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131F36" w:rsidRDefault="00CE1D1C" w:rsidP="00B614C4">
            <w:pPr>
              <w:pStyle w:val="H23GC"/>
              <w:rPr>
                <w:lang w:val="fr-CH"/>
              </w:rPr>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880CAE" w:rsidRDefault="00880CAE" w:rsidP="00B614C4">
            <w:pPr>
              <w:spacing w:line="240" w:lineRule="atLeast"/>
              <w:jc w:val="right"/>
              <w:rPr>
                <w:sz w:val="20"/>
                <w:szCs w:val="21"/>
              </w:rPr>
            </w:pPr>
            <w:r w:rsidRPr="00880CAE">
              <w:rPr>
                <w:sz w:val="40"/>
                <w:szCs w:val="21"/>
              </w:rPr>
              <w:t>CCPR</w:t>
            </w:r>
            <w:r>
              <w:rPr>
                <w:sz w:val="20"/>
                <w:szCs w:val="21"/>
              </w:rPr>
              <w:t>/C/GC/37</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610A99" w:rsidRPr="00610A99" w:rsidRDefault="00CE1D1C" w:rsidP="00610A99">
            <w:pPr>
              <w:spacing w:before="240" w:line="240" w:lineRule="exact"/>
              <w:rPr>
                <w:sz w:val="20"/>
              </w:rPr>
            </w:pPr>
            <w:r w:rsidRPr="00610A99">
              <w:rPr>
                <w:sz w:val="20"/>
              </w:rPr>
              <w:t>Distr.:</w:t>
            </w:r>
            <w:r w:rsidR="00610A99" w:rsidRPr="00610A99">
              <w:rPr>
                <w:sz w:val="20"/>
              </w:rPr>
              <w:t xml:space="preserve"> General</w:t>
            </w:r>
          </w:p>
          <w:p w:rsidR="00CE1D1C" w:rsidRPr="00610A99" w:rsidRDefault="00610A99" w:rsidP="00610A99">
            <w:pPr>
              <w:spacing w:line="240" w:lineRule="atLeast"/>
              <w:rPr>
                <w:sz w:val="20"/>
              </w:rPr>
            </w:pPr>
            <w:r w:rsidRPr="00610A99">
              <w:rPr>
                <w:sz w:val="20"/>
              </w:rPr>
              <w:t>17 September 2020</w:t>
            </w:r>
          </w:p>
          <w:p w:rsidR="00CE1D1C" w:rsidRPr="00610A99" w:rsidRDefault="00CE1D1C" w:rsidP="00B614C4">
            <w:pPr>
              <w:spacing w:line="240" w:lineRule="atLeast"/>
              <w:rPr>
                <w:sz w:val="20"/>
              </w:rPr>
            </w:pPr>
            <w:r w:rsidRPr="00610A99">
              <w:rPr>
                <w:sz w:val="20"/>
              </w:rPr>
              <w:t>Chinese</w:t>
            </w:r>
          </w:p>
          <w:p w:rsidR="00CE1D1C" w:rsidRPr="00F124C6" w:rsidRDefault="00CE1D1C" w:rsidP="00B614C4">
            <w:pPr>
              <w:spacing w:line="240" w:lineRule="atLeast"/>
            </w:pPr>
            <w:r w:rsidRPr="00610A99">
              <w:rPr>
                <w:sz w:val="20"/>
              </w:rPr>
              <w:t>Original: English</w:t>
            </w:r>
          </w:p>
        </w:tc>
      </w:tr>
    </w:tbl>
    <w:p w:rsidR="003A6B73" w:rsidRPr="0099269B" w:rsidRDefault="003A6B73" w:rsidP="0099269B">
      <w:pPr>
        <w:autoSpaceDE w:val="0"/>
        <w:autoSpaceDN w:val="0"/>
        <w:spacing w:before="120" w:line="340" w:lineRule="exact"/>
        <w:rPr>
          <w:rFonts w:eastAsia="黑体"/>
          <w:bCs/>
          <w:sz w:val="24"/>
          <w:szCs w:val="24"/>
        </w:rPr>
      </w:pPr>
      <w:r w:rsidRPr="0099269B">
        <w:rPr>
          <w:rFonts w:eastAsia="黑体"/>
          <w:bCs/>
          <w:sz w:val="24"/>
          <w:szCs w:val="24"/>
          <w:lang w:val="zh-CN"/>
        </w:rPr>
        <w:t>人权事务委员会</w:t>
      </w:r>
    </w:p>
    <w:p w:rsidR="003A6B73" w:rsidRPr="0099269B" w:rsidRDefault="003A6B73" w:rsidP="00131F36">
      <w:pPr>
        <w:pStyle w:val="HChGC"/>
        <w:spacing w:after="200"/>
        <w:rPr>
          <w:color w:val="0000CC"/>
          <w:lang w:val="zh-CN"/>
        </w:rPr>
      </w:pPr>
      <w:r w:rsidRPr="001D1EEC">
        <w:rPr>
          <w:sz w:val="24"/>
          <w:szCs w:val="24"/>
          <w:lang w:val="zh-CN"/>
        </w:rPr>
        <w:tab/>
      </w:r>
      <w:r w:rsidRPr="001D1EEC">
        <w:rPr>
          <w:sz w:val="24"/>
          <w:szCs w:val="24"/>
          <w:lang w:val="zh-CN"/>
        </w:rPr>
        <w:tab/>
      </w:r>
      <w:r w:rsidRPr="009865BA">
        <w:rPr>
          <w:lang w:val="zh-CN"/>
        </w:rPr>
        <w:t>关于和平集会权</w:t>
      </w:r>
      <w:r w:rsidRPr="001D1EEC">
        <w:rPr>
          <w:lang w:val="zh-CN"/>
        </w:rPr>
        <w:t>(</w:t>
      </w:r>
      <w:r w:rsidRPr="009865BA">
        <w:rPr>
          <w:lang w:val="zh-CN"/>
        </w:rPr>
        <w:t>第二十一条</w:t>
      </w:r>
      <w:r w:rsidRPr="001D1EEC">
        <w:rPr>
          <w:lang w:val="zh-CN"/>
        </w:rPr>
        <w:t>)</w:t>
      </w:r>
      <w:r w:rsidRPr="009865BA">
        <w:rPr>
          <w:lang w:val="zh-CN"/>
        </w:rPr>
        <w:t>的第</w:t>
      </w:r>
      <w:r w:rsidRPr="009865BA">
        <w:rPr>
          <w:lang w:val="zh-CN"/>
        </w:rPr>
        <w:t>37</w:t>
      </w:r>
      <w:r w:rsidRPr="009865BA">
        <w:rPr>
          <w:lang w:val="zh-CN"/>
        </w:rPr>
        <w:t>号一般性意见</w:t>
      </w:r>
      <w:r w:rsidRPr="001D1EEC">
        <w:rPr>
          <w:lang w:val="zh-CN"/>
        </w:rPr>
        <w:t>(</w:t>
      </w:r>
      <w:r w:rsidRPr="009865BA">
        <w:rPr>
          <w:lang w:val="zh-CN"/>
        </w:rPr>
        <w:t>2020</w:t>
      </w:r>
      <w:r w:rsidRPr="009865BA">
        <w:rPr>
          <w:lang w:val="zh-CN"/>
        </w:rPr>
        <w:t>年</w:t>
      </w:r>
      <w:r w:rsidRPr="001D1EEC">
        <w:rPr>
          <w:lang w:val="zh-CN"/>
        </w:rPr>
        <w:t>)</w:t>
      </w:r>
      <w:r w:rsidRPr="00E448D8">
        <w:rPr>
          <w:snapToGrid w:val="0"/>
          <w:color w:val="0000FF"/>
        </w:rPr>
        <w:footnoteReference w:customMarkFollows="1" w:id="2"/>
        <w:t>*</w:t>
      </w:r>
    </w:p>
    <w:p w:rsidR="003A6B73" w:rsidRPr="001D1EEC" w:rsidRDefault="003A6B73" w:rsidP="00131F36">
      <w:pPr>
        <w:pStyle w:val="H1GC"/>
        <w:spacing w:before="240"/>
        <w:rPr>
          <w:b/>
        </w:rPr>
      </w:pPr>
      <w:r w:rsidRPr="001D1EEC">
        <w:rPr>
          <w:lang w:val="zh-CN"/>
        </w:rPr>
        <w:tab/>
      </w:r>
      <w:r w:rsidRPr="001D1EEC">
        <w:rPr>
          <w:lang w:val="zh-CN"/>
        </w:rPr>
        <w:t>一</w:t>
      </w:r>
      <w:r w:rsidRPr="001D1EEC">
        <w:rPr>
          <w:lang w:val="zh-CN"/>
        </w:rPr>
        <w:t>.</w:t>
      </w:r>
      <w:r w:rsidRPr="001D1EEC">
        <w:rPr>
          <w:lang w:val="zh-CN"/>
        </w:rPr>
        <w:tab/>
      </w:r>
      <w:r w:rsidRPr="001D1EEC">
        <w:rPr>
          <w:lang w:val="zh-CN"/>
        </w:rPr>
        <w:t>导言</w:t>
      </w:r>
    </w:p>
    <w:p w:rsidR="003A6B73" w:rsidRPr="00D423CB" w:rsidRDefault="003A6B73" w:rsidP="00131F36">
      <w:pPr>
        <w:pStyle w:val="SingleTxtGC"/>
        <w:spacing w:after="80" w:line="300" w:lineRule="exact"/>
      </w:pPr>
      <w:r w:rsidRPr="00D423CB">
        <w:rPr>
          <w:lang w:val="zh-CN"/>
        </w:rPr>
        <w:t>1.</w:t>
      </w:r>
      <w:r w:rsidRPr="00D423CB">
        <w:rPr>
          <w:lang w:val="zh-CN"/>
        </w:rPr>
        <w:tab/>
      </w:r>
      <w:r w:rsidRPr="00D423CB">
        <w:rPr>
          <w:lang w:val="zh-CN"/>
        </w:rPr>
        <w:t>和平集会这项基本人权让个人得以集体表达自身并参与塑造其社会。和平集会权本身</w:t>
      </w:r>
      <w:r>
        <w:rPr>
          <w:rFonts w:hint="eastAsia"/>
          <w:lang w:val="zh-CN"/>
        </w:rPr>
        <w:t>即具有</w:t>
      </w:r>
      <w:r w:rsidRPr="00D423CB">
        <w:rPr>
          <w:lang w:val="zh-CN"/>
        </w:rPr>
        <w:t>重要</w:t>
      </w:r>
      <w:r>
        <w:rPr>
          <w:rFonts w:hint="eastAsia"/>
          <w:lang w:val="zh-CN"/>
        </w:rPr>
        <w:t>的意义</w:t>
      </w:r>
      <w:r w:rsidRPr="00D423CB">
        <w:rPr>
          <w:lang w:val="zh-CN"/>
        </w:rPr>
        <w:t>，</w:t>
      </w:r>
      <w:r>
        <w:rPr>
          <w:rFonts w:hint="eastAsia"/>
          <w:lang w:val="zh-CN"/>
        </w:rPr>
        <w:t>因为</w:t>
      </w:r>
      <w:r w:rsidRPr="00D423CB">
        <w:rPr>
          <w:lang w:val="zh-CN"/>
        </w:rPr>
        <w:t>它保护了人们与他人团结一致行使个人自主权的能力。这项权利还与其他相关权利一起，构成基于民主、人权、法治和多元主义的参与式治理制度的基础。和平集会可以发挥关键作用，让参与者能够在公共领域提出观点和远大目标，并确定这些观点和目标</w:t>
      </w:r>
      <w:r>
        <w:rPr>
          <w:rFonts w:hint="eastAsia"/>
          <w:lang w:val="zh-CN"/>
        </w:rPr>
        <w:t>受到</w:t>
      </w:r>
      <w:r w:rsidRPr="00D423CB">
        <w:rPr>
          <w:lang w:val="zh-CN"/>
        </w:rPr>
        <w:t>何种程度</w:t>
      </w:r>
      <w:r>
        <w:rPr>
          <w:rFonts w:hint="eastAsia"/>
          <w:lang w:val="zh-CN"/>
        </w:rPr>
        <w:t>的</w:t>
      </w:r>
      <w:r w:rsidRPr="00D423CB">
        <w:rPr>
          <w:lang w:val="zh-CN"/>
        </w:rPr>
        <w:t>支持或反对。和平集会</w:t>
      </w:r>
      <w:r>
        <w:rPr>
          <w:rFonts w:hint="eastAsia"/>
          <w:lang w:val="zh-CN"/>
        </w:rPr>
        <w:t>被</w:t>
      </w:r>
      <w:r w:rsidRPr="00D423CB">
        <w:rPr>
          <w:lang w:val="zh-CN"/>
        </w:rPr>
        <w:t>用于表达不满时，或许能够为以包容、参与及和平的方式解决分歧创造机会。</w:t>
      </w:r>
    </w:p>
    <w:p w:rsidR="003A6B73" w:rsidRPr="00D423CB" w:rsidRDefault="003A6B73" w:rsidP="00131F36">
      <w:pPr>
        <w:pStyle w:val="SingleTxtGC"/>
        <w:spacing w:after="80" w:line="300" w:lineRule="exact"/>
      </w:pPr>
      <w:r w:rsidRPr="00D423CB">
        <w:rPr>
          <w:lang w:val="zh-CN"/>
        </w:rPr>
        <w:t>2.</w:t>
      </w:r>
      <w:r w:rsidRPr="00D423CB">
        <w:rPr>
          <w:lang w:val="zh-CN"/>
        </w:rPr>
        <w:tab/>
      </w:r>
      <w:r w:rsidRPr="00D423CB">
        <w:rPr>
          <w:lang w:val="zh-CN"/>
        </w:rPr>
        <w:t>此外，和平集会权是宝贵的工具，可以并且已</w:t>
      </w:r>
      <w:r>
        <w:rPr>
          <w:rFonts w:hint="eastAsia"/>
          <w:lang w:val="zh-CN"/>
        </w:rPr>
        <w:t>被</w:t>
      </w:r>
      <w:r w:rsidRPr="00D423CB">
        <w:rPr>
          <w:lang w:val="zh-CN"/>
        </w:rPr>
        <w:t>用于承认和实现广泛的其他权利，包括经济、社会及文化权利。它对边缘化的个人和群体尤为重要。不尊重和不确保和平集会权通常标志着镇压。</w:t>
      </w:r>
    </w:p>
    <w:p w:rsidR="003A6B73" w:rsidRPr="00D423CB" w:rsidRDefault="003A6B73" w:rsidP="00131F36">
      <w:pPr>
        <w:pStyle w:val="SingleTxtGC"/>
        <w:spacing w:after="0" w:line="300" w:lineRule="exact"/>
      </w:pPr>
      <w:r w:rsidRPr="00D423CB">
        <w:rPr>
          <w:lang w:val="zh-CN"/>
        </w:rPr>
        <w:t>3.</w:t>
      </w:r>
      <w:r w:rsidRPr="00D423CB">
        <w:rPr>
          <w:lang w:val="zh-CN"/>
        </w:rPr>
        <w:tab/>
      </w:r>
      <w:r w:rsidRPr="00D423CB">
        <w:rPr>
          <w:lang w:val="zh-CN"/>
        </w:rPr>
        <w:t>《公民及政治权利国际公约》第二十一条第一句规定：</w:t>
      </w:r>
      <w:r w:rsidRPr="00D423CB">
        <w:rPr>
          <w:rFonts w:hint="eastAsia"/>
          <w:lang w:val="zh-CN"/>
        </w:rPr>
        <w:t>“</w:t>
      </w:r>
      <w:r w:rsidRPr="00D423CB">
        <w:rPr>
          <w:lang w:val="zh-CN"/>
        </w:rPr>
        <w:t>和平集会之权利，应予确认。</w:t>
      </w:r>
      <w:r w:rsidRPr="00D423CB">
        <w:rPr>
          <w:rFonts w:hint="eastAsia"/>
          <w:lang w:val="zh-CN"/>
        </w:rPr>
        <w:t>”</w:t>
      </w:r>
      <w:r>
        <w:rPr>
          <w:rFonts w:hint="eastAsia"/>
          <w:lang w:val="zh-CN"/>
        </w:rPr>
        <w:t>这项权利在</w:t>
      </w:r>
      <w:r w:rsidRPr="00D423CB">
        <w:rPr>
          <w:lang w:val="zh-CN"/>
        </w:rPr>
        <w:t>其他国际和区域文书中</w:t>
      </w:r>
      <w:r>
        <w:rPr>
          <w:rFonts w:hint="eastAsia"/>
          <w:lang w:val="zh-CN"/>
        </w:rPr>
        <w:t>得到了</w:t>
      </w:r>
      <w:r w:rsidRPr="00D423CB">
        <w:rPr>
          <w:lang w:val="zh-CN"/>
        </w:rPr>
        <w:t>类似</w:t>
      </w:r>
      <w:r>
        <w:rPr>
          <w:rFonts w:hint="eastAsia"/>
          <w:lang w:val="zh-CN"/>
        </w:rPr>
        <w:t>的</w:t>
      </w:r>
      <w:r w:rsidRPr="00D423CB">
        <w:rPr>
          <w:lang w:val="zh-CN"/>
        </w:rPr>
        <w:t>表述，</w:t>
      </w:r>
      <w:r w:rsidRPr="004F3C78">
        <w:rPr>
          <w:rStyle w:val="a8"/>
          <w:rFonts w:eastAsia="宋体"/>
          <w:szCs w:val="24"/>
          <w:lang w:val="zh-CN"/>
        </w:rPr>
        <w:footnoteReference w:id="3"/>
      </w:r>
      <w:r>
        <w:rPr>
          <w:rFonts w:hint="eastAsia"/>
          <w:lang w:val="zh-CN"/>
        </w:rPr>
        <w:t xml:space="preserve"> </w:t>
      </w:r>
      <w:r>
        <w:rPr>
          <w:rFonts w:hint="eastAsia"/>
          <w:lang w:val="zh-CN"/>
        </w:rPr>
        <w:t>其内容也得到了多个监督机构的</w:t>
      </w:r>
      <w:r w:rsidRPr="00D423CB">
        <w:rPr>
          <w:lang w:val="zh-CN"/>
        </w:rPr>
        <w:t>详细阐述</w:t>
      </w:r>
      <w:r>
        <w:rPr>
          <w:rFonts w:hint="eastAsia"/>
          <w:lang w:val="zh-CN"/>
        </w:rPr>
        <w:t>，例如在这些机构的</w:t>
      </w:r>
      <w:r w:rsidRPr="00D423CB">
        <w:rPr>
          <w:lang w:val="zh-CN"/>
        </w:rPr>
        <w:t>意见、结论性意见、决议、解释性准则和司法决定中</w:t>
      </w:r>
      <w:r>
        <w:rPr>
          <w:rFonts w:hint="eastAsia"/>
          <w:lang w:val="zh-CN"/>
        </w:rPr>
        <w:t>得到阐述。</w:t>
      </w:r>
      <w:r w:rsidRPr="004F3C78">
        <w:rPr>
          <w:rStyle w:val="a8"/>
          <w:rFonts w:eastAsia="宋体"/>
          <w:szCs w:val="21"/>
          <w:lang w:val="zh-CN"/>
        </w:rPr>
        <w:footnoteReference w:id="4"/>
      </w:r>
      <w:r w:rsidR="00867EC0">
        <w:rPr>
          <w:rFonts w:hint="eastAsia"/>
          <w:lang w:val="zh-CN"/>
        </w:rPr>
        <w:t xml:space="preserve"> </w:t>
      </w:r>
      <w:r w:rsidRPr="00D423CB">
        <w:rPr>
          <w:lang w:val="zh-CN"/>
        </w:rPr>
        <w:t>绝大多数国家除了受国际法约束承认和平集会权之外，</w:t>
      </w:r>
      <w:r>
        <w:rPr>
          <w:rFonts w:hint="eastAsia"/>
          <w:lang w:val="zh-CN"/>
        </w:rPr>
        <w:t>也</w:t>
      </w:r>
      <w:r w:rsidRPr="00D423CB">
        <w:rPr>
          <w:lang w:val="zh-CN"/>
        </w:rPr>
        <w:t>在本国宪法中承认了这一权利。</w:t>
      </w:r>
      <w:r w:rsidRPr="004F3C78">
        <w:rPr>
          <w:rStyle w:val="a8"/>
          <w:rFonts w:eastAsia="宋体"/>
          <w:szCs w:val="21"/>
          <w:lang w:val="zh-CN"/>
        </w:rPr>
        <w:footnoteReference w:id="5"/>
      </w:r>
    </w:p>
    <w:p w:rsidR="003A6B73" w:rsidRPr="00D423CB" w:rsidRDefault="003A6B73" w:rsidP="00867EC0">
      <w:pPr>
        <w:pStyle w:val="SingleTxtGC"/>
      </w:pPr>
      <w:r w:rsidRPr="00D423CB">
        <w:rPr>
          <w:lang w:val="zh-CN"/>
        </w:rPr>
        <w:lastRenderedPageBreak/>
        <w:t>4.</w:t>
      </w:r>
      <w:r w:rsidRPr="00D423CB">
        <w:rPr>
          <w:lang w:val="zh-CN"/>
        </w:rPr>
        <w:tab/>
      </w:r>
      <w:r w:rsidRPr="00D423CB">
        <w:rPr>
          <w:lang w:val="zh-CN"/>
        </w:rPr>
        <w:t>和平集会权保护人们为特定目的，主要是</w:t>
      </w:r>
      <w:r>
        <w:rPr>
          <w:rFonts w:hint="eastAsia"/>
          <w:lang w:val="zh-CN"/>
        </w:rPr>
        <w:t>为</w:t>
      </w:r>
      <w:r w:rsidRPr="00D423CB">
        <w:rPr>
          <w:lang w:val="zh-CN"/>
        </w:rPr>
        <w:t>表达之目的而进行的非暴力集会。</w:t>
      </w:r>
      <w:r w:rsidRPr="004F3C78">
        <w:rPr>
          <w:rStyle w:val="a8"/>
          <w:rFonts w:eastAsia="宋体"/>
          <w:szCs w:val="21"/>
          <w:lang w:val="zh-CN"/>
        </w:rPr>
        <w:footnoteReference w:id="6"/>
      </w:r>
      <w:r w:rsidR="00B34FAE">
        <w:rPr>
          <w:rFonts w:hint="eastAsia"/>
          <w:lang w:val="zh-CN"/>
        </w:rPr>
        <w:t xml:space="preserve"> </w:t>
      </w:r>
      <w:r w:rsidRPr="00D423CB">
        <w:rPr>
          <w:lang w:val="zh-CN"/>
        </w:rPr>
        <w:t>它</w:t>
      </w:r>
      <w:r>
        <w:rPr>
          <w:rFonts w:hint="eastAsia"/>
          <w:lang w:val="zh-CN"/>
        </w:rPr>
        <w:t>是</w:t>
      </w:r>
      <w:r w:rsidRPr="00D423CB">
        <w:rPr>
          <w:lang w:val="zh-CN"/>
        </w:rPr>
        <w:t>一项集体行使的个人权利。</w:t>
      </w:r>
      <w:r w:rsidRPr="004F3C78">
        <w:rPr>
          <w:rStyle w:val="a8"/>
          <w:rFonts w:eastAsia="宋体"/>
          <w:szCs w:val="21"/>
          <w:lang w:val="zh-CN"/>
        </w:rPr>
        <w:footnoteReference w:id="7"/>
      </w:r>
      <w:r w:rsidR="004F3C78">
        <w:rPr>
          <w:rFonts w:hint="eastAsia"/>
          <w:lang w:val="zh-CN"/>
        </w:rPr>
        <w:t xml:space="preserve"> </w:t>
      </w:r>
      <w:r w:rsidRPr="00D423CB">
        <w:rPr>
          <w:lang w:val="zh-CN"/>
        </w:rPr>
        <w:t>因此，</w:t>
      </w:r>
      <w:r>
        <w:rPr>
          <w:rFonts w:hint="eastAsia"/>
          <w:lang w:val="zh-CN"/>
        </w:rPr>
        <w:t>结社要素是这项权利的固有组成部分。</w:t>
      </w:r>
    </w:p>
    <w:p w:rsidR="003A6B73" w:rsidRPr="00D423CB" w:rsidRDefault="003A6B73" w:rsidP="00867EC0">
      <w:pPr>
        <w:pStyle w:val="SingleTxtGC"/>
      </w:pPr>
      <w:r w:rsidRPr="00D423CB">
        <w:rPr>
          <w:lang w:val="zh-CN"/>
        </w:rPr>
        <w:t>5.</w:t>
      </w:r>
      <w:r w:rsidRPr="00D423CB">
        <w:rPr>
          <w:lang w:val="zh-CN"/>
        </w:rPr>
        <w:tab/>
      </w:r>
      <w:r w:rsidRPr="00D423CB">
        <w:rPr>
          <w:lang w:val="zh-CN"/>
        </w:rPr>
        <w:t>人人享有和平集会权：公民和非公民一样享有。例如，这项权利可以由外国人、</w:t>
      </w:r>
      <w:r w:rsidRPr="004F3C78">
        <w:rPr>
          <w:rStyle w:val="a8"/>
          <w:rFonts w:eastAsia="宋体"/>
          <w:szCs w:val="21"/>
          <w:lang w:val="zh-CN"/>
        </w:rPr>
        <w:footnoteReference w:id="8"/>
      </w:r>
      <w:r w:rsidR="004F3C78">
        <w:rPr>
          <w:rFonts w:hint="eastAsia"/>
          <w:lang w:val="zh-CN"/>
        </w:rPr>
        <w:t xml:space="preserve"> </w:t>
      </w:r>
      <w:r w:rsidRPr="00D423CB">
        <w:rPr>
          <w:lang w:val="zh-CN"/>
        </w:rPr>
        <w:t>移民</w:t>
      </w:r>
      <w:r w:rsidRPr="003B0889">
        <w:rPr>
          <w:lang w:val="zh-CN"/>
        </w:rPr>
        <w:t>(</w:t>
      </w:r>
      <w:r w:rsidRPr="00D423CB">
        <w:rPr>
          <w:lang w:val="zh-CN"/>
        </w:rPr>
        <w:t>有证件或无证件</w:t>
      </w:r>
      <w:r w:rsidRPr="003B0889">
        <w:rPr>
          <w:lang w:val="zh-CN"/>
        </w:rPr>
        <w:t>)</w:t>
      </w:r>
      <w:r w:rsidRPr="00D423CB">
        <w:rPr>
          <w:lang w:val="zh-CN"/>
        </w:rPr>
        <w:t>、</w:t>
      </w:r>
      <w:r w:rsidRPr="004F3C78">
        <w:rPr>
          <w:rStyle w:val="a8"/>
          <w:rFonts w:eastAsia="宋体"/>
          <w:szCs w:val="21"/>
          <w:lang w:val="zh-CN"/>
        </w:rPr>
        <w:footnoteReference w:id="9"/>
      </w:r>
      <w:r w:rsidR="004F3C78">
        <w:rPr>
          <w:rFonts w:hint="eastAsia"/>
          <w:lang w:val="zh-CN"/>
        </w:rPr>
        <w:t xml:space="preserve"> </w:t>
      </w:r>
      <w:r w:rsidRPr="00D423CB">
        <w:rPr>
          <w:lang w:val="zh-CN"/>
        </w:rPr>
        <w:t>寻求庇护者、难民</w:t>
      </w:r>
      <w:r w:rsidRPr="004F3C78">
        <w:rPr>
          <w:rStyle w:val="a8"/>
          <w:rFonts w:eastAsia="宋体"/>
          <w:szCs w:val="21"/>
          <w:lang w:val="zh-CN"/>
        </w:rPr>
        <w:footnoteReference w:id="10"/>
      </w:r>
      <w:r w:rsidR="004F3C78">
        <w:rPr>
          <w:rFonts w:hint="eastAsia"/>
          <w:lang w:val="zh-CN"/>
        </w:rPr>
        <w:t xml:space="preserve"> </w:t>
      </w:r>
      <w:r w:rsidRPr="00D423CB">
        <w:rPr>
          <w:lang w:val="zh-CN"/>
        </w:rPr>
        <w:t>和无国籍人行使。</w:t>
      </w:r>
    </w:p>
    <w:p w:rsidR="003A6B73" w:rsidRPr="00EC17B9" w:rsidRDefault="003A6B73" w:rsidP="00867EC0">
      <w:pPr>
        <w:pStyle w:val="SingleTxtGC"/>
        <w:rPr>
          <w:lang w:val="zh-CN"/>
        </w:rPr>
      </w:pPr>
      <w:r w:rsidRPr="00D423CB">
        <w:rPr>
          <w:lang w:val="zh-CN"/>
        </w:rPr>
        <w:t>6.</w:t>
      </w:r>
      <w:r w:rsidRPr="00D423CB">
        <w:rPr>
          <w:lang w:val="zh-CN"/>
        </w:rPr>
        <w:tab/>
      </w:r>
      <w:r w:rsidRPr="00D423CB">
        <w:rPr>
          <w:lang w:val="zh-CN"/>
        </w:rPr>
        <w:t>《公约》第二十一条保护和平集会，无论集会</w:t>
      </w:r>
      <w:r>
        <w:rPr>
          <w:rFonts w:hint="eastAsia"/>
          <w:lang w:val="zh-CN"/>
        </w:rPr>
        <w:t>发生在什么</w:t>
      </w:r>
      <w:r w:rsidRPr="00D423CB">
        <w:rPr>
          <w:lang w:val="zh-CN"/>
        </w:rPr>
        <w:t>地点：户外、室内和线上；公共和私人空间；或者</w:t>
      </w:r>
      <w:r>
        <w:rPr>
          <w:rFonts w:hint="eastAsia"/>
          <w:lang w:val="zh-CN"/>
        </w:rPr>
        <w:t>上述地点</w:t>
      </w:r>
      <w:r w:rsidRPr="00D423CB">
        <w:rPr>
          <w:lang w:val="zh-CN"/>
        </w:rPr>
        <w:t>的组合。</w:t>
      </w:r>
      <w:r>
        <w:rPr>
          <w:rFonts w:hint="eastAsia"/>
          <w:lang w:val="zh-CN"/>
        </w:rPr>
        <w:t>这种</w:t>
      </w:r>
      <w:r w:rsidRPr="00D423CB">
        <w:rPr>
          <w:lang w:val="zh-CN"/>
        </w:rPr>
        <w:t>集会可有多种形式，包括示威、抗议、会议、游行、集会、静坐、烛光守夜和快闪。</w:t>
      </w:r>
      <w:r>
        <w:rPr>
          <w:rFonts w:hint="eastAsia"/>
          <w:lang w:val="zh-CN"/>
        </w:rPr>
        <w:t>这种集会</w:t>
      </w:r>
      <w:r w:rsidRPr="00D423CB">
        <w:rPr>
          <w:lang w:val="zh-CN"/>
        </w:rPr>
        <w:t>无论</w:t>
      </w:r>
      <w:r>
        <w:rPr>
          <w:rFonts w:hint="eastAsia"/>
          <w:lang w:val="zh-CN"/>
        </w:rPr>
        <w:t>是像</w:t>
      </w:r>
      <w:r w:rsidRPr="00D423CB">
        <w:rPr>
          <w:lang w:val="zh-CN"/>
        </w:rPr>
        <w:t>纠察抗议</w:t>
      </w:r>
      <w:r>
        <w:rPr>
          <w:rFonts w:hint="eastAsia"/>
          <w:lang w:val="zh-CN"/>
        </w:rPr>
        <w:t>这样停留在一地，</w:t>
      </w:r>
      <w:r w:rsidRPr="00D423CB">
        <w:rPr>
          <w:lang w:val="zh-CN"/>
        </w:rPr>
        <w:t>还是</w:t>
      </w:r>
      <w:r>
        <w:rPr>
          <w:rFonts w:hint="eastAsia"/>
          <w:lang w:val="zh-CN"/>
        </w:rPr>
        <w:t>像</w:t>
      </w:r>
      <w:r w:rsidRPr="00D423CB">
        <w:rPr>
          <w:lang w:val="zh-CN"/>
        </w:rPr>
        <w:t>游行</w:t>
      </w:r>
      <w:r>
        <w:rPr>
          <w:rFonts w:hint="eastAsia"/>
          <w:lang w:val="zh-CN"/>
        </w:rPr>
        <w:t>或列队行进这样的移动集会</w:t>
      </w:r>
      <w:r w:rsidRPr="00D423CB">
        <w:rPr>
          <w:lang w:val="zh-CN"/>
        </w:rPr>
        <w:t>，都受到第二十一条的保护。</w:t>
      </w:r>
    </w:p>
    <w:p w:rsidR="003A6B73" w:rsidRPr="00D423CB" w:rsidRDefault="003A6B73" w:rsidP="00867EC0">
      <w:pPr>
        <w:pStyle w:val="SingleTxtGC"/>
      </w:pPr>
      <w:r w:rsidRPr="00D423CB">
        <w:rPr>
          <w:lang w:val="zh-CN"/>
        </w:rPr>
        <w:t>7.</w:t>
      </w:r>
      <w:r w:rsidRPr="00D423CB">
        <w:rPr>
          <w:lang w:val="zh-CN"/>
        </w:rPr>
        <w:tab/>
      </w:r>
      <w:r w:rsidRPr="00D423CB">
        <w:rPr>
          <w:lang w:val="zh-CN"/>
        </w:rPr>
        <w:t>许多情况下，和平集会不追求有争议的目标，造成</w:t>
      </w:r>
      <w:r>
        <w:rPr>
          <w:rFonts w:hint="eastAsia"/>
          <w:lang w:val="zh-CN"/>
        </w:rPr>
        <w:t>的干扰极小或者不造成干扰</w:t>
      </w:r>
      <w:r w:rsidRPr="00D423CB">
        <w:rPr>
          <w:lang w:val="zh-CN"/>
        </w:rPr>
        <w:t>。例如，集会目标</w:t>
      </w:r>
      <w:r>
        <w:rPr>
          <w:rFonts w:hint="eastAsia"/>
          <w:lang w:val="zh-CN"/>
        </w:rPr>
        <w:t>完全可以是</w:t>
      </w:r>
      <w:r w:rsidRPr="00D423CB">
        <w:rPr>
          <w:lang w:val="zh-CN"/>
        </w:rPr>
        <w:t>为了庆祝国庆节或庆祝某体育赛事的结果。然而，和平集会有时</w:t>
      </w:r>
      <w:r>
        <w:rPr>
          <w:rFonts w:hint="eastAsia"/>
          <w:lang w:val="zh-CN"/>
        </w:rPr>
        <w:t>也</w:t>
      </w:r>
      <w:r w:rsidRPr="00D423CB">
        <w:rPr>
          <w:lang w:val="zh-CN"/>
        </w:rPr>
        <w:t>可被用于实现有争议的理念或目标。其规模或性质可能造成干扰，例如干扰车辆或行人</w:t>
      </w:r>
      <w:r>
        <w:rPr>
          <w:rFonts w:hint="eastAsia"/>
          <w:lang w:val="zh-CN"/>
        </w:rPr>
        <w:t>的行进，或者干扰</w:t>
      </w:r>
      <w:r w:rsidRPr="00D423CB">
        <w:rPr>
          <w:lang w:val="zh-CN"/>
        </w:rPr>
        <w:t>经济活动。</w:t>
      </w:r>
      <w:r w:rsidRPr="004F3C78">
        <w:rPr>
          <w:rStyle w:val="a8"/>
          <w:rFonts w:eastAsia="宋体"/>
          <w:szCs w:val="24"/>
          <w:lang w:val="zh-CN"/>
        </w:rPr>
        <w:footnoteReference w:id="11"/>
      </w:r>
      <w:r w:rsidR="004F3C78">
        <w:rPr>
          <w:rFonts w:hint="eastAsia"/>
          <w:lang w:val="zh-CN"/>
        </w:rPr>
        <w:t xml:space="preserve"> </w:t>
      </w:r>
      <w:r w:rsidRPr="00D423CB">
        <w:rPr>
          <w:lang w:val="zh-CN"/>
        </w:rPr>
        <w:t>不论</w:t>
      </w:r>
      <w:r>
        <w:rPr>
          <w:rFonts w:hint="eastAsia"/>
          <w:lang w:val="zh-CN"/>
        </w:rPr>
        <w:t>这些后果是</w:t>
      </w:r>
      <w:r w:rsidRPr="00D423CB">
        <w:rPr>
          <w:lang w:val="zh-CN"/>
        </w:rPr>
        <w:t>有意</w:t>
      </w:r>
      <w:r>
        <w:rPr>
          <w:rFonts w:hint="eastAsia"/>
          <w:lang w:val="zh-CN"/>
        </w:rPr>
        <w:t>还是</w:t>
      </w:r>
      <w:r w:rsidRPr="00D423CB">
        <w:rPr>
          <w:lang w:val="zh-CN"/>
        </w:rPr>
        <w:t>无意</w:t>
      </w:r>
      <w:r>
        <w:rPr>
          <w:rFonts w:hint="eastAsia"/>
          <w:lang w:val="zh-CN"/>
        </w:rPr>
        <w:t>为之，都不会使这种</w:t>
      </w:r>
      <w:r w:rsidRPr="00D423CB">
        <w:rPr>
          <w:lang w:val="zh-CN"/>
        </w:rPr>
        <w:t>集会</w:t>
      </w:r>
      <w:r>
        <w:rPr>
          <w:rFonts w:hint="eastAsia"/>
          <w:lang w:val="zh-CN"/>
        </w:rPr>
        <w:t>享有的保护受到质疑</w:t>
      </w:r>
      <w:r w:rsidRPr="00D423CB">
        <w:rPr>
          <w:lang w:val="zh-CN"/>
        </w:rPr>
        <w:t>。</w:t>
      </w:r>
      <w:r>
        <w:rPr>
          <w:rFonts w:hint="eastAsia"/>
          <w:lang w:val="zh-CN"/>
        </w:rPr>
        <w:t>若</w:t>
      </w:r>
      <w:r w:rsidRPr="00D423CB">
        <w:rPr>
          <w:lang w:val="zh-CN"/>
        </w:rPr>
        <w:t>某一</w:t>
      </w:r>
      <w:r>
        <w:rPr>
          <w:rFonts w:hint="eastAsia"/>
          <w:lang w:val="zh-CN"/>
        </w:rPr>
        <w:t>活动</w:t>
      </w:r>
      <w:r w:rsidRPr="00D423CB">
        <w:rPr>
          <w:lang w:val="zh-CN"/>
        </w:rPr>
        <w:t>可能造成此种干扰或风险，</w:t>
      </w:r>
      <w:r>
        <w:rPr>
          <w:rFonts w:hint="eastAsia"/>
          <w:lang w:val="zh-CN"/>
        </w:rPr>
        <w:t>则</w:t>
      </w:r>
      <w:r w:rsidRPr="00D423CB">
        <w:rPr>
          <w:lang w:val="zh-CN"/>
        </w:rPr>
        <w:t>必须在《公约》框架内管理</w:t>
      </w:r>
      <w:r>
        <w:rPr>
          <w:rFonts w:hint="eastAsia"/>
          <w:lang w:val="zh-CN"/>
        </w:rPr>
        <w:t>这些干扰或风险</w:t>
      </w:r>
      <w:r w:rsidRPr="00D423CB">
        <w:rPr>
          <w:lang w:val="zh-CN"/>
        </w:rPr>
        <w:t>。</w:t>
      </w:r>
    </w:p>
    <w:p w:rsidR="003A6B73" w:rsidRPr="00D423CB" w:rsidRDefault="003A6B73" w:rsidP="00867EC0">
      <w:pPr>
        <w:pStyle w:val="SingleTxtGC"/>
      </w:pPr>
      <w:r w:rsidRPr="00D423CB">
        <w:rPr>
          <w:lang w:val="zh-CN"/>
        </w:rPr>
        <w:t>8.</w:t>
      </w:r>
      <w:r w:rsidRPr="00D423CB">
        <w:rPr>
          <w:lang w:val="zh-CN"/>
        </w:rPr>
        <w:tab/>
      </w:r>
      <w:r w:rsidRPr="00D423CB">
        <w:rPr>
          <w:lang w:val="zh-CN"/>
        </w:rPr>
        <w:t>承认和平集会权，即</w:t>
      </w:r>
      <w:r>
        <w:rPr>
          <w:rFonts w:hint="eastAsia"/>
          <w:lang w:val="zh-CN"/>
        </w:rPr>
        <w:t>意味着缔约国</w:t>
      </w:r>
      <w:r w:rsidRPr="00D423CB">
        <w:rPr>
          <w:lang w:val="zh-CN"/>
        </w:rPr>
        <w:t>负有</w:t>
      </w:r>
      <w:r>
        <w:rPr>
          <w:rFonts w:hint="eastAsia"/>
          <w:lang w:val="zh-CN"/>
        </w:rPr>
        <w:t>相应的义务，不歧视地</w:t>
      </w:r>
      <w:r w:rsidRPr="00D423CB">
        <w:rPr>
          <w:lang w:val="zh-CN"/>
        </w:rPr>
        <w:t>尊重这项权利</w:t>
      </w:r>
      <w:r>
        <w:rPr>
          <w:rFonts w:hint="eastAsia"/>
          <w:lang w:val="zh-CN"/>
        </w:rPr>
        <w:t>并确保其</w:t>
      </w:r>
      <w:r w:rsidRPr="00D423CB">
        <w:rPr>
          <w:lang w:val="zh-CN"/>
        </w:rPr>
        <w:t>行使。</w:t>
      </w:r>
      <w:r w:rsidRPr="004F3C78">
        <w:rPr>
          <w:rStyle w:val="a8"/>
          <w:rFonts w:eastAsia="宋体"/>
          <w:szCs w:val="24"/>
          <w:lang w:val="zh-CN"/>
        </w:rPr>
        <w:footnoteReference w:id="12"/>
      </w:r>
      <w:r w:rsidR="004F3C78">
        <w:rPr>
          <w:rFonts w:hint="eastAsia"/>
          <w:lang w:val="zh-CN"/>
        </w:rPr>
        <w:t xml:space="preserve"> </w:t>
      </w:r>
      <w:r w:rsidRPr="00D423CB">
        <w:rPr>
          <w:lang w:val="zh-CN"/>
        </w:rPr>
        <w:t>这要求国家允许这种集会在不受无端干预的情况下进行，</w:t>
      </w:r>
      <w:r>
        <w:rPr>
          <w:rFonts w:hint="eastAsia"/>
          <w:lang w:val="zh-CN"/>
        </w:rPr>
        <w:t>为这项</w:t>
      </w:r>
      <w:r w:rsidRPr="00D423CB">
        <w:rPr>
          <w:lang w:val="zh-CN"/>
        </w:rPr>
        <w:t>权利</w:t>
      </w:r>
      <w:r>
        <w:rPr>
          <w:rFonts w:hint="eastAsia"/>
          <w:lang w:val="zh-CN"/>
        </w:rPr>
        <w:t>的</w:t>
      </w:r>
      <w:r w:rsidRPr="00D423CB">
        <w:rPr>
          <w:lang w:val="zh-CN"/>
        </w:rPr>
        <w:t>行使</w:t>
      </w:r>
      <w:r>
        <w:rPr>
          <w:rFonts w:hint="eastAsia"/>
          <w:lang w:val="zh-CN"/>
        </w:rPr>
        <w:t>提供便利</w:t>
      </w:r>
      <w:r w:rsidRPr="00D423CB">
        <w:rPr>
          <w:lang w:val="zh-CN"/>
        </w:rPr>
        <w:t>，并保护参与者。第二十一条第二句规定了可能施加限制的理由，但任何此类限制都必须有严格界定。实际上，可能施加的限制是</w:t>
      </w:r>
      <w:r>
        <w:rPr>
          <w:rFonts w:hint="eastAsia"/>
          <w:lang w:val="zh-CN"/>
        </w:rPr>
        <w:t>有界限</w:t>
      </w:r>
      <w:r w:rsidRPr="00D423CB">
        <w:rPr>
          <w:lang w:val="zh-CN"/>
        </w:rPr>
        <w:t>的。</w:t>
      </w:r>
    </w:p>
    <w:p w:rsidR="003A6B73" w:rsidRPr="00D423CB" w:rsidRDefault="003A6B73" w:rsidP="00867EC0">
      <w:pPr>
        <w:pStyle w:val="SingleTxtGC"/>
      </w:pPr>
      <w:r w:rsidRPr="00D423CB">
        <w:rPr>
          <w:lang w:val="zh-CN"/>
        </w:rPr>
        <w:t>9.</w:t>
      </w:r>
      <w:r w:rsidRPr="00D423CB">
        <w:rPr>
          <w:lang w:val="zh-CN"/>
        </w:rPr>
        <w:tab/>
      </w:r>
      <w:r w:rsidRPr="00D423CB">
        <w:rPr>
          <w:lang w:val="zh-CN"/>
        </w:rPr>
        <w:t>只有</w:t>
      </w:r>
      <w:r>
        <w:rPr>
          <w:rFonts w:hint="eastAsia"/>
          <w:lang w:val="zh-CN"/>
        </w:rPr>
        <w:t>其他</w:t>
      </w:r>
      <w:r w:rsidRPr="00D423CB">
        <w:rPr>
          <w:lang w:val="zh-CN"/>
        </w:rPr>
        <w:t>通常</w:t>
      </w:r>
      <w:r>
        <w:rPr>
          <w:rFonts w:hint="eastAsia"/>
          <w:lang w:val="zh-CN"/>
        </w:rPr>
        <w:t>有</w:t>
      </w:r>
      <w:r w:rsidRPr="00D423CB">
        <w:rPr>
          <w:lang w:val="zh-CN"/>
        </w:rPr>
        <w:t>重叠</w:t>
      </w:r>
      <w:r>
        <w:rPr>
          <w:rFonts w:hint="eastAsia"/>
          <w:lang w:val="zh-CN"/>
        </w:rPr>
        <w:t>内容</w:t>
      </w:r>
      <w:r w:rsidRPr="00D423CB">
        <w:rPr>
          <w:lang w:val="zh-CN"/>
        </w:rPr>
        <w:t>的权利也受到保护</w:t>
      </w:r>
      <w:r>
        <w:rPr>
          <w:rFonts w:hint="eastAsia"/>
          <w:lang w:val="zh-CN"/>
        </w:rPr>
        <w:t>时，特别是</w:t>
      </w:r>
      <w:r w:rsidRPr="00D423CB">
        <w:rPr>
          <w:lang w:val="zh-CN"/>
        </w:rPr>
        <w:t>表达自由、结社自由和政治参与</w:t>
      </w:r>
      <w:r>
        <w:rPr>
          <w:rFonts w:hint="eastAsia"/>
          <w:lang w:val="zh-CN"/>
        </w:rPr>
        <w:t>也受到保护时</w:t>
      </w:r>
      <w:r w:rsidRPr="00D423CB">
        <w:rPr>
          <w:lang w:val="zh-CN"/>
        </w:rPr>
        <w:t>，和平集会权才可能受到充分保护。</w:t>
      </w:r>
      <w:r w:rsidRPr="004F3C78">
        <w:rPr>
          <w:rStyle w:val="a8"/>
          <w:rFonts w:eastAsia="宋体"/>
          <w:szCs w:val="24"/>
          <w:lang w:val="zh-CN"/>
        </w:rPr>
        <w:footnoteReference w:id="13"/>
      </w:r>
      <w:r w:rsidR="00830E19">
        <w:rPr>
          <w:rFonts w:hint="eastAsia"/>
          <w:lang w:val="zh-CN"/>
        </w:rPr>
        <w:t xml:space="preserve"> </w:t>
      </w:r>
      <w:r w:rsidRPr="00D423CB">
        <w:rPr>
          <w:lang w:val="zh-CN"/>
        </w:rPr>
        <w:t>保护和平集会权往往还有赖于实现更广泛的公民及政治权利以及经济、社会和文化权利。</w:t>
      </w:r>
      <w:r>
        <w:rPr>
          <w:rFonts w:hint="eastAsia"/>
          <w:lang w:val="zh-CN"/>
        </w:rPr>
        <w:t>个人因自己的行为而不受第二十一条保护的，例如因为行事暴力而不受第二十一条保护的，</w:t>
      </w:r>
      <w:r w:rsidRPr="00D423CB">
        <w:rPr>
          <w:lang w:val="zh-CN"/>
        </w:rPr>
        <w:t>仍享有《公约》规定的其他权利，同时受制于适用的限制和约束。</w:t>
      </w:r>
    </w:p>
    <w:p w:rsidR="003A6B73" w:rsidRPr="00D423CB" w:rsidRDefault="003A6B73" w:rsidP="00867EC0">
      <w:pPr>
        <w:pStyle w:val="SingleTxtGC"/>
      </w:pPr>
      <w:r w:rsidRPr="00D423CB">
        <w:rPr>
          <w:lang w:val="zh-CN"/>
        </w:rPr>
        <w:t>10.</w:t>
      </w:r>
      <w:r w:rsidRPr="00D423CB">
        <w:rPr>
          <w:lang w:val="zh-CN"/>
        </w:rPr>
        <w:tab/>
      </w:r>
      <w:r w:rsidRPr="00D423CB">
        <w:rPr>
          <w:lang w:val="zh-CN"/>
        </w:rPr>
        <w:t>集会的方式及其背景随时代而变化。这反过来可能会影响当局的处理方式。例如，新兴的通信技术提供了完全或部分在线集会的机会，并且往往在组织、参加和监督现场集会方面发挥</w:t>
      </w:r>
      <w:r>
        <w:rPr>
          <w:rFonts w:hint="eastAsia"/>
          <w:lang w:val="zh-CN"/>
        </w:rPr>
        <w:t>不可或缺的</w:t>
      </w:r>
      <w:r w:rsidRPr="00D423CB">
        <w:rPr>
          <w:lang w:val="zh-CN"/>
        </w:rPr>
        <w:t>作用，因此对此类通信的干预可能阻碍集会。监控技术可用于发现暴力威胁从而保护公众，但也可能侵犯参与者和旁观者</w:t>
      </w:r>
      <w:r w:rsidRPr="00D423CB">
        <w:rPr>
          <w:lang w:val="zh-CN"/>
        </w:rPr>
        <w:lastRenderedPageBreak/>
        <w:t>的隐私权和其他权利，并产生寒蝉效应。此外，私人所有权以及对公众可进入的空间和交流平台的其他形式的管控也有所增加</w:t>
      </w:r>
      <w:r>
        <w:rPr>
          <w:rFonts w:hint="eastAsia"/>
          <w:lang w:val="zh-CN"/>
        </w:rPr>
        <w:t>。对</w:t>
      </w:r>
      <w:r w:rsidRPr="00D423CB">
        <w:rPr>
          <w:lang w:val="zh-CN"/>
        </w:rPr>
        <w:t>第二十一条所要求的法律框架</w:t>
      </w:r>
      <w:r>
        <w:rPr>
          <w:rFonts w:hint="eastAsia"/>
          <w:lang w:val="zh-CN"/>
        </w:rPr>
        <w:t>进行当代理解</w:t>
      </w:r>
      <w:r w:rsidRPr="00D423CB">
        <w:rPr>
          <w:lang w:val="zh-CN"/>
        </w:rPr>
        <w:t>时需要参考</w:t>
      </w:r>
      <w:r>
        <w:rPr>
          <w:rFonts w:hint="eastAsia"/>
          <w:lang w:val="zh-CN"/>
        </w:rPr>
        <w:t>这些</w:t>
      </w:r>
      <w:r w:rsidRPr="00D423CB">
        <w:rPr>
          <w:lang w:val="zh-CN"/>
        </w:rPr>
        <w:t>考虑</w:t>
      </w:r>
      <w:r>
        <w:rPr>
          <w:rFonts w:hint="eastAsia"/>
          <w:lang w:val="zh-CN"/>
        </w:rPr>
        <w:t>因素</w:t>
      </w:r>
      <w:r w:rsidRPr="00D423CB">
        <w:rPr>
          <w:lang w:val="zh-CN"/>
        </w:rPr>
        <w:t>。</w:t>
      </w:r>
    </w:p>
    <w:p w:rsidR="003A6B73" w:rsidRPr="001D1EEC" w:rsidRDefault="003A6B73" w:rsidP="00830E19">
      <w:pPr>
        <w:pStyle w:val="HChGC"/>
        <w:rPr>
          <w:b/>
        </w:rPr>
      </w:pPr>
      <w:r w:rsidRPr="001D1EEC">
        <w:rPr>
          <w:lang w:val="zh-CN"/>
        </w:rPr>
        <w:tab/>
      </w:r>
      <w:r w:rsidRPr="001D1EEC">
        <w:rPr>
          <w:lang w:val="zh-CN"/>
        </w:rPr>
        <w:t>二</w:t>
      </w:r>
      <w:r w:rsidRPr="001D1EEC">
        <w:rPr>
          <w:lang w:val="zh-CN"/>
        </w:rPr>
        <w:t>.</w:t>
      </w:r>
      <w:r w:rsidRPr="001D1EEC">
        <w:rPr>
          <w:lang w:val="zh-CN"/>
        </w:rPr>
        <w:tab/>
      </w:r>
      <w:r w:rsidRPr="001D1EEC">
        <w:rPr>
          <w:lang w:val="zh-CN"/>
        </w:rPr>
        <w:t>和平集会权的范围</w:t>
      </w:r>
    </w:p>
    <w:p w:rsidR="003A6B73" w:rsidRPr="00D423CB" w:rsidRDefault="003A6B73" w:rsidP="00131F36">
      <w:pPr>
        <w:pStyle w:val="SingleTxtGC"/>
        <w:spacing w:after="100"/>
      </w:pPr>
      <w:r w:rsidRPr="00D423CB">
        <w:rPr>
          <w:lang w:val="zh-CN"/>
        </w:rPr>
        <w:t>11.</w:t>
      </w:r>
      <w:r w:rsidRPr="00D423CB">
        <w:rPr>
          <w:lang w:val="zh-CN"/>
        </w:rPr>
        <w:tab/>
      </w:r>
      <w:r w:rsidRPr="00D423CB">
        <w:rPr>
          <w:lang w:val="zh-CN"/>
        </w:rPr>
        <w:t>确定某人参加集会是否受到第二十一条保护的过程分两个阶段。第一阶段，必须确定当事人的行为是否构成参加</w:t>
      </w:r>
      <w:r w:rsidRPr="00D423CB">
        <w:rPr>
          <w:rFonts w:hint="eastAsia"/>
          <w:lang w:val="zh-CN"/>
        </w:rPr>
        <w:t>“</w:t>
      </w:r>
      <w:r w:rsidRPr="00D423CB">
        <w:rPr>
          <w:lang w:val="zh-CN"/>
        </w:rPr>
        <w:t>和平集会</w:t>
      </w:r>
      <w:r w:rsidRPr="00D423CB">
        <w:rPr>
          <w:rFonts w:hint="eastAsia"/>
          <w:lang w:val="zh-CN"/>
        </w:rPr>
        <w:t>”</w:t>
      </w:r>
      <w:r w:rsidRPr="00D423CB">
        <w:rPr>
          <w:lang w:val="zh-CN"/>
        </w:rPr>
        <w:t>从而在该权利提供的保护范围之内</w:t>
      </w:r>
      <w:r w:rsidRPr="003B0889">
        <w:rPr>
          <w:lang w:val="zh-CN"/>
        </w:rPr>
        <w:t>(</w:t>
      </w:r>
      <w:r>
        <w:rPr>
          <w:rFonts w:hint="eastAsia"/>
          <w:lang w:val="zh-CN"/>
        </w:rPr>
        <w:t>如</w:t>
      </w:r>
      <w:r w:rsidRPr="00D423CB">
        <w:rPr>
          <w:lang w:val="zh-CN"/>
        </w:rPr>
        <w:t>本节所述</w:t>
      </w:r>
      <w:r w:rsidRPr="003B0889">
        <w:rPr>
          <w:lang w:val="zh-CN"/>
        </w:rPr>
        <w:t>)</w:t>
      </w:r>
      <w:r w:rsidRPr="00D423CB">
        <w:rPr>
          <w:lang w:val="zh-CN"/>
        </w:rPr>
        <w:t>。如果是，则国家必须尊重并确保参与者的权利</w:t>
      </w:r>
      <w:r w:rsidRPr="003B0889">
        <w:rPr>
          <w:lang w:val="zh-CN"/>
        </w:rPr>
        <w:t>(</w:t>
      </w:r>
      <w:r>
        <w:rPr>
          <w:rFonts w:hint="eastAsia"/>
          <w:lang w:val="zh-CN"/>
        </w:rPr>
        <w:t>如</w:t>
      </w:r>
      <w:r w:rsidRPr="00D423CB">
        <w:rPr>
          <w:lang w:val="zh-CN"/>
        </w:rPr>
        <w:t>下文第三节所述</w:t>
      </w:r>
      <w:r w:rsidRPr="003B0889">
        <w:rPr>
          <w:lang w:val="zh-CN"/>
        </w:rPr>
        <w:t>)</w:t>
      </w:r>
      <w:r w:rsidRPr="00D423CB">
        <w:rPr>
          <w:lang w:val="zh-CN"/>
        </w:rPr>
        <w:t>。第二阶段，必须确定当时的情况下对行使该权利适用的任何限制是否</w:t>
      </w:r>
      <w:r>
        <w:rPr>
          <w:rFonts w:hint="eastAsia"/>
          <w:lang w:val="zh-CN"/>
        </w:rPr>
        <w:t>正当</w:t>
      </w:r>
      <w:r w:rsidRPr="003B0889">
        <w:rPr>
          <w:lang w:val="zh-CN"/>
        </w:rPr>
        <w:t>(</w:t>
      </w:r>
      <w:r>
        <w:rPr>
          <w:rFonts w:hint="eastAsia"/>
          <w:lang w:val="zh-CN"/>
        </w:rPr>
        <w:t>如</w:t>
      </w:r>
      <w:r w:rsidRPr="00D423CB">
        <w:rPr>
          <w:lang w:val="zh-CN"/>
        </w:rPr>
        <w:t>下文第四节所述</w:t>
      </w:r>
      <w:r w:rsidRPr="003B0889">
        <w:rPr>
          <w:lang w:val="zh-CN"/>
        </w:rPr>
        <w:t>)</w:t>
      </w:r>
      <w:r w:rsidRPr="00D423CB">
        <w:rPr>
          <w:lang w:val="zh-CN"/>
        </w:rPr>
        <w:t>。</w:t>
      </w:r>
    </w:p>
    <w:p w:rsidR="003A6B73" w:rsidRPr="00D423CB" w:rsidRDefault="003A6B73" w:rsidP="00131F36">
      <w:pPr>
        <w:pStyle w:val="SingleTxtGC"/>
        <w:spacing w:after="100"/>
      </w:pPr>
      <w:r w:rsidRPr="00D423CB">
        <w:rPr>
          <w:lang w:val="zh-CN"/>
        </w:rPr>
        <w:t>12.</w:t>
      </w:r>
      <w:r w:rsidRPr="00D423CB">
        <w:rPr>
          <w:lang w:val="zh-CN"/>
        </w:rPr>
        <w:tab/>
      </w:r>
      <w:r w:rsidRPr="00D423CB">
        <w:rPr>
          <w:lang w:val="zh-CN"/>
        </w:rPr>
        <w:t>参加</w:t>
      </w:r>
      <w:r w:rsidRPr="00D423CB">
        <w:rPr>
          <w:rFonts w:hint="eastAsia"/>
          <w:lang w:val="zh-CN"/>
        </w:rPr>
        <w:t>“</w:t>
      </w:r>
      <w:r w:rsidRPr="00D423CB">
        <w:rPr>
          <w:lang w:val="zh-CN"/>
        </w:rPr>
        <w:t>集会</w:t>
      </w:r>
      <w:r w:rsidRPr="00D423CB">
        <w:rPr>
          <w:rFonts w:hint="eastAsia"/>
          <w:lang w:val="zh-CN"/>
        </w:rPr>
        <w:t>”</w:t>
      </w:r>
      <w:r w:rsidRPr="00D423CB">
        <w:rPr>
          <w:lang w:val="zh-CN"/>
        </w:rPr>
        <w:t>意味着为表达自己、传达在某一特定问题上的立场、或交流观点之类的目的组织或加入一群人的聚集。聚集也可以是为了确认或申明群体团结或认同。集会除了有此类目的之外，还可服务于其他目的，例如娱乐、文化、宗教或商业目的，并仍受到第二十一条的保护。</w:t>
      </w:r>
    </w:p>
    <w:p w:rsidR="003A6B73" w:rsidRPr="00D423CB" w:rsidRDefault="003A6B73" w:rsidP="00131F36">
      <w:pPr>
        <w:pStyle w:val="SingleTxtGC"/>
        <w:spacing w:after="100"/>
      </w:pPr>
      <w:r w:rsidRPr="00D423CB">
        <w:rPr>
          <w:lang w:val="zh-CN"/>
        </w:rPr>
        <w:t>13.</w:t>
      </w:r>
      <w:r w:rsidRPr="00D423CB">
        <w:rPr>
          <w:lang w:val="zh-CN"/>
        </w:rPr>
        <w:tab/>
      </w:r>
      <w:r w:rsidRPr="00D423CB">
        <w:rPr>
          <w:lang w:val="zh-CN"/>
        </w:rPr>
        <w:t>集会的概念意味着加入聚集的人不止一个，</w:t>
      </w:r>
      <w:r w:rsidRPr="004F3C78">
        <w:rPr>
          <w:rStyle w:val="a8"/>
          <w:rFonts w:eastAsia="宋体"/>
          <w:szCs w:val="24"/>
          <w:lang w:val="zh-CN"/>
        </w:rPr>
        <w:footnoteReference w:id="14"/>
      </w:r>
      <w:r w:rsidR="00830E19">
        <w:rPr>
          <w:rFonts w:hint="eastAsia"/>
          <w:lang w:val="zh-CN"/>
        </w:rPr>
        <w:t xml:space="preserve"> </w:t>
      </w:r>
      <w:r w:rsidRPr="00D423CB">
        <w:rPr>
          <w:lang w:val="zh-CN"/>
        </w:rPr>
        <w:t>但是单人抗议者根据《公约》，例如第十九条，享有类似保护。虽然通常的理解是，行使和平集会权指人们现场聚集在一处，但第二十一条的保护也涵盖远程参与和组织集会，例如在线集会。</w:t>
      </w:r>
      <w:r w:rsidRPr="004F3C78">
        <w:rPr>
          <w:rStyle w:val="a8"/>
          <w:rFonts w:eastAsia="宋体"/>
          <w:szCs w:val="24"/>
          <w:lang w:val="zh-CN"/>
        </w:rPr>
        <w:footnoteReference w:id="15"/>
      </w:r>
    </w:p>
    <w:p w:rsidR="003A6B73" w:rsidRPr="00D423CB" w:rsidRDefault="003A6B73" w:rsidP="00131F36">
      <w:pPr>
        <w:pStyle w:val="SingleTxtGC"/>
        <w:spacing w:after="100"/>
      </w:pPr>
      <w:r w:rsidRPr="00D423CB">
        <w:rPr>
          <w:lang w:val="zh-CN"/>
        </w:rPr>
        <w:t>14.</w:t>
      </w:r>
      <w:r w:rsidRPr="00D423CB">
        <w:rPr>
          <w:lang w:val="zh-CN"/>
        </w:rPr>
        <w:tab/>
      </w:r>
      <w:r w:rsidRPr="00D423CB">
        <w:rPr>
          <w:lang w:val="zh-CN"/>
        </w:rPr>
        <w:t>和平集会通常是预先组织的，</w:t>
      </w:r>
      <w:r>
        <w:rPr>
          <w:rFonts w:hint="eastAsia"/>
          <w:lang w:val="zh-CN"/>
        </w:rPr>
        <w:t>让</w:t>
      </w:r>
      <w:r w:rsidRPr="00D423CB">
        <w:rPr>
          <w:lang w:val="zh-CN"/>
        </w:rPr>
        <w:t>组织者有时间通知当局做必要的准备。但自发集会，无论是否经过协调，通常是对时事的直接回应，同样受到第二十一条的保护。当举行集会是为了表达对另一个集会的反对时，就是反示威活动。两个集会都可属于第二十一条的保护范围。</w:t>
      </w:r>
    </w:p>
    <w:p w:rsidR="003A6B73" w:rsidRPr="00D423CB" w:rsidRDefault="003A6B73" w:rsidP="00131F36">
      <w:pPr>
        <w:pStyle w:val="SingleTxtGC"/>
        <w:spacing w:after="100"/>
      </w:pPr>
      <w:r w:rsidRPr="00D423CB">
        <w:rPr>
          <w:lang w:val="zh-CN"/>
        </w:rPr>
        <w:t>15.</w:t>
      </w:r>
      <w:r w:rsidRPr="00D423CB">
        <w:rPr>
          <w:lang w:val="zh-CN"/>
        </w:rPr>
        <w:tab/>
      </w:r>
      <w:r w:rsidRPr="00D423CB">
        <w:rPr>
          <w:lang w:val="zh-CN"/>
        </w:rPr>
        <w:t>与</w:t>
      </w:r>
      <w:r w:rsidRPr="00D423CB">
        <w:rPr>
          <w:rFonts w:hint="eastAsia"/>
          <w:lang w:val="zh-CN"/>
        </w:rPr>
        <w:t>“</w:t>
      </w:r>
      <w:r w:rsidRPr="00D423CB">
        <w:rPr>
          <w:lang w:val="zh-CN"/>
        </w:rPr>
        <w:t>和平</w:t>
      </w:r>
      <w:r w:rsidRPr="00D423CB">
        <w:rPr>
          <w:rFonts w:hint="eastAsia"/>
          <w:lang w:val="zh-CN"/>
        </w:rPr>
        <w:t>”</w:t>
      </w:r>
      <w:r w:rsidRPr="00D423CB">
        <w:rPr>
          <w:lang w:val="zh-CN"/>
        </w:rPr>
        <w:t>集会对比区分的是以普遍和严重的暴力为特征的集会。因此，这一背景下，</w:t>
      </w:r>
      <w:r w:rsidRPr="00D423CB">
        <w:rPr>
          <w:rFonts w:hint="eastAsia"/>
          <w:lang w:val="zh-CN"/>
        </w:rPr>
        <w:t>“</w:t>
      </w:r>
      <w:r w:rsidRPr="00D423CB">
        <w:rPr>
          <w:lang w:val="zh-CN"/>
        </w:rPr>
        <w:t>和平</w:t>
      </w:r>
      <w:r w:rsidRPr="00D423CB">
        <w:rPr>
          <w:rFonts w:hint="eastAsia"/>
          <w:lang w:val="zh-CN"/>
        </w:rPr>
        <w:t>”</w:t>
      </w:r>
      <w:r w:rsidRPr="00D423CB">
        <w:rPr>
          <w:lang w:val="zh-CN"/>
        </w:rPr>
        <w:t>和</w:t>
      </w:r>
      <w:r w:rsidRPr="00D423CB">
        <w:rPr>
          <w:rFonts w:hint="eastAsia"/>
          <w:lang w:val="zh-CN"/>
        </w:rPr>
        <w:t>“</w:t>
      </w:r>
      <w:r w:rsidRPr="00D423CB">
        <w:rPr>
          <w:lang w:val="zh-CN"/>
        </w:rPr>
        <w:t>非暴力</w:t>
      </w:r>
      <w:r w:rsidRPr="00D423CB">
        <w:rPr>
          <w:rFonts w:hint="eastAsia"/>
          <w:lang w:val="zh-CN"/>
        </w:rPr>
        <w:t>”</w:t>
      </w:r>
      <w:r w:rsidRPr="00D423CB">
        <w:rPr>
          <w:lang w:val="zh-CN"/>
        </w:rPr>
        <w:t>两个词语可互换使用。根据定义，和平集会权不能以暴力行使。第二十一条背景下的</w:t>
      </w:r>
      <w:r w:rsidRPr="00D423CB">
        <w:rPr>
          <w:rFonts w:hint="eastAsia"/>
          <w:lang w:val="zh-CN"/>
        </w:rPr>
        <w:t>“</w:t>
      </w:r>
      <w:r w:rsidRPr="00D423CB">
        <w:rPr>
          <w:lang w:val="zh-CN"/>
        </w:rPr>
        <w:t>暴力</w:t>
      </w:r>
      <w:r w:rsidRPr="00D423CB">
        <w:rPr>
          <w:rFonts w:hint="eastAsia"/>
          <w:lang w:val="zh-CN"/>
        </w:rPr>
        <w:t>”</w:t>
      </w:r>
      <w:r w:rsidRPr="00D423CB">
        <w:rPr>
          <w:lang w:val="zh-CN"/>
        </w:rPr>
        <w:t>通常指参与者对他人使用可能造成伤亡或严重财产损失的武力。</w:t>
      </w:r>
      <w:r w:rsidRPr="004F3C78">
        <w:rPr>
          <w:rStyle w:val="a8"/>
          <w:rFonts w:eastAsia="宋体"/>
          <w:szCs w:val="24"/>
          <w:lang w:val="zh-CN"/>
        </w:rPr>
        <w:footnoteReference w:id="16"/>
      </w:r>
      <w:r w:rsidR="00830E19">
        <w:rPr>
          <w:rFonts w:hint="eastAsia"/>
          <w:lang w:val="zh-CN"/>
        </w:rPr>
        <w:t xml:space="preserve"> </w:t>
      </w:r>
      <w:r w:rsidRPr="00D423CB">
        <w:rPr>
          <w:lang w:val="zh-CN"/>
        </w:rPr>
        <w:t>仅是推搡或扰乱车辆行人移动或日常活动并不构成</w:t>
      </w:r>
      <w:r w:rsidRPr="00D423CB">
        <w:rPr>
          <w:rFonts w:hint="eastAsia"/>
          <w:lang w:val="zh-CN"/>
        </w:rPr>
        <w:t>“</w:t>
      </w:r>
      <w:r w:rsidRPr="00D423CB">
        <w:rPr>
          <w:lang w:val="zh-CN"/>
        </w:rPr>
        <w:t>暴力</w:t>
      </w:r>
      <w:r w:rsidRPr="00D423CB">
        <w:rPr>
          <w:rFonts w:hint="eastAsia"/>
          <w:lang w:val="zh-CN"/>
        </w:rPr>
        <w:t>”</w:t>
      </w:r>
      <w:r w:rsidRPr="00D423CB">
        <w:rPr>
          <w:lang w:val="zh-CN"/>
        </w:rPr>
        <w:t>。</w:t>
      </w:r>
    </w:p>
    <w:p w:rsidR="003A6B73" w:rsidRPr="00D423CB" w:rsidRDefault="003A6B73" w:rsidP="00131F36">
      <w:pPr>
        <w:pStyle w:val="SingleTxtGC"/>
        <w:spacing w:after="100"/>
      </w:pPr>
      <w:r w:rsidRPr="00D423CB">
        <w:rPr>
          <w:lang w:val="zh-CN"/>
        </w:rPr>
        <w:t>16.</w:t>
      </w:r>
      <w:r w:rsidRPr="00D423CB">
        <w:rPr>
          <w:lang w:val="zh-CN"/>
        </w:rPr>
        <w:tab/>
      </w:r>
      <w:r w:rsidRPr="00D423CB">
        <w:rPr>
          <w:lang w:val="zh-CN"/>
        </w:rPr>
        <w:t>如果</w:t>
      </w:r>
      <w:r w:rsidRPr="00CE365B">
        <w:rPr>
          <w:spacing w:val="6"/>
          <w:lang w:val="zh-CN"/>
        </w:rPr>
        <w:t>集会参与者</w:t>
      </w:r>
      <w:r w:rsidRPr="00CE365B">
        <w:rPr>
          <w:rFonts w:hint="eastAsia"/>
        </w:rPr>
        <w:t>的</w:t>
      </w:r>
      <w:r w:rsidRPr="00CE365B">
        <w:t>行为</w:t>
      </w:r>
      <w:r w:rsidRPr="00CE365B">
        <w:rPr>
          <w:rFonts w:hint="eastAsia"/>
        </w:rPr>
        <w:t>是</w:t>
      </w:r>
      <w:r w:rsidRPr="00CE365B">
        <w:t>和平</w:t>
      </w:r>
      <w:r w:rsidRPr="00CE365B">
        <w:rPr>
          <w:rFonts w:hint="eastAsia"/>
        </w:rPr>
        <w:t>的</w:t>
      </w:r>
      <w:r w:rsidRPr="00CE365B">
        <w:t>，组织者或</w:t>
      </w:r>
      <w:r w:rsidRPr="00CE365B">
        <w:rPr>
          <w:spacing w:val="6"/>
          <w:lang w:val="zh-CN"/>
        </w:rPr>
        <w:t>参与者没有遵守某些与集会相关的国内法律要求这一</w:t>
      </w:r>
      <w:r w:rsidRPr="00CE365B">
        <w:t>事实本身并不</w:t>
      </w:r>
      <w:r w:rsidRPr="00CE365B">
        <w:rPr>
          <w:rFonts w:hint="eastAsia"/>
        </w:rPr>
        <w:t>会</w:t>
      </w:r>
      <w:r w:rsidRPr="00CE365B">
        <w:t>将参与者置</w:t>
      </w:r>
      <w:r w:rsidRPr="00D423CB">
        <w:rPr>
          <w:lang w:val="zh-CN"/>
        </w:rPr>
        <w:t>于第二十一条的保护范围之外。</w:t>
      </w:r>
      <w:r w:rsidRPr="004F3C78">
        <w:rPr>
          <w:rStyle w:val="a8"/>
          <w:rFonts w:eastAsia="宋体"/>
          <w:szCs w:val="24"/>
          <w:lang w:val="zh-CN"/>
        </w:rPr>
        <w:footnoteReference w:id="17"/>
      </w:r>
      <w:r w:rsidR="00CE365B">
        <w:rPr>
          <w:rFonts w:hint="eastAsia"/>
          <w:lang w:val="zh-CN"/>
        </w:rPr>
        <w:t xml:space="preserve"> </w:t>
      </w:r>
      <w:r w:rsidRPr="00D423CB">
        <w:rPr>
          <w:lang w:val="zh-CN"/>
        </w:rPr>
        <w:t>集体公民抗命或直接行动的运动，如果是非暴力的，也在第二十一条涵盖范围之内。</w:t>
      </w:r>
      <w:r w:rsidRPr="004F3C78">
        <w:rPr>
          <w:rStyle w:val="a8"/>
          <w:rFonts w:eastAsia="宋体"/>
          <w:szCs w:val="24"/>
          <w:lang w:val="zh-CN"/>
        </w:rPr>
        <w:footnoteReference w:id="18"/>
      </w:r>
    </w:p>
    <w:p w:rsidR="003A6B73" w:rsidRPr="00D423CB" w:rsidRDefault="003A6B73" w:rsidP="00867EC0">
      <w:pPr>
        <w:pStyle w:val="SingleTxtGC"/>
      </w:pPr>
      <w:r w:rsidRPr="00D423CB">
        <w:rPr>
          <w:lang w:val="zh-CN"/>
        </w:rPr>
        <w:t>17.</w:t>
      </w:r>
      <w:r w:rsidRPr="00D423CB">
        <w:rPr>
          <w:lang w:val="zh-CN"/>
        </w:rPr>
        <w:tab/>
      </w:r>
      <w:r w:rsidRPr="00D423CB">
        <w:rPr>
          <w:lang w:val="zh-CN"/>
        </w:rPr>
        <w:t>和平集会与非和平集会之间并不总是界线分明，但是存在推定，倾向于认为集会是和平的。</w:t>
      </w:r>
      <w:r w:rsidRPr="004F3C78">
        <w:rPr>
          <w:rStyle w:val="a8"/>
          <w:rFonts w:eastAsia="宋体"/>
          <w:szCs w:val="24"/>
          <w:lang w:val="zh-CN"/>
        </w:rPr>
        <w:footnoteReference w:id="19"/>
      </w:r>
      <w:r w:rsidR="00CE365B">
        <w:rPr>
          <w:rFonts w:hint="eastAsia"/>
          <w:lang w:val="zh-CN"/>
        </w:rPr>
        <w:t xml:space="preserve"> </w:t>
      </w:r>
      <w:r w:rsidRPr="00D423CB">
        <w:rPr>
          <w:lang w:val="zh-CN"/>
        </w:rPr>
        <w:t>此外，不应将某些参与者孤立的暴力行为归咎于其他人、组</w:t>
      </w:r>
      <w:r w:rsidRPr="00D423CB">
        <w:rPr>
          <w:lang w:val="zh-CN"/>
        </w:rPr>
        <w:lastRenderedPageBreak/>
        <w:t>织者或集会本身。</w:t>
      </w:r>
      <w:r w:rsidRPr="004F3C78">
        <w:rPr>
          <w:rStyle w:val="a8"/>
          <w:rFonts w:eastAsia="宋体"/>
          <w:szCs w:val="24"/>
          <w:lang w:val="zh-CN"/>
        </w:rPr>
        <w:footnoteReference w:id="20"/>
      </w:r>
      <w:r w:rsidR="00CE365B">
        <w:rPr>
          <w:rFonts w:hint="eastAsia"/>
          <w:lang w:val="zh-CN"/>
        </w:rPr>
        <w:t xml:space="preserve"> </w:t>
      </w:r>
      <w:r w:rsidRPr="00D423CB">
        <w:rPr>
          <w:lang w:val="zh-CN"/>
        </w:rPr>
        <w:t>因此，第二十一条可能涵盖集会的某些参与者，却不涵盖同一集会的其他参与者。</w:t>
      </w:r>
    </w:p>
    <w:p w:rsidR="003A6B73" w:rsidRPr="00D423CB" w:rsidRDefault="003A6B73" w:rsidP="00867EC0">
      <w:pPr>
        <w:pStyle w:val="SingleTxtGC"/>
      </w:pPr>
      <w:r w:rsidRPr="00D423CB">
        <w:rPr>
          <w:lang w:val="zh-CN"/>
        </w:rPr>
        <w:t>18.</w:t>
      </w:r>
      <w:r w:rsidRPr="00D423CB">
        <w:rPr>
          <w:lang w:val="zh-CN"/>
        </w:rPr>
        <w:tab/>
      </w:r>
      <w:r w:rsidRPr="00D423CB">
        <w:rPr>
          <w:lang w:val="zh-CN"/>
        </w:rPr>
        <w:t>回答某一集会是否和平的问题时</w:t>
      </w:r>
      <w:r>
        <w:rPr>
          <w:rFonts w:hint="eastAsia"/>
          <w:lang w:val="zh-CN"/>
        </w:rPr>
        <w:t>，</w:t>
      </w:r>
      <w:r w:rsidRPr="00D423CB">
        <w:rPr>
          <w:lang w:val="zh-CN"/>
        </w:rPr>
        <w:t>必须</w:t>
      </w:r>
      <w:r>
        <w:rPr>
          <w:rFonts w:hint="eastAsia"/>
          <w:lang w:val="zh-CN"/>
        </w:rPr>
        <w:t>考察</w:t>
      </w:r>
      <w:r w:rsidRPr="00D423CB">
        <w:rPr>
          <w:lang w:val="zh-CN"/>
        </w:rPr>
        <w:t>来自参与者的暴力。当局或代表当局行事的密探对和平集会参与者的暴力行为并不会</w:t>
      </w:r>
      <w:r>
        <w:rPr>
          <w:rFonts w:hint="eastAsia"/>
          <w:lang w:val="zh-CN"/>
        </w:rPr>
        <w:t>使</w:t>
      </w:r>
      <w:r w:rsidRPr="00D423CB">
        <w:rPr>
          <w:lang w:val="zh-CN"/>
        </w:rPr>
        <w:t>集会</w:t>
      </w:r>
      <w:r>
        <w:rPr>
          <w:rFonts w:hint="eastAsia"/>
          <w:lang w:val="zh-CN"/>
        </w:rPr>
        <w:t>成为</w:t>
      </w:r>
      <w:r w:rsidRPr="00D423CB">
        <w:rPr>
          <w:lang w:val="zh-CN"/>
        </w:rPr>
        <w:t>非和平</w:t>
      </w:r>
      <w:r>
        <w:rPr>
          <w:rFonts w:hint="eastAsia"/>
          <w:lang w:val="zh-CN"/>
        </w:rPr>
        <w:t>集会</w:t>
      </w:r>
      <w:r w:rsidRPr="00D423CB">
        <w:rPr>
          <w:lang w:val="zh-CN"/>
        </w:rPr>
        <w:t>。公众</w:t>
      </w:r>
      <w:r>
        <w:rPr>
          <w:rFonts w:hint="eastAsia"/>
          <w:lang w:val="zh-CN"/>
        </w:rPr>
        <w:t>成员</w:t>
      </w:r>
      <w:r w:rsidRPr="00D423CB">
        <w:rPr>
          <w:lang w:val="zh-CN"/>
        </w:rPr>
        <w:t>或者反示威活动的参与者针对集会的暴力行为也是如此。</w:t>
      </w:r>
    </w:p>
    <w:p w:rsidR="003A6B73" w:rsidRPr="00D423CB" w:rsidRDefault="003A6B73" w:rsidP="00867EC0">
      <w:pPr>
        <w:pStyle w:val="SingleTxtGC"/>
      </w:pPr>
      <w:r w:rsidRPr="00D423CB">
        <w:rPr>
          <w:lang w:val="zh-CN"/>
        </w:rPr>
        <w:t>19.</w:t>
      </w:r>
      <w:r w:rsidRPr="00D423CB">
        <w:rPr>
          <w:lang w:val="zh-CN"/>
        </w:rPr>
        <w:tab/>
      </w:r>
      <w:r>
        <w:rPr>
          <w:rFonts w:hint="eastAsia"/>
          <w:lang w:val="zh-CN"/>
        </w:rPr>
        <w:t>集会的特定</w:t>
      </w:r>
      <w:r w:rsidRPr="00D423CB">
        <w:rPr>
          <w:lang w:val="zh-CN"/>
        </w:rPr>
        <w:t>参与者的行为可被视为暴力行为</w:t>
      </w:r>
      <w:r>
        <w:rPr>
          <w:rFonts w:hint="eastAsia"/>
          <w:lang w:val="zh-CN"/>
        </w:rPr>
        <w:t>，条件是当局能够提出可信证据证明</w:t>
      </w:r>
      <w:r w:rsidRPr="00D423CB">
        <w:rPr>
          <w:lang w:val="zh-CN"/>
        </w:rPr>
        <w:t>：</w:t>
      </w:r>
      <w:r>
        <w:rPr>
          <w:rFonts w:hint="eastAsia"/>
          <w:lang w:val="zh-CN"/>
        </w:rPr>
        <w:t>在</w:t>
      </w:r>
      <w:r w:rsidRPr="00D423CB">
        <w:rPr>
          <w:lang w:val="zh-CN"/>
        </w:rPr>
        <w:t>集会之前或期间，</w:t>
      </w:r>
      <w:r>
        <w:rPr>
          <w:rFonts w:hint="eastAsia"/>
          <w:lang w:val="zh-CN"/>
        </w:rPr>
        <w:t>这些</w:t>
      </w:r>
      <w:r w:rsidRPr="00D423CB">
        <w:rPr>
          <w:lang w:val="zh-CN"/>
        </w:rPr>
        <w:t>参与者煽动他人使用暴力，并且这种行为可能导致暴力；参与者有暴力意图并计划付诸行动；或者他们马上</w:t>
      </w:r>
      <w:r>
        <w:rPr>
          <w:rFonts w:hint="eastAsia"/>
          <w:lang w:val="zh-CN"/>
        </w:rPr>
        <w:t>就</w:t>
      </w:r>
      <w:r w:rsidRPr="00D423CB">
        <w:rPr>
          <w:lang w:val="zh-CN"/>
        </w:rPr>
        <w:t>要使用暴力。</w:t>
      </w:r>
      <w:r w:rsidRPr="004F3C78">
        <w:rPr>
          <w:rStyle w:val="a8"/>
          <w:rFonts w:eastAsia="宋体"/>
          <w:szCs w:val="24"/>
          <w:lang w:val="zh-CN"/>
        </w:rPr>
        <w:footnoteReference w:id="21"/>
      </w:r>
      <w:r w:rsidR="00CE365B">
        <w:rPr>
          <w:rFonts w:hint="eastAsia"/>
          <w:lang w:val="zh-CN"/>
        </w:rPr>
        <w:t xml:space="preserve"> </w:t>
      </w:r>
      <w:r w:rsidRPr="00D423CB">
        <w:rPr>
          <w:lang w:val="zh-CN"/>
        </w:rPr>
        <w:t>此类行为如果是孤立的，则不足以令整个集会变为非和平</w:t>
      </w:r>
      <w:r>
        <w:rPr>
          <w:rFonts w:hint="eastAsia"/>
          <w:lang w:val="zh-CN"/>
        </w:rPr>
        <w:t>集会</w:t>
      </w:r>
      <w:r w:rsidRPr="00D423CB">
        <w:rPr>
          <w:lang w:val="zh-CN"/>
        </w:rPr>
        <w:t>，但如果集会中显然普遍存在</w:t>
      </w:r>
      <w:r>
        <w:rPr>
          <w:rFonts w:hint="eastAsia"/>
          <w:lang w:val="zh-CN"/>
        </w:rPr>
        <w:t>此类行为</w:t>
      </w:r>
      <w:r w:rsidRPr="00D423CB">
        <w:rPr>
          <w:lang w:val="zh-CN"/>
        </w:rPr>
        <w:t>，</w:t>
      </w:r>
      <w:r>
        <w:rPr>
          <w:rFonts w:hint="eastAsia"/>
          <w:lang w:val="zh-CN"/>
        </w:rPr>
        <w:t>则</w:t>
      </w:r>
      <w:r w:rsidRPr="00D423CB">
        <w:rPr>
          <w:lang w:val="zh-CN"/>
        </w:rPr>
        <w:t>参加</w:t>
      </w:r>
      <w:r>
        <w:rPr>
          <w:rFonts w:hint="eastAsia"/>
          <w:lang w:val="zh-CN"/>
        </w:rPr>
        <w:t>这样的聚集</w:t>
      </w:r>
      <w:r w:rsidRPr="00D423CB">
        <w:rPr>
          <w:lang w:val="zh-CN"/>
        </w:rPr>
        <w:t>就不再受第二十一条的保护。</w:t>
      </w:r>
    </w:p>
    <w:p w:rsidR="003A6B73" w:rsidRPr="00D423CB" w:rsidRDefault="003A6B73" w:rsidP="00867EC0">
      <w:pPr>
        <w:pStyle w:val="SingleTxtGC"/>
      </w:pPr>
      <w:r w:rsidRPr="00D423CB">
        <w:rPr>
          <w:lang w:val="zh-CN"/>
        </w:rPr>
        <w:t>20.</w:t>
      </w:r>
      <w:r w:rsidRPr="00D423CB">
        <w:rPr>
          <w:lang w:val="zh-CN"/>
        </w:rPr>
        <w:tab/>
      </w:r>
      <w:r w:rsidRPr="00D423CB">
        <w:rPr>
          <w:lang w:val="zh-CN"/>
        </w:rPr>
        <w:t>参与者携带被视为或可被视为武器的物品或防毒面具和头盔等防护设备，不一定足以认定这些参与者的行为是暴力的。这种情况必须逐案断定，除其他考虑因素外，取决于国内对携带武器</w:t>
      </w:r>
      <w:r w:rsidRPr="003B0889">
        <w:rPr>
          <w:lang w:val="zh-CN"/>
        </w:rPr>
        <w:t>(</w:t>
      </w:r>
      <w:r w:rsidRPr="00D423CB">
        <w:rPr>
          <w:lang w:val="zh-CN"/>
        </w:rPr>
        <w:t>尤其是枪支</w:t>
      </w:r>
      <w:r w:rsidRPr="003B0889">
        <w:rPr>
          <w:lang w:val="zh-CN"/>
        </w:rPr>
        <w:t>)</w:t>
      </w:r>
      <w:r w:rsidRPr="00D423CB">
        <w:rPr>
          <w:lang w:val="zh-CN"/>
        </w:rPr>
        <w:t>的管制、当地文化习俗、是否有暴力意图的证据，以及此类物品的存在带来的暴力风险。</w:t>
      </w:r>
    </w:p>
    <w:p w:rsidR="003A6B73" w:rsidRPr="001D1EEC" w:rsidRDefault="003A6B73" w:rsidP="00CE365B">
      <w:pPr>
        <w:pStyle w:val="HChGC"/>
        <w:rPr>
          <w:b/>
        </w:rPr>
      </w:pPr>
      <w:r w:rsidRPr="001D1EEC">
        <w:rPr>
          <w:lang w:val="zh-CN"/>
        </w:rPr>
        <w:tab/>
      </w:r>
      <w:r w:rsidRPr="001D1EEC">
        <w:rPr>
          <w:lang w:val="zh-CN"/>
        </w:rPr>
        <w:t>三</w:t>
      </w:r>
      <w:r w:rsidRPr="001D1EEC">
        <w:rPr>
          <w:lang w:val="zh-CN"/>
        </w:rPr>
        <w:t>.</w:t>
      </w:r>
      <w:r w:rsidRPr="001D1EEC">
        <w:rPr>
          <w:lang w:val="zh-CN"/>
        </w:rPr>
        <w:tab/>
      </w:r>
      <w:r w:rsidRPr="001D1EEC">
        <w:rPr>
          <w:lang w:val="zh-CN"/>
        </w:rPr>
        <w:t>和平集会权方面缔约国的义务</w:t>
      </w:r>
    </w:p>
    <w:p w:rsidR="003A6B73" w:rsidRPr="00D423CB" w:rsidRDefault="003A6B73" w:rsidP="00867EC0">
      <w:pPr>
        <w:pStyle w:val="SingleTxtGC"/>
      </w:pPr>
      <w:r w:rsidRPr="00D423CB">
        <w:rPr>
          <w:lang w:val="zh-CN"/>
        </w:rPr>
        <w:t>21.</w:t>
      </w:r>
      <w:r w:rsidRPr="00D423CB">
        <w:rPr>
          <w:lang w:val="zh-CN"/>
        </w:rPr>
        <w:tab/>
      </w:r>
      <w:r w:rsidRPr="00D423CB">
        <w:rPr>
          <w:lang w:val="zh-CN"/>
        </w:rPr>
        <w:t>《公约》规定，缔约国有义务</w:t>
      </w:r>
      <w:r w:rsidRPr="00D423CB">
        <w:rPr>
          <w:rFonts w:hint="eastAsia"/>
          <w:lang w:val="zh-CN"/>
        </w:rPr>
        <w:t>“</w:t>
      </w:r>
      <w:r w:rsidRPr="00D423CB">
        <w:rPr>
          <w:lang w:val="zh-CN"/>
        </w:rPr>
        <w:t>尊重并确保</w:t>
      </w:r>
      <w:r w:rsidRPr="00D423CB">
        <w:rPr>
          <w:rFonts w:hint="eastAsia"/>
          <w:lang w:val="zh-CN"/>
        </w:rPr>
        <w:t>”</w:t>
      </w:r>
      <w:r w:rsidRPr="00D423CB">
        <w:rPr>
          <w:lang w:val="zh-CN"/>
        </w:rPr>
        <w:t>《公约》中的所有权利</w:t>
      </w:r>
      <w:r w:rsidRPr="003B0889">
        <w:rPr>
          <w:lang w:val="zh-CN"/>
        </w:rPr>
        <w:t>(</w:t>
      </w:r>
      <w:r w:rsidRPr="00D423CB">
        <w:rPr>
          <w:lang w:val="zh-CN"/>
        </w:rPr>
        <w:t>第二条第一款</w:t>
      </w:r>
      <w:r w:rsidRPr="003B0889">
        <w:rPr>
          <w:lang w:val="zh-CN"/>
        </w:rPr>
        <w:t>)</w:t>
      </w:r>
      <w:r w:rsidRPr="00D423CB">
        <w:rPr>
          <w:lang w:val="zh-CN"/>
        </w:rPr>
        <w:t>；采取法律和其他措施，以实现这一目的</w:t>
      </w:r>
      <w:r w:rsidRPr="003B0889">
        <w:rPr>
          <w:lang w:val="zh-CN"/>
        </w:rPr>
        <w:t>(</w:t>
      </w:r>
      <w:r w:rsidRPr="00D423CB">
        <w:rPr>
          <w:lang w:val="zh-CN"/>
        </w:rPr>
        <w:t>第二条第二款</w:t>
      </w:r>
      <w:r w:rsidRPr="003B0889">
        <w:rPr>
          <w:lang w:val="zh-CN"/>
        </w:rPr>
        <w:t>)</w:t>
      </w:r>
      <w:r w:rsidRPr="00D423CB">
        <w:rPr>
          <w:lang w:val="zh-CN"/>
        </w:rPr>
        <w:t>；追究责任，发生侵犯《公约》权利的行为时提供有效救济</w:t>
      </w:r>
      <w:r w:rsidRPr="003B0889">
        <w:rPr>
          <w:lang w:val="zh-CN"/>
        </w:rPr>
        <w:t>(</w:t>
      </w:r>
      <w:r w:rsidRPr="00D423CB">
        <w:rPr>
          <w:lang w:val="zh-CN"/>
        </w:rPr>
        <w:t>第二条第三款</w:t>
      </w:r>
      <w:r w:rsidRPr="003B0889">
        <w:rPr>
          <w:lang w:val="zh-CN"/>
        </w:rPr>
        <w:t>)</w:t>
      </w:r>
      <w:r w:rsidRPr="00D423CB">
        <w:rPr>
          <w:lang w:val="zh-CN"/>
        </w:rPr>
        <w:t>。</w:t>
      </w:r>
      <w:r w:rsidRPr="004F3C78">
        <w:rPr>
          <w:rStyle w:val="a8"/>
          <w:rFonts w:eastAsia="宋体"/>
          <w:szCs w:val="24"/>
          <w:lang w:val="zh-CN"/>
        </w:rPr>
        <w:footnoteReference w:id="22"/>
      </w:r>
      <w:r w:rsidR="00CE365B">
        <w:rPr>
          <w:rFonts w:hint="eastAsia"/>
          <w:lang w:val="zh-CN"/>
        </w:rPr>
        <w:t xml:space="preserve"> </w:t>
      </w:r>
      <w:r w:rsidRPr="00D423CB">
        <w:rPr>
          <w:lang w:val="zh-CN"/>
        </w:rPr>
        <w:t>因此，缔约国在和平集会权方面的义务包括这些不同的内容，尽管某些情况下，根据第二十一条所列标准，这项权利可能受到限制。</w:t>
      </w:r>
    </w:p>
    <w:p w:rsidR="003A6B73" w:rsidRPr="00D423CB" w:rsidRDefault="003A6B73" w:rsidP="00867EC0">
      <w:pPr>
        <w:pStyle w:val="SingleTxtGC"/>
      </w:pPr>
      <w:r w:rsidRPr="00D423CB">
        <w:rPr>
          <w:lang w:val="zh-CN"/>
        </w:rPr>
        <w:t>22.</w:t>
      </w:r>
      <w:r w:rsidRPr="00D423CB">
        <w:rPr>
          <w:lang w:val="zh-CN"/>
        </w:rPr>
        <w:tab/>
      </w:r>
      <w:r w:rsidRPr="00D423CB">
        <w:rPr>
          <w:lang w:val="zh-CN"/>
        </w:rPr>
        <w:t>各国必须让参与者自由决定集会的目的或任何表达的内容。因此，当局</w:t>
      </w:r>
      <w:r>
        <w:rPr>
          <w:rFonts w:hint="eastAsia"/>
          <w:lang w:val="zh-CN"/>
        </w:rPr>
        <w:t>对待</w:t>
      </w:r>
      <w:r w:rsidRPr="00D423CB">
        <w:rPr>
          <w:lang w:val="zh-CN"/>
        </w:rPr>
        <w:t>和平集会的</w:t>
      </w:r>
      <w:r>
        <w:rPr>
          <w:rFonts w:hint="eastAsia"/>
          <w:lang w:val="zh-CN"/>
        </w:rPr>
        <w:t>方法</w:t>
      </w:r>
      <w:r w:rsidRPr="00D423CB">
        <w:rPr>
          <w:lang w:val="zh-CN"/>
        </w:rPr>
        <w:t>和施加的任何限制原则上必须内容中立，</w:t>
      </w:r>
      <w:r w:rsidRPr="004F3C78">
        <w:rPr>
          <w:rStyle w:val="a8"/>
          <w:rFonts w:eastAsia="宋体"/>
          <w:szCs w:val="24"/>
          <w:lang w:val="zh-CN"/>
        </w:rPr>
        <w:footnoteReference w:id="23"/>
      </w:r>
      <w:r w:rsidR="00E5113C">
        <w:rPr>
          <w:rFonts w:hint="eastAsia"/>
          <w:lang w:val="zh-CN"/>
        </w:rPr>
        <w:t xml:space="preserve"> </w:t>
      </w:r>
      <w:r w:rsidRPr="00D423CB">
        <w:rPr>
          <w:lang w:val="zh-CN"/>
        </w:rPr>
        <w:t>不能以参与者的身份或他们与当局的关系为依据。此外，虽然某些情况下集会的时间、地点和方式可能受到第二十一条</w:t>
      </w:r>
      <w:r>
        <w:rPr>
          <w:rFonts w:hint="eastAsia"/>
          <w:lang w:val="zh-CN"/>
        </w:rPr>
        <w:t>规定</w:t>
      </w:r>
      <w:r w:rsidRPr="00D423CB">
        <w:rPr>
          <w:lang w:val="zh-CN"/>
        </w:rPr>
        <w:t>的</w:t>
      </w:r>
      <w:r>
        <w:rPr>
          <w:rFonts w:hint="eastAsia"/>
          <w:lang w:val="zh-CN"/>
        </w:rPr>
        <w:t>正当</w:t>
      </w:r>
      <w:r w:rsidRPr="00D423CB">
        <w:rPr>
          <w:lang w:val="zh-CN"/>
        </w:rPr>
        <w:t>限制，但鉴于集会的一般具有表达的性质，必须尽可能让参与者能够在其目标受众的视听范围内举行集会。</w:t>
      </w:r>
      <w:r w:rsidRPr="004F3C78">
        <w:rPr>
          <w:rStyle w:val="a8"/>
          <w:rFonts w:eastAsia="宋体"/>
          <w:szCs w:val="24"/>
          <w:lang w:val="zh-CN"/>
        </w:rPr>
        <w:footnoteReference w:id="24"/>
      </w:r>
    </w:p>
    <w:p w:rsidR="003A6B73" w:rsidRPr="00D423CB" w:rsidRDefault="003A6B73" w:rsidP="00867EC0">
      <w:pPr>
        <w:pStyle w:val="SingleTxtGC"/>
      </w:pPr>
      <w:r w:rsidRPr="00D423CB">
        <w:rPr>
          <w:lang w:val="zh-CN"/>
        </w:rPr>
        <w:t>23.</w:t>
      </w:r>
      <w:r w:rsidRPr="00D423CB">
        <w:rPr>
          <w:lang w:val="zh-CN"/>
        </w:rPr>
        <w:tab/>
      </w:r>
      <w:r w:rsidRPr="00D423CB">
        <w:rPr>
          <w:lang w:val="zh-CN"/>
        </w:rPr>
        <w:t>根据尊重并确保和平集会的义务，各国在集会之前、期间和之后负有消极和积极</w:t>
      </w:r>
      <w:r w:rsidRPr="00D423CB">
        <w:rPr>
          <w:rFonts w:hint="eastAsia"/>
          <w:lang w:val="zh-CN"/>
        </w:rPr>
        <w:t>义务</w:t>
      </w:r>
      <w:r w:rsidRPr="00D423CB">
        <w:rPr>
          <w:lang w:val="zh-CN"/>
        </w:rPr>
        <w:t>。消极义务意味着不得无端干预和平集会。例如，各国有义务</w:t>
      </w:r>
      <w:r>
        <w:rPr>
          <w:rFonts w:hint="eastAsia"/>
          <w:lang w:val="zh-CN"/>
        </w:rPr>
        <w:t>不</w:t>
      </w:r>
      <w:r w:rsidRPr="00D423CB">
        <w:rPr>
          <w:lang w:val="zh-CN"/>
        </w:rPr>
        <w:t>在没有</w:t>
      </w:r>
      <w:r>
        <w:rPr>
          <w:rFonts w:hint="eastAsia"/>
          <w:lang w:val="zh-CN"/>
        </w:rPr>
        <w:t>令人信服</w:t>
      </w:r>
      <w:r w:rsidRPr="00D423CB">
        <w:rPr>
          <w:lang w:val="zh-CN"/>
        </w:rPr>
        <w:t>的理由的情况下禁止、限制、</w:t>
      </w:r>
      <w:r>
        <w:rPr>
          <w:rFonts w:hint="eastAsia"/>
          <w:lang w:val="zh-CN"/>
        </w:rPr>
        <w:t>封锁</w:t>
      </w:r>
      <w:r w:rsidRPr="00D423CB">
        <w:rPr>
          <w:lang w:val="zh-CN"/>
        </w:rPr>
        <w:t>、驱散或干扰和平集会，以及</w:t>
      </w:r>
      <w:r>
        <w:rPr>
          <w:rFonts w:hint="eastAsia"/>
          <w:lang w:val="zh-CN"/>
        </w:rPr>
        <w:t>不</w:t>
      </w:r>
      <w:r w:rsidRPr="00D423CB">
        <w:rPr>
          <w:lang w:val="zh-CN"/>
        </w:rPr>
        <w:t>在没有</w:t>
      </w:r>
      <w:r>
        <w:rPr>
          <w:rFonts w:hint="eastAsia"/>
          <w:lang w:val="zh-CN"/>
        </w:rPr>
        <w:t>正当</w:t>
      </w:r>
      <w:r w:rsidRPr="00D423CB">
        <w:rPr>
          <w:lang w:val="zh-CN"/>
        </w:rPr>
        <w:t>原因的情况下惩处参与者或组织者。</w:t>
      </w:r>
    </w:p>
    <w:p w:rsidR="003A6B73" w:rsidRPr="00D423CB" w:rsidRDefault="003A6B73" w:rsidP="00867EC0">
      <w:pPr>
        <w:pStyle w:val="SingleTxtGC"/>
      </w:pPr>
      <w:r w:rsidRPr="00D423CB">
        <w:rPr>
          <w:lang w:val="zh-CN"/>
        </w:rPr>
        <w:lastRenderedPageBreak/>
        <w:t>24.</w:t>
      </w:r>
      <w:r w:rsidRPr="00D423CB">
        <w:rPr>
          <w:lang w:val="zh-CN"/>
        </w:rPr>
        <w:tab/>
      </w:r>
      <w:r w:rsidRPr="00D423CB">
        <w:rPr>
          <w:lang w:val="zh-CN"/>
        </w:rPr>
        <w:t>此外，缔约国在便利和平集会和让参与者有可能实现其目标方面负有某些积极义务。</w:t>
      </w:r>
      <w:r w:rsidRPr="004F3C78">
        <w:rPr>
          <w:rStyle w:val="a8"/>
          <w:rFonts w:eastAsia="宋体"/>
          <w:szCs w:val="24"/>
          <w:lang w:val="zh-CN"/>
        </w:rPr>
        <w:footnoteReference w:id="25"/>
      </w:r>
      <w:r w:rsidR="00E5113C">
        <w:rPr>
          <w:rFonts w:hint="eastAsia"/>
          <w:lang w:val="zh-CN"/>
        </w:rPr>
        <w:t xml:space="preserve"> </w:t>
      </w:r>
      <w:r w:rsidRPr="00D423CB">
        <w:rPr>
          <w:lang w:val="zh-CN"/>
        </w:rPr>
        <w:t>因此，各国必须</w:t>
      </w:r>
      <w:r>
        <w:rPr>
          <w:rFonts w:hint="eastAsia"/>
          <w:lang w:val="zh-CN"/>
        </w:rPr>
        <w:t>促进有利于</w:t>
      </w:r>
      <w:r w:rsidRPr="00D423CB">
        <w:rPr>
          <w:lang w:val="zh-CN"/>
        </w:rPr>
        <w:t>不受歧视地行使和平集会权</w:t>
      </w:r>
      <w:r>
        <w:rPr>
          <w:rFonts w:hint="eastAsia"/>
          <w:lang w:val="zh-CN"/>
        </w:rPr>
        <w:t>的</w:t>
      </w:r>
      <w:r w:rsidRPr="00D423CB">
        <w:rPr>
          <w:lang w:val="zh-CN"/>
        </w:rPr>
        <w:t>环境，并建立法律和体制框架，让这一权利</w:t>
      </w:r>
      <w:r>
        <w:rPr>
          <w:rFonts w:hint="eastAsia"/>
          <w:lang w:val="zh-CN"/>
        </w:rPr>
        <w:t>可</w:t>
      </w:r>
      <w:r w:rsidRPr="00D423CB">
        <w:rPr>
          <w:lang w:val="zh-CN"/>
        </w:rPr>
        <w:t>在</w:t>
      </w:r>
      <w:r>
        <w:rPr>
          <w:rFonts w:hint="eastAsia"/>
          <w:lang w:val="zh-CN"/>
        </w:rPr>
        <w:t>该</w:t>
      </w:r>
      <w:r w:rsidRPr="00D423CB">
        <w:rPr>
          <w:lang w:val="zh-CN"/>
        </w:rPr>
        <w:t>框架内得到有效行使。当局有时可能需要采取具体措施。例如，他们可能需要封锁街道、引导交通绕行或提供安保。必要时，国家还必须保护参与者免受非国家行为体可能实施的侵害，如其他公众成员、</w:t>
      </w:r>
      <w:r w:rsidRPr="004F3C78">
        <w:rPr>
          <w:rStyle w:val="a8"/>
          <w:rFonts w:eastAsia="宋体"/>
          <w:szCs w:val="24"/>
          <w:lang w:val="zh-CN"/>
        </w:rPr>
        <w:footnoteReference w:id="26"/>
      </w:r>
      <w:r w:rsidR="00E5113C">
        <w:rPr>
          <w:rFonts w:hint="eastAsia"/>
          <w:lang w:val="zh-CN"/>
        </w:rPr>
        <w:t xml:space="preserve"> </w:t>
      </w:r>
      <w:r w:rsidRPr="00D423CB">
        <w:rPr>
          <w:lang w:val="zh-CN"/>
        </w:rPr>
        <w:t>反示威者和私人安保提供方的干预或暴力。</w:t>
      </w:r>
    </w:p>
    <w:p w:rsidR="003A6B73" w:rsidRPr="00D423CB" w:rsidRDefault="003A6B73" w:rsidP="00867EC0">
      <w:pPr>
        <w:pStyle w:val="SingleTxtGC"/>
      </w:pPr>
      <w:r w:rsidRPr="00D423CB">
        <w:rPr>
          <w:lang w:val="zh-CN"/>
        </w:rPr>
        <w:t>25.</w:t>
      </w:r>
      <w:r w:rsidRPr="00D423CB">
        <w:rPr>
          <w:lang w:val="zh-CN"/>
        </w:rPr>
        <w:tab/>
      </w:r>
      <w:r w:rsidRPr="00D423CB">
        <w:rPr>
          <w:lang w:val="zh-CN"/>
        </w:rPr>
        <w:t>国家必须确保法律及其解读和适用不导致享有和平集会权方面的歧视，例如基于种族、肤色、族裔、年龄、性别、语言、财产、宗教或信仰、政治或其他见解、民族或社会出身、出生、少数</w:t>
      </w:r>
      <w:r>
        <w:rPr>
          <w:rFonts w:hint="eastAsia"/>
          <w:lang w:val="zh-CN"/>
        </w:rPr>
        <w:t>群体</w:t>
      </w:r>
      <w:r w:rsidRPr="00D423CB">
        <w:rPr>
          <w:lang w:val="zh-CN"/>
        </w:rPr>
        <w:t>、土著或其他身份、残疾、性取向或性别认同或其他身份的歧视。</w:t>
      </w:r>
      <w:r w:rsidRPr="004F3C78">
        <w:rPr>
          <w:rStyle w:val="a8"/>
          <w:rFonts w:eastAsia="宋体"/>
          <w:szCs w:val="24"/>
          <w:lang w:val="zh-CN"/>
        </w:rPr>
        <w:footnoteReference w:id="27"/>
      </w:r>
      <w:r w:rsidR="00E5113C">
        <w:rPr>
          <w:rFonts w:hint="eastAsia"/>
          <w:lang w:val="zh-CN"/>
        </w:rPr>
        <w:t xml:space="preserve"> </w:t>
      </w:r>
      <w:r w:rsidRPr="00D423CB">
        <w:rPr>
          <w:lang w:val="zh-CN"/>
        </w:rPr>
        <w:t>必须作出特别努力，以确保平等和有效地便利并保护身为遭受或曾经遭受歧视或在参加集会方面可能面临特殊挑战的群体成员的个人的和平集会权。</w:t>
      </w:r>
      <w:r w:rsidRPr="004F3C78">
        <w:rPr>
          <w:rStyle w:val="a8"/>
          <w:rFonts w:eastAsia="宋体"/>
          <w:szCs w:val="24"/>
          <w:lang w:val="zh-CN"/>
        </w:rPr>
        <w:footnoteReference w:id="28"/>
      </w:r>
      <w:r w:rsidR="00E5113C">
        <w:rPr>
          <w:rFonts w:hint="eastAsia"/>
          <w:lang w:val="zh-CN"/>
        </w:rPr>
        <w:t xml:space="preserve"> </w:t>
      </w:r>
      <w:r w:rsidRPr="00D423CB">
        <w:rPr>
          <w:lang w:val="zh-CN"/>
        </w:rPr>
        <w:t>此外，各国有义务保护参与者免受一切形式的歧视性侵犯和攻击。</w:t>
      </w:r>
      <w:r w:rsidRPr="004F3C78">
        <w:rPr>
          <w:rStyle w:val="a8"/>
          <w:rFonts w:eastAsia="宋体"/>
          <w:szCs w:val="24"/>
          <w:lang w:val="zh-CN"/>
        </w:rPr>
        <w:footnoteReference w:id="29"/>
      </w:r>
    </w:p>
    <w:p w:rsidR="003A6B73" w:rsidRPr="00D423CB" w:rsidRDefault="003A6B73" w:rsidP="00867EC0">
      <w:pPr>
        <w:pStyle w:val="SingleTxtGC"/>
      </w:pPr>
      <w:r w:rsidRPr="00D423CB">
        <w:rPr>
          <w:lang w:val="zh-CN"/>
        </w:rPr>
        <w:t>26.</w:t>
      </w:r>
      <w:r w:rsidRPr="00D423CB">
        <w:rPr>
          <w:lang w:val="zh-CN"/>
        </w:rPr>
        <w:tab/>
      </w:r>
      <w:r w:rsidRPr="00D423CB">
        <w:rPr>
          <w:lang w:val="zh-CN"/>
        </w:rPr>
        <w:t>和平集会权并</w:t>
      </w:r>
      <w:r w:rsidRPr="009C3A3D">
        <w:rPr>
          <w:spacing w:val="6"/>
          <w:lang w:val="zh-CN"/>
        </w:rPr>
        <w:t>不能令参与者免受社会其他成员的</w:t>
      </w:r>
      <w:r w:rsidRPr="009C3A3D">
        <w:rPr>
          <w:rFonts w:hint="eastAsia"/>
          <w:spacing w:val="6"/>
          <w:lang w:val="zh-CN"/>
        </w:rPr>
        <w:t>质疑</w:t>
      </w:r>
      <w:r w:rsidRPr="009C3A3D">
        <w:rPr>
          <w:spacing w:val="6"/>
          <w:lang w:val="zh-CN"/>
        </w:rPr>
        <w:t>。国家必须</w:t>
      </w:r>
      <w:r w:rsidRPr="009C3A3D">
        <w:rPr>
          <w:rFonts w:hint="eastAsia"/>
          <w:spacing w:val="6"/>
          <w:lang w:val="zh-CN"/>
        </w:rPr>
        <w:t>将</w:t>
      </w:r>
      <w:r w:rsidRPr="009C3A3D">
        <w:rPr>
          <w:spacing w:val="6"/>
          <w:lang w:val="zh-CN"/>
        </w:rPr>
        <w:t>反示威活动</w:t>
      </w:r>
      <w:r w:rsidRPr="009C3A3D">
        <w:rPr>
          <w:rFonts w:hint="eastAsia"/>
          <w:spacing w:val="6"/>
          <w:lang w:val="zh-CN"/>
        </w:rPr>
        <w:t>作为独立的</w:t>
      </w:r>
      <w:r w:rsidRPr="009C3A3D">
        <w:rPr>
          <w:spacing w:val="6"/>
          <w:lang w:val="zh-CN"/>
        </w:rPr>
        <w:t>集会</w:t>
      </w:r>
      <w:r w:rsidRPr="009C3A3D">
        <w:rPr>
          <w:rFonts w:hint="eastAsia"/>
          <w:spacing w:val="6"/>
          <w:lang w:val="zh-CN"/>
        </w:rPr>
        <w:t>予以尊重和保障</w:t>
      </w:r>
      <w:r w:rsidRPr="00D423CB">
        <w:rPr>
          <w:lang w:val="zh-CN"/>
        </w:rPr>
        <w:t>，同时防止它们所反对的集会受到不当干扰。</w:t>
      </w:r>
      <w:r w:rsidRPr="004F3C78">
        <w:rPr>
          <w:rStyle w:val="a8"/>
          <w:rFonts w:eastAsia="宋体"/>
          <w:szCs w:val="24"/>
          <w:lang w:val="zh-CN"/>
        </w:rPr>
        <w:footnoteReference w:id="30"/>
      </w:r>
      <w:r w:rsidR="009C3A3D">
        <w:rPr>
          <w:rFonts w:hint="eastAsia"/>
          <w:lang w:val="zh-CN"/>
        </w:rPr>
        <w:t xml:space="preserve"> </w:t>
      </w:r>
      <w:r w:rsidRPr="00D423CB">
        <w:rPr>
          <w:lang w:val="zh-CN"/>
        </w:rPr>
        <w:t>各国原则上必须采取内容中立的</w:t>
      </w:r>
      <w:r>
        <w:rPr>
          <w:rFonts w:hint="eastAsia"/>
          <w:lang w:val="zh-CN"/>
        </w:rPr>
        <w:t>方法对待反示威活动</w:t>
      </w:r>
      <w:r w:rsidRPr="00D423CB">
        <w:rPr>
          <w:lang w:val="zh-CN"/>
        </w:rPr>
        <w:t>，必须尽可能允许反示威活动在其所针对的集会的视听范围内举行。</w:t>
      </w:r>
    </w:p>
    <w:p w:rsidR="003A6B73" w:rsidRPr="00D423CB" w:rsidRDefault="003A6B73" w:rsidP="00867EC0">
      <w:pPr>
        <w:pStyle w:val="SingleTxtGC"/>
      </w:pPr>
      <w:r w:rsidRPr="00D423CB">
        <w:rPr>
          <w:lang w:val="zh-CN"/>
        </w:rPr>
        <w:t>27.</w:t>
      </w:r>
      <w:r>
        <w:rPr>
          <w:lang w:val="zh-CN"/>
        </w:rPr>
        <w:tab/>
      </w:r>
      <w:r w:rsidRPr="00D423CB">
        <w:rPr>
          <w:lang w:val="zh-CN"/>
        </w:rPr>
        <w:t>和平集会引起</w:t>
      </w:r>
      <w:r>
        <w:rPr>
          <w:rFonts w:hint="eastAsia"/>
          <w:lang w:val="zh-CN"/>
        </w:rPr>
        <w:t>部分</w:t>
      </w:r>
      <w:r w:rsidRPr="00D423CB">
        <w:rPr>
          <w:lang w:val="zh-CN"/>
        </w:rPr>
        <w:t>公众的不良</w:t>
      </w:r>
      <w:r>
        <w:rPr>
          <w:rFonts w:hint="eastAsia"/>
          <w:lang w:val="zh-CN"/>
        </w:rPr>
        <w:t>乃至</w:t>
      </w:r>
      <w:r w:rsidRPr="00D423CB">
        <w:rPr>
          <w:lang w:val="zh-CN"/>
        </w:rPr>
        <w:t>暴力反应</w:t>
      </w:r>
      <w:r>
        <w:rPr>
          <w:rFonts w:hint="eastAsia"/>
          <w:lang w:val="zh-CN"/>
        </w:rPr>
        <w:t>的可能性，不是</w:t>
      </w:r>
      <w:r w:rsidRPr="00D423CB">
        <w:rPr>
          <w:lang w:val="zh-CN"/>
        </w:rPr>
        <w:t>禁止或限制集会</w:t>
      </w:r>
      <w:r>
        <w:rPr>
          <w:rFonts w:hint="eastAsia"/>
          <w:lang w:val="zh-CN"/>
        </w:rPr>
        <w:t>的充分依据</w:t>
      </w:r>
      <w:r w:rsidRPr="00D423CB">
        <w:rPr>
          <w:lang w:val="zh-CN"/>
        </w:rPr>
        <w:t>。</w:t>
      </w:r>
      <w:r w:rsidRPr="004F3C78">
        <w:rPr>
          <w:rStyle w:val="a8"/>
          <w:rFonts w:eastAsia="宋体"/>
          <w:szCs w:val="24"/>
          <w:lang w:val="zh-CN"/>
        </w:rPr>
        <w:footnoteReference w:id="31"/>
      </w:r>
      <w:r w:rsidR="009C3A3D">
        <w:rPr>
          <w:rFonts w:hint="eastAsia"/>
          <w:lang w:val="zh-CN"/>
        </w:rPr>
        <w:t xml:space="preserve"> </w:t>
      </w:r>
      <w:r w:rsidRPr="00D423CB">
        <w:rPr>
          <w:lang w:val="zh-CN"/>
        </w:rPr>
        <w:t>国家有义务采取一切不给</w:t>
      </w:r>
      <w:r>
        <w:rPr>
          <w:rFonts w:hint="eastAsia"/>
          <w:lang w:val="zh-CN"/>
        </w:rPr>
        <w:t>其</w:t>
      </w:r>
      <w:r w:rsidRPr="00D423CB">
        <w:rPr>
          <w:lang w:val="zh-CN"/>
        </w:rPr>
        <w:t>造成过重负担的合理措施，保护所有参与者并允许这种集会</w:t>
      </w:r>
      <w:r>
        <w:rPr>
          <w:rFonts w:hint="eastAsia"/>
          <w:lang w:val="zh-CN"/>
        </w:rPr>
        <w:t>不受干扰地</w:t>
      </w:r>
      <w:r w:rsidRPr="00D423CB">
        <w:rPr>
          <w:lang w:val="zh-CN"/>
        </w:rPr>
        <w:t>举行</w:t>
      </w:r>
      <w:r w:rsidRPr="003B0889">
        <w:rPr>
          <w:lang w:val="zh-CN"/>
        </w:rPr>
        <w:t>(</w:t>
      </w:r>
      <w:r w:rsidRPr="00D423CB">
        <w:rPr>
          <w:lang w:val="zh-CN"/>
        </w:rPr>
        <w:t>另见下文第</w:t>
      </w:r>
      <w:r w:rsidRPr="00D423CB">
        <w:rPr>
          <w:lang w:val="zh-CN"/>
        </w:rPr>
        <w:t>52</w:t>
      </w:r>
      <w:r w:rsidRPr="00D423CB">
        <w:rPr>
          <w:lang w:val="zh-CN"/>
        </w:rPr>
        <w:t>段</w:t>
      </w:r>
      <w:r w:rsidRPr="003B0889">
        <w:rPr>
          <w:lang w:val="zh-CN"/>
        </w:rPr>
        <w:t>)</w:t>
      </w:r>
      <w:r w:rsidRPr="00D423CB">
        <w:rPr>
          <w:lang w:val="zh-CN"/>
        </w:rPr>
        <w:t>。</w:t>
      </w:r>
    </w:p>
    <w:p w:rsidR="003A6B73" w:rsidRPr="00D423CB" w:rsidRDefault="003A6B73" w:rsidP="00867EC0">
      <w:pPr>
        <w:pStyle w:val="SingleTxtGC"/>
      </w:pPr>
      <w:r w:rsidRPr="00D423CB">
        <w:rPr>
          <w:lang w:val="zh-CN"/>
        </w:rPr>
        <w:t>28.</w:t>
      </w:r>
      <w:r w:rsidRPr="00D423CB">
        <w:rPr>
          <w:lang w:val="zh-CN"/>
        </w:rPr>
        <w:tab/>
      </w:r>
      <w:r w:rsidRPr="00D423CB">
        <w:rPr>
          <w:lang w:val="zh-CN"/>
        </w:rPr>
        <w:t>运作良好且透明的法律和决策系统</w:t>
      </w:r>
      <w:r>
        <w:rPr>
          <w:rFonts w:hint="eastAsia"/>
          <w:lang w:val="zh-CN"/>
        </w:rPr>
        <w:t>是</w:t>
      </w:r>
      <w:r w:rsidRPr="00D423CB">
        <w:rPr>
          <w:lang w:val="zh-CN"/>
        </w:rPr>
        <w:t>尊重并确保和平集会的</w:t>
      </w:r>
      <w:r>
        <w:rPr>
          <w:rFonts w:hint="eastAsia"/>
          <w:lang w:val="zh-CN"/>
        </w:rPr>
        <w:t>义务</w:t>
      </w:r>
      <w:r w:rsidRPr="00D423CB">
        <w:rPr>
          <w:lang w:val="zh-CN"/>
        </w:rPr>
        <w:t>的核心</w:t>
      </w:r>
      <w:r>
        <w:rPr>
          <w:rFonts w:hint="eastAsia"/>
          <w:lang w:val="zh-CN"/>
        </w:rPr>
        <w:t>所在</w:t>
      </w:r>
      <w:r w:rsidRPr="00D423CB">
        <w:rPr>
          <w:lang w:val="zh-CN"/>
        </w:rPr>
        <w:t>。国内法必须承认和平集会权，明确规定所有相关公职人员的职责和责任，与相关国际标准保持一致，并且可以为公众所知晓。国家必须确保公众了解法律和相关条例，包括希望行使这一权利的人应遵循的任何程序、谁是主责机关、适用于这些官员的规则以及对所称侵犯权利行为的补救。</w:t>
      </w:r>
    </w:p>
    <w:p w:rsidR="003A6B73" w:rsidRPr="00D423CB" w:rsidRDefault="003A6B73" w:rsidP="00867EC0">
      <w:pPr>
        <w:pStyle w:val="SingleTxtGC"/>
      </w:pPr>
      <w:r w:rsidRPr="00D423CB">
        <w:rPr>
          <w:lang w:val="zh-CN"/>
        </w:rPr>
        <w:lastRenderedPageBreak/>
        <w:t>29.</w:t>
      </w:r>
      <w:r w:rsidRPr="00D423CB">
        <w:rPr>
          <w:lang w:val="zh-CN"/>
        </w:rPr>
        <w:tab/>
      </w:r>
      <w:r w:rsidRPr="00D423CB">
        <w:rPr>
          <w:lang w:val="zh-CN"/>
        </w:rPr>
        <w:t>缔约国必须确保对所有与和平集会有关的机构</w:t>
      </w:r>
      <w:r>
        <w:rPr>
          <w:rFonts w:hint="eastAsia"/>
          <w:lang w:val="zh-CN"/>
        </w:rPr>
        <w:t>进行</w:t>
      </w:r>
      <w:r w:rsidRPr="00D423CB">
        <w:rPr>
          <w:lang w:val="zh-CN"/>
        </w:rPr>
        <w:t>独立透明的监督，包括确保</w:t>
      </w:r>
      <w:r>
        <w:rPr>
          <w:rFonts w:hint="eastAsia"/>
          <w:lang w:val="zh-CN"/>
        </w:rPr>
        <w:t>人们能</w:t>
      </w:r>
      <w:r w:rsidRPr="00D423CB">
        <w:rPr>
          <w:lang w:val="zh-CN"/>
        </w:rPr>
        <w:t>及时获得司法补救等有效补救或</w:t>
      </w:r>
      <w:r>
        <w:rPr>
          <w:rFonts w:hint="eastAsia"/>
          <w:lang w:val="zh-CN"/>
        </w:rPr>
        <w:t>求助于</w:t>
      </w:r>
      <w:r w:rsidRPr="00D423CB">
        <w:rPr>
          <w:lang w:val="zh-CN"/>
        </w:rPr>
        <w:t>国家人权机构，以期在集会之前、期间和之后维护这一权利。</w:t>
      </w:r>
    </w:p>
    <w:p w:rsidR="003A6B73" w:rsidRPr="00D423CB" w:rsidRDefault="003A6B73" w:rsidP="00867EC0">
      <w:pPr>
        <w:pStyle w:val="SingleTxtGC"/>
      </w:pPr>
      <w:r w:rsidRPr="00D423CB">
        <w:rPr>
          <w:lang w:val="zh-CN"/>
        </w:rPr>
        <w:t>30.</w:t>
      </w:r>
      <w:r w:rsidRPr="00D423CB">
        <w:rPr>
          <w:lang w:val="zh-CN"/>
        </w:rPr>
        <w:tab/>
      </w:r>
      <w:r w:rsidRPr="00D423CB">
        <w:rPr>
          <w:lang w:val="zh-CN"/>
        </w:rPr>
        <w:t>记者、人权捍卫者、选举监督员和其他参与监督或报道集会的人</w:t>
      </w:r>
      <w:r>
        <w:rPr>
          <w:rFonts w:hint="eastAsia"/>
          <w:lang w:val="zh-CN"/>
        </w:rPr>
        <w:t>员</w:t>
      </w:r>
      <w:r w:rsidRPr="00D423CB">
        <w:rPr>
          <w:lang w:val="zh-CN"/>
        </w:rPr>
        <w:t>对和平集会权的充分享有具有特别重要的作用。这些人</w:t>
      </w:r>
      <w:r>
        <w:rPr>
          <w:rFonts w:hint="eastAsia"/>
          <w:lang w:val="zh-CN"/>
        </w:rPr>
        <w:t>员</w:t>
      </w:r>
      <w:r w:rsidRPr="00D423CB">
        <w:rPr>
          <w:lang w:val="zh-CN"/>
        </w:rPr>
        <w:t>有权根据《公约》受到保护。</w:t>
      </w:r>
      <w:r w:rsidRPr="004F3C78">
        <w:rPr>
          <w:rStyle w:val="a8"/>
          <w:rFonts w:eastAsia="宋体"/>
          <w:szCs w:val="24"/>
          <w:lang w:val="zh-CN"/>
        </w:rPr>
        <w:footnoteReference w:id="32"/>
      </w:r>
      <w:r w:rsidR="00A47CD0">
        <w:rPr>
          <w:rFonts w:hint="eastAsia"/>
          <w:lang w:val="zh-CN"/>
        </w:rPr>
        <w:t xml:space="preserve"> </w:t>
      </w:r>
      <w:r w:rsidRPr="00D423CB">
        <w:rPr>
          <w:lang w:val="zh-CN"/>
        </w:rPr>
        <w:t>不得禁止或不当限制他们行使这些职能，包括在监督执法人员的行动方面。他们不应受到报复或其他骚扰，他们的设备也不应被没收或损坏。</w:t>
      </w:r>
      <w:r w:rsidRPr="004F3C78">
        <w:rPr>
          <w:rStyle w:val="a8"/>
          <w:rFonts w:eastAsia="宋体"/>
          <w:szCs w:val="24"/>
          <w:lang w:val="zh-CN"/>
        </w:rPr>
        <w:footnoteReference w:id="33"/>
      </w:r>
      <w:r w:rsidR="00A47CD0">
        <w:rPr>
          <w:rFonts w:hint="eastAsia"/>
          <w:lang w:val="zh-CN"/>
        </w:rPr>
        <w:t xml:space="preserve"> </w:t>
      </w:r>
      <w:r w:rsidRPr="00D423CB">
        <w:rPr>
          <w:lang w:val="zh-CN"/>
        </w:rPr>
        <w:t>即使某一集会被宣布为非法或被驱散，监督的权利也不会终止。</w:t>
      </w:r>
      <w:r>
        <w:rPr>
          <w:rFonts w:hint="eastAsia"/>
          <w:lang w:val="zh-CN"/>
        </w:rPr>
        <w:t>由</w:t>
      </w:r>
      <w:r w:rsidRPr="00D423CB">
        <w:rPr>
          <w:lang w:val="zh-CN"/>
        </w:rPr>
        <w:t>独立的国家人权机构和非政府组织</w:t>
      </w:r>
      <w:r>
        <w:rPr>
          <w:rFonts w:hint="eastAsia"/>
          <w:lang w:val="zh-CN"/>
        </w:rPr>
        <w:t>对</w:t>
      </w:r>
      <w:r w:rsidRPr="00D423CB">
        <w:rPr>
          <w:lang w:val="zh-CN"/>
        </w:rPr>
        <w:t>集会</w:t>
      </w:r>
      <w:r>
        <w:rPr>
          <w:rFonts w:hint="eastAsia"/>
          <w:lang w:val="zh-CN"/>
        </w:rPr>
        <w:t>进行监督，</w:t>
      </w:r>
      <w:r w:rsidRPr="00D423CB">
        <w:rPr>
          <w:lang w:val="zh-CN"/>
        </w:rPr>
        <w:t>是一种良好做法。</w:t>
      </w:r>
    </w:p>
    <w:p w:rsidR="003A6B73" w:rsidRPr="00D423CB" w:rsidRDefault="003A6B73" w:rsidP="00867EC0">
      <w:pPr>
        <w:pStyle w:val="SingleTxtGC"/>
      </w:pPr>
      <w:r w:rsidRPr="00D423CB">
        <w:rPr>
          <w:lang w:val="zh-CN"/>
        </w:rPr>
        <w:t>31.</w:t>
      </w:r>
      <w:r w:rsidRPr="00D423CB">
        <w:rPr>
          <w:lang w:val="zh-CN"/>
        </w:rPr>
        <w:tab/>
      </w:r>
      <w:r w:rsidRPr="00D423CB">
        <w:rPr>
          <w:lang w:val="zh-CN"/>
        </w:rPr>
        <w:t>缔约国对实现和平集会权负有首要责任。然而，工商企业有责任尊重人权，包括</w:t>
      </w:r>
      <w:r>
        <w:rPr>
          <w:rFonts w:hint="eastAsia"/>
          <w:lang w:val="zh-CN"/>
        </w:rPr>
        <w:t>和平集会权，</w:t>
      </w:r>
      <w:r w:rsidRPr="00D423CB">
        <w:rPr>
          <w:lang w:val="zh-CN"/>
        </w:rPr>
        <w:t>例如受其活动影响的社区及其员工的和平集会权。</w:t>
      </w:r>
      <w:r w:rsidRPr="004F3C78">
        <w:rPr>
          <w:rStyle w:val="a8"/>
          <w:rFonts w:eastAsia="宋体"/>
          <w:szCs w:val="24"/>
          <w:lang w:val="zh-CN"/>
        </w:rPr>
        <w:footnoteReference w:id="34"/>
      </w:r>
      <w:r w:rsidR="00A47CD0">
        <w:rPr>
          <w:rFonts w:hint="eastAsia"/>
          <w:lang w:val="zh-CN"/>
        </w:rPr>
        <w:t xml:space="preserve"> </w:t>
      </w:r>
      <w:r w:rsidRPr="00D423CB">
        <w:rPr>
          <w:lang w:val="zh-CN"/>
        </w:rPr>
        <w:t>私营实体和更广泛的社会可能需要接受这项权利之行使造成的一定程度的干扰。</w:t>
      </w:r>
    </w:p>
    <w:p w:rsidR="003A6B73" w:rsidRPr="00D423CB" w:rsidRDefault="003A6B73" w:rsidP="00867EC0">
      <w:pPr>
        <w:pStyle w:val="SingleTxtGC"/>
      </w:pPr>
      <w:r w:rsidRPr="00D423CB">
        <w:rPr>
          <w:lang w:val="zh-CN"/>
        </w:rPr>
        <w:t>32.</w:t>
      </w:r>
      <w:r w:rsidRPr="00D423CB">
        <w:rPr>
          <w:lang w:val="zh-CN"/>
        </w:rPr>
        <w:tab/>
      </w:r>
      <w:r w:rsidRPr="00D423CB">
        <w:rPr>
          <w:lang w:val="zh-CN"/>
        </w:rPr>
        <w:t>鉴于和平集会往往具有表达功能，而政治言论作为一种表达形式受到特别保护，因此，</w:t>
      </w:r>
      <w:r>
        <w:rPr>
          <w:rFonts w:hint="eastAsia"/>
          <w:lang w:val="zh-CN"/>
        </w:rPr>
        <w:t>传递</w:t>
      </w:r>
      <w:r w:rsidRPr="00D423CB">
        <w:rPr>
          <w:lang w:val="zh-CN"/>
        </w:rPr>
        <w:t>政治信息的集会应该享有更高水平的</w:t>
      </w:r>
      <w:r>
        <w:rPr>
          <w:rFonts w:hint="eastAsia"/>
          <w:lang w:val="zh-CN"/>
        </w:rPr>
        <w:t>便利</w:t>
      </w:r>
      <w:r w:rsidRPr="00D423CB">
        <w:rPr>
          <w:lang w:val="zh-CN"/>
        </w:rPr>
        <w:t>和保护。</w:t>
      </w:r>
      <w:r w:rsidRPr="004F3C78">
        <w:rPr>
          <w:rStyle w:val="a8"/>
          <w:rFonts w:eastAsia="宋体"/>
          <w:szCs w:val="24"/>
          <w:lang w:val="zh-CN"/>
        </w:rPr>
        <w:footnoteReference w:id="35"/>
      </w:r>
    </w:p>
    <w:p w:rsidR="003A6B73" w:rsidRPr="00D423CB" w:rsidRDefault="003A6B73" w:rsidP="00867EC0">
      <w:pPr>
        <w:pStyle w:val="SingleTxtGC"/>
      </w:pPr>
      <w:r w:rsidRPr="00D423CB">
        <w:rPr>
          <w:lang w:val="zh-CN"/>
        </w:rPr>
        <w:t>33.</w:t>
      </w:r>
      <w:r w:rsidRPr="00D423CB">
        <w:rPr>
          <w:lang w:val="zh-CN"/>
        </w:rPr>
        <w:tab/>
      </w:r>
      <w:r w:rsidRPr="00D423CB">
        <w:rPr>
          <w:lang w:val="zh-CN"/>
        </w:rPr>
        <w:t>第二十一条及与之相关的权利不仅在集会进行期间和集会地点保护参与者。个人或群体在集会的直接背景之外进行、但是对有意义地行使</w:t>
      </w:r>
      <w:r>
        <w:rPr>
          <w:rFonts w:hint="eastAsia"/>
          <w:lang w:val="zh-CN"/>
        </w:rPr>
        <w:t>权利</w:t>
      </w:r>
      <w:r w:rsidRPr="00D423CB">
        <w:rPr>
          <w:lang w:val="zh-CN"/>
        </w:rPr>
        <w:t>而言不可或缺的相关活动也受到保护。因此，缔约国的义务涵盖参与者或组织者的多种行动，例如：</w:t>
      </w:r>
      <w:r>
        <w:rPr>
          <w:rFonts w:hint="eastAsia"/>
          <w:lang w:val="zh-CN"/>
        </w:rPr>
        <w:t>调集</w:t>
      </w:r>
      <w:r w:rsidRPr="00D423CB">
        <w:rPr>
          <w:lang w:val="zh-CN"/>
        </w:rPr>
        <w:t>资源；规划；传播有关即将举行的活动的信息；</w:t>
      </w:r>
      <w:r w:rsidRPr="004F3C78">
        <w:rPr>
          <w:rStyle w:val="a8"/>
          <w:rFonts w:eastAsia="宋体"/>
          <w:szCs w:val="24"/>
          <w:lang w:val="zh-CN"/>
        </w:rPr>
        <w:footnoteReference w:id="36"/>
      </w:r>
      <w:r w:rsidR="00F02295">
        <w:rPr>
          <w:rFonts w:hint="eastAsia"/>
          <w:lang w:val="zh-CN"/>
        </w:rPr>
        <w:t xml:space="preserve"> </w:t>
      </w:r>
      <w:r w:rsidRPr="00D423CB">
        <w:rPr>
          <w:lang w:val="zh-CN"/>
        </w:rPr>
        <w:t>筹备和前往活动现场；</w:t>
      </w:r>
      <w:r>
        <w:rPr>
          <w:rFonts w:hint="eastAsia"/>
          <w:lang w:val="zh-CN"/>
        </w:rPr>
        <w:t>参与者</w:t>
      </w:r>
      <w:r w:rsidRPr="00D423CB">
        <w:rPr>
          <w:lang w:val="zh-CN"/>
        </w:rPr>
        <w:t>在集会前和集会期间的相互沟通；</w:t>
      </w:r>
      <w:r w:rsidRPr="004F3C78">
        <w:rPr>
          <w:rStyle w:val="a8"/>
          <w:rFonts w:eastAsia="宋体"/>
          <w:szCs w:val="24"/>
          <w:lang w:val="zh-CN"/>
        </w:rPr>
        <w:footnoteReference w:id="37"/>
      </w:r>
      <w:r w:rsidR="00F02295">
        <w:rPr>
          <w:rFonts w:hint="eastAsia"/>
          <w:lang w:val="zh-CN"/>
        </w:rPr>
        <w:t xml:space="preserve"> </w:t>
      </w:r>
      <w:r>
        <w:rPr>
          <w:rFonts w:hint="eastAsia"/>
          <w:lang w:val="zh-CN"/>
        </w:rPr>
        <w:t>播报</w:t>
      </w:r>
      <w:r w:rsidRPr="00D423CB">
        <w:rPr>
          <w:lang w:val="zh-CN"/>
        </w:rPr>
        <w:t>集会或</w:t>
      </w:r>
      <w:r>
        <w:rPr>
          <w:rFonts w:hint="eastAsia"/>
          <w:lang w:val="zh-CN"/>
        </w:rPr>
        <w:t>在</w:t>
      </w:r>
      <w:r w:rsidRPr="00D423CB">
        <w:rPr>
          <w:lang w:val="zh-CN"/>
        </w:rPr>
        <w:t>集会上</w:t>
      </w:r>
      <w:r>
        <w:rPr>
          <w:rFonts w:hint="eastAsia"/>
          <w:lang w:val="zh-CN"/>
        </w:rPr>
        <w:t>进行播报</w:t>
      </w:r>
      <w:r w:rsidRPr="00D423CB">
        <w:rPr>
          <w:lang w:val="zh-CN"/>
        </w:rPr>
        <w:t>；集会结束后离开。与参与集会本身一样，这些活动可能受到限制，但这些限制必须有严格限定。此外，任何人都不应当因为出现在和平集会</w:t>
      </w:r>
      <w:r>
        <w:rPr>
          <w:rFonts w:hint="eastAsia"/>
          <w:lang w:val="zh-CN"/>
        </w:rPr>
        <w:t>上</w:t>
      </w:r>
      <w:r w:rsidRPr="00D423CB">
        <w:rPr>
          <w:lang w:val="zh-CN"/>
        </w:rPr>
        <w:t>或与集会相关联而受到骚扰或面临其他报复。</w:t>
      </w:r>
    </w:p>
    <w:p w:rsidR="003A6B73" w:rsidRPr="00D423CB" w:rsidRDefault="003A6B73" w:rsidP="00867EC0">
      <w:pPr>
        <w:pStyle w:val="SingleTxtGC"/>
      </w:pPr>
      <w:r w:rsidRPr="00D423CB">
        <w:rPr>
          <w:lang w:val="zh-CN"/>
        </w:rPr>
        <w:t>34.</w:t>
      </w:r>
      <w:r w:rsidRPr="00D423CB">
        <w:rPr>
          <w:lang w:val="zh-CN"/>
        </w:rPr>
        <w:tab/>
      </w:r>
      <w:r w:rsidRPr="00D423CB">
        <w:rPr>
          <w:lang w:val="zh-CN"/>
        </w:rPr>
        <w:t>许</w:t>
      </w:r>
      <w:r w:rsidRPr="00F02295">
        <w:rPr>
          <w:spacing w:val="4"/>
          <w:lang w:val="zh-CN"/>
        </w:rPr>
        <w:t>多相关活动都是在线上进行或</w:t>
      </w:r>
      <w:r w:rsidRPr="00F02295">
        <w:rPr>
          <w:rFonts w:hint="eastAsia"/>
          <w:spacing w:val="4"/>
          <w:lang w:val="zh-CN"/>
        </w:rPr>
        <w:t>以</w:t>
      </w:r>
      <w:r w:rsidRPr="00F02295">
        <w:rPr>
          <w:spacing w:val="4"/>
          <w:lang w:val="zh-CN"/>
        </w:rPr>
        <w:t>其他</w:t>
      </w:r>
      <w:r w:rsidRPr="00F02295">
        <w:rPr>
          <w:rFonts w:hint="eastAsia"/>
          <w:spacing w:val="4"/>
          <w:lang w:val="zh-CN"/>
        </w:rPr>
        <w:t>方式依赖于</w:t>
      </w:r>
      <w:r w:rsidRPr="00F02295">
        <w:rPr>
          <w:spacing w:val="4"/>
          <w:lang w:val="zh-CN"/>
        </w:rPr>
        <w:t>数字服务。此类活动也受第二十一条保护。例如，</w:t>
      </w:r>
      <w:r w:rsidRPr="00D423CB">
        <w:rPr>
          <w:lang w:val="zh-CN"/>
        </w:rPr>
        <w:t>缔约国不得</w:t>
      </w:r>
      <w:r>
        <w:rPr>
          <w:rFonts w:hint="eastAsia"/>
          <w:lang w:val="zh-CN"/>
        </w:rPr>
        <w:t>封锁</w:t>
      </w:r>
      <w:r w:rsidRPr="00D423CB">
        <w:rPr>
          <w:lang w:val="zh-CN"/>
        </w:rPr>
        <w:t>或阻碍与和平集会有关的互联网连接。</w:t>
      </w:r>
      <w:r w:rsidRPr="004F3C78">
        <w:rPr>
          <w:rStyle w:val="a8"/>
          <w:rFonts w:eastAsia="宋体"/>
          <w:szCs w:val="24"/>
          <w:lang w:val="zh-CN"/>
        </w:rPr>
        <w:footnoteReference w:id="38"/>
      </w:r>
      <w:r w:rsidR="00F02295">
        <w:rPr>
          <w:rFonts w:hint="eastAsia"/>
          <w:lang w:val="zh-CN"/>
        </w:rPr>
        <w:t xml:space="preserve"> </w:t>
      </w:r>
      <w:r w:rsidRPr="00D423CB">
        <w:rPr>
          <w:lang w:val="zh-CN"/>
        </w:rPr>
        <w:t>同样，不得对互联网连接或内容访问进行针对地理目标或针对特定技术的干预。各国应确保互联网服务提供商和中介的活动不</w:t>
      </w:r>
      <w:r>
        <w:rPr>
          <w:rFonts w:hint="eastAsia"/>
          <w:lang w:val="zh-CN"/>
        </w:rPr>
        <w:t>会</w:t>
      </w:r>
      <w:r w:rsidRPr="00D423CB">
        <w:rPr>
          <w:lang w:val="zh-CN"/>
        </w:rPr>
        <w:t>不当限制集会或集会参与者的隐私。凡是对信息发布系统运行的限制，必须</w:t>
      </w:r>
      <w:r>
        <w:rPr>
          <w:rFonts w:hint="eastAsia"/>
          <w:lang w:val="zh-CN"/>
        </w:rPr>
        <w:t>遵守关于对</w:t>
      </w:r>
      <w:r w:rsidRPr="00D423CB">
        <w:rPr>
          <w:lang w:val="zh-CN"/>
        </w:rPr>
        <w:t>表达自由的限制</w:t>
      </w:r>
      <w:r>
        <w:rPr>
          <w:rFonts w:hint="eastAsia"/>
          <w:lang w:val="zh-CN"/>
        </w:rPr>
        <w:t>的检验</w:t>
      </w:r>
      <w:r w:rsidRPr="00D423CB">
        <w:rPr>
          <w:lang w:val="zh-CN"/>
        </w:rPr>
        <w:t>。</w:t>
      </w:r>
      <w:r w:rsidRPr="004F3C78">
        <w:rPr>
          <w:rStyle w:val="a8"/>
          <w:rFonts w:eastAsia="宋体"/>
          <w:szCs w:val="24"/>
          <w:lang w:val="zh-CN"/>
        </w:rPr>
        <w:footnoteReference w:id="39"/>
      </w:r>
    </w:p>
    <w:p w:rsidR="003A6B73" w:rsidRPr="00D423CB" w:rsidRDefault="003A6B73" w:rsidP="00867EC0">
      <w:pPr>
        <w:pStyle w:val="SingleTxtGC"/>
      </w:pPr>
      <w:r w:rsidRPr="00D423CB">
        <w:rPr>
          <w:lang w:val="zh-CN"/>
        </w:rPr>
        <w:lastRenderedPageBreak/>
        <w:t>35.</w:t>
      </w:r>
      <w:r w:rsidRPr="00D423CB">
        <w:rPr>
          <w:lang w:val="zh-CN"/>
        </w:rPr>
        <w:tab/>
      </w:r>
      <w:r w:rsidRPr="00D423CB">
        <w:rPr>
          <w:lang w:val="zh-CN"/>
        </w:rPr>
        <w:t>虽然所有国家机关都有尊重和确保和平集会权的义务，但关于集会的决定往往是</w:t>
      </w:r>
      <w:r>
        <w:rPr>
          <w:rFonts w:hint="eastAsia"/>
          <w:lang w:val="zh-CN"/>
        </w:rPr>
        <w:t>在</w:t>
      </w:r>
      <w:r w:rsidRPr="00D423CB">
        <w:rPr>
          <w:lang w:val="zh-CN"/>
        </w:rPr>
        <w:t>地方层面作出的。因此，国家必须确保为各级政府参与这些决策的官员提供适足的培训和资源。</w:t>
      </w:r>
    </w:p>
    <w:p w:rsidR="003A6B73" w:rsidRPr="001D1EEC" w:rsidRDefault="003A6B73" w:rsidP="00300C5B">
      <w:pPr>
        <w:pStyle w:val="HChGC"/>
        <w:rPr>
          <w:b/>
        </w:rPr>
      </w:pPr>
      <w:r w:rsidRPr="001D1EEC">
        <w:rPr>
          <w:lang w:val="zh-CN"/>
        </w:rPr>
        <w:tab/>
      </w:r>
      <w:r w:rsidRPr="001D1EEC">
        <w:rPr>
          <w:lang w:val="zh-CN"/>
        </w:rPr>
        <w:t>四</w:t>
      </w:r>
      <w:r w:rsidRPr="001D1EEC">
        <w:rPr>
          <w:lang w:val="zh-CN"/>
        </w:rPr>
        <w:t>.</w:t>
      </w:r>
      <w:r w:rsidRPr="001D1EEC">
        <w:rPr>
          <w:lang w:val="zh-CN"/>
        </w:rPr>
        <w:tab/>
      </w:r>
      <w:r w:rsidRPr="001D1EEC">
        <w:rPr>
          <w:lang w:val="zh-CN"/>
        </w:rPr>
        <w:t>对和平集会权的限制</w:t>
      </w:r>
    </w:p>
    <w:p w:rsidR="003A6B73" w:rsidRPr="00377269" w:rsidRDefault="003A6B73" w:rsidP="00867EC0">
      <w:pPr>
        <w:pStyle w:val="SingleTxtGC"/>
        <w:rPr>
          <w:spacing w:val="4"/>
          <w:lang w:val="zh-CN"/>
        </w:rPr>
      </w:pPr>
      <w:r w:rsidRPr="00D423CB">
        <w:rPr>
          <w:lang w:val="zh-CN"/>
        </w:rPr>
        <w:t>36.</w:t>
      </w:r>
      <w:r w:rsidRPr="00D423CB">
        <w:rPr>
          <w:lang w:val="zh-CN"/>
        </w:rPr>
        <w:tab/>
      </w:r>
      <w:r w:rsidRPr="00D423CB">
        <w:rPr>
          <w:lang w:val="zh-CN"/>
        </w:rPr>
        <w:t>虽然和平集会权在</w:t>
      </w:r>
      <w:r w:rsidRPr="00377269">
        <w:rPr>
          <w:spacing w:val="4"/>
          <w:lang w:val="zh-CN"/>
        </w:rPr>
        <w:t>某些情况下可能受到限制，但</w:t>
      </w:r>
      <w:r w:rsidRPr="00377269">
        <w:rPr>
          <w:rFonts w:hint="eastAsia"/>
          <w:spacing w:val="4"/>
          <w:lang w:val="zh-CN"/>
        </w:rPr>
        <w:t>对于任何限制，</w:t>
      </w:r>
      <w:r w:rsidRPr="00377269">
        <w:rPr>
          <w:spacing w:val="4"/>
          <w:lang w:val="zh-CN"/>
        </w:rPr>
        <w:t>当局</w:t>
      </w:r>
      <w:r w:rsidRPr="00377269">
        <w:rPr>
          <w:rFonts w:hint="eastAsia"/>
          <w:spacing w:val="4"/>
          <w:lang w:val="zh-CN"/>
        </w:rPr>
        <w:t>都</w:t>
      </w:r>
      <w:r w:rsidRPr="00377269">
        <w:rPr>
          <w:spacing w:val="4"/>
          <w:lang w:val="zh-CN"/>
        </w:rPr>
        <w:t>有责任</w:t>
      </w:r>
      <w:r w:rsidRPr="00377269">
        <w:rPr>
          <w:rFonts w:hint="eastAsia"/>
          <w:spacing w:val="4"/>
          <w:lang w:val="zh-CN"/>
        </w:rPr>
        <w:t>证明其正当性</w:t>
      </w:r>
      <w:r w:rsidRPr="00377269">
        <w:rPr>
          <w:spacing w:val="4"/>
          <w:lang w:val="zh-CN"/>
        </w:rPr>
        <w:t>。</w:t>
      </w:r>
      <w:r w:rsidRPr="00377269">
        <w:rPr>
          <w:rStyle w:val="a8"/>
          <w:rFonts w:eastAsia="宋体"/>
          <w:spacing w:val="4"/>
          <w:szCs w:val="24"/>
          <w:lang w:val="zh-CN"/>
        </w:rPr>
        <w:footnoteReference w:id="40"/>
      </w:r>
      <w:r w:rsidR="00300C5B" w:rsidRPr="00377269">
        <w:rPr>
          <w:rFonts w:hint="eastAsia"/>
          <w:spacing w:val="4"/>
          <w:lang w:val="zh-CN"/>
        </w:rPr>
        <w:t xml:space="preserve"> </w:t>
      </w:r>
      <w:r w:rsidRPr="00377269">
        <w:rPr>
          <w:spacing w:val="4"/>
          <w:lang w:val="zh-CN"/>
        </w:rPr>
        <w:t>当局必须能够证明，任何限制都符合合法性要求，同时对第二十一条所列举的至少一</w:t>
      </w:r>
      <w:r w:rsidRPr="00D423CB">
        <w:rPr>
          <w:lang w:val="zh-CN"/>
        </w:rPr>
        <w:t>个可允</w:t>
      </w:r>
      <w:r w:rsidRPr="00377269">
        <w:rPr>
          <w:spacing w:val="4"/>
          <w:lang w:val="zh-CN"/>
        </w:rPr>
        <w:t>许的限制理由而言是必</w:t>
      </w:r>
      <w:r w:rsidRPr="00D423CB">
        <w:rPr>
          <w:lang w:val="zh-CN"/>
        </w:rPr>
        <w:t>要和相称的，如下文所述。如果不履行这一责任，就违反了第二十一条。</w:t>
      </w:r>
      <w:r w:rsidRPr="004F3C78">
        <w:rPr>
          <w:rStyle w:val="a8"/>
          <w:rFonts w:eastAsia="宋体"/>
          <w:szCs w:val="24"/>
          <w:lang w:val="zh-CN"/>
        </w:rPr>
        <w:footnoteReference w:id="41"/>
      </w:r>
      <w:r w:rsidR="00300C5B">
        <w:rPr>
          <w:rFonts w:hint="eastAsia"/>
          <w:lang w:val="zh-CN"/>
        </w:rPr>
        <w:t xml:space="preserve"> </w:t>
      </w:r>
      <w:r w:rsidRPr="00D423CB">
        <w:rPr>
          <w:lang w:val="zh-CN"/>
        </w:rPr>
        <w:t>施加任何限制都应遵循便利权利这一目标，而不是寻求对权利施加不必要和不相称的限制。</w:t>
      </w:r>
      <w:r w:rsidRPr="004F3C78">
        <w:rPr>
          <w:rStyle w:val="a8"/>
          <w:rFonts w:eastAsia="宋体"/>
          <w:szCs w:val="24"/>
          <w:lang w:val="zh-CN"/>
        </w:rPr>
        <w:footnoteReference w:id="42"/>
      </w:r>
      <w:r w:rsidR="00300C5B">
        <w:rPr>
          <w:rFonts w:hint="eastAsia"/>
          <w:lang w:val="zh-CN"/>
        </w:rPr>
        <w:t xml:space="preserve"> </w:t>
      </w:r>
      <w:r w:rsidRPr="00D423CB">
        <w:rPr>
          <w:lang w:val="zh-CN"/>
        </w:rPr>
        <w:t>限制不应带</w:t>
      </w:r>
      <w:r w:rsidRPr="00377269">
        <w:rPr>
          <w:spacing w:val="4"/>
          <w:lang w:val="zh-CN"/>
        </w:rPr>
        <w:t>有歧视</w:t>
      </w:r>
      <w:r w:rsidRPr="00377269">
        <w:t>性，不得损害权利的实质，不得旨在阻</w:t>
      </w:r>
      <w:r w:rsidRPr="00377269">
        <w:rPr>
          <w:spacing w:val="4"/>
          <w:lang w:val="zh-CN"/>
        </w:rPr>
        <w:t>止参加集会或造成寒蝉效应。</w:t>
      </w:r>
    </w:p>
    <w:p w:rsidR="003A6B73" w:rsidRPr="00D423CB" w:rsidRDefault="003A6B73" w:rsidP="00867EC0">
      <w:pPr>
        <w:pStyle w:val="SingleTxtGC"/>
      </w:pPr>
      <w:r w:rsidRPr="00D423CB">
        <w:rPr>
          <w:lang w:val="zh-CN"/>
        </w:rPr>
        <w:t>37.</w:t>
      </w:r>
      <w:r w:rsidRPr="00D423CB">
        <w:rPr>
          <w:lang w:val="zh-CN"/>
        </w:rPr>
        <w:tab/>
      </w:r>
      <w:r w:rsidRPr="00D423CB">
        <w:rPr>
          <w:lang w:val="zh-CN"/>
        </w:rPr>
        <w:t>禁止</w:t>
      </w:r>
      <w:r>
        <w:rPr>
          <w:rFonts w:hint="eastAsia"/>
          <w:lang w:val="zh-CN"/>
        </w:rPr>
        <w:t>某个</w:t>
      </w:r>
      <w:r w:rsidRPr="00D423CB">
        <w:rPr>
          <w:lang w:val="zh-CN"/>
        </w:rPr>
        <w:t>特定集会只能</w:t>
      </w:r>
      <w:r>
        <w:rPr>
          <w:rFonts w:hint="eastAsia"/>
          <w:lang w:val="zh-CN"/>
        </w:rPr>
        <w:t>被视为</w:t>
      </w:r>
      <w:r w:rsidRPr="00D423CB">
        <w:rPr>
          <w:lang w:val="zh-CN"/>
        </w:rPr>
        <w:t>最后手段。如果认为有必要对集会施加限制，当局应首先</w:t>
      </w:r>
      <w:r>
        <w:rPr>
          <w:rFonts w:hint="eastAsia"/>
          <w:lang w:val="zh-CN"/>
        </w:rPr>
        <w:t>力求</w:t>
      </w:r>
      <w:r w:rsidRPr="00D423CB">
        <w:rPr>
          <w:lang w:val="zh-CN"/>
        </w:rPr>
        <w:t>采取</w:t>
      </w:r>
      <w:r>
        <w:rPr>
          <w:rFonts w:hint="eastAsia"/>
          <w:lang w:val="zh-CN"/>
        </w:rPr>
        <w:t>侵入性</w:t>
      </w:r>
      <w:r w:rsidRPr="00D423CB">
        <w:rPr>
          <w:lang w:val="zh-CN"/>
        </w:rPr>
        <w:t>最小的措施。</w:t>
      </w:r>
      <w:r>
        <w:rPr>
          <w:rFonts w:hint="eastAsia"/>
          <w:lang w:val="zh-CN"/>
        </w:rPr>
        <w:t>国家</w:t>
      </w:r>
      <w:r w:rsidRPr="00D423CB">
        <w:rPr>
          <w:lang w:val="zh-CN"/>
        </w:rPr>
        <w:t>还应考虑先允许举行集会，之后再决定是否应就活动期间可能</w:t>
      </w:r>
      <w:r>
        <w:rPr>
          <w:rFonts w:hint="eastAsia"/>
          <w:lang w:val="zh-CN"/>
        </w:rPr>
        <w:t>发生</w:t>
      </w:r>
      <w:r w:rsidRPr="00D423CB">
        <w:rPr>
          <w:lang w:val="zh-CN"/>
        </w:rPr>
        <w:t>的违规行为采取措施，而不是事先施加限制</w:t>
      </w:r>
      <w:r>
        <w:rPr>
          <w:rFonts w:hint="eastAsia"/>
          <w:lang w:val="zh-CN"/>
        </w:rPr>
        <w:t>以</w:t>
      </w:r>
      <w:r w:rsidRPr="00D423CB">
        <w:rPr>
          <w:lang w:val="zh-CN"/>
        </w:rPr>
        <w:t>图消除所有风险。</w:t>
      </w:r>
      <w:r w:rsidRPr="004F3C78">
        <w:rPr>
          <w:rStyle w:val="a8"/>
          <w:rFonts w:eastAsia="宋体"/>
          <w:szCs w:val="24"/>
          <w:lang w:val="zh-CN"/>
        </w:rPr>
        <w:footnoteReference w:id="43"/>
      </w:r>
    </w:p>
    <w:p w:rsidR="003A6B73" w:rsidRPr="00EC17B9" w:rsidRDefault="003A6B73" w:rsidP="00867EC0">
      <w:pPr>
        <w:pStyle w:val="SingleTxtGC"/>
        <w:rPr>
          <w:lang w:val="zh-CN"/>
        </w:rPr>
      </w:pPr>
      <w:r w:rsidRPr="00D423CB">
        <w:rPr>
          <w:lang w:val="zh-CN"/>
        </w:rPr>
        <w:t>38.</w:t>
      </w:r>
      <w:r w:rsidRPr="00D423CB">
        <w:rPr>
          <w:lang w:val="zh-CN"/>
        </w:rPr>
        <w:tab/>
      </w:r>
      <w:r w:rsidRPr="00D423CB">
        <w:rPr>
          <w:lang w:val="zh-CN"/>
        </w:rPr>
        <w:t>对参加和平集会的任何限制</w:t>
      </w:r>
      <w:r>
        <w:rPr>
          <w:rFonts w:hint="eastAsia"/>
          <w:lang w:val="zh-CN"/>
        </w:rPr>
        <w:t>，</w:t>
      </w:r>
      <w:r w:rsidRPr="00D423CB">
        <w:rPr>
          <w:lang w:val="zh-CN"/>
        </w:rPr>
        <w:t>都应基于对参与者行为和</w:t>
      </w:r>
      <w:r>
        <w:rPr>
          <w:rFonts w:hint="eastAsia"/>
          <w:lang w:val="zh-CN"/>
        </w:rPr>
        <w:t>所涉</w:t>
      </w:r>
      <w:r w:rsidRPr="00D423CB">
        <w:rPr>
          <w:lang w:val="zh-CN"/>
        </w:rPr>
        <w:t>集会的有区别的或个别的评估。</w:t>
      </w:r>
      <w:r>
        <w:rPr>
          <w:rFonts w:hint="eastAsia"/>
          <w:lang w:val="zh-CN"/>
        </w:rPr>
        <w:t>按推定，</w:t>
      </w:r>
      <w:r w:rsidRPr="00D423CB">
        <w:rPr>
          <w:lang w:val="zh-CN"/>
        </w:rPr>
        <w:t>对和平集会的一概限制</w:t>
      </w:r>
      <w:r>
        <w:rPr>
          <w:rFonts w:hint="eastAsia"/>
          <w:lang w:val="zh-CN"/>
        </w:rPr>
        <w:t>，为</w:t>
      </w:r>
      <w:r w:rsidRPr="00D423CB">
        <w:rPr>
          <w:lang w:val="zh-CN"/>
        </w:rPr>
        <w:t>不相称</w:t>
      </w:r>
      <w:r>
        <w:rPr>
          <w:rFonts w:hint="eastAsia"/>
          <w:lang w:val="zh-CN"/>
        </w:rPr>
        <w:t>限制</w:t>
      </w:r>
      <w:r w:rsidRPr="00D423CB">
        <w:rPr>
          <w:lang w:val="zh-CN"/>
        </w:rPr>
        <w:t>。</w:t>
      </w:r>
    </w:p>
    <w:p w:rsidR="003A6B73" w:rsidRPr="00EC17B9" w:rsidRDefault="003A6B73" w:rsidP="00867EC0">
      <w:pPr>
        <w:pStyle w:val="SingleTxtGC"/>
        <w:rPr>
          <w:lang w:val="zh-CN"/>
        </w:rPr>
      </w:pPr>
      <w:r w:rsidRPr="00D423CB">
        <w:rPr>
          <w:lang w:val="zh-CN"/>
        </w:rPr>
        <w:t>39.</w:t>
      </w:r>
      <w:r w:rsidRPr="00D423CB">
        <w:rPr>
          <w:lang w:val="zh-CN"/>
        </w:rPr>
        <w:tab/>
      </w:r>
      <w:r w:rsidRPr="00D423CB">
        <w:rPr>
          <w:lang w:val="zh-CN"/>
        </w:rPr>
        <w:t>《公约》第二十一条规定，除依法施加的限制外</w:t>
      </w:r>
      <w:r>
        <w:rPr>
          <w:rFonts w:hint="eastAsia"/>
          <w:lang w:val="zh-CN"/>
        </w:rPr>
        <w:t>，</w:t>
      </w:r>
      <w:r w:rsidRPr="00D423CB">
        <w:rPr>
          <w:lang w:val="zh-CN"/>
        </w:rPr>
        <w:t>不得限制和平集会权</w:t>
      </w:r>
      <w:r>
        <w:rPr>
          <w:rFonts w:hint="eastAsia"/>
          <w:lang w:val="zh-CN"/>
        </w:rPr>
        <w:t>的</w:t>
      </w:r>
      <w:r w:rsidRPr="00D423CB">
        <w:rPr>
          <w:lang w:val="zh-CN"/>
        </w:rPr>
        <w:t>行使。这提出了合法性的正式要求，类似于《公约》其他条款中关于限制必须</w:t>
      </w:r>
      <w:r w:rsidRPr="00D423CB">
        <w:rPr>
          <w:rFonts w:hint="eastAsia"/>
          <w:lang w:val="zh-CN"/>
        </w:rPr>
        <w:t>“</w:t>
      </w:r>
      <w:r>
        <w:rPr>
          <w:rFonts w:hint="eastAsia"/>
          <w:lang w:val="zh-CN"/>
        </w:rPr>
        <w:t>经</w:t>
      </w:r>
      <w:r w:rsidRPr="00D423CB">
        <w:rPr>
          <w:lang w:val="zh-CN"/>
        </w:rPr>
        <w:t>法律规定</w:t>
      </w:r>
      <w:r w:rsidRPr="00D423CB">
        <w:rPr>
          <w:rFonts w:hint="eastAsia"/>
          <w:lang w:val="zh-CN"/>
        </w:rPr>
        <w:t>”</w:t>
      </w:r>
      <w:r w:rsidRPr="00D423CB">
        <w:rPr>
          <w:lang w:val="zh-CN"/>
        </w:rPr>
        <w:t>的要求。因此，限制必须通过法律或依法作出的行政决定施加。有关法律必须足够精确，让社会的成员能够决定如何规范自身行为，并且不应赋予负责执行这些法律的人不受约束或</w:t>
      </w:r>
      <w:r>
        <w:rPr>
          <w:rFonts w:hint="eastAsia"/>
          <w:lang w:val="zh-CN"/>
        </w:rPr>
        <w:t>全面</w:t>
      </w:r>
      <w:r w:rsidRPr="00D423CB">
        <w:rPr>
          <w:lang w:val="zh-CN"/>
        </w:rPr>
        <w:t>的自由裁量权。</w:t>
      </w:r>
      <w:r w:rsidRPr="004F3C78">
        <w:rPr>
          <w:rStyle w:val="a8"/>
          <w:rFonts w:eastAsia="宋体"/>
          <w:szCs w:val="24"/>
          <w:lang w:val="zh-CN"/>
        </w:rPr>
        <w:footnoteReference w:id="44"/>
      </w:r>
    </w:p>
    <w:p w:rsidR="003A6B73" w:rsidRPr="00EC17B9" w:rsidRDefault="003A6B73" w:rsidP="0053584A">
      <w:pPr>
        <w:pStyle w:val="SingleTxtGC"/>
        <w:rPr>
          <w:lang w:val="zh-CN"/>
        </w:rPr>
      </w:pPr>
      <w:r w:rsidRPr="00D423CB">
        <w:rPr>
          <w:lang w:val="zh-CN"/>
        </w:rPr>
        <w:t>40.</w:t>
      </w:r>
      <w:r>
        <w:rPr>
          <w:lang w:val="zh-CN"/>
        </w:rPr>
        <w:tab/>
      </w:r>
      <w:r w:rsidRPr="00D423CB">
        <w:rPr>
          <w:lang w:val="zh-CN"/>
        </w:rPr>
        <w:t>第二十一条规定，任何限制都必须</w:t>
      </w:r>
      <w:r w:rsidRPr="00D423CB">
        <w:rPr>
          <w:rFonts w:hint="eastAsia"/>
          <w:lang w:val="zh-CN"/>
        </w:rPr>
        <w:t>“</w:t>
      </w:r>
      <w:r w:rsidRPr="00D423CB">
        <w:rPr>
          <w:lang w:val="zh-CN"/>
        </w:rPr>
        <w:t>为民主社会所必要</w:t>
      </w:r>
      <w:r w:rsidRPr="00D423CB">
        <w:rPr>
          <w:rFonts w:hint="eastAsia"/>
          <w:lang w:val="zh-CN"/>
        </w:rPr>
        <w:t>”</w:t>
      </w:r>
      <w:r w:rsidRPr="00D423CB">
        <w:rPr>
          <w:lang w:val="zh-CN"/>
        </w:rPr>
        <w:t>。因此，在一个以民主、法治、政治多元化和人权为基础的社会中，限制必须是必要和相称的，而不仅是合理的或权宜之计。</w:t>
      </w:r>
      <w:r w:rsidRPr="004F3C78">
        <w:rPr>
          <w:rStyle w:val="a8"/>
          <w:rFonts w:eastAsia="宋体"/>
          <w:szCs w:val="24"/>
          <w:lang w:val="zh-CN"/>
        </w:rPr>
        <w:footnoteReference w:id="45"/>
      </w:r>
      <w:r w:rsidR="000240F0">
        <w:rPr>
          <w:rFonts w:hint="eastAsia"/>
          <w:lang w:val="zh-CN"/>
        </w:rPr>
        <w:t xml:space="preserve"> </w:t>
      </w:r>
      <w:r w:rsidRPr="00D423CB">
        <w:rPr>
          <w:lang w:val="zh-CN"/>
        </w:rPr>
        <w:t>此类限制必须是对某一迫切社会</w:t>
      </w:r>
      <w:r>
        <w:rPr>
          <w:rFonts w:hint="eastAsia"/>
          <w:lang w:val="zh-CN"/>
        </w:rPr>
        <w:t>需求</w:t>
      </w:r>
      <w:r w:rsidRPr="00D423CB">
        <w:rPr>
          <w:lang w:val="zh-CN"/>
        </w:rPr>
        <w:t>的</w:t>
      </w:r>
      <w:r>
        <w:rPr>
          <w:rFonts w:hint="eastAsia"/>
          <w:lang w:val="zh-CN"/>
        </w:rPr>
        <w:t>适当</w:t>
      </w:r>
      <w:r w:rsidRPr="00D423CB">
        <w:rPr>
          <w:lang w:val="zh-CN"/>
        </w:rPr>
        <w:t>回应</w:t>
      </w:r>
      <w:r>
        <w:rPr>
          <w:rFonts w:hint="eastAsia"/>
          <w:lang w:val="zh-CN"/>
        </w:rPr>
        <w:t>，涉及</w:t>
      </w:r>
      <w:r w:rsidRPr="00D423CB">
        <w:rPr>
          <w:lang w:val="zh-CN"/>
        </w:rPr>
        <w:t>第二十一条所列</w:t>
      </w:r>
      <w:r>
        <w:rPr>
          <w:rFonts w:hint="eastAsia"/>
          <w:lang w:val="zh-CN"/>
        </w:rPr>
        <w:t>的</w:t>
      </w:r>
      <w:r w:rsidRPr="00D423CB">
        <w:rPr>
          <w:lang w:val="zh-CN"/>
        </w:rPr>
        <w:t>允许理由之一。</w:t>
      </w:r>
      <w:r w:rsidRPr="00FD003E">
        <w:rPr>
          <w:rFonts w:hint="eastAsia"/>
          <w:lang w:val="zh-CN"/>
        </w:rPr>
        <w:t>此类限制</w:t>
      </w:r>
      <w:r w:rsidRPr="00D423CB">
        <w:rPr>
          <w:lang w:val="zh-CN"/>
        </w:rPr>
        <w:t>还必须是可能发挥相关保护作用的</w:t>
      </w:r>
      <w:r>
        <w:rPr>
          <w:rFonts w:hint="eastAsia"/>
          <w:lang w:val="zh-CN"/>
        </w:rPr>
        <w:t>各项</w:t>
      </w:r>
      <w:r w:rsidRPr="00D423CB">
        <w:rPr>
          <w:lang w:val="zh-CN"/>
        </w:rPr>
        <w:t>措施中侵入性最小的。</w:t>
      </w:r>
      <w:r w:rsidRPr="004F3C78">
        <w:rPr>
          <w:rStyle w:val="a8"/>
          <w:rFonts w:eastAsia="宋体"/>
          <w:szCs w:val="24"/>
          <w:lang w:val="zh-CN"/>
        </w:rPr>
        <w:footnoteReference w:id="46"/>
      </w:r>
      <w:r w:rsidR="000240F0">
        <w:rPr>
          <w:rFonts w:hint="eastAsia"/>
          <w:lang w:val="zh-CN"/>
        </w:rPr>
        <w:t xml:space="preserve"> </w:t>
      </w:r>
      <w:r w:rsidRPr="00D423CB">
        <w:rPr>
          <w:lang w:val="zh-CN"/>
        </w:rPr>
        <w:t>此外，它们必须是相称的，这需要进行价值评估，</w:t>
      </w:r>
      <w:r>
        <w:rPr>
          <w:rFonts w:hint="eastAsia"/>
          <w:lang w:val="zh-CN"/>
        </w:rPr>
        <w:t>权衡以下二者孰轻孰重，一是</w:t>
      </w:r>
      <w:r w:rsidRPr="00D423CB">
        <w:rPr>
          <w:lang w:val="zh-CN"/>
        </w:rPr>
        <w:t>干预的性质及其对行使权利的有害影响</w:t>
      </w:r>
      <w:r>
        <w:rPr>
          <w:rFonts w:hint="eastAsia"/>
          <w:lang w:val="zh-CN"/>
        </w:rPr>
        <w:t>，</w:t>
      </w:r>
      <w:r>
        <w:rPr>
          <w:rFonts w:hint="eastAsia"/>
          <w:lang w:val="zh-CN"/>
        </w:rPr>
        <w:lastRenderedPageBreak/>
        <w:t>二是</w:t>
      </w:r>
      <w:r w:rsidRPr="00D423CB">
        <w:rPr>
          <w:lang w:val="zh-CN"/>
        </w:rPr>
        <w:t>干预</w:t>
      </w:r>
      <w:r>
        <w:rPr>
          <w:rFonts w:hint="eastAsia"/>
          <w:lang w:val="zh-CN"/>
        </w:rPr>
        <w:t>给某</w:t>
      </w:r>
      <w:r w:rsidRPr="00D423CB">
        <w:rPr>
          <w:lang w:val="zh-CN"/>
        </w:rPr>
        <w:t>一干预理由</w:t>
      </w:r>
      <w:r>
        <w:rPr>
          <w:rFonts w:hint="eastAsia"/>
          <w:lang w:val="zh-CN"/>
        </w:rPr>
        <w:t>带来</w:t>
      </w:r>
      <w:r w:rsidRPr="00D423CB">
        <w:rPr>
          <w:lang w:val="zh-CN"/>
        </w:rPr>
        <w:t>的益处。</w:t>
      </w:r>
      <w:r w:rsidRPr="004F3C78">
        <w:rPr>
          <w:rStyle w:val="a8"/>
          <w:rFonts w:eastAsia="宋体"/>
          <w:szCs w:val="24"/>
          <w:lang w:val="zh-CN"/>
        </w:rPr>
        <w:footnoteReference w:id="47"/>
      </w:r>
      <w:r w:rsidR="00FE4E39">
        <w:rPr>
          <w:rFonts w:hint="eastAsia"/>
          <w:lang w:val="zh-CN"/>
        </w:rPr>
        <w:t xml:space="preserve"> </w:t>
      </w:r>
      <w:r>
        <w:rPr>
          <w:rFonts w:hint="eastAsia"/>
          <w:lang w:val="zh-CN"/>
        </w:rPr>
        <w:t>如果损害</w:t>
      </w:r>
      <w:r w:rsidRPr="00D423CB">
        <w:rPr>
          <w:lang w:val="zh-CN"/>
        </w:rPr>
        <w:t>大于</w:t>
      </w:r>
      <w:r>
        <w:rPr>
          <w:rFonts w:hint="eastAsia"/>
          <w:lang w:val="zh-CN"/>
        </w:rPr>
        <w:t>益处</w:t>
      </w:r>
      <w:r w:rsidRPr="00D423CB">
        <w:rPr>
          <w:lang w:val="zh-CN"/>
        </w:rPr>
        <w:t>，则限制不相称，因而不能允许。</w:t>
      </w:r>
    </w:p>
    <w:p w:rsidR="003A6B73" w:rsidRPr="00D423CB" w:rsidRDefault="003A6B73" w:rsidP="00867EC0">
      <w:pPr>
        <w:pStyle w:val="SingleTxtGC"/>
      </w:pPr>
      <w:r w:rsidRPr="00D423CB">
        <w:rPr>
          <w:lang w:val="zh-CN"/>
        </w:rPr>
        <w:t>41.</w:t>
      </w:r>
      <w:r w:rsidRPr="00D423CB">
        <w:rPr>
          <w:lang w:val="zh-CN"/>
        </w:rPr>
        <w:tab/>
      </w:r>
      <w:r w:rsidRPr="00D423CB">
        <w:rPr>
          <w:lang w:val="zh-CN"/>
        </w:rPr>
        <w:t>第二十一条第二句的最后一部分阐述了可据以限制和平集会权的</w:t>
      </w:r>
      <w:r>
        <w:rPr>
          <w:rFonts w:hint="eastAsia"/>
          <w:lang w:val="zh-CN"/>
        </w:rPr>
        <w:t>正当理由</w:t>
      </w:r>
      <w:r w:rsidRPr="00D423CB">
        <w:rPr>
          <w:lang w:val="zh-CN"/>
        </w:rPr>
        <w:t>。这个穷尽式清单包括以下理由：</w:t>
      </w:r>
      <w:r>
        <w:rPr>
          <w:rFonts w:hint="eastAsia"/>
          <w:lang w:val="zh-CN"/>
        </w:rPr>
        <w:t>为了维护</w:t>
      </w:r>
      <w:r w:rsidRPr="00D423CB">
        <w:rPr>
          <w:lang w:val="zh-CN"/>
        </w:rPr>
        <w:t>国家安全；公共安全；公共秩序；保护公共卫生或风化；或保护他人的权利和自由。</w:t>
      </w:r>
    </w:p>
    <w:p w:rsidR="003A6B73" w:rsidRPr="00D423CB" w:rsidRDefault="003A6B73" w:rsidP="00867EC0">
      <w:pPr>
        <w:pStyle w:val="SingleTxtGC"/>
        <w:rPr>
          <w:color w:val="000000"/>
        </w:rPr>
      </w:pPr>
      <w:r w:rsidRPr="00D423CB">
        <w:rPr>
          <w:lang w:val="zh-CN"/>
        </w:rPr>
        <w:t>42.</w:t>
      </w:r>
      <w:r w:rsidRPr="00D423CB">
        <w:rPr>
          <w:lang w:val="zh-CN"/>
        </w:rPr>
        <w:tab/>
      </w:r>
      <w:r w:rsidRPr="00D423CB">
        <w:rPr>
          <w:rFonts w:hint="eastAsia"/>
          <w:lang w:val="zh-CN"/>
        </w:rPr>
        <w:t>“</w:t>
      </w:r>
      <w:r>
        <w:rPr>
          <w:rFonts w:hint="eastAsia"/>
          <w:lang w:val="zh-CN"/>
        </w:rPr>
        <w:t>为了维护</w:t>
      </w:r>
      <w:r w:rsidRPr="00D423CB">
        <w:rPr>
          <w:lang w:val="zh-CN"/>
        </w:rPr>
        <w:t>国家安全</w:t>
      </w:r>
      <w:r w:rsidRPr="00D423CB">
        <w:rPr>
          <w:rFonts w:hint="eastAsia"/>
          <w:lang w:val="zh-CN"/>
        </w:rPr>
        <w:t>”</w:t>
      </w:r>
      <w:r w:rsidRPr="00D423CB">
        <w:rPr>
          <w:lang w:val="zh-CN"/>
        </w:rPr>
        <w:t>可</w:t>
      </w:r>
      <w:r>
        <w:rPr>
          <w:rFonts w:hint="eastAsia"/>
          <w:lang w:val="zh-CN"/>
        </w:rPr>
        <w:t>以</w:t>
      </w:r>
      <w:r w:rsidRPr="00D423CB">
        <w:rPr>
          <w:lang w:val="zh-CN"/>
        </w:rPr>
        <w:t>作为限制的理由</w:t>
      </w:r>
      <w:r>
        <w:rPr>
          <w:rFonts w:hint="eastAsia"/>
          <w:lang w:val="zh-CN"/>
        </w:rPr>
        <w:t>，条件是这种限制是必需的，有了这种限制方能保持国家能力，以维护</w:t>
      </w:r>
      <w:r w:rsidRPr="00D423CB">
        <w:rPr>
          <w:lang w:val="zh-CN"/>
        </w:rPr>
        <w:t>国家存在、领土完整或政治独立</w:t>
      </w:r>
      <w:r>
        <w:rPr>
          <w:rFonts w:hint="eastAsia"/>
          <w:lang w:val="zh-CN"/>
        </w:rPr>
        <w:t>，抵御</w:t>
      </w:r>
      <w:r w:rsidRPr="00D423CB">
        <w:rPr>
          <w:lang w:val="zh-CN"/>
        </w:rPr>
        <w:t>可信的武力威胁或使用武力</w:t>
      </w:r>
      <w:r>
        <w:rPr>
          <w:rFonts w:hint="eastAsia"/>
          <w:lang w:val="zh-CN"/>
        </w:rPr>
        <w:t>的情况</w:t>
      </w:r>
      <w:r w:rsidRPr="00D423CB">
        <w:rPr>
          <w:lang w:val="zh-CN"/>
        </w:rPr>
        <w:t>。</w:t>
      </w:r>
      <w:r w:rsidRPr="004F3C78">
        <w:rPr>
          <w:rStyle w:val="a8"/>
          <w:rFonts w:eastAsia="宋体"/>
          <w:szCs w:val="24"/>
          <w:lang w:val="zh-CN"/>
        </w:rPr>
        <w:footnoteReference w:id="48"/>
      </w:r>
      <w:r w:rsidR="005C01C3">
        <w:rPr>
          <w:rFonts w:hint="eastAsia"/>
          <w:lang w:val="zh-CN"/>
        </w:rPr>
        <w:t xml:space="preserve"> </w:t>
      </w:r>
      <w:r w:rsidRPr="00D423CB">
        <w:rPr>
          <w:lang w:val="zh-CN"/>
        </w:rPr>
        <w:t>只有在例外情况下，</w:t>
      </w:r>
      <w:r w:rsidRPr="00D423CB">
        <w:rPr>
          <w:rFonts w:hint="eastAsia"/>
          <w:lang w:val="zh-CN"/>
        </w:rPr>
        <w:t>“</w:t>
      </w:r>
      <w:r w:rsidRPr="00D423CB">
        <w:rPr>
          <w:lang w:val="zh-CN"/>
        </w:rPr>
        <w:t>和平</w:t>
      </w:r>
      <w:r w:rsidRPr="00D423CB">
        <w:rPr>
          <w:rFonts w:hint="eastAsia"/>
          <w:lang w:val="zh-CN"/>
        </w:rPr>
        <w:t>”</w:t>
      </w:r>
      <w:r w:rsidRPr="00D423CB">
        <w:rPr>
          <w:lang w:val="zh-CN"/>
        </w:rPr>
        <w:t>的集会才会达到这一门槛。此外，如果</w:t>
      </w:r>
      <w:r>
        <w:rPr>
          <w:rFonts w:hint="eastAsia"/>
          <w:lang w:val="zh-CN"/>
        </w:rPr>
        <w:t>导致</w:t>
      </w:r>
      <w:r w:rsidRPr="00D423CB">
        <w:rPr>
          <w:lang w:val="zh-CN"/>
        </w:rPr>
        <w:t>国家安全恶化的正是对人权的压制，则不能以此为</w:t>
      </w:r>
      <w:r>
        <w:rPr>
          <w:rFonts w:hint="eastAsia"/>
          <w:lang w:val="zh-CN"/>
        </w:rPr>
        <w:t>由施加</w:t>
      </w:r>
      <w:r w:rsidRPr="00D423CB">
        <w:rPr>
          <w:lang w:val="zh-CN"/>
        </w:rPr>
        <w:t>进一步限制，包括限制和平集会权。</w:t>
      </w:r>
      <w:r w:rsidRPr="004F3C78">
        <w:rPr>
          <w:rStyle w:val="a8"/>
          <w:rFonts w:eastAsia="宋体"/>
          <w:szCs w:val="24"/>
          <w:lang w:val="zh-CN"/>
        </w:rPr>
        <w:footnoteReference w:id="49"/>
      </w:r>
    </w:p>
    <w:p w:rsidR="003A6B73" w:rsidRPr="00D423CB" w:rsidRDefault="003A6B73" w:rsidP="00867EC0">
      <w:pPr>
        <w:pStyle w:val="SingleTxtGC"/>
        <w:rPr>
          <w:color w:val="000000"/>
        </w:rPr>
      </w:pPr>
      <w:r w:rsidRPr="00D423CB">
        <w:rPr>
          <w:lang w:val="zh-CN"/>
        </w:rPr>
        <w:t>43.</w:t>
      </w:r>
      <w:r w:rsidRPr="00D423CB">
        <w:rPr>
          <w:lang w:val="zh-CN"/>
        </w:rPr>
        <w:tab/>
      </w:r>
      <w:r>
        <w:rPr>
          <w:rFonts w:hint="eastAsia"/>
          <w:lang w:val="zh-CN"/>
        </w:rPr>
        <w:t>若要</w:t>
      </w:r>
      <w:r w:rsidRPr="00D423CB">
        <w:rPr>
          <w:lang w:val="zh-CN"/>
        </w:rPr>
        <w:t>援引保护</w:t>
      </w:r>
      <w:r w:rsidRPr="00D423CB">
        <w:rPr>
          <w:rFonts w:hint="eastAsia"/>
          <w:lang w:val="zh-CN"/>
        </w:rPr>
        <w:t>“</w:t>
      </w:r>
      <w:r w:rsidRPr="00D423CB">
        <w:rPr>
          <w:lang w:val="zh-CN"/>
        </w:rPr>
        <w:t>公共安全</w:t>
      </w:r>
      <w:r w:rsidRPr="00D423CB">
        <w:rPr>
          <w:rFonts w:hint="eastAsia"/>
          <w:lang w:val="zh-CN"/>
        </w:rPr>
        <w:t>”</w:t>
      </w:r>
      <w:r w:rsidRPr="00D423CB">
        <w:rPr>
          <w:lang w:val="zh-CN"/>
        </w:rPr>
        <w:t>作为限制和平集会权的理由</w:t>
      </w:r>
      <w:r>
        <w:rPr>
          <w:rFonts w:hint="eastAsia"/>
          <w:lang w:val="zh-CN"/>
        </w:rPr>
        <w:t>，</w:t>
      </w:r>
      <w:r w:rsidRPr="004F3C78">
        <w:rPr>
          <w:rStyle w:val="a8"/>
          <w:rFonts w:eastAsia="宋体"/>
          <w:szCs w:val="24"/>
          <w:lang w:val="zh-CN"/>
        </w:rPr>
        <w:footnoteReference w:id="50"/>
      </w:r>
      <w:r w:rsidR="005C01C3">
        <w:rPr>
          <w:rFonts w:hint="eastAsia"/>
          <w:lang w:val="zh-CN"/>
        </w:rPr>
        <w:t xml:space="preserve"> </w:t>
      </w:r>
      <w:r w:rsidRPr="00E21381">
        <w:rPr>
          <w:rFonts w:ascii="宋体" w:hAnsi="宋体" w:cs="宋体" w:hint="eastAsia"/>
          <w:lang w:val="zh-CN"/>
        </w:rPr>
        <w:t>必须确定集会给人的安全</w:t>
      </w:r>
      <w:r w:rsidRPr="00E21381">
        <w:rPr>
          <w:rFonts w:eastAsia="Times New Roman"/>
          <w:lang w:val="zh-CN"/>
        </w:rPr>
        <w:t>(</w:t>
      </w:r>
      <w:r w:rsidRPr="00E21381">
        <w:rPr>
          <w:rFonts w:ascii="宋体" w:hAnsi="宋体" w:cs="宋体" w:hint="eastAsia"/>
          <w:lang w:val="zh-CN"/>
        </w:rPr>
        <w:t>生命或人身安全</w:t>
      </w:r>
      <w:r w:rsidRPr="00E21381">
        <w:rPr>
          <w:rFonts w:eastAsia="Times New Roman"/>
          <w:lang w:val="zh-CN"/>
        </w:rPr>
        <w:t>)</w:t>
      </w:r>
      <w:r w:rsidRPr="00E21381">
        <w:rPr>
          <w:rFonts w:ascii="宋体" w:hAnsi="宋体" w:cs="宋体" w:hint="eastAsia"/>
          <w:lang w:val="zh-CN"/>
        </w:rPr>
        <w:t>带来真实的重大风险</w:t>
      </w:r>
      <w:r>
        <w:rPr>
          <w:rFonts w:ascii="宋体" w:hAnsi="宋体" w:cs="宋体" w:hint="eastAsia"/>
          <w:lang w:val="zh-CN"/>
        </w:rPr>
        <w:t>，或者会造成严重损害</w:t>
      </w:r>
      <w:r w:rsidRPr="00E21381">
        <w:rPr>
          <w:rFonts w:ascii="宋体" w:hAnsi="宋体" w:cs="宋体" w:hint="eastAsia"/>
          <w:lang w:val="zh-CN"/>
        </w:rPr>
        <w:t>财产的类似风险</w:t>
      </w:r>
      <w:r>
        <w:rPr>
          <w:rFonts w:ascii="宋体" w:hAnsi="宋体" w:cs="宋体" w:hint="eastAsia"/>
          <w:lang w:val="zh-CN"/>
        </w:rPr>
        <w:t>。</w:t>
      </w:r>
      <w:r w:rsidRPr="00377269">
        <w:rPr>
          <w:rStyle w:val="a8"/>
          <w:rFonts w:eastAsia="宋体"/>
          <w:szCs w:val="24"/>
        </w:rPr>
        <w:footnoteReference w:id="51"/>
      </w:r>
    </w:p>
    <w:p w:rsidR="003A6B73" w:rsidRPr="00D423CB" w:rsidRDefault="003A6B73" w:rsidP="00867EC0">
      <w:pPr>
        <w:pStyle w:val="SingleTxtGC"/>
        <w:rPr>
          <w:color w:val="000000"/>
          <w:spacing w:val="-3"/>
          <w:w w:val="105"/>
        </w:rPr>
      </w:pPr>
      <w:r w:rsidRPr="00D423CB">
        <w:rPr>
          <w:lang w:val="zh-CN"/>
        </w:rPr>
        <w:t>44.</w:t>
      </w:r>
      <w:r w:rsidRPr="00D423CB">
        <w:rPr>
          <w:lang w:val="zh-CN"/>
        </w:rPr>
        <w:tab/>
      </w:r>
      <w:r w:rsidRPr="00D423CB">
        <w:rPr>
          <w:rFonts w:hint="eastAsia"/>
          <w:lang w:val="zh-CN"/>
        </w:rPr>
        <w:t>“</w:t>
      </w:r>
      <w:r w:rsidRPr="00D423CB">
        <w:rPr>
          <w:lang w:val="zh-CN"/>
        </w:rPr>
        <w:t>公共秩序</w:t>
      </w:r>
      <w:r w:rsidRPr="00D423CB">
        <w:rPr>
          <w:rFonts w:hint="eastAsia"/>
          <w:lang w:val="zh-CN"/>
        </w:rPr>
        <w:t>”</w:t>
      </w:r>
      <w:r w:rsidRPr="00D423CB">
        <w:rPr>
          <w:lang w:val="zh-CN"/>
        </w:rPr>
        <w:t>指确保社会正常运转的规则的总和，或社会</w:t>
      </w:r>
      <w:r>
        <w:rPr>
          <w:rFonts w:hint="eastAsia"/>
          <w:lang w:val="zh-CN"/>
        </w:rPr>
        <w:t>所立足</w:t>
      </w:r>
      <w:r w:rsidRPr="00D423CB">
        <w:rPr>
          <w:lang w:val="zh-CN"/>
        </w:rPr>
        <w:t>的一套基本原则的总和，它也要求尊重人权，包括和平集会权。</w:t>
      </w:r>
      <w:r w:rsidRPr="004F3C78">
        <w:rPr>
          <w:rStyle w:val="a8"/>
          <w:rFonts w:eastAsia="宋体"/>
          <w:szCs w:val="24"/>
          <w:lang w:val="zh-CN"/>
        </w:rPr>
        <w:footnoteReference w:id="52"/>
      </w:r>
      <w:r w:rsidR="005C01C3">
        <w:rPr>
          <w:rFonts w:hint="eastAsia"/>
          <w:lang w:val="zh-CN"/>
        </w:rPr>
        <w:t xml:space="preserve"> </w:t>
      </w:r>
      <w:r w:rsidRPr="00D423CB">
        <w:rPr>
          <w:lang w:val="zh-CN"/>
        </w:rPr>
        <w:t>缔约国不应以</w:t>
      </w:r>
      <w:r w:rsidRPr="00D423CB">
        <w:rPr>
          <w:rFonts w:hint="eastAsia"/>
          <w:lang w:val="zh-CN"/>
        </w:rPr>
        <w:t>“</w:t>
      </w:r>
      <w:r w:rsidRPr="00D423CB">
        <w:rPr>
          <w:lang w:val="zh-CN"/>
        </w:rPr>
        <w:t>公共秩序</w:t>
      </w:r>
      <w:r w:rsidRPr="00D423CB">
        <w:rPr>
          <w:rFonts w:hint="eastAsia"/>
          <w:lang w:val="zh-CN"/>
        </w:rPr>
        <w:t>”</w:t>
      </w:r>
      <w:r w:rsidRPr="00D423CB">
        <w:rPr>
          <w:lang w:val="zh-CN"/>
        </w:rPr>
        <w:t>的</w:t>
      </w:r>
      <w:r>
        <w:rPr>
          <w:rFonts w:hint="eastAsia"/>
          <w:lang w:val="zh-CN"/>
        </w:rPr>
        <w:t>模糊</w:t>
      </w:r>
      <w:r w:rsidRPr="00D423CB">
        <w:rPr>
          <w:lang w:val="zh-CN"/>
        </w:rPr>
        <w:t>定义为</w:t>
      </w:r>
      <w:r>
        <w:rPr>
          <w:rFonts w:hint="eastAsia"/>
          <w:lang w:val="zh-CN"/>
        </w:rPr>
        <w:t>依据</w:t>
      </w:r>
      <w:r w:rsidRPr="00D423CB">
        <w:rPr>
          <w:lang w:val="zh-CN"/>
        </w:rPr>
        <w:t>，对和平集会权进行过于宽泛的限制。</w:t>
      </w:r>
      <w:r w:rsidRPr="004F3C78">
        <w:rPr>
          <w:rStyle w:val="a8"/>
          <w:rFonts w:eastAsia="宋体"/>
          <w:szCs w:val="24"/>
          <w:lang w:val="zh-CN"/>
        </w:rPr>
        <w:footnoteReference w:id="53"/>
      </w:r>
      <w:r w:rsidR="005C01C3">
        <w:rPr>
          <w:rFonts w:hint="eastAsia"/>
          <w:lang w:val="zh-CN"/>
        </w:rPr>
        <w:t xml:space="preserve"> </w:t>
      </w:r>
      <w:r w:rsidRPr="00D423CB">
        <w:rPr>
          <w:lang w:val="zh-CN"/>
        </w:rPr>
        <w:t>某些情况下，和平集会</w:t>
      </w:r>
      <w:r w:rsidRPr="00377269">
        <w:rPr>
          <w:lang w:val="zh-CN"/>
        </w:rPr>
        <w:t>可能</w:t>
      </w:r>
      <w:r w:rsidRPr="00377269">
        <w:t>本</w:t>
      </w:r>
      <w:r w:rsidRPr="00D423CB">
        <w:rPr>
          <w:lang w:val="zh-CN"/>
        </w:rPr>
        <w:t>身或有意带有干扰性，需要相当程度的容忍。</w:t>
      </w:r>
      <w:r w:rsidRPr="00D423CB">
        <w:rPr>
          <w:rFonts w:hint="eastAsia"/>
          <w:lang w:val="zh-CN"/>
        </w:rPr>
        <w:t>“</w:t>
      </w:r>
      <w:r w:rsidRPr="00D423CB">
        <w:rPr>
          <w:lang w:val="zh-CN"/>
        </w:rPr>
        <w:t>公共秩序</w:t>
      </w:r>
      <w:r w:rsidRPr="00D423CB">
        <w:rPr>
          <w:rFonts w:hint="eastAsia"/>
          <w:lang w:val="zh-CN"/>
        </w:rPr>
        <w:t>”</w:t>
      </w:r>
      <w:r w:rsidRPr="00D423CB">
        <w:rPr>
          <w:lang w:val="zh-CN"/>
        </w:rPr>
        <w:t>与</w:t>
      </w:r>
      <w:r w:rsidRPr="00D423CB">
        <w:rPr>
          <w:rFonts w:hint="eastAsia"/>
          <w:lang w:val="zh-CN"/>
        </w:rPr>
        <w:t>“</w:t>
      </w:r>
      <w:r w:rsidRPr="00D423CB">
        <w:rPr>
          <w:lang w:val="zh-CN"/>
        </w:rPr>
        <w:t>法律和秩序</w:t>
      </w:r>
      <w:r w:rsidRPr="00D423CB">
        <w:rPr>
          <w:rFonts w:hint="eastAsia"/>
          <w:lang w:val="zh-CN"/>
        </w:rPr>
        <w:t>”</w:t>
      </w:r>
      <w:r w:rsidRPr="00D423CB">
        <w:rPr>
          <w:lang w:val="zh-CN"/>
        </w:rPr>
        <w:t>并非同义词，不应</w:t>
      </w:r>
      <w:r>
        <w:rPr>
          <w:rFonts w:hint="eastAsia"/>
          <w:lang w:val="zh-CN"/>
        </w:rPr>
        <w:t>不当</w:t>
      </w:r>
      <w:r w:rsidRPr="00D423CB">
        <w:rPr>
          <w:lang w:val="zh-CN"/>
        </w:rPr>
        <w:t>使用国内法中禁止</w:t>
      </w:r>
      <w:r>
        <w:rPr>
          <w:rFonts w:hint="eastAsia"/>
          <w:lang w:val="zh-CN"/>
        </w:rPr>
        <w:t>“</w:t>
      </w:r>
      <w:r w:rsidRPr="00D423CB">
        <w:rPr>
          <w:lang w:val="zh-CN"/>
        </w:rPr>
        <w:t>扰乱公共秩序</w:t>
      </w:r>
      <w:r>
        <w:rPr>
          <w:rFonts w:hint="eastAsia"/>
          <w:lang w:val="zh-CN"/>
        </w:rPr>
        <w:t>”</w:t>
      </w:r>
      <w:r w:rsidRPr="00D423CB">
        <w:rPr>
          <w:lang w:val="zh-CN"/>
        </w:rPr>
        <w:t>的规定</w:t>
      </w:r>
      <w:r>
        <w:rPr>
          <w:rFonts w:hint="eastAsia"/>
          <w:lang w:val="zh-CN"/>
        </w:rPr>
        <w:t>来</w:t>
      </w:r>
      <w:r w:rsidRPr="00D423CB">
        <w:rPr>
          <w:lang w:val="zh-CN"/>
        </w:rPr>
        <w:t>限制和平集会。</w:t>
      </w:r>
    </w:p>
    <w:p w:rsidR="003A6B73" w:rsidRPr="00D423CB" w:rsidRDefault="003A6B73" w:rsidP="00867EC0">
      <w:pPr>
        <w:pStyle w:val="SingleTxtGC"/>
        <w:rPr>
          <w:color w:val="000000"/>
        </w:rPr>
      </w:pPr>
      <w:r w:rsidRPr="00D423CB">
        <w:rPr>
          <w:lang w:val="zh-CN"/>
        </w:rPr>
        <w:t>45.</w:t>
      </w:r>
      <w:r w:rsidRPr="00D423CB">
        <w:rPr>
          <w:lang w:val="zh-CN"/>
        </w:rPr>
        <w:tab/>
      </w:r>
      <w:r w:rsidRPr="00D423CB">
        <w:rPr>
          <w:lang w:val="zh-CN"/>
        </w:rPr>
        <w:t>例外情况下，可以为保护</w:t>
      </w:r>
      <w:r w:rsidRPr="00D423CB">
        <w:rPr>
          <w:rFonts w:hint="eastAsia"/>
          <w:lang w:val="zh-CN"/>
        </w:rPr>
        <w:t>“</w:t>
      </w:r>
      <w:r w:rsidRPr="00D423CB">
        <w:rPr>
          <w:lang w:val="zh-CN"/>
        </w:rPr>
        <w:t>公共</w:t>
      </w:r>
      <w:r>
        <w:rPr>
          <w:rFonts w:hint="eastAsia"/>
          <w:lang w:val="zh-CN"/>
        </w:rPr>
        <w:t>卫生</w:t>
      </w:r>
      <w:r w:rsidRPr="00D423CB">
        <w:rPr>
          <w:rFonts w:hint="eastAsia"/>
          <w:lang w:val="zh-CN"/>
        </w:rPr>
        <w:t>”</w:t>
      </w:r>
      <w:r w:rsidRPr="00D423CB">
        <w:rPr>
          <w:lang w:val="zh-CN"/>
        </w:rPr>
        <w:t>而施加限制，例如</w:t>
      </w:r>
      <w:r>
        <w:rPr>
          <w:rFonts w:hint="eastAsia"/>
          <w:lang w:val="zh-CN"/>
        </w:rPr>
        <w:t>在</w:t>
      </w:r>
      <w:r w:rsidRPr="00D423CB">
        <w:rPr>
          <w:lang w:val="zh-CN"/>
        </w:rPr>
        <w:t>传染病爆发，</w:t>
      </w:r>
      <w:r>
        <w:rPr>
          <w:rFonts w:hint="eastAsia"/>
          <w:lang w:val="zh-CN"/>
        </w:rPr>
        <w:t>集会存在</w:t>
      </w:r>
      <w:r w:rsidRPr="00D423CB">
        <w:rPr>
          <w:lang w:val="zh-CN"/>
        </w:rPr>
        <w:t>危险</w:t>
      </w:r>
      <w:r>
        <w:rPr>
          <w:rFonts w:hint="eastAsia"/>
          <w:lang w:val="zh-CN"/>
        </w:rPr>
        <w:t>的情况下</w:t>
      </w:r>
      <w:r w:rsidRPr="00D423CB">
        <w:rPr>
          <w:lang w:val="zh-CN"/>
        </w:rPr>
        <w:t>。</w:t>
      </w:r>
      <w:r>
        <w:rPr>
          <w:rFonts w:hint="eastAsia"/>
          <w:lang w:val="zh-CN"/>
        </w:rPr>
        <w:t>这一点也可适用于</w:t>
      </w:r>
      <w:r w:rsidRPr="00D423CB">
        <w:rPr>
          <w:lang w:val="zh-CN"/>
        </w:rPr>
        <w:t>集会期间的卫生状况给</w:t>
      </w:r>
      <w:r>
        <w:rPr>
          <w:rFonts w:hint="eastAsia"/>
          <w:lang w:val="zh-CN"/>
        </w:rPr>
        <w:t>广大</w:t>
      </w:r>
      <w:r w:rsidRPr="00D423CB">
        <w:rPr>
          <w:lang w:val="zh-CN"/>
        </w:rPr>
        <w:t>公众或参与者自身带来重大健康风险的极端情况。</w:t>
      </w:r>
      <w:r w:rsidRPr="004F3C78">
        <w:rPr>
          <w:rStyle w:val="a8"/>
          <w:rFonts w:eastAsia="宋体"/>
          <w:szCs w:val="24"/>
          <w:lang w:val="zh-CN"/>
        </w:rPr>
        <w:footnoteReference w:id="54"/>
      </w:r>
    </w:p>
    <w:p w:rsidR="003A6B73" w:rsidRPr="00D423CB" w:rsidRDefault="003A6B73" w:rsidP="00867EC0">
      <w:pPr>
        <w:pStyle w:val="SingleTxtGC"/>
        <w:rPr>
          <w:color w:val="000000"/>
        </w:rPr>
      </w:pPr>
      <w:r w:rsidRPr="00D423CB">
        <w:rPr>
          <w:lang w:val="zh-CN"/>
        </w:rPr>
        <w:t>46.</w:t>
      </w:r>
      <w:r w:rsidRPr="00D423CB">
        <w:rPr>
          <w:lang w:val="zh-CN"/>
        </w:rPr>
        <w:tab/>
      </w:r>
      <w:r w:rsidRPr="00D423CB">
        <w:rPr>
          <w:lang w:val="zh-CN"/>
        </w:rPr>
        <w:t>为保护</w:t>
      </w:r>
      <w:r w:rsidRPr="00D423CB">
        <w:rPr>
          <w:rFonts w:hint="eastAsia"/>
          <w:lang w:val="zh-CN"/>
        </w:rPr>
        <w:t>“</w:t>
      </w:r>
      <w:r w:rsidRPr="00D423CB">
        <w:rPr>
          <w:lang w:val="zh-CN"/>
        </w:rPr>
        <w:t>风化</w:t>
      </w:r>
      <w:r w:rsidRPr="00D423CB">
        <w:rPr>
          <w:rFonts w:hint="eastAsia"/>
          <w:lang w:val="zh-CN"/>
        </w:rPr>
        <w:t>”</w:t>
      </w:r>
      <w:r w:rsidRPr="00D423CB">
        <w:rPr>
          <w:lang w:val="zh-CN"/>
        </w:rPr>
        <w:t>而对和平集会施加限制只应是特例。即便使用这一理由，也不应将之用于保护完全源于单一社会、哲学或宗教传统的对风化的认识，</w:t>
      </w:r>
      <w:r w:rsidRPr="004F3C78">
        <w:rPr>
          <w:rStyle w:val="a8"/>
          <w:rFonts w:eastAsia="宋体"/>
          <w:szCs w:val="24"/>
          <w:lang w:val="zh-CN"/>
        </w:rPr>
        <w:footnoteReference w:id="55"/>
      </w:r>
      <w:r w:rsidR="005C01C3">
        <w:rPr>
          <w:rFonts w:hint="eastAsia"/>
          <w:lang w:val="zh-CN"/>
        </w:rPr>
        <w:t xml:space="preserve"> </w:t>
      </w:r>
      <w:r w:rsidRPr="00D423CB">
        <w:rPr>
          <w:lang w:val="zh-CN"/>
        </w:rPr>
        <w:t>凡</w:t>
      </w:r>
      <w:r w:rsidRPr="00D423CB">
        <w:rPr>
          <w:lang w:val="zh-CN"/>
        </w:rPr>
        <w:lastRenderedPageBreak/>
        <w:t>此类限制，必须根据人权的普世性、多元</w:t>
      </w:r>
      <w:r>
        <w:rPr>
          <w:rFonts w:hint="eastAsia"/>
          <w:lang w:val="zh-CN"/>
        </w:rPr>
        <w:t>主义</w:t>
      </w:r>
      <w:r w:rsidRPr="00D423CB">
        <w:rPr>
          <w:lang w:val="zh-CN"/>
        </w:rPr>
        <w:t>和不歧视原则加以认识。</w:t>
      </w:r>
      <w:r w:rsidRPr="004F3C78">
        <w:rPr>
          <w:rStyle w:val="a8"/>
          <w:rFonts w:eastAsia="宋体"/>
          <w:szCs w:val="24"/>
          <w:lang w:val="zh-CN"/>
        </w:rPr>
        <w:footnoteReference w:id="56"/>
      </w:r>
      <w:r w:rsidR="005C01C3">
        <w:rPr>
          <w:rFonts w:hint="eastAsia"/>
          <w:lang w:val="zh-CN"/>
        </w:rPr>
        <w:t xml:space="preserve"> </w:t>
      </w:r>
      <w:r w:rsidRPr="00D423CB">
        <w:rPr>
          <w:lang w:val="zh-CN"/>
        </w:rPr>
        <w:t>例如，不应由于反对性取向或性别认同之表达而施加基于这一理由的限制。</w:t>
      </w:r>
      <w:r w:rsidRPr="004F3C78">
        <w:rPr>
          <w:rStyle w:val="a8"/>
          <w:rFonts w:eastAsia="宋体"/>
          <w:szCs w:val="24"/>
          <w:lang w:val="zh-CN"/>
        </w:rPr>
        <w:footnoteReference w:id="57"/>
      </w:r>
    </w:p>
    <w:p w:rsidR="003A6B73" w:rsidRPr="00D423CB" w:rsidRDefault="003A6B73" w:rsidP="00867EC0">
      <w:pPr>
        <w:pStyle w:val="SingleTxtGC"/>
        <w:rPr>
          <w:color w:val="000000"/>
        </w:rPr>
      </w:pPr>
      <w:r w:rsidRPr="00D423CB">
        <w:rPr>
          <w:lang w:val="zh-CN"/>
        </w:rPr>
        <w:t>47.</w:t>
      </w:r>
      <w:r w:rsidRPr="00D423CB">
        <w:rPr>
          <w:lang w:val="zh-CN"/>
        </w:rPr>
        <w:tab/>
      </w:r>
      <w:r w:rsidRPr="00D423CB">
        <w:rPr>
          <w:lang w:val="zh-CN"/>
        </w:rPr>
        <w:t>为保护</w:t>
      </w:r>
      <w:r w:rsidRPr="00D423CB">
        <w:rPr>
          <w:rFonts w:hint="eastAsia"/>
          <w:lang w:val="zh-CN"/>
        </w:rPr>
        <w:t>“</w:t>
      </w:r>
      <w:r w:rsidRPr="00D423CB">
        <w:rPr>
          <w:lang w:val="zh-CN"/>
        </w:rPr>
        <w:t>他人的权利和自由</w:t>
      </w:r>
      <w:r w:rsidRPr="00D423CB">
        <w:rPr>
          <w:rFonts w:hint="eastAsia"/>
          <w:lang w:val="zh-CN"/>
        </w:rPr>
        <w:t>”</w:t>
      </w:r>
      <w:r w:rsidRPr="00D423CB">
        <w:rPr>
          <w:lang w:val="zh-CN"/>
        </w:rPr>
        <w:t>而施加的限制可能关乎</w:t>
      </w:r>
      <w:r>
        <w:rPr>
          <w:rFonts w:hint="eastAsia"/>
          <w:lang w:val="zh-CN"/>
        </w:rPr>
        <w:t>《</w:t>
      </w:r>
      <w:r w:rsidRPr="00D423CB">
        <w:rPr>
          <w:lang w:val="zh-CN"/>
        </w:rPr>
        <w:t>公约</w:t>
      </w:r>
      <w:r>
        <w:rPr>
          <w:rFonts w:hint="eastAsia"/>
          <w:lang w:val="zh-CN"/>
        </w:rPr>
        <w:t>》</w:t>
      </w:r>
      <w:r w:rsidRPr="00D423CB">
        <w:rPr>
          <w:lang w:val="zh-CN"/>
        </w:rPr>
        <w:t>之下的保护或未参加集会者的其他人权。同时，集会是对公共和其他空间的</w:t>
      </w:r>
      <w:r>
        <w:rPr>
          <w:rFonts w:hint="eastAsia"/>
          <w:lang w:val="zh-CN"/>
        </w:rPr>
        <w:t>正当</w:t>
      </w:r>
      <w:r w:rsidRPr="00D423CB">
        <w:rPr>
          <w:lang w:val="zh-CN"/>
        </w:rPr>
        <w:t>使用，</w:t>
      </w:r>
      <w:r>
        <w:rPr>
          <w:rFonts w:hint="eastAsia"/>
          <w:lang w:val="zh-CN"/>
        </w:rPr>
        <w:t>并且由于</w:t>
      </w:r>
      <w:r w:rsidRPr="00D423CB">
        <w:rPr>
          <w:lang w:val="zh-CN"/>
        </w:rPr>
        <w:t>其本身的性质</w:t>
      </w:r>
      <w:r>
        <w:rPr>
          <w:rFonts w:hint="eastAsia"/>
          <w:lang w:val="zh-CN"/>
        </w:rPr>
        <w:t>而</w:t>
      </w:r>
      <w:r w:rsidRPr="00D423CB">
        <w:rPr>
          <w:lang w:val="zh-CN"/>
        </w:rPr>
        <w:t>可能对日常生活造成一定程度的干扰，这种干扰必须得到容纳，除非它们造成了不相称的负担，如果是这种情况，当局必须能够提供施加任何限制的详细理由。</w:t>
      </w:r>
      <w:r w:rsidRPr="004F3C78">
        <w:rPr>
          <w:rStyle w:val="a8"/>
          <w:rFonts w:eastAsia="宋体"/>
          <w:szCs w:val="24"/>
          <w:lang w:val="zh-CN"/>
        </w:rPr>
        <w:footnoteReference w:id="58"/>
      </w:r>
    </w:p>
    <w:p w:rsidR="003A6B73" w:rsidRPr="00D423CB" w:rsidRDefault="003A6B73" w:rsidP="00867EC0">
      <w:pPr>
        <w:pStyle w:val="SingleTxtGC"/>
        <w:rPr>
          <w:color w:val="000000"/>
        </w:rPr>
      </w:pPr>
      <w:r w:rsidRPr="00D423CB">
        <w:rPr>
          <w:lang w:val="zh-CN"/>
        </w:rPr>
        <w:t>48.</w:t>
      </w:r>
      <w:r w:rsidRPr="00D423CB">
        <w:rPr>
          <w:lang w:val="zh-CN"/>
        </w:rPr>
        <w:tab/>
      </w:r>
      <w:r w:rsidRPr="00D423CB">
        <w:rPr>
          <w:lang w:val="zh-CN"/>
        </w:rPr>
        <w:t>如上文所述，除了第二十一条规定的限制的一般框架外，关于限制和平集会权，还有更多相关考虑。实现这一权利的核心</w:t>
      </w:r>
      <w:r>
        <w:rPr>
          <w:rFonts w:hint="eastAsia"/>
          <w:lang w:val="zh-CN"/>
        </w:rPr>
        <w:t>在于，</w:t>
      </w:r>
      <w:r w:rsidRPr="00D423CB">
        <w:rPr>
          <w:lang w:val="zh-CN"/>
        </w:rPr>
        <w:t>任何限制原则上都应</w:t>
      </w:r>
      <w:r>
        <w:rPr>
          <w:rFonts w:hint="eastAsia"/>
          <w:lang w:val="zh-CN"/>
        </w:rPr>
        <w:t>是</w:t>
      </w:r>
      <w:r w:rsidRPr="00D423CB">
        <w:rPr>
          <w:lang w:val="zh-CN"/>
        </w:rPr>
        <w:t>内容中立的，因此应与集会传达的信息无关。</w:t>
      </w:r>
      <w:r w:rsidRPr="004F3C78">
        <w:rPr>
          <w:rStyle w:val="a8"/>
          <w:rFonts w:eastAsia="宋体"/>
          <w:szCs w:val="24"/>
          <w:lang w:val="zh-CN"/>
        </w:rPr>
        <w:footnoteReference w:id="59"/>
      </w:r>
      <w:r w:rsidR="00B31790">
        <w:rPr>
          <w:rFonts w:hint="eastAsia"/>
          <w:lang w:val="zh-CN"/>
        </w:rPr>
        <w:t xml:space="preserve"> </w:t>
      </w:r>
      <w:r>
        <w:rPr>
          <w:rFonts w:hint="eastAsia"/>
          <w:lang w:val="zh-CN"/>
        </w:rPr>
        <w:t>与此</w:t>
      </w:r>
      <w:r w:rsidRPr="00D423CB">
        <w:rPr>
          <w:lang w:val="zh-CN"/>
        </w:rPr>
        <w:t>相反的做法有悖和平集会</w:t>
      </w:r>
      <w:r>
        <w:rPr>
          <w:rFonts w:hint="eastAsia"/>
          <w:lang w:val="zh-CN"/>
        </w:rPr>
        <w:t>的目的，即</w:t>
      </w:r>
      <w:r w:rsidRPr="00D423CB">
        <w:rPr>
          <w:lang w:val="zh-CN"/>
        </w:rPr>
        <w:t>作为政治和社会参与的潜在工具，让人们能够提出观点并确定观点享有何种程度的支持。</w:t>
      </w:r>
    </w:p>
    <w:p w:rsidR="003A6B73" w:rsidRPr="00D423CB" w:rsidRDefault="003A6B73" w:rsidP="00867EC0">
      <w:pPr>
        <w:pStyle w:val="SingleTxtGC"/>
      </w:pPr>
      <w:r w:rsidRPr="00D423CB">
        <w:rPr>
          <w:lang w:val="zh-CN"/>
        </w:rPr>
        <w:t>49.</w:t>
      </w:r>
      <w:r w:rsidRPr="00D423CB">
        <w:rPr>
          <w:lang w:val="zh-CN"/>
        </w:rPr>
        <w:tab/>
      </w:r>
      <w:r w:rsidRPr="00D423CB">
        <w:rPr>
          <w:lang w:val="zh-CN"/>
        </w:rPr>
        <w:t>处理集会的任何表达因素时，应当遵循表达自由所适用的规则。因此，不得以明示或默示的方式，用限制和平集会</w:t>
      </w:r>
      <w:r>
        <w:rPr>
          <w:rFonts w:hint="eastAsia"/>
          <w:lang w:val="zh-CN"/>
        </w:rPr>
        <w:t>来</w:t>
      </w:r>
      <w:r w:rsidRPr="00D423CB">
        <w:rPr>
          <w:lang w:val="zh-CN"/>
        </w:rPr>
        <w:t>压制</w:t>
      </w:r>
      <w:r>
        <w:rPr>
          <w:rFonts w:hint="eastAsia"/>
          <w:lang w:val="zh-CN"/>
        </w:rPr>
        <w:t>：</w:t>
      </w:r>
      <w:r w:rsidRPr="00D423CB">
        <w:rPr>
          <w:lang w:val="zh-CN"/>
        </w:rPr>
        <w:t>反对政府的政治表达</w:t>
      </w:r>
      <w:r>
        <w:rPr>
          <w:rFonts w:hint="eastAsia"/>
          <w:lang w:val="zh-CN"/>
        </w:rPr>
        <w:t>；</w:t>
      </w:r>
      <w:r w:rsidRPr="004F3C78">
        <w:rPr>
          <w:rStyle w:val="a8"/>
          <w:rFonts w:eastAsia="宋体"/>
          <w:szCs w:val="24"/>
          <w:lang w:val="zh-CN"/>
        </w:rPr>
        <w:footnoteReference w:id="60"/>
      </w:r>
      <w:r w:rsidR="00B31790">
        <w:rPr>
          <w:rFonts w:hint="eastAsia"/>
          <w:lang w:val="zh-CN"/>
        </w:rPr>
        <w:t xml:space="preserve"> </w:t>
      </w:r>
      <w:r w:rsidRPr="00D423CB">
        <w:rPr>
          <w:lang w:val="zh-CN"/>
        </w:rPr>
        <w:t>对</w:t>
      </w:r>
      <w:r>
        <w:rPr>
          <w:rFonts w:hint="eastAsia"/>
          <w:lang w:val="zh-CN"/>
        </w:rPr>
        <w:t>当权者</w:t>
      </w:r>
      <w:r w:rsidRPr="00D423CB">
        <w:rPr>
          <w:lang w:val="zh-CN"/>
        </w:rPr>
        <w:t>的挑战</w:t>
      </w:r>
      <w:r>
        <w:rPr>
          <w:rFonts w:hint="eastAsia"/>
          <w:lang w:val="zh-CN"/>
        </w:rPr>
        <w:t>，</w:t>
      </w:r>
      <w:r w:rsidRPr="00D423CB">
        <w:rPr>
          <w:lang w:val="zh-CN"/>
        </w:rPr>
        <w:t>包括呼吁对</w:t>
      </w:r>
      <w:r>
        <w:rPr>
          <w:rFonts w:hint="eastAsia"/>
          <w:lang w:val="zh-CN"/>
        </w:rPr>
        <w:t>政府、</w:t>
      </w:r>
      <w:r w:rsidRPr="00D423CB">
        <w:rPr>
          <w:lang w:val="zh-CN"/>
        </w:rPr>
        <w:t>宪法或政治制度</w:t>
      </w:r>
      <w:r>
        <w:rPr>
          <w:rFonts w:hint="eastAsia"/>
          <w:lang w:val="zh-CN"/>
        </w:rPr>
        <w:t>进行民主变革；或对</w:t>
      </w:r>
      <w:r w:rsidRPr="00D423CB">
        <w:rPr>
          <w:lang w:val="zh-CN"/>
        </w:rPr>
        <w:t>自决权的追求。不应当用限制和平集会</w:t>
      </w:r>
      <w:r>
        <w:rPr>
          <w:rFonts w:hint="eastAsia"/>
          <w:lang w:val="zh-CN"/>
        </w:rPr>
        <w:t>来</w:t>
      </w:r>
      <w:r w:rsidRPr="00D423CB">
        <w:rPr>
          <w:lang w:val="zh-CN"/>
        </w:rPr>
        <w:t>禁止</w:t>
      </w:r>
      <w:r>
        <w:rPr>
          <w:rFonts w:hint="eastAsia"/>
          <w:lang w:val="zh-CN"/>
        </w:rPr>
        <w:t>侮辱</w:t>
      </w:r>
      <w:r w:rsidRPr="00D423CB">
        <w:rPr>
          <w:lang w:val="zh-CN"/>
        </w:rPr>
        <w:t>官员或国家机关的荣誉和声誉。</w:t>
      </w:r>
      <w:r w:rsidRPr="004F3C78">
        <w:rPr>
          <w:rStyle w:val="a8"/>
          <w:rFonts w:eastAsia="宋体"/>
          <w:szCs w:val="24"/>
          <w:lang w:val="zh-CN"/>
        </w:rPr>
        <w:footnoteReference w:id="61"/>
      </w:r>
    </w:p>
    <w:p w:rsidR="003A6B73" w:rsidRPr="00D423CB" w:rsidRDefault="003A6B73" w:rsidP="00867EC0">
      <w:pPr>
        <w:pStyle w:val="SingleTxtGC"/>
      </w:pPr>
      <w:r w:rsidRPr="00D423CB">
        <w:rPr>
          <w:lang w:val="zh-CN"/>
        </w:rPr>
        <w:t>50.</w:t>
      </w:r>
      <w:r w:rsidRPr="00D423CB">
        <w:rPr>
          <w:lang w:val="zh-CN"/>
        </w:rPr>
        <w:tab/>
      </w:r>
      <w:r w:rsidRPr="00D423CB">
        <w:rPr>
          <w:lang w:val="zh-CN"/>
        </w:rPr>
        <w:t>《公约》第二十条规定，和平集会不得用于鼓吹战争的宣传</w:t>
      </w:r>
      <w:r w:rsidRPr="003B0889">
        <w:rPr>
          <w:lang w:val="zh-CN"/>
        </w:rPr>
        <w:t>(</w:t>
      </w:r>
      <w:r w:rsidRPr="00D423CB">
        <w:rPr>
          <w:lang w:val="zh-CN"/>
        </w:rPr>
        <w:t>第二十条第一款</w:t>
      </w:r>
      <w:r w:rsidRPr="003B0889">
        <w:rPr>
          <w:lang w:val="zh-CN"/>
        </w:rPr>
        <w:t>)</w:t>
      </w:r>
      <w:r w:rsidRPr="00D423CB">
        <w:rPr>
          <w:lang w:val="zh-CN"/>
        </w:rPr>
        <w:t>，或鼓吹民族、种族或宗教仇恨之主张而构成煽动歧视、敌</w:t>
      </w:r>
      <w:r>
        <w:rPr>
          <w:rFonts w:hint="eastAsia"/>
          <w:lang w:val="zh-CN"/>
        </w:rPr>
        <w:t>意</w:t>
      </w:r>
      <w:r w:rsidRPr="00D423CB">
        <w:rPr>
          <w:lang w:val="zh-CN"/>
        </w:rPr>
        <w:t>或暴力</w:t>
      </w:r>
      <w:r w:rsidRPr="003B0889">
        <w:rPr>
          <w:lang w:val="zh-CN"/>
        </w:rPr>
        <w:t>(</w:t>
      </w:r>
      <w:r w:rsidRPr="00D423CB">
        <w:rPr>
          <w:lang w:val="zh-CN"/>
        </w:rPr>
        <w:t>第二十条第二款</w:t>
      </w:r>
      <w:r w:rsidRPr="003B0889">
        <w:rPr>
          <w:lang w:val="zh-CN"/>
        </w:rPr>
        <w:t>)</w:t>
      </w:r>
      <w:r w:rsidRPr="00D423CB">
        <w:rPr>
          <w:lang w:val="zh-CN"/>
        </w:rPr>
        <w:t>。这种情况下，应尽可能对个体</w:t>
      </w:r>
      <w:r>
        <w:rPr>
          <w:rFonts w:hint="eastAsia"/>
          <w:lang w:val="zh-CN"/>
        </w:rPr>
        <w:t>违规者</w:t>
      </w:r>
      <w:r w:rsidRPr="00D423CB">
        <w:rPr>
          <w:lang w:val="zh-CN"/>
        </w:rPr>
        <w:t>而不是对整个集会采取行动。对于传达的主要信息属第二十条范围之内的集会，处理参与集会的问题时必须遵循第十九条和第二十一条规定的限制要求。</w:t>
      </w:r>
      <w:r w:rsidRPr="004F3C78">
        <w:rPr>
          <w:rStyle w:val="a8"/>
          <w:rFonts w:eastAsia="宋体"/>
          <w:szCs w:val="24"/>
          <w:lang w:val="zh-CN"/>
        </w:rPr>
        <w:footnoteReference w:id="62"/>
      </w:r>
    </w:p>
    <w:p w:rsidR="003A6B73" w:rsidRPr="00D423CB" w:rsidRDefault="003A6B73" w:rsidP="00867EC0">
      <w:pPr>
        <w:pStyle w:val="SingleTxtGC"/>
      </w:pPr>
      <w:r w:rsidRPr="00D423CB">
        <w:rPr>
          <w:lang w:val="zh-CN"/>
        </w:rPr>
        <w:t>51.</w:t>
      </w:r>
      <w:r w:rsidRPr="00D423CB">
        <w:rPr>
          <w:lang w:val="zh-CN"/>
        </w:rPr>
        <w:tab/>
      </w:r>
      <w:r w:rsidRPr="00D423CB">
        <w:rPr>
          <w:lang w:val="zh-CN"/>
        </w:rPr>
        <w:t>一般来说，旗帜、制服、</w:t>
      </w:r>
      <w:r>
        <w:rPr>
          <w:rFonts w:hint="eastAsia"/>
          <w:lang w:val="zh-CN"/>
        </w:rPr>
        <w:t>标识</w:t>
      </w:r>
      <w:r w:rsidRPr="00D423CB">
        <w:rPr>
          <w:lang w:val="zh-CN"/>
        </w:rPr>
        <w:t>和横幅的使用应视为一种</w:t>
      </w:r>
      <w:r>
        <w:rPr>
          <w:rFonts w:hint="eastAsia"/>
          <w:lang w:val="zh-CN"/>
        </w:rPr>
        <w:t>正当</w:t>
      </w:r>
      <w:r w:rsidRPr="00D423CB">
        <w:rPr>
          <w:lang w:val="zh-CN"/>
        </w:rPr>
        <w:t>的表达形式，不应受到限制，即便这些</w:t>
      </w:r>
      <w:r>
        <w:rPr>
          <w:rFonts w:hint="eastAsia"/>
          <w:lang w:val="zh-CN"/>
        </w:rPr>
        <w:t>标志</w:t>
      </w:r>
      <w:r w:rsidRPr="00D423CB">
        <w:rPr>
          <w:lang w:val="zh-CN"/>
        </w:rPr>
        <w:t>令人忆起痛苦的过往。特殊情况下，如果此类</w:t>
      </w:r>
      <w:r>
        <w:rPr>
          <w:rFonts w:hint="eastAsia"/>
          <w:lang w:val="zh-CN"/>
        </w:rPr>
        <w:t>标志</w:t>
      </w:r>
      <w:r w:rsidRPr="00D423CB">
        <w:rPr>
          <w:lang w:val="zh-CN"/>
        </w:rPr>
        <w:t>与煽动歧视、敌意或暴力</w:t>
      </w:r>
      <w:r>
        <w:rPr>
          <w:rFonts w:hint="eastAsia"/>
          <w:lang w:val="zh-CN"/>
        </w:rPr>
        <w:t>直接和高度相关</w:t>
      </w:r>
      <w:r w:rsidRPr="00D423CB">
        <w:rPr>
          <w:lang w:val="zh-CN"/>
        </w:rPr>
        <w:t>，则应适用适当的限制。</w:t>
      </w:r>
      <w:r w:rsidRPr="004F3C78">
        <w:rPr>
          <w:rStyle w:val="a8"/>
          <w:rFonts w:eastAsia="宋体"/>
          <w:szCs w:val="24"/>
          <w:lang w:val="zh-CN"/>
        </w:rPr>
        <w:footnoteReference w:id="63"/>
      </w:r>
    </w:p>
    <w:p w:rsidR="003A6B73" w:rsidRPr="00D423CB" w:rsidRDefault="003A6B73" w:rsidP="00867EC0">
      <w:pPr>
        <w:pStyle w:val="SingleTxtGC"/>
      </w:pPr>
      <w:r w:rsidRPr="00D423CB">
        <w:rPr>
          <w:lang w:val="zh-CN"/>
        </w:rPr>
        <w:t>52.</w:t>
      </w:r>
      <w:r w:rsidRPr="00D423CB">
        <w:rPr>
          <w:lang w:val="zh-CN"/>
        </w:rPr>
        <w:tab/>
      </w:r>
      <w:r w:rsidRPr="00D423CB">
        <w:rPr>
          <w:lang w:val="zh-CN"/>
        </w:rPr>
        <w:t>集会引起或可能引起公众</w:t>
      </w:r>
      <w:r>
        <w:rPr>
          <w:rFonts w:hint="eastAsia"/>
          <w:lang w:val="zh-CN"/>
        </w:rPr>
        <w:t>成员</w:t>
      </w:r>
      <w:r w:rsidRPr="00D423CB">
        <w:rPr>
          <w:lang w:val="zh-CN"/>
        </w:rPr>
        <w:t>对参与者的</w:t>
      </w:r>
      <w:r>
        <w:rPr>
          <w:rFonts w:hint="eastAsia"/>
          <w:lang w:val="zh-CN"/>
        </w:rPr>
        <w:t>敌视反应</w:t>
      </w:r>
      <w:r w:rsidRPr="00D423CB">
        <w:rPr>
          <w:lang w:val="zh-CN"/>
        </w:rPr>
        <w:t>这一事实通常不成为限制的理由；必须允许集会继续进行，集会</w:t>
      </w:r>
      <w:r>
        <w:rPr>
          <w:rFonts w:hint="eastAsia"/>
          <w:lang w:val="zh-CN"/>
        </w:rPr>
        <w:t>的参与</w:t>
      </w:r>
      <w:r w:rsidRPr="00D423CB">
        <w:rPr>
          <w:lang w:val="zh-CN"/>
        </w:rPr>
        <w:t>者必须受到保护</w:t>
      </w:r>
      <w:r w:rsidRPr="003B0889">
        <w:rPr>
          <w:lang w:val="zh-CN"/>
        </w:rPr>
        <w:t>(</w:t>
      </w:r>
      <w:r w:rsidRPr="00D423CB">
        <w:rPr>
          <w:lang w:val="zh-CN"/>
        </w:rPr>
        <w:t>见上文第</w:t>
      </w:r>
      <w:r w:rsidRPr="00D423CB">
        <w:rPr>
          <w:lang w:val="zh-CN"/>
        </w:rPr>
        <w:t>18</w:t>
      </w:r>
      <w:r w:rsidRPr="00D423CB">
        <w:rPr>
          <w:lang w:val="zh-CN"/>
        </w:rPr>
        <w:t>段</w:t>
      </w:r>
      <w:r w:rsidRPr="003B0889">
        <w:rPr>
          <w:lang w:val="zh-CN"/>
        </w:rPr>
        <w:t>)</w:t>
      </w:r>
      <w:r w:rsidRPr="00D423CB">
        <w:rPr>
          <w:lang w:val="zh-CN"/>
        </w:rPr>
        <w:t>。但是，在国家显然无法保护参与者的安全免受严重威胁的特殊情况下，可以对参加集会施加限制。凡此类限制必须经得起严格审查。未具体说明的暴力风险，或</w:t>
      </w:r>
      <w:r w:rsidRPr="00D423CB">
        <w:rPr>
          <w:lang w:val="zh-CN"/>
        </w:rPr>
        <w:lastRenderedPageBreak/>
        <w:t>者仅仅是当局将没有能力防止或</w:t>
      </w:r>
      <w:r>
        <w:rPr>
          <w:rFonts w:hint="eastAsia"/>
          <w:lang w:val="zh-CN"/>
        </w:rPr>
        <w:t>消除</w:t>
      </w:r>
      <w:r w:rsidRPr="00D423CB">
        <w:rPr>
          <w:lang w:val="zh-CN"/>
        </w:rPr>
        <w:t>反对集会者的暴力行为的可能性</w:t>
      </w:r>
      <w:r>
        <w:rPr>
          <w:rFonts w:hint="eastAsia"/>
          <w:lang w:val="zh-CN"/>
        </w:rPr>
        <w:t>，</w:t>
      </w:r>
      <w:r w:rsidRPr="00D423CB">
        <w:rPr>
          <w:lang w:val="zh-CN"/>
        </w:rPr>
        <w:t>不足以成为理由；国家必须能够在切实的风险评估的基础上证明，它即便部署大量执法</w:t>
      </w:r>
      <w:r>
        <w:rPr>
          <w:rFonts w:hint="eastAsia"/>
          <w:lang w:val="zh-CN"/>
        </w:rPr>
        <w:t>力量</w:t>
      </w:r>
      <w:r w:rsidRPr="00D423CB">
        <w:rPr>
          <w:lang w:val="zh-CN"/>
        </w:rPr>
        <w:t>也无法控制局势。</w:t>
      </w:r>
      <w:r w:rsidRPr="004F3C78">
        <w:rPr>
          <w:rStyle w:val="a8"/>
          <w:rFonts w:eastAsia="宋体"/>
          <w:szCs w:val="24"/>
          <w:lang w:val="zh-CN"/>
        </w:rPr>
        <w:footnoteReference w:id="64"/>
      </w:r>
      <w:r w:rsidR="00867B7F">
        <w:rPr>
          <w:rFonts w:hint="eastAsia"/>
          <w:lang w:val="zh-CN"/>
        </w:rPr>
        <w:t xml:space="preserve"> </w:t>
      </w:r>
      <w:r w:rsidRPr="00D423CB">
        <w:rPr>
          <w:lang w:val="zh-CN"/>
        </w:rPr>
        <w:t>在禁止集会之前，必须考虑</w:t>
      </w:r>
      <w:r>
        <w:rPr>
          <w:rFonts w:hint="eastAsia"/>
          <w:lang w:val="zh-CN"/>
        </w:rPr>
        <w:t>采取</w:t>
      </w:r>
      <w:r w:rsidRPr="00D423CB">
        <w:rPr>
          <w:lang w:val="zh-CN"/>
        </w:rPr>
        <w:t>侵入性较小的限制</w:t>
      </w:r>
      <w:r>
        <w:rPr>
          <w:rFonts w:hint="eastAsia"/>
          <w:lang w:val="zh-CN"/>
        </w:rPr>
        <w:t>措施</w:t>
      </w:r>
      <w:r w:rsidRPr="00D423CB">
        <w:rPr>
          <w:lang w:val="zh-CN"/>
        </w:rPr>
        <w:t>，如推迟集会或更改地点。</w:t>
      </w:r>
    </w:p>
    <w:p w:rsidR="003A6B73" w:rsidRPr="00D423CB" w:rsidRDefault="003A6B73" w:rsidP="00867EC0">
      <w:pPr>
        <w:pStyle w:val="SingleTxtGC"/>
      </w:pPr>
      <w:r w:rsidRPr="00D423CB">
        <w:rPr>
          <w:lang w:val="zh-CN"/>
        </w:rPr>
        <w:t>53.</w:t>
      </w:r>
      <w:r w:rsidRPr="00D423CB">
        <w:rPr>
          <w:lang w:val="zh-CN"/>
        </w:rPr>
        <w:tab/>
      </w:r>
      <w:r w:rsidRPr="00D423CB">
        <w:rPr>
          <w:lang w:val="zh-CN"/>
        </w:rPr>
        <w:t>对集会时间、地点和方式的监管通常是内容中立的，</w:t>
      </w:r>
      <w:r>
        <w:rPr>
          <w:rFonts w:hint="eastAsia"/>
          <w:lang w:val="zh-CN"/>
        </w:rPr>
        <w:t>虽然有一定的空间来施加限制以</w:t>
      </w:r>
      <w:r w:rsidRPr="00D423CB">
        <w:rPr>
          <w:lang w:val="zh-CN"/>
        </w:rPr>
        <w:t>监管这些要素，但当局仍有责任逐</w:t>
      </w:r>
      <w:r>
        <w:rPr>
          <w:rFonts w:hint="eastAsia"/>
          <w:lang w:val="zh-CN"/>
        </w:rPr>
        <w:t>案</w:t>
      </w:r>
      <w:r w:rsidRPr="00D423CB">
        <w:rPr>
          <w:lang w:val="zh-CN"/>
        </w:rPr>
        <w:t>证明任何此类限制</w:t>
      </w:r>
      <w:r>
        <w:rPr>
          <w:rFonts w:hint="eastAsia"/>
          <w:lang w:val="zh-CN"/>
        </w:rPr>
        <w:t>的正当性</w:t>
      </w:r>
      <w:r w:rsidRPr="00D423CB">
        <w:rPr>
          <w:lang w:val="zh-CN"/>
        </w:rPr>
        <w:t>。</w:t>
      </w:r>
      <w:r w:rsidRPr="004F3C78">
        <w:rPr>
          <w:rStyle w:val="a8"/>
          <w:rFonts w:eastAsia="宋体"/>
          <w:szCs w:val="24"/>
          <w:lang w:val="zh-CN"/>
        </w:rPr>
        <w:footnoteReference w:id="65"/>
      </w:r>
      <w:r w:rsidR="00867B7F">
        <w:rPr>
          <w:rFonts w:hint="eastAsia"/>
          <w:lang w:val="zh-CN"/>
        </w:rPr>
        <w:t xml:space="preserve"> </w:t>
      </w:r>
      <w:r w:rsidRPr="00D423CB">
        <w:rPr>
          <w:lang w:val="zh-CN"/>
        </w:rPr>
        <w:t>凡此类限制，仍应尽可能让参与者在目标受众的视听范围内，或在对其目的而言有其他重要意义的任何地点集会。</w:t>
      </w:r>
      <w:r w:rsidRPr="004F3C78">
        <w:rPr>
          <w:rStyle w:val="a8"/>
          <w:rFonts w:eastAsia="宋体"/>
          <w:szCs w:val="24"/>
          <w:lang w:val="zh-CN"/>
        </w:rPr>
        <w:footnoteReference w:id="66"/>
      </w:r>
    </w:p>
    <w:p w:rsidR="003A6B73" w:rsidRPr="00EC17B9" w:rsidRDefault="003A6B73" w:rsidP="00867EC0">
      <w:pPr>
        <w:pStyle w:val="SingleTxtGC"/>
        <w:rPr>
          <w:lang w:val="zh-CN"/>
        </w:rPr>
      </w:pPr>
      <w:r w:rsidRPr="00D423CB">
        <w:rPr>
          <w:lang w:val="zh-CN"/>
        </w:rPr>
        <w:t>54.</w:t>
      </w:r>
      <w:r w:rsidRPr="00D423CB">
        <w:rPr>
          <w:lang w:val="zh-CN"/>
        </w:rPr>
        <w:tab/>
      </w:r>
      <w:r w:rsidRPr="00D423CB">
        <w:rPr>
          <w:lang w:val="zh-CN"/>
        </w:rPr>
        <w:t>关于集会时间的限制，参与者必须有足够的机会表达自己的观点或有效地追求其他目的。</w:t>
      </w:r>
      <w:r w:rsidRPr="004F3C78">
        <w:rPr>
          <w:rStyle w:val="a8"/>
          <w:rFonts w:eastAsia="宋体"/>
          <w:szCs w:val="24"/>
          <w:lang w:val="zh-CN"/>
        </w:rPr>
        <w:footnoteReference w:id="67"/>
      </w:r>
      <w:r w:rsidR="00866FF6">
        <w:rPr>
          <w:rFonts w:hint="eastAsia"/>
          <w:lang w:val="zh-CN"/>
        </w:rPr>
        <w:t xml:space="preserve"> </w:t>
      </w:r>
      <w:r w:rsidRPr="00D423CB">
        <w:rPr>
          <w:lang w:val="zh-CN"/>
        </w:rPr>
        <w:t>通常应当让和平集会自行结束。对可以或不可以举行集会的确切时间或日期的限制</w:t>
      </w:r>
      <w:r>
        <w:rPr>
          <w:rFonts w:hint="eastAsia"/>
          <w:lang w:val="zh-CN"/>
        </w:rPr>
        <w:t>，会</w:t>
      </w:r>
      <w:r w:rsidRPr="00D423CB">
        <w:rPr>
          <w:lang w:val="zh-CN"/>
        </w:rPr>
        <w:t>令人</w:t>
      </w:r>
      <w:r>
        <w:rPr>
          <w:rFonts w:hint="eastAsia"/>
          <w:lang w:val="zh-CN"/>
        </w:rPr>
        <w:t>关切</w:t>
      </w:r>
      <w:r w:rsidRPr="00D423CB">
        <w:rPr>
          <w:lang w:val="zh-CN"/>
        </w:rPr>
        <w:t>这些限制是否符合《公约》。</w:t>
      </w:r>
      <w:r w:rsidRPr="004F3C78">
        <w:rPr>
          <w:rStyle w:val="a8"/>
          <w:rFonts w:eastAsia="宋体"/>
          <w:szCs w:val="24"/>
          <w:lang w:val="zh-CN"/>
        </w:rPr>
        <w:footnoteReference w:id="68"/>
      </w:r>
      <w:r w:rsidR="00866FF6">
        <w:rPr>
          <w:rFonts w:hint="eastAsia"/>
          <w:lang w:val="zh-CN"/>
        </w:rPr>
        <w:t xml:space="preserve"> </w:t>
      </w:r>
      <w:r w:rsidRPr="00D423CB">
        <w:rPr>
          <w:lang w:val="zh-CN"/>
        </w:rPr>
        <w:t>集会不应当仅仅因为其频率而受到限制。例如，示威的时机、持续时间或频率可能在实现集会目标方面具有核心作用。但是，可以在对限制的相称性评估中权衡持续集会的累积影响。例如，某些集会定期于夜间在住宅区举行，这可能给附近居民造成重大影响。</w:t>
      </w:r>
    </w:p>
    <w:p w:rsidR="003A6B73" w:rsidRPr="00D423CB" w:rsidRDefault="003A6B73" w:rsidP="00867EC0">
      <w:pPr>
        <w:pStyle w:val="SingleTxtGC"/>
      </w:pPr>
      <w:r w:rsidRPr="00D423CB">
        <w:rPr>
          <w:lang w:val="zh-CN"/>
        </w:rPr>
        <w:t>55.</w:t>
      </w:r>
      <w:r w:rsidRPr="00D423CB">
        <w:rPr>
          <w:lang w:val="zh-CN"/>
        </w:rPr>
        <w:tab/>
      </w:r>
      <w:r w:rsidRPr="00D423CB">
        <w:rPr>
          <w:lang w:val="zh-CN"/>
        </w:rPr>
        <w:t>至于对场所因素的限制，原则上，一切公众可以或应当可以进入的空间，例如</w:t>
      </w:r>
      <w:r>
        <w:rPr>
          <w:rFonts w:hint="eastAsia"/>
          <w:lang w:val="zh-CN"/>
        </w:rPr>
        <w:t>公共</w:t>
      </w:r>
      <w:r w:rsidRPr="00D423CB">
        <w:rPr>
          <w:lang w:val="zh-CN"/>
        </w:rPr>
        <w:t>广场和街道，都可以举行和平集会。</w:t>
      </w:r>
      <w:r w:rsidRPr="004F3C78">
        <w:rPr>
          <w:rStyle w:val="a8"/>
          <w:rFonts w:eastAsia="宋体"/>
          <w:szCs w:val="24"/>
          <w:lang w:val="zh-CN"/>
        </w:rPr>
        <w:footnoteReference w:id="69"/>
      </w:r>
      <w:r w:rsidR="00866FF6">
        <w:rPr>
          <w:rFonts w:hint="eastAsia"/>
          <w:lang w:val="zh-CN"/>
        </w:rPr>
        <w:t xml:space="preserve"> </w:t>
      </w:r>
      <w:r w:rsidRPr="00D423CB">
        <w:rPr>
          <w:lang w:val="zh-CN"/>
        </w:rPr>
        <w:t>虽然关于公众进入建筑物和公园等一些空间的规则也可能限制在这些地方集会的权利，但必须</w:t>
      </w:r>
      <w:r>
        <w:rPr>
          <w:rFonts w:hint="eastAsia"/>
          <w:lang w:val="zh-CN"/>
        </w:rPr>
        <w:t>能够</w:t>
      </w:r>
      <w:r w:rsidRPr="00D423CB">
        <w:rPr>
          <w:lang w:val="zh-CN"/>
        </w:rPr>
        <w:t>证明对</w:t>
      </w:r>
      <w:r>
        <w:rPr>
          <w:rFonts w:hint="eastAsia"/>
          <w:lang w:val="zh-CN"/>
        </w:rPr>
        <w:t>和平</w:t>
      </w:r>
      <w:r w:rsidRPr="00D423CB">
        <w:rPr>
          <w:lang w:val="zh-CN"/>
        </w:rPr>
        <w:t>集会适用此类限制符合第二十一条的规定。和平集会不应被转移到偏远地区，在那里集会无法有效地吸引</w:t>
      </w:r>
      <w:r>
        <w:rPr>
          <w:rFonts w:hint="eastAsia"/>
          <w:lang w:val="zh-CN"/>
        </w:rPr>
        <w:t>目标</w:t>
      </w:r>
      <w:r w:rsidRPr="00D423CB">
        <w:rPr>
          <w:lang w:val="zh-CN"/>
        </w:rPr>
        <w:t>受众或</w:t>
      </w:r>
      <w:r>
        <w:rPr>
          <w:rFonts w:hint="eastAsia"/>
          <w:lang w:val="zh-CN"/>
        </w:rPr>
        <w:t>广大</w:t>
      </w:r>
      <w:r w:rsidRPr="00D423CB">
        <w:rPr>
          <w:lang w:val="zh-CN"/>
        </w:rPr>
        <w:t>公众的注意。</w:t>
      </w:r>
      <w:r w:rsidRPr="004F3C78">
        <w:rPr>
          <w:rStyle w:val="a8"/>
          <w:rFonts w:eastAsia="宋体"/>
          <w:szCs w:val="24"/>
          <w:lang w:val="zh-CN"/>
        </w:rPr>
        <w:footnoteReference w:id="70"/>
      </w:r>
      <w:r w:rsidR="00866FF6">
        <w:rPr>
          <w:rFonts w:hint="eastAsia"/>
          <w:lang w:val="zh-CN"/>
        </w:rPr>
        <w:t xml:space="preserve"> </w:t>
      </w:r>
      <w:r w:rsidRPr="00D423CB">
        <w:rPr>
          <w:lang w:val="zh-CN"/>
        </w:rPr>
        <w:t>一般而言，不应一概禁止在首都</w:t>
      </w:r>
      <w:r>
        <w:rPr>
          <w:rFonts w:hint="eastAsia"/>
          <w:lang w:val="zh-CN"/>
        </w:rPr>
        <w:t>、</w:t>
      </w:r>
      <w:r w:rsidRPr="004F3C78">
        <w:rPr>
          <w:rStyle w:val="a8"/>
          <w:rFonts w:eastAsia="宋体"/>
          <w:szCs w:val="24"/>
          <w:lang w:val="zh-CN"/>
        </w:rPr>
        <w:footnoteReference w:id="71"/>
      </w:r>
      <w:r w:rsidR="00866FF6">
        <w:rPr>
          <w:rFonts w:hint="eastAsia"/>
          <w:lang w:val="zh-CN"/>
        </w:rPr>
        <w:t xml:space="preserve"> </w:t>
      </w:r>
      <w:r>
        <w:rPr>
          <w:rFonts w:hint="eastAsia"/>
          <w:lang w:val="zh-CN"/>
        </w:rPr>
        <w:t>在除</w:t>
      </w:r>
      <w:r w:rsidRPr="00D423CB">
        <w:rPr>
          <w:lang w:val="zh-CN"/>
        </w:rPr>
        <w:t>市</w:t>
      </w:r>
      <w:r>
        <w:rPr>
          <w:rFonts w:hint="eastAsia"/>
          <w:lang w:val="zh-CN"/>
        </w:rPr>
        <w:t>内</w:t>
      </w:r>
      <w:r w:rsidRPr="004F3C78">
        <w:rPr>
          <w:rStyle w:val="a8"/>
          <w:rFonts w:eastAsia="宋体"/>
          <w:szCs w:val="24"/>
          <w:lang w:val="zh-CN"/>
        </w:rPr>
        <w:footnoteReference w:id="72"/>
      </w:r>
      <w:r w:rsidR="00866FF6">
        <w:rPr>
          <w:rFonts w:hint="eastAsia"/>
          <w:lang w:val="zh-CN"/>
        </w:rPr>
        <w:t xml:space="preserve"> </w:t>
      </w:r>
      <w:r w:rsidRPr="00D423CB">
        <w:rPr>
          <w:lang w:val="zh-CN"/>
        </w:rPr>
        <w:t>或</w:t>
      </w:r>
      <w:r>
        <w:rPr>
          <w:rFonts w:hint="eastAsia"/>
          <w:lang w:val="zh-CN"/>
        </w:rPr>
        <w:t>非市中心</w:t>
      </w:r>
      <w:r w:rsidRPr="004F3C78">
        <w:rPr>
          <w:rStyle w:val="a8"/>
          <w:rFonts w:eastAsia="宋体"/>
          <w:szCs w:val="24"/>
          <w:lang w:val="zh-CN"/>
        </w:rPr>
        <w:footnoteReference w:id="73"/>
      </w:r>
      <w:r w:rsidR="00866FF6">
        <w:rPr>
          <w:rFonts w:hint="eastAsia"/>
          <w:lang w:val="zh-CN"/>
        </w:rPr>
        <w:t xml:space="preserve"> </w:t>
      </w:r>
      <w:r>
        <w:rPr>
          <w:rFonts w:hint="eastAsia"/>
          <w:lang w:val="zh-CN"/>
        </w:rPr>
        <w:t>某一特定地点之外的所有公共场所、</w:t>
      </w:r>
      <w:r w:rsidRPr="00D423CB">
        <w:rPr>
          <w:lang w:val="zh-CN"/>
        </w:rPr>
        <w:t>或在城市中的全部街道上举行</w:t>
      </w:r>
      <w:r>
        <w:rPr>
          <w:rFonts w:hint="eastAsia"/>
          <w:lang w:val="zh-CN"/>
        </w:rPr>
        <w:t>的所有</w:t>
      </w:r>
      <w:r w:rsidRPr="00D423CB">
        <w:rPr>
          <w:lang w:val="zh-CN"/>
        </w:rPr>
        <w:t>集会。</w:t>
      </w:r>
    </w:p>
    <w:p w:rsidR="003A6B73" w:rsidRPr="00D423CB" w:rsidRDefault="003A6B73" w:rsidP="00867EC0">
      <w:pPr>
        <w:pStyle w:val="SingleTxtGC"/>
      </w:pPr>
      <w:r w:rsidRPr="00D423CB">
        <w:rPr>
          <w:lang w:val="zh-CN"/>
        </w:rPr>
        <w:t>56.</w:t>
      </w:r>
      <w:r w:rsidRPr="00D423CB">
        <w:rPr>
          <w:lang w:val="zh-CN"/>
        </w:rPr>
        <w:tab/>
      </w:r>
      <w:r w:rsidRPr="00D423CB">
        <w:rPr>
          <w:lang w:val="zh-CN"/>
        </w:rPr>
        <w:t>除其他外，一般应避免将法院、议会、具有历史意义的地点或其他官方建筑等场所的周边指定为不得举行集会的区域，因为这些是公共空间。凡是对在这些场所之内和周边集会的限制都必须有明确理由和严格界定。</w:t>
      </w:r>
      <w:r w:rsidRPr="004F3C78">
        <w:rPr>
          <w:rStyle w:val="a8"/>
          <w:rFonts w:eastAsia="宋体"/>
          <w:szCs w:val="24"/>
          <w:lang w:val="zh-CN"/>
        </w:rPr>
        <w:footnoteReference w:id="74"/>
      </w:r>
    </w:p>
    <w:p w:rsidR="003A6B73" w:rsidRPr="00D423CB" w:rsidRDefault="003A6B73" w:rsidP="00867EC0">
      <w:pPr>
        <w:pStyle w:val="SingleTxtGC"/>
      </w:pPr>
      <w:r w:rsidRPr="00D423CB">
        <w:rPr>
          <w:lang w:val="zh-CN"/>
        </w:rPr>
        <w:lastRenderedPageBreak/>
        <w:t>57.</w:t>
      </w:r>
      <w:r w:rsidRPr="00D423CB">
        <w:rPr>
          <w:lang w:val="zh-CN"/>
        </w:rPr>
        <w:tab/>
      </w:r>
      <w:r w:rsidRPr="00D423CB">
        <w:rPr>
          <w:lang w:val="zh-CN"/>
        </w:rPr>
        <w:t>在私人空间</w:t>
      </w:r>
      <w:r>
        <w:rPr>
          <w:rFonts w:hint="eastAsia"/>
          <w:lang w:val="zh-CN"/>
        </w:rPr>
        <w:t>内的聚集</w:t>
      </w:r>
      <w:r w:rsidRPr="00D423CB">
        <w:rPr>
          <w:lang w:val="zh-CN"/>
        </w:rPr>
        <w:t>属于和平集会权的范畴，</w:t>
      </w:r>
      <w:r w:rsidRPr="004F3C78">
        <w:rPr>
          <w:rStyle w:val="a8"/>
          <w:rFonts w:eastAsia="宋体"/>
          <w:szCs w:val="24"/>
          <w:lang w:val="zh-CN"/>
        </w:rPr>
        <w:footnoteReference w:id="75"/>
      </w:r>
      <w:r w:rsidR="00866FF6">
        <w:rPr>
          <w:rFonts w:hint="eastAsia"/>
          <w:lang w:val="zh-CN"/>
        </w:rPr>
        <w:t xml:space="preserve"> </w:t>
      </w:r>
      <w:r w:rsidRPr="00D423CB">
        <w:rPr>
          <w:lang w:val="zh-CN"/>
        </w:rPr>
        <w:t>但是享有产权的其他人的利益必须得到应有</w:t>
      </w:r>
      <w:r>
        <w:rPr>
          <w:rFonts w:hint="eastAsia"/>
          <w:lang w:val="zh-CN"/>
        </w:rPr>
        <w:t>的</w:t>
      </w:r>
      <w:r w:rsidRPr="00D423CB">
        <w:rPr>
          <w:lang w:val="zh-CN"/>
        </w:rPr>
        <w:t>重视。对此类集会可施加何种程度的限制取决于多种考虑，例如：</w:t>
      </w:r>
      <w:r>
        <w:rPr>
          <w:rFonts w:hint="eastAsia"/>
          <w:lang w:val="zh-CN"/>
        </w:rPr>
        <w:t>该</w:t>
      </w:r>
      <w:r w:rsidRPr="00D423CB">
        <w:rPr>
          <w:lang w:val="zh-CN"/>
        </w:rPr>
        <w:t>空间是否一向对公众开放；聚集对享有产权的其他人的利益可能造成何种性质和程度的干扰；产权持有人是否同意这种使用；聚集是否挑战了该空间的所有权；</w:t>
      </w:r>
      <w:r>
        <w:rPr>
          <w:rFonts w:hint="eastAsia"/>
          <w:lang w:val="zh-CN"/>
        </w:rPr>
        <w:t>以及按照视听范围原则，</w:t>
      </w:r>
      <w:r w:rsidRPr="00D423CB">
        <w:rPr>
          <w:lang w:val="zh-CN"/>
        </w:rPr>
        <w:t>参与者是否</w:t>
      </w:r>
      <w:r>
        <w:rPr>
          <w:rFonts w:hint="eastAsia"/>
          <w:lang w:val="zh-CN"/>
        </w:rPr>
        <w:t>有</w:t>
      </w:r>
      <w:r w:rsidRPr="00D423CB">
        <w:rPr>
          <w:lang w:val="zh-CN"/>
        </w:rPr>
        <w:t>其他合理手段</w:t>
      </w:r>
      <w:r>
        <w:rPr>
          <w:rFonts w:hint="eastAsia"/>
          <w:lang w:val="zh-CN"/>
        </w:rPr>
        <w:t>来</w:t>
      </w:r>
      <w:r w:rsidRPr="00D423CB">
        <w:rPr>
          <w:lang w:val="zh-CN"/>
        </w:rPr>
        <w:t>实现集会</w:t>
      </w:r>
      <w:r>
        <w:rPr>
          <w:rFonts w:hint="eastAsia"/>
          <w:lang w:val="zh-CN"/>
        </w:rPr>
        <w:t>的</w:t>
      </w:r>
      <w:r w:rsidRPr="00D423CB">
        <w:rPr>
          <w:lang w:val="zh-CN"/>
        </w:rPr>
        <w:t>目的。</w:t>
      </w:r>
      <w:r w:rsidRPr="004F3C78">
        <w:rPr>
          <w:rStyle w:val="a8"/>
          <w:rFonts w:eastAsia="宋体"/>
          <w:szCs w:val="24"/>
          <w:lang w:val="zh-CN"/>
        </w:rPr>
        <w:footnoteReference w:id="76"/>
      </w:r>
      <w:r w:rsidR="00FB7E4A">
        <w:rPr>
          <w:rFonts w:hint="eastAsia"/>
          <w:lang w:val="zh-CN"/>
        </w:rPr>
        <w:t xml:space="preserve"> </w:t>
      </w:r>
      <w:r w:rsidRPr="00D423CB">
        <w:rPr>
          <w:lang w:val="zh-CN"/>
        </w:rPr>
        <w:t>不得以歧视性的理由禁止</w:t>
      </w:r>
      <w:r>
        <w:rPr>
          <w:rFonts w:hint="eastAsia"/>
          <w:lang w:val="zh-CN"/>
        </w:rPr>
        <w:t>他人</w:t>
      </w:r>
      <w:r w:rsidRPr="00D423CB">
        <w:rPr>
          <w:lang w:val="zh-CN"/>
        </w:rPr>
        <w:t>进入私有</w:t>
      </w:r>
      <w:r>
        <w:rPr>
          <w:rFonts w:hint="eastAsia"/>
          <w:lang w:val="zh-CN"/>
        </w:rPr>
        <w:t>房地</w:t>
      </w:r>
      <w:r w:rsidRPr="00D423CB">
        <w:rPr>
          <w:lang w:val="zh-CN"/>
        </w:rPr>
        <w:t>。</w:t>
      </w:r>
    </w:p>
    <w:p w:rsidR="003A6B73" w:rsidRPr="00D423CB" w:rsidRDefault="003A6B73" w:rsidP="00867EC0">
      <w:pPr>
        <w:pStyle w:val="SingleTxtGC"/>
      </w:pPr>
      <w:r w:rsidRPr="00D423CB">
        <w:rPr>
          <w:lang w:val="zh-CN"/>
        </w:rPr>
        <w:t>58.</w:t>
      </w:r>
      <w:r w:rsidRPr="00D423CB">
        <w:rPr>
          <w:lang w:val="zh-CN"/>
        </w:rPr>
        <w:tab/>
      </w:r>
      <w:r w:rsidRPr="00D423CB">
        <w:rPr>
          <w:lang w:val="zh-CN"/>
        </w:rPr>
        <w:t>关于对和平集会方式的限制，应由参与者自行决定是否希望使用海报、扩音器、乐器等设备或放映设备等其他技术手段传达他们的信息。集会可能需要临时搭建一些装置，例如音响系统，以触及受众或以其他方式达到集会目的。</w:t>
      </w:r>
      <w:r w:rsidRPr="004F3C78">
        <w:rPr>
          <w:rStyle w:val="a8"/>
          <w:rFonts w:eastAsia="宋体"/>
          <w:szCs w:val="24"/>
          <w:lang w:val="zh-CN"/>
        </w:rPr>
        <w:footnoteReference w:id="77"/>
      </w:r>
    </w:p>
    <w:p w:rsidR="003A6B73" w:rsidRPr="00D423CB" w:rsidRDefault="003A6B73" w:rsidP="00867EC0">
      <w:pPr>
        <w:pStyle w:val="SingleTxtGC"/>
      </w:pPr>
      <w:r w:rsidRPr="00D423CB">
        <w:rPr>
          <w:lang w:val="zh-CN"/>
        </w:rPr>
        <w:t>59.</w:t>
      </w:r>
      <w:r w:rsidRPr="00D423CB">
        <w:rPr>
          <w:lang w:val="zh-CN"/>
        </w:rPr>
        <w:tab/>
      </w:r>
      <w:r w:rsidRPr="00D423CB">
        <w:rPr>
          <w:lang w:val="zh-CN"/>
        </w:rPr>
        <w:t>一般而言，缔约国不应限制参加集会的人数。</w:t>
      </w:r>
      <w:r w:rsidRPr="004F3C78">
        <w:rPr>
          <w:rStyle w:val="a8"/>
          <w:rFonts w:eastAsia="宋体"/>
          <w:szCs w:val="24"/>
          <w:lang w:val="zh-CN"/>
        </w:rPr>
        <w:footnoteReference w:id="78"/>
      </w:r>
      <w:r w:rsidR="00FB7E4A">
        <w:rPr>
          <w:rFonts w:hint="eastAsia"/>
          <w:lang w:val="zh-CN"/>
        </w:rPr>
        <w:t xml:space="preserve"> </w:t>
      </w:r>
      <w:r w:rsidRPr="00D423CB">
        <w:rPr>
          <w:lang w:val="zh-CN"/>
        </w:rPr>
        <w:t>凡此类限制，只有在与第二十一条规定的限制的</w:t>
      </w:r>
      <w:r>
        <w:rPr>
          <w:rFonts w:hint="eastAsia"/>
          <w:lang w:val="zh-CN"/>
        </w:rPr>
        <w:t>正当</w:t>
      </w:r>
      <w:r w:rsidRPr="00D423CB">
        <w:rPr>
          <w:lang w:val="zh-CN"/>
        </w:rPr>
        <w:t>理由明确相关的情况下才可接受，例如，出于公共安全考虑规定了体育场或桥梁的最大人员容量，或出于公共卫生考虑规定了</w:t>
      </w:r>
      <w:r>
        <w:rPr>
          <w:rFonts w:hint="eastAsia"/>
          <w:lang w:val="zh-CN"/>
        </w:rPr>
        <w:t>要保持</w:t>
      </w:r>
      <w:r w:rsidRPr="00D423CB">
        <w:rPr>
          <w:lang w:val="zh-CN"/>
        </w:rPr>
        <w:t>物理距离。</w:t>
      </w:r>
    </w:p>
    <w:p w:rsidR="003A6B73" w:rsidRPr="00D423CB" w:rsidRDefault="003A6B73" w:rsidP="00867EC0">
      <w:pPr>
        <w:pStyle w:val="SingleTxtGC"/>
      </w:pPr>
      <w:r w:rsidRPr="00D423CB">
        <w:rPr>
          <w:lang w:val="zh-CN"/>
        </w:rPr>
        <w:t>60.</w:t>
      </w:r>
      <w:r w:rsidRPr="00D423CB">
        <w:rPr>
          <w:lang w:val="zh-CN"/>
        </w:rPr>
        <w:tab/>
      </w:r>
      <w:r w:rsidRPr="00D423CB">
        <w:rPr>
          <w:lang w:val="zh-CN"/>
        </w:rPr>
        <w:t>集会参与者佩戴</w:t>
      </w:r>
      <w:r>
        <w:rPr>
          <w:rFonts w:hint="eastAsia"/>
          <w:lang w:val="zh-CN"/>
        </w:rPr>
        <w:t>面部遮盖物</w:t>
      </w:r>
      <w:r w:rsidRPr="00D423CB">
        <w:rPr>
          <w:lang w:val="zh-CN"/>
        </w:rPr>
        <w:t>或其他</w:t>
      </w:r>
      <w:r>
        <w:rPr>
          <w:rFonts w:hint="eastAsia"/>
          <w:lang w:val="zh-CN"/>
        </w:rPr>
        <w:t>掩饰物</w:t>
      </w:r>
      <w:r w:rsidRPr="00D423CB">
        <w:rPr>
          <w:lang w:val="zh-CN"/>
        </w:rPr>
        <w:t>，如头罩或口罩，或以其他方法匿名参与，可能</w:t>
      </w:r>
      <w:r>
        <w:rPr>
          <w:rFonts w:hint="eastAsia"/>
          <w:lang w:val="zh-CN"/>
        </w:rPr>
        <w:t>是</w:t>
      </w:r>
      <w:r w:rsidRPr="00D423CB">
        <w:rPr>
          <w:lang w:val="zh-CN"/>
        </w:rPr>
        <w:t>和平集会的表达</w:t>
      </w:r>
      <w:r>
        <w:rPr>
          <w:rFonts w:hint="eastAsia"/>
          <w:lang w:val="zh-CN"/>
        </w:rPr>
        <w:t>要素的一部分</w:t>
      </w:r>
      <w:r w:rsidRPr="00D423CB">
        <w:rPr>
          <w:lang w:val="zh-CN"/>
        </w:rPr>
        <w:t>，或是用于</w:t>
      </w:r>
      <w:r>
        <w:rPr>
          <w:rFonts w:hint="eastAsia"/>
          <w:lang w:val="zh-CN"/>
        </w:rPr>
        <w:t>防止</w:t>
      </w:r>
      <w:r w:rsidRPr="00D423CB">
        <w:rPr>
          <w:lang w:val="zh-CN"/>
        </w:rPr>
        <w:t>报复及保护隐私，包括在新监控技术的背景下。应允许参与者匿名，除非他们的行为产生了合理的逮捕理由，</w:t>
      </w:r>
      <w:r w:rsidRPr="004F3C78">
        <w:rPr>
          <w:rStyle w:val="a8"/>
          <w:rFonts w:eastAsia="宋体"/>
          <w:szCs w:val="24"/>
          <w:lang w:val="zh-CN"/>
        </w:rPr>
        <w:footnoteReference w:id="79"/>
      </w:r>
      <w:r w:rsidR="00FB7E4A">
        <w:rPr>
          <w:rFonts w:hint="eastAsia"/>
          <w:lang w:val="zh-CN"/>
        </w:rPr>
        <w:t xml:space="preserve"> </w:t>
      </w:r>
      <w:r w:rsidRPr="00D423CB">
        <w:rPr>
          <w:lang w:val="zh-CN"/>
        </w:rPr>
        <w:t>或者有其他令人信服的类似原因，例如</w:t>
      </w:r>
      <w:r>
        <w:rPr>
          <w:rFonts w:hint="eastAsia"/>
          <w:lang w:val="zh-CN"/>
        </w:rPr>
        <w:t>面部遮盖物</w:t>
      </w:r>
      <w:r w:rsidRPr="00D423CB">
        <w:rPr>
          <w:lang w:val="zh-CN"/>
        </w:rPr>
        <w:t>构成了某种</w:t>
      </w:r>
      <w:r>
        <w:rPr>
          <w:rFonts w:hint="eastAsia"/>
          <w:lang w:val="zh-CN"/>
        </w:rPr>
        <w:t>标志</w:t>
      </w:r>
      <w:r w:rsidRPr="00D423CB">
        <w:rPr>
          <w:lang w:val="zh-CN"/>
        </w:rPr>
        <w:t>，而这种</w:t>
      </w:r>
      <w:r>
        <w:rPr>
          <w:rFonts w:hint="eastAsia"/>
          <w:lang w:val="zh-CN"/>
        </w:rPr>
        <w:t>标志</w:t>
      </w:r>
      <w:r w:rsidRPr="00D423CB">
        <w:rPr>
          <w:lang w:val="zh-CN"/>
        </w:rPr>
        <w:t>由于上文所述原因而例外地受到限制</w:t>
      </w:r>
      <w:r w:rsidRPr="003B0889">
        <w:rPr>
          <w:lang w:val="zh-CN"/>
        </w:rPr>
        <w:t>(</w:t>
      </w:r>
      <w:r w:rsidRPr="00D423CB">
        <w:rPr>
          <w:lang w:val="zh-CN"/>
        </w:rPr>
        <w:t>见第</w:t>
      </w:r>
      <w:r w:rsidRPr="00D423CB">
        <w:rPr>
          <w:lang w:val="zh-CN"/>
        </w:rPr>
        <w:t>51</w:t>
      </w:r>
      <w:r w:rsidRPr="00D423CB">
        <w:rPr>
          <w:lang w:val="zh-CN"/>
        </w:rPr>
        <w:t>段</w:t>
      </w:r>
      <w:r w:rsidRPr="003B0889">
        <w:rPr>
          <w:lang w:val="zh-CN"/>
        </w:rPr>
        <w:t>)</w:t>
      </w:r>
      <w:r w:rsidRPr="00D423CB">
        <w:rPr>
          <w:lang w:val="zh-CN"/>
        </w:rPr>
        <w:t>。</w:t>
      </w:r>
      <w:r>
        <w:rPr>
          <w:rFonts w:hint="eastAsia"/>
          <w:lang w:val="zh-CN"/>
        </w:rPr>
        <w:t>使用掩饰物</w:t>
      </w:r>
      <w:r w:rsidRPr="00D423CB">
        <w:rPr>
          <w:lang w:val="zh-CN"/>
        </w:rPr>
        <w:t>本身不应被视为有暴力意图。</w:t>
      </w:r>
    </w:p>
    <w:p w:rsidR="003A6B73" w:rsidRPr="00D423CB" w:rsidRDefault="003A6B73" w:rsidP="00867EC0">
      <w:pPr>
        <w:pStyle w:val="SingleTxtGC"/>
      </w:pPr>
      <w:r w:rsidRPr="00D423CB">
        <w:rPr>
          <w:lang w:val="zh-CN"/>
        </w:rPr>
        <w:t>61.</w:t>
      </w:r>
      <w:r>
        <w:rPr>
          <w:lang w:val="zh-CN"/>
        </w:rPr>
        <w:tab/>
      </w:r>
      <w:r w:rsidRPr="00D423CB">
        <w:rPr>
          <w:lang w:val="zh-CN"/>
        </w:rPr>
        <w:t>尽管某些情况下，当局收集相关信息和数据或许有助于便利集会，但不能因此导致压制权利或造成寒蝉效应。任何信息收集，无论由公共还是私人实体进行，包括通过监控或截取通信收集信息，以及收集、共享、保留和获取数据的方式，都必须严格遵守适用的国际标准，包括关于隐私权的标准，并且决不能以恐吓或骚扰集会参与者或潜在参与者为目的。</w:t>
      </w:r>
      <w:r w:rsidRPr="004F3C78">
        <w:rPr>
          <w:rStyle w:val="a8"/>
          <w:rFonts w:eastAsia="宋体"/>
          <w:szCs w:val="24"/>
          <w:lang w:val="zh-CN"/>
        </w:rPr>
        <w:footnoteReference w:id="80"/>
      </w:r>
      <w:r w:rsidR="00FB7E4A">
        <w:rPr>
          <w:rFonts w:hint="eastAsia"/>
          <w:lang w:val="zh-CN"/>
        </w:rPr>
        <w:t xml:space="preserve"> </w:t>
      </w:r>
      <w:r w:rsidRPr="00D423CB">
        <w:rPr>
          <w:lang w:val="zh-CN"/>
        </w:rPr>
        <w:t>此类做法应当由适当的、公众</w:t>
      </w:r>
      <w:r>
        <w:rPr>
          <w:rFonts w:hint="eastAsia"/>
          <w:lang w:val="zh-CN"/>
        </w:rPr>
        <w:t>可查阅的</w:t>
      </w:r>
      <w:r w:rsidRPr="00D423CB">
        <w:rPr>
          <w:lang w:val="zh-CN"/>
        </w:rPr>
        <w:t>、符合国际标准的国内法律框架加以规范，并接受法院的审查。</w:t>
      </w:r>
      <w:r w:rsidRPr="004F3C78">
        <w:rPr>
          <w:rStyle w:val="a8"/>
          <w:rFonts w:eastAsia="宋体"/>
          <w:szCs w:val="24"/>
          <w:lang w:val="zh-CN"/>
        </w:rPr>
        <w:footnoteReference w:id="81"/>
      </w:r>
    </w:p>
    <w:p w:rsidR="003A6B73" w:rsidRPr="00D423CB" w:rsidRDefault="003A6B73" w:rsidP="00867EC0">
      <w:pPr>
        <w:pStyle w:val="SingleTxtGC"/>
      </w:pPr>
      <w:r w:rsidRPr="00D423CB">
        <w:rPr>
          <w:lang w:val="zh-CN"/>
        </w:rPr>
        <w:t>62.</w:t>
      </w:r>
      <w:r w:rsidRPr="00D423CB">
        <w:rPr>
          <w:lang w:val="zh-CN"/>
        </w:rPr>
        <w:tab/>
      </w:r>
      <w:r w:rsidRPr="00D423CB">
        <w:rPr>
          <w:lang w:val="zh-CN"/>
        </w:rPr>
        <w:t>单凭某一集会公开举行这一事实不能说明参与者的隐私不会被侵犯。例如，人脸识别和其他</w:t>
      </w:r>
      <w:r>
        <w:rPr>
          <w:rFonts w:hint="eastAsia"/>
          <w:lang w:val="zh-CN"/>
        </w:rPr>
        <w:t>能够</w:t>
      </w:r>
      <w:r w:rsidRPr="00D423CB">
        <w:rPr>
          <w:lang w:val="zh-CN"/>
        </w:rPr>
        <w:t>在人群中识别个体参与者的技术就可能侵犯隐私权。</w:t>
      </w:r>
      <w:r w:rsidRPr="004F3C78">
        <w:rPr>
          <w:rStyle w:val="a8"/>
          <w:rFonts w:eastAsia="宋体"/>
          <w:szCs w:val="24"/>
          <w:lang w:val="zh-CN"/>
        </w:rPr>
        <w:footnoteReference w:id="82"/>
      </w:r>
      <w:r w:rsidR="00FB7E4A">
        <w:rPr>
          <w:rFonts w:hint="eastAsia"/>
          <w:lang w:val="zh-CN"/>
        </w:rPr>
        <w:t xml:space="preserve"> </w:t>
      </w:r>
      <w:r w:rsidRPr="00D423CB">
        <w:rPr>
          <w:lang w:val="zh-CN"/>
        </w:rPr>
        <w:t>监控社交媒体以收集有关参与和平集会的信息也是如此。必须对收集、共享或保留</w:t>
      </w:r>
      <w:r w:rsidRPr="00D423CB">
        <w:rPr>
          <w:lang w:val="zh-CN"/>
        </w:rPr>
        <w:lastRenderedPageBreak/>
        <w:t>和平集会参与者的个人信息和数据的决定进行独立、透明的审查和监督，以确保这些行动符合《公约》。</w:t>
      </w:r>
    </w:p>
    <w:p w:rsidR="003A6B73" w:rsidRPr="00D423CB" w:rsidRDefault="003A6B73" w:rsidP="00867EC0">
      <w:pPr>
        <w:pStyle w:val="SingleTxtGC"/>
      </w:pPr>
      <w:r w:rsidRPr="00D423CB">
        <w:rPr>
          <w:lang w:val="zh-CN"/>
        </w:rPr>
        <w:t>63.</w:t>
      </w:r>
      <w:r w:rsidRPr="00D423CB">
        <w:rPr>
          <w:lang w:val="zh-CN"/>
        </w:rPr>
        <w:tab/>
      </w:r>
      <w:r w:rsidRPr="00D423CB">
        <w:rPr>
          <w:lang w:val="zh-CN"/>
        </w:rPr>
        <w:t>对公职人员参加和平集会之自由的限制不应超出为确保公众信任他们的公正性从而确保其履职能力所必需的水平，</w:t>
      </w:r>
      <w:r w:rsidRPr="004F3C78">
        <w:rPr>
          <w:rStyle w:val="a8"/>
          <w:rFonts w:eastAsia="宋体"/>
          <w:szCs w:val="24"/>
          <w:lang w:val="zh-CN"/>
        </w:rPr>
        <w:footnoteReference w:id="83"/>
      </w:r>
      <w:r w:rsidR="00FB7E4A">
        <w:rPr>
          <w:rFonts w:hint="eastAsia"/>
          <w:lang w:val="zh-CN"/>
        </w:rPr>
        <w:t xml:space="preserve"> </w:t>
      </w:r>
      <w:r w:rsidRPr="00D423CB">
        <w:rPr>
          <w:lang w:val="zh-CN"/>
        </w:rPr>
        <w:t>凡此类限制必须符合第二十一条的规定。</w:t>
      </w:r>
    </w:p>
    <w:p w:rsidR="003A6B73" w:rsidRPr="00D423CB" w:rsidRDefault="003A6B73" w:rsidP="00867EC0">
      <w:pPr>
        <w:pStyle w:val="SingleTxtGC"/>
      </w:pPr>
      <w:r w:rsidRPr="00D423CB">
        <w:rPr>
          <w:lang w:val="zh-CN"/>
        </w:rPr>
        <w:t>64.</w:t>
      </w:r>
      <w:r w:rsidRPr="00D423CB">
        <w:rPr>
          <w:lang w:val="zh-CN"/>
        </w:rPr>
        <w:tab/>
      </w:r>
      <w:r w:rsidRPr="00D423CB">
        <w:rPr>
          <w:lang w:val="zh-CN"/>
        </w:rPr>
        <w:t>要求参与者或组织者安排或分摊与和平集会有关的警务或安保、</w:t>
      </w:r>
      <w:r w:rsidRPr="004F3C78">
        <w:rPr>
          <w:rStyle w:val="a8"/>
          <w:rFonts w:eastAsia="宋体"/>
          <w:szCs w:val="24"/>
          <w:lang w:val="zh-CN"/>
        </w:rPr>
        <w:footnoteReference w:id="84"/>
      </w:r>
      <w:r w:rsidR="00FB7E4A">
        <w:rPr>
          <w:rFonts w:hint="eastAsia"/>
          <w:lang w:val="zh-CN"/>
        </w:rPr>
        <w:t xml:space="preserve"> </w:t>
      </w:r>
      <w:r w:rsidRPr="00D423CB">
        <w:rPr>
          <w:lang w:val="zh-CN"/>
        </w:rPr>
        <w:t>医疗援助或清洁、</w:t>
      </w:r>
      <w:r w:rsidRPr="004F3C78">
        <w:rPr>
          <w:rStyle w:val="a8"/>
          <w:rFonts w:eastAsia="宋体"/>
          <w:szCs w:val="24"/>
          <w:lang w:val="zh-CN"/>
        </w:rPr>
        <w:footnoteReference w:id="85"/>
      </w:r>
      <w:r w:rsidR="00FB7E4A">
        <w:rPr>
          <w:rFonts w:hint="eastAsia"/>
          <w:lang w:val="zh-CN"/>
        </w:rPr>
        <w:t xml:space="preserve"> </w:t>
      </w:r>
      <w:r w:rsidRPr="00D423CB">
        <w:rPr>
          <w:lang w:val="zh-CN"/>
        </w:rPr>
        <w:t>或其他公共服务的费用，通常不符合第二十一条的规定。</w:t>
      </w:r>
      <w:r w:rsidRPr="004F3C78">
        <w:rPr>
          <w:rStyle w:val="a8"/>
          <w:rFonts w:eastAsia="宋体"/>
          <w:szCs w:val="24"/>
          <w:lang w:val="zh-CN"/>
        </w:rPr>
        <w:footnoteReference w:id="86"/>
      </w:r>
    </w:p>
    <w:p w:rsidR="003A6B73" w:rsidRPr="00D423CB" w:rsidRDefault="003A6B73" w:rsidP="00867EC0">
      <w:pPr>
        <w:pStyle w:val="SingleTxtGC"/>
      </w:pPr>
      <w:r w:rsidRPr="00D423CB">
        <w:rPr>
          <w:lang w:val="zh-CN"/>
        </w:rPr>
        <w:t>65.</w:t>
      </w:r>
      <w:r w:rsidRPr="00D423CB">
        <w:rPr>
          <w:lang w:val="zh-CN"/>
        </w:rPr>
        <w:tab/>
      </w:r>
      <w:r w:rsidRPr="00D423CB">
        <w:rPr>
          <w:lang w:val="zh-CN"/>
        </w:rPr>
        <w:t>组织者和参与者应遵守对集会提出的法律要求，他们可能由于自己的非法行</w:t>
      </w:r>
      <w:r>
        <w:rPr>
          <w:rFonts w:hint="eastAsia"/>
          <w:lang w:val="zh-CN"/>
        </w:rPr>
        <w:t>为</w:t>
      </w:r>
      <w:r w:rsidRPr="00D423CB">
        <w:rPr>
          <w:lang w:val="zh-CN"/>
        </w:rPr>
        <w:t>，包括煽动他人而受到追究。</w:t>
      </w:r>
      <w:r w:rsidRPr="004F3C78">
        <w:rPr>
          <w:rStyle w:val="a8"/>
          <w:rFonts w:eastAsia="宋体"/>
          <w:szCs w:val="24"/>
          <w:lang w:val="zh-CN"/>
        </w:rPr>
        <w:footnoteReference w:id="87"/>
      </w:r>
      <w:r w:rsidR="00FB7E4A">
        <w:rPr>
          <w:rFonts w:hint="eastAsia"/>
          <w:lang w:val="zh-CN"/>
        </w:rPr>
        <w:t xml:space="preserve"> </w:t>
      </w:r>
      <w:r w:rsidRPr="00D423CB">
        <w:rPr>
          <w:lang w:val="zh-CN"/>
        </w:rPr>
        <w:t>特殊情况下，如果因组织者不负有直接责任的损害或伤害而追究其责任，则必须仅限于有证据表明组织者能够</w:t>
      </w:r>
      <w:r>
        <w:rPr>
          <w:rFonts w:hint="eastAsia"/>
          <w:lang w:val="zh-CN"/>
        </w:rPr>
        <w:t>合理</w:t>
      </w:r>
      <w:r w:rsidRPr="00D423CB">
        <w:rPr>
          <w:lang w:val="zh-CN"/>
        </w:rPr>
        <w:t>预见和防止损害或伤害的情况。</w:t>
      </w:r>
      <w:r w:rsidRPr="004F3C78">
        <w:rPr>
          <w:rStyle w:val="a8"/>
          <w:rFonts w:eastAsia="宋体"/>
          <w:szCs w:val="24"/>
          <w:lang w:val="zh-CN"/>
        </w:rPr>
        <w:footnoteReference w:id="88"/>
      </w:r>
      <w:r w:rsidR="00FB7E4A">
        <w:rPr>
          <w:rFonts w:hint="eastAsia"/>
          <w:lang w:val="zh-CN"/>
        </w:rPr>
        <w:t xml:space="preserve"> </w:t>
      </w:r>
      <w:r w:rsidRPr="00D423CB">
        <w:rPr>
          <w:lang w:val="zh-CN"/>
        </w:rPr>
        <w:t>组织者在必要时任命</w:t>
      </w:r>
      <w:r>
        <w:rPr>
          <w:rFonts w:hint="eastAsia"/>
          <w:lang w:val="zh-CN"/>
        </w:rPr>
        <w:t>管理</w:t>
      </w:r>
      <w:r w:rsidRPr="00D423CB">
        <w:rPr>
          <w:lang w:val="zh-CN"/>
        </w:rPr>
        <w:t>人或</w:t>
      </w:r>
      <w:r>
        <w:rPr>
          <w:rFonts w:hint="eastAsia"/>
          <w:lang w:val="zh-CN"/>
        </w:rPr>
        <w:t>引导员</w:t>
      </w:r>
      <w:r w:rsidRPr="00D423CB">
        <w:rPr>
          <w:lang w:val="zh-CN"/>
        </w:rPr>
        <w:t>是一种良好做法，但法律上不应作此要求。</w:t>
      </w:r>
    </w:p>
    <w:p w:rsidR="003A6B73" w:rsidRPr="00D423CB" w:rsidRDefault="003A6B73" w:rsidP="00867EC0">
      <w:pPr>
        <w:pStyle w:val="SingleTxtGC"/>
      </w:pPr>
      <w:r w:rsidRPr="00D423CB">
        <w:rPr>
          <w:lang w:val="zh-CN"/>
        </w:rPr>
        <w:t>66.</w:t>
      </w:r>
      <w:r w:rsidRPr="00D423CB">
        <w:rPr>
          <w:lang w:val="zh-CN"/>
        </w:rPr>
        <w:tab/>
      </w:r>
      <w:r w:rsidRPr="00D423CB">
        <w:rPr>
          <w:lang w:val="zh-CN"/>
        </w:rPr>
        <w:t>当局不应要求个人承诺或</w:t>
      </w:r>
      <w:r>
        <w:rPr>
          <w:rFonts w:hint="eastAsia"/>
          <w:lang w:val="zh-CN"/>
        </w:rPr>
        <w:t>保证</w:t>
      </w:r>
      <w:r w:rsidRPr="00D423CB">
        <w:rPr>
          <w:lang w:val="zh-CN"/>
        </w:rPr>
        <w:t>不组织或不参加未来的集会。</w:t>
      </w:r>
      <w:r w:rsidRPr="004F3C78">
        <w:rPr>
          <w:rStyle w:val="a8"/>
          <w:rFonts w:eastAsia="宋体"/>
          <w:szCs w:val="24"/>
          <w:lang w:val="zh-CN"/>
        </w:rPr>
        <w:footnoteReference w:id="89"/>
      </w:r>
      <w:r w:rsidR="00FB7E4A">
        <w:rPr>
          <w:rFonts w:hint="eastAsia"/>
          <w:lang w:val="zh-CN"/>
        </w:rPr>
        <w:t xml:space="preserve"> </w:t>
      </w:r>
      <w:r w:rsidRPr="00D423CB">
        <w:rPr>
          <w:lang w:val="zh-CN"/>
        </w:rPr>
        <w:t>反之，</w:t>
      </w:r>
      <w:r>
        <w:rPr>
          <w:rFonts w:hint="eastAsia"/>
          <w:lang w:val="zh-CN"/>
        </w:rPr>
        <w:t>亦</w:t>
      </w:r>
      <w:r w:rsidRPr="00D423CB">
        <w:rPr>
          <w:lang w:val="zh-CN"/>
        </w:rPr>
        <w:t>不得强迫任何人参加集会。</w:t>
      </w:r>
      <w:r w:rsidRPr="004F3C78">
        <w:rPr>
          <w:rStyle w:val="a8"/>
          <w:rFonts w:eastAsia="宋体"/>
          <w:szCs w:val="24"/>
          <w:lang w:val="zh-CN"/>
        </w:rPr>
        <w:footnoteReference w:id="90"/>
      </w:r>
    </w:p>
    <w:p w:rsidR="003A6B73" w:rsidRPr="00D423CB" w:rsidRDefault="003A6B73" w:rsidP="00867EC0">
      <w:pPr>
        <w:pStyle w:val="SingleTxtGC"/>
      </w:pPr>
      <w:r w:rsidRPr="00D423CB">
        <w:rPr>
          <w:lang w:val="zh-CN"/>
        </w:rPr>
        <w:t>67.</w:t>
      </w:r>
      <w:r w:rsidRPr="00D423CB">
        <w:rPr>
          <w:lang w:val="zh-CN"/>
        </w:rPr>
        <w:tab/>
      </w:r>
      <w:r w:rsidRPr="00D423CB">
        <w:rPr>
          <w:lang w:val="zh-CN"/>
        </w:rPr>
        <w:t>如果和平集会的组织者或参与者因其非法行为而受到刑事或行政处罚，这种处罚必须是相称的、非歧视性的，并且不得基于模糊或定义过于宽泛的</w:t>
      </w:r>
      <w:r>
        <w:rPr>
          <w:rFonts w:hint="eastAsia"/>
          <w:lang w:val="zh-CN"/>
        </w:rPr>
        <w:t>罪名</w:t>
      </w:r>
      <w:r w:rsidRPr="00D423CB">
        <w:rPr>
          <w:lang w:val="zh-CN"/>
        </w:rPr>
        <w:t>，也不得压制受《公约》保护的行为。</w:t>
      </w:r>
    </w:p>
    <w:p w:rsidR="003A6B73" w:rsidRPr="00D423CB" w:rsidRDefault="003A6B73" w:rsidP="00867EC0">
      <w:pPr>
        <w:pStyle w:val="SingleTxtGC"/>
      </w:pPr>
      <w:r w:rsidRPr="00D423CB">
        <w:rPr>
          <w:lang w:val="zh-CN"/>
        </w:rPr>
        <w:t>68.</w:t>
      </w:r>
      <w:r w:rsidRPr="00D423CB">
        <w:rPr>
          <w:lang w:val="zh-CN"/>
        </w:rPr>
        <w:tab/>
      </w:r>
      <w:r w:rsidRPr="00D423CB">
        <w:rPr>
          <w:lang w:val="zh-CN"/>
        </w:rPr>
        <w:t>恐怖主义行为必须依照国际法定为刑事犯罪，但此类</w:t>
      </w:r>
      <w:r>
        <w:rPr>
          <w:rFonts w:hint="eastAsia"/>
          <w:lang w:val="zh-CN"/>
        </w:rPr>
        <w:t>犯罪</w:t>
      </w:r>
      <w:r w:rsidRPr="00D423CB">
        <w:rPr>
          <w:lang w:val="zh-CN"/>
        </w:rPr>
        <w:t>的定义不得过于宽泛或带有歧视，也不得为限制或阻碍和平集会权的行使而适用。</w:t>
      </w:r>
      <w:r w:rsidRPr="004F3C78">
        <w:rPr>
          <w:rStyle w:val="a8"/>
          <w:rFonts w:eastAsia="宋体"/>
          <w:szCs w:val="24"/>
          <w:lang w:val="zh-CN"/>
        </w:rPr>
        <w:footnoteReference w:id="91"/>
      </w:r>
      <w:r w:rsidR="00FB7E4A">
        <w:rPr>
          <w:rFonts w:hint="eastAsia"/>
          <w:lang w:val="zh-CN"/>
        </w:rPr>
        <w:t xml:space="preserve"> </w:t>
      </w:r>
      <w:r>
        <w:rPr>
          <w:rFonts w:hint="eastAsia"/>
          <w:lang w:val="zh-CN"/>
        </w:rPr>
        <w:t>仅仅</w:t>
      </w:r>
      <w:r w:rsidRPr="00D423CB">
        <w:rPr>
          <w:lang w:val="zh-CN"/>
        </w:rPr>
        <w:t>组织或参加和平集会的行为不能根据反恐怖主义法定为刑事犯罪。</w:t>
      </w:r>
    </w:p>
    <w:p w:rsidR="003A6B73" w:rsidRPr="00D423CB" w:rsidRDefault="003A6B73" w:rsidP="00867EC0">
      <w:pPr>
        <w:pStyle w:val="SingleTxtGC"/>
      </w:pPr>
      <w:r w:rsidRPr="00D423CB">
        <w:rPr>
          <w:lang w:val="zh-CN"/>
        </w:rPr>
        <w:t>69.</w:t>
      </w:r>
      <w:r w:rsidRPr="00D423CB">
        <w:rPr>
          <w:lang w:val="zh-CN"/>
        </w:rPr>
        <w:tab/>
      </w:r>
      <w:r w:rsidRPr="00D423CB">
        <w:rPr>
          <w:lang w:val="zh-CN"/>
        </w:rPr>
        <w:t>必须让人们能够方便地就限制措施诉诸法院或其他法庭以寻求救济，包括提供上诉或复审的可能性。此类对集会受限提起的诉讼的及时性和持续时间不得影响权利的行使。</w:t>
      </w:r>
      <w:r w:rsidRPr="004F3C78">
        <w:rPr>
          <w:rStyle w:val="a8"/>
          <w:rFonts w:eastAsia="宋体"/>
          <w:szCs w:val="24"/>
          <w:lang w:val="zh-CN"/>
        </w:rPr>
        <w:footnoteReference w:id="92"/>
      </w:r>
      <w:r w:rsidRPr="00D423CB">
        <w:rPr>
          <w:lang w:val="zh-CN"/>
        </w:rPr>
        <w:t>《公约》的程序保障适用于所有此类案件，也适用于与和平集会相关联的拘留或惩处</w:t>
      </w:r>
      <w:r w:rsidRPr="003B0889">
        <w:rPr>
          <w:lang w:val="zh-CN"/>
        </w:rPr>
        <w:t>(</w:t>
      </w:r>
      <w:r w:rsidRPr="00D423CB">
        <w:rPr>
          <w:lang w:val="zh-CN"/>
        </w:rPr>
        <w:t>包括罚款</w:t>
      </w:r>
      <w:r w:rsidRPr="003B0889">
        <w:rPr>
          <w:lang w:val="zh-CN"/>
        </w:rPr>
        <w:t>)</w:t>
      </w:r>
      <w:r w:rsidRPr="00D423CB">
        <w:rPr>
          <w:lang w:val="zh-CN"/>
        </w:rPr>
        <w:t>等问题。</w:t>
      </w:r>
      <w:r w:rsidRPr="004F3C78">
        <w:rPr>
          <w:rStyle w:val="a8"/>
          <w:rFonts w:eastAsia="宋体"/>
          <w:szCs w:val="24"/>
          <w:lang w:val="zh-CN"/>
        </w:rPr>
        <w:footnoteReference w:id="93"/>
      </w:r>
    </w:p>
    <w:p w:rsidR="003A6B73" w:rsidRPr="001D1EEC" w:rsidRDefault="003A6B73" w:rsidP="00131F36">
      <w:pPr>
        <w:pStyle w:val="HChGC"/>
        <w:spacing w:before="240"/>
        <w:rPr>
          <w:b/>
        </w:rPr>
      </w:pPr>
      <w:r w:rsidRPr="001D1EEC">
        <w:rPr>
          <w:lang w:val="zh-CN"/>
        </w:rPr>
        <w:lastRenderedPageBreak/>
        <w:tab/>
      </w:r>
      <w:r w:rsidRPr="001D1EEC">
        <w:rPr>
          <w:lang w:val="zh-CN"/>
        </w:rPr>
        <w:t>五</w:t>
      </w:r>
      <w:r w:rsidRPr="001D1EEC">
        <w:rPr>
          <w:lang w:val="zh-CN"/>
        </w:rPr>
        <w:t>.</w:t>
      </w:r>
      <w:r w:rsidRPr="001D1EEC">
        <w:rPr>
          <w:lang w:val="zh-CN"/>
        </w:rPr>
        <w:tab/>
      </w:r>
      <w:r w:rsidRPr="001D1EEC">
        <w:rPr>
          <w:lang w:val="zh-CN"/>
        </w:rPr>
        <w:t>通报制度</w:t>
      </w:r>
    </w:p>
    <w:p w:rsidR="003A6B73" w:rsidRPr="00D423CB" w:rsidRDefault="003A6B73" w:rsidP="00867EC0">
      <w:pPr>
        <w:pStyle w:val="SingleTxtGC"/>
      </w:pPr>
      <w:r w:rsidRPr="00D423CB">
        <w:rPr>
          <w:lang w:val="zh-CN"/>
        </w:rPr>
        <w:t>70.</w:t>
      </w:r>
      <w:r w:rsidRPr="00D423CB">
        <w:rPr>
          <w:lang w:val="zh-CN"/>
        </w:rPr>
        <w:tab/>
      </w:r>
      <w:r w:rsidRPr="00D423CB">
        <w:rPr>
          <w:lang w:val="zh-CN"/>
        </w:rPr>
        <w:t>必须向当局申请许可</w:t>
      </w:r>
      <w:r>
        <w:rPr>
          <w:rFonts w:hint="eastAsia"/>
          <w:lang w:val="zh-CN"/>
        </w:rPr>
        <w:t>，会</w:t>
      </w:r>
      <w:r w:rsidRPr="00D423CB">
        <w:rPr>
          <w:lang w:val="zh-CN"/>
        </w:rPr>
        <w:t>削弱和平集会是一项基本权利的概念。</w:t>
      </w:r>
      <w:r w:rsidRPr="004F3C78">
        <w:rPr>
          <w:rStyle w:val="a8"/>
          <w:rFonts w:eastAsia="宋体"/>
          <w:szCs w:val="24"/>
          <w:lang w:val="zh-CN"/>
        </w:rPr>
        <w:footnoteReference w:id="94"/>
      </w:r>
      <w:r w:rsidR="00A96EA0">
        <w:rPr>
          <w:rFonts w:hint="eastAsia"/>
          <w:lang w:val="zh-CN"/>
        </w:rPr>
        <w:t xml:space="preserve"> </w:t>
      </w:r>
      <w:r w:rsidRPr="00D423CB">
        <w:rPr>
          <w:lang w:val="zh-CN"/>
        </w:rPr>
        <w:t>通报制度要求有意组织和平集会的人必须事先通知当局并提供某些重要细节，</w:t>
      </w:r>
      <w:r>
        <w:rPr>
          <w:rFonts w:hint="eastAsia"/>
          <w:lang w:val="zh-CN"/>
        </w:rPr>
        <w:t>这种制度如果是</w:t>
      </w:r>
      <w:r w:rsidRPr="00D423CB">
        <w:rPr>
          <w:lang w:val="zh-CN"/>
        </w:rPr>
        <w:t>帮助当局</w:t>
      </w:r>
      <w:r>
        <w:rPr>
          <w:rFonts w:hint="eastAsia"/>
          <w:lang w:val="zh-CN"/>
        </w:rPr>
        <w:t>便利</w:t>
      </w:r>
      <w:r w:rsidRPr="00D423CB">
        <w:rPr>
          <w:lang w:val="zh-CN"/>
        </w:rPr>
        <w:t>和平集会顺利举行并保护其他人的权利</w:t>
      </w:r>
      <w:r>
        <w:rPr>
          <w:rFonts w:hint="eastAsia"/>
          <w:lang w:val="zh-CN"/>
        </w:rPr>
        <w:t>所必需的，则是可以允许的</w:t>
      </w:r>
      <w:r w:rsidRPr="00D423CB">
        <w:rPr>
          <w:lang w:val="zh-CN"/>
        </w:rPr>
        <w:t>。</w:t>
      </w:r>
      <w:r w:rsidRPr="004F3C78">
        <w:rPr>
          <w:rStyle w:val="a8"/>
          <w:rFonts w:eastAsia="宋体"/>
          <w:szCs w:val="24"/>
          <w:lang w:val="zh-CN"/>
        </w:rPr>
        <w:footnoteReference w:id="95"/>
      </w:r>
      <w:r w:rsidR="00A96EA0">
        <w:rPr>
          <w:rFonts w:hint="eastAsia"/>
          <w:lang w:val="zh-CN"/>
        </w:rPr>
        <w:t xml:space="preserve"> </w:t>
      </w:r>
      <w:r w:rsidRPr="00D423CB">
        <w:rPr>
          <w:lang w:val="zh-CN"/>
        </w:rPr>
        <w:t>同时，不得滥用这一要求</w:t>
      </w:r>
      <w:r>
        <w:rPr>
          <w:rFonts w:hint="eastAsia"/>
          <w:lang w:val="zh-CN"/>
        </w:rPr>
        <w:t>以阻碍</w:t>
      </w:r>
      <w:r w:rsidRPr="00D423CB">
        <w:rPr>
          <w:lang w:val="zh-CN"/>
        </w:rPr>
        <w:t>和平集会，并且与其他干涉权利的情况一样，必须能够根据第二十一条所列理由</w:t>
      </w:r>
      <w:r>
        <w:rPr>
          <w:rFonts w:hint="eastAsia"/>
          <w:lang w:val="zh-CN"/>
        </w:rPr>
        <w:t>证明</w:t>
      </w:r>
      <w:r w:rsidRPr="00D423CB">
        <w:rPr>
          <w:lang w:val="zh-CN"/>
        </w:rPr>
        <w:t>其</w:t>
      </w:r>
      <w:r>
        <w:rPr>
          <w:rFonts w:hint="eastAsia"/>
          <w:lang w:val="zh-CN"/>
        </w:rPr>
        <w:t>正当</w:t>
      </w:r>
      <w:r w:rsidRPr="00D423CB">
        <w:rPr>
          <w:lang w:val="zh-CN"/>
        </w:rPr>
        <w:t>性。</w:t>
      </w:r>
      <w:r w:rsidRPr="004F3C78">
        <w:rPr>
          <w:rStyle w:val="a8"/>
          <w:rFonts w:eastAsia="宋体"/>
          <w:szCs w:val="24"/>
          <w:lang w:val="zh-CN"/>
        </w:rPr>
        <w:footnoteReference w:id="96"/>
      </w:r>
      <w:r w:rsidR="00A96EA0">
        <w:rPr>
          <w:rFonts w:hint="eastAsia"/>
          <w:lang w:val="zh-CN"/>
        </w:rPr>
        <w:t xml:space="preserve"> </w:t>
      </w:r>
      <w:r w:rsidRPr="00D423CB">
        <w:rPr>
          <w:lang w:val="zh-CN"/>
        </w:rPr>
        <w:t>执行通报要求本身不能成为目的。</w:t>
      </w:r>
      <w:r w:rsidRPr="004F3C78">
        <w:rPr>
          <w:rStyle w:val="a8"/>
          <w:rFonts w:eastAsia="宋体"/>
          <w:szCs w:val="24"/>
          <w:lang w:val="zh-CN"/>
        </w:rPr>
        <w:footnoteReference w:id="97"/>
      </w:r>
      <w:r w:rsidR="00A96EA0">
        <w:rPr>
          <w:rFonts w:hint="eastAsia"/>
          <w:lang w:val="zh-CN"/>
        </w:rPr>
        <w:t xml:space="preserve"> </w:t>
      </w:r>
      <w:r w:rsidRPr="00D423CB">
        <w:rPr>
          <w:lang w:val="zh-CN"/>
        </w:rPr>
        <w:t>通报程序应当透明</w:t>
      </w:r>
      <w:r>
        <w:rPr>
          <w:rFonts w:hint="eastAsia"/>
          <w:lang w:val="zh-CN"/>
        </w:rPr>
        <w:t>、</w:t>
      </w:r>
      <w:r w:rsidRPr="00D423CB">
        <w:rPr>
          <w:lang w:val="zh-CN"/>
        </w:rPr>
        <w:t>不过于繁琐，</w:t>
      </w:r>
      <w:r w:rsidRPr="004F3C78">
        <w:rPr>
          <w:rStyle w:val="a8"/>
          <w:rFonts w:eastAsia="宋体"/>
          <w:szCs w:val="24"/>
          <w:lang w:val="zh-CN"/>
        </w:rPr>
        <w:footnoteReference w:id="98"/>
      </w:r>
      <w:r w:rsidR="00A96EA0">
        <w:rPr>
          <w:rFonts w:hint="eastAsia"/>
          <w:lang w:val="zh-CN"/>
        </w:rPr>
        <w:t xml:space="preserve"> </w:t>
      </w:r>
      <w:r w:rsidRPr="00D423CB">
        <w:rPr>
          <w:lang w:val="zh-CN"/>
        </w:rPr>
        <w:t>对组织者的要求必须与</w:t>
      </w:r>
      <w:r>
        <w:rPr>
          <w:rFonts w:hint="eastAsia"/>
          <w:lang w:val="zh-CN"/>
        </w:rPr>
        <w:t>所涉</w:t>
      </w:r>
      <w:r w:rsidRPr="00D423CB">
        <w:rPr>
          <w:lang w:val="zh-CN"/>
        </w:rPr>
        <w:t>集会</w:t>
      </w:r>
      <w:r>
        <w:rPr>
          <w:rFonts w:hint="eastAsia"/>
          <w:lang w:val="zh-CN"/>
        </w:rPr>
        <w:t>可能造成的</w:t>
      </w:r>
      <w:r w:rsidRPr="00D423CB">
        <w:rPr>
          <w:lang w:val="zh-CN"/>
        </w:rPr>
        <w:t>公众影响相称，并且应当免费。</w:t>
      </w:r>
    </w:p>
    <w:p w:rsidR="003A6B73" w:rsidRPr="00D423CB" w:rsidRDefault="003A6B73" w:rsidP="00867EC0">
      <w:pPr>
        <w:pStyle w:val="SingleTxtGC"/>
      </w:pPr>
      <w:r w:rsidRPr="00D423CB">
        <w:rPr>
          <w:lang w:val="zh-CN"/>
        </w:rPr>
        <w:t>71.</w:t>
      </w:r>
      <w:r w:rsidRPr="00D423CB">
        <w:rPr>
          <w:lang w:val="zh-CN"/>
        </w:rPr>
        <w:tab/>
      </w:r>
      <w:r w:rsidRPr="00D423CB">
        <w:rPr>
          <w:lang w:val="zh-CN"/>
        </w:rPr>
        <w:t>未按要求事先向当局通报集会并不</w:t>
      </w:r>
      <w:r>
        <w:rPr>
          <w:rFonts w:hint="eastAsia"/>
          <w:lang w:val="zh-CN"/>
        </w:rPr>
        <w:t>会导致</w:t>
      </w:r>
      <w:r w:rsidRPr="00D423CB">
        <w:rPr>
          <w:lang w:val="zh-CN"/>
        </w:rPr>
        <w:t>参加集会成为非法行为，这种情况本身也不应成为理由，据以驱散集会或逮捕参与者或组织者，或据以实施不当制裁，例如指控参与者或组织者犯有刑事罪。如果以未通报为由给予组织者行政处罚，则当局必须证明处罚</w:t>
      </w:r>
      <w:r>
        <w:rPr>
          <w:rFonts w:hint="eastAsia"/>
          <w:lang w:val="zh-CN"/>
        </w:rPr>
        <w:t>的正当性</w:t>
      </w:r>
      <w:r w:rsidRPr="00D423CB">
        <w:rPr>
          <w:lang w:val="zh-CN"/>
        </w:rPr>
        <w:t>。</w:t>
      </w:r>
      <w:r w:rsidRPr="004F3C78">
        <w:rPr>
          <w:rStyle w:val="a8"/>
          <w:rFonts w:eastAsia="宋体"/>
          <w:szCs w:val="24"/>
          <w:lang w:val="zh-CN"/>
        </w:rPr>
        <w:footnoteReference w:id="99"/>
      </w:r>
      <w:r w:rsidR="00A96EA0">
        <w:rPr>
          <w:rFonts w:hint="eastAsia"/>
          <w:lang w:val="zh-CN"/>
        </w:rPr>
        <w:t xml:space="preserve"> </w:t>
      </w:r>
      <w:r w:rsidRPr="00D423CB">
        <w:rPr>
          <w:lang w:val="zh-CN"/>
        </w:rPr>
        <w:t>未通报并不能免除当局在其能力范围内为集会提供便利和保护参与者的义务。</w:t>
      </w:r>
    </w:p>
    <w:p w:rsidR="003A6B73" w:rsidRPr="00D423CB" w:rsidRDefault="003A6B73" w:rsidP="00867EC0">
      <w:pPr>
        <w:pStyle w:val="SingleTxtGC"/>
      </w:pPr>
      <w:r w:rsidRPr="00D423CB">
        <w:rPr>
          <w:lang w:val="zh-CN"/>
        </w:rPr>
        <w:t>72.</w:t>
      </w:r>
      <w:r w:rsidRPr="00D423CB">
        <w:rPr>
          <w:lang w:val="zh-CN"/>
        </w:rPr>
        <w:tab/>
      </w:r>
      <w:r w:rsidRPr="00D423CB">
        <w:rPr>
          <w:lang w:val="zh-CN"/>
        </w:rPr>
        <w:t>凡是关于通报预先计划之集会的要求，必须在国内法律中有所规定。预先通报的最短期限可能因背景和所需便利程度而有所不同，但不应过长。</w:t>
      </w:r>
      <w:r w:rsidRPr="004F3C78">
        <w:rPr>
          <w:rStyle w:val="a8"/>
          <w:rFonts w:eastAsia="宋体"/>
          <w:szCs w:val="24"/>
          <w:lang w:val="zh-CN"/>
        </w:rPr>
        <w:footnoteReference w:id="100"/>
      </w:r>
      <w:r w:rsidR="00A96EA0">
        <w:rPr>
          <w:rFonts w:hint="eastAsia"/>
          <w:lang w:val="zh-CN"/>
        </w:rPr>
        <w:t xml:space="preserve"> </w:t>
      </w:r>
      <w:r w:rsidRPr="00D423CB">
        <w:rPr>
          <w:lang w:val="zh-CN"/>
        </w:rPr>
        <w:t>如果通报之后实施</w:t>
      </w:r>
      <w:r w:rsidRPr="00A96EA0">
        <w:rPr>
          <w:spacing w:val="4"/>
          <w:lang w:val="zh-CN"/>
        </w:rPr>
        <w:t>了限制，则应及早通知，留出诉诸法院或其他机制以便对限制提出质疑的时间。</w:t>
      </w:r>
      <w:r w:rsidRPr="00A96EA0">
        <w:rPr>
          <w:rFonts w:hint="eastAsia"/>
          <w:spacing w:val="4"/>
          <w:lang w:val="zh-CN"/>
        </w:rPr>
        <w:t>如果能够合理地预计某集会对他人的影响极小，例如因为集会的性质、地点或者</w:t>
      </w:r>
      <w:r>
        <w:rPr>
          <w:rFonts w:hint="eastAsia"/>
          <w:lang w:val="zh-CN"/>
        </w:rPr>
        <w:t>有限的规模或持续时间而对他人的影响极小，那么凡通报制度，都应将这种集会排除在外。</w:t>
      </w:r>
      <w:r w:rsidRPr="00D423CB">
        <w:rPr>
          <w:lang w:val="zh-CN"/>
        </w:rPr>
        <w:t>对于没有足够时间通报的自发集会，不得要求通报。</w:t>
      </w:r>
      <w:r w:rsidRPr="004F3C78">
        <w:rPr>
          <w:rStyle w:val="a8"/>
          <w:rFonts w:eastAsia="宋体"/>
          <w:szCs w:val="24"/>
          <w:lang w:val="zh-CN"/>
        </w:rPr>
        <w:footnoteReference w:id="101"/>
      </w:r>
    </w:p>
    <w:p w:rsidR="003A6B73" w:rsidRPr="00D423CB" w:rsidRDefault="003A6B73" w:rsidP="00867EC0">
      <w:pPr>
        <w:pStyle w:val="SingleTxtGC"/>
      </w:pPr>
      <w:r w:rsidRPr="00D423CB">
        <w:rPr>
          <w:lang w:val="zh-CN"/>
        </w:rPr>
        <w:t>73.</w:t>
      </w:r>
      <w:r w:rsidRPr="00D423CB">
        <w:rPr>
          <w:lang w:val="zh-CN"/>
        </w:rPr>
        <w:tab/>
      </w:r>
      <w:r w:rsidRPr="00D423CB">
        <w:rPr>
          <w:lang w:val="zh-CN"/>
        </w:rPr>
        <w:t>如果国内法中一直存在批准制度，则实践中这些制度必须作为通报制度运作，如没有令人信服的不批准的理由，则应当批准。而通报制度在实践中不得作为批准制度运作。</w:t>
      </w:r>
      <w:r w:rsidRPr="004F3C78">
        <w:rPr>
          <w:rStyle w:val="a8"/>
          <w:rFonts w:eastAsia="宋体"/>
          <w:szCs w:val="24"/>
          <w:lang w:val="zh-CN"/>
        </w:rPr>
        <w:footnoteReference w:id="102"/>
      </w:r>
    </w:p>
    <w:p w:rsidR="003A6B73" w:rsidRPr="001D1EEC" w:rsidRDefault="003A6B73" w:rsidP="00131F36">
      <w:pPr>
        <w:pStyle w:val="HChGC"/>
        <w:keepNext w:val="0"/>
        <w:keepLines w:val="0"/>
        <w:spacing w:before="240"/>
        <w:rPr>
          <w:b/>
        </w:rPr>
      </w:pPr>
      <w:r w:rsidRPr="001D1EEC">
        <w:rPr>
          <w:lang w:val="zh-CN"/>
        </w:rPr>
        <w:tab/>
      </w:r>
      <w:r w:rsidRPr="001D1EEC">
        <w:rPr>
          <w:lang w:val="zh-CN"/>
        </w:rPr>
        <w:t>六</w:t>
      </w:r>
      <w:r w:rsidRPr="001D1EEC">
        <w:rPr>
          <w:lang w:val="zh-CN"/>
        </w:rPr>
        <w:t>.</w:t>
      </w:r>
      <w:r w:rsidRPr="001D1EEC">
        <w:rPr>
          <w:lang w:val="zh-CN"/>
        </w:rPr>
        <w:tab/>
      </w:r>
      <w:r w:rsidRPr="001D1EEC">
        <w:rPr>
          <w:lang w:val="zh-CN"/>
        </w:rPr>
        <w:t>执法机关的职责和权力</w:t>
      </w:r>
    </w:p>
    <w:p w:rsidR="003A6B73" w:rsidRPr="00D423CB" w:rsidRDefault="003A6B73" w:rsidP="00867EC0">
      <w:pPr>
        <w:pStyle w:val="SingleTxtGC"/>
      </w:pPr>
      <w:r w:rsidRPr="00D423CB">
        <w:rPr>
          <w:lang w:val="zh-CN"/>
        </w:rPr>
        <w:t>74.</w:t>
      </w:r>
      <w:r w:rsidRPr="00D423CB">
        <w:rPr>
          <w:lang w:val="zh-CN"/>
        </w:rPr>
        <w:tab/>
      </w:r>
      <w:r w:rsidRPr="00D423CB">
        <w:rPr>
          <w:lang w:val="zh-CN"/>
        </w:rPr>
        <w:t>参与维持集会治安的</w:t>
      </w:r>
      <w:r>
        <w:rPr>
          <w:lang w:val="zh-CN"/>
        </w:rPr>
        <w:t>执法人员</w:t>
      </w:r>
      <w:r w:rsidRPr="00D423CB">
        <w:rPr>
          <w:lang w:val="zh-CN"/>
        </w:rPr>
        <w:t>必须尊重和确保组织者和参与者行使基本权利，同时保护记者、</w:t>
      </w:r>
      <w:r w:rsidRPr="004F3C78">
        <w:rPr>
          <w:rStyle w:val="a8"/>
          <w:rFonts w:eastAsia="宋体"/>
          <w:szCs w:val="24"/>
          <w:lang w:val="zh-CN"/>
        </w:rPr>
        <w:footnoteReference w:id="103"/>
      </w:r>
      <w:r w:rsidR="00E524FD">
        <w:rPr>
          <w:rFonts w:hint="eastAsia"/>
          <w:lang w:val="zh-CN"/>
        </w:rPr>
        <w:t xml:space="preserve"> </w:t>
      </w:r>
      <w:r w:rsidRPr="00D423CB">
        <w:rPr>
          <w:lang w:val="zh-CN"/>
        </w:rPr>
        <w:t>监督员和观察员、医务人员和其他公众成员以及公共和</w:t>
      </w:r>
      <w:r w:rsidRPr="00D423CB">
        <w:rPr>
          <w:lang w:val="zh-CN"/>
        </w:rPr>
        <w:lastRenderedPageBreak/>
        <w:t>私有财产不受损害。</w:t>
      </w:r>
      <w:r w:rsidRPr="004F3C78">
        <w:rPr>
          <w:rStyle w:val="a8"/>
          <w:rFonts w:eastAsia="宋体"/>
          <w:szCs w:val="24"/>
          <w:lang w:val="zh-CN"/>
        </w:rPr>
        <w:footnoteReference w:id="104"/>
      </w:r>
      <w:r w:rsidR="00E524FD">
        <w:rPr>
          <w:rFonts w:hint="eastAsia"/>
          <w:lang w:val="zh-CN"/>
        </w:rPr>
        <w:t xml:space="preserve"> </w:t>
      </w:r>
      <w:r w:rsidRPr="00D423CB">
        <w:rPr>
          <w:lang w:val="zh-CN"/>
        </w:rPr>
        <w:t>当局的基本方针应当是</w:t>
      </w:r>
      <w:r>
        <w:rPr>
          <w:rFonts w:hint="eastAsia"/>
          <w:lang w:val="zh-CN"/>
        </w:rPr>
        <w:t>，必要时，力求为</w:t>
      </w:r>
      <w:r w:rsidRPr="00D423CB">
        <w:rPr>
          <w:lang w:val="zh-CN"/>
        </w:rPr>
        <w:t>和平集会</w:t>
      </w:r>
      <w:r>
        <w:rPr>
          <w:rFonts w:hint="eastAsia"/>
          <w:lang w:val="zh-CN"/>
        </w:rPr>
        <w:t>提供便利</w:t>
      </w:r>
      <w:r w:rsidRPr="00D423CB">
        <w:rPr>
          <w:lang w:val="zh-CN"/>
        </w:rPr>
        <w:t>。</w:t>
      </w:r>
    </w:p>
    <w:p w:rsidR="003A6B73" w:rsidRPr="00D423CB" w:rsidRDefault="003A6B73" w:rsidP="00867EC0">
      <w:pPr>
        <w:pStyle w:val="SingleTxtGC"/>
      </w:pPr>
      <w:r w:rsidRPr="00D423CB">
        <w:rPr>
          <w:lang w:val="zh-CN"/>
        </w:rPr>
        <w:t>75.</w:t>
      </w:r>
      <w:r w:rsidRPr="00D423CB">
        <w:rPr>
          <w:lang w:val="zh-CN"/>
        </w:rPr>
        <w:tab/>
      </w:r>
      <w:r>
        <w:rPr>
          <w:rFonts w:hint="eastAsia"/>
          <w:lang w:val="zh-CN"/>
        </w:rPr>
        <w:t>相关</w:t>
      </w:r>
      <w:r w:rsidRPr="00D423CB">
        <w:rPr>
          <w:lang w:val="zh-CN"/>
        </w:rPr>
        <w:t>执法机构应尽可能争取在集会前和集会期间建立参与集会的各方之间的沟通和对话渠道，</w:t>
      </w:r>
      <w:r>
        <w:rPr>
          <w:rFonts w:hint="eastAsia"/>
          <w:lang w:val="zh-CN"/>
        </w:rPr>
        <w:t>目的是</w:t>
      </w:r>
      <w:r w:rsidRPr="00D423CB">
        <w:rPr>
          <w:lang w:val="zh-CN"/>
        </w:rPr>
        <w:t>促进充分准备、缓和紧张局势和解决争端。</w:t>
      </w:r>
      <w:r w:rsidRPr="004F3C78">
        <w:rPr>
          <w:rStyle w:val="a8"/>
          <w:rFonts w:eastAsia="宋体"/>
          <w:szCs w:val="24"/>
          <w:lang w:val="zh-CN"/>
        </w:rPr>
        <w:footnoteReference w:id="105"/>
      </w:r>
      <w:r w:rsidR="00E524FD">
        <w:rPr>
          <w:rFonts w:hint="eastAsia"/>
          <w:lang w:val="zh-CN"/>
        </w:rPr>
        <w:t xml:space="preserve"> </w:t>
      </w:r>
      <w:r w:rsidRPr="00D423CB">
        <w:rPr>
          <w:lang w:val="zh-CN"/>
        </w:rPr>
        <w:t>虽然组织者和参与者进行这种接触是良好做法，但不应要求他们这样做。</w:t>
      </w:r>
    </w:p>
    <w:p w:rsidR="003A6B73" w:rsidRPr="00D423CB" w:rsidRDefault="003A6B73" w:rsidP="00867EC0">
      <w:pPr>
        <w:pStyle w:val="SingleTxtGC"/>
      </w:pPr>
      <w:r w:rsidRPr="00D423CB">
        <w:rPr>
          <w:lang w:val="zh-CN"/>
        </w:rPr>
        <w:t>76.</w:t>
      </w:r>
      <w:r w:rsidRPr="00D423CB">
        <w:rPr>
          <w:lang w:val="zh-CN"/>
        </w:rPr>
        <w:tab/>
      </w:r>
      <w:r>
        <w:rPr>
          <w:rFonts w:hint="eastAsia"/>
          <w:lang w:val="zh-CN"/>
        </w:rPr>
        <w:t>在必须</w:t>
      </w:r>
      <w:r w:rsidRPr="00D423CB">
        <w:rPr>
          <w:lang w:val="zh-CN"/>
        </w:rPr>
        <w:t>有执法人员在场的情况下，集会警务</w:t>
      </w:r>
      <w:r>
        <w:rPr>
          <w:rFonts w:hint="eastAsia"/>
          <w:lang w:val="zh-CN"/>
        </w:rPr>
        <w:t>的</w:t>
      </w:r>
      <w:r w:rsidRPr="00D423CB">
        <w:rPr>
          <w:lang w:val="zh-CN"/>
        </w:rPr>
        <w:t>规划和执行</w:t>
      </w:r>
      <w:r>
        <w:rPr>
          <w:rFonts w:hint="eastAsia"/>
          <w:lang w:val="zh-CN"/>
        </w:rPr>
        <w:t>应旨在</w:t>
      </w:r>
      <w:r w:rsidRPr="00D423CB">
        <w:rPr>
          <w:lang w:val="zh-CN"/>
        </w:rPr>
        <w:t>让集会能够按计划举行，</w:t>
      </w:r>
      <w:r>
        <w:rPr>
          <w:rFonts w:hint="eastAsia"/>
          <w:lang w:val="zh-CN"/>
        </w:rPr>
        <w:t>并</w:t>
      </w:r>
      <w:r w:rsidRPr="00D423CB">
        <w:rPr>
          <w:lang w:val="zh-CN"/>
        </w:rPr>
        <w:t>将伤害任何人员和损坏财产的可能性降至最低。</w:t>
      </w:r>
      <w:r w:rsidRPr="004F3C78">
        <w:rPr>
          <w:rStyle w:val="a8"/>
          <w:rFonts w:eastAsia="宋体"/>
          <w:szCs w:val="24"/>
          <w:lang w:val="zh-CN"/>
        </w:rPr>
        <w:footnoteReference w:id="106"/>
      </w:r>
      <w:r w:rsidR="00E524FD">
        <w:rPr>
          <w:rFonts w:hint="eastAsia"/>
          <w:lang w:val="zh-CN"/>
        </w:rPr>
        <w:t xml:space="preserve"> </w:t>
      </w:r>
      <w:r w:rsidRPr="00D423CB">
        <w:rPr>
          <w:lang w:val="zh-CN"/>
        </w:rPr>
        <w:t>计划应详细说明对所有相关官员和单位的指示以及他们的装备和部署情况。</w:t>
      </w:r>
    </w:p>
    <w:p w:rsidR="003A6B73" w:rsidRPr="00D423CB" w:rsidRDefault="003A6B73" w:rsidP="00867EC0">
      <w:pPr>
        <w:pStyle w:val="SingleTxtGC"/>
      </w:pPr>
      <w:r w:rsidRPr="00D423CB">
        <w:rPr>
          <w:lang w:val="zh-CN"/>
        </w:rPr>
        <w:t>77.</w:t>
      </w:r>
      <w:r w:rsidRPr="00D423CB">
        <w:rPr>
          <w:lang w:val="zh-CN"/>
        </w:rPr>
        <w:tab/>
      </w:r>
      <w:r w:rsidRPr="00D423CB">
        <w:rPr>
          <w:lang w:val="zh-CN"/>
        </w:rPr>
        <w:t>相关执法机构还应制定通用应急计划和培训规程，特别是用于事先未通报当局并可能影响公共秩序的集会的警务。</w:t>
      </w:r>
      <w:r w:rsidRPr="004F3C78">
        <w:rPr>
          <w:rStyle w:val="a8"/>
          <w:rFonts w:eastAsia="宋体"/>
          <w:szCs w:val="24"/>
          <w:lang w:val="zh-CN"/>
        </w:rPr>
        <w:footnoteReference w:id="107"/>
      </w:r>
      <w:r w:rsidR="00E524FD">
        <w:rPr>
          <w:rFonts w:hint="eastAsia"/>
          <w:lang w:val="zh-CN"/>
        </w:rPr>
        <w:t xml:space="preserve"> </w:t>
      </w:r>
      <w:r w:rsidRPr="00D423CB">
        <w:rPr>
          <w:lang w:val="zh-CN"/>
        </w:rPr>
        <w:t>为支持问责，必须有明确的指挥结构，同时必须有</w:t>
      </w:r>
      <w:r>
        <w:rPr>
          <w:rFonts w:hint="eastAsia"/>
          <w:lang w:val="zh-CN"/>
        </w:rPr>
        <w:t>录制</w:t>
      </w:r>
      <w:r w:rsidRPr="00D423CB">
        <w:rPr>
          <w:lang w:val="zh-CN"/>
        </w:rPr>
        <w:t>和文字记录事件的规程，确保识别</w:t>
      </w:r>
      <w:r>
        <w:rPr>
          <w:rFonts w:hint="eastAsia"/>
          <w:lang w:val="zh-CN"/>
        </w:rPr>
        <w:t>警员</w:t>
      </w:r>
      <w:r w:rsidRPr="00D423CB">
        <w:rPr>
          <w:lang w:val="zh-CN"/>
        </w:rPr>
        <w:t>的身份并报告任何使用武力的情况。</w:t>
      </w:r>
    </w:p>
    <w:p w:rsidR="003A6B73" w:rsidRPr="00D423CB" w:rsidRDefault="003A6B73" w:rsidP="00867EC0">
      <w:pPr>
        <w:pStyle w:val="SingleTxtGC"/>
      </w:pPr>
      <w:r w:rsidRPr="00D423CB">
        <w:rPr>
          <w:lang w:val="zh-CN"/>
        </w:rPr>
        <w:t>78.</w:t>
      </w:r>
      <w:r w:rsidRPr="00D423CB">
        <w:rPr>
          <w:lang w:val="zh-CN"/>
        </w:rPr>
        <w:tab/>
      </w:r>
      <w:r w:rsidRPr="00D423CB">
        <w:rPr>
          <w:lang w:val="zh-CN"/>
        </w:rPr>
        <w:t>执法人员应</w:t>
      </w:r>
      <w:r>
        <w:rPr>
          <w:rFonts w:hint="eastAsia"/>
          <w:lang w:val="zh-CN"/>
        </w:rPr>
        <w:t>力求</w:t>
      </w:r>
      <w:r w:rsidRPr="00D423CB">
        <w:rPr>
          <w:lang w:val="zh-CN"/>
        </w:rPr>
        <w:t>缓和可能导致暴力的局面。他们有义务用尽非暴力手段，如果绝对有必要使用武力，则必须事先发出警告，除非这两种做法都明显无效。凡是使用武力，必须遵守适用于《公约》第六条和第七条的合法性、必要性、相称性、预防和不歧视的基本原则，使用武力者必须对每一次使用武力负责。</w:t>
      </w:r>
      <w:r w:rsidRPr="004F3C78">
        <w:rPr>
          <w:rStyle w:val="a8"/>
          <w:rFonts w:eastAsia="宋体"/>
          <w:szCs w:val="24"/>
          <w:lang w:val="zh-CN"/>
        </w:rPr>
        <w:footnoteReference w:id="108"/>
      </w:r>
      <w:r w:rsidR="00E524FD">
        <w:rPr>
          <w:rFonts w:hint="eastAsia"/>
          <w:lang w:val="zh-CN"/>
        </w:rPr>
        <w:t xml:space="preserve"> </w:t>
      </w:r>
      <w:r w:rsidRPr="00D423CB">
        <w:rPr>
          <w:lang w:val="zh-CN"/>
        </w:rPr>
        <w:t>关于执法人员使用武力的国内法律制度必须符合国际法</w:t>
      </w:r>
      <w:r>
        <w:rPr>
          <w:rFonts w:hint="eastAsia"/>
          <w:lang w:val="zh-CN"/>
        </w:rPr>
        <w:t>所载</w:t>
      </w:r>
      <w:r w:rsidRPr="00D423CB">
        <w:rPr>
          <w:lang w:val="zh-CN"/>
        </w:rPr>
        <w:t>的要求，并遵循《执法人员使用武力和火器的基本原则》和《联合国关于在执法中使用低致命武器的人权指南》等标准。</w:t>
      </w:r>
      <w:r w:rsidRPr="004F3C78">
        <w:rPr>
          <w:rStyle w:val="a8"/>
          <w:rFonts w:eastAsia="宋体"/>
          <w:szCs w:val="24"/>
          <w:lang w:val="zh-CN"/>
        </w:rPr>
        <w:footnoteReference w:id="109"/>
      </w:r>
    </w:p>
    <w:p w:rsidR="003A6B73" w:rsidRPr="00D423CB" w:rsidRDefault="003A6B73" w:rsidP="00867EC0">
      <w:pPr>
        <w:pStyle w:val="SingleTxtGC"/>
      </w:pPr>
      <w:r w:rsidRPr="00D423CB">
        <w:rPr>
          <w:lang w:val="zh-CN"/>
        </w:rPr>
        <w:t>79.</w:t>
      </w:r>
      <w:r w:rsidRPr="00D423CB">
        <w:rPr>
          <w:lang w:val="zh-CN"/>
        </w:rPr>
        <w:tab/>
      </w:r>
      <w:r w:rsidRPr="00D423CB">
        <w:rPr>
          <w:lang w:val="zh-CN"/>
        </w:rPr>
        <w:t>集会期间，只有在出于</w:t>
      </w:r>
      <w:r>
        <w:rPr>
          <w:rFonts w:hint="eastAsia"/>
          <w:lang w:val="zh-CN"/>
        </w:rPr>
        <w:t>正当</w:t>
      </w:r>
      <w:r w:rsidRPr="00D423CB">
        <w:rPr>
          <w:lang w:val="zh-CN"/>
        </w:rPr>
        <w:t>执法目的需要时，才可使用</w:t>
      </w:r>
      <w:r>
        <w:rPr>
          <w:rFonts w:hint="eastAsia"/>
          <w:lang w:val="zh-CN"/>
        </w:rPr>
        <w:t>必要的</w:t>
      </w:r>
      <w:r w:rsidRPr="00D423CB">
        <w:rPr>
          <w:lang w:val="zh-CN"/>
        </w:rPr>
        <w:t>最低限度的武力。一旦已不存在使用任何武力的需要，例如某个暴力的个人已被</w:t>
      </w:r>
      <w:r>
        <w:rPr>
          <w:rFonts w:hint="eastAsia"/>
          <w:lang w:val="zh-CN"/>
        </w:rPr>
        <w:t>安全地</w:t>
      </w:r>
      <w:r w:rsidRPr="00D423CB">
        <w:rPr>
          <w:lang w:val="zh-CN"/>
        </w:rPr>
        <w:t>捉拿，则不允许进一步诉诸武力。</w:t>
      </w:r>
      <w:r w:rsidRPr="004F3C78">
        <w:rPr>
          <w:rStyle w:val="a8"/>
          <w:rFonts w:eastAsia="宋体"/>
          <w:szCs w:val="24"/>
          <w:lang w:val="zh-CN"/>
        </w:rPr>
        <w:footnoteReference w:id="110"/>
      </w:r>
      <w:r w:rsidR="00E524FD">
        <w:rPr>
          <w:rFonts w:hint="eastAsia"/>
          <w:lang w:val="zh-CN"/>
        </w:rPr>
        <w:t xml:space="preserve"> </w:t>
      </w:r>
      <w:r w:rsidRPr="00D423CB">
        <w:rPr>
          <w:lang w:val="zh-CN"/>
        </w:rPr>
        <w:t>执法人员使用武力不得超过与驱散集会、防止犯罪、实施或协助合法逮捕罪犯或犯罪嫌疑人之</w:t>
      </w:r>
      <w:r>
        <w:rPr>
          <w:rFonts w:hint="eastAsia"/>
          <w:lang w:val="zh-CN"/>
        </w:rPr>
        <w:t>正当</w:t>
      </w:r>
      <w:r w:rsidRPr="00D423CB">
        <w:rPr>
          <w:lang w:val="zh-CN"/>
        </w:rPr>
        <w:t>目标相称的程度。</w:t>
      </w:r>
      <w:r w:rsidRPr="004F3C78">
        <w:rPr>
          <w:rStyle w:val="a8"/>
          <w:rFonts w:eastAsia="宋体"/>
          <w:szCs w:val="24"/>
          <w:lang w:val="zh-CN"/>
        </w:rPr>
        <w:footnoteReference w:id="111"/>
      </w:r>
      <w:r w:rsidR="007D2BC0">
        <w:rPr>
          <w:rFonts w:hint="eastAsia"/>
          <w:lang w:val="zh-CN"/>
        </w:rPr>
        <w:t xml:space="preserve"> </w:t>
      </w:r>
      <w:r w:rsidRPr="00D423CB">
        <w:rPr>
          <w:lang w:val="zh-CN"/>
        </w:rPr>
        <w:t>国内法不得给予官员基本不受限制的权力，例如使用</w:t>
      </w:r>
      <w:r w:rsidRPr="00D423CB">
        <w:rPr>
          <w:rFonts w:hint="eastAsia"/>
          <w:lang w:val="zh-CN"/>
        </w:rPr>
        <w:t>“</w:t>
      </w:r>
      <w:r w:rsidRPr="00D423CB">
        <w:rPr>
          <w:lang w:val="zh-CN"/>
        </w:rPr>
        <w:t>武力</w:t>
      </w:r>
      <w:r w:rsidRPr="00D423CB">
        <w:rPr>
          <w:rFonts w:hint="eastAsia"/>
          <w:lang w:val="zh-CN"/>
        </w:rPr>
        <w:t>”</w:t>
      </w:r>
      <w:r w:rsidRPr="00D423CB">
        <w:rPr>
          <w:lang w:val="zh-CN"/>
        </w:rPr>
        <w:t>或</w:t>
      </w:r>
      <w:r w:rsidRPr="00D423CB">
        <w:rPr>
          <w:rFonts w:hint="eastAsia"/>
          <w:lang w:val="zh-CN"/>
        </w:rPr>
        <w:t>“</w:t>
      </w:r>
      <w:r w:rsidRPr="00D423CB">
        <w:rPr>
          <w:lang w:val="zh-CN"/>
        </w:rPr>
        <w:t>一切必要的武力</w:t>
      </w:r>
      <w:r w:rsidRPr="00D423CB">
        <w:rPr>
          <w:rFonts w:hint="eastAsia"/>
          <w:lang w:val="zh-CN"/>
        </w:rPr>
        <w:t>”</w:t>
      </w:r>
      <w:r w:rsidRPr="00D423CB">
        <w:rPr>
          <w:lang w:val="zh-CN"/>
        </w:rPr>
        <w:t>驱散集会，或者</w:t>
      </w:r>
      <w:r>
        <w:rPr>
          <w:rFonts w:hint="eastAsia"/>
          <w:lang w:val="zh-CN"/>
        </w:rPr>
        <w:t>径直</w:t>
      </w:r>
      <w:r w:rsidRPr="00D423CB">
        <w:rPr>
          <w:rFonts w:hint="eastAsia"/>
          <w:lang w:val="zh-CN"/>
        </w:rPr>
        <w:t>“</w:t>
      </w:r>
      <w:r w:rsidRPr="00D423CB">
        <w:rPr>
          <w:lang w:val="zh-CN"/>
        </w:rPr>
        <w:t>向腿部射击</w:t>
      </w:r>
      <w:r w:rsidRPr="00D423CB">
        <w:rPr>
          <w:rFonts w:hint="eastAsia"/>
          <w:lang w:val="zh-CN"/>
        </w:rPr>
        <w:t>”</w:t>
      </w:r>
      <w:r>
        <w:rPr>
          <w:rFonts w:hint="eastAsia"/>
          <w:lang w:val="zh-CN"/>
        </w:rPr>
        <w:t>的权力</w:t>
      </w:r>
      <w:r w:rsidRPr="00D423CB">
        <w:rPr>
          <w:lang w:val="zh-CN"/>
        </w:rPr>
        <w:t>。具体而言，国内法不得允许肆意、过度或歧视</w:t>
      </w:r>
      <w:r>
        <w:rPr>
          <w:rFonts w:hint="eastAsia"/>
          <w:lang w:val="zh-CN"/>
        </w:rPr>
        <w:t>地</w:t>
      </w:r>
      <w:r w:rsidRPr="00D423CB">
        <w:rPr>
          <w:lang w:val="zh-CN"/>
        </w:rPr>
        <w:t>对集会参与者使用武力。</w:t>
      </w:r>
      <w:r w:rsidRPr="004F3C78">
        <w:rPr>
          <w:rStyle w:val="a8"/>
          <w:rFonts w:eastAsia="宋体"/>
          <w:szCs w:val="24"/>
          <w:lang w:val="zh-CN"/>
        </w:rPr>
        <w:footnoteReference w:id="112"/>
      </w:r>
    </w:p>
    <w:p w:rsidR="003A6B73" w:rsidRPr="00D423CB" w:rsidRDefault="003A6B73" w:rsidP="00867EC0">
      <w:pPr>
        <w:pStyle w:val="SingleTxtGC"/>
      </w:pPr>
      <w:r w:rsidRPr="00D423CB">
        <w:rPr>
          <w:lang w:val="zh-CN"/>
        </w:rPr>
        <w:t>80.</w:t>
      </w:r>
      <w:r w:rsidRPr="00D423CB">
        <w:rPr>
          <w:lang w:val="zh-CN"/>
        </w:rPr>
        <w:tab/>
      </w:r>
      <w:r w:rsidRPr="00D423CB">
        <w:rPr>
          <w:lang w:val="zh-CN"/>
        </w:rPr>
        <w:t>为此目的，只应</w:t>
      </w:r>
      <w:r w:rsidRPr="00132E5A">
        <w:rPr>
          <w:spacing w:val="4"/>
          <w:lang w:val="zh-CN"/>
        </w:rPr>
        <w:t>部署接受过集会警务</w:t>
      </w:r>
      <w:r w:rsidRPr="00132E5A">
        <w:rPr>
          <w:rFonts w:hint="eastAsia"/>
          <w:spacing w:val="4"/>
          <w:lang w:val="zh-CN"/>
        </w:rPr>
        <w:t>培训</w:t>
      </w:r>
      <w:r w:rsidRPr="00132E5A">
        <w:rPr>
          <w:spacing w:val="4"/>
          <w:lang w:val="zh-CN"/>
        </w:rPr>
        <w:t>，包括相关人权标准培训的执法人员。</w:t>
      </w:r>
      <w:r w:rsidRPr="00132E5A">
        <w:rPr>
          <w:rStyle w:val="a8"/>
          <w:rFonts w:eastAsia="宋体"/>
          <w:spacing w:val="4"/>
          <w:szCs w:val="24"/>
          <w:lang w:val="zh-CN"/>
        </w:rPr>
        <w:footnoteReference w:id="113"/>
      </w:r>
      <w:r w:rsidR="007D2BC0" w:rsidRPr="00132E5A">
        <w:rPr>
          <w:rFonts w:hint="eastAsia"/>
          <w:spacing w:val="4"/>
          <w:lang w:val="zh-CN"/>
        </w:rPr>
        <w:t xml:space="preserve"> </w:t>
      </w:r>
      <w:r w:rsidRPr="00132E5A">
        <w:rPr>
          <w:spacing w:val="4"/>
          <w:lang w:val="zh-CN"/>
        </w:rPr>
        <w:t>培训应帮助官员认识到处境脆弱的个人或群体</w:t>
      </w:r>
      <w:r w:rsidRPr="00132E5A">
        <w:rPr>
          <w:rFonts w:hint="eastAsia"/>
          <w:spacing w:val="4"/>
          <w:lang w:val="zh-CN"/>
        </w:rPr>
        <w:t>在</w:t>
      </w:r>
      <w:r w:rsidRPr="00132E5A">
        <w:rPr>
          <w:spacing w:val="4"/>
          <w:lang w:val="zh-CN"/>
        </w:rPr>
        <w:t>参加和平集会时</w:t>
      </w:r>
      <w:r w:rsidRPr="00132E5A">
        <w:rPr>
          <w:rFonts w:hint="eastAsia"/>
          <w:spacing w:val="4"/>
          <w:lang w:val="zh-CN"/>
        </w:rPr>
        <w:t>的具体需要</w:t>
      </w:r>
      <w:r w:rsidRPr="00132E5A">
        <w:rPr>
          <w:spacing w:val="4"/>
          <w:lang w:val="zh-CN"/>
        </w:rPr>
        <w:t>，</w:t>
      </w:r>
      <w:r w:rsidRPr="00132E5A">
        <w:rPr>
          <w:rFonts w:hint="eastAsia"/>
          <w:spacing w:val="4"/>
          <w:lang w:val="zh-CN"/>
        </w:rPr>
        <w:t>这些个人或群体</w:t>
      </w:r>
      <w:r>
        <w:rPr>
          <w:rFonts w:hint="eastAsia"/>
          <w:lang w:val="zh-CN"/>
        </w:rPr>
        <w:t>在</w:t>
      </w:r>
      <w:r w:rsidRPr="00132E5A">
        <w:rPr>
          <w:spacing w:val="4"/>
          <w:lang w:val="zh-CN"/>
        </w:rPr>
        <w:t>某些情况下可能包括妇女、儿童和残疾人</w:t>
      </w:r>
      <w:r w:rsidRPr="00D423CB">
        <w:rPr>
          <w:lang w:val="zh-CN"/>
        </w:rPr>
        <w:t>。军</w:t>
      </w:r>
      <w:r w:rsidRPr="00132E5A">
        <w:rPr>
          <w:spacing w:val="4"/>
          <w:lang w:val="zh-CN"/>
        </w:rPr>
        <w:lastRenderedPageBreak/>
        <w:t>队不应用于集会警</w:t>
      </w:r>
      <w:r w:rsidRPr="00D423CB">
        <w:rPr>
          <w:lang w:val="zh-CN"/>
        </w:rPr>
        <w:t>务，</w:t>
      </w:r>
      <w:r w:rsidRPr="004F3C78">
        <w:rPr>
          <w:rStyle w:val="a8"/>
          <w:rFonts w:eastAsia="宋体"/>
          <w:szCs w:val="24"/>
          <w:lang w:val="zh-CN"/>
        </w:rPr>
        <w:footnoteReference w:id="114"/>
      </w:r>
      <w:r w:rsidR="007D2BC0">
        <w:rPr>
          <w:rFonts w:hint="eastAsia"/>
          <w:lang w:val="zh-CN"/>
        </w:rPr>
        <w:t xml:space="preserve"> </w:t>
      </w:r>
      <w:r w:rsidRPr="00D423CB">
        <w:rPr>
          <w:lang w:val="zh-CN"/>
        </w:rPr>
        <w:t>但如果特</w:t>
      </w:r>
      <w:r w:rsidRPr="00132E5A">
        <w:rPr>
          <w:spacing w:val="4"/>
          <w:lang w:val="zh-CN"/>
        </w:rPr>
        <w:t>殊情况下临时部署军队</w:t>
      </w:r>
      <w:r w:rsidRPr="00132E5A">
        <w:rPr>
          <w:rFonts w:hint="eastAsia"/>
          <w:spacing w:val="4"/>
          <w:lang w:val="zh-CN"/>
        </w:rPr>
        <w:t>提供</w:t>
      </w:r>
      <w:r w:rsidRPr="00132E5A">
        <w:rPr>
          <w:spacing w:val="4"/>
          <w:lang w:val="zh-CN"/>
        </w:rPr>
        <w:t>支持，</w:t>
      </w:r>
      <w:r w:rsidRPr="00D423CB">
        <w:rPr>
          <w:lang w:val="zh-CN"/>
        </w:rPr>
        <w:t>则军队必须接受</w:t>
      </w:r>
      <w:r w:rsidRPr="00132E5A">
        <w:rPr>
          <w:spacing w:val="4"/>
          <w:lang w:val="zh-CN"/>
        </w:rPr>
        <w:t>过适当的人权培训，并且必须与执法人员遵守相同的国际规则和</w:t>
      </w:r>
      <w:r w:rsidRPr="00D423CB">
        <w:rPr>
          <w:lang w:val="zh-CN"/>
        </w:rPr>
        <w:t>标准。</w:t>
      </w:r>
      <w:r w:rsidRPr="004F3C78">
        <w:rPr>
          <w:rStyle w:val="a8"/>
          <w:rFonts w:eastAsia="宋体"/>
          <w:szCs w:val="24"/>
          <w:lang w:val="zh-CN"/>
        </w:rPr>
        <w:footnoteReference w:id="115"/>
      </w:r>
    </w:p>
    <w:p w:rsidR="003A6B73" w:rsidRPr="00D423CB" w:rsidRDefault="003A6B73" w:rsidP="00867EC0">
      <w:pPr>
        <w:pStyle w:val="SingleTxtGC"/>
      </w:pPr>
      <w:r w:rsidRPr="00D423CB">
        <w:rPr>
          <w:lang w:val="zh-CN"/>
        </w:rPr>
        <w:t>81.</w:t>
      </w:r>
      <w:r w:rsidRPr="00D423CB">
        <w:rPr>
          <w:lang w:val="zh-CN"/>
        </w:rPr>
        <w:tab/>
      </w:r>
      <w:r w:rsidRPr="00D423CB">
        <w:rPr>
          <w:lang w:val="zh-CN"/>
        </w:rPr>
        <w:t>所有负责集</w:t>
      </w:r>
      <w:r w:rsidRPr="00132E5A">
        <w:rPr>
          <w:spacing w:val="4"/>
          <w:lang w:val="zh-CN"/>
        </w:rPr>
        <w:t>会警务的执法人员必须</w:t>
      </w:r>
      <w:r w:rsidRPr="00132E5A">
        <w:rPr>
          <w:rFonts w:hint="eastAsia"/>
          <w:spacing w:val="4"/>
          <w:lang w:val="zh-CN"/>
        </w:rPr>
        <w:t>得到合适的</w:t>
      </w:r>
      <w:r w:rsidRPr="00132E5A">
        <w:rPr>
          <w:spacing w:val="4"/>
          <w:lang w:val="zh-CN"/>
        </w:rPr>
        <w:t>装备，包括在需要时配备适当且符合目的的低</w:t>
      </w:r>
      <w:r w:rsidRPr="00D423CB">
        <w:rPr>
          <w:lang w:val="zh-CN"/>
        </w:rPr>
        <w:t>致命武器</w:t>
      </w:r>
      <w:r w:rsidRPr="00132E5A">
        <w:rPr>
          <w:spacing w:val="4"/>
          <w:lang w:val="zh-CN"/>
        </w:rPr>
        <w:t>和防护装备。缔约国必须确保所有武器，包括低致命武器，都接受严格的独立</w:t>
      </w:r>
      <w:r w:rsidRPr="00D423CB">
        <w:rPr>
          <w:lang w:val="zh-CN"/>
        </w:rPr>
        <w:t>测试，</w:t>
      </w:r>
      <w:r>
        <w:rPr>
          <w:rFonts w:hint="eastAsia"/>
          <w:lang w:val="zh-CN"/>
        </w:rPr>
        <w:t>确保</w:t>
      </w:r>
      <w:r w:rsidRPr="00D423CB">
        <w:rPr>
          <w:lang w:val="zh-CN"/>
        </w:rPr>
        <w:t>部署的配备武器的</w:t>
      </w:r>
      <w:r>
        <w:rPr>
          <w:rFonts w:hint="eastAsia"/>
          <w:lang w:val="zh-CN"/>
        </w:rPr>
        <w:t>人员</w:t>
      </w:r>
      <w:r w:rsidRPr="00D423CB">
        <w:rPr>
          <w:lang w:val="zh-CN"/>
        </w:rPr>
        <w:t>接受专门培训，并且必</w:t>
      </w:r>
      <w:r w:rsidRPr="00132E5A">
        <w:rPr>
          <w:spacing w:val="4"/>
          <w:lang w:val="zh-CN"/>
        </w:rPr>
        <w:t>须评估和监测武器对受影响者权利的</w:t>
      </w:r>
      <w:r w:rsidRPr="00D423CB">
        <w:rPr>
          <w:lang w:val="zh-CN"/>
        </w:rPr>
        <w:t>影响。</w:t>
      </w:r>
      <w:r w:rsidRPr="004F3C78">
        <w:rPr>
          <w:rStyle w:val="a8"/>
          <w:rFonts w:eastAsia="宋体"/>
          <w:szCs w:val="24"/>
          <w:lang w:val="zh-CN"/>
        </w:rPr>
        <w:footnoteReference w:id="116"/>
      </w:r>
      <w:r w:rsidR="007D2BC0">
        <w:rPr>
          <w:rFonts w:hint="eastAsia"/>
          <w:lang w:val="zh-CN"/>
        </w:rPr>
        <w:t xml:space="preserve"> </w:t>
      </w:r>
      <w:r w:rsidRPr="00D423CB">
        <w:rPr>
          <w:lang w:val="zh-CN"/>
        </w:rPr>
        <w:t>执法机构必须警惕某些警务策略的潜在歧视性影响，包括在新技术的背景下，并且必须应对这些影响。</w:t>
      </w:r>
      <w:r w:rsidRPr="004F3C78">
        <w:rPr>
          <w:rStyle w:val="a8"/>
          <w:rFonts w:eastAsia="宋体"/>
          <w:szCs w:val="24"/>
          <w:lang w:val="zh-CN"/>
        </w:rPr>
        <w:footnoteReference w:id="117"/>
      </w:r>
    </w:p>
    <w:p w:rsidR="003A6B73" w:rsidRPr="00D423CB" w:rsidRDefault="003A6B73" w:rsidP="00867EC0">
      <w:pPr>
        <w:pStyle w:val="SingleTxtGC"/>
      </w:pPr>
      <w:r w:rsidRPr="00D423CB">
        <w:rPr>
          <w:lang w:val="zh-CN"/>
        </w:rPr>
        <w:t>82.</w:t>
      </w:r>
      <w:r w:rsidRPr="00D423CB">
        <w:rPr>
          <w:lang w:val="zh-CN"/>
        </w:rPr>
        <w:tab/>
      </w:r>
      <w:r>
        <w:rPr>
          <w:rFonts w:hint="eastAsia"/>
          <w:lang w:val="zh-CN"/>
        </w:rPr>
        <w:t>对</w:t>
      </w:r>
      <w:r w:rsidRPr="00D423CB">
        <w:rPr>
          <w:lang w:val="zh-CN"/>
        </w:rPr>
        <w:t>目标个人</w:t>
      </w:r>
      <w:r>
        <w:rPr>
          <w:rFonts w:hint="eastAsia"/>
          <w:lang w:val="zh-CN"/>
        </w:rPr>
        <w:t>实施预</w:t>
      </w:r>
      <w:r w:rsidRPr="007D2BC0">
        <w:rPr>
          <w:rFonts w:hint="eastAsia"/>
          <w:spacing w:val="2"/>
          <w:lang w:val="zh-CN"/>
        </w:rPr>
        <w:t>防性拘留</w:t>
      </w:r>
      <w:r w:rsidRPr="007D2BC0">
        <w:rPr>
          <w:spacing w:val="2"/>
          <w:lang w:val="zh-CN"/>
        </w:rPr>
        <w:t>以阻止他们参加集会可能构成任意剥夺自由，</w:t>
      </w:r>
      <w:r w:rsidRPr="007D2BC0">
        <w:rPr>
          <w:rFonts w:hint="eastAsia"/>
          <w:spacing w:val="2"/>
          <w:lang w:val="zh-CN"/>
        </w:rPr>
        <w:t>与</w:t>
      </w:r>
      <w:r w:rsidRPr="007D2BC0">
        <w:rPr>
          <w:spacing w:val="2"/>
          <w:lang w:val="zh-CN"/>
        </w:rPr>
        <w:t>和平集会权</w:t>
      </w:r>
      <w:r w:rsidRPr="007D2BC0">
        <w:rPr>
          <w:rFonts w:hint="eastAsia"/>
          <w:spacing w:val="2"/>
          <w:lang w:val="zh-CN"/>
        </w:rPr>
        <w:t>不符</w:t>
      </w:r>
      <w:r w:rsidRPr="007D2BC0">
        <w:rPr>
          <w:spacing w:val="2"/>
          <w:lang w:val="zh-CN"/>
        </w:rPr>
        <w:t>。</w:t>
      </w:r>
      <w:r w:rsidRPr="007D2BC0">
        <w:rPr>
          <w:rStyle w:val="a8"/>
          <w:rFonts w:eastAsia="宋体"/>
          <w:spacing w:val="2"/>
          <w:szCs w:val="24"/>
          <w:lang w:val="zh-CN"/>
        </w:rPr>
        <w:footnoteReference w:id="118"/>
      </w:r>
      <w:r w:rsidR="007D2BC0" w:rsidRPr="007D2BC0">
        <w:rPr>
          <w:rFonts w:hint="eastAsia"/>
          <w:spacing w:val="2"/>
          <w:lang w:val="zh-CN"/>
        </w:rPr>
        <w:t xml:space="preserve"> </w:t>
      </w:r>
      <w:r w:rsidRPr="007D2BC0">
        <w:rPr>
          <w:spacing w:val="2"/>
          <w:lang w:val="zh-CN"/>
        </w:rPr>
        <w:t>拘留超过数小时的情况尤其如此。国内法允许这种拘留的情况下，只能在最特殊的情况下使用这种拘留，</w:t>
      </w:r>
      <w:r w:rsidRPr="007D2BC0">
        <w:rPr>
          <w:rStyle w:val="a8"/>
          <w:rFonts w:eastAsia="宋体"/>
          <w:spacing w:val="2"/>
          <w:szCs w:val="24"/>
          <w:lang w:val="zh-CN"/>
        </w:rPr>
        <w:footnoteReference w:id="119"/>
      </w:r>
      <w:r w:rsidR="007D2BC0" w:rsidRPr="007D2BC0">
        <w:rPr>
          <w:rFonts w:hint="eastAsia"/>
          <w:spacing w:val="2"/>
          <w:lang w:val="zh-CN"/>
        </w:rPr>
        <w:t xml:space="preserve"> </w:t>
      </w:r>
      <w:r w:rsidRPr="007D2BC0">
        <w:rPr>
          <w:spacing w:val="2"/>
          <w:lang w:val="zh-CN"/>
        </w:rPr>
        <w:t>拘留时间不得超过绝对必要，并且只有在当局有证据表明所涉个人有意在特定集会期间</w:t>
      </w:r>
      <w:r w:rsidRPr="007D2BC0">
        <w:rPr>
          <w:rFonts w:hint="eastAsia"/>
          <w:spacing w:val="2"/>
          <w:lang w:val="zh-CN"/>
        </w:rPr>
        <w:t>实施</w:t>
      </w:r>
      <w:r w:rsidRPr="007D2BC0">
        <w:rPr>
          <w:spacing w:val="2"/>
          <w:lang w:val="zh-CN"/>
        </w:rPr>
        <w:t>或煽动暴力行为，以及其他措施显然不</w:t>
      </w:r>
      <w:r w:rsidRPr="00D423CB">
        <w:rPr>
          <w:lang w:val="zh-CN"/>
        </w:rPr>
        <w:t>足以防止暴力</w:t>
      </w:r>
      <w:r>
        <w:rPr>
          <w:rFonts w:hint="eastAsia"/>
          <w:lang w:val="zh-CN"/>
        </w:rPr>
        <w:t>发生</w:t>
      </w:r>
      <w:r w:rsidRPr="00D423CB">
        <w:rPr>
          <w:lang w:val="zh-CN"/>
        </w:rPr>
        <w:t>的情况下，才可使用这种拘留。</w:t>
      </w:r>
      <w:r w:rsidRPr="004F3C78">
        <w:rPr>
          <w:rStyle w:val="a8"/>
          <w:rFonts w:eastAsia="宋体"/>
          <w:szCs w:val="24"/>
          <w:lang w:val="zh-CN"/>
        </w:rPr>
        <w:footnoteReference w:id="120"/>
      </w:r>
      <w:r w:rsidR="007D2BC0">
        <w:rPr>
          <w:rFonts w:hint="eastAsia"/>
          <w:lang w:val="zh-CN"/>
        </w:rPr>
        <w:t xml:space="preserve"> </w:t>
      </w:r>
      <w:r w:rsidRPr="00D423CB">
        <w:rPr>
          <w:lang w:val="zh-CN"/>
        </w:rPr>
        <w:t>在集会之前、期间或之后不加区分地大规模逮捕的做法具有任意性，因此非法。</w:t>
      </w:r>
      <w:r w:rsidRPr="004F3C78">
        <w:rPr>
          <w:rStyle w:val="a8"/>
          <w:rFonts w:eastAsia="宋体"/>
          <w:szCs w:val="24"/>
          <w:lang w:val="zh-CN"/>
        </w:rPr>
        <w:footnoteReference w:id="121"/>
      </w:r>
    </w:p>
    <w:p w:rsidR="003A6B73" w:rsidRPr="00D423CB" w:rsidRDefault="003A6B73" w:rsidP="00867EC0">
      <w:pPr>
        <w:pStyle w:val="SingleTxtGC"/>
      </w:pPr>
      <w:r w:rsidRPr="00D423CB">
        <w:rPr>
          <w:lang w:val="zh-CN"/>
        </w:rPr>
        <w:t>83.</w:t>
      </w:r>
      <w:r w:rsidRPr="00D423CB">
        <w:rPr>
          <w:lang w:val="zh-CN"/>
        </w:rPr>
        <w:tab/>
      </w:r>
      <w:r w:rsidRPr="00D423CB">
        <w:rPr>
          <w:lang w:val="zh-CN"/>
        </w:rPr>
        <w:t>行使对参加或即将参加集会</w:t>
      </w:r>
      <w:r>
        <w:rPr>
          <w:rFonts w:hint="eastAsia"/>
          <w:lang w:val="zh-CN"/>
        </w:rPr>
        <w:t>的人员</w:t>
      </w:r>
      <w:r w:rsidRPr="00D423CB">
        <w:rPr>
          <w:lang w:val="zh-CN"/>
        </w:rPr>
        <w:t>进行</w:t>
      </w:r>
      <w:r w:rsidRPr="00D423CB">
        <w:rPr>
          <w:rFonts w:hint="eastAsia"/>
          <w:lang w:val="zh-CN"/>
        </w:rPr>
        <w:t>“</w:t>
      </w:r>
      <w:r w:rsidRPr="00D423CB">
        <w:rPr>
          <w:lang w:val="zh-CN"/>
        </w:rPr>
        <w:t>拦截搜查</w:t>
      </w:r>
      <w:r w:rsidRPr="00D423CB">
        <w:rPr>
          <w:rFonts w:hint="eastAsia"/>
          <w:lang w:val="zh-CN"/>
        </w:rPr>
        <w:t>”</w:t>
      </w:r>
      <w:r w:rsidRPr="00D423CB">
        <w:rPr>
          <w:lang w:val="zh-CN"/>
        </w:rPr>
        <w:t>或</w:t>
      </w:r>
      <w:r w:rsidRPr="00D423CB">
        <w:rPr>
          <w:rFonts w:hint="eastAsia"/>
          <w:lang w:val="zh-CN"/>
        </w:rPr>
        <w:t>“</w:t>
      </w:r>
      <w:r w:rsidRPr="00D423CB">
        <w:rPr>
          <w:lang w:val="zh-CN"/>
        </w:rPr>
        <w:t>拦截搜身</w:t>
      </w:r>
      <w:r w:rsidRPr="00D423CB">
        <w:rPr>
          <w:rFonts w:hint="eastAsia"/>
          <w:lang w:val="zh-CN"/>
        </w:rPr>
        <w:t>”</w:t>
      </w:r>
      <w:r w:rsidRPr="00D423CB">
        <w:rPr>
          <w:lang w:val="zh-CN"/>
        </w:rPr>
        <w:t>的权力必须基于实施严重罪行或有此威胁的合理怀疑，并且不得以歧视的方式使用这种权力。</w:t>
      </w:r>
      <w:r w:rsidRPr="004F3C78">
        <w:rPr>
          <w:rStyle w:val="a8"/>
          <w:rFonts w:eastAsia="宋体"/>
          <w:szCs w:val="24"/>
          <w:lang w:val="zh-CN"/>
        </w:rPr>
        <w:footnoteReference w:id="122"/>
      </w:r>
      <w:r w:rsidR="007D2BC0">
        <w:rPr>
          <w:rFonts w:hint="eastAsia"/>
          <w:lang w:val="zh-CN"/>
        </w:rPr>
        <w:t xml:space="preserve"> </w:t>
      </w:r>
      <w:r w:rsidRPr="00D423CB">
        <w:rPr>
          <w:lang w:val="zh-CN"/>
        </w:rPr>
        <w:t>当局将某人与</w:t>
      </w:r>
      <w:r>
        <w:rPr>
          <w:rFonts w:hint="eastAsia"/>
          <w:lang w:val="zh-CN"/>
        </w:rPr>
        <w:t>某一</w:t>
      </w:r>
      <w:r w:rsidRPr="00D423CB">
        <w:rPr>
          <w:lang w:val="zh-CN"/>
        </w:rPr>
        <w:t>和平集会相关联这一事实本身并不构成拦截和搜查此人的合理理由。</w:t>
      </w:r>
      <w:r w:rsidRPr="004F3C78">
        <w:rPr>
          <w:rStyle w:val="a8"/>
          <w:rFonts w:eastAsia="宋体"/>
          <w:szCs w:val="24"/>
          <w:lang w:val="zh-CN"/>
        </w:rPr>
        <w:footnoteReference w:id="123"/>
      </w:r>
    </w:p>
    <w:p w:rsidR="003A6B73" w:rsidRPr="00D423CB" w:rsidRDefault="003A6B73" w:rsidP="00867EC0">
      <w:pPr>
        <w:pStyle w:val="SingleTxtGC"/>
      </w:pPr>
      <w:r w:rsidRPr="00D423CB">
        <w:rPr>
          <w:lang w:val="zh-CN"/>
        </w:rPr>
        <w:t>84.</w:t>
      </w:r>
      <w:r w:rsidRPr="00D423CB">
        <w:rPr>
          <w:lang w:val="zh-CN"/>
        </w:rPr>
        <w:tab/>
      </w:r>
      <w:r>
        <w:rPr>
          <w:rFonts w:hint="eastAsia"/>
          <w:lang w:val="zh-CN"/>
        </w:rPr>
        <w:t>围堵</w:t>
      </w:r>
      <w:r w:rsidRPr="003B0889">
        <w:rPr>
          <w:lang w:val="zh-CN"/>
        </w:rPr>
        <w:t>(</w:t>
      </w:r>
      <w:r w:rsidRPr="00D423CB">
        <w:rPr>
          <w:rFonts w:hint="eastAsia"/>
          <w:lang w:val="zh-CN"/>
        </w:rPr>
        <w:t>“</w:t>
      </w:r>
      <w:r>
        <w:rPr>
          <w:rFonts w:hint="eastAsia"/>
          <w:lang w:val="zh-CN"/>
        </w:rPr>
        <w:t>水壶</w:t>
      </w:r>
      <w:r w:rsidRPr="00D423CB">
        <w:rPr>
          <w:rFonts w:hint="eastAsia"/>
          <w:lang w:val="zh-CN"/>
        </w:rPr>
        <w:t>”</w:t>
      </w:r>
      <w:r>
        <w:rPr>
          <w:rFonts w:hint="eastAsia"/>
          <w:lang w:val="zh-CN"/>
        </w:rPr>
        <w:t>战术</w:t>
      </w:r>
      <w:r w:rsidRPr="003B0889">
        <w:rPr>
          <w:lang w:val="zh-CN"/>
        </w:rPr>
        <w:t>)</w:t>
      </w:r>
      <w:r w:rsidRPr="00D423CB">
        <w:rPr>
          <w:lang w:val="zh-CN"/>
        </w:rPr>
        <w:t>，即执法人员包围并封锁一部分参与者的做法，只有在必要且相称的情况下才可使用，以应对来自这部分参与者的实际暴力或迫切威胁。针对特定个人的必要执法措施通常比</w:t>
      </w:r>
      <w:r>
        <w:rPr>
          <w:rFonts w:hint="eastAsia"/>
          <w:lang w:val="zh-CN"/>
        </w:rPr>
        <w:t>围堵</w:t>
      </w:r>
      <w:r w:rsidRPr="00D423CB">
        <w:rPr>
          <w:lang w:val="zh-CN"/>
        </w:rPr>
        <w:t>更为可取。必须特别注意，尽可能只</w:t>
      </w:r>
      <w:r>
        <w:rPr>
          <w:rFonts w:hint="eastAsia"/>
          <w:lang w:val="zh-CN"/>
        </w:rPr>
        <w:t>围堵</w:t>
      </w:r>
      <w:r w:rsidRPr="00D423CB">
        <w:rPr>
          <w:lang w:val="zh-CN"/>
        </w:rPr>
        <w:t>与暴力直接关联的人，并将</w:t>
      </w:r>
      <w:r>
        <w:rPr>
          <w:rFonts w:hint="eastAsia"/>
          <w:lang w:val="zh-CN"/>
        </w:rPr>
        <w:t>围堵</w:t>
      </w:r>
      <w:r w:rsidRPr="00D423CB">
        <w:rPr>
          <w:lang w:val="zh-CN"/>
        </w:rPr>
        <w:t>的时间限制在必要的最低限度。不加区分或惩罚性地使用</w:t>
      </w:r>
      <w:r>
        <w:rPr>
          <w:rFonts w:hint="eastAsia"/>
          <w:lang w:val="zh-CN"/>
        </w:rPr>
        <w:t>围堵会</w:t>
      </w:r>
      <w:r w:rsidRPr="00D423CB">
        <w:rPr>
          <w:lang w:val="zh-CN"/>
        </w:rPr>
        <w:t>侵犯和平集会权，也可能侵犯其他权利，如免于任意拘留的</w:t>
      </w:r>
      <w:r>
        <w:rPr>
          <w:rFonts w:hint="eastAsia"/>
          <w:lang w:val="zh-CN"/>
        </w:rPr>
        <w:t>自由</w:t>
      </w:r>
      <w:r w:rsidRPr="00D423CB">
        <w:rPr>
          <w:lang w:val="zh-CN"/>
        </w:rPr>
        <w:t>和行动自由。</w:t>
      </w:r>
      <w:r w:rsidRPr="004F3C78">
        <w:rPr>
          <w:rStyle w:val="a8"/>
          <w:rFonts w:eastAsia="宋体"/>
          <w:szCs w:val="24"/>
          <w:lang w:val="zh-CN"/>
        </w:rPr>
        <w:footnoteReference w:id="124"/>
      </w:r>
    </w:p>
    <w:p w:rsidR="003A6B73" w:rsidRPr="00D423CB" w:rsidRDefault="003A6B73" w:rsidP="00867EC0">
      <w:pPr>
        <w:pStyle w:val="SingleTxtGC"/>
      </w:pPr>
      <w:r w:rsidRPr="00D423CB">
        <w:rPr>
          <w:lang w:val="zh-CN"/>
        </w:rPr>
        <w:lastRenderedPageBreak/>
        <w:t>85.</w:t>
      </w:r>
      <w:r w:rsidRPr="00D423CB">
        <w:rPr>
          <w:lang w:val="zh-CN"/>
        </w:rPr>
        <w:tab/>
      </w:r>
      <w:r w:rsidRPr="00D423CB">
        <w:rPr>
          <w:lang w:val="zh-CN"/>
        </w:rPr>
        <w:t>只有在特殊情况下才能驱散集会。如果集会本身不再和平，或者有明确证据表明存在严重暴力的迫切威胁，无法通过逮捕目标人员等更相称的措施合理</w:t>
      </w:r>
      <w:r>
        <w:rPr>
          <w:rFonts w:hint="eastAsia"/>
          <w:lang w:val="zh-CN"/>
        </w:rPr>
        <w:t>应对</w:t>
      </w:r>
      <w:r w:rsidRPr="00D423CB">
        <w:rPr>
          <w:lang w:val="zh-CN"/>
        </w:rPr>
        <w:t>，则可采取驱散集会的做法。任何情况下，都必须严格遵守关于使用武力的执法规则。国内法中应规定下令驱散集会的条件，只有获得正式授权的官员才能下令驱散和平集会。集会保持和平但仍造成高度干扰的，例如长期封锁交通</w:t>
      </w:r>
      <w:r>
        <w:rPr>
          <w:rFonts w:hint="eastAsia"/>
          <w:lang w:val="zh-CN"/>
        </w:rPr>
        <w:t>的</w:t>
      </w:r>
      <w:r w:rsidRPr="00D423CB">
        <w:rPr>
          <w:lang w:val="zh-CN"/>
        </w:rPr>
        <w:t>，通常只有在带来</w:t>
      </w:r>
      <w:r>
        <w:rPr>
          <w:rFonts w:hint="eastAsia"/>
          <w:lang w:val="zh-CN"/>
        </w:rPr>
        <w:t>“</w:t>
      </w:r>
      <w:r w:rsidRPr="00D423CB">
        <w:rPr>
          <w:lang w:val="zh-CN"/>
        </w:rPr>
        <w:t>严重和持续</w:t>
      </w:r>
      <w:r>
        <w:rPr>
          <w:rFonts w:hint="eastAsia"/>
          <w:lang w:val="zh-CN"/>
        </w:rPr>
        <w:t>”</w:t>
      </w:r>
      <w:r w:rsidRPr="00D423CB">
        <w:rPr>
          <w:lang w:val="zh-CN"/>
        </w:rPr>
        <w:t>扰乱的情况下，方可</w:t>
      </w:r>
      <w:r>
        <w:rPr>
          <w:rFonts w:hint="eastAsia"/>
          <w:lang w:val="zh-CN"/>
        </w:rPr>
        <w:t>予以</w:t>
      </w:r>
      <w:r w:rsidRPr="00D423CB">
        <w:rPr>
          <w:lang w:val="zh-CN"/>
        </w:rPr>
        <w:t>驱散。</w:t>
      </w:r>
      <w:r w:rsidRPr="004F3C78">
        <w:rPr>
          <w:rStyle w:val="a8"/>
          <w:rFonts w:eastAsia="宋体"/>
          <w:szCs w:val="24"/>
          <w:lang w:val="zh-CN"/>
        </w:rPr>
        <w:footnoteReference w:id="125"/>
      </w:r>
    </w:p>
    <w:p w:rsidR="003A6B73" w:rsidRPr="00D423CB" w:rsidRDefault="003A6B73" w:rsidP="00867EC0">
      <w:pPr>
        <w:pStyle w:val="SingleTxtGC"/>
      </w:pPr>
      <w:r w:rsidRPr="00D423CB">
        <w:rPr>
          <w:lang w:val="zh-CN"/>
        </w:rPr>
        <w:t>86.</w:t>
      </w:r>
      <w:r w:rsidRPr="00D423CB">
        <w:rPr>
          <w:lang w:val="zh-CN"/>
        </w:rPr>
        <w:tab/>
      </w:r>
      <w:r w:rsidRPr="00D423CB">
        <w:rPr>
          <w:lang w:val="zh-CN"/>
        </w:rPr>
        <w:t>在根据国内法和国际法决定驱散时，应避免使用武力。如果在具体情况下不可能避免使用武力，则只能使用必要的最低限度的武力。</w:t>
      </w:r>
      <w:r w:rsidRPr="004F3C78">
        <w:rPr>
          <w:rStyle w:val="a8"/>
          <w:rFonts w:eastAsia="宋体"/>
          <w:szCs w:val="24"/>
          <w:lang w:val="zh-CN"/>
        </w:rPr>
        <w:footnoteReference w:id="126"/>
      </w:r>
      <w:r w:rsidR="00D51239">
        <w:rPr>
          <w:rFonts w:hint="eastAsia"/>
          <w:lang w:val="zh-CN"/>
        </w:rPr>
        <w:t xml:space="preserve"> </w:t>
      </w:r>
      <w:r w:rsidRPr="00D423CB">
        <w:rPr>
          <w:lang w:val="zh-CN"/>
        </w:rPr>
        <w:t>凡是使用武力，应尽可能针对参与</w:t>
      </w:r>
      <w:r>
        <w:rPr>
          <w:rFonts w:hint="eastAsia"/>
          <w:lang w:val="zh-CN"/>
        </w:rPr>
        <w:t>实施暴力</w:t>
      </w:r>
      <w:r w:rsidRPr="00D423CB">
        <w:rPr>
          <w:lang w:val="zh-CN"/>
        </w:rPr>
        <w:t>或威胁使用暴力的特定个人或人群。对被动抵抗的个人或人群</w:t>
      </w:r>
      <w:r>
        <w:rPr>
          <w:rFonts w:hint="eastAsia"/>
          <w:lang w:val="zh-CN"/>
        </w:rPr>
        <w:t>，</w:t>
      </w:r>
      <w:r w:rsidRPr="00D423CB">
        <w:rPr>
          <w:lang w:val="zh-CN"/>
        </w:rPr>
        <w:t>不应使用可能造成超过</w:t>
      </w:r>
      <w:r>
        <w:rPr>
          <w:rFonts w:hint="eastAsia"/>
          <w:lang w:val="zh-CN"/>
        </w:rPr>
        <w:t>微小</w:t>
      </w:r>
      <w:r w:rsidRPr="00D423CB">
        <w:rPr>
          <w:lang w:val="zh-CN"/>
        </w:rPr>
        <w:t>伤害的武力。</w:t>
      </w:r>
      <w:r w:rsidRPr="004F3C78">
        <w:rPr>
          <w:rStyle w:val="a8"/>
          <w:rFonts w:eastAsia="宋体"/>
          <w:szCs w:val="24"/>
          <w:lang w:val="zh-CN"/>
        </w:rPr>
        <w:footnoteReference w:id="127"/>
      </w:r>
    </w:p>
    <w:p w:rsidR="003A6B73" w:rsidRPr="00D423CB" w:rsidRDefault="003A6B73" w:rsidP="00867EC0">
      <w:pPr>
        <w:pStyle w:val="SingleTxtGC"/>
      </w:pPr>
      <w:r w:rsidRPr="00D423CB">
        <w:rPr>
          <w:lang w:val="zh-CN"/>
        </w:rPr>
        <w:t>87.</w:t>
      </w:r>
      <w:r w:rsidRPr="00D423CB">
        <w:rPr>
          <w:lang w:val="zh-CN"/>
        </w:rPr>
        <w:tab/>
      </w:r>
      <w:r w:rsidRPr="00D423CB">
        <w:rPr>
          <w:lang w:val="zh-CN"/>
        </w:rPr>
        <w:t>具有大面积效应的低致命武器，如催泪瓦斯和水炮，往往具有</w:t>
      </w:r>
      <w:r>
        <w:rPr>
          <w:rFonts w:hint="eastAsia"/>
          <w:lang w:val="zh-CN"/>
        </w:rPr>
        <w:t>不加区分的攻击效应</w:t>
      </w:r>
      <w:r w:rsidRPr="00D423CB">
        <w:rPr>
          <w:lang w:val="zh-CN"/>
        </w:rPr>
        <w:t>。使用这类武器时，应尽一切合理努力限制风险，如造成踩踏或伤害旁观者。这类武器只应在口头警告之后用作最后手段，并</w:t>
      </w:r>
      <w:r>
        <w:rPr>
          <w:rFonts w:hint="eastAsia"/>
          <w:lang w:val="zh-CN"/>
        </w:rPr>
        <w:t>让</w:t>
      </w:r>
      <w:r w:rsidRPr="00D423CB">
        <w:rPr>
          <w:lang w:val="zh-CN"/>
        </w:rPr>
        <w:t>集会参与者</w:t>
      </w:r>
      <w:r>
        <w:rPr>
          <w:rFonts w:hint="eastAsia"/>
          <w:lang w:val="zh-CN"/>
        </w:rPr>
        <w:t>有</w:t>
      </w:r>
      <w:r w:rsidRPr="00D423CB">
        <w:rPr>
          <w:lang w:val="zh-CN"/>
        </w:rPr>
        <w:t>充足的机会</w:t>
      </w:r>
      <w:r>
        <w:rPr>
          <w:rFonts w:hint="eastAsia"/>
          <w:lang w:val="zh-CN"/>
        </w:rPr>
        <w:t>散开</w:t>
      </w:r>
      <w:r w:rsidRPr="00D423CB">
        <w:rPr>
          <w:lang w:val="zh-CN"/>
        </w:rPr>
        <w:t>。不应在密闭空间使用催泪瓦斯。</w:t>
      </w:r>
      <w:r w:rsidRPr="004F3C78">
        <w:rPr>
          <w:rStyle w:val="a8"/>
          <w:rFonts w:eastAsia="宋体"/>
          <w:szCs w:val="24"/>
          <w:lang w:val="zh-CN"/>
        </w:rPr>
        <w:footnoteReference w:id="128"/>
      </w:r>
    </w:p>
    <w:p w:rsidR="003A6B73" w:rsidRPr="00D423CB" w:rsidRDefault="003A6B73" w:rsidP="00867EC0">
      <w:pPr>
        <w:pStyle w:val="SingleTxtGC"/>
      </w:pPr>
      <w:r w:rsidRPr="00D423CB">
        <w:rPr>
          <w:lang w:val="zh-CN"/>
        </w:rPr>
        <w:t>88.</w:t>
      </w:r>
      <w:r w:rsidRPr="00D423CB">
        <w:rPr>
          <w:lang w:val="zh-CN"/>
        </w:rPr>
        <w:tab/>
      </w:r>
      <w:r w:rsidRPr="00D423CB">
        <w:rPr>
          <w:lang w:val="zh-CN"/>
        </w:rPr>
        <w:t>枪支并非执行集会警务的适当工具。</w:t>
      </w:r>
      <w:r w:rsidRPr="004F3C78">
        <w:rPr>
          <w:rStyle w:val="a8"/>
          <w:rFonts w:eastAsia="宋体"/>
          <w:szCs w:val="24"/>
          <w:lang w:val="zh-CN"/>
        </w:rPr>
        <w:footnoteReference w:id="129"/>
      </w:r>
      <w:r w:rsidRPr="00D423CB">
        <w:rPr>
          <w:lang w:val="zh-CN"/>
        </w:rPr>
        <w:t>如果仅为驱散集会，绝不能使用枪支。</w:t>
      </w:r>
      <w:r w:rsidRPr="004F3C78">
        <w:rPr>
          <w:rStyle w:val="a8"/>
          <w:rFonts w:eastAsia="宋体"/>
          <w:szCs w:val="24"/>
          <w:lang w:val="zh-CN"/>
        </w:rPr>
        <w:footnoteReference w:id="130"/>
      </w:r>
      <w:r w:rsidR="00D51239">
        <w:rPr>
          <w:rFonts w:hint="eastAsia"/>
          <w:lang w:val="zh-CN"/>
        </w:rPr>
        <w:t xml:space="preserve"> </w:t>
      </w:r>
      <w:r w:rsidRPr="00D423CB">
        <w:rPr>
          <w:lang w:val="zh-CN"/>
        </w:rPr>
        <w:t>为了遵守国际法，凡是执法人员在集会背景下使用枪支，必须仅限于为应对死亡或重伤的迫切威胁而必须使用枪支时</w:t>
      </w:r>
      <w:r>
        <w:rPr>
          <w:rFonts w:hint="eastAsia"/>
          <w:lang w:val="zh-CN"/>
        </w:rPr>
        <w:t>，</w:t>
      </w:r>
      <w:r w:rsidRPr="00D423CB">
        <w:rPr>
          <w:lang w:val="zh-CN"/>
        </w:rPr>
        <w:t>针对目标个人使用。</w:t>
      </w:r>
      <w:r w:rsidRPr="004F3C78">
        <w:rPr>
          <w:rStyle w:val="a8"/>
          <w:rFonts w:eastAsia="宋体"/>
          <w:szCs w:val="24"/>
          <w:lang w:val="zh-CN"/>
        </w:rPr>
        <w:footnoteReference w:id="131"/>
      </w:r>
      <w:r w:rsidR="00D51239">
        <w:rPr>
          <w:rFonts w:hint="eastAsia"/>
          <w:lang w:val="zh-CN"/>
        </w:rPr>
        <w:t xml:space="preserve"> </w:t>
      </w:r>
      <w:r w:rsidRPr="00D423CB">
        <w:rPr>
          <w:lang w:val="zh-CN"/>
        </w:rPr>
        <w:t>鉴于这类武器对生命构成的威胁，这一最低门槛也应适用于发射橡皮子弹。</w:t>
      </w:r>
      <w:r w:rsidRPr="004F3C78">
        <w:rPr>
          <w:rStyle w:val="a8"/>
          <w:rFonts w:eastAsia="宋体"/>
          <w:szCs w:val="24"/>
          <w:lang w:val="zh-CN"/>
        </w:rPr>
        <w:footnoteReference w:id="132"/>
      </w:r>
      <w:r w:rsidR="00D51239">
        <w:rPr>
          <w:rFonts w:hint="eastAsia"/>
          <w:lang w:val="zh-CN"/>
        </w:rPr>
        <w:t xml:space="preserve"> </w:t>
      </w:r>
      <w:r w:rsidRPr="00D423CB">
        <w:rPr>
          <w:lang w:val="zh-CN"/>
        </w:rPr>
        <w:t>执法人员准备使用武力或认为可能发生暴力的情况下，当局还必须确保有足够的医疗设施。执行集会警务时，不加</w:t>
      </w:r>
      <w:r>
        <w:rPr>
          <w:rFonts w:hint="eastAsia"/>
          <w:lang w:val="zh-CN"/>
        </w:rPr>
        <w:t>区分</w:t>
      </w:r>
      <w:r w:rsidRPr="00D423CB">
        <w:rPr>
          <w:lang w:val="zh-CN"/>
        </w:rPr>
        <w:t>地射击或在全自动模式下使用火器在任何情况下都属非法。</w:t>
      </w:r>
      <w:r w:rsidRPr="004F3C78">
        <w:rPr>
          <w:rStyle w:val="a8"/>
          <w:rFonts w:eastAsia="宋体"/>
          <w:szCs w:val="24"/>
          <w:lang w:val="zh-CN"/>
        </w:rPr>
        <w:footnoteReference w:id="133"/>
      </w:r>
    </w:p>
    <w:p w:rsidR="003A6B73" w:rsidRPr="00D423CB" w:rsidRDefault="003A6B73" w:rsidP="00867EC0">
      <w:pPr>
        <w:pStyle w:val="SingleTxtGC"/>
      </w:pPr>
      <w:r w:rsidRPr="00D423CB">
        <w:rPr>
          <w:lang w:val="zh-CN"/>
        </w:rPr>
        <w:t>89.</w:t>
      </w:r>
      <w:r w:rsidRPr="00D423CB">
        <w:rPr>
          <w:lang w:val="zh-CN"/>
        </w:rPr>
        <w:tab/>
      </w:r>
      <w:r w:rsidRPr="00D423CB">
        <w:rPr>
          <w:lang w:val="zh-CN"/>
        </w:rPr>
        <w:t>根据国际法，国家对本国执法机构的</w:t>
      </w:r>
      <w:r>
        <w:rPr>
          <w:rFonts w:hint="eastAsia"/>
          <w:lang w:val="zh-CN"/>
        </w:rPr>
        <w:t>作为</w:t>
      </w:r>
      <w:r w:rsidRPr="00D423CB">
        <w:rPr>
          <w:lang w:val="zh-CN"/>
        </w:rPr>
        <w:t>和不作为负有责任。为了防止</w:t>
      </w:r>
      <w:r>
        <w:rPr>
          <w:rFonts w:hint="eastAsia"/>
          <w:lang w:val="zh-CN"/>
        </w:rPr>
        <w:t>侵犯</w:t>
      </w:r>
      <w:r w:rsidRPr="00D423CB">
        <w:rPr>
          <w:lang w:val="zh-CN"/>
        </w:rPr>
        <w:t>行为，各国应始终如一地促进</w:t>
      </w:r>
      <w:r>
        <w:rPr>
          <w:rFonts w:hint="eastAsia"/>
          <w:lang w:val="zh-CN"/>
        </w:rPr>
        <w:t>对执法人员</w:t>
      </w:r>
      <w:r w:rsidRPr="00D423CB">
        <w:rPr>
          <w:lang w:val="zh-CN"/>
        </w:rPr>
        <w:t>在集会期间</w:t>
      </w:r>
      <w:r>
        <w:rPr>
          <w:rFonts w:hint="eastAsia"/>
          <w:lang w:val="zh-CN"/>
        </w:rPr>
        <w:t>的行为</w:t>
      </w:r>
      <w:r w:rsidRPr="00D423CB">
        <w:rPr>
          <w:lang w:val="zh-CN"/>
        </w:rPr>
        <w:t>问责的文化。为加强有效问责，穿制服的执法人员在集会期间应始终佩戴易于辨认的身份标识。</w:t>
      </w:r>
      <w:r w:rsidRPr="004F3C78">
        <w:rPr>
          <w:rStyle w:val="a8"/>
          <w:rFonts w:eastAsia="宋体"/>
          <w:szCs w:val="24"/>
          <w:lang w:val="zh-CN"/>
        </w:rPr>
        <w:footnoteReference w:id="134"/>
      </w:r>
    </w:p>
    <w:p w:rsidR="003A6B73" w:rsidRPr="00D423CB" w:rsidRDefault="003A6B73" w:rsidP="00867EC0">
      <w:pPr>
        <w:pStyle w:val="SingleTxtGC"/>
      </w:pPr>
      <w:r w:rsidRPr="00D423CB">
        <w:rPr>
          <w:lang w:val="zh-CN"/>
        </w:rPr>
        <w:lastRenderedPageBreak/>
        <w:t>90.</w:t>
      </w:r>
      <w:r w:rsidRPr="00D423CB">
        <w:rPr>
          <w:lang w:val="zh-CN"/>
        </w:rPr>
        <w:tab/>
      </w:r>
      <w:r w:rsidRPr="00D423CB">
        <w:rPr>
          <w:lang w:val="zh-CN"/>
        </w:rPr>
        <w:t>各国有义务有效、公正、及时地调查关于执法人员在集会背景下非法使用武力或其他侵犯行为，包括性暴力或性别暴力行为的任何指控或合理怀疑。</w:t>
      </w:r>
      <w:r w:rsidRPr="004F3C78">
        <w:rPr>
          <w:rStyle w:val="a8"/>
          <w:rFonts w:eastAsia="宋体"/>
          <w:szCs w:val="24"/>
          <w:lang w:val="zh-CN"/>
        </w:rPr>
        <w:footnoteReference w:id="135"/>
      </w:r>
      <w:r w:rsidR="00A22DA6">
        <w:rPr>
          <w:rFonts w:hint="eastAsia"/>
          <w:lang w:val="zh-CN"/>
        </w:rPr>
        <w:t xml:space="preserve"> </w:t>
      </w:r>
      <w:r w:rsidRPr="00D423CB">
        <w:rPr>
          <w:lang w:val="zh-CN"/>
        </w:rPr>
        <w:t>故意和过失的</w:t>
      </w:r>
      <w:r>
        <w:rPr>
          <w:rFonts w:hint="eastAsia"/>
          <w:lang w:val="zh-CN"/>
        </w:rPr>
        <w:t>作为</w:t>
      </w:r>
      <w:r w:rsidRPr="00D423CB">
        <w:rPr>
          <w:lang w:val="zh-CN"/>
        </w:rPr>
        <w:t>或不作为都可能构成侵犯人权。必须根据国内法</w:t>
      </w:r>
      <w:r>
        <w:rPr>
          <w:rFonts w:hint="eastAsia"/>
          <w:lang w:val="zh-CN"/>
        </w:rPr>
        <w:t>以及在</w:t>
      </w:r>
      <w:r w:rsidRPr="00D423CB">
        <w:rPr>
          <w:lang w:val="zh-CN"/>
        </w:rPr>
        <w:t>相关</w:t>
      </w:r>
      <w:r>
        <w:rPr>
          <w:rFonts w:hint="eastAsia"/>
          <w:lang w:val="zh-CN"/>
        </w:rPr>
        <w:t>情况下根据</w:t>
      </w:r>
      <w:r w:rsidRPr="00D423CB">
        <w:rPr>
          <w:lang w:val="zh-CN"/>
        </w:rPr>
        <w:t>国际法追究对</w:t>
      </w:r>
      <w:r>
        <w:rPr>
          <w:rFonts w:hint="eastAsia"/>
          <w:lang w:val="zh-CN"/>
        </w:rPr>
        <w:t>侵犯</w:t>
      </w:r>
      <w:r w:rsidRPr="00D423CB">
        <w:rPr>
          <w:lang w:val="zh-CN"/>
        </w:rPr>
        <w:t>行为负有责任的个体官员的责任，</w:t>
      </w:r>
      <w:r>
        <w:rPr>
          <w:rFonts w:hint="eastAsia"/>
          <w:lang w:val="zh-CN"/>
        </w:rPr>
        <w:t>并且</w:t>
      </w:r>
      <w:r w:rsidRPr="00D423CB">
        <w:rPr>
          <w:lang w:val="zh-CN"/>
        </w:rPr>
        <w:t>必须</w:t>
      </w:r>
      <w:r>
        <w:rPr>
          <w:rFonts w:hint="eastAsia"/>
          <w:lang w:val="zh-CN"/>
        </w:rPr>
        <w:t>向</w:t>
      </w:r>
      <w:r w:rsidRPr="00D423CB">
        <w:rPr>
          <w:lang w:val="zh-CN"/>
        </w:rPr>
        <w:t>受害者提供有效的补救措施。</w:t>
      </w:r>
      <w:r w:rsidRPr="004F3C78">
        <w:rPr>
          <w:rStyle w:val="a8"/>
          <w:rFonts w:eastAsia="宋体"/>
          <w:szCs w:val="24"/>
          <w:lang w:val="zh-CN"/>
        </w:rPr>
        <w:footnoteReference w:id="136"/>
      </w:r>
    </w:p>
    <w:p w:rsidR="003A6B73" w:rsidRPr="00D423CB" w:rsidRDefault="003A6B73" w:rsidP="00867EC0">
      <w:pPr>
        <w:pStyle w:val="SingleTxtGC"/>
      </w:pPr>
      <w:r w:rsidRPr="00D423CB">
        <w:rPr>
          <w:lang w:val="zh-CN"/>
        </w:rPr>
        <w:t>91.</w:t>
      </w:r>
      <w:r w:rsidRPr="00D423CB">
        <w:rPr>
          <w:lang w:val="zh-CN"/>
        </w:rPr>
        <w:tab/>
      </w:r>
      <w:r w:rsidRPr="00D423CB">
        <w:rPr>
          <w:lang w:val="zh-CN"/>
        </w:rPr>
        <w:t>执法人员所有使用武力的行为均应有所记录，并及时在透明的报告中反映。发生伤害或</w:t>
      </w:r>
      <w:r>
        <w:rPr>
          <w:rFonts w:hint="eastAsia"/>
          <w:lang w:val="zh-CN"/>
        </w:rPr>
        <w:t>损害</w:t>
      </w:r>
      <w:r w:rsidRPr="00D423CB">
        <w:rPr>
          <w:lang w:val="zh-CN"/>
        </w:rPr>
        <w:t>的情况下，报告应包含足够的信息，列出事件细节，包括使用武力的原因、效力和结果，以确定使用武力是否必要和相称。</w:t>
      </w:r>
      <w:r w:rsidRPr="004F3C78">
        <w:rPr>
          <w:rStyle w:val="a8"/>
          <w:rFonts w:eastAsia="宋体"/>
          <w:szCs w:val="24"/>
          <w:lang w:val="zh-CN"/>
        </w:rPr>
        <w:footnoteReference w:id="137"/>
      </w:r>
    </w:p>
    <w:p w:rsidR="003A6B73" w:rsidRPr="00D423CB" w:rsidRDefault="003A6B73" w:rsidP="00867EC0">
      <w:pPr>
        <w:pStyle w:val="SingleTxtGC"/>
      </w:pPr>
      <w:r w:rsidRPr="00D423CB">
        <w:rPr>
          <w:lang w:val="zh-CN"/>
        </w:rPr>
        <w:t>92.</w:t>
      </w:r>
      <w:r w:rsidRPr="00D423CB">
        <w:rPr>
          <w:lang w:val="zh-CN"/>
        </w:rPr>
        <w:tab/>
      </w:r>
      <w:r w:rsidRPr="00D423CB">
        <w:rPr>
          <w:lang w:val="zh-CN"/>
        </w:rPr>
        <w:t>凡在集会中部署便衣</w:t>
      </w:r>
      <w:r>
        <w:rPr>
          <w:rFonts w:hint="eastAsia"/>
          <w:lang w:val="zh-CN"/>
        </w:rPr>
        <w:t>人员</w:t>
      </w:r>
      <w:r w:rsidRPr="00D423CB">
        <w:rPr>
          <w:lang w:val="zh-CN"/>
        </w:rPr>
        <w:t>必须是由于严格必要，并且这些</w:t>
      </w:r>
      <w:r>
        <w:rPr>
          <w:rFonts w:hint="eastAsia"/>
          <w:lang w:val="zh-CN"/>
        </w:rPr>
        <w:t>人员</w:t>
      </w:r>
      <w:r w:rsidRPr="00D423CB">
        <w:rPr>
          <w:lang w:val="zh-CN"/>
        </w:rPr>
        <w:t>绝不能煽动暴力。便衣人员在进行搜查、拘捕或使用武力之前必须向当事人表明身份。</w:t>
      </w:r>
    </w:p>
    <w:p w:rsidR="003A6B73" w:rsidRPr="00D423CB" w:rsidRDefault="003A6B73" w:rsidP="00867EC0">
      <w:pPr>
        <w:pStyle w:val="SingleTxtGC"/>
      </w:pPr>
      <w:r w:rsidRPr="00D423CB">
        <w:rPr>
          <w:lang w:val="zh-CN"/>
        </w:rPr>
        <w:t>93.</w:t>
      </w:r>
      <w:r w:rsidRPr="00D423CB">
        <w:rPr>
          <w:lang w:val="zh-CN"/>
        </w:rPr>
        <w:tab/>
      </w:r>
      <w:r w:rsidRPr="00D423CB">
        <w:rPr>
          <w:lang w:val="zh-CN"/>
        </w:rPr>
        <w:t>国家对集会期间的执法负有最终责任，只有在</w:t>
      </w:r>
      <w:r>
        <w:rPr>
          <w:rFonts w:hint="eastAsia"/>
          <w:lang w:val="zh-CN"/>
        </w:rPr>
        <w:t>特殊</w:t>
      </w:r>
      <w:r w:rsidRPr="00D423CB">
        <w:rPr>
          <w:lang w:val="zh-CN"/>
        </w:rPr>
        <w:t>情况下才可以将任务委托给私营</w:t>
      </w:r>
      <w:r>
        <w:rPr>
          <w:rFonts w:hint="eastAsia"/>
          <w:lang w:val="zh-CN"/>
        </w:rPr>
        <w:t>安保</w:t>
      </w:r>
      <w:r w:rsidRPr="00D423CB">
        <w:rPr>
          <w:lang w:val="zh-CN"/>
        </w:rPr>
        <w:t>服务提供方。这种情况下，国家仍对这些服务提供方的行为负有责任。</w:t>
      </w:r>
      <w:r w:rsidRPr="004F3C78">
        <w:rPr>
          <w:rStyle w:val="a8"/>
          <w:rFonts w:eastAsia="宋体"/>
          <w:szCs w:val="24"/>
          <w:lang w:val="zh-CN"/>
        </w:rPr>
        <w:footnoteReference w:id="138"/>
      </w:r>
      <w:r w:rsidR="00A22DA6">
        <w:rPr>
          <w:rFonts w:hint="eastAsia"/>
          <w:lang w:val="zh-CN"/>
        </w:rPr>
        <w:t xml:space="preserve"> </w:t>
      </w:r>
      <w:r w:rsidRPr="00D423CB">
        <w:rPr>
          <w:lang w:val="zh-CN"/>
        </w:rPr>
        <w:t>除此之外，私营</w:t>
      </w:r>
      <w:r>
        <w:rPr>
          <w:rFonts w:hint="eastAsia"/>
          <w:lang w:val="zh-CN"/>
        </w:rPr>
        <w:t>安保</w:t>
      </w:r>
      <w:r w:rsidRPr="00D423CB">
        <w:rPr>
          <w:lang w:val="zh-CN"/>
        </w:rPr>
        <w:t>服务提供方还根据国内法</w:t>
      </w:r>
      <w:r>
        <w:rPr>
          <w:rFonts w:hint="eastAsia"/>
          <w:lang w:val="zh-CN"/>
        </w:rPr>
        <w:t>以及在</w:t>
      </w:r>
      <w:r w:rsidRPr="00D423CB">
        <w:rPr>
          <w:lang w:val="zh-CN"/>
        </w:rPr>
        <w:t>相关</w:t>
      </w:r>
      <w:r>
        <w:rPr>
          <w:rFonts w:hint="eastAsia"/>
          <w:lang w:val="zh-CN"/>
        </w:rPr>
        <w:t>情况下根据</w:t>
      </w:r>
      <w:r w:rsidRPr="00D423CB">
        <w:rPr>
          <w:lang w:val="zh-CN"/>
        </w:rPr>
        <w:t>国际法承担责任。</w:t>
      </w:r>
      <w:r w:rsidRPr="004F3C78">
        <w:rPr>
          <w:rStyle w:val="a8"/>
          <w:rFonts w:eastAsia="宋体"/>
          <w:szCs w:val="24"/>
          <w:lang w:val="zh-CN"/>
        </w:rPr>
        <w:footnoteReference w:id="139"/>
      </w:r>
      <w:r w:rsidR="00A22DA6">
        <w:rPr>
          <w:rFonts w:hint="eastAsia"/>
          <w:lang w:val="zh-CN"/>
        </w:rPr>
        <w:t xml:space="preserve"> </w:t>
      </w:r>
      <w:r w:rsidRPr="00D423CB">
        <w:rPr>
          <w:lang w:val="zh-CN"/>
        </w:rPr>
        <w:t>当局应在国家</w:t>
      </w:r>
      <w:r>
        <w:rPr>
          <w:rFonts w:hint="eastAsia"/>
          <w:lang w:val="zh-CN"/>
        </w:rPr>
        <w:t>法律</w:t>
      </w:r>
      <w:r w:rsidRPr="00D423CB">
        <w:rPr>
          <w:lang w:val="zh-CN"/>
        </w:rPr>
        <w:t>中规定私营</w:t>
      </w:r>
      <w:r>
        <w:rPr>
          <w:rFonts w:hint="eastAsia"/>
          <w:lang w:val="zh-CN"/>
        </w:rPr>
        <w:t>安保</w:t>
      </w:r>
      <w:r w:rsidRPr="00D423CB">
        <w:rPr>
          <w:lang w:val="zh-CN"/>
        </w:rPr>
        <w:t>服务提供方在执法中的作用和权力，</w:t>
      </w:r>
      <w:r>
        <w:rPr>
          <w:rFonts w:hint="eastAsia"/>
          <w:lang w:val="zh-CN"/>
        </w:rPr>
        <w:t>这些提供方使用武力和培训的情况也应受到严格监管</w:t>
      </w:r>
      <w:r w:rsidRPr="00D423CB">
        <w:rPr>
          <w:lang w:val="zh-CN"/>
        </w:rPr>
        <w:t>。</w:t>
      </w:r>
      <w:r w:rsidRPr="004F3C78">
        <w:rPr>
          <w:rStyle w:val="a8"/>
          <w:rFonts w:eastAsia="宋体"/>
          <w:szCs w:val="24"/>
          <w:lang w:val="zh-CN"/>
        </w:rPr>
        <w:footnoteReference w:id="140"/>
      </w:r>
    </w:p>
    <w:p w:rsidR="003A6B73" w:rsidRPr="00D423CB" w:rsidRDefault="003A6B73" w:rsidP="00867EC0">
      <w:pPr>
        <w:pStyle w:val="SingleTxtGC"/>
      </w:pPr>
      <w:r w:rsidRPr="00D423CB">
        <w:rPr>
          <w:lang w:val="zh-CN"/>
        </w:rPr>
        <w:t>94.</w:t>
      </w:r>
      <w:r w:rsidRPr="00D423CB">
        <w:rPr>
          <w:lang w:val="zh-CN"/>
        </w:rPr>
        <w:tab/>
      </w:r>
      <w:r w:rsidRPr="00D423CB">
        <w:rPr>
          <w:lang w:val="zh-CN"/>
        </w:rPr>
        <w:t>执法人员在集会期间使用包括随身摄像机在内的录音录像设备，如果使用得当，在确保问责</w:t>
      </w:r>
      <w:r w:rsidRPr="00CF7229">
        <w:rPr>
          <w:spacing w:val="4"/>
          <w:lang w:val="zh-CN"/>
        </w:rPr>
        <w:t>方面可</w:t>
      </w:r>
      <w:r w:rsidRPr="00CF7229">
        <w:rPr>
          <w:rFonts w:hint="eastAsia"/>
          <w:spacing w:val="4"/>
          <w:lang w:val="zh-CN"/>
        </w:rPr>
        <w:t>能</w:t>
      </w:r>
      <w:r w:rsidRPr="00CF7229">
        <w:rPr>
          <w:spacing w:val="4"/>
          <w:lang w:val="zh-CN"/>
        </w:rPr>
        <w:t>发挥积极作用。然而，当局应制订明确、</w:t>
      </w:r>
      <w:r w:rsidRPr="00CF7229">
        <w:rPr>
          <w:rFonts w:hint="eastAsia"/>
          <w:spacing w:val="4"/>
          <w:lang w:val="zh-CN"/>
        </w:rPr>
        <w:t>可供</w:t>
      </w:r>
      <w:r w:rsidRPr="00CF7229">
        <w:rPr>
          <w:spacing w:val="4"/>
          <w:lang w:val="zh-CN"/>
        </w:rPr>
        <w:t>公开</w:t>
      </w:r>
      <w:r w:rsidRPr="00CF7229">
        <w:rPr>
          <w:rFonts w:hint="eastAsia"/>
          <w:spacing w:val="4"/>
          <w:lang w:val="zh-CN"/>
        </w:rPr>
        <w:t>查阅</w:t>
      </w:r>
      <w:r w:rsidRPr="00CF7229">
        <w:rPr>
          <w:spacing w:val="4"/>
          <w:lang w:val="zh-CN"/>
        </w:rPr>
        <w:t>的指导方针，以确</w:t>
      </w:r>
      <w:r w:rsidRPr="00D423CB">
        <w:rPr>
          <w:lang w:val="zh-CN"/>
        </w:rPr>
        <w:t>保这些设备的使用符合关于隐私的国际标准，并且不会对参加集会产生寒蝉效应。</w:t>
      </w:r>
      <w:r w:rsidRPr="004F3C78">
        <w:rPr>
          <w:rStyle w:val="a8"/>
          <w:rFonts w:eastAsia="宋体"/>
          <w:szCs w:val="24"/>
          <w:lang w:val="zh-CN"/>
        </w:rPr>
        <w:footnoteReference w:id="141"/>
      </w:r>
      <w:r w:rsidR="00A22DA6">
        <w:rPr>
          <w:rFonts w:hint="eastAsia"/>
          <w:lang w:val="zh-CN"/>
        </w:rPr>
        <w:t xml:space="preserve"> </w:t>
      </w:r>
      <w:r w:rsidRPr="00D423CB">
        <w:rPr>
          <w:lang w:val="zh-CN"/>
        </w:rPr>
        <w:t>参与者、记者和监督员也有权对</w:t>
      </w:r>
      <w:r>
        <w:rPr>
          <w:lang w:val="zh-CN"/>
        </w:rPr>
        <w:t>执法人员</w:t>
      </w:r>
      <w:r w:rsidRPr="00D423CB">
        <w:rPr>
          <w:lang w:val="zh-CN"/>
        </w:rPr>
        <w:t>进行记录。</w:t>
      </w:r>
      <w:r w:rsidRPr="004F3C78">
        <w:rPr>
          <w:rStyle w:val="a8"/>
          <w:rFonts w:eastAsia="宋体"/>
          <w:szCs w:val="24"/>
          <w:lang w:val="zh-CN"/>
        </w:rPr>
        <w:footnoteReference w:id="142"/>
      </w:r>
    </w:p>
    <w:p w:rsidR="003A6B73" w:rsidRPr="00D423CB" w:rsidRDefault="003A6B73" w:rsidP="00867EC0">
      <w:pPr>
        <w:pStyle w:val="SingleTxtGC"/>
      </w:pPr>
      <w:r w:rsidRPr="00D423CB">
        <w:rPr>
          <w:lang w:val="zh-CN"/>
        </w:rPr>
        <w:t>95.</w:t>
      </w:r>
      <w:r w:rsidRPr="00D423CB">
        <w:rPr>
          <w:lang w:val="zh-CN"/>
        </w:rPr>
        <w:tab/>
      </w:r>
      <w:r w:rsidRPr="00D423CB">
        <w:rPr>
          <w:lang w:val="zh-CN"/>
        </w:rPr>
        <w:t>国家对其在集会期间使用的任何遥控武器系统负全责。这种武力投送方法可能加剧紧张局势，</w:t>
      </w:r>
      <w:r>
        <w:rPr>
          <w:rFonts w:hint="eastAsia"/>
          <w:lang w:val="zh-CN"/>
        </w:rPr>
        <w:t>仅应极慎重地使用</w:t>
      </w:r>
      <w:r w:rsidRPr="00D423CB">
        <w:rPr>
          <w:lang w:val="zh-CN"/>
        </w:rPr>
        <w:t>。全自动武器系统一旦部署，就可以在没有真正人为干预的情况下对集会</w:t>
      </w:r>
      <w:r>
        <w:rPr>
          <w:rFonts w:hint="eastAsia"/>
          <w:lang w:val="zh-CN"/>
        </w:rPr>
        <w:t>参与</w:t>
      </w:r>
      <w:r w:rsidRPr="00D423CB">
        <w:rPr>
          <w:lang w:val="zh-CN"/>
        </w:rPr>
        <w:t>者使用致命武力，因此决不能在集会期间用于执法。</w:t>
      </w:r>
      <w:r w:rsidRPr="004F3C78">
        <w:rPr>
          <w:rStyle w:val="a8"/>
          <w:rFonts w:eastAsia="宋体"/>
          <w:szCs w:val="24"/>
          <w:lang w:val="zh-CN"/>
        </w:rPr>
        <w:footnoteReference w:id="143"/>
      </w:r>
    </w:p>
    <w:p w:rsidR="003A6B73" w:rsidRPr="001D1EEC" w:rsidRDefault="003A6B73" w:rsidP="00DA426D">
      <w:pPr>
        <w:pStyle w:val="HChGC"/>
        <w:rPr>
          <w:b/>
        </w:rPr>
      </w:pPr>
      <w:r w:rsidRPr="001D1EEC">
        <w:rPr>
          <w:lang w:val="zh-CN"/>
        </w:rPr>
        <w:tab/>
      </w:r>
      <w:r w:rsidRPr="001D1EEC">
        <w:rPr>
          <w:lang w:val="zh-CN"/>
        </w:rPr>
        <w:t>七</w:t>
      </w:r>
      <w:r w:rsidRPr="001D1EEC">
        <w:rPr>
          <w:lang w:val="zh-CN"/>
        </w:rPr>
        <w:t>.</w:t>
      </w:r>
      <w:r w:rsidRPr="001D1EEC">
        <w:rPr>
          <w:lang w:val="zh-CN"/>
        </w:rPr>
        <w:tab/>
      </w:r>
      <w:r w:rsidRPr="001D1EEC">
        <w:rPr>
          <w:lang w:val="zh-CN"/>
        </w:rPr>
        <w:t>紧急状态和武装冲突期间的集会</w:t>
      </w:r>
    </w:p>
    <w:p w:rsidR="003A6B73" w:rsidRPr="00D423CB" w:rsidRDefault="003A6B73" w:rsidP="00857B0E">
      <w:pPr>
        <w:pStyle w:val="SingleTxtGC"/>
        <w:tabs>
          <w:tab w:val="clear" w:pos="1565"/>
          <w:tab w:val="left" w:pos="1680"/>
        </w:tabs>
      </w:pPr>
      <w:r w:rsidRPr="00D423CB">
        <w:rPr>
          <w:lang w:val="zh-CN"/>
        </w:rPr>
        <w:t>96.</w:t>
      </w:r>
      <w:r w:rsidRPr="00D423CB">
        <w:rPr>
          <w:lang w:val="zh-CN"/>
        </w:rPr>
        <w:tab/>
      </w:r>
      <w:r w:rsidRPr="00D423CB">
        <w:rPr>
          <w:lang w:val="zh-CN"/>
        </w:rPr>
        <w:t>虽然《公约》第四条第二款没有将和平集会权列为不可克减的权利，但其他可能适用于集会的权利，如第六、第七和第十八条所载</w:t>
      </w:r>
      <w:r>
        <w:rPr>
          <w:rFonts w:hint="eastAsia"/>
          <w:lang w:val="zh-CN"/>
        </w:rPr>
        <w:t>的</w:t>
      </w:r>
      <w:r w:rsidRPr="00D423CB">
        <w:rPr>
          <w:lang w:val="zh-CN"/>
        </w:rPr>
        <w:t>权利，是不可克减的。缔约国如果能够通过施加第二十一条范围之内的限制实现其目标，就不能</w:t>
      </w:r>
      <w:r>
        <w:rPr>
          <w:rFonts w:hint="eastAsia"/>
          <w:lang w:val="zh-CN"/>
        </w:rPr>
        <w:t>依</w:t>
      </w:r>
      <w:r>
        <w:rPr>
          <w:rFonts w:hint="eastAsia"/>
          <w:lang w:val="zh-CN"/>
        </w:rPr>
        <w:lastRenderedPageBreak/>
        <w:t>赖于</w:t>
      </w:r>
      <w:r w:rsidRPr="00D423CB">
        <w:rPr>
          <w:lang w:val="zh-CN"/>
        </w:rPr>
        <w:t>克减和平集会权。</w:t>
      </w:r>
      <w:r w:rsidRPr="004F3C78">
        <w:rPr>
          <w:rStyle w:val="a8"/>
          <w:rFonts w:eastAsia="宋体"/>
          <w:szCs w:val="24"/>
          <w:lang w:val="zh-CN"/>
        </w:rPr>
        <w:footnoteReference w:id="144"/>
      </w:r>
      <w:r w:rsidR="00DA426D">
        <w:rPr>
          <w:rFonts w:hint="eastAsia"/>
          <w:lang w:val="zh-CN"/>
        </w:rPr>
        <w:t xml:space="preserve"> </w:t>
      </w:r>
      <w:r w:rsidRPr="00D423CB">
        <w:rPr>
          <w:lang w:val="zh-CN"/>
        </w:rPr>
        <w:t>例如，国家如果为应对包括暴力行为在内的大规模示威而克减《公约》，则必须能够证明，这种</w:t>
      </w:r>
      <w:r>
        <w:rPr>
          <w:rFonts w:hint="eastAsia"/>
          <w:lang w:val="zh-CN"/>
        </w:rPr>
        <w:t>局面</w:t>
      </w:r>
      <w:r w:rsidRPr="00D423CB">
        <w:rPr>
          <w:lang w:val="zh-CN"/>
        </w:rPr>
        <w:t>不仅对国家的生命构成威胁，而且所有克减《公约》之下本国义务的措施均为应对局面所严格必需并且符合第四条的条件。</w:t>
      </w:r>
      <w:r w:rsidRPr="004F3C78">
        <w:rPr>
          <w:rStyle w:val="a8"/>
          <w:rFonts w:eastAsia="宋体"/>
          <w:szCs w:val="24"/>
          <w:lang w:val="zh-CN"/>
        </w:rPr>
        <w:footnoteReference w:id="145"/>
      </w:r>
    </w:p>
    <w:p w:rsidR="003A6B73" w:rsidRPr="00D423CB" w:rsidRDefault="003A6B73" w:rsidP="00857B0E">
      <w:pPr>
        <w:pStyle w:val="SingleTxtGC"/>
        <w:tabs>
          <w:tab w:val="clear" w:pos="1565"/>
          <w:tab w:val="left" w:pos="1680"/>
        </w:tabs>
      </w:pPr>
      <w:r w:rsidRPr="00D423CB">
        <w:rPr>
          <w:lang w:val="zh-CN"/>
        </w:rPr>
        <w:t>97.</w:t>
      </w:r>
      <w:r w:rsidRPr="00D423CB">
        <w:rPr>
          <w:lang w:val="zh-CN"/>
        </w:rPr>
        <w:tab/>
      </w:r>
      <w:r w:rsidRPr="00D423CB">
        <w:rPr>
          <w:lang w:val="zh-CN"/>
        </w:rPr>
        <w:t>在武装冲突</w:t>
      </w:r>
      <w:r>
        <w:rPr>
          <w:rFonts w:hint="eastAsia"/>
          <w:lang w:val="zh-CN"/>
        </w:rPr>
        <w:t>局势</w:t>
      </w:r>
      <w:r w:rsidRPr="00D423CB">
        <w:rPr>
          <w:lang w:val="zh-CN"/>
        </w:rPr>
        <w:t>下，在和平集会期间使用武力仍然受执法规则的规范，《公约》也继续适用。</w:t>
      </w:r>
      <w:r w:rsidRPr="004F3C78">
        <w:rPr>
          <w:rStyle w:val="a8"/>
          <w:rFonts w:eastAsia="宋体"/>
          <w:szCs w:val="24"/>
          <w:lang w:val="zh-CN"/>
        </w:rPr>
        <w:footnoteReference w:id="146"/>
      </w:r>
      <w:r w:rsidR="00DA426D">
        <w:rPr>
          <w:rFonts w:hint="eastAsia"/>
          <w:lang w:val="zh-CN"/>
        </w:rPr>
        <w:t xml:space="preserve"> </w:t>
      </w:r>
      <w:r w:rsidRPr="00D423CB">
        <w:rPr>
          <w:lang w:val="zh-CN"/>
        </w:rPr>
        <w:t>集会中的平民</w:t>
      </w:r>
      <w:r>
        <w:rPr>
          <w:rFonts w:hint="eastAsia"/>
          <w:lang w:val="zh-CN"/>
        </w:rPr>
        <w:t>除</w:t>
      </w:r>
      <w:r w:rsidRPr="00D423CB">
        <w:rPr>
          <w:lang w:val="zh-CN"/>
        </w:rPr>
        <w:t>直接参与敌对行为</w:t>
      </w:r>
      <w:r>
        <w:rPr>
          <w:rFonts w:hint="eastAsia"/>
          <w:lang w:val="zh-CN"/>
        </w:rPr>
        <w:t>以及在直接参与敌对行为期间外</w:t>
      </w:r>
      <w:r w:rsidRPr="00D423CB">
        <w:rPr>
          <w:lang w:val="zh-CN"/>
        </w:rPr>
        <w:t>，受到保护而免于成为致命武力的目标，</w:t>
      </w:r>
      <w:r>
        <w:rPr>
          <w:rFonts w:hint="eastAsia"/>
          <w:lang w:val="zh-CN"/>
        </w:rPr>
        <w:t>因为</w:t>
      </w:r>
      <w:r w:rsidRPr="00D423CB">
        <w:rPr>
          <w:lang w:val="zh-CN"/>
        </w:rPr>
        <w:t>该词按照国际人道主义法理解。这种情况下，</w:t>
      </w:r>
      <w:r>
        <w:rPr>
          <w:rFonts w:hint="eastAsia"/>
          <w:lang w:val="zh-CN"/>
        </w:rPr>
        <w:t>平民只有在未以其他方式</w:t>
      </w:r>
      <w:r w:rsidRPr="00D423CB">
        <w:rPr>
          <w:lang w:val="zh-CN"/>
        </w:rPr>
        <w:t>受到国际法保护而免受攻击时，才可能成为目标。凡是根据适用的国际人道主义法使用武力，均</w:t>
      </w:r>
      <w:r>
        <w:rPr>
          <w:rFonts w:hint="eastAsia"/>
          <w:lang w:val="zh-CN"/>
        </w:rPr>
        <w:t>须</w:t>
      </w:r>
      <w:r w:rsidRPr="00D423CB">
        <w:rPr>
          <w:lang w:val="zh-CN"/>
        </w:rPr>
        <w:t>遵守区分、攻击中采取预防措施、相称性、军事必要性和人道的规则和原则。在所有关于使用武力的决定中，集会参与者和广大公众的安全与保护都应是重要的考虑因素。</w:t>
      </w:r>
    </w:p>
    <w:p w:rsidR="003A6B73" w:rsidRPr="001D1EEC" w:rsidRDefault="003A6B73" w:rsidP="00DA426D">
      <w:pPr>
        <w:pStyle w:val="HChGC"/>
        <w:rPr>
          <w:b/>
        </w:rPr>
      </w:pPr>
      <w:r w:rsidRPr="001D1EEC">
        <w:rPr>
          <w:lang w:val="zh-CN"/>
        </w:rPr>
        <w:tab/>
      </w:r>
      <w:r w:rsidRPr="001D1EEC">
        <w:rPr>
          <w:lang w:val="zh-CN"/>
        </w:rPr>
        <w:t>八</w:t>
      </w:r>
      <w:r w:rsidRPr="001D1EEC">
        <w:rPr>
          <w:lang w:val="zh-CN"/>
        </w:rPr>
        <w:t>.</w:t>
      </w:r>
      <w:r w:rsidRPr="001D1EEC">
        <w:rPr>
          <w:lang w:val="zh-CN"/>
        </w:rPr>
        <w:tab/>
      </w:r>
      <w:r w:rsidRPr="001D1EEC">
        <w:rPr>
          <w:lang w:val="zh-CN"/>
        </w:rPr>
        <w:t>《公约》第二十一条与其他条款和其他法律制度的关系</w:t>
      </w:r>
    </w:p>
    <w:p w:rsidR="003A6B73" w:rsidRPr="00D423CB" w:rsidRDefault="003A6B73" w:rsidP="00A93BDF">
      <w:pPr>
        <w:pStyle w:val="SingleTxtGC"/>
        <w:tabs>
          <w:tab w:val="clear" w:pos="1565"/>
          <w:tab w:val="left" w:pos="1680"/>
        </w:tabs>
      </w:pPr>
      <w:r w:rsidRPr="00D423CB">
        <w:rPr>
          <w:lang w:val="zh-CN"/>
        </w:rPr>
        <w:t>98.</w:t>
      </w:r>
      <w:r w:rsidRPr="00D423CB">
        <w:rPr>
          <w:lang w:val="zh-CN"/>
        </w:rPr>
        <w:tab/>
      </w:r>
      <w:r w:rsidRPr="00D423CB">
        <w:rPr>
          <w:lang w:val="zh-CN"/>
        </w:rPr>
        <w:t>充分保护和</w:t>
      </w:r>
      <w:r w:rsidRPr="00DA426D">
        <w:rPr>
          <w:spacing w:val="4"/>
          <w:lang w:val="zh-CN"/>
        </w:rPr>
        <w:t>平集会权有赖于对一系列权利的保护。国家官员在集会期间使用不必要或</w:t>
      </w:r>
      <w:r w:rsidRPr="00A93BDF">
        <w:rPr>
          <w:lang w:val="zh-CN"/>
        </w:rPr>
        <w:t>不相称</w:t>
      </w:r>
      <w:r w:rsidRPr="00DA426D">
        <w:rPr>
          <w:spacing w:val="4"/>
          <w:lang w:val="zh-CN"/>
        </w:rPr>
        <w:t>的武力或</w:t>
      </w:r>
      <w:r w:rsidRPr="00D423CB">
        <w:rPr>
          <w:lang w:val="zh-CN"/>
        </w:rPr>
        <w:t>其他非法行为可能违反《公约》第六、第七和第九条。</w:t>
      </w:r>
      <w:r w:rsidRPr="004F3C78">
        <w:rPr>
          <w:rStyle w:val="a8"/>
          <w:rFonts w:eastAsia="宋体"/>
          <w:szCs w:val="24"/>
          <w:lang w:val="zh-CN"/>
        </w:rPr>
        <w:footnoteReference w:id="147"/>
      </w:r>
      <w:r w:rsidR="00DA426D">
        <w:rPr>
          <w:rFonts w:hint="eastAsia"/>
          <w:lang w:val="zh-CN"/>
        </w:rPr>
        <w:t xml:space="preserve"> </w:t>
      </w:r>
      <w:r w:rsidRPr="00D423CB">
        <w:rPr>
          <w:lang w:val="zh-CN"/>
        </w:rPr>
        <w:t>极端情况下，和平集会的参与者遭受的非法武力或行为是针对任何平民人群的广泛或有系统的攻击的一部分，这种情况</w:t>
      </w:r>
      <w:r>
        <w:rPr>
          <w:rFonts w:hint="eastAsia"/>
          <w:lang w:val="zh-CN"/>
        </w:rPr>
        <w:t>若</w:t>
      </w:r>
      <w:r w:rsidRPr="00D423CB">
        <w:rPr>
          <w:lang w:val="zh-CN"/>
        </w:rPr>
        <w:t>满足其他相关标准，</w:t>
      </w:r>
      <w:r>
        <w:rPr>
          <w:rFonts w:hint="eastAsia"/>
          <w:lang w:val="zh-CN"/>
        </w:rPr>
        <w:t>还</w:t>
      </w:r>
      <w:r w:rsidRPr="00D423CB">
        <w:rPr>
          <w:lang w:val="zh-CN"/>
        </w:rPr>
        <w:t>可能构成危害人类罪。</w:t>
      </w:r>
      <w:r w:rsidRPr="004F3C78">
        <w:rPr>
          <w:rStyle w:val="a8"/>
          <w:rFonts w:eastAsia="宋体"/>
          <w:szCs w:val="24"/>
          <w:lang w:val="zh-CN"/>
        </w:rPr>
        <w:footnoteReference w:id="148"/>
      </w:r>
    </w:p>
    <w:p w:rsidR="003A6B73" w:rsidRPr="00D423CB" w:rsidRDefault="003A6B73" w:rsidP="00A93BDF">
      <w:pPr>
        <w:pStyle w:val="SingleTxtGC"/>
        <w:tabs>
          <w:tab w:val="clear" w:pos="1565"/>
          <w:tab w:val="left" w:pos="1680"/>
        </w:tabs>
      </w:pPr>
      <w:r w:rsidRPr="00D423CB">
        <w:rPr>
          <w:lang w:val="zh-CN"/>
        </w:rPr>
        <w:t>99.</w:t>
      </w:r>
      <w:r w:rsidRPr="00D423CB">
        <w:rPr>
          <w:lang w:val="zh-CN"/>
        </w:rPr>
        <w:tab/>
      </w:r>
      <w:r w:rsidRPr="00D423CB">
        <w:rPr>
          <w:lang w:val="zh-CN"/>
        </w:rPr>
        <w:t>对人们出行，包括前往国外</w:t>
      </w:r>
      <w:r w:rsidRPr="003B0889">
        <w:rPr>
          <w:lang w:val="zh-CN"/>
        </w:rPr>
        <w:t>(</w:t>
      </w:r>
      <w:r w:rsidRPr="00D423CB">
        <w:rPr>
          <w:lang w:val="zh-CN"/>
        </w:rPr>
        <w:t>第十二条第二款</w:t>
      </w:r>
      <w:r w:rsidRPr="003B0889">
        <w:rPr>
          <w:lang w:val="zh-CN"/>
        </w:rPr>
        <w:t>)</w:t>
      </w:r>
      <w:r w:rsidRPr="00D423CB">
        <w:rPr>
          <w:lang w:val="zh-CN"/>
        </w:rPr>
        <w:t>，以便参加集会、游行和其他移动的集会之能力加以限制可能会侵犯他们的行动自由</w:t>
      </w:r>
      <w:r w:rsidRPr="003B0889">
        <w:rPr>
          <w:lang w:val="zh-CN"/>
        </w:rPr>
        <w:t>(</w:t>
      </w:r>
      <w:r w:rsidRPr="00D423CB">
        <w:rPr>
          <w:lang w:val="zh-CN"/>
        </w:rPr>
        <w:t>第十二条第一款</w:t>
      </w:r>
      <w:r w:rsidRPr="003B0889">
        <w:rPr>
          <w:lang w:val="zh-CN"/>
        </w:rPr>
        <w:t>)</w:t>
      </w:r>
      <w:r w:rsidRPr="00D423CB">
        <w:rPr>
          <w:lang w:val="zh-CN"/>
        </w:rPr>
        <w:t>。限制行使集会权</w:t>
      </w:r>
      <w:r w:rsidRPr="00A93BDF">
        <w:rPr>
          <w:spacing w:val="6"/>
          <w:lang w:val="zh-CN"/>
        </w:rPr>
        <w:t>的官方决定必须经由符合公正公开审问要求</w:t>
      </w:r>
      <w:r w:rsidRPr="00D423CB">
        <w:rPr>
          <w:lang w:val="zh-CN"/>
        </w:rPr>
        <w:t>的程序接受法律质疑</w:t>
      </w:r>
      <w:r w:rsidRPr="003B0889">
        <w:rPr>
          <w:lang w:val="zh-CN"/>
        </w:rPr>
        <w:t>(</w:t>
      </w:r>
      <w:r>
        <w:rPr>
          <w:rFonts w:hint="eastAsia"/>
          <w:lang w:val="zh-CN"/>
        </w:rPr>
        <w:t>第</w:t>
      </w:r>
      <w:r w:rsidRPr="00D423CB">
        <w:rPr>
          <w:lang w:val="zh-CN"/>
        </w:rPr>
        <w:t>十四条第一款</w:t>
      </w:r>
      <w:r w:rsidRPr="003B0889">
        <w:rPr>
          <w:lang w:val="zh-CN"/>
        </w:rPr>
        <w:t>)</w:t>
      </w:r>
      <w:r w:rsidRPr="00D423CB">
        <w:rPr>
          <w:lang w:val="zh-CN"/>
        </w:rPr>
        <w:t>。</w:t>
      </w:r>
      <w:r w:rsidRPr="004F3C78">
        <w:rPr>
          <w:rStyle w:val="a8"/>
          <w:rFonts w:eastAsia="宋体"/>
          <w:szCs w:val="24"/>
          <w:lang w:val="zh-CN"/>
        </w:rPr>
        <w:footnoteReference w:id="149"/>
      </w:r>
      <w:r w:rsidR="00DA426D">
        <w:rPr>
          <w:rFonts w:hint="eastAsia"/>
          <w:lang w:val="zh-CN"/>
        </w:rPr>
        <w:t xml:space="preserve"> </w:t>
      </w:r>
      <w:r w:rsidRPr="00D423CB">
        <w:rPr>
          <w:lang w:val="zh-CN"/>
        </w:rPr>
        <w:t>对集会参与者的监控和其他数据收集活动可能会侵犯他们的隐私权</w:t>
      </w:r>
      <w:r w:rsidRPr="003B0889">
        <w:rPr>
          <w:lang w:val="zh-CN"/>
        </w:rPr>
        <w:t>(</w:t>
      </w:r>
      <w:r w:rsidRPr="00D423CB">
        <w:rPr>
          <w:lang w:val="zh-CN"/>
        </w:rPr>
        <w:t>第</w:t>
      </w:r>
      <w:r w:rsidRPr="00A93BDF">
        <w:rPr>
          <w:spacing w:val="4"/>
          <w:lang w:val="zh-CN"/>
        </w:rPr>
        <w:t>十七条</w:t>
      </w:r>
      <w:r w:rsidRPr="00A93BDF">
        <w:rPr>
          <w:spacing w:val="4"/>
          <w:lang w:val="zh-CN"/>
        </w:rPr>
        <w:t>)</w:t>
      </w:r>
      <w:r w:rsidRPr="00A93BDF">
        <w:rPr>
          <w:spacing w:val="4"/>
          <w:lang w:val="zh-CN"/>
        </w:rPr>
        <w:t>。宗教集会也可依据表示自己的</w:t>
      </w:r>
      <w:r w:rsidRPr="00D423CB">
        <w:rPr>
          <w:lang w:val="zh-CN"/>
        </w:rPr>
        <w:t>宗教或信仰之自由受到保护</w:t>
      </w:r>
      <w:r w:rsidRPr="003B0889">
        <w:rPr>
          <w:lang w:val="zh-CN"/>
        </w:rPr>
        <w:t>(</w:t>
      </w:r>
      <w:r w:rsidRPr="00D423CB">
        <w:rPr>
          <w:lang w:val="zh-CN"/>
        </w:rPr>
        <w:t>第十八条</w:t>
      </w:r>
      <w:r w:rsidRPr="003B0889">
        <w:rPr>
          <w:lang w:val="zh-CN"/>
        </w:rPr>
        <w:t>)</w:t>
      </w:r>
      <w:r w:rsidRPr="00D423CB">
        <w:rPr>
          <w:lang w:val="zh-CN"/>
        </w:rPr>
        <w:t>。</w:t>
      </w:r>
      <w:r w:rsidRPr="004F3C78">
        <w:rPr>
          <w:rStyle w:val="a8"/>
          <w:rFonts w:eastAsia="宋体"/>
          <w:szCs w:val="24"/>
          <w:lang w:val="zh-CN"/>
        </w:rPr>
        <w:footnoteReference w:id="150"/>
      </w:r>
      <w:r w:rsidR="00A93BDF">
        <w:rPr>
          <w:rFonts w:hint="eastAsia"/>
          <w:lang w:val="zh-CN"/>
        </w:rPr>
        <w:t xml:space="preserve"> </w:t>
      </w:r>
      <w:r w:rsidRPr="00D423CB">
        <w:rPr>
          <w:lang w:val="zh-CN"/>
        </w:rPr>
        <w:t>和平集会权不仅仅是表达自由的</w:t>
      </w:r>
      <w:r>
        <w:rPr>
          <w:rFonts w:hint="eastAsia"/>
          <w:lang w:val="zh-CN"/>
        </w:rPr>
        <w:t>一种</w:t>
      </w:r>
      <w:r w:rsidRPr="00D423CB">
        <w:rPr>
          <w:lang w:val="zh-CN"/>
        </w:rPr>
        <w:t>表现形式</w:t>
      </w:r>
      <w:r w:rsidRPr="003B0889">
        <w:rPr>
          <w:lang w:val="zh-CN"/>
        </w:rPr>
        <w:t>(</w:t>
      </w:r>
      <w:r w:rsidRPr="00D423CB">
        <w:rPr>
          <w:lang w:val="zh-CN"/>
        </w:rPr>
        <w:t>第十九条第二款</w:t>
      </w:r>
      <w:r w:rsidRPr="003B0889">
        <w:rPr>
          <w:lang w:val="zh-CN"/>
        </w:rPr>
        <w:t>)</w:t>
      </w:r>
      <w:r w:rsidRPr="00D423CB">
        <w:rPr>
          <w:lang w:val="zh-CN"/>
        </w:rPr>
        <w:t>；它通常具有表达的因素，就得到承认的理由和可接受的限制而言，这两项权利有多方面重叠。获取公共机构持有的信息的自由</w:t>
      </w:r>
      <w:r w:rsidRPr="003B0889">
        <w:rPr>
          <w:lang w:val="zh-CN"/>
        </w:rPr>
        <w:t>(</w:t>
      </w:r>
      <w:r w:rsidRPr="00D423CB">
        <w:rPr>
          <w:lang w:val="zh-CN"/>
        </w:rPr>
        <w:t>第十九条第二款</w:t>
      </w:r>
      <w:r w:rsidRPr="003B0889">
        <w:rPr>
          <w:lang w:val="zh-CN"/>
        </w:rPr>
        <w:t>)</w:t>
      </w:r>
      <w:r>
        <w:rPr>
          <w:rFonts w:hint="eastAsia"/>
          <w:lang w:val="zh-CN"/>
        </w:rPr>
        <w:t>是</w:t>
      </w:r>
      <w:r w:rsidRPr="00D423CB">
        <w:rPr>
          <w:lang w:val="zh-CN"/>
        </w:rPr>
        <w:t>公众了解适用于集会的法律和行政框架的能力</w:t>
      </w:r>
      <w:r>
        <w:rPr>
          <w:rFonts w:hint="eastAsia"/>
          <w:lang w:val="zh-CN"/>
        </w:rPr>
        <w:t>的基础</w:t>
      </w:r>
      <w:r w:rsidRPr="00D423CB">
        <w:rPr>
          <w:lang w:val="zh-CN"/>
        </w:rPr>
        <w:t>，并让他们能够追究公职人员的责任。</w:t>
      </w:r>
    </w:p>
    <w:p w:rsidR="003A6B73" w:rsidRPr="00D423CB" w:rsidRDefault="003A6B73" w:rsidP="00A93BDF">
      <w:pPr>
        <w:pStyle w:val="SingleTxtGC"/>
        <w:tabs>
          <w:tab w:val="clear" w:pos="1565"/>
          <w:tab w:val="left" w:pos="1680"/>
        </w:tabs>
      </w:pPr>
      <w:r w:rsidRPr="00D423CB">
        <w:rPr>
          <w:lang w:val="zh-CN"/>
        </w:rPr>
        <w:t>100.</w:t>
      </w:r>
      <w:r w:rsidRPr="00D423CB">
        <w:rPr>
          <w:lang w:val="zh-CN"/>
        </w:rPr>
        <w:tab/>
      </w:r>
      <w:r w:rsidRPr="00D423CB">
        <w:rPr>
          <w:lang w:val="zh-CN"/>
        </w:rPr>
        <w:t>结社自由</w:t>
      </w:r>
      <w:r w:rsidRPr="003B0889">
        <w:rPr>
          <w:lang w:val="zh-CN"/>
        </w:rPr>
        <w:t>(</w:t>
      </w:r>
      <w:r w:rsidRPr="00D423CB">
        <w:rPr>
          <w:lang w:val="zh-CN"/>
        </w:rPr>
        <w:t>第二十二条</w:t>
      </w:r>
      <w:r w:rsidRPr="003B0889">
        <w:rPr>
          <w:lang w:val="zh-CN"/>
        </w:rPr>
        <w:t>)</w:t>
      </w:r>
      <w:r>
        <w:rPr>
          <w:rFonts w:hint="eastAsia"/>
          <w:lang w:val="zh-CN"/>
        </w:rPr>
        <w:t>也</w:t>
      </w:r>
      <w:r w:rsidRPr="00D423CB">
        <w:rPr>
          <w:lang w:val="zh-CN"/>
        </w:rPr>
        <w:t>保护集体行动，对这一权利的限制往往</w:t>
      </w:r>
      <w:r>
        <w:rPr>
          <w:rFonts w:hint="eastAsia"/>
          <w:lang w:val="zh-CN"/>
        </w:rPr>
        <w:t>会</w:t>
      </w:r>
      <w:r w:rsidRPr="00D423CB">
        <w:rPr>
          <w:lang w:val="zh-CN"/>
        </w:rPr>
        <w:t>影响和平集会权。政治参与权</w:t>
      </w:r>
      <w:r w:rsidRPr="003B0889">
        <w:rPr>
          <w:lang w:val="zh-CN"/>
        </w:rPr>
        <w:t>(</w:t>
      </w:r>
      <w:r w:rsidRPr="00D423CB">
        <w:rPr>
          <w:lang w:val="zh-CN"/>
        </w:rPr>
        <w:t>第二十五条</w:t>
      </w:r>
      <w:r w:rsidRPr="003B0889">
        <w:rPr>
          <w:lang w:val="zh-CN"/>
        </w:rPr>
        <w:t>)</w:t>
      </w:r>
      <w:r w:rsidRPr="00D423CB">
        <w:rPr>
          <w:lang w:val="zh-CN"/>
        </w:rPr>
        <w:t>与和平集会权关联紧密，相关情况下，必须</w:t>
      </w:r>
      <w:r w:rsidRPr="00D423CB">
        <w:rPr>
          <w:lang w:val="zh-CN"/>
        </w:rPr>
        <w:lastRenderedPageBreak/>
        <w:t>根据第二十一条以及第二十五条中规定的条件</w:t>
      </w:r>
      <w:r>
        <w:rPr>
          <w:rFonts w:hint="eastAsia"/>
          <w:lang w:val="zh-CN"/>
        </w:rPr>
        <w:t>证明</w:t>
      </w:r>
      <w:r w:rsidRPr="00D423CB">
        <w:rPr>
          <w:lang w:val="zh-CN"/>
        </w:rPr>
        <w:t>限制的</w:t>
      </w:r>
      <w:r>
        <w:rPr>
          <w:rFonts w:hint="eastAsia"/>
          <w:lang w:val="zh-CN"/>
        </w:rPr>
        <w:t>正当性</w:t>
      </w:r>
      <w:r w:rsidRPr="00D423CB">
        <w:rPr>
          <w:lang w:val="zh-CN"/>
        </w:rPr>
        <w:t>。</w:t>
      </w:r>
      <w:r w:rsidRPr="004F3C78">
        <w:rPr>
          <w:rStyle w:val="a8"/>
          <w:rFonts w:eastAsia="宋体"/>
          <w:szCs w:val="24"/>
          <w:lang w:val="zh-CN"/>
        </w:rPr>
        <w:footnoteReference w:id="151"/>
      </w:r>
      <w:r w:rsidR="00A93BDF">
        <w:rPr>
          <w:rFonts w:hint="eastAsia"/>
          <w:lang w:val="zh-CN"/>
        </w:rPr>
        <w:t xml:space="preserve"> </w:t>
      </w:r>
      <w:r w:rsidRPr="00D423CB">
        <w:rPr>
          <w:lang w:val="zh-CN"/>
        </w:rPr>
        <w:t>不受歧视的权利在集会背景下保护参与者免受歧视做法的影响</w:t>
      </w:r>
      <w:r w:rsidRPr="003B0889">
        <w:rPr>
          <w:lang w:val="zh-CN"/>
        </w:rPr>
        <w:t>(</w:t>
      </w:r>
      <w:r w:rsidRPr="00D423CB">
        <w:rPr>
          <w:lang w:val="zh-CN"/>
        </w:rPr>
        <w:t>第二条第一款、第二十四条和第二十六条</w:t>
      </w:r>
      <w:r w:rsidRPr="003B0889">
        <w:rPr>
          <w:lang w:val="zh-CN"/>
        </w:rPr>
        <w:t>)</w:t>
      </w:r>
      <w:r w:rsidRPr="00D423CB">
        <w:rPr>
          <w:lang w:val="zh-CN"/>
        </w:rPr>
        <w:t>。</w:t>
      </w:r>
    </w:p>
    <w:p w:rsidR="003A6B73" w:rsidRPr="00D423CB" w:rsidRDefault="003A6B73" w:rsidP="00A93BDF">
      <w:pPr>
        <w:pStyle w:val="SingleTxtGC"/>
        <w:tabs>
          <w:tab w:val="clear" w:pos="1565"/>
          <w:tab w:val="left" w:pos="1680"/>
        </w:tabs>
      </w:pPr>
      <w:r w:rsidRPr="00D423CB">
        <w:rPr>
          <w:lang w:val="zh-CN"/>
        </w:rPr>
        <w:t>101.</w:t>
      </w:r>
      <w:r w:rsidRPr="00D423CB">
        <w:rPr>
          <w:lang w:val="zh-CN"/>
        </w:rPr>
        <w:tab/>
      </w:r>
      <w:r w:rsidRPr="00D423CB">
        <w:rPr>
          <w:lang w:val="zh-CN"/>
        </w:rPr>
        <w:t>但是，为保护他人的权利和自由，可以根据第二十一条限制参加和平集会。</w:t>
      </w:r>
    </w:p>
    <w:p w:rsidR="003A6B73" w:rsidRDefault="003A6B73" w:rsidP="00A93BDF">
      <w:pPr>
        <w:pStyle w:val="SingleTxtGC"/>
        <w:tabs>
          <w:tab w:val="clear" w:pos="1565"/>
          <w:tab w:val="left" w:pos="1680"/>
        </w:tabs>
        <w:rPr>
          <w:lang w:val="zh-CN"/>
        </w:rPr>
      </w:pPr>
      <w:r w:rsidRPr="00D423CB">
        <w:rPr>
          <w:lang w:val="zh-CN"/>
        </w:rPr>
        <w:t>102.</w:t>
      </w:r>
      <w:r w:rsidRPr="00D423CB">
        <w:rPr>
          <w:lang w:val="zh-CN"/>
        </w:rPr>
        <w:tab/>
      </w:r>
      <w:r w:rsidRPr="00D423CB">
        <w:rPr>
          <w:lang w:val="zh-CN"/>
        </w:rPr>
        <w:t>和平集会权有其固有价值。此外，行使这项权利之目的往往是推进落实其他人权</w:t>
      </w:r>
      <w:r>
        <w:rPr>
          <w:rFonts w:hint="eastAsia"/>
          <w:lang w:val="zh-CN"/>
        </w:rPr>
        <w:t>以及</w:t>
      </w:r>
      <w:r w:rsidRPr="00D423CB">
        <w:rPr>
          <w:lang w:val="zh-CN"/>
        </w:rPr>
        <w:t>国际法的其他规范和原则。这种情况下，尊重和确保和平集会权的义务</w:t>
      </w:r>
      <w:r>
        <w:rPr>
          <w:rFonts w:hint="eastAsia"/>
          <w:lang w:val="zh-CN"/>
        </w:rPr>
        <w:t>的</w:t>
      </w:r>
      <w:r w:rsidRPr="00D423CB">
        <w:rPr>
          <w:lang w:val="zh-CN"/>
        </w:rPr>
        <w:t>法律</w:t>
      </w:r>
      <w:r>
        <w:rPr>
          <w:rFonts w:hint="eastAsia"/>
          <w:lang w:val="zh-CN"/>
        </w:rPr>
        <w:t>依据</w:t>
      </w:r>
      <w:r w:rsidRPr="00D423CB">
        <w:rPr>
          <w:lang w:val="zh-CN"/>
        </w:rPr>
        <w:t>还</w:t>
      </w:r>
      <w:r>
        <w:rPr>
          <w:rFonts w:hint="eastAsia"/>
          <w:lang w:val="zh-CN"/>
        </w:rPr>
        <w:t>源自其所推动落实的广大</w:t>
      </w:r>
      <w:r w:rsidRPr="00D423CB">
        <w:rPr>
          <w:lang w:val="zh-CN"/>
        </w:rPr>
        <w:t>其他权利、规范和原则的</w:t>
      </w:r>
      <w:r>
        <w:rPr>
          <w:rFonts w:hint="eastAsia"/>
          <w:lang w:val="zh-CN"/>
        </w:rPr>
        <w:t>重要性</w:t>
      </w:r>
      <w:r w:rsidRPr="00D423CB">
        <w:rPr>
          <w:lang w:val="zh-CN"/>
        </w:rPr>
        <w:t>。</w:t>
      </w:r>
    </w:p>
    <w:p w:rsidR="00131F36" w:rsidRPr="00D423CB" w:rsidRDefault="00131F36" w:rsidP="00A93BDF">
      <w:pPr>
        <w:pStyle w:val="SingleTxtGC"/>
        <w:tabs>
          <w:tab w:val="clear" w:pos="1565"/>
          <w:tab w:val="left" w:pos="1680"/>
        </w:tabs>
        <w:rPr>
          <w:rFonts w:hint="eastAsia"/>
        </w:rPr>
      </w:pPr>
    </w:p>
    <w:p w:rsidR="00880CAE" w:rsidRPr="0099269B" w:rsidRDefault="003A6B73" w:rsidP="009926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80CAE" w:rsidRPr="0099269B"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A3D" w:rsidRPr="000D319F" w:rsidRDefault="009C3A3D" w:rsidP="000D319F">
      <w:pPr>
        <w:pStyle w:val="af0"/>
        <w:spacing w:after="240"/>
        <w:ind w:left="907"/>
        <w:rPr>
          <w:rFonts w:asciiTheme="majorBidi" w:eastAsia="宋体" w:hAnsiTheme="majorBidi" w:cstheme="majorBidi"/>
          <w:sz w:val="21"/>
          <w:szCs w:val="21"/>
          <w:lang w:val="en-US"/>
        </w:rPr>
      </w:pPr>
    </w:p>
    <w:p w:rsidR="009C3A3D" w:rsidRPr="000D319F" w:rsidRDefault="009C3A3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C3A3D" w:rsidRPr="000D319F" w:rsidRDefault="009C3A3D" w:rsidP="000D319F">
      <w:pPr>
        <w:pStyle w:val="af0"/>
      </w:pPr>
    </w:p>
  </w:endnote>
  <w:endnote w:type="continuationNotice" w:id="1">
    <w:p w:rsidR="009C3A3D" w:rsidRDefault="009C3A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A3D" w:rsidRPr="00880CAE" w:rsidRDefault="009C3A3D" w:rsidP="00880CA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80CAE">
      <w:rPr>
        <w:rStyle w:val="af2"/>
        <w:b w:val="0"/>
        <w:snapToGrid w:val="0"/>
        <w:sz w:val="16"/>
      </w:rPr>
      <w:t>GE.20-12048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A3D" w:rsidRPr="00880CAE" w:rsidRDefault="009C3A3D" w:rsidP="00880CAE">
    <w:pPr>
      <w:pStyle w:val="af0"/>
      <w:tabs>
        <w:tab w:val="clear" w:pos="431"/>
        <w:tab w:val="right" w:pos="9638"/>
      </w:tabs>
      <w:rPr>
        <w:rStyle w:val="af2"/>
      </w:rPr>
    </w:pPr>
    <w:r>
      <w:t>GE.20-12048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A3D" w:rsidRPr="00EA7E67" w:rsidRDefault="009C3A3D" w:rsidP="007710C4">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GE.20-12048</w:t>
    </w:r>
    <w:r w:rsidRPr="00EE277A">
      <w:rPr>
        <w:sz w:val="20"/>
        <w:lang w:eastAsia="zh-CN"/>
      </w:rPr>
      <w:t xml:space="preserve"> (C)</w:t>
    </w:r>
    <w:r>
      <w:rPr>
        <w:sz w:val="20"/>
        <w:lang w:eastAsia="zh-CN"/>
      </w:rPr>
      <w:tab/>
      <w:t>061020</w:t>
    </w:r>
    <w:r>
      <w:rPr>
        <w:sz w:val="20"/>
        <w:lang w:eastAsia="zh-CN"/>
      </w:rPr>
      <w:tab/>
    </w:r>
    <w:r w:rsidR="00E448D8" w:rsidRPr="00E448D8">
      <w:rPr>
        <w:rFonts w:ascii="Time New Roman" w:eastAsia="宋体" w:hAnsi="Time New Roman" w:hint="eastAsia"/>
        <w:sz w:val="20"/>
        <w:lang w:eastAsia="zh-CN"/>
      </w:rPr>
      <w:t>2</w:t>
    </w:r>
    <w:r w:rsidR="00C96D89">
      <w:rPr>
        <w:rFonts w:ascii="Time New Roman" w:eastAsia="宋体" w:hAnsi="Time New Roman"/>
        <w:sz w:val="20"/>
        <w:lang w:eastAsia="zh-CN"/>
      </w:rPr>
      <w:t>3</w:t>
    </w:r>
    <w:r w:rsidRPr="00E448D8">
      <w:rPr>
        <w:rFonts w:ascii="Time New Roman" w:eastAsia="宋体" w:hAnsi="Time New Roman"/>
        <w:sz w:val="20"/>
        <w:lang w:eastAsia="zh-CN"/>
      </w:rPr>
      <w:t>102</w:t>
    </w:r>
    <w:r>
      <w:rPr>
        <w:sz w:val="20"/>
        <w:lang w:eastAsia="zh-CN"/>
      </w:rPr>
      <w:t>0</w:t>
    </w:r>
  </w:p>
  <w:p w:rsidR="009C3A3D" w:rsidRPr="00487939" w:rsidRDefault="009C3A3D" w:rsidP="009C3A3D">
    <w:pPr>
      <w:pStyle w:val="af0"/>
      <w:tabs>
        <w:tab w:val="clear" w:pos="431"/>
        <w:tab w:val="right" w:pos="8450"/>
      </w:tabs>
      <w:rPr>
        <w:sz w:val="20"/>
        <w:lang w:val="en-US" w:eastAsia="zh-CN"/>
      </w:rPr>
    </w:pPr>
    <w:r>
      <w:rPr>
        <w:rFonts w:ascii="C39T30Lfz" w:hAnsi="C39T30Lfz"/>
        <w:sz w:val="56"/>
      </w:rPr>
      <w:t>*2012048*</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A3D" w:rsidRPr="000157B1" w:rsidRDefault="009C3A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C3A3D" w:rsidRPr="000157B1" w:rsidRDefault="009C3A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C3A3D" w:rsidRDefault="009C3A3D"/>
  </w:footnote>
  <w:footnote w:id="2">
    <w:p w:rsidR="009C3A3D" w:rsidRPr="00BE6133" w:rsidRDefault="009C3A3D" w:rsidP="00737674">
      <w:pPr>
        <w:pStyle w:val="a6"/>
      </w:pPr>
      <w:r>
        <w:rPr>
          <w:lang w:val="zh-CN"/>
        </w:rPr>
        <w:tab/>
      </w:r>
      <w:r w:rsidRPr="00E448D8">
        <w:rPr>
          <w:color w:val="0000FF"/>
          <w:sz w:val="21"/>
          <w:szCs w:val="21"/>
          <w:lang w:val="zh-CN"/>
        </w:rPr>
        <w:t>*</w:t>
      </w:r>
      <w:r w:rsidRPr="00E448D8">
        <w:rPr>
          <w:color w:val="0000FF"/>
          <w:lang w:val="zh-CN"/>
        </w:rPr>
        <w:tab/>
      </w:r>
      <w:r>
        <w:rPr>
          <w:lang w:val="zh-CN"/>
        </w:rPr>
        <w:t>委员会第一百二十九届会议</w:t>
      </w:r>
      <w:r w:rsidRPr="003B0889">
        <w:rPr>
          <w:lang w:val="zh-CN"/>
        </w:rPr>
        <w:t>(</w:t>
      </w:r>
      <w:r w:rsidRPr="009A4720">
        <w:rPr>
          <w:lang w:val="zh-CN"/>
        </w:rPr>
        <w:t>2020</w:t>
      </w:r>
      <w:r w:rsidRPr="009A4720">
        <w:rPr>
          <w:lang w:val="zh-CN"/>
        </w:rPr>
        <w:t>年</w:t>
      </w:r>
      <w:r>
        <w:rPr>
          <w:lang w:val="zh-CN"/>
        </w:rPr>
        <w:t>6</w:t>
      </w:r>
      <w:r>
        <w:rPr>
          <w:lang w:val="zh-CN"/>
        </w:rPr>
        <w:t>月</w:t>
      </w:r>
      <w:r>
        <w:rPr>
          <w:lang w:val="zh-CN"/>
        </w:rPr>
        <w:t>29</w:t>
      </w:r>
      <w:r>
        <w:rPr>
          <w:lang w:val="zh-CN"/>
        </w:rPr>
        <w:t>日至</w:t>
      </w:r>
      <w:r>
        <w:rPr>
          <w:lang w:val="zh-CN"/>
        </w:rPr>
        <w:t>7</w:t>
      </w:r>
      <w:r>
        <w:rPr>
          <w:lang w:val="zh-CN"/>
        </w:rPr>
        <w:t>月</w:t>
      </w:r>
      <w:r>
        <w:rPr>
          <w:lang w:val="zh-CN"/>
        </w:rPr>
        <w:t>24</w:t>
      </w:r>
      <w:r w:rsidRPr="009A4720">
        <w:rPr>
          <w:lang w:val="zh-CN"/>
        </w:rPr>
        <w:t>日</w:t>
      </w:r>
      <w:r w:rsidRPr="003B0889">
        <w:rPr>
          <w:lang w:val="zh-CN"/>
        </w:rPr>
        <w:t>)</w:t>
      </w:r>
      <w:r>
        <w:rPr>
          <w:lang w:val="zh-CN"/>
        </w:rPr>
        <w:t>通过。</w:t>
      </w:r>
      <w:bookmarkStart w:id="0" w:name="_GoBack"/>
      <w:bookmarkEnd w:id="0"/>
    </w:p>
  </w:footnote>
  <w:footnote w:id="3">
    <w:p w:rsidR="009C3A3D" w:rsidRPr="00037AFF" w:rsidRDefault="009C3A3D" w:rsidP="00737674">
      <w:pPr>
        <w:pStyle w:val="a6"/>
      </w:pPr>
      <w:r w:rsidRPr="00037AFF">
        <w:rPr>
          <w:lang w:val="zh-CN"/>
        </w:rPr>
        <w:tab/>
      </w:r>
      <w:r w:rsidRPr="00E448D8">
        <w:rPr>
          <w:snapToGrid/>
          <w:color w:val="0000FF"/>
          <w:sz w:val="21"/>
          <w:szCs w:val="21"/>
          <w:vertAlign w:val="superscript"/>
        </w:rPr>
        <w:footnoteRef/>
      </w:r>
      <w:r w:rsidRPr="00E448D8">
        <w:rPr>
          <w:color w:val="0000FF"/>
          <w:sz w:val="21"/>
          <w:szCs w:val="21"/>
          <w:lang w:val="zh-CN"/>
        </w:rPr>
        <w:tab/>
      </w:r>
      <w:r w:rsidRPr="00867EC0">
        <w:rPr>
          <w:rStyle w:val="SingleTxtGCChar"/>
          <w:sz w:val="18"/>
          <w:szCs w:val="18"/>
        </w:rPr>
        <w:t>例如，《世界人权宣言》</w:t>
      </w:r>
      <w:r w:rsidRPr="00867EC0">
        <w:rPr>
          <w:rStyle w:val="SingleTxtGCChar"/>
          <w:sz w:val="18"/>
          <w:szCs w:val="18"/>
        </w:rPr>
        <w:t>(</w:t>
      </w:r>
      <w:r w:rsidRPr="00867EC0">
        <w:rPr>
          <w:rStyle w:val="SingleTxtGCChar"/>
          <w:sz w:val="18"/>
          <w:szCs w:val="18"/>
        </w:rPr>
        <w:t>第二十条第一款</w:t>
      </w:r>
      <w:r w:rsidRPr="00867EC0">
        <w:rPr>
          <w:rStyle w:val="SingleTxtGCChar"/>
          <w:sz w:val="18"/>
          <w:szCs w:val="18"/>
        </w:rPr>
        <w:t>)</w:t>
      </w:r>
      <w:r w:rsidRPr="00867EC0">
        <w:rPr>
          <w:rStyle w:val="SingleTxtGCChar"/>
          <w:sz w:val="18"/>
          <w:szCs w:val="18"/>
        </w:rPr>
        <w:t>；《保护人权与基本自由公约》</w:t>
      </w:r>
      <w:r w:rsidRPr="00867EC0">
        <w:rPr>
          <w:rStyle w:val="SingleTxtGCChar"/>
          <w:sz w:val="18"/>
          <w:szCs w:val="18"/>
        </w:rPr>
        <w:t>(</w:t>
      </w:r>
      <w:r w:rsidRPr="00867EC0">
        <w:rPr>
          <w:rStyle w:val="SingleTxtGCChar"/>
          <w:sz w:val="18"/>
          <w:szCs w:val="18"/>
        </w:rPr>
        <w:t>《欧洲人权公约》</w:t>
      </w:r>
      <w:r w:rsidRPr="00867EC0">
        <w:rPr>
          <w:rStyle w:val="SingleTxtGCChar"/>
          <w:sz w:val="18"/>
          <w:szCs w:val="18"/>
        </w:rPr>
        <w:t>)(</w:t>
      </w:r>
      <w:r w:rsidRPr="00867EC0">
        <w:rPr>
          <w:rStyle w:val="SingleTxtGCChar"/>
          <w:sz w:val="18"/>
          <w:szCs w:val="18"/>
        </w:rPr>
        <w:t>第</w:t>
      </w:r>
      <w:r w:rsidRPr="00867EC0">
        <w:rPr>
          <w:rStyle w:val="SingleTxtGCChar"/>
          <w:sz w:val="18"/>
          <w:szCs w:val="18"/>
        </w:rPr>
        <w:t>11</w:t>
      </w:r>
      <w:r w:rsidRPr="00867EC0">
        <w:rPr>
          <w:rStyle w:val="SingleTxtGCChar"/>
          <w:sz w:val="18"/>
          <w:szCs w:val="18"/>
        </w:rPr>
        <w:t>条</w:t>
      </w:r>
      <w:r w:rsidRPr="00867EC0">
        <w:rPr>
          <w:rStyle w:val="SingleTxtGCChar"/>
          <w:sz w:val="18"/>
          <w:szCs w:val="18"/>
        </w:rPr>
        <w:t>)</w:t>
      </w:r>
      <w:r w:rsidRPr="00867EC0">
        <w:rPr>
          <w:rStyle w:val="SingleTxtGCChar"/>
          <w:sz w:val="18"/>
          <w:szCs w:val="18"/>
        </w:rPr>
        <w:t>；《美洲人权公约》</w:t>
      </w:r>
      <w:r w:rsidRPr="00867EC0">
        <w:rPr>
          <w:rStyle w:val="SingleTxtGCChar"/>
          <w:sz w:val="18"/>
          <w:szCs w:val="18"/>
        </w:rPr>
        <w:t>(</w:t>
      </w:r>
      <w:r w:rsidRPr="00867EC0">
        <w:rPr>
          <w:rStyle w:val="SingleTxtGCChar"/>
          <w:sz w:val="18"/>
          <w:szCs w:val="18"/>
        </w:rPr>
        <w:t>第</w:t>
      </w:r>
      <w:r w:rsidRPr="00867EC0">
        <w:rPr>
          <w:rStyle w:val="SingleTxtGCChar"/>
          <w:sz w:val="18"/>
          <w:szCs w:val="18"/>
        </w:rPr>
        <w:t>15</w:t>
      </w:r>
      <w:r w:rsidRPr="00867EC0">
        <w:rPr>
          <w:rStyle w:val="SingleTxtGCChar"/>
          <w:sz w:val="18"/>
          <w:szCs w:val="18"/>
        </w:rPr>
        <w:t>条</w:t>
      </w:r>
      <w:r w:rsidRPr="00867EC0">
        <w:rPr>
          <w:rStyle w:val="SingleTxtGCChar"/>
          <w:sz w:val="18"/>
          <w:szCs w:val="18"/>
        </w:rPr>
        <w:t>)</w:t>
      </w:r>
      <w:r w:rsidRPr="00867EC0">
        <w:rPr>
          <w:rStyle w:val="SingleTxtGCChar"/>
          <w:sz w:val="18"/>
          <w:szCs w:val="18"/>
        </w:rPr>
        <w:t>；《非洲人权和民族权宪章》</w:t>
      </w:r>
      <w:r w:rsidRPr="00867EC0">
        <w:rPr>
          <w:rStyle w:val="SingleTxtGCChar"/>
          <w:sz w:val="18"/>
          <w:szCs w:val="18"/>
        </w:rPr>
        <w:t>(</w:t>
      </w:r>
      <w:r w:rsidRPr="00867EC0">
        <w:rPr>
          <w:rStyle w:val="SingleTxtGCChar"/>
          <w:sz w:val="18"/>
          <w:szCs w:val="18"/>
        </w:rPr>
        <w:t>第</w:t>
      </w:r>
      <w:r w:rsidRPr="00867EC0">
        <w:rPr>
          <w:rStyle w:val="SingleTxtGCChar"/>
          <w:sz w:val="18"/>
          <w:szCs w:val="18"/>
        </w:rPr>
        <w:t>11</w:t>
      </w:r>
      <w:r w:rsidRPr="00867EC0">
        <w:rPr>
          <w:rStyle w:val="SingleTxtGCChar"/>
          <w:sz w:val="18"/>
          <w:szCs w:val="18"/>
        </w:rPr>
        <w:t>条</w:t>
      </w:r>
      <w:r w:rsidRPr="00867EC0">
        <w:rPr>
          <w:rStyle w:val="SingleTxtGCChar"/>
          <w:sz w:val="18"/>
          <w:szCs w:val="18"/>
        </w:rPr>
        <w:t>)</w:t>
      </w:r>
      <w:r w:rsidRPr="00867EC0">
        <w:rPr>
          <w:rStyle w:val="SingleTxtGCChar"/>
          <w:sz w:val="18"/>
          <w:szCs w:val="18"/>
        </w:rPr>
        <w:t>。《阿拉伯人权宪章》保护公民的权利</w:t>
      </w:r>
      <w:r w:rsidRPr="00867EC0">
        <w:rPr>
          <w:rStyle w:val="SingleTxtGCChar"/>
          <w:sz w:val="18"/>
          <w:szCs w:val="18"/>
        </w:rPr>
        <w:t>(</w:t>
      </w:r>
      <w:r w:rsidRPr="00867EC0">
        <w:rPr>
          <w:rStyle w:val="SingleTxtGCChar"/>
          <w:sz w:val="18"/>
          <w:szCs w:val="18"/>
        </w:rPr>
        <w:t>第</w:t>
      </w:r>
      <w:r w:rsidRPr="00867EC0">
        <w:rPr>
          <w:rStyle w:val="SingleTxtGCChar"/>
          <w:sz w:val="18"/>
          <w:szCs w:val="18"/>
        </w:rPr>
        <w:t>24</w:t>
      </w:r>
      <w:r w:rsidRPr="00867EC0">
        <w:rPr>
          <w:rStyle w:val="SingleTxtGCChar"/>
          <w:sz w:val="18"/>
          <w:szCs w:val="18"/>
        </w:rPr>
        <w:t>条</w:t>
      </w:r>
      <w:r w:rsidRPr="00867EC0">
        <w:rPr>
          <w:rStyle w:val="SingleTxtGCChar"/>
          <w:sz w:val="18"/>
          <w:szCs w:val="18"/>
        </w:rPr>
        <w:t>)</w:t>
      </w:r>
      <w:r w:rsidRPr="00867EC0">
        <w:rPr>
          <w:rStyle w:val="SingleTxtGCChar"/>
          <w:sz w:val="18"/>
          <w:szCs w:val="18"/>
        </w:rPr>
        <w:t>。《儿童权利公约》中也有与参加和平集会相关的具体义务</w:t>
      </w:r>
      <w:r w:rsidRPr="00867EC0">
        <w:rPr>
          <w:rStyle w:val="SingleTxtGCChar"/>
          <w:sz w:val="18"/>
          <w:szCs w:val="18"/>
        </w:rPr>
        <w:t>(</w:t>
      </w:r>
      <w:r w:rsidRPr="00867EC0">
        <w:rPr>
          <w:rStyle w:val="SingleTxtGCChar"/>
          <w:sz w:val="18"/>
          <w:szCs w:val="18"/>
        </w:rPr>
        <w:t>第</w:t>
      </w:r>
      <w:r w:rsidRPr="00867EC0">
        <w:rPr>
          <w:rStyle w:val="SingleTxtGCChar"/>
          <w:sz w:val="18"/>
          <w:szCs w:val="18"/>
        </w:rPr>
        <w:t>15</w:t>
      </w:r>
      <w:r w:rsidRPr="00867EC0">
        <w:rPr>
          <w:rStyle w:val="SingleTxtGCChar"/>
          <w:sz w:val="18"/>
          <w:szCs w:val="18"/>
        </w:rPr>
        <w:t>条</w:t>
      </w:r>
      <w:r w:rsidRPr="00867EC0">
        <w:rPr>
          <w:rStyle w:val="SingleTxtGCChar"/>
          <w:sz w:val="18"/>
          <w:szCs w:val="18"/>
        </w:rPr>
        <w:t>)</w:t>
      </w:r>
      <w:r w:rsidRPr="00867EC0">
        <w:rPr>
          <w:rStyle w:val="SingleTxtGCChar"/>
          <w:sz w:val="18"/>
          <w:szCs w:val="18"/>
        </w:rPr>
        <w:t>；《消除一切形式种族歧视国际公约》</w:t>
      </w:r>
      <w:r w:rsidRPr="00867EC0">
        <w:rPr>
          <w:rStyle w:val="SingleTxtGCChar"/>
          <w:sz w:val="18"/>
          <w:szCs w:val="18"/>
        </w:rPr>
        <w:t>(</w:t>
      </w:r>
      <w:r w:rsidRPr="00867EC0">
        <w:rPr>
          <w:rStyle w:val="SingleTxtGCChar"/>
          <w:sz w:val="18"/>
          <w:szCs w:val="18"/>
        </w:rPr>
        <w:t>第五条</w:t>
      </w:r>
      <w:r w:rsidRPr="00867EC0">
        <w:rPr>
          <w:rStyle w:val="SingleTxtGCChar"/>
          <w:rFonts w:hint="eastAsia"/>
          <w:sz w:val="18"/>
          <w:szCs w:val="18"/>
        </w:rPr>
        <w:t>(</w:t>
      </w:r>
      <w:r w:rsidRPr="00867EC0">
        <w:rPr>
          <w:rStyle w:val="SingleTxtGCChar"/>
          <w:sz w:val="18"/>
          <w:szCs w:val="18"/>
        </w:rPr>
        <w:t>卯</w:t>
      </w:r>
      <w:r w:rsidRPr="00867EC0">
        <w:rPr>
          <w:rStyle w:val="SingleTxtGCChar"/>
          <w:rFonts w:hint="eastAsia"/>
          <w:sz w:val="18"/>
          <w:szCs w:val="18"/>
        </w:rPr>
        <w:t>)</w:t>
      </w:r>
      <w:r w:rsidRPr="00867EC0">
        <w:rPr>
          <w:rStyle w:val="SingleTxtGCChar"/>
          <w:sz w:val="18"/>
          <w:szCs w:val="18"/>
        </w:rPr>
        <w:t>款</w:t>
      </w:r>
      <w:r w:rsidRPr="00867EC0">
        <w:rPr>
          <w:rStyle w:val="SingleTxtGCChar"/>
          <w:rFonts w:hint="eastAsia"/>
          <w:sz w:val="18"/>
          <w:szCs w:val="18"/>
        </w:rPr>
        <w:t>(</w:t>
      </w:r>
      <w:r w:rsidRPr="00867EC0">
        <w:rPr>
          <w:rStyle w:val="SingleTxtGCChar"/>
          <w:sz w:val="18"/>
          <w:szCs w:val="18"/>
        </w:rPr>
        <w:t>9)</w:t>
      </w:r>
      <w:r w:rsidRPr="00867EC0">
        <w:rPr>
          <w:rStyle w:val="SingleTxtGCChar"/>
          <w:sz w:val="18"/>
          <w:szCs w:val="18"/>
        </w:rPr>
        <w:t>项</w:t>
      </w:r>
      <w:r w:rsidRPr="00867EC0">
        <w:rPr>
          <w:rStyle w:val="SingleTxtGCChar"/>
          <w:sz w:val="18"/>
          <w:szCs w:val="18"/>
        </w:rPr>
        <w:t>)</w:t>
      </w:r>
      <w:r w:rsidRPr="00867EC0">
        <w:rPr>
          <w:rStyle w:val="SingleTxtGCChar"/>
          <w:sz w:val="18"/>
          <w:szCs w:val="18"/>
        </w:rPr>
        <w:t>；《非洲儿童权利和福利宪章》</w:t>
      </w:r>
      <w:r w:rsidRPr="00867EC0">
        <w:rPr>
          <w:rStyle w:val="SingleTxtGCChar"/>
          <w:sz w:val="18"/>
          <w:szCs w:val="18"/>
        </w:rPr>
        <w:t>(</w:t>
      </w:r>
      <w:r w:rsidRPr="00867EC0">
        <w:rPr>
          <w:rStyle w:val="SingleTxtGCChar"/>
          <w:sz w:val="18"/>
          <w:szCs w:val="18"/>
        </w:rPr>
        <w:t>第</w:t>
      </w:r>
      <w:r w:rsidRPr="00867EC0">
        <w:rPr>
          <w:rStyle w:val="SingleTxtGCChar"/>
          <w:sz w:val="18"/>
          <w:szCs w:val="18"/>
        </w:rPr>
        <w:t>8</w:t>
      </w:r>
      <w:r w:rsidRPr="00867EC0">
        <w:rPr>
          <w:rStyle w:val="SingleTxtGCChar"/>
          <w:sz w:val="18"/>
          <w:szCs w:val="18"/>
        </w:rPr>
        <w:t>条</w:t>
      </w:r>
      <w:r w:rsidRPr="00867EC0">
        <w:rPr>
          <w:rStyle w:val="SingleTxtGCChar"/>
          <w:sz w:val="18"/>
          <w:szCs w:val="18"/>
        </w:rPr>
        <w:t>)</w:t>
      </w:r>
      <w:r w:rsidRPr="00867EC0">
        <w:rPr>
          <w:rStyle w:val="SingleTxtGCChar"/>
          <w:sz w:val="18"/>
          <w:szCs w:val="18"/>
        </w:rPr>
        <w:t>。</w:t>
      </w:r>
    </w:p>
  </w:footnote>
  <w:footnote w:id="4">
    <w:p w:rsidR="009C3A3D" w:rsidRPr="00037AFF" w:rsidRDefault="009C3A3D" w:rsidP="00131F36">
      <w:pPr>
        <w:pStyle w:val="a6"/>
        <w:spacing w:line="240" w:lineRule="atLeast"/>
      </w:pPr>
      <w:r w:rsidRPr="00037AFF">
        <w:rPr>
          <w:lang w:val="zh-CN"/>
        </w:rPr>
        <w:tab/>
      </w:r>
      <w:r w:rsidRPr="002F4791">
        <w:rPr>
          <w:rStyle w:val="a8"/>
          <w:rFonts w:eastAsia="宋体"/>
          <w:lang w:val="zh-CN"/>
        </w:rPr>
        <w:footnoteRef/>
      </w:r>
      <w:r>
        <w:rPr>
          <w:lang w:val="zh-CN"/>
        </w:rPr>
        <w:tab/>
      </w:r>
      <w:r>
        <w:rPr>
          <w:lang w:val="zh-CN"/>
        </w:rPr>
        <w:t>关于区域机制的例子，见</w:t>
      </w:r>
      <w:r w:rsidR="00131F36" w:rsidRPr="00131F36">
        <w:rPr>
          <w:lang w:val="en-GB"/>
        </w:rPr>
        <w:t>Organization for Security and Cooperation in Europe (OSCE), Office for Democratic Institutions and Human Rights, and European Commission for Democracy through Law (Venice Commission),</w:t>
      </w:r>
      <w:r w:rsidR="00131F36" w:rsidRPr="00131F36" w:rsidDel="000D4249">
        <w:rPr>
          <w:lang w:val="en-GB"/>
        </w:rPr>
        <w:t xml:space="preserve"> </w:t>
      </w:r>
      <w:r w:rsidR="00131F36" w:rsidRPr="00131F36">
        <w:rPr>
          <w:i/>
          <w:iCs/>
          <w:lang w:val="en-GB"/>
        </w:rPr>
        <w:t>Guidelines on Freedom of Peaceful Assembly</w:t>
      </w:r>
      <w:r w:rsidR="00131F36" w:rsidRPr="00131F36">
        <w:rPr>
          <w:lang w:val="en-GB"/>
        </w:rPr>
        <w:t>, 3rd ed. (Warsaw/Strasbourg, 2019); African Commission on Human and Peoples</w:t>
      </w:r>
      <w:proofErr w:type="gramStart"/>
      <w:r w:rsidR="00131F36" w:rsidRPr="00131F36">
        <w:rPr>
          <w:lang w:val="en-GB"/>
        </w:rPr>
        <w:t>’</w:t>
      </w:r>
      <w:proofErr w:type="gramEnd"/>
      <w:r w:rsidR="00131F36" w:rsidRPr="00131F36">
        <w:rPr>
          <w:lang w:val="en-GB"/>
        </w:rPr>
        <w:t xml:space="preserve"> Rights, </w:t>
      </w:r>
      <w:r w:rsidR="00131F36" w:rsidRPr="00131F36">
        <w:rPr>
          <w:i/>
          <w:lang w:val="en-GB"/>
        </w:rPr>
        <w:t>Guidelines on Freedom of Association and Assembly in Africa</w:t>
      </w:r>
      <w:r w:rsidR="00131F36" w:rsidRPr="00131F36">
        <w:rPr>
          <w:lang w:val="en-GB"/>
        </w:rPr>
        <w:t xml:space="preserve"> (Banjul, 2017)</w:t>
      </w:r>
      <w:r w:rsidR="00131F36" w:rsidRPr="00131F36">
        <w:rPr>
          <w:lang w:val="zh-CN"/>
        </w:rPr>
        <w:t>和</w:t>
      </w:r>
      <w:r w:rsidR="00131F36" w:rsidRPr="00131F36">
        <w:rPr>
          <w:i/>
          <w:lang w:val="en-GB"/>
        </w:rPr>
        <w:t>Guidelines for the Policing of Assemblies by Law Enforcement Officials in Africa</w:t>
      </w:r>
      <w:r w:rsidR="00131F36" w:rsidRPr="00131F36">
        <w:rPr>
          <w:lang w:val="en-GB"/>
        </w:rPr>
        <w:t xml:space="preserve"> (Banjul, 2017); </w:t>
      </w:r>
      <w:r w:rsidR="00131F36" w:rsidRPr="00131F36">
        <w:rPr>
          <w:lang w:val="zh-CN"/>
        </w:rPr>
        <w:t>以及</w:t>
      </w:r>
      <w:r w:rsidR="00131F36" w:rsidRPr="00131F36">
        <w:rPr>
          <w:lang w:val="en-GB"/>
        </w:rPr>
        <w:t xml:space="preserve">Inter-American Commission on Human Rights, Office of the Special Rapporteur for Freedom of Expression, </w:t>
      </w:r>
      <w:r w:rsidR="00131F36" w:rsidRPr="00131F36">
        <w:rPr>
          <w:i/>
          <w:lang w:val="en-GB"/>
        </w:rPr>
        <w:t>Protest and Human Rights: Standards on the rights involved in social protest and the obligations to guide the response of the State</w:t>
      </w:r>
      <w:r w:rsidR="00131F36" w:rsidRPr="00131F36">
        <w:rPr>
          <w:lang w:val="en-GB"/>
        </w:rPr>
        <w:t xml:space="preserve"> (2019).</w:t>
      </w:r>
      <w:r w:rsidR="00131F36" w:rsidRPr="00037AFF">
        <w:t xml:space="preserve"> </w:t>
      </w:r>
    </w:p>
  </w:footnote>
  <w:footnote w:id="5">
    <w:p w:rsidR="009C3A3D" w:rsidRPr="00291EE0" w:rsidRDefault="009C3A3D" w:rsidP="00737674">
      <w:pPr>
        <w:pStyle w:val="a6"/>
        <w:spacing w:line="240" w:lineRule="atLeast"/>
      </w:pPr>
      <w:r w:rsidRPr="00361230">
        <w:tab/>
      </w:r>
      <w:r w:rsidRPr="002F4791">
        <w:rPr>
          <w:rStyle w:val="a8"/>
          <w:rFonts w:eastAsia="宋体"/>
          <w:lang w:val="zh-CN"/>
        </w:rPr>
        <w:footnoteRef/>
      </w:r>
      <w:r>
        <w:rPr>
          <w:lang w:val="zh-CN"/>
        </w:rPr>
        <w:tab/>
      </w:r>
      <w:r w:rsidRPr="004F3C78">
        <w:rPr>
          <w:spacing w:val="-6"/>
          <w:lang w:val="zh-CN"/>
        </w:rPr>
        <w:t>联合国</w:t>
      </w:r>
      <w:r w:rsidRPr="004F3C78">
        <w:rPr>
          <w:spacing w:val="-6"/>
          <w:lang w:val="zh-CN"/>
        </w:rPr>
        <w:t>193</w:t>
      </w:r>
      <w:r w:rsidRPr="004F3C78">
        <w:rPr>
          <w:spacing w:val="-6"/>
          <w:lang w:val="zh-CN"/>
        </w:rPr>
        <w:t>个会员国中，共</w:t>
      </w:r>
      <w:r w:rsidRPr="004F3C78">
        <w:rPr>
          <w:rFonts w:hint="eastAsia"/>
          <w:spacing w:val="-6"/>
          <w:lang w:val="zh-CN"/>
        </w:rPr>
        <w:t>有</w:t>
      </w:r>
      <w:r w:rsidRPr="004F3C78">
        <w:rPr>
          <w:spacing w:val="-6"/>
          <w:lang w:val="zh-CN"/>
        </w:rPr>
        <w:t>184</w:t>
      </w:r>
      <w:r w:rsidRPr="004F3C78">
        <w:rPr>
          <w:spacing w:val="-6"/>
          <w:lang w:val="zh-CN"/>
        </w:rPr>
        <w:t>个国家在其宪法中承认和平集会权。见</w:t>
      </w:r>
      <w:r w:rsidRPr="004F3C78">
        <w:rPr>
          <w:spacing w:val="-6"/>
          <w:lang w:val="zh-CN"/>
        </w:rPr>
        <w:t>www.rightofassembly.info</w:t>
      </w:r>
      <w:r w:rsidRPr="004F3C78">
        <w:rPr>
          <w:spacing w:val="-6"/>
          <w:lang w:val="zh-CN"/>
        </w:rPr>
        <w:t>。</w:t>
      </w:r>
    </w:p>
  </w:footnote>
  <w:footnote w:id="6">
    <w:p w:rsidR="009C3A3D" w:rsidRPr="004F3C78" w:rsidRDefault="009C3A3D" w:rsidP="00737674">
      <w:pPr>
        <w:pStyle w:val="a6"/>
        <w:spacing w:line="240" w:lineRule="atLeast"/>
        <w:rPr>
          <w:rFonts w:eastAsiaTheme="minorEastAsia"/>
        </w:rPr>
      </w:pPr>
      <w:r w:rsidRPr="00291EE0">
        <w:rPr>
          <w:lang w:val="zh-CN"/>
        </w:rPr>
        <w:tab/>
      </w:r>
      <w:r w:rsidRPr="002F4791">
        <w:rPr>
          <w:rStyle w:val="a8"/>
          <w:rFonts w:eastAsia="宋体"/>
          <w:lang w:val="zh-CN"/>
        </w:rPr>
        <w:footnoteRef/>
      </w:r>
      <w:r>
        <w:rPr>
          <w:lang w:val="zh-CN"/>
        </w:rPr>
        <w:tab/>
      </w:r>
      <w:r w:rsidRPr="00131F36">
        <w:rPr>
          <w:rFonts w:ascii="Time New Roman" w:eastAsia="楷体" w:hAnsi="Time New Roman"/>
          <w:lang w:val="zh-CN"/>
        </w:rPr>
        <w:t>Kivenmaa</w:t>
      </w:r>
      <w:r w:rsidRPr="00131F36">
        <w:rPr>
          <w:rFonts w:ascii="Time New Roman" w:eastAsia="楷体" w:hAnsi="Time New Roman"/>
          <w:lang w:val="zh-CN"/>
        </w:rPr>
        <w:t>诉芬兰</w:t>
      </w:r>
      <w:r w:rsidRPr="004F3C78">
        <w:rPr>
          <w:rFonts w:eastAsiaTheme="minorEastAsia"/>
          <w:lang w:val="zh-CN"/>
        </w:rPr>
        <w:t>(CCPR/C/50/D/412/1990)</w:t>
      </w:r>
      <w:r w:rsidRPr="004F3C78">
        <w:rPr>
          <w:rFonts w:eastAsiaTheme="minorEastAsia"/>
          <w:lang w:val="zh-CN"/>
        </w:rPr>
        <w:t>，第</w:t>
      </w:r>
      <w:r w:rsidRPr="004F3C78">
        <w:rPr>
          <w:rFonts w:eastAsiaTheme="minorEastAsia"/>
          <w:lang w:val="zh-CN"/>
        </w:rPr>
        <w:t>7.6</w:t>
      </w:r>
      <w:r w:rsidRPr="004F3C78">
        <w:rPr>
          <w:rFonts w:eastAsiaTheme="minorEastAsia"/>
          <w:lang w:val="zh-CN"/>
        </w:rPr>
        <w:t>段；</w:t>
      </w:r>
      <w:r w:rsidRPr="00131F36">
        <w:rPr>
          <w:rFonts w:ascii="Time New Roman" w:eastAsia="楷体" w:hAnsi="Time New Roman"/>
          <w:lang w:val="zh-CN"/>
        </w:rPr>
        <w:t>Sekerko</w:t>
      </w:r>
      <w:r w:rsidRPr="00131F36">
        <w:rPr>
          <w:rFonts w:ascii="Time New Roman" w:eastAsia="楷体" w:hAnsi="Time New Roman"/>
          <w:lang w:val="zh-CN"/>
        </w:rPr>
        <w:t>诉白俄罗斯</w:t>
      </w:r>
      <w:r w:rsidRPr="004F3C78">
        <w:rPr>
          <w:rFonts w:eastAsiaTheme="minorEastAsia"/>
          <w:lang w:val="zh-CN"/>
        </w:rPr>
        <w:t>(CCPR/C/109/D/1851/</w:t>
      </w:r>
      <w:r>
        <w:rPr>
          <w:rFonts w:eastAsiaTheme="minorEastAsia"/>
        </w:rPr>
        <w:t xml:space="preserve"> </w:t>
      </w:r>
      <w:r w:rsidRPr="004F3C78">
        <w:rPr>
          <w:rFonts w:eastAsiaTheme="minorEastAsia"/>
          <w:lang w:val="zh-CN"/>
        </w:rPr>
        <w:t>2008)</w:t>
      </w:r>
      <w:r w:rsidRPr="004F3C78">
        <w:rPr>
          <w:rFonts w:eastAsiaTheme="minorEastAsia"/>
          <w:lang w:val="zh-CN"/>
        </w:rPr>
        <w:t>，第</w:t>
      </w:r>
      <w:r w:rsidRPr="004F3C78">
        <w:rPr>
          <w:rFonts w:eastAsiaTheme="minorEastAsia"/>
          <w:lang w:val="zh-CN"/>
        </w:rPr>
        <w:t>9.3</w:t>
      </w:r>
      <w:r w:rsidRPr="004F3C78">
        <w:rPr>
          <w:rFonts w:eastAsiaTheme="minorEastAsia"/>
          <w:lang w:val="zh-CN"/>
        </w:rPr>
        <w:t>段；</w:t>
      </w:r>
      <w:r w:rsidRPr="00131F36">
        <w:rPr>
          <w:rFonts w:ascii="Time New Roman" w:eastAsia="楷体" w:hAnsi="Time New Roman"/>
          <w:lang w:val="zh-CN"/>
        </w:rPr>
        <w:t>Poplavny</w:t>
      </w:r>
      <w:r w:rsidRPr="00131F36">
        <w:rPr>
          <w:rFonts w:ascii="Time New Roman" w:eastAsia="楷体" w:hAnsi="Time New Roman"/>
          <w:lang w:val="zh-CN"/>
        </w:rPr>
        <w:t>和</w:t>
      </w:r>
      <w:r w:rsidRPr="00131F36">
        <w:rPr>
          <w:rFonts w:ascii="Time New Roman" w:eastAsia="楷体" w:hAnsi="Time New Roman"/>
          <w:lang w:val="zh-CN"/>
        </w:rPr>
        <w:t>Sudalenko</w:t>
      </w:r>
      <w:r w:rsidRPr="00131F36">
        <w:rPr>
          <w:rFonts w:ascii="Time New Roman" w:eastAsia="楷体" w:hAnsi="Time New Roman"/>
          <w:lang w:val="zh-CN"/>
        </w:rPr>
        <w:t>诉白俄罗斯</w:t>
      </w:r>
      <w:r w:rsidRPr="004F3C78">
        <w:rPr>
          <w:rFonts w:eastAsiaTheme="minorEastAsia"/>
          <w:lang w:val="zh-CN"/>
        </w:rPr>
        <w:t>(CCPR/C/118/D/2139/2012)</w:t>
      </w:r>
      <w:r w:rsidRPr="004F3C78">
        <w:rPr>
          <w:rFonts w:eastAsiaTheme="minorEastAsia"/>
          <w:lang w:val="zh-CN"/>
        </w:rPr>
        <w:t>，第</w:t>
      </w:r>
      <w:r w:rsidRPr="004F3C78">
        <w:rPr>
          <w:rFonts w:eastAsiaTheme="minorEastAsia"/>
          <w:lang w:val="zh-CN"/>
        </w:rPr>
        <w:t>8.5</w:t>
      </w:r>
      <w:r w:rsidRPr="004F3C78">
        <w:rPr>
          <w:rFonts w:eastAsiaTheme="minorEastAsia"/>
          <w:lang w:val="zh-CN"/>
        </w:rPr>
        <w:t>段。</w:t>
      </w:r>
    </w:p>
  </w:footnote>
  <w:footnote w:id="7">
    <w:p w:rsidR="009C3A3D" w:rsidRPr="002D769A" w:rsidRDefault="009C3A3D" w:rsidP="00737674">
      <w:pPr>
        <w:pStyle w:val="a6"/>
        <w:spacing w:line="240" w:lineRule="atLeast"/>
      </w:pPr>
      <w:r w:rsidRPr="002D769A">
        <w:rPr>
          <w:lang w:val="zh-CN"/>
        </w:rPr>
        <w:tab/>
      </w:r>
      <w:r w:rsidRPr="002F4791">
        <w:rPr>
          <w:rStyle w:val="a8"/>
          <w:rFonts w:eastAsia="宋体"/>
          <w:lang w:val="zh-CN"/>
        </w:rPr>
        <w:footnoteRef/>
      </w:r>
      <w:r>
        <w:rPr>
          <w:lang w:val="zh-CN"/>
        </w:rPr>
        <w:tab/>
      </w:r>
      <w:r>
        <w:rPr>
          <w:lang w:val="zh-CN"/>
        </w:rPr>
        <w:t>关于《公约》缔约国一般法律义务性质的第</w:t>
      </w:r>
      <w:r>
        <w:rPr>
          <w:lang w:val="zh-CN"/>
        </w:rPr>
        <w:t>31</w:t>
      </w:r>
      <w:r>
        <w:rPr>
          <w:lang w:val="zh-CN"/>
        </w:rPr>
        <w:t>号一般性意见</w:t>
      </w:r>
      <w:r w:rsidRPr="003B0889">
        <w:rPr>
          <w:lang w:val="zh-CN"/>
        </w:rPr>
        <w:t>(</w:t>
      </w:r>
      <w:r w:rsidRPr="005147E0">
        <w:rPr>
          <w:lang w:val="zh-CN"/>
        </w:rPr>
        <w:t>2004</w:t>
      </w:r>
      <w:r w:rsidRPr="005147E0">
        <w:rPr>
          <w:lang w:val="zh-CN"/>
        </w:rPr>
        <w:t>年</w:t>
      </w:r>
      <w:r w:rsidRPr="003B0889">
        <w:rPr>
          <w:lang w:val="zh-CN"/>
        </w:rPr>
        <w:t>)</w:t>
      </w:r>
      <w:r>
        <w:rPr>
          <w:lang w:val="zh-CN"/>
        </w:rPr>
        <w:t>，第</w:t>
      </w:r>
      <w:r>
        <w:rPr>
          <w:lang w:val="zh-CN"/>
        </w:rPr>
        <w:t>9</w:t>
      </w:r>
      <w:r>
        <w:rPr>
          <w:lang w:val="zh-CN"/>
        </w:rPr>
        <w:t>段。</w:t>
      </w:r>
    </w:p>
  </w:footnote>
  <w:footnote w:id="8">
    <w:p w:rsidR="009C3A3D" w:rsidRPr="009E4692" w:rsidRDefault="009C3A3D" w:rsidP="00737674">
      <w:pPr>
        <w:pStyle w:val="a6"/>
        <w:spacing w:line="240" w:lineRule="atLeast"/>
      </w:pPr>
      <w:r w:rsidRPr="002D769A">
        <w:rPr>
          <w:lang w:val="zh-CN"/>
        </w:rPr>
        <w:tab/>
      </w:r>
      <w:r w:rsidRPr="002F4791">
        <w:rPr>
          <w:rStyle w:val="a8"/>
          <w:rFonts w:eastAsia="宋体"/>
          <w:lang w:val="zh-CN"/>
        </w:rPr>
        <w:footnoteRef/>
      </w:r>
      <w:r>
        <w:rPr>
          <w:lang w:val="zh-CN"/>
        </w:rPr>
        <w:tab/>
      </w:r>
      <w:r>
        <w:rPr>
          <w:lang w:val="zh-CN"/>
        </w:rPr>
        <w:t>关于《公约》所规定的外侨地位的第</w:t>
      </w:r>
      <w:r>
        <w:rPr>
          <w:lang w:val="zh-CN"/>
        </w:rPr>
        <w:t>15</w:t>
      </w:r>
      <w:r>
        <w:rPr>
          <w:lang w:val="zh-CN"/>
        </w:rPr>
        <w:t>号一般性意见</w:t>
      </w:r>
      <w:r w:rsidRPr="003B0889">
        <w:rPr>
          <w:lang w:val="zh-CN"/>
        </w:rPr>
        <w:t>(</w:t>
      </w:r>
      <w:r>
        <w:rPr>
          <w:lang w:val="zh-CN"/>
        </w:rPr>
        <w:t>1986</w:t>
      </w:r>
      <w:r>
        <w:rPr>
          <w:lang w:val="zh-CN"/>
        </w:rPr>
        <w:t>年</w:t>
      </w:r>
      <w:r w:rsidRPr="003B0889">
        <w:rPr>
          <w:lang w:val="zh-CN"/>
        </w:rPr>
        <w:t>)</w:t>
      </w:r>
      <w:r>
        <w:rPr>
          <w:lang w:val="zh-CN"/>
        </w:rPr>
        <w:t>，第</w:t>
      </w:r>
      <w:r>
        <w:rPr>
          <w:lang w:val="zh-CN"/>
        </w:rPr>
        <w:t>1</w:t>
      </w:r>
      <w:r>
        <w:t>-</w:t>
      </w:r>
      <w:r>
        <w:rPr>
          <w:lang w:val="zh-CN"/>
        </w:rPr>
        <w:t>2</w:t>
      </w:r>
      <w:r>
        <w:rPr>
          <w:lang w:val="zh-CN"/>
        </w:rPr>
        <w:t>段</w:t>
      </w:r>
      <w:r>
        <w:rPr>
          <w:rFonts w:hint="eastAsia"/>
          <w:lang w:val="zh-CN"/>
        </w:rPr>
        <w:t>；以及</w:t>
      </w:r>
      <w:r w:rsidRPr="00361230">
        <w:t>CCPR/C/KWT/CO/3</w:t>
      </w:r>
      <w:r>
        <w:rPr>
          <w:rFonts w:hint="eastAsia"/>
        </w:rPr>
        <w:t>，</w:t>
      </w:r>
      <w:r>
        <w:rPr>
          <w:lang w:val="zh-CN"/>
        </w:rPr>
        <w:t>第</w:t>
      </w:r>
      <w:r w:rsidRPr="00361230">
        <w:t>42</w:t>
      </w:r>
      <w:r>
        <w:rPr>
          <w:lang w:val="zh-CN"/>
        </w:rPr>
        <w:t>段。</w:t>
      </w:r>
    </w:p>
  </w:footnote>
  <w:footnote w:id="9">
    <w:p w:rsidR="009C3A3D" w:rsidRPr="009E4692" w:rsidRDefault="009C3A3D" w:rsidP="00737674">
      <w:pPr>
        <w:pStyle w:val="a6"/>
        <w:spacing w:line="240" w:lineRule="atLeast"/>
      </w:pPr>
      <w:r w:rsidRPr="00361230">
        <w:tab/>
      </w:r>
      <w:r w:rsidRPr="002F4791">
        <w:rPr>
          <w:rStyle w:val="a8"/>
          <w:rFonts w:eastAsia="宋体"/>
          <w:lang w:val="zh-CN"/>
        </w:rPr>
        <w:footnoteRef/>
      </w:r>
      <w:r w:rsidRPr="00361230">
        <w:tab/>
        <w:t>CCPR/C/DOM/CO/6</w:t>
      </w:r>
      <w:r w:rsidRPr="00361230">
        <w:t>，</w:t>
      </w:r>
      <w:r>
        <w:rPr>
          <w:lang w:val="zh-CN"/>
        </w:rPr>
        <w:t>第</w:t>
      </w:r>
      <w:r w:rsidRPr="00361230">
        <w:t>32</w:t>
      </w:r>
      <w:r>
        <w:rPr>
          <w:lang w:val="zh-CN"/>
        </w:rPr>
        <w:t>段。</w:t>
      </w:r>
    </w:p>
  </w:footnote>
  <w:footnote w:id="10">
    <w:p w:rsidR="009C3A3D" w:rsidRPr="002D769A" w:rsidRDefault="009C3A3D" w:rsidP="00737674">
      <w:pPr>
        <w:pStyle w:val="a6"/>
        <w:spacing w:line="240" w:lineRule="atLeast"/>
      </w:pPr>
      <w:r w:rsidRPr="00361230">
        <w:tab/>
      </w:r>
      <w:r w:rsidRPr="002F4791">
        <w:rPr>
          <w:rStyle w:val="a8"/>
          <w:rFonts w:eastAsia="宋体"/>
          <w:lang w:val="zh-CN"/>
        </w:rPr>
        <w:footnoteRef/>
      </w:r>
      <w:r w:rsidRPr="00361230">
        <w:tab/>
        <w:t>CCPR/C/NPL/CO/2</w:t>
      </w:r>
      <w:r w:rsidRPr="00361230">
        <w:t>，</w:t>
      </w:r>
      <w:r>
        <w:rPr>
          <w:lang w:val="zh-CN"/>
        </w:rPr>
        <w:t>第</w:t>
      </w:r>
      <w:r w:rsidRPr="00361230">
        <w:t>14</w:t>
      </w:r>
      <w:r>
        <w:rPr>
          <w:lang w:val="zh-CN"/>
        </w:rPr>
        <w:t>段。</w:t>
      </w:r>
    </w:p>
  </w:footnote>
  <w:footnote w:id="11">
    <w:p w:rsidR="009C3A3D" w:rsidRPr="00037AFF" w:rsidRDefault="009C3A3D" w:rsidP="00737674">
      <w:pPr>
        <w:pStyle w:val="a6"/>
        <w:spacing w:line="240" w:lineRule="atLeast"/>
      </w:pPr>
      <w:r w:rsidRPr="00361230">
        <w:tab/>
      </w:r>
      <w:r w:rsidRPr="002F4791">
        <w:rPr>
          <w:rStyle w:val="a8"/>
          <w:rFonts w:eastAsia="宋体"/>
          <w:lang w:val="zh-CN"/>
        </w:rPr>
        <w:footnoteRef/>
      </w:r>
      <w:r w:rsidRPr="00361230">
        <w:tab/>
        <w:t>CCPR/C/KOR/Q/4</w:t>
      </w:r>
      <w:r w:rsidRPr="00361230">
        <w:t>，</w:t>
      </w:r>
      <w:r>
        <w:rPr>
          <w:lang w:val="zh-CN"/>
        </w:rPr>
        <w:t>第</w:t>
      </w:r>
      <w:r w:rsidRPr="00361230">
        <w:t>26</w:t>
      </w:r>
      <w:r>
        <w:rPr>
          <w:lang w:val="zh-CN"/>
        </w:rPr>
        <w:t>段。</w:t>
      </w:r>
    </w:p>
  </w:footnote>
  <w:footnote w:id="12">
    <w:p w:rsidR="009C3A3D" w:rsidRPr="00037AFF" w:rsidRDefault="009C3A3D" w:rsidP="00737674">
      <w:pPr>
        <w:pStyle w:val="a6"/>
        <w:spacing w:line="240" w:lineRule="atLeast"/>
      </w:pPr>
      <w:r w:rsidRPr="00361230">
        <w:tab/>
      </w:r>
      <w:r w:rsidRPr="002F4791">
        <w:rPr>
          <w:rStyle w:val="a8"/>
          <w:rFonts w:eastAsia="宋体"/>
          <w:lang w:val="zh-CN"/>
        </w:rPr>
        <w:footnoteRef/>
      </w:r>
      <w:r>
        <w:rPr>
          <w:lang w:val="zh-CN"/>
        </w:rPr>
        <w:tab/>
      </w:r>
      <w:r>
        <w:rPr>
          <w:lang w:val="zh-CN"/>
        </w:rPr>
        <w:t>《公民及政治权利国际公约》第二条第一款。</w:t>
      </w:r>
    </w:p>
  </w:footnote>
  <w:footnote w:id="13">
    <w:p w:rsidR="009C3A3D" w:rsidRPr="00291EE0" w:rsidRDefault="009C3A3D" w:rsidP="00737674">
      <w:pPr>
        <w:pStyle w:val="a6"/>
      </w:pPr>
      <w:r>
        <w:rPr>
          <w:lang w:val="zh-CN"/>
        </w:rPr>
        <w:tab/>
      </w:r>
      <w:r w:rsidRPr="002F4791">
        <w:rPr>
          <w:rStyle w:val="a8"/>
          <w:rFonts w:eastAsia="宋体"/>
          <w:lang w:val="zh-CN"/>
        </w:rPr>
        <w:footnoteRef/>
      </w:r>
      <w:r>
        <w:rPr>
          <w:lang w:val="zh-CN"/>
        </w:rPr>
        <w:tab/>
        <w:t>A/HRC/39/28</w:t>
      </w:r>
      <w:r w:rsidR="00F014A8">
        <w:rPr>
          <w:rFonts w:hint="eastAsia"/>
          <w:lang w:val="zh-CN"/>
        </w:rPr>
        <w:t>，</w:t>
      </w:r>
      <w:r>
        <w:rPr>
          <w:lang w:val="zh-CN"/>
        </w:rPr>
        <w:t>第</w:t>
      </w:r>
      <w:r>
        <w:rPr>
          <w:lang w:val="zh-CN"/>
        </w:rPr>
        <w:t>14</w:t>
      </w:r>
      <w:r>
        <w:rPr>
          <w:lang w:val="zh-CN"/>
        </w:rPr>
        <w:t>段。</w:t>
      </w:r>
    </w:p>
  </w:footnote>
  <w:footnote w:id="14">
    <w:p w:rsidR="009C3A3D" w:rsidRPr="00037AFF" w:rsidRDefault="009C3A3D" w:rsidP="00737674">
      <w:pPr>
        <w:pStyle w:val="a6"/>
      </w:pPr>
      <w:r w:rsidRPr="00291EE0">
        <w:rPr>
          <w:lang w:val="zh-CN"/>
        </w:rPr>
        <w:tab/>
      </w:r>
      <w:r w:rsidRPr="002F4791">
        <w:rPr>
          <w:rStyle w:val="a8"/>
          <w:rFonts w:eastAsia="宋体"/>
          <w:lang w:val="zh-CN"/>
        </w:rPr>
        <w:footnoteRef/>
      </w:r>
      <w:r>
        <w:rPr>
          <w:lang w:val="zh-CN"/>
        </w:rPr>
        <w:tab/>
      </w:r>
      <w:r w:rsidRPr="004D37C7">
        <w:rPr>
          <w:rFonts w:eastAsia="楷体"/>
          <w:lang w:val="zh-CN"/>
        </w:rPr>
        <w:t>Col</w:t>
      </w:r>
      <w:r w:rsidRPr="00131F36">
        <w:rPr>
          <w:rFonts w:ascii="Time New Roman" w:eastAsia="楷体" w:hAnsi="Time New Roman"/>
          <w:lang w:val="zh-CN"/>
        </w:rPr>
        <w:t>eman</w:t>
      </w:r>
      <w:r w:rsidRPr="00131F36">
        <w:rPr>
          <w:rFonts w:ascii="Time New Roman" w:eastAsia="楷体" w:hAnsi="Time New Roman"/>
          <w:lang w:val="zh-CN"/>
        </w:rPr>
        <w:t>诉澳大利亚</w:t>
      </w:r>
      <w:r w:rsidRPr="00830E19">
        <w:rPr>
          <w:rFonts w:eastAsiaTheme="minorEastAsia" w:hint="eastAsia"/>
          <w:lang w:val="zh-CN"/>
        </w:rPr>
        <w:t>(</w:t>
      </w:r>
      <w:r w:rsidRPr="00830E19">
        <w:rPr>
          <w:rFonts w:eastAsiaTheme="minorEastAsia"/>
          <w:lang w:val="zh-CN"/>
        </w:rPr>
        <w:t>CC</w:t>
      </w:r>
      <w:r>
        <w:rPr>
          <w:lang w:val="zh-CN"/>
        </w:rPr>
        <w:t>PR/C/87/D/1157/2003</w:t>
      </w:r>
      <w:r w:rsidRPr="003B0889">
        <w:rPr>
          <w:rFonts w:hint="eastAsia"/>
          <w:lang w:val="zh-CN"/>
        </w:rPr>
        <w:t>)</w:t>
      </w:r>
      <w:r>
        <w:rPr>
          <w:lang w:val="zh-CN"/>
        </w:rPr>
        <w:t>，第</w:t>
      </w:r>
      <w:r>
        <w:rPr>
          <w:lang w:val="zh-CN"/>
        </w:rPr>
        <w:t>6.4</w:t>
      </w:r>
      <w:r>
        <w:rPr>
          <w:lang w:val="zh-CN"/>
        </w:rPr>
        <w:t>段。</w:t>
      </w:r>
    </w:p>
  </w:footnote>
  <w:footnote w:id="15">
    <w:p w:rsidR="009C3A3D" w:rsidRPr="00291EE0" w:rsidRDefault="009C3A3D" w:rsidP="00737674">
      <w:pPr>
        <w:pStyle w:val="a6"/>
      </w:pPr>
      <w:r w:rsidRPr="00291EE0">
        <w:rPr>
          <w:lang w:val="zh-CN"/>
        </w:rPr>
        <w:tab/>
      </w:r>
      <w:r w:rsidRPr="002F4791">
        <w:rPr>
          <w:rStyle w:val="a8"/>
          <w:rFonts w:eastAsia="宋体"/>
          <w:lang w:val="zh-CN"/>
        </w:rPr>
        <w:footnoteRef/>
      </w:r>
      <w:r>
        <w:rPr>
          <w:lang w:val="zh-CN"/>
        </w:rPr>
        <w:tab/>
      </w:r>
      <w:r>
        <w:rPr>
          <w:lang w:val="zh-CN"/>
        </w:rPr>
        <w:t>见</w:t>
      </w:r>
      <w:r>
        <w:rPr>
          <w:lang w:val="zh-CN"/>
        </w:rPr>
        <w:t>A/HRC/41/41</w:t>
      </w:r>
      <w:r>
        <w:rPr>
          <w:lang w:val="zh-CN"/>
        </w:rPr>
        <w:t>。</w:t>
      </w:r>
    </w:p>
  </w:footnote>
  <w:footnote w:id="16">
    <w:p w:rsidR="009C3A3D" w:rsidRPr="00037AFF" w:rsidRDefault="009C3A3D" w:rsidP="00737674">
      <w:pPr>
        <w:pStyle w:val="a6"/>
      </w:pPr>
      <w:r w:rsidRPr="00037AFF">
        <w:rPr>
          <w:lang w:val="zh-CN"/>
        </w:rPr>
        <w:tab/>
      </w:r>
      <w:r w:rsidRPr="002F4791">
        <w:rPr>
          <w:rStyle w:val="a8"/>
          <w:rFonts w:eastAsia="宋体"/>
          <w:lang w:val="zh-CN"/>
        </w:rPr>
        <w:footnoteRef/>
      </w:r>
      <w:r>
        <w:rPr>
          <w:lang w:val="zh-CN"/>
        </w:rPr>
        <w:tab/>
        <w:t xml:space="preserve">OSCE and Venice Commission, Guidelines on Freedom of Peaceful Assembly, para. </w:t>
      </w:r>
      <w:r w:rsidRPr="007D4CF3">
        <w:t>51.</w:t>
      </w:r>
    </w:p>
  </w:footnote>
  <w:footnote w:id="17">
    <w:p w:rsidR="009C3A3D" w:rsidRPr="007D4CF3" w:rsidRDefault="009C3A3D" w:rsidP="00737674">
      <w:pPr>
        <w:pStyle w:val="a6"/>
      </w:pPr>
      <w:r w:rsidRPr="007D4CF3">
        <w:tab/>
      </w:r>
      <w:r w:rsidRPr="00EC17B9">
        <w:rPr>
          <w:rStyle w:val="a8"/>
          <w:rFonts w:eastAsia="宋体"/>
          <w:lang w:val="zh-CN"/>
        </w:rPr>
        <w:footnoteRef/>
      </w:r>
      <w:r w:rsidRPr="00CE365B">
        <w:rPr>
          <w:rStyle w:val="a8"/>
          <w:rFonts w:eastAsia="宋体"/>
          <w:color w:val="000000" w:themeColor="text1"/>
          <w:vertAlign w:val="baseline"/>
        </w:rPr>
        <w:tab/>
      </w:r>
      <w:r w:rsidRPr="007D4CF3">
        <w:t>European Court of Human Rights, Frumkin v. Russia (application No. 74568/12), judgment of 5 January 2016, para. 97.</w:t>
      </w:r>
    </w:p>
  </w:footnote>
  <w:footnote w:id="18">
    <w:p w:rsidR="009C3A3D" w:rsidRPr="00037AFF" w:rsidRDefault="009C3A3D" w:rsidP="00737674">
      <w:pPr>
        <w:pStyle w:val="a6"/>
      </w:pPr>
      <w:r w:rsidRPr="007D4CF3">
        <w:tab/>
      </w:r>
      <w:r w:rsidRPr="002F4791">
        <w:rPr>
          <w:rStyle w:val="a8"/>
          <w:rFonts w:eastAsia="宋体"/>
          <w:lang w:val="zh-CN"/>
        </w:rPr>
        <w:footnoteRef/>
      </w:r>
      <w:r w:rsidRPr="00361230">
        <w:tab/>
        <w:t>CCPR/C/CHN MAC/CO/1</w:t>
      </w:r>
      <w:r w:rsidRPr="00361230">
        <w:t>，</w:t>
      </w:r>
      <w:r>
        <w:rPr>
          <w:lang w:val="zh-CN"/>
        </w:rPr>
        <w:t>第</w:t>
      </w:r>
      <w:r w:rsidRPr="00361230">
        <w:t>16</w:t>
      </w:r>
      <w:r>
        <w:rPr>
          <w:lang w:val="zh-CN"/>
        </w:rPr>
        <w:t>段。</w:t>
      </w:r>
    </w:p>
  </w:footnote>
  <w:footnote w:id="19">
    <w:p w:rsidR="009C3A3D" w:rsidRPr="00037AFF" w:rsidRDefault="009C3A3D" w:rsidP="00737674">
      <w:pPr>
        <w:pStyle w:val="a6"/>
      </w:pPr>
      <w:r w:rsidRPr="00361230">
        <w:tab/>
      </w:r>
      <w:r w:rsidRPr="002F4791">
        <w:rPr>
          <w:rStyle w:val="a8"/>
          <w:rFonts w:eastAsia="宋体"/>
          <w:lang w:val="zh-CN"/>
        </w:rPr>
        <w:footnoteRef/>
      </w:r>
      <w:r w:rsidRPr="00361230">
        <w:tab/>
        <w:t>A/HRC/31/66</w:t>
      </w:r>
      <w:r w:rsidRPr="00361230">
        <w:t>，</w:t>
      </w:r>
      <w:r>
        <w:rPr>
          <w:lang w:val="zh-CN"/>
        </w:rPr>
        <w:t>第</w:t>
      </w:r>
      <w:r w:rsidRPr="00361230">
        <w:t>18</w:t>
      </w:r>
      <w:r>
        <w:rPr>
          <w:lang w:val="zh-CN"/>
        </w:rPr>
        <w:t>段。</w:t>
      </w:r>
    </w:p>
  </w:footnote>
  <w:footnote w:id="20">
    <w:p w:rsidR="009C3A3D" w:rsidRPr="00037AFF" w:rsidRDefault="009C3A3D" w:rsidP="00737674">
      <w:pPr>
        <w:pStyle w:val="a6"/>
      </w:pPr>
      <w:r w:rsidRPr="00361230">
        <w:tab/>
      </w:r>
      <w:r w:rsidRPr="002F4791">
        <w:rPr>
          <w:rStyle w:val="a8"/>
          <w:rFonts w:eastAsia="宋体"/>
          <w:lang w:val="zh-CN"/>
        </w:rPr>
        <w:footnoteRef/>
      </w:r>
      <w:r w:rsidRPr="00361230">
        <w:tab/>
        <w:t>Inter-American Court of Human Rights, Women Victims of Sexual Torture in Atenco v. Mexico, judgment of 28 November 2018, series C, No. 371, para. 175</w:t>
      </w:r>
      <w:r>
        <w:rPr>
          <w:rFonts w:hint="eastAsia"/>
        </w:rPr>
        <w:t>；以及</w:t>
      </w:r>
      <w:r w:rsidRPr="00361230">
        <w:t xml:space="preserve">European Court of Human Rights, Frumkin v. Russia, para. </w:t>
      </w:r>
      <w:r>
        <w:rPr>
          <w:lang w:val="zh-CN"/>
        </w:rPr>
        <w:t>99</w:t>
      </w:r>
      <w:r>
        <w:rPr>
          <w:rFonts w:hint="eastAsia"/>
          <w:lang w:val="zh-CN"/>
        </w:rPr>
        <w:t>。</w:t>
      </w:r>
    </w:p>
  </w:footnote>
  <w:footnote w:id="21">
    <w:p w:rsidR="009C3A3D" w:rsidRPr="00037AFF" w:rsidRDefault="009C3A3D" w:rsidP="00737674">
      <w:pPr>
        <w:pStyle w:val="a6"/>
      </w:pPr>
      <w:r w:rsidRPr="00037AFF">
        <w:rPr>
          <w:lang w:val="zh-CN"/>
        </w:rPr>
        <w:tab/>
      </w:r>
      <w:r w:rsidRPr="002F4791">
        <w:rPr>
          <w:rStyle w:val="a8"/>
          <w:rFonts w:eastAsia="宋体"/>
          <w:lang w:val="zh-CN"/>
        </w:rPr>
        <w:footnoteRef/>
      </w:r>
      <w:r>
        <w:rPr>
          <w:lang w:val="zh-CN"/>
        </w:rPr>
        <w:tab/>
      </w:r>
      <w:r>
        <w:rPr>
          <w:lang w:val="zh-CN"/>
        </w:rPr>
        <w:t>《关</w:t>
      </w:r>
      <w:r w:rsidRPr="00C324C3">
        <w:rPr>
          <w:spacing w:val="-6"/>
          <w:lang w:val="zh-CN"/>
        </w:rPr>
        <w:t>于禁止构成煽动歧视、敌意或暴力的鼓吹民族、种族或宗教仇恨言论的拉巴特行动计划》</w:t>
      </w:r>
      <w:r w:rsidRPr="003B0889">
        <w:rPr>
          <w:rFonts w:hint="eastAsia"/>
          <w:lang w:val="zh-CN"/>
        </w:rPr>
        <w:t>(</w:t>
      </w:r>
      <w:r>
        <w:rPr>
          <w:lang w:val="zh-CN"/>
        </w:rPr>
        <w:t>A/HRC/22/17/Add.4</w:t>
      </w:r>
      <w:r>
        <w:rPr>
          <w:lang w:val="zh-CN"/>
        </w:rPr>
        <w:t>，</w:t>
      </w:r>
      <w:r>
        <w:rPr>
          <w:rFonts w:hint="eastAsia"/>
          <w:lang w:val="zh-CN"/>
        </w:rPr>
        <w:t>附录</w:t>
      </w:r>
      <w:r w:rsidRPr="003B0889">
        <w:rPr>
          <w:rFonts w:hint="eastAsia"/>
          <w:lang w:val="zh-CN"/>
        </w:rPr>
        <w:t>)</w:t>
      </w:r>
      <w:r>
        <w:rPr>
          <w:lang w:val="zh-CN"/>
        </w:rPr>
        <w:t>，第</w:t>
      </w:r>
      <w:r>
        <w:rPr>
          <w:lang w:val="zh-CN"/>
        </w:rPr>
        <w:t xml:space="preserve">29 </w:t>
      </w:r>
      <w:r w:rsidRPr="003B0889">
        <w:rPr>
          <w:rFonts w:hint="eastAsia"/>
          <w:lang w:val="zh-CN"/>
        </w:rPr>
        <w:t>(</w:t>
      </w:r>
      <w:r>
        <w:rPr>
          <w:lang w:val="zh-CN"/>
        </w:rPr>
        <w:t>f</w:t>
      </w:r>
      <w:r w:rsidRPr="003B0889">
        <w:rPr>
          <w:rFonts w:hint="eastAsia"/>
          <w:lang w:val="zh-CN"/>
        </w:rPr>
        <w:t>)</w:t>
      </w:r>
      <w:r>
        <w:rPr>
          <w:lang w:val="zh-CN"/>
        </w:rPr>
        <w:t>段。</w:t>
      </w:r>
    </w:p>
  </w:footnote>
  <w:footnote w:id="22">
    <w:p w:rsidR="009C3A3D" w:rsidRPr="00037AFF" w:rsidRDefault="009C3A3D" w:rsidP="00737674">
      <w:pPr>
        <w:pStyle w:val="a6"/>
      </w:pPr>
      <w:r>
        <w:rPr>
          <w:lang w:val="zh-CN"/>
        </w:rPr>
        <w:tab/>
      </w:r>
      <w:r w:rsidRPr="002F4791">
        <w:rPr>
          <w:rStyle w:val="a8"/>
          <w:rFonts w:eastAsia="宋体"/>
          <w:lang w:val="zh-CN"/>
        </w:rPr>
        <w:footnoteRef/>
      </w:r>
      <w:r>
        <w:rPr>
          <w:lang w:val="zh-CN"/>
        </w:rPr>
        <w:tab/>
      </w:r>
      <w:r>
        <w:rPr>
          <w:lang w:val="zh-CN"/>
        </w:rPr>
        <w:t>另见第</w:t>
      </w:r>
      <w:r>
        <w:rPr>
          <w:lang w:val="zh-CN"/>
        </w:rPr>
        <w:t>31</w:t>
      </w:r>
      <w:r>
        <w:rPr>
          <w:lang w:val="zh-CN"/>
        </w:rPr>
        <w:t>号一般性意见。</w:t>
      </w:r>
    </w:p>
  </w:footnote>
  <w:footnote w:id="23">
    <w:p w:rsidR="009C3A3D" w:rsidRPr="00037AFF" w:rsidRDefault="009C3A3D" w:rsidP="00737674">
      <w:pPr>
        <w:pStyle w:val="a6"/>
      </w:pPr>
      <w:r>
        <w:rPr>
          <w:lang w:val="zh-CN"/>
        </w:rPr>
        <w:tab/>
      </w:r>
      <w:r w:rsidRPr="002F4791">
        <w:rPr>
          <w:rStyle w:val="a8"/>
          <w:rFonts w:eastAsia="宋体"/>
          <w:lang w:val="zh-CN"/>
        </w:rPr>
        <w:footnoteRef/>
      </w:r>
      <w:r>
        <w:rPr>
          <w:lang w:val="zh-CN"/>
        </w:rPr>
        <w:tab/>
      </w:r>
      <w:r w:rsidRPr="00BF4C56">
        <w:rPr>
          <w:rFonts w:eastAsia="楷体"/>
          <w:lang w:val="zh-CN"/>
        </w:rPr>
        <w:t>Alek</w:t>
      </w:r>
      <w:r w:rsidRPr="00E5113C">
        <w:rPr>
          <w:rFonts w:eastAsiaTheme="minorEastAsia"/>
          <w:lang w:val="zh-CN"/>
        </w:rPr>
        <w:t>seev</w:t>
      </w:r>
      <w:r w:rsidRPr="00E5113C">
        <w:rPr>
          <w:rFonts w:eastAsiaTheme="minorEastAsia"/>
          <w:lang w:val="zh-CN"/>
        </w:rPr>
        <w:t>诉俄罗斯联邦</w:t>
      </w:r>
      <w:r w:rsidRPr="00E5113C">
        <w:rPr>
          <w:rFonts w:eastAsiaTheme="minorEastAsia" w:hint="eastAsia"/>
          <w:lang w:val="zh-CN"/>
        </w:rPr>
        <w:t>(</w:t>
      </w:r>
      <w:r w:rsidRPr="00E5113C">
        <w:rPr>
          <w:rFonts w:eastAsiaTheme="minorEastAsia"/>
          <w:lang w:val="zh-CN"/>
        </w:rPr>
        <w:t>CCPR/C/109/D/1873/2009</w:t>
      </w:r>
      <w:r w:rsidRPr="00E5113C">
        <w:rPr>
          <w:rFonts w:eastAsiaTheme="minorEastAsia" w:hint="eastAsia"/>
          <w:lang w:val="zh-CN"/>
        </w:rPr>
        <w:t>)</w:t>
      </w:r>
      <w:r w:rsidRPr="00E5113C">
        <w:rPr>
          <w:rFonts w:eastAsiaTheme="minorEastAsia"/>
          <w:lang w:val="zh-CN"/>
        </w:rPr>
        <w:t>，第</w:t>
      </w:r>
      <w:r w:rsidRPr="00E5113C">
        <w:rPr>
          <w:rFonts w:eastAsiaTheme="minorEastAsia"/>
          <w:lang w:val="zh-CN"/>
        </w:rPr>
        <w:t>9.6</w:t>
      </w:r>
      <w:r w:rsidRPr="00E5113C">
        <w:rPr>
          <w:rFonts w:eastAsiaTheme="minorEastAsia"/>
          <w:lang w:val="zh-CN"/>
        </w:rPr>
        <w:t>段；另见</w:t>
      </w:r>
      <w:r w:rsidRPr="00E5113C">
        <w:rPr>
          <w:rFonts w:eastAsiaTheme="minorEastAsia"/>
          <w:lang w:val="zh-CN"/>
        </w:rPr>
        <w:t>Am</w:t>
      </w:r>
      <w:r w:rsidRPr="00131F36">
        <w:rPr>
          <w:rFonts w:ascii="Time New Roman" w:eastAsia="楷体" w:hAnsi="Time New Roman"/>
          <w:lang w:val="zh-CN"/>
        </w:rPr>
        <w:t>elkovich</w:t>
      </w:r>
      <w:r w:rsidRPr="00131F36">
        <w:rPr>
          <w:rFonts w:ascii="Time New Roman" w:eastAsia="楷体" w:hAnsi="Time New Roman"/>
          <w:lang w:val="zh-CN"/>
        </w:rPr>
        <w:t>诉白俄罗斯</w:t>
      </w:r>
      <w:r w:rsidRPr="00E5113C">
        <w:rPr>
          <w:rFonts w:eastAsiaTheme="minorEastAsia" w:hint="eastAsia"/>
          <w:lang w:val="zh-CN"/>
        </w:rPr>
        <w:t>(</w:t>
      </w:r>
      <w:r w:rsidRPr="00E5113C">
        <w:rPr>
          <w:rFonts w:eastAsiaTheme="minorEastAsia"/>
          <w:lang w:val="zh-CN"/>
        </w:rPr>
        <w:t>CCPR/C/125/D/2720/2016</w:t>
      </w:r>
      <w:r w:rsidRPr="00E5113C">
        <w:rPr>
          <w:rFonts w:eastAsiaTheme="minorEastAsia" w:hint="eastAsia"/>
          <w:lang w:val="zh-CN"/>
        </w:rPr>
        <w:t>)</w:t>
      </w:r>
      <w:r w:rsidRPr="00E5113C">
        <w:rPr>
          <w:rFonts w:eastAsiaTheme="minorEastAsia"/>
          <w:lang w:val="zh-CN"/>
        </w:rPr>
        <w:t>，第</w:t>
      </w:r>
      <w:r w:rsidRPr="00E5113C">
        <w:rPr>
          <w:rFonts w:eastAsiaTheme="minorEastAsia"/>
          <w:lang w:val="zh-CN"/>
        </w:rPr>
        <w:t>6.6</w:t>
      </w:r>
      <w:r w:rsidRPr="00E5113C">
        <w:rPr>
          <w:rFonts w:eastAsiaTheme="minorEastAsia"/>
          <w:lang w:val="zh-CN"/>
        </w:rPr>
        <w:t>段</w:t>
      </w:r>
      <w:r>
        <w:rPr>
          <w:lang w:val="zh-CN"/>
        </w:rPr>
        <w:t>；以及</w:t>
      </w:r>
      <w:r>
        <w:rPr>
          <w:lang w:val="zh-CN"/>
        </w:rPr>
        <w:t>CCPR/C/GNQ/CO/1</w:t>
      </w:r>
      <w:r>
        <w:rPr>
          <w:lang w:val="zh-CN"/>
        </w:rPr>
        <w:t>，第</w:t>
      </w:r>
      <w:r>
        <w:rPr>
          <w:lang w:val="zh-CN"/>
        </w:rPr>
        <w:t>54-55</w:t>
      </w:r>
      <w:r>
        <w:rPr>
          <w:lang w:val="zh-CN"/>
        </w:rPr>
        <w:t>段。</w:t>
      </w:r>
    </w:p>
  </w:footnote>
  <w:footnote w:id="24">
    <w:p w:rsidR="009C3A3D" w:rsidRPr="00C96D89" w:rsidRDefault="009C3A3D" w:rsidP="00737674">
      <w:pPr>
        <w:pStyle w:val="a6"/>
        <w:rPr>
          <w:rFonts w:hint="eastAsia"/>
        </w:rPr>
      </w:pPr>
      <w:r>
        <w:rPr>
          <w:lang w:val="zh-CN"/>
        </w:rPr>
        <w:tab/>
      </w:r>
      <w:r w:rsidRPr="002F4791">
        <w:rPr>
          <w:rStyle w:val="a8"/>
          <w:rFonts w:eastAsia="宋体"/>
          <w:lang w:val="zh-CN"/>
        </w:rPr>
        <w:footnoteRef/>
      </w:r>
      <w:r>
        <w:rPr>
          <w:lang w:val="zh-CN"/>
        </w:rPr>
        <w:tab/>
      </w:r>
      <w:r w:rsidRPr="00BF4C56">
        <w:rPr>
          <w:rFonts w:eastAsia="楷体"/>
          <w:lang w:val="zh-CN"/>
        </w:rPr>
        <w:t>Str</w:t>
      </w:r>
      <w:r w:rsidRPr="009C3A3D">
        <w:rPr>
          <w:rFonts w:eastAsiaTheme="majorEastAsia"/>
          <w:lang w:val="zh-CN"/>
        </w:rPr>
        <w:t>izh</w:t>
      </w:r>
      <w:r w:rsidRPr="00131F36">
        <w:rPr>
          <w:rFonts w:ascii="Time New Roman" w:eastAsia="楷体" w:hAnsi="Time New Roman"/>
          <w:lang w:val="zh-CN"/>
        </w:rPr>
        <w:t>ak</w:t>
      </w:r>
      <w:r w:rsidRPr="00131F36">
        <w:rPr>
          <w:rFonts w:ascii="Time New Roman" w:eastAsia="楷体" w:hAnsi="Time New Roman"/>
          <w:lang w:val="zh-CN"/>
        </w:rPr>
        <w:t>诉白俄罗斯</w:t>
      </w:r>
      <w:r w:rsidRPr="009C3A3D">
        <w:rPr>
          <w:rFonts w:eastAsiaTheme="majorEastAsia" w:hint="eastAsia"/>
          <w:lang w:val="zh-CN"/>
        </w:rPr>
        <w:t>(</w:t>
      </w:r>
      <w:r w:rsidRPr="009C3A3D">
        <w:rPr>
          <w:rFonts w:eastAsiaTheme="majorEastAsia"/>
          <w:lang w:val="zh-CN"/>
        </w:rPr>
        <w:t>CCPR/C/124/D/2</w:t>
      </w:r>
      <w:r>
        <w:rPr>
          <w:lang w:val="zh-CN"/>
        </w:rPr>
        <w:t>260/2013</w:t>
      </w:r>
      <w:r w:rsidRPr="003B0889">
        <w:rPr>
          <w:rFonts w:hint="eastAsia"/>
          <w:lang w:val="zh-CN"/>
        </w:rPr>
        <w:t>)</w:t>
      </w:r>
      <w:r>
        <w:rPr>
          <w:lang w:val="zh-CN"/>
        </w:rPr>
        <w:t>，第</w:t>
      </w:r>
      <w:r>
        <w:rPr>
          <w:lang w:val="zh-CN"/>
        </w:rPr>
        <w:t>6.5</w:t>
      </w:r>
      <w:r>
        <w:rPr>
          <w:lang w:val="zh-CN"/>
        </w:rPr>
        <w:t>段</w:t>
      </w:r>
      <w:r w:rsidR="00C96D89">
        <w:rPr>
          <w:rFonts w:hint="eastAsia"/>
        </w:rPr>
        <w:t>。</w:t>
      </w:r>
    </w:p>
  </w:footnote>
  <w:footnote w:id="25">
    <w:p w:rsidR="009C3A3D" w:rsidRPr="009C3A3D" w:rsidRDefault="009C3A3D" w:rsidP="00737674">
      <w:pPr>
        <w:pStyle w:val="a6"/>
        <w:rPr>
          <w:rFonts w:eastAsiaTheme="majorEastAsia"/>
          <w:lang w:val="zh-CN"/>
        </w:rPr>
      </w:pPr>
      <w:r w:rsidRPr="00037AFF">
        <w:rPr>
          <w:lang w:val="zh-CN"/>
        </w:rPr>
        <w:tab/>
      </w:r>
      <w:r w:rsidRPr="002F4791">
        <w:rPr>
          <w:rStyle w:val="a8"/>
          <w:rFonts w:eastAsia="宋体"/>
          <w:lang w:val="zh-CN"/>
        </w:rPr>
        <w:footnoteRef/>
      </w:r>
      <w:r>
        <w:rPr>
          <w:lang w:val="zh-CN"/>
        </w:rPr>
        <w:tab/>
      </w:r>
      <w:r>
        <w:rPr>
          <w:lang w:val="zh-CN"/>
        </w:rPr>
        <w:t>委</w:t>
      </w:r>
      <w:r w:rsidRPr="009C3A3D">
        <w:rPr>
          <w:rFonts w:eastAsiaTheme="majorEastAsia"/>
          <w:lang w:val="zh-CN"/>
        </w:rPr>
        <w:t>员会自从</w:t>
      </w:r>
      <w:r w:rsidRPr="009C3A3D">
        <w:rPr>
          <w:rFonts w:eastAsiaTheme="majorEastAsia" w:hint="eastAsia"/>
          <w:lang w:val="zh-CN"/>
        </w:rPr>
        <w:t>发布关于</w:t>
      </w:r>
      <w:r w:rsidRPr="009C3A3D">
        <w:rPr>
          <w:rFonts w:eastAsiaTheme="majorEastAsia"/>
          <w:lang w:val="zh-CN"/>
        </w:rPr>
        <w:t>Turchenya</w:t>
      </w:r>
      <w:r w:rsidRPr="00131F36">
        <w:rPr>
          <w:rFonts w:ascii="Time New Roman" w:eastAsia="楷体" w:hAnsi="Time New Roman"/>
          <w:lang w:val="zh-CN"/>
        </w:rPr>
        <w:t>k</w:t>
      </w:r>
      <w:r w:rsidRPr="00131F36">
        <w:rPr>
          <w:rFonts w:ascii="Time New Roman" w:eastAsia="楷体" w:hAnsi="Time New Roman"/>
          <w:lang w:val="zh-CN"/>
        </w:rPr>
        <w:t>等人诉白俄罗斯</w:t>
      </w:r>
      <w:r w:rsidRPr="009C3A3D">
        <w:rPr>
          <w:rFonts w:eastAsiaTheme="majorEastAsia"/>
          <w:lang w:val="zh-CN"/>
        </w:rPr>
        <w:t>一案</w:t>
      </w:r>
      <w:r w:rsidRPr="009C3A3D">
        <w:rPr>
          <w:rFonts w:eastAsiaTheme="majorEastAsia" w:hint="eastAsia"/>
          <w:lang w:val="zh-CN"/>
        </w:rPr>
        <w:t>的意见</w:t>
      </w:r>
      <w:r w:rsidRPr="009C3A3D">
        <w:rPr>
          <w:rFonts w:eastAsiaTheme="majorEastAsia"/>
          <w:lang w:val="zh-CN"/>
        </w:rPr>
        <w:t>(CCPR/C/108/D/1948/2010</w:t>
      </w:r>
      <w:r w:rsidRPr="009C3A3D">
        <w:rPr>
          <w:rFonts w:eastAsiaTheme="majorEastAsia"/>
          <w:lang w:val="zh-CN"/>
        </w:rPr>
        <w:t>和</w:t>
      </w:r>
      <w:r w:rsidRPr="009C3A3D">
        <w:rPr>
          <w:rFonts w:eastAsiaTheme="majorEastAsia"/>
          <w:lang w:val="zh-CN"/>
        </w:rPr>
        <w:t>Corr.1)</w:t>
      </w:r>
      <w:r w:rsidRPr="009C3A3D">
        <w:rPr>
          <w:rFonts w:eastAsiaTheme="majorEastAsia"/>
          <w:lang w:val="zh-CN"/>
        </w:rPr>
        <w:t>以来经常重申，各国</w:t>
      </w:r>
      <w:proofErr w:type="gramStart"/>
      <w:r w:rsidRPr="009C3A3D">
        <w:rPr>
          <w:rFonts w:eastAsiaTheme="majorEastAsia"/>
          <w:lang w:val="zh-CN"/>
        </w:rPr>
        <w:t>回应某</w:t>
      </w:r>
      <w:proofErr w:type="gramEnd"/>
      <w:r w:rsidRPr="009C3A3D">
        <w:rPr>
          <w:rFonts w:eastAsiaTheme="majorEastAsia"/>
          <w:lang w:val="zh-CN"/>
        </w:rPr>
        <w:t>一集会而采取的步骤</w:t>
      </w:r>
      <w:r w:rsidRPr="009C3A3D">
        <w:rPr>
          <w:rFonts w:eastAsiaTheme="majorEastAsia" w:hint="eastAsia"/>
          <w:lang w:val="zh-CN"/>
        </w:rPr>
        <w:t>“</w:t>
      </w:r>
      <w:r w:rsidRPr="009C3A3D">
        <w:rPr>
          <w:rFonts w:eastAsiaTheme="majorEastAsia"/>
          <w:lang w:val="zh-CN"/>
        </w:rPr>
        <w:t>应该追求一个目标，即便利实行这项权利</w:t>
      </w:r>
      <w:r w:rsidRPr="009C3A3D">
        <w:rPr>
          <w:rFonts w:eastAsiaTheme="majorEastAsia" w:hint="eastAsia"/>
          <w:lang w:val="zh-CN"/>
        </w:rPr>
        <w:t>”</w:t>
      </w:r>
      <w:r w:rsidRPr="009C3A3D">
        <w:rPr>
          <w:rFonts w:eastAsiaTheme="majorEastAsia"/>
          <w:lang w:val="zh-CN"/>
        </w:rPr>
        <w:t>(</w:t>
      </w:r>
      <w:r w:rsidRPr="009C3A3D">
        <w:rPr>
          <w:rFonts w:eastAsiaTheme="majorEastAsia"/>
          <w:lang w:val="zh-CN"/>
        </w:rPr>
        <w:t>第</w:t>
      </w:r>
      <w:r w:rsidRPr="009C3A3D">
        <w:rPr>
          <w:rFonts w:eastAsiaTheme="majorEastAsia"/>
          <w:lang w:val="zh-CN"/>
        </w:rPr>
        <w:t>7.4</w:t>
      </w:r>
      <w:r w:rsidRPr="009C3A3D">
        <w:rPr>
          <w:rFonts w:eastAsiaTheme="majorEastAsia"/>
          <w:lang w:val="zh-CN"/>
        </w:rPr>
        <w:t>段</w:t>
      </w:r>
      <w:r w:rsidRPr="009C3A3D">
        <w:rPr>
          <w:rFonts w:eastAsiaTheme="majorEastAsia"/>
          <w:lang w:val="zh-CN"/>
        </w:rPr>
        <w:t>)</w:t>
      </w:r>
      <w:r w:rsidRPr="009C3A3D">
        <w:rPr>
          <w:rFonts w:eastAsiaTheme="majorEastAsia"/>
          <w:lang w:val="zh-CN"/>
        </w:rPr>
        <w:t>。另见</w:t>
      </w:r>
      <w:r w:rsidRPr="009C3A3D">
        <w:rPr>
          <w:rFonts w:eastAsiaTheme="majorEastAsia"/>
          <w:lang w:val="zh-CN"/>
        </w:rPr>
        <w:t>CCPR/C/BEN/CO/2</w:t>
      </w:r>
      <w:r w:rsidRPr="009C3A3D">
        <w:rPr>
          <w:rFonts w:eastAsiaTheme="majorEastAsia"/>
          <w:lang w:val="zh-CN"/>
        </w:rPr>
        <w:t>，第</w:t>
      </w:r>
      <w:r w:rsidRPr="009C3A3D">
        <w:rPr>
          <w:rFonts w:eastAsiaTheme="majorEastAsia"/>
          <w:lang w:val="zh-CN"/>
        </w:rPr>
        <w:t>33</w:t>
      </w:r>
      <w:r w:rsidRPr="009C3A3D">
        <w:rPr>
          <w:rFonts w:eastAsiaTheme="majorEastAsia"/>
          <w:lang w:val="zh-CN"/>
        </w:rPr>
        <w:t>段，</w:t>
      </w:r>
      <w:r w:rsidRPr="009C3A3D">
        <w:rPr>
          <w:rFonts w:eastAsiaTheme="majorEastAsia"/>
          <w:lang w:val="zh-CN"/>
        </w:rPr>
        <w:t>A/HRC/20/27</w:t>
      </w:r>
      <w:r w:rsidRPr="009C3A3D">
        <w:rPr>
          <w:rFonts w:eastAsiaTheme="majorEastAsia"/>
          <w:lang w:val="zh-CN"/>
        </w:rPr>
        <w:t>，第</w:t>
      </w:r>
      <w:r w:rsidRPr="009C3A3D">
        <w:rPr>
          <w:rFonts w:eastAsiaTheme="majorEastAsia"/>
          <w:lang w:val="zh-CN"/>
        </w:rPr>
        <w:t>33</w:t>
      </w:r>
      <w:r w:rsidRPr="009C3A3D">
        <w:rPr>
          <w:rFonts w:eastAsiaTheme="majorEastAsia"/>
          <w:lang w:val="zh-CN"/>
        </w:rPr>
        <w:t>段，以及人权理事会第</w:t>
      </w:r>
      <w:r w:rsidRPr="009C3A3D">
        <w:rPr>
          <w:rFonts w:eastAsiaTheme="majorEastAsia"/>
          <w:lang w:val="zh-CN"/>
        </w:rPr>
        <w:t>38/11</w:t>
      </w:r>
      <w:r w:rsidRPr="009C3A3D">
        <w:rPr>
          <w:rFonts w:eastAsiaTheme="majorEastAsia"/>
          <w:lang w:val="zh-CN"/>
        </w:rPr>
        <w:t>号决议。</w:t>
      </w:r>
    </w:p>
  </w:footnote>
  <w:footnote w:id="26">
    <w:p w:rsidR="009C3A3D" w:rsidRPr="009C3A3D" w:rsidRDefault="009C3A3D" w:rsidP="00737674">
      <w:pPr>
        <w:pStyle w:val="a6"/>
        <w:rPr>
          <w:rFonts w:eastAsiaTheme="majorEastAsia"/>
          <w:lang w:val="zh-CN"/>
        </w:rPr>
      </w:pPr>
      <w:r w:rsidRPr="00037AFF">
        <w:rPr>
          <w:lang w:val="zh-CN"/>
        </w:rPr>
        <w:tab/>
      </w:r>
      <w:r w:rsidRPr="002F4791">
        <w:rPr>
          <w:rStyle w:val="a8"/>
          <w:rFonts w:eastAsia="宋体"/>
          <w:lang w:val="zh-CN"/>
        </w:rPr>
        <w:footnoteRef/>
      </w:r>
      <w:r>
        <w:rPr>
          <w:lang w:val="zh-CN"/>
        </w:rPr>
        <w:tab/>
      </w:r>
      <w:r w:rsidRPr="00BF4C56">
        <w:rPr>
          <w:rFonts w:eastAsia="楷体"/>
          <w:lang w:val="zh-CN"/>
        </w:rPr>
        <w:t>Al</w:t>
      </w:r>
      <w:r w:rsidRPr="009C3A3D">
        <w:rPr>
          <w:rFonts w:eastAsiaTheme="majorEastAsia"/>
          <w:lang w:val="zh-CN"/>
        </w:rPr>
        <w:t>eks</w:t>
      </w:r>
      <w:r w:rsidRPr="00C3044E">
        <w:rPr>
          <w:rFonts w:ascii="Time New Roman" w:eastAsia="楷体" w:hAnsi="Time New Roman"/>
          <w:lang w:val="zh-CN"/>
        </w:rPr>
        <w:t>eev</w:t>
      </w:r>
      <w:r w:rsidRPr="00C3044E">
        <w:rPr>
          <w:rFonts w:ascii="Time New Roman" w:eastAsia="楷体" w:hAnsi="Time New Roman"/>
          <w:lang w:val="zh-CN"/>
        </w:rPr>
        <w:t>诉俄罗斯联邦</w:t>
      </w:r>
      <w:r w:rsidRPr="009C3A3D">
        <w:rPr>
          <w:rFonts w:eastAsiaTheme="majorEastAsia"/>
          <w:lang w:val="zh-CN"/>
        </w:rPr>
        <w:t>，第</w:t>
      </w:r>
      <w:r w:rsidRPr="009C3A3D">
        <w:rPr>
          <w:rFonts w:eastAsiaTheme="majorEastAsia"/>
          <w:lang w:val="zh-CN"/>
        </w:rPr>
        <w:t>9.6</w:t>
      </w:r>
      <w:r w:rsidRPr="009C3A3D">
        <w:rPr>
          <w:rFonts w:eastAsiaTheme="majorEastAsia"/>
          <w:lang w:val="zh-CN"/>
        </w:rPr>
        <w:t>段。</w:t>
      </w:r>
    </w:p>
  </w:footnote>
  <w:footnote w:id="27">
    <w:p w:rsidR="009C3A3D" w:rsidRPr="009C3A3D" w:rsidRDefault="009C3A3D" w:rsidP="00737674">
      <w:pPr>
        <w:pStyle w:val="a6"/>
        <w:rPr>
          <w:rFonts w:eastAsiaTheme="majorEastAsia"/>
          <w:lang w:val="zh-CN"/>
        </w:rPr>
      </w:pPr>
      <w:r w:rsidRPr="002D769A">
        <w:rPr>
          <w:lang w:val="zh-CN"/>
        </w:rPr>
        <w:tab/>
      </w:r>
      <w:r w:rsidRPr="002F4791">
        <w:rPr>
          <w:rStyle w:val="a8"/>
          <w:rFonts w:eastAsia="宋体"/>
          <w:lang w:val="zh-CN"/>
        </w:rPr>
        <w:footnoteRef/>
      </w:r>
      <w:r>
        <w:rPr>
          <w:lang w:val="zh-CN"/>
        </w:rPr>
        <w:tab/>
        <w:t>C</w:t>
      </w:r>
      <w:r w:rsidRPr="009C3A3D">
        <w:rPr>
          <w:rFonts w:eastAsiaTheme="majorEastAsia"/>
          <w:lang w:val="zh-CN"/>
        </w:rPr>
        <w:t>CPR/C/GEO/CO/4</w:t>
      </w:r>
      <w:r w:rsidRPr="009C3A3D">
        <w:rPr>
          <w:rFonts w:eastAsiaTheme="majorEastAsia"/>
          <w:lang w:val="zh-CN"/>
        </w:rPr>
        <w:t>，第</w:t>
      </w:r>
      <w:r w:rsidRPr="009C3A3D">
        <w:rPr>
          <w:rFonts w:eastAsiaTheme="majorEastAsia"/>
          <w:lang w:val="zh-CN"/>
        </w:rPr>
        <w:t>8</w:t>
      </w:r>
      <w:r w:rsidRPr="009C3A3D">
        <w:rPr>
          <w:rFonts w:eastAsiaTheme="majorEastAsia"/>
          <w:lang w:val="zh-CN"/>
        </w:rPr>
        <w:t>段；</w:t>
      </w:r>
      <w:r w:rsidRPr="009C3A3D">
        <w:rPr>
          <w:rFonts w:eastAsiaTheme="majorEastAsia"/>
          <w:lang w:val="zh-CN"/>
        </w:rPr>
        <w:t>CCPR/C/MNG/CO/6</w:t>
      </w:r>
      <w:r w:rsidRPr="009C3A3D">
        <w:rPr>
          <w:rFonts w:eastAsiaTheme="majorEastAsia"/>
          <w:lang w:val="zh-CN"/>
        </w:rPr>
        <w:t>，第</w:t>
      </w:r>
      <w:r w:rsidRPr="009C3A3D">
        <w:rPr>
          <w:rFonts w:eastAsiaTheme="majorEastAsia"/>
          <w:lang w:val="zh-CN"/>
        </w:rPr>
        <w:t>11</w:t>
      </w:r>
      <w:r w:rsidR="00A47CD0">
        <w:rPr>
          <w:rFonts w:eastAsiaTheme="majorEastAsia" w:hint="eastAsia"/>
          <w:lang w:val="zh-CN"/>
        </w:rPr>
        <w:t>-</w:t>
      </w:r>
      <w:r w:rsidRPr="009C3A3D">
        <w:rPr>
          <w:rFonts w:eastAsiaTheme="majorEastAsia"/>
          <w:lang w:val="zh-CN"/>
        </w:rPr>
        <w:t>12</w:t>
      </w:r>
      <w:r w:rsidRPr="009C3A3D">
        <w:rPr>
          <w:rFonts w:eastAsiaTheme="majorEastAsia"/>
          <w:lang w:val="zh-CN"/>
        </w:rPr>
        <w:t>段；</w:t>
      </w:r>
      <w:r w:rsidRPr="009C3A3D">
        <w:rPr>
          <w:rFonts w:eastAsiaTheme="majorEastAsia"/>
          <w:lang w:val="zh-CN"/>
        </w:rPr>
        <w:t>CCPR/C/RUS/CO/7</w:t>
      </w:r>
      <w:r w:rsidRPr="009C3A3D">
        <w:rPr>
          <w:rFonts w:eastAsiaTheme="majorEastAsia"/>
          <w:lang w:val="zh-CN"/>
        </w:rPr>
        <w:t>，第</w:t>
      </w:r>
      <w:r w:rsidRPr="009C3A3D">
        <w:rPr>
          <w:rFonts w:eastAsiaTheme="majorEastAsia"/>
          <w:lang w:val="zh-CN"/>
        </w:rPr>
        <w:t>10</w:t>
      </w:r>
      <w:r w:rsidRPr="009C3A3D">
        <w:rPr>
          <w:rFonts w:eastAsiaTheme="majorEastAsia"/>
          <w:lang w:val="zh-CN"/>
        </w:rPr>
        <w:t>段；</w:t>
      </w:r>
      <w:r w:rsidRPr="009C3A3D">
        <w:rPr>
          <w:rFonts w:eastAsiaTheme="majorEastAsia"/>
          <w:lang w:val="zh-CN"/>
        </w:rPr>
        <w:t>CCPR/C/PRY/CO/3</w:t>
      </w:r>
      <w:r w:rsidRPr="009C3A3D">
        <w:rPr>
          <w:rFonts w:eastAsiaTheme="majorEastAsia"/>
          <w:lang w:val="zh-CN"/>
        </w:rPr>
        <w:t>，第</w:t>
      </w:r>
      <w:r w:rsidRPr="009C3A3D">
        <w:rPr>
          <w:rFonts w:eastAsiaTheme="majorEastAsia"/>
          <w:lang w:val="zh-CN"/>
        </w:rPr>
        <w:t>9</w:t>
      </w:r>
      <w:r w:rsidRPr="009C3A3D">
        <w:rPr>
          <w:rFonts w:eastAsiaTheme="majorEastAsia"/>
          <w:lang w:val="zh-CN"/>
        </w:rPr>
        <w:t>段。另见</w:t>
      </w:r>
      <w:r w:rsidRPr="009C3A3D">
        <w:rPr>
          <w:rFonts w:eastAsiaTheme="majorEastAsia"/>
          <w:lang w:val="zh-CN"/>
        </w:rPr>
        <w:t>CRC/C/KEN/CO/3-5</w:t>
      </w:r>
      <w:r w:rsidRPr="009C3A3D">
        <w:rPr>
          <w:rFonts w:eastAsiaTheme="majorEastAsia"/>
          <w:lang w:val="zh-CN"/>
        </w:rPr>
        <w:t>，第</w:t>
      </w:r>
      <w:r w:rsidRPr="009C3A3D">
        <w:rPr>
          <w:rFonts w:eastAsiaTheme="majorEastAsia"/>
          <w:lang w:val="zh-CN"/>
        </w:rPr>
        <w:t>27</w:t>
      </w:r>
      <w:r w:rsidR="002C6141">
        <w:rPr>
          <w:rFonts w:eastAsiaTheme="majorEastAsia"/>
          <w:lang w:val="zh-CN"/>
        </w:rPr>
        <w:t>-</w:t>
      </w:r>
      <w:r w:rsidRPr="009C3A3D">
        <w:rPr>
          <w:rFonts w:eastAsiaTheme="majorEastAsia"/>
          <w:lang w:val="zh-CN"/>
        </w:rPr>
        <w:t>28</w:t>
      </w:r>
      <w:r w:rsidRPr="009C3A3D">
        <w:rPr>
          <w:rFonts w:eastAsiaTheme="majorEastAsia"/>
          <w:lang w:val="zh-CN"/>
        </w:rPr>
        <w:t>段；</w:t>
      </w:r>
      <w:r w:rsidRPr="009C3A3D">
        <w:rPr>
          <w:rFonts w:eastAsiaTheme="majorEastAsia" w:hint="eastAsia"/>
          <w:lang w:val="zh-CN"/>
        </w:rPr>
        <w:t>以及</w:t>
      </w:r>
      <w:r w:rsidRPr="009C3A3D">
        <w:rPr>
          <w:rFonts w:eastAsiaTheme="majorEastAsia"/>
          <w:lang w:val="zh-CN"/>
        </w:rPr>
        <w:t>《联合国土著人民权利宣言》，第</w:t>
      </w:r>
      <w:r w:rsidRPr="009C3A3D">
        <w:rPr>
          <w:rFonts w:eastAsiaTheme="majorEastAsia"/>
          <w:lang w:val="zh-CN"/>
        </w:rPr>
        <w:t>2</w:t>
      </w:r>
      <w:r w:rsidRPr="009C3A3D">
        <w:rPr>
          <w:rFonts w:eastAsiaTheme="majorEastAsia"/>
          <w:lang w:val="zh-CN"/>
        </w:rPr>
        <w:t>条。</w:t>
      </w:r>
    </w:p>
  </w:footnote>
  <w:footnote w:id="28">
    <w:p w:rsidR="009C3A3D" w:rsidRPr="002D769A" w:rsidRDefault="009C3A3D" w:rsidP="00737674">
      <w:pPr>
        <w:pStyle w:val="a6"/>
      </w:pPr>
      <w:r w:rsidRPr="00037AFF">
        <w:rPr>
          <w:lang w:val="zh-CN"/>
        </w:rPr>
        <w:tab/>
      </w:r>
      <w:r w:rsidRPr="002F4791">
        <w:rPr>
          <w:rStyle w:val="a8"/>
          <w:rFonts w:eastAsia="宋体"/>
          <w:lang w:val="zh-CN"/>
        </w:rPr>
        <w:footnoteRef/>
      </w:r>
      <w:r>
        <w:rPr>
          <w:lang w:val="zh-CN"/>
        </w:rPr>
        <w:tab/>
        <w:t>A/HRC/31/66</w:t>
      </w:r>
      <w:r>
        <w:rPr>
          <w:lang w:val="zh-CN"/>
        </w:rPr>
        <w:t>，第</w:t>
      </w:r>
      <w:r>
        <w:rPr>
          <w:lang w:val="zh-CN"/>
        </w:rPr>
        <w:t>16</w:t>
      </w:r>
      <w:r>
        <w:rPr>
          <w:lang w:val="zh-CN"/>
        </w:rPr>
        <w:t>段。</w:t>
      </w:r>
    </w:p>
  </w:footnote>
  <w:footnote w:id="29">
    <w:p w:rsidR="009C3A3D" w:rsidRPr="00037AFF" w:rsidRDefault="009C3A3D" w:rsidP="00737674">
      <w:pPr>
        <w:pStyle w:val="a6"/>
      </w:pPr>
      <w:r w:rsidRPr="002D769A">
        <w:rPr>
          <w:lang w:val="zh-CN"/>
        </w:rPr>
        <w:tab/>
      </w:r>
      <w:r w:rsidRPr="002F4791">
        <w:rPr>
          <w:rStyle w:val="a8"/>
          <w:rFonts w:eastAsia="宋体"/>
          <w:lang w:val="zh-CN"/>
        </w:rPr>
        <w:footnoteRef/>
      </w:r>
      <w:r w:rsidRPr="00361230">
        <w:tab/>
      </w:r>
      <w:r w:rsidRPr="00366D5D">
        <w:rPr>
          <w:rFonts w:eastAsiaTheme="majorEastAsia"/>
        </w:rPr>
        <w:t>CCPR/C/CHL/CO/6</w:t>
      </w:r>
      <w:r w:rsidRPr="00366D5D">
        <w:rPr>
          <w:rFonts w:eastAsiaTheme="majorEastAsia"/>
        </w:rPr>
        <w:t>，</w:t>
      </w:r>
      <w:r w:rsidRPr="002E169F">
        <w:rPr>
          <w:rFonts w:eastAsiaTheme="majorEastAsia"/>
          <w:lang w:val="zh-CN"/>
        </w:rPr>
        <w:t>第</w:t>
      </w:r>
      <w:r w:rsidRPr="00366D5D">
        <w:rPr>
          <w:rFonts w:eastAsiaTheme="majorEastAsia"/>
        </w:rPr>
        <w:t>19</w:t>
      </w:r>
      <w:r w:rsidRPr="002E169F">
        <w:rPr>
          <w:rFonts w:eastAsiaTheme="majorEastAsia"/>
          <w:lang w:val="zh-CN"/>
        </w:rPr>
        <w:t>段。另见</w:t>
      </w:r>
      <w:r w:rsidRPr="002E169F">
        <w:rPr>
          <w:rFonts w:eastAsiaTheme="majorEastAsia"/>
          <w:lang w:val="zh-CN"/>
        </w:rPr>
        <w:t>Fedo</w:t>
      </w:r>
      <w:r w:rsidRPr="00C3044E">
        <w:rPr>
          <w:rFonts w:ascii="Time New Roman" w:eastAsia="楷体" w:hAnsi="Time New Roman"/>
          <w:lang w:val="zh-CN"/>
        </w:rPr>
        <w:t>tova</w:t>
      </w:r>
      <w:r w:rsidRPr="00C3044E">
        <w:rPr>
          <w:rFonts w:ascii="Time New Roman" w:eastAsia="楷体" w:hAnsi="Time New Roman"/>
          <w:lang w:val="zh-CN"/>
        </w:rPr>
        <w:t>诉俄罗斯联邦</w:t>
      </w:r>
      <w:r w:rsidRPr="002E169F">
        <w:rPr>
          <w:rFonts w:eastAsiaTheme="majorEastAsia"/>
          <w:lang w:val="zh-CN"/>
        </w:rPr>
        <w:t>(CCPR/C/106/D/1932/2010</w:t>
      </w:r>
      <w:r w:rsidRPr="002E169F">
        <w:rPr>
          <w:rFonts w:eastAsiaTheme="majorEastAsia" w:hint="eastAsia"/>
          <w:lang w:val="zh-CN"/>
        </w:rPr>
        <w:t>)</w:t>
      </w:r>
      <w:r w:rsidRPr="002E169F">
        <w:rPr>
          <w:rFonts w:eastAsiaTheme="majorEastAsia"/>
          <w:lang w:val="zh-CN"/>
        </w:rPr>
        <w:t>，第</w:t>
      </w:r>
      <w:r w:rsidRPr="002E169F">
        <w:rPr>
          <w:rFonts w:eastAsiaTheme="majorEastAsia"/>
          <w:lang w:val="zh-CN"/>
        </w:rPr>
        <w:t>10.4</w:t>
      </w:r>
      <w:r w:rsidRPr="002E169F">
        <w:rPr>
          <w:rFonts w:eastAsiaTheme="majorEastAsia"/>
          <w:lang w:val="zh-CN"/>
        </w:rPr>
        <w:t>段。</w:t>
      </w:r>
    </w:p>
  </w:footnote>
  <w:footnote w:id="30">
    <w:p w:rsidR="009C3A3D" w:rsidRPr="00037AFF" w:rsidRDefault="009C3A3D" w:rsidP="00737674">
      <w:pPr>
        <w:pStyle w:val="a6"/>
      </w:pPr>
      <w:r w:rsidRPr="00037AFF">
        <w:rPr>
          <w:lang w:val="zh-CN"/>
        </w:rPr>
        <w:tab/>
      </w:r>
      <w:r w:rsidRPr="002F4791">
        <w:rPr>
          <w:rStyle w:val="a8"/>
          <w:rFonts w:eastAsia="宋体"/>
          <w:lang w:val="zh-CN"/>
        </w:rPr>
        <w:footnoteRef/>
      </w:r>
      <w:r w:rsidRPr="00361230">
        <w:tab/>
        <w:t>European Court of Human Rights, Plattform “Ärzte für das Leben” v. Austria (application No. 10126/82), judgment of 21 June 1988, para. 32.</w:t>
      </w:r>
    </w:p>
  </w:footnote>
  <w:footnote w:id="31">
    <w:p w:rsidR="009C3A3D" w:rsidRPr="00037AFF" w:rsidRDefault="009C3A3D" w:rsidP="00737674">
      <w:pPr>
        <w:pStyle w:val="a6"/>
      </w:pPr>
      <w:r w:rsidRPr="00361230">
        <w:tab/>
      </w:r>
      <w:r w:rsidRPr="002F4791">
        <w:rPr>
          <w:rStyle w:val="a8"/>
          <w:rFonts w:eastAsia="宋体"/>
          <w:lang w:val="zh-CN"/>
        </w:rPr>
        <w:footnoteRef/>
      </w:r>
      <w:r w:rsidRPr="00361230">
        <w:tab/>
        <w:t xml:space="preserve">African Commission on Human and Peoples’ Rights, Guidelines on Freedom of Association and Assembly in Africa, para. </w:t>
      </w:r>
      <w:r>
        <w:rPr>
          <w:lang w:val="zh-CN"/>
        </w:rPr>
        <w:t>70 (a).</w:t>
      </w:r>
    </w:p>
  </w:footnote>
  <w:footnote w:id="32">
    <w:p w:rsidR="009C3A3D" w:rsidRPr="00037AFF" w:rsidRDefault="009C3A3D" w:rsidP="000A36E0">
      <w:pPr>
        <w:pStyle w:val="a6"/>
      </w:pPr>
      <w:r w:rsidRPr="00037AFF">
        <w:rPr>
          <w:lang w:val="zh-CN"/>
        </w:rPr>
        <w:tab/>
      </w:r>
      <w:r w:rsidRPr="002F4791">
        <w:rPr>
          <w:rStyle w:val="a8"/>
          <w:rFonts w:eastAsia="宋体"/>
          <w:lang w:val="zh-CN"/>
        </w:rPr>
        <w:footnoteRef/>
      </w:r>
      <w:r>
        <w:rPr>
          <w:lang w:val="zh-CN"/>
        </w:rPr>
        <w:tab/>
      </w:r>
      <w:r w:rsidRPr="00B6375F">
        <w:rPr>
          <w:rFonts w:eastAsia="楷体"/>
          <w:lang w:val="zh-CN"/>
        </w:rPr>
        <w:t>Zhagi</w:t>
      </w:r>
      <w:r w:rsidRPr="00F02295">
        <w:rPr>
          <w:rFonts w:eastAsiaTheme="minorEastAsia"/>
          <w:lang w:val="zh-CN"/>
        </w:rPr>
        <w:t>pa</w:t>
      </w:r>
      <w:r w:rsidRPr="00C3044E">
        <w:rPr>
          <w:rFonts w:ascii="Time New Roman" w:eastAsia="楷体" w:hAnsi="Time New Roman"/>
          <w:lang w:val="zh-CN"/>
        </w:rPr>
        <w:t>rov</w:t>
      </w:r>
      <w:r w:rsidRPr="00C3044E">
        <w:rPr>
          <w:rFonts w:ascii="Time New Roman" w:eastAsia="楷体" w:hAnsi="Time New Roman"/>
          <w:lang w:val="zh-CN"/>
        </w:rPr>
        <w:t>诉哈萨克斯坦</w:t>
      </w:r>
      <w:r w:rsidRPr="00F02295">
        <w:rPr>
          <w:rFonts w:eastAsiaTheme="minorEastAsia"/>
          <w:lang w:val="zh-CN"/>
        </w:rPr>
        <w:t>(CCPR/</w:t>
      </w:r>
      <w:r>
        <w:rPr>
          <w:lang w:val="zh-CN"/>
        </w:rPr>
        <w:t>C/124/D/2441/2014</w:t>
      </w:r>
      <w:r w:rsidRPr="003B0889">
        <w:rPr>
          <w:rFonts w:hint="eastAsia"/>
          <w:lang w:val="zh-CN"/>
        </w:rPr>
        <w:t>)</w:t>
      </w:r>
      <w:r>
        <w:rPr>
          <w:lang w:val="zh-CN"/>
        </w:rPr>
        <w:t>，第</w:t>
      </w:r>
      <w:r>
        <w:rPr>
          <w:lang w:val="zh-CN"/>
        </w:rPr>
        <w:t>13.2</w:t>
      </w:r>
      <w:r w:rsidR="00F02295">
        <w:rPr>
          <w:rFonts w:hint="eastAsia"/>
          <w:lang w:val="zh-CN"/>
        </w:rPr>
        <w:t>-</w:t>
      </w:r>
      <w:r>
        <w:rPr>
          <w:lang w:val="zh-CN"/>
        </w:rPr>
        <w:t>13.5</w:t>
      </w:r>
      <w:r>
        <w:rPr>
          <w:lang w:val="zh-CN"/>
        </w:rPr>
        <w:t>段。另见《个人、群体和社会机构在促进和保护普遍公认的人权和基本自由方面的权利和义务宣言》。</w:t>
      </w:r>
    </w:p>
  </w:footnote>
  <w:footnote w:id="33">
    <w:p w:rsidR="009C3A3D" w:rsidRPr="001128A9" w:rsidRDefault="009C3A3D" w:rsidP="000A36E0">
      <w:pPr>
        <w:pStyle w:val="a6"/>
      </w:pPr>
      <w:r w:rsidRPr="00037AFF">
        <w:rPr>
          <w:lang w:val="zh-CN"/>
        </w:rPr>
        <w:tab/>
      </w:r>
      <w:r w:rsidRPr="002F4791">
        <w:rPr>
          <w:rStyle w:val="a8"/>
          <w:rFonts w:eastAsia="宋体"/>
          <w:lang w:val="zh-CN"/>
        </w:rPr>
        <w:footnoteRef/>
      </w:r>
      <w:r w:rsidRPr="00361230">
        <w:tab/>
        <w:t>CCPR/C/MRT/CO/1</w:t>
      </w:r>
      <w:r w:rsidRPr="00361230">
        <w:t>，</w:t>
      </w:r>
      <w:r>
        <w:rPr>
          <w:lang w:val="zh-CN"/>
        </w:rPr>
        <w:t>第</w:t>
      </w:r>
      <w:r w:rsidRPr="00361230">
        <w:t>22</w:t>
      </w:r>
      <w:r>
        <w:rPr>
          <w:lang w:val="zh-CN"/>
        </w:rPr>
        <w:t>段。另见大会第</w:t>
      </w:r>
      <w:r>
        <w:rPr>
          <w:lang w:val="zh-CN"/>
        </w:rPr>
        <w:t>66/164</w:t>
      </w:r>
      <w:r>
        <w:rPr>
          <w:lang w:val="zh-CN"/>
        </w:rPr>
        <w:t>号决议。</w:t>
      </w:r>
    </w:p>
  </w:footnote>
  <w:footnote w:id="34">
    <w:p w:rsidR="009C3A3D" w:rsidRPr="00BC3F39" w:rsidRDefault="009C3A3D" w:rsidP="000A36E0">
      <w:pPr>
        <w:pStyle w:val="a6"/>
      </w:pPr>
      <w:r w:rsidRPr="001128A9">
        <w:rPr>
          <w:lang w:val="zh-CN"/>
        </w:rPr>
        <w:tab/>
      </w:r>
      <w:r w:rsidRPr="002F4791">
        <w:rPr>
          <w:rStyle w:val="a8"/>
          <w:rFonts w:eastAsia="宋体"/>
          <w:lang w:val="zh-CN"/>
        </w:rPr>
        <w:footnoteRef/>
      </w:r>
      <w:r>
        <w:rPr>
          <w:lang w:val="zh-CN"/>
        </w:rPr>
        <w:tab/>
      </w:r>
      <w:r>
        <w:rPr>
          <w:lang w:val="zh-CN"/>
        </w:rPr>
        <w:t>《工商企业与人权指导原则：实施联合国</w:t>
      </w:r>
      <w:r>
        <w:rPr>
          <w:rFonts w:hint="eastAsia"/>
          <w:lang w:val="zh-CN"/>
        </w:rPr>
        <w:t>“</w:t>
      </w:r>
      <w:r>
        <w:rPr>
          <w:lang w:val="zh-CN"/>
        </w:rPr>
        <w:t>保护、尊重和补救</w:t>
      </w:r>
      <w:r>
        <w:rPr>
          <w:rFonts w:hint="eastAsia"/>
          <w:lang w:val="zh-CN"/>
        </w:rPr>
        <w:t>”</w:t>
      </w:r>
      <w:r>
        <w:rPr>
          <w:lang w:val="zh-CN"/>
        </w:rPr>
        <w:t>框架》。</w:t>
      </w:r>
    </w:p>
  </w:footnote>
  <w:footnote w:id="35">
    <w:p w:rsidR="009C3A3D" w:rsidRPr="009434C8" w:rsidRDefault="009C3A3D" w:rsidP="000A36E0">
      <w:pPr>
        <w:pStyle w:val="a6"/>
        <w:rPr>
          <w:lang w:val="zh-CN"/>
        </w:rPr>
      </w:pPr>
      <w:r w:rsidRPr="001128A9">
        <w:rPr>
          <w:lang w:val="zh-CN"/>
        </w:rPr>
        <w:tab/>
      </w:r>
      <w:r w:rsidRPr="002F4791">
        <w:rPr>
          <w:rStyle w:val="a8"/>
          <w:rFonts w:eastAsia="宋体"/>
          <w:lang w:val="zh-CN"/>
        </w:rPr>
        <w:footnoteRef/>
      </w:r>
      <w:r>
        <w:rPr>
          <w:lang w:val="zh-CN"/>
        </w:rPr>
        <w:tab/>
      </w:r>
      <w:r>
        <w:rPr>
          <w:lang w:val="zh-CN"/>
        </w:rPr>
        <w:t>关于意见和表达自由的第</w:t>
      </w:r>
      <w:r>
        <w:rPr>
          <w:lang w:val="zh-CN"/>
        </w:rPr>
        <w:t>34</w:t>
      </w:r>
      <w:r>
        <w:rPr>
          <w:lang w:val="zh-CN"/>
        </w:rPr>
        <w:t>号一般性意见</w:t>
      </w:r>
      <w:r w:rsidRPr="003B0889">
        <w:rPr>
          <w:lang w:val="zh-CN"/>
        </w:rPr>
        <w:t>(</w:t>
      </w:r>
      <w:r w:rsidRPr="00684F2F">
        <w:rPr>
          <w:lang w:val="zh-CN"/>
        </w:rPr>
        <w:t>2011</w:t>
      </w:r>
      <w:r w:rsidRPr="00684F2F">
        <w:rPr>
          <w:lang w:val="zh-CN"/>
        </w:rPr>
        <w:t>年</w:t>
      </w:r>
      <w:r w:rsidRPr="003B0889">
        <w:rPr>
          <w:lang w:val="zh-CN"/>
        </w:rPr>
        <w:t>)</w:t>
      </w:r>
      <w:r>
        <w:rPr>
          <w:lang w:val="zh-CN"/>
        </w:rPr>
        <w:t>，第</w:t>
      </w:r>
      <w:r>
        <w:rPr>
          <w:lang w:val="zh-CN"/>
        </w:rPr>
        <w:t>34</w:t>
      </w:r>
      <w:r>
        <w:rPr>
          <w:lang w:val="zh-CN"/>
        </w:rPr>
        <w:t>段、第</w:t>
      </w:r>
      <w:r>
        <w:rPr>
          <w:lang w:val="zh-CN"/>
        </w:rPr>
        <w:t>37</w:t>
      </w:r>
      <w:r w:rsidR="009434C8">
        <w:rPr>
          <w:rFonts w:hint="eastAsia"/>
          <w:lang w:val="zh-CN"/>
        </w:rPr>
        <w:t>-</w:t>
      </w:r>
      <w:r>
        <w:rPr>
          <w:lang w:val="zh-CN"/>
        </w:rPr>
        <w:t>38</w:t>
      </w:r>
      <w:r>
        <w:rPr>
          <w:lang w:val="zh-CN"/>
        </w:rPr>
        <w:t>段以及第</w:t>
      </w:r>
      <w:r>
        <w:rPr>
          <w:lang w:val="zh-CN"/>
        </w:rPr>
        <w:t>42</w:t>
      </w:r>
      <w:r w:rsidR="009434C8">
        <w:rPr>
          <w:rFonts w:hint="eastAsia"/>
          <w:lang w:val="zh-CN"/>
        </w:rPr>
        <w:t>-</w:t>
      </w:r>
      <w:r>
        <w:rPr>
          <w:lang w:val="zh-CN"/>
        </w:rPr>
        <w:t>43</w:t>
      </w:r>
      <w:r>
        <w:rPr>
          <w:lang w:val="zh-CN"/>
        </w:rPr>
        <w:t>段。另见</w:t>
      </w:r>
      <w:r>
        <w:rPr>
          <w:lang w:val="zh-CN"/>
        </w:rPr>
        <w:t>CCPR/C/LAO/CO/1</w:t>
      </w:r>
      <w:r w:rsidR="009434C8">
        <w:rPr>
          <w:rFonts w:hint="eastAsia"/>
          <w:lang w:val="zh-CN"/>
        </w:rPr>
        <w:t>，</w:t>
      </w:r>
      <w:r>
        <w:rPr>
          <w:lang w:val="zh-CN"/>
        </w:rPr>
        <w:t>第</w:t>
      </w:r>
      <w:r>
        <w:rPr>
          <w:lang w:val="zh-CN"/>
        </w:rPr>
        <w:t>33</w:t>
      </w:r>
      <w:r>
        <w:rPr>
          <w:lang w:val="zh-CN"/>
        </w:rPr>
        <w:t>段。</w:t>
      </w:r>
    </w:p>
  </w:footnote>
  <w:footnote w:id="36">
    <w:p w:rsidR="009C3A3D" w:rsidRPr="00291EE0" w:rsidRDefault="009C3A3D" w:rsidP="000A36E0">
      <w:pPr>
        <w:pStyle w:val="a6"/>
      </w:pPr>
      <w:r w:rsidRPr="002C4EA4">
        <w:rPr>
          <w:lang w:val="zh-CN"/>
        </w:rPr>
        <w:tab/>
      </w:r>
      <w:r w:rsidRPr="002F4791">
        <w:rPr>
          <w:rStyle w:val="a8"/>
          <w:rFonts w:eastAsia="宋体"/>
          <w:lang w:val="zh-CN"/>
        </w:rPr>
        <w:footnoteRef/>
      </w:r>
      <w:r>
        <w:rPr>
          <w:lang w:val="zh-CN"/>
        </w:rPr>
        <w:tab/>
      </w:r>
      <w:r w:rsidRPr="004C098E">
        <w:rPr>
          <w:rFonts w:eastAsia="楷体"/>
          <w:lang w:val="zh-CN"/>
        </w:rPr>
        <w:t>Tulzhenk</w:t>
      </w:r>
      <w:r w:rsidRPr="00C3044E">
        <w:rPr>
          <w:rFonts w:ascii="Time New Roman" w:eastAsia="楷体" w:hAnsi="Time New Roman"/>
          <w:lang w:val="zh-CN"/>
        </w:rPr>
        <w:t>ova</w:t>
      </w:r>
      <w:r w:rsidRPr="00C3044E">
        <w:rPr>
          <w:rFonts w:ascii="Time New Roman" w:eastAsia="楷体" w:hAnsi="Time New Roman"/>
          <w:lang w:val="zh-CN"/>
        </w:rPr>
        <w:t>诉白俄罗斯</w:t>
      </w:r>
      <w:r w:rsidRPr="003B0889">
        <w:rPr>
          <w:lang w:val="zh-CN"/>
        </w:rPr>
        <w:t>(</w:t>
      </w:r>
      <w:r>
        <w:rPr>
          <w:lang w:val="zh-CN"/>
        </w:rPr>
        <w:t>CCPR/C/103/D/1838/</w:t>
      </w:r>
      <w:r w:rsidRPr="005147E0">
        <w:rPr>
          <w:lang w:val="zh-CN"/>
        </w:rPr>
        <w:t>2008</w:t>
      </w:r>
      <w:r w:rsidRPr="003B0889">
        <w:rPr>
          <w:lang w:val="zh-CN"/>
        </w:rPr>
        <w:t>)</w:t>
      </w:r>
      <w:r>
        <w:rPr>
          <w:lang w:val="zh-CN"/>
        </w:rPr>
        <w:t>，第</w:t>
      </w:r>
      <w:r>
        <w:rPr>
          <w:lang w:val="zh-CN"/>
        </w:rPr>
        <w:t>9.3</w:t>
      </w:r>
      <w:r>
        <w:rPr>
          <w:lang w:val="zh-CN"/>
        </w:rPr>
        <w:t>段。</w:t>
      </w:r>
    </w:p>
  </w:footnote>
  <w:footnote w:id="37">
    <w:p w:rsidR="009C3A3D" w:rsidRPr="00291EE0" w:rsidRDefault="009C3A3D" w:rsidP="000A36E0">
      <w:pPr>
        <w:pStyle w:val="a6"/>
      </w:pPr>
      <w:r w:rsidRPr="00291EE0">
        <w:rPr>
          <w:lang w:val="zh-CN"/>
        </w:rPr>
        <w:tab/>
      </w:r>
      <w:r w:rsidRPr="002F4791">
        <w:rPr>
          <w:rStyle w:val="a8"/>
          <w:rFonts w:eastAsia="宋体"/>
          <w:lang w:val="zh-CN"/>
        </w:rPr>
        <w:footnoteRef/>
      </w:r>
      <w:r>
        <w:rPr>
          <w:lang w:val="zh-CN"/>
        </w:rPr>
        <w:tab/>
      </w:r>
      <w:r w:rsidRPr="004C098E">
        <w:rPr>
          <w:rFonts w:eastAsia="楷体"/>
          <w:lang w:val="zh-CN"/>
        </w:rPr>
        <w:t>Evrez</w:t>
      </w:r>
      <w:r w:rsidRPr="00C3044E">
        <w:rPr>
          <w:rFonts w:ascii="Time New Roman" w:eastAsia="楷体" w:hAnsi="Time New Roman"/>
          <w:lang w:val="zh-CN"/>
        </w:rPr>
        <w:t>ov</w:t>
      </w:r>
      <w:r w:rsidRPr="00C3044E">
        <w:rPr>
          <w:rFonts w:ascii="Time New Roman" w:eastAsia="楷体" w:hAnsi="Time New Roman"/>
          <w:lang w:val="zh-CN"/>
        </w:rPr>
        <w:t>等人诉白俄罗斯</w:t>
      </w:r>
      <w:r w:rsidRPr="003B0889">
        <w:rPr>
          <w:lang w:val="zh-CN"/>
        </w:rPr>
        <w:t>(</w:t>
      </w:r>
      <w:r>
        <w:rPr>
          <w:lang w:val="zh-CN"/>
        </w:rPr>
        <w:t>CCPR/C/112/D/1999/2010</w:t>
      </w:r>
      <w:r w:rsidRPr="005D01D6">
        <w:rPr>
          <w:lang w:val="zh-CN"/>
        </w:rPr>
        <w:t>和</w:t>
      </w:r>
      <w:r w:rsidRPr="005D01D6">
        <w:rPr>
          <w:lang w:val="zh-CN"/>
        </w:rPr>
        <w:t>Corr.1</w:t>
      </w:r>
      <w:r w:rsidRPr="003B0889">
        <w:rPr>
          <w:lang w:val="zh-CN"/>
        </w:rPr>
        <w:t>)</w:t>
      </w:r>
      <w:r>
        <w:rPr>
          <w:lang w:val="zh-CN"/>
        </w:rPr>
        <w:t>，第</w:t>
      </w:r>
      <w:r>
        <w:rPr>
          <w:lang w:val="zh-CN"/>
        </w:rPr>
        <w:t>8.5</w:t>
      </w:r>
      <w:r>
        <w:rPr>
          <w:lang w:val="zh-CN"/>
        </w:rPr>
        <w:t>段。</w:t>
      </w:r>
    </w:p>
  </w:footnote>
  <w:footnote w:id="38">
    <w:p w:rsidR="009C3A3D" w:rsidRPr="00366D5D" w:rsidRDefault="009C3A3D" w:rsidP="000A36E0">
      <w:pPr>
        <w:pStyle w:val="a6"/>
      </w:pPr>
      <w:r w:rsidRPr="00291EE0">
        <w:rPr>
          <w:lang w:val="zh-CN"/>
        </w:rPr>
        <w:tab/>
      </w:r>
      <w:r w:rsidRPr="002F4791">
        <w:rPr>
          <w:rStyle w:val="a8"/>
          <w:rFonts w:eastAsia="宋体"/>
          <w:lang w:val="zh-CN"/>
        </w:rPr>
        <w:footnoteRef/>
      </w:r>
      <w:r w:rsidRPr="00361230">
        <w:tab/>
        <w:t>CCPR/C/C</w:t>
      </w:r>
      <w:r w:rsidRPr="00366D5D">
        <w:t>MR/CO/5</w:t>
      </w:r>
      <w:r w:rsidRPr="00366D5D">
        <w:t>，</w:t>
      </w:r>
      <w:r>
        <w:rPr>
          <w:lang w:val="zh-CN"/>
        </w:rPr>
        <w:t>第</w:t>
      </w:r>
      <w:r w:rsidRPr="00366D5D">
        <w:t>41</w:t>
      </w:r>
      <w:r>
        <w:rPr>
          <w:lang w:val="zh-CN"/>
        </w:rPr>
        <w:t>段。</w:t>
      </w:r>
    </w:p>
  </w:footnote>
  <w:footnote w:id="39">
    <w:p w:rsidR="009C3A3D" w:rsidRPr="00291EE0" w:rsidRDefault="009C3A3D" w:rsidP="000A36E0">
      <w:pPr>
        <w:pStyle w:val="a6"/>
      </w:pPr>
      <w:r w:rsidRPr="00361230">
        <w:tab/>
      </w:r>
      <w:r w:rsidRPr="002F4791">
        <w:rPr>
          <w:rStyle w:val="a8"/>
          <w:rFonts w:eastAsia="宋体"/>
          <w:lang w:val="zh-CN"/>
        </w:rPr>
        <w:footnoteRef/>
      </w:r>
      <w:r>
        <w:rPr>
          <w:lang w:val="zh-CN"/>
        </w:rPr>
        <w:tab/>
      </w:r>
      <w:r>
        <w:rPr>
          <w:lang w:val="zh-CN"/>
        </w:rPr>
        <w:t>第</w:t>
      </w:r>
      <w:r>
        <w:rPr>
          <w:lang w:val="zh-CN"/>
        </w:rPr>
        <w:t>34</w:t>
      </w:r>
      <w:r>
        <w:rPr>
          <w:lang w:val="zh-CN"/>
        </w:rPr>
        <w:t>号一般性意见，第</w:t>
      </w:r>
      <w:r>
        <w:rPr>
          <w:lang w:val="zh-CN"/>
        </w:rPr>
        <w:t>34</w:t>
      </w:r>
      <w:r>
        <w:rPr>
          <w:lang w:val="zh-CN"/>
        </w:rPr>
        <w:t>段。</w:t>
      </w:r>
    </w:p>
  </w:footnote>
  <w:footnote w:id="40">
    <w:p w:rsidR="009C3A3D" w:rsidRPr="00291EE0" w:rsidRDefault="009C3A3D" w:rsidP="000A36E0">
      <w:pPr>
        <w:pStyle w:val="a6"/>
      </w:pPr>
      <w:r w:rsidRPr="00291EE0">
        <w:rPr>
          <w:lang w:val="zh-CN"/>
        </w:rPr>
        <w:tab/>
      </w:r>
      <w:r w:rsidRPr="002F4791">
        <w:rPr>
          <w:rStyle w:val="a8"/>
          <w:rFonts w:eastAsia="宋体"/>
          <w:lang w:val="zh-CN"/>
        </w:rPr>
        <w:footnoteRef/>
      </w:r>
      <w:r w:rsidRPr="005A61D5">
        <w:rPr>
          <w:rFonts w:eastAsia="楷体"/>
          <w:lang w:val="zh-CN"/>
        </w:rPr>
        <w:tab/>
        <w:t>G</w:t>
      </w:r>
      <w:r w:rsidRPr="000240F0">
        <w:rPr>
          <w:lang w:val="zh-CN"/>
        </w:rPr>
        <w:t>ry</w:t>
      </w:r>
      <w:r w:rsidRPr="00C3044E">
        <w:rPr>
          <w:rFonts w:ascii="Time New Roman" w:eastAsia="楷体" w:hAnsi="Time New Roman"/>
          <w:lang w:val="zh-CN"/>
        </w:rPr>
        <w:t>b</w:t>
      </w:r>
      <w:r w:rsidRPr="00C3044E">
        <w:rPr>
          <w:rFonts w:ascii="Time New Roman" w:eastAsia="楷体" w:hAnsi="Time New Roman"/>
          <w:lang w:val="zh-CN"/>
        </w:rPr>
        <w:t>诉白俄罗斯</w:t>
      </w:r>
      <w:r w:rsidRPr="003B0889">
        <w:rPr>
          <w:lang w:val="zh-CN"/>
        </w:rPr>
        <w:t>(</w:t>
      </w:r>
      <w:r>
        <w:rPr>
          <w:lang w:val="zh-CN"/>
        </w:rPr>
        <w:t>CCPR/C/103/D/1316/</w:t>
      </w:r>
      <w:r w:rsidRPr="007D5C09">
        <w:rPr>
          <w:lang w:val="zh-CN"/>
        </w:rPr>
        <w:t>2004</w:t>
      </w:r>
      <w:r w:rsidRPr="003B0889">
        <w:rPr>
          <w:lang w:val="zh-CN"/>
        </w:rPr>
        <w:t>)</w:t>
      </w:r>
      <w:r>
        <w:rPr>
          <w:lang w:val="zh-CN"/>
        </w:rPr>
        <w:t>，第</w:t>
      </w:r>
      <w:r>
        <w:rPr>
          <w:lang w:val="zh-CN"/>
        </w:rPr>
        <w:t>13.4</w:t>
      </w:r>
      <w:r>
        <w:rPr>
          <w:lang w:val="zh-CN"/>
        </w:rPr>
        <w:t>段</w:t>
      </w:r>
      <w:r w:rsidR="000240F0">
        <w:rPr>
          <w:rFonts w:hint="eastAsia"/>
          <w:lang w:val="zh-CN"/>
        </w:rPr>
        <w:t>。</w:t>
      </w:r>
    </w:p>
  </w:footnote>
  <w:footnote w:id="41">
    <w:p w:rsidR="009C3A3D" w:rsidRPr="00291EE0" w:rsidRDefault="009C3A3D" w:rsidP="000A36E0">
      <w:pPr>
        <w:pStyle w:val="a6"/>
      </w:pPr>
      <w:r w:rsidRPr="00291EE0">
        <w:rPr>
          <w:lang w:val="zh-CN"/>
        </w:rPr>
        <w:tab/>
      </w:r>
      <w:r w:rsidRPr="002F4791">
        <w:rPr>
          <w:rStyle w:val="a8"/>
          <w:rFonts w:eastAsia="宋体"/>
          <w:lang w:val="zh-CN"/>
        </w:rPr>
        <w:footnoteRef/>
      </w:r>
      <w:r>
        <w:rPr>
          <w:lang w:val="zh-CN"/>
        </w:rPr>
        <w:tab/>
      </w:r>
      <w:r w:rsidRPr="005A61D5">
        <w:rPr>
          <w:rFonts w:eastAsia="楷体"/>
          <w:lang w:val="zh-CN"/>
        </w:rPr>
        <w:t>Che</w:t>
      </w:r>
      <w:r w:rsidRPr="000240F0">
        <w:rPr>
          <w:lang w:val="zh-CN"/>
        </w:rPr>
        <w:t>botare</w:t>
      </w:r>
      <w:r w:rsidRPr="00C3044E">
        <w:rPr>
          <w:rFonts w:ascii="Time New Roman" w:eastAsia="楷体" w:hAnsi="Time New Roman"/>
          <w:lang w:val="zh-CN"/>
        </w:rPr>
        <w:t>va</w:t>
      </w:r>
      <w:r w:rsidRPr="00C3044E">
        <w:rPr>
          <w:rFonts w:ascii="Time New Roman" w:eastAsia="楷体" w:hAnsi="Time New Roman"/>
          <w:lang w:val="zh-CN"/>
        </w:rPr>
        <w:t>诉俄罗斯联邦</w:t>
      </w:r>
      <w:r w:rsidRPr="003B0889">
        <w:rPr>
          <w:lang w:val="zh-CN"/>
        </w:rPr>
        <w:t>(</w:t>
      </w:r>
      <w:r>
        <w:rPr>
          <w:lang w:val="zh-CN"/>
        </w:rPr>
        <w:t>CCPR/C/104/D/1866</w:t>
      </w:r>
      <w:r w:rsidRPr="007D5C09">
        <w:rPr>
          <w:lang w:val="zh-CN"/>
        </w:rPr>
        <w:t>/2009</w:t>
      </w:r>
      <w:r w:rsidRPr="003B0889">
        <w:rPr>
          <w:lang w:val="zh-CN"/>
        </w:rPr>
        <w:t>)</w:t>
      </w:r>
      <w:r>
        <w:rPr>
          <w:lang w:val="zh-CN"/>
        </w:rPr>
        <w:t>，第</w:t>
      </w:r>
      <w:r>
        <w:rPr>
          <w:lang w:val="zh-CN"/>
        </w:rPr>
        <w:t>9.3</w:t>
      </w:r>
      <w:r>
        <w:rPr>
          <w:lang w:val="zh-CN"/>
        </w:rPr>
        <w:t>段</w:t>
      </w:r>
      <w:r w:rsidR="000240F0">
        <w:rPr>
          <w:rFonts w:hint="eastAsia"/>
          <w:lang w:val="zh-CN"/>
        </w:rPr>
        <w:t>。</w:t>
      </w:r>
    </w:p>
  </w:footnote>
  <w:footnote w:id="42">
    <w:p w:rsidR="009C3A3D" w:rsidRPr="00037AFF" w:rsidRDefault="009C3A3D" w:rsidP="000A36E0">
      <w:pPr>
        <w:pStyle w:val="a6"/>
      </w:pPr>
      <w:r w:rsidRPr="00291EE0">
        <w:rPr>
          <w:lang w:val="zh-CN"/>
        </w:rPr>
        <w:tab/>
      </w:r>
      <w:r w:rsidRPr="002F4791">
        <w:rPr>
          <w:rStyle w:val="a8"/>
          <w:rFonts w:eastAsia="宋体"/>
          <w:lang w:val="zh-CN"/>
        </w:rPr>
        <w:footnoteRef/>
      </w:r>
      <w:r>
        <w:rPr>
          <w:lang w:val="zh-CN"/>
        </w:rPr>
        <w:tab/>
      </w:r>
      <w:r w:rsidRPr="005A61D5">
        <w:rPr>
          <w:rFonts w:eastAsia="楷体"/>
          <w:lang w:val="zh-CN"/>
        </w:rPr>
        <w:t>Tu</w:t>
      </w:r>
      <w:r w:rsidRPr="000240F0">
        <w:rPr>
          <w:lang w:val="zh-CN"/>
        </w:rPr>
        <w:t>rchen</w:t>
      </w:r>
      <w:r w:rsidRPr="00C3044E">
        <w:rPr>
          <w:rFonts w:ascii="Time New Roman" w:eastAsia="楷体" w:hAnsi="Time New Roman"/>
          <w:lang w:val="zh-CN"/>
        </w:rPr>
        <w:t>yak</w:t>
      </w:r>
      <w:r w:rsidRPr="00C3044E">
        <w:rPr>
          <w:rFonts w:ascii="Time New Roman" w:eastAsia="楷体" w:hAnsi="Time New Roman"/>
          <w:lang w:val="zh-CN"/>
        </w:rPr>
        <w:t>等人诉白俄罗斯</w:t>
      </w:r>
      <w:r>
        <w:rPr>
          <w:lang w:val="zh-CN"/>
        </w:rPr>
        <w:t>，第</w:t>
      </w:r>
      <w:r>
        <w:rPr>
          <w:lang w:val="zh-CN"/>
        </w:rPr>
        <w:t>7.4</w:t>
      </w:r>
      <w:r>
        <w:rPr>
          <w:lang w:val="zh-CN"/>
        </w:rPr>
        <w:t>段</w:t>
      </w:r>
      <w:r w:rsidR="000240F0">
        <w:rPr>
          <w:rFonts w:hint="eastAsia"/>
          <w:lang w:val="zh-CN"/>
        </w:rPr>
        <w:t>。</w:t>
      </w:r>
    </w:p>
  </w:footnote>
  <w:footnote w:id="43">
    <w:p w:rsidR="009C3A3D" w:rsidRPr="00037AFF" w:rsidRDefault="009C3A3D" w:rsidP="000A36E0">
      <w:pPr>
        <w:pStyle w:val="a6"/>
      </w:pPr>
      <w:r w:rsidRPr="00037AFF">
        <w:rPr>
          <w:lang w:val="zh-CN"/>
        </w:rPr>
        <w:tab/>
      </w:r>
      <w:r w:rsidRPr="002F4791">
        <w:rPr>
          <w:rStyle w:val="a8"/>
          <w:rFonts w:eastAsia="宋体"/>
          <w:lang w:val="zh-CN"/>
        </w:rPr>
        <w:footnoteRef/>
      </w:r>
      <w:r w:rsidRPr="00EC17B9">
        <w:tab/>
        <w:t>OSCE and Venice Commission, Guidelines on Freedom of Peaceful Assembly, paras. 132 and 220–222.</w:t>
      </w:r>
    </w:p>
  </w:footnote>
  <w:footnote w:id="44">
    <w:p w:rsidR="009C3A3D" w:rsidRPr="000240F0" w:rsidRDefault="009C3A3D" w:rsidP="0053584A">
      <w:pPr>
        <w:pStyle w:val="a6"/>
        <w:spacing w:after="240"/>
        <w:rPr>
          <w:rFonts w:eastAsiaTheme="minorEastAsia"/>
        </w:rPr>
      </w:pPr>
      <w:r w:rsidRPr="00EC17B9">
        <w:tab/>
      </w:r>
      <w:r w:rsidRPr="002F4791">
        <w:rPr>
          <w:rStyle w:val="a8"/>
          <w:rFonts w:eastAsia="宋体"/>
          <w:lang w:val="zh-CN"/>
        </w:rPr>
        <w:footnoteRef/>
      </w:r>
      <w:r w:rsidRPr="00EC17B9">
        <w:tab/>
      </w:r>
      <w:r w:rsidRPr="00EC17B9">
        <w:rPr>
          <w:rFonts w:eastAsia="楷体"/>
        </w:rPr>
        <w:t>Nep</w:t>
      </w:r>
      <w:r w:rsidRPr="000240F0">
        <w:rPr>
          <w:rFonts w:eastAsiaTheme="minorEastAsia"/>
        </w:rPr>
        <w:t>omnya</w:t>
      </w:r>
      <w:r w:rsidRPr="00C3044E">
        <w:rPr>
          <w:rFonts w:ascii="Time New Roman" w:eastAsia="楷体" w:hAnsi="Time New Roman"/>
          <w:lang w:val="zh-CN"/>
        </w:rPr>
        <w:t>shchiy</w:t>
      </w:r>
      <w:r w:rsidRPr="00C3044E">
        <w:rPr>
          <w:rFonts w:ascii="Time New Roman" w:eastAsia="楷体" w:hAnsi="Time New Roman"/>
          <w:lang w:val="zh-CN"/>
        </w:rPr>
        <w:t>诉俄罗斯联邦</w:t>
      </w:r>
      <w:r w:rsidRPr="000240F0">
        <w:rPr>
          <w:rFonts w:eastAsiaTheme="minorEastAsia"/>
        </w:rPr>
        <w:t>(CCPR/C/123/D/2318/2013)</w:t>
      </w:r>
      <w:r w:rsidRPr="000240F0">
        <w:rPr>
          <w:rFonts w:eastAsiaTheme="minorEastAsia"/>
        </w:rPr>
        <w:t>，</w:t>
      </w:r>
      <w:r w:rsidRPr="000240F0">
        <w:rPr>
          <w:rFonts w:eastAsiaTheme="minorEastAsia"/>
          <w:lang w:val="zh-CN"/>
        </w:rPr>
        <w:t>第</w:t>
      </w:r>
      <w:r w:rsidRPr="000240F0">
        <w:rPr>
          <w:rFonts w:eastAsiaTheme="minorEastAsia"/>
        </w:rPr>
        <w:t>7.7</w:t>
      </w:r>
      <w:r w:rsidRPr="000240F0">
        <w:rPr>
          <w:rFonts w:eastAsiaTheme="minorEastAsia"/>
          <w:lang w:val="zh-CN"/>
        </w:rPr>
        <w:t>段</w:t>
      </w:r>
      <w:r w:rsidRPr="000240F0">
        <w:rPr>
          <w:rFonts w:eastAsiaTheme="minorEastAsia"/>
        </w:rPr>
        <w:t>；</w:t>
      </w:r>
      <w:r w:rsidRPr="000240F0">
        <w:rPr>
          <w:rFonts w:eastAsiaTheme="minorEastAsia" w:hint="eastAsia"/>
        </w:rPr>
        <w:t>以及</w:t>
      </w:r>
      <w:r w:rsidRPr="000240F0">
        <w:rPr>
          <w:rFonts w:eastAsiaTheme="minorEastAsia"/>
          <w:lang w:val="zh-CN"/>
        </w:rPr>
        <w:t>第</w:t>
      </w:r>
      <w:r w:rsidRPr="000240F0">
        <w:rPr>
          <w:rFonts w:eastAsiaTheme="minorEastAsia"/>
        </w:rPr>
        <w:t>34</w:t>
      </w:r>
      <w:r w:rsidRPr="000240F0">
        <w:rPr>
          <w:rFonts w:eastAsiaTheme="minorEastAsia"/>
          <w:lang w:val="zh-CN"/>
        </w:rPr>
        <w:t>号一般性意见</w:t>
      </w:r>
      <w:r w:rsidRPr="000240F0">
        <w:rPr>
          <w:rFonts w:eastAsiaTheme="minorEastAsia"/>
        </w:rPr>
        <w:t>，</w:t>
      </w:r>
      <w:r w:rsidRPr="000240F0">
        <w:rPr>
          <w:rFonts w:eastAsiaTheme="minorEastAsia"/>
          <w:lang w:val="zh-CN"/>
        </w:rPr>
        <w:t>第</w:t>
      </w:r>
      <w:r w:rsidRPr="000240F0">
        <w:rPr>
          <w:rFonts w:eastAsiaTheme="minorEastAsia"/>
        </w:rPr>
        <w:t>25</w:t>
      </w:r>
      <w:r w:rsidRPr="000240F0">
        <w:rPr>
          <w:rFonts w:eastAsiaTheme="minorEastAsia"/>
          <w:lang w:val="zh-CN"/>
        </w:rPr>
        <w:t>段。</w:t>
      </w:r>
    </w:p>
  </w:footnote>
  <w:footnote w:id="45">
    <w:p w:rsidR="009C3A3D" w:rsidRPr="00291EE0" w:rsidRDefault="009C3A3D" w:rsidP="000A36E0">
      <w:pPr>
        <w:pStyle w:val="a6"/>
      </w:pPr>
      <w:r w:rsidRPr="00EC17B9">
        <w:tab/>
      </w:r>
      <w:r w:rsidRPr="002F4791">
        <w:rPr>
          <w:rStyle w:val="a8"/>
          <w:rFonts w:eastAsia="宋体"/>
          <w:lang w:val="zh-CN"/>
        </w:rPr>
        <w:footnoteRef/>
      </w:r>
      <w:r w:rsidRPr="00EC17B9">
        <w:tab/>
      </w:r>
      <w:r>
        <w:rPr>
          <w:lang w:val="zh-CN"/>
        </w:rPr>
        <w:t>第</w:t>
      </w:r>
      <w:r w:rsidRPr="00EC17B9">
        <w:t>34</w:t>
      </w:r>
      <w:r>
        <w:rPr>
          <w:lang w:val="zh-CN"/>
        </w:rPr>
        <w:t>号一般性意见</w:t>
      </w:r>
      <w:r w:rsidRPr="00EC17B9">
        <w:t>，</w:t>
      </w:r>
      <w:r>
        <w:rPr>
          <w:lang w:val="zh-CN"/>
        </w:rPr>
        <w:t>第</w:t>
      </w:r>
      <w:r w:rsidRPr="00EC17B9">
        <w:t>34</w:t>
      </w:r>
      <w:r>
        <w:rPr>
          <w:lang w:val="zh-CN"/>
        </w:rPr>
        <w:t>段。</w:t>
      </w:r>
    </w:p>
  </w:footnote>
  <w:footnote w:id="46">
    <w:p w:rsidR="009C3A3D" w:rsidRPr="00037AFF" w:rsidRDefault="009C3A3D" w:rsidP="000A36E0">
      <w:pPr>
        <w:pStyle w:val="a6"/>
      </w:pPr>
      <w:r w:rsidRPr="00EC17B9">
        <w:tab/>
      </w:r>
      <w:r w:rsidRPr="002F4791">
        <w:rPr>
          <w:rStyle w:val="a8"/>
          <w:rFonts w:eastAsia="宋体"/>
          <w:lang w:val="zh-CN"/>
        </w:rPr>
        <w:footnoteRef/>
      </w:r>
      <w:r w:rsidRPr="00EC17B9">
        <w:tab/>
      </w:r>
      <w:r w:rsidRPr="00EC17B9">
        <w:rPr>
          <w:rFonts w:eastAsia="楷体"/>
        </w:rPr>
        <w:t>Toreg</w:t>
      </w:r>
      <w:r w:rsidRPr="000240F0">
        <w:rPr>
          <w:rFonts w:eastAsiaTheme="minorEastAsia"/>
        </w:rPr>
        <w:t>ozhin</w:t>
      </w:r>
      <w:r w:rsidRPr="00C3044E">
        <w:rPr>
          <w:rFonts w:ascii="Time New Roman" w:eastAsia="楷体" w:hAnsi="Time New Roman"/>
          <w:lang w:val="zh-CN"/>
        </w:rPr>
        <w:t>a</w:t>
      </w:r>
      <w:r w:rsidRPr="00C3044E">
        <w:rPr>
          <w:rFonts w:ascii="Time New Roman" w:eastAsia="楷体" w:hAnsi="Time New Roman"/>
          <w:lang w:val="zh-CN"/>
        </w:rPr>
        <w:t>诉哈萨克斯坦</w:t>
      </w:r>
      <w:r w:rsidRPr="000240F0">
        <w:rPr>
          <w:rFonts w:eastAsiaTheme="minorEastAsia"/>
        </w:rPr>
        <w:t>(CCPR/C/112/D/2137/2012)</w:t>
      </w:r>
      <w:r w:rsidRPr="000240F0">
        <w:rPr>
          <w:rFonts w:eastAsiaTheme="minorEastAsia"/>
        </w:rPr>
        <w:t>，第</w:t>
      </w:r>
      <w:r w:rsidRPr="000240F0">
        <w:rPr>
          <w:rFonts w:eastAsiaTheme="minorEastAsia"/>
        </w:rPr>
        <w:t>7.</w:t>
      </w:r>
      <w:r w:rsidRPr="00EC17B9">
        <w:t>4</w:t>
      </w:r>
      <w:r>
        <w:rPr>
          <w:lang w:val="zh-CN"/>
        </w:rPr>
        <w:t>段。</w:t>
      </w:r>
    </w:p>
  </w:footnote>
  <w:footnote w:id="47">
    <w:p w:rsidR="009C3A3D" w:rsidRPr="00037AFF" w:rsidRDefault="009C3A3D" w:rsidP="000A36E0">
      <w:pPr>
        <w:pStyle w:val="a6"/>
      </w:pPr>
      <w:r w:rsidRPr="00EC17B9">
        <w:tab/>
      </w:r>
      <w:r w:rsidRPr="002F4791">
        <w:rPr>
          <w:rStyle w:val="a8"/>
          <w:rFonts w:eastAsia="宋体"/>
          <w:lang w:val="zh-CN"/>
        </w:rPr>
        <w:footnoteRef/>
      </w:r>
      <w:r w:rsidRPr="00EC17B9">
        <w:tab/>
      </w:r>
      <w:r>
        <w:rPr>
          <w:lang w:val="zh-CN"/>
        </w:rPr>
        <w:t>同上</w:t>
      </w:r>
      <w:r w:rsidRPr="00EC17B9">
        <w:t>，</w:t>
      </w:r>
      <w:r>
        <w:rPr>
          <w:lang w:val="zh-CN"/>
        </w:rPr>
        <w:t>第</w:t>
      </w:r>
      <w:r w:rsidRPr="00EC17B9">
        <w:t>7.4</w:t>
      </w:r>
      <w:r>
        <w:rPr>
          <w:lang w:val="zh-CN"/>
        </w:rPr>
        <w:t>和第</w:t>
      </w:r>
      <w:r w:rsidRPr="00EC17B9">
        <w:t>7.6</w:t>
      </w:r>
      <w:r>
        <w:rPr>
          <w:lang w:val="zh-CN"/>
        </w:rPr>
        <w:t>段。另见</w:t>
      </w:r>
      <w:r w:rsidRPr="00EC17B9">
        <w:t xml:space="preserve">OSCE and Venice Commission, Guidelines on Freedom of Peaceful Assembly, para. </w:t>
      </w:r>
      <w:r>
        <w:rPr>
          <w:lang w:val="zh-CN"/>
        </w:rPr>
        <w:t>131</w:t>
      </w:r>
      <w:r>
        <w:rPr>
          <w:lang w:val="zh-CN"/>
        </w:rPr>
        <w:t>。</w:t>
      </w:r>
    </w:p>
  </w:footnote>
  <w:footnote w:id="48">
    <w:p w:rsidR="009C3A3D" w:rsidRPr="002D769A" w:rsidRDefault="009C3A3D" w:rsidP="000A36E0">
      <w:pPr>
        <w:pStyle w:val="a6"/>
      </w:pPr>
      <w:r w:rsidRPr="00037AFF">
        <w:rPr>
          <w:lang w:val="zh-CN"/>
        </w:rPr>
        <w:tab/>
      </w:r>
      <w:r w:rsidRPr="002F4791">
        <w:rPr>
          <w:rStyle w:val="a8"/>
          <w:rFonts w:eastAsia="宋体"/>
          <w:lang w:val="zh-CN"/>
        </w:rPr>
        <w:footnoteRef/>
      </w:r>
      <w:r>
        <w:rPr>
          <w:lang w:val="zh-CN"/>
        </w:rPr>
        <w:tab/>
      </w:r>
      <w:r>
        <w:rPr>
          <w:lang w:val="zh-CN"/>
        </w:rPr>
        <w:t>《</w:t>
      </w:r>
      <w:r w:rsidRPr="00BA71D4">
        <w:rPr>
          <w:spacing w:val="-6"/>
          <w:lang w:val="zh-CN"/>
        </w:rPr>
        <w:t>关于〈</w:t>
      </w:r>
      <w:r w:rsidRPr="00BA71D4">
        <w:rPr>
          <w:rFonts w:asciiTheme="majorBidi" w:hAnsiTheme="majorBidi" w:cstheme="majorBidi"/>
          <w:spacing w:val="-6"/>
          <w:lang w:val="zh-CN"/>
        </w:rPr>
        <w:t>公民及政治权利国际公约〉</w:t>
      </w:r>
      <w:r w:rsidRPr="00BA71D4">
        <w:rPr>
          <w:spacing w:val="-6"/>
          <w:lang w:val="zh-CN"/>
        </w:rPr>
        <w:t>的各项限制条款和可克减条款的锡拉库扎原则》</w:t>
      </w:r>
      <w:r w:rsidRPr="00BA71D4">
        <w:rPr>
          <w:spacing w:val="-6"/>
          <w:lang w:val="zh-CN"/>
        </w:rPr>
        <w:t>(E/CN.4/198</w:t>
      </w:r>
      <w:r w:rsidRPr="00DF1871">
        <w:rPr>
          <w:lang w:val="zh-CN"/>
        </w:rPr>
        <w:t>5/4</w:t>
      </w:r>
      <w:r w:rsidR="00BA71D4">
        <w:rPr>
          <w:rFonts w:hint="eastAsia"/>
          <w:lang w:val="zh-CN"/>
        </w:rPr>
        <w:t>，</w:t>
      </w:r>
      <w:r w:rsidRPr="00DF1871">
        <w:rPr>
          <w:lang w:val="zh-CN"/>
        </w:rPr>
        <w:t>附件</w:t>
      </w:r>
      <w:r w:rsidRPr="003B0889">
        <w:rPr>
          <w:lang w:val="zh-CN"/>
        </w:rPr>
        <w:t>)</w:t>
      </w:r>
      <w:r>
        <w:rPr>
          <w:lang w:val="zh-CN"/>
        </w:rPr>
        <w:t>，</w:t>
      </w:r>
      <w:r>
        <w:rPr>
          <w:rFonts w:hint="eastAsia"/>
          <w:lang w:val="zh-CN"/>
        </w:rPr>
        <w:t>第</w:t>
      </w:r>
      <w:r>
        <w:rPr>
          <w:lang w:val="zh-CN"/>
        </w:rPr>
        <w:t>29</w:t>
      </w:r>
      <w:r>
        <w:rPr>
          <w:rFonts w:hint="eastAsia"/>
          <w:lang w:val="zh-CN"/>
        </w:rPr>
        <w:t>段</w:t>
      </w:r>
      <w:r>
        <w:rPr>
          <w:lang w:val="zh-CN"/>
        </w:rPr>
        <w:t>。</w:t>
      </w:r>
    </w:p>
  </w:footnote>
  <w:footnote w:id="49">
    <w:p w:rsidR="009C3A3D" w:rsidRPr="002D769A" w:rsidRDefault="009C3A3D" w:rsidP="000A36E0">
      <w:pPr>
        <w:pStyle w:val="a6"/>
      </w:pPr>
      <w:r w:rsidRPr="002D769A">
        <w:rPr>
          <w:lang w:val="zh-CN"/>
        </w:rPr>
        <w:tab/>
      </w:r>
      <w:r w:rsidRPr="002F4791">
        <w:rPr>
          <w:rStyle w:val="a8"/>
          <w:rFonts w:eastAsia="宋体"/>
          <w:lang w:val="zh-CN"/>
        </w:rPr>
        <w:footnoteRef/>
      </w:r>
      <w:r>
        <w:rPr>
          <w:lang w:val="zh-CN"/>
        </w:rPr>
        <w:tab/>
      </w:r>
      <w:r>
        <w:rPr>
          <w:lang w:val="zh-CN"/>
        </w:rPr>
        <w:t>同上，第</w:t>
      </w:r>
      <w:r>
        <w:rPr>
          <w:lang w:val="zh-CN"/>
        </w:rPr>
        <w:t>32</w:t>
      </w:r>
      <w:r>
        <w:rPr>
          <w:lang w:val="zh-CN"/>
        </w:rPr>
        <w:t>段。</w:t>
      </w:r>
    </w:p>
  </w:footnote>
  <w:footnote w:id="50">
    <w:p w:rsidR="009C3A3D" w:rsidRPr="00291EE0" w:rsidRDefault="009C3A3D" w:rsidP="000A36E0">
      <w:pPr>
        <w:pStyle w:val="a6"/>
      </w:pPr>
      <w:r w:rsidRPr="002D769A">
        <w:rPr>
          <w:lang w:val="zh-CN"/>
        </w:rPr>
        <w:tab/>
      </w:r>
      <w:r w:rsidRPr="002F4791">
        <w:rPr>
          <w:rStyle w:val="a8"/>
          <w:rFonts w:eastAsia="宋体"/>
          <w:lang w:val="zh-CN"/>
        </w:rPr>
        <w:footnoteRef/>
      </w:r>
      <w:r>
        <w:rPr>
          <w:lang w:val="zh-CN"/>
        </w:rPr>
        <w:tab/>
        <w:t>CCPR/</w:t>
      </w:r>
      <w:r w:rsidRPr="00BA71D4">
        <w:rPr>
          <w:rFonts w:eastAsiaTheme="minorEastAsia"/>
          <w:lang w:val="zh-CN"/>
        </w:rPr>
        <w:t>C/MKD/CO/3</w:t>
      </w:r>
      <w:r w:rsidRPr="00BA71D4">
        <w:rPr>
          <w:rFonts w:eastAsiaTheme="minorEastAsia"/>
          <w:lang w:val="zh-CN"/>
        </w:rPr>
        <w:t>，第</w:t>
      </w:r>
      <w:r w:rsidRPr="00BA71D4">
        <w:rPr>
          <w:rFonts w:eastAsiaTheme="minorEastAsia"/>
          <w:lang w:val="zh-CN"/>
        </w:rPr>
        <w:t>19</w:t>
      </w:r>
      <w:r w:rsidRPr="00BA71D4">
        <w:rPr>
          <w:rFonts w:eastAsiaTheme="minorEastAsia"/>
          <w:lang w:val="zh-CN"/>
        </w:rPr>
        <w:t>段；</w:t>
      </w:r>
      <w:r w:rsidRPr="00BA71D4">
        <w:rPr>
          <w:rFonts w:eastAsiaTheme="minorEastAsia"/>
          <w:lang w:val="zh-CN"/>
        </w:rPr>
        <w:t>Aleks</w:t>
      </w:r>
      <w:r w:rsidRPr="00C3044E">
        <w:rPr>
          <w:rFonts w:ascii="Time New Roman" w:eastAsia="楷体" w:hAnsi="Time New Roman"/>
          <w:lang w:val="zh-CN"/>
        </w:rPr>
        <w:t>eev</w:t>
      </w:r>
      <w:r w:rsidRPr="00C3044E">
        <w:rPr>
          <w:rFonts w:ascii="Time New Roman" w:eastAsia="楷体" w:hAnsi="Time New Roman"/>
          <w:lang w:val="zh-CN"/>
        </w:rPr>
        <w:t>诉俄罗斯联邦</w:t>
      </w:r>
      <w:r w:rsidRPr="00BA71D4">
        <w:rPr>
          <w:rFonts w:eastAsiaTheme="minorEastAsia"/>
          <w:lang w:val="zh-CN"/>
        </w:rPr>
        <w:t>，第</w:t>
      </w:r>
      <w:r>
        <w:rPr>
          <w:lang w:val="zh-CN"/>
        </w:rPr>
        <w:t>9.5</w:t>
      </w:r>
      <w:r>
        <w:rPr>
          <w:lang w:val="zh-CN"/>
        </w:rPr>
        <w:t>段。</w:t>
      </w:r>
    </w:p>
  </w:footnote>
  <w:footnote w:id="51">
    <w:p w:rsidR="009C3A3D" w:rsidRPr="00291EE0" w:rsidRDefault="009C3A3D" w:rsidP="000A36E0">
      <w:pPr>
        <w:pStyle w:val="a6"/>
      </w:pPr>
      <w:r w:rsidRPr="00291EE0">
        <w:rPr>
          <w:lang w:val="zh-CN"/>
        </w:rPr>
        <w:tab/>
      </w:r>
      <w:r w:rsidRPr="002F4791">
        <w:rPr>
          <w:rStyle w:val="a8"/>
          <w:rFonts w:eastAsia="宋体"/>
          <w:lang w:val="zh-CN"/>
        </w:rPr>
        <w:footnoteRef/>
      </w:r>
      <w:r>
        <w:rPr>
          <w:lang w:val="zh-CN"/>
        </w:rPr>
        <w:tab/>
      </w:r>
      <w:r>
        <w:rPr>
          <w:lang w:val="zh-CN"/>
        </w:rPr>
        <w:t>《关于</w:t>
      </w:r>
      <w:r>
        <w:rPr>
          <w:rFonts w:hint="eastAsia"/>
          <w:lang w:val="zh-CN"/>
        </w:rPr>
        <w:t>〈</w:t>
      </w:r>
      <w:r>
        <w:rPr>
          <w:lang w:val="zh-CN"/>
        </w:rPr>
        <w:t>公民及政治权利国际公约</w:t>
      </w:r>
      <w:r>
        <w:rPr>
          <w:rFonts w:hint="eastAsia"/>
          <w:lang w:val="zh-CN"/>
        </w:rPr>
        <w:t>〉</w:t>
      </w:r>
      <w:r>
        <w:rPr>
          <w:lang w:val="zh-CN"/>
        </w:rPr>
        <w:t>的各项限制条款和可克减条款的锡拉库扎原则》，第</w:t>
      </w:r>
      <w:r>
        <w:rPr>
          <w:lang w:val="zh-CN"/>
        </w:rPr>
        <w:t>33</w:t>
      </w:r>
      <w:r>
        <w:rPr>
          <w:lang w:val="zh-CN"/>
        </w:rPr>
        <w:t>段。</w:t>
      </w:r>
    </w:p>
  </w:footnote>
  <w:footnote w:id="52">
    <w:p w:rsidR="009C3A3D" w:rsidRPr="00291EE0" w:rsidRDefault="009C3A3D" w:rsidP="000A36E0">
      <w:pPr>
        <w:pStyle w:val="a6"/>
      </w:pPr>
      <w:r w:rsidRPr="00291EE0">
        <w:rPr>
          <w:lang w:val="zh-CN"/>
        </w:rPr>
        <w:tab/>
      </w:r>
      <w:r w:rsidRPr="002F4791">
        <w:rPr>
          <w:rStyle w:val="a8"/>
          <w:rFonts w:eastAsia="宋体"/>
          <w:lang w:val="zh-CN"/>
        </w:rPr>
        <w:footnoteRef/>
      </w:r>
      <w:r>
        <w:rPr>
          <w:lang w:val="zh-CN"/>
        </w:rPr>
        <w:tab/>
      </w:r>
      <w:r>
        <w:rPr>
          <w:lang w:val="zh-CN"/>
        </w:rPr>
        <w:t>同上，第</w:t>
      </w:r>
      <w:r>
        <w:rPr>
          <w:lang w:val="zh-CN"/>
        </w:rPr>
        <w:t>22</w:t>
      </w:r>
      <w:r>
        <w:rPr>
          <w:lang w:val="zh-CN"/>
        </w:rPr>
        <w:t>段。</w:t>
      </w:r>
    </w:p>
  </w:footnote>
  <w:footnote w:id="53">
    <w:p w:rsidR="009C3A3D" w:rsidRPr="00037AFF" w:rsidRDefault="009C3A3D" w:rsidP="000A36E0">
      <w:pPr>
        <w:pStyle w:val="a6"/>
      </w:pPr>
      <w:r w:rsidRPr="00291EE0">
        <w:rPr>
          <w:lang w:val="zh-CN"/>
        </w:rPr>
        <w:tab/>
      </w:r>
      <w:r w:rsidRPr="002F4791">
        <w:rPr>
          <w:rStyle w:val="a8"/>
          <w:rFonts w:eastAsia="宋体"/>
          <w:lang w:val="zh-CN"/>
        </w:rPr>
        <w:footnoteRef/>
      </w:r>
      <w:r>
        <w:rPr>
          <w:lang w:val="zh-CN"/>
        </w:rPr>
        <w:tab/>
        <w:t>CCPR/C/KAZ/CO/1</w:t>
      </w:r>
      <w:r>
        <w:rPr>
          <w:lang w:val="zh-CN"/>
        </w:rPr>
        <w:t>，第</w:t>
      </w:r>
      <w:r>
        <w:rPr>
          <w:lang w:val="zh-CN"/>
        </w:rPr>
        <w:t>26</w:t>
      </w:r>
      <w:r>
        <w:rPr>
          <w:lang w:val="zh-CN"/>
        </w:rPr>
        <w:t>段；以及</w:t>
      </w:r>
      <w:r>
        <w:rPr>
          <w:lang w:val="zh-CN"/>
        </w:rPr>
        <w:t>CCPR/C/DZA/CO/4</w:t>
      </w:r>
      <w:r>
        <w:rPr>
          <w:lang w:val="zh-CN"/>
        </w:rPr>
        <w:t>，第</w:t>
      </w:r>
      <w:r>
        <w:rPr>
          <w:lang w:val="zh-CN"/>
        </w:rPr>
        <w:t>45-46</w:t>
      </w:r>
      <w:r>
        <w:rPr>
          <w:lang w:val="zh-CN"/>
        </w:rPr>
        <w:t>段。</w:t>
      </w:r>
    </w:p>
  </w:footnote>
  <w:footnote w:id="54">
    <w:p w:rsidR="009C3A3D" w:rsidRPr="00037AFF" w:rsidRDefault="009C3A3D" w:rsidP="000A36E0">
      <w:pPr>
        <w:pStyle w:val="a6"/>
      </w:pPr>
      <w:r w:rsidRPr="00037AFF">
        <w:rPr>
          <w:lang w:val="zh-CN"/>
        </w:rPr>
        <w:tab/>
      </w:r>
      <w:r w:rsidRPr="002F4791">
        <w:rPr>
          <w:rStyle w:val="a8"/>
          <w:rFonts w:eastAsia="宋体"/>
          <w:lang w:val="zh-CN"/>
        </w:rPr>
        <w:footnoteRef/>
      </w:r>
      <w:r w:rsidRPr="00361230">
        <w:tab/>
        <w:t>European Court of Human Rights, Cisse v. France (application No. 51346/99), judgment of 9 April 2002.</w:t>
      </w:r>
    </w:p>
  </w:footnote>
  <w:footnote w:id="55">
    <w:p w:rsidR="009C3A3D" w:rsidRPr="004C2824" w:rsidRDefault="009C3A3D" w:rsidP="000A36E0">
      <w:pPr>
        <w:pStyle w:val="a6"/>
      </w:pPr>
      <w:r w:rsidRPr="00361230">
        <w:tab/>
      </w:r>
      <w:r w:rsidRPr="002F4791">
        <w:rPr>
          <w:rStyle w:val="a8"/>
          <w:rFonts w:eastAsia="宋体"/>
          <w:lang w:val="zh-CN"/>
        </w:rPr>
        <w:footnoteRef/>
      </w:r>
      <w:r>
        <w:rPr>
          <w:lang w:val="zh-CN"/>
        </w:rPr>
        <w:tab/>
      </w:r>
      <w:r>
        <w:rPr>
          <w:lang w:val="zh-CN"/>
        </w:rPr>
        <w:t>见关于思想、良心和宗教自由的权利的第</w:t>
      </w:r>
      <w:r>
        <w:rPr>
          <w:lang w:val="zh-CN"/>
        </w:rPr>
        <w:t>22</w:t>
      </w:r>
      <w:r>
        <w:rPr>
          <w:lang w:val="zh-CN"/>
        </w:rPr>
        <w:t>号一般性意见</w:t>
      </w:r>
      <w:r w:rsidRPr="003B0889">
        <w:rPr>
          <w:lang w:val="zh-CN"/>
        </w:rPr>
        <w:t>(</w:t>
      </w:r>
      <w:r w:rsidRPr="009B0810">
        <w:rPr>
          <w:lang w:val="zh-CN"/>
        </w:rPr>
        <w:t>1993</w:t>
      </w:r>
      <w:r w:rsidRPr="009B0810">
        <w:rPr>
          <w:lang w:val="zh-CN"/>
        </w:rPr>
        <w:t>年</w:t>
      </w:r>
      <w:r w:rsidRPr="003B0889">
        <w:rPr>
          <w:lang w:val="zh-CN"/>
        </w:rPr>
        <w:t>)</w:t>
      </w:r>
      <w:r>
        <w:rPr>
          <w:lang w:val="zh-CN"/>
        </w:rPr>
        <w:t>，第</w:t>
      </w:r>
      <w:r>
        <w:rPr>
          <w:lang w:val="zh-CN"/>
        </w:rPr>
        <w:t>8</w:t>
      </w:r>
      <w:r>
        <w:rPr>
          <w:lang w:val="zh-CN"/>
        </w:rPr>
        <w:t>段。</w:t>
      </w:r>
    </w:p>
  </w:footnote>
  <w:footnote w:id="56">
    <w:p w:rsidR="009C3A3D" w:rsidRPr="00423B52" w:rsidRDefault="009C3A3D" w:rsidP="000A36E0">
      <w:pPr>
        <w:pStyle w:val="a6"/>
      </w:pPr>
      <w:r w:rsidRPr="009A29E2">
        <w:rPr>
          <w:lang w:val="zh-CN"/>
        </w:rPr>
        <w:tab/>
      </w:r>
      <w:r w:rsidRPr="002F4791">
        <w:rPr>
          <w:rStyle w:val="a8"/>
          <w:rFonts w:eastAsia="宋体"/>
          <w:lang w:val="zh-CN"/>
        </w:rPr>
        <w:footnoteRef/>
      </w:r>
      <w:r>
        <w:rPr>
          <w:lang w:val="zh-CN"/>
        </w:rPr>
        <w:tab/>
      </w:r>
      <w:r>
        <w:rPr>
          <w:lang w:val="zh-CN"/>
        </w:rPr>
        <w:t>第</w:t>
      </w:r>
      <w:r>
        <w:rPr>
          <w:lang w:val="zh-CN"/>
        </w:rPr>
        <w:t>34</w:t>
      </w:r>
      <w:r>
        <w:rPr>
          <w:lang w:val="zh-CN"/>
        </w:rPr>
        <w:t>号一般性意见，第</w:t>
      </w:r>
      <w:r>
        <w:rPr>
          <w:lang w:val="zh-CN"/>
        </w:rPr>
        <w:t>32</w:t>
      </w:r>
      <w:r>
        <w:rPr>
          <w:lang w:val="zh-CN"/>
        </w:rPr>
        <w:t>段。</w:t>
      </w:r>
    </w:p>
  </w:footnote>
  <w:footnote w:id="57">
    <w:p w:rsidR="009C3A3D" w:rsidRPr="00291EE0" w:rsidRDefault="009C3A3D" w:rsidP="000A36E0">
      <w:pPr>
        <w:pStyle w:val="a6"/>
      </w:pPr>
      <w:r w:rsidRPr="00423B52">
        <w:rPr>
          <w:lang w:val="zh-CN"/>
        </w:rPr>
        <w:tab/>
      </w:r>
      <w:r w:rsidRPr="002F4791">
        <w:rPr>
          <w:rStyle w:val="a8"/>
          <w:rFonts w:eastAsia="宋体"/>
          <w:lang w:val="zh-CN"/>
        </w:rPr>
        <w:footnoteRef/>
      </w:r>
      <w:r>
        <w:rPr>
          <w:lang w:val="zh-CN"/>
        </w:rPr>
        <w:tab/>
      </w:r>
      <w:r w:rsidRPr="00C3044E">
        <w:rPr>
          <w:rFonts w:ascii="Time New Roman" w:eastAsia="楷体" w:hAnsi="Time New Roman"/>
          <w:lang w:val="zh-CN"/>
        </w:rPr>
        <w:t>Fedotova</w:t>
      </w:r>
      <w:r w:rsidRPr="00C3044E">
        <w:rPr>
          <w:rFonts w:ascii="Time New Roman" w:eastAsia="楷体" w:hAnsi="Time New Roman"/>
          <w:snapToGrid/>
          <w:lang w:val="zh-CN"/>
        </w:rPr>
        <w:t>诉俄罗斯联邦</w:t>
      </w:r>
      <w:r w:rsidRPr="00BA71D4">
        <w:rPr>
          <w:rStyle w:val="SingleTxtGCChar"/>
          <w:sz w:val="18"/>
          <w:szCs w:val="18"/>
        </w:rPr>
        <w:t>，</w:t>
      </w:r>
      <w:r>
        <w:rPr>
          <w:lang w:val="zh-CN"/>
        </w:rPr>
        <w:t>第</w:t>
      </w:r>
      <w:r>
        <w:rPr>
          <w:lang w:val="zh-CN"/>
        </w:rPr>
        <w:t>10.5</w:t>
      </w:r>
      <w:r w:rsidR="00BA71D4">
        <w:rPr>
          <w:rFonts w:hint="eastAsia"/>
          <w:lang w:val="zh-CN"/>
        </w:rPr>
        <w:t>-</w:t>
      </w:r>
      <w:r>
        <w:rPr>
          <w:lang w:val="zh-CN"/>
        </w:rPr>
        <w:t>10.6</w:t>
      </w:r>
      <w:r>
        <w:rPr>
          <w:lang w:val="zh-CN"/>
        </w:rPr>
        <w:t>段；</w:t>
      </w:r>
      <w:r w:rsidRPr="00C3044E">
        <w:rPr>
          <w:rFonts w:ascii="Time New Roman" w:eastAsia="楷体" w:hAnsi="Time New Roman"/>
          <w:lang w:val="zh-CN"/>
        </w:rPr>
        <w:t>Alekseev</w:t>
      </w:r>
      <w:r w:rsidRPr="00C3044E">
        <w:rPr>
          <w:rFonts w:ascii="Time New Roman" w:eastAsia="楷体" w:hAnsi="Time New Roman"/>
          <w:lang w:val="zh-CN"/>
        </w:rPr>
        <w:t>诉俄罗斯联邦</w:t>
      </w:r>
      <w:r>
        <w:rPr>
          <w:lang w:val="zh-CN"/>
        </w:rPr>
        <w:t>，第</w:t>
      </w:r>
      <w:r>
        <w:rPr>
          <w:lang w:val="zh-CN"/>
        </w:rPr>
        <w:t>9.6</w:t>
      </w:r>
      <w:r>
        <w:rPr>
          <w:lang w:val="zh-CN"/>
        </w:rPr>
        <w:t>段。</w:t>
      </w:r>
    </w:p>
  </w:footnote>
  <w:footnote w:id="58">
    <w:p w:rsidR="009C3A3D" w:rsidRPr="00037AFF" w:rsidRDefault="009C3A3D" w:rsidP="000A36E0">
      <w:pPr>
        <w:pStyle w:val="a6"/>
      </w:pPr>
      <w:r w:rsidRPr="00291EE0">
        <w:rPr>
          <w:lang w:val="zh-CN"/>
        </w:rPr>
        <w:tab/>
      </w:r>
      <w:r w:rsidRPr="002F4791">
        <w:rPr>
          <w:rStyle w:val="a8"/>
          <w:rFonts w:eastAsia="宋体"/>
          <w:lang w:val="zh-CN"/>
        </w:rPr>
        <w:footnoteRef/>
      </w:r>
      <w:r>
        <w:rPr>
          <w:lang w:val="zh-CN"/>
        </w:rPr>
        <w:tab/>
      </w:r>
      <w:r w:rsidRPr="00C3044E">
        <w:rPr>
          <w:rFonts w:ascii="Time New Roman" w:eastAsia="楷体" w:hAnsi="Time New Roman"/>
          <w:lang w:val="zh-CN"/>
        </w:rPr>
        <w:t>Stambrovsky</w:t>
      </w:r>
      <w:r w:rsidRPr="00C3044E">
        <w:rPr>
          <w:rFonts w:ascii="Time New Roman" w:eastAsia="楷体" w:hAnsi="Time New Roman"/>
          <w:lang w:val="zh-CN"/>
        </w:rPr>
        <w:t>诉白俄罗斯</w:t>
      </w:r>
      <w:r w:rsidRPr="00B31790">
        <w:rPr>
          <w:rFonts w:eastAsiaTheme="majorEastAsia"/>
          <w:lang w:val="zh-CN"/>
        </w:rPr>
        <w:t>(CCPR/C/112/D/1987/2010)</w:t>
      </w:r>
      <w:r w:rsidRPr="00B31790">
        <w:rPr>
          <w:rFonts w:eastAsiaTheme="majorEastAsia"/>
          <w:lang w:val="zh-CN"/>
        </w:rPr>
        <w:t>，第</w:t>
      </w:r>
      <w:r w:rsidRPr="00B31790">
        <w:rPr>
          <w:rFonts w:eastAsiaTheme="majorEastAsia"/>
          <w:lang w:val="zh-CN"/>
        </w:rPr>
        <w:t>7.6</w:t>
      </w:r>
      <w:r w:rsidRPr="00B31790">
        <w:rPr>
          <w:rFonts w:eastAsiaTheme="majorEastAsia"/>
          <w:lang w:val="zh-CN"/>
        </w:rPr>
        <w:t>段；</w:t>
      </w:r>
      <w:r w:rsidRPr="00B31790">
        <w:rPr>
          <w:rFonts w:eastAsiaTheme="majorEastAsia" w:hint="eastAsia"/>
          <w:lang w:val="zh-CN"/>
        </w:rPr>
        <w:t>以及</w:t>
      </w:r>
      <w:r w:rsidRPr="00C3044E">
        <w:rPr>
          <w:rFonts w:ascii="Time New Roman" w:eastAsia="楷体" w:hAnsi="Time New Roman"/>
          <w:lang w:val="zh-CN"/>
        </w:rPr>
        <w:t>Pugach</w:t>
      </w:r>
      <w:r w:rsidRPr="00C3044E">
        <w:rPr>
          <w:rFonts w:ascii="Time New Roman" w:eastAsia="楷体" w:hAnsi="Time New Roman"/>
          <w:lang w:val="zh-CN"/>
        </w:rPr>
        <w:t>诉白俄罗斯</w:t>
      </w:r>
      <w:r w:rsidRPr="00B31790">
        <w:rPr>
          <w:rFonts w:eastAsiaTheme="majorEastAsia"/>
          <w:lang w:val="zh-CN"/>
        </w:rPr>
        <w:t>(CCPR/</w:t>
      </w:r>
      <w:r w:rsidR="00B31790">
        <w:rPr>
          <w:rFonts w:eastAsiaTheme="majorEastAsia"/>
          <w:lang w:val="zh-CN"/>
        </w:rPr>
        <w:t xml:space="preserve"> </w:t>
      </w:r>
      <w:r w:rsidRPr="00B31790">
        <w:rPr>
          <w:rFonts w:eastAsiaTheme="majorEastAsia"/>
          <w:lang w:val="zh-CN"/>
        </w:rPr>
        <w:t>C/114/D/1984/2010</w:t>
      </w:r>
      <w:r w:rsidRPr="00B31790">
        <w:rPr>
          <w:rFonts w:eastAsiaTheme="majorEastAsia" w:hint="eastAsia"/>
          <w:lang w:val="zh-CN"/>
        </w:rPr>
        <w:t>)</w:t>
      </w:r>
      <w:r w:rsidRPr="00B31790">
        <w:rPr>
          <w:rFonts w:eastAsiaTheme="majorEastAsia"/>
          <w:lang w:val="zh-CN"/>
        </w:rPr>
        <w:t>，第</w:t>
      </w:r>
      <w:r w:rsidRPr="00B31790">
        <w:rPr>
          <w:rFonts w:eastAsiaTheme="majorEastAsia"/>
          <w:lang w:val="zh-CN"/>
        </w:rPr>
        <w:t>7.8</w:t>
      </w:r>
      <w:r w:rsidRPr="00B31790">
        <w:rPr>
          <w:rFonts w:eastAsiaTheme="majorEastAsia"/>
          <w:lang w:val="zh-CN"/>
        </w:rPr>
        <w:t>段</w:t>
      </w:r>
      <w:r>
        <w:rPr>
          <w:lang w:val="zh-CN"/>
        </w:rPr>
        <w:t>。</w:t>
      </w:r>
    </w:p>
  </w:footnote>
  <w:footnote w:id="59">
    <w:p w:rsidR="009C3A3D" w:rsidRPr="009A29E2" w:rsidRDefault="009C3A3D" w:rsidP="000A36E0">
      <w:pPr>
        <w:pStyle w:val="a6"/>
      </w:pPr>
      <w:r w:rsidRPr="00037AFF">
        <w:rPr>
          <w:lang w:val="zh-CN"/>
        </w:rPr>
        <w:tab/>
      </w:r>
      <w:r w:rsidRPr="002F4791">
        <w:rPr>
          <w:rStyle w:val="a8"/>
          <w:rFonts w:eastAsia="宋体"/>
          <w:lang w:val="zh-CN"/>
        </w:rPr>
        <w:footnoteRef/>
      </w:r>
      <w:r>
        <w:rPr>
          <w:lang w:val="zh-CN"/>
        </w:rPr>
        <w:tab/>
      </w:r>
      <w:r w:rsidRPr="000B6A47">
        <w:rPr>
          <w:rFonts w:eastAsia="楷体"/>
          <w:lang w:val="zh-CN"/>
        </w:rPr>
        <w:t>Ale</w:t>
      </w:r>
      <w:r w:rsidRPr="00C3044E">
        <w:rPr>
          <w:rFonts w:ascii="Time New Roman" w:eastAsia="楷体" w:hAnsi="Time New Roman"/>
          <w:lang w:val="zh-CN"/>
        </w:rPr>
        <w:t>kseev</w:t>
      </w:r>
      <w:r w:rsidRPr="00C3044E">
        <w:rPr>
          <w:rFonts w:ascii="Time New Roman" w:eastAsia="楷体" w:hAnsi="Time New Roman"/>
          <w:lang w:val="zh-CN"/>
        </w:rPr>
        <w:t>诉俄罗斯联邦</w:t>
      </w:r>
      <w:r w:rsidRPr="00B31790">
        <w:rPr>
          <w:rFonts w:eastAsiaTheme="majorEastAsia"/>
          <w:lang w:val="zh-CN"/>
        </w:rPr>
        <w:t>，第</w:t>
      </w:r>
      <w:r w:rsidRPr="00B31790">
        <w:rPr>
          <w:rFonts w:eastAsiaTheme="majorEastAsia"/>
          <w:lang w:val="zh-CN"/>
        </w:rPr>
        <w:t>9.</w:t>
      </w:r>
      <w:r>
        <w:rPr>
          <w:lang w:val="zh-CN"/>
        </w:rPr>
        <w:t>6</w:t>
      </w:r>
      <w:r>
        <w:rPr>
          <w:lang w:val="zh-CN"/>
        </w:rPr>
        <w:t>段。</w:t>
      </w:r>
    </w:p>
  </w:footnote>
  <w:footnote w:id="60">
    <w:p w:rsidR="009C3A3D" w:rsidRPr="00291EE0" w:rsidRDefault="009C3A3D" w:rsidP="000A36E0">
      <w:pPr>
        <w:pStyle w:val="a6"/>
      </w:pPr>
      <w:r w:rsidRPr="004C2824">
        <w:rPr>
          <w:lang w:val="zh-CN"/>
        </w:rPr>
        <w:tab/>
      </w:r>
      <w:r w:rsidRPr="002F4791">
        <w:rPr>
          <w:rStyle w:val="a8"/>
          <w:rFonts w:eastAsia="宋体"/>
          <w:lang w:val="zh-CN"/>
        </w:rPr>
        <w:footnoteRef/>
      </w:r>
      <w:r w:rsidRPr="00361230">
        <w:tab/>
        <w:t>CCPR/C/MDG/CO/4</w:t>
      </w:r>
      <w:r w:rsidRPr="00361230">
        <w:t>，</w:t>
      </w:r>
      <w:r>
        <w:rPr>
          <w:lang w:val="zh-CN"/>
        </w:rPr>
        <w:t>第</w:t>
      </w:r>
      <w:r w:rsidRPr="00361230">
        <w:t>51</w:t>
      </w:r>
      <w:r>
        <w:rPr>
          <w:lang w:val="zh-CN"/>
        </w:rPr>
        <w:t>段。</w:t>
      </w:r>
    </w:p>
  </w:footnote>
  <w:footnote w:id="61">
    <w:p w:rsidR="009C3A3D" w:rsidRPr="003017F3" w:rsidRDefault="009C3A3D" w:rsidP="000A36E0">
      <w:pPr>
        <w:pStyle w:val="a6"/>
      </w:pPr>
      <w:r w:rsidRPr="00361230">
        <w:tab/>
      </w:r>
      <w:r w:rsidRPr="002F4791">
        <w:rPr>
          <w:rStyle w:val="a8"/>
          <w:rFonts w:eastAsia="宋体"/>
          <w:lang w:val="zh-CN"/>
        </w:rPr>
        <w:footnoteRef/>
      </w:r>
      <w:r>
        <w:rPr>
          <w:lang w:val="zh-CN"/>
        </w:rPr>
        <w:tab/>
        <w:t>CCPR/C/79/Add</w:t>
      </w:r>
      <w:r w:rsidRPr="00B31790">
        <w:rPr>
          <w:rFonts w:eastAsiaTheme="majorEastAsia"/>
          <w:lang w:val="zh-CN"/>
        </w:rPr>
        <w:t>.86</w:t>
      </w:r>
      <w:r w:rsidRPr="00B31790">
        <w:rPr>
          <w:rFonts w:eastAsiaTheme="majorEastAsia"/>
          <w:lang w:val="zh-CN"/>
        </w:rPr>
        <w:t>，第</w:t>
      </w:r>
      <w:r w:rsidRPr="00B31790">
        <w:rPr>
          <w:rFonts w:eastAsiaTheme="majorEastAsia"/>
          <w:lang w:val="zh-CN"/>
        </w:rPr>
        <w:t>18</w:t>
      </w:r>
      <w:r w:rsidRPr="00B31790">
        <w:rPr>
          <w:rFonts w:eastAsiaTheme="majorEastAsia"/>
          <w:lang w:val="zh-CN"/>
        </w:rPr>
        <w:t>段；</w:t>
      </w:r>
      <w:r w:rsidRPr="00B31790">
        <w:rPr>
          <w:rFonts w:eastAsiaTheme="majorEastAsia" w:hint="eastAsia"/>
          <w:lang w:val="zh-CN"/>
        </w:rPr>
        <w:t>以及</w:t>
      </w:r>
      <w:r w:rsidRPr="00B31790">
        <w:rPr>
          <w:rFonts w:eastAsiaTheme="majorEastAsia"/>
          <w:lang w:val="zh-CN"/>
        </w:rPr>
        <w:t>第</w:t>
      </w:r>
      <w:r w:rsidRPr="00B31790">
        <w:rPr>
          <w:rFonts w:eastAsiaTheme="majorEastAsia"/>
          <w:lang w:val="zh-CN"/>
        </w:rPr>
        <w:t>34</w:t>
      </w:r>
      <w:r w:rsidRPr="00B31790">
        <w:rPr>
          <w:rFonts w:eastAsiaTheme="majorEastAsia"/>
          <w:lang w:val="zh-CN"/>
        </w:rPr>
        <w:t>号一般性</w:t>
      </w:r>
      <w:r>
        <w:rPr>
          <w:lang w:val="zh-CN"/>
        </w:rPr>
        <w:t>意见，第</w:t>
      </w:r>
      <w:r>
        <w:rPr>
          <w:lang w:val="zh-CN"/>
        </w:rPr>
        <w:t>38</w:t>
      </w:r>
      <w:r>
        <w:rPr>
          <w:lang w:val="zh-CN"/>
        </w:rPr>
        <w:t>段。</w:t>
      </w:r>
    </w:p>
  </w:footnote>
  <w:footnote w:id="62">
    <w:p w:rsidR="009C3A3D" w:rsidRPr="00037AFF" w:rsidRDefault="009C3A3D" w:rsidP="000A36E0">
      <w:pPr>
        <w:pStyle w:val="a6"/>
      </w:pPr>
      <w:r w:rsidRPr="003017F3">
        <w:rPr>
          <w:lang w:val="zh-CN"/>
        </w:rPr>
        <w:tab/>
      </w:r>
      <w:r w:rsidRPr="002F4791">
        <w:rPr>
          <w:rStyle w:val="a8"/>
          <w:rFonts w:eastAsia="宋体"/>
          <w:lang w:val="zh-CN"/>
        </w:rPr>
        <w:footnoteRef/>
      </w:r>
      <w:r>
        <w:rPr>
          <w:lang w:val="zh-CN"/>
        </w:rPr>
        <w:tab/>
      </w:r>
      <w:r>
        <w:rPr>
          <w:lang w:val="zh-CN"/>
        </w:rPr>
        <w:t>第</w:t>
      </w:r>
      <w:r>
        <w:rPr>
          <w:lang w:val="zh-CN"/>
        </w:rPr>
        <w:t>34</w:t>
      </w:r>
      <w:r>
        <w:rPr>
          <w:lang w:val="zh-CN"/>
        </w:rPr>
        <w:t>号一般</w:t>
      </w:r>
      <w:r w:rsidRPr="00B31790">
        <w:rPr>
          <w:rFonts w:eastAsiaTheme="majorEastAsia"/>
          <w:lang w:val="zh-CN"/>
        </w:rPr>
        <w:t>性意见，第</w:t>
      </w:r>
      <w:r w:rsidRPr="00B31790">
        <w:rPr>
          <w:rFonts w:eastAsiaTheme="majorEastAsia"/>
          <w:lang w:val="zh-CN"/>
        </w:rPr>
        <w:t>50</w:t>
      </w:r>
      <w:r w:rsidR="00867B7F">
        <w:rPr>
          <w:rFonts w:eastAsiaTheme="majorEastAsia" w:hint="eastAsia"/>
          <w:lang w:val="zh-CN"/>
        </w:rPr>
        <w:t>-</w:t>
      </w:r>
      <w:r w:rsidRPr="00B31790">
        <w:rPr>
          <w:rFonts w:eastAsiaTheme="majorEastAsia"/>
          <w:lang w:val="zh-CN"/>
        </w:rPr>
        <w:t>52</w:t>
      </w:r>
      <w:r w:rsidRPr="00B31790">
        <w:rPr>
          <w:rFonts w:eastAsiaTheme="majorEastAsia"/>
          <w:lang w:val="zh-CN"/>
        </w:rPr>
        <w:t>段；《消除一切形式种族歧视国际公约》</w:t>
      </w:r>
      <w:r w:rsidRPr="00B31790">
        <w:rPr>
          <w:rFonts w:eastAsiaTheme="majorEastAsia"/>
          <w:lang w:val="zh-CN"/>
        </w:rPr>
        <w:t>(</w:t>
      </w:r>
      <w:r w:rsidRPr="00B31790">
        <w:rPr>
          <w:rFonts w:eastAsiaTheme="majorEastAsia"/>
          <w:lang w:val="zh-CN"/>
        </w:rPr>
        <w:t>第四条</w:t>
      </w:r>
      <w:r w:rsidRPr="00B31790">
        <w:rPr>
          <w:rFonts w:eastAsiaTheme="majorEastAsia"/>
          <w:lang w:val="zh-CN"/>
        </w:rPr>
        <w:t>)</w:t>
      </w:r>
      <w:r w:rsidRPr="00B31790">
        <w:rPr>
          <w:rFonts w:eastAsiaTheme="majorEastAsia"/>
          <w:lang w:val="zh-CN"/>
        </w:rPr>
        <w:t>；</w:t>
      </w:r>
      <w:r w:rsidRPr="00B31790">
        <w:rPr>
          <w:rFonts w:eastAsiaTheme="majorEastAsia" w:hint="eastAsia"/>
          <w:lang w:val="zh-CN"/>
        </w:rPr>
        <w:t>以及</w:t>
      </w:r>
      <w:r w:rsidRPr="00B31790">
        <w:rPr>
          <w:rFonts w:eastAsiaTheme="majorEastAsia"/>
          <w:lang w:val="zh-CN"/>
        </w:rPr>
        <w:t>消除种族歧视委员会，关于打击种族主义仇恨言论的第</w:t>
      </w:r>
      <w:r w:rsidRPr="00B31790">
        <w:rPr>
          <w:rFonts w:eastAsiaTheme="majorEastAsia"/>
          <w:lang w:val="zh-CN"/>
        </w:rPr>
        <w:t>35</w:t>
      </w:r>
      <w:r w:rsidRPr="00B31790">
        <w:rPr>
          <w:rFonts w:eastAsiaTheme="majorEastAsia"/>
          <w:lang w:val="zh-CN"/>
        </w:rPr>
        <w:t>号一般性建议</w:t>
      </w:r>
      <w:r w:rsidRPr="00B31790">
        <w:rPr>
          <w:rFonts w:eastAsiaTheme="majorEastAsia"/>
          <w:lang w:val="zh-CN"/>
        </w:rPr>
        <w:t>(2013</w:t>
      </w:r>
      <w:r w:rsidRPr="00B31790">
        <w:rPr>
          <w:rFonts w:eastAsiaTheme="majorEastAsia"/>
          <w:lang w:val="zh-CN"/>
        </w:rPr>
        <w:t>年</w:t>
      </w:r>
      <w:r w:rsidRPr="00B31790">
        <w:rPr>
          <w:rFonts w:eastAsiaTheme="majorEastAsia"/>
          <w:lang w:val="zh-CN"/>
        </w:rPr>
        <w:t>)</w:t>
      </w:r>
      <w:r w:rsidRPr="00B31790">
        <w:rPr>
          <w:rFonts w:eastAsiaTheme="majorEastAsia"/>
          <w:lang w:val="zh-CN"/>
        </w:rPr>
        <w:t>。另见《拉巴特行动计划》第</w:t>
      </w:r>
      <w:r w:rsidRPr="00B31790">
        <w:rPr>
          <w:rFonts w:eastAsiaTheme="majorEastAsia"/>
          <w:lang w:val="zh-CN"/>
        </w:rPr>
        <w:t>29</w:t>
      </w:r>
      <w:r w:rsidRPr="00B31790">
        <w:rPr>
          <w:rFonts w:eastAsiaTheme="majorEastAsia"/>
          <w:lang w:val="zh-CN"/>
        </w:rPr>
        <w:t>段和《关于信仰促进权利的贝鲁特宣言》</w:t>
      </w:r>
      <w:r w:rsidRPr="00B31790">
        <w:rPr>
          <w:rFonts w:eastAsiaTheme="majorEastAsia" w:hint="eastAsia"/>
          <w:lang w:val="zh-CN"/>
        </w:rPr>
        <w:t>(</w:t>
      </w:r>
      <w:r w:rsidRPr="00B31790">
        <w:rPr>
          <w:rFonts w:eastAsiaTheme="majorEastAsia"/>
          <w:lang w:val="zh-CN"/>
        </w:rPr>
        <w:t>A/HRC/40/58</w:t>
      </w:r>
      <w:r w:rsidRPr="00B31790">
        <w:rPr>
          <w:rFonts w:eastAsiaTheme="majorEastAsia"/>
          <w:lang w:val="zh-CN"/>
        </w:rPr>
        <w:t>，附件一和</w:t>
      </w:r>
      <w:r w:rsidRPr="00B31790">
        <w:rPr>
          <w:rFonts w:eastAsiaTheme="majorEastAsia" w:hint="eastAsia"/>
          <w:lang w:val="zh-CN"/>
        </w:rPr>
        <w:t>附件</w:t>
      </w:r>
      <w:r w:rsidRPr="00B31790">
        <w:rPr>
          <w:rFonts w:eastAsiaTheme="majorEastAsia"/>
          <w:lang w:val="zh-CN"/>
        </w:rPr>
        <w:t>二</w:t>
      </w:r>
      <w:r w:rsidRPr="00B31790">
        <w:rPr>
          <w:rFonts w:eastAsiaTheme="majorEastAsia" w:hint="eastAsia"/>
          <w:lang w:val="zh-CN"/>
        </w:rPr>
        <w:t>)</w:t>
      </w:r>
      <w:r>
        <w:rPr>
          <w:lang w:val="zh-CN"/>
        </w:rPr>
        <w:t>。</w:t>
      </w:r>
    </w:p>
  </w:footnote>
  <w:footnote w:id="63">
    <w:p w:rsidR="009C3A3D" w:rsidRPr="00037AFF" w:rsidRDefault="009C3A3D" w:rsidP="000A36E0">
      <w:pPr>
        <w:pStyle w:val="a6"/>
      </w:pPr>
      <w:r w:rsidRPr="00037AFF">
        <w:rPr>
          <w:lang w:val="zh-CN"/>
        </w:rPr>
        <w:tab/>
      </w:r>
      <w:r w:rsidRPr="002F4791">
        <w:rPr>
          <w:rStyle w:val="a8"/>
          <w:rFonts w:eastAsia="宋体"/>
          <w:lang w:val="zh-CN"/>
        </w:rPr>
        <w:footnoteRef/>
      </w:r>
      <w:r w:rsidRPr="00361230">
        <w:tab/>
        <w:t>OSCE and Venice Commission, Guidelines on Freedom of Peaceful Assembly, para. 152</w:t>
      </w:r>
      <w:r>
        <w:rPr>
          <w:rFonts w:hint="eastAsia"/>
        </w:rPr>
        <w:t>。</w:t>
      </w:r>
      <w:r>
        <w:rPr>
          <w:lang w:val="zh-CN"/>
        </w:rPr>
        <w:t>另见</w:t>
      </w:r>
      <w:r w:rsidRPr="00361230">
        <w:t>European Court of Human Rights, Fáber v. Hungary (application No. 40721/08), judgment of 24 October 2012, paras. 56–58</w:t>
      </w:r>
      <w:r>
        <w:rPr>
          <w:rFonts w:hint="eastAsia"/>
        </w:rPr>
        <w:t>。</w:t>
      </w:r>
    </w:p>
  </w:footnote>
  <w:footnote w:id="64">
    <w:p w:rsidR="009C3A3D" w:rsidRPr="00037AFF" w:rsidRDefault="009C3A3D" w:rsidP="000A36E0">
      <w:pPr>
        <w:pStyle w:val="a6"/>
      </w:pPr>
      <w:r w:rsidRPr="00361230">
        <w:tab/>
      </w:r>
      <w:r w:rsidRPr="002F4791">
        <w:rPr>
          <w:rStyle w:val="a8"/>
          <w:rFonts w:eastAsia="宋体"/>
          <w:lang w:val="zh-CN"/>
        </w:rPr>
        <w:footnoteRef/>
      </w:r>
      <w:r w:rsidRPr="00361230">
        <w:tab/>
      </w:r>
      <w:r w:rsidRPr="00C3044E">
        <w:rPr>
          <w:rFonts w:ascii="Time New Roman" w:eastAsia="楷体" w:hAnsi="Time New Roman"/>
          <w:lang w:val="zh-CN"/>
        </w:rPr>
        <w:t>Alekseev</w:t>
      </w:r>
      <w:r w:rsidRPr="00C3044E">
        <w:rPr>
          <w:rFonts w:ascii="Time New Roman" w:eastAsia="楷体" w:hAnsi="Time New Roman"/>
          <w:lang w:val="zh-CN"/>
        </w:rPr>
        <w:t>诉俄罗斯联邦</w:t>
      </w:r>
      <w:r w:rsidRPr="00B31790">
        <w:rPr>
          <w:rFonts w:eastAsiaTheme="majorEastAsia"/>
          <w:lang w:val="zh-CN"/>
        </w:rPr>
        <w:t>，第</w:t>
      </w:r>
      <w:r w:rsidRPr="00361230">
        <w:t>9.6</w:t>
      </w:r>
      <w:r>
        <w:rPr>
          <w:lang w:val="zh-CN"/>
        </w:rPr>
        <w:t>段。</w:t>
      </w:r>
    </w:p>
  </w:footnote>
  <w:footnote w:id="65">
    <w:p w:rsidR="009C3A3D" w:rsidRPr="00F738D8" w:rsidRDefault="009C3A3D" w:rsidP="000A36E0">
      <w:pPr>
        <w:pStyle w:val="a6"/>
      </w:pPr>
      <w:r w:rsidRPr="00361230">
        <w:tab/>
      </w:r>
      <w:r w:rsidRPr="002F4791">
        <w:rPr>
          <w:rStyle w:val="a8"/>
          <w:rFonts w:eastAsia="宋体"/>
          <w:lang w:val="zh-CN"/>
        </w:rPr>
        <w:footnoteRef/>
      </w:r>
      <w:r w:rsidRPr="00361230">
        <w:tab/>
        <w:t xml:space="preserve">OSCE and Venice Commission, Guidelines on Freedom of Peaceful Assembly, para. </w:t>
      </w:r>
      <w:r w:rsidRPr="003E4692">
        <w:t>132.</w:t>
      </w:r>
    </w:p>
  </w:footnote>
  <w:footnote w:id="66">
    <w:p w:rsidR="009C3A3D" w:rsidRPr="00037AFF" w:rsidRDefault="009C3A3D" w:rsidP="000A36E0">
      <w:pPr>
        <w:pStyle w:val="a6"/>
      </w:pPr>
      <w:r w:rsidRPr="003E4692">
        <w:tab/>
      </w:r>
      <w:r w:rsidRPr="002F4791">
        <w:rPr>
          <w:rStyle w:val="a8"/>
          <w:rFonts w:eastAsia="宋体"/>
          <w:lang w:val="zh-CN"/>
        </w:rPr>
        <w:footnoteRef/>
      </w:r>
      <w:r w:rsidRPr="003E4692">
        <w:tab/>
      </w:r>
      <w:r w:rsidRPr="00C3044E">
        <w:rPr>
          <w:rFonts w:ascii="Time New Roman" w:eastAsia="楷体" w:hAnsi="Time New Roman"/>
          <w:lang w:val="zh-CN"/>
        </w:rPr>
        <w:t>Turchenyak</w:t>
      </w:r>
      <w:r w:rsidRPr="00C3044E">
        <w:rPr>
          <w:rFonts w:ascii="Time New Roman" w:eastAsia="楷体" w:hAnsi="Time New Roman"/>
          <w:lang w:val="zh-CN"/>
        </w:rPr>
        <w:t>等人诉白俄罗斯</w:t>
      </w:r>
      <w:r w:rsidRPr="003E4692">
        <w:t>，</w:t>
      </w:r>
      <w:r>
        <w:rPr>
          <w:lang w:val="zh-CN"/>
        </w:rPr>
        <w:t>第</w:t>
      </w:r>
      <w:r w:rsidRPr="003E4692">
        <w:t>7.4</w:t>
      </w:r>
      <w:r>
        <w:rPr>
          <w:lang w:val="zh-CN"/>
        </w:rPr>
        <w:t>段。</w:t>
      </w:r>
    </w:p>
  </w:footnote>
  <w:footnote w:id="67">
    <w:p w:rsidR="009C3A3D" w:rsidRPr="00291EE0" w:rsidRDefault="009C3A3D" w:rsidP="000A36E0">
      <w:pPr>
        <w:pStyle w:val="a6"/>
      </w:pPr>
      <w:r w:rsidRPr="003E4692">
        <w:tab/>
      </w:r>
      <w:r w:rsidRPr="002F4791">
        <w:rPr>
          <w:rStyle w:val="a8"/>
          <w:rFonts w:eastAsia="宋体"/>
          <w:lang w:val="zh-CN"/>
        </w:rPr>
        <w:footnoteRef/>
      </w:r>
      <w:r w:rsidRPr="00F41979">
        <w:tab/>
        <w:t xml:space="preserve">European Court of Human Rights, Éva Molnár v. Hungary (application No. 10346/05), judgment of 7 October 2008, para. </w:t>
      </w:r>
      <w:r w:rsidRPr="003E4692">
        <w:t>42.</w:t>
      </w:r>
    </w:p>
  </w:footnote>
  <w:footnote w:id="68">
    <w:p w:rsidR="009C3A3D" w:rsidRPr="00037AFF" w:rsidRDefault="009C3A3D" w:rsidP="000A36E0">
      <w:pPr>
        <w:pStyle w:val="a6"/>
      </w:pPr>
      <w:r w:rsidRPr="003E4692">
        <w:tab/>
      </w:r>
      <w:r w:rsidRPr="002F4791">
        <w:rPr>
          <w:rStyle w:val="a8"/>
          <w:rFonts w:eastAsia="宋体"/>
          <w:lang w:val="zh-CN"/>
        </w:rPr>
        <w:footnoteRef/>
      </w:r>
      <w:r w:rsidRPr="003E4692">
        <w:tab/>
        <w:t>CCPR/C/KOR/CO/4</w:t>
      </w:r>
      <w:r w:rsidRPr="003E4692">
        <w:t>，</w:t>
      </w:r>
      <w:r>
        <w:rPr>
          <w:lang w:val="zh-CN"/>
        </w:rPr>
        <w:t>第</w:t>
      </w:r>
      <w:r w:rsidRPr="003E4692">
        <w:t>52</w:t>
      </w:r>
      <w:r>
        <w:rPr>
          <w:lang w:val="zh-CN"/>
        </w:rPr>
        <w:t>段</w:t>
      </w:r>
      <w:r w:rsidRPr="003E4692">
        <w:t>；</w:t>
      </w:r>
      <w:r>
        <w:rPr>
          <w:rFonts w:hint="eastAsia"/>
        </w:rPr>
        <w:t>以及</w:t>
      </w:r>
      <w:r w:rsidRPr="003E4692">
        <w:t>CCPR/C/TJK/CO/3</w:t>
      </w:r>
      <w:r w:rsidRPr="003E4692">
        <w:t>，</w:t>
      </w:r>
      <w:r>
        <w:rPr>
          <w:lang w:val="zh-CN"/>
        </w:rPr>
        <w:t>第</w:t>
      </w:r>
      <w:r w:rsidRPr="003E4692">
        <w:t>49</w:t>
      </w:r>
      <w:r>
        <w:rPr>
          <w:lang w:val="zh-CN"/>
        </w:rPr>
        <w:t>段。</w:t>
      </w:r>
    </w:p>
  </w:footnote>
  <w:footnote w:id="69">
    <w:p w:rsidR="009C3A3D" w:rsidRPr="002D769A" w:rsidRDefault="009C3A3D" w:rsidP="000A36E0">
      <w:pPr>
        <w:pStyle w:val="a6"/>
        <w:rPr>
          <w:i/>
        </w:rPr>
      </w:pPr>
      <w:r w:rsidRPr="003E4692">
        <w:tab/>
      </w:r>
      <w:r w:rsidRPr="002F4791">
        <w:rPr>
          <w:rStyle w:val="a8"/>
          <w:rFonts w:eastAsia="宋体"/>
          <w:lang w:val="zh-CN"/>
        </w:rPr>
        <w:footnoteRef/>
      </w:r>
      <w:r w:rsidRPr="00361230">
        <w:tab/>
        <w:t xml:space="preserve">Inter-American Commission on Human Rights, </w:t>
      </w:r>
      <w:r w:rsidRPr="00361230">
        <w:rPr>
          <w:i/>
          <w:iCs/>
        </w:rPr>
        <w:t>Protest and Human Rights</w:t>
      </w:r>
      <w:r w:rsidRPr="00361230">
        <w:t>, para. 72.</w:t>
      </w:r>
    </w:p>
  </w:footnote>
  <w:footnote w:id="70">
    <w:p w:rsidR="009C3A3D" w:rsidRPr="00867A46" w:rsidRDefault="009C3A3D" w:rsidP="000A36E0">
      <w:pPr>
        <w:pStyle w:val="a6"/>
      </w:pPr>
      <w:r w:rsidRPr="00361230">
        <w:tab/>
      </w:r>
      <w:r w:rsidRPr="002F4791">
        <w:rPr>
          <w:rStyle w:val="a8"/>
          <w:rFonts w:eastAsia="宋体"/>
          <w:lang w:val="zh-CN"/>
        </w:rPr>
        <w:footnoteRef/>
      </w:r>
      <w:r w:rsidRPr="00361230">
        <w:tab/>
        <w:t>CCPR/C/KAZ/CO/1</w:t>
      </w:r>
      <w:r w:rsidRPr="00361230">
        <w:t>，</w:t>
      </w:r>
      <w:r>
        <w:rPr>
          <w:lang w:val="zh-CN"/>
        </w:rPr>
        <w:t>第</w:t>
      </w:r>
      <w:r w:rsidRPr="00361230">
        <w:t>26</w:t>
      </w:r>
      <w:r>
        <w:rPr>
          <w:lang w:val="zh-CN"/>
        </w:rPr>
        <w:t>段。</w:t>
      </w:r>
    </w:p>
  </w:footnote>
  <w:footnote w:id="71">
    <w:p w:rsidR="009C3A3D" w:rsidRPr="00867A46" w:rsidRDefault="009C3A3D" w:rsidP="00C73CE9">
      <w:pPr>
        <w:pStyle w:val="a6"/>
      </w:pPr>
      <w:r w:rsidRPr="00361230">
        <w:tab/>
      </w:r>
      <w:r w:rsidRPr="002F4791">
        <w:rPr>
          <w:rStyle w:val="a8"/>
          <w:rFonts w:eastAsia="宋体"/>
          <w:lang w:val="zh-CN"/>
        </w:rPr>
        <w:footnoteRef/>
      </w:r>
      <w:r w:rsidRPr="00361230">
        <w:tab/>
        <w:t>CCPR/C/DZA/CO/4</w:t>
      </w:r>
      <w:r w:rsidRPr="00361230">
        <w:t>，</w:t>
      </w:r>
      <w:r>
        <w:rPr>
          <w:lang w:val="zh-CN"/>
        </w:rPr>
        <w:t>第</w:t>
      </w:r>
      <w:r w:rsidRPr="00361230">
        <w:t>45</w:t>
      </w:r>
      <w:r>
        <w:rPr>
          <w:lang w:val="zh-CN"/>
        </w:rPr>
        <w:t>段。</w:t>
      </w:r>
    </w:p>
  </w:footnote>
  <w:footnote w:id="72">
    <w:p w:rsidR="009C3A3D" w:rsidRPr="006D7793" w:rsidRDefault="009C3A3D" w:rsidP="00C73CE9">
      <w:pPr>
        <w:pStyle w:val="a6"/>
      </w:pPr>
      <w:r w:rsidRPr="00361230">
        <w:tab/>
      </w:r>
      <w:r w:rsidRPr="002F4791">
        <w:rPr>
          <w:rStyle w:val="a8"/>
          <w:rFonts w:eastAsia="宋体"/>
          <w:lang w:val="zh-CN"/>
        </w:rPr>
        <w:footnoteRef/>
      </w:r>
      <w:r w:rsidRPr="00361230">
        <w:tab/>
      </w:r>
      <w:r w:rsidRPr="00C3044E">
        <w:rPr>
          <w:rFonts w:ascii="Time New Roman" w:eastAsia="楷体" w:hAnsi="Time New Roman"/>
          <w:lang w:val="zh-CN"/>
        </w:rPr>
        <w:t>Turchenyak</w:t>
      </w:r>
      <w:r w:rsidRPr="00C3044E">
        <w:rPr>
          <w:rFonts w:ascii="Time New Roman" w:eastAsia="楷体" w:hAnsi="Time New Roman"/>
          <w:lang w:val="zh-CN"/>
        </w:rPr>
        <w:t>等人诉白俄罗斯</w:t>
      </w:r>
      <w:r w:rsidRPr="00361230">
        <w:t>，</w:t>
      </w:r>
      <w:r>
        <w:rPr>
          <w:lang w:val="zh-CN"/>
        </w:rPr>
        <w:t>第</w:t>
      </w:r>
      <w:r w:rsidRPr="00361230">
        <w:t>7.5</w:t>
      </w:r>
      <w:r>
        <w:rPr>
          <w:lang w:val="zh-CN"/>
        </w:rPr>
        <w:t>段。</w:t>
      </w:r>
    </w:p>
  </w:footnote>
  <w:footnote w:id="73">
    <w:p w:rsidR="009C3A3D" w:rsidRPr="006D7793" w:rsidRDefault="009C3A3D" w:rsidP="00C73CE9">
      <w:pPr>
        <w:pStyle w:val="a6"/>
      </w:pPr>
      <w:r w:rsidRPr="00361230">
        <w:tab/>
      </w:r>
      <w:r w:rsidRPr="002F4791">
        <w:rPr>
          <w:rStyle w:val="a8"/>
          <w:rFonts w:eastAsia="宋体"/>
          <w:lang w:val="zh-CN"/>
        </w:rPr>
        <w:footnoteRef/>
      </w:r>
      <w:r w:rsidRPr="00361230">
        <w:tab/>
      </w:r>
      <w:r w:rsidRPr="00C3044E">
        <w:rPr>
          <w:rFonts w:ascii="Time New Roman" w:eastAsia="楷体" w:hAnsi="Time New Roman"/>
          <w:lang w:val="zh-CN"/>
        </w:rPr>
        <w:t>Sudalenko</w:t>
      </w:r>
      <w:r w:rsidRPr="00C3044E">
        <w:rPr>
          <w:rFonts w:ascii="Time New Roman" w:eastAsia="楷体" w:hAnsi="Time New Roman"/>
          <w:lang w:val="zh-CN"/>
        </w:rPr>
        <w:t>诉白俄罗斯</w:t>
      </w:r>
      <w:r w:rsidRPr="003B0889">
        <w:t>(</w:t>
      </w:r>
      <w:r>
        <w:t>CCPR</w:t>
      </w:r>
      <w:r w:rsidRPr="00361230">
        <w:t>/C/113/D/1992</w:t>
      </w:r>
      <w:r w:rsidRPr="00157CB6">
        <w:t>/2010</w:t>
      </w:r>
      <w:r w:rsidRPr="003B0889">
        <w:t>)</w:t>
      </w:r>
      <w:r w:rsidRPr="00361230">
        <w:t>，</w:t>
      </w:r>
      <w:r>
        <w:rPr>
          <w:lang w:val="zh-CN"/>
        </w:rPr>
        <w:t>第</w:t>
      </w:r>
      <w:r w:rsidRPr="00361230">
        <w:t>8.5</w:t>
      </w:r>
      <w:r>
        <w:rPr>
          <w:lang w:val="zh-CN"/>
        </w:rPr>
        <w:t>段。</w:t>
      </w:r>
    </w:p>
  </w:footnote>
  <w:footnote w:id="74">
    <w:p w:rsidR="009C3A3D" w:rsidRPr="000A36E0" w:rsidRDefault="009C3A3D" w:rsidP="00C73CE9">
      <w:pPr>
        <w:pStyle w:val="a6"/>
        <w:rPr>
          <w:rFonts w:eastAsiaTheme="majorEastAsia"/>
        </w:rPr>
      </w:pPr>
      <w:r w:rsidRPr="00361230">
        <w:tab/>
      </w:r>
      <w:r w:rsidRPr="002F4791">
        <w:rPr>
          <w:rStyle w:val="a8"/>
          <w:rFonts w:eastAsia="宋体"/>
          <w:lang w:val="zh-CN"/>
        </w:rPr>
        <w:footnoteRef/>
      </w:r>
      <w:r w:rsidRPr="00361230">
        <w:tab/>
      </w:r>
      <w:r w:rsidRPr="00C3044E">
        <w:rPr>
          <w:rFonts w:ascii="Time New Roman" w:eastAsia="楷体" w:hAnsi="Time New Roman"/>
          <w:lang w:val="zh-CN"/>
        </w:rPr>
        <w:t>Zündel</w:t>
      </w:r>
      <w:r w:rsidRPr="00C3044E">
        <w:rPr>
          <w:rFonts w:ascii="Time New Roman" w:eastAsia="楷体" w:hAnsi="Time New Roman"/>
          <w:lang w:val="zh-CN"/>
        </w:rPr>
        <w:t>诉加拿大</w:t>
      </w:r>
      <w:r w:rsidRPr="000A36E0">
        <w:rPr>
          <w:rFonts w:eastAsiaTheme="majorEastAsia"/>
        </w:rPr>
        <w:t>(CCPR/C/78/D/953/2000)</w:t>
      </w:r>
      <w:r w:rsidRPr="000A36E0">
        <w:rPr>
          <w:rFonts w:eastAsiaTheme="majorEastAsia"/>
        </w:rPr>
        <w:t>，第</w:t>
      </w:r>
      <w:r w:rsidRPr="000A36E0">
        <w:rPr>
          <w:rFonts w:eastAsiaTheme="majorEastAsia"/>
        </w:rPr>
        <w:t>8.5</w:t>
      </w:r>
      <w:r w:rsidRPr="000A36E0">
        <w:rPr>
          <w:rFonts w:eastAsiaTheme="majorEastAsia"/>
        </w:rPr>
        <w:t>段。</w:t>
      </w:r>
    </w:p>
  </w:footnote>
  <w:footnote w:id="75">
    <w:p w:rsidR="009C3A3D" w:rsidRPr="00037AFF" w:rsidRDefault="009C3A3D" w:rsidP="00C73CE9">
      <w:pPr>
        <w:pStyle w:val="a6"/>
      </w:pPr>
      <w:r w:rsidRPr="00361230">
        <w:tab/>
      </w:r>
      <w:r w:rsidRPr="002F4791">
        <w:rPr>
          <w:rStyle w:val="a8"/>
          <w:rFonts w:eastAsia="宋体"/>
          <w:lang w:val="zh-CN"/>
        </w:rPr>
        <w:footnoteRef/>
      </w:r>
      <w:r w:rsidRPr="00361230">
        <w:tab/>
      </w:r>
      <w:r w:rsidRPr="00C3044E">
        <w:rPr>
          <w:rFonts w:ascii="Time New Roman" w:eastAsia="楷体" w:hAnsi="Time New Roman"/>
          <w:lang w:val="zh-CN"/>
        </w:rPr>
        <w:t>Giménez</w:t>
      </w:r>
      <w:r w:rsidRPr="00C3044E">
        <w:rPr>
          <w:rFonts w:ascii="Time New Roman" w:eastAsia="楷体" w:hAnsi="Time New Roman"/>
          <w:lang w:val="zh-CN"/>
        </w:rPr>
        <w:t>诉巴拉圭</w:t>
      </w:r>
      <w:r w:rsidRPr="003B0889">
        <w:t>(</w:t>
      </w:r>
      <w:r>
        <w:t>CCPR</w:t>
      </w:r>
      <w:r w:rsidRPr="00361230">
        <w:t>/C/123/D/2372</w:t>
      </w:r>
      <w:r w:rsidRPr="00157CB6">
        <w:t>/2014</w:t>
      </w:r>
      <w:r w:rsidRPr="003B0889">
        <w:t>)</w:t>
      </w:r>
      <w:r w:rsidRPr="00361230">
        <w:t>，</w:t>
      </w:r>
      <w:r>
        <w:rPr>
          <w:lang w:val="zh-CN"/>
        </w:rPr>
        <w:t>第</w:t>
      </w:r>
      <w:r w:rsidRPr="00361230">
        <w:t>8.3</w:t>
      </w:r>
      <w:r>
        <w:rPr>
          <w:lang w:val="zh-CN"/>
        </w:rPr>
        <w:t>段</w:t>
      </w:r>
      <w:r w:rsidRPr="00361230">
        <w:t>；</w:t>
      </w:r>
      <w:r w:rsidRPr="00361230">
        <w:t>European Court of Human Rights, Annenkov and others v. Russia (application No. 31475/10), judgment of 25 July 2017, para. 122</w:t>
      </w:r>
      <w:r w:rsidR="000A36E0">
        <w:rPr>
          <w:rFonts w:hint="eastAsia"/>
        </w:rPr>
        <w:t>。</w:t>
      </w:r>
    </w:p>
  </w:footnote>
  <w:footnote w:id="76">
    <w:p w:rsidR="009C3A3D" w:rsidRPr="00037AFF" w:rsidRDefault="009C3A3D" w:rsidP="00C73CE9">
      <w:pPr>
        <w:pStyle w:val="a6"/>
      </w:pPr>
      <w:r w:rsidRPr="00361230">
        <w:tab/>
      </w:r>
      <w:r w:rsidRPr="002F4791">
        <w:rPr>
          <w:rStyle w:val="a8"/>
          <w:rFonts w:eastAsia="宋体"/>
          <w:lang w:val="zh-CN"/>
        </w:rPr>
        <w:footnoteRef/>
      </w:r>
      <w:r w:rsidRPr="00361230">
        <w:tab/>
        <w:t>European Court of Human Rights, Appleby and others v. United Kingdom (application No. 44306/98), judgment of 6 May 2003, para. 47.</w:t>
      </w:r>
    </w:p>
  </w:footnote>
  <w:footnote w:id="77">
    <w:p w:rsidR="009C3A3D" w:rsidRPr="00037AFF" w:rsidRDefault="009C3A3D" w:rsidP="00C73CE9">
      <w:pPr>
        <w:pStyle w:val="a6"/>
      </w:pPr>
      <w:r w:rsidRPr="00361230">
        <w:tab/>
      </w:r>
      <w:r w:rsidRPr="002F4791">
        <w:rPr>
          <w:rStyle w:val="a8"/>
          <w:rFonts w:eastAsia="宋体"/>
          <w:lang w:val="zh-CN"/>
        </w:rPr>
        <w:footnoteRef/>
      </w:r>
      <w:r w:rsidRPr="00361230">
        <w:tab/>
        <w:t>European Court of Human Rights, Frumkin v. Russia, para. 107.</w:t>
      </w:r>
    </w:p>
  </w:footnote>
  <w:footnote w:id="78">
    <w:p w:rsidR="009C3A3D" w:rsidRPr="00037AFF" w:rsidRDefault="009C3A3D" w:rsidP="00C73CE9">
      <w:pPr>
        <w:pStyle w:val="a6"/>
      </w:pPr>
      <w:r w:rsidRPr="00361230">
        <w:tab/>
      </w:r>
      <w:r w:rsidRPr="002F4791">
        <w:rPr>
          <w:rStyle w:val="a8"/>
          <w:rFonts w:eastAsia="宋体"/>
          <w:lang w:val="zh-CN"/>
        </w:rPr>
        <w:footnoteRef/>
      </w:r>
      <w:r w:rsidRPr="00361230">
        <w:tab/>
        <w:t>CCPR/C/THA/CO/2</w:t>
      </w:r>
      <w:r w:rsidRPr="00361230">
        <w:t>，</w:t>
      </w:r>
      <w:r>
        <w:rPr>
          <w:lang w:val="zh-CN"/>
        </w:rPr>
        <w:t>第</w:t>
      </w:r>
      <w:r w:rsidRPr="00361230">
        <w:t>39</w:t>
      </w:r>
      <w:r>
        <w:rPr>
          <w:lang w:val="zh-CN"/>
        </w:rPr>
        <w:t>段。</w:t>
      </w:r>
    </w:p>
  </w:footnote>
  <w:footnote w:id="79">
    <w:p w:rsidR="009C3A3D" w:rsidRPr="00291EE0" w:rsidRDefault="009C3A3D" w:rsidP="00C73CE9">
      <w:pPr>
        <w:pStyle w:val="a6"/>
      </w:pPr>
      <w:r w:rsidRPr="00361230">
        <w:tab/>
      </w:r>
      <w:r w:rsidRPr="002F4791">
        <w:rPr>
          <w:rStyle w:val="a8"/>
          <w:rFonts w:eastAsia="宋体"/>
          <w:lang w:val="zh-CN"/>
        </w:rPr>
        <w:footnoteRef/>
      </w:r>
      <w:r w:rsidRPr="00361230">
        <w:tab/>
        <w:t>OSCE and Venice Commission, Guidelines on Peaceful Assembly, para. 153</w:t>
      </w:r>
      <w:r>
        <w:rPr>
          <w:rFonts w:hint="eastAsia"/>
        </w:rPr>
        <w:t>；以及</w:t>
      </w:r>
      <w:r w:rsidRPr="00361230">
        <w:t>African Commission on Human and Peoples’ Rights, Guidelines on Freedom of Association and Assembly in Africa, para. 81</w:t>
      </w:r>
      <w:r>
        <w:rPr>
          <w:rFonts w:hint="eastAsia"/>
        </w:rPr>
        <w:t>。</w:t>
      </w:r>
    </w:p>
  </w:footnote>
  <w:footnote w:id="80">
    <w:p w:rsidR="009C3A3D" w:rsidRPr="00A01F2D" w:rsidRDefault="009C3A3D" w:rsidP="00C73CE9">
      <w:pPr>
        <w:pStyle w:val="a6"/>
      </w:pPr>
      <w:r w:rsidRPr="00361230">
        <w:tab/>
      </w:r>
      <w:r w:rsidRPr="002F4791">
        <w:rPr>
          <w:rStyle w:val="a8"/>
          <w:rFonts w:eastAsia="宋体"/>
          <w:lang w:val="zh-CN"/>
        </w:rPr>
        <w:footnoteRef/>
      </w:r>
      <w:r w:rsidRPr="00361230">
        <w:tab/>
        <w:t>A/HRC/31/66</w:t>
      </w:r>
      <w:r w:rsidRPr="00361230">
        <w:t>，</w:t>
      </w:r>
      <w:r>
        <w:rPr>
          <w:lang w:val="zh-CN"/>
        </w:rPr>
        <w:t>第</w:t>
      </w:r>
      <w:r w:rsidRPr="00361230">
        <w:t>73</w:t>
      </w:r>
      <w:r>
        <w:rPr>
          <w:lang w:val="zh-CN"/>
        </w:rPr>
        <w:t>段。</w:t>
      </w:r>
    </w:p>
  </w:footnote>
  <w:footnote w:id="81">
    <w:p w:rsidR="009C3A3D" w:rsidRPr="00291EE0" w:rsidRDefault="009C3A3D" w:rsidP="00C73CE9">
      <w:pPr>
        <w:pStyle w:val="a6"/>
      </w:pPr>
      <w:r w:rsidRPr="00361230">
        <w:tab/>
      </w:r>
      <w:r w:rsidRPr="002F4791">
        <w:rPr>
          <w:rStyle w:val="a8"/>
          <w:rFonts w:eastAsia="宋体"/>
          <w:lang w:val="zh-CN"/>
        </w:rPr>
        <w:footnoteRef/>
      </w:r>
      <w:r w:rsidRPr="00361230">
        <w:tab/>
        <w:t>CCPR/C/KOR/CO/4</w:t>
      </w:r>
      <w:r w:rsidRPr="00361230">
        <w:t>，</w:t>
      </w:r>
      <w:r>
        <w:rPr>
          <w:lang w:val="zh-CN"/>
        </w:rPr>
        <w:t>第</w:t>
      </w:r>
      <w:r w:rsidRPr="00361230">
        <w:t>42</w:t>
      </w:r>
      <w:r w:rsidR="00FB7E4A">
        <w:rPr>
          <w:rFonts w:hint="eastAsia"/>
        </w:rPr>
        <w:t>-</w:t>
      </w:r>
      <w:r w:rsidRPr="00361230">
        <w:t>43</w:t>
      </w:r>
      <w:r>
        <w:rPr>
          <w:lang w:val="zh-CN"/>
        </w:rPr>
        <w:t>段。</w:t>
      </w:r>
    </w:p>
  </w:footnote>
  <w:footnote w:id="82">
    <w:p w:rsidR="009C3A3D" w:rsidRPr="00291EE0" w:rsidRDefault="009C3A3D" w:rsidP="00C73CE9">
      <w:pPr>
        <w:pStyle w:val="a6"/>
      </w:pPr>
      <w:r w:rsidRPr="00361230">
        <w:tab/>
      </w:r>
      <w:r w:rsidRPr="002F4791">
        <w:rPr>
          <w:rStyle w:val="a8"/>
          <w:rFonts w:eastAsia="宋体"/>
          <w:lang w:val="zh-CN"/>
        </w:rPr>
        <w:footnoteRef/>
      </w:r>
      <w:r w:rsidRPr="00361230">
        <w:tab/>
        <w:t>A/HRC/44/24</w:t>
      </w:r>
      <w:r w:rsidRPr="00361230">
        <w:t>，</w:t>
      </w:r>
      <w:r>
        <w:rPr>
          <w:lang w:val="zh-CN"/>
        </w:rPr>
        <w:t>第</w:t>
      </w:r>
      <w:r w:rsidRPr="00361230">
        <w:t>33</w:t>
      </w:r>
      <w:r w:rsidR="00161EA5">
        <w:t>-</w:t>
      </w:r>
      <w:r w:rsidRPr="00361230">
        <w:t>34</w:t>
      </w:r>
      <w:r>
        <w:rPr>
          <w:lang w:val="zh-CN"/>
        </w:rPr>
        <w:t>段。</w:t>
      </w:r>
    </w:p>
  </w:footnote>
  <w:footnote w:id="83">
    <w:p w:rsidR="009C3A3D" w:rsidRPr="00291EE0" w:rsidRDefault="009C3A3D" w:rsidP="00C73CE9">
      <w:pPr>
        <w:pStyle w:val="a6"/>
      </w:pPr>
      <w:r w:rsidRPr="00361230">
        <w:tab/>
      </w:r>
      <w:r w:rsidRPr="002F4791">
        <w:rPr>
          <w:rStyle w:val="a8"/>
          <w:rFonts w:eastAsia="宋体"/>
          <w:lang w:val="zh-CN"/>
        </w:rPr>
        <w:footnoteRef/>
      </w:r>
      <w:r w:rsidRPr="00361230">
        <w:tab/>
        <w:t>OSCE and Venice Commission, Guidelines on Freedom of Peaceful Assembly, para. 110.</w:t>
      </w:r>
    </w:p>
  </w:footnote>
  <w:footnote w:id="84">
    <w:p w:rsidR="009C3A3D" w:rsidRPr="00291EE0" w:rsidRDefault="009C3A3D" w:rsidP="00C73CE9">
      <w:pPr>
        <w:pStyle w:val="a6"/>
      </w:pPr>
      <w:r w:rsidRPr="00361230">
        <w:tab/>
      </w:r>
      <w:r w:rsidRPr="002F4791">
        <w:rPr>
          <w:rStyle w:val="a8"/>
          <w:rFonts w:eastAsia="宋体"/>
          <w:lang w:val="zh-CN"/>
        </w:rPr>
        <w:footnoteRef/>
      </w:r>
      <w:r w:rsidRPr="00361230">
        <w:tab/>
        <w:t>CCPR/C/CHE/CO/4</w:t>
      </w:r>
      <w:r w:rsidRPr="00361230">
        <w:t>，</w:t>
      </w:r>
      <w:r>
        <w:rPr>
          <w:lang w:val="zh-CN"/>
        </w:rPr>
        <w:t>第</w:t>
      </w:r>
      <w:r w:rsidRPr="00361230">
        <w:t>48</w:t>
      </w:r>
      <w:r>
        <w:rPr>
          <w:lang w:val="zh-CN"/>
        </w:rPr>
        <w:t>段。</w:t>
      </w:r>
    </w:p>
  </w:footnote>
  <w:footnote w:id="85">
    <w:p w:rsidR="009C3A3D" w:rsidRPr="00291EE0" w:rsidRDefault="009C3A3D" w:rsidP="00C73CE9">
      <w:pPr>
        <w:pStyle w:val="a6"/>
      </w:pPr>
      <w:r w:rsidRPr="00361230">
        <w:tab/>
      </w:r>
      <w:r w:rsidRPr="002F4791">
        <w:rPr>
          <w:rStyle w:val="a8"/>
          <w:rFonts w:eastAsia="宋体"/>
          <w:lang w:val="zh-CN"/>
        </w:rPr>
        <w:footnoteRef/>
      </w:r>
      <w:r w:rsidRPr="00361230">
        <w:tab/>
      </w:r>
      <w:r w:rsidRPr="00C3044E">
        <w:rPr>
          <w:rFonts w:ascii="Time New Roman" w:eastAsia="楷体" w:hAnsi="Time New Roman"/>
          <w:lang w:val="zh-CN"/>
        </w:rPr>
        <w:t>Poliakov</w:t>
      </w:r>
      <w:r w:rsidRPr="00C3044E">
        <w:rPr>
          <w:rFonts w:ascii="Time New Roman" w:eastAsia="楷体" w:hAnsi="Time New Roman"/>
          <w:lang w:val="zh-CN"/>
        </w:rPr>
        <w:t>诉白俄罗斯</w:t>
      </w:r>
      <w:r w:rsidRPr="003B0889">
        <w:t>(</w:t>
      </w:r>
      <w:r>
        <w:t>CCPR</w:t>
      </w:r>
      <w:r w:rsidRPr="00361230">
        <w:t>/C/111/D/2030/2011</w:t>
      </w:r>
      <w:r w:rsidRPr="003B0889">
        <w:rPr>
          <w:rFonts w:hint="eastAsia"/>
        </w:rPr>
        <w:t>)</w:t>
      </w:r>
      <w:r w:rsidRPr="00361230">
        <w:t>，</w:t>
      </w:r>
      <w:r w:rsidRPr="00A96EA0">
        <w:t>第</w:t>
      </w:r>
      <w:r w:rsidRPr="00361230">
        <w:t>8.2</w:t>
      </w:r>
      <w:r w:rsidR="001D0938">
        <w:t>-</w:t>
      </w:r>
      <w:r w:rsidRPr="00361230">
        <w:t>8.3</w:t>
      </w:r>
      <w:r w:rsidRPr="00A96EA0">
        <w:t>段</w:t>
      </w:r>
      <w:r w:rsidRPr="00EC17B9">
        <w:rPr>
          <w:rFonts w:hint="eastAsia"/>
        </w:rPr>
        <w:t>；</w:t>
      </w:r>
      <w:r w:rsidRPr="00A96EA0">
        <w:rPr>
          <w:rFonts w:hint="eastAsia"/>
        </w:rPr>
        <w:t>以及</w:t>
      </w:r>
      <w:r w:rsidRPr="00361230">
        <w:t>CCPR/C/BLR/CO/5</w:t>
      </w:r>
      <w:r w:rsidRPr="00361230">
        <w:t>，</w:t>
      </w:r>
      <w:r w:rsidRPr="00A96EA0">
        <w:t>第</w:t>
      </w:r>
      <w:r w:rsidRPr="00361230">
        <w:t xml:space="preserve">51 </w:t>
      </w:r>
      <w:r>
        <w:t>(a)</w:t>
      </w:r>
      <w:r>
        <w:rPr>
          <w:lang w:val="zh-CN"/>
        </w:rPr>
        <w:t>段。</w:t>
      </w:r>
    </w:p>
  </w:footnote>
  <w:footnote w:id="86">
    <w:p w:rsidR="009C3A3D" w:rsidRPr="0091583C" w:rsidRDefault="009C3A3D" w:rsidP="00C73CE9">
      <w:pPr>
        <w:pStyle w:val="a6"/>
      </w:pPr>
      <w:r w:rsidRPr="00361230">
        <w:tab/>
      </w:r>
      <w:r w:rsidRPr="002F4791">
        <w:rPr>
          <w:rStyle w:val="a8"/>
          <w:rFonts w:eastAsia="宋体"/>
          <w:lang w:val="zh-CN"/>
        </w:rPr>
        <w:footnoteRef/>
      </w:r>
      <w:r w:rsidRPr="00361230">
        <w:tab/>
        <w:t>African Commission on Human and Peoples’ Rights, Guidelines on Freedom of Association and Assembly in Africa, para. 102 (b).</w:t>
      </w:r>
    </w:p>
  </w:footnote>
  <w:footnote w:id="87">
    <w:p w:rsidR="009C3A3D" w:rsidRPr="0091583C" w:rsidRDefault="009C3A3D" w:rsidP="00C73CE9">
      <w:pPr>
        <w:pStyle w:val="a6"/>
      </w:pPr>
      <w:r w:rsidRPr="00361230">
        <w:tab/>
      </w:r>
      <w:r w:rsidRPr="002F4791">
        <w:rPr>
          <w:rStyle w:val="a8"/>
          <w:rFonts w:eastAsia="宋体"/>
          <w:lang w:val="zh-CN"/>
        </w:rPr>
        <w:footnoteRef/>
      </w:r>
      <w:r w:rsidRPr="00361230">
        <w:tab/>
        <w:t>A/HRC/31/66</w:t>
      </w:r>
      <w:r w:rsidRPr="00361230">
        <w:t>，</w:t>
      </w:r>
      <w:r>
        <w:rPr>
          <w:lang w:val="zh-CN"/>
        </w:rPr>
        <w:t>第</w:t>
      </w:r>
      <w:r w:rsidRPr="00361230">
        <w:t>26</w:t>
      </w:r>
      <w:r>
        <w:rPr>
          <w:lang w:val="zh-CN"/>
        </w:rPr>
        <w:t>段。</w:t>
      </w:r>
    </w:p>
  </w:footnote>
  <w:footnote w:id="88">
    <w:p w:rsidR="009C3A3D" w:rsidRPr="002D769A" w:rsidRDefault="009C3A3D" w:rsidP="00C73CE9">
      <w:pPr>
        <w:pStyle w:val="a6"/>
      </w:pPr>
      <w:r w:rsidRPr="00361230">
        <w:tab/>
      </w:r>
      <w:r w:rsidRPr="002F4791">
        <w:rPr>
          <w:rStyle w:val="a8"/>
          <w:rFonts w:eastAsia="宋体"/>
          <w:lang w:val="zh-CN"/>
        </w:rPr>
        <w:footnoteRef/>
      </w:r>
      <w:r w:rsidRPr="00361230">
        <w:tab/>
        <w:t>OSCE and Venice Commission, Guidelines on Freedom of Peaceful Assembly, para. 224.</w:t>
      </w:r>
    </w:p>
  </w:footnote>
  <w:footnote w:id="89">
    <w:p w:rsidR="009C3A3D" w:rsidRPr="002D769A" w:rsidRDefault="009C3A3D" w:rsidP="00C73CE9">
      <w:pPr>
        <w:pStyle w:val="a6"/>
      </w:pPr>
      <w:r w:rsidRPr="00361230">
        <w:tab/>
      </w:r>
      <w:r w:rsidRPr="002F4791">
        <w:rPr>
          <w:rStyle w:val="a8"/>
          <w:rFonts w:eastAsia="宋体"/>
          <w:lang w:val="zh-CN"/>
        </w:rPr>
        <w:footnoteRef/>
      </w:r>
      <w:r w:rsidRPr="00361230">
        <w:tab/>
        <w:t>CCPR/C/KHM/CO/2</w:t>
      </w:r>
      <w:r w:rsidRPr="00361230">
        <w:t>，</w:t>
      </w:r>
      <w:r>
        <w:rPr>
          <w:lang w:val="zh-CN"/>
        </w:rPr>
        <w:t>第</w:t>
      </w:r>
      <w:r w:rsidRPr="00361230">
        <w:t>22</w:t>
      </w:r>
      <w:r>
        <w:rPr>
          <w:lang w:val="zh-CN"/>
        </w:rPr>
        <w:t>段</w:t>
      </w:r>
      <w:r w:rsidRPr="00361230">
        <w:t>；</w:t>
      </w:r>
      <w:r>
        <w:rPr>
          <w:rFonts w:hint="eastAsia"/>
        </w:rPr>
        <w:t>以及</w:t>
      </w:r>
      <w:r w:rsidRPr="00361230">
        <w:t>CCPR/C/JOR/CO/5</w:t>
      </w:r>
      <w:r w:rsidRPr="00361230">
        <w:t>，</w:t>
      </w:r>
      <w:r>
        <w:rPr>
          <w:lang w:val="zh-CN"/>
        </w:rPr>
        <w:t>第</w:t>
      </w:r>
      <w:r w:rsidRPr="00361230">
        <w:t>32</w:t>
      </w:r>
      <w:r>
        <w:rPr>
          <w:lang w:val="zh-CN"/>
        </w:rPr>
        <w:t>段。</w:t>
      </w:r>
    </w:p>
  </w:footnote>
  <w:footnote w:id="90">
    <w:p w:rsidR="009C3A3D" w:rsidRPr="002D769A" w:rsidRDefault="009C3A3D" w:rsidP="00C73CE9">
      <w:pPr>
        <w:pStyle w:val="a6"/>
      </w:pPr>
      <w:r w:rsidRPr="00361230">
        <w:tab/>
      </w:r>
      <w:r w:rsidRPr="002F4791">
        <w:rPr>
          <w:rStyle w:val="a8"/>
          <w:rFonts w:eastAsia="宋体"/>
          <w:lang w:val="zh-CN"/>
        </w:rPr>
        <w:footnoteRef/>
      </w:r>
      <w:r w:rsidRPr="00361230">
        <w:tab/>
        <w:t>CCPR/C/TKM/CO/2</w:t>
      </w:r>
      <w:r w:rsidRPr="00361230">
        <w:t>，</w:t>
      </w:r>
      <w:r>
        <w:rPr>
          <w:lang w:val="zh-CN"/>
        </w:rPr>
        <w:t>第</w:t>
      </w:r>
      <w:r w:rsidRPr="00361230">
        <w:t>44</w:t>
      </w:r>
      <w:r>
        <w:rPr>
          <w:lang w:val="zh-CN"/>
        </w:rPr>
        <w:t>段。</w:t>
      </w:r>
    </w:p>
  </w:footnote>
  <w:footnote w:id="91">
    <w:p w:rsidR="009C3A3D" w:rsidRPr="00037AFF" w:rsidRDefault="009C3A3D" w:rsidP="00C73CE9">
      <w:pPr>
        <w:pStyle w:val="a6"/>
      </w:pPr>
      <w:r w:rsidRPr="00361230">
        <w:tab/>
      </w:r>
      <w:r w:rsidRPr="002F4791">
        <w:rPr>
          <w:rStyle w:val="a8"/>
          <w:rFonts w:eastAsia="宋体"/>
          <w:lang w:val="zh-CN"/>
        </w:rPr>
        <w:footnoteRef/>
      </w:r>
      <w:r w:rsidRPr="00361230">
        <w:tab/>
        <w:t>CCPR/C/SWZ/CO/1</w:t>
      </w:r>
      <w:r w:rsidRPr="00361230">
        <w:t>，</w:t>
      </w:r>
      <w:r>
        <w:rPr>
          <w:lang w:val="zh-CN"/>
        </w:rPr>
        <w:t>第</w:t>
      </w:r>
      <w:r w:rsidRPr="00361230">
        <w:t>36</w:t>
      </w:r>
      <w:r>
        <w:rPr>
          <w:lang w:val="zh-CN"/>
        </w:rPr>
        <w:t>段</w:t>
      </w:r>
      <w:r w:rsidRPr="00361230">
        <w:t>；</w:t>
      </w:r>
      <w:r>
        <w:rPr>
          <w:rFonts w:hint="eastAsia"/>
        </w:rPr>
        <w:t>以及</w:t>
      </w:r>
      <w:r w:rsidRPr="00361230">
        <w:t>CCPR/C/BHR/CO/</w:t>
      </w:r>
      <w:r>
        <w:t>1</w:t>
      </w:r>
      <w:r w:rsidRPr="00361230">
        <w:t>，</w:t>
      </w:r>
      <w:r>
        <w:rPr>
          <w:lang w:val="zh-CN"/>
        </w:rPr>
        <w:t>第</w:t>
      </w:r>
      <w:r w:rsidRPr="00361230">
        <w:t>29</w:t>
      </w:r>
      <w:r>
        <w:rPr>
          <w:lang w:val="zh-CN"/>
        </w:rPr>
        <w:t>段。另见</w:t>
      </w:r>
      <w:r>
        <w:rPr>
          <w:lang w:val="zh-CN"/>
        </w:rPr>
        <w:t>A/HRC/40/52</w:t>
      </w:r>
      <w:r>
        <w:rPr>
          <w:lang w:val="zh-CN"/>
        </w:rPr>
        <w:t>。</w:t>
      </w:r>
    </w:p>
  </w:footnote>
  <w:footnote w:id="92">
    <w:p w:rsidR="009C3A3D" w:rsidRPr="002D769A" w:rsidRDefault="009C3A3D" w:rsidP="00C73CE9">
      <w:pPr>
        <w:pStyle w:val="a6"/>
        <w:spacing w:line="240" w:lineRule="atLeast"/>
      </w:pPr>
      <w:r w:rsidRPr="00037AFF">
        <w:rPr>
          <w:lang w:val="zh-CN"/>
        </w:rPr>
        <w:tab/>
      </w:r>
      <w:r w:rsidRPr="002F4791">
        <w:rPr>
          <w:rStyle w:val="a8"/>
          <w:rFonts w:eastAsia="宋体"/>
          <w:lang w:val="zh-CN"/>
        </w:rPr>
        <w:footnoteRef/>
      </w:r>
      <w:r>
        <w:rPr>
          <w:lang w:val="zh-CN"/>
        </w:rPr>
        <w:tab/>
        <w:t>CCPR/C/POL/CO/6</w:t>
      </w:r>
      <w:r>
        <w:rPr>
          <w:lang w:val="zh-CN"/>
        </w:rPr>
        <w:t>，第</w:t>
      </w:r>
      <w:r>
        <w:rPr>
          <w:lang w:val="zh-CN"/>
        </w:rPr>
        <w:t>23</w:t>
      </w:r>
      <w:r>
        <w:rPr>
          <w:lang w:val="zh-CN"/>
        </w:rPr>
        <w:t>段。</w:t>
      </w:r>
    </w:p>
  </w:footnote>
  <w:footnote w:id="93">
    <w:p w:rsidR="009C3A3D" w:rsidRPr="00291EE0" w:rsidRDefault="009C3A3D" w:rsidP="00C73CE9">
      <w:pPr>
        <w:pStyle w:val="a6"/>
        <w:spacing w:line="240" w:lineRule="atLeast"/>
      </w:pPr>
      <w:r w:rsidRPr="002D769A">
        <w:rPr>
          <w:lang w:val="zh-CN"/>
        </w:rPr>
        <w:tab/>
      </w:r>
      <w:r w:rsidRPr="002F4791">
        <w:rPr>
          <w:rStyle w:val="a8"/>
          <w:rFonts w:eastAsia="宋体"/>
          <w:lang w:val="zh-CN"/>
        </w:rPr>
        <w:footnoteRef/>
      </w:r>
      <w:r>
        <w:rPr>
          <w:lang w:val="zh-CN"/>
        </w:rPr>
        <w:tab/>
      </w:r>
      <w:r w:rsidRPr="00C3044E">
        <w:rPr>
          <w:rFonts w:ascii="Time New Roman" w:eastAsia="楷体" w:hAnsi="Time New Roman"/>
          <w:lang w:val="zh-CN"/>
        </w:rPr>
        <w:t>E.V.</w:t>
      </w:r>
      <w:r w:rsidRPr="00C3044E">
        <w:rPr>
          <w:rFonts w:ascii="Time New Roman" w:eastAsia="楷体" w:hAnsi="Time New Roman"/>
          <w:lang w:val="zh-CN"/>
        </w:rPr>
        <w:t>诉白俄罗斯</w:t>
      </w:r>
      <w:r w:rsidRPr="00A96EA0">
        <w:rPr>
          <w:rFonts w:eastAsiaTheme="minorEastAsia"/>
          <w:lang w:val="zh-CN"/>
        </w:rPr>
        <w:t>(CC</w:t>
      </w:r>
      <w:r>
        <w:rPr>
          <w:lang w:val="zh-CN"/>
        </w:rPr>
        <w:t>PR/C/112/D/1989</w:t>
      </w:r>
      <w:r w:rsidRPr="00157CB6">
        <w:rPr>
          <w:lang w:val="zh-CN"/>
        </w:rPr>
        <w:t>/2010</w:t>
      </w:r>
      <w:r w:rsidRPr="003B0889">
        <w:rPr>
          <w:lang w:val="zh-CN"/>
        </w:rPr>
        <w:t>)</w:t>
      </w:r>
      <w:r>
        <w:rPr>
          <w:lang w:val="zh-CN"/>
        </w:rPr>
        <w:t>，第</w:t>
      </w:r>
      <w:r>
        <w:rPr>
          <w:lang w:val="zh-CN"/>
        </w:rPr>
        <w:t>6.6</w:t>
      </w:r>
      <w:r>
        <w:rPr>
          <w:lang w:val="zh-CN"/>
        </w:rPr>
        <w:t>段。</w:t>
      </w:r>
    </w:p>
  </w:footnote>
  <w:footnote w:id="94">
    <w:p w:rsidR="009C3A3D" w:rsidRPr="00037AFF" w:rsidRDefault="009C3A3D" w:rsidP="00C73CE9">
      <w:pPr>
        <w:pStyle w:val="a6"/>
        <w:spacing w:line="240" w:lineRule="atLeast"/>
      </w:pPr>
      <w:r w:rsidRPr="00291EE0">
        <w:rPr>
          <w:lang w:val="zh-CN"/>
        </w:rPr>
        <w:tab/>
      </w:r>
      <w:r w:rsidRPr="002F4791">
        <w:rPr>
          <w:rStyle w:val="a8"/>
          <w:rFonts w:eastAsia="宋体"/>
          <w:lang w:val="zh-CN"/>
        </w:rPr>
        <w:footnoteRef/>
      </w:r>
      <w:r w:rsidRPr="00361230">
        <w:tab/>
        <w:t>CCPR/C/MAR/CO/6</w:t>
      </w:r>
      <w:r w:rsidRPr="00361230">
        <w:t>，</w:t>
      </w:r>
      <w:r>
        <w:rPr>
          <w:lang w:val="zh-CN"/>
        </w:rPr>
        <w:t>第</w:t>
      </w:r>
      <w:r w:rsidRPr="00361230">
        <w:t>45</w:t>
      </w:r>
      <w:r>
        <w:rPr>
          <w:lang w:val="zh-CN"/>
        </w:rPr>
        <w:t>段</w:t>
      </w:r>
      <w:r w:rsidRPr="00361230">
        <w:t>；</w:t>
      </w:r>
      <w:r w:rsidRPr="00361230">
        <w:t>CCPR/C/GMB/CO/2</w:t>
      </w:r>
      <w:r w:rsidRPr="00361230">
        <w:t>，</w:t>
      </w:r>
      <w:r>
        <w:rPr>
          <w:lang w:val="zh-CN"/>
        </w:rPr>
        <w:t>第</w:t>
      </w:r>
      <w:r w:rsidRPr="00361230">
        <w:t>41</w:t>
      </w:r>
      <w:r>
        <w:rPr>
          <w:lang w:val="zh-CN"/>
        </w:rPr>
        <w:t>段</w:t>
      </w:r>
      <w:r w:rsidRPr="00361230">
        <w:t>；</w:t>
      </w:r>
      <w:r>
        <w:rPr>
          <w:lang w:val="zh-CN"/>
        </w:rPr>
        <w:t>以及</w:t>
      </w:r>
      <w:r w:rsidRPr="00361230">
        <w:t>African Commission on Human and Peoples’ Rights, Guidelines on Freedom of Association and Assembly in Africa, para. 71</w:t>
      </w:r>
      <w:r>
        <w:rPr>
          <w:lang w:val="zh-CN"/>
        </w:rPr>
        <w:t>。</w:t>
      </w:r>
    </w:p>
  </w:footnote>
  <w:footnote w:id="95">
    <w:p w:rsidR="009C3A3D" w:rsidRPr="00A2625C" w:rsidRDefault="009C3A3D" w:rsidP="00C73CE9">
      <w:pPr>
        <w:pStyle w:val="a6"/>
        <w:spacing w:line="240" w:lineRule="atLeast"/>
      </w:pPr>
      <w:r w:rsidRPr="00361230">
        <w:tab/>
      </w:r>
      <w:r w:rsidRPr="002F4791">
        <w:rPr>
          <w:rStyle w:val="a8"/>
          <w:rFonts w:eastAsia="宋体"/>
          <w:lang w:val="zh-CN"/>
        </w:rPr>
        <w:footnoteRef/>
      </w:r>
      <w:r w:rsidRPr="00361230">
        <w:tab/>
      </w:r>
      <w:r w:rsidRPr="00C3044E">
        <w:rPr>
          <w:rFonts w:ascii="Time New Roman" w:eastAsia="楷体" w:hAnsi="Time New Roman"/>
          <w:lang w:val="zh-CN"/>
        </w:rPr>
        <w:t>Kivenmaa</w:t>
      </w:r>
      <w:r w:rsidRPr="00C3044E">
        <w:rPr>
          <w:rFonts w:ascii="Time New Roman" w:eastAsia="楷体" w:hAnsi="Time New Roman"/>
          <w:lang w:val="zh-CN"/>
        </w:rPr>
        <w:t>诉芬兰</w:t>
      </w:r>
      <w:r w:rsidRPr="00366D5D">
        <w:rPr>
          <w:rFonts w:eastAsiaTheme="minorEastAsia"/>
        </w:rPr>
        <w:t>，</w:t>
      </w:r>
      <w:r w:rsidRPr="00C73CE9">
        <w:rPr>
          <w:rFonts w:eastAsiaTheme="minorEastAsia"/>
          <w:lang w:val="zh-CN"/>
        </w:rPr>
        <w:t>第</w:t>
      </w:r>
      <w:r w:rsidRPr="00366D5D">
        <w:rPr>
          <w:rFonts w:eastAsiaTheme="minorEastAsia"/>
        </w:rPr>
        <w:t>9.2</w:t>
      </w:r>
      <w:r>
        <w:rPr>
          <w:lang w:val="zh-CN"/>
        </w:rPr>
        <w:t>段。另见</w:t>
      </w:r>
      <w:r w:rsidRPr="00361230">
        <w:t xml:space="preserve">African Commission on Human and Peoples’ Rights, Guidelines on Freedom of Association and Assembly in Africa, para. </w:t>
      </w:r>
      <w:r>
        <w:rPr>
          <w:lang w:val="zh-CN"/>
        </w:rPr>
        <w:t>72</w:t>
      </w:r>
      <w:r>
        <w:rPr>
          <w:lang w:val="zh-CN"/>
        </w:rPr>
        <w:t>。</w:t>
      </w:r>
    </w:p>
  </w:footnote>
  <w:footnote w:id="96">
    <w:p w:rsidR="009C3A3D" w:rsidRPr="00BF7BE5" w:rsidRDefault="009C3A3D" w:rsidP="00C73CE9">
      <w:pPr>
        <w:pStyle w:val="a6"/>
        <w:spacing w:line="240" w:lineRule="atLeast"/>
        <w:rPr>
          <w:rFonts w:eastAsiaTheme="minorEastAsia"/>
        </w:rPr>
      </w:pPr>
      <w:r w:rsidRPr="00A2625C">
        <w:rPr>
          <w:lang w:val="zh-CN"/>
        </w:rPr>
        <w:tab/>
      </w:r>
      <w:r w:rsidRPr="002F4791">
        <w:rPr>
          <w:rStyle w:val="a8"/>
          <w:rFonts w:eastAsia="宋体"/>
          <w:lang w:val="zh-CN"/>
        </w:rPr>
        <w:footnoteRef/>
      </w:r>
      <w:r>
        <w:rPr>
          <w:lang w:val="zh-CN"/>
        </w:rPr>
        <w:tab/>
      </w:r>
      <w:r w:rsidRPr="00C3044E">
        <w:rPr>
          <w:rFonts w:ascii="Time New Roman" w:eastAsia="楷体" w:hAnsi="Time New Roman"/>
          <w:lang w:val="zh-CN"/>
        </w:rPr>
        <w:t>Kivenmaa</w:t>
      </w:r>
      <w:r w:rsidRPr="00C3044E">
        <w:rPr>
          <w:rFonts w:ascii="Time New Roman" w:eastAsia="楷体" w:hAnsi="Time New Roman"/>
          <w:lang w:val="zh-CN"/>
        </w:rPr>
        <w:t>诉芬兰</w:t>
      </w:r>
      <w:r w:rsidRPr="00C73CE9">
        <w:rPr>
          <w:rFonts w:eastAsiaTheme="minorEastAsia"/>
          <w:lang w:val="zh-CN"/>
        </w:rPr>
        <w:t>，第</w:t>
      </w:r>
      <w:r w:rsidRPr="00C73CE9">
        <w:rPr>
          <w:rFonts w:eastAsiaTheme="minorEastAsia"/>
          <w:lang w:val="zh-CN"/>
        </w:rPr>
        <w:t>9.2</w:t>
      </w:r>
      <w:r>
        <w:rPr>
          <w:lang w:val="zh-CN"/>
        </w:rPr>
        <w:t>段</w:t>
      </w:r>
      <w:r w:rsidRPr="00BF7BE5">
        <w:rPr>
          <w:rFonts w:eastAsiaTheme="minorEastAsia"/>
          <w:lang w:val="zh-CN"/>
        </w:rPr>
        <w:t>。另见</w:t>
      </w:r>
      <w:r w:rsidRPr="00BF7BE5">
        <w:rPr>
          <w:rFonts w:eastAsiaTheme="minorEastAsia"/>
          <w:lang w:val="zh-CN"/>
        </w:rPr>
        <w:t>Sekerko</w:t>
      </w:r>
      <w:r w:rsidRPr="00BF7BE5">
        <w:rPr>
          <w:rFonts w:eastAsiaTheme="minorEastAsia"/>
          <w:lang w:val="zh-CN"/>
        </w:rPr>
        <w:t>诉白俄罗斯，第</w:t>
      </w:r>
      <w:r w:rsidRPr="00BF7BE5">
        <w:rPr>
          <w:rFonts w:eastAsiaTheme="minorEastAsia"/>
          <w:lang w:val="zh-CN"/>
        </w:rPr>
        <w:t>9.4</w:t>
      </w:r>
      <w:r w:rsidRPr="00BF7BE5">
        <w:rPr>
          <w:rFonts w:eastAsiaTheme="minorEastAsia"/>
          <w:lang w:val="zh-CN"/>
        </w:rPr>
        <w:t>段。</w:t>
      </w:r>
    </w:p>
  </w:footnote>
  <w:footnote w:id="97">
    <w:p w:rsidR="009C3A3D" w:rsidRPr="00037AFF" w:rsidRDefault="009C3A3D" w:rsidP="00C73CE9">
      <w:pPr>
        <w:pStyle w:val="a6"/>
        <w:spacing w:line="240" w:lineRule="atLeast"/>
      </w:pPr>
      <w:r w:rsidRPr="00037AFF">
        <w:rPr>
          <w:lang w:val="zh-CN"/>
        </w:rPr>
        <w:tab/>
      </w:r>
      <w:r w:rsidRPr="002F4791">
        <w:rPr>
          <w:rStyle w:val="a8"/>
          <w:rFonts w:eastAsia="宋体"/>
          <w:lang w:val="zh-CN"/>
        </w:rPr>
        <w:footnoteRef/>
      </w:r>
      <w:r>
        <w:rPr>
          <w:lang w:val="zh-CN"/>
        </w:rPr>
        <w:tab/>
      </w:r>
      <w:r w:rsidRPr="00C3044E">
        <w:rPr>
          <w:rFonts w:ascii="Time New Roman" w:eastAsia="楷体" w:hAnsi="Time New Roman"/>
          <w:lang w:val="zh-CN"/>
        </w:rPr>
        <w:t>Popova</w:t>
      </w:r>
      <w:r w:rsidRPr="00C3044E">
        <w:rPr>
          <w:rFonts w:ascii="Time New Roman" w:eastAsia="楷体" w:hAnsi="Time New Roman"/>
          <w:lang w:val="zh-CN"/>
        </w:rPr>
        <w:t>诉俄罗斯联邦</w:t>
      </w:r>
      <w:r w:rsidRPr="00C73CE9">
        <w:rPr>
          <w:rFonts w:eastAsiaTheme="minorEastAsia"/>
          <w:lang w:val="zh-CN"/>
        </w:rPr>
        <w:t>(C</w:t>
      </w:r>
      <w:r>
        <w:rPr>
          <w:lang w:val="zh-CN"/>
        </w:rPr>
        <w:t>CPR/C/122/D/2217/</w:t>
      </w:r>
      <w:r w:rsidRPr="005147E0">
        <w:rPr>
          <w:lang w:val="zh-CN"/>
        </w:rPr>
        <w:t>2012</w:t>
      </w:r>
      <w:r w:rsidRPr="003B0889">
        <w:rPr>
          <w:lang w:val="zh-CN"/>
        </w:rPr>
        <w:t>)</w:t>
      </w:r>
      <w:r>
        <w:rPr>
          <w:lang w:val="zh-CN"/>
        </w:rPr>
        <w:t>，第</w:t>
      </w:r>
      <w:r>
        <w:rPr>
          <w:lang w:val="zh-CN"/>
        </w:rPr>
        <w:t>7.5</w:t>
      </w:r>
      <w:r>
        <w:rPr>
          <w:lang w:val="zh-CN"/>
        </w:rPr>
        <w:t>段。</w:t>
      </w:r>
    </w:p>
  </w:footnote>
  <w:footnote w:id="98">
    <w:p w:rsidR="009C3A3D" w:rsidRPr="00037AFF" w:rsidRDefault="009C3A3D" w:rsidP="00C73CE9">
      <w:pPr>
        <w:pStyle w:val="a6"/>
        <w:spacing w:line="240" w:lineRule="atLeast"/>
      </w:pPr>
      <w:r w:rsidRPr="00037AFF">
        <w:rPr>
          <w:lang w:val="zh-CN"/>
        </w:rPr>
        <w:tab/>
      </w:r>
      <w:r w:rsidRPr="002F4791">
        <w:rPr>
          <w:rStyle w:val="a8"/>
          <w:rFonts w:eastAsia="宋体"/>
          <w:lang w:val="zh-CN"/>
        </w:rPr>
        <w:footnoteRef/>
      </w:r>
      <w:r>
        <w:rPr>
          <w:lang w:val="zh-CN"/>
        </w:rPr>
        <w:tab/>
      </w:r>
      <w:r w:rsidRPr="00C3044E">
        <w:rPr>
          <w:rFonts w:ascii="Time New Roman" w:eastAsia="楷体" w:hAnsi="Time New Roman"/>
          <w:lang w:val="zh-CN"/>
        </w:rPr>
        <w:t>Poliakov</w:t>
      </w:r>
      <w:r w:rsidRPr="00C3044E">
        <w:rPr>
          <w:rFonts w:ascii="Time New Roman" w:eastAsia="楷体" w:hAnsi="Time New Roman"/>
          <w:lang w:val="zh-CN"/>
        </w:rPr>
        <w:t>诉白俄罗斯</w:t>
      </w:r>
      <w:r w:rsidRPr="00C73CE9">
        <w:rPr>
          <w:rFonts w:eastAsiaTheme="minorEastAsia"/>
          <w:lang w:val="zh-CN"/>
        </w:rPr>
        <w:t>，第</w:t>
      </w:r>
      <w:r>
        <w:rPr>
          <w:lang w:val="zh-CN"/>
        </w:rPr>
        <w:t>8.3</w:t>
      </w:r>
      <w:r>
        <w:rPr>
          <w:lang w:val="zh-CN"/>
        </w:rPr>
        <w:t>段。</w:t>
      </w:r>
    </w:p>
  </w:footnote>
  <w:footnote w:id="99">
    <w:p w:rsidR="009C3A3D" w:rsidRPr="002D769A" w:rsidRDefault="009C3A3D" w:rsidP="00C73CE9">
      <w:pPr>
        <w:pStyle w:val="a6"/>
        <w:spacing w:line="240" w:lineRule="atLeast"/>
      </w:pPr>
      <w:r w:rsidRPr="00037AFF">
        <w:rPr>
          <w:lang w:val="zh-CN"/>
        </w:rPr>
        <w:tab/>
      </w:r>
      <w:r w:rsidRPr="002F4791">
        <w:rPr>
          <w:rStyle w:val="a8"/>
          <w:rFonts w:eastAsia="宋体"/>
          <w:lang w:val="zh-CN"/>
        </w:rPr>
        <w:footnoteRef/>
      </w:r>
      <w:r>
        <w:rPr>
          <w:lang w:val="zh-CN"/>
        </w:rPr>
        <w:tab/>
      </w:r>
      <w:r>
        <w:rPr>
          <w:lang w:val="zh-CN"/>
        </w:rPr>
        <w:t>例如，见</w:t>
      </w:r>
      <w:r w:rsidRPr="00C3044E">
        <w:rPr>
          <w:rFonts w:ascii="Time New Roman" w:eastAsia="楷体" w:hAnsi="Time New Roman"/>
          <w:lang w:val="zh-CN"/>
        </w:rPr>
        <w:t>Popova</w:t>
      </w:r>
      <w:r w:rsidRPr="00C3044E">
        <w:rPr>
          <w:rFonts w:ascii="Time New Roman" w:eastAsia="楷体" w:hAnsi="Time New Roman"/>
          <w:lang w:val="zh-CN"/>
        </w:rPr>
        <w:t>诉俄罗斯联邦</w:t>
      </w:r>
      <w:r w:rsidRPr="00C73CE9">
        <w:rPr>
          <w:rFonts w:eastAsiaTheme="minorEastAsia"/>
          <w:lang w:val="zh-CN"/>
        </w:rPr>
        <w:t>，第</w:t>
      </w:r>
      <w:r>
        <w:rPr>
          <w:lang w:val="zh-CN"/>
        </w:rPr>
        <w:t>7.4</w:t>
      </w:r>
      <w:r w:rsidR="00C73CE9">
        <w:rPr>
          <w:rFonts w:hint="eastAsia"/>
          <w:lang w:val="zh-CN"/>
        </w:rPr>
        <w:t>-</w:t>
      </w:r>
      <w:r>
        <w:rPr>
          <w:lang w:val="zh-CN"/>
        </w:rPr>
        <w:t>7.5</w:t>
      </w:r>
      <w:r>
        <w:rPr>
          <w:lang w:val="zh-CN"/>
        </w:rPr>
        <w:t>段。另见</w:t>
      </w:r>
      <w:r>
        <w:rPr>
          <w:lang w:val="zh-CN"/>
        </w:rPr>
        <w:t>A/HRC/31/66</w:t>
      </w:r>
      <w:r>
        <w:rPr>
          <w:lang w:val="zh-CN"/>
        </w:rPr>
        <w:t>，第</w:t>
      </w:r>
      <w:r>
        <w:rPr>
          <w:lang w:val="zh-CN"/>
        </w:rPr>
        <w:t>23</w:t>
      </w:r>
      <w:r>
        <w:rPr>
          <w:lang w:val="zh-CN"/>
        </w:rPr>
        <w:t>段。</w:t>
      </w:r>
    </w:p>
  </w:footnote>
  <w:footnote w:id="100">
    <w:p w:rsidR="009C3A3D" w:rsidRPr="00E5144E" w:rsidRDefault="009C3A3D" w:rsidP="00C73CE9">
      <w:pPr>
        <w:pStyle w:val="a6"/>
        <w:spacing w:line="240" w:lineRule="atLeast"/>
      </w:pPr>
      <w:r w:rsidRPr="002D769A">
        <w:rPr>
          <w:lang w:val="zh-CN"/>
        </w:rPr>
        <w:tab/>
      </w:r>
      <w:r w:rsidRPr="002F4791">
        <w:rPr>
          <w:rStyle w:val="a8"/>
          <w:rFonts w:eastAsia="宋体"/>
          <w:lang w:val="zh-CN"/>
        </w:rPr>
        <w:footnoteRef/>
      </w:r>
      <w:r>
        <w:rPr>
          <w:lang w:val="zh-CN"/>
        </w:rPr>
        <w:tab/>
        <w:t>CCPR/CO/83/KEN</w:t>
      </w:r>
      <w:r>
        <w:rPr>
          <w:lang w:val="zh-CN"/>
        </w:rPr>
        <w:t>，</w:t>
      </w:r>
      <w:r w:rsidRPr="00C73CE9">
        <w:rPr>
          <w:spacing w:val="-6"/>
          <w:lang w:val="zh-CN"/>
        </w:rPr>
        <w:t>第</w:t>
      </w:r>
      <w:r w:rsidRPr="00C73CE9">
        <w:rPr>
          <w:spacing w:val="-6"/>
          <w:lang w:val="zh-CN"/>
        </w:rPr>
        <w:t>23</w:t>
      </w:r>
      <w:r w:rsidRPr="00C73CE9">
        <w:rPr>
          <w:spacing w:val="-6"/>
          <w:lang w:val="zh-CN"/>
        </w:rPr>
        <w:t>段；</w:t>
      </w:r>
      <w:r w:rsidRPr="00C73CE9">
        <w:rPr>
          <w:spacing w:val="-6"/>
          <w:lang w:val="zh-CN"/>
        </w:rPr>
        <w:t>CCPR/C/CHE/CO/4</w:t>
      </w:r>
      <w:r w:rsidRPr="00C73CE9">
        <w:rPr>
          <w:spacing w:val="-6"/>
          <w:lang w:val="zh-CN"/>
        </w:rPr>
        <w:t>，第</w:t>
      </w:r>
      <w:r w:rsidRPr="00C73CE9">
        <w:rPr>
          <w:spacing w:val="-6"/>
          <w:lang w:val="zh-CN"/>
        </w:rPr>
        <w:t>48</w:t>
      </w:r>
      <w:r w:rsidRPr="00C73CE9">
        <w:rPr>
          <w:spacing w:val="-6"/>
          <w:lang w:val="zh-CN"/>
        </w:rPr>
        <w:t>段；以及</w:t>
      </w:r>
      <w:r w:rsidRPr="00C73CE9">
        <w:rPr>
          <w:spacing w:val="-6"/>
          <w:lang w:val="zh-CN"/>
        </w:rPr>
        <w:t>CCPR/C/DZA/CO</w:t>
      </w:r>
      <w:r>
        <w:rPr>
          <w:lang w:val="zh-CN"/>
        </w:rPr>
        <w:t>/4</w:t>
      </w:r>
      <w:r>
        <w:rPr>
          <w:lang w:val="zh-CN"/>
        </w:rPr>
        <w:t>，第</w:t>
      </w:r>
      <w:r>
        <w:rPr>
          <w:lang w:val="zh-CN"/>
        </w:rPr>
        <w:t>45</w:t>
      </w:r>
      <w:r>
        <w:rPr>
          <w:lang w:val="zh-CN"/>
        </w:rPr>
        <w:t>段。</w:t>
      </w:r>
    </w:p>
  </w:footnote>
  <w:footnote w:id="101">
    <w:p w:rsidR="009C3A3D" w:rsidRPr="002D769A" w:rsidRDefault="009C3A3D" w:rsidP="00C73CE9">
      <w:pPr>
        <w:pStyle w:val="a6"/>
        <w:spacing w:line="240" w:lineRule="atLeast"/>
      </w:pPr>
      <w:r w:rsidRPr="00E5144E">
        <w:rPr>
          <w:lang w:val="zh-CN"/>
        </w:rPr>
        <w:tab/>
      </w:r>
      <w:r w:rsidRPr="002F4791">
        <w:rPr>
          <w:rStyle w:val="a8"/>
          <w:rFonts w:eastAsia="宋体"/>
          <w:lang w:val="zh-CN"/>
        </w:rPr>
        <w:footnoteRef/>
      </w:r>
      <w:r>
        <w:rPr>
          <w:lang w:val="zh-CN"/>
        </w:rPr>
        <w:tab/>
      </w:r>
      <w:r w:rsidRPr="00C3044E">
        <w:rPr>
          <w:rFonts w:ascii="Time New Roman" w:eastAsia="楷体" w:hAnsi="Time New Roman"/>
          <w:lang w:val="zh-CN"/>
        </w:rPr>
        <w:t>Popova</w:t>
      </w:r>
      <w:r w:rsidRPr="00C3044E">
        <w:rPr>
          <w:rFonts w:ascii="Time New Roman" w:eastAsia="楷体" w:hAnsi="Time New Roman"/>
          <w:lang w:val="zh-CN"/>
        </w:rPr>
        <w:t>诉俄罗斯联邦</w:t>
      </w:r>
      <w:r w:rsidRPr="00C73CE9">
        <w:rPr>
          <w:rFonts w:eastAsiaTheme="minorEastAsia"/>
          <w:lang w:val="zh-CN"/>
        </w:rPr>
        <w:t>，第</w:t>
      </w:r>
      <w:r w:rsidRPr="00C73CE9">
        <w:rPr>
          <w:rFonts w:eastAsiaTheme="minorEastAsia"/>
          <w:lang w:val="zh-CN"/>
        </w:rPr>
        <w:t>7.5</w:t>
      </w:r>
      <w:r>
        <w:rPr>
          <w:lang w:val="zh-CN"/>
        </w:rPr>
        <w:t>段。另见</w:t>
      </w:r>
      <w:r>
        <w:rPr>
          <w:lang w:val="zh-CN"/>
        </w:rPr>
        <w:t>European Court of Human Rights, Éva Molnár v. Hungary, para. 38</w:t>
      </w:r>
      <w:r>
        <w:rPr>
          <w:rFonts w:hint="eastAsia"/>
          <w:lang w:val="zh-CN"/>
        </w:rPr>
        <w:t>。</w:t>
      </w:r>
    </w:p>
  </w:footnote>
  <w:footnote w:id="102">
    <w:p w:rsidR="009C3A3D" w:rsidRPr="00291EE0" w:rsidRDefault="009C3A3D" w:rsidP="00E524FD">
      <w:pPr>
        <w:pStyle w:val="a6"/>
      </w:pPr>
      <w:r w:rsidRPr="002D769A">
        <w:rPr>
          <w:lang w:val="zh-CN"/>
        </w:rPr>
        <w:tab/>
      </w:r>
      <w:r w:rsidRPr="002F4791">
        <w:rPr>
          <w:rStyle w:val="a8"/>
          <w:rFonts w:eastAsia="宋体"/>
          <w:lang w:val="zh-CN"/>
        </w:rPr>
        <w:footnoteRef/>
      </w:r>
      <w:r>
        <w:rPr>
          <w:lang w:val="zh-CN"/>
        </w:rPr>
        <w:tab/>
        <w:t>CCPR/C/UZB/CO/5</w:t>
      </w:r>
      <w:r>
        <w:rPr>
          <w:lang w:val="zh-CN"/>
        </w:rPr>
        <w:t>，第</w:t>
      </w:r>
      <w:r>
        <w:rPr>
          <w:lang w:val="zh-CN"/>
        </w:rPr>
        <w:t>46</w:t>
      </w:r>
      <w:r w:rsidR="00E524FD">
        <w:rPr>
          <w:rFonts w:hint="eastAsia"/>
          <w:lang w:val="zh-CN"/>
        </w:rPr>
        <w:t>-</w:t>
      </w:r>
      <w:r>
        <w:rPr>
          <w:lang w:val="zh-CN"/>
        </w:rPr>
        <w:t>47</w:t>
      </w:r>
      <w:r>
        <w:rPr>
          <w:lang w:val="zh-CN"/>
        </w:rPr>
        <w:t>段；</w:t>
      </w:r>
      <w:r>
        <w:rPr>
          <w:rFonts w:hint="eastAsia"/>
          <w:lang w:val="zh-CN"/>
        </w:rPr>
        <w:t>以及</w:t>
      </w:r>
      <w:r>
        <w:rPr>
          <w:lang w:val="zh-CN"/>
        </w:rPr>
        <w:t>CCPR/C/JOR/CO/5</w:t>
      </w:r>
      <w:r>
        <w:rPr>
          <w:lang w:val="zh-CN"/>
        </w:rPr>
        <w:t>，第</w:t>
      </w:r>
      <w:r>
        <w:rPr>
          <w:lang w:val="zh-CN"/>
        </w:rPr>
        <w:t>32</w:t>
      </w:r>
      <w:r>
        <w:rPr>
          <w:lang w:val="zh-CN"/>
        </w:rPr>
        <w:t>段。</w:t>
      </w:r>
    </w:p>
  </w:footnote>
  <w:footnote w:id="103">
    <w:p w:rsidR="009C3A3D" w:rsidRPr="00131F36" w:rsidRDefault="009C3A3D" w:rsidP="00E524FD">
      <w:pPr>
        <w:pStyle w:val="a6"/>
        <w:rPr>
          <w:spacing w:val="-4"/>
        </w:rPr>
      </w:pPr>
      <w:r w:rsidRPr="00291EE0">
        <w:rPr>
          <w:lang w:val="zh-CN"/>
        </w:rPr>
        <w:tab/>
      </w:r>
      <w:r w:rsidRPr="002F4791">
        <w:rPr>
          <w:rStyle w:val="a8"/>
          <w:rFonts w:eastAsia="宋体"/>
          <w:lang w:val="zh-CN"/>
        </w:rPr>
        <w:footnoteRef/>
      </w:r>
      <w:r w:rsidRPr="007D4CF3">
        <w:tab/>
      </w:r>
      <w:r w:rsidRPr="00131F36">
        <w:rPr>
          <w:spacing w:val="-4"/>
        </w:rPr>
        <w:t>CCPR/C/AGO/CO/1</w:t>
      </w:r>
      <w:r w:rsidR="00131F36">
        <w:rPr>
          <w:rFonts w:hint="eastAsia"/>
          <w:spacing w:val="-4"/>
        </w:rPr>
        <w:t>,</w:t>
      </w:r>
      <w:r w:rsidR="00131F36">
        <w:rPr>
          <w:spacing w:val="-4"/>
        </w:rPr>
        <w:t xml:space="preserve"> </w:t>
      </w:r>
      <w:r w:rsidRPr="00131F36">
        <w:rPr>
          <w:spacing w:val="-4"/>
          <w:lang w:val="zh-CN"/>
        </w:rPr>
        <w:t>第</w:t>
      </w:r>
      <w:r w:rsidRPr="00131F36">
        <w:rPr>
          <w:spacing w:val="-4"/>
        </w:rPr>
        <w:t>21</w:t>
      </w:r>
      <w:r w:rsidRPr="00131F36">
        <w:rPr>
          <w:spacing w:val="-4"/>
          <w:lang w:val="zh-CN"/>
        </w:rPr>
        <w:t>段</w:t>
      </w:r>
      <w:r w:rsidRPr="00131F36">
        <w:rPr>
          <w:spacing w:val="-4"/>
        </w:rPr>
        <w:t>；</w:t>
      </w:r>
      <w:r w:rsidRPr="00131F36">
        <w:rPr>
          <w:spacing w:val="-4"/>
        </w:rPr>
        <w:t>CCPR/C/GEO/CO/4</w:t>
      </w:r>
      <w:r w:rsidR="00131F36">
        <w:rPr>
          <w:rFonts w:hint="eastAsia"/>
          <w:spacing w:val="-4"/>
        </w:rPr>
        <w:t>,</w:t>
      </w:r>
      <w:r w:rsidR="00131F36">
        <w:rPr>
          <w:spacing w:val="-4"/>
        </w:rPr>
        <w:t xml:space="preserve"> </w:t>
      </w:r>
      <w:r w:rsidRPr="00131F36">
        <w:rPr>
          <w:spacing w:val="-4"/>
          <w:lang w:val="zh-CN"/>
        </w:rPr>
        <w:t>第</w:t>
      </w:r>
      <w:r w:rsidRPr="00131F36">
        <w:rPr>
          <w:spacing w:val="-4"/>
        </w:rPr>
        <w:t>12</w:t>
      </w:r>
      <w:r w:rsidRPr="00131F36">
        <w:rPr>
          <w:spacing w:val="-4"/>
          <w:lang w:val="zh-CN"/>
        </w:rPr>
        <w:t>段</w:t>
      </w:r>
      <w:r w:rsidRPr="00131F36">
        <w:rPr>
          <w:spacing w:val="-4"/>
        </w:rPr>
        <w:t>；</w:t>
      </w:r>
      <w:r w:rsidRPr="00131F36">
        <w:rPr>
          <w:spacing w:val="-4"/>
          <w:lang w:val="zh-CN"/>
        </w:rPr>
        <w:t>以及</w:t>
      </w:r>
      <w:r w:rsidRPr="00131F36">
        <w:rPr>
          <w:spacing w:val="-4"/>
        </w:rPr>
        <w:t>CCPR/C/KOR/CO/4</w:t>
      </w:r>
      <w:r w:rsidR="00131F36">
        <w:rPr>
          <w:rFonts w:hint="eastAsia"/>
          <w:spacing w:val="-4"/>
        </w:rPr>
        <w:t>,</w:t>
      </w:r>
      <w:r w:rsidR="00131F36">
        <w:rPr>
          <w:spacing w:val="-4"/>
        </w:rPr>
        <w:t xml:space="preserve"> </w:t>
      </w:r>
      <w:r w:rsidRPr="00131F36">
        <w:rPr>
          <w:spacing w:val="-4"/>
          <w:lang w:val="zh-CN"/>
        </w:rPr>
        <w:t>第</w:t>
      </w:r>
      <w:r w:rsidRPr="00131F36">
        <w:rPr>
          <w:spacing w:val="-4"/>
        </w:rPr>
        <w:t>52</w:t>
      </w:r>
      <w:r w:rsidRPr="00131F36">
        <w:rPr>
          <w:spacing w:val="-4"/>
          <w:lang w:val="zh-CN"/>
        </w:rPr>
        <w:t>段。</w:t>
      </w:r>
    </w:p>
  </w:footnote>
  <w:footnote w:id="104">
    <w:p w:rsidR="009C3A3D" w:rsidRPr="00030C74" w:rsidRDefault="009C3A3D" w:rsidP="00E524FD">
      <w:pPr>
        <w:pStyle w:val="a6"/>
      </w:pPr>
      <w:r w:rsidRPr="007D4CF3">
        <w:tab/>
      </w:r>
      <w:r w:rsidRPr="002F4791">
        <w:rPr>
          <w:rStyle w:val="a8"/>
          <w:rFonts w:eastAsia="宋体"/>
          <w:lang w:val="zh-CN"/>
        </w:rPr>
        <w:footnoteRef/>
      </w:r>
      <w:r w:rsidRPr="007D4CF3">
        <w:tab/>
        <w:t>A/HRC/31/66</w:t>
      </w:r>
      <w:r w:rsidRPr="007D4CF3">
        <w:t>，</w:t>
      </w:r>
      <w:r>
        <w:rPr>
          <w:lang w:val="zh-CN"/>
        </w:rPr>
        <w:t>第</w:t>
      </w:r>
      <w:r w:rsidRPr="007D4CF3">
        <w:t>41</w:t>
      </w:r>
      <w:r>
        <w:rPr>
          <w:lang w:val="zh-CN"/>
        </w:rPr>
        <w:t>段。</w:t>
      </w:r>
    </w:p>
  </w:footnote>
  <w:footnote w:id="105">
    <w:p w:rsidR="009C3A3D" w:rsidRPr="00037AFF" w:rsidRDefault="009C3A3D" w:rsidP="00E524FD">
      <w:pPr>
        <w:pStyle w:val="a6"/>
      </w:pPr>
      <w:r w:rsidRPr="007D4CF3">
        <w:tab/>
      </w:r>
      <w:r w:rsidRPr="002F4791">
        <w:rPr>
          <w:rStyle w:val="a8"/>
          <w:rFonts w:eastAsia="宋体"/>
          <w:lang w:val="zh-CN"/>
        </w:rPr>
        <w:footnoteRef/>
      </w:r>
      <w:r w:rsidRPr="007D4CF3">
        <w:tab/>
      </w:r>
      <w:r>
        <w:rPr>
          <w:lang w:val="zh-CN"/>
        </w:rPr>
        <w:t>同上</w:t>
      </w:r>
      <w:r w:rsidRPr="007D4CF3">
        <w:t>，</w:t>
      </w:r>
      <w:r>
        <w:rPr>
          <w:lang w:val="zh-CN"/>
        </w:rPr>
        <w:t>第</w:t>
      </w:r>
      <w:r w:rsidRPr="007D4CF3">
        <w:t>38</w:t>
      </w:r>
      <w:r>
        <w:rPr>
          <w:lang w:val="zh-CN"/>
        </w:rPr>
        <w:t>段。</w:t>
      </w:r>
    </w:p>
  </w:footnote>
  <w:footnote w:id="106">
    <w:p w:rsidR="009C3A3D" w:rsidRPr="002D769A" w:rsidRDefault="009C3A3D" w:rsidP="00E524FD">
      <w:pPr>
        <w:pStyle w:val="a6"/>
      </w:pPr>
      <w:r w:rsidRPr="007D4CF3">
        <w:tab/>
      </w:r>
      <w:r w:rsidRPr="002F4791">
        <w:rPr>
          <w:rStyle w:val="a8"/>
          <w:rFonts w:eastAsia="宋体"/>
          <w:lang w:val="zh-CN"/>
        </w:rPr>
        <w:footnoteRef/>
      </w:r>
      <w:r>
        <w:rPr>
          <w:lang w:val="zh-CN"/>
        </w:rPr>
        <w:tab/>
      </w:r>
      <w:r>
        <w:rPr>
          <w:lang w:val="zh-CN"/>
        </w:rPr>
        <w:t>人权理事会第</w:t>
      </w:r>
      <w:r>
        <w:rPr>
          <w:lang w:val="zh-CN"/>
        </w:rPr>
        <w:t>38/11</w:t>
      </w:r>
      <w:r>
        <w:rPr>
          <w:lang w:val="zh-CN"/>
        </w:rPr>
        <w:t>号决议；</w:t>
      </w:r>
      <w:r>
        <w:rPr>
          <w:rFonts w:hint="eastAsia"/>
          <w:lang w:val="zh-CN"/>
        </w:rPr>
        <w:t>以及</w:t>
      </w:r>
      <w:r>
        <w:rPr>
          <w:lang w:val="zh-CN"/>
        </w:rPr>
        <w:t>A/HRC/26/36</w:t>
      </w:r>
      <w:r>
        <w:rPr>
          <w:lang w:val="zh-CN"/>
        </w:rPr>
        <w:t>，第</w:t>
      </w:r>
      <w:r>
        <w:rPr>
          <w:lang w:val="zh-CN"/>
        </w:rPr>
        <w:t>51</w:t>
      </w:r>
      <w:r>
        <w:rPr>
          <w:lang w:val="zh-CN"/>
        </w:rPr>
        <w:t>段。</w:t>
      </w:r>
    </w:p>
  </w:footnote>
  <w:footnote w:id="107">
    <w:p w:rsidR="009C3A3D" w:rsidRPr="00037AFF" w:rsidRDefault="009C3A3D" w:rsidP="00E524FD">
      <w:pPr>
        <w:pStyle w:val="a6"/>
      </w:pPr>
      <w:r w:rsidRPr="002D769A">
        <w:rPr>
          <w:lang w:val="zh-CN"/>
        </w:rPr>
        <w:tab/>
      </w:r>
      <w:r w:rsidRPr="002F4791">
        <w:rPr>
          <w:rStyle w:val="a8"/>
          <w:rFonts w:eastAsia="宋体"/>
          <w:lang w:val="zh-CN"/>
        </w:rPr>
        <w:footnoteRef/>
      </w:r>
      <w:r>
        <w:rPr>
          <w:lang w:val="zh-CN"/>
        </w:rPr>
        <w:tab/>
        <w:t>A/HRC/31/66</w:t>
      </w:r>
      <w:r>
        <w:rPr>
          <w:lang w:val="zh-CN"/>
        </w:rPr>
        <w:t>，第</w:t>
      </w:r>
      <w:r>
        <w:rPr>
          <w:lang w:val="zh-CN"/>
        </w:rPr>
        <w:t>37</w:t>
      </w:r>
      <w:r>
        <w:rPr>
          <w:lang w:val="zh-CN"/>
        </w:rPr>
        <w:t>段。</w:t>
      </w:r>
    </w:p>
  </w:footnote>
  <w:footnote w:id="108">
    <w:p w:rsidR="009C3A3D" w:rsidRPr="00037AFF" w:rsidRDefault="009C3A3D" w:rsidP="00E524FD">
      <w:pPr>
        <w:pStyle w:val="a6"/>
      </w:pPr>
      <w:r w:rsidRPr="00037AFF">
        <w:rPr>
          <w:lang w:val="zh-CN"/>
        </w:rPr>
        <w:tab/>
      </w:r>
      <w:r w:rsidRPr="002F4791">
        <w:rPr>
          <w:rStyle w:val="a8"/>
          <w:rFonts w:eastAsia="宋体"/>
          <w:lang w:val="zh-CN"/>
        </w:rPr>
        <w:footnoteRef/>
      </w:r>
      <w:r>
        <w:rPr>
          <w:lang w:val="zh-CN"/>
        </w:rPr>
        <w:tab/>
      </w:r>
      <w:r>
        <w:rPr>
          <w:lang w:val="zh-CN"/>
        </w:rPr>
        <w:t>关于生命权的第</w:t>
      </w:r>
      <w:r>
        <w:rPr>
          <w:lang w:val="zh-CN"/>
        </w:rPr>
        <w:t>36</w:t>
      </w:r>
      <w:r>
        <w:rPr>
          <w:lang w:val="zh-CN"/>
        </w:rPr>
        <w:t>号一般性意见</w:t>
      </w:r>
      <w:r w:rsidRPr="003B0889">
        <w:rPr>
          <w:lang w:val="zh-CN"/>
        </w:rPr>
        <w:t>(</w:t>
      </w:r>
      <w:r w:rsidRPr="008C3030">
        <w:rPr>
          <w:lang w:val="zh-CN"/>
        </w:rPr>
        <w:t>2018</w:t>
      </w:r>
      <w:r w:rsidRPr="008C3030">
        <w:rPr>
          <w:lang w:val="zh-CN"/>
        </w:rPr>
        <w:t>年</w:t>
      </w:r>
      <w:r w:rsidRPr="003B0889">
        <w:rPr>
          <w:lang w:val="zh-CN"/>
        </w:rPr>
        <w:t>)</w:t>
      </w:r>
      <w:r>
        <w:rPr>
          <w:lang w:val="zh-CN"/>
        </w:rPr>
        <w:t>，第</w:t>
      </w:r>
      <w:r>
        <w:rPr>
          <w:lang w:val="zh-CN"/>
        </w:rPr>
        <w:t>13</w:t>
      </w:r>
      <w:r w:rsidR="00E524FD">
        <w:rPr>
          <w:rFonts w:hint="eastAsia"/>
          <w:lang w:val="zh-CN"/>
        </w:rPr>
        <w:t>-</w:t>
      </w:r>
      <w:r>
        <w:rPr>
          <w:lang w:val="zh-CN"/>
        </w:rPr>
        <w:t>14</w:t>
      </w:r>
      <w:r>
        <w:rPr>
          <w:lang w:val="zh-CN"/>
        </w:rPr>
        <w:t>段。</w:t>
      </w:r>
    </w:p>
  </w:footnote>
  <w:footnote w:id="109">
    <w:p w:rsidR="009C3A3D" w:rsidRPr="00037AFF" w:rsidRDefault="009C3A3D" w:rsidP="00E524FD">
      <w:pPr>
        <w:pStyle w:val="a6"/>
      </w:pPr>
      <w:r w:rsidRPr="00037AFF">
        <w:rPr>
          <w:lang w:val="zh-CN"/>
        </w:rPr>
        <w:tab/>
      </w:r>
      <w:r w:rsidRPr="002F4791">
        <w:rPr>
          <w:rStyle w:val="a8"/>
          <w:rFonts w:eastAsia="宋体"/>
          <w:lang w:val="zh-CN"/>
        </w:rPr>
        <w:footnoteRef/>
      </w:r>
      <w:r>
        <w:rPr>
          <w:lang w:val="zh-CN"/>
        </w:rPr>
        <w:tab/>
      </w:r>
      <w:r>
        <w:rPr>
          <w:lang w:val="zh-CN"/>
        </w:rPr>
        <w:t>联合国出版物，出售品编号：</w:t>
      </w:r>
      <w:r>
        <w:rPr>
          <w:lang w:val="zh-CN"/>
        </w:rPr>
        <w:t>E.20.XIV.2</w:t>
      </w:r>
      <w:r>
        <w:rPr>
          <w:lang w:val="zh-CN"/>
        </w:rPr>
        <w:t>。另见《执法人员行为守则》。</w:t>
      </w:r>
    </w:p>
  </w:footnote>
  <w:footnote w:id="110">
    <w:p w:rsidR="009C3A3D" w:rsidRPr="00037AFF" w:rsidRDefault="009C3A3D" w:rsidP="00E524FD">
      <w:pPr>
        <w:pStyle w:val="a6"/>
      </w:pPr>
      <w:r w:rsidRPr="00037AFF">
        <w:rPr>
          <w:lang w:val="zh-CN"/>
        </w:rPr>
        <w:tab/>
      </w:r>
      <w:r w:rsidRPr="002F4791">
        <w:rPr>
          <w:rStyle w:val="a8"/>
          <w:rFonts w:eastAsia="宋体"/>
          <w:lang w:val="zh-CN"/>
        </w:rPr>
        <w:footnoteRef/>
      </w:r>
      <w:r>
        <w:rPr>
          <w:lang w:val="zh-CN"/>
        </w:rPr>
        <w:tab/>
      </w:r>
      <w:r>
        <w:rPr>
          <w:lang w:val="zh-CN"/>
        </w:rPr>
        <w:t>《执法人员行为守则》，第三条。</w:t>
      </w:r>
    </w:p>
  </w:footnote>
  <w:footnote w:id="111">
    <w:p w:rsidR="009C3A3D" w:rsidRPr="00037AFF" w:rsidRDefault="009C3A3D" w:rsidP="007D2BC0">
      <w:pPr>
        <w:pStyle w:val="a6"/>
      </w:pPr>
      <w:r w:rsidRPr="00037AFF">
        <w:rPr>
          <w:lang w:val="zh-CN"/>
        </w:rPr>
        <w:tab/>
      </w:r>
      <w:r w:rsidRPr="002F4791">
        <w:rPr>
          <w:rStyle w:val="a8"/>
          <w:rFonts w:eastAsia="宋体"/>
          <w:lang w:val="zh-CN"/>
        </w:rPr>
        <w:footnoteRef/>
      </w:r>
      <w:r>
        <w:rPr>
          <w:lang w:val="zh-CN"/>
        </w:rPr>
        <w:tab/>
      </w:r>
      <w:r>
        <w:rPr>
          <w:lang w:val="zh-CN"/>
        </w:rPr>
        <w:t>同上，第三条评注。</w:t>
      </w:r>
    </w:p>
  </w:footnote>
  <w:footnote w:id="112">
    <w:p w:rsidR="009C3A3D" w:rsidRPr="002D769A" w:rsidRDefault="009C3A3D" w:rsidP="007D2BC0">
      <w:pPr>
        <w:pStyle w:val="a6"/>
      </w:pPr>
      <w:r w:rsidRPr="00037AFF">
        <w:rPr>
          <w:lang w:val="zh-CN"/>
        </w:rPr>
        <w:tab/>
      </w:r>
      <w:r w:rsidRPr="002F4791">
        <w:rPr>
          <w:rStyle w:val="a8"/>
          <w:rFonts w:eastAsia="宋体"/>
          <w:lang w:val="zh-CN"/>
        </w:rPr>
        <w:footnoteRef/>
      </w:r>
      <w:r w:rsidRPr="009865BA">
        <w:tab/>
        <w:t>CCPR/C/MAR/CO/6</w:t>
      </w:r>
      <w:r w:rsidRPr="009865BA">
        <w:t>，</w:t>
      </w:r>
      <w:r>
        <w:rPr>
          <w:lang w:val="zh-CN"/>
        </w:rPr>
        <w:t>第</w:t>
      </w:r>
      <w:r w:rsidRPr="009865BA">
        <w:t>45</w:t>
      </w:r>
      <w:r w:rsidR="00D51239">
        <w:rPr>
          <w:rFonts w:hint="eastAsia"/>
        </w:rPr>
        <w:t>-</w:t>
      </w:r>
      <w:r w:rsidRPr="009865BA">
        <w:t>46</w:t>
      </w:r>
      <w:r>
        <w:rPr>
          <w:lang w:val="zh-CN"/>
        </w:rPr>
        <w:t>段</w:t>
      </w:r>
      <w:r w:rsidRPr="009865BA">
        <w:t>；</w:t>
      </w:r>
      <w:r>
        <w:rPr>
          <w:rFonts w:hint="eastAsia"/>
        </w:rPr>
        <w:t>以及</w:t>
      </w:r>
      <w:r w:rsidRPr="009865BA">
        <w:t>CCPR/C/BHR/CO/1</w:t>
      </w:r>
      <w:r w:rsidRPr="009865BA">
        <w:t>，</w:t>
      </w:r>
      <w:r>
        <w:rPr>
          <w:lang w:val="zh-CN"/>
        </w:rPr>
        <w:t>第</w:t>
      </w:r>
      <w:r w:rsidRPr="009865BA">
        <w:t>55</w:t>
      </w:r>
      <w:r>
        <w:rPr>
          <w:lang w:val="zh-CN"/>
        </w:rPr>
        <w:t>段。</w:t>
      </w:r>
    </w:p>
  </w:footnote>
  <w:footnote w:id="113">
    <w:p w:rsidR="009C3A3D" w:rsidRPr="007C5781" w:rsidRDefault="009C3A3D" w:rsidP="007D2BC0">
      <w:pPr>
        <w:pStyle w:val="a6"/>
      </w:pPr>
      <w:r w:rsidRPr="009865BA">
        <w:tab/>
      </w:r>
      <w:r w:rsidRPr="002F4791">
        <w:rPr>
          <w:rStyle w:val="a8"/>
          <w:rFonts w:eastAsia="宋体"/>
          <w:lang w:val="zh-CN"/>
        </w:rPr>
        <w:footnoteRef/>
      </w:r>
      <w:r w:rsidRPr="003E4692">
        <w:tab/>
        <w:t>CCPR/C/KHM/CO/2</w:t>
      </w:r>
      <w:r w:rsidRPr="003E4692">
        <w:t>，</w:t>
      </w:r>
      <w:r>
        <w:rPr>
          <w:lang w:val="zh-CN"/>
        </w:rPr>
        <w:t>第</w:t>
      </w:r>
      <w:r w:rsidRPr="003E4692">
        <w:t>12</w:t>
      </w:r>
      <w:r>
        <w:rPr>
          <w:lang w:val="zh-CN"/>
        </w:rPr>
        <w:t>段</w:t>
      </w:r>
      <w:r w:rsidRPr="003E4692">
        <w:t>；</w:t>
      </w:r>
      <w:r w:rsidRPr="003E4692">
        <w:t>CCPR/C/GRC/CO/2</w:t>
      </w:r>
      <w:r w:rsidRPr="003E4692">
        <w:t>，</w:t>
      </w:r>
      <w:r>
        <w:rPr>
          <w:lang w:val="zh-CN"/>
        </w:rPr>
        <w:t>第</w:t>
      </w:r>
      <w:r w:rsidRPr="003E4692">
        <w:t>42</w:t>
      </w:r>
      <w:r>
        <w:rPr>
          <w:lang w:val="zh-CN"/>
        </w:rPr>
        <w:t>段</w:t>
      </w:r>
      <w:r w:rsidRPr="003E4692">
        <w:t>；</w:t>
      </w:r>
      <w:r>
        <w:rPr>
          <w:rFonts w:hint="eastAsia"/>
        </w:rPr>
        <w:t>以及</w:t>
      </w:r>
      <w:r w:rsidRPr="003E4692">
        <w:t>CCPR/C/BGR/CO/4</w:t>
      </w:r>
      <w:r w:rsidRPr="003E4692">
        <w:t>，</w:t>
      </w:r>
      <w:r>
        <w:rPr>
          <w:lang w:val="zh-CN"/>
        </w:rPr>
        <w:t>第</w:t>
      </w:r>
      <w:r w:rsidRPr="003E4692">
        <w:t>38</w:t>
      </w:r>
      <w:r>
        <w:rPr>
          <w:lang w:val="zh-CN"/>
        </w:rPr>
        <w:t>段。</w:t>
      </w:r>
    </w:p>
  </w:footnote>
  <w:footnote w:id="114">
    <w:p w:rsidR="009C3A3D" w:rsidRPr="00037AFF" w:rsidRDefault="009C3A3D" w:rsidP="007D2BC0">
      <w:pPr>
        <w:pStyle w:val="a6"/>
      </w:pPr>
      <w:r w:rsidRPr="003E4692">
        <w:tab/>
      </w:r>
      <w:r w:rsidRPr="002F4791">
        <w:rPr>
          <w:rStyle w:val="a8"/>
          <w:rFonts w:eastAsia="宋体"/>
          <w:lang w:val="zh-CN"/>
        </w:rPr>
        <w:footnoteRef/>
      </w:r>
      <w:r w:rsidRPr="00361230">
        <w:tab/>
        <w:t>CCPR/C/VEN/CO/4</w:t>
      </w:r>
      <w:r w:rsidRPr="00361230">
        <w:t>，</w:t>
      </w:r>
      <w:r>
        <w:rPr>
          <w:lang w:val="zh-CN"/>
        </w:rPr>
        <w:t>第</w:t>
      </w:r>
      <w:r w:rsidRPr="00361230">
        <w:t>14</w:t>
      </w:r>
      <w:r>
        <w:rPr>
          <w:lang w:val="zh-CN"/>
        </w:rPr>
        <w:t>段</w:t>
      </w:r>
      <w:r w:rsidRPr="00361230">
        <w:t>；</w:t>
      </w:r>
      <w:r>
        <w:rPr>
          <w:lang w:val="zh-CN"/>
        </w:rPr>
        <w:t>以及</w:t>
      </w:r>
      <w:r w:rsidRPr="00361230">
        <w:t xml:space="preserve">African Commission on Human and Peoples’ Rights, Guidelines on Policing Assemblies in Africa, para. </w:t>
      </w:r>
      <w:r>
        <w:rPr>
          <w:lang w:val="zh-CN"/>
        </w:rPr>
        <w:t>3.2</w:t>
      </w:r>
      <w:r>
        <w:rPr>
          <w:lang w:val="zh-CN"/>
        </w:rPr>
        <w:t>。</w:t>
      </w:r>
    </w:p>
  </w:footnote>
  <w:footnote w:id="115">
    <w:p w:rsidR="009C3A3D" w:rsidRPr="00037AFF" w:rsidRDefault="009C3A3D" w:rsidP="007D2BC0">
      <w:pPr>
        <w:pStyle w:val="a6"/>
      </w:pPr>
      <w:r w:rsidRPr="00037AFF">
        <w:rPr>
          <w:lang w:val="zh-CN"/>
        </w:rPr>
        <w:tab/>
      </w:r>
      <w:r w:rsidRPr="002F4791">
        <w:rPr>
          <w:rStyle w:val="a8"/>
          <w:rFonts w:eastAsia="宋体"/>
          <w:lang w:val="zh-CN"/>
        </w:rPr>
        <w:footnoteRef/>
      </w:r>
      <w:r>
        <w:rPr>
          <w:lang w:val="zh-CN"/>
        </w:rPr>
        <w:tab/>
      </w:r>
      <w:r>
        <w:rPr>
          <w:lang w:val="zh-CN"/>
        </w:rPr>
        <w:t>《执法人员行为守则》，第一条。</w:t>
      </w:r>
    </w:p>
  </w:footnote>
  <w:footnote w:id="116">
    <w:p w:rsidR="009C3A3D" w:rsidRPr="00037AFF" w:rsidRDefault="009C3A3D" w:rsidP="007D2BC0">
      <w:pPr>
        <w:pStyle w:val="a6"/>
      </w:pPr>
      <w:r w:rsidRPr="00037AFF">
        <w:rPr>
          <w:lang w:val="zh-CN"/>
        </w:rPr>
        <w:tab/>
      </w:r>
      <w:r w:rsidRPr="002F4791">
        <w:rPr>
          <w:rStyle w:val="a8"/>
          <w:rFonts w:eastAsia="宋体"/>
          <w:lang w:val="zh-CN"/>
        </w:rPr>
        <w:footnoteRef/>
      </w:r>
      <w:r>
        <w:rPr>
          <w:lang w:val="zh-CN"/>
        </w:rPr>
        <w:tab/>
      </w:r>
      <w:r>
        <w:rPr>
          <w:lang w:val="zh-CN"/>
        </w:rPr>
        <w:t>第</w:t>
      </w:r>
      <w:r>
        <w:rPr>
          <w:lang w:val="zh-CN"/>
        </w:rPr>
        <w:t>36</w:t>
      </w:r>
      <w:r>
        <w:rPr>
          <w:lang w:val="zh-CN"/>
        </w:rPr>
        <w:t>号一般性意见，第</w:t>
      </w:r>
      <w:r>
        <w:rPr>
          <w:lang w:val="zh-CN"/>
        </w:rPr>
        <w:t>14</w:t>
      </w:r>
      <w:r>
        <w:rPr>
          <w:lang w:val="zh-CN"/>
        </w:rPr>
        <w:t>段。</w:t>
      </w:r>
      <w:r>
        <w:rPr>
          <w:rFonts w:hint="eastAsia"/>
          <w:lang w:val="zh-CN"/>
        </w:rPr>
        <w:t>另</w:t>
      </w:r>
      <w:r>
        <w:rPr>
          <w:lang w:val="zh-CN"/>
        </w:rPr>
        <w:t>见《联合国关于在执法中使用低致命武器的人权指南》，第四节；《执法人员使用武力和火器的基本原则》，原则</w:t>
      </w:r>
      <w:r>
        <w:rPr>
          <w:lang w:val="zh-CN"/>
        </w:rPr>
        <w:t>2</w:t>
      </w:r>
      <w:r>
        <w:rPr>
          <w:lang w:val="zh-CN"/>
        </w:rPr>
        <w:t>和</w:t>
      </w:r>
      <w:r>
        <w:rPr>
          <w:rFonts w:hint="eastAsia"/>
          <w:lang w:val="zh-CN"/>
        </w:rPr>
        <w:t>原则</w:t>
      </w:r>
      <w:r>
        <w:rPr>
          <w:lang w:val="zh-CN"/>
        </w:rPr>
        <w:t>3</w:t>
      </w:r>
      <w:r>
        <w:rPr>
          <w:lang w:val="zh-CN"/>
        </w:rPr>
        <w:t>。</w:t>
      </w:r>
    </w:p>
  </w:footnote>
  <w:footnote w:id="117">
    <w:p w:rsidR="009C3A3D" w:rsidRPr="002D769A" w:rsidRDefault="009C3A3D" w:rsidP="007D2BC0">
      <w:pPr>
        <w:pStyle w:val="a6"/>
      </w:pPr>
      <w:r w:rsidRPr="00037AFF">
        <w:rPr>
          <w:lang w:val="zh-CN"/>
        </w:rPr>
        <w:tab/>
      </w:r>
      <w:r w:rsidRPr="002F4791">
        <w:rPr>
          <w:rStyle w:val="a8"/>
          <w:rFonts w:eastAsia="宋体"/>
          <w:lang w:val="zh-CN"/>
        </w:rPr>
        <w:footnoteRef/>
      </w:r>
      <w:r>
        <w:rPr>
          <w:lang w:val="zh-CN"/>
        </w:rPr>
        <w:tab/>
        <w:t>CCPR/C/GBR/CO/7</w:t>
      </w:r>
      <w:r>
        <w:rPr>
          <w:lang w:val="zh-CN"/>
        </w:rPr>
        <w:t>，第</w:t>
      </w:r>
      <w:r>
        <w:rPr>
          <w:lang w:val="zh-CN"/>
        </w:rPr>
        <w:t>11</w:t>
      </w:r>
      <w:r>
        <w:rPr>
          <w:lang w:val="zh-CN"/>
        </w:rPr>
        <w:t>段；</w:t>
      </w:r>
      <w:r>
        <w:rPr>
          <w:rFonts w:hint="eastAsia"/>
          <w:lang w:val="zh-CN"/>
        </w:rPr>
        <w:t>以及</w:t>
      </w:r>
      <w:r>
        <w:rPr>
          <w:lang w:val="zh-CN"/>
        </w:rPr>
        <w:t>A/HRC/44/24</w:t>
      </w:r>
      <w:r w:rsidR="00D51239">
        <w:rPr>
          <w:rFonts w:hint="eastAsia"/>
          <w:lang w:val="zh-CN"/>
        </w:rPr>
        <w:t>，</w:t>
      </w:r>
      <w:r>
        <w:rPr>
          <w:lang w:val="zh-CN"/>
        </w:rPr>
        <w:t>第</w:t>
      </w:r>
      <w:r>
        <w:rPr>
          <w:lang w:val="zh-CN"/>
        </w:rPr>
        <w:t>32</w:t>
      </w:r>
      <w:r>
        <w:rPr>
          <w:lang w:val="zh-CN"/>
        </w:rPr>
        <w:t>段。</w:t>
      </w:r>
    </w:p>
  </w:footnote>
  <w:footnote w:id="118">
    <w:p w:rsidR="009C3A3D" w:rsidRPr="00037AFF" w:rsidRDefault="009C3A3D" w:rsidP="007D2BC0">
      <w:pPr>
        <w:pStyle w:val="a6"/>
      </w:pPr>
      <w:r w:rsidRPr="002D769A">
        <w:rPr>
          <w:lang w:val="zh-CN"/>
        </w:rPr>
        <w:tab/>
      </w:r>
      <w:r w:rsidRPr="002F4791">
        <w:rPr>
          <w:rStyle w:val="a8"/>
          <w:rFonts w:eastAsia="宋体"/>
          <w:lang w:val="zh-CN"/>
        </w:rPr>
        <w:footnoteRef/>
      </w:r>
      <w:r w:rsidRPr="00361230">
        <w:tab/>
        <w:t>CCPR/C/MKD/CO/3</w:t>
      </w:r>
      <w:r w:rsidRPr="00361230">
        <w:t>，</w:t>
      </w:r>
      <w:r>
        <w:rPr>
          <w:lang w:val="zh-CN"/>
        </w:rPr>
        <w:t>第</w:t>
      </w:r>
      <w:r w:rsidRPr="00361230">
        <w:t>19</w:t>
      </w:r>
      <w:r>
        <w:rPr>
          <w:lang w:val="zh-CN"/>
        </w:rPr>
        <w:t>段。</w:t>
      </w:r>
    </w:p>
  </w:footnote>
  <w:footnote w:id="119">
    <w:p w:rsidR="009C3A3D" w:rsidRPr="00037AFF" w:rsidRDefault="009C3A3D" w:rsidP="007D2BC0">
      <w:pPr>
        <w:pStyle w:val="a6"/>
      </w:pPr>
      <w:r w:rsidRPr="00361230">
        <w:tab/>
      </w:r>
      <w:r w:rsidRPr="002F4791">
        <w:rPr>
          <w:rStyle w:val="a8"/>
          <w:rFonts w:eastAsia="宋体"/>
          <w:lang w:val="zh-CN"/>
        </w:rPr>
        <w:footnoteRef/>
      </w:r>
      <w:r>
        <w:rPr>
          <w:lang w:val="zh-CN"/>
        </w:rPr>
        <w:tab/>
      </w:r>
      <w:r>
        <w:rPr>
          <w:lang w:val="zh-CN"/>
        </w:rPr>
        <w:t>关于人身自由和安全的第</w:t>
      </w:r>
      <w:r>
        <w:rPr>
          <w:lang w:val="zh-CN"/>
        </w:rPr>
        <w:t>35</w:t>
      </w:r>
      <w:r>
        <w:rPr>
          <w:lang w:val="zh-CN"/>
        </w:rPr>
        <w:t>号一般性意见</w:t>
      </w:r>
      <w:r w:rsidRPr="003B0889">
        <w:rPr>
          <w:rFonts w:hint="eastAsia"/>
          <w:lang w:val="zh-CN"/>
        </w:rPr>
        <w:t>(</w:t>
      </w:r>
      <w:r>
        <w:rPr>
          <w:lang w:val="zh-CN"/>
        </w:rPr>
        <w:t>2014</w:t>
      </w:r>
      <w:r>
        <w:rPr>
          <w:lang w:val="zh-CN"/>
        </w:rPr>
        <w:t>年</w:t>
      </w:r>
      <w:r w:rsidRPr="003B0889">
        <w:rPr>
          <w:rFonts w:hint="eastAsia"/>
          <w:lang w:val="zh-CN"/>
        </w:rPr>
        <w:t>)</w:t>
      </w:r>
      <w:r>
        <w:rPr>
          <w:lang w:val="zh-CN"/>
        </w:rPr>
        <w:t>，第</w:t>
      </w:r>
      <w:r>
        <w:rPr>
          <w:lang w:val="zh-CN"/>
        </w:rPr>
        <w:t>15</w:t>
      </w:r>
      <w:r>
        <w:rPr>
          <w:lang w:val="zh-CN"/>
        </w:rPr>
        <w:t>段。</w:t>
      </w:r>
    </w:p>
  </w:footnote>
  <w:footnote w:id="120">
    <w:p w:rsidR="009C3A3D" w:rsidRPr="00037AFF" w:rsidRDefault="009C3A3D" w:rsidP="007D2BC0">
      <w:pPr>
        <w:pStyle w:val="a6"/>
      </w:pPr>
      <w:r w:rsidRPr="00037AFF">
        <w:rPr>
          <w:lang w:val="zh-CN"/>
        </w:rPr>
        <w:tab/>
      </w:r>
      <w:r w:rsidRPr="002F4791">
        <w:rPr>
          <w:rStyle w:val="a8"/>
          <w:rFonts w:eastAsia="宋体"/>
          <w:lang w:val="zh-CN"/>
        </w:rPr>
        <w:footnoteRef/>
      </w:r>
      <w:r w:rsidRPr="00361230">
        <w:tab/>
        <w:t>European Court of Human Rights, S., V. and A. v. Denmark (application Nos. 35553/12, 36678/12 and 36711/12), judgment of 22 October 2018 (Grand Chamber), paras. 77 and 127.</w:t>
      </w:r>
    </w:p>
  </w:footnote>
  <w:footnote w:id="121">
    <w:p w:rsidR="009C3A3D" w:rsidRPr="00037AFF" w:rsidRDefault="009C3A3D" w:rsidP="007D2BC0">
      <w:pPr>
        <w:pStyle w:val="a6"/>
      </w:pPr>
      <w:r w:rsidRPr="00361230">
        <w:tab/>
      </w:r>
      <w:r w:rsidRPr="002F4791">
        <w:rPr>
          <w:rStyle w:val="a8"/>
          <w:rFonts w:eastAsia="宋体"/>
          <w:lang w:val="zh-CN"/>
        </w:rPr>
        <w:footnoteRef/>
      </w:r>
      <w:r w:rsidRPr="00361230">
        <w:tab/>
        <w:t>CCPR/C/CAN/CO/6</w:t>
      </w:r>
      <w:r w:rsidRPr="00361230">
        <w:t>，</w:t>
      </w:r>
      <w:r>
        <w:rPr>
          <w:lang w:val="zh-CN"/>
        </w:rPr>
        <w:t>第</w:t>
      </w:r>
      <w:r w:rsidRPr="00361230">
        <w:t>15</w:t>
      </w:r>
      <w:r>
        <w:rPr>
          <w:lang w:val="zh-CN"/>
        </w:rPr>
        <w:t>段。</w:t>
      </w:r>
    </w:p>
  </w:footnote>
  <w:footnote w:id="122">
    <w:p w:rsidR="009C3A3D" w:rsidRPr="00291EE0" w:rsidRDefault="009C3A3D" w:rsidP="00D51239">
      <w:pPr>
        <w:pStyle w:val="a6"/>
      </w:pPr>
      <w:r w:rsidRPr="00361230">
        <w:tab/>
      </w:r>
      <w:r w:rsidRPr="002F4791">
        <w:rPr>
          <w:rStyle w:val="a8"/>
          <w:rFonts w:eastAsia="宋体"/>
          <w:lang w:val="zh-CN"/>
        </w:rPr>
        <w:footnoteRef/>
      </w:r>
      <w:r w:rsidRPr="00361230">
        <w:tab/>
        <w:t>CCPR/C/GBR/CO/7</w:t>
      </w:r>
      <w:r w:rsidRPr="00361230">
        <w:t>，</w:t>
      </w:r>
      <w:r>
        <w:rPr>
          <w:lang w:val="zh-CN"/>
        </w:rPr>
        <w:t>第</w:t>
      </w:r>
      <w:r w:rsidRPr="00361230">
        <w:t>11</w:t>
      </w:r>
      <w:r>
        <w:rPr>
          <w:lang w:val="zh-CN"/>
        </w:rPr>
        <w:t>段</w:t>
      </w:r>
      <w:r w:rsidRPr="00361230">
        <w:t>；</w:t>
      </w:r>
      <w:r>
        <w:rPr>
          <w:rFonts w:hint="eastAsia"/>
        </w:rPr>
        <w:t>以及</w:t>
      </w:r>
      <w:r w:rsidRPr="00361230">
        <w:t>CCPR/C/USA/CO/4</w:t>
      </w:r>
      <w:r w:rsidRPr="00361230">
        <w:t>，</w:t>
      </w:r>
      <w:r>
        <w:rPr>
          <w:lang w:val="zh-CN"/>
        </w:rPr>
        <w:t>第</w:t>
      </w:r>
      <w:r w:rsidRPr="00361230">
        <w:t>7</w:t>
      </w:r>
      <w:r>
        <w:rPr>
          <w:lang w:val="zh-CN"/>
        </w:rPr>
        <w:t>段。</w:t>
      </w:r>
    </w:p>
  </w:footnote>
  <w:footnote w:id="123">
    <w:p w:rsidR="009C3A3D" w:rsidRPr="00037AFF" w:rsidRDefault="009C3A3D" w:rsidP="00D51239">
      <w:pPr>
        <w:pStyle w:val="a6"/>
      </w:pPr>
      <w:r w:rsidRPr="00361230">
        <w:tab/>
      </w:r>
      <w:r w:rsidRPr="002F4791">
        <w:rPr>
          <w:rStyle w:val="a8"/>
          <w:rFonts w:eastAsia="宋体"/>
          <w:lang w:val="zh-CN"/>
        </w:rPr>
        <w:footnoteRef/>
      </w:r>
      <w:r w:rsidRPr="00361230">
        <w:tab/>
        <w:t>A/HRC/31/66</w:t>
      </w:r>
      <w:r w:rsidRPr="00361230">
        <w:t>，</w:t>
      </w:r>
      <w:r>
        <w:rPr>
          <w:lang w:val="zh-CN"/>
        </w:rPr>
        <w:t>第</w:t>
      </w:r>
      <w:r w:rsidRPr="00361230">
        <w:t>43</w:t>
      </w:r>
      <w:r>
        <w:rPr>
          <w:lang w:val="zh-CN"/>
        </w:rPr>
        <w:t>段。</w:t>
      </w:r>
    </w:p>
  </w:footnote>
  <w:footnote w:id="124">
    <w:p w:rsidR="009C3A3D" w:rsidRPr="00037AFF" w:rsidRDefault="009C3A3D" w:rsidP="00D51239">
      <w:pPr>
        <w:pStyle w:val="a6"/>
      </w:pPr>
      <w:r w:rsidRPr="00361230">
        <w:tab/>
      </w:r>
      <w:r w:rsidRPr="002F4791">
        <w:rPr>
          <w:rStyle w:val="a8"/>
          <w:rFonts w:eastAsia="宋体"/>
          <w:lang w:val="zh-CN"/>
        </w:rPr>
        <w:footnoteRef/>
      </w:r>
      <w:r w:rsidRPr="00361230">
        <w:tab/>
        <w:t xml:space="preserve">European Court of Human Rights, Austin and others v. United Kingdom (application Nos. 39629/09, 40713/09;and 41008/09), judgment of 15 March 2012 (Grand Chamber), para. </w:t>
      </w:r>
      <w:r>
        <w:rPr>
          <w:lang w:val="zh-CN"/>
        </w:rPr>
        <w:t>68.</w:t>
      </w:r>
    </w:p>
  </w:footnote>
  <w:footnote w:id="125">
    <w:p w:rsidR="009C3A3D" w:rsidRPr="008F061F" w:rsidRDefault="009C3A3D" w:rsidP="00D51239">
      <w:pPr>
        <w:pStyle w:val="a6"/>
      </w:pPr>
      <w:r w:rsidRPr="00037AFF">
        <w:rPr>
          <w:lang w:val="zh-CN"/>
        </w:rPr>
        <w:tab/>
      </w:r>
      <w:r w:rsidRPr="002F4791">
        <w:rPr>
          <w:rStyle w:val="a8"/>
          <w:rFonts w:eastAsia="宋体"/>
          <w:lang w:val="zh-CN"/>
        </w:rPr>
        <w:footnoteRef/>
      </w:r>
      <w:r>
        <w:rPr>
          <w:lang w:val="zh-CN"/>
        </w:rPr>
        <w:tab/>
        <w:t>A/HRC/31/66</w:t>
      </w:r>
      <w:r>
        <w:rPr>
          <w:lang w:val="zh-CN"/>
        </w:rPr>
        <w:t>，第</w:t>
      </w:r>
      <w:r>
        <w:rPr>
          <w:lang w:val="zh-CN"/>
        </w:rPr>
        <w:t>62</w:t>
      </w:r>
      <w:r>
        <w:rPr>
          <w:lang w:val="zh-CN"/>
        </w:rPr>
        <w:t>段。</w:t>
      </w:r>
    </w:p>
  </w:footnote>
  <w:footnote w:id="126">
    <w:p w:rsidR="009C3A3D" w:rsidRPr="008F061F" w:rsidRDefault="009C3A3D" w:rsidP="00D51239">
      <w:pPr>
        <w:pStyle w:val="a6"/>
      </w:pPr>
      <w:r w:rsidRPr="008F061F">
        <w:rPr>
          <w:lang w:val="zh-CN"/>
        </w:rPr>
        <w:tab/>
      </w:r>
      <w:r w:rsidRPr="002F4791">
        <w:rPr>
          <w:rStyle w:val="a8"/>
          <w:rFonts w:eastAsia="宋体"/>
          <w:lang w:val="zh-CN"/>
        </w:rPr>
        <w:footnoteRef/>
      </w:r>
      <w:r>
        <w:rPr>
          <w:lang w:val="zh-CN"/>
        </w:rPr>
        <w:tab/>
      </w:r>
      <w:r>
        <w:rPr>
          <w:lang w:val="zh-CN"/>
        </w:rPr>
        <w:t>《执法人员使用武力和火器的基本原则》，原则</w:t>
      </w:r>
      <w:r>
        <w:rPr>
          <w:lang w:val="zh-CN"/>
        </w:rPr>
        <w:t>13</w:t>
      </w:r>
      <w:r>
        <w:rPr>
          <w:rFonts w:hint="eastAsia"/>
          <w:lang w:val="zh-CN"/>
        </w:rPr>
        <w:t>；以及</w:t>
      </w:r>
      <w:r>
        <w:rPr>
          <w:lang w:val="zh-CN"/>
        </w:rPr>
        <w:t>A/HRC/26/36</w:t>
      </w:r>
      <w:r>
        <w:rPr>
          <w:lang w:val="zh-CN"/>
        </w:rPr>
        <w:t>，第</w:t>
      </w:r>
      <w:r>
        <w:rPr>
          <w:lang w:val="zh-CN"/>
        </w:rPr>
        <w:t>75</w:t>
      </w:r>
      <w:r>
        <w:rPr>
          <w:lang w:val="zh-CN"/>
        </w:rPr>
        <w:t>段。</w:t>
      </w:r>
    </w:p>
  </w:footnote>
  <w:footnote w:id="127">
    <w:p w:rsidR="009C3A3D" w:rsidRPr="00037AFF" w:rsidRDefault="009C3A3D" w:rsidP="00D51239">
      <w:pPr>
        <w:pStyle w:val="a6"/>
      </w:pPr>
      <w:r w:rsidRPr="008F061F">
        <w:rPr>
          <w:lang w:val="zh-CN"/>
        </w:rPr>
        <w:tab/>
      </w:r>
      <w:r w:rsidRPr="002F4791">
        <w:rPr>
          <w:rStyle w:val="a8"/>
          <w:rFonts w:eastAsia="宋体"/>
          <w:lang w:val="zh-CN"/>
        </w:rPr>
        <w:footnoteRef/>
      </w:r>
      <w:r>
        <w:rPr>
          <w:lang w:val="zh-CN"/>
        </w:rPr>
        <w:tab/>
      </w:r>
      <w:r>
        <w:rPr>
          <w:lang w:val="zh-CN"/>
        </w:rPr>
        <w:t>《联合国关于在执法中使用低致命武器的人权指南》，第</w:t>
      </w:r>
      <w:r>
        <w:rPr>
          <w:lang w:val="zh-CN"/>
        </w:rPr>
        <w:t>2.10</w:t>
      </w:r>
      <w:r>
        <w:rPr>
          <w:lang w:val="zh-CN"/>
        </w:rPr>
        <w:t>段。</w:t>
      </w:r>
    </w:p>
  </w:footnote>
  <w:footnote w:id="128">
    <w:p w:rsidR="009C3A3D" w:rsidRPr="00037AFF" w:rsidRDefault="009C3A3D" w:rsidP="00D51239">
      <w:pPr>
        <w:pStyle w:val="a6"/>
      </w:pPr>
      <w:r w:rsidRPr="00037AFF">
        <w:rPr>
          <w:lang w:val="zh-CN"/>
        </w:rPr>
        <w:tab/>
      </w:r>
      <w:r w:rsidRPr="002F4791">
        <w:rPr>
          <w:rStyle w:val="a8"/>
          <w:rFonts w:eastAsia="宋体"/>
          <w:lang w:val="zh-CN"/>
        </w:rPr>
        <w:footnoteRef/>
      </w:r>
      <w:r>
        <w:rPr>
          <w:lang w:val="zh-CN"/>
        </w:rPr>
        <w:tab/>
        <w:t>S/2009/693</w:t>
      </w:r>
      <w:r>
        <w:rPr>
          <w:lang w:val="zh-CN"/>
        </w:rPr>
        <w:t>，附件，第</w:t>
      </w:r>
      <w:r>
        <w:rPr>
          <w:lang w:val="zh-CN"/>
        </w:rPr>
        <w:t>62</w:t>
      </w:r>
      <w:r>
        <w:rPr>
          <w:lang w:val="zh-CN"/>
        </w:rPr>
        <w:t>段；</w:t>
      </w:r>
      <w:r>
        <w:rPr>
          <w:rFonts w:hint="eastAsia"/>
          <w:lang w:val="zh-CN"/>
        </w:rPr>
        <w:t>以及</w:t>
      </w:r>
      <w:r>
        <w:rPr>
          <w:lang w:val="zh-CN"/>
        </w:rPr>
        <w:t>《联合国关于在执法中使用低致命武器的人权指南》，第</w:t>
      </w:r>
      <w:r>
        <w:rPr>
          <w:lang w:val="zh-CN"/>
        </w:rPr>
        <w:t>7.3.7</w:t>
      </w:r>
      <w:r>
        <w:rPr>
          <w:lang w:val="zh-CN"/>
        </w:rPr>
        <w:t>段。</w:t>
      </w:r>
    </w:p>
  </w:footnote>
  <w:footnote w:id="129">
    <w:p w:rsidR="009C3A3D" w:rsidRPr="00037AFF" w:rsidRDefault="009C3A3D" w:rsidP="00D51239">
      <w:pPr>
        <w:pStyle w:val="a6"/>
      </w:pPr>
      <w:r w:rsidRPr="00037AFF">
        <w:rPr>
          <w:lang w:val="zh-CN"/>
        </w:rPr>
        <w:tab/>
      </w:r>
      <w:r w:rsidRPr="002F4791">
        <w:rPr>
          <w:rStyle w:val="a8"/>
          <w:rFonts w:eastAsia="宋体"/>
          <w:lang w:val="zh-CN"/>
        </w:rPr>
        <w:footnoteRef/>
      </w:r>
      <w:r w:rsidRPr="00361230">
        <w:tab/>
        <w:t xml:space="preserve">African Commission on Human and Peoples’ Rights, Guidelines on Policing Assemblies in Africa, para. </w:t>
      </w:r>
      <w:r>
        <w:rPr>
          <w:lang w:val="zh-CN"/>
        </w:rPr>
        <w:t>21.2.4.</w:t>
      </w:r>
    </w:p>
  </w:footnote>
  <w:footnote w:id="130">
    <w:p w:rsidR="009C3A3D" w:rsidRPr="008F061F" w:rsidRDefault="009C3A3D" w:rsidP="00D51239">
      <w:pPr>
        <w:pStyle w:val="a6"/>
      </w:pPr>
      <w:r w:rsidRPr="00037AFF">
        <w:rPr>
          <w:lang w:val="zh-CN"/>
        </w:rPr>
        <w:tab/>
      </w:r>
      <w:r w:rsidRPr="002F4791">
        <w:rPr>
          <w:rStyle w:val="a8"/>
          <w:rFonts w:eastAsia="宋体"/>
          <w:lang w:val="zh-CN"/>
        </w:rPr>
        <w:footnoteRef/>
      </w:r>
      <w:r>
        <w:rPr>
          <w:lang w:val="zh-CN"/>
        </w:rPr>
        <w:tab/>
      </w:r>
      <w:r>
        <w:rPr>
          <w:lang w:val="zh-CN"/>
        </w:rPr>
        <w:t>《执法人员使用武力和火器的基本原则》，原则</w:t>
      </w:r>
      <w:r>
        <w:rPr>
          <w:lang w:val="zh-CN"/>
        </w:rPr>
        <w:t>14</w:t>
      </w:r>
      <w:r>
        <w:rPr>
          <w:lang w:val="zh-CN"/>
        </w:rPr>
        <w:t>。</w:t>
      </w:r>
    </w:p>
  </w:footnote>
  <w:footnote w:id="131">
    <w:p w:rsidR="009C3A3D" w:rsidRPr="00037AFF" w:rsidRDefault="009C3A3D" w:rsidP="00D51239">
      <w:pPr>
        <w:pStyle w:val="a6"/>
      </w:pPr>
      <w:r w:rsidRPr="008F061F">
        <w:rPr>
          <w:lang w:val="zh-CN"/>
        </w:rPr>
        <w:tab/>
      </w:r>
      <w:r w:rsidRPr="002F4791">
        <w:rPr>
          <w:rStyle w:val="a8"/>
          <w:rFonts w:eastAsia="宋体"/>
          <w:lang w:val="zh-CN"/>
        </w:rPr>
        <w:footnoteRef/>
      </w:r>
      <w:r>
        <w:rPr>
          <w:lang w:val="zh-CN"/>
        </w:rPr>
        <w:tab/>
      </w:r>
      <w:r>
        <w:rPr>
          <w:lang w:val="zh-CN"/>
        </w:rPr>
        <w:t>第</w:t>
      </w:r>
      <w:r>
        <w:rPr>
          <w:lang w:val="zh-CN"/>
        </w:rPr>
        <w:t>36</w:t>
      </w:r>
      <w:r>
        <w:rPr>
          <w:lang w:val="zh-CN"/>
        </w:rPr>
        <w:t>号一般性意见，第</w:t>
      </w:r>
      <w:r>
        <w:rPr>
          <w:lang w:val="zh-CN"/>
        </w:rPr>
        <w:t>12</w:t>
      </w:r>
      <w:r>
        <w:rPr>
          <w:lang w:val="zh-CN"/>
        </w:rPr>
        <w:t>段；</w:t>
      </w:r>
      <w:r>
        <w:rPr>
          <w:rFonts w:hint="eastAsia"/>
          <w:lang w:val="zh-CN"/>
        </w:rPr>
        <w:t>以及</w:t>
      </w:r>
      <w:r>
        <w:rPr>
          <w:lang w:val="zh-CN"/>
        </w:rPr>
        <w:t>《执法人员使用武力和火器的基本原则》，原则</w:t>
      </w:r>
      <w:r>
        <w:rPr>
          <w:lang w:val="zh-CN"/>
        </w:rPr>
        <w:t>9</w:t>
      </w:r>
      <w:r>
        <w:rPr>
          <w:lang w:val="zh-CN"/>
        </w:rPr>
        <w:t>和原则</w:t>
      </w:r>
      <w:r>
        <w:rPr>
          <w:lang w:val="zh-CN"/>
        </w:rPr>
        <w:t>14</w:t>
      </w:r>
      <w:r>
        <w:rPr>
          <w:lang w:val="zh-CN"/>
        </w:rPr>
        <w:t>。</w:t>
      </w:r>
    </w:p>
  </w:footnote>
  <w:footnote w:id="132">
    <w:p w:rsidR="009C3A3D" w:rsidRPr="00936CE9" w:rsidRDefault="009C3A3D" w:rsidP="00D51239">
      <w:pPr>
        <w:pStyle w:val="a6"/>
      </w:pPr>
      <w:r w:rsidRPr="00037AFF">
        <w:rPr>
          <w:lang w:val="zh-CN"/>
        </w:rPr>
        <w:tab/>
      </w:r>
      <w:r w:rsidRPr="002F4791">
        <w:rPr>
          <w:rStyle w:val="a8"/>
          <w:rFonts w:eastAsia="宋体"/>
          <w:lang w:val="zh-CN"/>
        </w:rPr>
        <w:footnoteRef/>
      </w:r>
      <w:r>
        <w:rPr>
          <w:lang w:val="zh-CN"/>
        </w:rPr>
        <w:tab/>
      </w:r>
      <w:r>
        <w:rPr>
          <w:lang w:val="zh-CN"/>
        </w:rPr>
        <w:t>《联合国关于在执法中使用低致命武器的人权指南》，第</w:t>
      </w:r>
      <w:r>
        <w:rPr>
          <w:lang w:val="zh-CN"/>
        </w:rPr>
        <w:t>7.5.8</w:t>
      </w:r>
      <w:r>
        <w:rPr>
          <w:lang w:val="zh-CN"/>
        </w:rPr>
        <w:t>段。</w:t>
      </w:r>
    </w:p>
  </w:footnote>
  <w:footnote w:id="133">
    <w:p w:rsidR="009C3A3D" w:rsidRPr="00037AFF" w:rsidRDefault="009C3A3D" w:rsidP="00A22DA6">
      <w:pPr>
        <w:pStyle w:val="a6"/>
      </w:pPr>
      <w:r w:rsidRPr="00936CE9">
        <w:rPr>
          <w:lang w:val="zh-CN"/>
        </w:rPr>
        <w:tab/>
      </w:r>
      <w:r w:rsidRPr="002F4791">
        <w:rPr>
          <w:rStyle w:val="a8"/>
          <w:rFonts w:eastAsia="宋体"/>
          <w:lang w:val="zh-CN"/>
        </w:rPr>
        <w:footnoteRef/>
      </w:r>
      <w:r w:rsidRPr="00361230">
        <w:rPr>
          <w:lang w:val="es-ES"/>
        </w:rPr>
        <w:tab/>
        <w:t>A/HRC/31/66</w:t>
      </w:r>
      <w:r w:rsidRPr="00361230">
        <w:rPr>
          <w:lang w:val="es-ES"/>
        </w:rPr>
        <w:t>，</w:t>
      </w:r>
      <w:r>
        <w:rPr>
          <w:lang w:val="zh-CN"/>
        </w:rPr>
        <w:t>第</w:t>
      </w:r>
      <w:r w:rsidRPr="00361230">
        <w:rPr>
          <w:lang w:val="es-ES"/>
        </w:rPr>
        <w:t>60</w:t>
      </w:r>
      <w:r>
        <w:rPr>
          <w:lang w:val="zh-CN"/>
        </w:rPr>
        <w:t>和第</w:t>
      </w:r>
      <w:r w:rsidRPr="00361230">
        <w:rPr>
          <w:lang w:val="es-ES"/>
        </w:rPr>
        <w:t>67</w:t>
      </w:r>
      <w:r w:rsidR="00366D5D">
        <w:rPr>
          <w:lang w:val="es-ES"/>
        </w:rPr>
        <w:t xml:space="preserve"> </w:t>
      </w:r>
      <w:r w:rsidRPr="00361230">
        <w:rPr>
          <w:lang w:val="es-ES"/>
        </w:rPr>
        <w:t>(e)</w:t>
      </w:r>
      <w:r>
        <w:rPr>
          <w:lang w:val="zh-CN"/>
        </w:rPr>
        <w:t>段。另见联合国人权事务高级专员办事处和联合国毒品和犯罪问题办公室，《关于在执法中使用武力和火器的资料手册》</w:t>
      </w:r>
      <w:r w:rsidRPr="003B0889">
        <w:rPr>
          <w:rFonts w:hint="eastAsia"/>
          <w:lang w:val="zh-CN"/>
        </w:rPr>
        <w:t>(</w:t>
      </w:r>
      <w:r>
        <w:rPr>
          <w:lang w:val="zh-CN"/>
        </w:rPr>
        <w:t>纽约，联合国，</w:t>
      </w:r>
      <w:r>
        <w:rPr>
          <w:lang w:val="zh-CN"/>
        </w:rPr>
        <w:t>2017</w:t>
      </w:r>
      <w:r>
        <w:rPr>
          <w:lang w:val="zh-CN"/>
        </w:rPr>
        <w:t>年</w:t>
      </w:r>
      <w:r w:rsidRPr="003B0889">
        <w:rPr>
          <w:rFonts w:hint="eastAsia"/>
          <w:lang w:val="zh-CN"/>
        </w:rPr>
        <w:t>)</w:t>
      </w:r>
      <w:r>
        <w:rPr>
          <w:lang w:val="zh-CN"/>
        </w:rPr>
        <w:t>，第</w:t>
      </w:r>
      <w:r>
        <w:rPr>
          <w:lang w:val="zh-CN"/>
        </w:rPr>
        <w:t>96</w:t>
      </w:r>
      <w:r>
        <w:rPr>
          <w:lang w:val="zh-CN"/>
        </w:rPr>
        <w:t>页。</w:t>
      </w:r>
    </w:p>
  </w:footnote>
  <w:footnote w:id="134">
    <w:p w:rsidR="009C3A3D" w:rsidRPr="00291EE0" w:rsidRDefault="009C3A3D" w:rsidP="00A22DA6">
      <w:pPr>
        <w:pStyle w:val="a6"/>
      </w:pPr>
      <w:r w:rsidRPr="00037AFF">
        <w:rPr>
          <w:lang w:val="zh-CN"/>
        </w:rPr>
        <w:tab/>
      </w:r>
      <w:r w:rsidRPr="002F4791">
        <w:rPr>
          <w:rStyle w:val="a8"/>
          <w:rFonts w:eastAsia="宋体"/>
          <w:lang w:val="zh-CN"/>
        </w:rPr>
        <w:footnoteRef/>
      </w:r>
      <w:r w:rsidRPr="00361230">
        <w:tab/>
        <w:t>European Court of Human Rights, Hentschel and Stark v. Germany (application No. 47274/15), judgment of 9 November 2017, para. 91</w:t>
      </w:r>
      <w:r>
        <w:rPr>
          <w:rFonts w:hint="eastAsia"/>
        </w:rPr>
        <w:t>；以及</w:t>
      </w:r>
      <w:r w:rsidRPr="00361230">
        <w:t>CAT/C/DEU/CO/6</w:t>
      </w:r>
      <w:r w:rsidRPr="00361230">
        <w:t>，</w:t>
      </w:r>
      <w:r>
        <w:rPr>
          <w:lang w:val="zh-CN"/>
        </w:rPr>
        <w:t>第</w:t>
      </w:r>
      <w:r w:rsidRPr="00361230">
        <w:t>40</w:t>
      </w:r>
      <w:r>
        <w:rPr>
          <w:lang w:val="zh-CN"/>
        </w:rPr>
        <w:t>段。</w:t>
      </w:r>
    </w:p>
  </w:footnote>
  <w:footnote w:id="135">
    <w:p w:rsidR="009C3A3D" w:rsidRPr="00C11E64" w:rsidRDefault="009C3A3D" w:rsidP="00A22DA6">
      <w:pPr>
        <w:pStyle w:val="a6"/>
      </w:pPr>
      <w:r w:rsidRPr="00361230">
        <w:tab/>
      </w:r>
      <w:r w:rsidRPr="002F4791">
        <w:rPr>
          <w:rStyle w:val="a8"/>
          <w:rFonts w:eastAsia="宋体"/>
          <w:lang w:val="zh-CN"/>
        </w:rPr>
        <w:footnoteRef/>
      </w:r>
      <w:r w:rsidRPr="00361230">
        <w:tab/>
        <w:t>CCPR/C/COD/CO/4</w:t>
      </w:r>
      <w:r w:rsidRPr="00361230">
        <w:t>，</w:t>
      </w:r>
      <w:r>
        <w:rPr>
          <w:lang w:val="zh-CN"/>
        </w:rPr>
        <w:t>第</w:t>
      </w:r>
      <w:r w:rsidRPr="00361230">
        <w:t>43</w:t>
      </w:r>
      <w:r w:rsidR="00A22DA6">
        <w:rPr>
          <w:rFonts w:hint="eastAsia"/>
        </w:rPr>
        <w:t>-</w:t>
      </w:r>
      <w:r w:rsidRPr="00361230">
        <w:t>44</w:t>
      </w:r>
      <w:r>
        <w:rPr>
          <w:lang w:val="zh-CN"/>
        </w:rPr>
        <w:t>段</w:t>
      </w:r>
      <w:r w:rsidRPr="00361230">
        <w:t>；</w:t>
      </w:r>
      <w:r>
        <w:rPr>
          <w:rFonts w:hint="eastAsia"/>
        </w:rPr>
        <w:t>以及</w:t>
      </w:r>
      <w:r w:rsidRPr="00361230">
        <w:t>CCPR/C/BHR/CO/1</w:t>
      </w:r>
      <w:r w:rsidRPr="00361230">
        <w:t>，</w:t>
      </w:r>
      <w:r>
        <w:rPr>
          <w:lang w:val="zh-CN"/>
        </w:rPr>
        <w:t>第</w:t>
      </w:r>
      <w:r w:rsidRPr="00361230">
        <w:t>36</w:t>
      </w:r>
      <w:r>
        <w:rPr>
          <w:lang w:val="zh-CN"/>
        </w:rPr>
        <w:t>段。另见《关于或属非法致死事件调查的明尼苏达规程》</w:t>
      </w:r>
      <w:r w:rsidRPr="003B0889">
        <w:rPr>
          <w:lang w:val="zh-CN"/>
        </w:rPr>
        <w:t>(</w:t>
      </w:r>
      <w:r>
        <w:rPr>
          <w:lang w:val="zh-CN"/>
        </w:rPr>
        <w:t>联合国出版物，出售品编号：</w:t>
      </w:r>
      <w:r>
        <w:rPr>
          <w:lang w:val="zh-CN"/>
        </w:rPr>
        <w:t>E.17.XIV.3</w:t>
      </w:r>
      <w:r w:rsidRPr="003B0889">
        <w:rPr>
          <w:lang w:val="zh-CN"/>
        </w:rPr>
        <w:t>)</w:t>
      </w:r>
      <w:r>
        <w:rPr>
          <w:lang w:val="zh-CN"/>
        </w:rPr>
        <w:t>。</w:t>
      </w:r>
    </w:p>
  </w:footnote>
  <w:footnote w:id="136">
    <w:p w:rsidR="009C3A3D" w:rsidRPr="00037AFF" w:rsidRDefault="009C3A3D" w:rsidP="00A22DA6">
      <w:pPr>
        <w:pStyle w:val="a6"/>
      </w:pPr>
      <w:r w:rsidRPr="00C11E64">
        <w:rPr>
          <w:lang w:val="zh-CN"/>
        </w:rPr>
        <w:tab/>
      </w:r>
      <w:r w:rsidRPr="002F4791">
        <w:rPr>
          <w:rStyle w:val="a8"/>
          <w:rFonts w:eastAsia="宋体"/>
          <w:lang w:val="zh-CN"/>
        </w:rPr>
        <w:footnoteRef/>
      </w:r>
      <w:r>
        <w:rPr>
          <w:lang w:val="zh-CN"/>
        </w:rPr>
        <w:tab/>
      </w:r>
      <w:r>
        <w:rPr>
          <w:lang w:val="zh-CN"/>
        </w:rPr>
        <w:t>大会第</w:t>
      </w:r>
      <w:r>
        <w:rPr>
          <w:lang w:val="zh-CN"/>
        </w:rPr>
        <w:t>60/147</w:t>
      </w:r>
      <w:r>
        <w:rPr>
          <w:lang w:val="zh-CN"/>
        </w:rPr>
        <w:t>号决议，附件。</w:t>
      </w:r>
    </w:p>
  </w:footnote>
  <w:footnote w:id="137">
    <w:p w:rsidR="009C3A3D" w:rsidRPr="00C11E64" w:rsidRDefault="009C3A3D" w:rsidP="00A22DA6">
      <w:pPr>
        <w:pStyle w:val="a6"/>
      </w:pPr>
      <w:r w:rsidRPr="00037AFF">
        <w:rPr>
          <w:lang w:val="zh-CN"/>
        </w:rPr>
        <w:tab/>
      </w:r>
      <w:r w:rsidRPr="002F4791">
        <w:rPr>
          <w:rStyle w:val="a8"/>
          <w:rFonts w:eastAsia="宋体"/>
          <w:lang w:val="zh-CN"/>
        </w:rPr>
        <w:footnoteRef/>
      </w:r>
      <w:r>
        <w:rPr>
          <w:lang w:val="zh-CN"/>
        </w:rPr>
        <w:tab/>
      </w:r>
      <w:r>
        <w:rPr>
          <w:lang w:val="zh-CN"/>
        </w:rPr>
        <w:t>《联合国关于在执法中使用低致命武器的人权指南》，第</w:t>
      </w:r>
      <w:r>
        <w:rPr>
          <w:lang w:val="zh-CN"/>
        </w:rPr>
        <w:t>3.3</w:t>
      </w:r>
      <w:r w:rsidR="00CF7229">
        <w:rPr>
          <w:rFonts w:hint="eastAsia"/>
          <w:lang w:val="zh-CN"/>
        </w:rPr>
        <w:t>-</w:t>
      </w:r>
      <w:r>
        <w:rPr>
          <w:lang w:val="zh-CN"/>
        </w:rPr>
        <w:t>3.5</w:t>
      </w:r>
      <w:r>
        <w:rPr>
          <w:lang w:val="zh-CN"/>
        </w:rPr>
        <w:t>段。</w:t>
      </w:r>
    </w:p>
  </w:footnote>
  <w:footnote w:id="138">
    <w:p w:rsidR="009C3A3D" w:rsidRPr="00037AFF" w:rsidRDefault="009C3A3D" w:rsidP="00A22DA6">
      <w:pPr>
        <w:pStyle w:val="a6"/>
      </w:pPr>
      <w:r w:rsidRPr="00C11E64">
        <w:rPr>
          <w:lang w:val="zh-CN"/>
        </w:rPr>
        <w:tab/>
      </w:r>
      <w:r w:rsidRPr="002F4791">
        <w:rPr>
          <w:rStyle w:val="a8"/>
          <w:rFonts w:eastAsia="宋体"/>
          <w:lang w:val="zh-CN"/>
        </w:rPr>
        <w:footnoteRef/>
      </w:r>
      <w:r>
        <w:rPr>
          <w:lang w:val="zh-CN"/>
        </w:rPr>
        <w:tab/>
      </w:r>
      <w:r>
        <w:rPr>
          <w:lang w:val="zh-CN"/>
        </w:rPr>
        <w:t>第</w:t>
      </w:r>
      <w:r>
        <w:rPr>
          <w:lang w:val="zh-CN"/>
        </w:rPr>
        <w:t>36</w:t>
      </w:r>
      <w:r>
        <w:rPr>
          <w:lang w:val="zh-CN"/>
        </w:rPr>
        <w:t>号一般性意见，第</w:t>
      </w:r>
      <w:r>
        <w:rPr>
          <w:lang w:val="zh-CN"/>
        </w:rPr>
        <w:t>15</w:t>
      </w:r>
      <w:r>
        <w:rPr>
          <w:lang w:val="zh-CN"/>
        </w:rPr>
        <w:t>段。</w:t>
      </w:r>
    </w:p>
  </w:footnote>
  <w:footnote w:id="139">
    <w:p w:rsidR="009C3A3D" w:rsidRPr="00037AFF" w:rsidRDefault="009C3A3D" w:rsidP="00A22DA6">
      <w:pPr>
        <w:pStyle w:val="a6"/>
      </w:pPr>
      <w:r w:rsidRPr="00037AFF">
        <w:rPr>
          <w:lang w:val="zh-CN"/>
        </w:rPr>
        <w:tab/>
      </w:r>
      <w:r w:rsidRPr="002F4791">
        <w:rPr>
          <w:rStyle w:val="a8"/>
          <w:rFonts w:eastAsia="宋体"/>
          <w:lang w:val="zh-CN"/>
        </w:rPr>
        <w:footnoteRef/>
      </w:r>
      <w:r>
        <w:rPr>
          <w:lang w:val="zh-CN"/>
        </w:rPr>
        <w:tab/>
      </w:r>
      <w:r>
        <w:rPr>
          <w:lang w:val="zh-CN"/>
        </w:rPr>
        <w:t>《私营安保服务提供商国际行为守则》</w:t>
      </w:r>
      <w:r w:rsidRPr="003B0889">
        <w:rPr>
          <w:rFonts w:hint="eastAsia"/>
          <w:lang w:val="zh-CN"/>
        </w:rPr>
        <w:t>(</w:t>
      </w:r>
      <w:r>
        <w:rPr>
          <w:lang w:val="zh-CN"/>
        </w:rPr>
        <w:t>2010</w:t>
      </w:r>
      <w:r>
        <w:rPr>
          <w:lang w:val="zh-CN"/>
        </w:rPr>
        <w:t>年</w:t>
      </w:r>
      <w:r w:rsidRPr="003B0889">
        <w:rPr>
          <w:rFonts w:hint="eastAsia"/>
          <w:lang w:val="zh-CN"/>
        </w:rPr>
        <w:t>)</w:t>
      </w:r>
      <w:r>
        <w:rPr>
          <w:lang w:val="zh-CN"/>
        </w:rPr>
        <w:t>。</w:t>
      </w:r>
    </w:p>
  </w:footnote>
  <w:footnote w:id="140">
    <w:p w:rsidR="009C3A3D" w:rsidRPr="00C11E64" w:rsidRDefault="009C3A3D" w:rsidP="00A22DA6">
      <w:pPr>
        <w:pStyle w:val="a6"/>
      </w:pPr>
      <w:r w:rsidRPr="00037AFF">
        <w:rPr>
          <w:lang w:val="zh-CN"/>
        </w:rPr>
        <w:tab/>
      </w:r>
      <w:r w:rsidRPr="002F4791">
        <w:rPr>
          <w:rStyle w:val="a8"/>
          <w:rFonts w:eastAsia="宋体"/>
          <w:lang w:val="zh-CN"/>
        </w:rPr>
        <w:footnoteRef/>
      </w:r>
      <w:r>
        <w:rPr>
          <w:lang w:val="zh-CN"/>
        </w:rPr>
        <w:tab/>
      </w:r>
      <w:r>
        <w:rPr>
          <w:lang w:val="zh-CN"/>
        </w:rPr>
        <w:t>《联合国关于在执法中使用低致命武器的人权指南》，第</w:t>
      </w:r>
      <w:r>
        <w:rPr>
          <w:lang w:val="zh-CN"/>
        </w:rPr>
        <w:t>3.2</w:t>
      </w:r>
      <w:r>
        <w:rPr>
          <w:lang w:val="zh-CN"/>
        </w:rPr>
        <w:t>段。</w:t>
      </w:r>
    </w:p>
  </w:footnote>
  <w:footnote w:id="141">
    <w:p w:rsidR="009C3A3D" w:rsidRPr="00291EE0" w:rsidRDefault="009C3A3D" w:rsidP="00A22DA6">
      <w:pPr>
        <w:pStyle w:val="a6"/>
      </w:pPr>
      <w:r w:rsidRPr="00C11E64">
        <w:rPr>
          <w:lang w:val="zh-CN"/>
        </w:rPr>
        <w:tab/>
      </w:r>
      <w:r w:rsidRPr="002F4791">
        <w:rPr>
          <w:rStyle w:val="a8"/>
          <w:rFonts w:eastAsia="宋体"/>
          <w:lang w:val="zh-CN"/>
        </w:rPr>
        <w:footnoteRef/>
      </w:r>
      <w:r w:rsidRPr="00361230">
        <w:tab/>
        <w:t>CCPR/C/CHN-HKG/CO/3</w:t>
      </w:r>
      <w:r w:rsidRPr="00361230">
        <w:t>，</w:t>
      </w:r>
      <w:r>
        <w:rPr>
          <w:lang w:val="zh-CN"/>
        </w:rPr>
        <w:t>第</w:t>
      </w:r>
      <w:r w:rsidRPr="00361230">
        <w:t>10</w:t>
      </w:r>
      <w:r>
        <w:rPr>
          <w:lang w:val="zh-CN"/>
        </w:rPr>
        <w:t>段</w:t>
      </w:r>
      <w:r w:rsidRPr="00361230">
        <w:t>；</w:t>
      </w:r>
      <w:r>
        <w:rPr>
          <w:rFonts w:hint="eastAsia"/>
        </w:rPr>
        <w:t>以及</w:t>
      </w:r>
      <w:r w:rsidRPr="00361230">
        <w:t>CCPR/C/CHN MAC/CO/1</w:t>
      </w:r>
      <w:r w:rsidRPr="00361230">
        <w:t>，</w:t>
      </w:r>
      <w:r>
        <w:rPr>
          <w:lang w:val="zh-CN"/>
        </w:rPr>
        <w:t>第</w:t>
      </w:r>
      <w:r w:rsidRPr="00361230">
        <w:t>16</w:t>
      </w:r>
      <w:r>
        <w:rPr>
          <w:lang w:val="zh-CN"/>
        </w:rPr>
        <w:t>段。</w:t>
      </w:r>
    </w:p>
  </w:footnote>
  <w:footnote w:id="142">
    <w:p w:rsidR="009C3A3D" w:rsidRPr="00291EE0" w:rsidRDefault="009C3A3D" w:rsidP="00A22DA6">
      <w:pPr>
        <w:pStyle w:val="a6"/>
      </w:pPr>
      <w:r w:rsidRPr="00361230">
        <w:tab/>
      </w:r>
      <w:r w:rsidRPr="002F4791">
        <w:rPr>
          <w:rStyle w:val="a8"/>
          <w:rFonts w:eastAsia="宋体"/>
          <w:lang w:val="zh-CN"/>
        </w:rPr>
        <w:footnoteRef/>
      </w:r>
      <w:r w:rsidRPr="00361230">
        <w:tab/>
        <w:t>A/HRC/31/66</w:t>
      </w:r>
      <w:r w:rsidRPr="00361230">
        <w:t>，</w:t>
      </w:r>
      <w:r>
        <w:rPr>
          <w:lang w:val="zh-CN"/>
        </w:rPr>
        <w:t>第</w:t>
      </w:r>
      <w:r w:rsidRPr="00361230">
        <w:t>71</w:t>
      </w:r>
      <w:r>
        <w:rPr>
          <w:lang w:val="zh-CN"/>
        </w:rPr>
        <w:t>段。</w:t>
      </w:r>
    </w:p>
  </w:footnote>
  <w:footnote w:id="143">
    <w:p w:rsidR="009C3A3D" w:rsidRPr="00291EE0" w:rsidRDefault="009C3A3D" w:rsidP="00DA426D">
      <w:pPr>
        <w:pStyle w:val="a6"/>
      </w:pPr>
      <w:r w:rsidRPr="00361230">
        <w:tab/>
      </w:r>
      <w:r w:rsidRPr="002F4791">
        <w:rPr>
          <w:rStyle w:val="a8"/>
          <w:rFonts w:eastAsia="宋体"/>
          <w:lang w:val="zh-CN"/>
        </w:rPr>
        <w:footnoteRef/>
      </w:r>
      <w:r w:rsidRPr="00361230">
        <w:tab/>
      </w:r>
      <w:r>
        <w:rPr>
          <w:lang w:val="zh-CN"/>
        </w:rPr>
        <w:t>同上</w:t>
      </w:r>
      <w:r w:rsidRPr="00361230">
        <w:t>，</w:t>
      </w:r>
      <w:r>
        <w:rPr>
          <w:lang w:val="zh-CN"/>
        </w:rPr>
        <w:t>第</w:t>
      </w:r>
      <w:r w:rsidRPr="00361230">
        <w:t>67</w:t>
      </w:r>
      <w:r w:rsidR="00DA426D">
        <w:t xml:space="preserve"> </w:t>
      </w:r>
      <w:r w:rsidRPr="003B0889">
        <w:rPr>
          <w:rFonts w:hint="eastAsia"/>
        </w:rPr>
        <w:t>(</w:t>
      </w:r>
      <w:r w:rsidRPr="00361230">
        <w:t>f</w:t>
      </w:r>
      <w:r w:rsidRPr="003B0889">
        <w:rPr>
          <w:rFonts w:hint="eastAsia"/>
        </w:rPr>
        <w:t>)</w:t>
      </w:r>
      <w:r>
        <w:rPr>
          <w:lang w:val="zh-CN"/>
        </w:rPr>
        <w:t>段。</w:t>
      </w:r>
    </w:p>
  </w:footnote>
  <w:footnote w:id="144">
    <w:p w:rsidR="009C3A3D" w:rsidRPr="007C5781" w:rsidRDefault="009C3A3D" w:rsidP="00DA426D">
      <w:pPr>
        <w:pStyle w:val="a6"/>
      </w:pPr>
      <w:r w:rsidRPr="00361230">
        <w:tab/>
      </w:r>
      <w:r w:rsidRPr="002F4791">
        <w:rPr>
          <w:rStyle w:val="a8"/>
          <w:rFonts w:eastAsia="宋体"/>
          <w:lang w:val="zh-CN"/>
        </w:rPr>
        <w:footnoteRef/>
      </w:r>
      <w:r>
        <w:rPr>
          <w:lang w:val="zh-CN"/>
        </w:rPr>
        <w:tab/>
      </w:r>
      <w:r>
        <w:rPr>
          <w:lang w:val="zh-CN"/>
        </w:rPr>
        <w:t>关于紧急状态期间《公约》条款克减问题的第</w:t>
      </w:r>
      <w:r>
        <w:rPr>
          <w:lang w:val="zh-CN"/>
        </w:rPr>
        <w:t>29</w:t>
      </w:r>
      <w:r>
        <w:rPr>
          <w:lang w:val="zh-CN"/>
        </w:rPr>
        <w:t>号一般性意见</w:t>
      </w:r>
      <w:r w:rsidRPr="003B0889">
        <w:rPr>
          <w:rFonts w:hint="eastAsia"/>
          <w:lang w:val="zh-CN"/>
        </w:rPr>
        <w:t>(</w:t>
      </w:r>
      <w:r>
        <w:rPr>
          <w:lang w:val="zh-CN"/>
        </w:rPr>
        <w:t>2001</w:t>
      </w:r>
      <w:r>
        <w:rPr>
          <w:lang w:val="zh-CN"/>
        </w:rPr>
        <w:t>年</w:t>
      </w:r>
      <w:r w:rsidRPr="003B0889">
        <w:rPr>
          <w:rFonts w:hint="eastAsia"/>
          <w:lang w:val="zh-CN"/>
        </w:rPr>
        <w:t>)</w:t>
      </w:r>
      <w:r>
        <w:rPr>
          <w:lang w:val="zh-CN"/>
        </w:rPr>
        <w:t>，第</w:t>
      </w:r>
      <w:r>
        <w:rPr>
          <w:lang w:val="zh-CN"/>
        </w:rPr>
        <w:t>5</w:t>
      </w:r>
      <w:r>
        <w:rPr>
          <w:lang w:val="zh-CN"/>
        </w:rPr>
        <w:t>段。另见</w:t>
      </w:r>
      <w:r>
        <w:rPr>
          <w:lang w:val="zh-CN"/>
        </w:rPr>
        <w:t>CCPR/</w:t>
      </w:r>
      <w:r w:rsidR="007830DC">
        <w:rPr>
          <w:lang w:val="zh-CN"/>
        </w:rPr>
        <w:t xml:space="preserve"> </w:t>
      </w:r>
      <w:r>
        <w:rPr>
          <w:lang w:val="zh-CN"/>
        </w:rPr>
        <w:t>C/128/2</w:t>
      </w:r>
      <w:r>
        <w:rPr>
          <w:lang w:val="zh-CN"/>
        </w:rPr>
        <w:t>，第</w:t>
      </w:r>
      <w:r>
        <w:rPr>
          <w:lang w:val="zh-CN"/>
        </w:rPr>
        <w:t xml:space="preserve">2 </w:t>
      </w:r>
      <w:r w:rsidRPr="003B0889">
        <w:rPr>
          <w:rFonts w:hint="eastAsia"/>
          <w:lang w:val="zh-CN"/>
        </w:rPr>
        <w:t>(</w:t>
      </w:r>
      <w:r>
        <w:rPr>
          <w:lang w:val="zh-CN"/>
        </w:rPr>
        <w:t>c</w:t>
      </w:r>
      <w:r w:rsidRPr="003B0889">
        <w:rPr>
          <w:rFonts w:hint="eastAsia"/>
          <w:lang w:val="zh-CN"/>
        </w:rPr>
        <w:t>)</w:t>
      </w:r>
      <w:r>
        <w:rPr>
          <w:lang w:val="zh-CN"/>
        </w:rPr>
        <w:t>段。</w:t>
      </w:r>
    </w:p>
  </w:footnote>
  <w:footnote w:id="145">
    <w:p w:rsidR="009C3A3D" w:rsidRPr="007C5781" w:rsidRDefault="009C3A3D" w:rsidP="00DA426D">
      <w:pPr>
        <w:pStyle w:val="a6"/>
      </w:pPr>
      <w:r w:rsidRPr="007C5781">
        <w:rPr>
          <w:lang w:val="zh-CN"/>
        </w:rPr>
        <w:tab/>
      </w:r>
      <w:r w:rsidRPr="002F4791">
        <w:rPr>
          <w:rStyle w:val="a8"/>
          <w:rFonts w:eastAsia="宋体"/>
          <w:lang w:val="zh-CN"/>
        </w:rPr>
        <w:footnoteRef/>
      </w:r>
      <w:r>
        <w:rPr>
          <w:lang w:val="zh-CN"/>
        </w:rPr>
        <w:tab/>
      </w:r>
      <w:r>
        <w:rPr>
          <w:lang w:val="zh-CN"/>
        </w:rPr>
        <w:t>第</w:t>
      </w:r>
      <w:r>
        <w:rPr>
          <w:lang w:val="zh-CN"/>
        </w:rPr>
        <w:t>29</w:t>
      </w:r>
      <w:r>
        <w:rPr>
          <w:lang w:val="zh-CN"/>
        </w:rPr>
        <w:t>号一般性意见，第</w:t>
      </w:r>
      <w:r>
        <w:rPr>
          <w:lang w:val="zh-CN"/>
        </w:rPr>
        <w:t>5</w:t>
      </w:r>
      <w:r w:rsidR="0038455F">
        <w:t>-</w:t>
      </w:r>
      <w:r>
        <w:rPr>
          <w:lang w:val="zh-CN"/>
        </w:rPr>
        <w:t>9</w:t>
      </w:r>
      <w:r>
        <w:rPr>
          <w:lang w:val="zh-CN"/>
        </w:rPr>
        <w:t>段。</w:t>
      </w:r>
    </w:p>
  </w:footnote>
  <w:footnote w:id="146">
    <w:p w:rsidR="009C3A3D" w:rsidRPr="007C5781" w:rsidRDefault="009C3A3D" w:rsidP="00DA426D">
      <w:pPr>
        <w:pStyle w:val="a6"/>
      </w:pPr>
      <w:r w:rsidRPr="007C5781">
        <w:rPr>
          <w:lang w:val="zh-CN"/>
        </w:rPr>
        <w:tab/>
      </w:r>
      <w:r w:rsidRPr="002F4791">
        <w:rPr>
          <w:rStyle w:val="a8"/>
          <w:rFonts w:eastAsia="宋体"/>
          <w:lang w:val="zh-CN"/>
        </w:rPr>
        <w:footnoteRef/>
      </w:r>
      <w:r>
        <w:rPr>
          <w:lang w:val="zh-CN"/>
        </w:rPr>
        <w:tab/>
      </w:r>
      <w:r>
        <w:rPr>
          <w:lang w:val="zh-CN"/>
        </w:rPr>
        <w:t>第</w:t>
      </w:r>
      <w:r>
        <w:rPr>
          <w:lang w:val="zh-CN"/>
        </w:rPr>
        <w:t>36</w:t>
      </w:r>
      <w:r>
        <w:rPr>
          <w:lang w:val="zh-CN"/>
        </w:rPr>
        <w:t>号一般性意见，第</w:t>
      </w:r>
      <w:r>
        <w:rPr>
          <w:lang w:val="zh-CN"/>
        </w:rPr>
        <w:t>64</w:t>
      </w:r>
      <w:r>
        <w:rPr>
          <w:lang w:val="zh-CN"/>
        </w:rPr>
        <w:t>段。</w:t>
      </w:r>
    </w:p>
  </w:footnote>
  <w:footnote w:id="147">
    <w:p w:rsidR="009C3A3D" w:rsidRPr="007830DC" w:rsidRDefault="009C3A3D" w:rsidP="00DA426D">
      <w:pPr>
        <w:pStyle w:val="a6"/>
        <w:rPr>
          <w:rFonts w:eastAsiaTheme="minorEastAsia"/>
        </w:rPr>
      </w:pPr>
      <w:r w:rsidRPr="007C5781">
        <w:rPr>
          <w:lang w:val="zh-CN"/>
        </w:rPr>
        <w:tab/>
      </w:r>
      <w:r w:rsidRPr="002F4791">
        <w:rPr>
          <w:rStyle w:val="a8"/>
          <w:rFonts w:eastAsia="宋体"/>
          <w:lang w:val="zh-CN"/>
        </w:rPr>
        <w:footnoteRef/>
      </w:r>
      <w:r>
        <w:rPr>
          <w:lang w:val="zh-CN"/>
        </w:rPr>
        <w:tab/>
        <w:t>CCPR/C</w:t>
      </w:r>
      <w:r w:rsidRPr="007830DC">
        <w:rPr>
          <w:rFonts w:eastAsiaTheme="minorEastAsia"/>
          <w:lang w:val="zh-CN"/>
        </w:rPr>
        <w:t>/ISR/CO/3</w:t>
      </w:r>
      <w:r w:rsidRPr="007830DC">
        <w:rPr>
          <w:rFonts w:eastAsiaTheme="minorEastAsia"/>
          <w:lang w:val="zh-CN"/>
        </w:rPr>
        <w:t>，第</w:t>
      </w:r>
      <w:r w:rsidRPr="007830DC">
        <w:rPr>
          <w:rFonts w:eastAsiaTheme="minorEastAsia"/>
          <w:lang w:val="zh-CN"/>
        </w:rPr>
        <w:t>9</w:t>
      </w:r>
      <w:r w:rsidRPr="007830DC">
        <w:rPr>
          <w:rFonts w:eastAsiaTheme="minorEastAsia"/>
          <w:lang w:val="zh-CN"/>
        </w:rPr>
        <w:t>段；</w:t>
      </w:r>
      <w:r w:rsidRPr="007830DC">
        <w:rPr>
          <w:rFonts w:eastAsiaTheme="minorEastAsia"/>
          <w:lang w:val="zh-CN"/>
        </w:rPr>
        <w:t>CCPR/C/UZB/CO/3</w:t>
      </w:r>
      <w:r w:rsidRPr="007830DC">
        <w:rPr>
          <w:rFonts w:eastAsiaTheme="minorEastAsia"/>
          <w:lang w:val="zh-CN"/>
        </w:rPr>
        <w:t>，第</w:t>
      </w:r>
      <w:r w:rsidRPr="007830DC">
        <w:rPr>
          <w:rFonts w:eastAsiaTheme="minorEastAsia"/>
          <w:lang w:val="zh-CN"/>
        </w:rPr>
        <w:t>8</w:t>
      </w:r>
      <w:r w:rsidRPr="007830DC">
        <w:rPr>
          <w:rFonts w:eastAsiaTheme="minorEastAsia"/>
          <w:lang w:val="zh-CN"/>
        </w:rPr>
        <w:t>段；</w:t>
      </w:r>
      <w:r w:rsidRPr="007830DC">
        <w:rPr>
          <w:rFonts w:eastAsiaTheme="minorEastAsia"/>
          <w:lang w:val="zh-CN"/>
        </w:rPr>
        <w:t>O</w:t>
      </w:r>
      <w:r w:rsidRPr="00C3044E">
        <w:rPr>
          <w:rFonts w:ascii="Time New Roman" w:eastAsia="楷体" w:hAnsi="Time New Roman"/>
          <w:lang w:val="zh-CN"/>
        </w:rPr>
        <w:t>lmedo</w:t>
      </w:r>
      <w:r w:rsidRPr="00C3044E">
        <w:rPr>
          <w:rFonts w:ascii="Time New Roman" w:eastAsia="楷体" w:hAnsi="Time New Roman"/>
          <w:lang w:val="zh-CN"/>
        </w:rPr>
        <w:t>诉巴拉圭</w:t>
      </w:r>
      <w:r w:rsidRPr="007830DC">
        <w:rPr>
          <w:rFonts w:eastAsiaTheme="minorEastAsia"/>
          <w:lang w:val="zh-CN"/>
        </w:rPr>
        <w:t>(CCPR/C/104/D/</w:t>
      </w:r>
      <w:r w:rsidR="007830DC">
        <w:rPr>
          <w:rFonts w:eastAsiaTheme="minorEastAsia"/>
          <w:lang w:val="zh-CN"/>
        </w:rPr>
        <w:t xml:space="preserve"> </w:t>
      </w:r>
      <w:r w:rsidRPr="007830DC">
        <w:rPr>
          <w:rFonts w:eastAsiaTheme="minorEastAsia"/>
          <w:lang w:val="zh-CN"/>
        </w:rPr>
        <w:t>1828/2008)</w:t>
      </w:r>
      <w:r w:rsidRPr="007830DC">
        <w:rPr>
          <w:rFonts w:eastAsiaTheme="minorEastAsia"/>
          <w:lang w:val="zh-CN"/>
        </w:rPr>
        <w:t>，第</w:t>
      </w:r>
      <w:r w:rsidRPr="007830DC">
        <w:rPr>
          <w:rFonts w:eastAsiaTheme="minorEastAsia"/>
          <w:lang w:val="zh-CN"/>
        </w:rPr>
        <w:t>7.5</w:t>
      </w:r>
      <w:r w:rsidRPr="007830DC">
        <w:rPr>
          <w:rFonts w:eastAsiaTheme="minorEastAsia"/>
          <w:lang w:val="zh-CN"/>
        </w:rPr>
        <w:t>段；</w:t>
      </w:r>
      <w:r w:rsidRPr="007830DC">
        <w:rPr>
          <w:rFonts w:eastAsiaTheme="minorEastAsia" w:hint="eastAsia"/>
          <w:lang w:val="zh-CN"/>
        </w:rPr>
        <w:t>以及</w:t>
      </w:r>
      <w:r w:rsidRPr="007830DC">
        <w:rPr>
          <w:rFonts w:eastAsiaTheme="minorEastAsia"/>
          <w:lang w:val="zh-CN"/>
        </w:rPr>
        <w:t>Beníte</w:t>
      </w:r>
      <w:r w:rsidRPr="00C3044E">
        <w:rPr>
          <w:rFonts w:ascii="Time New Roman" w:eastAsia="楷体" w:hAnsi="Time New Roman"/>
          <w:lang w:val="zh-CN"/>
        </w:rPr>
        <w:t>z Gamarra</w:t>
      </w:r>
      <w:r w:rsidRPr="00C3044E">
        <w:rPr>
          <w:rFonts w:ascii="Time New Roman" w:eastAsia="楷体" w:hAnsi="Time New Roman"/>
          <w:lang w:val="zh-CN"/>
        </w:rPr>
        <w:t>诉巴拉圭</w:t>
      </w:r>
      <w:r w:rsidRPr="007830DC">
        <w:rPr>
          <w:rFonts w:eastAsiaTheme="minorEastAsia"/>
          <w:lang w:val="zh-CN"/>
        </w:rPr>
        <w:t>(CCPR/C/104/D/1829/2008)</w:t>
      </w:r>
      <w:r w:rsidRPr="007830DC">
        <w:rPr>
          <w:rFonts w:eastAsiaTheme="minorEastAsia"/>
          <w:lang w:val="zh-CN"/>
        </w:rPr>
        <w:t>，第</w:t>
      </w:r>
      <w:r w:rsidRPr="007830DC">
        <w:rPr>
          <w:rFonts w:eastAsiaTheme="minorEastAsia"/>
          <w:lang w:val="zh-CN"/>
        </w:rPr>
        <w:t>7.4</w:t>
      </w:r>
      <w:r w:rsidRPr="007830DC">
        <w:rPr>
          <w:rFonts w:eastAsiaTheme="minorEastAsia"/>
          <w:lang w:val="zh-CN"/>
        </w:rPr>
        <w:t>段</w:t>
      </w:r>
      <w:r w:rsidR="007830DC">
        <w:rPr>
          <w:rFonts w:eastAsiaTheme="minorEastAsia" w:hint="eastAsia"/>
          <w:lang w:val="zh-CN"/>
        </w:rPr>
        <w:t>。</w:t>
      </w:r>
    </w:p>
  </w:footnote>
  <w:footnote w:id="148">
    <w:p w:rsidR="009C3A3D" w:rsidRPr="00291EE0" w:rsidRDefault="009C3A3D" w:rsidP="00DA426D">
      <w:pPr>
        <w:pStyle w:val="a6"/>
      </w:pPr>
      <w:r w:rsidRPr="00037AFF">
        <w:rPr>
          <w:lang w:val="zh-CN"/>
        </w:rPr>
        <w:tab/>
      </w:r>
      <w:r w:rsidRPr="002F4791">
        <w:rPr>
          <w:rStyle w:val="a8"/>
          <w:rFonts w:eastAsia="宋体"/>
          <w:lang w:val="zh-CN"/>
        </w:rPr>
        <w:footnoteRef/>
      </w:r>
      <w:r>
        <w:rPr>
          <w:lang w:val="zh-CN"/>
        </w:rPr>
        <w:tab/>
      </w:r>
      <w:r>
        <w:rPr>
          <w:lang w:val="zh-CN"/>
        </w:rPr>
        <w:t>《国际刑事法院罗马规约》，第七条。</w:t>
      </w:r>
    </w:p>
  </w:footnote>
  <w:footnote w:id="149">
    <w:p w:rsidR="009C3A3D" w:rsidRPr="00291EE0" w:rsidRDefault="009C3A3D" w:rsidP="00B42BC1">
      <w:pPr>
        <w:pStyle w:val="a6"/>
      </w:pPr>
      <w:r w:rsidRPr="00291EE0">
        <w:rPr>
          <w:lang w:val="zh-CN"/>
        </w:rPr>
        <w:tab/>
      </w:r>
      <w:r w:rsidRPr="002F4791">
        <w:rPr>
          <w:rStyle w:val="a8"/>
          <w:rFonts w:eastAsia="宋体"/>
          <w:lang w:val="zh-CN"/>
        </w:rPr>
        <w:footnoteRef/>
      </w:r>
      <w:r>
        <w:rPr>
          <w:lang w:val="zh-CN"/>
        </w:rPr>
        <w:tab/>
      </w:r>
      <w:r w:rsidRPr="000537F2">
        <w:rPr>
          <w:rFonts w:eastAsia="楷体"/>
          <w:lang w:val="zh-CN"/>
        </w:rPr>
        <w:t>Evre</w:t>
      </w:r>
      <w:r w:rsidRPr="00C3044E">
        <w:rPr>
          <w:rFonts w:ascii="Time New Roman" w:eastAsia="楷体" w:hAnsi="Time New Roman"/>
          <w:lang w:val="zh-CN"/>
        </w:rPr>
        <w:t>zov</w:t>
      </w:r>
      <w:r w:rsidRPr="00C3044E">
        <w:rPr>
          <w:rFonts w:ascii="Time New Roman" w:eastAsia="楷体" w:hAnsi="Time New Roman"/>
          <w:lang w:val="zh-CN"/>
        </w:rPr>
        <w:t>等人诉白俄罗斯</w:t>
      </w:r>
      <w:r w:rsidRPr="007830DC">
        <w:rPr>
          <w:rFonts w:eastAsiaTheme="minorEastAsia"/>
          <w:lang w:val="zh-CN"/>
        </w:rPr>
        <w:t>，第</w:t>
      </w:r>
      <w:r>
        <w:rPr>
          <w:lang w:val="zh-CN"/>
        </w:rPr>
        <w:t>3.3</w:t>
      </w:r>
      <w:r>
        <w:rPr>
          <w:lang w:val="zh-CN"/>
        </w:rPr>
        <w:t>和第</w:t>
      </w:r>
      <w:r>
        <w:rPr>
          <w:lang w:val="zh-CN"/>
        </w:rPr>
        <w:t>8.9</w:t>
      </w:r>
      <w:r>
        <w:rPr>
          <w:lang w:val="zh-CN"/>
        </w:rPr>
        <w:t>段。</w:t>
      </w:r>
    </w:p>
  </w:footnote>
  <w:footnote w:id="150">
    <w:p w:rsidR="009C3A3D" w:rsidRPr="00291EE0" w:rsidRDefault="009C3A3D" w:rsidP="00B42BC1">
      <w:pPr>
        <w:pStyle w:val="a6"/>
      </w:pPr>
      <w:r w:rsidRPr="00291EE0">
        <w:rPr>
          <w:lang w:val="zh-CN"/>
        </w:rPr>
        <w:tab/>
      </w:r>
      <w:r w:rsidRPr="002F4791">
        <w:rPr>
          <w:rStyle w:val="a8"/>
          <w:rFonts w:eastAsia="宋体"/>
          <w:lang w:val="zh-CN"/>
        </w:rPr>
        <w:footnoteRef/>
      </w:r>
      <w:r>
        <w:rPr>
          <w:lang w:val="zh-CN"/>
        </w:rPr>
        <w:tab/>
      </w:r>
      <w:r>
        <w:rPr>
          <w:lang w:val="zh-CN"/>
        </w:rPr>
        <w:t>第</w:t>
      </w:r>
      <w:r>
        <w:rPr>
          <w:lang w:val="zh-CN"/>
        </w:rPr>
        <w:t>22</w:t>
      </w:r>
      <w:r>
        <w:rPr>
          <w:lang w:val="zh-CN"/>
        </w:rPr>
        <w:t>号一般性意见，第</w:t>
      </w:r>
      <w:r>
        <w:rPr>
          <w:lang w:val="zh-CN"/>
        </w:rPr>
        <w:t>8</w:t>
      </w:r>
      <w:r>
        <w:rPr>
          <w:lang w:val="zh-CN"/>
        </w:rPr>
        <w:t>段。</w:t>
      </w:r>
    </w:p>
  </w:footnote>
  <w:footnote w:id="151">
    <w:p w:rsidR="009C3A3D" w:rsidRPr="00037AFF" w:rsidRDefault="009C3A3D" w:rsidP="00B42BC1">
      <w:pPr>
        <w:pStyle w:val="a6"/>
      </w:pPr>
      <w:r w:rsidRPr="00291EE0">
        <w:rPr>
          <w:lang w:val="zh-CN"/>
        </w:rPr>
        <w:tab/>
      </w:r>
      <w:r w:rsidRPr="002F4791">
        <w:rPr>
          <w:rStyle w:val="a8"/>
          <w:rFonts w:eastAsia="宋体"/>
          <w:lang w:val="zh-CN"/>
        </w:rPr>
        <w:footnoteRef/>
      </w:r>
      <w:r>
        <w:rPr>
          <w:lang w:val="zh-CN"/>
        </w:rPr>
        <w:tab/>
      </w:r>
      <w:r w:rsidRPr="000537F2">
        <w:rPr>
          <w:rFonts w:eastAsia="楷体"/>
          <w:lang w:val="zh-CN"/>
        </w:rPr>
        <w:t>Suda</w:t>
      </w:r>
      <w:r w:rsidRPr="00C3044E">
        <w:rPr>
          <w:rFonts w:ascii="Time New Roman" w:eastAsia="楷体" w:hAnsi="Time New Roman"/>
          <w:lang w:val="zh-CN"/>
        </w:rPr>
        <w:t>lenko</w:t>
      </w:r>
      <w:r w:rsidRPr="00C3044E">
        <w:rPr>
          <w:rFonts w:ascii="Time New Roman" w:eastAsia="楷体" w:hAnsi="Time New Roman"/>
          <w:lang w:val="zh-CN"/>
        </w:rPr>
        <w:t>诉白俄罗斯</w:t>
      </w:r>
      <w:r w:rsidRPr="00B42BC1">
        <w:rPr>
          <w:rFonts w:eastAsiaTheme="majorEastAsia"/>
          <w:lang w:val="zh-CN"/>
        </w:rPr>
        <w:t>，</w:t>
      </w:r>
      <w:r>
        <w:rPr>
          <w:lang w:val="zh-CN"/>
        </w:rPr>
        <w:t>第</w:t>
      </w:r>
      <w:r>
        <w:rPr>
          <w:lang w:val="zh-CN"/>
        </w:rPr>
        <w:t>8.6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A3D" w:rsidRDefault="009C3A3D" w:rsidP="00880CAE">
    <w:pPr>
      <w:pStyle w:val="af3"/>
    </w:pPr>
    <w:r>
      <w:t>CCPR/C/GC/37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A3D" w:rsidRPr="00202A30" w:rsidRDefault="009C3A3D" w:rsidP="00880CAE">
    <w:pPr>
      <w:pStyle w:val="af3"/>
      <w:jc w:val="right"/>
    </w:pPr>
    <w:r>
      <w:t>CCPR/C/GC/37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6BA18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15:restartNumberingAfterBreak="0">
    <w:nsid w:val="006D13F3"/>
    <w:multiLevelType w:val="hybridMultilevel"/>
    <w:tmpl w:val="284A18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1C87BAF"/>
    <w:multiLevelType w:val="hybridMultilevel"/>
    <w:tmpl w:val="656EA426"/>
    <w:lvl w:ilvl="0" w:tplc="5A8C2D90">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BE4047"/>
    <w:multiLevelType w:val="hybridMultilevel"/>
    <w:tmpl w:val="85522BAE"/>
    <w:lvl w:ilvl="0" w:tplc="9254031C">
      <w:start w:val="7"/>
      <w:numFmt w:val="bullet"/>
      <w:lvlText w:val="﷒"/>
      <w:lvlJc w:val="left"/>
      <w:pPr>
        <w:ind w:left="720" w:hanging="360"/>
      </w:pPr>
      <w:rPr>
        <w:rFonts w:ascii="Calibri" w:eastAsia="Calibri" w:hAnsi="Calibri"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C7457A"/>
    <w:multiLevelType w:val="hybridMultilevel"/>
    <w:tmpl w:val="C3A40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676685F"/>
    <w:multiLevelType w:val="hybridMultilevel"/>
    <w:tmpl w:val="59A6BDD2"/>
    <w:lvl w:ilvl="0" w:tplc="DD30F31E">
      <w:start w:val="1"/>
      <w:numFmt w:val="upperRoman"/>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210D86"/>
    <w:multiLevelType w:val="multilevel"/>
    <w:tmpl w:val="6D56F350"/>
    <w:lvl w:ilvl="0">
      <w:start w:val="9"/>
      <w:numFmt w:val="decimal"/>
      <w:lvlText w:val="%1"/>
      <w:lvlJc w:val="left"/>
      <w:pPr>
        <w:ind w:hanging="567"/>
      </w:pPr>
      <w:rPr>
        <w:rFonts w:hint="default"/>
      </w:rPr>
    </w:lvl>
    <w:lvl w:ilvl="1">
      <w:start w:val="1"/>
      <w:numFmt w:val="decimal"/>
      <w:lvlText w:val="%1.%2"/>
      <w:lvlJc w:val="left"/>
      <w:pPr>
        <w:ind w:hanging="567"/>
      </w:pPr>
      <w:rPr>
        <w:rFonts w:ascii="Times New Roman" w:eastAsia="Times New Roman" w:hAnsi="Times New Roman" w:hint="default"/>
        <w:color w:val="E94F35"/>
        <w:spacing w:val="-3"/>
        <w:w w:val="122"/>
        <w:sz w:val="17"/>
        <w:szCs w:val="17"/>
      </w:rPr>
    </w:lvl>
    <w:lvl w:ilvl="2">
      <w:start w:val="1"/>
      <w:numFmt w:val="lowerLetter"/>
      <w:lvlText w:val="%3)"/>
      <w:lvlJc w:val="left"/>
      <w:pPr>
        <w:ind w:hanging="284"/>
      </w:pPr>
      <w:rPr>
        <w:rFonts w:ascii="Times New Roman" w:eastAsia="Times New Roman" w:hAnsi="Times New Roman" w:hint="default"/>
        <w:color w:val="E94F35"/>
        <w:spacing w:val="-3"/>
        <w:w w:val="107"/>
        <w:sz w:val="17"/>
        <w:szCs w:val="17"/>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15:restartNumberingAfterBreak="0">
    <w:nsid w:val="1DAB60CD"/>
    <w:multiLevelType w:val="hybridMultilevel"/>
    <w:tmpl w:val="AE8845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B61034"/>
    <w:multiLevelType w:val="hybridMultilevel"/>
    <w:tmpl w:val="AE8845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102188"/>
    <w:multiLevelType w:val="multilevel"/>
    <w:tmpl w:val="3238F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152695"/>
    <w:multiLevelType w:val="hybridMultilevel"/>
    <w:tmpl w:val="E4B0C376"/>
    <w:lvl w:ilvl="0" w:tplc="309646C0">
      <w:start w:val="1"/>
      <w:numFmt w:val="decimal"/>
      <w:lvlText w:val="%1."/>
      <w:lvlJc w:val="left"/>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E954175"/>
    <w:multiLevelType w:val="hybridMultilevel"/>
    <w:tmpl w:val="D4A2EAB8"/>
    <w:lvl w:ilvl="0" w:tplc="5A38853A">
      <w:start w:val="11"/>
      <w:numFmt w:val="decimal"/>
      <w:lvlText w:val="%1."/>
      <w:lvlJc w:val="left"/>
      <w:pPr>
        <w:ind w:hanging="851"/>
      </w:pPr>
      <w:rPr>
        <w:rFonts w:ascii="Times New Roman" w:eastAsia="Times New Roman" w:hAnsi="Times New Roman" w:hint="default"/>
        <w:color w:val="E94F35"/>
        <w:spacing w:val="-3"/>
        <w:w w:val="122"/>
        <w:sz w:val="17"/>
        <w:szCs w:val="17"/>
      </w:rPr>
    </w:lvl>
    <w:lvl w:ilvl="1" w:tplc="9C7CDC94">
      <w:start w:val="1"/>
      <w:numFmt w:val="lowerLetter"/>
      <w:lvlText w:val="%2)"/>
      <w:lvlJc w:val="left"/>
      <w:pPr>
        <w:ind w:hanging="284"/>
      </w:pPr>
      <w:rPr>
        <w:rFonts w:ascii="Times New Roman" w:eastAsia="Times New Roman" w:hAnsi="Times New Roman" w:hint="default"/>
        <w:color w:val="E94F35"/>
        <w:spacing w:val="-3"/>
        <w:w w:val="107"/>
        <w:sz w:val="17"/>
        <w:szCs w:val="17"/>
      </w:rPr>
    </w:lvl>
    <w:lvl w:ilvl="2" w:tplc="D0749192">
      <w:start w:val="1"/>
      <w:numFmt w:val="lowerRoman"/>
      <w:lvlText w:val="%3."/>
      <w:lvlJc w:val="left"/>
      <w:pPr>
        <w:ind w:hanging="290"/>
        <w:jc w:val="right"/>
      </w:pPr>
      <w:rPr>
        <w:rFonts w:ascii="Times New Roman" w:eastAsia="Times New Roman" w:hAnsi="Times New Roman" w:hint="default"/>
        <w:color w:val="E94F35"/>
        <w:spacing w:val="-3"/>
        <w:w w:val="110"/>
        <w:sz w:val="17"/>
        <w:szCs w:val="17"/>
      </w:rPr>
    </w:lvl>
    <w:lvl w:ilvl="3" w:tplc="0DE8B9DE">
      <w:start w:val="1"/>
      <w:numFmt w:val="bullet"/>
      <w:lvlText w:val="•"/>
      <w:lvlJc w:val="left"/>
      <w:rPr>
        <w:rFonts w:hint="default"/>
      </w:rPr>
    </w:lvl>
    <w:lvl w:ilvl="4" w:tplc="0F325856">
      <w:start w:val="1"/>
      <w:numFmt w:val="bullet"/>
      <w:lvlText w:val="•"/>
      <w:lvlJc w:val="left"/>
      <w:rPr>
        <w:rFonts w:hint="default"/>
      </w:rPr>
    </w:lvl>
    <w:lvl w:ilvl="5" w:tplc="2FF89582">
      <w:start w:val="1"/>
      <w:numFmt w:val="bullet"/>
      <w:lvlText w:val="•"/>
      <w:lvlJc w:val="left"/>
      <w:rPr>
        <w:rFonts w:hint="default"/>
      </w:rPr>
    </w:lvl>
    <w:lvl w:ilvl="6" w:tplc="23FA86CC">
      <w:start w:val="1"/>
      <w:numFmt w:val="bullet"/>
      <w:lvlText w:val="•"/>
      <w:lvlJc w:val="left"/>
      <w:rPr>
        <w:rFonts w:hint="default"/>
      </w:rPr>
    </w:lvl>
    <w:lvl w:ilvl="7" w:tplc="DBF27AA4">
      <w:start w:val="1"/>
      <w:numFmt w:val="bullet"/>
      <w:lvlText w:val="•"/>
      <w:lvlJc w:val="left"/>
      <w:rPr>
        <w:rFonts w:hint="default"/>
      </w:rPr>
    </w:lvl>
    <w:lvl w:ilvl="8" w:tplc="56CEABB4">
      <w:start w:val="1"/>
      <w:numFmt w:val="bullet"/>
      <w:lvlText w:val="•"/>
      <w:lvlJc w:val="left"/>
      <w:rPr>
        <w:rFonts w:hint="default"/>
      </w:rPr>
    </w:lvl>
  </w:abstractNum>
  <w:abstractNum w:abstractNumId="19" w15:restartNumberingAfterBreak="0">
    <w:nsid w:val="2E9550C8"/>
    <w:multiLevelType w:val="hybridMultilevel"/>
    <w:tmpl w:val="FC8E8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8016A9"/>
    <w:multiLevelType w:val="hybridMultilevel"/>
    <w:tmpl w:val="906048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193D45"/>
    <w:multiLevelType w:val="hybridMultilevel"/>
    <w:tmpl w:val="BBB0DAF2"/>
    <w:lvl w:ilvl="0" w:tplc="E71CDD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8555AF"/>
    <w:multiLevelType w:val="hybridMultilevel"/>
    <w:tmpl w:val="1A4AF82C"/>
    <w:lvl w:ilvl="0" w:tplc="1BCE10F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4D79D0"/>
    <w:multiLevelType w:val="multilevel"/>
    <w:tmpl w:val="1A4AF82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C34FCC"/>
    <w:multiLevelType w:val="hybridMultilevel"/>
    <w:tmpl w:val="54E0815E"/>
    <w:lvl w:ilvl="0" w:tplc="4C1060DC">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8D50CE"/>
    <w:multiLevelType w:val="hybridMultilevel"/>
    <w:tmpl w:val="D1123D20"/>
    <w:lvl w:ilvl="0" w:tplc="AD1EF6EE">
      <w:start w:val="7"/>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B44C4F"/>
    <w:multiLevelType w:val="hybridMultilevel"/>
    <w:tmpl w:val="4EA0ABE4"/>
    <w:lvl w:ilvl="0" w:tplc="A72848CC">
      <w:start w:val="7"/>
      <w:numFmt w:val="bullet"/>
      <w:lvlText w:val="﷒"/>
      <w:lvlJc w:val="left"/>
      <w:pPr>
        <w:ind w:left="720" w:hanging="360"/>
      </w:pPr>
      <w:rPr>
        <w:rFonts w:ascii="Calibri" w:eastAsia="Calibri" w:hAnsi="Calibri"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B06606"/>
    <w:multiLevelType w:val="hybridMultilevel"/>
    <w:tmpl w:val="F9083A5C"/>
    <w:lvl w:ilvl="0" w:tplc="39480966">
      <w:start w:val="7"/>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542B80"/>
    <w:multiLevelType w:val="multilevel"/>
    <w:tmpl w:val="E7AEBE16"/>
    <w:lvl w:ilvl="0">
      <w:start w:val="1"/>
      <w:numFmt w:val="upperRoman"/>
      <w:suff w:val="space"/>
      <w:lvlText w:val="%1.  "/>
      <w:lvlJc w:val="left"/>
      <w:pPr>
        <w:ind w:left="0" w:firstLine="0"/>
      </w:pPr>
      <w:rPr>
        <w:u w:val="none"/>
      </w:rPr>
    </w:lvl>
    <w:lvl w:ilvl="1">
      <w:start w:val="1"/>
      <w:numFmt w:val="upperLetter"/>
      <w:suff w:val="space"/>
      <w:lvlText w:val="%2.  "/>
      <w:lvlJc w:val="left"/>
      <w:pPr>
        <w:ind w:left="0" w:firstLine="0"/>
      </w:pPr>
      <w:rPr>
        <w:b/>
        <w:i w:val="0"/>
        <w:u w:val="none"/>
      </w:rPr>
    </w:lvl>
    <w:lvl w:ilvl="2">
      <w:start w:val="1"/>
      <w:numFmt w:val="decimal"/>
      <w:suff w:val="space"/>
      <w:lvlText w:val="%3.  "/>
      <w:lvlJc w:val="left"/>
      <w:pPr>
        <w:ind w:left="0" w:firstLine="0"/>
      </w:pPr>
      <w:rPr>
        <w:u w:val="none"/>
      </w:rPr>
    </w:lvl>
    <w:lvl w:ilvl="3">
      <w:start w:val="1"/>
      <w:numFmt w:val="lowerLetter"/>
      <w:suff w:val="space"/>
      <w:lvlText w:val="(%4)  "/>
      <w:lvlJc w:val="left"/>
      <w:pPr>
        <w:ind w:left="0" w:firstLine="0"/>
      </w:pPr>
      <w:rPr>
        <w:b w:val="0"/>
        <w:i w:val="0"/>
        <w:u w:val="none"/>
      </w:rPr>
    </w:lvl>
    <w:lvl w:ilvl="4">
      <w:start w:val="1"/>
      <w:numFmt w:val="lowerRoman"/>
      <w:suff w:val="space"/>
      <w:lvlText w:val="(%5)  "/>
      <w:lvlJc w:val="left"/>
      <w:pPr>
        <w:ind w:left="0" w:firstLine="851"/>
      </w:pPr>
      <w:rPr>
        <w:caps w:val="0"/>
        <w:strike w:val="0"/>
        <w:dstrike w:val="0"/>
        <w:vanish w:val="0"/>
        <w:u w:val="none"/>
        <w:vertAlign w:val="baseline"/>
      </w:rPr>
    </w:lvl>
    <w:lvl w:ilvl="5">
      <w:start w:val="1"/>
      <w:numFmt w:val="lowerLetter"/>
      <w:suff w:val="space"/>
      <w:lvlText w:val="%6.  "/>
      <w:lvlJc w:val="left"/>
      <w:pPr>
        <w:ind w:left="0" w:firstLine="1701"/>
      </w:pPr>
      <w:rPr>
        <w:u w:val="none"/>
      </w:rPr>
    </w:lvl>
    <w:lvl w:ilvl="6">
      <w:start w:val="1"/>
      <w:numFmt w:val="lowerRoman"/>
      <w:suff w:val="space"/>
      <w:lvlText w:val="%7.  "/>
      <w:lvlJc w:val="left"/>
      <w:pPr>
        <w:ind w:left="0" w:firstLine="2552"/>
      </w:pPr>
      <w:rPr>
        <w:u w:val="none"/>
      </w:r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B11792"/>
    <w:multiLevelType w:val="multilevel"/>
    <w:tmpl w:val="FDCC42D6"/>
    <w:lvl w:ilvl="0">
      <w:start w:val="10"/>
      <w:numFmt w:val="decimal"/>
      <w:lvlText w:val="%1"/>
      <w:lvlJc w:val="left"/>
      <w:pPr>
        <w:ind w:hanging="567"/>
      </w:pPr>
      <w:rPr>
        <w:rFonts w:hint="default"/>
      </w:rPr>
    </w:lvl>
    <w:lvl w:ilvl="1">
      <w:start w:val="1"/>
      <w:numFmt w:val="decimal"/>
      <w:lvlText w:val="%1.%2"/>
      <w:lvlJc w:val="left"/>
      <w:pPr>
        <w:ind w:hanging="567"/>
      </w:pPr>
      <w:rPr>
        <w:rFonts w:ascii="Times New Roman" w:eastAsia="Times New Roman" w:hAnsi="Times New Roman" w:hint="default"/>
        <w:color w:val="E94F35"/>
        <w:spacing w:val="-3"/>
        <w:w w:val="122"/>
        <w:sz w:val="17"/>
        <w:szCs w:val="17"/>
      </w:rPr>
    </w:lvl>
    <w:lvl w:ilvl="2">
      <w:start w:val="1"/>
      <w:numFmt w:val="lowerLetter"/>
      <w:lvlText w:val="%3)"/>
      <w:lvlJc w:val="left"/>
      <w:pPr>
        <w:ind w:hanging="284"/>
      </w:pPr>
      <w:rPr>
        <w:rFonts w:ascii="Times New Roman" w:eastAsia="Times New Roman" w:hAnsi="Times New Roman" w:hint="default"/>
        <w:color w:val="E94F35"/>
        <w:spacing w:val="-3"/>
        <w:w w:val="107"/>
        <w:sz w:val="17"/>
        <w:szCs w:val="17"/>
      </w:rPr>
    </w:lvl>
    <w:lvl w:ilvl="3">
      <w:start w:val="1"/>
      <w:numFmt w:val="lowerRoman"/>
      <w:lvlText w:val="%4."/>
      <w:lvlJc w:val="left"/>
      <w:pPr>
        <w:ind w:hanging="194"/>
      </w:pPr>
      <w:rPr>
        <w:rFonts w:ascii="Times New Roman" w:eastAsia="Times New Roman" w:hAnsi="Times New Roman" w:hint="default"/>
        <w:color w:val="E94F35"/>
        <w:spacing w:val="-3"/>
        <w:w w:val="110"/>
        <w:sz w:val="17"/>
        <w:szCs w:val="17"/>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69D43C30"/>
    <w:multiLevelType w:val="hybridMultilevel"/>
    <w:tmpl w:val="38823A96"/>
    <w:lvl w:ilvl="0" w:tplc="9A148DEC">
      <w:start w:val="1"/>
      <w:numFmt w:val="decimal"/>
      <w:lvlText w:val="%1."/>
      <w:lvlJc w:val="left"/>
      <w:pPr>
        <w:ind w:left="1440" w:hanging="360"/>
      </w:pPr>
      <w:rPr>
        <w:rFonts w:hint="default"/>
        <w:u w:color="5B9BD5"/>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B6300CD"/>
    <w:multiLevelType w:val="multilevel"/>
    <w:tmpl w:val="BD1083F6"/>
    <w:lvl w:ilvl="0">
      <w:start w:val="1"/>
      <w:numFmt w:val="decimal"/>
      <w:lvlText w:val="%1"/>
      <w:lvlJc w:val="left"/>
      <w:pPr>
        <w:ind w:hanging="567"/>
      </w:pPr>
      <w:rPr>
        <w:rFonts w:hint="default"/>
      </w:rPr>
    </w:lvl>
    <w:lvl w:ilvl="1">
      <w:start w:val="1"/>
      <w:numFmt w:val="decimal"/>
      <w:lvlText w:val="%1.%2"/>
      <w:lvlJc w:val="left"/>
      <w:pPr>
        <w:ind w:hanging="567"/>
      </w:pPr>
      <w:rPr>
        <w:rFonts w:ascii="Times New Roman" w:eastAsia="Times New Roman" w:hAnsi="Times New Roman" w:hint="default"/>
        <w:color w:val="E94F35"/>
        <w:spacing w:val="-3"/>
        <w:w w:val="122"/>
        <w:sz w:val="17"/>
        <w:szCs w:val="17"/>
      </w:rPr>
    </w:lvl>
    <w:lvl w:ilvl="2">
      <w:start w:val="1"/>
      <w:numFmt w:val="lowerLetter"/>
      <w:lvlText w:val="%3)"/>
      <w:lvlJc w:val="left"/>
      <w:pPr>
        <w:ind w:hanging="284"/>
        <w:jc w:val="right"/>
      </w:pPr>
      <w:rPr>
        <w:rFonts w:ascii="Times New Roman" w:eastAsia="Times New Roman" w:hAnsi="Times New Roman" w:hint="default"/>
        <w:color w:val="E94F35"/>
        <w:spacing w:val="-3"/>
        <w:w w:val="107"/>
        <w:sz w:val="17"/>
        <w:szCs w:val="17"/>
      </w:rPr>
    </w:lvl>
    <w:lvl w:ilvl="3">
      <w:start w:val="1"/>
      <w:numFmt w:val="lowerRoman"/>
      <w:lvlText w:val="%4."/>
      <w:lvlJc w:val="left"/>
      <w:pPr>
        <w:ind w:hanging="290"/>
      </w:pPr>
      <w:rPr>
        <w:rFonts w:ascii="Times New Roman" w:eastAsia="Times New Roman" w:hAnsi="Times New Roman" w:hint="default"/>
        <w:color w:val="E94F35"/>
        <w:spacing w:val="-3"/>
        <w:w w:val="110"/>
        <w:sz w:val="17"/>
        <w:szCs w:val="17"/>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9" w15:restartNumberingAfterBreak="0">
    <w:nsid w:val="72EE682B"/>
    <w:multiLevelType w:val="hybridMultilevel"/>
    <w:tmpl w:val="A4109656"/>
    <w:lvl w:ilvl="0" w:tplc="EF948B7C">
      <w:start w:val="7"/>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775A49"/>
    <w:multiLevelType w:val="hybridMultilevel"/>
    <w:tmpl w:val="364A3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D771415"/>
    <w:multiLevelType w:val="hybridMultilevel"/>
    <w:tmpl w:val="A0149E10"/>
    <w:lvl w:ilvl="0" w:tplc="42228158">
      <w:start w:val="40"/>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num w:numId="1">
    <w:abstractNumId w:val="8"/>
  </w:num>
  <w:num w:numId="2">
    <w:abstractNumId w:val="33"/>
  </w:num>
  <w:num w:numId="3">
    <w:abstractNumId w:val="9"/>
  </w:num>
  <w:num w:numId="4">
    <w:abstractNumId w:val="1"/>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20"/>
  </w:num>
  <w:num w:numId="9">
    <w:abstractNumId w:val="14"/>
  </w:num>
  <w:num w:numId="10">
    <w:abstractNumId w:val="3"/>
  </w:num>
  <w:num w:numId="11">
    <w:abstractNumId w:val="30"/>
  </w:num>
  <w:num w:numId="12">
    <w:abstractNumId w:val="31"/>
  </w:num>
  <w:num w:numId="13">
    <w:abstractNumId w:val="41"/>
  </w:num>
  <w:num w:numId="14">
    <w:abstractNumId w:val="10"/>
  </w:num>
  <w:num w:numId="15">
    <w:abstractNumId w:val="5"/>
  </w:num>
  <w:num w:numId="16">
    <w:abstractNumId w:val="35"/>
  </w:num>
  <w:num w:numId="17">
    <w:abstractNumId w:val="17"/>
  </w:num>
  <w:num w:numId="18">
    <w:abstractNumId w:val="21"/>
  </w:num>
  <w:num w:numId="19">
    <w:abstractNumId w:val="40"/>
  </w:num>
  <w:num w:numId="20">
    <w:abstractNumId w:val="26"/>
  </w:num>
  <w:num w:numId="21">
    <w:abstractNumId w:val="4"/>
  </w:num>
  <w:num w:numId="22">
    <w:abstractNumId w:val="39"/>
  </w:num>
  <w:num w:numId="23">
    <w:abstractNumId w:val="6"/>
  </w:num>
  <w:num w:numId="24">
    <w:abstractNumId w:val="28"/>
  </w:num>
  <w:num w:numId="25">
    <w:abstractNumId w:val="27"/>
  </w:num>
  <w:num w:numId="26">
    <w:abstractNumId w:val="7"/>
  </w:num>
  <w:num w:numId="27">
    <w:abstractNumId w:val="37"/>
  </w:num>
  <w:num w:numId="28">
    <w:abstractNumId w:val="11"/>
  </w:num>
  <w:num w:numId="29">
    <w:abstractNumId w:val="38"/>
  </w:num>
  <w:num w:numId="30">
    <w:abstractNumId w:val="12"/>
  </w:num>
  <w:num w:numId="31">
    <w:abstractNumId w:val="32"/>
  </w:num>
  <w:num w:numId="32">
    <w:abstractNumId w:val="18"/>
  </w:num>
  <w:num w:numId="33">
    <w:abstractNumId w:val="22"/>
  </w:num>
  <w:num w:numId="34">
    <w:abstractNumId w:val="29"/>
  </w:num>
  <w:num w:numId="35">
    <w:abstractNumId w:val="42"/>
  </w:num>
  <w:num w:numId="36">
    <w:abstractNumId w:val="2"/>
  </w:num>
  <w:num w:numId="37">
    <w:abstractNumId w:val="13"/>
  </w:num>
  <w:num w:numId="38">
    <w:abstractNumId w:val="15"/>
  </w:num>
  <w:num w:numId="39">
    <w:abstractNumId w:val="23"/>
  </w:num>
  <w:num w:numId="40">
    <w:abstractNumId w:val="25"/>
  </w:num>
  <w:num w:numId="41">
    <w:abstractNumId w:val="24"/>
  </w:num>
  <w:num w:numId="42">
    <w:abstractNumId w:val="0"/>
  </w:num>
  <w:num w:numId="43">
    <w:abstractNumId w:val="19"/>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FEB"/>
    <w:rsid w:val="00011483"/>
    <w:rsid w:val="000240F0"/>
    <w:rsid w:val="0004554F"/>
    <w:rsid w:val="000A36E0"/>
    <w:rsid w:val="000D319F"/>
    <w:rsid w:val="000E4D0E"/>
    <w:rsid w:val="000F5EB8"/>
    <w:rsid w:val="00131F36"/>
    <w:rsid w:val="00132E5A"/>
    <w:rsid w:val="00144B69"/>
    <w:rsid w:val="00153E86"/>
    <w:rsid w:val="001618AA"/>
    <w:rsid w:val="00161EA5"/>
    <w:rsid w:val="00172E04"/>
    <w:rsid w:val="001B1BD1"/>
    <w:rsid w:val="001C3EF2"/>
    <w:rsid w:val="001D0938"/>
    <w:rsid w:val="001D17F6"/>
    <w:rsid w:val="00204B42"/>
    <w:rsid w:val="0021265F"/>
    <w:rsid w:val="002231C3"/>
    <w:rsid w:val="0024417F"/>
    <w:rsid w:val="00250F8D"/>
    <w:rsid w:val="00254A6C"/>
    <w:rsid w:val="002C6141"/>
    <w:rsid w:val="002E169F"/>
    <w:rsid w:val="002E1C97"/>
    <w:rsid w:val="002F5834"/>
    <w:rsid w:val="002F5E25"/>
    <w:rsid w:val="003006AB"/>
    <w:rsid w:val="00300C5B"/>
    <w:rsid w:val="00326EBF"/>
    <w:rsid w:val="00327FE4"/>
    <w:rsid w:val="003333CC"/>
    <w:rsid w:val="00366D5D"/>
    <w:rsid w:val="00377269"/>
    <w:rsid w:val="0038455F"/>
    <w:rsid w:val="00393BBA"/>
    <w:rsid w:val="003A6B73"/>
    <w:rsid w:val="00427F63"/>
    <w:rsid w:val="00434D38"/>
    <w:rsid w:val="00485688"/>
    <w:rsid w:val="00494EB8"/>
    <w:rsid w:val="00495504"/>
    <w:rsid w:val="004C4A0A"/>
    <w:rsid w:val="004D0A00"/>
    <w:rsid w:val="004E473D"/>
    <w:rsid w:val="004F348E"/>
    <w:rsid w:val="004F3C78"/>
    <w:rsid w:val="00501220"/>
    <w:rsid w:val="0053584A"/>
    <w:rsid w:val="005C01C3"/>
    <w:rsid w:val="005E403A"/>
    <w:rsid w:val="005E4086"/>
    <w:rsid w:val="0060122D"/>
    <w:rsid w:val="00604D91"/>
    <w:rsid w:val="00610A99"/>
    <w:rsid w:val="006257FE"/>
    <w:rsid w:val="00654DD9"/>
    <w:rsid w:val="00667FEB"/>
    <w:rsid w:val="00670DEE"/>
    <w:rsid w:val="00680656"/>
    <w:rsid w:val="006B1119"/>
    <w:rsid w:val="006D0EAC"/>
    <w:rsid w:val="006D3757"/>
    <w:rsid w:val="006D37EB"/>
    <w:rsid w:val="006E3E46"/>
    <w:rsid w:val="006E71B1"/>
    <w:rsid w:val="006F1404"/>
    <w:rsid w:val="006F515D"/>
    <w:rsid w:val="0070593B"/>
    <w:rsid w:val="00705D89"/>
    <w:rsid w:val="00731A42"/>
    <w:rsid w:val="00737674"/>
    <w:rsid w:val="00755487"/>
    <w:rsid w:val="00767E69"/>
    <w:rsid w:val="0077079A"/>
    <w:rsid w:val="007710C4"/>
    <w:rsid w:val="00771504"/>
    <w:rsid w:val="007830DC"/>
    <w:rsid w:val="007A402C"/>
    <w:rsid w:val="007A5599"/>
    <w:rsid w:val="007D2BC0"/>
    <w:rsid w:val="00815930"/>
    <w:rsid w:val="00830E19"/>
    <w:rsid w:val="00856233"/>
    <w:rsid w:val="00857B0E"/>
    <w:rsid w:val="00860F27"/>
    <w:rsid w:val="00866FF6"/>
    <w:rsid w:val="00867B7F"/>
    <w:rsid w:val="00867EC0"/>
    <w:rsid w:val="00871C7E"/>
    <w:rsid w:val="00880CAE"/>
    <w:rsid w:val="008B0560"/>
    <w:rsid w:val="008B2BFA"/>
    <w:rsid w:val="008D31F4"/>
    <w:rsid w:val="008E6A3F"/>
    <w:rsid w:val="008E6FEB"/>
    <w:rsid w:val="00923557"/>
    <w:rsid w:val="00936F03"/>
    <w:rsid w:val="009434C8"/>
    <w:rsid w:val="00943B69"/>
    <w:rsid w:val="00944CB3"/>
    <w:rsid w:val="0096722F"/>
    <w:rsid w:val="00986624"/>
    <w:rsid w:val="0099269B"/>
    <w:rsid w:val="009B09D7"/>
    <w:rsid w:val="009C3A3D"/>
    <w:rsid w:val="009D35ED"/>
    <w:rsid w:val="00A03CB6"/>
    <w:rsid w:val="00A1364C"/>
    <w:rsid w:val="00A21076"/>
    <w:rsid w:val="00A22DA6"/>
    <w:rsid w:val="00A31BA8"/>
    <w:rsid w:val="00A3739A"/>
    <w:rsid w:val="00A47CD0"/>
    <w:rsid w:val="00A52DAF"/>
    <w:rsid w:val="00A84072"/>
    <w:rsid w:val="00A93BDF"/>
    <w:rsid w:val="00A96EA0"/>
    <w:rsid w:val="00B16570"/>
    <w:rsid w:val="00B23B03"/>
    <w:rsid w:val="00B31790"/>
    <w:rsid w:val="00B34FAE"/>
    <w:rsid w:val="00B42BC1"/>
    <w:rsid w:val="00B43EB7"/>
    <w:rsid w:val="00B53320"/>
    <w:rsid w:val="00B614C4"/>
    <w:rsid w:val="00BA71D4"/>
    <w:rsid w:val="00BC6522"/>
    <w:rsid w:val="00BF7BE5"/>
    <w:rsid w:val="00C121D5"/>
    <w:rsid w:val="00C17349"/>
    <w:rsid w:val="00C3044E"/>
    <w:rsid w:val="00C324C3"/>
    <w:rsid w:val="00C351AA"/>
    <w:rsid w:val="00C3636C"/>
    <w:rsid w:val="00C70852"/>
    <w:rsid w:val="00C7253F"/>
    <w:rsid w:val="00C73CE9"/>
    <w:rsid w:val="00C90707"/>
    <w:rsid w:val="00C96D89"/>
    <w:rsid w:val="00CE1D1C"/>
    <w:rsid w:val="00CE365B"/>
    <w:rsid w:val="00CF7229"/>
    <w:rsid w:val="00D26A05"/>
    <w:rsid w:val="00D51239"/>
    <w:rsid w:val="00D57CD8"/>
    <w:rsid w:val="00D9309B"/>
    <w:rsid w:val="00D97B98"/>
    <w:rsid w:val="00DA426D"/>
    <w:rsid w:val="00DB0D94"/>
    <w:rsid w:val="00DC671F"/>
    <w:rsid w:val="00DE4DA7"/>
    <w:rsid w:val="00E02C13"/>
    <w:rsid w:val="00E15D92"/>
    <w:rsid w:val="00E33B38"/>
    <w:rsid w:val="00E442A1"/>
    <w:rsid w:val="00E448D8"/>
    <w:rsid w:val="00E47FE5"/>
    <w:rsid w:val="00E5084F"/>
    <w:rsid w:val="00E5113C"/>
    <w:rsid w:val="00E524FD"/>
    <w:rsid w:val="00E574AF"/>
    <w:rsid w:val="00E73B33"/>
    <w:rsid w:val="00EA7E67"/>
    <w:rsid w:val="00F014A8"/>
    <w:rsid w:val="00F02295"/>
    <w:rsid w:val="00F24E6D"/>
    <w:rsid w:val="00F379B8"/>
    <w:rsid w:val="00F714DA"/>
    <w:rsid w:val="00F87910"/>
    <w:rsid w:val="00FB456B"/>
    <w:rsid w:val="00FB7E4A"/>
    <w:rsid w:val="00FD571D"/>
    <w:rsid w:val="00FE4E3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560F83F"/>
  <w15:docId w15:val="{111D90FF-7FA2-499F-A618-A368808D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1"/>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A31BA8"/>
    <w:rPr>
      <w:rFonts w:eastAsia="Times New Roman"/>
      <w:snapToGrid w:val="0"/>
      <w:sz w:val="16"/>
      <w:szCs w:val="16"/>
      <w:lang w:val="en-GB" w:eastAsia="en-US"/>
    </w:rPr>
  </w:style>
  <w:style w:type="character" w:styleId="af2">
    <w:name w:val="page number"/>
    <w:aliases w:val="7_G"/>
    <w:basedOn w:val="a0"/>
    <w:uiPriority w:val="99"/>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uiPriority w:val="99"/>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uiPriority w:val="99"/>
    <w:rsid w:val="00A31BA8"/>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1"/>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3A6B73"/>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3A6B73"/>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3A6B73"/>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3A6B73"/>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3A6B73"/>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3A6B73"/>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rsid w:val="003A6B73"/>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3A6B73"/>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3A6B73"/>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3A6B73"/>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3A6B73"/>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Bullet1G">
    <w:name w:val="_Bullet 1_G"/>
    <w:basedOn w:val="a"/>
    <w:rsid w:val="003A6B73"/>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3A6B73"/>
    <w:pPr>
      <w:numPr>
        <w:numId w:val="9"/>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3A6B73"/>
    <w:pPr>
      <w:numPr>
        <w:numId w:val="10"/>
      </w:numPr>
      <w:tabs>
        <w:tab w:val="clear" w:pos="0"/>
        <w:tab w:val="num" w:pos="1996"/>
      </w:tabs>
      <w:ind w:left="1996" w:hanging="380"/>
    </w:pPr>
  </w:style>
  <w:style w:type="numbering" w:styleId="111111">
    <w:name w:val="Outline List 2"/>
    <w:basedOn w:val="a2"/>
    <w:semiHidden/>
    <w:rsid w:val="003A6B73"/>
    <w:pPr>
      <w:numPr>
        <w:numId w:val="12"/>
      </w:numPr>
    </w:pPr>
  </w:style>
  <w:style w:type="numbering" w:styleId="1111110">
    <w:name w:val="Outline List 1"/>
    <w:basedOn w:val="a2"/>
    <w:semiHidden/>
    <w:rsid w:val="003A6B73"/>
    <w:pPr>
      <w:numPr>
        <w:numId w:val="13"/>
      </w:numPr>
    </w:pPr>
  </w:style>
  <w:style w:type="character" w:styleId="afa">
    <w:name w:val="Book Title"/>
    <w:basedOn w:val="a0"/>
    <w:uiPriority w:val="33"/>
    <w:rsid w:val="003A6B73"/>
    <w:rPr>
      <w:b/>
      <w:bCs/>
      <w:smallCaps/>
      <w:spacing w:val="5"/>
    </w:rPr>
  </w:style>
  <w:style w:type="character" w:styleId="afb">
    <w:name w:val="Hyperlink"/>
    <w:uiPriority w:val="99"/>
    <w:rsid w:val="003A6B73"/>
    <w:rPr>
      <w:color w:val="auto"/>
      <w:u w:val="none"/>
    </w:rPr>
  </w:style>
  <w:style w:type="character" w:styleId="afc">
    <w:name w:val="FollowedHyperlink"/>
    <w:uiPriority w:val="99"/>
    <w:semiHidden/>
    <w:rsid w:val="003A6B73"/>
    <w:rPr>
      <w:color w:val="auto"/>
      <w:u w:val="none"/>
    </w:rPr>
  </w:style>
  <w:style w:type="character" w:customStyle="1" w:styleId="SingleTxtGChar">
    <w:name w:val="_ Single Txt_G Char"/>
    <w:link w:val="SingleTxtG"/>
    <w:rsid w:val="003A6B73"/>
    <w:rPr>
      <w:sz w:val="21"/>
      <w:szCs w:val="10"/>
    </w:rPr>
  </w:style>
  <w:style w:type="paragraph" w:customStyle="1" w:styleId="ColorfulShading-Accent11">
    <w:name w:val="Colorful Shading - Accent 11"/>
    <w:hidden/>
    <w:uiPriority w:val="99"/>
    <w:rsid w:val="003A6B73"/>
    <w:rPr>
      <w:rFonts w:eastAsia="Calibri"/>
      <w:sz w:val="24"/>
      <w:szCs w:val="24"/>
      <w:lang w:val="en-GB" w:eastAsia="en-GB"/>
    </w:rPr>
  </w:style>
  <w:style w:type="paragraph" w:customStyle="1" w:styleId="MediumList2-Accent21">
    <w:name w:val="Medium List 2 - Accent 21"/>
    <w:hidden/>
    <w:uiPriority w:val="62"/>
    <w:rsid w:val="003A6B73"/>
    <w:rPr>
      <w:rFonts w:eastAsia="Times New Roman"/>
      <w:lang w:val="en-GB" w:eastAsia="en-US"/>
    </w:rPr>
  </w:style>
  <w:style w:type="paragraph" w:customStyle="1" w:styleId="ColorfulShading-Accent12">
    <w:name w:val="Colorful Shading - Accent 12"/>
    <w:hidden/>
    <w:uiPriority w:val="62"/>
    <w:rsid w:val="003A6B73"/>
    <w:rPr>
      <w:rFonts w:eastAsia="Times New Roman"/>
      <w:lang w:val="en-GB" w:eastAsia="en-US"/>
    </w:rPr>
  </w:style>
  <w:style w:type="paragraph" w:styleId="afd">
    <w:name w:val="Revision"/>
    <w:hidden/>
    <w:uiPriority w:val="99"/>
    <w:rsid w:val="003A6B73"/>
    <w:rPr>
      <w:rFonts w:eastAsia="Times New Roman"/>
      <w:lang w:val="en-GB" w:eastAsia="en-US"/>
    </w:rPr>
  </w:style>
  <w:style w:type="character" w:customStyle="1" w:styleId="terminologypart">
    <w:name w:val="terminologypart"/>
    <w:basedOn w:val="a0"/>
    <w:rsid w:val="003A6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A610E-62C4-433A-85BF-21F006298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14659</Words>
  <Characters>15070</Characters>
  <Application>Microsoft Office Word</Application>
  <DocSecurity>0</DocSecurity>
  <Lines>503</Lines>
  <Paragraphs>119</Paragraphs>
  <ScaleCrop>false</ScaleCrop>
  <Company>DCM</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CCPR/C/GC/37</dc:title>
  <dc:subject>2012048</dc:subject>
  <dc:creator>WUJS</dc:creator>
  <cp:keywords/>
  <dc:description/>
  <cp:lastModifiedBy>Xiaoqing YANG</cp:lastModifiedBy>
  <cp:revision>2</cp:revision>
  <cp:lastPrinted>2020-10-21T12:28:00Z</cp:lastPrinted>
  <dcterms:created xsi:type="dcterms:W3CDTF">2020-10-23T10:47:00Z</dcterms:created>
  <dcterms:modified xsi:type="dcterms:W3CDTF">2020-10-23T10:47:00Z</dcterms:modified>
</cp:coreProperties>
</file>