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Default="00BF1CC6">
            <w:pPr>
              <w:spacing w:line="240" w:lineRule="atLeast"/>
              <w:jc w:val="right"/>
              <w:rPr>
                <w:szCs w:val="21"/>
              </w:rPr>
            </w:pPr>
            <w:r>
              <w:rPr>
                <w:rFonts w:hint="eastAsia"/>
                <w:sz w:val="40"/>
                <w:szCs w:val="40"/>
              </w:rPr>
              <w:t>CCPR</w:t>
            </w:r>
            <w:r w:rsidR="00C40431" w:rsidRPr="002D3D9F">
              <w:rPr>
                <w:sz w:val="20"/>
              </w:rPr>
              <w:t>/</w:t>
            </w:r>
            <w:r>
              <w:rPr>
                <w:sz w:val="20"/>
                <w:lang w:val="en-GB"/>
              </w:rPr>
              <w:t>C</w:t>
            </w:r>
            <w:r w:rsidRPr="00BF1CC6">
              <w:rPr>
                <w:sz w:val="20"/>
                <w:lang w:val="en-GB"/>
              </w:rPr>
              <w:t>/</w:t>
            </w:r>
            <w:r>
              <w:rPr>
                <w:sz w:val="20"/>
                <w:lang w:val="en-GB"/>
              </w:rPr>
              <w:t>YEM</w:t>
            </w:r>
            <w:r w:rsidRPr="00BF1CC6">
              <w:rPr>
                <w:sz w:val="20"/>
                <w:lang w:val="en-GB"/>
              </w:rPr>
              <w:t>/</w:t>
            </w:r>
            <w:r>
              <w:rPr>
                <w:sz w:val="20"/>
                <w:lang w:val="en-GB"/>
              </w:rPr>
              <w:t>CO</w:t>
            </w:r>
            <w:r w:rsidRPr="00BF1CC6">
              <w:rPr>
                <w:sz w:val="20"/>
                <w:lang w:val="en-GB"/>
              </w:rPr>
              <w:t>/</w:t>
            </w:r>
            <w:r>
              <w:rPr>
                <w:sz w:val="20"/>
                <w:lang w:val="en-GB"/>
              </w:rPr>
              <w:t>5</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BF1CC6" w:rsidRPr="00BF1CC6" w:rsidRDefault="00BF1CC6" w:rsidP="00BF1CC6">
            <w:pPr>
              <w:spacing w:before="240" w:line="240" w:lineRule="atLeast"/>
              <w:rPr>
                <w:sz w:val="20"/>
                <w:lang w:val="en-GB"/>
              </w:rPr>
            </w:pPr>
            <w:r>
              <w:rPr>
                <w:sz w:val="20"/>
              </w:rPr>
              <w:t xml:space="preserve">Distr.: </w:t>
            </w:r>
            <w:r>
              <w:rPr>
                <w:sz w:val="20"/>
                <w:lang w:val="en-GB"/>
              </w:rPr>
              <w:t>General</w:t>
            </w:r>
          </w:p>
          <w:p w:rsidR="00C40431" w:rsidRPr="002D3D9F" w:rsidRDefault="00BF1CC6" w:rsidP="00BF1CC6">
            <w:pPr>
              <w:spacing w:line="240" w:lineRule="atLeast"/>
              <w:rPr>
                <w:rFonts w:hint="eastAsia"/>
                <w:sz w:val="20"/>
              </w:rPr>
            </w:pPr>
            <w:r>
              <w:rPr>
                <w:sz w:val="20"/>
                <w:lang w:val="en-GB"/>
              </w:rPr>
              <w:t>23</w:t>
            </w:r>
            <w:r w:rsidRPr="00BF1CC6">
              <w:rPr>
                <w:sz w:val="20"/>
                <w:lang w:val="en-GB"/>
              </w:rPr>
              <w:t xml:space="preserve"> </w:t>
            </w:r>
            <w:r>
              <w:rPr>
                <w:sz w:val="20"/>
                <w:lang w:val="en-GB"/>
              </w:rPr>
              <w:t>April</w:t>
            </w:r>
            <w:r w:rsidRPr="00BF1CC6">
              <w:rPr>
                <w:sz w:val="20"/>
                <w:lang w:val="en-GB"/>
              </w:rPr>
              <w:t xml:space="preserve"> </w:t>
            </w:r>
            <w:r>
              <w:rPr>
                <w:sz w:val="20"/>
                <w:lang w:val="en-GB"/>
              </w:rPr>
              <w:t>2</w:t>
            </w:r>
            <w:r w:rsidRPr="00BF1CC6">
              <w:rPr>
                <w:sz w:val="20"/>
                <w:lang w:val="en-GB"/>
              </w:rPr>
              <w:t>0</w:t>
            </w:r>
            <w:r>
              <w:rPr>
                <w:sz w:val="20"/>
                <w:lang w:val="en-GB"/>
              </w:rPr>
              <w:t>12</w:t>
            </w:r>
          </w:p>
          <w:p w:rsidR="00C40431" w:rsidRPr="002D3D9F" w:rsidRDefault="00BF1CC6">
            <w:pPr>
              <w:spacing w:line="240" w:lineRule="atLeast"/>
              <w:rPr>
                <w:sz w:val="20"/>
              </w:rPr>
            </w:pPr>
            <w:r>
              <w:rPr>
                <w:sz w:val="20"/>
              </w:rPr>
              <w:t>Chinese</w:t>
            </w:r>
            <w:r w:rsidR="00C40431" w:rsidRPr="002D3D9F">
              <w:rPr>
                <w:sz w:val="20"/>
              </w:rPr>
              <w:t xml:space="preserve"> </w:t>
            </w:r>
          </w:p>
          <w:p w:rsidR="00C40431" w:rsidRPr="002D3D9F" w:rsidRDefault="00BF1CC6">
            <w:pPr>
              <w:spacing w:line="240" w:lineRule="atLeast"/>
              <w:rPr>
                <w:rFonts w:hint="eastAsia"/>
                <w:sz w:val="20"/>
              </w:rPr>
            </w:pPr>
            <w:r>
              <w:rPr>
                <w:sz w:val="20"/>
              </w:rPr>
              <w:t>Original: English</w:t>
            </w:r>
          </w:p>
        </w:tc>
      </w:tr>
    </w:tbl>
    <w:p w:rsidR="00C40431" w:rsidRDefault="00C40431">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BF1CC6" w:rsidRPr="00BF1CC6" w:rsidRDefault="00BF1CC6" w:rsidP="00BF1CC6">
      <w:pPr>
        <w:rPr>
          <w:rFonts w:ascii="Time New Roman" w:eastAsia="SimHei" w:hAnsi="Time New Roman" w:hint="eastAsia"/>
          <w:lang w:val="en-GB"/>
        </w:rPr>
      </w:pPr>
      <w:r w:rsidRPr="00BF1CC6">
        <w:rPr>
          <w:rFonts w:ascii="Time New Roman" w:eastAsia="SimHei" w:hAnsi="Time New Roman" w:hint="eastAsia"/>
          <w:lang w:val="en-GB"/>
        </w:rPr>
        <w:t>第一〇四届会议</w:t>
      </w:r>
    </w:p>
    <w:p w:rsidR="00553C07" w:rsidRPr="00BF1CC6" w:rsidRDefault="00BF1CC6" w:rsidP="00BF1CC6">
      <w:pPr>
        <w:rPr>
          <w:rFonts w:hint="eastAsia"/>
          <w:snapToGrid/>
        </w:rPr>
      </w:pPr>
      <w:r>
        <w:rPr>
          <w:rFonts w:ascii="Time New Roman" w:hAnsi="Time New Roman" w:hint="eastAsia"/>
          <w:lang w:val="en-GB"/>
        </w:rPr>
        <w:t>2</w:t>
      </w:r>
      <w:r w:rsidRPr="00BF1CC6">
        <w:rPr>
          <w:rFonts w:ascii="Time New Roman" w:hAnsi="Time New Roman" w:hint="eastAsia"/>
          <w:lang w:val="en-GB"/>
        </w:rPr>
        <w:t>0</w:t>
      </w:r>
      <w:r>
        <w:rPr>
          <w:rFonts w:ascii="Time New Roman" w:hAnsi="Time New Roman" w:hint="eastAsia"/>
          <w:lang w:val="en-GB"/>
        </w:rPr>
        <w:t>12</w:t>
      </w:r>
      <w:r w:rsidRPr="00BF1CC6">
        <w:rPr>
          <w:rFonts w:ascii="Time New Roman" w:hAnsi="Time New Roman" w:hint="eastAsia"/>
          <w:lang w:val="en-GB"/>
        </w:rPr>
        <w:t>年</w:t>
      </w:r>
      <w:r>
        <w:rPr>
          <w:rFonts w:ascii="Time New Roman" w:hAnsi="Time New Roman" w:hint="eastAsia"/>
          <w:lang w:val="en-GB"/>
        </w:rPr>
        <w:t>3</w:t>
      </w:r>
      <w:r w:rsidRPr="00BF1CC6">
        <w:rPr>
          <w:rFonts w:ascii="Time New Roman" w:hAnsi="Time New Roman" w:hint="eastAsia"/>
          <w:lang w:val="en-GB"/>
        </w:rPr>
        <w:t>月</w:t>
      </w:r>
      <w:r>
        <w:rPr>
          <w:rFonts w:ascii="Time New Roman" w:hAnsi="Time New Roman" w:hint="eastAsia"/>
          <w:lang w:val="en-GB"/>
        </w:rPr>
        <w:t>12</w:t>
      </w:r>
      <w:r w:rsidRPr="00BF1CC6">
        <w:rPr>
          <w:rFonts w:ascii="Time New Roman" w:hAnsi="Time New Roman" w:hint="eastAsia"/>
          <w:lang w:val="en-GB"/>
        </w:rPr>
        <w:t>日至</w:t>
      </w:r>
      <w:r>
        <w:rPr>
          <w:rFonts w:ascii="Time New Roman" w:hAnsi="Time New Roman" w:hint="eastAsia"/>
          <w:lang w:val="en-GB"/>
        </w:rPr>
        <w:t>3</w:t>
      </w:r>
      <w:r w:rsidRPr="00BF1CC6">
        <w:rPr>
          <w:rFonts w:ascii="Time New Roman" w:hAnsi="Time New Roman" w:hint="eastAsia"/>
          <w:lang w:val="en-GB"/>
        </w:rPr>
        <w:t>0</w:t>
      </w:r>
      <w:r w:rsidRPr="00BF1CC6">
        <w:rPr>
          <w:rFonts w:ascii="Time New Roman" w:hAnsi="Time New Roman" w:hint="eastAsia"/>
          <w:lang w:val="en-GB"/>
        </w:rPr>
        <w:t>日，纽约</w:t>
      </w:r>
    </w:p>
    <w:p w:rsidR="00C40431" w:rsidRDefault="00BF1CC6" w:rsidP="008A29C7">
      <w:pPr>
        <w:pStyle w:val="HChGC"/>
        <w:rPr>
          <w:rFonts w:hint="eastAsia"/>
          <w:lang w:val="en-GB"/>
        </w:rPr>
      </w:pPr>
      <w:r w:rsidRPr="00BF1CC6">
        <w:rPr>
          <w:lang w:val="en-GB"/>
        </w:rPr>
        <w:tab/>
      </w:r>
      <w:r w:rsidRPr="00BF1CC6">
        <w:rPr>
          <w:lang w:val="en-GB"/>
        </w:rPr>
        <w:tab/>
      </w:r>
      <w:r w:rsidRPr="00BF1CC6">
        <w:rPr>
          <w:rFonts w:hint="eastAsia"/>
          <w:lang w:val="en-GB"/>
        </w:rPr>
        <w:t>审议缔约国根据《公约》第四十条提交的报告</w:t>
      </w:r>
    </w:p>
    <w:p w:rsidR="00BF1CC6" w:rsidRPr="00BF1CC6" w:rsidRDefault="00BF1CC6" w:rsidP="00BF1CC6">
      <w:pPr>
        <w:pStyle w:val="H1GC"/>
        <w:rPr>
          <w:rFonts w:hint="eastAsia"/>
          <w:lang w:val="en-GB"/>
        </w:rPr>
      </w:pPr>
      <w:r>
        <w:tab/>
      </w:r>
      <w:r>
        <w:tab/>
      </w:r>
      <w:r w:rsidRPr="00832D79">
        <w:rPr>
          <w:rFonts w:hint="eastAsia"/>
        </w:rPr>
        <w:t>人权事务委员会的结论性意见</w:t>
      </w:r>
    </w:p>
    <w:p w:rsidR="00C40431" w:rsidRDefault="00C40431" w:rsidP="00BF1CC6">
      <w:pPr>
        <w:pStyle w:val="HChGC"/>
        <w:rPr>
          <w:rFonts w:hint="eastAsia"/>
          <w:szCs w:val="28"/>
        </w:rPr>
      </w:pPr>
      <w:r w:rsidRPr="00BF1CC6">
        <w:tab/>
      </w:r>
      <w:r w:rsidRPr="00BF1CC6">
        <w:tab/>
      </w:r>
      <w:r w:rsidR="00BF1CC6" w:rsidRPr="00BF1CC6">
        <w:rPr>
          <w:rFonts w:hint="eastAsia"/>
          <w:szCs w:val="28"/>
        </w:rPr>
        <w:t>也门</w:t>
      </w:r>
    </w:p>
    <w:p w:rsidR="00BF1CC6" w:rsidRPr="00BF1CC6" w:rsidRDefault="00BF1CC6" w:rsidP="00BF1CC6">
      <w:pPr>
        <w:pStyle w:val="SingleTxtGC"/>
        <w:rPr>
          <w:lang w:val="en-GB"/>
        </w:rPr>
      </w:pPr>
      <w:r>
        <w:rPr>
          <w:lang w:val="en-GB"/>
        </w:rPr>
        <w:t xml:space="preserve">1.  </w:t>
      </w:r>
      <w:r w:rsidRPr="00BF1CC6">
        <w:rPr>
          <w:rFonts w:hint="eastAsia"/>
          <w:lang w:val="en-GB"/>
        </w:rPr>
        <w:t>委员会在</w:t>
      </w:r>
      <w:r>
        <w:rPr>
          <w:rFonts w:hint="eastAsia"/>
          <w:lang w:val="en-GB"/>
        </w:rPr>
        <w:t>2</w:t>
      </w:r>
      <w:r w:rsidRPr="00BF1CC6">
        <w:rPr>
          <w:rFonts w:hint="eastAsia"/>
          <w:lang w:val="en-GB"/>
        </w:rPr>
        <w:t>0</w:t>
      </w:r>
      <w:r>
        <w:rPr>
          <w:rFonts w:hint="eastAsia"/>
          <w:lang w:val="en-GB"/>
        </w:rPr>
        <w:t>12</w:t>
      </w:r>
      <w:r w:rsidRPr="00BF1CC6">
        <w:rPr>
          <w:rFonts w:hint="eastAsia"/>
          <w:lang w:val="en-GB"/>
        </w:rPr>
        <w:t>年</w:t>
      </w:r>
      <w:r>
        <w:rPr>
          <w:rFonts w:hint="eastAsia"/>
          <w:lang w:val="en-GB"/>
        </w:rPr>
        <w:t>3</w:t>
      </w:r>
      <w:r w:rsidRPr="00BF1CC6">
        <w:rPr>
          <w:rFonts w:hint="eastAsia"/>
          <w:lang w:val="en-GB"/>
        </w:rPr>
        <w:t>月</w:t>
      </w:r>
      <w:r>
        <w:rPr>
          <w:rFonts w:hint="eastAsia"/>
          <w:lang w:val="en-GB"/>
        </w:rPr>
        <w:t>14</w:t>
      </w:r>
      <w:r w:rsidRPr="00BF1CC6">
        <w:rPr>
          <w:rFonts w:hint="eastAsia"/>
          <w:lang w:val="en-GB"/>
        </w:rPr>
        <w:t>日和</w:t>
      </w:r>
      <w:r>
        <w:rPr>
          <w:rFonts w:hint="eastAsia"/>
          <w:lang w:val="en-GB"/>
        </w:rPr>
        <w:t>15</w:t>
      </w:r>
      <w:r w:rsidRPr="00BF1CC6">
        <w:rPr>
          <w:rFonts w:hint="eastAsia"/>
          <w:lang w:val="en-GB"/>
        </w:rPr>
        <w:t>日举行的第</w:t>
      </w:r>
      <w:r>
        <w:rPr>
          <w:rFonts w:hint="eastAsia"/>
          <w:lang w:val="en-GB"/>
        </w:rPr>
        <w:t>2868</w:t>
      </w:r>
      <w:r w:rsidRPr="00BF1CC6">
        <w:rPr>
          <w:rFonts w:hint="eastAsia"/>
          <w:lang w:val="en-GB"/>
        </w:rPr>
        <w:t>次和第</w:t>
      </w:r>
      <w:r>
        <w:rPr>
          <w:rFonts w:hint="eastAsia"/>
          <w:lang w:val="en-GB"/>
        </w:rPr>
        <w:t>2869</w:t>
      </w:r>
      <w:r w:rsidRPr="00BF1CC6">
        <w:rPr>
          <w:rFonts w:hint="eastAsia"/>
          <w:lang w:val="en-GB"/>
        </w:rPr>
        <w:t>次会议</w:t>
      </w:r>
      <w:r w:rsidRPr="00BF1CC6">
        <w:rPr>
          <w:lang w:val="en-GB"/>
        </w:rPr>
        <w:t>(</w:t>
      </w:r>
      <w:r>
        <w:rPr>
          <w:lang w:val="en-GB"/>
        </w:rPr>
        <w:t>CCPR</w:t>
      </w:r>
      <w:r w:rsidRPr="00BF1CC6">
        <w:rPr>
          <w:lang w:val="en-GB"/>
        </w:rPr>
        <w:t>/</w:t>
      </w:r>
      <w:r>
        <w:rPr>
          <w:lang w:val="en-GB"/>
        </w:rPr>
        <w:t>C</w:t>
      </w:r>
      <w:r w:rsidRPr="00BF1CC6">
        <w:rPr>
          <w:lang w:val="en-GB"/>
        </w:rPr>
        <w:t>/</w:t>
      </w:r>
      <w:r>
        <w:rPr>
          <w:lang w:val="en-GB"/>
        </w:rPr>
        <w:t>SR</w:t>
      </w:r>
      <w:r w:rsidRPr="00BF1CC6">
        <w:rPr>
          <w:lang w:val="en-GB"/>
        </w:rPr>
        <w:t>.</w:t>
      </w:r>
      <w:r>
        <w:rPr>
          <w:lang w:val="en-GB"/>
        </w:rPr>
        <w:t>2868</w:t>
      </w:r>
      <w:r w:rsidRPr="00BF1CC6">
        <w:rPr>
          <w:rFonts w:hint="eastAsia"/>
          <w:lang w:val="en-GB"/>
        </w:rPr>
        <w:t>和</w:t>
      </w:r>
      <w:r>
        <w:rPr>
          <w:lang w:val="en-GB"/>
        </w:rPr>
        <w:t>2869</w:t>
      </w:r>
      <w:r w:rsidRPr="00BF1CC6">
        <w:rPr>
          <w:lang w:val="en-GB"/>
        </w:rPr>
        <w:t>)</w:t>
      </w:r>
      <w:r w:rsidRPr="00BF1CC6">
        <w:rPr>
          <w:rFonts w:hint="eastAsia"/>
          <w:lang w:val="en-GB"/>
        </w:rPr>
        <w:t>上审议了也门提交的第五次定期报告</w:t>
      </w:r>
      <w:r w:rsidRPr="00BF1CC6">
        <w:rPr>
          <w:lang w:val="en-GB"/>
        </w:rPr>
        <w:t>(</w:t>
      </w:r>
      <w:r>
        <w:rPr>
          <w:lang w:val="en-GB"/>
        </w:rPr>
        <w:t>CCPR</w:t>
      </w:r>
      <w:r w:rsidRPr="00BF1CC6">
        <w:rPr>
          <w:lang w:val="en-GB"/>
        </w:rPr>
        <w:t>/</w:t>
      </w:r>
      <w:r w:rsidR="004A28E1">
        <w:rPr>
          <w:rFonts w:hint="eastAsia"/>
          <w:lang w:val="en-GB"/>
        </w:rPr>
        <w:t xml:space="preserve"> </w:t>
      </w:r>
      <w:r>
        <w:rPr>
          <w:lang w:val="en-GB"/>
        </w:rPr>
        <w:t>C</w:t>
      </w:r>
      <w:r w:rsidRPr="00BF1CC6">
        <w:rPr>
          <w:lang w:val="en-GB"/>
        </w:rPr>
        <w:t>/</w:t>
      </w:r>
      <w:r>
        <w:rPr>
          <w:lang w:val="en-GB"/>
        </w:rPr>
        <w:t>YEM</w:t>
      </w:r>
      <w:r w:rsidRPr="00BF1CC6">
        <w:rPr>
          <w:lang w:val="en-GB"/>
        </w:rPr>
        <w:t>/</w:t>
      </w:r>
      <w:r>
        <w:rPr>
          <w:lang w:val="en-GB"/>
        </w:rPr>
        <w:t>5</w:t>
      </w:r>
      <w:r w:rsidRPr="00BF1CC6">
        <w:rPr>
          <w:lang w:val="en-GB"/>
        </w:rPr>
        <w:t>)</w:t>
      </w:r>
      <w:r w:rsidRPr="00BF1CC6">
        <w:rPr>
          <w:rFonts w:hint="eastAsia"/>
          <w:lang w:val="en-GB"/>
        </w:rPr>
        <w:t>。它在</w:t>
      </w:r>
      <w:r>
        <w:rPr>
          <w:rFonts w:hint="eastAsia"/>
          <w:lang w:val="en-GB"/>
        </w:rPr>
        <w:t>2</w:t>
      </w:r>
      <w:r w:rsidRPr="00BF1CC6">
        <w:rPr>
          <w:rFonts w:hint="eastAsia"/>
          <w:lang w:val="en-GB"/>
        </w:rPr>
        <w:t>0</w:t>
      </w:r>
      <w:r>
        <w:rPr>
          <w:rFonts w:hint="eastAsia"/>
          <w:lang w:val="en-GB"/>
        </w:rPr>
        <w:t>12</w:t>
      </w:r>
      <w:r w:rsidRPr="00BF1CC6">
        <w:rPr>
          <w:rFonts w:hint="eastAsia"/>
          <w:lang w:val="en-GB"/>
        </w:rPr>
        <w:t>年</w:t>
      </w:r>
      <w:r>
        <w:rPr>
          <w:rFonts w:hint="eastAsia"/>
          <w:lang w:val="en-GB"/>
        </w:rPr>
        <w:t>3</w:t>
      </w:r>
      <w:r w:rsidRPr="00BF1CC6">
        <w:rPr>
          <w:rFonts w:hint="eastAsia"/>
          <w:lang w:val="en-GB"/>
        </w:rPr>
        <w:t>月</w:t>
      </w:r>
      <w:r>
        <w:rPr>
          <w:rFonts w:hint="eastAsia"/>
          <w:lang w:val="en-GB"/>
        </w:rPr>
        <w:t>27</w:t>
      </w:r>
      <w:r w:rsidRPr="00BF1CC6">
        <w:rPr>
          <w:rFonts w:hint="eastAsia"/>
          <w:lang w:val="en-GB"/>
        </w:rPr>
        <w:t>日和</w:t>
      </w:r>
      <w:r>
        <w:rPr>
          <w:rFonts w:hint="eastAsia"/>
          <w:lang w:val="en-GB"/>
        </w:rPr>
        <w:t>28</w:t>
      </w:r>
      <w:r w:rsidRPr="00BF1CC6">
        <w:rPr>
          <w:rFonts w:hint="eastAsia"/>
          <w:lang w:val="en-GB"/>
        </w:rPr>
        <w:t>日举行的第</w:t>
      </w:r>
      <w:r>
        <w:rPr>
          <w:lang w:val="en-GB"/>
        </w:rPr>
        <w:t>2886</w:t>
      </w:r>
      <w:r w:rsidRPr="00BF1CC6">
        <w:rPr>
          <w:rFonts w:hint="eastAsia"/>
          <w:lang w:val="en-GB"/>
        </w:rPr>
        <w:t>次和第</w:t>
      </w:r>
      <w:r>
        <w:rPr>
          <w:lang w:val="en-GB"/>
        </w:rPr>
        <w:t>2887</w:t>
      </w:r>
      <w:r w:rsidRPr="00BF1CC6">
        <w:rPr>
          <w:rFonts w:hint="eastAsia"/>
          <w:lang w:val="en-GB"/>
        </w:rPr>
        <w:t>次会议</w:t>
      </w:r>
      <w:r w:rsidRPr="00BF1CC6">
        <w:rPr>
          <w:lang w:val="en-GB"/>
        </w:rPr>
        <w:t>(</w:t>
      </w:r>
      <w:r>
        <w:rPr>
          <w:lang w:val="en-GB"/>
        </w:rPr>
        <w:t>CCPR</w:t>
      </w:r>
      <w:r w:rsidRPr="00BF1CC6">
        <w:rPr>
          <w:lang w:val="en-GB"/>
        </w:rPr>
        <w:t>/</w:t>
      </w:r>
      <w:r>
        <w:rPr>
          <w:lang w:val="en-GB"/>
        </w:rPr>
        <w:t>C</w:t>
      </w:r>
      <w:r w:rsidRPr="00BF1CC6">
        <w:rPr>
          <w:lang w:val="en-GB"/>
        </w:rPr>
        <w:t>/</w:t>
      </w:r>
      <w:r>
        <w:rPr>
          <w:lang w:val="en-GB"/>
        </w:rPr>
        <w:t>SR</w:t>
      </w:r>
      <w:r w:rsidRPr="00BF1CC6">
        <w:rPr>
          <w:lang w:val="en-GB"/>
        </w:rPr>
        <w:t>.</w:t>
      </w:r>
      <w:r>
        <w:rPr>
          <w:lang w:val="en-GB"/>
        </w:rPr>
        <w:t>2886</w:t>
      </w:r>
      <w:r w:rsidRPr="00BF1CC6">
        <w:rPr>
          <w:rFonts w:hint="eastAsia"/>
          <w:lang w:val="en-GB"/>
        </w:rPr>
        <w:t>和</w:t>
      </w:r>
      <w:r>
        <w:rPr>
          <w:lang w:val="en-GB"/>
        </w:rPr>
        <w:t>2887</w:t>
      </w:r>
      <w:r w:rsidRPr="00BF1CC6">
        <w:rPr>
          <w:lang w:val="en-GB"/>
        </w:rPr>
        <w:t>)</w:t>
      </w:r>
      <w:r w:rsidRPr="00BF1CC6">
        <w:rPr>
          <w:rFonts w:hint="eastAsia"/>
          <w:lang w:val="en-GB"/>
        </w:rPr>
        <w:t>上通过了以下结论性意见。</w:t>
      </w:r>
    </w:p>
    <w:p w:rsidR="00BF1CC6" w:rsidRPr="00BF1CC6" w:rsidRDefault="00BF1CC6" w:rsidP="00BF1CC6">
      <w:pPr>
        <w:pStyle w:val="H1GC"/>
        <w:rPr>
          <w:rFonts w:hint="eastAsia"/>
          <w:lang w:val="en-GB"/>
        </w:rPr>
      </w:pPr>
      <w:r w:rsidRPr="00BF1CC6">
        <w:rPr>
          <w:lang w:val="en-GB"/>
        </w:rPr>
        <w:tab/>
      </w:r>
      <w:r>
        <w:rPr>
          <w:lang w:val="en-GB"/>
        </w:rPr>
        <w:t>A.</w:t>
      </w:r>
      <w:r>
        <w:rPr>
          <w:rFonts w:hint="eastAsia"/>
          <w:lang w:val="en-GB"/>
        </w:rPr>
        <w:tab/>
      </w:r>
      <w:r w:rsidRPr="00BF1CC6">
        <w:rPr>
          <w:rFonts w:hint="eastAsia"/>
          <w:lang w:val="en-GB"/>
        </w:rPr>
        <w:t>导言</w:t>
      </w:r>
    </w:p>
    <w:p w:rsidR="00BF1CC6" w:rsidRPr="00BF1CC6" w:rsidRDefault="00BF1CC6" w:rsidP="00BF1CC6">
      <w:pPr>
        <w:pStyle w:val="SingleTxtGC"/>
        <w:rPr>
          <w:lang w:val="en-GB"/>
        </w:rPr>
      </w:pPr>
      <w:r>
        <w:rPr>
          <w:lang w:val="en-GB"/>
        </w:rPr>
        <w:t xml:space="preserve">2.  </w:t>
      </w:r>
      <w:r w:rsidRPr="00BF1CC6">
        <w:rPr>
          <w:rFonts w:hint="eastAsia"/>
          <w:lang w:val="en-GB"/>
        </w:rPr>
        <w:t>委员会欢迎也门按时提交了第五次定期报告及报告中介绍的资料。它表示很欣慰有机会与缔约国代表团继续进行建设性的对话，讨论缔约国在报告所涉期间为落实《公约》条款所采取的措施。委员会遗憾的是，代表团没有对委员会的问题清单做出书面答复，但是对于代表团能就委员会委员表达的关切和问题做出回应感到欣慰。</w:t>
      </w:r>
    </w:p>
    <w:p w:rsidR="00BF1CC6" w:rsidRPr="00BF1CC6" w:rsidRDefault="00BF1CC6" w:rsidP="00BF1CC6">
      <w:pPr>
        <w:pStyle w:val="SingleTxtGC"/>
        <w:rPr>
          <w:lang w:val="en-GB"/>
        </w:rPr>
      </w:pPr>
      <w:r>
        <w:rPr>
          <w:lang w:val="en-GB"/>
        </w:rPr>
        <w:t xml:space="preserve">3.  </w:t>
      </w:r>
      <w:r w:rsidRPr="00BF1CC6">
        <w:rPr>
          <w:rFonts w:hint="eastAsia"/>
          <w:lang w:val="en-GB"/>
        </w:rPr>
        <w:t>委员会注意到，当前也门正处于政治不稳定和不安全时期，</w:t>
      </w:r>
      <w:r>
        <w:rPr>
          <w:rFonts w:hint="eastAsia"/>
          <w:lang w:val="en-GB"/>
        </w:rPr>
        <w:t>2</w:t>
      </w:r>
      <w:r w:rsidRPr="00BF1CC6">
        <w:rPr>
          <w:rFonts w:hint="eastAsia"/>
          <w:lang w:val="en-GB"/>
        </w:rPr>
        <w:t>0</w:t>
      </w:r>
      <w:r>
        <w:rPr>
          <w:rFonts w:hint="eastAsia"/>
          <w:lang w:val="en-GB"/>
        </w:rPr>
        <w:t>11</w:t>
      </w:r>
      <w:r w:rsidRPr="00BF1CC6">
        <w:rPr>
          <w:rFonts w:hint="eastAsia"/>
          <w:lang w:val="en-GB"/>
        </w:rPr>
        <w:t>年</w:t>
      </w:r>
      <w:r>
        <w:rPr>
          <w:rFonts w:hint="eastAsia"/>
          <w:lang w:val="en-GB"/>
        </w:rPr>
        <w:t>2</w:t>
      </w:r>
      <w:r w:rsidRPr="00BF1CC6">
        <w:rPr>
          <w:rFonts w:hint="eastAsia"/>
          <w:lang w:val="en-GB"/>
        </w:rPr>
        <w:t>月这种局面愈演愈烈。因此，委员会欢迎也门签署旨在恢复法治和开展法律及政治改革的海湾合作委员会倡议。</w:t>
      </w:r>
    </w:p>
    <w:p w:rsidR="00BF1CC6" w:rsidRPr="00BF1CC6" w:rsidRDefault="00BF1CC6" w:rsidP="00BF1CC6">
      <w:pPr>
        <w:pStyle w:val="H1GC"/>
        <w:rPr>
          <w:rFonts w:hint="eastAsia"/>
          <w:lang w:val="en-GB"/>
        </w:rPr>
      </w:pPr>
      <w:r w:rsidRPr="00BF1CC6">
        <w:rPr>
          <w:lang w:val="en-GB"/>
        </w:rPr>
        <w:tab/>
      </w:r>
      <w:r>
        <w:rPr>
          <w:lang w:val="en-GB"/>
        </w:rPr>
        <w:t>B.</w:t>
      </w:r>
      <w:r>
        <w:rPr>
          <w:rFonts w:hint="eastAsia"/>
          <w:lang w:val="en-GB"/>
        </w:rPr>
        <w:tab/>
      </w:r>
      <w:r w:rsidRPr="00BF1CC6">
        <w:rPr>
          <w:rFonts w:hint="eastAsia"/>
          <w:lang w:val="en-GB"/>
        </w:rPr>
        <w:t>积极方面</w:t>
      </w:r>
    </w:p>
    <w:p w:rsidR="00BF1CC6" w:rsidRPr="00BF1CC6" w:rsidRDefault="00BF1CC6" w:rsidP="00BF1CC6">
      <w:pPr>
        <w:pStyle w:val="SingleTxtGC"/>
        <w:rPr>
          <w:lang w:val="en-GB"/>
        </w:rPr>
      </w:pPr>
      <w:r>
        <w:rPr>
          <w:lang w:val="en-GB"/>
        </w:rPr>
        <w:t xml:space="preserve">4.  </w:t>
      </w:r>
      <w:r w:rsidRPr="00BF1CC6">
        <w:rPr>
          <w:rFonts w:hint="eastAsia"/>
          <w:lang w:val="en-GB"/>
        </w:rPr>
        <w:t>委员会欢迎人权事务高级专员办事处</w:t>
      </w:r>
      <w:r>
        <w:rPr>
          <w:rFonts w:hint="eastAsia"/>
          <w:lang w:val="en-GB"/>
        </w:rPr>
        <w:t>(</w:t>
      </w:r>
      <w:r w:rsidRPr="00BF1CC6">
        <w:rPr>
          <w:rFonts w:hint="eastAsia"/>
          <w:lang w:val="en-GB"/>
        </w:rPr>
        <w:t>人权高专办</w:t>
      </w:r>
      <w:r>
        <w:rPr>
          <w:rFonts w:hint="eastAsia"/>
          <w:lang w:val="en-GB"/>
        </w:rPr>
        <w:t>)</w:t>
      </w:r>
      <w:r w:rsidRPr="00BF1CC6">
        <w:rPr>
          <w:rFonts w:hint="eastAsia"/>
          <w:lang w:val="en-GB"/>
        </w:rPr>
        <w:t>宣布在也门开设国家办事处，并希望缔约国允许人权高专办全面履行其任务，包括人权监测和调查。</w:t>
      </w:r>
    </w:p>
    <w:p w:rsidR="00BF1CC6" w:rsidRPr="00BF1CC6" w:rsidRDefault="00BF1CC6" w:rsidP="00BF1CC6">
      <w:pPr>
        <w:pStyle w:val="SingleTxtGC"/>
        <w:rPr>
          <w:lang w:val="en-GB"/>
        </w:rPr>
      </w:pPr>
      <w:r>
        <w:rPr>
          <w:lang w:val="en-GB"/>
        </w:rPr>
        <w:t xml:space="preserve">5.  </w:t>
      </w:r>
      <w:r w:rsidRPr="00BF1CC6">
        <w:rPr>
          <w:rFonts w:hint="eastAsia"/>
          <w:lang w:val="en-GB"/>
        </w:rPr>
        <w:t>委员会欢迎缔约国持续努力应对主要从非洲之角大量涌入的移民，还欢迎它承诺对北方省份第六次战争造成的境内流离失所者提供保护和援助。</w:t>
      </w:r>
    </w:p>
    <w:p w:rsidR="00BF1CC6" w:rsidRPr="00BF1CC6" w:rsidRDefault="00BF1CC6" w:rsidP="00BF1CC6">
      <w:pPr>
        <w:pStyle w:val="H1GC"/>
        <w:rPr>
          <w:rFonts w:hint="eastAsia"/>
          <w:lang w:val="en-GB"/>
        </w:rPr>
      </w:pPr>
      <w:r w:rsidRPr="00BF1CC6">
        <w:rPr>
          <w:lang w:val="en-GB"/>
        </w:rPr>
        <w:tab/>
      </w:r>
      <w:r>
        <w:rPr>
          <w:lang w:val="en-GB"/>
        </w:rPr>
        <w:t>C.</w:t>
      </w:r>
      <w:r>
        <w:rPr>
          <w:rFonts w:hint="eastAsia"/>
          <w:lang w:val="en-GB"/>
        </w:rPr>
        <w:tab/>
      </w:r>
      <w:r w:rsidRPr="00BF1CC6">
        <w:rPr>
          <w:rFonts w:hint="eastAsia"/>
          <w:lang w:val="en-GB"/>
        </w:rPr>
        <w:t>关注的主要问题和建议</w:t>
      </w:r>
    </w:p>
    <w:p w:rsidR="00BF1CC6" w:rsidRPr="00BF1CC6" w:rsidRDefault="00BF1CC6" w:rsidP="00BF1CC6">
      <w:pPr>
        <w:pStyle w:val="SingleTxtGC"/>
        <w:rPr>
          <w:rFonts w:hint="eastAsia"/>
          <w:lang w:val="en-GB"/>
        </w:rPr>
      </w:pPr>
      <w:r>
        <w:rPr>
          <w:lang w:val="en-GB"/>
        </w:rPr>
        <w:t xml:space="preserve">6.  </w:t>
      </w:r>
      <w:r w:rsidRPr="00BF1CC6">
        <w:rPr>
          <w:rFonts w:hint="eastAsia"/>
          <w:lang w:val="en-GB"/>
        </w:rPr>
        <w:t>委员会注意到，缔约国致力于结束几年来影响本国的周而复始的暴力和镇压，但委员会关切的是，为实现这一目标建立的一些机制虽然是更大范围内国际调解协议的一部分，但是不符合缔约国在《公约》之下的义务。委员会尤为关切的是，</w:t>
      </w:r>
      <w:r>
        <w:rPr>
          <w:rFonts w:hint="eastAsia"/>
          <w:lang w:val="en-GB"/>
        </w:rPr>
        <w:t>2</w:t>
      </w:r>
      <w:r w:rsidRPr="00BF1CC6">
        <w:rPr>
          <w:rFonts w:hint="eastAsia"/>
          <w:lang w:val="en-GB"/>
        </w:rPr>
        <w:t>0</w:t>
      </w:r>
      <w:r>
        <w:rPr>
          <w:rFonts w:hint="eastAsia"/>
          <w:lang w:val="en-GB"/>
        </w:rPr>
        <w:t>12</w:t>
      </w:r>
      <w:r w:rsidRPr="00BF1CC6">
        <w:rPr>
          <w:rFonts w:hint="eastAsia"/>
          <w:lang w:val="en-GB"/>
        </w:rPr>
        <w:t>年</w:t>
      </w:r>
      <w:r>
        <w:rPr>
          <w:rFonts w:hint="eastAsia"/>
          <w:lang w:val="en-GB"/>
        </w:rPr>
        <w:t>1</w:t>
      </w:r>
      <w:r w:rsidRPr="00BF1CC6">
        <w:rPr>
          <w:rFonts w:hint="eastAsia"/>
          <w:lang w:val="en-GB"/>
        </w:rPr>
        <w:t>月</w:t>
      </w:r>
      <w:r>
        <w:rPr>
          <w:rFonts w:hint="eastAsia"/>
          <w:lang w:val="en-GB"/>
        </w:rPr>
        <w:t>21</w:t>
      </w:r>
      <w:r w:rsidRPr="00BF1CC6">
        <w:rPr>
          <w:rFonts w:hint="eastAsia"/>
          <w:lang w:val="en-GB"/>
        </w:rPr>
        <w:t>日通过的《大赦法》赋予前总统萨利赫以全面赦免，并且规定对前总统</w:t>
      </w:r>
      <w:r>
        <w:rPr>
          <w:rFonts w:hint="eastAsia"/>
          <w:lang w:val="en-GB"/>
        </w:rPr>
        <w:t>33</w:t>
      </w:r>
      <w:r w:rsidRPr="00BF1CC6">
        <w:rPr>
          <w:rFonts w:hint="eastAsia"/>
          <w:lang w:val="en-GB"/>
        </w:rPr>
        <w:t>年统治期内任职者犯下的</w:t>
      </w:r>
      <w:r>
        <w:rPr>
          <w:rFonts w:hint="eastAsia"/>
          <w:lang w:val="en-GB"/>
        </w:rPr>
        <w:t>“</w:t>
      </w:r>
      <w:r w:rsidRPr="00BF1CC6">
        <w:rPr>
          <w:rFonts w:hint="eastAsia"/>
          <w:lang w:val="en-GB"/>
        </w:rPr>
        <w:t>除恐怖主义行为以外的一切政治罪行免予起诉</w:t>
      </w:r>
      <w:r>
        <w:rPr>
          <w:rFonts w:hint="eastAsia"/>
          <w:lang w:val="en-GB"/>
        </w:rPr>
        <w:t>”</w:t>
      </w:r>
      <w:r w:rsidRPr="00BF1CC6">
        <w:rPr>
          <w:lang w:val="en-GB"/>
        </w:rPr>
        <w:t>(</w:t>
      </w:r>
      <w:r w:rsidRPr="00BF1CC6">
        <w:rPr>
          <w:rFonts w:hint="eastAsia"/>
          <w:lang w:val="en-GB"/>
        </w:rPr>
        <w:t>第二条、第六条和第七条</w:t>
      </w:r>
      <w:r w:rsidRPr="00BF1CC6">
        <w:rPr>
          <w:lang w:val="en-GB"/>
        </w:rPr>
        <w:t>)</w:t>
      </w:r>
      <w:r w:rsidRPr="00BF1CC6">
        <w:rPr>
          <w:rFonts w:hint="eastAsia"/>
          <w:lang w:val="en-GB"/>
        </w:rPr>
        <w:t>。</w:t>
      </w:r>
    </w:p>
    <w:p w:rsidR="00BF1CC6" w:rsidRPr="00BF1CC6" w:rsidRDefault="00BF1CC6" w:rsidP="00BF1CC6">
      <w:pPr>
        <w:pStyle w:val="SingleTxtGC"/>
        <w:rPr>
          <w:rFonts w:eastAsia="SimHei"/>
          <w:lang w:val="en-GB"/>
        </w:rPr>
      </w:pPr>
      <w:r w:rsidRPr="00BF1CC6">
        <w:rPr>
          <w:rFonts w:eastAsia="SimHei" w:hint="eastAsia"/>
          <w:lang w:val="en-GB"/>
        </w:rPr>
        <w:t>缔约国应废除</w:t>
      </w:r>
      <w:r w:rsidRPr="00BF1CC6">
        <w:rPr>
          <w:rFonts w:eastAsia="SimHei" w:hint="eastAsia"/>
          <w:lang w:val="en-GB"/>
        </w:rPr>
        <w:t>2012</w:t>
      </w:r>
      <w:r w:rsidRPr="00BF1CC6">
        <w:rPr>
          <w:rFonts w:eastAsia="SimHei" w:hint="eastAsia"/>
          <w:lang w:val="en-GB"/>
        </w:rPr>
        <w:t>年第</w:t>
      </w:r>
      <w:r w:rsidRPr="00BF1CC6">
        <w:rPr>
          <w:rFonts w:eastAsia="SimHei" w:hint="eastAsia"/>
          <w:lang w:val="en-GB"/>
        </w:rPr>
        <w:t>1</w:t>
      </w:r>
      <w:r w:rsidRPr="00BF1CC6">
        <w:rPr>
          <w:rFonts w:eastAsia="SimHei" w:hint="eastAsia"/>
          <w:lang w:val="en-GB"/>
        </w:rPr>
        <w:t>号《大赦法》，遵守禁止豁免严重侵犯人权行为责任者的国际人权法，国家必须将这些行为的实施者绳之以法。</w:t>
      </w:r>
    </w:p>
    <w:p w:rsidR="00BF1CC6" w:rsidRPr="00BF1CC6" w:rsidRDefault="00BF1CC6" w:rsidP="00BF1CC6">
      <w:pPr>
        <w:pStyle w:val="SingleTxtGC"/>
        <w:rPr>
          <w:rFonts w:hint="eastAsia"/>
          <w:lang w:val="en-GB"/>
        </w:rPr>
      </w:pPr>
      <w:r>
        <w:rPr>
          <w:lang w:val="en-GB"/>
        </w:rPr>
        <w:t xml:space="preserve">7.  </w:t>
      </w:r>
      <w:r w:rsidRPr="00BF1CC6">
        <w:rPr>
          <w:rFonts w:hint="eastAsia"/>
          <w:lang w:val="en-GB"/>
        </w:rPr>
        <w:t>委员会注意到，代表团在对话中表示，缔约国承诺在第一年过渡期内建立国家人权机构，但是委员会发现缔约国在上一次定期报告中早已做出此项承诺，而没有任何效果</w:t>
      </w:r>
      <w:r w:rsidRPr="00BF1CC6">
        <w:rPr>
          <w:lang w:val="en-GB"/>
        </w:rPr>
        <w:t>(</w:t>
      </w:r>
      <w:r w:rsidRPr="00BF1CC6">
        <w:rPr>
          <w:rFonts w:hint="eastAsia"/>
          <w:lang w:val="en-GB"/>
        </w:rPr>
        <w:t>第二条</w:t>
      </w:r>
      <w:r w:rsidRPr="00BF1CC6">
        <w:rPr>
          <w:lang w:val="en-GB"/>
        </w:rPr>
        <w:t>)</w:t>
      </w:r>
      <w:r w:rsidRPr="00BF1CC6">
        <w:rPr>
          <w:rFonts w:hint="eastAsia"/>
          <w:lang w:val="en-GB"/>
        </w:rPr>
        <w:t>。</w:t>
      </w:r>
    </w:p>
    <w:p w:rsidR="00BF1CC6" w:rsidRPr="00BF1CC6" w:rsidRDefault="00BF1CC6" w:rsidP="00BF1CC6">
      <w:pPr>
        <w:pStyle w:val="SingleTxtGC"/>
        <w:rPr>
          <w:rFonts w:eastAsia="SimHei" w:hint="eastAsia"/>
          <w:lang w:val="en-GB"/>
        </w:rPr>
      </w:pPr>
      <w:r w:rsidRPr="00BF1CC6">
        <w:rPr>
          <w:rFonts w:eastAsia="SimHei" w:hint="eastAsia"/>
          <w:lang w:val="en-GB"/>
        </w:rPr>
        <w:t>缔约国应按照《有关促进和保护人权的国家机构的地位的原则》</w:t>
      </w:r>
      <w:r w:rsidRPr="00BF1CC6">
        <w:rPr>
          <w:rFonts w:eastAsia="SimHei" w:hint="eastAsia"/>
          <w:lang w:val="en-GB"/>
        </w:rPr>
        <w:t>(</w:t>
      </w:r>
      <w:r w:rsidRPr="00BF1CC6">
        <w:rPr>
          <w:rFonts w:eastAsia="SimHei" w:hint="eastAsia"/>
          <w:lang w:val="en-GB"/>
        </w:rPr>
        <w:t>《巴黎原则》</w:t>
      </w:r>
      <w:r w:rsidRPr="00BF1CC6">
        <w:rPr>
          <w:rFonts w:eastAsia="SimHei" w:hint="eastAsia"/>
          <w:lang w:val="en-GB"/>
        </w:rPr>
        <w:t>)</w:t>
      </w:r>
      <w:r w:rsidRPr="00BF1CC6">
        <w:rPr>
          <w:rFonts w:eastAsia="SimHei" w:hint="eastAsia"/>
          <w:lang w:val="en-GB"/>
        </w:rPr>
        <w:t>，建立一个国家人权机构。委员会鼓励缔约国在建立此类机制时利用人权事务高级专员办事处的援助。</w:t>
      </w:r>
    </w:p>
    <w:p w:rsidR="00BF1CC6" w:rsidRPr="00BF1CC6" w:rsidRDefault="00BF1CC6" w:rsidP="00BF1CC6">
      <w:pPr>
        <w:pStyle w:val="SingleTxtGC"/>
        <w:rPr>
          <w:lang w:val="en-GB"/>
        </w:rPr>
      </w:pPr>
      <w:r>
        <w:rPr>
          <w:lang w:val="en-GB"/>
        </w:rPr>
        <w:t xml:space="preserve">8.  </w:t>
      </w:r>
      <w:r w:rsidRPr="00BF1CC6">
        <w:rPr>
          <w:rFonts w:hint="eastAsia"/>
          <w:lang w:val="en-GB"/>
        </w:rPr>
        <w:t>委员会理解缔约国需要采取措施打击恐怖主义行为，包括制定适当法律来惩处此类行为，但令委员会遗憾的是，上述措施的增加影响了对《公约》所载权利的享有，这种影响的整体范围仍然有待评估</w:t>
      </w:r>
      <w:r w:rsidRPr="00BF1CC6">
        <w:rPr>
          <w:lang w:val="en-GB"/>
        </w:rPr>
        <w:t>(</w:t>
      </w:r>
      <w:r w:rsidRPr="00BF1CC6">
        <w:rPr>
          <w:rFonts w:hint="eastAsia"/>
          <w:lang w:val="en-GB"/>
        </w:rPr>
        <w:t>第二条</w:t>
      </w:r>
      <w:r w:rsidR="004A28E1">
        <w:rPr>
          <w:lang w:val="en-GB"/>
        </w:rPr>
        <w:t>)</w:t>
      </w:r>
      <w:r w:rsidRPr="00BF1CC6">
        <w:rPr>
          <w:rFonts w:hint="eastAsia"/>
          <w:lang w:val="en-GB"/>
        </w:rPr>
        <w:t>。</w:t>
      </w:r>
    </w:p>
    <w:p w:rsidR="00BF1CC6" w:rsidRPr="00BF1CC6" w:rsidRDefault="00BF1CC6" w:rsidP="00BF1CC6">
      <w:pPr>
        <w:pStyle w:val="SingleTxtGC"/>
        <w:rPr>
          <w:rFonts w:eastAsia="SimHei"/>
          <w:lang w:val="en-GB"/>
        </w:rPr>
      </w:pPr>
      <w:r w:rsidRPr="00BF1CC6">
        <w:rPr>
          <w:rFonts w:eastAsia="SimHei" w:hint="eastAsia"/>
          <w:lang w:val="en-GB"/>
        </w:rPr>
        <w:t>缔约国应编纂关于反恐怖主义法执行情况的数据，以及执行该法如何影响根据《公约》享受各类权利的数据。缔约国应确保国家立法不仅从罪行意图的角度来界定恐怖主义罪行，而且还能足够准确地界定这类行为的性质，使人们能够依法规范自己的行为，同时不会对根据《公约》行使权利施加不当限制。</w:t>
      </w:r>
    </w:p>
    <w:p w:rsidR="00BF1CC6" w:rsidRPr="00BF1CC6" w:rsidRDefault="00BF1CC6" w:rsidP="00BF1CC6">
      <w:pPr>
        <w:pStyle w:val="SingleTxtGC"/>
        <w:rPr>
          <w:rFonts w:hint="eastAsia"/>
          <w:bCs/>
          <w:lang w:val="en-GB"/>
        </w:rPr>
      </w:pPr>
      <w:r>
        <w:rPr>
          <w:bCs/>
          <w:lang w:val="en-GB"/>
        </w:rPr>
        <w:t xml:space="preserve">9.  </w:t>
      </w:r>
      <w:r w:rsidRPr="00BF1CC6">
        <w:rPr>
          <w:rFonts w:hint="eastAsia"/>
          <w:bCs/>
          <w:lang w:val="en-GB"/>
        </w:rPr>
        <w:t>令委员会遗憾的是，在影响妇女的歧视性做法及持续存在的家庭暴力等事项方面，缔约国无所作为。委员会尤为担忧的是，代表团做出答复，坚持认为女性外阴残割是一种传统做法，难以根除且仍未受到禁止。委员会还感到遗憾的是，代表团表示没有出现婚内强奸，而且对家庭暴力现象做出的反应仅包括为受害者提供临时庇护所。这些现象的入罪化、起诉据称施暴者和为有罪者判刑的问题没有得到任何关注。</w:t>
      </w:r>
      <w:r w:rsidRPr="00BF1CC6">
        <w:rPr>
          <w:bCs/>
          <w:lang w:val="en-GB"/>
        </w:rPr>
        <w:t>(</w:t>
      </w:r>
      <w:r w:rsidRPr="00BF1CC6">
        <w:rPr>
          <w:rFonts w:hint="eastAsia"/>
          <w:bCs/>
          <w:lang w:val="en-GB"/>
        </w:rPr>
        <w:t>第二、三、六、七和二十六条</w:t>
      </w:r>
      <w:r w:rsidRPr="00BF1CC6">
        <w:rPr>
          <w:bCs/>
          <w:lang w:val="en-GB"/>
        </w:rPr>
        <w:t>)</w:t>
      </w:r>
      <w:r w:rsidRPr="00BF1CC6">
        <w:rPr>
          <w:rFonts w:hint="eastAsia"/>
          <w:bCs/>
          <w:lang w:val="en-GB"/>
        </w:rPr>
        <w:t>。</w:t>
      </w:r>
    </w:p>
    <w:p w:rsidR="00BF1CC6" w:rsidRPr="00BF1CC6" w:rsidRDefault="00BF1CC6" w:rsidP="00BF1CC6">
      <w:pPr>
        <w:pStyle w:val="SingleTxtGC"/>
        <w:rPr>
          <w:rFonts w:eastAsia="SimHei"/>
          <w:lang w:val="en-GB"/>
        </w:rPr>
      </w:pPr>
      <w:r w:rsidRPr="00BF1CC6">
        <w:rPr>
          <w:rFonts w:eastAsia="SimHei" w:hint="eastAsia"/>
          <w:lang w:val="en-GB"/>
        </w:rPr>
        <w:t>根据委员会以往的结论性意见</w:t>
      </w:r>
      <w:r w:rsidRPr="00BF1CC6">
        <w:rPr>
          <w:rFonts w:eastAsia="SimHei"/>
          <w:lang w:val="en-GB"/>
        </w:rPr>
        <w:t xml:space="preserve">(CCPR/CO/84/YEM, </w:t>
      </w:r>
      <w:r w:rsidRPr="00BF1CC6">
        <w:rPr>
          <w:rFonts w:eastAsia="SimHei" w:hint="eastAsia"/>
          <w:lang w:val="en-GB"/>
        </w:rPr>
        <w:t>第</w:t>
      </w:r>
      <w:r w:rsidRPr="00BF1CC6">
        <w:rPr>
          <w:rFonts w:eastAsia="SimHei"/>
          <w:lang w:val="en-GB"/>
        </w:rPr>
        <w:t>11</w:t>
      </w:r>
      <w:r w:rsidRPr="00BF1CC6">
        <w:rPr>
          <w:rFonts w:eastAsia="SimHei" w:hint="eastAsia"/>
          <w:lang w:val="en-GB"/>
        </w:rPr>
        <w:t>和</w:t>
      </w:r>
      <w:r w:rsidRPr="00BF1CC6">
        <w:rPr>
          <w:rFonts w:eastAsia="SimHei"/>
          <w:lang w:val="en-GB"/>
        </w:rPr>
        <w:t>12</w:t>
      </w:r>
      <w:r w:rsidRPr="00BF1CC6">
        <w:rPr>
          <w:rFonts w:eastAsia="SimHei" w:hint="eastAsia"/>
          <w:lang w:val="en-GB"/>
        </w:rPr>
        <w:t>段</w:t>
      </w:r>
      <w:r w:rsidRPr="00BF1CC6">
        <w:rPr>
          <w:rFonts w:eastAsia="SimHei"/>
          <w:lang w:val="en-GB"/>
        </w:rPr>
        <w:t>)</w:t>
      </w:r>
      <w:r w:rsidRPr="00BF1CC6">
        <w:rPr>
          <w:rFonts w:eastAsia="SimHei" w:hint="eastAsia"/>
          <w:lang w:val="en-GB"/>
        </w:rPr>
        <w:t>，缔约国应加大力度，消除女性外阴残割等违反第七条的歧视性传统和习俗。缔约国应加紧努力提高对女性外阴残割的认识，特别是在这种做法仍很普遍的社区内。缔约国应处罚该行为并确保将女性外阴残割实施者绳之以法。缔约国应规定婚内强奸和其他形式的家庭暴力为刑事犯罪，起诉据称实施此类罪行者，并以符合其所犯罪行性质的方式判刑。缔约国应在社会中促进人权文化，进一步提高对妇女权利的认识，特别是对人身安全权的认识。缔约国还必须采取更有效的行动，预防和惩处家庭暴力并为受害者提供援助。</w:t>
      </w:r>
    </w:p>
    <w:p w:rsidR="00BF1CC6" w:rsidRPr="00BF1CC6" w:rsidRDefault="00BF1CC6" w:rsidP="000657E3">
      <w:pPr>
        <w:pStyle w:val="SingleTxtGC"/>
        <w:spacing w:after="160"/>
        <w:rPr>
          <w:rFonts w:hint="eastAsia"/>
          <w:bCs/>
          <w:lang w:val="en-GB"/>
        </w:rPr>
      </w:pPr>
      <w:r>
        <w:rPr>
          <w:rFonts w:hint="eastAsia"/>
          <w:bCs/>
          <w:lang w:val="en-GB"/>
        </w:rPr>
        <w:t>1</w:t>
      </w:r>
      <w:r w:rsidRPr="00BF1CC6">
        <w:rPr>
          <w:rFonts w:hint="eastAsia"/>
          <w:bCs/>
          <w:lang w:val="en-GB"/>
        </w:rPr>
        <w:t xml:space="preserve">0 </w:t>
      </w:r>
      <w:r w:rsidR="00B2061C">
        <w:rPr>
          <w:rFonts w:hint="eastAsia"/>
          <w:bCs/>
          <w:lang w:val="en-GB"/>
        </w:rPr>
        <w:t xml:space="preserve"> </w:t>
      </w:r>
      <w:r w:rsidRPr="00BF1CC6">
        <w:rPr>
          <w:rFonts w:hint="eastAsia"/>
          <w:bCs/>
          <w:lang w:val="en-GB"/>
        </w:rPr>
        <w:t>令委员会遗憾的是，在废除《个人地位法》和《刑法》所载条款等所有歧视性规定方面缺乏进展。委员会尤为关切的是，仍未规定最低结婚年龄，而且在议会遭遇了巨大阻力。委员会还关切的是，《个人地位法》第二十三条具有歧视性，规定在婚姻事务中，</w:t>
      </w:r>
      <w:r>
        <w:rPr>
          <w:rFonts w:hint="eastAsia"/>
          <w:bCs/>
          <w:lang w:val="en-GB"/>
        </w:rPr>
        <w:t>“</w:t>
      </w:r>
      <w:r w:rsidRPr="00BF1CC6">
        <w:rPr>
          <w:rFonts w:hint="eastAsia"/>
          <w:bCs/>
          <w:lang w:val="en-GB"/>
        </w:rPr>
        <w:t>处女的沉默</w:t>
      </w:r>
      <w:r>
        <w:rPr>
          <w:rFonts w:hint="eastAsia"/>
          <w:bCs/>
          <w:lang w:val="en-GB"/>
        </w:rPr>
        <w:t>”</w:t>
      </w:r>
      <w:r w:rsidRPr="00BF1CC6">
        <w:rPr>
          <w:rFonts w:hint="eastAsia"/>
          <w:bCs/>
          <w:lang w:val="en-GB"/>
        </w:rPr>
        <w:t>意味着同意。委员会承认缔约国在消除临时婚姻行为方面做出了显著努力，但对于这种旨在性剥削女童的做法持续存在仍然感到关切。委员会指出，缔约国仍未废除规定从轻处罚被控犯有荣誉罪的男子的立法。最后，令委员会遗憾的是，以往在</w:t>
      </w:r>
      <w:r>
        <w:rPr>
          <w:rFonts w:hint="eastAsia"/>
          <w:bCs/>
          <w:lang w:val="en-GB"/>
        </w:rPr>
        <w:t>2</w:t>
      </w:r>
      <w:r w:rsidRPr="00BF1CC6">
        <w:rPr>
          <w:rFonts w:hint="eastAsia"/>
          <w:bCs/>
          <w:lang w:val="en-GB"/>
        </w:rPr>
        <w:t>00</w:t>
      </w:r>
      <w:r>
        <w:rPr>
          <w:rFonts w:hint="eastAsia"/>
          <w:bCs/>
          <w:lang w:val="en-GB"/>
        </w:rPr>
        <w:t>2</w:t>
      </w:r>
      <w:r w:rsidRPr="00BF1CC6">
        <w:rPr>
          <w:rFonts w:hint="eastAsia"/>
          <w:bCs/>
          <w:lang w:val="en-GB"/>
        </w:rPr>
        <w:t>年和</w:t>
      </w:r>
      <w:r>
        <w:rPr>
          <w:rFonts w:hint="eastAsia"/>
          <w:bCs/>
          <w:lang w:val="en-GB"/>
        </w:rPr>
        <w:t>2</w:t>
      </w:r>
      <w:r w:rsidRPr="00BF1CC6">
        <w:rPr>
          <w:rFonts w:hint="eastAsia"/>
          <w:bCs/>
          <w:lang w:val="en-GB"/>
        </w:rPr>
        <w:t>00</w:t>
      </w:r>
      <w:r>
        <w:rPr>
          <w:rFonts w:hint="eastAsia"/>
          <w:bCs/>
          <w:lang w:val="en-GB"/>
        </w:rPr>
        <w:t>5</w:t>
      </w:r>
      <w:r w:rsidRPr="00BF1CC6">
        <w:rPr>
          <w:rFonts w:hint="eastAsia"/>
          <w:bCs/>
          <w:lang w:val="en-GB"/>
        </w:rPr>
        <w:t>年提出的与歧视妇女现象有关的建议，包括必须消除一夫多妻的建议，仍未得到缔约国的落实</w:t>
      </w:r>
      <w:r>
        <w:rPr>
          <w:rFonts w:hint="eastAsia"/>
          <w:bCs/>
          <w:lang w:val="en-GB"/>
        </w:rPr>
        <w:t>(</w:t>
      </w:r>
      <w:r w:rsidRPr="00BF1CC6">
        <w:rPr>
          <w:rFonts w:hint="eastAsia"/>
          <w:bCs/>
          <w:lang w:val="en-GB"/>
        </w:rPr>
        <w:t>第三、七、八、十七和二十六条</w:t>
      </w:r>
      <w:r>
        <w:rPr>
          <w:rFonts w:hint="eastAsia"/>
          <w:bCs/>
          <w:lang w:val="en-GB"/>
        </w:rPr>
        <w:t>)</w:t>
      </w:r>
      <w:r w:rsidRPr="00BF1CC6">
        <w:rPr>
          <w:rFonts w:hint="eastAsia"/>
          <w:bCs/>
          <w:lang w:val="en-GB"/>
        </w:rPr>
        <w:t>。</w:t>
      </w:r>
    </w:p>
    <w:p w:rsidR="00BF1CC6" w:rsidRPr="00BF1CC6" w:rsidRDefault="00BF1CC6" w:rsidP="000657E3">
      <w:pPr>
        <w:pStyle w:val="SingleTxtGC"/>
        <w:spacing w:after="160"/>
        <w:rPr>
          <w:rFonts w:eastAsia="SimHei"/>
          <w:lang w:val="en-GB"/>
        </w:rPr>
      </w:pPr>
      <w:r w:rsidRPr="00BF1CC6">
        <w:rPr>
          <w:rFonts w:eastAsia="SimHei" w:hint="eastAsia"/>
          <w:lang w:val="en-GB"/>
        </w:rPr>
        <w:t>委员会根据以往的结论性意见</w:t>
      </w:r>
      <w:r w:rsidRPr="00BF1CC6">
        <w:rPr>
          <w:rFonts w:eastAsia="SimHei"/>
          <w:lang w:val="en-GB"/>
        </w:rPr>
        <w:t xml:space="preserve">(CCPR/CO/84/YEM, </w:t>
      </w:r>
      <w:r w:rsidRPr="00BF1CC6">
        <w:rPr>
          <w:rFonts w:eastAsia="SimHei" w:hint="eastAsia"/>
          <w:lang w:val="en-GB"/>
        </w:rPr>
        <w:t>第</w:t>
      </w:r>
      <w:r w:rsidRPr="00BF1CC6">
        <w:rPr>
          <w:rFonts w:eastAsia="SimHei" w:hint="eastAsia"/>
          <w:lang w:val="en-GB"/>
        </w:rPr>
        <w:t>9</w:t>
      </w:r>
      <w:r w:rsidRPr="00BF1CC6">
        <w:rPr>
          <w:rFonts w:eastAsia="SimHei" w:hint="eastAsia"/>
          <w:lang w:val="en-GB"/>
        </w:rPr>
        <w:t>段；</w:t>
      </w:r>
      <w:r w:rsidRPr="00BF1CC6">
        <w:rPr>
          <w:rFonts w:eastAsia="SimHei"/>
          <w:lang w:val="en-GB"/>
        </w:rPr>
        <w:t xml:space="preserve">CCPR/CO/75/YEM, </w:t>
      </w:r>
      <w:r w:rsidRPr="00BF1CC6">
        <w:rPr>
          <w:rFonts w:eastAsia="SimHei" w:hint="eastAsia"/>
          <w:lang w:val="en-GB"/>
        </w:rPr>
        <w:t>第</w:t>
      </w:r>
      <w:r w:rsidRPr="00BF1CC6">
        <w:rPr>
          <w:rFonts w:eastAsia="SimHei"/>
          <w:lang w:val="en-GB"/>
        </w:rPr>
        <w:t>7</w:t>
      </w:r>
      <w:r w:rsidR="003C0FB7">
        <w:rPr>
          <w:rFonts w:eastAsia="SimHei" w:hint="eastAsia"/>
          <w:lang w:val="en-GB"/>
        </w:rPr>
        <w:t>至</w:t>
      </w:r>
      <w:r w:rsidRPr="00BF1CC6">
        <w:rPr>
          <w:rFonts w:eastAsia="SimHei"/>
          <w:lang w:val="en-GB"/>
        </w:rPr>
        <w:t>11</w:t>
      </w:r>
      <w:r w:rsidRPr="00BF1CC6">
        <w:rPr>
          <w:rFonts w:eastAsia="SimHei" w:hint="eastAsia"/>
          <w:lang w:val="en-GB"/>
        </w:rPr>
        <w:t>段</w:t>
      </w:r>
      <w:r w:rsidRPr="00BF1CC6">
        <w:rPr>
          <w:rFonts w:eastAsia="SimHei"/>
          <w:lang w:val="en-GB"/>
        </w:rPr>
        <w:t>)</w:t>
      </w:r>
      <w:r w:rsidRPr="00BF1CC6">
        <w:rPr>
          <w:rFonts w:eastAsia="SimHei" w:hint="eastAsia"/>
          <w:lang w:val="en-GB"/>
        </w:rPr>
        <w:t>，</w:t>
      </w:r>
      <w:r w:rsidRPr="000657E3">
        <w:rPr>
          <w:rFonts w:eastAsia="SimHei" w:hint="eastAsia"/>
          <w:spacing w:val="2"/>
          <w:lang w:val="en-GB"/>
        </w:rPr>
        <w:t>敦促缔约国确保男女平等享有《公约》所载的一切权利，这需要废除与结婚、离婚、证明和继承事务有关的一切歧视性规定。在这方面，缔约国应除其他外，</w:t>
      </w:r>
      <w:r w:rsidRPr="000657E3">
        <w:rPr>
          <w:rFonts w:eastAsia="SimHei"/>
          <w:spacing w:val="2"/>
          <w:lang w:val="en-GB"/>
        </w:rPr>
        <w:t>(a)</w:t>
      </w:r>
      <w:r w:rsidR="004A28E1" w:rsidRPr="000657E3">
        <w:rPr>
          <w:rFonts w:eastAsia="SimHei" w:hint="eastAsia"/>
          <w:spacing w:val="2"/>
          <w:lang w:val="en-GB"/>
        </w:rPr>
        <w:t xml:space="preserve"> </w:t>
      </w:r>
      <w:r w:rsidRPr="000657E3">
        <w:rPr>
          <w:rFonts w:eastAsia="SimHei" w:hint="eastAsia"/>
          <w:spacing w:val="2"/>
          <w:lang w:val="en-GB"/>
        </w:rPr>
        <w:t>规定符合国际</w:t>
      </w:r>
      <w:r w:rsidRPr="00BF1CC6">
        <w:rPr>
          <w:rFonts w:eastAsia="SimHei" w:hint="eastAsia"/>
          <w:lang w:val="en-GB"/>
        </w:rPr>
        <w:t>标准的最低结婚年龄；</w:t>
      </w:r>
      <w:r w:rsidRPr="00BF1CC6">
        <w:rPr>
          <w:rFonts w:eastAsia="SimHei"/>
          <w:lang w:val="en-GB"/>
        </w:rPr>
        <w:t>(b)</w:t>
      </w:r>
      <w:r w:rsidR="004A28E1">
        <w:rPr>
          <w:rFonts w:eastAsia="SimHei" w:hint="eastAsia"/>
          <w:lang w:val="en-GB"/>
        </w:rPr>
        <w:t xml:space="preserve"> </w:t>
      </w:r>
      <w:r w:rsidRPr="00BF1CC6">
        <w:rPr>
          <w:rFonts w:eastAsia="SimHei" w:hint="eastAsia"/>
          <w:lang w:val="en-GB"/>
        </w:rPr>
        <w:t>废除《个人地位法》第</w:t>
      </w:r>
      <w:r w:rsidRPr="00BF1CC6">
        <w:rPr>
          <w:rFonts w:eastAsia="SimHei"/>
          <w:lang w:val="en-GB"/>
        </w:rPr>
        <w:t>23</w:t>
      </w:r>
      <w:r w:rsidRPr="00BF1CC6">
        <w:rPr>
          <w:rFonts w:eastAsia="SimHei" w:hint="eastAsia"/>
          <w:lang w:val="en-GB"/>
        </w:rPr>
        <w:t>条；</w:t>
      </w:r>
      <w:r w:rsidRPr="00BF1CC6">
        <w:rPr>
          <w:rFonts w:eastAsia="SimHei"/>
          <w:lang w:val="en-GB"/>
        </w:rPr>
        <w:t>(c)</w:t>
      </w:r>
      <w:r w:rsidR="004A28E1">
        <w:rPr>
          <w:rFonts w:eastAsia="SimHei" w:hint="eastAsia"/>
          <w:lang w:val="en-GB"/>
        </w:rPr>
        <w:t xml:space="preserve"> </w:t>
      </w:r>
      <w:r w:rsidRPr="00BF1CC6">
        <w:rPr>
          <w:rFonts w:eastAsia="SimHei" w:hint="eastAsia"/>
          <w:lang w:val="en-GB"/>
        </w:rPr>
        <w:t>根除利用临时婚姻对儿童进行性剥削的做法；</w:t>
      </w:r>
      <w:r w:rsidRPr="00BF1CC6">
        <w:rPr>
          <w:rFonts w:eastAsia="SimHei"/>
          <w:lang w:val="en-GB"/>
        </w:rPr>
        <w:t>(d</w:t>
      </w:r>
      <w:r w:rsidR="004A28E1">
        <w:rPr>
          <w:rFonts w:eastAsia="SimHei"/>
          <w:lang w:val="en-GB"/>
        </w:rPr>
        <w:t>)</w:t>
      </w:r>
      <w:r w:rsidR="004A28E1">
        <w:rPr>
          <w:rFonts w:eastAsia="SimHei" w:hint="eastAsia"/>
          <w:lang w:val="en-GB"/>
        </w:rPr>
        <w:t xml:space="preserve"> </w:t>
      </w:r>
      <w:r w:rsidRPr="00BF1CC6">
        <w:rPr>
          <w:rFonts w:eastAsia="SimHei" w:hint="eastAsia"/>
          <w:lang w:val="en-GB"/>
        </w:rPr>
        <w:t>确保按照罪行的严重程度惩处荣誉罪。缔约国应开展正式的、大规模的提高认识运动，以便根除歧视妇女的一夫多妻现象。</w:t>
      </w:r>
    </w:p>
    <w:p w:rsidR="00BF1CC6" w:rsidRPr="00BF1CC6" w:rsidRDefault="00BF1CC6" w:rsidP="000657E3">
      <w:pPr>
        <w:pStyle w:val="SingleTxtGC"/>
        <w:spacing w:after="160"/>
        <w:rPr>
          <w:lang w:val="en-GB"/>
        </w:rPr>
      </w:pPr>
      <w:r>
        <w:rPr>
          <w:lang w:val="en-GB"/>
        </w:rPr>
        <w:t xml:space="preserve">11.  </w:t>
      </w:r>
      <w:r w:rsidRPr="00BF1CC6">
        <w:rPr>
          <w:rFonts w:hint="eastAsia"/>
          <w:lang w:val="en-GB"/>
        </w:rPr>
        <w:t>委员会欢迎代表团承诺通过一项宪法修正案，制定妇女参与公共事务的配额，但它关切地指出，公共和私营部门特别是决策职位上的妇女人数仍然不足，而且本届议会表示不愿出现这样的改变。委员会还关切的是，文盲妇女和女童的数字令人担忧，不识字妨碍了她们充分享有人权</w:t>
      </w:r>
      <w:r w:rsidRPr="00BF1CC6">
        <w:rPr>
          <w:lang w:val="en-GB"/>
        </w:rPr>
        <w:t>(</w:t>
      </w:r>
      <w:r w:rsidRPr="00BF1CC6">
        <w:rPr>
          <w:lang w:val="en-GB"/>
        </w:rPr>
        <w:t>第二、三和二十六条</w:t>
      </w:r>
      <w:r w:rsidRPr="00BF1CC6">
        <w:rPr>
          <w:lang w:val="en-GB"/>
        </w:rPr>
        <w:t>)</w:t>
      </w:r>
      <w:r w:rsidRPr="00BF1CC6">
        <w:rPr>
          <w:lang w:val="en-GB"/>
        </w:rPr>
        <w:t>。</w:t>
      </w:r>
    </w:p>
    <w:p w:rsidR="00BF1CC6" w:rsidRPr="00BF1CC6" w:rsidRDefault="00BF1CC6" w:rsidP="000657E3">
      <w:pPr>
        <w:pStyle w:val="SingleTxtGC"/>
        <w:spacing w:after="160"/>
        <w:rPr>
          <w:rFonts w:eastAsia="SimHei" w:hint="eastAsia"/>
          <w:lang w:val="en-GB"/>
        </w:rPr>
      </w:pPr>
      <w:r w:rsidRPr="00BF1CC6">
        <w:rPr>
          <w:rFonts w:eastAsia="SimHei" w:hint="eastAsia"/>
          <w:lang w:val="en-GB"/>
        </w:rPr>
        <w:t>委员会根据以往的结论性意见</w:t>
      </w:r>
      <w:r w:rsidRPr="00BF1CC6">
        <w:rPr>
          <w:rFonts w:eastAsia="SimHei"/>
          <w:lang w:val="en-GB"/>
        </w:rPr>
        <w:t xml:space="preserve">(CCPR/CO/84/YEM, </w:t>
      </w:r>
      <w:r w:rsidRPr="00BF1CC6">
        <w:rPr>
          <w:rFonts w:eastAsia="SimHei" w:hint="eastAsia"/>
          <w:lang w:val="en-GB"/>
        </w:rPr>
        <w:t>第</w:t>
      </w:r>
      <w:r w:rsidRPr="00BF1CC6">
        <w:rPr>
          <w:rFonts w:eastAsia="SimHei"/>
          <w:lang w:val="en-GB"/>
        </w:rPr>
        <w:t>8</w:t>
      </w:r>
      <w:r w:rsidRPr="00BF1CC6">
        <w:rPr>
          <w:rFonts w:eastAsia="SimHei" w:hint="eastAsia"/>
          <w:lang w:val="en-GB"/>
        </w:rPr>
        <w:t>和</w:t>
      </w:r>
      <w:r w:rsidRPr="00BF1CC6">
        <w:rPr>
          <w:rFonts w:eastAsia="SimHei"/>
          <w:lang w:val="en-GB"/>
        </w:rPr>
        <w:t>10</w:t>
      </w:r>
      <w:r w:rsidRPr="00BF1CC6">
        <w:rPr>
          <w:rFonts w:eastAsia="SimHei" w:hint="eastAsia"/>
          <w:lang w:val="en-GB"/>
        </w:rPr>
        <w:t>段</w:t>
      </w:r>
      <w:r w:rsidRPr="00BF1CC6">
        <w:rPr>
          <w:rFonts w:eastAsia="SimHei"/>
          <w:lang w:val="en-GB"/>
        </w:rPr>
        <w:t>)</w:t>
      </w:r>
      <w:r w:rsidRPr="00BF1CC6">
        <w:rPr>
          <w:rFonts w:eastAsia="SimHei" w:hint="eastAsia"/>
          <w:lang w:val="en-GB"/>
        </w:rPr>
        <w:t>，敦促缔约国采取措施在参与公共事务方面维护妇女在</w:t>
      </w:r>
      <w:r w:rsidRPr="00BF1CC6">
        <w:rPr>
          <w:rFonts w:eastAsia="SimHei" w:hint="eastAsia"/>
          <w:lang w:val="en-GB"/>
        </w:rPr>
        <w:t>2011</w:t>
      </w:r>
      <w:r w:rsidRPr="00BF1CC6">
        <w:rPr>
          <w:rFonts w:eastAsia="SimHei" w:hint="eastAsia"/>
          <w:lang w:val="en-GB"/>
        </w:rPr>
        <w:t>年和平示威中取得的成果，并以通过宪法修正案制定妇女参与公共事务的配额等手段，将其转化为长期持久的成果。缔约国应紧急采取具体措施，确保女童和妇女的扫盲和教育。</w:t>
      </w:r>
    </w:p>
    <w:p w:rsidR="00BF1CC6" w:rsidRPr="00BF1CC6" w:rsidRDefault="00BF1CC6" w:rsidP="000657E3">
      <w:pPr>
        <w:pStyle w:val="SingleTxtGC"/>
        <w:spacing w:after="160"/>
        <w:rPr>
          <w:bCs/>
          <w:lang w:val="en-GB"/>
        </w:rPr>
      </w:pPr>
      <w:r>
        <w:rPr>
          <w:bCs/>
          <w:lang w:val="en-GB"/>
        </w:rPr>
        <w:t xml:space="preserve">12.  </w:t>
      </w:r>
      <w:r w:rsidRPr="00BF1CC6">
        <w:rPr>
          <w:rFonts w:hint="eastAsia"/>
          <w:bCs/>
          <w:lang w:val="en-GB"/>
        </w:rPr>
        <w:t>令委员会关切的是，有报告称，</w:t>
      </w:r>
      <w:r>
        <w:rPr>
          <w:rFonts w:hint="eastAsia"/>
          <w:bCs/>
          <w:lang w:val="en-GB"/>
        </w:rPr>
        <w:t>“</w:t>
      </w:r>
      <w:r w:rsidRPr="00BF1CC6">
        <w:rPr>
          <w:rFonts w:hint="eastAsia"/>
          <w:bCs/>
          <w:lang w:val="en-GB"/>
        </w:rPr>
        <w:t>仆人阶层</w:t>
      </w:r>
      <w:r>
        <w:rPr>
          <w:rFonts w:hint="eastAsia"/>
          <w:bCs/>
          <w:lang w:val="en-GB"/>
        </w:rPr>
        <w:t>”</w:t>
      </w:r>
      <w:r w:rsidRPr="00BF1CC6">
        <w:rPr>
          <w:rFonts w:hint="eastAsia"/>
          <w:bCs/>
          <w:lang w:val="en-GB"/>
        </w:rPr>
        <w:t>(</w:t>
      </w:r>
      <w:r>
        <w:rPr>
          <w:rFonts w:hint="eastAsia"/>
          <w:bCs/>
          <w:lang w:val="en-GB"/>
        </w:rPr>
        <w:t>Al</w:t>
      </w:r>
      <w:r w:rsidRPr="00BF1CC6">
        <w:rPr>
          <w:rFonts w:hint="eastAsia"/>
          <w:bCs/>
          <w:lang w:val="en-GB"/>
        </w:rPr>
        <w:t>-</w:t>
      </w:r>
      <w:r>
        <w:rPr>
          <w:rFonts w:hint="eastAsia"/>
          <w:bCs/>
          <w:lang w:val="en-GB"/>
        </w:rPr>
        <w:t>Akhdam</w:t>
      </w:r>
      <w:r w:rsidRPr="00BF1CC6">
        <w:rPr>
          <w:rFonts w:hint="eastAsia"/>
          <w:bCs/>
          <w:lang w:val="en-GB"/>
        </w:rPr>
        <w:t>)</w:t>
      </w:r>
      <w:r w:rsidRPr="00BF1CC6">
        <w:rPr>
          <w:rFonts w:hint="eastAsia"/>
          <w:bCs/>
          <w:lang w:val="en-GB"/>
        </w:rPr>
        <w:t>等少数群体长期受到歧视和边缘化，他们中的</w:t>
      </w:r>
      <w:r>
        <w:rPr>
          <w:rFonts w:hint="eastAsia"/>
          <w:bCs/>
          <w:lang w:val="en-GB"/>
        </w:rPr>
        <w:t>8</w:t>
      </w:r>
      <w:r w:rsidRPr="00BF1CC6">
        <w:rPr>
          <w:rFonts w:hint="eastAsia"/>
          <w:bCs/>
          <w:lang w:val="en-GB"/>
        </w:rPr>
        <w:t>0%</w:t>
      </w:r>
      <w:r w:rsidRPr="00BF1CC6">
        <w:rPr>
          <w:rFonts w:hint="eastAsia"/>
          <w:bCs/>
          <w:lang w:val="en-GB"/>
        </w:rPr>
        <w:t>是文盲、忍受着极度贫困，获得卫生保健、水和其他基本服务的机会不足。委员会尤为关切的是，</w:t>
      </w:r>
      <w:r>
        <w:rPr>
          <w:rFonts w:hint="eastAsia"/>
          <w:bCs/>
          <w:lang w:val="en-GB"/>
        </w:rPr>
        <w:t>“</w:t>
      </w:r>
      <w:r w:rsidRPr="00BF1CC6">
        <w:rPr>
          <w:rFonts w:hint="eastAsia"/>
          <w:bCs/>
          <w:lang w:val="en-GB"/>
        </w:rPr>
        <w:t>仆人阶层</w:t>
      </w:r>
      <w:r>
        <w:rPr>
          <w:rFonts w:hint="eastAsia"/>
          <w:bCs/>
          <w:lang w:val="en-GB"/>
        </w:rPr>
        <w:t>”</w:t>
      </w:r>
      <w:r w:rsidRPr="00BF1CC6">
        <w:rPr>
          <w:rFonts w:hint="eastAsia"/>
          <w:bCs/>
          <w:lang w:val="en-GB"/>
        </w:rPr>
        <w:t>在</w:t>
      </w:r>
      <w:r>
        <w:rPr>
          <w:rFonts w:hint="eastAsia"/>
          <w:bCs/>
          <w:lang w:val="en-GB"/>
        </w:rPr>
        <w:t>2</w:t>
      </w:r>
      <w:r w:rsidRPr="00BF1CC6">
        <w:rPr>
          <w:rFonts w:hint="eastAsia"/>
          <w:bCs/>
          <w:lang w:val="en-GB"/>
        </w:rPr>
        <w:t>0</w:t>
      </w:r>
      <w:r>
        <w:rPr>
          <w:rFonts w:hint="eastAsia"/>
          <w:bCs/>
          <w:lang w:val="en-GB"/>
        </w:rPr>
        <w:t>11</w:t>
      </w:r>
      <w:r w:rsidRPr="00BF1CC6">
        <w:rPr>
          <w:rFonts w:hint="eastAsia"/>
          <w:bCs/>
          <w:lang w:val="en-GB"/>
        </w:rPr>
        <w:t>年的动乱中遭到攻击和恐吓，据称这些行为迄今未得到任何调查和起诉</w:t>
      </w:r>
      <w:r w:rsidRPr="00BF1CC6">
        <w:rPr>
          <w:lang w:val="en-GB"/>
        </w:rPr>
        <w:t>(</w:t>
      </w:r>
      <w:r w:rsidRPr="00BF1CC6">
        <w:rPr>
          <w:lang w:val="en-GB"/>
        </w:rPr>
        <w:t>第二、</w:t>
      </w:r>
      <w:r w:rsidRPr="00BF1CC6">
        <w:rPr>
          <w:rFonts w:hint="eastAsia"/>
          <w:lang w:val="en-GB"/>
        </w:rPr>
        <w:t>七</w:t>
      </w:r>
      <w:r w:rsidRPr="00BF1CC6">
        <w:rPr>
          <w:lang w:val="en-GB"/>
        </w:rPr>
        <w:t>和二十六条</w:t>
      </w:r>
      <w:r w:rsidRPr="00BF1CC6">
        <w:rPr>
          <w:lang w:val="en-GB"/>
        </w:rPr>
        <w:t>)</w:t>
      </w:r>
      <w:r w:rsidRPr="00BF1CC6">
        <w:rPr>
          <w:lang w:val="en-GB"/>
        </w:rPr>
        <w:t>。</w:t>
      </w:r>
    </w:p>
    <w:p w:rsidR="00BF1CC6" w:rsidRPr="00BF1CC6" w:rsidRDefault="00BF1CC6" w:rsidP="00BF1CC6">
      <w:pPr>
        <w:pStyle w:val="SingleTxtGC"/>
        <w:rPr>
          <w:rFonts w:eastAsia="SimHei"/>
          <w:lang w:val="en-GB"/>
        </w:rPr>
      </w:pPr>
      <w:r w:rsidRPr="00BF1CC6">
        <w:rPr>
          <w:rFonts w:eastAsia="SimHei" w:hint="eastAsia"/>
          <w:lang w:val="en-GB"/>
        </w:rPr>
        <w:t>缔约国应确保所有少数种族、宗教和语言群体的成员均享受有效保护，能免遭歧视，还能够享有自己的文化和平等获得教育、卫生和公共服务。遭受歧视的受害者应得到有效补救，包括赔偿。</w:t>
      </w:r>
    </w:p>
    <w:p w:rsidR="00BF1CC6" w:rsidRPr="00BF1CC6" w:rsidRDefault="00BF1CC6" w:rsidP="00BF1CC6">
      <w:pPr>
        <w:pStyle w:val="SingleTxtGC"/>
        <w:rPr>
          <w:lang w:val="en-GB"/>
        </w:rPr>
      </w:pPr>
      <w:r>
        <w:rPr>
          <w:lang w:val="en-GB"/>
        </w:rPr>
        <w:t xml:space="preserve">13.  </w:t>
      </w:r>
      <w:r w:rsidRPr="00BF1CC6">
        <w:rPr>
          <w:rFonts w:hint="eastAsia"/>
          <w:lang w:val="en-GB"/>
        </w:rPr>
        <w:t>令</w:t>
      </w:r>
      <w:r w:rsidRPr="000657E3">
        <w:rPr>
          <w:rFonts w:hint="eastAsia"/>
          <w:spacing w:val="4"/>
          <w:lang w:val="en-GB"/>
        </w:rPr>
        <w:t>委员会关切的是，也门立法继续将同性恋行为定为犯罪，可处以死刑</w:t>
      </w:r>
      <w:r w:rsidRPr="00BF1CC6">
        <w:rPr>
          <w:lang w:val="en-GB"/>
        </w:rPr>
        <w:t>(</w:t>
      </w:r>
      <w:r w:rsidRPr="00BF1CC6">
        <w:rPr>
          <w:lang w:val="en-GB"/>
        </w:rPr>
        <w:t>第二、</w:t>
      </w:r>
      <w:r w:rsidRPr="00BF1CC6">
        <w:rPr>
          <w:rFonts w:hint="eastAsia"/>
          <w:lang w:val="en-GB"/>
        </w:rPr>
        <w:t>六</w:t>
      </w:r>
      <w:r w:rsidRPr="00BF1CC6">
        <w:rPr>
          <w:lang w:val="en-GB"/>
        </w:rPr>
        <w:t>和二十六条</w:t>
      </w:r>
      <w:r w:rsidRPr="00BF1CC6">
        <w:rPr>
          <w:lang w:val="en-GB"/>
        </w:rPr>
        <w:t>)</w:t>
      </w:r>
      <w:r w:rsidR="00B2061C">
        <w:rPr>
          <w:lang w:val="en-GB"/>
        </w:rPr>
        <w:t>。</w:t>
      </w:r>
    </w:p>
    <w:p w:rsidR="00BF1CC6" w:rsidRPr="00BF1CC6" w:rsidRDefault="00BF1CC6" w:rsidP="00BF1CC6">
      <w:pPr>
        <w:pStyle w:val="SingleTxtGC"/>
        <w:rPr>
          <w:rFonts w:eastAsia="SimHei"/>
          <w:lang w:val="en-GB"/>
        </w:rPr>
      </w:pPr>
      <w:r w:rsidRPr="00BF1CC6">
        <w:rPr>
          <w:rFonts w:eastAsia="SimHei" w:hint="eastAsia"/>
          <w:lang w:val="en-GB"/>
        </w:rPr>
        <w:t>缔约国应废除或修订所有规定或能导致人们因性取向受到起诉和处罚的法律。</w:t>
      </w:r>
    </w:p>
    <w:p w:rsidR="00BF1CC6" w:rsidRPr="00BF1CC6" w:rsidRDefault="00BF1CC6" w:rsidP="00BF1CC6">
      <w:pPr>
        <w:pStyle w:val="SingleTxtGC"/>
        <w:rPr>
          <w:rFonts w:hint="eastAsia"/>
          <w:lang w:val="en-GB"/>
        </w:rPr>
      </w:pPr>
      <w:r>
        <w:rPr>
          <w:lang w:val="en-GB"/>
        </w:rPr>
        <w:t xml:space="preserve">14.  </w:t>
      </w:r>
      <w:r w:rsidRPr="00BF1CC6">
        <w:rPr>
          <w:rFonts w:hint="eastAsia"/>
          <w:lang w:val="en-GB"/>
        </w:rPr>
        <w:t>委员会仍感关切的是，国家法律规定处以死刑的罪行不符合《公约》的要求。它还感到关</w:t>
      </w:r>
      <w:r w:rsidRPr="000657E3">
        <w:rPr>
          <w:rFonts w:hint="eastAsia"/>
          <w:spacing w:val="4"/>
          <w:lang w:val="en-GB"/>
        </w:rPr>
        <w:t>切的是，法律事实上允许对据称犯罪时未满</w:t>
      </w:r>
      <w:r w:rsidRPr="000657E3">
        <w:rPr>
          <w:rFonts w:hint="eastAsia"/>
          <w:spacing w:val="4"/>
          <w:lang w:val="en-GB"/>
        </w:rPr>
        <w:t>18</w:t>
      </w:r>
      <w:r w:rsidRPr="000657E3">
        <w:rPr>
          <w:rFonts w:hint="eastAsia"/>
          <w:spacing w:val="4"/>
          <w:lang w:val="en-GB"/>
        </w:rPr>
        <w:t>岁者处以死刑。还令委员会严重关切的是，有报告称拟议的</w:t>
      </w:r>
      <w:r w:rsidRPr="000657E3">
        <w:rPr>
          <w:rFonts w:hint="eastAsia"/>
        </w:rPr>
        <w:t>一项《刑法》修正案还允许对儿童适用死刑。委员会对于石</w:t>
      </w:r>
      <w:r w:rsidRPr="00BF1CC6">
        <w:rPr>
          <w:rFonts w:hint="eastAsia"/>
          <w:lang w:val="en-GB"/>
        </w:rPr>
        <w:t>刑等一些残酷的处决方式在也门仍然合法感到关切</w:t>
      </w:r>
      <w:r w:rsidRPr="00BF1CC6">
        <w:rPr>
          <w:lang w:val="en-GB"/>
        </w:rPr>
        <w:t>(</w:t>
      </w:r>
      <w:r w:rsidRPr="00BF1CC6">
        <w:rPr>
          <w:lang w:val="en-GB"/>
        </w:rPr>
        <w:t>第</w:t>
      </w:r>
      <w:r w:rsidRPr="00BF1CC6">
        <w:rPr>
          <w:rFonts w:hint="eastAsia"/>
          <w:lang w:val="en-GB"/>
        </w:rPr>
        <w:t>六</w:t>
      </w:r>
      <w:r w:rsidRPr="00BF1CC6">
        <w:rPr>
          <w:lang w:val="en-GB"/>
        </w:rPr>
        <w:t>和</w:t>
      </w:r>
      <w:r w:rsidRPr="00BF1CC6">
        <w:rPr>
          <w:rFonts w:hint="eastAsia"/>
          <w:lang w:val="en-GB"/>
        </w:rPr>
        <w:t>七</w:t>
      </w:r>
      <w:r w:rsidRPr="00BF1CC6">
        <w:rPr>
          <w:lang w:val="en-GB"/>
        </w:rPr>
        <w:t>条</w:t>
      </w:r>
      <w:r w:rsidRPr="00BF1CC6">
        <w:rPr>
          <w:lang w:val="en-GB"/>
        </w:rPr>
        <w:t>)</w:t>
      </w:r>
      <w:r w:rsidRPr="00BF1CC6">
        <w:rPr>
          <w:lang w:val="en-GB"/>
        </w:rPr>
        <w:t>。</w:t>
      </w:r>
    </w:p>
    <w:p w:rsidR="00BF1CC6" w:rsidRPr="00BF1CC6" w:rsidRDefault="00BF1CC6" w:rsidP="00BF1CC6">
      <w:pPr>
        <w:pStyle w:val="SingleTxtGC"/>
        <w:rPr>
          <w:rFonts w:eastAsia="SimHei" w:hint="eastAsia"/>
          <w:lang w:val="en-GB"/>
        </w:rPr>
      </w:pPr>
      <w:r w:rsidRPr="00BF1CC6">
        <w:rPr>
          <w:rFonts w:eastAsia="SimHei" w:hint="eastAsia"/>
          <w:lang w:val="en-GB"/>
        </w:rPr>
        <w:t>根据委员会以往的结论性意见</w:t>
      </w:r>
      <w:r w:rsidRPr="00BF1CC6">
        <w:rPr>
          <w:rFonts w:eastAsia="SimHei"/>
          <w:lang w:val="en-GB"/>
        </w:rPr>
        <w:t xml:space="preserve">(CCPR/CO/84/YEM, </w:t>
      </w:r>
      <w:r w:rsidRPr="00BF1CC6">
        <w:rPr>
          <w:rFonts w:eastAsia="SimHei" w:hint="eastAsia"/>
          <w:lang w:val="en-GB"/>
        </w:rPr>
        <w:t>第</w:t>
      </w:r>
      <w:r w:rsidRPr="00BF1CC6">
        <w:rPr>
          <w:rFonts w:eastAsia="SimHei"/>
          <w:lang w:val="en-GB"/>
        </w:rPr>
        <w:t>15</w:t>
      </w:r>
      <w:r w:rsidRPr="00BF1CC6">
        <w:rPr>
          <w:rFonts w:eastAsia="SimHei" w:hint="eastAsia"/>
          <w:lang w:val="en-GB"/>
        </w:rPr>
        <w:t>段</w:t>
      </w:r>
      <w:r w:rsidRPr="00BF1CC6">
        <w:rPr>
          <w:rFonts w:eastAsia="SimHei"/>
          <w:lang w:val="en-GB"/>
        </w:rPr>
        <w:t>)</w:t>
      </w:r>
      <w:r w:rsidRPr="00BF1CC6">
        <w:rPr>
          <w:rFonts w:eastAsia="SimHei" w:hint="eastAsia"/>
          <w:lang w:val="en-GB"/>
        </w:rPr>
        <w:t>，缔约国必须修改死刑法律，确保仅在符合《公约》第六条严格要求的情况下适用死刑，这些要求限定了可能为死刑提供正当理由的因素，同时保障了每名被判处死刑者寻求赦免的权利。缔约国应遵守第六条第</w:t>
      </w:r>
      <w:r w:rsidRPr="00BF1CC6">
        <w:rPr>
          <w:rFonts w:eastAsia="SimHei" w:hint="eastAsia"/>
          <w:lang w:val="en-GB"/>
        </w:rPr>
        <w:t>5</w:t>
      </w:r>
      <w:r w:rsidRPr="00BF1CC6">
        <w:rPr>
          <w:rFonts w:eastAsia="SimHei" w:hint="eastAsia"/>
          <w:lang w:val="en-GB"/>
        </w:rPr>
        <w:t>款对未满</w:t>
      </w:r>
      <w:r w:rsidRPr="00BF1CC6">
        <w:rPr>
          <w:rFonts w:eastAsia="SimHei" w:hint="eastAsia"/>
          <w:lang w:val="en-GB"/>
        </w:rPr>
        <w:t>18</w:t>
      </w:r>
      <w:r w:rsidRPr="00BF1CC6">
        <w:rPr>
          <w:rFonts w:eastAsia="SimHei" w:hint="eastAsia"/>
          <w:lang w:val="en-GB"/>
        </w:rPr>
        <w:t>岁者所犯之罪不得判处死刑的规定。委员会还回顾称，在违反《公约》第十四条进行不公正审判后判处死刑违反了《公约》第六条。缔约国还应正式取消石刑的判决和执行。最后，缔约国应考虑批准旨在废除死刑的《公约》第二项任择议定书。</w:t>
      </w:r>
    </w:p>
    <w:p w:rsidR="00BF1CC6" w:rsidRPr="00BF1CC6" w:rsidRDefault="00BF1CC6" w:rsidP="00BF1CC6">
      <w:pPr>
        <w:pStyle w:val="SingleTxtGC"/>
        <w:rPr>
          <w:lang w:val="en-GB"/>
        </w:rPr>
      </w:pPr>
      <w:r>
        <w:rPr>
          <w:lang w:val="en-GB"/>
        </w:rPr>
        <w:t xml:space="preserve">15.  </w:t>
      </w:r>
      <w:r w:rsidRPr="00BF1CC6">
        <w:rPr>
          <w:rFonts w:hint="eastAsia"/>
          <w:lang w:val="en-GB"/>
        </w:rPr>
        <w:t>委员会感到关切的是，有报告称，缔约国存在过度和不恰当使用致命武力的情况，而且对卷入</w:t>
      </w:r>
      <w:r>
        <w:rPr>
          <w:rFonts w:hint="eastAsia"/>
          <w:lang w:val="en-GB"/>
        </w:rPr>
        <w:t>2</w:t>
      </w:r>
      <w:r w:rsidRPr="00BF1CC6">
        <w:rPr>
          <w:rFonts w:hint="eastAsia"/>
          <w:lang w:val="en-GB"/>
        </w:rPr>
        <w:t>0</w:t>
      </w:r>
      <w:r>
        <w:rPr>
          <w:rFonts w:hint="eastAsia"/>
          <w:lang w:val="en-GB"/>
        </w:rPr>
        <w:t>11</w:t>
      </w:r>
      <w:r w:rsidRPr="00BF1CC6">
        <w:rPr>
          <w:rFonts w:hint="eastAsia"/>
          <w:lang w:val="en-GB"/>
        </w:rPr>
        <w:t>年要求进行政治和民主变革的和平示威的平民使用酷刑、任意拘留和威胁手段。委员会指出，它还收到了有关在南方和北方的动乱中及反恐背景下出现类似情况的报告</w:t>
      </w:r>
      <w:r w:rsidRPr="00BF1CC6">
        <w:rPr>
          <w:lang w:val="en-GB"/>
        </w:rPr>
        <w:t>(</w:t>
      </w:r>
      <w:r w:rsidRPr="00BF1CC6">
        <w:rPr>
          <w:lang w:val="en-GB"/>
        </w:rPr>
        <w:t>第二、</w:t>
      </w:r>
      <w:r w:rsidRPr="00BF1CC6">
        <w:rPr>
          <w:rFonts w:hint="eastAsia"/>
          <w:lang w:val="en-GB"/>
        </w:rPr>
        <w:t>六</w:t>
      </w:r>
      <w:r w:rsidRPr="00BF1CC6">
        <w:rPr>
          <w:lang w:val="en-GB"/>
        </w:rPr>
        <w:t>和</w:t>
      </w:r>
      <w:r w:rsidRPr="00BF1CC6">
        <w:rPr>
          <w:rFonts w:hint="eastAsia"/>
          <w:lang w:val="en-GB"/>
        </w:rPr>
        <w:t>七</w:t>
      </w:r>
      <w:r w:rsidRPr="00BF1CC6">
        <w:rPr>
          <w:lang w:val="en-GB"/>
        </w:rPr>
        <w:t>条</w:t>
      </w:r>
      <w:r w:rsidRPr="00BF1CC6">
        <w:rPr>
          <w:lang w:val="en-GB"/>
        </w:rPr>
        <w:t>)</w:t>
      </w:r>
      <w:r w:rsidRPr="00BF1CC6">
        <w:rPr>
          <w:lang w:val="en-GB"/>
        </w:rPr>
        <w:t>。</w:t>
      </w:r>
    </w:p>
    <w:p w:rsidR="00BF1CC6" w:rsidRPr="00BF1CC6" w:rsidRDefault="00BF1CC6" w:rsidP="00BF1CC6">
      <w:pPr>
        <w:pStyle w:val="SingleTxtGC"/>
        <w:rPr>
          <w:rFonts w:eastAsia="SimHei" w:hint="eastAsia"/>
          <w:lang w:val="en-GB"/>
        </w:rPr>
      </w:pPr>
      <w:r w:rsidRPr="00BF1CC6">
        <w:rPr>
          <w:rFonts w:eastAsia="SimHei" w:hint="eastAsia"/>
          <w:lang w:val="en-GB"/>
        </w:rPr>
        <w:t>缔约国应按照国际标准，对有关执法人员和安全部队成员涉及杀害平民、过度使用武力、任意拘留的所有指控，包括强迫失踪、酷刑和虐待的指控发起透明、独立的调查，无论是否涉及</w:t>
      </w:r>
      <w:r w:rsidRPr="00BF1CC6">
        <w:rPr>
          <w:rFonts w:eastAsia="SimHei" w:hint="eastAsia"/>
          <w:lang w:val="en-GB"/>
        </w:rPr>
        <w:t>2011</w:t>
      </w:r>
      <w:r w:rsidRPr="00BF1CC6">
        <w:rPr>
          <w:rFonts w:eastAsia="SimHei" w:hint="eastAsia"/>
          <w:lang w:val="en-GB"/>
        </w:rPr>
        <w:t>年动乱、南方的动乱、北方的冲突及清除基地组织在缔约国境内势力的战斗。此外，缔约国应对据称实施此类行为者发起刑事诉讼，将责任人判罪并为受害者提供补偿，包括适当的赔偿。</w:t>
      </w:r>
    </w:p>
    <w:p w:rsidR="00BF1CC6" w:rsidRPr="00BF1CC6" w:rsidRDefault="00BF1CC6" w:rsidP="00BF1CC6">
      <w:pPr>
        <w:pStyle w:val="SingleTxtGC"/>
        <w:rPr>
          <w:rFonts w:hint="eastAsia"/>
          <w:lang w:val="en-GB"/>
        </w:rPr>
      </w:pPr>
      <w:r>
        <w:rPr>
          <w:lang w:val="en-GB"/>
        </w:rPr>
        <w:t xml:space="preserve">16.  </w:t>
      </w:r>
      <w:r w:rsidRPr="00BF1CC6">
        <w:rPr>
          <w:rFonts w:hint="eastAsia"/>
          <w:lang w:val="en-GB"/>
        </w:rPr>
        <w:t>委员会意识到缔约国目前在恢复和保障境内法治的问题上面临的困难。委员会注意到，有资料说明军队分裂为不同派系，安全部队的凝聚力和对部队的全面掌控都有待重建。在这方面，令委员会关切的是，越来越多的安全部队权力和等级依然不明。委员会还感到关切的是，全国各地的公共和私人行为者拥有大量武器，而对于这些武器的储存和分配缺乏恰当的管控</w:t>
      </w:r>
      <w:r>
        <w:rPr>
          <w:rFonts w:hint="eastAsia"/>
          <w:lang w:val="en-GB"/>
        </w:rPr>
        <w:t>(</w:t>
      </w:r>
      <w:r w:rsidRPr="00BF1CC6">
        <w:rPr>
          <w:rFonts w:hint="eastAsia"/>
          <w:lang w:val="en-GB"/>
        </w:rPr>
        <w:t>第二和九条</w:t>
      </w:r>
      <w:r>
        <w:rPr>
          <w:rFonts w:hint="eastAsia"/>
          <w:lang w:val="en-GB"/>
        </w:rPr>
        <w:t>)</w:t>
      </w:r>
      <w:r w:rsidRPr="00BF1CC6">
        <w:rPr>
          <w:rFonts w:hint="eastAsia"/>
          <w:lang w:val="en-GB"/>
        </w:rPr>
        <w:t>。</w:t>
      </w:r>
    </w:p>
    <w:p w:rsidR="00BF1CC6" w:rsidRPr="00BF1CC6" w:rsidRDefault="00BF1CC6" w:rsidP="00BF1CC6">
      <w:pPr>
        <w:pStyle w:val="SingleTxtGC"/>
        <w:rPr>
          <w:rFonts w:eastAsia="SimHei"/>
          <w:lang w:val="en-GB"/>
        </w:rPr>
      </w:pPr>
      <w:r w:rsidRPr="00BF1CC6">
        <w:rPr>
          <w:rFonts w:eastAsia="SimHei" w:hint="eastAsia"/>
          <w:lang w:val="en-GB"/>
        </w:rPr>
        <w:t>委员会承认重建法治是享有《公约》所载全部权利的先决条件，大力鼓励缔约国全面实行文官治军，彻底改革包括武装部队在内的安全部门。委员会进一步敦促缔约国明确界定每个安全机构的任务和职能，立法禁止非法逮捕和拘留。缔约国应投入力量，按照国际标准对安全部队进行人权培训。缔约国还应与国际社会合作，为非国家行为者制定和执行一项行之有效的裁军、复员和重返社会方案，包括收集、控制、储存和销毁不必要的武器。</w:t>
      </w:r>
    </w:p>
    <w:p w:rsidR="00BF1CC6" w:rsidRPr="00BF1CC6" w:rsidRDefault="00BF1CC6" w:rsidP="00BF1CC6">
      <w:pPr>
        <w:pStyle w:val="SingleTxtGC"/>
        <w:rPr>
          <w:rFonts w:hint="eastAsia"/>
          <w:lang w:val="en-GB"/>
        </w:rPr>
      </w:pPr>
      <w:r>
        <w:rPr>
          <w:lang w:val="en-GB"/>
        </w:rPr>
        <w:t xml:space="preserve">17.  </w:t>
      </w:r>
      <w:r w:rsidRPr="00BF1CC6">
        <w:rPr>
          <w:rFonts w:hint="eastAsia"/>
          <w:lang w:val="en-GB"/>
        </w:rPr>
        <w:t>委员会对司法界腐败成风的现状感到关切。还令委员会关切的是，存在特别刑事法庭等临时司法机构，它们不符合《公约》第十四条规定的各项保障措施</w:t>
      </w:r>
      <w:r w:rsidRPr="00BF1CC6">
        <w:rPr>
          <w:lang w:val="en-GB"/>
        </w:rPr>
        <w:t>(</w:t>
      </w:r>
      <w:r w:rsidRPr="00BF1CC6">
        <w:rPr>
          <w:lang w:val="en-GB"/>
        </w:rPr>
        <w:t>第二、</w:t>
      </w:r>
      <w:r w:rsidRPr="00BF1CC6">
        <w:rPr>
          <w:rFonts w:hint="eastAsia"/>
          <w:lang w:val="en-GB"/>
        </w:rPr>
        <w:t>十四</w:t>
      </w:r>
      <w:r w:rsidRPr="00BF1CC6">
        <w:rPr>
          <w:lang w:val="en-GB"/>
        </w:rPr>
        <w:t>和二十六条</w:t>
      </w:r>
      <w:r w:rsidRPr="00BF1CC6">
        <w:rPr>
          <w:lang w:val="en-GB"/>
        </w:rPr>
        <w:t>)</w:t>
      </w:r>
      <w:r w:rsidRPr="00BF1CC6">
        <w:rPr>
          <w:lang w:val="en-GB"/>
        </w:rPr>
        <w:t>。</w:t>
      </w:r>
    </w:p>
    <w:p w:rsidR="00BF1CC6" w:rsidRPr="00BF1CC6" w:rsidRDefault="00BF1CC6" w:rsidP="00BF1CC6">
      <w:pPr>
        <w:pStyle w:val="SingleTxtGC"/>
        <w:rPr>
          <w:rFonts w:eastAsia="SimHei"/>
          <w:lang w:val="en-GB"/>
        </w:rPr>
      </w:pPr>
      <w:r w:rsidRPr="00BF1CC6">
        <w:rPr>
          <w:rFonts w:eastAsia="SimHei" w:hint="eastAsia"/>
          <w:lang w:val="en-GB"/>
        </w:rPr>
        <w:t>缔约国应对司法机构进行全面彻底的改革，确保其独立性和有效运作。缔约国应加紧努力，对所有可疑的腐败案件迅速展开彻底调查，打击腐败现象。若确有腐败行为，有关官员不但应受到纪律惩处，还应受到刑事制裁。缔约国还应重点对法官和检察官开展培训。此外，应取消特别刑事法庭等临时司法机构，以确保被告能够获得《公约》第十四条所载的各项保障，无论其地位如何。</w:t>
      </w:r>
    </w:p>
    <w:p w:rsidR="00BF1CC6" w:rsidRPr="00BF1CC6" w:rsidRDefault="00BF1CC6" w:rsidP="00BF1CC6">
      <w:pPr>
        <w:pStyle w:val="SingleTxtGC"/>
        <w:rPr>
          <w:rFonts w:hint="eastAsia"/>
          <w:bCs/>
          <w:lang w:val="en-GB"/>
        </w:rPr>
      </w:pPr>
      <w:r>
        <w:rPr>
          <w:bCs/>
          <w:lang w:val="en-GB"/>
        </w:rPr>
        <w:t xml:space="preserve">18.  </w:t>
      </w:r>
      <w:r w:rsidRPr="00BF1CC6">
        <w:rPr>
          <w:rFonts w:hint="eastAsia"/>
          <w:bCs/>
          <w:lang w:val="en-GB"/>
        </w:rPr>
        <w:t>委员会感到关切的是，缺乏独立有效的司法部门，这对监狱系统的不良运转造成了影响。委员会尤为关切的是，拘留中心过度拥挤，缺少拘留场所的监督机制，没有总体了解被剥夺自由者的人数。委员会还对关于刑期已满的妇女仍被拘留的报告感到关切</w:t>
      </w:r>
      <w:r w:rsidRPr="00BF1CC6">
        <w:rPr>
          <w:lang w:val="en-GB"/>
        </w:rPr>
        <w:t>(</w:t>
      </w:r>
      <w:r w:rsidRPr="00BF1CC6">
        <w:rPr>
          <w:lang w:val="en-GB"/>
        </w:rPr>
        <w:t>第二、</w:t>
      </w:r>
      <w:r w:rsidRPr="00BF1CC6">
        <w:rPr>
          <w:rFonts w:hint="eastAsia"/>
          <w:lang w:val="en-GB"/>
        </w:rPr>
        <w:t>三、九、十</w:t>
      </w:r>
      <w:r w:rsidRPr="00BF1CC6">
        <w:rPr>
          <w:lang w:val="en-GB"/>
        </w:rPr>
        <w:t>和二十六条</w:t>
      </w:r>
      <w:r w:rsidRPr="00BF1CC6">
        <w:rPr>
          <w:lang w:val="en-GB"/>
        </w:rPr>
        <w:t>)</w:t>
      </w:r>
      <w:r w:rsidRPr="00BF1CC6">
        <w:rPr>
          <w:lang w:val="en-GB"/>
        </w:rPr>
        <w:t>。</w:t>
      </w:r>
    </w:p>
    <w:p w:rsidR="00BF1CC6" w:rsidRPr="00BF1CC6" w:rsidRDefault="00BF1CC6" w:rsidP="00BF1CC6">
      <w:pPr>
        <w:pStyle w:val="SingleTxtGC"/>
        <w:rPr>
          <w:rFonts w:eastAsia="SimHei" w:hint="eastAsia"/>
          <w:lang w:val="en-GB"/>
        </w:rPr>
      </w:pPr>
      <w:r w:rsidRPr="00BF1CC6">
        <w:rPr>
          <w:rFonts w:eastAsia="SimHei" w:hint="eastAsia"/>
          <w:lang w:val="en-GB"/>
        </w:rPr>
        <w:t>缔约国应确保按照《公约》第九条，由法官对所有被剥夺自由者的拘留情况进行审查。法官和检察官应监测所有剥夺自由的场所并确保其中无人被非法拘留。缔约国应释放刑期已满的妇女并在有正当理由时，为其提供适当庇护。</w:t>
      </w:r>
    </w:p>
    <w:p w:rsidR="00BF1CC6" w:rsidRPr="00BF1CC6" w:rsidRDefault="00BF1CC6" w:rsidP="00BF1CC6">
      <w:pPr>
        <w:pStyle w:val="SingleTxtGC"/>
        <w:rPr>
          <w:rFonts w:hint="eastAsia"/>
          <w:bCs/>
          <w:lang w:val="en-GB"/>
        </w:rPr>
      </w:pPr>
      <w:r>
        <w:rPr>
          <w:bCs/>
          <w:lang w:val="en-GB"/>
        </w:rPr>
        <w:t xml:space="preserve">19.  </w:t>
      </w:r>
      <w:r w:rsidRPr="00BF1CC6">
        <w:rPr>
          <w:rFonts w:hint="eastAsia"/>
          <w:bCs/>
          <w:lang w:val="en-GB"/>
        </w:rPr>
        <w:t>委员会感到关切的是，国内立法中没有全面涵盖</w:t>
      </w:r>
      <w:r>
        <w:rPr>
          <w:rFonts w:hint="eastAsia"/>
          <w:bCs/>
          <w:lang w:val="en-GB"/>
        </w:rPr>
        <w:t>1984</w:t>
      </w:r>
      <w:r w:rsidRPr="00BF1CC6">
        <w:rPr>
          <w:rFonts w:hint="eastAsia"/>
          <w:bCs/>
          <w:lang w:val="en-GB"/>
        </w:rPr>
        <w:t>年《禁止酷刑和其他残忍、不人道或有辱人格的待遇或处罚公约》第一条规定禁止的所有行为的酷刑定义。委员会尤为关切的是，目前《宪法》中的定义仅禁止在逮捕、调查、拘留和监禁期间将酷刑作为一种逼供手段使用，而且对于此类罪行的从犯不适用处罚。委员会还感到关切的是，国内立法中存在关于酷刑相关罪行的诉讼时效法规。委员会进一步感到关切的是，有报告称，法庭诉讼过程中继续使用逼供供词作为证据，尽管这属于非法行为</w:t>
      </w:r>
      <w:r w:rsidRPr="00BF1CC6">
        <w:rPr>
          <w:lang w:val="en-GB"/>
        </w:rPr>
        <w:t>(</w:t>
      </w:r>
      <w:r w:rsidRPr="00BF1CC6">
        <w:rPr>
          <w:lang w:val="en-GB"/>
        </w:rPr>
        <w:t>第二、</w:t>
      </w:r>
      <w:r w:rsidRPr="00BF1CC6">
        <w:rPr>
          <w:rFonts w:hint="eastAsia"/>
          <w:lang w:val="en-GB"/>
        </w:rPr>
        <w:t>七</w:t>
      </w:r>
      <w:r w:rsidRPr="00BF1CC6">
        <w:rPr>
          <w:lang w:val="en-GB"/>
        </w:rPr>
        <w:t>和</w:t>
      </w:r>
      <w:r w:rsidRPr="00BF1CC6">
        <w:rPr>
          <w:rFonts w:hint="eastAsia"/>
          <w:lang w:val="en-GB"/>
        </w:rPr>
        <w:t>十四</w:t>
      </w:r>
      <w:r w:rsidRPr="00BF1CC6">
        <w:rPr>
          <w:lang w:val="en-GB"/>
        </w:rPr>
        <w:t>条</w:t>
      </w:r>
      <w:r w:rsidRPr="00BF1CC6">
        <w:rPr>
          <w:lang w:val="en-GB"/>
        </w:rPr>
        <w:t>)</w:t>
      </w:r>
      <w:r w:rsidRPr="00BF1CC6">
        <w:rPr>
          <w:lang w:val="en-GB"/>
        </w:rPr>
        <w:t>。</w:t>
      </w:r>
    </w:p>
    <w:p w:rsidR="00BF1CC6" w:rsidRPr="00BF1CC6" w:rsidRDefault="00BF1CC6" w:rsidP="00BF1CC6">
      <w:pPr>
        <w:pStyle w:val="SingleTxtGC"/>
        <w:rPr>
          <w:rFonts w:eastAsia="SimHei" w:hint="eastAsia"/>
          <w:lang w:val="en-GB"/>
        </w:rPr>
      </w:pPr>
      <w:r w:rsidRPr="00BF1CC6">
        <w:rPr>
          <w:rFonts w:eastAsia="SimHei"/>
          <w:lang w:val="en-GB"/>
        </w:rPr>
        <w:t>缔约国应</w:t>
      </w:r>
      <w:r w:rsidRPr="00BF1CC6">
        <w:rPr>
          <w:rFonts w:eastAsia="SimHei" w:hint="eastAsia"/>
          <w:lang w:val="en-GB"/>
        </w:rPr>
        <w:t>通过涵盖</w:t>
      </w:r>
      <w:r w:rsidRPr="00BF1CC6">
        <w:rPr>
          <w:rFonts w:eastAsia="SimHei" w:hint="eastAsia"/>
          <w:lang w:val="en-GB"/>
        </w:rPr>
        <w:t>1984</w:t>
      </w:r>
      <w:r w:rsidRPr="00BF1CC6">
        <w:rPr>
          <w:rFonts w:eastAsia="SimHei" w:hint="eastAsia"/>
          <w:lang w:val="en-GB"/>
        </w:rPr>
        <w:t>年《禁止酷刑和其他残忍、不人道或有辱人格的待遇或处罚公约》第一条所载全部内容的酷刑定义。</w:t>
      </w:r>
      <w:r w:rsidRPr="00BF1CC6">
        <w:rPr>
          <w:rFonts w:eastAsia="SimHei"/>
          <w:lang w:val="en-GB"/>
        </w:rPr>
        <w:t>缔约国</w:t>
      </w:r>
      <w:r w:rsidRPr="00BF1CC6">
        <w:rPr>
          <w:rFonts w:eastAsia="SimHei" w:hint="eastAsia"/>
          <w:lang w:val="en-GB"/>
        </w:rPr>
        <w:t>还</w:t>
      </w:r>
      <w:r w:rsidRPr="00BF1CC6">
        <w:rPr>
          <w:rFonts w:eastAsia="SimHei"/>
          <w:lang w:val="en-GB"/>
        </w:rPr>
        <w:t>应</w:t>
      </w:r>
      <w:r w:rsidRPr="00BF1CC6">
        <w:rPr>
          <w:rFonts w:eastAsia="SimHei" w:hint="eastAsia"/>
          <w:lang w:val="en-GB"/>
        </w:rPr>
        <w:t>确保法律中做出适当规定，根据此类行为的严重程度对实施者和从犯进行起诉和定罪。</w:t>
      </w:r>
      <w:r w:rsidRPr="00BF1CC6">
        <w:rPr>
          <w:rFonts w:eastAsia="SimHei"/>
          <w:lang w:val="en-GB"/>
        </w:rPr>
        <w:t>缔约国应</w:t>
      </w:r>
      <w:r w:rsidRPr="00BF1CC6">
        <w:rPr>
          <w:rFonts w:eastAsia="SimHei" w:hint="eastAsia"/>
          <w:lang w:val="en-GB"/>
        </w:rPr>
        <w:t>采取必要步骤，按照其国内法律和《公约》第十四条，确保法院在所有案件中对刑讯逼供取得的供词不予采纳。</w:t>
      </w:r>
    </w:p>
    <w:p w:rsidR="00BF1CC6" w:rsidRPr="00BF1CC6" w:rsidRDefault="00BF1CC6" w:rsidP="00BF1CC6">
      <w:pPr>
        <w:pStyle w:val="SingleTxtGC"/>
        <w:rPr>
          <w:bCs/>
          <w:lang w:val="en-GB"/>
        </w:rPr>
      </w:pPr>
      <w:r>
        <w:rPr>
          <w:bCs/>
          <w:lang w:val="en-GB"/>
        </w:rPr>
        <w:t>2</w:t>
      </w:r>
      <w:r w:rsidRPr="00BF1CC6">
        <w:rPr>
          <w:bCs/>
          <w:lang w:val="en-GB"/>
        </w:rPr>
        <w:t>0</w:t>
      </w:r>
      <w:r>
        <w:rPr>
          <w:bCs/>
          <w:lang w:val="en-GB"/>
        </w:rPr>
        <w:t xml:space="preserve">.  </w:t>
      </w:r>
      <w:r w:rsidRPr="00BF1CC6">
        <w:rPr>
          <w:rFonts w:hint="eastAsia"/>
          <w:bCs/>
          <w:lang w:val="en-GB"/>
        </w:rPr>
        <w:t>委员会感到关切的是，鞭打、截肢和石刑等体罚在缔约国是一种合法的刑事制裁手段。委员会还感到关切的是，有报告称儿童在家庭和学校等司法场所外遭受体罚</w:t>
      </w:r>
      <w:r w:rsidRPr="00BF1CC6">
        <w:rPr>
          <w:lang w:val="en-GB"/>
        </w:rPr>
        <w:t>(</w:t>
      </w:r>
      <w:r w:rsidRPr="00BF1CC6">
        <w:rPr>
          <w:lang w:val="en-GB"/>
        </w:rPr>
        <w:t>第</w:t>
      </w:r>
      <w:r w:rsidRPr="00BF1CC6">
        <w:rPr>
          <w:rFonts w:hint="eastAsia"/>
          <w:lang w:val="en-GB"/>
        </w:rPr>
        <w:t>六</w:t>
      </w:r>
      <w:r w:rsidRPr="00BF1CC6">
        <w:rPr>
          <w:lang w:val="en-GB"/>
        </w:rPr>
        <w:t>、</w:t>
      </w:r>
      <w:r w:rsidRPr="00BF1CC6">
        <w:rPr>
          <w:rFonts w:hint="eastAsia"/>
          <w:lang w:val="en-GB"/>
        </w:rPr>
        <w:t>七</w:t>
      </w:r>
      <w:r w:rsidRPr="00BF1CC6">
        <w:rPr>
          <w:lang w:val="en-GB"/>
        </w:rPr>
        <w:t>和</w:t>
      </w:r>
      <w:r w:rsidRPr="00BF1CC6">
        <w:rPr>
          <w:rFonts w:hint="eastAsia"/>
          <w:lang w:val="en-GB"/>
        </w:rPr>
        <w:t>二十四</w:t>
      </w:r>
      <w:r w:rsidRPr="00BF1CC6">
        <w:rPr>
          <w:lang w:val="en-GB"/>
        </w:rPr>
        <w:t>条</w:t>
      </w:r>
      <w:r w:rsidRPr="00BF1CC6">
        <w:rPr>
          <w:lang w:val="en-GB"/>
        </w:rPr>
        <w:t>)</w:t>
      </w:r>
      <w:r w:rsidRPr="00BF1CC6">
        <w:rPr>
          <w:lang w:val="en-GB"/>
        </w:rPr>
        <w:t>。</w:t>
      </w:r>
    </w:p>
    <w:p w:rsidR="00BF1CC6" w:rsidRPr="00BF1CC6" w:rsidRDefault="00BF1CC6" w:rsidP="00BF1CC6">
      <w:pPr>
        <w:pStyle w:val="SingleTxtGC"/>
        <w:rPr>
          <w:rFonts w:eastAsia="SimHei"/>
          <w:lang w:val="en-GB"/>
        </w:rPr>
      </w:pPr>
      <w:r w:rsidRPr="00BF1CC6">
        <w:rPr>
          <w:rFonts w:eastAsia="SimHei"/>
          <w:lang w:val="en-GB"/>
        </w:rPr>
        <w:t>缔约国应</w:t>
      </w:r>
      <w:r w:rsidRPr="00BF1CC6">
        <w:rPr>
          <w:rFonts w:eastAsia="SimHei" w:hint="eastAsia"/>
          <w:lang w:val="en-GB"/>
        </w:rPr>
        <w:t>采取实际步骤，在一切场所杜绝体罚。缔约国应鼓励采用非暴力管教形式替代体罚，并开展公众宣传活动，提高对体罚的有害影响的认识。</w:t>
      </w:r>
    </w:p>
    <w:p w:rsidR="00BF1CC6" w:rsidRPr="00BF1CC6" w:rsidRDefault="00BF1CC6" w:rsidP="00BF1CC6">
      <w:pPr>
        <w:pStyle w:val="SingleTxtGC"/>
        <w:rPr>
          <w:bCs/>
          <w:lang w:val="en-GB"/>
        </w:rPr>
      </w:pPr>
      <w:r>
        <w:rPr>
          <w:bCs/>
          <w:lang w:val="en-GB"/>
        </w:rPr>
        <w:t xml:space="preserve">21.  </w:t>
      </w:r>
      <w:r w:rsidRPr="00BF1CC6">
        <w:rPr>
          <w:rFonts w:hint="eastAsia"/>
          <w:bCs/>
          <w:lang w:val="en-GB"/>
        </w:rPr>
        <w:t>委员会赞赏缔约国作出努力，应对移民由非洲之角等地区大量涌入的局面，但委员会感到关切的是，对于寻求保护的非索马里人，缔约国没有给予同样的照顾。前者获得了初步难民身份，而后者却被一律视为非法移民，安置在拘留中心</w:t>
      </w:r>
      <w:r w:rsidRPr="00BF1CC6">
        <w:rPr>
          <w:lang w:val="en-GB"/>
        </w:rPr>
        <w:t>(</w:t>
      </w:r>
      <w:r w:rsidRPr="00BF1CC6">
        <w:rPr>
          <w:lang w:val="en-GB"/>
        </w:rPr>
        <w:t>第二、</w:t>
      </w:r>
      <w:r w:rsidRPr="00BF1CC6">
        <w:rPr>
          <w:rFonts w:hint="eastAsia"/>
          <w:lang w:val="en-GB"/>
        </w:rPr>
        <w:t>七</w:t>
      </w:r>
      <w:r w:rsidRPr="00BF1CC6">
        <w:rPr>
          <w:lang w:val="en-GB"/>
        </w:rPr>
        <w:t>和</w:t>
      </w:r>
      <w:r w:rsidRPr="00BF1CC6">
        <w:rPr>
          <w:rFonts w:hint="eastAsia"/>
          <w:lang w:val="en-GB"/>
        </w:rPr>
        <w:t>二十六</w:t>
      </w:r>
      <w:r w:rsidRPr="00BF1CC6">
        <w:rPr>
          <w:lang w:val="en-GB"/>
        </w:rPr>
        <w:t>条</w:t>
      </w:r>
      <w:r w:rsidRPr="00BF1CC6">
        <w:rPr>
          <w:lang w:val="en-GB"/>
        </w:rPr>
        <w:t>)</w:t>
      </w:r>
      <w:r w:rsidRPr="00BF1CC6">
        <w:rPr>
          <w:lang w:val="en-GB"/>
        </w:rPr>
        <w:t>。</w:t>
      </w:r>
    </w:p>
    <w:p w:rsidR="00BF1CC6" w:rsidRPr="00BF1CC6" w:rsidRDefault="00BF1CC6" w:rsidP="00BF1CC6">
      <w:pPr>
        <w:pStyle w:val="SingleTxtGC"/>
        <w:rPr>
          <w:rFonts w:eastAsia="SimHei"/>
          <w:lang w:val="en-GB"/>
        </w:rPr>
      </w:pPr>
      <w:r w:rsidRPr="00BF1CC6">
        <w:rPr>
          <w:rFonts w:eastAsia="SimHei"/>
          <w:lang w:val="en-GB"/>
        </w:rPr>
        <w:t>缔约国应</w:t>
      </w:r>
      <w:r w:rsidRPr="00BF1CC6">
        <w:rPr>
          <w:rFonts w:eastAsia="SimHei" w:hint="eastAsia"/>
          <w:lang w:val="en-GB"/>
        </w:rPr>
        <w:t>采取具体步骤，确保对所有国籍的移民采用适当的难民甄别程序和庇护程序。不应将寻求庇护者和难民收押在刑事监禁条件之中。</w:t>
      </w:r>
    </w:p>
    <w:p w:rsidR="00BF1CC6" w:rsidRPr="00BF1CC6" w:rsidRDefault="00BF1CC6" w:rsidP="00BF1CC6">
      <w:pPr>
        <w:pStyle w:val="SingleTxtGC"/>
        <w:rPr>
          <w:lang w:val="en-GB"/>
        </w:rPr>
      </w:pPr>
      <w:r>
        <w:rPr>
          <w:lang w:val="en-GB"/>
        </w:rPr>
        <w:t xml:space="preserve">22.  </w:t>
      </w:r>
      <w:r w:rsidRPr="00BF1CC6">
        <w:rPr>
          <w:rFonts w:hint="eastAsia"/>
          <w:bCs/>
          <w:lang w:val="en-GB"/>
        </w:rPr>
        <w:t>委员会对缔约国境内估计</w:t>
      </w:r>
      <w:r>
        <w:rPr>
          <w:rFonts w:hint="eastAsia"/>
          <w:bCs/>
          <w:lang w:val="en-GB"/>
        </w:rPr>
        <w:t>4</w:t>
      </w:r>
      <w:r w:rsidRPr="00BF1CC6">
        <w:rPr>
          <w:rFonts w:hint="eastAsia"/>
          <w:bCs/>
          <w:lang w:val="en-GB"/>
        </w:rPr>
        <w:t>0</w:t>
      </w:r>
      <w:r w:rsidRPr="00BF1CC6">
        <w:rPr>
          <w:rFonts w:hint="eastAsia"/>
          <w:bCs/>
          <w:lang w:val="en-GB"/>
        </w:rPr>
        <w:t>万流离失所者的命运感到关切，其中一半以上是因以往与北方</w:t>
      </w:r>
      <w:r w:rsidRPr="00B2061C">
        <w:rPr>
          <w:rFonts w:hint="eastAsia"/>
          <w:bCs/>
          <w:spacing w:val="4"/>
          <w:lang w:val="en-GB"/>
        </w:rPr>
        <w:t>什叶派青年运动</w:t>
      </w:r>
      <w:r w:rsidRPr="00B2061C">
        <w:rPr>
          <w:rFonts w:hint="eastAsia"/>
          <w:bCs/>
          <w:spacing w:val="4"/>
          <w:lang w:val="en-GB"/>
        </w:rPr>
        <w:t>(</w:t>
      </w:r>
      <w:r w:rsidRPr="00B2061C">
        <w:rPr>
          <w:spacing w:val="4"/>
          <w:lang w:val="en-GB"/>
        </w:rPr>
        <w:t>Huthis</w:t>
      </w:r>
      <w:r w:rsidRPr="00B2061C">
        <w:rPr>
          <w:rFonts w:hint="eastAsia"/>
          <w:spacing w:val="4"/>
          <w:lang w:val="en-GB"/>
        </w:rPr>
        <w:t>)</w:t>
      </w:r>
      <w:r w:rsidRPr="00B2061C">
        <w:rPr>
          <w:rFonts w:hint="eastAsia"/>
          <w:spacing w:val="4"/>
          <w:lang w:val="en-GB"/>
        </w:rPr>
        <w:t>之间存在的冲突而流离失所。委员会尤为关切的是境内流离</w:t>
      </w:r>
      <w:r w:rsidRPr="00BF1CC6">
        <w:rPr>
          <w:rFonts w:hint="eastAsia"/>
          <w:lang w:val="en-GB"/>
        </w:rPr>
        <w:t>失</w:t>
      </w:r>
      <w:r w:rsidRPr="00B2061C">
        <w:rPr>
          <w:rFonts w:hint="eastAsia"/>
          <w:bCs/>
          <w:spacing w:val="4"/>
          <w:lang w:val="en-GB"/>
        </w:rPr>
        <w:t>所者受到攻击的指控，特别是在南方的</w:t>
      </w:r>
      <w:r w:rsidRPr="00BF1CC6">
        <w:rPr>
          <w:rFonts w:hint="eastAsia"/>
          <w:lang w:val="en-GB"/>
        </w:rPr>
        <w:t>阿比扬地区</w:t>
      </w:r>
      <w:r w:rsidRPr="00BF1CC6">
        <w:rPr>
          <w:lang w:val="en-GB"/>
        </w:rPr>
        <w:t>(</w:t>
      </w:r>
      <w:r w:rsidRPr="00BF1CC6">
        <w:rPr>
          <w:lang w:val="en-GB"/>
        </w:rPr>
        <w:t>第二、</w:t>
      </w:r>
      <w:r w:rsidRPr="00BF1CC6">
        <w:rPr>
          <w:rFonts w:hint="eastAsia"/>
          <w:lang w:val="en-GB"/>
        </w:rPr>
        <w:t>七</w:t>
      </w:r>
      <w:r w:rsidRPr="00BF1CC6">
        <w:rPr>
          <w:lang w:val="en-GB"/>
        </w:rPr>
        <w:t>和</w:t>
      </w:r>
      <w:r w:rsidRPr="00BF1CC6">
        <w:rPr>
          <w:rFonts w:hint="eastAsia"/>
          <w:lang w:val="en-GB"/>
        </w:rPr>
        <w:t>二十六</w:t>
      </w:r>
      <w:r w:rsidRPr="00BF1CC6">
        <w:rPr>
          <w:lang w:val="en-GB"/>
        </w:rPr>
        <w:t>条</w:t>
      </w:r>
      <w:r w:rsidRPr="00BF1CC6">
        <w:rPr>
          <w:lang w:val="en-GB"/>
        </w:rPr>
        <w:t>)</w:t>
      </w:r>
      <w:r w:rsidRPr="00BF1CC6">
        <w:rPr>
          <w:lang w:val="en-GB"/>
        </w:rPr>
        <w:t>。</w:t>
      </w:r>
    </w:p>
    <w:p w:rsidR="00BF1CC6" w:rsidRPr="00BF1CC6" w:rsidRDefault="00BF1CC6" w:rsidP="00BF1CC6">
      <w:pPr>
        <w:pStyle w:val="SingleTxtGC"/>
        <w:rPr>
          <w:rFonts w:eastAsia="SimHei"/>
          <w:lang w:val="en-GB"/>
        </w:rPr>
      </w:pPr>
      <w:r w:rsidRPr="00BF1CC6">
        <w:rPr>
          <w:rFonts w:eastAsia="SimHei"/>
          <w:lang w:val="en-GB"/>
        </w:rPr>
        <w:t>缔约国应</w:t>
      </w:r>
      <w:r w:rsidRPr="00BF1CC6">
        <w:rPr>
          <w:rFonts w:eastAsia="SimHei" w:hint="eastAsia"/>
          <w:lang w:val="en-GB"/>
        </w:rPr>
        <w:t>确保所有受以往冲突影响者和因</w:t>
      </w:r>
      <w:r w:rsidRPr="00BF1CC6">
        <w:rPr>
          <w:rFonts w:eastAsia="SimHei" w:hint="eastAsia"/>
          <w:lang w:val="en-GB"/>
        </w:rPr>
        <w:t>2011</w:t>
      </w:r>
      <w:r w:rsidRPr="00BF1CC6">
        <w:rPr>
          <w:rFonts w:eastAsia="SimHei" w:hint="eastAsia"/>
          <w:lang w:val="en-GB"/>
        </w:rPr>
        <w:t>年动乱逃离者均得到保护。</w:t>
      </w:r>
      <w:r w:rsidRPr="00BF1CC6">
        <w:rPr>
          <w:rFonts w:eastAsia="SimHei"/>
          <w:lang w:val="en-GB"/>
        </w:rPr>
        <w:t>缔约国</w:t>
      </w:r>
      <w:r w:rsidRPr="00BF1CC6">
        <w:rPr>
          <w:rFonts w:eastAsia="SimHei" w:hint="eastAsia"/>
          <w:lang w:val="en-GB"/>
        </w:rPr>
        <w:t>尤其</w:t>
      </w:r>
      <w:r w:rsidRPr="00BF1CC6">
        <w:rPr>
          <w:rFonts w:eastAsia="SimHei"/>
          <w:lang w:val="en-GB"/>
        </w:rPr>
        <w:t>应</w:t>
      </w:r>
      <w:r w:rsidRPr="00BF1CC6">
        <w:rPr>
          <w:rFonts w:eastAsia="SimHei" w:hint="eastAsia"/>
          <w:lang w:val="en-GB"/>
        </w:rPr>
        <w:t>该增强应对流离失所者多重保护需求的能力，例如通过</w:t>
      </w:r>
      <w:r w:rsidRPr="00BF1CC6">
        <w:rPr>
          <w:rFonts w:eastAsia="SimHei" w:hint="eastAsia"/>
          <w:lang w:val="en-GB"/>
        </w:rPr>
        <w:t>2010</w:t>
      </w:r>
      <w:r w:rsidRPr="00BF1CC6">
        <w:rPr>
          <w:rFonts w:eastAsia="SimHei" w:hint="eastAsia"/>
          <w:lang w:val="en-GB"/>
        </w:rPr>
        <w:t>年《也门境内流离失所问题战略草案》，努力寻找长久之计杜绝流离失所现象。</w:t>
      </w:r>
    </w:p>
    <w:p w:rsidR="00BF1CC6" w:rsidRPr="00BF1CC6" w:rsidRDefault="00BF1CC6" w:rsidP="00BF1CC6">
      <w:pPr>
        <w:pStyle w:val="SingleTxtGC"/>
        <w:rPr>
          <w:rFonts w:hint="eastAsia"/>
          <w:lang w:val="en-GB"/>
        </w:rPr>
      </w:pPr>
      <w:r>
        <w:rPr>
          <w:lang w:val="en-GB"/>
        </w:rPr>
        <w:t xml:space="preserve">23.  </w:t>
      </w:r>
      <w:r w:rsidRPr="00BF1CC6">
        <w:rPr>
          <w:rFonts w:hint="eastAsia"/>
          <w:lang w:val="en-GB"/>
        </w:rPr>
        <w:t>令委员会严重关切的是，报告显示有未满</w:t>
      </w:r>
      <w:r>
        <w:rPr>
          <w:rFonts w:hint="eastAsia"/>
          <w:lang w:val="en-GB"/>
        </w:rPr>
        <w:t>18</w:t>
      </w:r>
      <w:r w:rsidRPr="00BF1CC6">
        <w:rPr>
          <w:rFonts w:hint="eastAsia"/>
          <w:lang w:val="en-GB"/>
        </w:rPr>
        <w:t>岁的儿童在军事哨卡工作及在</w:t>
      </w:r>
      <w:r>
        <w:rPr>
          <w:rFonts w:hint="eastAsia"/>
          <w:lang w:val="en-GB"/>
        </w:rPr>
        <w:t>2</w:t>
      </w:r>
      <w:r w:rsidRPr="00BF1CC6">
        <w:rPr>
          <w:rFonts w:hint="eastAsia"/>
          <w:lang w:val="en-GB"/>
        </w:rPr>
        <w:t>0</w:t>
      </w:r>
      <w:r>
        <w:rPr>
          <w:rFonts w:hint="eastAsia"/>
          <w:lang w:val="en-GB"/>
        </w:rPr>
        <w:t>11</w:t>
      </w:r>
      <w:r w:rsidRPr="00BF1CC6">
        <w:rPr>
          <w:rFonts w:hint="eastAsia"/>
          <w:lang w:val="en-GB"/>
        </w:rPr>
        <w:t>年动乱中保护抗议者</w:t>
      </w:r>
      <w:r w:rsidRPr="00BF1CC6">
        <w:rPr>
          <w:lang w:val="en-GB"/>
        </w:rPr>
        <w:t>(</w:t>
      </w:r>
      <w:r w:rsidRPr="00BF1CC6">
        <w:rPr>
          <w:rFonts w:hint="eastAsia"/>
          <w:lang w:val="en-GB"/>
        </w:rPr>
        <w:t>第六和二十四条</w:t>
      </w:r>
      <w:r w:rsidRPr="00BF1CC6">
        <w:rPr>
          <w:lang w:val="en-GB"/>
        </w:rPr>
        <w:t>)</w:t>
      </w:r>
      <w:r w:rsidRPr="00BF1CC6">
        <w:rPr>
          <w:rFonts w:hint="eastAsia"/>
          <w:lang w:val="en-GB"/>
        </w:rPr>
        <w:t>。</w:t>
      </w:r>
    </w:p>
    <w:p w:rsidR="00BF1CC6" w:rsidRPr="00BF1CC6" w:rsidRDefault="00BF1CC6" w:rsidP="00BF1CC6">
      <w:pPr>
        <w:pStyle w:val="SingleTxtGC"/>
        <w:rPr>
          <w:rFonts w:eastAsia="SimHei" w:hint="eastAsia"/>
          <w:lang w:val="en-GB"/>
        </w:rPr>
      </w:pPr>
      <w:r w:rsidRPr="00BF1CC6">
        <w:rPr>
          <w:rFonts w:eastAsia="SimHei"/>
          <w:lang w:val="en-GB"/>
        </w:rPr>
        <w:t>缔约国应</w:t>
      </w:r>
      <w:r w:rsidRPr="00BF1CC6">
        <w:rPr>
          <w:rFonts w:eastAsia="SimHei" w:hint="eastAsia"/>
          <w:lang w:val="en-GB"/>
        </w:rPr>
        <w:t>采取一切必要措施，按照《公约》第二十四条和缔约国在《儿童权利公约》任择议定书之下的义务，禁止使用儿童兵。在这方面，</w:t>
      </w:r>
      <w:r w:rsidRPr="00BF1CC6">
        <w:rPr>
          <w:rFonts w:eastAsia="SimHei"/>
          <w:lang w:val="en-GB"/>
        </w:rPr>
        <w:t>缔约国应</w:t>
      </w:r>
      <w:r w:rsidRPr="00BF1CC6">
        <w:rPr>
          <w:rFonts w:eastAsia="SimHei" w:hint="eastAsia"/>
          <w:lang w:val="en-GB"/>
        </w:rPr>
        <w:t>建立可靠机制，包括系统地提供出生证明，以便能够准确确定所有要求入伍者的年龄。应严厉禁止利用儿童在哨卡工作或保护抗议者。</w:t>
      </w:r>
    </w:p>
    <w:p w:rsidR="00BF1CC6" w:rsidRPr="00BF1CC6" w:rsidRDefault="00BF1CC6" w:rsidP="00BF1CC6">
      <w:pPr>
        <w:pStyle w:val="SingleTxtGC"/>
        <w:rPr>
          <w:rFonts w:hint="eastAsia"/>
          <w:lang w:val="en-GB"/>
        </w:rPr>
      </w:pPr>
      <w:r>
        <w:rPr>
          <w:lang w:val="en-GB"/>
        </w:rPr>
        <w:t xml:space="preserve">24.  </w:t>
      </w:r>
      <w:r w:rsidRPr="00BF1CC6">
        <w:rPr>
          <w:rFonts w:hint="eastAsia"/>
          <w:lang w:val="en-GB"/>
        </w:rPr>
        <w:t>委员会收到了令人担忧的报告，称非国家行为者在长期的冲突和不久前</w:t>
      </w:r>
      <w:r>
        <w:rPr>
          <w:rFonts w:hint="eastAsia"/>
          <w:lang w:val="en-GB"/>
        </w:rPr>
        <w:t>2</w:t>
      </w:r>
      <w:r w:rsidRPr="00BF1CC6">
        <w:rPr>
          <w:rFonts w:hint="eastAsia"/>
          <w:lang w:val="en-GB"/>
        </w:rPr>
        <w:t>0</w:t>
      </w:r>
      <w:r>
        <w:rPr>
          <w:rFonts w:hint="eastAsia"/>
          <w:lang w:val="en-GB"/>
        </w:rPr>
        <w:t>11</w:t>
      </w:r>
      <w:r w:rsidRPr="00BF1CC6">
        <w:rPr>
          <w:rFonts w:hint="eastAsia"/>
          <w:lang w:val="en-GB"/>
        </w:rPr>
        <w:t>年的动乱期间，实施了暴力行为。委员会还感到关切的是有报告一致确认，存在由部落头领或反对派团体操控的私人拘留中心和非国家行为者使用儿童兵的情况</w:t>
      </w:r>
      <w:r w:rsidRPr="00BF1CC6">
        <w:rPr>
          <w:lang w:val="en-GB"/>
        </w:rPr>
        <w:t>(</w:t>
      </w:r>
      <w:r w:rsidRPr="00BF1CC6">
        <w:rPr>
          <w:lang w:val="en-GB"/>
        </w:rPr>
        <w:t>第二、</w:t>
      </w:r>
      <w:r w:rsidRPr="00BF1CC6">
        <w:rPr>
          <w:rFonts w:hint="eastAsia"/>
          <w:lang w:val="en-GB"/>
        </w:rPr>
        <w:t>六、七、九、十</w:t>
      </w:r>
      <w:r w:rsidRPr="00BF1CC6">
        <w:rPr>
          <w:lang w:val="en-GB"/>
        </w:rPr>
        <w:t>和</w:t>
      </w:r>
      <w:r w:rsidRPr="00BF1CC6">
        <w:rPr>
          <w:rFonts w:hint="eastAsia"/>
          <w:lang w:val="en-GB"/>
        </w:rPr>
        <w:t>二十四</w:t>
      </w:r>
      <w:r w:rsidRPr="00BF1CC6">
        <w:rPr>
          <w:lang w:val="en-GB"/>
        </w:rPr>
        <w:t>条</w:t>
      </w:r>
      <w:r w:rsidRPr="00BF1CC6">
        <w:rPr>
          <w:lang w:val="en-GB"/>
        </w:rPr>
        <w:t>)</w:t>
      </w:r>
      <w:r w:rsidRPr="00BF1CC6">
        <w:rPr>
          <w:lang w:val="en-GB"/>
        </w:rPr>
        <w:t>。</w:t>
      </w:r>
    </w:p>
    <w:p w:rsidR="00BF1CC6" w:rsidRPr="00BF1CC6" w:rsidRDefault="00BF1CC6" w:rsidP="00BF1CC6">
      <w:pPr>
        <w:pStyle w:val="SingleTxtGC"/>
        <w:rPr>
          <w:rFonts w:eastAsia="SimHei"/>
          <w:lang w:val="en-GB"/>
        </w:rPr>
      </w:pPr>
      <w:r w:rsidRPr="00BF1CC6">
        <w:rPr>
          <w:rFonts w:eastAsia="SimHei" w:hint="eastAsia"/>
          <w:lang w:val="en-GB"/>
        </w:rPr>
        <w:t>在恢复法治的工作中，</w:t>
      </w:r>
      <w:r w:rsidRPr="00B2061C">
        <w:rPr>
          <w:rFonts w:eastAsia="SimHei"/>
          <w:spacing w:val="2"/>
          <w:lang w:val="en-GB"/>
        </w:rPr>
        <w:t>缔约国应</w:t>
      </w:r>
      <w:r w:rsidRPr="00B2061C">
        <w:rPr>
          <w:rFonts w:eastAsia="SimHei" w:hint="eastAsia"/>
          <w:spacing w:val="2"/>
          <w:lang w:val="en-GB"/>
        </w:rPr>
        <w:t>查明所有可能违反《公约》规定剥夺个人自由或对个人</w:t>
      </w:r>
      <w:r w:rsidRPr="00485B19">
        <w:rPr>
          <w:rFonts w:eastAsia="SimHei" w:hint="eastAsia"/>
          <w:spacing w:val="-4"/>
          <w:lang w:val="en-GB"/>
        </w:rPr>
        <w:t>施行虐待的场所。</w:t>
      </w:r>
      <w:r w:rsidRPr="00485B19">
        <w:rPr>
          <w:rFonts w:eastAsia="SimHei"/>
          <w:spacing w:val="-4"/>
          <w:lang w:val="en-GB"/>
        </w:rPr>
        <w:t>缔约国应</w:t>
      </w:r>
      <w:r w:rsidRPr="00485B19">
        <w:rPr>
          <w:rFonts w:eastAsia="SimHei" w:hint="eastAsia"/>
          <w:spacing w:val="-4"/>
          <w:lang w:val="en-GB"/>
        </w:rPr>
        <w:t>全面、彻底地调查由非国家行为者实施的杀人、逮捕、拘留、酷刑和虐待案件，对责任人发起刑事诉讼并判罪。</w:t>
      </w:r>
      <w:r w:rsidRPr="00485B19">
        <w:rPr>
          <w:rFonts w:eastAsia="SimHei"/>
          <w:spacing w:val="-4"/>
          <w:lang w:val="en-GB"/>
        </w:rPr>
        <w:t>缔约国应</w:t>
      </w:r>
      <w:r w:rsidRPr="00485B19">
        <w:rPr>
          <w:rFonts w:eastAsia="SimHei" w:hint="eastAsia"/>
          <w:spacing w:val="-4"/>
          <w:lang w:val="en-GB"/>
        </w:rPr>
        <w:t>在能力范</w:t>
      </w:r>
      <w:r w:rsidRPr="00BF1CC6">
        <w:rPr>
          <w:rFonts w:eastAsia="SimHei" w:hint="eastAsia"/>
          <w:lang w:val="en-GB"/>
        </w:rPr>
        <w:t>围内采取一切措施确保未满</w:t>
      </w:r>
      <w:r w:rsidRPr="00BF1CC6">
        <w:rPr>
          <w:rFonts w:eastAsia="SimHei" w:hint="eastAsia"/>
          <w:lang w:val="en-GB"/>
        </w:rPr>
        <w:t>18</w:t>
      </w:r>
      <w:r w:rsidRPr="00BF1CC6">
        <w:rPr>
          <w:rFonts w:eastAsia="SimHei" w:hint="eastAsia"/>
          <w:lang w:val="en-GB"/>
        </w:rPr>
        <w:t>岁的儿童不会被招募、训练或武装为士兵。</w:t>
      </w:r>
    </w:p>
    <w:p w:rsidR="00BF1CC6" w:rsidRPr="00BF1CC6" w:rsidRDefault="00BF1CC6" w:rsidP="00BF1CC6">
      <w:pPr>
        <w:pStyle w:val="SingleTxtGC"/>
        <w:rPr>
          <w:rFonts w:hint="eastAsia"/>
          <w:bCs/>
          <w:lang w:val="en-GB"/>
        </w:rPr>
      </w:pPr>
      <w:r>
        <w:rPr>
          <w:bCs/>
          <w:lang w:val="en-GB"/>
        </w:rPr>
        <w:t xml:space="preserve">25.  </w:t>
      </w:r>
      <w:r w:rsidRPr="00BF1CC6">
        <w:rPr>
          <w:rFonts w:hint="eastAsia"/>
          <w:bCs/>
          <w:lang w:val="en-GB"/>
        </w:rPr>
        <w:t>委员会感到关切的是，</w:t>
      </w:r>
      <w:r>
        <w:rPr>
          <w:rFonts w:hint="eastAsia"/>
          <w:bCs/>
          <w:lang w:val="en-GB"/>
        </w:rPr>
        <w:t>2</w:t>
      </w:r>
      <w:r w:rsidRPr="00BF1CC6">
        <w:rPr>
          <w:rFonts w:hint="eastAsia"/>
          <w:bCs/>
          <w:lang w:val="en-GB"/>
        </w:rPr>
        <w:t>0</w:t>
      </w:r>
      <w:r>
        <w:rPr>
          <w:rFonts w:hint="eastAsia"/>
          <w:bCs/>
          <w:lang w:val="en-GB"/>
        </w:rPr>
        <w:t>11</w:t>
      </w:r>
      <w:r w:rsidRPr="00BF1CC6">
        <w:rPr>
          <w:rFonts w:hint="eastAsia"/>
          <w:bCs/>
          <w:lang w:val="en-GB"/>
        </w:rPr>
        <w:t>年动乱期间和平示威者的言论自由遭到了严重侵犯。委员会尤为关切的是，记者的新闻自由和言论自由遭到威胁，他们被大批逮捕、非法拘留、法外处决，人身安全也受到威胁。委员会对于缔约国使用特别刑事法庭将记者与被拘留的政治犯和被控犯有恐怖主义罪行者一道审理感到关切。委员会还感到关切的是，缔约国设立了新闻出版专门法庭审查与执行</w:t>
      </w:r>
      <w:r>
        <w:rPr>
          <w:rFonts w:hint="eastAsia"/>
          <w:bCs/>
          <w:lang w:val="en-GB"/>
        </w:rPr>
        <w:t>199</w:t>
      </w:r>
      <w:r w:rsidRPr="00BF1CC6">
        <w:rPr>
          <w:rFonts w:hint="eastAsia"/>
          <w:bCs/>
          <w:lang w:val="en-GB"/>
        </w:rPr>
        <w:t>0</w:t>
      </w:r>
      <w:r w:rsidRPr="00BF1CC6">
        <w:rPr>
          <w:rFonts w:hint="eastAsia"/>
          <w:bCs/>
          <w:lang w:val="en-GB"/>
        </w:rPr>
        <w:t>年《新闻出版法》有关的所有待决案件，这严重侵犯了新闻自由</w:t>
      </w:r>
      <w:r w:rsidRPr="00BF1CC6">
        <w:rPr>
          <w:lang w:val="en-GB"/>
        </w:rPr>
        <w:t>(</w:t>
      </w:r>
      <w:r w:rsidRPr="00BF1CC6">
        <w:rPr>
          <w:lang w:val="en-GB"/>
        </w:rPr>
        <w:t>第二、</w:t>
      </w:r>
      <w:r w:rsidRPr="00BF1CC6">
        <w:rPr>
          <w:rFonts w:hint="eastAsia"/>
          <w:lang w:val="en-GB"/>
        </w:rPr>
        <w:t>九、六、七、十四</w:t>
      </w:r>
      <w:r w:rsidRPr="00BF1CC6">
        <w:rPr>
          <w:lang w:val="en-GB"/>
        </w:rPr>
        <w:t>和</w:t>
      </w:r>
      <w:r w:rsidRPr="00BF1CC6">
        <w:rPr>
          <w:rFonts w:hint="eastAsia"/>
          <w:lang w:val="en-GB"/>
        </w:rPr>
        <w:t>十九</w:t>
      </w:r>
      <w:r w:rsidRPr="00BF1CC6">
        <w:rPr>
          <w:lang w:val="en-GB"/>
        </w:rPr>
        <w:t>条</w:t>
      </w:r>
      <w:r w:rsidRPr="00BF1CC6">
        <w:rPr>
          <w:lang w:val="en-GB"/>
        </w:rPr>
        <w:t>)</w:t>
      </w:r>
      <w:r w:rsidRPr="00BF1CC6">
        <w:rPr>
          <w:lang w:val="en-GB"/>
        </w:rPr>
        <w:t>。</w:t>
      </w:r>
    </w:p>
    <w:p w:rsidR="00BF1CC6" w:rsidRPr="00BF1CC6" w:rsidRDefault="00BF1CC6" w:rsidP="00BF1CC6">
      <w:pPr>
        <w:pStyle w:val="SingleTxtGC"/>
        <w:rPr>
          <w:rFonts w:eastAsia="SimHei"/>
          <w:lang w:val="en-GB"/>
        </w:rPr>
      </w:pPr>
      <w:r w:rsidRPr="00BF1CC6">
        <w:rPr>
          <w:rFonts w:eastAsia="SimHei"/>
          <w:lang w:val="en-GB"/>
        </w:rPr>
        <w:t>缔约国应</w:t>
      </w:r>
      <w:r w:rsidRPr="00BF1CC6">
        <w:rPr>
          <w:rFonts w:eastAsia="SimHei" w:hint="eastAsia"/>
          <w:lang w:val="en-GB"/>
        </w:rPr>
        <w:t>释放所有因</w:t>
      </w:r>
      <w:r w:rsidRPr="00BF1CC6">
        <w:rPr>
          <w:rFonts w:eastAsia="SimHei" w:hint="eastAsia"/>
          <w:lang w:val="en-GB"/>
        </w:rPr>
        <w:t>2011</w:t>
      </w:r>
      <w:r w:rsidRPr="00BF1CC6">
        <w:rPr>
          <w:rFonts w:eastAsia="SimHei" w:hint="eastAsia"/>
          <w:lang w:val="en-GB"/>
        </w:rPr>
        <w:t>年动乱被拘留的记者。此外，在旨在启动重要立法和政治改革的海湾合作委员会倡议的框架下，</w:t>
      </w:r>
      <w:r w:rsidRPr="00BF1CC6">
        <w:rPr>
          <w:rFonts w:eastAsia="SimHei"/>
          <w:lang w:val="en-GB"/>
        </w:rPr>
        <w:t>缔约国应</w:t>
      </w:r>
      <w:r w:rsidRPr="00BF1CC6">
        <w:rPr>
          <w:rFonts w:eastAsia="SimHei" w:hint="eastAsia"/>
          <w:lang w:val="en-GB"/>
        </w:rPr>
        <w:t>保障《公约》第十九条规定的、并在委员会关于见解和言论自由的第</w:t>
      </w:r>
      <w:r w:rsidRPr="00BF1CC6">
        <w:rPr>
          <w:rFonts w:eastAsia="SimHei" w:hint="eastAsia"/>
          <w:lang w:val="en-GB"/>
        </w:rPr>
        <w:t>34</w:t>
      </w:r>
      <w:r w:rsidRPr="00BF1CC6">
        <w:rPr>
          <w:rFonts w:eastAsia="SimHei" w:hint="eastAsia"/>
          <w:lang w:val="en-GB"/>
        </w:rPr>
        <w:t>号一般性意见</w:t>
      </w:r>
      <w:r w:rsidRPr="00BF1CC6">
        <w:rPr>
          <w:rFonts w:eastAsia="SimHei" w:hint="eastAsia"/>
          <w:lang w:val="en-GB"/>
        </w:rPr>
        <w:t>(2011</w:t>
      </w:r>
      <w:r w:rsidRPr="00BF1CC6">
        <w:rPr>
          <w:rFonts w:eastAsia="SimHei" w:hint="eastAsia"/>
          <w:lang w:val="en-GB"/>
        </w:rPr>
        <w:t>年</w:t>
      </w:r>
      <w:r w:rsidRPr="00BF1CC6">
        <w:rPr>
          <w:rFonts w:eastAsia="SimHei" w:hint="eastAsia"/>
          <w:lang w:val="en-GB"/>
        </w:rPr>
        <w:t>)</w:t>
      </w:r>
      <w:r w:rsidRPr="00BF1CC6">
        <w:rPr>
          <w:rFonts w:eastAsia="SimHei" w:hint="eastAsia"/>
          <w:lang w:val="en-GB"/>
        </w:rPr>
        <w:t>中得到进一步阐释的言论自由和新闻自由。</w:t>
      </w:r>
      <w:r w:rsidRPr="00BF1CC6">
        <w:rPr>
          <w:rFonts w:eastAsia="SimHei"/>
          <w:lang w:val="en-GB"/>
        </w:rPr>
        <w:t>缔约国</w:t>
      </w:r>
      <w:r w:rsidRPr="00BF1CC6">
        <w:rPr>
          <w:rFonts w:eastAsia="SimHei" w:hint="eastAsia"/>
          <w:lang w:val="en-GB"/>
        </w:rPr>
        <w:t>还</w:t>
      </w:r>
      <w:r w:rsidRPr="00BF1CC6">
        <w:rPr>
          <w:rFonts w:eastAsia="SimHei"/>
          <w:lang w:val="en-GB"/>
        </w:rPr>
        <w:t>应</w:t>
      </w:r>
      <w:r w:rsidRPr="00BF1CC6">
        <w:rPr>
          <w:rFonts w:eastAsia="SimHei" w:hint="eastAsia"/>
          <w:lang w:val="en-GB"/>
        </w:rPr>
        <w:t>全面、彻底地调查对记者和行使言论自由权利者施加酷刑、虐待、威胁和法外处决的指控，对责任人提起刑事诉讼并为受害人及其家属提供包括赔偿在内的适当补偿。</w:t>
      </w:r>
      <w:r w:rsidRPr="00BF1CC6">
        <w:rPr>
          <w:rFonts w:eastAsia="SimHei"/>
          <w:lang w:val="en-GB"/>
        </w:rPr>
        <w:t>缔约国</w:t>
      </w:r>
      <w:r w:rsidRPr="00BF1CC6">
        <w:rPr>
          <w:rFonts w:eastAsia="SimHei" w:hint="eastAsia"/>
          <w:lang w:val="en-GB"/>
        </w:rPr>
        <w:t>还</w:t>
      </w:r>
      <w:r w:rsidRPr="00BF1CC6">
        <w:rPr>
          <w:rFonts w:eastAsia="SimHei"/>
          <w:lang w:val="en-GB"/>
        </w:rPr>
        <w:t>应</w:t>
      </w:r>
      <w:r w:rsidRPr="00BF1CC6">
        <w:rPr>
          <w:rFonts w:eastAsia="SimHei" w:hint="eastAsia"/>
          <w:lang w:val="en-GB"/>
        </w:rPr>
        <w:t>撤销新闻和出版专门法庭</w:t>
      </w:r>
      <w:r w:rsidR="00B2061C">
        <w:rPr>
          <w:rFonts w:eastAsia="SimHei" w:hint="eastAsia"/>
          <w:lang w:val="en-GB"/>
        </w:rPr>
        <w:t>。</w:t>
      </w:r>
    </w:p>
    <w:p w:rsidR="00BF1CC6" w:rsidRPr="00BF1CC6" w:rsidRDefault="00BF1CC6" w:rsidP="00BF1CC6">
      <w:pPr>
        <w:pStyle w:val="SingleTxtGC"/>
        <w:rPr>
          <w:rFonts w:hint="eastAsia"/>
          <w:bCs/>
          <w:lang w:val="en-GB"/>
        </w:rPr>
      </w:pPr>
      <w:r>
        <w:rPr>
          <w:bCs/>
          <w:lang w:val="en-GB"/>
        </w:rPr>
        <w:t xml:space="preserve">26.  </w:t>
      </w:r>
      <w:r w:rsidRPr="00BF1CC6">
        <w:rPr>
          <w:rFonts w:hint="eastAsia"/>
          <w:bCs/>
          <w:lang w:val="en-GB"/>
        </w:rPr>
        <w:t>委员会感到关切的是，集会自由的权利不断受到侵犯，特别是在</w:t>
      </w:r>
      <w:r>
        <w:rPr>
          <w:rFonts w:hint="eastAsia"/>
          <w:bCs/>
          <w:lang w:val="en-GB"/>
        </w:rPr>
        <w:t>2</w:t>
      </w:r>
      <w:r w:rsidRPr="00BF1CC6">
        <w:rPr>
          <w:rFonts w:hint="eastAsia"/>
          <w:bCs/>
          <w:lang w:val="en-GB"/>
        </w:rPr>
        <w:t>0</w:t>
      </w:r>
      <w:r>
        <w:rPr>
          <w:rFonts w:hint="eastAsia"/>
          <w:bCs/>
          <w:lang w:val="en-GB"/>
        </w:rPr>
        <w:t>11</w:t>
      </w:r>
      <w:r w:rsidRPr="00BF1CC6">
        <w:rPr>
          <w:rFonts w:hint="eastAsia"/>
          <w:bCs/>
          <w:lang w:val="en-GB"/>
        </w:rPr>
        <w:t>年动乱期间。委员会尤为关切的是，</w:t>
      </w:r>
      <w:r>
        <w:rPr>
          <w:rFonts w:hint="eastAsia"/>
          <w:bCs/>
          <w:lang w:val="en-GB"/>
        </w:rPr>
        <w:t>2</w:t>
      </w:r>
      <w:r w:rsidRPr="00BF1CC6">
        <w:rPr>
          <w:rFonts w:hint="eastAsia"/>
          <w:bCs/>
          <w:lang w:val="en-GB"/>
        </w:rPr>
        <w:t>0</w:t>
      </w:r>
      <w:r>
        <w:rPr>
          <w:rFonts w:hint="eastAsia"/>
          <w:bCs/>
          <w:lang w:val="en-GB"/>
        </w:rPr>
        <w:t>11</w:t>
      </w:r>
      <w:r w:rsidRPr="00BF1CC6">
        <w:rPr>
          <w:rFonts w:hint="eastAsia"/>
          <w:bCs/>
          <w:lang w:val="en-GB"/>
        </w:rPr>
        <w:t>年缔约国当局大量运用第</w:t>
      </w:r>
      <w:r>
        <w:rPr>
          <w:rFonts w:hint="eastAsia"/>
          <w:bCs/>
          <w:lang w:val="en-GB"/>
        </w:rPr>
        <w:t>29</w:t>
      </w:r>
      <w:r w:rsidRPr="00BF1CC6">
        <w:rPr>
          <w:rFonts w:hint="eastAsia"/>
          <w:bCs/>
          <w:lang w:val="en-GB"/>
        </w:rPr>
        <w:t>号法律</w:t>
      </w:r>
      <w:r w:rsidRPr="00BF1CC6">
        <w:rPr>
          <w:bCs/>
          <w:lang w:val="en-GB"/>
        </w:rPr>
        <w:t>(</w:t>
      </w:r>
      <w:r>
        <w:rPr>
          <w:bCs/>
          <w:lang w:val="en-GB"/>
        </w:rPr>
        <w:t>2</w:t>
      </w:r>
      <w:r w:rsidRPr="00BF1CC6">
        <w:rPr>
          <w:bCs/>
          <w:lang w:val="en-GB"/>
        </w:rPr>
        <w:t>00</w:t>
      </w:r>
      <w:r>
        <w:rPr>
          <w:bCs/>
          <w:lang w:val="en-GB"/>
        </w:rPr>
        <w:t>3</w:t>
      </w:r>
      <w:r w:rsidRPr="00BF1CC6">
        <w:rPr>
          <w:rFonts w:hint="eastAsia"/>
          <w:bCs/>
          <w:lang w:val="en-GB"/>
        </w:rPr>
        <w:t>年</w:t>
      </w:r>
      <w:r w:rsidRPr="00BF1CC6">
        <w:rPr>
          <w:bCs/>
          <w:lang w:val="en-GB"/>
        </w:rPr>
        <w:t>)</w:t>
      </w:r>
      <w:r w:rsidRPr="00BF1CC6">
        <w:rPr>
          <w:rFonts w:hint="eastAsia"/>
          <w:bCs/>
          <w:lang w:val="en-GB"/>
        </w:rPr>
        <w:t>规定的限制，过度使用武力驱散未经批准的抗议集会</w:t>
      </w:r>
      <w:r w:rsidRPr="00BF1CC6">
        <w:rPr>
          <w:bCs/>
          <w:lang w:val="en-GB"/>
        </w:rPr>
        <w:t>(</w:t>
      </w:r>
      <w:r w:rsidRPr="00BF1CC6">
        <w:rPr>
          <w:rFonts w:hint="eastAsia"/>
          <w:bCs/>
          <w:lang w:val="en-GB"/>
        </w:rPr>
        <w:t>第九和二十一条</w:t>
      </w:r>
      <w:r w:rsidRPr="00BF1CC6">
        <w:rPr>
          <w:bCs/>
          <w:lang w:val="en-GB"/>
        </w:rPr>
        <w:t>)</w:t>
      </w:r>
      <w:r w:rsidRPr="00BF1CC6">
        <w:rPr>
          <w:rFonts w:hint="eastAsia"/>
          <w:bCs/>
          <w:lang w:val="en-GB"/>
        </w:rPr>
        <w:t>。</w:t>
      </w:r>
    </w:p>
    <w:p w:rsidR="00BF1CC6" w:rsidRPr="00BF1CC6" w:rsidRDefault="00BF1CC6" w:rsidP="00BF1CC6">
      <w:pPr>
        <w:pStyle w:val="SingleTxtGC"/>
        <w:rPr>
          <w:rFonts w:eastAsia="SimHei"/>
          <w:lang w:val="en-GB"/>
        </w:rPr>
      </w:pPr>
      <w:r w:rsidRPr="00BF1CC6">
        <w:rPr>
          <w:rFonts w:eastAsia="SimHei" w:hint="eastAsia"/>
          <w:lang w:val="en-GB"/>
        </w:rPr>
        <w:t>在海湾合作委员会倡议的框架下，</w:t>
      </w:r>
      <w:r w:rsidRPr="00BF1CC6">
        <w:rPr>
          <w:rFonts w:eastAsia="SimHei"/>
          <w:lang w:val="en-GB"/>
        </w:rPr>
        <w:t>缔约国应</w:t>
      </w:r>
      <w:r w:rsidRPr="00BF1CC6">
        <w:rPr>
          <w:rFonts w:eastAsia="SimHei" w:hint="eastAsia"/>
          <w:lang w:val="en-GB"/>
        </w:rPr>
        <w:t>立即废除所有无理限制集会自由的法律。应立即释放所有因此类法律的实施而被剥夺自由者。</w:t>
      </w:r>
    </w:p>
    <w:p w:rsidR="00BF1CC6" w:rsidRPr="00BF1CC6" w:rsidRDefault="00BF1CC6" w:rsidP="00BF1CC6">
      <w:pPr>
        <w:pStyle w:val="SingleTxtGC"/>
        <w:rPr>
          <w:lang w:val="en-GB"/>
        </w:rPr>
      </w:pPr>
      <w:r>
        <w:rPr>
          <w:lang w:val="en-GB"/>
        </w:rPr>
        <w:t xml:space="preserve">27.  </w:t>
      </w:r>
      <w:r w:rsidRPr="00BF1CC6">
        <w:rPr>
          <w:rFonts w:hint="eastAsia"/>
          <w:lang w:val="en-GB"/>
        </w:rPr>
        <w:t>委员会注意到，缔约国尚未承认委员会有权接受和审议缔约国管辖下的个人就《公约》条款提交的来文。</w:t>
      </w:r>
    </w:p>
    <w:p w:rsidR="00BF1CC6" w:rsidRPr="00BF1CC6" w:rsidRDefault="00BF1CC6" w:rsidP="00BF1CC6">
      <w:pPr>
        <w:pStyle w:val="SingleTxtGC"/>
        <w:rPr>
          <w:rFonts w:eastAsia="SimHei"/>
          <w:lang w:val="en-GB"/>
        </w:rPr>
      </w:pPr>
      <w:r w:rsidRPr="00BF1CC6">
        <w:rPr>
          <w:rFonts w:eastAsia="SimHei" w:hint="eastAsia"/>
          <w:lang w:val="en-GB"/>
        </w:rPr>
        <w:t>委员会鼓励缔约国加入《公约》任择议定书。</w:t>
      </w:r>
    </w:p>
    <w:p w:rsidR="00BF1CC6" w:rsidRPr="00BF1CC6" w:rsidRDefault="00BF1CC6" w:rsidP="00BF1CC6">
      <w:pPr>
        <w:pStyle w:val="SingleTxtGC"/>
        <w:rPr>
          <w:rFonts w:hint="eastAsia"/>
        </w:rPr>
      </w:pPr>
      <w:r>
        <w:rPr>
          <w:lang w:val="en-GB"/>
        </w:rPr>
        <w:t xml:space="preserve">28.  </w:t>
      </w:r>
      <w:r w:rsidRPr="00BF1CC6">
        <w:t>缔约国应</w:t>
      </w:r>
      <w:r w:rsidRPr="00BF1CC6">
        <w:rPr>
          <w:rFonts w:hint="eastAsia"/>
        </w:rPr>
        <w:t>广泛散发本《公约》、第五次定期报告的案文及本结论性意见，提高司法、立法和行政当局、民间社会和在该国境内运作的非政府组织以及广大公众的认识。委员会还请缔约国在编写第四次定期报告时与民间社会和非政府组织进行广泛磋商。</w:t>
      </w:r>
    </w:p>
    <w:p w:rsidR="00BF1CC6" w:rsidRPr="00BF1CC6" w:rsidRDefault="00BF1CC6" w:rsidP="00BF1CC6">
      <w:pPr>
        <w:pStyle w:val="SingleTxtGC"/>
        <w:rPr>
          <w:lang w:val="en-GB"/>
        </w:rPr>
      </w:pPr>
      <w:r>
        <w:rPr>
          <w:lang w:val="en-GB"/>
        </w:rPr>
        <w:t xml:space="preserve">29.  </w:t>
      </w:r>
      <w:r w:rsidRPr="00BF1CC6">
        <w:rPr>
          <w:rFonts w:hint="eastAsia"/>
          <w:lang w:val="en-GB"/>
        </w:rPr>
        <w:t>根据委员会议事规则第</w:t>
      </w:r>
      <w:r>
        <w:rPr>
          <w:rFonts w:hint="eastAsia"/>
          <w:lang w:val="en-GB"/>
        </w:rPr>
        <w:t>71</w:t>
      </w:r>
      <w:r w:rsidRPr="00BF1CC6">
        <w:rPr>
          <w:rFonts w:hint="eastAsia"/>
          <w:lang w:val="en-GB"/>
        </w:rPr>
        <w:t>条第</w:t>
      </w:r>
      <w:r>
        <w:rPr>
          <w:rFonts w:hint="eastAsia"/>
          <w:lang w:val="en-GB"/>
        </w:rPr>
        <w:t>5</w:t>
      </w:r>
      <w:r w:rsidRPr="00BF1CC6">
        <w:rPr>
          <w:rFonts w:hint="eastAsia"/>
          <w:lang w:val="en-GB"/>
        </w:rPr>
        <w:t>款，缔约国应在一年内提供有关资料，说明以上第</w:t>
      </w:r>
      <w:r>
        <w:rPr>
          <w:rFonts w:hint="eastAsia"/>
          <w:lang w:val="en-GB"/>
        </w:rPr>
        <w:t>7</w:t>
      </w:r>
      <w:r w:rsidRPr="00BF1CC6">
        <w:rPr>
          <w:rFonts w:hint="eastAsia"/>
          <w:lang w:val="en-GB"/>
        </w:rPr>
        <w:t>、</w:t>
      </w:r>
      <w:r>
        <w:rPr>
          <w:rFonts w:hint="eastAsia"/>
          <w:lang w:val="en-GB"/>
        </w:rPr>
        <w:t>1</w:t>
      </w:r>
      <w:r w:rsidRPr="00BF1CC6">
        <w:rPr>
          <w:rFonts w:hint="eastAsia"/>
          <w:lang w:val="en-GB"/>
        </w:rPr>
        <w:t>0</w:t>
      </w:r>
      <w:r w:rsidRPr="00BF1CC6">
        <w:rPr>
          <w:rFonts w:hint="eastAsia"/>
          <w:lang w:val="en-GB"/>
        </w:rPr>
        <w:t>、</w:t>
      </w:r>
      <w:r>
        <w:rPr>
          <w:rFonts w:hint="eastAsia"/>
          <w:lang w:val="en-GB"/>
        </w:rPr>
        <w:t>15</w:t>
      </w:r>
      <w:r w:rsidRPr="00BF1CC6">
        <w:rPr>
          <w:rFonts w:hint="eastAsia"/>
          <w:lang w:val="en-GB"/>
        </w:rPr>
        <w:t>和</w:t>
      </w:r>
      <w:r>
        <w:rPr>
          <w:rFonts w:hint="eastAsia"/>
          <w:lang w:val="en-GB"/>
        </w:rPr>
        <w:t>21</w:t>
      </w:r>
      <w:r w:rsidRPr="00BF1CC6">
        <w:rPr>
          <w:rFonts w:hint="eastAsia"/>
          <w:lang w:val="en-GB"/>
        </w:rPr>
        <w:t>段中委员会建议的落实情况。</w:t>
      </w:r>
    </w:p>
    <w:p w:rsidR="00BF1CC6" w:rsidRPr="00BF1CC6" w:rsidRDefault="00BF1CC6" w:rsidP="00BF1CC6">
      <w:pPr>
        <w:pStyle w:val="SingleTxtGC"/>
        <w:rPr>
          <w:lang w:val="en-GB"/>
        </w:rPr>
      </w:pPr>
      <w:r>
        <w:rPr>
          <w:lang w:val="en-GB"/>
        </w:rPr>
        <w:t>3</w:t>
      </w:r>
      <w:r w:rsidRPr="00BF1CC6">
        <w:rPr>
          <w:lang w:val="en-GB"/>
        </w:rPr>
        <w:t>0</w:t>
      </w:r>
      <w:r>
        <w:rPr>
          <w:lang w:val="en-GB"/>
        </w:rPr>
        <w:t xml:space="preserve">.  </w:t>
      </w:r>
      <w:r w:rsidRPr="00BF1CC6">
        <w:rPr>
          <w:rFonts w:hint="eastAsia"/>
          <w:lang w:val="en-GB"/>
        </w:rPr>
        <w:t>委员会请缔约国在应于</w:t>
      </w:r>
      <w:r>
        <w:rPr>
          <w:rFonts w:hint="eastAsia"/>
          <w:lang w:val="en-GB"/>
        </w:rPr>
        <w:t>2</w:t>
      </w:r>
      <w:r w:rsidRPr="00BF1CC6">
        <w:rPr>
          <w:rFonts w:hint="eastAsia"/>
          <w:lang w:val="en-GB"/>
        </w:rPr>
        <w:t>0</w:t>
      </w:r>
      <w:r>
        <w:rPr>
          <w:rFonts w:hint="eastAsia"/>
          <w:lang w:val="en-GB"/>
        </w:rPr>
        <w:t>15</w:t>
      </w:r>
      <w:r w:rsidRPr="00BF1CC6">
        <w:rPr>
          <w:rFonts w:hint="eastAsia"/>
          <w:lang w:val="en-GB"/>
        </w:rPr>
        <w:t>年</w:t>
      </w:r>
      <w:r>
        <w:rPr>
          <w:rFonts w:hint="eastAsia"/>
          <w:lang w:val="en-GB"/>
        </w:rPr>
        <w:t>3</w:t>
      </w:r>
      <w:r w:rsidRPr="00BF1CC6">
        <w:rPr>
          <w:rFonts w:hint="eastAsia"/>
          <w:lang w:val="en-GB"/>
        </w:rPr>
        <w:t>月之前提交的下一次定期报告中提供关于委员会所有建议和《公约》全面情况的最新具体资料。</w:t>
      </w:r>
    </w:p>
    <w:p w:rsidR="00BF1CC6" w:rsidRDefault="00BF1CC6" w:rsidP="00BF1CC6">
      <w:pPr>
        <w:pStyle w:val="SingleTxtGC"/>
        <w:rPr>
          <w:rFonts w:eastAsia="SimHei" w:hint="eastAsia"/>
          <w:lang w:val="en-GB"/>
        </w:rPr>
      </w:pPr>
    </w:p>
    <w:p w:rsidR="00BF1CC6" w:rsidRPr="002D6A9C" w:rsidRDefault="00BF1CC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BF1CC6" w:rsidRPr="00BF1CC6" w:rsidRDefault="00BF1CC6" w:rsidP="00BF1CC6">
      <w:pPr>
        <w:pStyle w:val="SingleTxtGC"/>
        <w:rPr>
          <w:rFonts w:eastAsia="SimHei" w:hint="eastAsia"/>
          <w:lang w:val="en-GB"/>
        </w:rPr>
      </w:pPr>
    </w:p>
    <w:sectPr w:rsidR="00BF1CC6" w:rsidRPr="00BF1CC6">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04EC" w:rsidRPr="000F217F" w:rsidRDefault="009F04EC"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9F04EC" w:rsidRPr="000F217F" w:rsidRDefault="009F04EC" w:rsidP="000F217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4EC" w:rsidRPr="003468C2" w:rsidRDefault="009F04EC"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Pr>
        <w:rStyle w:val="PageNumber"/>
        <w:rFonts w:eastAsia="SimSun" w:hint="eastAsia"/>
        <w:lang w:eastAsia="zh-CN"/>
      </w:rPr>
      <w:tab/>
    </w:r>
    <w:r w:rsidRPr="003468C2">
      <w:rPr>
        <w:rFonts w:eastAsia="SimSun"/>
      </w:rPr>
      <w:t>GE.12-42111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4EC" w:rsidRDefault="009F04EC">
    <w:pPr>
      <w:pStyle w:val="Footer"/>
      <w:tabs>
        <w:tab w:val="right" w:pos="9639"/>
      </w:tabs>
    </w:pPr>
    <w:r w:rsidRPr="003468C2">
      <w:rPr>
        <w:rFonts w:eastAsia="SimSun"/>
      </w:rPr>
      <w:t>GE.12-42111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1D4E93">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4EC" w:rsidRPr="0061164F" w:rsidRDefault="009F04EC" w:rsidP="0061164F">
    <w:pPr>
      <w:pStyle w:val="Footer"/>
      <w:tabs>
        <w:tab w:val="left" w:pos="1701"/>
        <w:tab w:val="left" w:pos="2552"/>
        <w:tab w:val="left" w:pos="8618"/>
      </w:tabs>
      <w:rPr>
        <w:rFonts w:eastAsia="SimSun" w:hint="eastAsia"/>
        <w:sz w:val="20"/>
        <w:lang w:eastAsia="zh-CN"/>
      </w:rPr>
    </w:pPr>
    <w:bookmarkStart w:id="0" w:name="OLE_LINK1"/>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42111</w:t>
    </w:r>
    <w:bookmarkEnd w:id="0"/>
    <w:r w:rsidRPr="00EE277A">
      <w:rPr>
        <w:rFonts w:eastAsia="SimSun"/>
        <w:sz w:val="20"/>
        <w:lang w:eastAsia="zh-CN"/>
      </w:rPr>
      <w:t xml:space="preserve"> (C)</w:t>
    </w:r>
    <w:r>
      <w:rPr>
        <w:rFonts w:eastAsia="SimSun"/>
        <w:sz w:val="20"/>
        <w:lang w:eastAsia="zh-CN"/>
      </w:rPr>
      <w:tab/>
    </w:r>
    <w:r>
      <w:rPr>
        <w:rFonts w:eastAsia="SimSun" w:hint="eastAsia"/>
        <w:sz w:val="20"/>
        <w:lang w:eastAsia="zh-CN"/>
      </w:rPr>
      <w:t>310512</w:t>
    </w:r>
    <w:r>
      <w:rPr>
        <w:rFonts w:eastAsia="SimSun"/>
        <w:sz w:val="20"/>
        <w:lang w:eastAsia="zh-CN"/>
      </w:rPr>
      <w:tab/>
    </w:r>
    <w:r w:rsidRPr="00EE277A">
      <w:rPr>
        <w:rFonts w:eastAsia="SimSun"/>
        <w:sz w:val="20"/>
        <w:lang w:eastAsia="zh-CN"/>
      </w:rPr>
      <w:t>0</w:t>
    </w:r>
    <w:r>
      <w:rPr>
        <w:rFonts w:eastAsia="SimSun" w:hint="eastAsia"/>
        <w:sz w:val="20"/>
        <w:lang w:eastAsia="zh-CN"/>
      </w:rPr>
      <w:t>4</w:t>
    </w:r>
    <w:r w:rsidRPr="00EE277A">
      <w:rPr>
        <w:rFonts w:eastAsia="SimSun"/>
        <w:sz w:val="20"/>
        <w:lang w:eastAsia="zh-CN"/>
      </w:rPr>
      <w:t>0</w:t>
    </w:r>
    <w:r>
      <w:rPr>
        <w:rFonts w:eastAsia="SimSun" w:hint="eastAsia"/>
        <w:sz w:val="20"/>
        <w:lang w:eastAsia="zh-CN"/>
      </w:rPr>
      <w:t>612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04EC" w:rsidRPr="00052154" w:rsidRDefault="009F04EC"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9F04EC" w:rsidRPr="00052154" w:rsidRDefault="009F04EC"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4EC" w:rsidRPr="003468C2" w:rsidRDefault="009F04EC">
    <w:pPr>
      <w:pStyle w:val="Header"/>
    </w:pPr>
    <w:r w:rsidRPr="003468C2">
      <w:t>CCPR/C/YEM/CO/5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4EC" w:rsidRPr="003468C2" w:rsidRDefault="009F04EC">
    <w:pPr>
      <w:pStyle w:val="Header"/>
      <w:jc w:val="right"/>
    </w:pPr>
    <w:r w:rsidRPr="003468C2">
      <w:t>CCPR/C/YEM/CO/5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4EC" w:rsidRDefault="009F04EC">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8"/>
  </w:num>
  <w:num w:numId="12">
    <w:abstractNumId w:val="22"/>
  </w:num>
  <w:num w:numId="13">
    <w:abstractNumId w:val="15"/>
  </w:num>
  <w:num w:numId="14">
    <w:abstractNumId w:val="11"/>
  </w:num>
  <w:num w:numId="15">
    <w:abstractNumId w:val="12"/>
  </w:num>
  <w:num w:numId="16">
    <w:abstractNumId w:val="20"/>
  </w:num>
  <w:num w:numId="17">
    <w:abstractNumId w:val="11"/>
  </w:num>
  <w:num w:numId="18">
    <w:abstractNumId w:val="11"/>
  </w:num>
  <w:num w:numId="19">
    <w:abstractNumId w:val="20"/>
  </w:num>
  <w:num w:numId="20">
    <w:abstractNumId w:val="12"/>
  </w:num>
  <w:num w:numId="21">
    <w:abstractNumId w:val="12"/>
  </w:num>
  <w:num w:numId="22">
    <w:abstractNumId w:val="17"/>
  </w:num>
  <w:num w:numId="23">
    <w:abstractNumId w:val="10"/>
  </w:num>
  <w:num w:numId="24">
    <w:abstractNumId w:val="14"/>
  </w:num>
  <w:num w:numId="25">
    <w:abstractNumId w:val="19"/>
  </w:num>
  <w:num w:numId="26">
    <w:abstractNumId w:val="16"/>
  </w:num>
  <w:num w:numId="27">
    <w:abstractNumId w:val="13"/>
  </w:num>
  <w:num w:numId="28">
    <w:abstractNumId w:val="17"/>
  </w:num>
  <w:num w:numId="29">
    <w:abstractNumId w:val="10"/>
  </w:num>
  <w:num w:numId="30">
    <w:abstractNumId w:val="14"/>
  </w:num>
  <w:num w:numId="31">
    <w:abstractNumId w:val="21"/>
  </w:num>
  <w:num w:numId="32">
    <w:abstractNumId w:val="19"/>
  </w:num>
  <w:num w:numId="33">
    <w:abstractNumId w:val="16"/>
  </w:num>
  <w:num w:numId="34">
    <w:abstractNumId w:val="13"/>
  </w:num>
  <w:num w:numId="35">
    <w:abstractNumId w:val="17"/>
  </w:num>
  <w:num w:numId="36">
    <w:abstractNumId w:val="10"/>
  </w:num>
  <w:num w:numId="37">
    <w:abstractNumId w:val="14"/>
  </w:num>
  <w:num w:numId="38">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1CC6"/>
    <w:rsid w:val="00051474"/>
    <w:rsid w:val="00052154"/>
    <w:rsid w:val="00056B0A"/>
    <w:rsid w:val="000657E3"/>
    <w:rsid w:val="000848DB"/>
    <w:rsid w:val="00086AFE"/>
    <w:rsid w:val="000F217F"/>
    <w:rsid w:val="000F6417"/>
    <w:rsid w:val="0014292A"/>
    <w:rsid w:val="00161576"/>
    <w:rsid w:val="001909BF"/>
    <w:rsid w:val="001A7516"/>
    <w:rsid w:val="001B41B9"/>
    <w:rsid w:val="001D4E93"/>
    <w:rsid w:val="001F04F8"/>
    <w:rsid w:val="00223847"/>
    <w:rsid w:val="002250D3"/>
    <w:rsid w:val="0023199F"/>
    <w:rsid w:val="0023313F"/>
    <w:rsid w:val="00242C16"/>
    <w:rsid w:val="002547C8"/>
    <w:rsid w:val="002918A1"/>
    <w:rsid w:val="002C2513"/>
    <w:rsid w:val="002C618C"/>
    <w:rsid w:val="002D3D9F"/>
    <w:rsid w:val="003468C2"/>
    <w:rsid w:val="0038024C"/>
    <w:rsid w:val="003C0FB7"/>
    <w:rsid w:val="003C6A6A"/>
    <w:rsid w:val="003D1840"/>
    <w:rsid w:val="003F3E54"/>
    <w:rsid w:val="003F67C5"/>
    <w:rsid w:val="00463CF0"/>
    <w:rsid w:val="004841B8"/>
    <w:rsid w:val="00485B19"/>
    <w:rsid w:val="00497733"/>
    <w:rsid w:val="004A27CA"/>
    <w:rsid w:val="004A28E1"/>
    <w:rsid w:val="004D1555"/>
    <w:rsid w:val="004E0BB3"/>
    <w:rsid w:val="004F49CC"/>
    <w:rsid w:val="004F794C"/>
    <w:rsid w:val="005054E6"/>
    <w:rsid w:val="00520B34"/>
    <w:rsid w:val="00524A79"/>
    <w:rsid w:val="005252B4"/>
    <w:rsid w:val="00536D18"/>
    <w:rsid w:val="00547485"/>
    <w:rsid w:val="005539DA"/>
    <w:rsid w:val="00553C07"/>
    <w:rsid w:val="005714D8"/>
    <w:rsid w:val="0058028F"/>
    <w:rsid w:val="00583259"/>
    <w:rsid w:val="005848A2"/>
    <w:rsid w:val="0059200A"/>
    <w:rsid w:val="005A1158"/>
    <w:rsid w:val="005B215B"/>
    <w:rsid w:val="005C1316"/>
    <w:rsid w:val="005C425C"/>
    <w:rsid w:val="005F24E4"/>
    <w:rsid w:val="0061164F"/>
    <w:rsid w:val="00630134"/>
    <w:rsid w:val="006425A2"/>
    <w:rsid w:val="0064450E"/>
    <w:rsid w:val="0065322F"/>
    <w:rsid w:val="00654852"/>
    <w:rsid w:val="006708D2"/>
    <w:rsid w:val="00671AA3"/>
    <w:rsid w:val="0068106B"/>
    <w:rsid w:val="006A719B"/>
    <w:rsid w:val="006B33D0"/>
    <w:rsid w:val="006B6E2A"/>
    <w:rsid w:val="006D3DFA"/>
    <w:rsid w:val="006D537E"/>
    <w:rsid w:val="007022E6"/>
    <w:rsid w:val="00705CC3"/>
    <w:rsid w:val="00721ADC"/>
    <w:rsid w:val="007337FF"/>
    <w:rsid w:val="007802C5"/>
    <w:rsid w:val="007B5B8A"/>
    <w:rsid w:val="007E1E0A"/>
    <w:rsid w:val="007F57CE"/>
    <w:rsid w:val="0082020C"/>
    <w:rsid w:val="00821B59"/>
    <w:rsid w:val="008351FB"/>
    <w:rsid w:val="00840AD2"/>
    <w:rsid w:val="0086574C"/>
    <w:rsid w:val="00867AE0"/>
    <w:rsid w:val="00877885"/>
    <w:rsid w:val="008A29C7"/>
    <w:rsid w:val="008A2C66"/>
    <w:rsid w:val="008B7C42"/>
    <w:rsid w:val="008D08D4"/>
    <w:rsid w:val="008F1659"/>
    <w:rsid w:val="008F2A5F"/>
    <w:rsid w:val="00924464"/>
    <w:rsid w:val="00935148"/>
    <w:rsid w:val="009353BD"/>
    <w:rsid w:val="00964A61"/>
    <w:rsid w:val="00983FE7"/>
    <w:rsid w:val="00992791"/>
    <w:rsid w:val="00997F66"/>
    <w:rsid w:val="009F04EC"/>
    <w:rsid w:val="00A02B21"/>
    <w:rsid w:val="00A13418"/>
    <w:rsid w:val="00A3593C"/>
    <w:rsid w:val="00A37913"/>
    <w:rsid w:val="00A50BDC"/>
    <w:rsid w:val="00A53684"/>
    <w:rsid w:val="00A956E4"/>
    <w:rsid w:val="00AC0B2D"/>
    <w:rsid w:val="00AC56DE"/>
    <w:rsid w:val="00AE6BDB"/>
    <w:rsid w:val="00AF26E4"/>
    <w:rsid w:val="00B2061C"/>
    <w:rsid w:val="00B75594"/>
    <w:rsid w:val="00BA2892"/>
    <w:rsid w:val="00BF1CC6"/>
    <w:rsid w:val="00C1716A"/>
    <w:rsid w:val="00C21A92"/>
    <w:rsid w:val="00C40431"/>
    <w:rsid w:val="00C51697"/>
    <w:rsid w:val="00C63BBD"/>
    <w:rsid w:val="00CB1367"/>
    <w:rsid w:val="00CD2B51"/>
    <w:rsid w:val="00CD757E"/>
    <w:rsid w:val="00D012B2"/>
    <w:rsid w:val="00D01D93"/>
    <w:rsid w:val="00D129A7"/>
    <w:rsid w:val="00D159B2"/>
    <w:rsid w:val="00D15CBD"/>
    <w:rsid w:val="00D26C70"/>
    <w:rsid w:val="00D3329D"/>
    <w:rsid w:val="00D37022"/>
    <w:rsid w:val="00D563C9"/>
    <w:rsid w:val="00D7111C"/>
    <w:rsid w:val="00D73055"/>
    <w:rsid w:val="00D94C4B"/>
    <w:rsid w:val="00DD5096"/>
    <w:rsid w:val="00E04759"/>
    <w:rsid w:val="00E52100"/>
    <w:rsid w:val="00E9545F"/>
    <w:rsid w:val="00E9599A"/>
    <w:rsid w:val="00E97B28"/>
    <w:rsid w:val="00EA55AB"/>
    <w:rsid w:val="00EB791E"/>
    <w:rsid w:val="00EC1754"/>
    <w:rsid w:val="00ED4038"/>
    <w:rsid w:val="00F01AE0"/>
    <w:rsid w:val="00F039D0"/>
    <w:rsid w:val="00F174AF"/>
    <w:rsid w:val="00F21548"/>
    <w:rsid w:val="00F22540"/>
    <w:rsid w:val="00F32849"/>
    <w:rsid w:val="00F4532B"/>
    <w:rsid w:val="00F64F15"/>
    <w:rsid w:val="00F82225"/>
    <w:rsid w:val="00F91E32"/>
    <w:rsid w:val="00FD51D4"/>
    <w:rsid w:val="00FE63AD"/>
    <w:rsid w:val="00FE6E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536D18"/>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locked/>
    <w:rsid w:val="005F24E4"/>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0</TotalTime>
  <Pages>7</Pages>
  <Words>1036</Words>
  <Characters>5910</Characters>
  <Application>Microsoft Office Word</Application>
  <DocSecurity>4</DocSecurity>
  <Lines>49</Lines>
  <Paragraphs>13</Paragraphs>
  <ScaleCrop>false</ScaleCrop>
  <Company>CSD</Company>
  <LinksUpToDate>false</LinksUpToDate>
  <CharactersWithSpaces>6933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TIAN</cp:lastModifiedBy>
  <cp:revision>2</cp:revision>
  <cp:lastPrinted>2009-10-01T15:04:00Z</cp:lastPrinted>
  <dcterms:created xsi:type="dcterms:W3CDTF">2012-06-04T12:52:00Z</dcterms:created>
  <dcterms:modified xsi:type="dcterms:W3CDTF">2012-06-04T12:52:00Z</dcterms:modified>
</cp:coreProperties>
</file>