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E/1990/6/Add.23</w:t>
                    </w:r>
                    <w:r>
                      <w:br/>
                      <w:t>12 October 1999</w:t>
                    </w:r>
                    <w:r>
                      <w:br/>
                      <w:t>ARABIC</w:t>
                    </w:r>
                    <w:r>
                      <w:br/>
                      <w:t>Orginal: ENGLISH</w:t>
                    </w:r>
                  </w:fldSimple>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7" o:title=""/>
            <w10:wrap type="tight" side="left" anchorx="page"/>
          </v:shape>
        </w:pict>
      </w:r>
    </w:p>
    <w:p w:rsidR="00000000" w:rsidRDefault="00000000">
      <w:r>
        <w:rPr>
          <w:rtl/>
        </w:rPr>
        <w:pict>
          <v:shape id="_x0000_s1027" type="#_x0000_t202" style="position:absolute;left:0;text-align:left;margin-left:284pt;margin-top:1.45pt;width:155.2pt;height:68.3pt;z-index:-9;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8"/>
          <w:headerReference w:type="default" r:id="rId9"/>
          <w:type w:val="continuous"/>
          <w:pgSz w:w="11906" w:h="16838" w:code="9"/>
          <w:pgMar w:top="567" w:right="1588" w:bottom="1701" w:left="851" w:header="567" w:footer="1134" w:gutter="0"/>
          <w:cols w:space="720"/>
          <w:formProt w:val="0"/>
          <w:titlePg/>
          <w:bidi/>
          <w:rtlGutter/>
        </w:sectPr>
      </w:pPr>
    </w:p>
    <w:p w:rsidR="00000000" w:rsidRDefault="00000000">
      <w:pPr>
        <w:rPr>
          <w:sz w:val="16"/>
          <w:rtl/>
        </w:rPr>
      </w:pPr>
      <w:r>
        <w:rPr>
          <w:sz w:val="16"/>
          <w:rtl/>
        </w:rPr>
        <w:t>الدورة الموضوعية لعام 1999</w:t>
      </w:r>
    </w:p>
    <w:p w:rsidR="00000000" w:rsidRDefault="00000000">
      <w:pPr>
        <w:rPr>
          <w:szCs w:val="28"/>
          <w:rtl/>
        </w:rPr>
      </w:pPr>
    </w:p>
    <w:p w:rsidR="00000000" w:rsidRDefault="00000000">
      <w:pPr>
        <w:jc w:val="center"/>
        <w:rPr>
          <w:u w:val="single"/>
          <w:rtl/>
        </w:rPr>
      </w:pPr>
      <w:r>
        <w:rPr>
          <w:u w:val="single"/>
          <w:rtl/>
        </w:rPr>
        <w:t>التقارير الدورية الثانية التي تقدمها الدول الأطراف</w:t>
      </w:r>
    </w:p>
    <w:p w:rsidR="00000000" w:rsidRDefault="00000000">
      <w:pPr>
        <w:jc w:val="center"/>
        <w:rPr>
          <w:u w:val="single"/>
          <w:rtl/>
        </w:rPr>
      </w:pPr>
      <w:r>
        <w:rPr>
          <w:u w:val="single"/>
          <w:rtl/>
        </w:rPr>
        <w:t>بموجب المادتين 16 و17 من العهد</w:t>
      </w:r>
    </w:p>
    <w:p w:rsidR="00000000" w:rsidRDefault="00000000">
      <w:pPr>
        <w:jc w:val="center"/>
        <w:rPr>
          <w:u w:val="single"/>
          <w:rtl/>
        </w:rPr>
      </w:pPr>
    </w:p>
    <w:p w:rsidR="00000000" w:rsidRDefault="00000000">
      <w:pPr>
        <w:jc w:val="center"/>
        <w:rPr>
          <w:u w:val="single"/>
          <w:rtl/>
        </w:rPr>
      </w:pPr>
      <w:r>
        <w:rPr>
          <w:u w:val="single"/>
          <w:rtl/>
        </w:rPr>
        <w:t>إضافة</w:t>
      </w:r>
    </w:p>
    <w:p w:rsidR="00000000" w:rsidRDefault="00000000">
      <w:pPr>
        <w:jc w:val="center"/>
        <w:rPr>
          <w:u w:val="single"/>
          <w:rtl/>
        </w:rPr>
      </w:pPr>
    </w:p>
    <w:p w:rsidR="00000000" w:rsidRDefault="00000000">
      <w:pPr>
        <w:jc w:val="center"/>
        <w:rPr>
          <w:rtl/>
        </w:rPr>
      </w:pPr>
      <w:r>
        <w:rPr>
          <w:rtl/>
        </w:rPr>
        <w:t>جمهورية كوريا</w:t>
      </w:r>
      <w:r>
        <w:rPr>
          <w:vertAlign w:val="superscript"/>
          <w:rtl/>
        </w:rPr>
        <w:t>*</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bidi w:val="0"/>
        <w:jc w:val="right"/>
        <w:rPr>
          <w:rtl/>
        </w:rPr>
      </w:pPr>
      <w:r>
        <w:rPr>
          <w:rtl/>
        </w:rPr>
        <w:t>[تموز/يوليه 1999]</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____________________</w:t>
      </w:r>
    </w:p>
    <w:p w:rsidR="00000000" w:rsidRDefault="00000000">
      <w:pPr>
        <w:rPr>
          <w:rtl/>
        </w:rPr>
      </w:pPr>
      <w:r>
        <w:rPr>
          <w:rtl/>
        </w:rPr>
        <w:tab/>
        <w:t>*</w:t>
      </w:r>
      <w:r>
        <w:rPr>
          <w:rtl/>
        </w:rPr>
        <w:tab/>
        <w:t xml:space="preserve">نظرت لجنة الحقوق الاقتصادية والاجتماعية والثقافية في التقرير الأولي الذي قدمته حكومة جمهورية كوريا فيما يتعلق بالحقوق المشمولة بالمواد 1 إلى 15 </w:t>
      </w:r>
      <w:r>
        <w:t>(E/1990/5/Add.19)</w:t>
      </w:r>
      <w:r>
        <w:rPr>
          <w:rtl/>
        </w:rPr>
        <w:t xml:space="preserve"> في عام 1995 (انظر </w:t>
      </w:r>
      <w:r>
        <w:t>E/C.12/1995/SR.3,4,6</w:t>
      </w:r>
      <w:r>
        <w:rPr>
          <w:rtl/>
        </w:rPr>
        <w:t>).</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t>(A)     GE.99-44604</w:t>
      </w:r>
    </w:p>
    <w:p w:rsidR="00000000" w:rsidRDefault="00000000">
      <w:pPr>
        <w:rPr>
          <w:rtl/>
        </w:rPr>
      </w:pPr>
    </w:p>
    <w:p w:rsidR="00000000" w:rsidRDefault="00000000">
      <w:pPr>
        <w:jc w:val="center"/>
        <w:rPr>
          <w:u w:val="single"/>
          <w:rtl/>
        </w:rPr>
      </w:pPr>
      <w:r>
        <w:rPr>
          <w:b/>
          <w:bCs/>
          <w:szCs w:val="28"/>
          <w:u w:val="single"/>
          <w:rtl/>
        </w:rPr>
        <w:t>مقدمة</w:t>
      </w:r>
    </w:p>
    <w:p w:rsidR="00000000" w:rsidRDefault="00000000">
      <w:pPr>
        <w:jc w:val="center"/>
        <w:rPr>
          <w:rtl/>
        </w:rPr>
      </w:pPr>
    </w:p>
    <w:p w:rsidR="00000000" w:rsidRDefault="00000000">
      <w:pPr>
        <w:rPr>
          <w:rtl/>
        </w:rPr>
      </w:pPr>
      <w:r>
        <w:rPr>
          <w:rtl/>
        </w:rPr>
        <w:t>1-</w:t>
      </w:r>
      <w:r>
        <w:rPr>
          <w:rtl/>
        </w:rPr>
        <w:tab/>
        <w:t>انضمت جمهورية كوريا في 10 نيسان/أبريل 1990 إلى العهد الدولي الخاص بالحقوق الاقتصادية والاجتماعية والثقافية (المسمى فيما يلي ب‍ "العهد"). وأصبح هذا العهد نافذاً بالنسبة لكوريا في 10 تموز/يوليه 1990.</w:t>
      </w:r>
    </w:p>
    <w:p w:rsidR="00000000" w:rsidRDefault="00000000">
      <w:pPr>
        <w:rPr>
          <w:rtl/>
        </w:rPr>
      </w:pPr>
    </w:p>
    <w:p w:rsidR="00000000" w:rsidRDefault="00000000">
      <w:pPr>
        <w:rPr>
          <w:rtl/>
        </w:rPr>
      </w:pPr>
      <w:r>
        <w:rPr>
          <w:rtl/>
        </w:rPr>
        <w:t>2-</w:t>
      </w:r>
      <w:r>
        <w:rPr>
          <w:rtl/>
        </w:rPr>
        <w:tab/>
        <w:t xml:space="preserve">وقد قامت جمهورية كوريا، منذ تقديم تقريرها الأولي، بإجراء مجموعة متنوعة من التغييرات والإصلاحات من أجل حماية حقوق الإنسان وتعزيزها. ونصت السياسات القانونية والمؤسسية الهادفة إلى تعزيز حقوق الإنسان، على عدة أمور من بينها قواعد صارمة تنظم الاحتجاز، وعدَّلت القوانين المتعلقة بالعمل كي تتفق مع المعايير الدولية، ووسعت نطاق المساعدة القانونية ليشمل الفئات الفقيرة من السكان. وبُذلت خلال السنوات القليلة الماضية جهود متواصلة لإقامة مجتمع أكثر ديمقراطية يلتزم بتحقيق العدالة وباحترام حقوق الإنسان. وشملت هذه الجهود: توسيع مستحقات الرعاية الاجتماعية المقدمة إلى النساء والمعوقين؛ وإصلاح قانون الجنسية لتيسير الحصول على الجنسية؛ وزيادة تعزيز الديمقراطية من خلال التوسع في تطبيق مبدأ الاستقلال الذاتي المحلي؛ والأخذ بنظام الاسم الحقيقي في القطاعين المالي والعقاري من أجل تعزيز العدالة الاقتصادية. إلا أنه ما زال يتعين القيام بأمور كثيرة لضمان التمتع الكامل بحقوق الإنسان، وتجاهد جمهورية كوريا باستمرار من أجل تحسين الحالة في هذا المضمار. وقد قامت الحكومة الجديدة، التي أنشئت في 25 شباط/فبراير 1998 بعد أول عملية انتقال سلمية للسلطة السياسية منذ إنشاء الجمهورية، بتكريس جهدها لتعزيز حماية حقوق الإنسان من خلال السعي في آن واحد إلى إقامة الديمقراطية واقتصاد السوق. </w:t>
      </w:r>
    </w:p>
    <w:p w:rsidR="00000000" w:rsidRDefault="00000000">
      <w:pPr>
        <w:rPr>
          <w:rtl/>
        </w:rPr>
      </w:pPr>
    </w:p>
    <w:p w:rsidR="00000000" w:rsidRDefault="00000000">
      <w:pPr>
        <w:rPr>
          <w:rtl/>
        </w:rPr>
      </w:pPr>
      <w:r>
        <w:rPr>
          <w:rtl/>
        </w:rPr>
        <w:t>3-</w:t>
      </w:r>
      <w:r>
        <w:rPr>
          <w:rtl/>
        </w:rPr>
        <w:tab/>
        <w:t xml:space="preserve">وهذا التقرير الدوري الثاني، الذي يأخذ في الاعتبار المبادئ التوجيهية المتعلقة بشكل ومحتوى التقارير الدورية المقدمة من الدول الأطراف ومناقشات اللجنة بشأن التقرير الأولي، يصف التدابير التي اتخذتها كوريا لتنفيذ العهد في السنوات الخمس التي أعقبت تقديم التقرير الأولي وما أسفرت عنه تلك التدابير من تقدم وتطورات. </w:t>
      </w:r>
    </w:p>
    <w:p w:rsidR="00000000" w:rsidRDefault="00000000">
      <w:pPr>
        <w:rPr>
          <w:rtl/>
        </w:rPr>
      </w:pPr>
    </w:p>
    <w:p w:rsidR="00000000" w:rsidRDefault="00000000">
      <w:pPr>
        <w:jc w:val="center"/>
        <w:rPr>
          <w:rtl/>
        </w:rPr>
      </w:pPr>
      <w:r>
        <w:rPr>
          <w:b/>
          <w:bCs/>
          <w:szCs w:val="28"/>
          <w:rtl/>
        </w:rPr>
        <w:t>أولاً - تعليقات عامة</w:t>
      </w:r>
    </w:p>
    <w:p w:rsidR="00000000" w:rsidRDefault="00000000">
      <w:pPr>
        <w:jc w:val="center"/>
        <w:rPr>
          <w:rtl/>
        </w:rPr>
      </w:pPr>
    </w:p>
    <w:p w:rsidR="00000000" w:rsidRDefault="00000000">
      <w:pPr>
        <w:rPr>
          <w:rtl/>
        </w:rPr>
      </w:pPr>
      <w:r>
        <w:rPr>
          <w:rtl/>
        </w:rPr>
        <w:t>4-</w:t>
      </w:r>
      <w:r>
        <w:rPr>
          <w:rtl/>
        </w:rPr>
        <w:tab/>
        <w:t xml:space="preserve">إن نظام حماية وتعزيز حقوق الإنسان في جمهورية كوريا موضح في التقرير الدوري الثاني عن العهد الدولي الخاص بالحقوق المدنية والسياسية </w:t>
      </w:r>
      <w:r>
        <w:t>(CCPR/C/114/Add.1)</w:t>
      </w:r>
      <w:r>
        <w:rPr>
          <w:rtl/>
        </w:rPr>
        <w:t>. وجمهورية كوريا هي، باختصار، جمهورية ديمقراطية خاضعة لنظام حكم رئاسي يقوم على مبدأ الضوابط وتوازن السلطات. والشعب هو صاحب السيادة. والسلطة التشريعية منوطة بالجمعية الوطنية، والسلطة التنفيذية بالحكومة، والسلطة القضائية بالمحاكم. وتسعى الحكومة جاهدة إلى توفير الحماية الكاملة لحقوق الإنسان الأساسية للمواطنين كافة، والتقيد بالمعاهدات الدولية، والمحافظة على سلم المجتمع الدولي.</w:t>
      </w:r>
    </w:p>
    <w:p w:rsidR="00000000" w:rsidRDefault="00000000">
      <w:pPr>
        <w:rPr>
          <w:rtl/>
        </w:rPr>
      </w:pPr>
    </w:p>
    <w:p w:rsidR="00000000" w:rsidRDefault="00000000">
      <w:pPr>
        <w:rPr>
          <w:rtl/>
        </w:rPr>
      </w:pPr>
      <w:r>
        <w:rPr>
          <w:rtl/>
        </w:rPr>
        <w:t>5-</w:t>
      </w:r>
      <w:r>
        <w:rPr>
          <w:rtl/>
        </w:rPr>
        <w:tab/>
        <w:t xml:space="preserve">والسلطات المختصة في شؤون حقوق الإنسان مبينة بالتفصيل في التقرير الأولي عن العهد الدولي الخاص بالحقوق المدنية والسياسية </w:t>
      </w:r>
      <w:r>
        <w:t>(CCPR/C/68/Add.12)</w:t>
      </w:r>
      <w:r>
        <w:rPr>
          <w:rtl/>
        </w:rPr>
        <w:t xml:space="preserve"> والتقرير الأولي عن اتفاقية مناهضة التعذيب وغيره من ضروب المعاملة أو العقوبة القاسية أو اللاإنسانية أو المهينة </w:t>
      </w:r>
      <w:r>
        <w:t>(CAT/C/32/Add.1)</w:t>
      </w:r>
      <w:r>
        <w:rPr>
          <w:rtl/>
        </w:rPr>
        <w:t>. والإجراءات التي تكفل الوقاية من انتهاكات حقوق الإنسان مبينة بالتفصيل في التقرير الأولي عن العهد الحالي. وخلاصة القول إن المحاكم تتولى السلطة القضائية وأن المحكمة الدستورية تبت في خرق الحقوق الدستورية في ممارسة أو عدم ممارسة السلطات الوطنية. وتنفِّذ الحكومة برنامج معونة قانونية لمساعدة الفئات الفقيرة من السكان. وتشمل الخدمات: الاستشارات القانونية المجانية، والمساعدة في تحمُّل تكاليف التقاضي، وتوكيل محام للمتهم يتولى الدفاع عنه مجاناً. وتقوم الجمعية العامة والمنظمات غير الحكومية المعنية بحقوق الإنسان، ووسائط الإعلام، بدور الحارسة لحقوق الإنسان. وبالإضافة إلى ذلك، تخطط الحكومة لإنشاء "لجنة وطنية لحقوق الإنسان" من أجل تحسين حماية وتعزيز حقوق الإنسان.</w:t>
      </w:r>
    </w:p>
    <w:p w:rsidR="00000000" w:rsidRDefault="00000000">
      <w:pPr>
        <w:rPr>
          <w:rtl/>
        </w:rPr>
      </w:pPr>
    </w:p>
    <w:p w:rsidR="00000000" w:rsidRDefault="00000000">
      <w:pPr>
        <w:rPr>
          <w:rtl/>
        </w:rPr>
      </w:pPr>
      <w:r>
        <w:rPr>
          <w:rtl/>
        </w:rPr>
        <w:t>6-</w:t>
      </w:r>
      <w:r>
        <w:rPr>
          <w:rtl/>
        </w:rPr>
        <w:tab/>
        <w:t>وقد وُزِّع التقرير الأولي عن العهد على نطاق واسع على السلطات والهيئات المعنية. وأعقب ذلك نشر وتوزيع تعليقات لجنة الحقوق الاقتصادية والاجتماعية والثقافية على التقرير الأولي. وأخذت السلطات المعنية هذه التعليقات في الاعتبار لدى وضع سياساتها. وأُدرج موضوع "القانون الدولي لحقوق الإنسان" كجزء من منهاج 1997 في معهد البحث والتدريب للشؤون القضائية، وهو معهد يدرَّب فيه المدعون العامون والمرشحون للوظائف القضائية لمدة سنتين قبل أن يحصلوا على إجازة المحاماة وأن يعينوا مدعين عامين أو قضاة. وقُدِّمت محاضرات حول السمات الرئيسية للعهد وكذلك حول وسائل الانتصاف المتاحة للأفراد الذين تُنتهك حقوقهم.</w:t>
      </w:r>
    </w:p>
    <w:p w:rsidR="00000000" w:rsidRDefault="00000000">
      <w:pPr>
        <w:rPr>
          <w:rtl/>
        </w:rPr>
      </w:pPr>
    </w:p>
    <w:p w:rsidR="00000000" w:rsidRDefault="00000000">
      <w:pPr>
        <w:rPr>
          <w:rtl/>
        </w:rPr>
      </w:pPr>
      <w:r>
        <w:rPr>
          <w:rtl/>
        </w:rPr>
        <w:t>7-</w:t>
      </w:r>
      <w:r>
        <w:rPr>
          <w:rtl/>
        </w:rPr>
        <w:tab/>
        <w:t>ويرد في التقرير الأولي عن العهد الدولي الخاص بالحقوق المدنية والسياسية وصف شامل للحالة الاقتصادية والاجتماعية والثقافية العامة لجمهورية كوريا وقد أُدرجت معلومات أكثر تفصيلاً في الفقرات ذات الصلة من التقرير الحالي.</w:t>
      </w:r>
    </w:p>
    <w:p w:rsidR="00000000" w:rsidRDefault="00000000">
      <w:pPr>
        <w:rPr>
          <w:rtl/>
        </w:rPr>
      </w:pPr>
    </w:p>
    <w:p w:rsidR="00000000" w:rsidRDefault="00000000">
      <w:pPr>
        <w:rPr>
          <w:rtl/>
        </w:rPr>
      </w:pPr>
      <w:r>
        <w:rPr>
          <w:rtl/>
        </w:rPr>
        <w:t>8-</w:t>
      </w:r>
      <w:r>
        <w:rPr>
          <w:rtl/>
        </w:rPr>
        <w:tab/>
        <w:t>وتناول التقرير الأولي لجمهورية كوريا عن العهد الدولي الخاص بالحقوق المدنية والسياسية، بالتفصيل، المادة الأولى من العهد، التي تعترف بالحق في تقرير المصير.</w:t>
      </w:r>
    </w:p>
    <w:p w:rsidR="00000000" w:rsidRDefault="00000000">
      <w:pPr>
        <w:rPr>
          <w:rtl/>
        </w:rPr>
      </w:pPr>
    </w:p>
    <w:p w:rsidR="00000000" w:rsidRDefault="00000000">
      <w:pPr>
        <w:rPr>
          <w:rtl/>
        </w:rPr>
      </w:pPr>
      <w:r>
        <w:rPr>
          <w:rtl/>
        </w:rPr>
        <w:t>9-</w:t>
      </w:r>
      <w:r>
        <w:rPr>
          <w:rtl/>
        </w:rPr>
        <w:tab/>
        <w:t>وأوردت في الأجزاء ذات الصلة من التقرير الأولي والتقرير المرحلي الثاني عن العهد الدولي الخاص بالحقوق المدنية والسياسية وفي الفقرات ذات الصلة من التقرير الحالي معلومات مفصلة تتعلق بتطبيق المادتين 2 و3 من العهد.</w:t>
      </w:r>
    </w:p>
    <w:p w:rsidR="00000000" w:rsidRDefault="00000000">
      <w:pPr>
        <w:rPr>
          <w:rtl/>
        </w:rPr>
      </w:pPr>
    </w:p>
    <w:p w:rsidR="00000000" w:rsidRDefault="00000000">
      <w:pPr>
        <w:rPr>
          <w:rtl/>
        </w:rPr>
      </w:pPr>
      <w:r>
        <w:rPr>
          <w:rtl/>
        </w:rPr>
        <w:t>10-</w:t>
      </w:r>
      <w:r>
        <w:rPr>
          <w:rtl/>
        </w:rPr>
        <w:tab/>
        <w:t>ودأبت الحكومة على بذل جهود كبيرة من أجل تحقيق المثل العليا المتعلقة بالمساواة بين الجنسين والمبينة في المادة 3 من العهد، وقد تم تناول الحالة الراهنة بالتفصيل في التقرير الأولي والتقرير الدوري الثاني عن العهد الدولي الخاص بالحقوق المدنية والسياسية.</w:t>
      </w:r>
    </w:p>
    <w:p w:rsidR="00000000" w:rsidRDefault="00000000">
      <w:pPr>
        <w:rPr>
          <w:rtl/>
        </w:rPr>
      </w:pPr>
    </w:p>
    <w:p w:rsidR="00000000" w:rsidRDefault="00000000">
      <w:pPr>
        <w:rPr>
          <w:rtl/>
        </w:rPr>
      </w:pPr>
      <w:r>
        <w:rPr>
          <w:rtl/>
        </w:rPr>
        <w:t>11-</w:t>
      </w:r>
      <w:r>
        <w:rPr>
          <w:rtl/>
        </w:rPr>
        <w:tab/>
        <w:t>أما فيما يتعلق بالمادتين 4 و5 من العهد، اللتين تنصان على تقييد بعض الحقوق بمقتضى العهد، فإن الحكومة الكورية لا تفسر هذه الأحكام على نحو يؤدي، بأي شكل من الأشكال، إلى انتهاك الحقوق والحريات المعترف بها في إطار العهد، أو على نحو يضع على الحريات قيوداً تتجاوز القيود المنصوص عليها تحديداً في المواد ذات الصلة، كما ذُكر في التقرير الأولي والتقرير الدوري الثاني عن العهد الدولي الخاص بالحقوق المدنية والسياسية.</w:t>
      </w:r>
    </w:p>
    <w:p w:rsidR="00000000" w:rsidRDefault="00000000">
      <w:pPr>
        <w:rPr>
          <w:rtl/>
        </w:rPr>
      </w:pPr>
    </w:p>
    <w:p w:rsidR="00000000" w:rsidRDefault="00000000">
      <w:pPr>
        <w:jc w:val="center"/>
        <w:rPr>
          <w:b/>
          <w:bCs/>
          <w:rtl/>
        </w:rPr>
      </w:pPr>
      <w:r>
        <w:rPr>
          <w:b/>
          <w:bCs/>
          <w:szCs w:val="28"/>
          <w:rtl/>
        </w:rPr>
        <w:t>ثانياً - معلومات عن مواد محددة من العهد</w:t>
      </w:r>
    </w:p>
    <w:p w:rsidR="00000000" w:rsidRDefault="00000000">
      <w:pPr>
        <w:jc w:val="center"/>
        <w:rPr>
          <w:rtl/>
        </w:rPr>
      </w:pPr>
    </w:p>
    <w:p w:rsidR="00000000" w:rsidRDefault="00000000">
      <w:pPr>
        <w:jc w:val="center"/>
        <w:rPr>
          <w:b/>
          <w:bCs/>
          <w:rtl/>
        </w:rPr>
      </w:pPr>
      <w:r>
        <w:rPr>
          <w:b/>
          <w:bCs/>
          <w:rtl/>
        </w:rPr>
        <w:t>ألف - المادة 6 - الحق في العمل</w:t>
      </w:r>
    </w:p>
    <w:p w:rsidR="00000000" w:rsidRDefault="00000000">
      <w:pPr>
        <w:jc w:val="center"/>
        <w:rPr>
          <w:rtl/>
        </w:rPr>
      </w:pPr>
    </w:p>
    <w:p w:rsidR="00000000" w:rsidRDefault="00000000">
      <w:pPr>
        <w:jc w:val="center"/>
        <w:rPr>
          <w:b/>
          <w:bCs/>
          <w:rtl/>
        </w:rPr>
      </w:pPr>
      <w:r>
        <w:rPr>
          <w:b/>
          <w:bCs/>
          <w:rtl/>
        </w:rPr>
        <w:t>1 - ضمان الحق في العمل</w:t>
      </w:r>
    </w:p>
    <w:p w:rsidR="00000000" w:rsidRDefault="00000000">
      <w:pPr>
        <w:jc w:val="center"/>
        <w:rPr>
          <w:rtl/>
        </w:rPr>
      </w:pPr>
    </w:p>
    <w:p w:rsidR="00000000" w:rsidRDefault="00000000">
      <w:pPr>
        <w:rPr>
          <w:rtl/>
        </w:rPr>
      </w:pPr>
      <w:r>
        <w:rPr>
          <w:rtl/>
        </w:rPr>
        <w:t>12-</w:t>
      </w:r>
      <w:r>
        <w:rPr>
          <w:rtl/>
        </w:rPr>
        <w:tab/>
        <w:t>ينص دستور كوريا على مبدأ كرامة وقيمة الإنسان ويحمي هذا المبدأ (المادة 10)، ومبدأ المساواة أمام القانون (المادة 11)، ومبدأ حرية اختيار المهنة (المادة 15)، ومبدأ الحق في الأوضاع المعيشية اللائقة (المادة 34). كذلك تكفل المادة 32 الحق في العمل وواجب الدولة في حماية وضمان هذا الحق، إذ نصت على أن "لكل شخص الحق في العمل" وعلى أن "تعمل الدولة على توفير العمل للعمال وضمان أجور معقولة لهم إلى جانب تدابير اجتماعية واقتصادية، وتنفيذ نظام الحد الأدنى للأجر على النحو الذي ينص عليه القانون" (الفقرة 1)، وينص القانون على معايير للعمل تكفل كرامة الإنسان" (الفقرة 3). ولتحقيق هذه المُثُل العليا الدستورية، تقوم الحكومة الكورية بتنفيذ سياسة عمالة جريئة من أجل ضمان العمالة المنتجة، فضلاً عن تنفيذ تدابير شاملة لحماية أوضاع العمل وزيادة رفاه العمال.</w:t>
      </w:r>
    </w:p>
    <w:p w:rsidR="00000000" w:rsidRDefault="00000000">
      <w:pPr>
        <w:rPr>
          <w:rtl/>
        </w:rPr>
      </w:pPr>
    </w:p>
    <w:p w:rsidR="00000000" w:rsidRDefault="00000000">
      <w:pPr>
        <w:jc w:val="center"/>
        <w:rPr>
          <w:b/>
          <w:bCs/>
          <w:rtl/>
        </w:rPr>
      </w:pPr>
      <w:r>
        <w:rPr>
          <w:b/>
          <w:bCs/>
          <w:rtl/>
        </w:rPr>
        <w:t>2 - سوق العمل</w:t>
      </w:r>
    </w:p>
    <w:p w:rsidR="00000000" w:rsidRDefault="00000000">
      <w:pPr>
        <w:jc w:val="center"/>
        <w:rPr>
          <w:rtl/>
        </w:rPr>
      </w:pPr>
    </w:p>
    <w:p w:rsidR="00000000" w:rsidRDefault="00000000">
      <w:pPr>
        <w:rPr>
          <w:rtl/>
        </w:rPr>
      </w:pPr>
      <w:r>
        <w:rPr>
          <w:rtl/>
        </w:rPr>
        <w:t>13-</w:t>
      </w:r>
      <w:r>
        <w:rPr>
          <w:rtl/>
        </w:rPr>
        <w:tab/>
        <w:t>تغيرت بيئة العمالة تغيراً سريعاً في أوائل التسعينات بسبب ارتفاع درجة تخصص الهياكل الصناعية، وأتمتة مرافق الإنتاج، والتقلبات المحلية في الأعمال التجارية. وعلى جانب العرض من سوق العمل، حدثت تغيرات ديمغرافية في السكان، مثل تباطؤ معدل نمو السكان القادرين على ممارسة نشاط اقتصادي، وهرم المجتمع. وعلاوة على ذلك، أصبح الناس يتجنبون القيام بما يسمى "بالأعمال الخطرة والصعبة والقذرة"، وهو اتجاه يمكن أن يعزى بوجه عام إلى ارتفاع مستوى التعليم وتحسُّن مستويات المعيشة. وحدثت بسرعة تغيرات أخرى مثل: وقف/إغلاق المصانع بسبب التكييف الهيكلي للصناعات، وانخفاض الطلب على القوى العاملة بسبب تقدم الأتمتة، وازدياد الطلب على القوى العاملة الحائزة على تقنيات خاصة ومتقدمة بسبب ارتفاع درجة التخصص في الهيكل الصناعي.</w:t>
      </w:r>
    </w:p>
    <w:p w:rsidR="00000000" w:rsidRDefault="00000000">
      <w:pPr>
        <w:rPr>
          <w:rtl/>
        </w:rPr>
      </w:pPr>
    </w:p>
    <w:p w:rsidR="00000000" w:rsidRDefault="00000000">
      <w:pPr>
        <w:rPr>
          <w:rtl/>
        </w:rPr>
      </w:pPr>
      <w:r>
        <w:rPr>
          <w:rtl/>
        </w:rPr>
        <w:t>14-</w:t>
      </w:r>
      <w:r>
        <w:rPr>
          <w:rtl/>
        </w:rPr>
        <w:tab/>
        <w:t>وأدى تناقص معدل النمو الاقتصادي خلال أوائل التسعينات إلى ازدياد البطالة. ولكن الحالة تحسنت في عامي 1995 و1996، وتم الإبقاء على معدل بطالة قدره 2.0 في المائة، الأمر الذي أدى إلى ضمان العمالة. وازداد عدد السكان القادرين على ممارسة نشاط اقتصادي ومعدل الاشتراك في الأنشطة الاقتصادية زيادة مطّردة، وبخاصة مع دخول المرأة إلى سوق العمل. وأدى ظهور عدد جديد من النساء العاملات إلى زيادة مستمرة في معدل اشتراك المرأة في النشاط الاقتصادي.</w:t>
      </w:r>
    </w:p>
    <w:p w:rsidR="00000000" w:rsidRDefault="00000000">
      <w:pPr>
        <w:rPr>
          <w:rtl/>
        </w:rPr>
      </w:pPr>
    </w:p>
    <w:p w:rsidR="00000000" w:rsidRDefault="00000000">
      <w:pPr>
        <w:jc w:val="center"/>
        <w:rPr>
          <w:b/>
          <w:bCs/>
          <w:u w:val="single"/>
          <w:rtl/>
        </w:rPr>
      </w:pPr>
      <w:r>
        <w:rPr>
          <w:b/>
          <w:bCs/>
          <w:rtl/>
        </w:rPr>
        <w:t>الجدول 1:</w:t>
      </w:r>
      <w:r>
        <w:rPr>
          <w:b/>
          <w:bCs/>
          <w:u w:val="single"/>
          <w:rtl/>
        </w:rPr>
        <w:t xml:space="preserve"> اتجاه العمالة</w:t>
      </w:r>
    </w:p>
    <w:p w:rsidR="00000000" w:rsidRDefault="00000000">
      <w:pPr>
        <w:jc w:val="center"/>
        <w:rPr>
          <w:b/>
          <w:bCs/>
          <w:u w:val="single"/>
          <w:rtl/>
        </w:rPr>
      </w:pPr>
    </w:p>
    <w:p w:rsidR="00000000" w:rsidRDefault="00000000">
      <w:pPr>
        <w:jc w:val="right"/>
        <w:rPr>
          <w:rtl/>
        </w:rPr>
      </w:pPr>
      <w:r>
        <w:rPr>
          <w:rtl/>
        </w:rPr>
        <w:t>(الوحدة: 000 1 شخص،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1"/>
        <w:gridCol w:w="992"/>
        <w:gridCol w:w="992"/>
        <w:gridCol w:w="993"/>
        <w:gridCol w:w="992"/>
        <w:gridCol w:w="992"/>
        <w:gridCol w:w="992"/>
        <w:gridCol w:w="1096"/>
      </w:tblGrid>
      <w:tr w:rsidR="00000000">
        <w:tblPrEx>
          <w:tblCellMar>
            <w:top w:w="0" w:type="dxa"/>
            <w:bottom w:w="0" w:type="dxa"/>
          </w:tblCellMar>
        </w:tblPrEx>
        <w:tc>
          <w:tcPr>
            <w:tcW w:w="2631" w:type="dxa"/>
          </w:tcPr>
          <w:p w:rsidR="00000000" w:rsidRDefault="00000000">
            <w:pPr>
              <w:jc w:val="center"/>
              <w:rPr>
                <w:rtl/>
              </w:rPr>
            </w:pPr>
            <w:r>
              <w:rPr>
                <w:rtl/>
              </w:rPr>
              <w:t>التصنيف</w:t>
            </w:r>
          </w:p>
        </w:tc>
        <w:tc>
          <w:tcPr>
            <w:tcW w:w="992" w:type="dxa"/>
          </w:tcPr>
          <w:p w:rsidR="00000000" w:rsidRDefault="00000000">
            <w:pPr>
              <w:jc w:val="center"/>
              <w:rPr>
                <w:rtl/>
              </w:rPr>
            </w:pPr>
            <w:r>
              <w:rPr>
                <w:rtl/>
              </w:rPr>
              <w:t>1991</w:t>
            </w:r>
          </w:p>
        </w:tc>
        <w:tc>
          <w:tcPr>
            <w:tcW w:w="992" w:type="dxa"/>
          </w:tcPr>
          <w:p w:rsidR="00000000" w:rsidRDefault="00000000">
            <w:pPr>
              <w:jc w:val="center"/>
              <w:rPr>
                <w:rtl/>
              </w:rPr>
            </w:pPr>
            <w:r>
              <w:rPr>
                <w:rtl/>
              </w:rPr>
              <w:t>1992</w:t>
            </w:r>
          </w:p>
        </w:tc>
        <w:tc>
          <w:tcPr>
            <w:tcW w:w="993" w:type="dxa"/>
          </w:tcPr>
          <w:p w:rsidR="00000000" w:rsidRDefault="00000000">
            <w:pPr>
              <w:jc w:val="center"/>
              <w:rPr>
                <w:rtl/>
              </w:rPr>
            </w:pPr>
            <w:r>
              <w:rPr>
                <w:rtl/>
              </w:rPr>
              <w:t>1993</w:t>
            </w:r>
          </w:p>
        </w:tc>
        <w:tc>
          <w:tcPr>
            <w:tcW w:w="992" w:type="dxa"/>
          </w:tcPr>
          <w:p w:rsidR="00000000" w:rsidRDefault="00000000">
            <w:pPr>
              <w:jc w:val="center"/>
              <w:rPr>
                <w:rtl/>
              </w:rPr>
            </w:pPr>
            <w:r>
              <w:rPr>
                <w:rtl/>
              </w:rPr>
              <w:t>1994</w:t>
            </w:r>
          </w:p>
        </w:tc>
        <w:tc>
          <w:tcPr>
            <w:tcW w:w="992" w:type="dxa"/>
          </w:tcPr>
          <w:p w:rsidR="00000000" w:rsidRDefault="00000000">
            <w:pPr>
              <w:jc w:val="center"/>
              <w:rPr>
                <w:rtl/>
              </w:rPr>
            </w:pPr>
            <w:r>
              <w:rPr>
                <w:rtl/>
              </w:rPr>
              <w:t>1995</w:t>
            </w:r>
          </w:p>
        </w:tc>
        <w:tc>
          <w:tcPr>
            <w:tcW w:w="992" w:type="dxa"/>
          </w:tcPr>
          <w:p w:rsidR="00000000" w:rsidRDefault="00000000">
            <w:pPr>
              <w:jc w:val="center"/>
              <w:rPr>
                <w:rtl/>
              </w:rPr>
            </w:pPr>
            <w:r>
              <w:rPr>
                <w:rtl/>
              </w:rPr>
              <w:t>1996</w:t>
            </w:r>
          </w:p>
        </w:tc>
        <w:tc>
          <w:tcPr>
            <w:tcW w:w="1096" w:type="dxa"/>
          </w:tcPr>
          <w:p w:rsidR="00000000" w:rsidRDefault="00000000">
            <w:pPr>
              <w:jc w:val="center"/>
              <w:rPr>
                <w:rtl/>
              </w:rPr>
            </w:pPr>
            <w:r>
              <w:rPr>
                <w:rtl/>
              </w:rPr>
              <w:t>1997</w:t>
            </w:r>
          </w:p>
        </w:tc>
      </w:tr>
      <w:tr w:rsidR="00000000">
        <w:tblPrEx>
          <w:tblCellMar>
            <w:top w:w="0" w:type="dxa"/>
            <w:bottom w:w="0" w:type="dxa"/>
          </w:tblCellMar>
        </w:tblPrEx>
        <w:tc>
          <w:tcPr>
            <w:tcW w:w="2631" w:type="dxa"/>
          </w:tcPr>
          <w:p w:rsidR="00000000" w:rsidRDefault="00000000">
            <w:pPr>
              <w:rPr>
                <w:szCs w:val="22"/>
                <w:rtl/>
              </w:rPr>
            </w:pPr>
            <w:r>
              <w:rPr>
                <w:sz w:val="22"/>
                <w:rtl/>
              </w:rPr>
              <w:t>السكان القادرون على ممارسة نشاط اقتصادي</w:t>
            </w:r>
          </w:p>
        </w:tc>
        <w:tc>
          <w:tcPr>
            <w:tcW w:w="992" w:type="dxa"/>
          </w:tcPr>
          <w:p w:rsidR="00000000" w:rsidRDefault="00000000">
            <w:pPr>
              <w:jc w:val="center"/>
              <w:rPr>
                <w:rtl/>
              </w:rPr>
            </w:pPr>
            <w:r>
              <w:rPr>
                <w:rtl/>
              </w:rPr>
              <w:t>048 19</w:t>
            </w:r>
          </w:p>
          <w:p w:rsidR="00000000" w:rsidRDefault="00000000">
            <w:pPr>
              <w:jc w:val="center"/>
              <w:rPr>
                <w:rtl/>
              </w:rPr>
            </w:pPr>
            <w:r>
              <w:rPr>
                <w:rtl/>
              </w:rPr>
              <w:t>(2.7)</w:t>
            </w:r>
          </w:p>
        </w:tc>
        <w:tc>
          <w:tcPr>
            <w:tcW w:w="992" w:type="dxa"/>
          </w:tcPr>
          <w:p w:rsidR="00000000" w:rsidRDefault="00000000">
            <w:pPr>
              <w:jc w:val="center"/>
              <w:rPr>
                <w:rtl/>
              </w:rPr>
            </w:pPr>
            <w:r>
              <w:rPr>
                <w:rtl/>
              </w:rPr>
              <w:t>426 19</w:t>
            </w:r>
          </w:p>
          <w:p w:rsidR="00000000" w:rsidRDefault="00000000">
            <w:pPr>
              <w:jc w:val="center"/>
              <w:rPr>
                <w:rtl/>
              </w:rPr>
            </w:pPr>
            <w:r>
              <w:rPr>
                <w:rtl/>
              </w:rPr>
              <w:t>(2.9)</w:t>
            </w:r>
          </w:p>
        </w:tc>
        <w:tc>
          <w:tcPr>
            <w:tcW w:w="993" w:type="dxa"/>
          </w:tcPr>
          <w:p w:rsidR="00000000" w:rsidRDefault="00000000">
            <w:pPr>
              <w:jc w:val="center"/>
              <w:rPr>
                <w:rtl/>
              </w:rPr>
            </w:pPr>
            <w:r>
              <w:rPr>
                <w:rtl/>
              </w:rPr>
              <w:t>803 19</w:t>
            </w:r>
          </w:p>
          <w:p w:rsidR="00000000" w:rsidRDefault="00000000">
            <w:pPr>
              <w:jc w:val="center"/>
              <w:rPr>
                <w:rtl/>
              </w:rPr>
            </w:pPr>
            <w:r>
              <w:rPr>
                <w:rtl/>
              </w:rPr>
              <w:t>(1.9)</w:t>
            </w:r>
          </w:p>
        </w:tc>
        <w:tc>
          <w:tcPr>
            <w:tcW w:w="992" w:type="dxa"/>
          </w:tcPr>
          <w:p w:rsidR="00000000" w:rsidRDefault="00000000">
            <w:pPr>
              <w:jc w:val="center"/>
              <w:rPr>
                <w:rtl/>
              </w:rPr>
            </w:pPr>
            <w:r>
              <w:rPr>
                <w:rtl/>
              </w:rPr>
              <w:t>326 20</w:t>
            </w:r>
          </w:p>
          <w:p w:rsidR="00000000" w:rsidRDefault="00000000">
            <w:pPr>
              <w:jc w:val="center"/>
              <w:rPr>
                <w:rtl/>
              </w:rPr>
            </w:pPr>
            <w:r>
              <w:rPr>
                <w:rtl/>
              </w:rPr>
              <w:t>(2.6)</w:t>
            </w:r>
          </w:p>
        </w:tc>
        <w:tc>
          <w:tcPr>
            <w:tcW w:w="992" w:type="dxa"/>
          </w:tcPr>
          <w:p w:rsidR="00000000" w:rsidRDefault="00000000">
            <w:pPr>
              <w:jc w:val="center"/>
              <w:rPr>
                <w:rtl/>
              </w:rPr>
            </w:pPr>
            <w:r>
              <w:rPr>
                <w:rtl/>
              </w:rPr>
              <w:t>797 20</w:t>
            </w:r>
          </w:p>
          <w:p w:rsidR="00000000" w:rsidRDefault="00000000">
            <w:pPr>
              <w:jc w:val="center"/>
              <w:rPr>
                <w:rtl/>
              </w:rPr>
            </w:pPr>
            <w:r>
              <w:rPr>
                <w:rtl/>
              </w:rPr>
              <w:t>(2.3)</w:t>
            </w:r>
          </w:p>
        </w:tc>
        <w:tc>
          <w:tcPr>
            <w:tcW w:w="992" w:type="dxa"/>
          </w:tcPr>
          <w:p w:rsidR="00000000" w:rsidRDefault="00000000">
            <w:pPr>
              <w:jc w:val="center"/>
              <w:rPr>
                <w:rtl/>
              </w:rPr>
            </w:pPr>
            <w:r>
              <w:rPr>
                <w:rtl/>
              </w:rPr>
              <w:t>188 21</w:t>
            </w:r>
          </w:p>
          <w:p w:rsidR="00000000" w:rsidRDefault="00000000">
            <w:pPr>
              <w:jc w:val="center"/>
              <w:rPr>
                <w:rtl/>
              </w:rPr>
            </w:pPr>
            <w:r>
              <w:rPr>
                <w:rtl/>
              </w:rPr>
              <w:t>(1.9)</w:t>
            </w:r>
          </w:p>
        </w:tc>
        <w:tc>
          <w:tcPr>
            <w:tcW w:w="1096" w:type="dxa"/>
          </w:tcPr>
          <w:p w:rsidR="00000000" w:rsidRDefault="00000000">
            <w:pPr>
              <w:jc w:val="center"/>
              <w:rPr>
                <w:rtl/>
              </w:rPr>
            </w:pPr>
            <w:r>
              <w:rPr>
                <w:rtl/>
              </w:rPr>
              <w:t>604 21</w:t>
            </w:r>
          </w:p>
          <w:p w:rsidR="00000000" w:rsidRDefault="00000000">
            <w:pPr>
              <w:jc w:val="center"/>
              <w:rPr>
                <w:rtl/>
              </w:rPr>
            </w:pPr>
            <w:r>
              <w:rPr>
                <w:rtl/>
              </w:rPr>
              <w:t>(2.0)</w:t>
            </w:r>
          </w:p>
        </w:tc>
      </w:tr>
      <w:tr w:rsidR="00000000">
        <w:tblPrEx>
          <w:tblCellMar>
            <w:top w:w="0" w:type="dxa"/>
            <w:bottom w:w="0" w:type="dxa"/>
          </w:tblCellMar>
        </w:tblPrEx>
        <w:tc>
          <w:tcPr>
            <w:tcW w:w="2631" w:type="dxa"/>
          </w:tcPr>
          <w:p w:rsidR="00000000" w:rsidRDefault="00000000">
            <w:pPr>
              <w:rPr>
                <w:rtl/>
              </w:rPr>
            </w:pPr>
            <w:r>
              <w:rPr>
                <w:rtl/>
              </w:rPr>
              <w:t>معدل الاشتراك في النشاط الاقتصادي</w:t>
            </w:r>
          </w:p>
          <w:p w:rsidR="00000000" w:rsidRDefault="00000000">
            <w:pPr>
              <w:rPr>
                <w:rtl/>
              </w:rPr>
            </w:pPr>
            <w:r>
              <w:rPr>
                <w:rtl/>
              </w:rPr>
              <w:t>- الذكور</w:t>
            </w:r>
          </w:p>
          <w:p w:rsidR="00000000" w:rsidRDefault="00000000">
            <w:pPr>
              <w:rPr>
                <w:rtl/>
              </w:rPr>
            </w:pPr>
            <w:r>
              <w:rPr>
                <w:rtl/>
              </w:rPr>
              <w:t>- الإناث</w:t>
            </w:r>
          </w:p>
        </w:tc>
        <w:tc>
          <w:tcPr>
            <w:tcW w:w="992" w:type="dxa"/>
          </w:tcPr>
          <w:p w:rsidR="00000000" w:rsidRDefault="00000000">
            <w:pPr>
              <w:jc w:val="center"/>
              <w:rPr>
                <w:rtl/>
              </w:rPr>
            </w:pPr>
            <w:r>
              <w:rPr>
                <w:rtl/>
              </w:rPr>
              <w:t>60.6</w:t>
            </w:r>
          </w:p>
          <w:p w:rsidR="00000000" w:rsidRDefault="00000000">
            <w:pPr>
              <w:jc w:val="center"/>
              <w:rPr>
                <w:rtl/>
              </w:rPr>
            </w:pPr>
          </w:p>
          <w:p w:rsidR="00000000" w:rsidRDefault="00000000">
            <w:pPr>
              <w:jc w:val="center"/>
              <w:rPr>
                <w:rtl/>
              </w:rPr>
            </w:pPr>
            <w:r>
              <w:rPr>
                <w:rtl/>
              </w:rPr>
              <w:t>74.7</w:t>
            </w:r>
          </w:p>
          <w:p w:rsidR="00000000" w:rsidRDefault="00000000">
            <w:pPr>
              <w:jc w:val="center"/>
              <w:rPr>
                <w:rtl/>
              </w:rPr>
            </w:pPr>
            <w:r>
              <w:rPr>
                <w:rtl/>
              </w:rPr>
              <w:t>47.3</w:t>
            </w:r>
          </w:p>
        </w:tc>
        <w:tc>
          <w:tcPr>
            <w:tcW w:w="992" w:type="dxa"/>
          </w:tcPr>
          <w:p w:rsidR="00000000" w:rsidRDefault="00000000">
            <w:pPr>
              <w:jc w:val="center"/>
              <w:rPr>
                <w:rtl/>
              </w:rPr>
            </w:pPr>
            <w:r>
              <w:rPr>
                <w:rtl/>
              </w:rPr>
              <w:t>60.0</w:t>
            </w:r>
          </w:p>
          <w:p w:rsidR="00000000" w:rsidRDefault="00000000">
            <w:pPr>
              <w:jc w:val="center"/>
              <w:rPr>
                <w:rtl/>
              </w:rPr>
            </w:pPr>
          </w:p>
          <w:p w:rsidR="00000000" w:rsidRDefault="00000000">
            <w:pPr>
              <w:jc w:val="center"/>
              <w:rPr>
                <w:rtl/>
              </w:rPr>
            </w:pPr>
            <w:r>
              <w:rPr>
                <w:rtl/>
              </w:rPr>
              <w:t>75.3</w:t>
            </w:r>
          </w:p>
          <w:p w:rsidR="00000000" w:rsidRDefault="00000000">
            <w:pPr>
              <w:jc w:val="center"/>
              <w:rPr>
                <w:rtl/>
              </w:rPr>
            </w:pPr>
            <w:r>
              <w:rPr>
                <w:rtl/>
              </w:rPr>
              <w:t>47.3</w:t>
            </w:r>
          </w:p>
        </w:tc>
        <w:tc>
          <w:tcPr>
            <w:tcW w:w="993" w:type="dxa"/>
          </w:tcPr>
          <w:p w:rsidR="00000000" w:rsidRDefault="00000000">
            <w:pPr>
              <w:jc w:val="center"/>
              <w:rPr>
                <w:rtl/>
              </w:rPr>
            </w:pPr>
            <w:r>
              <w:rPr>
                <w:rtl/>
              </w:rPr>
              <w:t>61.1</w:t>
            </w:r>
          </w:p>
          <w:p w:rsidR="00000000" w:rsidRDefault="00000000">
            <w:pPr>
              <w:jc w:val="center"/>
              <w:rPr>
                <w:rtl/>
              </w:rPr>
            </w:pPr>
          </w:p>
          <w:p w:rsidR="00000000" w:rsidRDefault="00000000">
            <w:pPr>
              <w:jc w:val="center"/>
              <w:rPr>
                <w:rtl/>
              </w:rPr>
            </w:pPr>
            <w:r>
              <w:rPr>
                <w:rtl/>
              </w:rPr>
              <w:t>76.0</w:t>
            </w:r>
          </w:p>
          <w:p w:rsidR="00000000" w:rsidRDefault="00000000">
            <w:pPr>
              <w:jc w:val="center"/>
              <w:rPr>
                <w:rtl/>
              </w:rPr>
            </w:pPr>
            <w:r>
              <w:rPr>
                <w:rtl/>
              </w:rPr>
              <w:t>47.2</w:t>
            </w:r>
          </w:p>
        </w:tc>
        <w:tc>
          <w:tcPr>
            <w:tcW w:w="992" w:type="dxa"/>
          </w:tcPr>
          <w:p w:rsidR="00000000" w:rsidRDefault="00000000">
            <w:pPr>
              <w:jc w:val="center"/>
              <w:rPr>
                <w:rtl/>
              </w:rPr>
            </w:pPr>
            <w:r>
              <w:rPr>
                <w:rtl/>
              </w:rPr>
              <w:t>61.7</w:t>
            </w:r>
          </w:p>
          <w:p w:rsidR="00000000" w:rsidRDefault="00000000">
            <w:pPr>
              <w:jc w:val="center"/>
              <w:rPr>
                <w:rtl/>
              </w:rPr>
            </w:pPr>
          </w:p>
          <w:p w:rsidR="00000000" w:rsidRDefault="00000000">
            <w:pPr>
              <w:jc w:val="center"/>
              <w:rPr>
                <w:rtl/>
              </w:rPr>
            </w:pPr>
            <w:r>
              <w:rPr>
                <w:rtl/>
              </w:rPr>
              <w:t>76.4</w:t>
            </w:r>
          </w:p>
          <w:p w:rsidR="00000000" w:rsidRDefault="00000000">
            <w:pPr>
              <w:jc w:val="center"/>
              <w:rPr>
                <w:rtl/>
              </w:rPr>
            </w:pPr>
            <w:r>
              <w:rPr>
                <w:rtl/>
              </w:rPr>
              <w:t>47.9</w:t>
            </w:r>
          </w:p>
        </w:tc>
        <w:tc>
          <w:tcPr>
            <w:tcW w:w="992" w:type="dxa"/>
          </w:tcPr>
          <w:p w:rsidR="00000000" w:rsidRDefault="00000000">
            <w:pPr>
              <w:jc w:val="center"/>
              <w:rPr>
                <w:rtl/>
              </w:rPr>
            </w:pPr>
            <w:r>
              <w:rPr>
                <w:rtl/>
              </w:rPr>
              <w:t>62.0</w:t>
            </w:r>
          </w:p>
          <w:p w:rsidR="00000000" w:rsidRDefault="00000000">
            <w:pPr>
              <w:jc w:val="center"/>
              <w:rPr>
                <w:rtl/>
              </w:rPr>
            </w:pPr>
          </w:p>
          <w:p w:rsidR="00000000" w:rsidRDefault="00000000">
            <w:pPr>
              <w:jc w:val="center"/>
              <w:rPr>
                <w:rtl/>
              </w:rPr>
            </w:pPr>
            <w:r>
              <w:rPr>
                <w:rtl/>
              </w:rPr>
              <w:t>76.5</w:t>
            </w:r>
          </w:p>
          <w:p w:rsidR="00000000" w:rsidRDefault="00000000">
            <w:pPr>
              <w:jc w:val="center"/>
              <w:rPr>
                <w:rtl/>
              </w:rPr>
            </w:pPr>
            <w:r>
              <w:rPr>
                <w:rtl/>
              </w:rPr>
              <w:t>48.5</w:t>
            </w:r>
          </w:p>
        </w:tc>
        <w:tc>
          <w:tcPr>
            <w:tcW w:w="992" w:type="dxa"/>
          </w:tcPr>
          <w:p w:rsidR="00000000" w:rsidRDefault="00000000">
            <w:pPr>
              <w:jc w:val="center"/>
              <w:rPr>
                <w:rtl/>
              </w:rPr>
            </w:pPr>
            <w:r>
              <w:rPr>
                <w:rtl/>
              </w:rPr>
              <w:t>62.0</w:t>
            </w:r>
          </w:p>
          <w:p w:rsidR="00000000" w:rsidRDefault="00000000">
            <w:pPr>
              <w:jc w:val="center"/>
              <w:rPr>
                <w:rtl/>
              </w:rPr>
            </w:pPr>
          </w:p>
          <w:p w:rsidR="00000000" w:rsidRDefault="00000000">
            <w:pPr>
              <w:jc w:val="center"/>
              <w:rPr>
                <w:rtl/>
              </w:rPr>
            </w:pPr>
            <w:r>
              <w:rPr>
                <w:rtl/>
              </w:rPr>
              <w:t>76.1</w:t>
            </w:r>
          </w:p>
          <w:p w:rsidR="00000000" w:rsidRDefault="00000000">
            <w:pPr>
              <w:jc w:val="center"/>
              <w:rPr>
                <w:rtl/>
              </w:rPr>
            </w:pPr>
            <w:r>
              <w:rPr>
                <w:rtl/>
              </w:rPr>
              <w:t>48.7</w:t>
            </w:r>
          </w:p>
        </w:tc>
        <w:tc>
          <w:tcPr>
            <w:tcW w:w="1096" w:type="dxa"/>
          </w:tcPr>
          <w:p w:rsidR="00000000" w:rsidRDefault="00000000">
            <w:pPr>
              <w:jc w:val="center"/>
              <w:rPr>
                <w:rtl/>
              </w:rPr>
            </w:pPr>
            <w:r>
              <w:rPr>
                <w:rtl/>
              </w:rPr>
              <w:t>62.2</w:t>
            </w:r>
          </w:p>
          <w:p w:rsidR="00000000" w:rsidRDefault="00000000">
            <w:pPr>
              <w:jc w:val="center"/>
              <w:rPr>
                <w:rtl/>
              </w:rPr>
            </w:pPr>
          </w:p>
          <w:p w:rsidR="00000000" w:rsidRDefault="00000000">
            <w:pPr>
              <w:jc w:val="center"/>
              <w:rPr>
                <w:rtl/>
              </w:rPr>
            </w:pPr>
            <w:r>
              <w:rPr>
                <w:rtl/>
              </w:rPr>
              <w:t>75.6</w:t>
            </w:r>
          </w:p>
          <w:p w:rsidR="00000000" w:rsidRDefault="00000000">
            <w:pPr>
              <w:jc w:val="center"/>
              <w:rPr>
                <w:rtl/>
              </w:rPr>
            </w:pPr>
            <w:r>
              <w:rPr>
                <w:rtl/>
              </w:rPr>
              <w:t>49.5</w:t>
            </w:r>
          </w:p>
        </w:tc>
      </w:tr>
      <w:tr w:rsidR="00000000">
        <w:tblPrEx>
          <w:tblCellMar>
            <w:top w:w="0" w:type="dxa"/>
            <w:bottom w:w="0" w:type="dxa"/>
          </w:tblCellMar>
        </w:tblPrEx>
        <w:tc>
          <w:tcPr>
            <w:tcW w:w="2631" w:type="dxa"/>
          </w:tcPr>
          <w:p w:rsidR="00000000" w:rsidRDefault="00000000">
            <w:pPr>
              <w:rPr>
                <w:rtl/>
              </w:rPr>
            </w:pPr>
            <w:r>
              <w:rPr>
                <w:rtl/>
              </w:rPr>
              <w:t>السكان الذين يعملون</w:t>
            </w:r>
          </w:p>
        </w:tc>
        <w:tc>
          <w:tcPr>
            <w:tcW w:w="992" w:type="dxa"/>
          </w:tcPr>
          <w:p w:rsidR="00000000" w:rsidRDefault="00000000">
            <w:pPr>
              <w:jc w:val="center"/>
              <w:rPr>
                <w:rtl/>
              </w:rPr>
            </w:pPr>
            <w:r>
              <w:rPr>
                <w:rtl/>
              </w:rPr>
              <w:t>612 18</w:t>
            </w:r>
          </w:p>
          <w:p w:rsidR="00000000" w:rsidRDefault="00000000">
            <w:pPr>
              <w:jc w:val="center"/>
              <w:rPr>
                <w:rtl/>
              </w:rPr>
            </w:pPr>
            <w:r>
              <w:rPr>
                <w:rtl/>
              </w:rPr>
              <w:t>(2.9)</w:t>
            </w:r>
          </w:p>
        </w:tc>
        <w:tc>
          <w:tcPr>
            <w:tcW w:w="992" w:type="dxa"/>
          </w:tcPr>
          <w:p w:rsidR="00000000" w:rsidRDefault="00000000">
            <w:pPr>
              <w:jc w:val="center"/>
              <w:rPr>
                <w:rtl/>
              </w:rPr>
            </w:pPr>
            <w:r>
              <w:rPr>
                <w:rtl/>
              </w:rPr>
              <w:t>085 18</w:t>
            </w:r>
          </w:p>
          <w:p w:rsidR="00000000" w:rsidRDefault="00000000">
            <w:pPr>
              <w:jc w:val="center"/>
              <w:rPr>
                <w:rtl/>
              </w:rPr>
            </w:pPr>
            <w:r>
              <w:rPr>
                <w:rtl/>
              </w:rPr>
              <w:t>(3.0)</w:t>
            </w:r>
          </w:p>
        </w:tc>
        <w:tc>
          <w:tcPr>
            <w:tcW w:w="993" w:type="dxa"/>
          </w:tcPr>
          <w:p w:rsidR="00000000" w:rsidRDefault="00000000">
            <w:pPr>
              <w:jc w:val="center"/>
              <w:rPr>
                <w:rtl/>
              </w:rPr>
            </w:pPr>
            <w:r>
              <w:rPr>
                <w:rtl/>
              </w:rPr>
              <w:t>253 19</w:t>
            </w:r>
          </w:p>
          <w:p w:rsidR="00000000" w:rsidRDefault="00000000">
            <w:pPr>
              <w:jc w:val="center"/>
              <w:rPr>
                <w:rtl/>
              </w:rPr>
            </w:pPr>
            <w:r>
              <w:rPr>
                <w:rtl/>
              </w:rPr>
              <w:t>(2.8)</w:t>
            </w:r>
          </w:p>
        </w:tc>
        <w:tc>
          <w:tcPr>
            <w:tcW w:w="992" w:type="dxa"/>
          </w:tcPr>
          <w:p w:rsidR="00000000" w:rsidRDefault="00000000">
            <w:pPr>
              <w:jc w:val="center"/>
              <w:rPr>
                <w:rtl/>
              </w:rPr>
            </w:pPr>
            <w:r>
              <w:rPr>
                <w:rtl/>
              </w:rPr>
              <w:t>873 19</w:t>
            </w:r>
          </w:p>
          <w:p w:rsidR="00000000" w:rsidRDefault="00000000">
            <w:pPr>
              <w:jc w:val="center"/>
              <w:rPr>
                <w:rtl/>
              </w:rPr>
            </w:pPr>
            <w:r>
              <w:rPr>
                <w:rtl/>
              </w:rPr>
              <w:t>(3.0)</w:t>
            </w:r>
          </w:p>
        </w:tc>
        <w:tc>
          <w:tcPr>
            <w:tcW w:w="992" w:type="dxa"/>
          </w:tcPr>
          <w:p w:rsidR="00000000" w:rsidRDefault="00000000">
            <w:pPr>
              <w:jc w:val="center"/>
              <w:rPr>
                <w:rtl/>
              </w:rPr>
            </w:pPr>
            <w:r>
              <w:rPr>
                <w:rtl/>
              </w:rPr>
              <w:t>377 20</w:t>
            </w:r>
          </w:p>
          <w:p w:rsidR="00000000" w:rsidRDefault="00000000">
            <w:pPr>
              <w:jc w:val="center"/>
              <w:rPr>
                <w:rtl/>
              </w:rPr>
            </w:pPr>
            <w:r>
              <w:rPr>
                <w:rtl/>
              </w:rPr>
              <w:t>(2.7)</w:t>
            </w:r>
          </w:p>
        </w:tc>
        <w:tc>
          <w:tcPr>
            <w:tcW w:w="992" w:type="dxa"/>
          </w:tcPr>
          <w:p w:rsidR="00000000" w:rsidRDefault="00000000">
            <w:pPr>
              <w:jc w:val="center"/>
              <w:rPr>
                <w:rtl/>
              </w:rPr>
            </w:pPr>
            <w:r>
              <w:rPr>
                <w:rtl/>
              </w:rPr>
              <w:t>764 20</w:t>
            </w:r>
          </w:p>
          <w:p w:rsidR="00000000" w:rsidRDefault="00000000">
            <w:pPr>
              <w:jc w:val="center"/>
              <w:rPr>
                <w:rtl/>
              </w:rPr>
            </w:pPr>
            <w:r>
              <w:rPr>
                <w:rtl/>
              </w:rPr>
              <w:t>(1.9)</w:t>
            </w:r>
          </w:p>
        </w:tc>
        <w:tc>
          <w:tcPr>
            <w:tcW w:w="1096" w:type="dxa"/>
          </w:tcPr>
          <w:p w:rsidR="00000000" w:rsidRDefault="00000000">
            <w:pPr>
              <w:jc w:val="center"/>
              <w:rPr>
                <w:rtl/>
              </w:rPr>
            </w:pPr>
            <w:r>
              <w:rPr>
                <w:rtl/>
              </w:rPr>
              <w:t>048 21</w:t>
            </w:r>
          </w:p>
          <w:p w:rsidR="00000000" w:rsidRDefault="00000000">
            <w:pPr>
              <w:jc w:val="center"/>
              <w:rPr>
                <w:rtl/>
              </w:rPr>
            </w:pPr>
            <w:r>
              <w:rPr>
                <w:rtl/>
              </w:rPr>
              <w:t>(1.9)</w:t>
            </w:r>
          </w:p>
        </w:tc>
      </w:tr>
      <w:tr w:rsidR="00000000">
        <w:tblPrEx>
          <w:tblCellMar>
            <w:top w:w="0" w:type="dxa"/>
            <w:bottom w:w="0" w:type="dxa"/>
          </w:tblCellMar>
        </w:tblPrEx>
        <w:tc>
          <w:tcPr>
            <w:tcW w:w="2631" w:type="dxa"/>
          </w:tcPr>
          <w:p w:rsidR="00000000" w:rsidRDefault="00000000">
            <w:pPr>
              <w:rPr>
                <w:rtl/>
              </w:rPr>
            </w:pPr>
            <w:r>
              <w:rPr>
                <w:rtl/>
              </w:rPr>
              <w:t>معدل البطالة</w:t>
            </w:r>
          </w:p>
        </w:tc>
        <w:tc>
          <w:tcPr>
            <w:tcW w:w="992" w:type="dxa"/>
          </w:tcPr>
          <w:p w:rsidR="00000000" w:rsidRDefault="00000000">
            <w:pPr>
              <w:jc w:val="center"/>
              <w:rPr>
                <w:rtl/>
              </w:rPr>
            </w:pPr>
            <w:r>
              <w:rPr>
                <w:rtl/>
              </w:rPr>
              <w:t>2.3</w:t>
            </w:r>
          </w:p>
        </w:tc>
        <w:tc>
          <w:tcPr>
            <w:tcW w:w="992" w:type="dxa"/>
          </w:tcPr>
          <w:p w:rsidR="00000000" w:rsidRDefault="00000000">
            <w:pPr>
              <w:jc w:val="center"/>
              <w:rPr>
                <w:rtl/>
              </w:rPr>
            </w:pPr>
            <w:r>
              <w:rPr>
                <w:rtl/>
              </w:rPr>
              <w:t>2.4</w:t>
            </w:r>
          </w:p>
        </w:tc>
        <w:tc>
          <w:tcPr>
            <w:tcW w:w="993" w:type="dxa"/>
          </w:tcPr>
          <w:p w:rsidR="00000000" w:rsidRDefault="00000000">
            <w:pPr>
              <w:jc w:val="center"/>
              <w:rPr>
                <w:rtl/>
              </w:rPr>
            </w:pPr>
            <w:r>
              <w:rPr>
                <w:rtl/>
              </w:rPr>
              <w:t>2.8</w:t>
            </w:r>
          </w:p>
        </w:tc>
        <w:tc>
          <w:tcPr>
            <w:tcW w:w="992" w:type="dxa"/>
          </w:tcPr>
          <w:p w:rsidR="00000000" w:rsidRDefault="00000000">
            <w:pPr>
              <w:jc w:val="center"/>
              <w:rPr>
                <w:rtl/>
              </w:rPr>
            </w:pPr>
            <w:r>
              <w:rPr>
                <w:rtl/>
              </w:rPr>
              <w:t>2.4</w:t>
            </w:r>
          </w:p>
        </w:tc>
        <w:tc>
          <w:tcPr>
            <w:tcW w:w="992" w:type="dxa"/>
          </w:tcPr>
          <w:p w:rsidR="00000000" w:rsidRDefault="00000000">
            <w:pPr>
              <w:jc w:val="center"/>
              <w:rPr>
                <w:rtl/>
              </w:rPr>
            </w:pPr>
            <w:r>
              <w:rPr>
                <w:rtl/>
              </w:rPr>
              <w:t>2.0</w:t>
            </w:r>
          </w:p>
        </w:tc>
        <w:tc>
          <w:tcPr>
            <w:tcW w:w="992" w:type="dxa"/>
          </w:tcPr>
          <w:p w:rsidR="00000000" w:rsidRDefault="00000000">
            <w:pPr>
              <w:jc w:val="center"/>
              <w:rPr>
                <w:rtl/>
              </w:rPr>
            </w:pPr>
            <w:r>
              <w:rPr>
                <w:rtl/>
              </w:rPr>
              <w:t>2.0</w:t>
            </w:r>
          </w:p>
        </w:tc>
        <w:tc>
          <w:tcPr>
            <w:tcW w:w="1096" w:type="dxa"/>
          </w:tcPr>
          <w:p w:rsidR="00000000" w:rsidRDefault="00000000">
            <w:pPr>
              <w:jc w:val="center"/>
              <w:rPr>
                <w:rtl/>
              </w:rPr>
            </w:pPr>
            <w:r>
              <w:rPr>
                <w:rtl/>
              </w:rPr>
              <w:t>2.6</w:t>
            </w:r>
          </w:p>
        </w:tc>
      </w:tr>
    </w:tbl>
    <w:p w:rsidR="00000000" w:rsidRDefault="00000000">
      <w:pPr>
        <w:rPr>
          <w:rtl/>
        </w:rPr>
      </w:pPr>
    </w:p>
    <w:p w:rsidR="00000000" w:rsidRDefault="00000000">
      <w:pPr>
        <w:rPr>
          <w:rtl/>
        </w:rPr>
      </w:pPr>
      <w:r>
        <w:rPr>
          <w:u w:val="single"/>
          <w:rtl/>
        </w:rPr>
        <w:t>ملاحظة</w:t>
      </w:r>
      <w:r>
        <w:rPr>
          <w:rtl/>
        </w:rPr>
        <w:t>: تدل الأرقام الموضوعة ضمن أقواس على النسبة المئوية للزيادة بالمقارنة بنفس الفترة من العام السابق.</w:t>
      </w:r>
    </w:p>
    <w:p w:rsidR="00000000" w:rsidRDefault="00000000">
      <w:pPr>
        <w:rPr>
          <w:rtl/>
        </w:rPr>
      </w:pPr>
    </w:p>
    <w:p w:rsidR="00000000" w:rsidRDefault="00000000">
      <w:pPr>
        <w:rPr>
          <w:rtl/>
        </w:rPr>
      </w:pPr>
      <w:r>
        <w:rPr>
          <w:u w:val="single"/>
          <w:rtl/>
        </w:rPr>
        <w:t>المصدر</w:t>
      </w:r>
      <w:r>
        <w:rPr>
          <w:rtl/>
        </w:rPr>
        <w:t>: المكتب الإحصائي الوطني، "التقرير السنوي عن السكان القادرين على ممارسة نشاط اقتصادي".</w:t>
      </w:r>
    </w:p>
    <w:p w:rsidR="00000000" w:rsidRDefault="00000000">
      <w:pPr>
        <w:rPr>
          <w:rtl/>
        </w:rPr>
      </w:pPr>
    </w:p>
    <w:p w:rsidR="00000000" w:rsidRDefault="00000000">
      <w:pPr>
        <w:rPr>
          <w:rtl/>
        </w:rPr>
      </w:pPr>
      <w:r>
        <w:rPr>
          <w:rtl/>
        </w:rPr>
        <w:t>15-</w:t>
      </w:r>
      <w:r>
        <w:rPr>
          <w:rtl/>
        </w:rPr>
        <w:tab/>
        <w:t>وتستخدم جمهورية كوريا، حالياً، طريقة منظمة العمل الدولية لحساب معدل البطالة (أي يُسأل العمال عما إذا كانوا قد حاولوا بنشاط إيجاد وظائف في الأسبوع السابق). إلا أنها تعتزم، بعد أن انضمت إلى منظمة التعاون والتنمية في الميدان الاقتصادي في كانون الأول/ديسمبر 1996، حساب معدل البطالة باستخدام معيار الأسابيع الأربعة بدلاً من فترة الأسبوع الواحد السابقة، وهي الطريقة التي يعتمدها معظم الدول الأعضاء في هذه المنظمة.</w:t>
      </w:r>
    </w:p>
    <w:p w:rsidR="00000000" w:rsidRDefault="00000000">
      <w:pPr>
        <w:rPr>
          <w:rtl/>
        </w:rPr>
      </w:pPr>
    </w:p>
    <w:p w:rsidR="00000000" w:rsidRDefault="00000000">
      <w:pPr>
        <w:rPr>
          <w:rtl/>
        </w:rPr>
      </w:pPr>
      <w:r>
        <w:rPr>
          <w:rtl/>
        </w:rPr>
        <w:t>16-</w:t>
      </w:r>
      <w:r>
        <w:rPr>
          <w:rtl/>
        </w:rPr>
        <w:tab/>
        <w:t>أما عدد العمال الذين يعملون في الزراعة والحراجة وصيد الأسماك، فقد تناقص باطراد منذ عام 1991. كما أن عدد العمال في الصناعة التحويلية، التي شهدت نمواً مستقراً حتى الآن، أخذ ينخفض على الرغم من تثبيت الوضع العام للعمالة في أسواق العمل، وإن كان عدد العمال قد ازداد قليلاً في عام 1994 وعام 1995 بالمقارنة بالعام السابق. أما عدد العمال الذين يعملون في ميدان الرعاية الاجتماعية وأعمال الخدمات، فإنه يزداد باستمرار. ونسبة الأعمال الدائمة إلى الأعمال المؤقتة آخذة في التناقص.</w:t>
      </w:r>
    </w:p>
    <w:p w:rsidR="00000000" w:rsidRDefault="00000000">
      <w:pPr>
        <w:jc w:val="center"/>
        <w:rPr>
          <w:b/>
          <w:bCs/>
          <w:u w:val="single"/>
          <w:rtl/>
        </w:rPr>
      </w:pPr>
      <w:r>
        <w:rPr>
          <w:rtl/>
        </w:rPr>
        <w:br w:type="page"/>
      </w:r>
      <w:r>
        <w:rPr>
          <w:b/>
          <w:bCs/>
          <w:rtl/>
        </w:rPr>
        <w:t>الجدول 2:</w:t>
      </w:r>
      <w:r>
        <w:rPr>
          <w:b/>
          <w:bCs/>
          <w:u w:val="single"/>
          <w:rtl/>
        </w:rPr>
        <w:t xml:space="preserve"> اتجاهات العمالة، حسب الصناعة</w:t>
      </w:r>
    </w:p>
    <w:p w:rsidR="00000000" w:rsidRDefault="00000000">
      <w:pPr>
        <w:jc w:val="center"/>
        <w:rPr>
          <w:rtl/>
        </w:rPr>
      </w:pPr>
    </w:p>
    <w:p w:rsidR="00000000" w:rsidRDefault="00000000">
      <w:pPr>
        <w:jc w:val="right"/>
        <w:rPr>
          <w:rtl/>
        </w:rPr>
      </w:pPr>
      <w:r>
        <w:rPr>
          <w:rtl/>
        </w:rPr>
        <w:t>(الوحدة: 000 1 شخص،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247"/>
        <w:gridCol w:w="794"/>
        <w:gridCol w:w="1134"/>
        <w:gridCol w:w="794"/>
        <w:gridCol w:w="737"/>
        <w:gridCol w:w="1638"/>
        <w:gridCol w:w="1538"/>
        <w:gridCol w:w="963"/>
        <w:gridCol w:w="1"/>
      </w:tblGrid>
      <w:tr w:rsidR="00000000">
        <w:tblPrEx>
          <w:tblCellMar>
            <w:top w:w="0" w:type="dxa"/>
            <w:bottom w:w="0" w:type="dxa"/>
          </w:tblCellMar>
        </w:tblPrEx>
        <w:trPr>
          <w:gridAfter w:val="1"/>
          <w:cantSplit/>
        </w:trPr>
        <w:tc>
          <w:tcPr>
            <w:tcW w:w="851" w:type="dxa"/>
            <w:vMerge w:val="restart"/>
            <w:vAlign w:val="bottom"/>
          </w:tcPr>
          <w:p w:rsidR="00000000" w:rsidRDefault="00000000">
            <w:pPr>
              <w:jc w:val="center"/>
              <w:rPr>
                <w:szCs w:val="18"/>
                <w:rtl/>
              </w:rPr>
            </w:pPr>
            <w:r>
              <w:rPr>
                <w:szCs w:val="18"/>
                <w:rtl/>
              </w:rPr>
              <w:t>الصناعة/</w:t>
            </w:r>
          </w:p>
          <w:p w:rsidR="00000000" w:rsidRDefault="00000000">
            <w:pPr>
              <w:jc w:val="center"/>
              <w:rPr>
                <w:szCs w:val="18"/>
                <w:rtl/>
              </w:rPr>
            </w:pPr>
            <w:r>
              <w:rPr>
                <w:szCs w:val="18"/>
                <w:rtl/>
              </w:rPr>
              <w:t>السنة</w:t>
            </w:r>
          </w:p>
        </w:tc>
        <w:tc>
          <w:tcPr>
            <w:tcW w:w="1247" w:type="dxa"/>
            <w:vMerge w:val="restart"/>
            <w:vAlign w:val="bottom"/>
          </w:tcPr>
          <w:p w:rsidR="00000000" w:rsidRDefault="00000000">
            <w:pPr>
              <w:rPr>
                <w:szCs w:val="18"/>
                <w:rtl/>
              </w:rPr>
            </w:pPr>
            <w:r>
              <w:rPr>
                <w:szCs w:val="18"/>
                <w:rtl/>
              </w:rPr>
              <w:t>الزراعة والحراجة</w:t>
            </w:r>
            <w:r>
              <w:rPr>
                <w:szCs w:val="18"/>
                <w:rtl/>
              </w:rPr>
              <w:br/>
              <w:t xml:space="preserve">ومصائــــد </w:t>
            </w:r>
          </w:p>
          <w:p w:rsidR="00000000" w:rsidRDefault="00000000">
            <w:pPr>
              <w:jc w:val="center"/>
              <w:rPr>
                <w:szCs w:val="18"/>
                <w:rtl/>
              </w:rPr>
            </w:pPr>
            <w:r>
              <w:rPr>
                <w:szCs w:val="18"/>
                <w:rtl/>
              </w:rPr>
              <w:t>الأسماك</w:t>
            </w:r>
          </w:p>
        </w:tc>
        <w:tc>
          <w:tcPr>
            <w:tcW w:w="1928" w:type="dxa"/>
            <w:gridSpan w:val="2"/>
          </w:tcPr>
          <w:p w:rsidR="00000000" w:rsidRDefault="00000000">
            <w:pPr>
              <w:jc w:val="center"/>
              <w:rPr>
                <w:szCs w:val="18"/>
                <w:rtl/>
              </w:rPr>
            </w:pPr>
            <w:r>
              <w:rPr>
                <w:szCs w:val="18"/>
                <w:rtl/>
              </w:rPr>
              <w:t>التعدين والصناعة التحويلية</w:t>
            </w:r>
          </w:p>
        </w:tc>
        <w:tc>
          <w:tcPr>
            <w:tcW w:w="5670" w:type="dxa"/>
            <w:gridSpan w:val="5"/>
          </w:tcPr>
          <w:p w:rsidR="00000000" w:rsidRDefault="00000000">
            <w:pPr>
              <w:jc w:val="center"/>
              <w:rPr>
                <w:szCs w:val="18"/>
                <w:rtl/>
              </w:rPr>
            </w:pPr>
            <w:r>
              <w:rPr>
                <w:szCs w:val="18"/>
                <w:rtl/>
              </w:rPr>
              <w:t>خدمات الرعاية الاجتماعية وصناعات الخدمات الأخرى</w:t>
            </w:r>
          </w:p>
        </w:tc>
      </w:tr>
      <w:tr w:rsidR="00000000">
        <w:tblPrEx>
          <w:tblCellMar>
            <w:top w:w="0" w:type="dxa"/>
            <w:bottom w:w="0" w:type="dxa"/>
          </w:tblCellMar>
        </w:tblPrEx>
        <w:trPr>
          <w:cantSplit/>
        </w:trPr>
        <w:tc>
          <w:tcPr>
            <w:tcW w:w="851" w:type="dxa"/>
            <w:vMerge/>
          </w:tcPr>
          <w:p w:rsidR="00000000" w:rsidRDefault="00000000">
            <w:pPr>
              <w:jc w:val="center"/>
              <w:rPr>
                <w:szCs w:val="18"/>
                <w:rtl/>
              </w:rPr>
            </w:pPr>
          </w:p>
        </w:tc>
        <w:tc>
          <w:tcPr>
            <w:tcW w:w="1247" w:type="dxa"/>
            <w:vMerge/>
          </w:tcPr>
          <w:p w:rsidR="00000000" w:rsidRDefault="00000000">
            <w:pPr>
              <w:jc w:val="center"/>
              <w:rPr>
                <w:szCs w:val="18"/>
                <w:rtl/>
              </w:rPr>
            </w:pPr>
          </w:p>
        </w:tc>
        <w:tc>
          <w:tcPr>
            <w:tcW w:w="794" w:type="dxa"/>
            <w:vAlign w:val="bottom"/>
          </w:tcPr>
          <w:p w:rsidR="00000000" w:rsidRDefault="00000000">
            <w:pPr>
              <w:jc w:val="center"/>
              <w:rPr>
                <w:szCs w:val="18"/>
                <w:rtl/>
              </w:rPr>
            </w:pPr>
            <w:r>
              <w:rPr>
                <w:szCs w:val="18"/>
                <w:rtl/>
              </w:rPr>
              <w:t>التعدين</w:t>
            </w:r>
          </w:p>
        </w:tc>
        <w:tc>
          <w:tcPr>
            <w:tcW w:w="1134" w:type="dxa"/>
            <w:vAlign w:val="bottom"/>
          </w:tcPr>
          <w:p w:rsidR="00000000" w:rsidRDefault="00000000">
            <w:pPr>
              <w:rPr>
                <w:szCs w:val="18"/>
                <w:rtl/>
              </w:rPr>
            </w:pPr>
            <w:r>
              <w:rPr>
                <w:szCs w:val="18"/>
                <w:rtl/>
              </w:rPr>
              <w:t>الصناعة</w:t>
            </w:r>
            <w:r>
              <w:rPr>
                <w:szCs w:val="18"/>
                <w:rtl/>
              </w:rPr>
              <w:br/>
              <w:t xml:space="preserve">   التحويلية</w:t>
            </w:r>
          </w:p>
        </w:tc>
        <w:tc>
          <w:tcPr>
            <w:tcW w:w="794" w:type="dxa"/>
            <w:vAlign w:val="bottom"/>
          </w:tcPr>
          <w:p w:rsidR="00000000" w:rsidRDefault="00000000">
            <w:pPr>
              <w:jc w:val="center"/>
              <w:rPr>
                <w:szCs w:val="18"/>
                <w:rtl/>
              </w:rPr>
            </w:pPr>
            <w:r>
              <w:rPr>
                <w:szCs w:val="18"/>
                <w:rtl/>
              </w:rPr>
              <w:t>المجموع</w:t>
            </w:r>
          </w:p>
        </w:tc>
        <w:tc>
          <w:tcPr>
            <w:tcW w:w="737" w:type="dxa"/>
            <w:vAlign w:val="bottom"/>
          </w:tcPr>
          <w:p w:rsidR="00000000" w:rsidRDefault="00000000">
            <w:pPr>
              <w:jc w:val="center"/>
              <w:rPr>
                <w:szCs w:val="18"/>
                <w:rtl/>
              </w:rPr>
            </w:pPr>
            <w:r>
              <w:rPr>
                <w:szCs w:val="18"/>
                <w:rtl/>
              </w:rPr>
              <w:t>البناء</w:t>
            </w:r>
          </w:p>
        </w:tc>
        <w:tc>
          <w:tcPr>
            <w:tcW w:w="1638" w:type="dxa"/>
          </w:tcPr>
          <w:p w:rsidR="00000000" w:rsidRDefault="00000000">
            <w:pPr>
              <w:rPr>
                <w:szCs w:val="18"/>
                <w:rtl/>
              </w:rPr>
            </w:pPr>
            <w:r>
              <w:rPr>
                <w:szCs w:val="18"/>
                <w:rtl/>
              </w:rPr>
              <w:t>البيع بالجملة والبيع بالمفرق والفنادق</w:t>
            </w:r>
            <w:r>
              <w:rPr>
                <w:szCs w:val="18"/>
                <w:rtl/>
              </w:rPr>
              <w:br/>
              <w:t xml:space="preserve">       والمطاعم</w:t>
            </w:r>
          </w:p>
        </w:tc>
        <w:tc>
          <w:tcPr>
            <w:tcW w:w="1538" w:type="dxa"/>
          </w:tcPr>
          <w:p w:rsidR="00000000" w:rsidRDefault="00000000">
            <w:pPr>
              <w:rPr>
                <w:szCs w:val="18"/>
                <w:rtl/>
              </w:rPr>
            </w:pPr>
            <w:r>
              <w:rPr>
                <w:szCs w:val="18"/>
                <w:rtl/>
              </w:rPr>
              <w:t>الأعمال المصرفية والنقل والمستودعات</w:t>
            </w:r>
            <w:r>
              <w:rPr>
                <w:szCs w:val="18"/>
                <w:rtl/>
              </w:rPr>
              <w:br/>
              <w:t xml:space="preserve">      والكهرباء</w:t>
            </w:r>
          </w:p>
        </w:tc>
        <w:tc>
          <w:tcPr>
            <w:tcW w:w="964" w:type="dxa"/>
            <w:gridSpan w:val="2"/>
            <w:vAlign w:val="bottom"/>
          </w:tcPr>
          <w:p w:rsidR="00000000" w:rsidRDefault="00000000">
            <w:pPr>
              <w:rPr>
                <w:szCs w:val="18"/>
                <w:rtl/>
              </w:rPr>
            </w:pPr>
            <w:r>
              <w:rPr>
                <w:szCs w:val="18"/>
                <w:rtl/>
              </w:rPr>
              <w:t>الخدمات</w:t>
            </w:r>
            <w:r>
              <w:rPr>
                <w:szCs w:val="18"/>
                <w:rtl/>
              </w:rPr>
              <w:br/>
              <w:t xml:space="preserve">  الخاصة</w:t>
            </w:r>
          </w:p>
        </w:tc>
      </w:tr>
      <w:tr w:rsidR="00000000">
        <w:tblPrEx>
          <w:tblCellMar>
            <w:top w:w="0" w:type="dxa"/>
            <w:bottom w:w="0" w:type="dxa"/>
          </w:tblCellMar>
        </w:tblPrEx>
        <w:trPr>
          <w:cantSplit/>
        </w:trPr>
        <w:tc>
          <w:tcPr>
            <w:tcW w:w="851" w:type="dxa"/>
          </w:tcPr>
          <w:p w:rsidR="00000000" w:rsidRDefault="00000000">
            <w:pPr>
              <w:rPr>
                <w:szCs w:val="18"/>
                <w:rtl/>
              </w:rPr>
            </w:pPr>
            <w:r>
              <w:rPr>
                <w:szCs w:val="18"/>
                <w:rtl/>
              </w:rPr>
              <w:t>1992</w:t>
            </w:r>
          </w:p>
        </w:tc>
        <w:tc>
          <w:tcPr>
            <w:tcW w:w="1247" w:type="dxa"/>
          </w:tcPr>
          <w:p w:rsidR="00000000" w:rsidRDefault="00000000">
            <w:pPr>
              <w:jc w:val="center"/>
              <w:rPr>
                <w:szCs w:val="18"/>
                <w:rtl/>
              </w:rPr>
            </w:pPr>
            <w:r>
              <w:rPr>
                <w:szCs w:val="18"/>
                <w:rtl/>
              </w:rPr>
              <w:t>991 2</w:t>
            </w:r>
          </w:p>
          <w:p w:rsidR="00000000" w:rsidRDefault="00000000">
            <w:pPr>
              <w:jc w:val="center"/>
              <w:rPr>
                <w:szCs w:val="18"/>
                <w:rtl/>
              </w:rPr>
            </w:pPr>
            <w:r>
              <w:rPr>
                <w:szCs w:val="18"/>
                <w:rtl/>
              </w:rPr>
              <w:t>(-2.4)</w:t>
            </w:r>
          </w:p>
        </w:tc>
        <w:tc>
          <w:tcPr>
            <w:tcW w:w="794" w:type="dxa"/>
          </w:tcPr>
          <w:p w:rsidR="00000000" w:rsidRDefault="00000000">
            <w:pPr>
              <w:jc w:val="center"/>
              <w:rPr>
                <w:szCs w:val="18"/>
                <w:rtl/>
              </w:rPr>
            </w:pPr>
            <w:r>
              <w:rPr>
                <w:szCs w:val="18"/>
                <w:rtl/>
              </w:rPr>
              <w:t>891 4</w:t>
            </w:r>
          </w:p>
          <w:p w:rsidR="00000000" w:rsidRDefault="00000000">
            <w:pPr>
              <w:jc w:val="center"/>
              <w:rPr>
                <w:szCs w:val="18"/>
                <w:rtl/>
              </w:rPr>
            </w:pPr>
            <w:r>
              <w:rPr>
                <w:szCs w:val="18"/>
                <w:rtl/>
              </w:rPr>
              <w:t>(-3.4)</w:t>
            </w:r>
          </w:p>
        </w:tc>
        <w:tc>
          <w:tcPr>
            <w:tcW w:w="1134" w:type="dxa"/>
          </w:tcPr>
          <w:p w:rsidR="00000000" w:rsidRDefault="00000000">
            <w:pPr>
              <w:jc w:val="center"/>
              <w:rPr>
                <w:szCs w:val="18"/>
                <w:rtl/>
              </w:rPr>
            </w:pPr>
            <w:r>
              <w:rPr>
                <w:szCs w:val="18"/>
                <w:rtl/>
              </w:rPr>
              <w:t>828 4</w:t>
            </w:r>
          </w:p>
          <w:p w:rsidR="00000000" w:rsidRDefault="00000000">
            <w:pPr>
              <w:jc w:val="center"/>
              <w:rPr>
                <w:szCs w:val="18"/>
                <w:rtl/>
              </w:rPr>
            </w:pPr>
            <w:r>
              <w:rPr>
                <w:szCs w:val="18"/>
                <w:rtl/>
              </w:rPr>
              <w:t>(-3,3)</w:t>
            </w:r>
          </w:p>
        </w:tc>
        <w:tc>
          <w:tcPr>
            <w:tcW w:w="794" w:type="dxa"/>
          </w:tcPr>
          <w:p w:rsidR="00000000" w:rsidRDefault="00000000">
            <w:pPr>
              <w:jc w:val="center"/>
              <w:rPr>
                <w:szCs w:val="18"/>
                <w:rtl/>
              </w:rPr>
            </w:pPr>
            <w:r>
              <w:rPr>
                <w:szCs w:val="18"/>
                <w:rtl/>
              </w:rPr>
              <w:t>079 11</w:t>
            </w:r>
          </w:p>
          <w:p w:rsidR="00000000" w:rsidRDefault="00000000">
            <w:pPr>
              <w:jc w:val="center"/>
              <w:rPr>
                <w:szCs w:val="18"/>
                <w:rtl/>
              </w:rPr>
            </w:pPr>
            <w:r>
              <w:rPr>
                <w:szCs w:val="18"/>
                <w:rtl/>
              </w:rPr>
              <w:t>(5.6)</w:t>
            </w:r>
          </w:p>
        </w:tc>
        <w:tc>
          <w:tcPr>
            <w:tcW w:w="737" w:type="dxa"/>
          </w:tcPr>
          <w:p w:rsidR="00000000" w:rsidRDefault="00000000">
            <w:pPr>
              <w:jc w:val="center"/>
              <w:rPr>
                <w:szCs w:val="18"/>
                <w:rtl/>
              </w:rPr>
            </w:pPr>
            <w:r>
              <w:rPr>
                <w:szCs w:val="18"/>
                <w:rtl/>
              </w:rPr>
              <w:t>658 1</w:t>
            </w:r>
          </w:p>
          <w:p w:rsidR="00000000" w:rsidRDefault="00000000">
            <w:pPr>
              <w:jc w:val="center"/>
              <w:rPr>
                <w:szCs w:val="18"/>
                <w:rtl/>
              </w:rPr>
            </w:pPr>
            <w:r>
              <w:rPr>
                <w:szCs w:val="18"/>
                <w:rtl/>
              </w:rPr>
              <w:t>(5.6)</w:t>
            </w:r>
          </w:p>
        </w:tc>
        <w:tc>
          <w:tcPr>
            <w:tcW w:w="1638" w:type="dxa"/>
          </w:tcPr>
          <w:p w:rsidR="00000000" w:rsidRDefault="00000000">
            <w:pPr>
              <w:jc w:val="center"/>
              <w:rPr>
                <w:szCs w:val="18"/>
                <w:rtl/>
              </w:rPr>
            </w:pPr>
            <w:r>
              <w:rPr>
                <w:szCs w:val="18"/>
                <w:rtl/>
              </w:rPr>
              <w:t>419 4</w:t>
            </w:r>
          </w:p>
          <w:p w:rsidR="00000000" w:rsidRDefault="00000000">
            <w:pPr>
              <w:jc w:val="center"/>
              <w:rPr>
                <w:szCs w:val="18"/>
                <w:rtl/>
              </w:rPr>
            </w:pPr>
            <w:r>
              <w:rPr>
                <w:szCs w:val="18"/>
                <w:rtl/>
              </w:rPr>
              <w:t>(8.1)</w:t>
            </w:r>
          </w:p>
        </w:tc>
        <w:tc>
          <w:tcPr>
            <w:tcW w:w="1538" w:type="dxa"/>
          </w:tcPr>
          <w:p w:rsidR="00000000" w:rsidRDefault="00000000">
            <w:pPr>
              <w:jc w:val="center"/>
              <w:rPr>
                <w:szCs w:val="18"/>
                <w:rtl/>
              </w:rPr>
            </w:pPr>
            <w:r>
              <w:rPr>
                <w:szCs w:val="18"/>
                <w:rtl/>
              </w:rPr>
              <w:t>638 1</w:t>
            </w:r>
          </w:p>
          <w:p w:rsidR="00000000" w:rsidRDefault="00000000">
            <w:pPr>
              <w:jc w:val="center"/>
              <w:rPr>
                <w:szCs w:val="18"/>
                <w:rtl/>
              </w:rPr>
            </w:pPr>
            <w:r>
              <w:rPr>
                <w:szCs w:val="18"/>
                <w:rtl/>
              </w:rPr>
              <w:t>(8.0)</w:t>
            </w:r>
          </w:p>
        </w:tc>
        <w:tc>
          <w:tcPr>
            <w:tcW w:w="964" w:type="dxa"/>
            <w:gridSpan w:val="2"/>
          </w:tcPr>
          <w:p w:rsidR="00000000" w:rsidRDefault="00000000">
            <w:pPr>
              <w:jc w:val="center"/>
              <w:rPr>
                <w:szCs w:val="18"/>
                <w:rtl/>
              </w:rPr>
            </w:pPr>
            <w:r>
              <w:rPr>
                <w:szCs w:val="18"/>
                <w:rtl/>
              </w:rPr>
              <w:t>364 3</w:t>
            </w:r>
          </w:p>
          <w:p w:rsidR="00000000" w:rsidRDefault="00000000">
            <w:pPr>
              <w:jc w:val="center"/>
              <w:rPr>
                <w:szCs w:val="18"/>
                <w:rtl/>
              </w:rPr>
            </w:pPr>
            <w:r>
              <w:rPr>
                <w:szCs w:val="18"/>
                <w:rtl/>
              </w:rPr>
              <w:t>(0.9)</w:t>
            </w:r>
          </w:p>
        </w:tc>
      </w:tr>
      <w:tr w:rsidR="00000000">
        <w:tblPrEx>
          <w:tblCellMar>
            <w:top w:w="0" w:type="dxa"/>
            <w:bottom w:w="0" w:type="dxa"/>
          </w:tblCellMar>
        </w:tblPrEx>
        <w:trPr>
          <w:cantSplit/>
        </w:trPr>
        <w:tc>
          <w:tcPr>
            <w:tcW w:w="851" w:type="dxa"/>
          </w:tcPr>
          <w:p w:rsidR="00000000" w:rsidRDefault="00000000">
            <w:pPr>
              <w:rPr>
                <w:szCs w:val="18"/>
                <w:rtl/>
              </w:rPr>
            </w:pPr>
            <w:r>
              <w:rPr>
                <w:szCs w:val="18"/>
                <w:rtl/>
              </w:rPr>
              <w:t>1993</w:t>
            </w:r>
          </w:p>
        </w:tc>
        <w:tc>
          <w:tcPr>
            <w:tcW w:w="1247" w:type="dxa"/>
          </w:tcPr>
          <w:p w:rsidR="00000000" w:rsidRDefault="00000000">
            <w:pPr>
              <w:jc w:val="center"/>
              <w:rPr>
                <w:szCs w:val="18"/>
                <w:rtl/>
              </w:rPr>
            </w:pPr>
            <w:r>
              <w:rPr>
                <w:szCs w:val="18"/>
                <w:rtl/>
              </w:rPr>
              <w:t>828 2</w:t>
            </w:r>
          </w:p>
          <w:p w:rsidR="00000000" w:rsidRDefault="00000000">
            <w:pPr>
              <w:jc w:val="center"/>
              <w:rPr>
                <w:szCs w:val="18"/>
                <w:rtl/>
              </w:rPr>
            </w:pPr>
            <w:r>
              <w:rPr>
                <w:szCs w:val="18"/>
                <w:rtl/>
              </w:rPr>
              <w:t>(-5.4)</w:t>
            </w:r>
          </w:p>
        </w:tc>
        <w:tc>
          <w:tcPr>
            <w:tcW w:w="794" w:type="dxa"/>
          </w:tcPr>
          <w:p w:rsidR="00000000" w:rsidRDefault="00000000">
            <w:pPr>
              <w:jc w:val="center"/>
              <w:rPr>
                <w:szCs w:val="18"/>
                <w:rtl/>
              </w:rPr>
            </w:pPr>
            <w:r>
              <w:rPr>
                <w:szCs w:val="18"/>
                <w:rtl/>
              </w:rPr>
              <w:t>704 4</w:t>
            </w:r>
          </w:p>
          <w:p w:rsidR="00000000" w:rsidRDefault="00000000">
            <w:pPr>
              <w:jc w:val="center"/>
              <w:rPr>
                <w:szCs w:val="18"/>
                <w:rtl/>
              </w:rPr>
            </w:pPr>
            <w:r>
              <w:rPr>
                <w:szCs w:val="18"/>
                <w:rtl/>
              </w:rPr>
              <w:t>(-3.8)</w:t>
            </w:r>
          </w:p>
        </w:tc>
        <w:tc>
          <w:tcPr>
            <w:tcW w:w="1134" w:type="dxa"/>
          </w:tcPr>
          <w:p w:rsidR="00000000" w:rsidRDefault="00000000">
            <w:pPr>
              <w:jc w:val="center"/>
              <w:rPr>
                <w:szCs w:val="18"/>
                <w:rtl/>
              </w:rPr>
            </w:pPr>
            <w:r>
              <w:rPr>
                <w:szCs w:val="18"/>
                <w:rtl/>
              </w:rPr>
              <w:t>652 4</w:t>
            </w:r>
          </w:p>
          <w:p w:rsidR="00000000" w:rsidRDefault="00000000">
            <w:pPr>
              <w:jc w:val="center"/>
              <w:rPr>
                <w:szCs w:val="18"/>
                <w:rtl/>
              </w:rPr>
            </w:pPr>
            <w:r>
              <w:rPr>
                <w:szCs w:val="18"/>
                <w:rtl/>
              </w:rPr>
              <w:t>(-3.6)</w:t>
            </w:r>
          </w:p>
        </w:tc>
        <w:tc>
          <w:tcPr>
            <w:tcW w:w="794" w:type="dxa"/>
          </w:tcPr>
          <w:p w:rsidR="00000000" w:rsidRDefault="00000000">
            <w:pPr>
              <w:jc w:val="center"/>
              <w:rPr>
                <w:szCs w:val="18"/>
                <w:rtl/>
              </w:rPr>
            </w:pPr>
            <w:r>
              <w:rPr>
                <w:szCs w:val="18"/>
                <w:rtl/>
              </w:rPr>
              <w:t>721 11</w:t>
            </w:r>
          </w:p>
          <w:p w:rsidR="00000000" w:rsidRDefault="00000000">
            <w:pPr>
              <w:jc w:val="center"/>
              <w:rPr>
                <w:szCs w:val="18"/>
                <w:rtl/>
              </w:rPr>
            </w:pPr>
            <w:r>
              <w:rPr>
                <w:szCs w:val="18"/>
                <w:rtl/>
              </w:rPr>
              <w:t>(5.8)</w:t>
            </w:r>
          </w:p>
        </w:tc>
        <w:tc>
          <w:tcPr>
            <w:tcW w:w="737" w:type="dxa"/>
          </w:tcPr>
          <w:p w:rsidR="00000000" w:rsidRDefault="00000000">
            <w:pPr>
              <w:jc w:val="center"/>
              <w:rPr>
                <w:szCs w:val="18"/>
                <w:rtl/>
              </w:rPr>
            </w:pPr>
            <w:r>
              <w:rPr>
                <w:szCs w:val="18"/>
                <w:rtl/>
              </w:rPr>
              <w:t>685 1</w:t>
            </w:r>
          </w:p>
          <w:p w:rsidR="00000000" w:rsidRDefault="00000000">
            <w:pPr>
              <w:jc w:val="center"/>
              <w:rPr>
                <w:szCs w:val="18"/>
                <w:rtl/>
              </w:rPr>
            </w:pPr>
            <w:r>
              <w:rPr>
                <w:szCs w:val="18"/>
                <w:rtl/>
              </w:rPr>
              <w:t>(1.6)</w:t>
            </w:r>
          </w:p>
        </w:tc>
        <w:tc>
          <w:tcPr>
            <w:tcW w:w="1638" w:type="dxa"/>
          </w:tcPr>
          <w:p w:rsidR="00000000" w:rsidRDefault="00000000">
            <w:pPr>
              <w:jc w:val="center"/>
              <w:rPr>
                <w:szCs w:val="18"/>
                <w:rtl/>
              </w:rPr>
            </w:pPr>
            <w:r>
              <w:rPr>
                <w:szCs w:val="18"/>
                <w:rtl/>
              </w:rPr>
              <w:t>848 4</w:t>
            </w:r>
          </w:p>
          <w:p w:rsidR="00000000" w:rsidRDefault="00000000">
            <w:pPr>
              <w:jc w:val="center"/>
              <w:rPr>
                <w:szCs w:val="18"/>
                <w:rtl/>
              </w:rPr>
            </w:pPr>
            <w:r>
              <w:rPr>
                <w:szCs w:val="18"/>
                <w:rtl/>
              </w:rPr>
              <w:t>(9.5)</w:t>
            </w:r>
          </w:p>
        </w:tc>
        <w:tc>
          <w:tcPr>
            <w:tcW w:w="1538" w:type="dxa"/>
          </w:tcPr>
          <w:p w:rsidR="00000000" w:rsidRDefault="00000000">
            <w:pPr>
              <w:jc w:val="center"/>
              <w:rPr>
                <w:szCs w:val="18"/>
                <w:rtl/>
              </w:rPr>
            </w:pPr>
            <w:r>
              <w:rPr>
                <w:szCs w:val="18"/>
                <w:rtl/>
              </w:rPr>
              <w:t>711 1</w:t>
            </w:r>
          </w:p>
          <w:p w:rsidR="00000000" w:rsidRDefault="00000000">
            <w:pPr>
              <w:jc w:val="center"/>
              <w:rPr>
                <w:szCs w:val="18"/>
                <w:rtl/>
              </w:rPr>
            </w:pPr>
            <w:r>
              <w:rPr>
                <w:szCs w:val="18"/>
                <w:rtl/>
              </w:rPr>
              <w:t>(4.5)</w:t>
            </w:r>
          </w:p>
        </w:tc>
        <w:tc>
          <w:tcPr>
            <w:tcW w:w="964" w:type="dxa"/>
            <w:gridSpan w:val="2"/>
          </w:tcPr>
          <w:p w:rsidR="00000000" w:rsidRDefault="00000000">
            <w:pPr>
              <w:jc w:val="center"/>
              <w:rPr>
                <w:szCs w:val="18"/>
                <w:rtl/>
              </w:rPr>
            </w:pPr>
            <w:r>
              <w:rPr>
                <w:szCs w:val="18"/>
                <w:rtl/>
              </w:rPr>
              <w:t>488 3</w:t>
            </w:r>
          </w:p>
          <w:p w:rsidR="00000000" w:rsidRDefault="00000000">
            <w:pPr>
              <w:jc w:val="center"/>
              <w:rPr>
                <w:szCs w:val="18"/>
                <w:rtl/>
              </w:rPr>
            </w:pPr>
            <w:r>
              <w:rPr>
                <w:szCs w:val="18"/>
                <w:rtl/>
              </w:rPr>
              <w:t>(3.7)</w:t>
            </w:r>
          </w:p>
        </w:tc>
      </w:tr>
      <w:tr w:rsidR="00000000">
        <w:tblPrEx>
          <w:tblCellMar>
            <w:top w:w="0" w:type="dxa"/>
            <w:bottom w:w="0" w:type="dxa"/>
          </w:tblCellMar>
        </w:tblPrEx>
        <w:trPr>
          <w:cantSplit/>
        </w:trPr>
        <w:tc>
          <w:tcPr>
            <w:tcW w:w="851" w:type="dxa"/>
          </w:tcPr>
          <w:p w:rsidR="00000000" w:rsidRDefault="00000000">
            <w:pPr>
              <w:rPr>
                <w:szCs w:val="18"/>
                <w:rtl/>
              </w:rPr>
            </w:pPr>
            <w:r>
              <w:rPr>
                <w:szCs w:val="18"/>
                <w:rtl/>
              </w:rPr>
              <w:t>1994</w:t>
            </w:r>
          </w:p>
        </w:tc>
        <w:tc>
          <w:tcPr>
            <w:tcW w:w="1247" w:type="dxa"/>
          </w:tcPr>
          <w:p w:rsidR="00000000" w:rsidRDefault="00000000">
            <w:pPr>
              <w:jc w:val="center"/>
              <w:rPr>
                <w:szCs w:val="18"/>
                <w:rtl/>
              </w:rPr>
            </w:pPr>
            <w:r>
              <w:rPr>
                <w:szCs w:val="18"/>
                <w:rtl/>
              </w:rPr>
              <w:t>699 2</w:t>
            </w:r>
          </w:p>
          <w:p w:rsidR="00000000" w:rsidRDefault="00000000">
            <w:pPr>
              <w:jc w:val="center"/>
              <w:rPr>
                <w:szCs w:val="18"/>
                <w:rtl/>
              </w:rPr>
            </w:pPr>
            <w:r>
              <w:rPr>
                <w:szCs w:val="18"/>
                <w:rtl/>
              </w:rPr>
              <w:t>(-4.6)</w:t>
            </w:r>
          </w:p>
        </w:tc>
        <w:tc>
          <w:tcPr>
            <w:tcW w:w="794" w:type="dxa"/>
          </w:tcPr>
          <w:p w:rsidR="00000000" w:rsidRDefault="00000000">
            <w:pPr>
              <w:jc w:val="center"/>
              <w:rPr>
                <w:szCs w:val="18"/>
                <w:rtl/>
              </w:rPr>
            </w:pPr>
            <w:r>
              <w:rPr>
                <w:szCs w:val="18"/>
                <w:rtl/>
              </w:rPr>
              <w:t>735 4</w:t>
            </w:r>
          </w:p>
          <w:p w:rsidR="00000000" w:rsidRDefault="00000000">
            <w:pPr>
              <w:jc w:val="center"/>
              <w:rPr>
                <w:szCs w:val="18"/>
                <w:rtl/>
              </w:rPr>
            </w:pPr>
            <w:r>
              <w:rPr>
                <w:szCs w:val="18"/>
                <w:rtl/>
              </w:rPr>
              <w:t>(0.7)</w:t>
            </w:r>
          </w:p>
        </w:tc>
        <w:tc>
          <w:tcPr>
            <w:tcW w:w="1134" w:type="dxa"/>
          </w:tcPr>
          <w:p w:rsidR="00000000" w:rsidRDefault="00000000">
            <w:pPr>
              <w:jc w:val="center"/>
              <w:rPr>
                <w:szCs w:val="18"/>
                <w:rtl/>
              </w:rPr>
            </w:pPr>
            <w:r>
              <w:rPr>
                <w:szCs w:val="18"/>
                <w:rtl/>
              </w:rPr>
              <w:t>695 4</w:t>
            </w:r>
          </w:p>
          <w:p w:rsidR="00000000" w:rsidRDefault="00000000">
            <w:pPr>
              <w:jc w:val="center"/>
              <w:rPr>
                <w:szCs w:val="18"/>
                <w:rtl/>
              </w:rPr>
            </w:pPr>
            <w:r>
              <w:rPr>
                <w:szCs w:val="18"/>
                <w:rtl/>
              </w:rPr>
              <w:t>(0.9)</w:t>
            </w:r>
          </w:p>
        </w:tc>
        <w:tc>
          <w:tcPr>
            <w:tcW w:w="794" w:type="dxa"/>
          </w:tcPr>
          <w:p w:rsidR="00000000" w:rsidRDefault="00000000">
            <w:pPr>
              <w:jc w:val="center"/>
              <w:rPr>
                <w:szCs w:val="18"/>
                <w:rtl/>
              </w:rPr>
            </w:pPr>
            <w:r>
              <w:rPr>
                <w:szCs w:val="18"/>
                <w:rtl/>
              </w:rPr>
              <w:t>403 12</w:t>
            </w:r>
          </w:p>
          <w:p w:rsidR="00000000" w:rsidRDefault="00000000">
            <w:pPr>
              <w:jc w:val="center"/>
              <w:rPr>
                <w:szCs w:val="18"/>
                <w:rtl/>
              </w:rPr>
            </w:pPr>
            <w:r>
              <w:rPr>
                <w:szCs w:val="18"/>
                <w:rtl/>
              </w:rPr>
              <w:t>(5.8)</w:t>
            </w:r>
          </w:p>
        </w:tc>
        <w:tc>
          <w:tcPr>
            <w:tcW w:w="737" w:type="dxa"/>
          </w:tcPr>
          <w:p w:rsidR="00000000" w:rsidRDefault="00000000">
            <w:pPr>
              <w:jc w:val="center"/>
              <w:rPr>
                <w:szCs w:val="18"/>
                <w:rtl/>
              </w:rPr>
            </w:pPr>
            <w:r>
              <w:rPr>
                <w:szCs w:val="18"/>
                <w:rtl/>
              </w:rPr>
              <w:t>777 1</w:t>
            </w:r>
          </w:p>
          <w:p w:rsidR="00000000" w:rsidRDefault="00000000">
            <w:pPr>
              <w:jc w:val="center"/>
              <w:rPr>
                <w:szCs w:val="18"/>
                <w:rtl/>
              </w:rPr>
            </w:pPr>
            <w:r>
              <w:rPr>
                <w:szCs w:val="18"/>
                <w:rtl/>
              </w:rPr>
              <w:t>(5,5)</w:t>
            </w:r>
          </w:p>
        </w:tc>
        <w:tc>
          <w:tcPr>
            <w:tcW w:w="1638" w:type="dxa"/>
          </w:tcPr>
          <w:p w:rsidR="00000000" w:rsidRDefault="00000000">
            <w:pPr>
              <w:jc w:val="center"/>
              <w:rPr>
                <w:szCs w:val="18"/>
                <w:rtl/>
              </w:rPr>
            </w:pPr>
            <w:r>
              <w:rPr>
                <w:szCs w:val="18"/>
                <w:rtl/>
              </w:rPr>
              <w:t>198 5</w:t>
            </w:r>
          </w:p>
          <w:p w:rsidR="00000000" w:rsidRDefault="00000000">
            <w:pPr>
              <w:jc w:val="center"/>
              <w:rPr>
                <w:szCs w:val="18"/>
                <w:rtl/>
              </w:rPr>
            </w:pPr>
            <w:r>
              <w:rPr>
                <w:szCs w:val="18"/>
                <w:rtl/>
              </w:rPr>
              <w:t>(7.4)</w:t>
            </w:r>
          </w:p>
        </w:tc>
        <w:tc>
          <w:tcPr>
            <w:tcW w:w="1538" w:type="dxa"/>
          </w:tcPr>
          <w:p w:rsidR="00000000" w:rsidRDefault="00000000">
            <w:pPr>
              <w:jc w:val="center"/>
              <w:rPr>
                <w:szCs w:val="18"/>
                <w:rtl/>
              </w:rPr>
            </w:pPr>
            <w:r>
              <w:rPr>
                <w:szCs w:val="18"/>
                <w:rtl/>
              </w:rPr>
              <w:t>761 1</w:t>
            </w:r>
          </w:p>
          <w:p w:rsidR="00000000" w:rsidRDefault="00000000">
            <w:pPr>
              <w:jc w:val="center"/>
              <w:rPr>
                <w:szCs w:val="18"/>
                <w:rtl/>
              </w:rPr>
            </w:pPr>
            <w:r>
              <w:rPr>
                <w:szCs w:val="18"/>
                <w:rtl/>
              </w:rPr>
              <w:t>(2.9)</w:t>
            </w:r>
          </w:p>
        </w:tc>
        <w:tc>
          <w:tcPr>
            <w:tcW w:w="964" w:type="dxa"/>
            <w:gridSpan w:val="2"/>
          </w:tcPr>
          <w:p w:rsidR="00000000" w:rsidRDefault="00000000">
            <w:pPr>
              <w:jc w:val="center"/>
              <w:rPr>
                <w:szCs w:val="18"/>
                <w:rtl/>
              </w:rPr>
            </w:pPr>
            <w:r>
              <w:rPr>
                <w:szCs w:val="18"/>
                <w:rtl/>
              </w:rPr>
              <w:t>667 3</w:t>
            </w:r>
          </w:p>
          <w:p w:rsidR="00000000" w:rsidRDefault="00000000">
            <w:pPr>
              <w:jc w:val="center"/>
              <w:rPr>
                <w:szCs w:val="18"/>
                <w:rtl/>
              </w:rPr>
            </w:pPr>
            <w:r>
              <w:rPr>
                <w:szCs w:val="18"/>
                <w:rtl/>
              </w:rPr>
              <w:t>(5.1)</w:t>
            </w:r>
          </w:p>
        </w:tc>
      </w:tr>
      <w:tr w:rsidR="00000000">
        <w:tblPrEx>
          <w:tblCellMar>
            <w:top w:w="0" w:type="dxa"/>
            <w:bottom w:w="0" w:type="dxa"/>
          </w:tblCellMar>
        </w:tblPrEx>
        <w:trPr>
          <w:cantSplit/>
        </w:trPr>
        <w:tc>
          <w:tcPr>
            <w:tcW w:w="851" w:type="dxa"/>
          </w:tcPr>
          <w:p w:rsidR="00000000" w:rsidRDefault="00000000">
            <w:pPr>
              <w:rPr>
                <w:szCs w:val="18"/>
                <w:rtl/>
              </w:rPr>
            </w:pPr>
            <w:r>
              <w:rPr>
                <w:szCs w:val="18"/>
                <w:rtl/>
              </w:rPr>
              <w:t>1995</w:t>
            </w:r>
          </w:p>
        </w:tc>
        <w:tc>
          <w:tcPr>
            <w:tcW w:w="1247" w:type="dxa"/>
          </w:tcPr>
          <w:p w:rsidR="00000000" w:rsidRDefault="00000000">
            <w:pPr>
              <w:jc w:val="center"/>
              <w:rPr>
                <w:szCs w:val="18"/>
                <w:rtl/>
              </w:rPr>
            </w:pPr>
            <w:r>
              <w:rPr>
                <w:szCs w:val="18"/>
                <w:rtl/>
              </w:rPr>
              <w:t>541 2</w:t>
            </w:r>
          </w:p>
          <w:p w:rsidR="00000000" w:rsidRDefault="00000000">
            <w:pPr>
              <w:jc w:val="center"/>
              <w:rPr>
                <w:szCs w:val="18"/>
                <w:rtl/>
              </w:rPr>
            </w:pPr>
            <w:r>
              <w:rPr>
                <w:szCs w:val="18"/>
                <w:rtl/>
              </w:rPr>
              <w:t>(-5.9)</w:t>
            </w:r>
          </w:p>
        </w:tc>
        <w:tc>
          <w:tcPr>
            <w:tcW w:w="794" w:type="dxa"/>
          </w:tcPr>
          <w:p w:rsidR="00000000" w:rsidRDefault="00000000">
            <w:pPr>
              <w:jc w:val="center"/>
              <w:rPr>
                <w:szCs w:val="18"/>
                <w:rtl/>
              </w:rPr>
            </w:pPr>
            <w:r>
              <w:rPr>
                <w:szCs w:val="18"/>
                <w:rtl/>
              </w:rPr>
              <w:t>799 4</w:t>
            </w:r>
          </w:p>
          <w:p w:rsidR="00000000" w:rsidRDefault="00000000">
            <w:pPr>
              <w:jc w:val="center"/>
              <w:rPr>
                <w:szCs w:val="18"/>
                <w:rtl/>
              </w:rPr>
            </w:pPr>
            <w:r>
              <w:rPr>
                <w:szCs w:val="18"/>
                <w:rtl/>
              </w:rPr>
              <w:t>(1.4)</w:t>
            </w:r>
          </w:p>
        </w:tc>
        <w:tc>
          <w:tcPr>
            <w:tcW w:w="1134" w:type="dxa"/>
          </w:tcPr>
          <w:p w:rsidR="00000000" w:rsidRDefault="00000000">
            <w:pPr>
              <w:jc w:val="center"/>
              <w:rPr>
                <w:szCs w:val="18"/>
                <w:rtl/>
              </w:rPr>
            </w:pPr>
            <w:r>
              <w:rPr>
                <w:szCs w:val="18"/>
                <w:rtl/>
              </w:rPr>
              <w:t>733 4</w:t>
            </w:r>
          </w:p>
          <w:p w:rsidR="00000000" w:rsidRDefault="00000000">
            <w:pPr>
              <w:jc w:val="center"/>
              <w:rPr>
                <w:szCs w:val="18"/>
                <w:rtl/>
              </w:rPr>
            </w:pPr>
            <w:r>
              <w:rPr>
                <w:szCs w:val="18"/>
                <w:rtl/>
              </w:rPr>
              <w:t>(1.7)</w:t>
            </w:r>
          </w:p>
        </w:tc>
        <w:tc>
          <w:tcPr>
            <w:tcW w:w="794" w:type="dxa"/>
          </w:tcPr>
          <w:p w:rsidR="00000000" w:rsidRDefault="00000000">
            <w:pPr>
              <w:jc w:val="center"/>
              <w:rPr>
                <w:szCs w:val="18"/>
                <w:rtl/>
              </w:rPr>
            </w:pPr>
            <w:r>
              <w:rPr>
                <w:szCs w:val="18"/>
                <w:rtl/>
              </w:rPr>
              <w:t>037 13</w:t>
            </w:r>
          </w:p>
          <w:p w:rsidR="00000000" w:rsidRDefault="00000000">
            <w:pPr>
              <w:jc w:val="center"/>
              <w:rPr>
                <w:szCs w:val="18"/>
                <w:rtl/>
              </w:rPr>
            </w:pPr>
            <w:r>
              <w:rPr>
                <w:szCs w:val="18"/>
                <w:rtl/>
              </w:rPr>
              <w:t>(5.1)</w:t>
            </w:r>
          </w:p>
        </w:tc>
        <w:tc>
          <w:tcPr>
            <w:tcW w:w="737" w:type="dxa"/>
          </w:tcPr>
          <w:p w:rsidR="00000000" w:rsidRDefault="00000000">
            <w:pPr>
              <w:jc w:val="center"/>
              <w:rPr>
                <w:szCs w:val="18"/>
                <w:rtl/>
              </w:rPr>
            </w:pPr>
            <w:r>
              <w:rPr>
                <w:szCs w:val="18"/>
                <w:rtl/>
              </w:rPr>
              <w:t>896 1</w:t>
            </w:r>
          </w:p>
          <w:p w:rsidR="00000000" w:rsidRDefault="00000000">
            <w:pPr>
              <w:jc w:val="center"/>
              <w:rPr>
                <w:szCs w:val="18"/>
                <w:rtl/>
              </w:rPr>
            </w:pPr>
            <w:r>
              <w:rPr>
                <w:szCs w:val="18"/>
                <w:rtl/>
              </w:rPr>
              <w:t>(6.7)</w:t>
            </w:r>
          </w:p>
        </w:tc>
        <w:tc>
          <w:tcPr>
            <w:tcW w:w="1638" w:type="dxa"/>
          </w:tcPr>
          <w:p w:rsidR="00000000" w:rsidRDefault="00000000">
            <w:pPr>
              <w:jc w:val="center"/>
              <w:rPr>
                <w:szCs w:val="18"/>
                <w:rtl/>
              </w:rPr>
            </w:pPr>
            <w:r>
              <w:rPr>
                <w:szCs w:val="18"/>
                <w:rtl/>
              </w:rPr>
              <w:t>358 5</w:t>
            </w:r>
          </w:p>
          <w:p w:rsidR="00000000" w:rsidRDefault="00000000">
            <w:pPr>
              <w:jc w:val="center"/>
              <w:rPr>
                <w:szCs w:val="18"/>
                <w:rtl/>
              </w:rPr>
            </w:pPr>
            <w:r>
              <w:rPr>
                <w:szCs w:val="18"/>
                <w:rtl/>
              </w:rPr>
              <w:t>(3.1)</w:t>
            </w:r>
          </w:p>
        </w:tc>
        <w:tc>
          <w:tcPr>
            <w:tcW w:w="1538" w:type="dxa"/>
          </w:tcPr>
          <w:p w:rsidR="00000000" w:rsidRDefault="00000000">
            <w:pPr>
              <w:jc w:val="center"/>
              <w:rPr>
                <w:szCs w:val="18"/>
                <w:rtl/>
              </w:rPr>
            </w:pPr>
            <w:r>
              <w:rPr>
                <w:szCs w:val="18"/>
                <w:rtl/>
              </w:rPr>
              <w:t>857 1</w:t>
            </w:r>
          </w:p>
          <w:p w:rsidR="00000000" w:rsidRDefault="00000000">
            <w:pPr>
              <w:jc w:val="center"/>
              <w:rPr>
                <w:szCs w:val="18"/>
                <w:rtl/>
              </w:rPr>
            </w:pPr>
            <w:r>
              <w:rPr>
                <w:szCs w:val="18"/>
                <w:rtl/>
              </w:rPr>
              <w:t>(5,5)</w:t>
            </w:r>
          </w:p>
        </w:tc>
        <w:tc>
          <w:tcPr>
            <w:tcW w:w="964" w:type="dxa"/>
            <w:gridSpan w:val="2"/>
          </w:tcPr>
          <w:p w:rsidR="00000000" w:rsidRDefault="00000000">
            <w:pPr>
              <w:jc w:val="center"/>
              <w:rPr>
                <w:szCs w:val="18"/>
                <w:rtl/>
              </w:rPr>
            </w:pPr>
            <w:r>
              <w:rPr>
                <w:szCs w:val="18"/>
                <w:rtl/>
              </w:rPr>
              <w:t>926 3</w:t>
            </w:r>
          </w:p>
          <w:p w:rsidR="00000000" w:rsidRDefault="00000000">
            <w:pPr>
              <w:jc w:val="center"/>
              <w:rPr>
                <w:szCs w:val="18"/>
                <w:rtl/>
              </w:rPr>
            </w:pPr>
            <w:r>
              <w:rPr>
                <w:szCs w:val="18"/>
                <w:rtl/>
              </w:rPr>
              <w:t>(7.1)</w:t>
            </w:r>
          </w:p>
        </w:tc>
      </w:tr>
      <w:tr w:rsidR="00000000">
        <w:tblPrEx>
          <w:tblCellMar>
            <w:top w:w="0" w:type="dxa"/>
            <w:bottom w:w="0" w:type="dxa"/>
          </w:tblCellMar>
        </w:tblPrEx>
        <w:trPr>
          <w:cantSplit/>
        </w:trPr>
        <w:tc>
          <w:tcPr>
            <w:tcW w:w="851" w:type="dxa"/>
          </w:tcPr>
          <w:p w:rsidR="00000000" w:rsidRDefault="00000000">
            <w:pPr>
              <w:rPr>
                <w:szCs w:val="18"/>
                <w:rtl/>
              </w:rPr>
            </w:pPr>
            <w:r>
              <w:rPr>
                <w:szCs w:val="18"/>
                <w:rtl/>
              </w:rPr>
              <w:t>1996</w:t>
            </w:r>
          </w:p>
        </w:tc>
        <w:tc>
          <w:tcPr>
            <w:tcW w:w="1247" w:type="dxa"/>
          </w:tcPr>
          <w:p w:rsidR="00000000" w:rsidRDefault="00000000">
            <w:pPr>
              <w:jc w:val="center"/>
              <w:rPr>
                <w:szCs w:val="18"/>
                <w:rtl/>
              </w:rPr>
            </w:pPr>
            <w:r>
              <w:rPr>
                <w:szCs w:val="18"/>
                <w:rtl/>
              </w:rPr>
              <w:t>405 2</w:t>
            </w:r>
          </w:p>
          <w:p w:rsidR="00000000" w:rsidRDefault="00000000">
            <w:pPr>
              <w:jc w:val="center"/>
              <w:rPr>
                <w:szCs w:val="18"/>
                <w:rtl/>
              </w:rPr>
            </w:pPr>
            <w:r>
              <w:rPr>
                <w:szCs w:val="18"/>
                <w:rtl/>
              </w:rPr>
              <w:t>(-5.4)</w:t>
            </w:r>
          </w:p>
        </w:tc>
        <w:tc>
          <w:tcPr>
            <w:tcW w:w="794" w:type="dxa"/>
          </w:tcPr>
          <w:p w:rsidR="00000000" w:rsidRDefault="00000000">
            <w:pPr>
              <w:jc w:val="center"/>
              <w:rPr>
                <w:szCs w:val="18"/>
                <w:rtl/>
              </w:rPr>
            </w:pPr>
            <w:r>
              <w:rPr>
                <w:szCs w:val="18"/>
                <w:rtl/>
              </w:rPr>
              <w:t>701 4</w:t>
            </w:r>
          </w:p>
          <w:p w:rsidR="00000000" w:rsidRDefault="00000000">
            <w:pPr>
              <w:jc w:val="center"/>
              <w:rPr>
                <w:szCs w:val="18"/>
                <w:rtl/>
              </w:rPr>
            </w:pPr>
            <w:r>
              <w:rPr>
                <w:szCs w:val="18"/>
                <w:rtl/>
              </w:rPr>
              <w:t>(-2.0)</w:t>
            </w:r>
          </w:p>
        </w:tc>
        <w:tc>
          <w:tcPr>
            <w:tcW w:w="1134" w:type="dxa"/>
          </w:tcPr>
          <w:p w:rsidR="00000000" w:rsidRDefault="00000000">
            <w:pPr>
              <w:jc w:val="center"/>
              <w:rPr>
                <w:szCs w:val="18"/>
                <w:rtl/>
              </w:rPr>
            </w:pPr>
            <w:r>
              <w:rPr>
                <w:szCs w:val="18"/>
                <w:rtl/>
              </w:rPr>
              <w:t>677 4</w:t>
            </w:r>
          </w:p>
          <w:p w:rsidR="00000000" w:rsidRDefault="00000000">
            <w:pPr>
              <w:jc w:val="center"/>
              <w:rPr>
                <w:szCs w:val="18"/>
                <w:rtl/>
              </w:rPr>
            </w:pPr>
            <w:r>
              <w:rPr>
                <w:szCs w:val="18"/>
                <w:rtl/>
              </w:rPr>
              <w:t>(-2.0)</w:t>
            </w:r>
          </w:p>
        </w:tc>
        <w:tc>
          <w:tcPr>
            <w:tcW w:w="794" w:type="dxa"/>
          </w:tcPr>
          <w:p w:rsidR="00000000" w:rsidRDefault="00000000">
            <w:pPr>
              <w:jc w:val="center"/>
              <w:rPr>
                <w:szCs w:val="18"/>
                <w:rtl/>
              </w:rPr>
            </w:pPr>
            <w:r>
              <w:rPr>
                <w:szCs w:val="18"/>
                <w:rtl/>
              </w:rPr>
              <w:t>657 13</w:t>
            </w:r>
          </w:p>
          <w:p w:rsidR="00000000" w:rsidRDefault="00000000">
            <w:pPr>
              <w:jc w:val="center"/>
              <w:rPr>
                <w:szCs w:val="18"/>
                <w:rtl/>
              </w:rPr>
            </w:pPr>
            <w:r>
              <w:rPr>
                <w:szCs w:val="18"/>
                <w:rtl/>
              </w:rPr>
              <w:t>(4.8)</w:t>
            </w:r>
          </w:p>
        </w:tc>
        <w:tc>
          <w:tcPr>
            <w:tcW w:w="737" w:type="dxa"/>
          </w:tcPr>
          <w:p w:rsidR="00000000" w:rsidRDefault="00000000">
            <w:pPr>
              <w:jc w:val="center"/>
              <w:rPr>
                <w:szCs w:val="18"/>
                <w:rtl/>
              </w:rPr>
            </w:pPr>
            <w:r>
              <w:rPr>
                <w:szCs w:val="18"/>
                <w:rtl/>
              </w:rPr>
              <w:t>968 1</w:t>
            </w:r>
          </w:p>
          <w:p w:rsidR="00000000" w:rsidRDefault="00000000">
            <w:pPr>
              <w:jc w:val="center"/>
              <w:rPr>
                <w:szCs w:val="18"/>
                <w:rtl/>
              </w:rPr>
            </w:pPr>
            <w:r>
              <w:rPr>
                <w:szCs w:val="18"/>
                <w:rtl/>
              </w:rPr>
              <w:t>(3.8)</w:t>
            </w:r>
          </w:p>
        </w:tc>
        <w:tc>
          <w:tcPr>
            <w:tcW w:w="1638" w:type="dxa"/>
          </w:tcPr>
          <w:p w:rsidR="00000000" w:rsidRDefault="00000000">
            <w:pPr>
              <w:jc w:val="center"/>
              <w:rPr>
                <w:szCs w:val="18"/>
                <w:rtl/>
              </w:rPr>
            </w:pPr>
            <w:r>
              <w:rPr>
                <w:szCs w:val="18"/>
                <w:rtl/>
              </w:rPr>
              <w:t>628 5</w:t>
            </w:r>
          </w:p>
          <w:p w:rsidR="00000000" w:rsidRDefault="00000000">
            <w:pPr>
              <w:jc w:val="center"/>
              <w:rPr>
                <w:szCs w:val="18"/>
                <w:rtl/>
              </w:rPr>
            </w:pPr>
            <w:r>
              <w:rPr>
                <w:szCs w:val="18"/>
                <w:rtl/>
              </w:rPr>
              <w:t>(5.0)</w:t>
            </w:r>
          </w:p>
        </w:tc>
        <w:tc>
          <w:tcPr>
            <w:tcW w:w="1538" w:type="dxa"/>
          </w:tcPr>
          <w:p w:rsidR="00000000" w:rsidRDefault="00000000">
            <w:pPr>
              <w:jc w:val="center"/>
              <w:rPr>
                <w:szCs w:val="18"/>
                <w:rtl/>
              </w:rPr>
            </w:pPr>
            <w:r>
              <w:rPr>
                <w:szCs w:val="18"/>
                <w:rtl/>
              </w:rPr>
              <w:t>927 1</w:t>
            </w:r>
          </w:p>
          <w:p w:rsidR="00000000" w:rsidRDefault="00000000">
            <w:pPr>
              <w:jc w:val="center"/>
              <w:rPr>
                <w:szCs w:val="18"/>
                <w:rtl/>
              </w:rPr>
            </w:pPr>
            <w:r>
              <w:rPr>
                <w:szCs w:val="18"/>
                <w:rtl/>
              </w:rPr>
              <w:t>(3.8)</w:t>
            </w:r>
          </w:p>
        </w:tc>
        <w:tc>
          <w:tcPr>
            <w:tcW w:w="964" w:type="dxa"/>
            <w:gridSpan w:val="2"/>
          </w:tcPr>
          <w:p w:rsidR="00000000" w:rsidRDefault="00000000">
            <w:pPr>
              <w:jc w:val="center"/>
              <w:rPr>
                <w:szCs w:val="18"/>
                <w:rtl/>
              </w:rPr>
            </w:pPr>
            <w:r>
              <w:rPr>
                <w:szCs w:val="18"/>
                <w:rtl/>
              </w:rPr>
              <w:t>135 4</w:t>
            </w:r>
          </w:p>
          <w:p w:rsidR="00000000" w:rsidRDefault="00000000">
            <w:pPr>
              <w:jc w:val="center"/>
              <w:rPr>
                <w:szCs w:val="18"/>
                <w:rtl/>
              </w:rPr>
            </w:pPr>
            <w:r>
              <w:rPr>
                <w:szCs w:val="18"/>
                <w:rtl/>
              </w:rPr>
              <w:t>(5.3)</w:t>
            </w:r>
          </w:p>
        </w:tc>
      </w:tr>
      <w:tr w:rsidR="00000000">
        <w:tblPrEx>
          <w:tblCellMar>
            <w:top w:w="0" w:type="dxa"/>
            <w:bottom w:w="0" w:type="dxa"/>
          </w:tblCellMar>
        </w:tblPrEx>
        <w:trPr>
          <w:cantSplit/>
        </w:trPr>
        <w:tc>
          <w:tcPr>
            <w:tcW w:w="851" w:type="dxa"/>
          </w:tcPr>
          <w:p w:rsidR="00000000" w:rsidRDefault="00000000">
            <w:pPr>
              <w:rPr>
                <w:szCs w:val="18"/>
                <w:rtl/>
              </w:rPr>
            </w:pPr>
            <w:r>
              <w:rPr>
                <w:szCs w:val="18"/>
                <w:rtl/>
              </w:rPr>
              <w:t>1997</w:t>
            </w:r>
          </w:p>
        </w:tc>
        <w:tc>
          <w:tcPr>
            <w:tcW w:w="1247" w:type="dxa"/>
          </w:tcPr>
          <w:p w:rsidR="00000000" w:rsidRDefault="00000000">
            <w:pPr>
              <w:jc w:val="center"/>
              <w:rPr>
                <w:szCs w:val="18"/>
                <w:rtl/>
              </w:rPr>
            </w:pPr>
            <w:r>
              <w:rPr>
                <w:szCs w:val="18"/>
                <w:rtl/>
              </w:rPr>
              <w:t>324 2</w:t>
            </w:r>
          </w:p>
          <w:p w:rsidR="00000000" w:rsidRDefault="00000000">
            <w:pPr>
              <w:jc w:val="center"/>
              <w:rPr>
                <w:szCs w:val="18"/>
                <w:rtl/>
              </w:rPr>
            </w:pPr>
            <w:r>
              <w:rPr>
                <w:szCs w:val="18"/>
                <w:rtl/>
              </w:rPr>
              <w:t>(-5.4)</w:t>
            </w:r>
          </w:p>
        </w:tc>
        <w:tc>
          <w:tcPr>
            <w:tcW w:w="794" w:type="dxa"/>
          </w:tcPr>
          <w:p w:rsidR="00000000" w:rsidRDefault="00000000">
            <w:pPr>
              <w:jc w:val="center"/>
              <w:rPr>
                <w:szCs w:val="18"/>
                <w:rtl/>
              </w:rPr>
            </w:pPr>
            <w:r>
              <w:rPr>
                <w:szCs w:val="18"/>
                <w:rtl/>
              </w:rPr>
              <w:t>501 4</w:t>
            </w:r>
          </w:p>
          <w:p w:rsidR="00000000" w:rsidRDefault="00000000">
            <w:pPr>
              <w:jc w:val="center"/>
              <w:rPr>
                <w:szCs w:val="18"/>
                <w:rtl/>
              </w:rPr>
            </w:pPr>
            <w:r>
              <w:rPr>
                <w:szCs w:val="18"/>
                <w:rtl/>
              </w:rPr>
              <w:t>(-4.3)</w:t>
            </w:r>
          </w:p>
        </w:tc>
        <w:tc>
          <w:tcPr>
            <w:tcW w:w="1134" w:type="dxa"/>
          </w:tcPr>
          <w:p w:rsidR="00000000" w:rsidRDefault="00000000">
            <w:pPr>
              <w:jc w:val="center"/>
              <w:rPr>
                <w:szCs w:val="18"/>
                <w:rtl/>
              </w:rPr>
            </w:pPr>
            <w:r>
              <w:rPr>
                <w:szCs w:val="18"/>
                <w:rtl/>
              </w:rPr>
              <w:t>475 4</w:t>
            </w:r>
          </w:p>
          <w:p w:rsidR="00000000" w:rsidRDefault="00000000">
            <w:pPr>
              <w:jc w:val="center"/>
              <w:rPr>
                <w:szCs w:val="18"/>
                <w:rtl/>
              </w:rPr>
            </w:pPr>
            <w:r>
              <w:rPr>
                <w:szCs w:val="18"/>
                <w:rtl/>
              </w:rPr>
              <w:t>(-4.3)</w:t>
            </w:r>
          </w:p>
        </w:tc>
        <w:tc>
          <w:tcPr>
            <w:tcW w:w="794" w:type="dxa"/>
          </w:tcPr>
          <w:p w:rsidR="00000000" w:rsidRDefault="00000000">
            <w:pPr>
              <w:jc w:val="center"/>
              <w:rPr>
                <w:szCs w:val="18"/>
                <w:rtl/>
              </w:rPr>
            </w:pPr>
            <w:r>
              <w:rPr>
                <w:szCs w:val="18"/>
                <w:rtl/>
              </w:rPr>
              <w:t>223 14</w:t>
            </w:r>
          </w:p>
          <w:p w:rsidR="00000000" w:rsidRDefault="00000000">
            <w:pPr>
              <w:jc w:val="center"/>
              <w:rPr>
                <w:szCs w:val="18"/>
                <w:rtl/>
              </w:rPr>
            </w:pPr>
            <w:r>
              <w:rPr>
                <w:szCs w:val="18"/>
                <w:rtl/>
              </w:rPr>
              <w:t>(4.1)</w:t>
            </w:r>
          </w:p>
        </w:tc>
        <w:tc>
          <w:tcPr>
            <w:tcW w:w="737" w:type="dxa"/>
          </w:tcPr>
          <w:p w:rsidR="00000000" w:rsidRDefault="00000000">
            <w:pPr>
              <w:jc w:val="center"/>
              <w:rPr>
                <w:szCs w:val="18"/>
                <w:rtl/>
              </w:rPr>
            </w:pPr>
            <w:r>
              <w:rPr>
                <w:szCs w:val="18"/>
                <w:rtl/>
              </w:rPr>
              <w:t>004 2</w:t>
            </w:r>
          </w:p>
          <w:p w:rsidR="00000000" w:rsidRDefault="00000000">
            <w:pPr>
              <w:jc w:val="center"/>
              <w:rPr>
                <w:szCs w:val="18"/>
                <w:rtl/>
              </w:rPr>
            </w:pPr>
            <w:r>
              <w:rPr>
                <w:szCs w:val="18"/>
                <w:rtl/>
              </w:rPr>
              <w:t>(1.8)</w:t>
            </w:r>
          </w:p>
        </w:tc>
        <w:tc>
          <w:tcPr>
            <w:tcW w:w="1638" w:type="dxa"/>
          </w:tcPr>
          <w:p w:rsidR="00000000" w:rsidRDefault="00000000">
            <w:pPr>
              <w:jc w:val="center"/>
              <w:rPr>
                <w:szCs w:val="18"/>
                <w:rtl/>
              </w:rPr>
            </w:pPr>
            <w:r>
              <w:rPr>
                <w:szCs w:val="18"/>
                <w:rtl/>
              </w:rPr>
              <w:t>799 5</w:t>
            </w:r>
          </w:p>
          <w:p w:rsidR="00000000" w:rsidRDefault="00000000">
            <w:pPr>
              <w:jc w:val="center"/>
              <w:rPr>
                <w:szCs w:val="18"/>
                <w:rtl/>
              </w:rPr>
            </w:pPr>
            <w:r>
              <w:rPr>
                <w:szCs w:val="18"/>
                <w:rtl/>
              </w:rPr>
              <w:t>(3.0)</w:t>
            </w:r>
          </w:p>
        </w:tc>
        <w:tc>
          <w:tcPr>
            <w:tcW w:w="1538" w:type="dxa"/>
          </w:tcPr>
          <w:p w:rsidR="00000000" w:rsidRDefault="00000000">
            <w:pPr>
              <w:jc w:val="center"/>
              <w:rPr>
                <w:szCs w:val="18"/>
                <w:rtl/>
              </w:rPr>
            </w:pPr>
            <w:r>
              <w:rPr>
                <w:szCs w:val="18"/>
                <w:rtl/>
              </w:rPr>
              <w:t>002 2</w:t>
            </w:r>
          </w:p>
          <w:p w:rsidR="00000000" w:rsidRDefault="00000000">
            <w:pPr>
              <w:jc w:val="center"/>
              <w:rPr>
                <w:szCs w:val="18"/>
                <w:rtl/>
              </w:rPr>
            </w:pPr>
            <w:r>
              <w:rPr>
                <w:szCs w:val="18"/>
                <w:rtl/>
              </w:rPr>
              <w:t>(3.9)</w:t>
            </w:r>
          </w:p>
        </w:tc>
        <w:tc>
          <w:tcPr>
            <w:tcW w:w="964" w:type="dxa"/>
            <w:gridSpan w:val="2"/>
          </w:tcPr>
          <w:p w:rsidR="00000000" w:rsidRDefault="00000000">
            <w:pPr>
              <w:jc w:val="center"/>
              <w:rPr>
                <w:szCs w:val="18"/>
                <w:rtl/>
              </w:rPr>
            </w:pPr>
            <w:r>
              <w:rPr>
                <w:szCs w:val="18"/>
                <w:rtl/>
              </w:rPr>
              <w:t>419 4</w:t>
            </w:r>
          </w:p>
          <w:p w:rsidR="00000000" w:rsidRDefault="00000000">
            <w:pPr>
              <w:jc w:val="center"/>
              <w:rPr>
                <w:szCs w:val="18"/>
                <w:rtl/>
              </w:rPr>
            </w:pPr>
            <w:r>
              <w:rPr>
                <w:szCs w:val="18"/>
                <w:rtl/>
              </w:rPr>
              <w:t>(6.9)</w:t>
            </w:r>
          </w:p>
        </w:tc>
      </w:tr>
    </w:tbl>
    <w:p w:rsidR="00000000" w:rsidRDefault="00000000">
      <w:pPr>
        <w:rPr>
          <w:rtl/>
        </w:rPr>
      </w:pPr>
    </w:p>
    <w:p w:rsidR="00000000" w:rsidRDefault="00000000">
      <w:pPr>
        <w:rPr>
          <w:rtl/>
        </w:rPr>
      </w:pPr>
      <w:r>
        <w:rPr>
          <w:u w:val="single"/>
          <w:rtl/>
        </w:rPr>
        <w:t>ملاحظة</w:t>
      </w:r>
      <w:r>
        <w:rPr>
          <w:rtl/>
        </w:rPr>
        <w:t>: الأرقام الواردة ضمن أقواس تمثل معدلات التغير عن العام السابق.</w:t>
      </w:r>
    </w:p>
    <w:p w:rsidR="00000000" w:rsidRDefault="00000000">
      <w:pPr>
        <w:rPr>
          <w:rtl/>
        </w:rPr>
      </w:pPr>
    </w:p>
    <w:p w:rsidR="00000000" w:rsidRDefault="00000000">
      <w:pPr>
        <w:rPr>
          <w:rtl/>
        </w:rPr>
      </w:pPr>
      <w:r>
        <w:rPr>
          <w:u w:val="single"/>
          <w:rtl/>
        </w:rPr>
        <w:t>المصدر</w:t>
      </w:r>
      <w:r>
        <w:rPr>
          <w:rtl/>
        </w:rPr>
        <w:t>: المكتب الإحصائي الوطني، "التقرير السنوي عن السكان القادرين على ممارسة نشاط قتصادي".</w:t>
      </w:r>
    </w:p>
    <w:p w:rsidR="00000000" w:rsidRDefault="00000000">
      <w:pPr>
        <w:rPr>
          <w:rtl/>
        </w:rPr>
      </w:pPr>
    </w:p>
    <w:p w:rsidR="00000000" w:rsidRDefault="00000000">
      <w:pPr>
        <w:jc w:val="center"/>
        <w:rPr>
          <w:b/>
          <w:bCs/>
          <w:rtl/>
        </w:rPr>
      </w:pPr>
      <w:r>
        <w:rPr>
          <w:b/>
          <w:bCs/>
          <w:rtl/>
        </w:rPr>
        <w:t>3- سياسة العمالة</w:t>
      </w:r>
    </w:p>
    <w:p w:rsidR="00000000" w:rsidRDefault="00000000">
      <w:pPr>
        <w:rPr>
          <w:b/>
          <w:bCs/>
          <w:rtl/>
        </w:rPr>
      </w:pPr>
    </w:p>
    <w:p w:rsidR="00000000" w:rsidRDefault="00000000">
      <w:pPr>
        <w:rPr>
          <w:rtl/>
        </w:rPr>
      </w:pPr>
      <w:r>
        <w:rPr>
          <w:b/>
          <w:bCs/>
          <w:rtl/>
        </w:rPr>
        <w:tab/>
        <w:t>(أ)</w:t>
      </w:r>
      <w:r>
        <w:rPr>
          <w:b/>
          <w:bCs/>
          <w:rtl/>
        </w:rPr>
        <w:tab/>
        <w:t xml:space="preserve"> الأخذ بتشريع جديد بشأن سياسة العمالة</w:t>
      </w:r>
    </w:p>
    <w:p w:rsidR="00000000" w:rsidRDefault="00000000">
      <w:pPr>
        <w:rPr>
          <w:rtl/>
        </w:rPr>
      </w:pPr>
    </w:p>
    <w:p w:rsidR="00000000" w:rsidRDefault="00000000">
      <w:pPr>
        <w:rPr>
          <w:rtl/>
        </w:rPr>
      </w:pPr>
      <w:r>
        <w:rPr>
          <w:rtl/>
        </w:rPr>
        <w:t>17-</w:t>
      </w:r>
      <w:r>
        <w:rPr>
          <w:rtl/>
        </w:rPr>
        <w:tab/>
        <w:t>سنت الحكومة "قانون سياسة العمالة الأساسية" في كانون الأول/ديسمبر 1993. وينص هذا القانون على أن تقوم الدولة بوضع خطط أساسية لسياسة العمالة وأن تتخذ تدابير شاملة بشأن سياسة العمالة تهدف إلى تنمية القدرات المهنية للعمال وتعزيز فرص حصولهم على عمل. وهو يحدد أيضاً النهج الأساسي للسياسات الوطنية لتثبيت العمالة عن طريق زيادة الفعالية في سوق العمل وإيجاد توازن بين العرض والطلب في هذه السوق.</w:t>
      </w:r>
    </w:p>
    <w:p w:rsidR="00000000" w:rsidRDefault="00000000">
      <w:pPr>
        <w:rPr>
          <w:rtl/>
        </w:rPr>
      </w:pPr>
    </w:p>
    <w:p w:rsidR="00000000" w:rsidRDefault="00000000">
      <w:pPr>
        <w:rPr>
          <w:rtl/>
        </w:rPr>
      </w:pPr>
      <w:r>
        <w:rPr>
          <w:rtl/>
        </w:rPr>
        <w:t>18-</w:t>
      </w:r>
      <w:r>
        <w:rPr>
          <w:rtl/>
        </w:rPr>
        <w:tab/>
        <w:t>ويُعمل بنظام تأمين العمالة، منذ تموز/يوليه 1995، وهو نظام أُخذ به طبقاً لقانون تأمين العمالة (كانون الأول/ديسمبر 1993). والقصد من هذا النظام هو توفير مستحقات البطالة للعمال العاطلين عن العمل لتأمين الاستقرار المعيشي لهم وتوفير خدمات التوظيف لتعزيز العمالة وإعادة الاستخدام، ودعم تنمية مقدرة العمال المهنية. وقد أرسى هذا النظام الأساس لإيجاد حلول على مستوى السياسة للبطالة الهيكلية الناجمة عن إعادة الهيكلة الصناعية ولاتخاذ تدابير نشطة بشأن سياسات سوق العمل. ومع الأخذ بهذا النظام، أصبح لدى جمهورية كوريا الآن أربعة نُظم تأمين اجتماعي رئيسية، والنُظم الثلاثة الأخرى هي: تأمين التعويض عن الحوادث الصناعية، والتأمين الصحي، والمعاش التقاعدي الوطني.</w:t>
      </w:r>
    </w:p>
    <w:p w:rsidR="00000000" w:rsidRDefault="00000000">
      <w:pPr>
        <w:rPr>
          <w:rtl/>
        </w:rPr>
      </w:pPr>
    </w:p>
    <w:p w:rsidR="00000000" w:rsidRDefault="00000000">
      <w:pPr>
        <w:rPr>
          <w:rtl/>
        </w:rPr>
      </w:pPr>
      <w:r>
        <w:rPr>
          <w:rtl/>
        </w:rPr>
        <w:t>19-</w:t>
      </w:r>
      <w:r>
        <w:rPr>
          <w:rtl/>
        </w:rPr>
        <w:tab/>
        <w:t>وسُن في كانون الأول/ديسمبر 1996 "القانون المتعلق بتحسين استخدام عمال البناء". وأخذ هذا القانون بنظام صندوق الادخار التقاعدي لعمال البناء، الذين يمثلون نسبة عالية من القوى العاملة اليدوية، ولكن السياسة الحكومية لا توفر لهم بشكل عام الحماية الجيدة نظراً إلى ارتفاع معدل حركيتهم وإلى استخدامهم في العادة على أساس يومي. وبالتالي، شكل هذا القانون أساساً لتثبيت العمالة، والتنمية المهنية، وتعزيز الرعاية الاجتماعية للعمال.</w:t>
      </w:r>
    </w:p>
    <w:p w:rsidR="00000000" w:rsidRDefault="00000000">
      <w:pPr>
        <w:rPr>
          <w:rtl/>
        </w:rPr>
      </w:pPr>
    </w:p>
    <w:p w:rsidR="00000000" w:rsidRDefault="00000000">
      <w:pPr>
        <w:rPr>
          <w:rtl/>
        </w:rPr>
      </w:pPr>
      <w:r>
        <w:rPr>
          <w:b/>
          <w:bCs/>
          <w:rtl/>
        </w:rPr>
        <w:tab/>
        <w:t>(ب)</w:t>
      </w:r>
      <w:r>
        <w:rPr>
          <w:b/>
          <w:bCs/>
          <w:rtl/>
        </w:rPr>
        <w:tab/>
        <w:t>التوظيف والإرشاد المهني</w:t>
      </w:r>
    </w:p>
    <w:p w:rsidR="00000000" w:rsidRDefault="00000000">
      <w:pPr>
        <w:rPr>
          <w:rtl/>
        </w:rPr>
      </w:pPr>
    </w:p>
    <w:p w:rsidR="00000000" w:rsidRDefault="00000000">
      <w:pPr>
        <w:rPr>
          <w:rtl/>
        </w:rPr>
      </w:pPr>
      <w:r>
        <w:rPr>
          <w:rtl/>
        </w:rPr>
        <w:t>20-</w:t>
      </w:r>
      <w:r>
        <w:rPr>
          <w:rtl/>
        </w:rPr>
        <w:tab/>
        <w:t>تقدم خدمات الاستخدام على المستوى الوطني في 53 مؤسسة: 46 مكتب عمل محلياً و7 مصارف قوى عاملة. وقد أُنشئت مصارف القوى العاملة ووظف فيها مستشارون مهنيون مستقلون من أجل القضاء على عدم الكفاءة في خدمات الاستخدام وتوفير خدمات توظيف أكثر انتظاماً. ومؤسسات خدمات الاستخدام على المستوى الوطني مرتبطة ارتباطاً وثيقاً بمؤسسات استخدام عامة أخرى، بما في ذلك مراكز المعلومات عن الاستخدام ومكاتب المعلومات عن الوظائف الخاضعة للحكومات المحلية.</w:t>
      </w:r>
    </w:p>
    <w:p w:rsidR="00000000" w:rsidRDefault="00000000">
      <w:pPr>
        <w:rPr>
          <w:rtl/>
        </w:rPr>
      </w:pPr>
    </w:p>
    <w:p w:rsidR="00000000" w:rsidRDefault="00000000">
      <w:pPr>
        <w:rPr>
          <w:rtl/>
        </w:rPr>
      </w:pPr>
      <w:r>
        <w:rPr>
          <w:rtl/>
        </w:rPr>
        <w:t>21-</w:t>
      </w:r>
      <w:r>
        <w:rPr>
          <w:rtl/>
        </w:rPr>
        <w:tab/>
        <w:t>ويقوم المكتب المركزي للمعلومات المتعلقة بالعمالة بنشر "معلومات أسبوعية عن الوظائف على نطاق البلد" وبتوزيعها مجاناً لتوفير المعلومات اللازمة عن الوظائف الشاغرة وعن سوق العمل للباحثين عن الوظائف وللجهات التي توفرها. وبالإضافة إلى ذلك، تعرض مكاتب العمل المحلية منشورات أسبوعية مجانية لتوفير المعلومات عن الوظائف في 21 ميداناً وتدير نظام ردود هاتفية على مدار 24 ساعة لإعطاء الباحثين عن وظائف معلومات عن الوظائف الشاغرة. وفي عام 1996 بلغ عدد  مستخدمي هذا النظام 306 348 أشخاص، مما يعني أن متوسط المكالمات الهاتفية التي أُجريت يومياً بلغ 954 مكالمة. وتقوم ست إدارات عمل إقليمية، بما فيها إدارة سيؤول، منذ عام 1997، بتوفير خدمة هاتفية أكثر تقدماً تتيح للمتصلين تضييق نطاق المعلومات بانتقاء أحكام وشروط الاستخدام. وبالإضافة إلى ذلك، يوفر موقع وزارة العمل على شبكة إنترنت معلومات عن عروض الوظائف وتسجيل الطلبات ومعلومات عن الوظائف واختبار الأهلية المهنية وغير ذلك من خدمات الوظائف ذات الصلة.</w:t>
      </w:r>
    </w:p>
    <w:p w:rsidR="00000000" w:rsidRDefault="00000000">
      <w:pPr>
        <w:rPr>
          <w:rtl/>
        </w:rPr>
      </w:pPr>
    </w:p>
    <w:p w:rsidR="00000000" w:rsidRDefault="00000000">
      <w:pPr>
        <w:rPr>
          <w:rtl/>
        </w:rPr>
      </w:pPr>
      <w:r>
        <w:rPr>
          <w:rtl/>
        </w:rPr>
        <w:t>22-</w:t>
      </w:r>
      <w:r>
        <w:rPr>
          <w:rtl/>
        </w:rPr>
        <w:tab/>
        <w:t>وأُنشئت في تموز/يوليه 1995، عند دخول نظام تأمين العمالة حيز النفاذ، قاعدة بيانات لإدراج جميع المعلومات المتعلقة بالمجالات ذات الصلة، بما في ذلك التوظيف والتدريب المهني والتعليم، واتجاهات أسواق العمل، ومخططات دعم تكييف العمالة. وتم رفع مستوى الشبكة المحوسبة لتنظيم العمالة التي أُنشئت في عام 1987 فأصبحت شبكة شاملة يمكن أن تغطي حالات التوظيف في البلد بكامله. وهذه الشبكة متاحة للحكومات المحلية ولمؤسسات خدمات العمالة على النطاق الوطني. وأصبحت متاحة، ابتداء من تشرين الأول/أكتوبر 1997، ل‍ 52 من مكاتب العمل المحلية و144 من مكاتب الحكومات المحلية و17 من المكاتب الفرعية للوكالة الكورية للقوى العاملة ولوزارة الوطنيين والمحاربين القدماء (ما مجموعه 214 مكتباً).</w:t>
      </w:r>
    </w:p>
    <w:p w:rsidR="00000000" w:rsidRDefault="00000000">
      <w:pPr>
        <w:rPr>
          <w:rtl/>
        </w:rPr>
      </w:pPr>
    </w:p>
    <w:p w:rsidR="00000000" w:rsidRDefault="00000000">
      <w:pPr>
        <w:rPr>
          <w:rtl/>
        </w:rPr>
      </w:pPr>
      <w:r>
        <w:rPr>
          <w:rtl/>
        </w:rPr>
        <w:t>23-</w:t>
      </w:r>
      <w:r>
        <w:rPr>
          <w:rtl/>
        </w:rPr>
        <w:tab/>
        <w:t xml:space="preserve">وتخطط الحكومة لتوسيع خدمات الاستخدام العامة، وخاصة من خلال تعزيز عمل مصارف القوى العاملة. وبموجب هذه الخطة، سيتم إنشاء 20 مصرف قوى عاملة إضافياً، وخاصة في المدن الرئيسية والمجمعات الصناعية، وسيوظف في كل من هذه المصارف مستشارون مهنيون مستقلون وموظفو مساعدة واثنان من موظفي الإرشاد المهني من أجل تعزيز خدمات التوظيف. وبالمثل، سيوظف مستشارون مهنيون مستقلون في شعبة الأمن الوظيفي وشعبة تأمين العمالة في مكتب العمل المحلي (6 مستشارين لكل مكتب، وما مجموعه 276 مستشاراً ل‍ 46 مكتباً)، وسيعاد تنظيم 22 من مكاتب العمل المحلية التي تعتبر في متناول الجمهور لجعلها مركز خدمات استخدام شاملاً يوفر في مكان واحد خدمات متعددة بشأن التوظيف والإرشاد المهني ومستحقات البطالة. </w:t>
      </w:r>
    </w:p>
    <w:p w:rsidR="00000000" w:rsidRDefault="00000000">
      <w:pPr>
        <w:rPr>
          <w:rtl/>
        </w:rPr>
      </w:pPr>
    </w:p>
    <w:p w:rsidR="00000000" w:rsidRDefault="00000000">
      <w:pPr>
        <w:rPr>
          <w:rtl/>
        </w:rPr>
      </w:pPr>
      <w:r>
        <w:rPr>
          <w:rtl/>
        </w:rPr>
        <w:tab/>
      </w:r>
      <w:r>
        <w:rPr>
          <w:b/>
          <w:bCs/>
          <w:rtl/>
        </w:rPr>
        <w:t>(ج)</w:t>
      </w:r>
      <w:r>
        <w:rPr>
          <w:b/>
          <w:bCs/>
          <w:rtl/>
        </w:rPr>
        <w:tab/>
        <w:t>التدريب والتعليم المهنيان</w:t>
      </w:r>
    </w:p>
    <w:p w:rsidR="00000000" w:rsidRDefault="00000000">
      <w:pPr>
        <w:rPr>
          <w:rtl/>
        </w:rPr>
      </w:pPr>
    </w:p>
    <w:p w:rsidR="00000000" w:rsidRDefault="00000000">
      <w:pPr>
        <w:rPr>
          <w:rtl/>
        </w:rPr>
      </w:pPr>
      <w:r>
        <w:rPr>
          <w:rtl/>
        </w:rPr>
        <w:t>24-</w:t>
      </w:r>
      <w:r>
        <w:rPr>
          <w:rtl/>
        </w:rPr>
        <w:tab/>
        <w:t xml:space="preserve">وصل عدد معاهد التدريب المهني العامة، في نهاية عام 1997، إلى 95 معهداً، وهي تشكل 20 في المائة من مجموع عدد معاهد التدريب المهني (473). ولزيادة اشتراك القطاع الخاص في ميدان التدريب المهني ودوره فيه، وتعزيز عمل القطاعين العام والخاص المتكامل، تحاول الحكومة ضمان أن تركز معاهد التدريب العامة على المهارات الأساسية والمتقدمة لخريجي المدارس الثانوية والمسنين والمعوقين وغيرهم من المجموعات الضعيفة، بينما توفر معاهد التدريب الخاصة التدريب الأساسي والمتقدم للوظائف المتخصصة التي تحتاج إليها الشركات وللوظائف الأخرى التي يصعب على المعاهد العامة توفير التدريب لها. </w:t>
      </w:r>
    </w:p>
    <w:p w:rsidR="00000000" w:rsidRDefault="00000000">
      <w:pPr>
        <w:rPr>
          <w:rtl/>
        </w:rPr>
      </w:pPr>
    </w:p>
    <w:p w:rsidR="00000000" w:rsidRDefault="00000000">
      <w:pPr>
        <w:rPr>
          <w:rtl/>
        </w:rPr>
      </w:pPr>
      <w:r>
        <w:rPr>
          <w:rtl/>
        </w:rPr>
        <w:t>25-</w:t>
      </w:r>
      <w:r>
        <w:rPr>
          <w:rtl/>
        </w:rPr>
        <w:tab/>
        <w:t>وبالإضافة إلى ذلك، تم، استجابة للتغيرات التي حدثت في الصناعة، تحسين نظام بنية الموارد البشرية من أجل توفير عمال متعددي المهارات؛ وتحقيقاً لهذه الغاية، تم حديثاً تعيين 19 مؤسسة تدريبية مجهزة جيداً بالمواد والمرافق لتنمية الموارد البشرية كليات متعددة التقنيات. وتشمل المناهج التدريبية والتعليمية في هذه الكليات مجالات تكنولوجية متقدمة، مثل أتمتة الإنتاج، والإلكترونيات الميكانيكية، ومرافق المعلومات والاتصالات السلكية واللاسلكية، والتصميم الهندسي.</w:t>
      </w:r>
    </w:p>
    <w:p w:rsidR="00000000" w:rsidRDefault="00000000">
      <w:pPr>
        <w:rPr>
          <w:rtl/>
        </w:rPr>
      </w:pPr>
    </w:p>
    <w:p w:rsidR="00000000" w:rsidRDefault="00000000">
      <w:pPr>
        <w:rPr>
          <w:rtl/>
        </w:rPr>
      </w:pPr>
      <w:r>
        <w:rPr>
          <w:rtl/>
        </w:rPr>
        <w:tab/>
      </w:r>
      <w:r>
        <w:rPr>
          <w:b/>
          <w:bCs/>
          <w:rtl/>
        </w:rPr>
        <w:t>(د)</w:t>
      </w:r>
      <w:r>
        <w:rPr>
          <w:b/>
          <w:bCs/>
          <w:rtl/>
        </w:rPr>
        <w:tab/>
        <w:t>تشجيع مجموعة متنوعة من أنواع العمالة</w:t>
      </w:r>
    </w:p>
    <w:p w:rsidR="00000000" w:rsidRDefault="00000000">
      <w:pPr>
        <w:rPr>
          <w:rtl/>
        </w:rPr>
      </w:pPr>
    </w:p>
    <w:p w:rsidR="00000000" w:rsidRDefault="00000000">
      <w:pPr>
        <w:rPr>
          <w:rtl/>
        </w:rPr>
      </w:pPr>
      <w:r>
        <w:rPr>
          <w:rtl/>
        </w:rPr>
        <w:t>26-</w:t>
      </w:r>
      <w:r>
        <w:rPr>
          <w:rtl/>
        </w:rPr>
        <w:tab/>
        <w:t>تحظر قوانين العمل الحالية أي نشاط يتم فيه توريد العمال، باستثناء النشاط الذي تمارسه النقابات. إلا أن تأجير المستخدمين في سوق العمل انتشر على نطاق واسع. وقد حظرت الحكومة هذه الممارسة منذ عام 1993، واكتشفت ما مجموعه 570 من الموردين غير القانونيين حتى كانون الأول/ديسمبر 1996، ووجهت تُهماً إلى 21 منهم. إلا أن المشكلة هي أن اتخاذ الحكومة إجراءات صارمة بحق موردي العمال غير القانونيين يؤدي إلى إنهاء وظائف المستخدمين المؤجرين ويحد من مرونته ممارسات الاستخدام لدى الشركات وفي ضوء هذه الظروف، قامت الحكومة، بعد إجراء مشاورات مع العمال وأرباب العمل، بوضع "القانون المتعلق بتوفير الحماية إلخ، للعمال المرسلين"، الذي دخل حيز النفاذ في 1 تموز/يوليه 1998. وهذا القانون يحمي أوضاع عمل العمال المرسلين (أو المستخدمين المؤجرين)، ويشجع مجموعة متنوعة من أنواع العمالة، ويقلل في الوقت ذاته من إمكانية انعدام الأمن الوظيفي الناتج عن إضفاء الصفة الشرعية على برامج إرسال العمال.</w:t>
      </w:r>
    </w:p>
    <w:p w:rsidR="00000000" w:rsidRDefault="00000000">
      <w:pPr>
        <w:rPr>
          <w:rtl/>
        </w:rPr>
      </w:pPr>
    </w:p>
    <w:p w:rsidR="00000000" w:rsidRDefault="00000000">
      <w:pPr>
        <w:rPr>
          <w:rtl/>
        </w:rPr>
      </w:pPr>
      <w:r>
        <w:rPr>
          <w:rtl/>
        </w:rPr>
        <w:tab/>
      </w:r>
      <w:r>
        <w:rPr>
          <w:b/>
          <w:bCs/>
          <w:rtl/>
        </w:rPr>
        <w:t>(ه‍)</w:t>
      </w:r>
      <w:r>
        <w:rPr>
          <w:b/>
          <w:bCs/>
          <w:rtl/>
        </w:rPr>
        <w:tab/>
        <w:t>اتباع سياسة عمالة نشطة في إطار نظام تأمين العمالة</w:t>
      </w:r>
    </w:p>
    <w:p w:rsidR="00000000" w:rsidRDefault="00000000">
      <w:pPr>
        <w:rPr>
          <w:rtl/>
        </w:rPr>
      </w:pPr>
    </w:p>
    <w:p w:rsidR="00000000" w:rsidRDefault="00000000">
      <w:pPr>
        <w:rPr>
          <w:rtl/>
        </w:rPr>
      </w:pPr>
      <w:r>
        <w:rPr>
          <w:rtl/>
        </w:rPr>
        <w:t>27-</w:t>
      </w:r>
      <w:r>
        <w:rPr>
          <w:rtl/>
        </w:rPr>
        <w:tab/>
        <w:t xml:space="preserve">طُبقت، منذ تموز/يوليه 1995، مستحقات البطالة - وهي أحد المخططات الثلاثة التي يتضمنها نظام تأمين العمالة - على أماكن العمل التي يعمل فيها 30 أو أكثر من العمال الدائمين، وشمل البرنامجان الآخران (مشروع أمن العمالة ومشروع تنمية القدرة المهنية) أماكن العمل التي تضم 70 أو أكثر من العمال الدائمين. على أن مخطط مستحقات البطالة وُسع في آذار/مارس 1998 ليشمل أماكن العمل التي تضم 5 عمال أو أكثر، وسيشمل المخططان الآخران أماكن العمل التي تضم 5 عمال أو أكثر، ابتداء من تموز/يوليه 1998. وستوسع مخططات تأمين العمالة هذه بشكل أكبر في تموز/يوليه 1999 لتشمل أماكن العمل التي تضم أقل من 5 عمال والعمال المؤقتين والعمال العاملين بدوام جزئي. </w:t>
      </w:r>
    </w:p>
    <w:p w:rsidR="00000000" w:rsidRDefault="00000000">
      <w:pPr>
        <w:rPr>
          <w:rtl/>
        </w:rPr>
      </w:pPr>
    </w:p>
    <w:p w:rsidR="00000000" w:rsidRDefault="00000000">
      <w:pPr>
        <w:jc w:val="center"/>
        <w:rPr>
          <w:rtl/>
        </w:rPr>
      </w:pPr>
      <w:r>
        <w:rPr>
          <w:b/>
          <w:bCs/>
          <w:rtl/>
        </w:rPr>
        <w:t>الجدول 3:</w:t>
      </w:r>
      <w:r>
        <w:rPr>
          <w:b/>
          <w:bCs/>
          <w:u w:val="single"/>
          <w:rtl/>
        </w:rPr>
        <w:t xml:space="preserve"> نطاق شمول تأمين العمالة</w:t>
      </w:r>
    </w:p>
    <w:p w:rsidR="00000000" w:rsidRDefault="00000000">
      <w:pPr>
        <w:jc w:val="center"/>
        <w:rPr>
          <w:rtl/>
        </w:rPr>
      </w:pPr>
    </w:p>
    <w:p w:rsidR="00000000" w:rsidRDefault="00000000">
      <w:pPr>
        <w:jc w:val="left"/>
        <w:rPr>
          <w:rtl/>
        </w:rPr>
      </w:pPr>
      <w:r>
        <w:rPr>
          <w:rtl/>
        </w:rPr>
        <w:tab/>
        <w:t>في 30 نيسان/أبريل 1998</w:t>
      </w:r>
      <w:r>
        <w:rPr>
          <w:rtl/>
        </w:rPr>
        <w:tab/>
      </w:r>
      <w:r>
        <w:rPr>
          <w:rtl/>
        </w:rPr>
        <w:tab/>
      </w:r>
      <w:r>
        <w:rPr>
          <w:rtl/>
        </w:rPr>
        <w:tab/>
      </w:r>
      <w:r>
        <w:rPr>
          <w:rtl/>
        </w:rPr>
        <w:tab/>
        <w:t xml:space="preserve">            (الوحدة: مكان عمل/شخص/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5"/>
        <w:gridCol w:w="1701"/>
        <w:gridCol w:w="1417"/>
        <w:gridCol w:w="1418"/>
        <w:gridCol w:w="1379"/>
      </w:tblGrid>
      <w:tr w:rsidR="00000000">
        <w:tblPrEx>
          <w:tblCellMar>
            <w:top w:w="0" w:type="dxa"/>
            <w:bottom w:w="0" w:type="dxa"/>
          </w:tblCellMar>
        </w:tblPrEx>
        <w:trPr>
          <w:cantSplit/>
        </w:trPr>
        <w:tc>
          <w:tcPr>
            <w:tcW w:w="3765" w:type="dxa"/>
            <w:vMerge w:val="restart"/>
          </w:tcPr>
          <w:p w:rsidR="00000000" w:rsidRDefault="00000000">
            <w:pPr>
              <w:jc w:val="center"/>
              <w:rPr>
                <w:rtl/>
              </w:rPr>
            </w:pPr>
          </w:p>
        </w:tc>
        <w:tc>
          <w:tcPr>
            <w:tcW w:w="1701" w:type="dxa"/>
            <w:vMerge w:val="restart"/>
          </w:tcPr>
          <w:p w:rsidR="00000000" w:rsidRDefault="00000000">
            <w:pPr>
              <w:jc w:val="center"/>
              <w:rPr>
                <w:rtl/>
              </w:rPr>
            </w:pPr>
            <w:r>
              <w:rPr>
                <w:rtl/>
              </w:rPr>
              <w:t>عدد أماكن العمل المشمولة</w:t>
            </w:r>
          </w:p>
        </w:tc>
        <w:tc>
          <w:tcPr>
            <w:tcW w:w="4214" w:type="dxa"/>
            <w:gridSpan w:val="3"/>
          </w:tcPr>
          <w:p w:rsidR="00000000" w:rsidRDefault="00000000">
            <w:pPr>
              <w:jc w:val="center"/>
              <w:rPr>
                <w:rtl/>
              </w:rPr>
            </w:pPr>
            <w:r>
              <w:rPr>
                <w:rtl/>
              </w:rPr>
              <w:t>عدد العمال المشمولين</w:t>
            </w:r>
          </w:p>
        </w:tc>
      </w:tr>
      <w:tr w:rsidR="00000000">
        <w:tblPrEx>
          <w:tblCellMar>
            <w:top w:w="0" w:type="dxa"/>
            <w:bottom w:w="0" w:type="dxa"/>
          </w:tblCellMar>
        </w:tblPrEx>
        <w:trPr>
          <w:cantSplit/>
        </w:trPr>
        <w:tc>
          <w:tcPr>
            <w:tcW w:w="3765" w:type="dxa"/>
            <w:vMerge/>
          </w:tcPr>
          <w:p w:rsidR="00000000" w:rsidRDefault="00000000">
            <w:pPr>
              <w:rPr>
                <w:rtl/>
              </w:rPr>
            </w:pPr>
          </w:p>
        </w:tc>
        <w:tc>
          <w:tcPr>
            <w:tcW w:w="1701" w:type="dxa"/>
            <w:vMerge/>
          </w:tcPr>
          <w:p w:rsidR="00000000" w:rsidRDefault="00000000">
            <w:pPr>
              <w:rPr>
                <w:rtl/>
              </w:rPr>
            </w:pPr>
          </w:p>
        </w:tc>
        <w:tc>
          <w:tcPr>
            <w:tcW w:w="1417" w:type="dxa"/>
          </w:tcPr>
          <w:p w:rsidR="00000000" w:rsidRDefault="00000000">
            <w:pPr>
              <w:jc w:val="center"/>
              <w:rPr>
                <w:rtl/>
              </w:rPr>
            </w:pPr>
            <w:r>
              <w:rPr>
                <w:rtl/>
              </w:rPr>
              <w:t>المجموع</w:t>
            </w:r>
          </w:p>
        </w:tc>
        <w:tc>
          <w:tcPr>
            <w:tcW w:w="1418" w:type="dxa"/>
          </w:tcPr>
          <w:p w:rsidR="00000000" w:rsidRDefault="00000000">
            <w:pPr>
              <w:jc w:val="center"/>
              <w:rPr>
                <w:rtl/>
              </w:rPr>
            </w:pPr>
            <w:r>
              <w:rPr>
                <w:rtl/>
              </w:rPr>
              <w:t>عمال</w:t>
            </w:r>
          </w:p>
        </w:tc>
        <w:tc>
          <w:tcPr>
            <w:tcW w:w="1379" w:type="dxa"/>
          </w:tcPr>
          <w:p w:rsidR="00000000" w:rsidRDefault="00000000">
            <w:pPr>
              <w:jc w:val="center"/>
              <w:rPr>
                <w:rtl/>
              </w:rPr>
            </w:pPr>
            <w:r>
              <w:rPr>
                <w:rtl/>
              </w:rPr>
              <w:t>عاملات</w:t>
            </w:r>
          </w:p>
        </w:tc>
      </w:tr>
      <w:tr w:rsidR="00000000">
        <w:tblPrEx>
          <w:tblCellMar>
            <w:top w:w="0" w:type="dxa"/>
            <w:bottom w:w="0" w:type="dxa"/>
          </w:tblCellMar>
        </w:tblPrEx>
        <w:tc>
          <w:tcPr>
            <w:tcW w:w="3765" w:type="dxa"/>
          </w:tcPr>
          <w:p w:rsidR="00000000" w:rsidRDefault="00000000">
            <w:pPr>
              <w:jc w:val="center"/>
              <w:rPr>
                <w:rtl/>
              </w:rPr>
            </w:pPr>
            <w:r>
              <w:rPr>
                <w:rtl/>
              </w:rPr>
              <w:t>المجموع</w:t>
            </w:r>
          </w:p>
        </w:tc>
        <w:tc>
          <w:tcPr>
            <w:tcW w:w="1701" w:type="dxa"/>
          </w:tcPr>
          <w:p w:rsidR="00000000" w:rsidRDefault="00000000">
            <w:pPr>
              <w:jc w:val="center"/>
              <w:rPr>
                <w:rtl/>
              </w:rPr>
            </w:pPr>
            <w:r>
              <w:rPr>
                <w:rtl/>
              </w:rPr>
              <w:t>488 130</w:t>
            </w:r>
          </w:p>
        </w:tc>
        <w:tc>
          <w:tcPr>
            <w:tcW w:w="1417" w:type="dxa"/>
          </w:tcPr>
          <w:p w:rsidR="00000000" w:rsidRDefault="00000000">
            <w:pPr>
              <w:jc w:val="center"/>
              <w:rPr>
                <w:rtl/>
              </w:rPr>
            </w:pPr>
            <w:r>
              <w:rPr>
                <w:rtl/>
              </w:rPr>
              <w:t>013 771 4</w:t>
            </w:r>
          </w:p>
        </w:tc>
        <w:tc>
          <w:tcPr>
            <w:tcW w:w="1418" w:type="dxa"/>
          </w:tcPr>
          <w:p w:rsidR="00000000" w:rsidRDefault="00000000">
            <w:pPr>
              <w:jc w:val="center"/>
              <w:rPr>
                <w:rtl/>
              </w:rPr>
            </w:pPr>
            <w:r>
              <w:rPr>
                <w:rtl/>
              </w:rPr>
              <w:t>844 503 3</w:t>
            </w:r>
          </w:p>
        </w:tc>
        <w:tc>
          <w:tcPr>
            <w:tcW w:w="1379" w:type="dxa"/>
          </w:tcPr>
          <w:p w:rsidR="00000000" w:rsidRDefault="00000000">
            <w:pPr>
              <w:jc w:val="center"/>
              <w:rPr>
                <w:rtl/>
              </w:rPr>
            </w:pPr>
            <w:r>
              <w:rPr>
                <w:rtl/>
              </w:rPr>
              <w:t>169 267 1</w:t>
            </w:r>
          </w:p>
        </w:tc>
      </w:tr>
      <w:tr w:rsidR="00000000">
        <w:tblPrEx>
          <w:tblCellMar>
            <w:top w:w="0" w:type="dxa"/>
            <w:bottom w:w="0" w:type="dxa"/>
          </w:tblCellMar>
        </w:tblPrEx>
        <w:tc>
          <w:tcPr>
            <w:tcW w:w="3765" w:type="dxa"/>
          </w:tcPr>
          <w:p w:rsidR="00000000" w:rsidRDefault="00000000">
            <w:pPr>
              <w:rPr>
                <w:rtl/>
              </w:rPr>
            </w:pPr>
            <w:r>
              <w:rPr>
                <w:rtl/>
              </w:rPr>
              <w:t>المخططات الثلاثة جميعها بموجب نظام تأمين العمالة</w:t>
            </w:r>
          </w:p>
        </w:tc>
        <w:tc>
          <w:tcPr>
            <w:tcW w:w="1701" w:type="dxa"/>
          </w:tcPr>
          <w:p w:rsidR="00000000" w:rsidRDefault="00000000">
            <w:pPr>
              <w:jc w:val="center"/>
              <w:rPr>
                <w:rtl/>
              </w:rPr>
            </w:pPr>
            <w:r>
              <w:rPr>
                <w:rtl/>
              </w:rPr>
              <w:t>059 35</w:t>
            </w:r>
          </w:p>
        </w:tc>
        <w:tc>
          <w:tcPr>
            <w:tcW w:w="1417" w:type="dxa"/>
          </w:tcPr>
          <w:p w:rsidR="00000000" w:rsidRDefault="00000000">
            <w:pPr>
              <w:jc w:val="center"/>
              <w:rPr>
                <w:rtl/>
              </w:rPr>
            </w:pPr>
            <w:r>
              <w:rPr>
                <w:rtl/>
              </w:rPr>
              <w:t>624 581 3</w:t>
            </w:r>
          </w:p>
        </w:tc>
        <w:tc>
          <w:tcPr>
            <w:tcW w:w="1418" w:type="dxa"/>
          </w:tcPr>
          <w:p w:rsidR="00000000" w:rsidRDefault="00000000">
            <w:pPr>
              <w:jc w:val="center"/>
              <w:rPr>
                <w:rtl/>
              </w:rPr>
            </w:pPr>
            <w:r>
              <w:rPr>
                <w:rtl/>
              </w:rPr>
              <w:t>747 661 2</w:t>
            </w:r>
          </w:p>
        </w:tc>
        <w:tc>
          <w:tcPr>
            <w:tcW w:w="1379" w:type="dxa"/>
          </w:tcPr>
          <w:p w:rsidR="00000000" w:rsidRDefault="00000000">
            <w:pPr>
              <w:jc w:val="center"/>
              <w:rPr>
                <w:rtl/>
              </w:rPr>
            </w:pPr>
            <w:r>
              <w:rPr>
                <w:rtl/>
              </w:rPr>
              <w:t>877 919</w:t>
            </w:r>
          </w:p>
        </w:tc>
      </w:tr>
      <w:tr w:rsidR="00000000">
        <w:tblPrEx>
          <w:tblCellMar>
            <w:top w:w="0" w:type="dxa"/>
            <w:bottom w:w="0" w:type="dxa"/>
          </w:tblCellMar>
        </w:tblPrEx>
        <w:tc>
          <w:tcPr>
            <w:tcW w:w="3765" w:type="dxa"/>
          </w:tcPr>
          <w:p w:rsidR="00000000" w:rsidRDefault="00000000">
            <w:pPr>
              <w:rPr>
                <w:rtl/>
              </w:rPr>
            </w:pPr>
            <w:r>
              <w:rPr>
                <w:rtl/>
              </w:rPr>
              <w:t>مخطط مستحقات البطالة</w:t>
            </w:r>
          </w:p>
        </w:tc>
        <w:tc>
          <w:tcPr>
            <w:tcW w:w="1701" w:type="dxa"/>
          </w:tcPr>
          <w:p w:rsidR="00000000" w:rsidRDefault="00000000">
            <w:pPr>
              <w:jc w:val="center"/>
              <w:rPr>
                <w:rtl/>
              </w:rPr>
            </w:pPr>
            <w:r>
              <w:rPr>
                <w:rtl/>
              </w:rPr>
              <w:t>429 95</w:t>
            </w:r>
          </w:p>
        </w:tc>
        <w:tc>
          <w:tcPr>
            <w:tcW w:w="1417" w:type="dxa"/>
          </w:tcPr>
          <w:p w:rsidR="00000000" w:rsidRDefault="00000000">
            <w:pPr>
              <w:jc w:val="center"/>
              <w:rPr>
                <w:rtl/>
              </w:rPr>
            </w:pPr>
            <w:r>
              <w:rPr>
                <w:rtl/>
              </w:rPr>
              <w:t>389 189 1</w:t>
            </w:r>
          </w:p>
        </w:tc>
        <w:tc>
          <w:tcPr>
            <w:tcW w:w="1418" w:type="dxa"/>
          </w:tcPr>
          <w:p w:rsidR="00000000" w:rsidRDefault="00000000">
            <w:pPr>
              <w:jc w:val="center"/>
              <w:rPr>
                <w:rtl/>
              </w:rPr>
            </w:pPr>
            <w:r>
              <w:rPr>
                <w:rtl/>
              </w:rPr>
              <w:t>097 842</w:t>
            </w:r>
          </w:p>
        </w:tc>
        <w:tc>
          <w:tcPr>
            <w:tcW w:w="1379" w:type="dxa"/>
          </w:tcPr>
          <w:p w:rsidR="00000000" w:rsidRDefault="00000000">
            <w:pPr>
              <w:jc w:val="center"/>
              <w:rPr>
                <w:rtl/>
              </w:rPr>
            </w:pPr>
            <w:r>
              <w:rPr>
                <w:rtl/>
              </w:rPr>
              <w:t>292 342</w:t>
            </w:r>
          </w:p>
        </w:tc>
      </w:tr>
    </w:tbl>
    <w:p w:rsidR="00000000" w:rsidRDefault="00000000">
      <w:pPr>
        <w:rPr>
          <w:rtl/>
        </w:rPr>
      </w:pPr>
    </w:p>
    <w:p w:rsidR="00000000" w:rsidRDefault="00000000">
      <w:pPr>
        <w:rPr>
          <w:rtl/>
        </w:rPr>
      </w:pPr>
      <w:r>
        <w:rPr>
          <w:rtl/>
        </w:rPr>
        <w:t>28-</w:t>
      </w:r>
      <w:r>
        <w:rPr>
          <w:rtl/>
        </w:rPr>
        <w:tab/>
        <w:t>ويموَّل نظام تأمين العمالة بمساهمات من العمال وأرباب العمل المؤمَّنين بموجب بوليصة تأمين. وتُنفق هذه المساهمات، أساساً، على مستحقات البطالة، ومشاريع أمن العمالة، ومشاريع تنمية المقدرة المهنية. والمعدل الأقصى لقسط التأمين هو 3 في المائة، ويختلف هذا المعدل تبعاً لاتجاه الإيرادات والنفقات في نظام التأمين وغير ذلك من الأوضاع الاقتصادية ذات الصلة. والمعدلات الحالية لأقساط كل من المخططات الثلاثة هي: 0.6 في المائة من جدول الرواتب الإجمالي فيما يتعلق بمستحقات البطالة، و0.2 في المائة فيما يتعلق بمشاريع أمن العمالة، و0.1-0.5 في المائة (تبعاً لحجم الشركة) فيما يتعلق بمشاريع تنمية المقدرة المهنية.</w:t>
      </w:r>
    </w:p>
    <w:p w:rsidR="00000000" w:rsidRDefault="00000000">
      <w:pPr>
        <w:rPr>
          <w:rtl/>
        </w:rPr>
      </w:pPr>
    </w:p>
    <w:p w:rsidR="00000000" w:rsidRDefault="00000000">
      <w:pPr>
        <w:rPr>
          <w:rtl/>
        </w:rPr>
      </w:pPr>
      <w:r>
        <w:rPr>
          <w:rtl/>
        </w:rPr>
        <w:t>29-</w:t>
      </w:r>
      <w:r>
        <w:rPr>
          <w:rtl/>
        </w:rPr>
        <w:tab/>
        <w:t>وتهدف مشاريع أمن العمالة، في إطار نظام تأمين العمالة، إلى زيادة أمن العمالة بالحيلولة دون نشوء بطالة من جراء التغييرات في الهيكل الصناعي وبيئة الأعمال التجارية، وإلى تعزيز استخدام النساء والمسنين والمجموعات الضعيفة الأخرى؛ وتيسير توزيع واستخدام الموارد البشرية على نحو معقول بتجميع المعلومات ذات الصلة عن شواغر الوظائف ومقدمي طلبات التوظيف. ولهذه الغاية، يقدم الدعم المالي إلى أرباب العمل بشكل إعانة إيقاف مؤقت للعمل، وإعانة تدريب على تحويل الوظيفة، وإعانة تعليم/تدريب لبدء الأعمال التجارية، وإعانة إعادة وزع للقوى العاملة، وإعانة توظيف جديد، وإعانة تدريب على التكيف الوظيفي، وإعانة تشجيع استخدام المسنين، وإعانة تشجيع إعادة الاستخدام، وإعانة تشجيع إجازة رعاية الأطفال، وإعانة تشجيع مرافق رعاية الأطفال. وبالإضافة إلى ذلك، وُضع مشروع إقراض لمساعدة أرباب العمل على تغطية نفقات بناء أو توسيع مرافق رعاية الأطفال داخل المصانع.</w:t>
      </w:r>
    </w:p>
    <w:p w:rsidR="00000000" w:rsidRDefault="00000000">
      <w:pPr>
        <w:rPr>
          <w:rtl/>
        </w:rPr>
      </w:pPr>
    </w:p>
    <w:p w:rsidR="00000000" w:rsidRDefault="00000000">
      <w:pPr>
        <w:rPr>
          <w:rtl/>
        </w:rPr>
      </w:pPr>
      <w:r>
        <w:rPr>
          <w:rtl/>
        </w:rPr>
        <w:t>30-</w:t>
      </w:r>
      <w:r>
        <w:rPr>
          <w:rtl/>
        </w:rPr>
        <w:tab/>
        <w:t>والقصد من مشروع تنمية المقدرة المهنية هو إنشاء نظام تدريب مهني على مدى الحياة يمكِّن العمال من أن يطوِّروا ويحسِّنوا باستمرار قدراتهم الذاتية طوال حياتهم المهنية. ويدفع لأرباب العمل الذين يوفرون التدريب المهني داخل المصنع 90 إلى 100 في المائة (70-80 في المائة في حالات الشركات الكبيرة) من تكاليف التدريب، أما أرباب العمل الذين يوفرون لعمالهم التدريب المهني في معاهد متوسطة أو مؤسسات تعليمية أعلى مستوى أو في معاهد التدريب المعينة من وزارة العمل، فإنهم يتقاضون 70-90 في المائة من نفقات التدريب. كما أن أرباب العمل الذين يوفرون لعمالهم الذين تبلغ مدة خدمتهم سنة أو أكثر إجازة مدفوعة الأجر تستغرق 30 يوماً أو أكثر والذين يدفعون لهم الأجور المعتادة أو أجوراً أعلى عن هذه الفترة تقدم إليهم أجور العمال و70-90 في المائة من نفقات التدريب ضمن حدود 6 ملايين ون (4 ملايين ون في حالة الشركات الكبيرة).</w:t>
      </w:r>
    </w:p>
    <w:p w:rsidR="00000000" w:rsidRDefault="00000000">
      <w:pPr>
        <w:rPr>
          <w:rtl/>
        </w:rPr>
      </w:pPr>
    </w:p>
    <w:p w:rsidR="00000000" w:rsidRDefault="00000000">
      <w:pPr>
        <w:rPr>
          <w:rtl/>
        </w:rPr>
      </w:pPr>
      <w:r>
        <w:rPr>
          <w:rtl/>
        </w:rPr>
        <w:t>31-</w:t>
      </w:r>
      <w:r>
        <w:rPr>
          <w:rtl/>
        </w:rPr>
        <w:tab/>
        <w:t>ويقدَّم أيضاً، بموجب مشروع تنمية المقدرة المهنية، الدعم المالي إلى العمال. وفي الحالات التي يلتحق فيها العمال المتقاعدون الذين يبلغ عمرهم 50 سنة أو أكثر بدورات تدريبية في معاهد التدريب المهني أو المؤسسات التعليمية، يدفع لهم 90 في المائة من الرسوم الدراسية ضمن حدود مليون ون. وفي الحالات التي يقوم فيها العمال المؤمَّنون الذين يُنتظر تسريحهم، والعمال المسرحون الذين كانوا مؤمَّنين سابقاً، بالالتحاق بدورات تدريب/تعليم لإنشاء منشآت تجارية طلائعية، فإنه يُقدَّم إليهم كامل نفقات التدريب/التعليم. وبالإضافة إلى ذلك، أنشئ مشروع إقراض للعمال المؤمَّنين الذين يدخلون كلية التقنيات المتعددة أو المعاهد المتوسطة أو المؤسسات التعليمية ذات المستوى الأعلى أو يحضرون دروسها، وذلك لإقراض هؤلاء العمال المال لدفع رسوم التدريب والدراسة بمعدل فائدة سنوي منخفض قدره 1 في المائة، ويسدد القرض خلال 4 سنوات بعد فترة سماح مدتها سنتان. وعلاوة على ذلك، يوفر تدريب لإعادة استخدام العمال العاطلين عن العمل الذين يحتاجون إلى اكتساب مهارات وتقنيات جديدة كي يجدوا وظائف جديدة. ويقدم الدعم المالي وعلاوات التدريب إلى الجهات التي توفر التدريب وإلى العمال المعنيين وذلك لتغطية تكاليف التدريب.</w:t>
      </w:r>
    </w:p>
    <w:p w:rsidR="00000000" w:rsidRDefault="00000000">
      <w:pPr>
        <w:rPr>
          <w:rtl/>
        </w:rPr>
      </w:pPr>
    </w:p>
    <w:p w:rsidR="00000000" w:rsidRDefault="00000000">
      <w:pPr>
        <w:rPr>
          <w:rtl/>
        </w:rPr>
      </w:pPr>
      <w:r>
        <w:rPr>
          <w:rtl/>
        </w:rPr>
        <w:t>32-</w:t>
      </w:r>
      <w:r>
        <w:rPr>
          <w:rtl/>
        </w:rPr>
        <w:tab/>
        <w:t>والغرض من مستحقات البطالة هو المحافظة على مستوى معيشة العمال العاطلين عن العمل وأسرهم والعمل على إعادة استخدامهم من خلال توفير المعلومات بصورة منهجية عن الوظائف والتدريب المهني. وتقسم مستحقات البطالة إلى نوعين من العلاوات: علاوة التفتيش عن عمل، وعلاوة تشجيع إعادة الاستخدام. وهدف الأولى هو المحافظة على مستوى معيشة العاطلين عن العمل ومساعدتهم على التفتيش عن وظائف جديدة من دون أن يواجهوا صعوبات مالية كبيرة، أما هدف الثانية فهو تشجيع إعادة الاستخدام. ويمكن تقسيم علاوة تشجيع استخدام بدورها إلى أربعة أنواع: علاوة إعادة الاستخدام المبكر، وعلاوة تنمية المقدرة المهنية، وعلاوة التفتيش عن عمل على نطاق البلد، وعلاوة الانتقال. ويحق للعامل أن يتقاضى علاوة التفتيش عن العمل إذا كان مؤمَّناً لدى تأمين العمالة لفترة دنيا قدرها 12 شهراً من أصل الأشهر ال‍ 18 الأخيرة. ويساوي مبلغ علاوة التفتيش عن العمل 50 في المائة من متوسط الأجر السابق وتُدفع لمدة تتراوح بين 60 يوماً و210 أيام تبعاً لمدة التأمين والسن الذي تحدث فيه البطالة.</w:t>
      </w:r>
    </w:p>
    <w:p w:rsidR="00000000" w:rsidRDefault="00000000">
      <w:pPr>
        <w:rPr>
          <w:rtl/>
        </w:rPr>
      </w:pPr>
    </w:p>
    <w:p w:rsidR="00000000" w:rsidRDefault="00000000">
      <w:pPr>
        <w:jc w:val="center"/>
        <w:rPr>
          <w:rtl/>
        </w:rPr>
      </w:pPr>
      <w:r>
        <w:rPr>
          <w:b/>
          <w:bCs/>
          <w:rtl/>
        </w:rPr>
        <w:t>الجدول 4:</w:t>
      </w:r>
      <w:r>
        <w:rPr>
          <w:b/>
          <w:bCs/>
          <w:u w:val="single"/>
          <w:rtl/>
        </w:rPr>
        <w:t xml:space="preserve"> عدد أيام دفع مستحقات علاوة التفتيش عن عمل</w:t>
      </w:r>
    </w:p>
    <w:p w:rsidR="00000000" w:rsidRDefault="00000000">
      <w:pPr>
        <w:jc w:val="cente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7"/>
        <w:gridCol w:w="1701"/>
        <w:gridCol w:w="1559"/>
        <w:gridCol w:w="1843"/>
        <w:gridCol w:w="1843"/>
        <w:gridCol w:w="1235"/>
      </w:tblGrid>
      <w:tr w:rsidR="00000000">
        <w:tblPrEx>
          <w:tblCellMar>
            <w:top w:w="0" w:type="dxa"/>
            <w:bottom w:w="0" w:type="dxa"/>
          </w:tblCellMar>
        </w:tblPrEx>
        <w:trPr>
          <w:cantSplit/>
        </w:trPr>
        <w:tc>
          <w:tcPr>
            <w:tcW w:w="1497" w:type="dxa"/>
            <w:vMerge w:val="restart"/>
          </w:tcPr>
          <w:p w:rsidR="00000000" w:rsidRDefault="00000000">
            <w:pPr>
              <w:jc w:val="center"/>
              <w:rPr>
                <w:szCs w:val="20"/>
                <w:rtl/>
              </w:rPr>
            </w:pPr>
          </w:p>
          <w:p w:rsidR="00000000" w:rsidRDefault="00000000">
            <w:pPr>
              <w:jc w:val="center"/>
              <w:rPr>
                <w:szCs w:val="20"/>
                <w:rtl/>
              </w:rPr>
            </w:pPr>
            <w:r>
              <w:rPr>
                <w:szCs w:val="20"/>
                <w:rtl/>
              </w:rPr>
              <w:t>السن عند ترك العمل</w:t>
            </w:r>
          </w:p>
        </w:tc>
        <w:tc>
          <w:tcPr>
            <w:tcW w:w="8181" w:type="dxa"/>
            <w:gridSpan w:val="5"/>
          </w:tcPr>
          <w:p w:rsidR="00000000" w:rsidRDefault="00000000">
            <w:pPr>
              <w:jc w:val="center"/>
              <w:rPr>
                <w:szCs w:val="20"/>
                <w:rtl/>
              </w:rPr>
            </w:pPr>
            <w:r>
              <w:rPr>
                <w:szCs w:val="20"/>
                <w:rtl/>
              </w:rPr>
              <w:t>فترة التأمين</w:t>
            </w:r>
          </w:p>
        </w:tc>
      </w:tr>
      <w:tr w:rsidR="00000000">
        <w:tblPrEx>
          <w:tblCellMar>
            <w:top w:w="0" w:type="dxa"/>
            <w:bottom w:w="0" w:type="dxa"/>
          </w:tblCellMar>
        </w:tblPrEx>
        <w:trPr>
          <w:cantSplit/>
        </w:trPr>
        <w:tc>
          <w:tcPr>
            <w:tcW w:w="1497" w:type="dxa"/>
            <w:vMerge/>
          </w:tcPr>
          <w:p w:rsidR="00000000" w:rsidRDefault="00000000">
            <w:pPr>
              <w:rPr>
                <w:szCs w:val="20"/>
                <w:rtl/>
              </w:rPr>
            </w:pPr>
          </w:p>
        </w:tc>
        <w:tc>
          <w:tcPr>
            <w:tcW w:w="1701" w:type="dxa"/>
          </w:tcPr>
          <w:p w:rsidR="00000000" w:rsidRDefault="00000000">
            <w:pPr>
              <w:jc w:val="center"/>
              <w:rPr>
                <w:szCs w:val="20"/>
                <w:rtl/>
              </w:rPr>
            </w:pPr>
            <w:r>
              <w:rPr>
                <w:szCs w:val="20"/>
                <w:rtl/>
              </w:rPr>
              <w:t>أكثر من 6 أشهر وأقل من سنة</w:t>
            </w:r>
          </w:p>
        </w:tc>
        <w:tc>
          <w:tcPr>
            <w:tcW w:w="1559" w:type="dxa"/>
          </w:tcPr>
          <w:p w:rsidR="00000000" w:rsidRDefault="00000000">
            <w:pPr>
              <w:jc w:val="center"/>
              <w:rPr>
                <w:szCs w:val="20"/>
                <w:rtl/>
              </w:rPr>
            </w:pPr>
            <w:r>
              <w:rPr>
                <w:szCs w:val="20"/>
                <w:rtl/>
              </w:rPr>
              <w:t>أكثر من سنة وأقل من 3 سنوات</w:t>
            </w:r>
          </w:p>
        </w:tc>
        <w:tc>
          <w:tcPr>
            <w:tcW w:w="1843" w:type="dxa"/>
          </w:tcPr>
          <w:p w:rsidR="00000000" w:rsidRDefault="00000000">
            <w:pPr>
              <w:jc w:val="center"/>
              <w:rPr>
                <w:szCs w:val="20"/>
                <w:rtl/>
              </w:rPr>
            </w:pPr>
            <w:r>
              <w:rPr>
                <w:szCs w:val="20"/>
                <w:rtl/>
              </w:rPr>
              <w:t>أكثر من 3 سنوات وأقل من 5 سنوات</w:t>
            </w:r>
          </w:p>
        </w:tc>
        <w:tc>
          <w:tcPr>
            <w:tcW w:w="1843" w:type="dxa"/>
          </w:tcPr>
          <w:p w:rsidR="00000000" w:rsidRDefault="00000000">
            <w:pPr>
              <w:jc w:val="center"/>
              <w:rPr>
                <w:szCs w:val="20"/>
                <w:rtl/>
              </w:rPr>
            </w:pPr>
            <w:r>
              <w:rPr>
                <w:szCs w:val="20"/>
                <w:rtl/>
              </w:rPr>
              <w:t>أكثر من 5 سنوات وأقل من 10 سنوات</w:t>
            </w:r>
          </w:p>
        </w:tc>
        <w:tc>
          <w:tcPr>
            <w:tcW w:w="1235" w:type="dxa"/>
          </w:tcPr>
          <w:p w:rsidR="00000000" w:rsidRDefault="00000000">
            <w:pPr>
              <w:jc w:val="center"/>
              <w:rPr>
                <w:szCs w:val="20"/>
                <w:rtl/>
              </w:rPr>
            </w:pPr>
            <w:r>
              <w:rPr>
                <w:szCs w:val="20"/>
                <w:rtl/>
              </w:rPr>
              <w:t>10 سنوات أو أكثر</w:t>
            </w:r>
          </w:p>
        </w:tc>
      </w:tr>
      <w:tr w:rsidR="00000000">
        <w:tblPrEx>
          <w:tblCellMar>
            <w:top w:w="0" w:type="dxa"/>
            <w:bottom w:w="0" w:type="dxa"/>
          </w:tblCellMar>
        </w:tblPrEx>
        <w:tc>
          <w:tcPr>
            <w:tcW w:w="1497" w:type="dxa"/>
          </w:tcPr>
          <w:p w:rsidR="00000000" w:rsidRDefault="00000000">
            <w:pPr>
              <w:rPr>
                <w:szCs w:val="20"/>
                <w:rtl/>
              </w:rPr>
            </w:pPr>
            <w:r>
              <w:rPr>
                <w:szCs w:val="20"/>
                <w:rtl/>
              </w:rPr>
              <w:t>أصغر من 30 سنة</w:t>
            </w:r>
          </w:p>
        </w:tc>
        <w:tc>
          <w:tcPr>
            <w:tcW w:w="1701" w:type="dxa"/>
          </w:tcPr>
          <w:p w:rsidR="00000000" w:rsidRDefault="00000000">
            <w:pPr>
              <w:jc w:val="center"/>
              <w:rPr>
                <w:szCs w:val="20"/>
                <w:rtl/>
              </w:rPr>
            </w:pPr>
            <w:r>
              <w:rPr>
                <w:szCs w:val="20"/>
                <w:rtl/>
              </w:rPr>
              <w:t>60 يوماً</w:t>
            </w:r>
          </w:p>
        </w:tc>
        <w:tc>
          <w:tcPr>
            <w:tcW w:w="1559" w:type="dxa"/>
          </w:tcPr>
          <w:p w:rsidR="00000000" w:rsidRDefault="00000000">
            <w:pPr>
              <w:jc w:val="center"/>
              <w:rPr>
                <w:szCs w:val="20"/>
                <w:rtl/>
              </w:rPr>
            </w:pPr>
            <w:r>
              <w:rPr>
                <w:szCs w:val="20"/>
                <w:rtl/>
              </w:rPr>
              <w:t>60 يوماً</w:t>
            </w:r>
          </w:p>
        </w:tc>
        <w:tc>
          <w:tcPr>
            <w:tcW w:w="1843" w:type="dxa"/>
          </w:tcPr>
          <w:p w:rsidR="00000000" w:rsidRDefault="00000000">
            <w:pPr>
              <w:jc w:val="center"/>
              <w:rPr>
                <w:szCs w:val="20"/>
                <w:rtl/>
              </w:rPr>
            </w:pPr>
            <w:r>
              <w:rPr>
                <w:szCs w:val="20"/>
                <w:rtl/>
              </w:rPr>
              <w:t>90 يوماً</w:t>
            </w:r>
          </w:p>
        </w:tc>
        <w:tc>
          <w:tcPr>
            <w:tcW w:w="1843" w:type="dxa"/>
          </w:tcPr>
          <w:p w:rsidR="00000000" w:rsidRDefault="00000000">
            <w:pPr>
              <w:jc w:val="center"/>
              <w:rPr>
                <w:szCs w:val="20"/>
                <w:rtl/>
              </w:rPr>
            </w:pPr>
            <w:r>
              <w:rPr>
                <w:szCs w:val="20"/>
                <w:rtl/>
              </w:rPr>
              <w:t>120 يوماً</w:t>
            </w:r>
          </w:p>
        </w:tc>
        <w:tc>
          <w:tcPr>
            <w:tcW w:w="1235" w:type="dxa"/>
          </w:tcPr>
          <w:p w:rsidR="00000000" w:rsidRDefault="00000000">
            <w:pPr>
              <w:jc w:val="center"/>
              <w:rPr>
                <w:szCs w:val="20"/>
                <w:rtl/>
              </w:rPr>
            </w:pPr>
            <w:r>
              <w:rPr>
                <w:szCs w:val="20"/>
                <w:rtl/>
              </w:rPr>
              <w:t>150 يوماً</w:t>
            </w:r>
          </w:p>
        </w:tc>
      </w:tr>
      <w:tr w:rsidR="00000000">
        <w:tblPrEx>
          <w:tblCellMar>
            <w:top w:w="0" w:type="dxa"/>
            <w:bottom w:w="0" w:type="dxa"/>
          </w:tblCellMar>
        </w:tblPrEx>
        <w:tc>
          <w:tcPr>
            <w:tcW w:w="1497" w:type="dxa"/>
          </w:tcPr>
          <w:p w:rsidR="00000000" w:rsidRDefault="00000000">
            <w:pPr>
              <w:rPr>
                <w:szCs w:val="20"/>
                <w:rtl/>
              </w:rPr>
            </w:pPr>
            <w:r>
              <w:rPr>
                <w:szCs w:val="20"/>
                <w:rtl/>
              </w:rPr>
              <w:t>30-50 سنة</w:t>
            </w:r>
          </w:p>
        </w:tc>
        <w:tc>
          <w:tcPr>
            <w:tcW w:w="1701" w:type="dxa"/>
          </w:tcPr>
          <w:p w:rsidR="00000000" w:rsidRDefault="00000000">
            <w:pPr>
              <w:jc w:val="center"/>
              <w:rPr>
                <w:szCs w:val="20"/>
                <w:rtl/>
              </w:rPr>
            </w:pPr>
            <w:r>
              <w:rPr>
                <w:szCs w:val="20"/>
                <w:rtl/>
              </w:rPr>
              <w:t>60 يوماً</w:t>
            </w:r>
          </w:p>
        </w:tc>
        <w:tc>
          <w:tcPr>
            <w:tcW w:w="1559" w:type="dxa"/>
          </w:tcPr>
          <w:p w:rsidR="00000000" w:rsidRDefault="00000000">
            <w:pPr>
              <w:jc w:val="center"/>
              <w:rPr>
                <w:szCs w:val="20"/>
                <w:rtl/>
              </w:rPr>
            </w:pPr>
            <w:r>
              <w:rPr>
                <w:szCs w:val="20"/>
                <w:rtl/>
              </w:rPr>
              <w:t>90 يوماً</w:t>
            </w:r>
          </w:p>
        </w:tc>
        <w:tc>
          <w:tcPr>
            <w:tcW w:w="1843" w:type="dxa"/>
          </w:tcPr>
          <w:p w:rsidR="00000000" w:rsidRDefault="00000000">
            <w:pPr>
              <w:jc w:val="center"/>
              <w:rPr>
                <w:szCs w:val="20"/>
                <w:rtl/>
              </w:rPr>
            </w:pPr>
            <w:r>
              <w:rPr>
                <w:szCs w:val="20"/>
                <w:rtl/>
              </w:rPr>
              <w:t>120 يوماً</w:t>
            </w:r>
          </w:p>
        </w:tc>
        <w:tc>
          <w:tcPr>
            <w:tcW w:w="1843" w:type="dxa"/>
          </w:tcPr>
          <w:p w:rsidR="00000000" w:rsidRDefault="00000000">
            <w:pPr>
              <w:jc w:val="center"/>
              <w:rPr>
                <w:szCs w:val="20"/>
                <w:rtl/>
              </w:rPr>
            </w:pPr>
            <w:r>
              <w:rPr>
                <w:szCs w:val="20"/>
                <w:rtl/>
              </w:rPr>
              <w:t>150 يوماً</w:t>
            </w:r>
          </w:p>
        </w:tc>
        <w:tc>
          <w:tcPr>
            <w:tcW w:w="1235" w:type="dxa"/>
          </w:tcPr>
          <w:p w:rsidR="00000000" w:rsidRDefault="00000000">
            <w:pPr>
              <w:jc w:val="center"/>
              <w:rPr>
                <w:szCs w:val="20"/>
                <w:rtl/>
              </w:rPr>
            </w:pPr>
            <w:r>
              <w:rPr>
                <w:szCs w:val="20"/>
                <w:rtl/>
              </w:rPr>
              <w:t>180 يوماً</w:t>
            </w:r>
          </w:p>
        </w:tc>
      </w:tr>
      <w:tr w:rsidR="00000000">
        <w:tblPrEx>
          <w:tblCellMar>
            <w:top w:w="0" w:type="dxa"/>
            <w:bottom w:w="0" w:type="dxa"/>
          </w:tblCellMar>
        </w:tblPrEx>
        <w:tc>
          <w:tcPr>
            <w:tcW w:w="1497" w:type="dxa"/>
          </w:tcPr>
          <w:p w:rsidR="00000000" w:rsidRDefault="00000000">
            <w:pPr>
              <w:rPr>
                <w:szCs w:val="20"/>
                <w:rtl/>
              </w:rPr>
            </w:pPr>
            <w:r>
              <w:rPr>
                <w:szCs w:val="20"/>
                <w:rtl/>
              </w:rPr>
              <w:t>50 سنة أو أكبر</w:t>
            </w:r>
          </w:p>
        </w:tc>
        <w:tc>
          <w:tcPr>
            <w:tcW w:w="1701" w:type="dxa"/>
          </w:tcPr>
          <w:p w:rsidR="00000000" w:rsidRDefault="00000000">
            <w:pPr>
              <w:jc w:val="center"/>
              <w:rPr>
                <w:szCs w:val="20"/>
                <w:rtl/>
              </w:rPr>
            </w:pPr>
            <w:r>
              <w:rPr>
                <w:szCs w:val="20"/>
                <w:rtl/>
              </w:rPr>
              <w:t>60 يوماً</w:t>
            </w:r>
          </w:p>
        </w:tc>
        <w:tc>
          <w:tcPr>
            <w:tcW w:w="1559" w:type="dxa"/>
          </w:tcPr>
          <w:p w:rsidR="00000000" w:rsidRDefault="00000000">
            <w:pPr>
              <w:jc w:val="center"/>
              <w:rPr>
                <w:szCs w:val="20"/>
                <w:rtl/>
              </w:rPr>
            </w:pPr>
            <w:r>
              <w:rPr>
                <w:szCs w:val="20"/>
                <w:rtl/>
              </w:rPr>
              <w:t>120 يوماً</w:t>
            </w:r>
          </w:p>
        </w:tc>
        <w:tc>
          <w:tcPr>
            <w:tcW w:w="1843" w:type="dxa"/>
          </w:tcPr>
          <w:p w:rsidR="00000000" w:rsidRDefault="00000000">
            <w:pPr>
              <w:jc w:val="center"/>
              <w:rPr>
                <w:szCs w:val="20"/>
                <w:rtl/>
              </w:rPr>
            </w:pPr>
            <w:r>
              <w:rPr>
                <w:szCs w:val="20"/>
                <w:rtl/>
              </w:rPr>
              <w:t>150 يوماً</w:t>
            </w:r>
          </w:p>
        </w:tc>
        <w:tc>
          <w:tcPr>
            <w:tcW w:w="1843" w:type="dxa"/>
          </w:tcPr>
          <w:p w:rsidR="00000000" w:rsidRDefault="00000000">
            <w:pPr>
              <w:jc w:val="center"/>
              <w:rPr>
                <w:szCs w:val="20"/>
                <w:rtl/>
              </w:rPr>
            </w:pPr>
            <w:r>
              <w:rPr>
                <w:szCs w:val="20"/>
                <w:rtl/>
              </w:rPr>
              <w:t>180 يوماً</w:t>
            </w:r>
          </w:p>
        </w:tc>
        <w:tc>
          <w:tcPr>
            <w:tcW w:w="1235" w:type="dxa"/>
          </w:tcPr>
          <w:p w:rsidR="00000000" w:rsidRDefault="00000000">
            <w:pPr>
              <w:jc w:val="center"/>
              <w:rPr>
                <w:szCs w:val="20"/>
                <w:rtl/>
              </w:rPr>
            </w:pPr>
            <w:r>
              <w:rPr>
                <w:szCs w:val="20"/>
                <w:rtl/>
              </w:rPr>
              <w:t>210 أيام</w:t>
            </w:r>
          </w:p>
        </w:tc>
      </w:tr>
    </w:tbl>
    <w:p w:rsidR="00000000" w:rsidRDefault="00000000">
      <w:pPr>
        <w:rPr>
          <w:rtl/>
        </w:rPr>
      </w:pPr>
    </w:p>
    <w:p w:rsidR="00000000" w:rsidRDefault="00000000">
      <w:pPr>
        <w:jc w:val="center"/>
        <w:rPr>
          <w:b/>
          <w:bCs/>
          <w:rtl/>
        </w:rPr>
      </w:pPr>
      <w:r>
        <w:rPr>
          <w:b/>
          <w:bCs/>
          <w:rtl/>
        </w:rPr>
        <w:t>4-</w:t>
      </w:r>
      <w:r>
        <w:rPr>
          <w:b/>
          <w:bCs/>
          <w:rtl/>
        </w:rPr>
        <w:tab/>
        <w:t>دعم توفير عمل للمجموعات الضعيفة</w:t>
      </w:r>
    </w:p>
    <w:p w:rsidR="00000000" w:rsidRDefault="00000000">
      <w:pPr>
        <w:rPr>
          <w:b/>
          <w:bCs/>
          <w:rtl/>
        </w:rPr>
      </w:pPr>
    </w:p>
    <w:p w:rsidR="00000000" w:rsidRDefault="00000000">
      <w:pPr>
        <w:rPr>
          <w:rtl/>
        </w:rPr>
      </w:pPr>
      <w:r>
        <w:rPr>
          <w:b/>
          <w:bCs/>
          <w:rtl/>
        </w:rPr>
        <w:tab/>
        <w:t>(أ)</w:t>
      </w:r>
      <w:r>
        <w:rPr>
          <w:b/>
          <w:bCs/>
          <w:rtl/>
        </w:rPr>
        <w:tab/>
        <w:t>اتخاذ تدابير سياسة لتوفير عمل للمرأة</w:t>
      </w:r>
    </w:p>
    <w:p w:rsidR="00000000" w:rsidRDefault="00000000">
      <w:pPr>
        <w:rPr>
          <w:rtl/>
        </w:rPr>
      </w:pPr>
    </w:p>
    <w:p w:rsidR="00000000" w:rsidRDefault="00000000">
      <w:pPr>
        <w:rPr>
          <w:rtl/>
        </w:rPr>
      </w:pPr>
      <w:r>
        <w:rPr>
          <w:rtl/>
        </w:rPr>
        <w:t>33-</w:t>
      </w:r>
      <w:r>
        <w:rPr>
          <w:rtl/>
        </w:rPr>
        <w:tab/>
        <w:t>إن ازدياد حافز المرأة إلى العمل واتخاذ الحكومة تدابير سياسة تستهدف تحسين ظروف عمل المرأة، أديا إلى جانب النمو الاقتصادي المطّرد، إلى زيادة معدل مشاركة المرأة في النشاط الاقتصادي. ففي عام 1997، بلغ هذا المعدل 49.5 في المائة ومن المتوقع أن يزداد أكثر.</w:t>
      </w:r>
    </w:p>
    <w:p w:rsidR="00000000" w:rsidRDefault="00000000">
      <w:pPr>
        <w:jc w:val="center"/>
        <w:rPr>
          <w:b/>
          <w:bCs/>
          <w:u w:val="single"/>
          <w:rtl/>
        </w:rPr>
      </w:pPr>
      <w:r>
        <w:rPr>
          <w:rtl/>
        </w:rPr>
        <w:br w:type="page"/>
      </w:r>
      <w:r>
        <w:rPr>
          <w:b/>
          <w:bCs/>
          <w:rtl/>
        </w:rPr>
        <w:t>الجدول 5:</w:t>
      </w:r>
      <w:r>
        <w:rPr>
          <w:b/>
          <w:bCs/>
          <w:u w:val="single"/>
          <w:rtl/>
        </w:rPr>
        <w:t xml:space="preserve"> اتجاه ممارسة المرأة للنشاط الاقتصادي</w:t>
      </w:r>
    </w:p>
    <w:p w:rsidR="00000000" w:rsidRDefault="00000000">
      <w:pPr>
        <w:jc w:val="center"/>
        <w:rPr>
          <w:rtl/>
        </w:rPr>
      </w:pPr>
    </w:p>
    <w:p w:rsidR="00000000" w:rsidRDefault="00000000">
      <w:pPr>
        <w:bidi w:val="0"/>
        <w:jc w:val="right"/>
        <w:rPr>
          <w:rtl/>
        </w:rPr>
      </w:pPr>
      <w:r>
        <w:rPr>
          <w:rtl/>
        </w:rPr>
        <w:t>(الوحدة: 000 1 شخص،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8"/>
        <w:gridCol w:w="992"/>
        <w:gridCol w:w="993"/>
        <w:gridCol w:w="850"/>
        <w:gridCol w:w="1134"/>
        <w:gridCol w:w="2268"/>
        <w:gridCol w:w="1445"/>
        <w:gridCol w:w="1210"/>
      </w:tblGrid>
      <w:tr w:rsidR="00000000">
        <w:tblPrEx>
          <w:tblCellMar>
            <w:top w:w="0" w:type="dxa"/>
            <w:bottom w:w="0" w:type="dxa"/>
          </w:tblCellMar>
        </w:tblPrEx>
        <w:trPr>
          <w:cantSplit/>
        </w:trPr>
        <w:tc>
          <w:tcPr>
            <w:tcW w:w="788" w:type="dxa"/>
            <w:vMerge w:val="restart"/>
          </w:tcPr>
          <w:p w:rsidR="00000000" w:rsidRDefault="00000000">
            <w:pPr>
              <w:jc w:val="center"/>
              <w:rPr>
                <w:rtl/>
              </w:rPr>
            </w:pPr>
          </w:p>
          <w:p w:rsidR="00000000" w:rsidRDefault="00000000">
            <w:pPr>
              <w:jc w:val="center"/>
              <w:rPr>
                <w:rtl/>
              </w:rPr>
            </w:pPr>
          </w:p>
          <w:p w:rsidR="00000000" w:rsidRDefault="00000000">
            <w:pPr>
              <w:jc w:val="center"/>
              <w:rPr>
                <w:rtl/>
              </w:rPr>
            </w:pPr>
            <w:r>
              <w:rPr>
                <w:rtl/>
              </w:rPr>
              <w:t>السنة</w:t>
            </w:r>
          </w:p>
        </w:tc>
        <w:tc>
          <w:tcPr>
            <w:tcW w:w="6237" w:type="dxa"/>
            <w:gridSpan w:val="5"/>
          </w:tcPr>
          <w:p w:rsidR="00000000" w:rsidRDefault="00000000">
            <w:pPr>
              <w:jc w:val="center"/>
              <w:rPr>
                <w:szCs w:val="22"/>
                <w:rtl/>
              </w:rPr>
            </w:pPr>
            <w:r>
              <w:rPr>
                <w:szCs w:val="22"/>
                <w:rtl/>
              </w:rPr>
              <w:t>عدد النساء اللواتي يبلغ عمرهن 15 عاماً أو أكثر</w:t>
            </w:r>
          </w:p>
        </w:tc>
        <w:tc>
          <w:tcPr>
            <w:tcW w:w="1445" w:type="dxa"/>
            <w:vMerge w:val="restart"/>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معدل المشاركة الاقتصادية (%)</w:t>
            </w:r>
          </w:p>
        </w:tc>
        <w:tc>
          <w:tcPr>
            <w:tcW w:w="1210" w:type="dxa"/>
            <w:vMerge w:val="restart"/>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معدل البطالة (%)</w:t>
            </w:r>
          </w:p>
        </w:tc>
      </w:tr>
      <w:tr w:rsidR="00000000">
        <w:tblPrEx>
          <w:tblCellMar>
            <w:top w:w="0" w:type="dxa"/>
            <w:bottom w:w="0" w:type="dxa"/>
          </w:tblCellMar>
        </w:tblPrEx>
        <w:trPr>
          <w:cantSplit/>
        </w:trPr>
        <w:tc>
          <w:tcPr>
            <w:tcW w:w="788" w:type="dxa"/>
            <w:vMerge/>
          </w:tcPr>
          <w:p w:rsidR="00000000" w:rsidRDefault="00000000">
            <w:pPr>
              <w:rPr>
                <w:rtl/>
              </w:rPr>
            </w:pPr>
          </w:p>
        </w:tc>
        <w:tc>
          <w:tcPr>
            <w:tcW w:w="992" w:type="dxa"/>
          </w:tcPr>
          <w:p w:rsidR="00000000" w:rsidRDefault="00000000">
            <w:pPr>
              <w:jc w:val="center"/>
              <w:rPr>
                <w:szCs w:val="22"/>
                <w:rtl/>
              </w:rPr>
            </w:pPr>
          </w:p>
          <w:p w:rsidR="00000000" w:rsidRDefault="00000000">
            <w:pPr>
              <w:jc w:val="center"/>
              <w:rPr>
                <w:szCs w:val="22"/>
                <w:rtl/>
              </w:rPr>
            </w:pPr>
            <w:r>
              <w:rPr>
                <w:szCs w:val="22"/>
                <w:rtl/>
              </w:rPr>
              <w:t>المجموع</w:t>
            </w:r>
          </w:p>
        </w:tc>
        <w:tc>
          <w:tcPr>
            <w:tcW w:w="2977" w:type="dxa"/>
            <w:gridSpan w:val="3"/>
          </w:tcPr>
          <w:p w:rsidR="00000000" w:rsidRDefault="00000000">
            <w:pPr>
              <w:jc w:val="center"/>
              <w:rPr>
                <w:szCs w:val="22"/>
                <w:rtl/>
              </w:rPr>
            </w:pPr>
            <w:r>
              <w:rPr>
                <w:szCs w:val="22"/>
                <w:rtl/>
              </w:rPr>
              <w:t>النساء القادرات على ممارسة نشاط اقتصادي</w:t>
            </w:r>
          </w:p>
        </w:tc>
        <w:tc>
          <w:tcPr>
            <w:tcW w:w="2268" w:type="dxa"/>
            <w:vMerge w:val="restart"/>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النساء غير القادرات على ممارسة نشاط اقتصادي</w:t>
            </w:r>
          </w:p>
        </w:tc>
        <w:tc>
          <w:tcPr>
            <w:tcW w:w="1445" w:type="dxa"/>
            <w:vMerge/>
          </w:tcPr>
          <w:p w:rsidR="00000000" w:rsidRDefault="00000000">
            <w:pPr>
              <w:rPr>
                <w:rtl/>
              </w:rPr>
            </w:pPr>
          </w:p>
        </w:tc>
        <w:tc>
          <w:tcPr>
            <w:tcW w:w="1210" w:type="dxa"/>
            <w:vMerge/>
          </w:tcPr>
          <w:p w:rsidR="00000000" w:rsidRDefault="00000000">
            <w:pPr>
              <w:rPr>
                <w:rtl/>
              </w:rPr>
            </w:pPr>
          </w:p>
        </w:tc>
      </w:tr>
      <w:tr w:rsidR="00000000">
        <w:tblPrEx>
          <w:tblCellMar>
            <w:top w:w="0" w:type="dxa"/>
            <w:bottom w:w="0" w:type="dxa"/>
          </w:tblCellMar>
        </w:tblPrEx>
        <w:trPr>
          <w:cantSplit/>
        </w:trPr>
        <w:tc>
          <w:tcPr>
            <w:tcW w:w="788" w:type="dxa"/>
          </w:tcPr>
          <w:p w:rsidR="00000000" w:rsidRDefault="00000000">
            <w:pPr>
              <w:rPr>
                <w:rtl/>
              </w:rPr>
            </w:pPr>
          </w:p>
        </w:tc>
        <w:tc>
          <w:tcPr>
            <w:tcW w:w="992" w:type="dxa"/>
          </w:tcPr>
          <w:p w:rsidR="00000000" w:rsidRDefault="00000000">
            <w:pPr>
              <w:rPr>
                <w:szCs w:val="22"/>
                <w:rtl/>
              </w:rPr>
            </w:pPr>
          </w:p>
        </w:tc>
        <w:tc>
          <w:tcPr>
            <w:tcW w:w="993" w:type="dxa"/>
          </w:tcPr>
          <w:p w:rsidR="00000000" w:rsidRDefault="00000000">
            <w:pPr>
              <w:jc w:val="center"/>
              <w:rPr>
                <w:szCs w:val="22"/>
                <w:rtl/>
              </w:rPr>
            </w:pPr>
            <w:r>
              <w:rPr>
                <w:szCs w:val="22"/>
                <w:rtl/>
              </w:rPr>
              <w:t>المجموع الفرعي</w:t>
            </w:r>
          </w:p>
        </w:tc>
        <w:tc>
          <w:tcPr>
            <w:tcW w:w="850" w:type="dxa"/>
          </w:tcPr>
          <w:p w:rsidR="00000000" w:rsidRDefault="00000000">
            <w:pPr>
              <w:jc w:val="center"/>
              <w:rPr>
                <w:szCs w:val="22"/>
                <w:rtl/>
              </w:rPr>
            </w:pPr>
          </w:p>
          <w:p w:rsidR="00000000" w:rsidRDefault="00000000">
            <w:pPr>
              <w:jc w:val="center"/>
              <w:rPr>
                <w:szCs w:val="22"/>
                <w:rtl/>
              </w:rPr>
            </w:pPr>
            <w:r>
              <w:rPr>
                <w:szCs w:val="22"/>
                <w:rtl/>
              </w:rPr>
              <w:t>يعملن</w:t>
            </w:r>
          </w:p>
        </w:tc>
        <w:tc>
          <w:tcPr>
            <w:tcW w:w="1134" w:type="dxa"/>
          </w:tcPr>
          <w:p w:rsidR="00000000" w:rsidRDefault="00000000">
            <w:pPr>
              <w:jc w:val="center"/>
              <w:rPr>
                <w:szCs w:val="22"/>
                <w:rtl/>
              </w:rPr>
            </w:pPr>
            <w:r>
              <w:rPr>
                <w:szCs w:val="22"/>
                <w:rtl/>
              </w:rPr>
              <w:t>عاطلات عن العمل</w:t>
            </w:r>
          </w:p>
        </w:tc>
        <w:tc>
          <w:tcPr>
            <w:tcW w:w="2268" w:type="dxa"/>
            <w:vMerge/>
          </w:tcPr>
          <w:p w:rsidR="00000000" w:rsidRDefault="00000000">
            <w:pPr>
              <w:jc w:val="center"/>
              <w:rPr>
                <w:rtl/>
              </w:rPr>
            </w:pPr>
          </w:p>
        </w:tc>
        <w:tc>
          <w:tcPr>
            <w:tcW w:w="1445" w:type="dxa"/>
            <w:vMerge/>
          </w:tcPr>
          <w:p w:rsidR="00000000" w:rsidRDefault="00000000">
            <w:pPr>
              <w:jc w:val="center"/>
              <w:rPr>
                <w:rtl/>
              </w:rPr>
            </w:pPr>
          </w:p>
        </w:tc>
        <w:tc>
          <w:tcPr>
            <w:tcW w:w="1210" w:type="dxa"/>
            <w:vMerge/>
          </w:tcPr>
          <w:p w:rsidR="00000000" w:rsidRDefault="00000000">
            <w:pPr>
              <w:jc w:val="center"/>
              <w:rPr>
                <w:rtl/>
              </w:rPr>
            </w:pPr>
          </w:p>
        </w:tc>
      </w:tr>
      <w:tr w:rsidR="00000000">
        <w:tblPrEx>
          <w:tblCellMar>
            <w:top w:w="0" w:type="dxa"/>
            <w:bottom w:w="0" w:type="dxa"/>
          </w:tblCellMar>
        </w:tblPrEx>
        <w:tc>
          <w:tcPr>
            <w:tcW w:w="788" w:type="dxa"/>
          </w:tcPr>
          <w:p w:rsidR="00000000" w:rsidRDefault="00000000">
            <w:pPr>
              <w:rPr>
                <w:rtl/>
              </w:rPr>
            </w:pPr>
            <w:r>
              <w:rPr>
                <w:rtl/>
              </w:rPr>
              <w:t>1980</w:t>
            </w:r>
          </w:p>
        </w:tc>
        <w:tc>
          <w:tcPr>
            <w:tcW w:w="992" w:type="dxa"/>
          </w:tcPr>
          <w:p w:rsidR="00000000" w:rsidRDefault="00000000">
            <w:pPr>
              <w:jc w:val="center"/>
              <w:rPr>
                <w:rtl/>
              </w:rPr>
            </w:pPr>
            <w:r>
              <w:rPr>
                <w:rtl/>
              </w:rPr>
              <w:t>659 12</w:t>
            </w:r>
          </w:p>
        </w:tc>
        <w:tc>
          <w:tcPr>
            <w:tcW w:w="993" w:type="dxa"/>
          </w:tcPr>
          <w:p w:rsidR="00000000" w:rsidRDefault="00000000">
            <w:pPr>
              <w:jc w:val="center"/>
              <w:rPr>
                <w:rtl/>
              </w:rPr>
            </w:pPr>
            <w:r>
              <w:rPr>
                <w:rtl/>
              </w:rPr>
              <w:t>412 5</w:t>
            </w:r>
          </w:p>
        </w:tc>
        <w:tc>
          <w:tcPr>
            <w:tcW w:w="850" w:type="dxa"/>
          </w:tcPr>
          <w:p w:rsidR="00000000" w:rsidRDefault="00000000">
            <w:pPr>
              <w:jc w:val="center"/>
              <w:rPr>
                <w:rtl/>
              </w:rPr>
            </w:pPr>
            <w:r>
              <w:rPr>
                <w:rtl/>
              </w:rPr>
              <w:t>222 5</w:t>
            </w:r>
          </w:p>
        </w:tc>
        <w:tc>
          <w:tcPr>
            <w:tcW w:w="1134" w:type="dxa"/>
          </w:tcPr>
          <w:p w:rsidR="00000000" w:rsidRDefault="00000000">
            <w:pPr>
              <w:jc w:val="center"/>
              <w:rPr>
                <w:rtl/>
              </w:rPr>
            </w:pPr>
            <w:r>
              <w:rPr>
                <w:rtl/>
              </w:rPr>
              <w:t>190</w:t>
            </w:r>
          </w:p>
        </w:tc>
        <w:tc>
          <w:tcPr>
            <w:tcW w:w="2268" w:type="dxa"/>
          </w:tcPr>
          <w:p w:rsidR="00000000" w:rsidRDefault="00000000">
            <w:pPr>
              <w:jc w:val="center"/>
              <w:rPr>
                <w:rtl/>
              </w:rPr>
            </w:pPr>
            <w:r>
              <w:rPr>
                <w:rtl/>
              </w:rPr>
              <w:t>247 7</w:t>
            </w:r>
          </w:p>
        </w:tc>
        <w:tc>
          <w:tcPr>
            <w:tcW w:w="1445" w:type="dxa"/>
          </w:tcPr>
          <w:p w:rsidR="00000000" w:rsidRDefault="00000000">
            <w:pPr>
              <w:jc w:val="center"/>
              <w:rPr>
                <w:rtl/>
              </w:rPr>
            </w:pPr>
            <w:r>
              <w:rPr>
                <w:rtl/>
              </w:rPr>
              <w:t>42.8</w:t>
            </w:r>
          </w:p>
        </w:tc>
        <w:tc>
          <w:tcPr>
            <w:tcW w:w="1210" w:type="dxa"/>
          </w:tcPr>
          <w:p w:rsidR="00000000" w:rsidRDefault="00000000">
            <w:pPr>
              <w:jc w:val="center"/>
              <w:rPr>
                <w:rtl/>
              </w:rPr>
            </w:pPr>
            <w:r>
              <w:rPr>
                <w:rtl/>
              </w:rPr>
              <w:t>3.5</w:t>
            </w:r>
          </w:p>
        </w:tc>
      </w:tr>
      <w:tr w:rsidR="00000000">
        <w:tblPrEx>
          <w:tblCellMar>
            <w:top w:w="0" w:type="dxa"/>
            <w:bottom w:w="0" w:type="dxa"/>
          </w:tblCellMar>
        </w:tblPrEx>
        <w:tc>
          <w:tcPr>
            <w:tcW w:w="788" w:type="dxa"/>
          </w:tcPr>
          <w:p w:rsidR="00000000" w:rsidRDefault="00000000">
            <w:pPr>
              <w:rPr>
                <w:rtl/>
              </w:rPr>
            </w:pPr>
            <w:r>
              <w:rPr>
                <w:rtl/>
              </w:rPr>
              <w:t>1985</w:t>
            </w:r>
          </w:p>
        </w:tc>
        <w:tc>
          <w:tcPr>
            <w:tcW w:w="992" w:type="dxa"/>
          </w:tcPr>
          <w:p w:rsidR="00000000" w:rsidRDefault="00000000">
            <w:pPr>
              <w:jc w:val="center"/>
              <w:rPr>
                <w:rtl/>
              </w:rPr>
            </w:pPr>
            <w:r>
              <w:rPr>
                <w:rtl/>
              </w:rPr>
              <w:t>258 14</w:t>
            </w:r>
          </w:p>
        </w:tc>
        <w:tc>
          <w:tcPr>
            <w:tcW w:w="993" w:type="dxa"/>
          </w:tcPr>
          <w:p w:rsidR="00000000" w:rsidRDefault="00000000">
            <w:pPr>
              <w:jc w:val="center"/>
              <w:rPr>
                <w:rtl/>
              </w:rPr>
            </w:pPr>
            <w:r>
              <w:rPr>
                <w:rtl/>
              </w:rPr>
              <w:t>975 5</w:t>
            </w:r>
          </w:p>
        </w:tc>
        <w:tc>
          <w:tcPr>
            <w:tcW w:w="850" w:type="dxa"/>
          </w:tcPr>
          <w:p w:rsidR="00000000" w:rsidRDefault="00000000">
            <w:pPr>
              <w:jc w:val="center"/>
              <w:rPr>
                <w:rtl/>
              </w:rPr>
            </w:pPr>
            <w:r>
              <w:rPr>
                <w:rtl/>
              </w:rPr>
              <w:t>833 5</w:t>
            </w:r>
          </w:p>
        </w:tc>
        <w:tc>
          <w:tcPr>
            <w:tcW w:w="1134" w:type="dxa"/>
          </w:tcPr>
          <w:p w:rsidR="00000000" w:rsidRDefault="00000000">
            <w:pPr>
              <w:jc w:val="center"/>
              <w:rPr>
                <w:rtl/>
              </w:rPr>
            </w:pPr>
            <w:r>
              <w:rPr>
                <w:rtl/>
              </w:rPr>
              <w:t>141</w:t>
            </w:r>
          </w:p>
        </w:tc>
        <w:tc>
          <w:tcPr>
            <w:tcW w:w="2268" w:type="dxa"/>
          </w:tcPr>
          <w:p w:rsidR="00000000" w:rsidRDefault="00000000">
            <w:pPr>
              <w:jc w:val="center"/>
              <w:rPr>
                <w:rtl/>
              </w:rPr>
            </w:pPr>
            <w:r>
              <w:rPr>
                <w:rtl/>
              </w:rPr>
              <w:t>283 8</w:t>
            </w:r>
          </w:p>
        </w:tc>
        <w:tc>
          <w:tcPr>
            <w:tcW w:w="1445" w:type="dxa"/>
          </w:tcPr>
          <w:p w:rsidR="00000000" w:rsidRDefault="00000000">
            <w:pPr>
              <w:jc w:val="center"/>
              <w:rPr>
                <w:rtl/>
              </w:rPr>
            </w:pPr>
            <w:r>
              <w:rPr>
                <w:rtl/>
              </w:rPr>
              <w:t>41.9</w:t>
            </w:r>
          </w:p>
        </w:tc>
        <w:tc>
          <w:tcPr>
            <w:tcW w:w="1210" w:type="dxa"/>
          </w:tcPr>
          <w:p w:rsidR="00000000" w:rsidRDefault="00000000">
            <w:pPr>
              <w:jc w:val="center"/>
              <w:rPr>
                <w:rtl/>
              </w:rPr>
            </w:pPr>
            <w:r>
              <w:rPr>
                <w:rtl/>
              </w:rPr>
              <w:t>2.4</w:t>
            </w:r>
          </w:p>
        </w:tc>
      </w:tr>
      <w:tr w:rsidR="00000000">
        <w:tblPrEx>
          <w:tblCellMar>
            <w:top w:w="0" w:type="dxa"/>
            <w:bottom w:w="0" w:type="dxa"/>
          </w:tblCellMar>
        </w:tblPrEx>
        <w:tc>
          <w:tcPr>
            <w:tcW w:w="788" w:type="dxa"/>
          </w:tcPr>
          <w:p w:rsidR="00000000" w:rsidRDefault="00000000">
            <w:pPr>
              <w:rPr>
                <w:rtl/>
              </w:rPr>
            </w:pPr>
            <w:r>
              <w:rPr>
                <w:rtl/>
              </w:rPr>
              <w:t>1990</w:t>
            </w:r>
          </w:p>
        </w:tc>
        <w:tc>
          <w:tcPr>
            <w:tcW w:w="992" w:type="dxa"/>
          </w:tcPr>
          <w:p w:rsidR="00000000" w:rsidRDefault="00000000">
            <w:pPr>
              <w:jc w:val="center"/>
              <w:rPr>
                <w:rtl/>
              </w:rPr>
            </w:pPr>
            <w:r>
              <w:rPr>
                <w:rtl/>
              </w:rPr>
              <w:t>897 15</w:t>
            </w:r>
          </w:p>
        </w:tc>
        <w:tc>
          <w:tcPr>
            <w:tcW w:w="993" w:type="dxa"/>
          </w:tcPr>
          <w:p w:rsidR="00000000" w:rsidRDefault="00000000">
            <w:pPr>
              <w:jc w:val="center"/>
              <w:rPr>
                <w:rtl/>
              </w:rPr>
            </w:pPr>
            <w:r>
              <w:rPr>
                <w:rtl/>
              </w:rPr>
              <w:t>474 7</w:t>
            </w:r>
          </w:p>
        </w:tc>
        <w:tc>
          <w:tcPr>
            <w:tcW w:w="850" w:type="dxa"/>
          </w:tcPr>
          <w:p w:rsidR="00000000" w:rsidRDefault="00000000">
            <w:pPr>
              <w:jc w:val="center"/>
              <w:rPr>
                <w:rtl/>
              </w:rPr>
            </w:pPr>
            <w:r>
              <w:rPr>
                <w:rtl/>
              </w:rPr>
              <w:t>341 7</w:t>
            </w:r>
          </w:p>
        </w:tc>
        <w:tc>
          <w:tcPr>
            <w:tcW w:w="1134" w:type="dxa"/>
          </w:tcPr>
          <w:p w:rsidR="00000000" w:rsidRDefault="00000000">
            <w:pPr>
              <w:jc w:val="center"/>
              <w:rPr>
                <w:rtl/>
              </w:rPr>
            </w:pPr>
            <w:r>
              <w:rPr>
                <w:rtl/>
              </w:rPr>
              <w:t>133</w:t>
            </w:r>
          </w:p>
        </w:tc>
        <w:tc>
          <w:tcPr>
            <w:tcW w:w="2268" w:type="dxa"/>
          </w:tcPr>
          <w:p w:rsidR="00000000" w:rsidRDefault="00000000">
            <w:pPr>
              <w:jc w:val="center"/>
              <w:rPr>
                <w:rtl/>
              </w:rPr>
            </w:pPr>
            <w:r>
              <w:rPr>
                <w:rtl/>
              </w:rPr>
              <w:t>423 8</w:t>
            </w:r>
          </w:p>
        </w:tc>
        <w:tc>
          <w:tcPr>
            <w:tcW w:w="1445" w:type="dxa"/>
          </w:tcPr>
          <w:p w:rsidR="00000000" w:rsidRDefault="00000000">
            <w:pPr>
              <w:jc w:val="center"/>
              <w:rPr>
                <w:rtl/>
              </w:rPr>
            </w:pPr>
            <w:r>
              <w:rPr>
                <w:rtl/>
              </w:rPr>
              <w:t>47.0</w:t>
            </w:r>
          </w:p>
        </w:tc>
        <w:tc>
          <w:tcPr>
            <w:tcW w:w="1210" w:type="dxa"/>
          </w:tcPr>
          <w:p w:rsidR="00000000" w:rsidRDefault="00000000">
            <w:pPr>
              <w:jc w:val="center"/>
              <w:rPr>
                <w:rtl/>
              </w:rPr>
            </w:pPr>
            <w:r>
              <w:rPr>
                <w:rtl/>
              </w:rPr>
              <w:t>1.8</w:t>
            </w:r>
          </w:p>
        </w:tc>
      </w:tr>
      <w:tr w:rsidR="00000000">
        <w:tblPrEx>
          <w:tblCellMar>
            <w:top w:w="0" w:type="dxa"/>
            <w:bottom w:w="0" w:type="dxa"/>
          </w:tblCellMar>
        </w:tblPrEx>
        <w:tc>
          <w:tcPr>
            <w:tcW w:w="788" w:type="dxa"/>
          </w:tcPr>
          <w:p w:rsidR="00000000" w:rsidRDefault="00000000">
            <w:pPr>
              <w:rPr>
                <w:rtl/>
              </w:rPr>
            </w:pPr>
            <w:r>
              <w:rPr>
                <w:rtl/>
              </w:rPr>
              <w:t>1995</w:t>
            </w:r>
          </w:p>
        </w:tc>
        <w:tc>
          <w:tcPr>
            <w:tcW w:w="992" w:type="dxa"/>
          </w:tcPr>
          <w:p w:rsidR="00000000" w:rsidRDefault="00000000">
            <w:pPr>
              <w:jc w:val="center"/>
              <w:rPr>
                <w:rtl/>
              </w:rPr>
            </w:pPr>
            <w:r>
              <w:rPr>
                <w:rtl/>
              </w:rPr>
              <w:t>307 17</w:t>
            </w:r>
          </w:p>
        </w:tc>
        <w:tc>
          <w:tcPr>
            <w:tcW w:w="993" w:type="dxa"/>
          </w:tcPr>
          <w:p w:rsidR="00000000" w:rsidRDefault="00000000">
            <w:pPr>
              <w:jc w:val="center"/>
              <w:rPr>
                <w:rtl/>
              </w:rPr>
            </w:pPr>
            <w:r>
              <w:rPr>
                <w:rtl/>
              </w:rPr>
              <w:t>363 8</w:t>
            </w:r>
          </w:p>
        </w:tc>
        <w:tc>
          <w:tcPr>
            <w:tcW w:w="850" w:type="dxa"/>
          </w:tcPr>
          <w:p w:rsidR="00000000" w:rsidRDefault="00000000">
            <w:pPr>
              <w:jc w:val="center"/>
              <w:rPr>
                <w:rtl/>
              </w:rPr>
            </w:pPr>
            <w:r>
              <w:rPr>
                <w:rtl/>
              </w:rPr>
              <w:t>224 8</w:t>
            </w:r>
          </w:p>
        </w:tc>
        <w:tc>
          <w:tcPr>
            <w:tcW w:w="1134" w:type="dxa"/>
          </w:tcPr>
          <w:p w:rsidR="00000000" w:rsidRDefault="00000000">
            <w:pPr>
              <w:jc w:val="center"/>
              <w:rPr>
                <w:rtl/>
              </w:rPr>
            </w:pPr>
            <w:r>
              <w:rPr>
                <w:rtl/>
              </w:rPr>
              <w:t>139</w:t>
            </w:r>
          </w:p>
        </w:tc>
        <w:tc>
          <w:tcPr>
            <w:tcW w:w="2268" w:type="dxa"/>
          </w:tcPr>
          <w:p w:rsidR="00000000" w:rsidRDefault="00000000">
            <w:pPr>
              <w:jc w:val="center"/>
              <w:rPr>
                <w:rtl/>
              </w:rPr>
            </w:pPr>
            <w:r>
              <w:rPr>
                <w:rtl/>
              </w:rPr>
              <w:t>944 8</w:t>
            </w:r>
          </w:p>
        </w:tc>
        <w:tc>
          <w:tcPr>
            <w:tcW w:w="1445" w:type="dxa"/>
          </w:tcPr>
          <w:p w:rsidR="00000000" w:rsidRDefault="00000000">
            <w:pPr>
              <w:jc w:val="center"/>
              <w:rPr>
                <w:rtl/>
              </w:rPr>
            </w:pPr>
            <w:r>
              <w:rPr>
                <w:rtl/>
              </w:rPr>
              <w:t>48.3</w:t>
            </w:r>
          </w:p>
        </w:tc>
        <w:tc>
          <w:tcPr>
            <w:tcW w:w="1210" w:type="dxa"/>
          </w:tcPr>
          <w:p w:rsidR="00000000" w:rsidRDefault="00000000">
            <w:pPr>
              <w:jc w:val="center"/>
              <w:rPr>
                <w:rtl/>
              </w:rPr>
            </w:pPr>
            <w:r>
              <w:rPr>
                <w:rtl/>
              </w:rPr>
              <w:t>1.9</w:t>
            </w:r>
          </w:p>
        </w:tc>
      </w:tr>
      <w:tr w:rsidR="00000000">
        <w:tblPrEx>
          <w:tblCellMar>
            <w:top w:w="0" w:type="dxa"/>
            <w:bottom w:w="0" w:type="dxa"/>
          </w:tblCellMar>
        </w:tblPrEx>
        <w:tc>
          <w:tcPr>
            <w:tcW w:w="788" w:type="dxa"/>
          </w:tcPr>
          <w:p w:rsidR="00000000" w:rsidRDefault="00000000">
            <w:pPr>
              <w:rPr>
                <w:rtl/>
              </w:rPr>
            </w:pPr>
            <w:r>
              <w:rPr>
                <w:rtl/>
              </w:rPr>
              <w:t>1996</w:t>
            </w:r>
          </w:p>
        </w:tc>
        <w:tc>
          <w:tcPr>
            <w:tcW w:w="992" w:type="dxa"/>
          </w:tcPr>
          <w:p w:rsidR="00000000" w:rsidRDefault="00000000">
            <w:pPr>
              <w:jc w:val="center"/>
              <w:rPr>
                <w:rtl/>
              </w:rPr>
            </w:pPr>
            <w:r>
              <w:rPr>
                <w:rtl/>
              </w:rPr>
              <w:t>593 17</w:t>
            </w:r>
          </w:p>
        </w:tc>
        <w:tc>
          <w:tcPr>
            <w:tcW w:w="993" w:type="dxa"/>
          </w:tcPr>
          <w:p w:rsidR="00000000" w:rsidRDefault="00000000">
            <w:pPr>
              <w:jc w:val="center"/>
              <w:rPr>
                <w:rtl/>
              </w:rPr>
            </w:pPr>
            <w:r>
              <w:rPr>
                <w:rtl/>
              </w:rPr>
              <w:t>568 8</w:t>
            </w:r>
          </w:p>
        </w:tc>
        <w:tc>
          <w:tcPr>
            <w:tcW w:w="850" w:type="dxa"/>
          </w:tcPr>
          <w:p w:rsidR="00000000" w:rsidRDefault="00000000">
            <w:pPr>
              <w:jc w:val="center"/>
              <w:rPr>
                <w:rtl/>
              </w:rPr>
            </w:pPr>
            <w:r>
              <w:rPr>
                <w:rtl/>
              </w:rPr>
              <w:t>434 8</w:t>
            </w:r>
          </w:p>
        </w:tc>
        <w:tc>
          <w:tcPr>
            <w:tcW w:w="1134" w:type="dxa"/>
          </w:tcPr>
          <w:p w:rsidR="00000000" w:rsidRDefault="00000000">
            <w:pPr>
              <w:jc w:val="center"/>
              <w:rPr>
                <w:rtl/>
              </w:rPr>
            </w:pPr>
            <w:r>
              <w:rPr>
                <w:rtl/>
              </w:rPr>
              <w:t>134</w:t>
            </w:r>
          </w:p>
        </w:tc>
        <w:tc>
          <w:tcPr>
            <w:tcW w:w="2268" w:type="dxa"/>
          </w:tcPr>
          <w:p w:rsidR="00000000" w:rsidRDefault="00000000">
            <w:pPr>
              <w:jc w:val="center"/>
              <w:rPr>
                <w:rtl/>
              </w:rPr>
            </w:pPr>
            <w:r>
              <w:rPr>
                <w:rtl/>
              </w:rPr>
              <w:t>025 9</w:t>
            </w:r>
          </w:p>
        </w:tc>
        <w:tc>
          <w:tcPr>
            <w:tcW w:w="1445" w:type="dxa"/>
          </w:tcPr>
          <w:p w:rsidR="00000000" w:rsidRDefault="00000000">
            <w:pPr>
              <w:jc w:val="center"/>
              <w:rPr>
                <w:rtl/>
              </w:rPr>
            </w:pPr>
            <w:r>
              <w:rPr>
                <w:rtl/>
              </w:rPr>
              <w:t>48.7</w:t>
            </w:r>
          </w:p>
        </w:tc>
        <w:tc>
          <w:tcPr>
            <w:tcW w:w="1210" w:type="dxa"/>
          </w:tcPr>
          <w:p w:rsidR="00000000" w:rsidRDefault="00000000">
            <w:pPr>
              <w:jc w:val="center"/>
              <w:rPr>
                <w:rtl/>
              </w:rPr>
            </w:pPr>
            <w:r>
              <w:rPr>
                <w:rtl/>
              </w:rPr>
              <w:t>1.6</w:t>
            </w:r>
          </w:p>
        </w:tc>
      </w:tr>
      <w:tr w:rsidR="00000000">
        <w:tblPrEx>
          <w:tblCellMar>
            <w:top w:w="0" w:type="dxa"/>
            <w:bottom w:w="0" w:type="dxa"/>
          </w:tblCellMar>
        </w:tblPrEx>
        <w:tc>
          <w:tcPr>
            <w:tcW w:w="788" w:type="dxa"/>
          </w:tcPr>
          <w:p w:rsidR="00000000" w:rsidRDefault="00000000">
            <w:pPr>
              <w:rPr>
                <w:rtl/>
              </w:rPr>
            </w:pPr>
            <w:r>
              <w:rPr>
                <w:rtl/>
              </w:rPr>
              <w:t>1997</w:t>
            </w:r>
          </w:p>
        </w:tc>
        <w:tc>
          <w:tcPr>
            <w:tcW w:w="992" w:type="dxa"/>
          </w:tcPr>
          <w:p w:rsidR="00000000" w:rsidRDefault="00000000">
            <w:pPr>
              <w:jc w:val="center"/>
              <w:rPr>
                <w:rtl/>
              </w:rPr>
            </w:pPr>
            <w:r>
              <w:rPr>
                <w:rtl/>
              </w:rPr>
              <w:t>866 17</w:t>
            </w:r>
          </w:p>
        </w:tc>
        <w:tc>
          <w:tcPr>
            <w:tcW w:w="993" w:type="dxa"/>
          </w:tcPr>
          <w:p w:rsidR="00000000" w:rsidRDefault="00000000">
            <w:pPr>
              <w:jc w:val="center"/>
              <w:rPr>
                <w:rtl/>
              </w:rPr>
            </w:pPr>
            <w:r>
              <w:rPr>
                <w:rtl/>
              </w:rPr>
              <w:t>843 8</w:t>
            </w:r>
          </w:p>
        </w:tc>
        <w:tc>
          <w:tcPr>
            <w:tcW w:w="850" w:type="dxa"/>
          </w:tcPr>
          <w:p w:rsidR="00000000" w:rsidRDefault="00000000">
            <w:pPr>
              <w:jc w:val="center"/>
              <w:rPr>
                <w:rtl/>
              </w:rPr>
            </w:pPr>
            <w:r>
              <w:rPr>
                <w:rtl/>
              </w:rPr>
              <w:t>639 8</w:t>
            </w:r>
          </w:p>
        </w:tc>
        <w:tc>
          <w:tcPr>
            <w:tcW w:w="1134" w:type="dxa"/>
          </w:tcPr>
          <w:p w:rsidR="00000000" w:rsidRDefault="00000000">
            <w:pPr>
              <w:jc w:val="center"/>
              <w:rPr>
                <w:rtl/>
              </w:rPr>
            </w:pPr>
            <w:r>
              <w:rPr>
                <w:rtl/>
              </w:rPr>
              <w:t>204</w:t>
            </w:r>
          </w:p>
        </w:tc>
        <w:tc>
          <w:tcPr>
            <w:tcW w:w="2268" w:type="dxa"/>
          </w:tcPr>
          <w:p w:rsidR="00000000" w:rsidRDefault="00000000">
            <w:pPr>
              <w:jc w:val="center"/>
              <w:rPr>
                <w:rtl/>
              </w:rPr>
            </w:pPr>
            <w:r>
              <w:rPr>
                <w:rtl/>
              </w:rPr>
              <w:t>023 9</w:t>
            </w:r>
          </w:p>
        </w:tc>
        <w:tc>
          <w:tcPr>
            <w:tcW w:w="1445" w:type="dxa"/>
          </w:tcPr>
          <w:p w:rsidR="00000000" w:rsidRDefault="00000000">
            <w:pPr>
              <w:jc w:val="center"/>
              <w:rPr>
                <w:rtl/>
              </w:rPr>
            </w:pPr>
            <w:r>
              <w:rPr>
                <w:rtl/>
              </w:rPr>
              <w:t>49.5</w:t>
            </w:r>
          </w:p>
        </w:tc>
        <w:tc>
          <w:tcPr>
            <w:tcW w:w="1210" w:type="dxa"/>
          </w:tcPr>
          <w:p w:rsidR="00000000" w:rsidRDefault="00000000">
            <w:pPr>
              <w:jc w:val="center"/>
              <w:rPr>
                <w:rtl/>
              </w:rPr>
            </w:pPr>
            <w:r>
              <w:rPr>
                <w:rtl/>
              </w:rPr>
              <w:t>2.3</w:t>
            </w:r>
          </w:p>
        </w:tc>
      </w:tr>
    </w:tbl>
    <w:p w:rsidR="00000000" w:rsidRDefault="00000000">
      <w:pPr>
        <w:rPr>
          <w:rtl/>
        </w:rPr>
      </w:pPr>
    </w:p>
    <w:p w:rsidR="00000000" w:rsidRDefault="00000000">
      <w:pPr>
        <w:rPr>
          <w:rtl/>
        </w:rPr>
      </w:pPr>
      <w:r>
        <w:rPr>
          <w:u w:val="single"/>
          <w:rtl/>
        </w:rPr>
        <w:t>المصدر</w:t>
      </w:r>
      <w:r>
        <w:rPr>
          <w:rtl/>
        </w:rPr>
        <w:t>:</w:t>
      </w:r>
      <w:r>
        <w:rPr>
          <w:rtl/>
        </w:rPr>
        <w:tab/>
        <w:t>المكتب الإحصائي الوطني، "حولية السكان القادرين على ممارسة نشاط اقتصادي".</w:t>
      </w:r>
    </w:p>
    <w:p w:rsidR="00000000" w:rsidRDefault="00000000">
      <w:pPr>
        <w:rPr>
          <w:rtl/>
        </w:rPr>
      </w:pPr>
    </w:p>
    <w:p w:rsidR="00000000" w:rsidRDefault="00000000">
      <w:pPr>
        <w:rPr>
          <w:rtl/>
        </w:rPr>
      </w:pPr>
      <w:r>
        <w:rPr>
          <w:rtl/>
        </w:rPr>
        <w:t>34-</w:t>
      </w:r>
      <w:r>
        <w:rPr>
          <w:rtl/>
        </w:rPr>
        <w:tab/>
        <w:t>وينادي دستور جمهورية كوريا بمبدأ المساواة، فينص في الفقرة 1 من المادة 11 على أن جميع المواطنين متساوون أمام القانون وأنه لا يجوز التمييز في الحياة السياسية والاقتصادية والاجتماعية والثقافية بسبب الجنس أو الدين أو المركز الاجتماعي. وقد أعلن أيضاً عن هذا المبدأ في المادة 5 من قانون معايير العمل: "لا يجوز لصاحب العمل أن يمارس التمييز ضد العمال بحسب الجنس أو أن يعاملهم معاملة تمييزية فيما يتصل بظروف الاستخدام تبعاً للجنسية أو الدين أو المركز الاجتماعي". أما قانون المساواة في الاستخدام، الذي سُنَّ عام 1987 كتجسيد لمبدأ المساواة، فإنه ينص على "حظر التمييز في التوظيف والاستخدام" وعلى "دفع أجور متساوية لقاء الأعمال ذات القيمة المتساوية" و"حظر التمييز في التعليم وتوزيع الوظائف والترقي" و"حظر التمييز في التقاعد والصرف من الخدمة". وإن التزام الحكومة بتحقيق مبدأ دفع أجور متساوية لقاء الأعمال ذات القيمة المتساوية يتجلى بوضوح في تصديقها في كانون الأول/ديسمبر 1997 على اتفاقية منظمة العمل الدولية (رقم 100) المتعلقة "بمساواة العمال والعاملات في الأجر عن عمل ذي قيمة متساوية".</w:t>
      </w:r>
    </w:p>
    <w:p w:rsidR="00000000" w:rsidRDefault="00000000">
      <w:pPr>
        <w:rPr>
          <w:rtl/>
        </w:rPr>
      </w:pPr>
    </w:p>
    <w:p w:rsidR="00000000" w:rsidRDefault="00000000">
      <w:pPr>
        <w:rPr>
          <w:rtl/>
        </w:rPr>
      </w:pPr>
      <w:r>
        <w:rPr>
          <w:rtl/>
        </w:rPr>
        <w:t>35-</w:t>
      </w:r>
      <w:r>
        <w:rPr>
          <w:rtl/>
        </w:rPr>
        <w:tab/>
        <w:t>ونقّحت الحكومة قانون المساواة في الاستخدام تنقيحاً جوهرياً في آب/أغسطس 1995 لتعزيز استخدام المرأة وظروف عملها. وبموجب هذا التنقيح، حُظر أي تمييز في مجالات الرعاية الاجتماعية للعمال، بما في ذلك المستحقات المدفوعة نقداً أو عيناً والقروض السكنية. وعلاوة على ذلك، أضيف إلى القانون حكم ينص على وجوب استشارة ممثلي العمال، بمن فيهم العاملات، عند وضع معايير تحديد العمل ذي القيمة المساوية. وهذا الحكم يوجد إطاراً قانونياً لضمان التقيد فعلاً بمبدأ المساواة في الأجر عن العمل ذي القيمة المساوية.</w:t>
      </w:r>
    </w:p>
    <w:p w:rsidR="00000000" w:rsidRDefault="00000000">
      <w:pPr>
        <w:rPr>
          <w:rtl/>
        </w:rPr>
      </w:pPr>
      <w:r>
        <w:rPr>
          <w:rtl/>
        </w:rPr>
        <w:t>36-</w:t>
      </w:r>
      <w:r>
        <w:rPr>
          <w:rtl/>
        </w:rPr>
        <w:tab/>
        <w:t>وفي خطوة متصلة بذلك، نظرت الحكومة ملياً في قواعد الاستخدام التي تحكم أوضاع العمل الحالية في مجموعة متنوعة من الشركات وحثت أرباب العمل على إزالة أي تمييز قد تتعرض له المرأة العاملة فيما يتصل بالتوظيف والاستخدام والأجور والتقاعد. ونتيجة لذلك، ألغي نظام إدارة الموظفين القائم على الجنس في المصارف (ما يسمى بنظام أمينات الصندوق) الذي اشتهر بكونه نظام تمييز قائم على الجنس في الماضي. وقامت الحكومة، منذ عام 1997، بإصدار توجيهات للشركات التي تشغِّل 100 عامل أو أكثر لتصحيح أوضاع العمل التي تنطوي على تمييز قائم على الجنس، بما في ذلك طرق حساب الأجور.</w:t>
      </w:r>
    </w:p>
    <w:p w:rsidR="00000000" w:rsidRDefault="00000000">
      <w:pPr>
        <w:rPr>
          <w:rtl/>
        </w:rPr>
      </w:pPr>
    </w:p>
    <w:p w:rsidR="00000000" w:rsidRDefault="00000000">
      <w:pPr>
        <w:rPr>
          <w:rtl/>
        </w:rPr>
      </w:pPr>
      <w:r>
        <w:rPr>
          <w:rtl/>
        </w:rPr>
        <w:t>37-</w:t>
      </w:r>
      <w:r>
        <w:rPr>
          <w:rtl/>
        </w:rPr>
        <w:tab/>
        <w:t>ويطبق قانون معايير العمل وقانون المساواة في الاستخدام، حالياً، في أماكن العمل التي تضم 5 عمال أو أكثر. وهذا يعني أنهما لا يطبقان على الشركات التي تضم 4 عمال أو أقل. بيد أنه تم وضع آلية حماية بديلة لعمال هذه الشركات: فإذا كان أحد العمال يعاني من أي وضع غير مناسب من حيث ظروف العمل والترقية  فإن مكتب العمل المحلي يشير على صاحب العمل بتصحيح الوضع ويوفر للعامل معلومات عن طرق التسوية المنصوص عليها في قانون الإجراءات المدنية.</w:t>
      </w:r>
    </w:p>
    <w:p w:rsidR="00000000" w:rsidRDefault="00000000">
      <w:pPr>
        <w:rPr>
          <w:rtl/>
        </w:rPr>
      </w:pPr>
    </w:p>
    <w:p w:rsidR="00000000" w:rsidRDefault="00000000">
      <w:pPr>
        <w:rPr>
          <w:rtl/>
        </w:rPr>
      </w:pPr>
      <w:r>
        <w:rPr>
          <w:rtl/>
        </w:rPr>
        <w:t>38-</w:t>
      </w:r>
      <w:r>
        <w:rPr>
          <w:rtl/>
        </w:rPr>
        <w:tab/>
        <w:t>ولتخفيف عبء رعاية الأطفال على الأسر، وبالتالي لمساعدة المرأة المتزوجة على الدخول إلى سوق العمل، وضعت الحكومة في تشرين الأول/أكتوبر 1994  "تدابير سياسة لتوسيع مرافق رعاية الأطفال". وأُنفق خلال الفترة 1995-1997 ما مجموعه 1.3 تريليون ون في الاستثمار لبناء مرافق رعاية الأطفال أو لإقراض الأموال لهذا الغرض. وفي نهاية عام 1997 بلغ عدد مراكز رعاية الأطفال 365 15 مركزاً، منها 158 مركزاً داخل الشركات. وقامت الحكومة، في مجهود آخر لتوسيع مرافق رعاية الأطفال، بتخصيص 9.4 مليار ون في عام 1997 لتوفير الدعم المالي لتغطية تكاليف مراكز لرعاية الأطفال تشترك في إنشائها الشركات الصغيرة والمتوسطة الحجم (2.72 مليون ون لكل مركز). كذلك تدعم الحكومة بقوة إنشاء مراكز لرعاية الأطفال من جانب المؤسسة الكورية للرعاية الاجتماعية للعمال. كما قامت منذ عام 1995 بتقديم الدعم المالي لتغطية تكاليف أجور المشرفات على الأطفال في مراكز رعاية الأطفال لدى الشركات التي يوجد لديها مراكز من هذا القبيل.</w:t>
      </w:r>
    </w:p>
    <w:p w:rsidR="00000000" w:rsidRDefault="00000000">
      <w:pPr>
        <w:rPr>
          <w:rtl/>
        </w:rPr>
      </w:pPr>
    </w:p>
    <w:p w:rsidR="00000000" w:rsidRDefault="00000000">
      <w:pPr>
        <w:jc w:val="center"/>
        <w:rPr>
          <w:b/>
          <w:bCs/>
          <w:u w:val="single"/>
          <w:rtl/>
        </w:rPr>
      </w:pPr>
      <w:r>
        <w:rPr>
          <w:b/>
          <w:bCs/>
          <w:rtl/>
        </w:rPr>
        <w:t xml:space="preserve">الجدول 6: </w:t>
      </w:r>
      <w:r>
        <w:rPr>
          <w:b/>
          <w:bCs/>
          <w:u w:val="single"/>
          <w:rtl/>
        </w:rPr>
        <w:t>الاتجاهات السنوية لمراكز رعاية الأطفال</w:t>
      </w:r>
    </w:p>
    <w:p w:rsidR="00000000" w:rsidRDefault="00000000">
      <w:pPr>
        <w:jc w:val="center"/>
        <w:rPr>
          <w:rtl/>
        </w:rPr>
      </w:pPr>
    </w:p>
    <w:p w:rsidR="00000000" w:rsidRDefault="00000000">
      <w:pPr>
        <w:jc w:val="right"/>
        <w:rPr>
          <w:rtl/>
        </w:rPr>
      </w:pPr>
      <w:r>
        <w:rPr>
          <w:rtl/>
        </w:rPr>
        <w:t>(في كانون الأول/ديسمبر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8"/>
        <w:gridCol w:w="992"/>
        <w:gridCol w:w="2694"/>
        <w:gridCol w:w="1417"/>
        <w:gridCol w:w="1843"/>
        <w:gridCol w:w="1944"/>
      </w:tblGrid>
      <w:tr w:rsidR="00000000">
        <w:tblPrEx>
          <w:tblCellMar>
            <w:top w:w="0" w:type="dxa"/>
            <w:bottom w:w="0" w:type="dxa"/>
          </w:tblCellMar>
        </w:tblPrEx>
        <w:tc>
          <w:tcPr>
            <w:tcW w:w="788" w:type="dxa"/>
          </w:tcPr>
          <w:p w:rsidR="00000000" w:rsidRDefault="00000000">
            <w:pPr>
              <w:jc w:val="center"/>
              <w:rPr>
                <w:szCs w:val="22"/>
                <w:rtl/>
              </w:rPr>
            </w:pPr>
          </w:p>
          <w:p w:rsidR="00000000" w:rsidRDefault="00000000">
            <w:pPr>
              <w:jc w:val="center"/>
              <w:rPr>
                <w:szCs w:val="22"/>
                <w:rtl/>
              </w:rPr>
            </w:pPr>
            <w:r>
              <w:rPr>
                <w:szCs w:val="22"/>
                <w:rtl/>
              </w:rPr>
              <w:t>السنة</w:t>
            </w:r>
          </w:p>
        </w:tc>
        <w:tc>
          <w:tcPr>
            <w:tcW w:w="992" w:type="dxa"/>
          </w:tcPr>
          <w:p w:rsidR="00000000" w:rsidRDefault="00000000">
            <w:pPr>
              <w:jc w:val="center"/>
              <w:rPr>
                <w:szCs w:val="22"/>
                <w:rtl/>
              </w:rPr>
            </w:pPr>
          </w:p>
          <w:p w:rsidR="00000000" w:rsidRDefault="00000000">
            <w:pPr>
              <w:jc w:val="center"/>
              <w:rPr>
                <w:szCs w:val="22"/>
                <w:rtl/>
              </w:rPr>
            </w:pPr>
            <w:r>
              <w:rPr>
                <w:szCs w:val="22"/>
                <w:rtl/>
              </w:rPr>
              <w:t>المجموع</w:t>
            </w:r>
          </w:p>
        </w:tc>
        <w:tc>
          <w:tcPr>
            <w:tcW w:w="2694" w:type="dxa"/>
          </w:tcPr>
          <w:p w:rsidR="00000000" w:rsidRDefault="00000000">
            <w:pPr>
              <w:jc w:val="center"/>
              <w:rPr>
                <w:szCs w:val="22"/>
                <w:rtl/>
              </w:rPr>
            </w:pPr>
            <w:r>
              <w:rPr>
                <w:szCs w:val="22"/>
                <w:rtl/>
              </w:rPr>
              <w:t>مراكز رعاية الأطفال التي تديرها الدولة أو المراكز العامة</w:t>
            </w:r>
          </w:p>
        </w:tc>
        <w:tc>
          <w:tcPr>
            <w:tcW w:w="1417" w:type="dxa"/>
          </w:tcPr>
          <w:p w:rsidR="00000000" w:rsidRDefault="00000000">
            <w:pPr>
              <w:jc w:val="center"/>
              <w:rPr>
                <w:szCs w:val="22"/>
                <w:rtl/>
              </w:rPr>
            </w:pPr>
            <w:r>
              <w:rPr>
                <w:szCs w:val="22"/>
                <w:rtl/>
              </w:rPr>
              <w:t>مراكز رعاية الأطفال الخاصة</w:t>
            </w:r>
          </w:p>
        </w:tc>
        <w:tc>
          <w:tcPr>
            <w:tcW w:w="1843" w:type="dxa"/>
          </w:tcPr>
          <w:p w:rsidR="00000000" w:rsidRDefault="00000000">
            <w:pPr>
              <w:jc w:val="center"/>
              <w:rPr>
                <w:szCs w:val="22"/>
                <w:rtl/>
              </w:rPr>
            </w:pPr>
            <w:r>
              <w:rPr>
                <w:szCs w:val="22"/>
                <w:rtl/>
              </w:rPr>
              <w:t>مراكز رعاية الأطفال داخل الشركات</w:t>
            </w:r>
          </w:p>
        </w:tc>
        <w:tc>
          <w:tcPr>
            <w:tcW w:w="1944" w:type="dxa"/>
          </w:tcPr>
          <w:p w:rsidR="00000000" w:rsidRDefault="00000000">
            <w:pPr>
              <w:jc w:val="center"/>
              <w:rPr>
                <w:szCs w:val="22"/>
                <w:rtl/>
              </w:rPr>
            </w:pPr>
            <w:r>
              <w:rPr>
                <w:szCs w:val="22"/>
                <w:rtl/>
              </w:rPr>
              <w:t>مراكز رعاية الأطفال المنزلية</w:t>
            </w:r>
          </w:p>
        </w:tc>
      </w:tr>
      <w:tr w:rsidR="00000000">
        <w:tblPrEx>
          <w:tblCellMar>
            <w:top w:w="0" w:type="dxa"/>
            <w:bottom w:w="0" w:type="dxa"/>
          </w:tblCellMar>
        </w:tblPrEx>
        <w:tc>
          <w:tcPr>
            <w:tcW w:w="788" w:type="dxa"/>
          </w:tcPr>
          <w:p w:rsidR="00000000" w:rsidRDefault="00000000">
            <w:pPr>
              <w:rPr>
                <w:szCs w:val="20"/>
                <w:rtl/>
              </w:rPr>
            </w:pPr>
            <w:r>
              <w:rPr>
                <w:szCs w:val="20"/>
                <w:rtl/>
              </w:rPr>
              <w:t>1992</w:t>
            </w:r>
          </w:p>
        </w:tc>
        <w:tc>
          <w:tcPr>
            <w:tcW w:w="992" w:type="dxa"/>
          </w:tcPr>
          <w:p w:rsidR="00000000" w:rsidRDefault="00000000">
            <w:pPr>
              <w:jc w:val="center"/>
              <w:rPr>
                <w:szCs w:val="20"/>
                <w:rtl/>
              </w:rPr>
            </w:pPr>
            <w:r>
              <w:rPr>
                <w:szCs w:val="20"/>
                <w:rtl/>
              </w:rPr>
              <w:t>513 4</w:t>
            </w:r>
          </w:p>
        </w:tc>
        <w:tc>
          <w:tcPr>
            <w:tcW w:w="2694" w:type="dxa"/>
          </w:tcPr>
          <w:p w:rsidR="00000000" w:rsidRDefault="00000000">
            <w:pPr>
              <w:jc w:val="center"/>
              <w:rPr>
                <w:szCs w:val="20"/>
                <w:rtl/>
              </w:rPr>
            </w:pPr>
            <w:r>
              <w:rPr>
                <w:szCs w:val="20"/>
                <w:rtl/>
              </w:rPr>
              <w:t>720</w:t>
            </w:r>
          </w:p>
        </w:tc>
        <w:tc>
          <w:tcPr>
            <w:tcW w:w="1417" w:type="dxa"/>
          </w:tcPr>
          <w:p w:rsidR="00000000" w:rsidRDefault="00000000">
            <w:pPr>
              <w:jc w:val="center"/>
              <w:rPr>
                <w:szCs w:val="20"/>
                <w:rtl/>
              </w:rPr>
            </w:pPr>
            <w:r>
              <w:rPr>
                <w:szCs w:val="20"/>
                <w:rtl/>
              </w:rPr>
              <w:t>808 1</w:t>
            </w:r>
          </w:p>
        </w:tc>
        <w:tc>
          <w:tcPr>
            <w:tcW w:w="1843" w:type="dxa"/>
          </w:tcPr>
          <w:p w:rsidR="00000000" w:rsidRDefault="00000000">
            <w:pPr>
              <w:jc w:val="center"/>
              <w:rPr>
                <w:szCs w:val="20"/>
                <w:rtl/>
              </w:rPr>
            </w:pPr>
            <w:r>
              <w:rPr>
                <w:szCs w:val="20"/>
                <w:rtl/>
              </w:rPr>
              <w:t>28</w:t>
            </w:r>
          </w:p>
        </w:tc>
        <w:tc>
          <w:tcPr>
            <w:tcW w:w="1944" w:type="dxa"/>
          </w:tcPr>
          <w:p w:rsidR="00000000" w:rsidRDefault="00000000">
            <w:pPr>
              <w:jc w:val="center"/>
              <w:rPr>
                <w:szCs w:val="20"/>
                <w:rtl/>
              </w:rPr>
            </w:pPr>
            <w:r>
              <w:rPr>
                <w:szCs w:val="20"/>
                <w:rtl/>
              </w:rPr>
              <w:t>957 1</w:t>
            </w:r>
          </w:p>
        </w:tc>
      </w:tr>
      <w:tr w:rsidR="00000000">
        <w:tblPrEx>
          <w:tblCellMar>
            <w:top w:w="0" w:type="dxa"/>
            <w:bottom w:w="0" w:type="dxa"/>
          </w:tblCellMar>
        </w:tblPrEx>
        <w:tc>
          <w:tcPr>
            <w:tcW w:w="788" w:type="dxa"/>
          </w:tcPr>
          <w:p w:rsidR="00000000" w:rsidRDefault="00000000">
            <w:pPr>
              <w:rPr>
                <w:szCs w:val="20"/>
                <w:rtl/>
              </w:rPr>
            </w:pPr>
            <w:r>
              <w:rPr>
                <w:szCs w:val="20"/>
                <w:rtl/>
              </w:rPr>
              <w:t>1993</w:t>
            </w:r>
          </w:p>
        </w:tc>
        <w:tc>
          <w:tcPr>
            <w:tcW w:w="992" w:type="dxa"/>
          </w:tcPr>
          <w:p w:rsidR="00000000" w:rsidRDefault="00000000">
            <w:pPr>
              <w:jc w:val="center"/>
              <w:rPr>
                <w:szCs w:val="20"/>
                <w:rtl/>
              </w:rPr>
            </w:pPr>
            <w:r>
              <w:rPr>
                <w:szCs w:val="20"/>
                <w:rtl/>
              </w:rPr>
              <w:t>490 5</w:t>
            </w:r>
          </w:p>
        </w:tc>
        <w:tc>
          <w:tcPr>
            <w:tcW w:w="2694" w:type="dxa"/>
          </w:tcPr>
          <w:p w:rsidR="00000000" w:rsidRDefault="00000000">
            <w:pPr>
              <w:jc w:val="center"/>
              <w:rPr>
                <w:szCs w:val="20"/>
                <w:rtl/>
              </w:rPr>
            </w:pPr>
            <w:r>
              <w:rPr>
                <w:szCs w:val="20"/>
                <w:rtl/>
              </w:rPr>
              <w:t>837</w:t>
            </w:r>
          </w:p>
        </w:tc>
        <w:tc>
          <w:tcPr>
            <w:tcW w:w="1417" w:type="dxa"/>
          </w:tcPr>
          <w:p w:rsidR="00000000" w:rsidRDefault="00000000">
            <w:pPr>
              <w:jc w:val="center"/>
              <w:rPr>
                <w:szCs w:val="20"/>
                <w:rtl/>
              </w:rPr>
            </w:pPr>
            <w:r>
              <w:rPr>
                <w:szCs w:val="20"/>
                <w:rtl/>
              </w:rPr>
              <w:t>419 2</w:t>
            </w:r>
          </w:p>
        </w:tc>
        <w:tc>
          <w:tcPr>
            <w:tcW w:w="1843" w:type="dxa"/>
          </w:tcPr>
          <w:p w:rsidR="00000000" w:rsidRDefault="00000000">
            <w:pPr>
              <w:jc w:val="center"/>
              <w:rPr>
                <w:szCs w:val="20"/>
                <w:rtl/>
              </w:rPr>
            </w:pPr>
            <w:r>
              <w:rPr>
                <w:szCs w:val="20"/>
                <w:rtl/>
              </w:rPr>
              <w:t>29</w:t>
            </w:r>
          </w:p>
        </w:tc>
        <w:tc>
          <w:tcPr>
            <w:tcW w:w="1944" w:type="dxa"/>
          </w:tcPr>
          <w:p w:rsidR="00000000" w:rsidRDefault="00000000">
            <w:pPr>
              <w:jc w:val="center"/>
              <w:rPr>
                <w:szCs w:val="20"/>
                <w:rtl/>
              </w:rPr>
            </w:pPr>
            <w:r>
              <w:rPr>
                <w:szCs w:val="20"/>
                <w:rtl/>
              </w:rPr>
              <w:t>205 2</w:t>
            </w:r>
          </w:p>
        </w:tc>
      </w:tr>
      <w:tr w:rsidR="00000000">
        <w:tblPrEx>
          <w:tblCellMar>
            <w:top w:w="0" w:type="dxa"/>
            <w:bottom w:w="0" w:type="dxa"/>
          </w:tblCellMar>
        </w:tblPrEx>
        <w:tc>
          <w:tcPr>
            <w:tcW w:w="788" w:type="dxa"/>
          </w:tcPr>
          <w:p w:rsidR="00000000" w:rsidRDefault="00000000">
            <w:pPr>
              <w:rPr>
                <w:szCs w:val="20"/>
                <w:rtl/>
              </w:rPr>
            </w:pPr>
            <w:r>
              <w:rPr>
                <w:szCs w:val="20"/>
                <w:rtl/>
              </w:rPr>
              <w:t>1994</w:t>
            </w:r>
          </w:p>
        </w:tc>
        <w:tc>
          <w:tcPr>
            <w:tcW w:w="992" w:type="dxa"/>
          </w:tcPr>
          <w:p w:rsidR="00000000" w:rsidRDefault="00000000">
            <w:pPr>
              <w:jc w:val="center"/>
              <w:rPr>
                <w:szCs w:val="20"/>
                <w:rtl/>
              </w:rPr>
            </w:pPr>
            <w:r>
              <w:rPr>
                <w:szCs w:val="20"/>
                <w:rtl/>
              </w:rPr>
              <w:t>975 6</w:t>
            </w:r>
          </w:p>
        </w:tc>
        <w:tc>
          <w:tcPr>
            <w:tcW w:w="2694" w:type="dxa"/>
          </w:tcPr>
          <w:p w:rsidR="00000000" w:rsidRDefault="00000000">
            <w:pPr>
              <w:jc w:val="center"/>
              <w:rPr>
                <w:szCs w:val="20"/>
                <w:rtl/>
              </w:rPr>
            </w:pPr>
            <w:r>
              <w:rPr>
                <w:szCs w:val="20"/>
                <w:rtl/>
              </w:rPr>
              <w:t>983</w:t>
            </w:r>
          </w:p>
        </w:tc>
        <w:tc>
          <w:tcPr>
            <w:tcW w:w="1417" w:type="dxa"/>
          </w:tcPr>
          <w:p w:rsidR="00000000" w:rsidRDefault="00000000">
            <w:pPr>
              <w:jc w:val="center"/>
              <w:rPr>
                <w:szCs w:val="20"/>
                <w:rtl/>
              </w:rPr>
            </w:pPr>
            <w:r>
              <w:rPr>
                <w:szCs w:val="20"/>
                <w:rtl/>
              </w:rPr>
              <w:t>091 3</w:t>
            </w:r>
          </w:p>
        </w:tc>
        <w:tc>
          <w:tcPr>
            <w:tcW w:w="1843" w:type="dxa"/>
          </w:tcPr>
          <w:p w:rsidR="00000000" w:rsidRDefault="00000000">
            <w:pPr>
              <w:jc w:val="center"/>
              <w:rPr>
                <w:szCs w:val="20"/>
                <w:rtl/>
              </w:rPr>
            </w:pPr>
            <w:r>
              <w:rPr>
                <w:szCs w:val="20"/>
                <w:rtl/>
              </w:rPr>
              <w:t>37</w:t>
            </w:r>
          </w:p>
        </w:tc>
        <w:tc>
          <w:tcPr>
            <w:tcW w:w="1944" w:type="dxa"/>
          </w:tcPr>
          <w:p w:rsidR="00000000" w:rsidRDefault="00000000">
            <w:pPr>
              <w:jc w:val="center"/>
              <w:rPr>
                <w:szCs w:val="20"/>
                <w:rtl/>
              </w:rPr>
            </w:pPr>
            <w:r>
              <w:rPr>
                <w:szCs w:val="20"/>
                <w:rtl/>
              </w:rPr>
              <w:t>864 2</w:t>
            </w:r>
          </w:p>
        </w:tc>
      </w:tr>
      <w:tr w:rsidR="00000000">
        <w:tblPrEx>
          <w:tblCellMar>
            <w:top w:w="0" w:type="dxa"/>
            <w:bottom w:w="0" w:type="dxa"/>
          </w:tblCellMar>
        </w:tblPrEx>
        <w:tc>
          <w:tcPr>
            <w:tcW w:w="788" w:type="dxa"/>
          </w:tcPr>
          <w:p w:rsidR="00000000" w:rsidRDefault="00000000">
            <w:pPr>
              <w:rPr>
                <w:szCs w:val="20"/>
                <w:rtl/>
              </w:rPr>
            </w:pPr>
            <w:r>
              <w:rPr>
                <w:szCs w:val="20"/>
                <w:rtl/>
              </w:rPr>
              <w:t>1995</w:t>
            </w:r>
          </w:p>
        </w:tc>
        <w:tc>
          <w:tcPr>
            <w:tcW w:w="992" w:type="dxa"/>
          </w:tcPr>
          <w:p w:rsidR="00000000" w:rsidRDefault="00000000">
            <w:pPr>
              <w:jc w:val="center"/>
              <w:rPr>
                <w:szCs w:val="20"/>
                <w:rtl/>
              </w:rPr>
            </w:pPr>
            <w:r>
              <w:rPr>
                <w:szCs w:val="20"/>
                <w:rtl/>
              </w:rPr>
              <w:t>085 9</w:t>
            </w:r>
          </w:p>
        </w:tc>
        <w:tc>
          <w:tcPr>
            <w:tcW w:w="2694" w:type="dxa"/>
          </w:tcPr>
          <w:p w:rsidR="00000000" w:rsidRDefault="00000000">
            <w:pPr>
              <w:jc w:val="center"/>
              <w:rPr>
                <w:szCs w:val="20"/>
                <w:rtl/>
              </w:rPr>
            </w:pPr>
            <w:r>
              <w:rPr>
                <w:szCs w:val="20"/>
                <w:rtl/>
              </w:rPr>
              <w:t>029 1</w:t>
            </w:r>
          </w:p>
        </w:tc>
        <w:tc>
          <w:tcPr>
            <w:tcW w:w="1417" w:type="dxa"/>
          </w:tcPr>
          <w:p w:rsidR="00000000" w:rsidRDefault="00000000">
            <w:pPr>
              <w:jc w:val="center"/>
              <w:rPr>
                <w:szCs w:val="20"/>
                <w:rtl/>
              </w:rPr>
            </w:pPr>
            <w:r>
              <w:rPr>
                <w:szCs w:val="20"/>
                <w:rtl/>
              </w:rPr>
              <w:t>125 4</w:t>
            </w:r>
          </w:p>
        </w:tc>
        <w:tc>
          <w:tcPr>
            <w:tcW w:w="1843" w:type="dxa"/>
          </w:tcPr>
          <w:p w:rsidR="00000000" w:rsidRDefault="00000000">
            <w:pPr>
              <w:jc w:val="center"/>
              <w:rPr>
                <w:szCs w:val="20"/>
                <w:rtl/>
              </w:rPr>
            </w:pPr>
            <w:r>
              <w:rPr>
                <w:szCs w:val="20"/>
                <w:rtl/>
              </w:rPr>
              <w:t>87</w:t>
            </w:r>
          </w:p>
        </w:tc>
        <w:tc>
          <w:tcPr>
            <w:tcW w:w="1944" w:type="dxa"/>
          </w:tcPr>
          <w:p w:rsidR="00000000" w:rsidRDefault="00000000">
            <w:pPr>
              <w:jc w:val="center"/>
              <w:rPr>
                <w:szCs w:val="20"/>
                <w:rtl/>
              </w:rPr>
            </w:pPr>
            <w:r>
              <w:rPr>
                <w:szCs w:val="20"/>
                <w:rtl/>
              </w:rPr>
              <w:t>844 3</w:t>
            </w:r>
          </w:p>
        </w:tc>
      </w:tr>
      <w:tr w:rsidR="00000000">
        <w:tblPrEx>
          <w:tblCellMar>
            <w:top w:w="0" w:type="dxa"/>
            <w:bottom w:w="0" w:type="dxa"/>
          </w:tblCellMar>
        </w:tblPrEx>
        <w:tc>
          <w:tcPr>
            <w:tcW w:w="788" w:type="dxa"/>
          </w:tcPr>
          <w:p w:rsidR="00000000" w:rsidRDefault="00000000">
            <w:pPr>
              <w:rPr>
                <w:szCs w:val="20"/>
                <w:rtl/>
              </w:rPr>
            </w:pPr>
            <w:r>
              <w:rPr>
                <w:szCs w:val="20"/>
                <w:rtl/>
              </w:rPr>
              <w:t>1996</w:t>
            </w:r>
          </w:p>
        </w:tc>
        <w:tc>
          <w:tcPr>
            <w:tcW w:w="992" w:type="dxa"/>
          </w:tcPr>
          <w:p w:rsidR="00000000" w:rsidRDefault="00000000">
            <w:pPr>
              <w:jc w:val="center"/>
              <w:rPr>
                <w:szCs w:val="20"/>
                <w:rtl/>
              </w:rPr>
            </w:pPr>
            <w:r>
              <w:rPr>
                <w:szCs w:val="20"/>
                <w:rtl/>
              </w:rPr>
              <w:t>098 12</w:t>
            </w:r>
          </w:p>
        </w:tc>
        <w:tc>
          <w:tcPr>
            <w:tcW w:w="2694" w:type="dxa"/>
          </w:tcPr>
          <w:p w:rsidR="00000000" w:rsidRDefault="00000000">
            <w:pPr>
              <w:jc w:val="center"/>
              <w:rPr>
                <w:szCs w:val="20"/>
                <w:rtl/>
              </w:rPr>
            </w:pPr>
            <w:r>
              <w:rPr>
                <w:szCs w:val="20"/>
                <w:rtl/>
              </w:rPr>
              <w:t>079 1</w:t>
            </w:r>
          </w:p>
        </w:tc>
        <w:tc>
          <w:tcPr>
            <w:tcW w:w="1417" w:type="dxa"/>
          </w:tcPr>
          <w:p w:rsidR="00000000" w:rsidRDefault="00000000">
            <w:pPr>
              <w:jc w:val="center"/>
              <w:rPr>
                <w:szCs w:val="20"/>
                <w:rtl/>
              </w:rPr>
            </w:pPr>
            <w:r>
              <w:rPr>
                <w:szCs w:val="20"/>
                <w:rtl/>
              </w:rPr>
              <w:t>037 6</w:t>
            </w:r>
          </w:p>
        </w:tc>
        <w:tc>
          <w:tcPr>
            <w:tcW w:w="1843" w:type="dxa"/>
          </w:tcPr>
          <w:p w:rsidR="00000000" w:rsidRDefault="00000000">
            <w:pPr>
              <w:jc w:val="center"/>
              <w:rPr>
                <w:szCs w:val="20"/>
                <w:rtl/>
              </w:rPr>
            </w:pPr>
            <w:r>
              <w:rPr>
                <w:szCs w:val="20"/>
                <w:rtl/>
              </w:rPr>
              <w:t>117</w:t>
            </w:r>
          </w:p>
        </w:tc>
        <w:tc>
          <w:tcPr>
            <w:tcW w:w="1944" w:type="dxa"/>
          </w:tcPr>
          <w:p w:rsidR="00000000" w:rsidRDefault="00000000">
            <w:pPr>
              <w:jc w:val="center"/>
              <w:rPr>
                <w:szCs w:val="20"/>
                <w:rtl/>
              </w:rPr>
            </w:pPr>
            <w:r>
              <w:rPr>
                <w:szCs w:val="20"/>
                <w:rtl/>
              </w:rPr>
              <w:t>865 4</w:t>
            </w:r>
          </w:p>
        </w:tc>
      </w:tr>
      <w:tr w:rsidR="00000000">
        <w:tblPrEx>
          <w:tblCellMar>
            <w:top w:w="0" w:type="dxa"/>
            <w:bottom w:w="0" w:type="dxa"/>
          </w:tblCellMar>
        </w:tblPrEx>
        <w:tc>
          <w:tcPr>
            <w:tcW w:w="788" w:type="dxa"/>
          </w:tcPr>
          <w:p w:rsidR="00000000" w:rsidRDefault="00000000">
            <w:pPr>
              <w:rPr>
                <w:szCs w:val="20"/>
                <w:rtl/>
              </w:rPr>
            </w:pPr>
            <w:r>
              <w:rPr>
                <w:szCs w:val="20"/>
                <w:rtl/>
              </w:rPr>
              <w:t>1997</w:t>
            </w:r>
          </w:p>
        </w:tc>
        <w:tc>
          <w:tcPr>
            <w:tcW w:w="992" w:type="dxa"/>
          </w:tcPr>
          <w:p w:rsidR="00000000" w:rsidRDefault="00000000">
            <w:pPr>
              <w:jc w:val="center"/>
              <w:rPr>
                <w:szCs w:val="20"/>
                <w:rtl/>
              </w:rPr>
            </w:pPr>
            <w:r>
              <w:rPr>
                <w:szCs w:val="20"/>
                <w:rtl/>
              </w:rPr>
              <w:t>365 15</w:t>
            </w:r>
          </w:p>
        </w:tc>
        <w:tc>
          <w:tcPr>
            <w:tcW w:w="2694" w:type="dxa"/>
          </w:tcPr>
          <w:p w:rsidR="00000000" w:rsidRDefault="00000000">
            <w:pPr>
              <w:jc w:val="center"/>
              <w:rPr>
                <w:szCs w:val="20"/>
                <w:rtl/>
              </w:rPr>
            </w:pPr>
            <w:r>
              <w:rPr>
                <w:szCs w:val="20"/>
                <w:rtl/>
              </w:rPr>
              <w:t>158 1</w:t>
            </w:r>
          </w:p>
        </w:tc>
        <w:tc>
          <w:tcPr>
            <w:tcW w:w="1417" w:type="dxa"/>
          </w:tcPr>
          <w:p w:rsidR="00000000" w:rsidRDefault="00000000">
            <w:pPr>
              <w:jc w:val="center"/>
              <w:rPr>
                <w:szCs w:val="20"/>
                <w:rtl/>
              </w:rPr>
            </w:pPr>
            <w:r>
              <w:rPr>
                <w:szCs w:val="20"/>
                <w:rtl/>
              </w:rPr>
              <w:t>172 8</w:t>
            </w:r>
          </w:p>
        </w:tc>
        <w:tc>
          <w:tcPr>
            <w:tcW w:w="1843" w:type="dxa"/>
          </w:tcPr>
          <w:p w:rsidR="00000000" w:rsidRDefault="00000000">
            <w:pPr>
              <w:jc w:val="center"/>
              <w:rPr>
                <w:szCs w:val="20"/>
                <w:rtl/>
              </w:rPr>
            </w:pPr>
            <w:r>
              <w:rPr>
                <w:szCs w:val="20"/>
                <w:rtl/>
              </w:rPr>
              <w:t>158</w:t>
            </w:r>
          </w:p>
        </w:tc>
        <w:tc>
          <w:tcPr>
            <w:tcW w:w="1944" w:type="dxa"/>
          </w:tcPr>
          <w:p w:rsidR="00000000" w:rsidRDefault="00000000">
            <w:pPr>
              <w:jc w:val="center"/>
              <w:rPr>
                <w:szCs w:val="20"/>
                <w:rtl/>
              </w:rPr>
            </w:pPr>
            <w:r>
              <w:rPr>
                <w:szCs w:val="20"/>
                <w:rtl/>
              </w:rPr>
              <w:t>877 5</w:t>
            </w:r>
          </w:p>
        </w:tc>
      </w:tr>
    </w:tbl>
    <w:p w:rsidR="00000000" w:rsidRDefault="00000000">
      <w:pPr>
        <w:rPr>
          <w:rtl/>
        </w:rPr>
      </w:pPr>
      <w:r>
        <w:rPr>
          <w:rtl/>
        </w:rPr>
        <w:t>39-</w:t>
      </w:r>
      <w:r>
        <w:rPr>
          <w:rtl/>
        </w:rPr>
        <w:tab/>
        <w:t>وينص قانون المساواة في الاستخدام على "مخطط منح إجازات لرعاية الأطفال". وبمقتضى هذا الحكم، عندما يقوم عامل لديه طفل يقل عمره عن سنة واحدة بتقديم طلب للحصول على إجازة لرعاية هذا الطفل فإن صاحب العمل يمكن أن يمنحه هذه الإجازة. ولتيسير انتشار هذا المخطط، أنشأت الحكومة في تموز/يوليه في 1995 "إعانة لتشجيع إجازات رعاية الأطفال". والمبلغ الحالي (1997) لهذه الإعانة التي تدفع لصاحب العمل الذي يمنح إجازة رعاية الأطفال يتراوح بين 000 90 و000 135 ون شهرياً للعامل الواحد. وبالإضافة إلى ذلك، أُنشئت "إعانة لتشجيع إعادة استخدام النساء" من أجل تيسير إعادة استخدام النساء العاملات اللواتي تركن الشركة لأسباب الحمل والولادة ورعاية الطفل. ويُمنح صاحب العمل الذي يقوم بإعادة استخدام امرأة عاملة مثل اللواتي أشير إليهن أعلاه ضمن فترة زمنية معينة إعانة آنية تحدد وزارة العمل مبلغها على أساس سنوي.</w:t>
      </w:r>
    </w:p>
    <w:p w:rsidR="00000000" w:rsidRDefault="00000000">
      <w:pPr>
        <w:rPr>
          <w:rtl/>
        </w:rPr>
      </w:pPr>
    </w:p>
    <w:p w:rsidR="00000000" w:rsidRDefault="00000000">
      <w:pPr>
        <w:jc w:val="center"/>
        <w:rPr>
          <w:b/>
          <w:bCs/>
          <w:rtl/>
        </w:rPr>
      </w:pPr>
      <w:r>
        <w:rPr>
          <w:b/>
          <w:bCs/>
          <w:rtl/>
        </w:rPr>
        <w:t>الجدول 7:</w:t>
      </w:r>
      <w:r>
        <w:rPr>
          <w:b/>
          <w:bCs/>
          <w:u w:val="single"/>
          <w:rtl/>
        </w:rPr>
        <w:t xml:space="preserve"> مدفوعات إعانة تشجيع إجازات رعاية الأطفال</w:t>
      </w:r>
    </w:p>
    <w:p w:rsidR="00000000" w:rsidRDefault="00000000">
      <w:pP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8"/>
        <w:gridCol w:w="5387"/>
        <w:gridCol w:w="1557"/>
        <w:gridCol w:w="1948"/>
      </w:tblGrid>
      <w:tr w:rsidR="00000000">
        <w:tblPrEx>
          <w:tblCellMar>
            <w:top w:w="0" w:type="dxa"/>
            <w:bottom w:w="0" w:type="dxa"/>
          </w:tblCellMar>
        </w:tblPrEx>
        <w:trPr>
          <w:cantSplit/>
        </w:trPr>
        <w:tc>
          <w:tcPr>
            <w:tcW w:w="788" w:type="dxa"/>
            <w:vMerge w:val="restart"/>
          </w:tcPr>
          <w:p w:rsidR="00000000" w:rsidRDefault="00000000">
            <w:pPr>
              <w:jc w:val="center"/>
              <w:rPr>
                <w:rtl/>
              </w:rPr>
            </w:pPr>
          </w:p>
          <w:p w:rsidR="00000000" w:rsidRDefault="00000000">
            <w:pPr>
              <w:jc w:val="center"/>
              <w:rPr>
                <w:rtl/>
              </w:rPr>
            </w:pPr>
          </w:p>
          <w:p w:rsidR="00000000" w:rsidRDefault="00000000">
            <w:pPr>
              <w:jc w:val="center"/>
              <w:rPr>
                <w:rtl/>
              </w:rPr>
            </w:pPr>
            <w:r>
              <w:rPr>
                <w:rtl/>
              </w:rPr>
              <w:t>السنة</w:t>
            </w:r>
          </w:p>
        </w:tc>
        <w:tc>
          <w:tcPr>
            <w:tcW w:w="5387" w:type="dxa"/>
            <w:vMerge w:val="restart"/>
          </w:tcPr>
          <w:p w:rsidR="00000000" w:rsidRDefault="00000000">
            <w:pPr>
              <w:jc w:val="center"/>
              <w:rPr>
                <w:rtl/>
              </w:rPr>
            </w:pPr>
          </w:p>
          <w:p w:rsidR="00000000" w:rsidRDefault="00000000">
            <w:pPr>
              <w:jc w:val="center"/>
              <w:rPr>
                <w:rtl/>
              </w:rPr>
            </w:pPr>
          </w:p>
          <w:p w:rsidR="00000000" w:rsidRDefault="00000000">
            <w:pPr>
              <w:jc w:val="center"/>
              <w:rPr>
                <w:rtl/>
              </w:rPr>
            </w:pPr>
            <w:r>
              <w:rPr>
                <w:rtl/>
              </w:rPr>
              <w:t>معايير تحديد مبلغ الإعانة</w:t>
            </w:r>
          </w:p>
        </w:tc>
        <w:tc>
          <w:tcPr>
            <w:tcW w:w="3505" w:type="dxa"/>
            <w:gridSpan w:val="2"/>
          </w:tcPr>
          <w:p w:rsidR="00000000" w:rsidRDefault="00000000">
            <w:pPr>
              <w:jc w:val="center"/>
              <w:rPr>
                <w:rtl/>
              </w:rPr>
            </w:pPr>
            <w:r>
              <w:rPr>
                <w:rtl/>
              </w:rPr>
              <w:t>حالات الدفع</w:t>
            </w:r>
          </w:p>
        </w:tc>
      </w:tr>
      <w:tr w:rsidR="00000000">
        <w:tblPrEx>
          <w:tblCellMar>
            <w:top w:w="0" w:type="dxa"/>
            <w:bottom w:w="0" w:type="dxa"/>
          </w:tblCellMar>
        </w:tblPrEx>
        <w:trPr>
          <w:cantSplit/>
        </w:trPr>
        <w:tc>
          <w:tcPr>
            <w:tcW w:w="788" w:type="dxa"/>
            <w:vMerge/>
          </w:tcPr>
          <w:p w:rsidR="00000000" w:rsidRDefault="00000000">
            <w:pPr>
              <w:jc w:val="center"/>
              <w:rPr>
                <w:rtl/>
              </w:rPr>
            </w:pPr>
          </w:p>
        </w:tc>
        <w:tc>
          <w:tcPr>
            <w:tcW w:w="5387" w:type="dxa"/>
            <w:vMerge/>
          </w:tcPr>
          <w:p w:rsidR="00000000" w:rsidRDefault="00000000">
            <w:pPr>
              <w:jc w:val="center"/>
              <w:rPr>
                <w:rtl/>
              </w:rPr>
            </w:pPr>
          </w:p>
        </w:tc>
        <w:tc>
          <w:tcPr>
            <w:tcW w:w="1557" w:type="dxa"/>
          </w:tcPr>
          <w:p w:rsidR="00000000" w:rsidRDefault="00000000">
            <w:pPr>
              <w:jc w:val="center"/>
              <w:rPr>
                <w:rtl/>
              </w:rPr>
            </w:pPr>
          </w:p>
          <w:p w:rsidR="00000000" w:rsidRDefault="00000000">
            <w:pPr>
              <w:jc w:val="center"/>
              <w:rPr>
                <w:rtl/>
              </w:rPr>
            </w:pPr>
            <w:r>
              <w:rPr>
                <w:rtl/>
              </w:rPr>
              <w:t>عدد الشركات</w:t>
            </w:r>
          </w:p>
        </w:tc>
        <w:tc>
          <w:tcPr>
            <w:tcW w:w="1948" w:type="dxa"/>
          </w:tcPr>
          <w:p w:rsidR="00000000" w:rsidRDefault="00000000">
            <w:pPr>
              <w:jc w:val="center"/>
              <w:rPr>
                <w:rtl/>
              </w:rPr>
            </w:pPr>
            <w:r>
              <w:rPr>
                <w:rtl/>
              </w:rPr>
              <w:t>المبلغ الإجمالي للإعانة المدفوعة</w:t>
            </w:r>
          </w:p>
        </w:tc>
      </w:tr>
      <w:tr w:rsidR="00000000">
        <w:tblPrEx>
          <w:tblCellMar>
            <w:top w:w="0" w:type="dxa"/>
            <w:bottom w:w="0" w:type="dxa"/>
          </w:tblCellMar>
        </w:tblPrEx>
        <w:tc>
          <w:tcPr>
            <w:tcW w:w="788" w:type="dxa"/>
          </w:tcPr>
          <w:p w:rsidR="00000000" w:rsidRDefault="00000000">
            <w:pPr>
              <w:jc w:val="center"/>
              <w:rPr>
                <w:rtl/>
              </w:rPr>
            </w:pPr>
            <w:r>
              <w:rPr>
                <w:rtl/>
              </w:rPr>
              <w:t>1995</w:t>
            </w:r>
          </w:p>
        </w:tc>
        <w:tc>
          <w:tcPr>
            <w:tcW w:w="5387" w:type="dxa"/>
          </w:tcPr>
          <w:p w:rsidR="00000000" w:rsidRDefault="00000000">
            <w:pPr>
              <w:rPr>
                <w:rtl/>
              </w:rPr>
            </w:pPr>
            <w:r>
              <w:rPr>
                <w:rtl/>
              </w:rPr>
              <w:t>-  الشركات الكبيرة: 000 80 ون شهرياً للعامل الواحد</w:t>
            </w:r>
          </w:p>
          <w:p w:rsidR="00000000" w:rsidRDefault="00000000">
            <w:pPr>
              <w:ind w:left="317" w:hanging="317"/>
              <w:rPr>
                <w:rtl/>
              </w:rPr>
            </w:pPr>
            <w:r>
              <w:rPr>
                <w:rtl/>
              </w:rPr>
              <w:t>-  الشركــات الصغيرة والمتوسطة الحجم: 000 120 ون شهرياً للعامل الواحد</w:t>
            </w:r>
          </w:p>
        </w:tc>
        <w:tc>
          <w:tcPr>
            <w:tcW w:w="1557" w:type="dxa"/>
          </w:tcPr>
          <w:p w:rsidR="00000000" w:rsidRDefault="00000000">
            <w:pPr>
              <w:jc w:val="center"/>
              <w:rPr>
                <w:rtl/>
              </w:rPr>
            </w:pPr>
          </w:p>
          <w:p w:rsidR="00000000" w:rsidRDefault="00000000">
            <w:pPr>
              <w:jc w:val="center"/>
              <w:rPr>
                <w:rtl/>
              </w:rPr>
            </w:pPr>
            <w:r>
              <w:rPr>
                <w:rtl/>
              </w:rPr>
              <w:t>68</w:t>
            </w:r>
          </w:p>
        </w:tc>
        <w:tc>
          <w:tcPr>
            <w:tcW w:w="1948" w:type="dxa"/>
          </w:tcPr>
          <w:p w:rsidR="00000000" w:rsidRDefault="00000000">
            <w:pPr>
              <w:jc w:val="center"/>
              <w:rPr>
                <w:rtl/>
              </w:rPr>
            </w:pPr>
          </w:p>
          <w:p w:rsidR="00000000" w:rsidRDefault="00000000">
            <w:pPr>
              <w:jc w:val="center"/>
              <w:rPr>
                <w:rtl/>
              </w:rPr>
            </w:pPr>
            <w:r>
              <w:rPr>
                <w:rtl/>
              </w:rPr>
              <w:t>56 مليون ون</w:t>
            </w:r>
          </w:p>
        </w:tc>
      </w:tr>
      <w:tr w:rsidR="00000000">
        <w:tblPrEx>
          <w:tblCellMar>
            <w:top w:w="0" w:type="dxa"/>
            <w:bottom w:w="0" w:type="dxa"/>
          </w:tblCellMar>
        </w:tblPrEx>
        <w:tc>
          <w:tcPr>
            <w:tcW w:w="788" w:type="dxa"/>
          </w:tcPr>
          <w:p w:rsidR="00000000" w:rsidRDefault="00000000">
            <w:pPr>
              <w:jc w:val="center"/>
              <w:rPr>
                <w:rtl/>
              </w:rPr>
            </w:pPr>
            <w:r>
              <w:rPr>
                <w:rtl/>
              </w:rPr>
              <w:t>1996</w:t>
            </w:r>
          </w:p>
        </w:tc>
        <w:tc>
          <w:tcPr>
            <w:tcW w:w="5387" w:type="dxa"/>
          </w:tcPr>
          <w:p w:rsidR="00000000" w:rsidRDefault="00000000">
            <w:pPr>
              <w:rPr>
                <w:rtl/>
              </w:rPr>
            </w:pPr>
            <w:r>
              <w:rPr>
                <w:rtl/>
              </w:rPr>
              <w:t>نفس المذكور أعلاه</w:t>
            </w:r>
          </w:p>
        </w:tc>
        <w:tc>
          <w:tcPr>
            <w:tcW w:w="1557" w:type="dxa"/>
          </w:tcPr>
          <w:p w:rsidR="00000000" w:rsidRDefault="00000000">
            <w:pPr>
              <w:jc w:val="center"/>
              <w:rPr>
                <w:rtl/>
              </w:rPr>
            </w:pPr>
            <w:r>
              <w:rPr>
                <w:rtl/>
              </w:rPr>
              <w:t>442</w:t>
            </w:r>
          </w:p>
        </w:tc>
        <w:tc>
          <w:tcPr>
            <w:tcW w:w="1948" w:type="dxa"/>
          </w:tcPr>
          <w:p w:rsidR="00000000" w:rsidRDefault="00000000">
            <w:pPr>
              <w:jc w:val="center"/>
              <w:rPr>
                <w:rtl/>
              </w:rPr>
            </w:pPr>
            <w:r>
              <w:rPr>
                <w:rtl/>
              </w:rPr>
              <w:t>446 1 مليون ون</w:t>
            </w:r>
          </w:p>
        </w:tc>
      </w:tr>
      <w:tr w:rsidR="00000000">
        <w:tblPrEx>
          <w:tblCellMar>
            <w:top w:w="0" w:type="dxa"/>
            <w:bottom w:w="0" w:type="dxa"/>
          </w:tblCellMar>
        </w:tblPrEx>
        <w:tc>
          <w:tcPr>
            <w:tcW w:w="788" w:type="dxa"/>
          </w:tcPr>
          <w:p w:rsidR="00000000" w:rsidRDefault="00000000">
            <w:pPr>
              <w:jc w:val="center"/>
              <w:rPr>
                <w:rtl/>
              </w:rPr>
            </w:pPr>
            <w:r>
              <w:rPr>
                <w:rtl/>
              </w:rPr>
              <w:t>1997</w:t>
            </w:r>
          </w:p>
        </w:tc>
        <w:tc>
          <w:tcPr>
            <w:tcW w:w="5387" w:type="dxa"/>
          </w:tcPr>
          <w:p w:rsidR="00000000" w:rsidRDefault="00000000">
            <w:pPr>
              <w:rPr>
                <w:rtl/>
              </w:rPr>
            </w:pPr>
            <w:r>
              <w:rPr>
                <w:rtl/>
              </w:rPr>
              <w:t>-  الشركات الكبيرة: 000 90 ون شهرياً للعامل الواحد</w:t>
            </w:r>
          </w:p>
          <w:p w:rsidR="00000000" w:rsidRDefault="00000000">
            <w:pPr>
              <w:ind w:left="317" w:hanging="317"/>
              <w:rPr>
                <w:rtl/>
              </w:rPr>
            </w:pPr>
            <w:r>
              <w:rPr>
                <w:rtl/>
              </w:rPr>
              <w:t>-  الشركــات الصغيرة والمتوسطة الحجم: 000 135 ون شهرياً للعامل الواحد</w:t>
            </w:r>
          </w:p>
        </w:tc>
        <w:tc>
          <w:tcPr>
            <w:tcW w:w="1557" w:type="dxa"/>
          </w:tcPr>
          <w:p w:rsidR="00000000" w:rsidRDefault="00000000">
            <w:pPr>
              <w:jc w:val="center"/>
              <w:rPr>
                <w:rtl/>
              </w:rPr>
            </w:pPr>
          </w:p>
          <w:p w:rsidR="00000000" w:rsidRDefault="00000000">
            <w:pPr>
              <w:jc w:val="center"/>
              <w:rPr>
                <w:rtl/>
              </w:rPr>
            </w:pPr>
            <w:r>
              <w:rPr>
                <w:rtl/>
              </w:rPr>
              <w:t>473</w:t>
            </w:r>
          </w:p>
        </w:tc>
        <w:tc>
          <w:tcPr>
            <w:tcW w:w="1948" w:type="dxa"/>
          </w:tcPr>
          <w:p w:rsidR="00000000" w:rsidRDefault="00000000">
            <w:pPr>
              <w:jc w:val="center"/>
              <w:rPr>
                <w:rtl/>
              </w:rPr>
            </w:pPr>
          </w:p>
          <w:p w:rsidR="00000000" w:rsidRDefault="00000000">
            <w:pPr>
              <w:jc w:val="center"/>
              <w:rPr>
                <w:rtl/>
              </w:rPr>
            </w:pPr>
            <w:r>
              <w:rPr>
                <w:rtl/>
              </w:rPr>
              <w:t>031 2 مليون ون</w:t>
            </w:r>
          </w:p>
        </w:tc>
      </w:tr>
    </w:tbl>
    <w:p w:rsidR="00000000" w:rsidRDefault="00000000">
      <w:pPr>
        <w:rPr>
          <w:rtl/>
        </w:rPr>
      </w:pPr>
    </w:p>
    <w:p w:rsidR="00000000" w:rsidRDefault="00000000">
      <w:pPr>
        <w:rPr>
          <w:rtl/>
        </w:rPr>
      </w:pPr>
      <w:r>
        <w:rPr>
          <w:rtl/>
        </w:rPr>
        <w:t>40-</w:t>
      </w:r>
      <w:r>
        <w:rPr>
          <w:rtl/>
        </w:rPr>
        <w:tab/>
        <w:t>وفي مجهود لتنمية المقدرة المهنية للمرأة العاملة وزيادة مشاركة المرأة في الحقل الصناعي، أنشئت حديثاً 10 مدارس ثانوية تقنية للبنات وحوّلت 98 ثانوية تقنية إلى مدارس مختلطة بعد أن كانت في السابق مقصورة على الطلاب الذكور. وبلغ العدد الإجمالي للنساء اللواتي تلقين خلال الفترة 1993-1996 تدريباً مهنياً مرة واحدة على الأقل 000 107 امرأة، أو 16.2 في المائة من مجموع المتدربين. وازدادت نسبة النساء فيما بين متدربي معاهد التدريب المهني العامة من 8.2 في المائة في عام 1994 إلى 11.7 في المائة في عام 1996.</w:t>
      </w:r>
    </w:p>
    <w:p w:rsidR="00000000" w:rsidRDefault="00000000">
      <w:pPr>
        <w:jc w:val="center"/>
        <w:rPr>
          <w:b/>
          <w:bCs/>
          <w:rtl/>
        </w:rPr>
      </w:pPr>
      <w:r>
        <w:rPr>
          <w:rtl/>
        </w:rPr>
        <w:br w:type="page"/>
      </w:r>
      <w:r>
        <w:rPr>
          <w:b/>
          <w:bCs/>
          <w:rtl/>
        </w:rPr>
        <w:t>الجدول 8:</w:t>
      </w:r>
      <w:r>
        <w:rPr>
          <w:b/>
          <w:bCs/>
          <w:u w:val="single"/>
          <w:rtl/>
        </w:rPr>
        <w:t xml:space="preserve"> اتجاهات في التدريب المهني للمرأة</w:t>
      </w:r>
    </w:p>
    <w:p w:rsidR="00000000" w:rsidRDefault="00000000">
      <w:pPr>
        <w:jc w:val="right"/>
        <w:rPr>
          <w:rtl/>
        </w:rPr>
      </w:pPr>
    </w:p>
    <w:p w:rsidR="00000000" w:rsidRDefault="00000000">
      <w:pPr>
        <w:jc w:val="right"/>
        <w:rPr>
          <w:rtl/>
        </w:rPr>
      </w:pPr>
      <w:r>
        <w:rPr>
          <w:rtl/>
        </w:rPr>
        <w:t>(الوحدة: شخص)</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8"/>
        <w:gridCol w:w="992"/>
        <w:gridCol w:w="2410"/>
        <w:gridCol w:w="2693"/>
        <w:gridCol w:w="2797"/>
      </w:tblGrid>
      <w:tr w:rsidR="00000000">
        <w:tblPrEx>
          <w:tblCellMar>
            <w:top w:w="0" w:type="dxa"/>
            <w:bottom w:w="0" w:type="dxa"/>
          </w:tblCellMar>
        </w:tblPrEx>
        <w:tc>
          <w:tcPr>
            <w:tcW w:w="788" w:type="dxa"/>
            <w:tcBorders>
              <w:bottom w:val="nil"/>
            </w:tcBorders>
          </w:tcPr>
          <w:p w:rsidR="00000000" w:rsidRDefault="00000000">
            <w:pPr>
              <w:jc w:val="center"/>
              <w:rPr>
                <w:rtl/>
              </w:rPr>
            </w:pPr>
          </w:p>
          <w:p w:rsidR="00000000" w:rsidRDefault="00000000">
            <w:pPr>
              <w:jc w:val="center"/>
              <w:rPr>
                <w:rtl/>
              </w:rPr>
            </w:pPr>
            <w:r>
              <w:rPr>
                <w:rtl/>
              </w:rPr>
              <w:t>السنة</w:t>
            </w:r>
          </w:p>
        </w:tc>
        <w:tc>
          <w:tcPr>
            <w:tcW w:w="992" w:type="dxa"/>
            <w:tcBorders>
              <w:bottom w:val="nil"/>
            </w:tcBorders>
          </w:tcPr>
          <w:p w:rsidR="00000000" w:rsidRDefault="00000000">
            <w:pPr>
              <w:jc w:val="center"/>
              <w:rPr>
                <w:rtl/>
              </w:rPr>
            </w:pPr>
          </w:p>
          <w:p w:rsidR="00000000" w:rsidRDefault="00000000">
            <w:pPr>
              <w:jc w:val="center"/>
              <w:rPr>
                <w:rtl/>
              </w:rPr>
            </w:pPr>
            <w:r>
              <w:rPr>
                <w:rtl/>
              </w:rPr>
              <w:t>المجموع</w:t>
            </w:r>
          </w:p>
        </w:tc>
        <w:tc>
          <w:tcPr>
            <w:tcW w:w="2410" w:type="dxa"/>
            <w:tcBorders>
              <w:bottom w:val="nil"/>
            </w:tcBorders>
          </w:tcPr>
          <w:p w:rsidR="00000000" w:rsidRDefault="00000000">
            <w:pPr>
              <w:jc w:val="center"/>
              <w:rPr>
                <w:rtl/>
              </w:rPr>
            </w:pPr>
            <w:r>
              <w:rPr>
                <w:rtl/>
              </w:rPr>
              <w:t>معاهد التدريب المهني العامة</w:t>
            </w:r>
          </w:p>
        </w:tc>
        <w:tc>
          <w:tcPr>
            <w:tcW w:w="2693" w:type="dxa"/>
            <w:tcBorders>
              <w:bottom w:val="nil"/>
            </w:tcBorders>
          </w:tcPr>
          <w:p w:rsidR="00000000" w:rsidRDefault="00000000">
            <w:pPr>
              <w:jc w:val="center"/>
              <w:rPr>
                <w:rtl/>
              </w:rPr>
            </w:pPr>
            <w:r>
              <w:rPr>
                <w:rtl/>
              </w:rPr>
              <w:t>معاهد التدريب داخل</w:t>
            </w:r>
          </w:p>
          <w:p w:rsidR="00000000" w:rsidRDefault="00000000">
            <w:pPr>
              <w:jc w:val="center"/>
              <w:rPr>
                <w:rtl/>
              </w:rPr>
            </w:pPr>
            <w:r>
              <w:rPr>
                <w:rtl/>
              </w:rPr>
              <w:t>المصانع</w:t>
            </w:r>
          </w:p>
        </w:tc>
        <w:tc>
          <w:tcPr>
            <w:tcW w:w="2797" w:type="dxa"/>
            <w:tcBorders>
              <w:bottom w:val="nil"/>
            </w:tcBorders>
          </w:tcPr>
          <w:p w:rsidR="00000000" w:rsidRDefault="00000000">
            <w:pPr>
              <w:jc w:val="center"/>
              <w:rPr>
                <w:rtl/>
              </w:rPr>
            </w:pPr>
            <w:r>
              <w:rPr>
                <w:rtl/>
              </w:rPr>
              <w:t>معاهد التدريب الخاصة</w:t>
            </w:r>
          </w:p>
          <w:p w:rsidR="00000000" w:rsidRDefault="00000000">
            <w:pPr>
              <w:jc w:val="center"/>
              <w:rPr>
                <w:rtl/>
              </w:rPr>
            </w:pPr>
            <w:r>
              <w:rPr>
                <w:rtl/>
              </w:rPr>
              <w:t>المصرح لها</w:t>
            </w:r>
          </w:p>
        </w:tc>
      </w:tr>
      <w:tr w:rsidR="00000000">
        <w:tblPrEx>
          <w:tblCellMar>
            <w:top w:w="0" w:type="dxa"/>
            <w:bottom w:w="0" w:type="dxa"/>
          </w:tblCellMar>
        </w:tblPrEx>
        <w:tc>
          <w:tcPr>
            <w:tcW w:w="788" w:type="dxa"/>
            <w:tcBorders>
              <w:bottom w:val="nil"/>
            </w:tcBorders>
          </w:tcPr>
          <w:p w:rsidR="00000000" w:rsidRDefault="00000000">
            <w:pPr>
              <w:rPr>
                <w:rtl/>
              </w:rPr>
            </w:pPr>
            <w:r>
              <w:rPr>
                <w:rtl/>
              </w:rPr>
              <w:t>1993</w:t>
            </w:r>
          </w:p>
        </w:tc>
        <w:tc>
          <w:tcPr>
            <w:tcW w:w="992" w:type="dxa"/>
            <w:tcBorders>
              <w:bottom w:val="nil"/>
            </w:tcBorders>
          </w:tcPr>
          <w:p w:rsidR="00000000" w:rsidRDefault="00000000">
            <w:pPr>
              <w:jc w:val="center"/>
              <w:rPr>
                <w:rtl/>
              </w:rPr>
            </w:pPr>
            <w:r>
              <w:rPr>
                <w:rtl/>
              </w:rPr>
              <w:t>682 32</w:t>
            </w:r>
          </w:p>
        </w:tc>
        <w:tc>
          <w:tcPr>
            <w:tcW w:w="2410" w:type="dxa"/>
            <w:tcBorders>
              <w:bottom w:val="nil"/>
            </w:tcBorders>
          </w:tcPr>
          <w:p w:rsidR="00000000" w:rsidRDefault="00000000">
            <w:pPr>
              <w:jc w:val="center"/>
              <w:rPr>
                <w:rtl/>
              </w:rPr>
            </w:pPr>
            <w:r>
              <w:rPr>
                <w:rtl/>
              </w:rPr>
              <w:t>682 2</w:t>
            </w:r>
          </w:p>
        </w:tc>
        <w:tc>
          <w:tcPr>
            <w:tcW w:w="2693" w:type="dxa"/>
            <w:tcBorders>
              <w:bottom w:val="nil"/>
            </w:tcBorders>
          </w:tcPr>
          <w:p w:rsidR="00000000" w:rsidRDefault="00000000">
            <w:pPr>
              <w:jc w:val="center"/>
              <w:rPr>
                <w:rtl/>
              </w:rPr>
            </w:pPr>
            <w:r>
              <w:rPr>
                <w:rtl/>
              </w:rPr>
              <w:t>013 22</w:t>
            </w:r>
          </w:p>
        </w:tc>
        <w:tc>
          <w:tcPr>
            <w:tcW w:w="2797" w:type="dxa"/>
            <w:tcBorders>
              <w:bottom w:val="nil"/>
            </w:tcBorders>
          </w:tcPr>
          <w:p w:rsidR="00000000" w:rsidRDefault="00000000">
            <w:pPr>
              <w:jc w:val="center"/>
              <w:rPr>
                <w:rtl/>
              </w:rPr>
            </w:pPr>
            <w:r>
              <w:rPr>
                <w:rtl/>
              </w:rPr>
              <w:t>988 7</w:t>
            </w:r>
          </w:p>
        </w:tc>
      </w:tr>
      <w:tr w:rsidR="00000000">
        <w:tblPrEx>
          <w:tblCellMar>
            <w:top w:w="0" w:type="dxa"/>
            <w:bottom w:w="0" w:type="dxa"/>
          </w:tblCellMar>
        </w:tblPrEx>
        <w:tc>
          <w:tcPr>
            <w:tcW w:w="788" w:type="dxa"/>
            <w:tcBorders>
              <w:top w:val="nil"/>
              <w:bottom w:val="nil"/>
            </w:tcBorders>
          </w:tcPr>
          <w:p w:rsidR="00000000" w:rsidRDefault="00000000">
            <w:pPr>
              <w:rPr>
                <w:rtl/>
              </w:rPr>
            </w:pPr>
            <w:r>
              <w:rPr>
                <w:rtl/>
              </w:rPr>
              <w:t>1994</w:t>
            </w:r>
          </w:p>
        </w:tc>
        <w:tc>
          <w:tcPr>
            <w:tcW w:w="992" w:type="dxa"/>
            <w:tcBorders>
              <w:top w:val="nil"/>
              <w:bottom w:val="nil"/>
            </w:tcBorders>
          </w:tcPr>
          <w:p w:rsidR="00000000" w:rsidRDefault="00000000">
            <w:pPr>
              <w:jc w:val="center"/>
              <w:rPr>
                <w:rtl/>
              </w:rPr>
            </w:pPr>
            <w:r>
              <w:rPr>
                <w:rtl/>
              </w:rPr>
              <w:t>283 35</w:t>
            </w:r>
          </w:p>
        </w:tc>
        <w:tc>
          <w:tcPr>
            <w:tcW w:w="2410" w:type="dxa"/>
            <w:tcBorders>
              <w:top w:val="nil"/>
              <w:bottom w:val="nil"/>
            </w:tcBorders>
          </w:tcPr>
          <w:p w:rsidR="00000000" w:rsidRDefault="00000000">
            <w:pPr>
              <w:jc w:val="center"/>
              <w:rPr>
                <w:rtl/>
              </w:rPr>
            </w:pPr>
            <w:r>
              <w:rPr>
                <w:rtl/>
              </w:rPr>
              <w:t>663 2</w:t>
            </w:r>
          </w:p>
        </w:tc>
        <w:tc>
          <w:tcPr>
            <w:tcW w:w="2693" w:type="dxa"/>
            <w:tcBorders>
              <w:top w:val="nil"/>
              <w:bottom w:val="nil"/>
            </w:tcBorders>
          </w:tcPr>
          <w:p w:rsidR="00000000" w:rsidRDefault="00000000">
            <w:pPr>
              <w:jc w:val="center"/>
              <w:rPr>
                <w:rtl/>
              </w:rPr>
            </w:pPr>
            <w:r>
              <w:rPr>
                <w:rtl/>
              </w:rPr>
              <w:t>100 26</w:t>
            </w:r>
          </w:p>
        </w:tc>
        <w:tc>
          <w:tcPr>
            <w:tcW w:w="2797" w:type="dxa"/>
            <w:tcBorders>
              <w:top w:val="nil"/>
              <w:bottom w:val="nil"/>
            </w:tcBorders>
          </w:tcPr>
          <w:p w:rsidR="00000000" w:rsidRDefault="00000000">
            <w:pPr>
              <w:jc w:val="center"/>
              <w:rPr>
                <w:rtl/>
              </w:rPr>
            </w:pPr>
            <w:r>
              <w:rPr>
                <w:rtl/>
              </w:rPr>
              <w:t>520 6</w:t>
            </w:r>
          </w:p>
        </w:tc>
      </w:tr>
      <w:tr w:rsidR="00000000">
        <w:tblPrEx>
          <w:tblCellMar>
            <w:top w:w="0" w:type="dxa"/>
            <w:bottom w:w="0" w:type="dxa"/>
          </w:tblCellMar>
        </w:tblPrEx>
        <w:tc>
          <w:tcPr>
            <w:tcW w:w="788" w:type="dxa"/>
            <w:tcBorders>
              <w:top w:val="nil"/>
              <w:bottom w:val="nil"/>
            </w:tcBorders>
          </w:tcPr>
          <w:p w:rsidR="00000000" w:rsidRDefault="00000000">
            <w:pPr>
              <w:rPr>
                <w:rtl/>
              </w:rPr>
            </w:pPr>
            <w:r>
              <w:rPr>
                <w:rtl/>
              </w:rPr>
              <w:t>1995</w:t>
            </w:r>
          </w:p>
        </w:tc>
        <w:tc>
          <w:tcPr>
            <w:tcW w:w="992" w:type="dxa"/>
            <w:tcBorders>
              <w:top w:val="nil"/>
              <w:bottom w:val="nil"/>
            </w:tcBorders>
          </w:tcPr>
          <w:p w:rsidR="00000000" w:rsidRDefault="00000000">
            <w:pPr>
              <w:jc w:val="center"/>
              <w:rPr>
                <w:rtl/>
              </w:rPr>
            </w:pPr>
            <w:r>
              <w:rPr>
                <w:rtl/>
              </w:rPr>
              <w:t>644 37</w:t>
            </w:r>
          </w:p>
        </w:tc>
        <w:tc>
          <w:tcPr>
            <w:tcW w:w="2410" w:type="dxa"/>
            <w:tcBorders>
              <w:top w:val="nil"/>
              <w:bottom w:val="nil"/>
            </w:tcBorders>
          </w:tcPr>
          <w:p w:rsidR="00000000" w:rsidRDefault="00000000">
            <w:pPr>
              <w:jc w:val="center"/>
              <w:rPr>
                <w:rtl/>
              </w:rPr>
            </w:pPr>
            <w:r>
              <w:rPr>
                <w:rtl/>
              </w:rPr>
              <w:t>555 2</w:t>
            </w:r>
          </w:p>
        </w:tc>
        <w:tc>
          <w:tcPr>
            <w:tcW w:w="2693" w:type="dxa"/>
            <w:tcBorders>
              <w:top w:val="nil"/>
              <w:bottom w:val="nil"/>
            </w:tcBorders>
          </w:tcPr>
          <w:p w:rsidR="00000000" w:rsidRDefault="00000000">
            <w:pPr>
              <w:jc w:val="center"/>
              <w:rPr>
                <w:rtl/>
              </w:rPr>
            </w:pPr>
            <w:r>
              <w:rPr>
                <w:rtl/>
              </w:rPr>
              <w:t>291 29</w:t>
            </w:r>
          </w:p>
        </w:tc>
        <w:tc>
          <w:tcPr>
            <w:tcW w:w="2797" w:type="dxa"/>
            <w:tcBorders>
              <w:top w:val="nil"/>
              <w:bottom w:val="nil"/>
            </w:tcBorders>
          </w:tcPr>
          <w:p w:rsidR="00000000" w:rsidRDefault="00000000">
            <w:pPr>
              <w:jc w:val="center"/>
              <w:rPr>
                <w:rtl/>
              </w:rPr>
            </w:pPr>
            <w:r>
              <w:rPr>
                <w:rtl/>
              </w:rPr>
              <w:t>798 5</w:t>
            </w:r>
          </w:p>
        </w:tc>
      </w:tr>
      <w:tr w:rsidR="00000000">
        <w:tblPrEx>
          <w:tblCellMar>
            <w:top w:w="0" w:type="dxa"/>
            <w:bottom w:w="0" w:type="dxa"/>
          </w:tblCellMar>
        </w:tblPrEx>
        <w:tc>
          <w:tcPr>
            <w:tcW w:w="788" w:type="dxa"/>
            <w:tcBorders>
              <w:top w:val="nil"/>
              <w:bottom w:val="nil"/>
            </w:tcBorders>
          </w:tcPr>
          <w:p w:rsidR="00000000" w:rsidRDefault="00000000">
            <w:pPr>
              <w:rPr>
                <w:rtl/>
              </w:rPr>
            </w:pPr>
            <w:r>
              <w:rPr>
                <w:rtl/>
              </w:rPr>
              <w:t>1996</w:t>
            </w:r>
          </w:p>
        </w:tc>
        <w:tc>
          <w:tcPr>
            <w:tcW w:w="992" w:type="dxa"/>
            <w:tcBorders>
              <w:top w:val="nil"/>
              <w:bottom w:val="nil"/>
            </w:tcBorders>
          </w:tcPr>
          <w:p w:rsidR="00000000" w:rsidRDefault="00000000">
            <w:pPr>
              <w:jc w:val="center"/>
              <w:rPr>
                <w:rtl/>
              </w:rPr>
            </w:pPr>
            <w:r>
              <w:rPr>
                <w:rtl/>
              </w:rPr>
              <w:t>077 34</w:t>
            </w:r>
          </w:p>
        </w:tc>
        <w:tc>
          <w:tcPr>
            <w:tcW w:w="2410" w:type="dxa"/>
            <w:tcBorders>
              <w:top w:val="nil"/>
              <w:bottom w:val="nil"/>
            </w:tcBorders>
          </w:tcPr>
          <w:p w:rsidR="00000000" w:rsidRDefault="00000000">
            <w:pPr>
              <w:jc w:val="center"/>
              <w:rPr>
                <w:rtl/>
              </w:rPr>
            </w:pPr>
            <w:r>
              <w:rPr>
                <w:rtl/>
              </w:rPr>
              <w:t>174 5</w:t>
            </w:r>
          </w:p>
        </w:tc>
        <w:tc>
          <w:tcPr>
            <w:tcW w:w="2693" w:type="dxa"/>
            <w:tcBorders>
              <w:top w:val="nil"/>
              <w:bottom w:val="nil"/>
            </w:tcBorders>
          </w:tcPr>
          <w:p w:rsidR="00000000" w:rsidRDefault="00000000">
            <w:pPr>
              <w:jc w:val="center"/>
              <w:rPr>
                <w:rtl/>
              </w:rPr>
            </w:pPr>
            <w:r>
              <w:rPr>
                <w:rtl/>
              </w:rPr>
              <w:t>367 22</w:t>
            </w:r>
          </w:p>
        </w:tc>
        <w:tc>
          <w:tcPr>
            <w:tcW w:w="2797" w:type="dxa"/>
            <w:tcBorders>
              <w:top w:val="nil"/>
              <w:bottom w:val="nil"/>
            </w:tcBorders>
          </w:tcPr>
          <w:p w:rsidR="00000000" w:rsidRDefault="00000000">
            <w:pPr>
              <w:jc w:val="center"/>
              <w:rPr>
                <w:rtl/>
              </w:rPr>
            </w:pPr>
            <w:r>
              <w:rPr>
                <w:rtl/>
              </w:rPr>
              <w:t>536 6</w:t>
            </w:r>
          </w:p>
        </w:tc>
      </w:tr>
      <w:tr w:rsidR="00000000">
        <w:tblPrEx>
          <w:tblCellMar>
            <w:top w:w="0" w:type="dxa"/>
            <w:bottom w:w="0" w:type="dxa"/>
          </w:tblCellMar>
        </w:tblPrEx>
        <w:tc>
          <w:tcPr>
            <w:tcW w:w="788" w:type="dxa"/>
            <w:tcBorders>
              <w:top w:val="nil"/>
            </w:tcBorders>
          </w:tcPr>
          <w:p w:rsidR="00000000" w:rsidRDefault="00000000">
            <w:pPr>
              <w:rPr>
                <w:rtl/>
              </w:rPr>
            </w:pPr>
            <w:r>
              <w:rPr>
                <w:rtl/>
              </w:rPr>
              <w:t>1997</w:t>
            </w:r>
          </w:p>
        </w:tc>
        <w:tc>
          <w:tcPr>
            <w:tcW w:w="992" w:type="dxa"/>
            <w:tcBorders>
              <w:top w:val="nil"/>
            </w:tcBorders>
          </w:tcPr>
          <w:p w:rsidR="00000000" w:rsidRDefault="00000000">
            <w:pPr>
              <w:jc w:val="center"/>
              <w:rPr>
                <w:rtl/>
              </w:rPr>
            </w:pPr>
            <w:r>
              <w:rPr>
                <w:rtl/>
              </w:rPr>
              <w:t>324 40</w:t>
            </w:r>
          </w:p>
        </w:tc>
        <w:tc>
          <w:tcPr>
            <w:tcW w:w="2410" w:type="dxa"/>
            <w:tcBorders>
              <w:top w:val="nil"/>
            </w:tcBorders>
          </w:tcPr>
          <w:p w:rsidR="00000000" w:rsidRDefault="00000000">
            <w:pPr>
              <w:jc w:val="center"/>
              <w:rPr>
                <w:rtl/>
              </w:rPr>
            </w:pPr>
            <w:r>
              <w:rPr>
                <w:rtl/>
              </w:rPr>
              <w:t>232 10</w:t>
            </w:r>
          </w:p>
        </w:tc>
        <w:tc>
          <w:tcPr>
            <w:tcW w:w="2693" w:type="dxa"/>
            <w:tcBorders>
              <w:top w:val="nil"/>
            </w:tcBorders>
          </w:tcPr>
          <w:p w:rsidR="00000000" w:rsidRDefault="00000000">
            <w:pPr>
              <w:jc w:val="center"/>
              <w:rPr>
                <w:rtl/>
              </w:rPr>
            </w:pPr>
            <w:r>
              <w:rPr>
                <w:rtl/>
              </w:rPr>
              <w:t>112 23</w:t>
            </w:r>
          </w:p>
        </w:tc>
        <w:tc>
          <w:tcPr>
            <w:tcW w:w="2797" w:type="dxa"/>
            <w:tcBorders>
              <w:top w:val="nil"/>
            </w:tcBorders>
          </w:tcPr>
          <w:p w:rsidR="00000000" w:rsidRDefault="00000000">
            <w:pPr>
              <w:jc w:val="center"/>
              <w:rPr>
                <w:rtl/>
              </w:rPr>
            </w:pPr>
            <w:r>
              <w:rPr>
                <w:rtl/>
              </w:rPr>
              <w:t>980 6</w:t>
            </w:r>
          </w:p>
        </w:tc>
      </w:tr>
    </w:tbl>
    <w:p w:rsidR="00000000" w:rsidRDefault="00000000">
      <w:pPr>
        <w:rPr>
          <w:rtl/>
        </w:rPr>
      </w:pPr>
    </w:p>
    <w:p w:rsidR="00000000" w:rsidRDefault="00000000">
      <w:pPr>
        <w:rPr>
          <w:rtl/>
        </w:rPr>
      </w:pPr>
      <w:r>
        <w:rPr>
          <w:rtl/>
        </w:rPr>
        <w:t>41-</w:t>
      </w:r>
      <w:r>
        <w:rPr>
          <w:rtl/>
        </w:rPr>
        <w:tab/>
        <w:t>وأقيمت "مراكز للنساء العاملات" من أجل حفز النشاط الاقتصادي للنساء المتزوجات اللواتي يجدن صعوبة في الحصول على تدريب في معاهد التدريب العادية بسبب مسؤولياتهن المنزلية، بما في ذلك رعاية الأطفال، وتوفير فرص لتنمية قدراتهن المهنية. وأُنشئت من عام 1993 إلى عام 1996 ثلاثة مراكز كل سنة، وبنيت في عام 1997 خمسة مراكز أخرى فأصبح عدد المراكز الإجمالي 17 مركزاً. وتوفر مراكز النساء العاملات دورات تدريبية قصيرة الأجل (أقل من 6 أشهر) تشمل مجالات مثل الحاسوب، والإلكترونيات، والنشر، وتعليم القراءة، والطبخ، والحلاقة، والتدبير المنزلي، وما إلى ذلك، وتوفر خدمات توظيف بالتعاون الوثيق مع الشركات. وبلغ مجموع النساء اللواتي تلقين منذ عام 1993 تدريباً مهنياً 292 19 امرأة، منهن 565 8 أصبحن يعملن. وبالإضافة إلى ذلك، تلقت 572 42 امرأة دورات تعليمية اجتماعية وثقافية.</w:t>
      </w:r>
    </w:p>
    <w:p w:rsidR="00000000" w:rsidRDefault="00000000">
      <w:pPr>
        <w:rPr>
          <w:rtl/>
        </w:rPr>
      </w:pPr>
    </w:p>
    <w:p w:rsidR="00000000" w:rsidRDefault="00000000">
      <w:pPr>
        <w:rPr>
          <w:rtl/>
        </w:rPr>
      </w:pPr>
      <w:r>
        <w:rPr>
          <w:rtl/>
        </w:rPr>
        <w:tab/>
      </w:r>
      <w:r>
        <w:rPr>
          <w:b/>
          <w:bCs/>
          <w:rtl/>
        </w:rPr>
        <w:t>(ب)</w:t>
      </w:r>
      <w:r>
        <w:rPr>
          <w:b/>
          <w:bCs/>
          <w:rtl/>
        </w:rPr>
        <w:tab/>
        <w:t>تشجيع استخدام المعوقين</w:t>
      </w:r>
    </w:p>
    <w:p w:rsidR="00000000" w:rsidRDefault="00000000">
      <w:pPr>
        <w:rPr>
          <w:rtl/>
        </w:rPr>
      </w:pPr>
    </w:p>
    <w:p w:rsidR="00000000" w:rsidRDefault="00000000">
      <w:pPr>
        <w:rPr>
          <w:rtl/>
        </w:rPr>
      </w:pPr>
      <w:r>
        <w:rPr>
          <w:rtl/>
        </w:rPr>
        <w:t>42-</w:t>
      </w:r>
      <w:r>
        <w:rPr>
          <w:rtl/>
        </w:rPr>
        <w:tab/>
        <w:t>سنت الحكومة الكورية "قانون تشجيع استخدام المعوقين" من أجل توفير الوظائف للأشخاص المعوقين وإعادة تأهيلهم مهنياً وتوفير الأمن الوظيفي لهم ومساعدتهم على أن يحيوا حياة لائقة. ولزيادة تشغيل المعوقين زيادة كبيرة، قامت الحكومة في أيار/مايو 1996 بإعادة النظر في تدابير السياسة القائمة في مجال استخدام المعوقين وأنشأت "خطة الخمس سنوات (1996-2000) لتشجيع استخدام المعوقين". وأُنفقت ميزانية الخطة، البالغة 380 مليار ون، على دعم معاهد التدريب المهني للمعوقين وبناء المعاهد المتوسطة المهنية لهم وإيجاد بيئات أعمال يمكن فيها للمعوقين أن يجدوا وظائف بشكل أكثر سهولة.</w:t>
      </w:r>
    </w:p>
    <w:p w:rsidR="00000000" w:rsidRDefault="00000000">
      <w:pPr>
        <w:rPr>
          <w:rtl/>
        </w:rPr>
      </w:pPr>
    </w:p>
    <w:p w:rsidR="00000000" w:rsidRDefault="00000000">
      <w:pPr>
        <w:rPr>
          <w:rtl/>
        </w:rPr>
      </w:pPr>
      <w:r>
        <w:rPr>
          <w:rtl/>
        </w:rPr>
        <w:t>43-</w:t>
      </w:r>
      <w:r>
        <w:rPr>
          <w:rtl/>
        </w:rPr>
        <w:tab/>
        <w:t>وبمقتضى قانون تشجيع استخدام المعوقين، تُلزَم الشركات الكبيرة التي تضم 300 عامل أو أكثر باستخدام العمال المعوقين. ونُقح القانون في عام 1993 برفع حصة العمال المعوقين من 1.6 في المائة إلى 2 في المائة. ويغرَّم صاحب العمل الذي لا يتقيد بالحصة الإلزامية بغرامة تحدد وزارة العمل مبلغها في ضوء مستوى الحد الأدنى للأجر. وازداد عــدد العمال المعوقين الذين تستخدمهم الشركات الكبرى من 764 8 في عام 1991 إلى 185 10 في عام 1996، كما ازداد عدد الموظفين العموميين المعوقين العاملين لدى الحكومة الوطنية أو الحكومات المحلية، من 698 1 في عام 1991 إلى 999 2 في حزيران/يونيه 1997.</w:t>
      </w:r>
    </w:p>
    <w:p w:rsidR="00000000" w:rsidRDefault="00000000">
      <w:pPr>
        <w:rPr>
          <w:rtl/>
        </w:rPr>
      </w:pPr>
    </w:p>
    <w:p w:rsidR="00000000" w:rsidRDefault="00000000">
      <w:pPr>
        <w:rPr>
          <w:rtl/>
        </w:rPr>
      </w:pPr>
      <w:r>
        <w:rPr>
          <w:rtl/>
        </w:rPr>
        <w:t>44-</w:t>
      </w:r>
      <w:r>
        <w:rPr>
          <w:rtl/>
        </w:rPr>
        <w:tab/>
        <w:t>وعلاوة على ذلك، عندما يستخدم صاحب العمل من العمال المعوقين أكثر من الحصة المقررة، فإن الحكومة تقدم له الدعم المالي. وفي الحالات التي يزيد فيها عدد عمال الشركة على 300 عامل، يقدَّم الدعم المالي مع "إعانة تشجيع استخدام المعوقين". وتم خلال الفترة الممتدة من 1992 إلى حزيران/يونيه 1998 دفع 1.79 مليار ون و5.46 مليار ون كدعم مالي وإعانات، على التوالي. وقامت الحكومة، كتدبير إضافي لتشجيع استخدام العمال المعوقين المعينين من جديد، بإنفاق 1.82 مليار ون حتى حزيران/يونيه 1997 في شكل إعانات لأصحاب العمل الذين يبقون العمال المعوقين المستخدمين من جديد لمدة سنة أو أكثر.</w:t>
      </w:r>
    </w:p>
    <w:p w:rsidR="00000000" w:rsidRDefault="00000000">
      <w:pPr>
        <w:rPr>
          <w:rtl/>
        </w:rPr>
      </w:pPr>
    </w:p>
    <w:p w:rsidR="00000000" w:rsidRDefault="00000000">
      <w:pPr>
        <w:jc w:val="center"/>
        <w:rPr>
          <w:b/>
          <w:bCs/>
          <w:rtl/>
        </w:rPr>
      </w:pPr>
      <w:r>
        <w:rPr>
          <w:b/>
          <w:bCs/>
          <w:u w:val="single"/>
          <w:rtl/>
        </w:rPr>
        <w:t>الجدول 9: اتجاهات استخدام المعوقين</w:t>
      </w:r>
    </w:p>
    <w:p w:rsidR="00000000" w:rsidRDefault="00000000">
      <w:pPr>
        <w:jc w:val="right"/>
        <w:rPr>
          <w:rtl/>
        </w:rPr>
      </w:pPr>
    </w:p>
    <w:p w:rsidR="00000000" w:rsidRDefault="00000000">
      <w:pPr>
        <w:jc w:val="right"/>
        <w:rPr>
          <w:rtl/>
        </w:rPr>
      </w:pPr>
      <w:r>
        <w:rPr>
          <w:rtl/>
        </w:rPr>
        <w:t>(الوحدة: شخص،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7"/>
        <w:gridCol w:w="1276"/>
        <w:gridCol w:w="1134"/>
        <w:gridCol w:w="1134"/>
        <w:gridCol w:w="1275"/>
        <w:gridCol w:w="1701"/>
        <w:gridCol w:w="1664"/>
      </w:tblGrid>
      <w:tr w:rsidR="00000000">
        <w:tblPrEx>
          <w:tblCellMar>
            <w:top w:w="0" w:type="dxa"/>
            <w:bottom w:w="0" w:type="dxa"/>
          </w:tblCellMar>
        </w:tblPrEx>
        <w:trPr>
          <w:cantSplit/>
        </w:trPr>
        <w:tc>
          <w:tcPr>
            <w:tcW w:w="1497" w:type="dxa"/>
            <w:vMerge w:val="restart"/>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السنة</w:t>
            </w:r>
          </w:p>
        </w:tc>
        <w:tc>
          <w:tcPr>
            <w:tcW w:w="3544" w:type="dxa"/>
            <w:gridSpan w:val="3"/>
          </w:tcPr>
          <w:p w:rsidR="00000000" w:rsidRDefault="00000000">
            <w:pPr>
              <w:jc w:val="center"/>
              <w:rPr>
                <w:szCs w:val="22"/>
                <w:rtl/>
              </w:rPr>
            </w:pPr>
            <w:r>
              <w:rPr>
                <w:szCs w:val="22"/>
                <w:rtl/>
              </w:rPr>
              <w:t>الشركات</w:t>
            </w:r>
          </w:p>
        </w:tc>
        <w:tc>
          <w:tcPr>
            <w:tcW w:w="4640" w:type="dxa"/>
            <w:gridSpan w:val="3"/>
          </w:tcPr>
          <w:p w:rsidR="00000000" w:rsidRDefault="00000000">
            <w:pPr>
              <w:jc w:val="center"/>
              <w:rPr>
                <w:szCs w:val="22"/>
                <w:rtl/>
              </w:rPr>
            </w:pPr>
            <w:r>
              <w:rPr>
                <w:szCs w:val="22"/>
                <w:rtl/>
              </w:rPr>
              <w:t>الحكومة الوطنية والحكومات المحلية</w:t>
            </w:r>
          </w:p>
        </w:tc>
      </w:tr>
      <w:tr w:rsidR="00000000">
        <w:tblPrEx>
          <w:tblCellMar>
            <w:top w:w="0" w:type="dxa"/>
            <w:bottom w:w="0" w:type="dxa"/>
          </w:tblCellMar>
        </w:tblPrEx>
        <w:trPr>
          <w:cantSplit/>
        </w:trPr>
        <w:tc>
          <w:tcPr>
            <w:tcW w:w="1497" w:type="dxa"/>
            <w:vMerge/>
          </w:tcPr>
          <w:p w:rsidR="00000000" w:rsidRDefault="00000000">
            <w:pPr>
              <w:rPr>
                <w:szCs w:val="20"/>
                <w:rtl/>
              </w:rPr>
            </w:pPr>
          </w:p>
        </w:tc>
        <w:tc>
          <w:tcPr>
            <w:tcW w:w="1276" w:type="dxa"/>
          </w:tcPr>
          <w:p w:rsidR="00000000" w:rsidRDefault="00000000">
            <w:pPr>
              <w:jc w:val="center"/>
              <w:rPr>
                <w:szCs w:val="22"/>
                <w:rtl/>
              </w:rPr>
            </w:pPr>
            <w:r>
              <w:rPr>
                <w:szCs w:val="22"/>
                <w:rtl/>
              </w:rPr>
              <w:t>عدد</w:t>
            </w:r>
          </w:p>
          <w:p w:rsidR="00000000" w:rsidRDefault="00000000">
            <w:pPr>
              <w:jc w:val="center"/>
              <w:rPr>
                <w:szCs w:val="22"/>
                <w:rtl/>
              </w:rPr>
            </w:pPr>
            <w:r>
              <w:rPr>
                <w:szCs w:val="22"/>
                <w:rtl/>
              </w:rPr>
              <w:t xml:space="preserve"> العمال</w:t>
            </w:r>
          </w:p>
        </w:tc>
        <w:tc>
          <w:tcPr>
            <w:tcW w:w="1134" w:type="dxa"/>
          </w:tcPr>
          <w:p w:rsidR="00000000" w:rsidRDefault="00000000">
            <w:pPr>
              <w:jc w:val="center"/>
              <w:rPr>
                <w:szCs w:val="22"/>
                <w:rtl/>
              </w:rPr>
            </w:pPr>
            <w:r>
              <w:rPr>
                <w:szCs w:val="22"/>
                <w:rtl/>
              </w:rPr>
              <w:t>عدد العمال المعوقين</w:t>
            </w:r>
          </w:p>
        </w:tc>
        <w:tc>
          <w:tcPr>
            <w:tcW w:w="1134" w:type="dxa"/>
          </w:tcPr>
          <w:p w:rsidR="00000000" w:rsidRDefault="00000000">
            <w:pPr>
              <w:jc w:val="center"/>
              <w:rPr>
                <w:szCs w:val="22"/>
                <w:rtl/>
              </w:rPr>
            </w:pPr>
            <w:r>
              <w:rPr>
                <w:szCs w:val="22"/>
                <w:rtl/>
              </w:rPr>
              <w:t>نسبة العمال المعوقين</w:t>
            </w:r>
          </w:p>
        </w:tc>
        <w:tc>
          <w:tcPr>
            <w:tcW w:w="1275" w:type="dxa"/>
          </w:tcPr>
          <w:p w:rsidR="00000000" w:rsidRDefault="00000000">
            <w:pPr>
              <w:jc w:val="center"/>
              <w:rPr>
                <w:szCs w:val="22"/>
                <w:rtl/>
              </w:rPr>
            </w:pPr>
            <w:r>
              <w:rPr>
                <w:szCs w:val="22"/>
                <w:rtl/>
              </w:rPr>
              <w:t>عدد الموظفين العموميين</w:t>
            </w:r>
          </w:p>
        </w:tc>
        <w:tc>
          <w:tcPr>
            <w:tcW w:w="1701" w:type="dxa"/>
          </w:tcPr>
          <w:p w:rsidR="00000000" w:rsidRDefault="00000000">
            <w:pPr>
              <w:jc w:val="center"/>
              <w:rPr>
                <w:szCs w:val="22"/>
                <w:rtl/>
              </w:rPr>
            </w:pPr>
            <w:r>
              <w:rPr>
                <w:szCs w:val="22"/>
                <w:rtl/>
              </w:rPr>
              <w:t>عدد الموظفين العموميين المعوقين</w:t>
            </w:r>
          </w:p>
        </w:tc>
        <w:tc>
          <w:tcPr>
            <w:tcW w:w="1664" w:type="dxa"/>
          </w:tcPr>
          <w:p w:rsidR="00000000" w:rsidRDefault="00000000">
            <w:pPr>
              <w:jc w:val="center"/>
              <w:rPr>
                <w:szCs w:val="22"/>
                <w:rtl/>
              </w:rPr>
            </w:pPr>
            <w:r>
              <w:rPr>
                <w:szCs w:val="22"/>
                <w:rtl/>
              </w:rPr>
              <w:t>نسبة الموظفين العموميين المعوقين</w:t>
            </w:r>
          </w:p>
        </w:tc>
      </w:tr>
      <w:tr w:rsidR="00000000">
        <w:tblPrEx>
          <w:tblCellMar>
            <w:top w:w="0" w:type="dxa"/>
            <w:bottom w:w="0" w:type="dxa"/>
          </w:tblCellMar>
        </w:tblPrEx>
        <w:tc>
          <w:tcPr>
            <w:tcW w:w="1497" w:type="dxa"/>
          </w:tcPr>
          <w:p w:rsidR="00000000" w:rsidRDefault="00000000">
            <w:pPr>
              <w:rPr>
                <w:szCs w:val="22"/>
                <w:rtl/>
              </w:rPr>
            </w:pPr>
            <w:r>
              <w:rPr>
                <w:szCs w:val="22"/>
                <w:rtl/>
              </w:rPr>
              <w:t>1993</w:t>
            </w:r>
          </w:p>
        </w:tc>
        <w:tc>
          <w:tcPr>
            <w:tcW w:w="1276" w:type="dxa"/>
          </w:tcPr>
          <w:p w:rsidR="00000000" w:rsidRDefault="00000000">
            <w:pPr>
              <w:jc w:val="center"/>
              <w:rPr>
                <w:szCs w:val="22"/>
                <w:rtl/>
              </w:rPr>
            </w:pPr>
            <w:r>
              <w:rPr>
                <w:szCs w:val="22"/>
                <w:rtl/>
              </w:rPr>
              <w:t>363 013 2</w:t>
            </w:r>
          </w:p>
        </w:tc>
        <w:tc>
          <w:tcPr>
            <w:tcW w:w="1134" w:type="dxa"/>
          </w:tcPr>
          <w:p w:rsidR="00000000" w:rsidRDefault="00000000">
            <w:pPr>
              <w:jc w:val="center"/>
              <w:rPr>
                <w:szCs w:val="22"/>
                <w:rtl/>
              </w:rPr>
            </w:pPr>
            <w:r>
              <w:rPr>
                <w:szCs w:val="22"/>
                <w:rtl/>
              </w:rPr>
              <w:t>843 8</w:t>
            </w:r>
          </w:p>
        </w:tc>
        <w:tc>
          <w:tcPr>
            <w:tcW w:w="1134" w:type="dxa"/>
          </w:tcPr>
          <w:p w:rsidR="00000000" w:rsidRDefault="00000000">
            <w:pPr>
              <w:jc w:val="center"/>
              <w:rPr>
                <w:szCs w:val="22"/>
                <w:rtl/>
              </w:rPr>
            </w:pPr>
            <w:r>
              <w:rPr>
                <w:szCs w:val="22"/>
                <w:rtl/>
              </w:rPr>
              <w:t>0.44</w:t>
            </w:r>
          </w:p>
        </w:tc>
        <w:tc>
          <w:tcPr>
            <w:tcW w:w="1275" w:type="dxa"/>
          </w:tcPr>
          <w:p w:rsidR="00000000" w:rsidRDefault="00000000">
            <w:pPr>
              <w:jc w:val="center"/>
              <w:rPr>
                <w:szCs w:val="22"/>
                <w:rtl/>
              </w:rPr>
            </w:pPr>
            <w:r>
              <w:rPr>
                <w:szCs w:val="22"/>
                <w:rtl/>
              </w:rPr>
              <w:t>480 279</w:t>
            </w:r>
          </w:p>
        </w:tc>
        <w:tc>
          <w:tcPr>
            <w:tcW w:w="1701" w:type="dxa"/>
          </w:tcPr>
          <w:p w:rsidR="00000000" w:rsidRDefault="00000000">
            <w:pPr>
              <w:jc w:val="center"/>
              <w:rPr>
                <w:szCs w:val="22"/>
                <w:rtl/>
              </w:rPr>
            </w:pPr>
            <w:r>
              <w:rPr>
                <w:szCs w:val="22"/>
                <w:rtl/>
              </w:rPr>
              <w:t>987 1</w:t>
            </w:r>
          </w:p>
        </w:tc>
        <w:tc>
          <w:tcPr>
            <w:tcW w:w="1664" w:type="dxa"/>
          </w:tcPr>
          <w:p w:rsidR="00000000" w:rsidRDefault="00000000">
            <w:pPr>
              <w:jc w:val="center"/>
              <w:rPr>
                <w:szCs w:val="22"/>
                <w:rtl/>
              </w:rPr>
            </w:pPr>
            <w:r>
              <w:rPr>
                <w:szCs w:val="22"/>
                <w:rtl/>
              </w:rPr>
              <w:t>0.71</w:t>
            </w:r>
          </w:p>
        </w:tc>
      </w:tr>
      <w:tr w:rsidR="00000000">
        <w:tblPrEx>
          <w:tblCellMar>
            <w:top w:w="0" w:type="dxa"/>
            <w:bottom w:w="0" w:type="dxa"/>
          </w:tblCellMar>
        </w:tblPrEx>
        <w:tc>
          <w:tcPr>
            <w:tcW w:w="1497" w:type="dxa"/>
          </w:tcPr>
          <w:p w:rsidR="00000000" w:rsidRDefault="00000000">
            <w:pPr>
              <w:rPr>
                <w:szCs w:val="22"/>
                <w:rtl/>
              </w:rPr>
            </w:pPr>
            <w:r>
              <w:rPr>
                <w:szCs w:val="22"/>
                <w:rtl/>
              </w:rPr>
              <w:t>1994</w:t>
            </w:r>
          </w:p>
        </w:tc>
        <w:tc>
          <w:tcPr>
            <w:tcW w:w="1276" w:type="dxa"/>
          </w:tcPr>
          <w:p w:rsidR="00000000" w:rsidRDefault="00000000">
            <w:pPr>
              <w:jc w:val="center"/>
              <w:rPr>
                <w:szCs w:val="22"/>
                <w:rtl/>
              </w:rPr>
            </w:pPr>
            <w:r>
              <w:rPr>
                <w:szCs w:val="22"/>
                <w:rtl/>
              </w:rPr>
              <w:t>055 092 2</w:t>
            </w:r>
          </w:p>
        </w:tc>
        <w:tc>
          <w:tcPr>
            <w:tcW w:w="1134" w:type="dxa"/>
          </w:tcPr>
          <w:p w:rsidR="00000000" w:rsidRDefault="00000000">
            <w:pPr>
              <w:jc w:val="center"/>
              <w:rPr>
                <w:szCs w:val="22"/>
                <w:rtl/>
              </w:rPr>
            </w:pPr>
            <w:r>
              <w:rPr>
                <w:szCs w:val="22"/>
                <w:rtl/>
              </w:rPr>
              <w:t>097 9</w:t>
            </w:r>
          </w:p>
        </w:tc>
        <w:tc>
          <w:tcPr>
            <w:tcW w:w="1134" w:type="dxa"/>
          </w:tcPr>
          <w:p w:rsidR="00000000" w:rsidRDefault="00000000">
            <w:pPr>
              <w:jc w:val="center"/>
              <w:rPr>
                <w:szCs w:val="22"/>
                <w:rtl/>
              </w:rPr>
            </w:pPr>
            <w:r>
              <w:rPr>
                <w:szCs w:val="22"/>
                <w:rtl/>
              </w:rPr>
              <w:t>0.43</w:t>
            </w:r>
          </w:p>
        </w:tc>
        <w:tc>
          <w:tcPr>
            <w:tcW w:w="1275" w:type="dxa"/>
          </w:tcPr>
          <w:p w:rsidR="00000000" w:rsidRDefault="00000000">
            <w:pPr>
              <w:jc w:val="center"/>
              <w:rPr>
                <w:szCs w:val="22"/>
                <w:rtl/>
              </w:rPr>
            </w:pPr>
            <w:r>
              <w:rPr>
                <w:szCs w:val="22"/>
                <w:rtl/>
              </w:rPr>
              <w:t>887 280</w:t>
            </w:r>
          </w:p>
        </w:tc>
        <w:tc>
          <w:tcPr>
            <w:tcW w:w="1701" w:type="dxa"/>
          </w:tcPr>
          <w:p w:rsidR="00000000" w:rsidRDefault="00000000">
            <w:pPr>
              <w:jc w:val="center"/>
              <w:rPr>
                <w:szCs w:val="22"/>
                <w:rtl/>
              </w:rPr>
            </w:pPr>
            <w:r>
              <w:rPr>
                <w:szCs w:val="22"/>
                <w:rtl/>
              </w:rPr>
              <w:t>181 2</w:t>
            </w:r>
          </w:p>
        </w:tc>
        <w:tc>
          <w:tcPr>
            <w:tcW w:w="1664" w:type="dxa"/>
          </w:tcPr>
          <w:p w:rsidR="00000000" w:rsidRDefault="00000000">
            <w:pPr>
              <w:jc w:val="center"/>
              <w:rPr>
                <w:szCs w:val="22"/>
                <w:rtl/>
              </w:rPr>
            </w:pPr>
            <w:r>
              <w:rPr>
                <w:szCs w:val="22"/>
                <w:rtl/>
              </w:rPr>
              <w:t>0.78</w:t>
            </w:r>
          </w:p>
        </w:tc>
      </w:tr>
      <w:tr w:rsidR="00000000">
        <w:tblPrEx>
          <w:tblCellMar>
            <w:top w:w="0" w:type="dxa"/>
            <w:bottom w:w="0" w:type="dxa"/>
          </w:tblCellMar>
        </w:tblPrEx>
        <w:tc>
          <w:tcPr>
            <w:tcW w:w="1497" w:type="dxa"/>
          </w:tcPr>
          <w:p w:rsidR="00000000" w:rsidRDefault="00000000">
            <w:pPr>
              <w:rPr>
                <w:szCs w:val="22"/>
                <w:rtl/>
              </w:rPr>
            </w:pPr>
            <w:r>
              <w:rPr>
                <w:szCs w:val="22"/>
                <w:rtl/>
              </w:rPr>
              <w:t>1995</w:t>
            </w:r>
          </w:p>
        </w:tc>
        <w:tc>
          <w:tcPr>
            <w:tcW w:w="1276" w:type="dxa"/>
          </w:tcPr>
          <w:p w:rsidR="00000000" w:rsidRDefault="00000000">
            <w:pPr>
              <w:jc w:val="center"/>
              <w:rPr>
                <w:szCs w:val="22"/>
                <w:rtl/>
              </w:rPr>
            </w:pPr>
            <w:r>
              <w:rPr>
                <w:szCs w:val="22"/>
                <w:rtl/>
              </w:rPr>
              <w:t>490 238 2</w:t>
            </w:r>
          </w:p>
        </w:tc>
        <w:tc>
          <w:tcPr>
            <w:tcW w:w="1134" w:type="dxa"/>
          </w:tcPr>
          <w:p w:rsidR="00000000" w:rsidRDefault="00000000">
            <w:pPr>
              <w:jc w:val="center"/>
              <w:rPr>
                <w:szCs w:val="22"/>
                <w:rtl/>
              </w:rPr>
            </w:pPr>
            <w:r>
              <w:rPr>
                <w:szCs w:val="22"/>
                <w:rtl/>
              </w:rPr>
              <w:t>582 9</w:t>
            </w:r>
          </w:p>
        </w:tc>
        <w:tc>
          <w:tcPr>
            <w:tcW w:w="1134" w:type="dxa"/>
          </w:tcPr>
          <w:p w:rsidR="00000000" w:rsidRDefault="00000000">
            <w:pPr>
              <w:jc w:val="center"/>
              <w:rPr>
                <w:szCs w:val="22"/>
                <w:rtl/>
              </w:rPr>
            </w:pPr>
            <w:r>
              <w:rPr>
                <w:szCs w:val="22"/>
                <w:rtl/>
              </w:rPr>
              <w:t>0.43</w:t>
            </w:r>
          </w:p>
        </w:tc>
        <w:tc>
          <w:tcPr>
            <w:tcW w:w="1275" w:type="dxa"/>
          </w:tcPr>
          <w:p w:rsidR="00000000" w:rsidRDefault="00000000">
            <w:pPr>
              <w:jc w:val="center"/>
              <w:rPr>
                <w:szCs w:val="22"/>
                <w:rtl/>
              </w:rPr>
            </w:pPr>
            <w:r>
              <w:rPr>
                <w:szCs w:val="22"/>
                <w:rtl/>
              </w:rPr>
              <w:t>849 279</w:t>
            </w:r>
          </w:p>
        </w:tc>
        <w:tc>
          <w:tcPr>
            <w:tcW w:w="1701" w:type="dxa"/>
          </w:tcPr>
          <w:p w:rsidR="00000000" w:rsidRDefault="00000000">
            <w:pPr>
              <w:jc w:val="center"/>
              <w:rPr>
                <w:szCs w:val="22"/>
                <w:rtl/>
              </w:rPr>
            </w:pPr>
            <w:r>
              <w:rPr>
                <w:szCs w:val="22"/>
                <w:rtl/>
              </w:rPr>
              <w:t>309 2</w:t>
            </w:r>
          </w:p>
        </w:tc>
        <w:tc>
          <w:tcPr>
            <w:tcW w:w="1664" w:type="dxa"/>
          </w:tcPr>
          <w:p w:rsidR="00000000" w:rsidRDefault="00000000">
            <w:pPr>
              <w:jc w:val="center"/>
              <w:rPr>
                <w:szCs w:val="22"/>
                <w:rtl/>
              </w:rPr>
            </w:pPr>
            <w:r>
              <w:rPr>
                <w:szCs w:val="22"/>
                <w:rtl/>
              </w:rPr>
              <w:t>0.83</w:t>
            </w:r>
          </w:p>
        </w:tc>
      </w:tr>
      <w:tr w:rsidR="00000000">
        <w:tblPrEx>
          <w:tblCellMar>
            <w:top w:w="0" w:type="dxa"/>
            <w:bottom w:w="0" w:type="dxa"/>
          </w:tblCellMar>
        </w:tblPrEx>
        <w:tc>
          <w:tcPr>
            <w:tcW w:w="1497" w:type="dxa"/>
          </w:tcPr>
          <w:p w:rsidR="00000000" w:rsidRDefault="00000000">
            <w:pPr>
              <w:rPr>
                <w:szCs w:val="22"/>
                <w:rtl/>
              </w:rPr>
            </w:pPr>
            <w:r>
              <w:rPr>
                <w:szCs w:val="22"/>
                <w:rtl/>
              </w:rPr>
              <w:t>1996</w:t>
            </w:r>
          </w:p>
        </w:tc>
        <w:tc>
          <w:tcPr>
            <w:tcW w:w="1276" w:type="dxa"/>
          </w:tcPr>
          <w:p w:rsidR="00000000" w:rsidRDefault="00000000">
            <w:pPr>
              <w:jc w:val="center"/>
              <w:rPr>
                <w:szCs w:val="22"/>
                <w:rtl/>
              </w:rPr>
            </w:pPr>
            <w:r>
              <w:rPr>
                <w:szCs w:val="22"/>
                <w:rtl/>
              </w:rPr>
              <w:t>116 279 2</w:t>
            </w:r>
          </w:p>
        </w:tc>
        <w:tc>
          <w:tcPr>
            <w:tcW w:w="1134" w:type="dxa"/>
          </w:tcPr>
          <w:p w:rsidR="00000000" w:rsidRDefault="00000000">
            <w:pPr>
              <w:jc w:val="center"/>
              <w:rPr>
                <w:szCs w:val="22"/>
                <w:rtl/>
              </w:rPr>
            </w:pPr>
            <w:r>
              <w:rPr>
                <w:szCs w:val="22"/>
                <w:rtl/>
              </w:rPr>
              <w:t>185 10</w:t>
            </w:r>
          </w:p>
        </w:tc>
        <w:tc>
          <w:tcPr>
            <w:tcW w:w="1134" w:type="dxa"/>
          </w:tcPr>
          <w:p w:rsidR="00000000" w:rsidRDefault="00000000">
            <w:pPr>
              <w:jc w:val="center"/>
              <w:rPr>
                <w:szCs w:val="22"/>
                <w:rtl/>
              </w:rPr>
            </w:pPr>
            <w:r>
              <w:rPr>
                <w:szCs w:val="22"/>
                <w:rtl/>
              </w:rPr>
              <w:t>0.45</w:t>
            </w:r>
          </w:p>
        </w:tc>
        <w:tc>
          <w:tcPr>
            <w:tcW w:w="1275" w:type="dxa"/>
          </w:tcPr>
          <w:p w:rsidR="00000000" w:rsidRDefault="00000000">
            <w:pPr>
              <w:jc w:val="center"/>
              <w:rPr>
                <w:szCs w:val="22"/>
                <w:rtl/>
              </w:rPr>
            </w:pPr>
            <w:r>
              <w:rPr>
                <w:szCs w:val="22"/>
                <w:rtl/>
              </w:rPr>
              <w:t>594 294</w:t>
            </w:r>
          </w:p>
        </w:tc>
        <w:tc>
          <w:tcPr>
            <w:tcW w:w="1701" w:type="dxa"/>
          </w:tcPr>
          <w:p w:rsidR="00000000" w:rsidRDefault="00000000">
            <w:pPr>
              <w:jc w:val="center"/>
              <w:rPr>
                <w:szCs w:val="22"/>
                <w:rtl/>
              </w:rPr>
            </w:pPr>
            <w:r>
              <w:rPr>
                <w:szCs w:val="22"/>
                <w:rtl/>
              </w:rPr>
              <w:t>926 2</w:t>
            </w:r>
          </w:p>
        </w:tc>
        <w:tc>
          <w:tcPr>
            <w:tcW w:w="1664" w:type="dxa"/>
          </w:tcPr>
          <w:p w:rsidR="00000000" w:rsidRDefault="00000000">
            <w:pPr>
              <w:jc w:val="center"/>
              <w:rPr>
                <w:szCs w:val="22"/>
                <w:rtl/>
              </w:rPr>
            </w:pPr>
            <w:r>
              <w:rPr>
                <w:szCs w:val="22"/>
                <w:rtl/>
              </w:rPr>
              <w:t>0.99</w:t>
            </w:r>
          </w:p>
        </w:tc>
      </w:tr>
      <w:tr w:rsidR="00000000">
        <w:tblPrEx>
          <w:tblCellMar>
            <w:top w:w="0" w:type="dxa"/>
            <w:bottom w:w="0" w:type="dxa"/>
          </w:tblCellMar>
        </w:tblPrEx>
        <w:tc>
          <w:tcPr>
            <w:tcW w:w="1497" w:type="dxa"/>
          </w:tcPr>
          <w:p w:rsidR="00000000" w:rsidRDefault="00000000">
            <w:pPr>
              <w:rPr>
                <w:szCs w:val="22"/>
                <w:rtl/>
              </w:rPr>
            </w:pPr>
            <w:r>
              <w:rPr>
                <w:szCs w:val="22"/>
                <w:rtl/>
              </w:rPr>
              <w:t>حزيران/يونيه 1997</w:t>
            </w:r>
          </w:p>
        </w:tc>
        <w:tc>
          <w:tcPr>
            <w:tcW w:w="1276" w:type="dxa"/>
          </w:tcPr>
          <w:p w:rsidR="00000000" w:rsidRDefault="00000000">
            <w:pPr>
              <w:jc w:val="center"/>
              <w:rPr>
                <w:szCs w:val="22"/>
                <w:rtl/>
              </w:rPr>
            </w:pPr>
            <w:r>
              <w:rPr>
                <w:szCs w:val="22"/>
                <w:rtl/>
              </w:rPr>
              <w:t>116 279 2</w:t>
            </w:r>
          </w:p>
        </w:tc>
        <w:tc>
          <w:tcPr>
            <w:tcW w:w="1134" w:type="dxa"/>
          </w:tcPr>
          <w:p w:rsidR="00000000" w:rsidRDefault="00000000">
            <w:pPr>
              <w:jc w:val="center"/>
              <w:rPr>
                <w:szCs w:val="22"/>
                <w:rtl/>
              </w:rPr>
            </w:pPr>
            <w:r>
              <w:rPr>
                <w:szCs w:val="22"/>
                <w:rtl/>
              </w:rPr>
              <w:t>185 10</w:t>
            </w:r>
          </w:p>
        </w:tc>
        <w:tc>
          <w:tcPr>
            <w:tcW w:w="1134" w:type="dxa"/>
          </w:tcPr>
          <w:p w:rsidR="00000000" w:rsidRDefault="00000000">
            <w:pPr>
              <w:jc w:val="center"/>
              <w:rPr>
                <w:szCs w:val="22"/>
                <w:rtl/>
              </w:rPr>
            </w:pPr>
            <w:r>
              <w:rPr>
                <w:szCs w:val="22"/>
                <w:rtl/>
              </w:rPr>
              <w:t>0.45</w:t>
            </w:r>
          </w:p>
        </w:tc>
        <w:tc>
          <w:tcPr>
            <w:tcW w:w="1275" w:type="dxa"/>
          </w:tcPr>
          <w:p w:rsidR="00000000" w:rsidRDefault="00000000">
            <w:pPr>
              <w:jc w:val="center"/>
              <w:rPr>
                <w:szCs w:val="22"/>
                <w:rtl/>
              </w:rPr>
            </w:pPr>
            <w:r>
              <w:rPr>
                <w:szCs w:val="22"/>
                <w:rtl/>
              </w:rPr>
              <w:t>167 293</w:t>
            </w:r>
          </w:p>
        </w:tc>
        <w:tc>
          <w:tcPr>
            <w:tcW w:w="1701" w:type="dxa"/>
          </w:tcPr>
          <w:p w:rsidR="00000000" w:rsidRDefault="00000000">
            <w:pPr>
              <w:jc w:val="center"/>
              <w:rPr>
                <w:szCs w:val="22"/>
                <w:rtl/>
              </w:rPr>
            </w:pPr>
            <w:r>
              <w:rPr>
                <w:szCs w:val="22"/>
                <w:rtl/>
              </w:rPr>
              <w:t>999 2</w:t>
            </w:r>
          </w:p>
        </w:tc>
        <w:tc>
          <w:tcPr>
            <w:tcW w:w="1664" w:type="dxa"/>
          </w:tcPr>
          <w:p w:rsidR="00000000" w:rsidRDefault="00000000">
            <w:pPr>
              <w:jc w:val="center"/>
              <w:rPr>
                <w:szCs w:val="22"/>
                <w:rtl/>
              </w:rPr>
            </w:pPr>
            <w:r>
              <w:rPr>
                <w:szCs w:val="22"/>
                <w:rtl/>
              </w:rPr>
              <w:t>1.02</w:t>
            </w:r>
          </w:p>
        </w:tc>
      </w:tr>
    </w:tbl>
    <w:p w:rsidR="00000000" w:rsidRDefault="00000000">
      <w:pPr>
        <w:rPr>
          <w:rtl/>
        </w:rPr>
      </w:pPr>
    </w:p>
    <w:p w:rsidR="00000000" w:rsidRDefault="00000000">
      <w:pPr>
        <w:rPr>
          <w:rtl/>
        </w:rPr>
      </w:pPr>
      <w:r>
        <w:rPr>
          <w:rtl/>
        </w:rPr>
        <w:t>45-</w:t>
      </w:r>
      <w:r>
        <w:rPr>
          <w:rtl/>
        </w:rPr>
        <w:tab/>
        <w:t xml:space="preserve">وقامت الحكومة، في حزيران/يونيه 1997، بتعيين 16 مدرسة "مدارس خاصة" لتعزيز معاهد التدريب المهني للمعوقين وتحسين مهاراتها. ومنذ ذلك الحين، عرضت الحكومة إعانات إضافية وذلك، مثلاً، بدعم مرافق التدريب. وبالإضافة إلى ذلك، تمت تسمية 15 معهد تدريب مهني، موزعة بصورة متجانسة في كل أنحاء البلد، "معاهد تدريب مهني للمعوقين". ويُطلب من هذه المعاهد أن تكفل أن يكون 5 في المائة من المتدربين على الأقل من أصحاب العاهات، ويسمح لها بتقديم دروس خاصة أو دروس جديدة للمتدربين الطبيعيين والمعوقين على السواء. وتقدَّم أيضاً إلى هذه المعاهد التدريبية المعينة إعانات حكومية لتحسين مرافق وتسهيلات التدريب ولدفع علاوة خاصة للمتدربين لقاء التدريب أو التوظيف. وبالإضافة إلى ذلك، تمنح مؤسسات التدريب المهني الخاصة إعانة لتوفير معدات وأدوات التدريب وقرض لإنشاء المرافق. </w:t>
      </w:r>
    </w:p>
    <w:p w:rsidR="00000000" w:rsidRDefault="00000000">
      <w:pPr>
        <w:rPr>
          <w:rtl/>
        </w:rPr>
      </w:pPr>
      <w:r>
        <w:rPr>
          <w:rtl/>
        </w:rPr>
        <w:br w:type="page"/>
        <w:t>46-</w:t>
      </w:r>
      <w:r>
        <w:rPr>
          <w:rtl/>
        </w:rPr>
        <w:tab/>
        <w:t xml:space="preserve">ومن المقرر أن يفتتح "المركز الشامل لإعادة التأهيل المهني" في شباط/فبراير 1999. وسيبنى هذا المركز في إقليم كيونجي وسيوفر التدريب المهني وإعادة التأهيل المهني والبحوث المهنية للأشخاص ذوي العاهات الشديدة. وسيبنى أيضاً "معهد متوسط مهني" في بوسان بحلول شهر آذار/مارس 2000 من أجل تدريب العمال المعوقين لاكتساب المهارات العالية. </w:t>
      </w:r>
    </w:p>
    <w:p w:rsidR="00000000" w:rsidRDefault="00000000">
      <w:pPr>
        <w:rPr>
          <w:rtl/>
        </w:rPr>
      </w:pPr>
    </w:p>
    <w:p w:rsidR="00000000" w:rsidRDefault="00000000">
      <w:pPr>
        <w:rPr>
          <w:b/>
          <w:bCs/>
          <w:rtl/>
        </w:rPr>
      </w:pPr>
      <w:r>
        <w:rPr>
          <w:b/>
          <w:bCs/>
          <w:rtl/>
        </w:rPr>
        <w:tab/>
        <w:t>(ج)</w:t>
      </w:r>
      <w:r>
        <w:rPr>
          <w:b/>
          <w:bCs/>
          <w:rtl/>
        </w:rPr>
        <w:tab/>
        <w:t>تشجيع استخدام المسنين</w:t>
      </w:r>
    </w:p>
    <w:p w:rsidR="00000000" w:rsidRDefault="00000000">
      <w:pPr>
        <w:rPr>
          <w:rtl/>
        </w:rPr>
      </w:pPr>
    </w:p>
    <w:p w:rsidR="00000000" w:rsidRDefault="00000000">
      <w:pPr>
        <w:rPr>
          <w:rtl/>
        </w:rPr>
      </w:pPr>
      <w:r>
        <w:rPr>
          <w:rtl/>
        </w:rPr>
        <w:t>47-</w:t>
      </w:r>
      <w:r>
        <w:rPr>
          <w:rtl/>
        </w:rPr>
        <w:tab/>
        <w:t>ازدادت نسبة المسنين الذين يبلغون من العمر 55 عاماً أو أكثر فيما بين مجموع السكان من 12.6 في المائة في عام 1993 إلى 14.3 في المائة في عام 1997، ويتوقع أن تزيد هذه النسبة على 16 في المائة في أول عام 2000. ولمواجهة السرعة التي يشيخ بها المجتمع، وضعت تدابير سياسة لمساعدة المسنين على إيجاد وظائف تناسب قدرتهم. وازداد معدل تشغيل المسنين زيادة جوهرية من 4.82 في المائة في عام 1993 إلى 6.24 في المائة في عام 1996.</w:t>
      </w:r>
    </w:p>
    <w:p w:rsidR="00000000" w:rsidRDefault="00000000">
      <w:pPr>
        <w:rPr>
          <w:rtl/>
        </w:rPr>
      </w:pPr>
    </w:p>
    <w:p w:rsidR="00000000" w:rsidRDefault="00000000">
      <w:pPr>
        <w:rPr>
          <w:rtl/>
        </w:rPr>
      </w:pPr>
      <w:r>
        <w:rPr>
          <w:rtl/>
        </w:rPr>
        <w:t>48-</w:t>
      </w:r>
      <w:r>
        <w:rPr>
          <w:rtl/>
        </w:rPr>
        <w:tab/>
        <w:t xml:space="preserve">ولتشجيع استخدام المسنين، وضعت الحكومة قائمة بالمهن التي تعتبر مناسبة لهم وحثت نخبة من الشركات على إعطاء الأولوية للمسنين في تشغيل العمال. ووضعت في عام 1992 قائمة ب‍ 20 وظيفة وأضيفت إلى القائمة 20 وظيفة أخرى في عام 1995. وأجريت عمليات مسح في نهاية عام 1997 لإيجاد وظائف أنسب تضاف إلى القائمة. والهدف الذي تم تحديده لمعدل استخدام المسنين من بين قائمة المهن هو 80 في المائة بحلول عام 2000 وستشجع الحكومة الشركات بشدة على استخدام العمال الأكبر سناً. وأنشئت منذ عام 1996 "إعانة لتشجيع استخدام المسنين" وذلك لدعم الشركات التي يتكون 5 في المائة أو أكثر من عمالها من أشخاص مسنين. وبمقتضى مخطط الإعانة هذا، تلقت 154 5 شركة إعانة بلغت في الإجمال 6.4 مليار ون. وهناك مخطط آخر يهدف إلى تشجيع استخدام المسنين هو "إعانة لاستخدام المسنين من جديد"، وهي تقدم إلى أصحاب العمل الذين يستخدمون العمال المسنين من جديد. </w:t>
      </w:r>
    </w:p>
    <w:p w:rsidR="00000000" w:rsidRDefault="00000000">
      <w:pPr>
        <w:rPr>
          <w:rtl/>
        </w:rPr>
      </w:pPr>
    </w:p>
    <w:p w:rsidR="00000000" w:rsidRDefault="00000000">
      <w:pPr>
        <w:rPr>
          <w:b/>
          <w:bCs/>
          <w:rtl/>
        </w:rPr>
      </w:pPr>
      <w:r>
        <w:rPr>
          <w:rtl/>
        </w:rPr>
        <w:tab/>
      </w:r>
      <w:r>
        <w:rPr>
          <w:b/>
          <w:bCs/>
          <w:rtl/>
        </w:rPr>
        <w:t>(د)</w:t>
      </w:r>
      <w:r>
        <w:rPr>
          <w:rtl/>
        </w:rPr>
        <w:tab/>
      </w:r>
      <w:r>
        <w:rPr>
          <w:b/>
          <w:bCs/>
          <w:rtl/>
        </w:rPr>
        <w:t>تشجيع استخدام الأشخاص ذوي الدخل المنخفض</w:t>
      </w:r>
    </w:p>
    <w:p w:rsidR="00000000" w:rsidRDefault="00000000">
      <w:pPr>
        <w:rPr>
          <w:rtl/>
        </w:rPr>
      </w:pPr>
    </w:p>
    <w:p w:rsidR="00000000" w:rsidRDefault="00000000">
      <w:pPr>
        <w:rPr>
          <w:rtl/>
        </w:rPr>
      </w:pPr>
      <w:r>
        <w:rPr>
          <w:rtl/>
        </w:rPr>
        <w:t>49-</w:t>
      </w:r>
      <w:r>
        <w:rPr>
          <w:rtl/>
        </w:rPr>
        <w:tab/>
        <w:t>كان الدعم إلى الأشخاص ذوي الدخل المنخفض يقدم في شكل مساعدة اجتماعية، ولكن أصبح من الضروري أن تتاح لهؤلاء فرص للتدريب المهني بحيث يتسنى لهم تحقيق الاعتماد على الذات. وعليه، تم توفير التدريب المهني منذ عام 1993 للأشخاص ذوي الدخل المنخفض بغية مساعدتهم على تحقيق الاكتفاء الذاتي وعلى كسب دخل أعلى.</w:t>
      </w:r>
    </w:p>
    <w:p w:rsidR="00000000" w:rsidRDefault="00000000">
      <w:pPr>
        <w:rPr>
          <w:rtl/>
        </w:rPr>
      </w:pPr>
    </w:p>
    <w:p w:rsidR="00000000" w:rsidRDefault="00000000">
      <w:pPr>
        <w:spacing w:line="216" w:lineRule="auto"/>
        <w:rPr>
          <w:rtl/>
        </w:rPr>
      </w:pPr>
      <w:r>
        <w:rPr>
          <w:rtl/>
        </w:rPr>
        <w:t>50-</w:t>
      </w:r>
      <w:r>
        <w:rPr>
          <w:rtl/>
        </w:rPr>
        <w:tab/>
        <w:t>ويوفر التدريب المهني للأشخاص ذوي الدخل المنخفض أو للقوى العاملة المحتملة التي تفتقر إلى المهارات، مثل الأشخاص الذين توفر لهم حماية أسباب الرزق، والأشخاص الذين توفر لهم حماية الأطفال اليتامى، والأسر ذات الدخل المنخفض العاملة في الزراعة وصيد الأسماك، والعمال العاطلين عن العمل، والأشخاص ذوي العاهات، والعسكريين المقرر تسريحهم، وربات المنازل، والمسنين، والشباب الذين لا عمل لهم، وطلاب المدارس المتوسطة أو الثانوية الذين لم يترفعوا إلى مدارس أعلى مستوى. وتغطي إعانة الحكومة رسوم تدريبهم بصورة كاملة، وتقدم لهم علاوة تدريب خلال فترة التدريب. وبالإضافة إلى ذلك، عندما يحصل المتدربون على وظيفة بعد اكتساب الكفاءات أو إنهاء الدورات التدريبية، يمنحون علاوة الهدف منها زيادة فعالية التدريب المهني. وفي عام 1997، أنهى 684 17 متدرباً من أصل مجموع 339 26 متدرباً الدورات التدريبية، وحصل 321 7 شخصاً على وظائف (يبلغ معدل التوظيف 41.4 في المائة). وكان عدد المتدربين المستهدف لعام 1998 يبلغ 000 100.</w:t>
      </w:r>
    </w:p>
    <w:p w:rsidR="00000000" w:rsidRDefault="00000000">
      <w:pPr>
        <w:spacing w:line="216" w:lineRule="auto"/>
        <w:rPr>
          <w:rtl/>
        </w:rPr>
      </w:pPr>
    </w:p>
    <w:p w:rsidR="00000000" w:rsidRDefault="00000000">
      <w:pPr>
        <w:spacing w:line="216" w:lineRule="auto"/>
        <w:jc w:val="center"/>
        <w:rPr>
          <w:b/>
          <w:bCs/>
          <w:rtl/>
        </w:rPr>
      </w:pPr>
      <w:r>
        <w:rPr>
          <w:b/>
          <w:bCs/>
          <w:rtl/>
        </w:rPr>
        <w:t>باء - المادة 7 - أوضاع العمل</w:t>
      </w:r>
    </w:p>
    <w:p w:rsidR="00000000" w:rsidRDefault="00000000">
      <w:pPr>
        <w:spacing w:line="216" w:lineRule="auto"/>
        <w:rPr>
          <w:b/>
          <w:bCs/>
          <w:rtl/>
        </w:rPr>
      </w:pPr>
    </w:p>
    <w:p w:rsidR="00000000" w:rsidRDefault="00000000">
      <w:pPr>
        <w:spacing w:line="216" w:lineRule="auto"/>
        <w:jc w:val="center"/>
        <w:rPr>
          <w:b/>
          <w:bCs/>
          <w:rtl/>
        </w:rPr>
      </w:pPr>
      <w:r>
        <w:rPr>
          <w:b/>
          <w:bCs/>
          <w:rtl/>
        </w:rPr>
        <w:t>1- سلامة أوضاع العمل</w:t>
      </w:r>
    </w:p>
    <w:p w:rsidR="00000000" w:rsidRDefault="00000000">
      <w:pPr>
        <w:spacing w:line="216" w:lineRule="auto"/>
        <w:rPr>
          <w:rtl/>
        </w:rPr>
      </w:pPr>
    </w:p>
    <w:p w:rsidR="00000000" w:rsidRDefault="00000000">
      <w:pPr>
        <w:spacing w:line="216" w:lineRule="auto"/>
        <w:rPr>
          <w:rtl/>
        </w:rPr>
      </w:pPr>
      <w:r>
        <w:rPr>
          <w:rtl/>
        </w:rPr>
        <w:t>51-</w:t>
      </w:r>
      <w:r>
        <w:rPr>
          <w:rtl/>
        </w:rPr>
        <w:tab/>
        <w:t>تمت، بمقتضى قانون معايير العمل الذي دخل حيز النفاذ في عام 1953، تحت حماية أوضاع العمل الأساسية (وتشمل الأجور وساعات العمل والعطل والإجازات والتسريح) من الناحية القانونية. ولتنفيذ هذا القانون، يعمل مفتشو عمل في 46 مكتب عمل محلي في جميع أنحاء البلد وقد وصل عدد هؤلاء، في أيار/مايو 1998، إلى 840. والوظائف الرئيسية المسندة إلى مفتشي العمل هي إجراء عمليات التفتيش على العمل في أماكن العمل، ومعالجة الالتماسات، والنظر من الناحية الإدارية أو القضائية في الشكاوى التي يقدمها العمال وفي الدعاوى التي يقيمونها.</w:t>
      </w:r>
    </w:p>
    <w:p w:rsidR="00000000" w:rsidRDefault="00000000">
      <w:pPr>
        <w:spacing w:line="216" w:lineRule="auto"/>
        <w:rPr>
          <w:rtl/>
        </w:rPr>
      </w:pPr>
    </w:p>
    <w:p w:rsidR="00000000" w:rsidRDefault="00000000">
      <w:pPr>
        <w:spacing w:line="216" w:lineRule="auto"/>
        <w:rPr>
          <w:rtl/>
        </w:rPr>
      </w:pPr>
      <w:r>
        <w:rPr>
          <w:rtl/>
        </w:rPr>
        <w:t>52-</w:t>
      </w:r>
      <w:r>
        <w:rPr>
          <w:rtl/>
        </w:rPr>
        <w:tab/>
        <w:t xml:space="preserve">ولم يكن قانون معايير العمل سارياً، في حزيران/يونيه 1998، على أماكن العمل التي تضم أقل من 5 عمال دائمين. إلا أن الحكومة أنشأت "مركزاً لمعالجة تظلم عمال الشركات الصغيرة الحجم" في مكاتب العمل المحلية بغية حماية هؤلاء العمال. وقامت الحكومة أيضاً بوضع ونشر نموذج موحد لعقود العمل يتضمن أوضاع العمل الأساسية من أجل التقليل من إمكانية نشوب منازعات حول أوضاع العمل، وقدمت أيضاً خدمات إعلامية عن مصادر المشورة القانونية، ومن المتوقع أن يمد تطبيق بعض أحكام قانون معايير العمل إلى أماكن العمل التي تضم أقل من 5 عمال وذلك ابتداء من عام 1999. </w:t>
      </w:r>
    </w:p>
    <w:p w:rsidR="00000000" w:rsidRDefault="00000000">
      <w:pPr>
        <w:spacing w:line="216" w:lineRule="auto"/>
        <w:rPr>
          <w:rtl/>
        </w:rPr>
      </w:pPr>
    </w:p>
    <w:p w:rsidR="00000000" w:rsidRDefault="00000000">
      <w:pPr>
        <w:spacing w:line="216" w:lineRule="auto"/>
        <w:rPr>
          <w:rtl/>
        </w:rPr>
      </w:pPr>
      <w:r>
        <w:rPr>
          <w:rtl/>
        </w:rPr>
        <w:t>53-</w:t>
      </w:r>
      <w:r>
        <w:rPr>
          <w:rtl/>
        </w:rPr>
        <w:tab/>
        <w:t xml:space="preserve">ويحظر قانون معايير العمل أي تمييز يقوم على أساس الجنسية. وبالتالي، فإن العمال الأجانب المستخدمين قانونياً يتمتعون بنفس الحماية التي يتمتع بها العمال المحليون. بيد أن القانون لا يشمل العمال الأجانب الذين يقيمون بصورة غير قانونية أو غير الحائزين على إذن عمل. ومع ذلك، توفر الحماية، على أساس إنساني، ل‍ "المتدربين التقنيين الصناعيين" الذين مارسوا بالفعل عملاً منذ شباط/فبراير 1995. وقد طبقت بعض أحكام قانون معايير العمل عليهم، بما في ذلك الأحكام التي تحظر العمل القسري والعنف وتلك المتعلقة بمدفوعات الأجور وساعات العمل والعطل والإجازات وأحكام قانون تأمين التعويض عن الحوادث الصناعية وقانون الحد الأدنى للأجر. </w:t>
      </w:r>
    </w:p>
    <w:p w:rsidR="00000000" w:rsidRDefault="00000000">
      <w:pPr>
        <w:spacing w:line="216" w:lineRule="auto"/>
        <w:rPr>
          <w:rtl/>
        </w:rPr>
      </w:pPr>
    </w:p>
    <w:p w:rsidR="00000000" w:rsidRDefault="00000000">
      <w:pPr>
        <w:spacing w:line="216" w:lineRule="auto"/>
        <w:rPr>
          <w:rtl/>
        </w:rPr>
      </w:pPr>
      <w:r>
        <w:rPr>
          <w:rtl/>
        </w:rPr>
        <w:t>54-</w:t>
      </w:r>
      <w:r>
        <w:rPr>
          <w:rtl/>
        </w:rPr>
        <w:tab/>
        <w:t>ووفر للعمال الأجانب غير القانونيين، منذ شباط/فبراير 1994 وبمفعول رجعي حتى عام 1991، تعويض عن الحوادث الصناعية. وبالإضافة إلى ذلك، تقوم "مراكز معالجة شكاوى العمال الأجانب "في كل من مكاتب العمل المحلية" بإنشاء خدمات مشورة وبمعالجة حالات فوات مواعيد الدفع.</w:t>
      </w:r>
    </w:p>
    <w:p w:rsidR="00000000" w:rsidRDefault="00000000">
      <w:pPr>
        <w:jc w:val="center"/>
        <w:rPr>
          <w:b/>
          <w:bCs/>
          <w:u w:val="single"/>
          <w:rtl/>
        </w:rPr>
      </w:pPr>
      <w:r>
        <w:rPr>
          <w:rtl/>
        </w:rPr>
        <w:br w:type="page"/>
      </w:r>
      <w:r>
        <w:rPr>
          <w:b/>
          <w:bCs/>
          <w:rtl/>
        </w:rPr>
        <w:t>الجدول 10:</w:t>
      </w:r>
      <w:r>
        <w:rPr>
          <w:b/>
          <w:bCs/>
          <w:u w:val="single"/>
          <w:rtl/>
        </w:rPr>
        <w:t xml:space="preserve"> حماية أوضاع العمل بمقتضى قانون معايير العمل</w:t>
      </w:r>
    </w:p>
    <w:p w:rsidR="00000000" w:rsidRDefault="00000000">
      <w:pPr>
        <w:spacing w:line="280" w:lineRule="exact"/>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7"/>
        <w:gridCol w:w="2551"/>
        <w:gridCol w:w="5493"/>
      </w:tblGrid>
      <w:tr w:rsidR="00000000">
        <w:tblPrEx>
          <w:tblCellMar>
            <w:top w:w="0" w:type="dxa"/>
            <w:bottom w:w="0" w:type="dxa"/>
          </w:tblCellMar>
        </w:tblPrEx>
        <w:tc>
          <w:tcPr>
            <w:tcW w:w="1637" w:type="dxa"/>
            <w:tcBorders>
              <w:bottom w:val="single" w:sz="4" w:space="0" w:color="auto"/>
              <w:right w:val="nil"/>
            </w:tcBorders>
          </w:tcPr>
          <w:p w:rsidR="00000000" w:rsidRDefault="00000000">
            <w:pPr>
              <w:spacing w:line="280" w:lineRule="exact"/>
              <w:jc w:val="center"/>
              <w:rPr>
                <w:rtl/>
              </w:rPr>
            </w:pPr>
            <w:r>
              <w:rPr>
                <w:rtl/>
              </w:rPr>
              <w:t>نوع الأوضاع</w:t>
            </w:r>
          </w:p>
        </w:tc>
        <w:tc>
          <w:tcPr>
            <w:tcW w:w="2551" w:type="dxa"/>
            <w:tcBorders>
              <w:left w:val="nil"/>
              <w:bottom w:val="single" w:sz="4" w:space="0" w:color="auto"/>
            </w:tcBorders>
          </w:tcPr>
          <w:p w:rsidR="00000000" w:rsidRDefault="00000000">
            <w:pPr>
              <w:spacing w:line="280" w:lineRule="exact"/>
              <w:jc w:val="center"/>
              <w:rPr>
                <w:rtl/>
              </w:rPr>
            </w:pPr>
          </w:p>
        </w:tc>
        <w:tc>
          <w:tcPr>
            <w:tcW w:w="5493" w:type="dxa"/>
          </w:tcPr>
          <w:p w:rsidR="00000000" w:rsidRDefault="00000000">
            <w:pPr>
              <w:spacing w:line="280" w:lineRule="exact"/>
              <w:jc w:val="center"/>
              <w:rPr>
                <w:rtl/>
              </w:rPr>
            </w:pPr>
            <w:r>
              <w:rPr>
                <w:rtl/>
              </w:rPr>
              <w:t>المحتويات</w:t>
            </w:r>
          </w:p>
        </w:tc>
      </w:tr>
      <w:tr w:rsidR="00000000">
        <w:tblPrEx>
          <w:tblCellMar>
            <w:top w:w="0" w:type="dxa"/>
            <w:bottom w:w="0" w:type="dxa"/>
          </w:tblCellMar>
        </w:tblPrEx>
        <w:tc>
          <w:tcPr>
            <w:tcW w:w="1637" w:type="dxa"/>
            <w:tcBorders>
              <w:top w:val="nil"/>
              <w:bottom w:val="nil"/>
            </w:tcBorders>
          </w:tcPr>
          <w:p w:rsidR="00000000" w:rsidRDefault="00000000">
            <w:pPr>
              <w:spacing w:line="280" w:lineRule="exact"/>
              <w:rPr>
                <w:rtl/>
              </w:rPr>
            </w:pPr>
            <w:r>
              <w:rPr>
                <w:rtl/>
              </w:rPr>
              <w:t>ساعات العمل</w:t>
            </w:r>
          </w:p>
        </w:tc>
        <w:tc>
          <w:tcPr>
            <w:tcW w:w="2551" w:type="dxa"/>
            <w:tcBorders>
              <w:top w:val="nil"/>
            </w:tcBorders>
          </w:tcPr>
          <w:p w:rsidR="00000000" w:rsidRDefault="00000000">
            <w:pPr>
              <w:spacing w:line="280" w:lineRule="exact"/>
              <w:rPr>
                <w:rtl/>
              </w:rPr>
            </w:pPr>
            <w:r>
              <w:rPr>
                <w:rtl/>
              </w:rPr>
              <w:t>البالغون</w:t>
            </w:r>
          </w:p>
        </w:tc>
        <w:tc>
          <w:tcPr>
            <w:tcW w:w="5493" w:type="dxa"/>
          </w:tcPr>
          <w:p w:rsidR="00000000" w:rsidRDefault="00000000">
            <w:pPr>
              <w:spacing w:line="280" w:lineRule="exact"/>
              <w:rPr>
                <w:rtl/>
              </w:rPr>
            </w:pPr>
            <w:r>
              <w:rPr>
                <w:rtl/>
              </w:rPr>
              <w:t>8 ساعات يوميا، 44 ساعة أسبوعيا</w:t>
            </w:r>
          </w:p>
        </w:tc>
      </w:tr>
      <w:tr w:rsidR="00000000">
        <w:tblPrEx>
          <w:tblCellMar>
            <w:top w:w="0" w:type="dxa"/>
            <w:bottom w:w="0" w:type="dxa"/>
          </w:tblCellMar>
        </w:tblPrEx>
        <w:tc>
          <w:tcPr>
            <w:tcW w:w="1637" w:type="dxa"/>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الأحداث (دون سن ال‍ 18)</w:t>
            </w:r>
          </w:p>
        </w:tc>
        <w:tc>
          <w:tcPr>
            <w:tcW w:w="5493" w:type="dxa"/>
          </w:tcPr>
          <w:p w:rsidR="00000000" w:rsidRDefault="00000000">
            <w:pPr>
              <w:spacing w:line="280" w:lineRule="exact"/>
              <w:rPr>
                <w:rtl/>
              </w:rPr>
            </w:pPr>
            <w:r>
              <w:rPr>
                <w:rtl/>
              </w:rPr>
              <w:t>7 ساعات يوما، 42 ساعة أسبوعيا</w:t>
            </w:r>
          </w:p>
        </w:tc>
      </w:tr>
      <w:tr w:rsidR="00000000">
        <w:tblPrEx>
          <w:tblCellMar>
            <w:top w:w="0" w:type="dxa"/>
            <w:bottom w:w="0" w:type="dxa"/>
          </w:tblCellMar>
        </w:tblPrEx>
        <w:trPr>
          <w:cantSplit/>
        </w:trPr>
        <w:tc>
          <w:tcPr>
            <w:tcW w:w="1637" w:type="dxa"/>
            <w:vMerge w:val="restart"/>
            <w:tcBorders>
              <w:bottom w:val="nil"/>
            </w:tcBorders>
          </w:tcPr>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r>
              <w:rPr>
                <w:rtl/>
              </w:rPr>
              <w:t>تمديد ساعات العمل</w:t>
            </w:r>
          </w:p>
        </w:tc>
        <w:tc>
          <w:tcPr>
            <w:tcW w:w="2551" w:type="dxa"/>
          </w:tcPr>
          <w:p w:rsidR="00000000" w:rsidRDefault="00000000">
            <w:pPr>
              <w:spacing w:line="280" w:lineRule="exact"/>
              <w:rPr>
                <w:rtl/>
              </w:rPr>
            </w:pPr>
            <w:r>
              <w:rPr>
                <w:rtl/>
              </w:rPr>
              <w:t>البالغون الذكور</w:t>
            </w:r>
          </w:p>
        </w:tc>
        <w:tc>
          <w:tcPr>
            <w:tcW w:w="5493" w:type="dxa"/>
          </w:tcPr>
          <w:p w:rsidR="00000000" w:rsidRDefault="00000000">
            <w:pPr>
              <w:spacing w:line="280" w:lineRule="exact"/>
              <w:rPr>
                <w:rtl/>
              </w:rPr>
            </w:pPr>
            <w:r>
              <w:rPr>
                <w:rtl/>
              </w:rPr>
              <w:t>لا يتجاوز 12 ساعة أسبوعياً وفقط في حال الاتفاق بين صاحب العمل والعامل المعني</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البالغون الإناث</w:t>
            </w:r>
          </w:p>
        </w:tc>
        <w:tc>
          <w:tcPr>
            <w:tcW w:w="5493" w:type="dxa"/>
          </w:tcPr>
          <w:p w:rsidR="00000000" w:rsidRDefault="00000000">
            <w:pPr>
              <w:spacing w:line="280" w:lineRule="exact"/>
              <w:rPr>
                <w:rtl/>
              </w:rPr>
            </w:pPr>
            <w:r>
              <w:rPr>
                <w:rtl/>
              </w:rPr>
              <w:t>لا يتجاوز ساعتين يومياً، و6 ساعات أسبوعيا و150 ساعة سنوياً، وفقط في حال الاتفاق بين صاحب العمل والعاملة المعنية</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الأحداث (دون سن ال 18)</w:t>
            </w:r>
          </w:p>
        </w:tc>
        <w:tc>
          <w:tcPr>
            <w:tcW w:w="5493" w:type="dxa"/>
          </w:tcPr>
          <w:p w:rsidR="00000000" w:rsidRDefault="00000000">
            <w:pPr>
              <w:spacing w:line="280" w:lineRule="exact"/>
              <w:rPr>
                <w:rtl/>
              </w:rPr>
            </w:pPr>
            <w:r>
              <w:rPr>
                <w:rtl/>
              </w:rPr>
              <w:t>لا يتجاوز ساعة واحدة يومياً و6 ساعات أسبوعياً، وفقط في حالة الاتفاق بين صاحب العمل والعامل المعني</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علاوة تمديد العمل</w:t>
            </w:r>
          </w:p>
        </w:tc>
        <w:tc>
          <w:tcPr>
            <w:tcW w:w="5493" w:type="dxa"/>
          </w:tcPr>
          <w:p w:rsidR="00000000" w:rsidRDefault="00000000">
            <w:pPr>
              <w:spacing w:line="280" w:lineRule="exact"/>
              <w:rPr>
                <w:rtl/>
              </w:rPr>
            </w:pPr>
            <w:r>
              <w:rPr>
                <w:rtl/>
              </w:rPr>
              <w:t>50 في المائة إضافية أو أكثر من معدل الأجر المعتاد في الساعة</w:t>
            </w:r>
          </w:p>
        </w:tc>
      </w:tr>
      <w:tr w:rsidR="00000000">
        <w:tblPrEx>
          <w:tblCellMar>
            <w:top w:w="0" w:type="dxa"/>
            <w:bottom w:w="0" w:type="dxa"/>
          </w:tblCellMar>
        </w:tblPrEx>
        <w:trPr>
          <w:cantSplit/>
        </w:trPr>
        <w:tc>
          <w:tcPr>
            <w:tcW w:w="1637" w:type="dxa"/>
            <w:vMerge w:val="restart"/>
            <w:tcBorders>
              <w:bottom w:val="nil"/>
            </w:tcBorders>
          </w:tcPr>
          <w:p w:rsidR="00000000" w:rsidRDefault="00000000">
            <w:pPr>
              <w:spacing w:line="280" w:lineRule="exact"/>
              <w:rPr>
                <w:rtl/>
              </w:rPr>
            </w:pPr>
          </w:p>
          <w:p w:rsidR="00000000" w:rsidRDefault="00000000">
            <w:pPr>
              <w:spacing w:line="280" w:lineRule="exact"/>
              <w:rPr>
                <w:rtl/>
              </w:rPr>
            </w:pPr>
            <w:r>
              <w:rPr>
                <w:rtl/>
              </w:rPr>
              <w:t>العمل الليلي</w:t>
            </w:r>
          </w:p>
        </w:tc>
        <w:tc>
          <w:tcPr>
            <w:tcW w:w="2551" w:type="dxa"/>
          </w:tcPr>
          <w:p w:rsidR="00000000" w:rsidRDefault="00000000">
            <w:pPr>
              <w:spacing w:line="280" w:lineRule="exact"/>
              <w:rPr>
                <w:rtl/>
              </w:rPr>
            </w:pPr>
            <w:r>
              <w:rPr>
                <w:rtl/>
              </w:rPr>
              <w:t>النساء والأحداث</w:t>
            </w:r>
          </w:p>
        </w:tc>
        <w:tc>
          <w:tcPr>
            <w:tcW w:w="5493" w:type="dxa"/>
          </w:tcPr>
          <w:p w:rsidR="00000000" w:rsidRDefault="00000000">
            <w:pPr>
              <w:spacing w:line="280" w:lineRule="exact"/>
              <w:rPr>
                <w:rtl/>
              </w:rPr>
            </w:pPr>
            <w:r>
              <w:rPr>
                <w:rtl/>
              </w:rPr>
              <w:t>العمل الليلي (00/22-00/6) محظور</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علاوة العمل الليلي</w:t>
            </w:r>
          </w:p>
        </w:tc>
        <w:tc>
          <w:tcPr>
            <w:tcW w:w="5493" w:type="dxa"/>
          </w:tcPr>
          <w:p w:rsidR="00000000" w:rsidRDefault="00000000">
            <w:pPr>
              <w:spacing w:line="280" w:lineRule="exact"/>
              <w:rPr>
                <w:rtl/>
              </w:rPr>
            </w:pPr>
            <w:r>
              <w:rPr>
                <w:rtl/>
              </w:rPr>
              <w:t>50 في المائة إضافية أو أكثر من معدل الأجر المعتاد في الساعة (في حالة العمال البالغين الذكور)</w:t>
            </w:r>
          </w:p>
        </w:tc>
      </w:tr>
      <w:tr w:rsidR="00000000">
        <w:tblPrEx>
          <w:tblCellMar>
            <w:top w:w="0" w:type="dxa"/>
            <w:bottom w:w="0" w:type="dxa"/>
          </w:tblCellMar>
        </w:tblPrEx>
        <w:trPr>
          <w:cantSplit/>
        </w:trPr>
        <w:tc>
          <w:tcPr>
            <w:tcW w:w="1637" w:type="dxa"/>
            <w:vMerge w:val="restart"/>
            <w:tcBorders>
              <w:bottom w:val="nil"/>
            </w:tcBorders>
          </w:tcPr>
          <w:p w:rsidR="00000000" w:rsidRDefault="00000000">
            <w:pPr>
              <w:spacing w:line="280" w:lineRule="exact"/>
              <w:rPr>
                <w:rtl/>
              </w:rPr>
            </w:pPr>
          </w:p>
          <w:p w:rsidR="00000000" w:rsidRDefault="00000000">
            <w:pPr>
              <w:spacing w:line="280" w:lineRule="exact"/>
              <w:rPr>
                <w:rtl/>
              </w:rPr>
            </w:pPr>
            <w:r>
              <w:rPr>
                <w:rtl/>
              </w:rPr>
              <w:t>العطل</w:t>
            </w:r>
          </w:p>
        </w:tc>
        <w:tc>
          <w:tcPr>
            <w:tcW w:w="2551" w:type="dxa"/>
          </w:tcPr>
          <w:p w:rsidR="00000000" w:rsidRDefault="00000000">
            <w:pPr>
              <w:spacing w:line="280" w:lineRule="exact"/>
              <w:rPr>
                <w:rtl/>
              </w:rPr>
            </w:pPr>
            <w:r>
              <w:rPr>
                <w:rtl/>
              </w:rPr>
              <w:t>العطلة الأسبوعية</w:t>
            </w:r>
          </w:p>
        </w:tc>
        <w:tc>
          <w:tcPr>
            <w:tcW w:w="5493" w:type="dxa"/>
          </w:tcPr>
          <w:p w:rsidR="00000000" w:rsidRDefault="00000000">
            <w:pPr>
              <w:spacing w:line="280" w:lineRule="exact"/>
              <w:rPr>
                <w:rtl/>
              </w:rPr>
            </w:pPr>
            <w:r>
              <w:rPr>
                <w:rtl/>
              </w:rPr>
              <w:t>يوم واحد أسبوعياً (52 يوماً سنوياً) مدفوعة الأجر</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يوم العمال (الأول من أيار/مايو)</w:t>
            </w:r>
          </w:p>
        </w:tc>
        <w:tc>
          <w:tcPr>
            <w:tcW w:w="5493" w:type="dxa"/>
          </w:tcPr>
          <w:p w:rsidR="00000000" w:rsidRDefault="00000000">
            <w:pPr>
              <w:spacing w:line="280" w:lineRule="exact"/>
              <w:rPr>
                <w:rtl/>
              </w:rPr>
            </w:pPr>
            <w:r>
              <w:rPr>
                <w:rtl/>
              </w:rPr>
              <w:t xml:space="preserve">عطلة مدفوعة الأجر </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علاوة عمل في العطلة</w:t>
            </w:r>
          </w:p>
        </w:tc>
        <w:tc>
          <w:tcPr>
            <w:tcW w:w="5493" w:type="dxa"/>
          </w:tcPr>
          <w:p w:rsidR="00000000" w:rsidRDefault="00000000">
            <w:pPr>
              <w:spacing w:line="280" w:lineRule="exact"/>
              <w:rPr>
                <w:rtl/>
              </w:rPr>
            </w:pPr>
            <w:r>
              <w:rPr>
                <w:rtl/>
              </w:rPr>
              <w:t>50 في المائة إضافية أو أكثر من معدل الأجر المعتاد في الساعة</w:t>
            </w:r>
          </w:p>
        </w:tc>
      </w:tr>
      <w:tr w:rsidR="00000000">
        <w:tblPrEx>
          <w:tblCellMar>
            <w:top w:w="0" w:type="dxa"/>
            <w:bottom w:w="0" w:type="dxa"/>
          </w:tblCellMar>
        </w:tblPrEx>
        <w:trPr>
          <w:cantSplit/>
        </w:trPr>
        <w:tc>
          <w:tcPr>
            <w:tcW w:w="1637" w:type="dxa"/>
            <w:vMerge w:val="restart"/>
            <w:tcBorders>
              <w:bottom w:val="nil"/>
            </w:tcBorders>
          </w:tcPr>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r>
              <w:rPr>
                <w:rtl/>
              </w:rPr>
              <w:t>الإجازات</w:t>
            </w:r>
          </w:p>
        </w:tc>
        <w:tc>
          <w:tcPr>
            <w:tcW w:w="2551" w:type="dxa"/>
          </w:tcPr>
          <w:p w:rsidR="00000000" w:rsidRDefault="00000000">
            <w:pPr>
              <w:spacing w:line="280" w:lineRule="exact"/>
              <w:rPr>
                <w:rtl/>
              </w:rPr>
            </w:pPr>
            <w:r>
              <w:rPr>
                <w:rtl/>
              </w:rPr>
              <w:t>إجازة سنوية مدفوعة الأجر</w:t>
            </w:r>
          </w:p>
        </w:tc>
        <w:tc>
          <w:tcPr>
            <w:tcW w:w="5493" w:type="dxa"/>
          </w:tcPr>
          <w:p w:rsidR="00000000" w:rsidRDefault="00000000">
            <w:pPr>
              <w:spacing w:line="280" w:lineRule="exact"/>
              <w:rPr>
                <w:rtl/>
              </w:rPr>
            </w:pPr>
            <w:r>
              <w:rPr>
                <w:rtl/>
              </w:rPr>
              <w:t>إجازة مدفوعة الأجر لمدة 10 أيام للعمال الذين يعملون سنة كاملة، وإجازة مدفوعة الأجر لمدة 8 أيام للعمال الذين يعملون 90 في المائة أو أكثر من السنة (يضاف يوم واحد كل سنة للعمال الذين تبلغ مدة خدمتهم سنتين أو أكثر)</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إجازة شهرية مدفوعة الأجر</w:t>
            </w:r>
          </w:p>
        </w:tc>
        <w:tc>
          <w:tcPr>
            <w:tcW w:w="5493" w:type="dxa"/>
          </w:tcPr>
          <w:p w:rsidR="00000000" w:rsidRDefault="00000000">
            <w:pPr>
              <w:spacing w:line="280" w:lineRule="exact"/>
              <w:rPr>
                <w:rtl/>
              </w:rPr>
            </w:pPr>
            <w:r>
              <w:rPr>
                <w:rtl/>
              </w:rPr>
              <w:t>إجازة شهرية مدفوعة الأجر لمدة يوم واحد (12 يوماً سنوياً)</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إجازة شهرية مدفوعة الأجر (للنساء)</w:t>
            </w:r>
          </w:p>
        </w:tc>
        <w:tc>
          <w:tcPr>
            <w:tcW w:w="5493" w:type="dxa"/>
          </w:tcPr>
          <w:p w:rsidR="00000000" w:rsidRDefault="00000000">
            <w:pPr>
              <w:spacing w:line="280" w:lineRule="exact"/>
              <w:rPr>
                <w:rtl/>
              </w:rPr>
            </w:pPr>
            <w:r>
              <w:rPr>
                <w:rtl/>
              </w:rPr>
              <w:t>إجازة شهرية مدفوعة الأجر لمدة يوم واحد (12 يوماً سنوياً)</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إجازة ما قبل وما بعد الولادة (للنساء)</w:t>
            </w:r>
          </w:p>
        </w:tc>
        <w:tc>
          <w:tcPr>
            <w:tcW w:w="5493" w:type="dxa"/>
          </w:tcPr>
          <w:p w:rsidR="00000000" w:rsidRDefault="00000000">
            <w:pPr>
              <w:spacing w:line="280" w:lineRule="exact"/>
              <w:rPr>
                <w:rtl/>
              </w:rPr>
            </w:pPr>
            <w:r>
              <w:rPr>
                <w:rtl/>
              </w:rPr>
              <w:t>إجازة مدفوعة الأجر لمدة 60 يوماً</w:t>
            </w:r>
          </w:p>
        </w:tc>
      </w:tr>
      <w:tr w:rsidR="00000000">
        <w:tblPrEx>
          <w:tblCellMar>
            <w:top w:w="0" w:type="dxa"/>
            <w:bottom w:w="0" w:type="dxa"/>
          </w:tblCellMar>
        </w:tblPrEx>
        <w:trPr>
          <w:cantSplit/>
        </w:trPr>
        <w:tc>
          <w:tcPr>
            <w:tcW w:w="1637" w:type="dxa"/>
            <w:vMerge/>
            <w:tcBorders>
              <w:top w:val="nil"/>
              <w:bottom w:val="nil"/>
            </w:tcBorders>
          </w:tcPr>
          <w:p w:rsidR="00000000" w:rsidRDefault="00000000">
            <w:pPr>
              <w:spacing w:line="280" w:lineRule="exact"/>
              <w:rPr>
                <w:rtl/>
              </w:rPr>
            </w:pPr>
          </w:p>
        </w:tc>
        <w:tc>
          <w:tcPr>
            <w:tcW w:w="2551" w:type="dxa"/>
            <w:tcBorders>
              <w:bottom w:val="nil"/>
            </w:tcBorders>
          </w:tcPr>
          <w:p w:rsidR="00000000" w:rsidRDefault="00000000">
            <w:pPr>
              <w:spacing w:line="280" w:lineRule="exact"/>
              <w:rPr>
                <w:rtl/>
              </w:rPr>
            </w:pPr>
            <w:r>
              <w:rPr>
                <w:rtl/>
              </w:rPr>
              <w:t>إجازة رعاية أطفال (للنساء)</w:t>
            </w:r>
          </w:p>
        </w:tc>
        <w:tc>
          <w:tcPr>
            <w:tcW w:w="5493" w:type="dxa"/>
          </w:tcPr>
          <w:p w:rsidR="00000000" w:rsidRDefault="00000000">
            <w:pPr>
              <w:spacing w:line="280" w:lineRule="exact"/>
              <w:rPr>
                <w:rtl/>
              </w:rPr>
            </w:pPr>
            <w:r>
              <w:rPr>
                <w:rtl/>
              </w:rPr>
              <w:t>إجازة غير مدفوعة الأجر لمدة سنة واحدة أو أقل في حالة الانطباق</w:t>
            </w:r>
          </w:p>
        </w:tc>
      </w:tr>
      <w:tr w:rsidR="00000000">
        <w:tblPrEx>
          <w:tblCellMar>
            <w:top w:w="0" w:type="dxa"/>
            <w:bottom w:w="0" w:type="dxa"/>
          </w:tblCellMar>
        </w:tblPrEx>
        <w:tc>
          <w:tcPr>
            <w:tcW w:w="1637" w:type="dxa"/>
            <w:tcBorders>
              <w:top w:val="single" w:sz="4" w:space="0" w:color="auto"/>
              <w:bottom w:val="single" w:sz="4" w:space="0" w:color="auto"/>
              <w:right w:val="nil"/>
            </w:tcBorders>
          </w:tcPr>
          <w:p w:rsidR="00000000" w:rsidRDefault="00000000">
            <w:pPr>
              <w:spacing w:line="280" w:lineRule="exact"/>
              <w:rPr>
                <w:rtl/>
              </w:rPr>
            </w:pPr>
            <w:r>
              <w:rPr>
                <w:rtl/>
              </w:rPr>
              <w:t>المعاش التقاعدي</w:t>
            </w:r>
          </w:p>
        </w:tc>
        <w:tc>
          <w:tcPr>
            <w:tcW w:w="2551" w:type="dxa"/>
            <w:tcBorders>
              <w:top w:val="single" w:sz="4" w:space="0" w:color="auto"/>
              <w:left w:val="nil"/>
              <w:bottom w:val="single" w:sz="4" w:space="0" w:color="auto"/>
            </w:tcBorders>
          </w:tcPr>
          <w:p w:rsidR="00000000" w:rsidRDefault="00000000">
            <w:pPr>
              <w:spacing w:line="280" w:lineRule="exact"/>
              <w:rPr>
                <w:rtl/>
              </w:rPr>
            </w:pPr>
          </w:p>
        </w:tc>
        <w:tc>
          <w:tcPr>
            <w:tcW w:w="5493" w:type="dxa"/>
          </w:tcPr>
          <w:p w:rsidR="00000000" w:rsidRDefault="00000000">
            <w:pPr>
              <w:spacing w:line="280" w:lineRule="exact"/>
              <w:rPr>
                <w:rtl/>
              </w:rPr>
            </w:pPr>
            <w:r>
              <w:rPr>
                <w:rtl/>
              </w:rPr>
              <w:t>يمنح ما يعادل أجر 30 يوماً عن كل سنة من الخدمة المستمرة للحالات التي تبلغ فيها الخدمة المستمرة سنة واحدة أو أكثر</w:t>
            </w:r>
          </w:p>
        </w:tc>
      </w:tr>
      <w:tr w:rsidR="00000000">
        <w:tblPrEx>
          <w:tblCellMar>
            <w:top w:w="0" w:type="dxa"/>
            <w:bottom w:w="0" w:type="dxa"/>
          </w:tblCellMar>
        </w:tblPrEx>
        <w:trPr>
          <w:cantSplit/>
        </w:trPr>
        <w:tc>
          <w:tcPr>
            <w:tcW w:w="1637" w:type="dxa"/>
            <w:vMerge w:val="restart"/>
            <w:tcBorders>
              <w:top w:val="nil"/>
              <w:bottom w:val="nil"/>
            </w:tcBorders>
          </w:tcPr>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r>
              <w:rPr>
                <w:rtl/>
              </w:rPr>
              <w:t>التسريح</w:t>
            </w:r>
          </w:p>
        </w:tc>
        <w:tc>
          <w:tcPr>
            <w:tcW w:w="2551" w:type="dxa"/>
            <w:tcBorders>
              <w:top w:val="nil"/>
            </w:tcBorders>
          </w:tcPr>
          <w:p w:rsidR="00000000" w:rsidRDefault="00000000">
            <w:pPr>
              <w:spacing w:line="280" w:lineRule="exact"/>
              <w:rPr>
                <w:rtl/>
              </w:rPr>
            </w:pPr>
            <w:r>
              <w:rPr>
                <w:rtl/>
              </w:rPr>
              <w:t>الشروط المسبقة</w:t>
            </w:r>
          </w:p>
        </w:tc>
        <w:tc>
          <w:tcPr>
            <w:tcW w:w="5493" w:type="dxa"/>
          </w:tcPr>
          <w:p w:rsidR="00000000" w:rsidRDefault="00000000">
            <w:pPr>
              <w:spacing w:line="280" w:lineRule="exact"/>
              <w:rPr>
                <w:rtl/>
              </w:rPr>
            </w:pPr>
            <w:r>
              <w:rPr>
                <w:rtl/>
              </w:rPr>
              <w:t>التسريح من دون أية أسباب مشروعة غير مسموح به (في حالات تكييف العمالة، يجب أن تبذل الإدارة جهوداً لتفادي عمليات التسريح المؤقت مسبقاً؛ وأن تضع معايير عادلة لانتقاء العمال الذين سيتم تسريحهم؛ وأن ترسل إشعاراً إلى العمال قبل تسريحهم ب‍ 60 يوماً؛ وأن تجري مشاورات صادقة مع ممثلي العمال)</w:t>
            </w:r>
          </w:p>
        </w:tc>
      </w:tr>
      <w:tr w:rsidR="00000000">
        <w:tblPrEx>
          <w:tblCellMar>
            <w:top w:w="0" w:type="dxa"/>
            <w:bottom w:w="0" w:type="dxa"/>
          </w:tblCellMar>
        </w:tblPrEx>
        <w:trPr>
          <w:cantSplit/>
        </w:trPr>
        <w:tc>
          <w:tcPr>
            <w:tcW w:w="1637" w:type="dxa"/>
            <w:vMerge/>
            <w:tcBorders>
              <w:top w:val="nil"/>
            </w:tcBorders>
          </w:tcPr>
          <w:p w:rsidR="00000000" w:rsidRDefault="00000000">
            <w:pPr>
              <w:spacing w:line="280" w:lineRule="exact"/>
              <w:rPr>
                <w:rtl/>
              </w:rPr>
            </w:pPr>
          </w:p>
        </w:tc>
        <w:tc>
          <w:tcPr>
            <w:tcW w:w="2551" w:type="dxa"/>
          </w:tcPr>
          <w:p w:rsidR="00000000" w:rsidRDefault="00000000">
            <w:pPr>
              <w:spacing w:line="280" w:lineRule="exact"/>
              <w:rPr>
                <w:rtl/>
              </w:rPr>
            </w:pPr>
            <w:r>
              <w:rPr>
                <w:rtl/>
              </w:rPr>
              <w:t>إشعار التسريح</w:t>
            </w:r>
          </w:p>
        </w:tc>
        <w:tc>
          <w:tcPr>
            <w:tcW w:w="5493" w:type="dxa"/>
          </w:tcPr>
          <w:p w:rsidR="00000000" w:rsidRDefault="00000000">
            <w:pPr>
              <w:spacing w:line="280" w:lineRule="exact"/>
              <w:rPr>
                <w:rtl/>
              </w:rPr>
            </w:pPr>
            <w:r>
              <w:rPr>
                <w:rtl/>
              </w:rPr>
              <w:t xml:space="preserve">يرسل إلى العامل المعني إشعار قبل التسريح ب‍ 30 يوماً أو يمنح ما يعادل أجور شهر </w:t>
            </w:r>
          </w:p>
        </w:tc>
      </w:tr>
      <w:tr w:rsidR="00000000">
        <w:tblPrEx>
          <w:tblCellMar>
            <w:top w:w="0" w:type="dxa"/>
            <w:bottom w:w="0" w:type="dxa"/>
          </w:tblCellMar>
        </w:tblPrEx>
        <w:trPr>
          <w:cantSplit/>
        </w:trPr>
        <w:tc>
          <w:tcPr>
            <w:tcW w:w="4188" w:type="dxa"/>
            <w:gridSpan w:val="2"/>
          </w:tcPr>
          <w:p w:rsidR="00000000" w:rsidRDefault="00000000">
            <w:pPr>
              <w:spacing w:line="280" w:lineRule="exact"/>
              <w:rPr>
                <w:rtl/>
              </w:rPr>
            </w:pPr>
            <w:r>
              <w:rPr>
                <w:rtl/>
              </w:rPr>
              <w:t>علاوة الوقف المؤقت للعمل</w:t>
            </w:r>
          </w:p>
        </w:tc>
        <w:tc>
          <w:tcPr>
            <w:tcW w:w="5493" w:type="dxa"/>
          </w:tcPr>
          <w:p w:rsidR="00000000" w:rsidRDefault="00000000">
            <w:pPr>
              <w:spacing w:line="280" w:lineRule="exact"/>
              <w:rPr>
                <w:rtl/>
              </w:rPr>
            </w:pPr>
            <w:r>
              <w:rPr>
                <w:rtl/>
              </w:rPr>
              <w:t xml:space="preserve">70 في المائة من الأجر المعتاد في حالة اعتبار صاحب العمل مسؤولا عن الوقف المؤقت </w:t>
            </w:r>
          </w:p>
        </w:tc>
      </w:tr>
      <w:tr w:rsidR="00000000">
        <w:tblPrEx>
          <w:tblCellMar>
            <w:top w:w="0" w:type="dxa"/>
            <w:bottom w:w="0" w:type="dxa"/>
          </w:tblCellMar>
        </w:tblPrEx>
        <w:trPr>
          <w:cantSplit/>
        </w:trPr>
        <w:tc>
          <w:tcPr>
            <w:tcW w:w="4188" w:type="dxa"/>
            <w:gridSpan w:val="2"/>
          </w:tcPr>
          <w:p w:rsidR="00000000" w:rsidRDefault="00000000">
            <w:pPr>
              <w:spacing w:line="280" w:lineRule="exact"/>
              <w:rPr>
                <w:rtl/>
              </w:rPr>
            </w:pPr>
            <w:r>
              <w:rPr>
                <w:rtl/>
              </w:rPr>
              <w:t>التعويض عن الحوادث الصناعية</w:t>
            </w:r>
          </w:p>
        </w:tc>
        <w:tc>
          <w:tcPr>
            <w:tcW w:w="5493" w:type="dxa"/>
          </w:tcPr>
          <w:p w:rsidR="00000000" w:rsidRDefault="00000000">
            <w:pPr>
              <w:spacing w:line="280" w:lineRule="exact"/>
              <w:rPr>
                <w:rtl/>
              </w:rPr>
            </w:pPr>
            <w:r>
              <w:rPr>
                <w:rtl/>
              </w:rPr>
              <w:t>1- تعويض علاج طبي في حالات الإصابات أو الأمراض الناشئـة خــارج العمل 2- تعويض وقف مؤقت عن العمل 3- تعويض عجز 4- تعويض وفاة ودفع نفقات الجنازة</w:t>
            </w:r>
          </w:p>
        </w:tc>
      </w:tr>
    </w:tbl>
    <w:p w:rsidR="00000000" w:rsidRDefault="00000000">
      <w:pPr>
        <w:spacing w:line="320" w:lineRule="exact"/>
        <w:rPr>
          <w:rtl/>
        </w:rPr>
      </w:pPr>
      <w:r>
        <w:rPr>
          <w:rtl/>
        </w:rPr>
        <w:tab/>
      </w:r>
    </w:p>
    <w:p w:rsidR="00000000" w:rsidRDefault="00000000">
      <w:pPr>
        <w:jc w:val="center"/>
        <w:rPr>
          <w:b/>
          <w:bCs/>
          <w:rtl/>
        </w:rPr>
      </w:pPr>
      <w:r>
        <w:rPr>
          <w:b/>
          <w:bCs/>
          <w:rtl/>
        </w:rPr>
        <w:t>2- ضمان الحد الأدنى للأجر</w:t>
      </w:r>
    </w:p>
    <w:p w:rsidR="00000000" w:rsidRDefault="00000000">
      <w:pPr>
        <w:rPr>
          <w:rtl/>
        </w:rPr>
      </w:pPr>
    </w:p>
    <w:p w:rsidR="00000000" w:rsidRDefault="00000000">
      <w:pPr>
        <w:rPr>
          <w:rtl/>
        </w:rPr>
      </w:pPr>
      <w:r>
        <w:rPr>
          <w:rtl/>
        </w:rPr>
        <w:t>55-</w:t>
      </w:r>
      <w:r>
        <w:rPr>
          <w:rtl/>
        </w:rPr>
        <w:tab/>
        <w:t xml:space="preserve">وسع نطاق شمول قانون الحد الأدنى للأجر في عدة مناسبات منذ كانون الأول/ديسمبر 1986، وأخذ يطبق، ابتداء من كانون الثاني/يناير 1990، على أماكن العمل التي تضم 10 عمال أو أكثر. ونقح القانون من جديد في عام 1998 ليشمل أماكن العمل التي تضم 5 عمال أو أكثر. وسيواصل النظر في مد نطاق القانون إلى أماكن العمل التي تضم أقل من 5 عمال. </w:t>
      </w:r>
    </w:p>
    <w:p w:rsidR="00000000" w:rsidRDefault="00000000">
      <w:pPr>
        <w:rPr>
          <w:rtl/>
        </w:rPr>
      </w:pPr>
    </w:p>
    <w:p w:rsidR="00000000" w:rsidRDefault="00000000">
      <w:pPr>
        <w:rPr>
          <w:rtl/>
        </w:rPr>
      </w:pPr>
      <w:r>
        <w:rPr>
          <w:rtl/>
        </w:rPr>
        <w:t>56-</w:t>
      </w:r>
      <w:r>
        <w:rPr>
          <w:rtl/>
        </w:rPr>
        <w:tab/>
        <w:t>وتحدد وزارة العمل سنوياً مستوى الحد الأدنى للأجر، آخذة في الاعتبار تكاليف المعيشة الفعلية، والأجور الراهنة، وإنتاجية العمل. وقبل البت النهائي، يقوم مجلس الحد الأدنى للأجر باستعراض مستوى الحد الأدنى للأجر وفقاً لأنواع المهن. وينقح مستوى الحد الأدنى للأجر سنوياً في اتجاه الزيادة. ويبين في الجدول أدناه عدد العمال الذين استفادوا من نظام الحد الأدنى للأجر اعتباراً من عام 1992 ولغاية شهر آب/أغسطس 1998.</w:t>
      </w:r>
    </w:p>
    <w:p w:rsidR="00000000" w:rsidRDefault="00000000">
      <w:pPr>
        <w:rPr>
          <w:rtl/>
        </w:rPr>
      </w:pPr>
    </w:p>
    <w:p w:rsidR="00000000" w:rsidRDefault="00000000">
      <w:pPr>
        <w:jc w:val="center"/>
        <w:rPr>
          <w:b/>
          <w:bCs/>
          <w:u w:val="single"/>
          <w:rtl/>
        </w:rPr>
      </w:pPr>
      <w:r>
        <w:rPr>
          <w:b/>
          <w:bCs/>
          <w:rtl/>
        </w:rPr>
        <w:t>الجدول 11:</w:t>
      </w:r>
      <w:r>
        <w:rPr>
          <w:b/>
          <w:bCs/>
          <w:u w:val="single"/>
          <w:rtl/>
        </w:rPr>
        <w:t xml:space="preserve"> عدد العمال الذين استفادوا من نظام الحد الأدنى للأجر</w:t>
      </w:r>
    </w:p>
    <w:p w:rsidR="00000000" w:rsidRDefault="00000000">
      <w:pPr>
        <w:jc w:val="center"/>
        <w:rPr>
          <w:b/>
          <w:bCs/>
          <w:u w:val="single"/>
          <w:rtl/>
        </w:rPr>
      </w:pPr>
    </w:p>
    <w:p w:rsidR="00000000" w:rsidRDefault="00000000">
      <w:pPr>
        <w:bidi w:val="0"/>
        <w:jc w:val="right"/>
      </w:pPr>
      <w:r>
        <w:rPr>
          <w:rtl/>
        </w:rPr>
        <w:t>(الوحدة: مكان عمل، شخص)</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992"/>
        <w:gridCol w:w="1134"/>
        <w:gridCol w:w="1701"/>
        <w:gridCol w:w="1276"/>
        <w:gridCol w:w="1134"/>
        <w:gridCol w:w="1276"/>
        <w:gridCol w:w="1211"/>
      </w:tblGrid>
      <w:tr w:rsidR="00000000">
        <w:tblPrEx>
          <w:tblCellMar>
            <w:top w:w="0" w:type="dxa"/>
            <w:bottom w:w="0" w:type="dxa"/>
          </w:tblCellMar>
        </w:tblPrEx>
        <w:tc>
          <w:tcPr>
            <w:tcW w:w="956" w:type="dxa"/>
          </w:tcPr>
          <w:p w:rsidR="00000000" w:rsidRDefault="00000000">
            <w:pPr>
              <w:rPr>
                <w:szCs w:val="18"/>
                <w:rtl/>
              </w:rPr>
            </w:pPr>
          </w:p>
        </w:tc>
        <w:tc>
          <w:tcPr>
            <w:tcW w:w="992" w:type="dxa"/>
          </w:tcPr>
          <w:p w:rsidR="00000000" w:rsidRDefault="00000000">
            <w:pPr>
              <w:jc w:val="center"/>
              <w:rPr>
                <w:szCs w:val="18"/>
                <w:rtl/>
              </w:rPr>
            </w:pPr>
          </w:p>
          <w:p w:rsidR="00000000" w:rsidRDefault="00000000">
            <w:pPr>
              <w:jc w:val="center"/>
              <w:rPr>
                <w:szCs w:val="18"/>
                <w:rtl/>
              </w:rPr>
            </w:pPr>
          </w:p>
          <w:p w:rsidR="00000000" w:rsidRDefault="00000000">
            <w:pPr>
              <w:jc w:val="center"/>
              <w:rPr>
                <w:szCs w:val="18"/>
                <w:rtl/>
              </w:rPr>
            </w:pPr>
            <w:r>
              <w:rPr>
                <w:szCs w:val="18"/>
                <w:rtl/>
              </w:rPr>
              <w:t>1992</w:t>
            </w:r>
          </w:p>
        </w:tc>
        <w:tc>
          <w:tcPr>
            <w:tcW w:w="1134" w:type="dxa"/>
          </w:tcPr>
          <w:p w:rsidR="00000000" w:rsidRDefault="00000000">
            <w:pPr>
              <w:jc w:val="center"/>
              <w:rPr>
                <w:szCs w:val="18"/>
                <w:rtl/>
              </w:rPr>
            </w:pPr>
          </w:p>
          <w:p w:rsidR="00000000" w:rsidRDefault="00000000">
            <w:pPr>
              <w:jc w:val="center"/>
              <w:rPr>
                <w:szCs w:val="18"/>
                <w:rtl/>
              </w:rPr>
            </w:pPr>
          </w:p>
          <w:p w:rsidR="00000000" w:rsidRDefault="00000000">
            <w:pPr>
              <w:jc w:val="center"/>
              <w:rPr>
                <w:szCs w:val="18"/>
                <w:rtl/>
              </w:rPr>
            </w:pPr>
            <w:r>
              <w:rPr>
                <w:szCs w:val="18"/>
                <w:rtl/>
              </w:rPr>
              <w:t>1993</w:t>
            </w:r>
          </w:p>
        </w:tc>
        <w:tc>
          <w:tcPr>
            <w:tcW w:w="1701" w:type="dxa"/>
          </w:tcPr>
          <w:p w:rsidR="00000000" w:rsidRDefault="00000000">
            <w:pPr>
              <w:rPr>
                <w:szCs w:val="18"/>
                <w:rtl/>
              </w:rPr>
            </w:pPr>
          </w:p>
          <w:p w:rsidR="00000000" w:rsidRDefault="00000000">
            <w:pPr>
              <w:rPr>
                <w:szCs w:val="18"/>
                <w:rtl/>
              </w:rPr>
            </w:pPr>
            <w:r>
              <w:rPr>
                <w:szCs w:val="18"/>
                <w:rtl/>
              </w:rPr>
              <w:t>كانون الثاني/ينايـر-آب/أغسطس 1994</w:t>
            </w:r>
          </w:p>
        </w:tc>
        <w:tc>
          <w:tcPr>
            <w:tcW w:w="1276" w:type="dxa"/>
          </w:tcPr>
          <w:p w:rsidR="00000000" w:rsidRDefault="00000000">
            <w:pPr>
              <w:jc w:val="center"/>
              <w:rPr>
                <w:szCs w:val="18"/>
                <w:rtl/>
              </w:rPr>
            </w:pPr>
            <w:r>
              <w:rPr>
                <w:szCs w:val="18"/>
                <w:rtl/>
              </w:rPr>
              <w:t>أيلول/ سبتمبر- آب/أغسطـس 1995</w:t>
            </w:r>
          </w:p>
        </w:tc>
        <w:tc>
          <w:tcPr>
            <w:tcW w:w="1134" w:type="dxa"/>
          </w:tcPr>
          <w:p w:rsidR="00000000" w:rsidRDefault="00000000">
            <w:pPr>
              <w:jc w:val="center"/>
              <w:rPr>
                <w:szCs w:val="18"/>
                <w:rtl/>
              </w:rPr>
            </w:pPr>
            <w:r>
              <w:rPr>
                <w:szCs w:val="18"/>
                <w:rtl/>
              </w:rPr>
              <w:t>أيلول/ سبتمبر -آب/أغسطس  1996</w:t>
            </w:r>
          </w:p>
        </w:tc>
        <w:tc>
          <w:tcPr>
            <w:tcW w:w="1276" w:type="dxa"/>
          </w:tcPr>
          <w:p w:rsidR="00000000" w:rsidRDefault="00000000">
            <w:pPr>
              <w:jc w:val="center"/>
              <w:rPr>
                <w:szCs w:val="18"/>
                <w:rtl/>
              </w:rPr>
            </w:pPr>
            <w:r>
              <w:rPr>
                <w:szCs w:val="18"/>
                <w:rtl/>
              </w:rPr>
              <w:t>أيلول/ سبتمبر -آب/أغسطس 1997</w:t>
            </w:r>
          </w:p>
        </w:tc>
        <w:tc>
          <w:tcPr>
            <w:tcW w:w="1211" w:type="dxa"/>
          </w:tcPr>
          <w:p w:rsidR="00000000" w:rsidRDefault="00000000">
            <w:pPr>
              <w:jc w:val="center"/>
              <w:rPr>
                <w:szCs w:val="18"/>
                <w:rtl/>
              </w:rPr>
            </w:pPr>
            <w:r>
              <w:rPr>
                <w:szCs w:val="18"/>
                <w:rtl/>
              </w:rPr>
              <w:t>أيلول/ سبتمبر -آب/أغسطس 1998</w:t>
            </w:r>
          </w:p>
        </w:tc>
      </w:tr>
      <w:tr w:rsidR="00000000">
        <w:tblPrEx>
          <w:tblCellMar>
            <w:top w:w="0" w:type="dxa"/>
            <w:bottom w:w="0" w:type="dxa"/>
          </w:tblCellMar>
        </w:tblPrEx>
        <w:trPr>
          <w:cantSplit/>
        </w:trPr>
        <w:tc>
          <w:tcPr>
            <w:tcW w:w="956" w:type="dxa"/>
          </w:tcPr>
          <w:p w:rsidR="00000000" w:rsidRDefault="00000000">
            <w:pPr>
              <w:rPr>
                <w:szCs w:val="18"/>
                <w:rtl/>
              </w:rPr>
            </w:pPr>
            <w:r>
              <w:rPr>
                <w:szCs w:val="18"/>
                <w:rtl/>
              </w:rPr>
              <w:t>الشمول</w:t>
            </w:r>
          </w:p>
        </w:tc>
        <w:tc>
          <w:tcPr>
            <w:tcW w:w="8724" w:type="dxa"/>
            <w:gridSpan w:val="7"/>
          </w:tcPr>
          <w:p w:rsidR="00000000" w:rsidRDefault="00000000">
            <w:pPr>
              <w:jc w:val="center"/>
              <w:rPr>
                <w:szCs w:val="18"/>
                <w:rtl/>
              </w:rPr>
            </w:pPr>
            <w:r>
              <w:rPr>
                <w:szCs w:val="18"/>
                <w:rtl/>
              </w:rPr>
              <w:t>أماكن العمل التي تضم 10 عمال أو أكثر</w:t>
            </w:r>
          </w:p>
        </w:tc>
      </w:tr>
      <w:tr w:rsidR="00000000">
        <w:tblPrEx>
          <w:tblCellMar>
            <w:top w:w="0" w:type="dxa"/>
            <w:bottom w:w="0" w:type="dxa"/>
          </w:tblCellMar>
        </w:tblPrEx>
        <w:tc>
          <w:tcPr>
            <w:tcW w:w="956" w:type="dxa"/>
          </w:tcPr>
          <w:p w:rsidR="00000000" w:rsidRDefault="00000000">
            <w:pPr>
              <w:rPr>
                <w:szCs w:val="18"/>
                <w:rtl/>
              </w:rPr>
            </w:pPr>
            <w:r>
              <w:rPr>
                <w:szCs w:val="18"/>
                <w:rtl/>
              </w:rPr>
              <w:t>عدد أماكن العمل المشمولة</w:t>
            </w:r>
          </w:p>
        </w:tc>
        <w:tc>
          <w:tcPr>
            <w:tcW w:w="992" w:type="dxa"/>
          </w:tcPr>
          <w:p w:rsidR="00000000" w:rsidRDefault="00000000">
            <w:pPr>
              <w:rPr>
                <w:szCs w:val="16"/>
                <w:rtl/>
              </w:rPr>
            </w:pPr>
            <w:r>
              <w:rPr>
                <w:szCs w:val="16"/>
                <w:rtl/>
              </w:rPr>
              <w:t>771 88</w:t>
            </w:r>
          </w:p>
        </w:tc>
        <w:tc>
          <w:tcPr>
            <w:tcW w:w="1134" w:type="dxa"/>
          </w:tcPr>
          <w:p w:rsidR="00000000" w:rsidRDefault="00000000">
            <w:pPr>
              <w:jc w:val="center"/>
              <w:rPr>
                <w:szCs w:val="16"/>
                <w:rtl/>
              </w:rPr>
            </w:pPr>
            <w:r>
              <w:rPr>
                <w:szCs w:val="16"/>
                <w:rtl/>
              </w:rPr>
              <w:t>695 98</w:t>
            </w:r>
          </w:p>
        </w:tc>
        <w:tc>
          <w:tcPr>
            <w:tcW w:w="1701" w:type="dxa"/>
          </w:tcPr>
          <w:p w:rsidR="00000000" w:rsidRDefault="00000000">
            <w:pPr>
              <w:jc w:val="center"/>
              <w:rPr>
                <w:szCs w:val="18"/>
                <w:rtl/>
              </w:rPr>
            </w:pPr>
            <w:r>
              <w:rPr>
                <w:szCs w:val="18"/>
                <w:rtl/>
              </w:rPr>
              <w:t>774 103</w:t>
            </w:r>
          </w:p>
        </w:tc>
        <w:tc>
          <w:tcPr>
            <w:tcW w:w="1276" w:type="dxa"/>
          </w:tcPr>
          <w:p w:rsidR="00000000" w:rsidRDefault="00000000">
            <w:pPr>
              <w:jc w:val="center"/>
              <w:rPr>
                <w:szCs w:val="18"/>
                <w:rtl/>
              </w:rPr>
            </w:pPr>
            <w:r>
              <w:rPr>
                <w:szCs w:val="18"/>
                <w:rtl/>
              </w:rPr>
              <w:t>274 112</w:t>
            </w:r>
          </w:p>
        </w:tc>
        <w:tc>
          <w:tcPr>
            <w:tcW w:w="1134" w:type="dxa"/>
          </w:tcPr>
          <w:p w:rsidR="00000000" w:rsidRDefault="00000000">
            <w:pPr>
              <w:jc w:val="center"/>
              <w:rPr>
                <w:szCs w:val="18"/>
                <w:rtl/>
              </w:rPr>
            </w:pPr>
            <w:r>
              <w:rPr>
                <w:szCs w:val="18"/>
                <w:rtl/>
              </w:rPr>
              <w:t>658 117</w:t>
            </w:r>
          </w:p>
        </w:tc>
        <w:tc>
          <w:tcPr>
            <w:tcW w:w="1276" w:type="dxa"/>
          </w:tcPr>
          <w:p w:rsidR="00000000" w:rsidRDefault="00000000">
            <w:pPr>
              <w:jc w:val="center"/>
              <w:rPr>
                <w:szCs w:val="18"/>
                <w:rtl/>
              </w:rPr>
            </w:pPr>
            <w:r>
              <w:rPr>
                <w:szCs w:val="18"/>
                <w:rtl/>
              </w:rPr>
              <w:t>351 122</w:t>
            </w:r>
          </w:p>
        </w:tc>
        <w:tc>
          <w:tcPr>
            <w:tcW w:w="1211" w:type="dxa"/>
          </w:tcPr>
          <w:p w:rsidR="00000000" w:rsidRDefault="00000000">
            <w:pPr>
              <w:jc w:val="center"/>
              <w:rPr>
                <w:szCs w:val="18"/>
                <w:rtl/>
              </w:rPr>
            </w:pPr>
            <w:r>
              <w:rPr>
                <w:szCs w:val="18"/>
                <w:rtl/>
              </w:rPr>
              <w:t>-</w:t>
            </w:r>
          </w:p>
        </w:tc>
      </w:tr>
      <w:tr w:rsidR="00000000">
        <w:tblPrEx>
          <w:tblCellMar>
            <w:top w:w="0" w:type="dxa"/>
            <w:bottom w:w="0" w:type="dxa"/>
          </w:tblCellMar>
        </w:tblPrEx>
        <w:tc>
          <w:tcPr>
            <w:tcW w:w="956" w:type="dxa"/>
          </w:tcPr>
          <w:p w:rsidR="00000000" w:rsidRDefault="00000000">
            <w:pPr>
              <w:rPr>
                <w:szCs w:val="18"/>
                <w:rtl/>
              </w:rPr>
            </w:pPr>
            <w:r>
              <w:rPr>
                <w:szCs w:val="18"/>
                <w:rtl/>
              </w:rPr>
              <w:t>عدد العمال المشمولين</w:t>
            </w:r>
          </w:p>
        </w:tc>
        <w:tc>
          <w:tcPr>
            <w:tcW w:w="992" w:type="dxa"/>
          </w:tcPr>
          <w:p w:rsidR="00000000" w:rsidRDefault="00000000">
            <w:pPr>
              <w:rPr>
                <w:szCs w:val="16"/>
                <w:rtl/>
              </w:rPr>
            </w:pPr>
            <w:r>
              <w:rPr>
                <w:szCs w:val="16"/>
                <w:rtl/>
              </w:rPr>
              <w:t>164 620 4</w:t>
            </w:r>
          </w:p>
        </w:tc>
        <w:tc>
          <w:tcPr>
            <w:tcW w:w="1134" w:type="dxa"/>
          </w:tcPr>
          <w:p w:rsidR="00000000" w:rsidRDefault="00000000">
            <w:pPr>
              <w:jc w:val="center"/>
              <w:rPr>
                <w:szCs w:val="18"/>
                <w:rtl/>
              </w:rPr>
            </w:pPr>
            <w:r>
              <w:rPr>
                <w:szCs w:val="18"/>
                <w:rtl/>
              </w:rPr>
              <w:t>064 045 5</w:t>
            </w:r>
          </w:p>
        </w:tc>
        <w:tc>
          <w:tcPr>
            <w:tcW w:w="1701" w:type="dxa"/>
          </w:tcPr>
          <w:p w:rsidR="00000000" w:rsidRDefault="00000000">
            <w:pPr>
              <w:jc w:val="center"/>
              <w:rPr>
                <w:szCs w:val="18"/>
                <w:rtl/>
              </w:rPr>
            </w:pPr>
            <w:r>
              <w:rPr>
                <w:szCs w:val="18"/>
                <w:rtl/>
              </w:rPr>
              <w:t>322 916 4</w:t>
            </w:r>
          </w:p>
        </w:tc>
        <w:tc>
          <w:tcPr>
            <w:tcW w:w="1276" w:type="dxa"/>
          </w:tcPr>
          <w:p w:rsidR="00000000" w:rsidRDefault="00000000">
            <w:pPr>
              <w:rPr>
                <w:szCs w:val="18"/>
                <w:rtl/>
              </w:rPr>
            </w:pPr>
            <w:r>
              <w:rPr>
                <w:szCs w:val="18"/>
                <w:rtl/>
              </w:rPr>
              <w:t>923 863 4</w:t>
            </w:r>
          </w:p>
        </w:tc>
        <w:tc>
          <w:tcPr>
            <w:tcW w:w="1134" w:type="dxa"/>
          </w:tcPr>
          <w:p w:rsidR="00000000" w:rsidRDefault="00000000">
            <w:pPr>
              <w:jc w:val="center"/>
              <w:rPr>
                <w:szCs w:val="18"/>
                <w:rtl/>
              </w:rPr>
            </w:pPr>
            <w:r>
              <w:rPr>
                <w:szCs w:val="18"/>
                <w:rtl/>
              </w:rPr>
              <w:t>697 380 5</w:t>
            </w:r>
          </w:p>
        </w:tc>
        <w:tc>
          <w:tcPr>
            <w:tcW w:w="1276" w:type="dxa"/>
          </w:tcPr>
          <w:p w:rsidR="00000000" w:rsidRDefault="00000000">
            <w:pPr>
              <w:jc w:val="center"/>
              <w:rPr>
                <w:szCs w:val="18"/>
                <w:rtl/>
              </w:rPr>
            </w:pPr>
            <w:r>
              <w:rPr>
                <w:szCs w:val="18"/>
                <w:rtl/>
              </w:rPr>
              <w:t>135 240 5</w:t>
            </w:r>
          </w:p>
        </w:tc>
        <w:tc>
          <w:tcPr>
            <w:tcW w:w="1211" w:type="dxa"/>
          </w:tcPr>
          <w:p w:rsidR="00000000" w:rsidRDefault="00000000">
            <w:pPr>
              <w:jc w:val="center"/>
              <w:rPr>
                <w:szCs w:val="18"/>
                <w:rtl/>
              </w:rPr>
            </w:pPr>
            <w:r>
              <w:rPr>
                <w:szCs w:val="18"/>
                <w:rtl/>
              </w:rPr>
              <w:t>834 324 5</w:t>
            </w:r>
          </w:p>
        </w:tc>
      </w:tr>
      <w:tr w:rsidR="00000000">
        <w:tblPrEx>
          <w:tblCellMar>
            <w:top w:w="0" w:type="dxa"/>
            <w:bottom w:w="0" w:type="dxa"/>
          </w:tblCellMar>
        </w:tblPrEx>
        <w:tc>
          <w:tcPr>
            <w:tcW w:w="956" w:type="dxa"/>
          </w:tcPr>
          <w:p w:rsidR="00000000" w:rsidRDefault="00000000">
            <w:pPr>
              <w:rPr>
                <w:szCs w:val="18"/>
                <w:rtl/>
              </w:rPr>
            </w:pPr>
            <w:r>
              <w:rPr>
                <w:szCs w:val="18"/>
                <w:rtl/>
              </w:rPr>
              <w:t>عدد العمال الذين استفادوا من النظام</w:t>
            </w:r>
          </w:p>
        </w:tc>
        <w:tc>
          <w:tcPr>
            <w:tcW w:w="992" w:type="dxa"/>
          </w:tcPr>
          <w:p w:rsidR="00000000" w:rsidRDefault="00000000">
            <w:pPr>
              <w:rPr>
                <w:szCs w:val="18"/>
                <w:rtl/>
              </w:rPr>
            </w:pPr>
            <w:r>
              <w:rPr>
                <w:szCs w:val="18"/>
                <w:rtl/>
              </w:rPr>
              <w:t>502 392</w:t>
            </w:r>
          </w:p>
        </w:tc>
        <w:tc>
          <w:tcPr>
            <w:tcW w:w="1134" w:type="dxa"/>
          </w:tcPr>
          <w:p w:rsidR="00000000" w:rsidRDefault="00000000">
            <w:pPr>
              <w:jc w:val="center"/>
              <w:rPr>
                <w:szCs w:val="18"/>
                <w:rtl/>
              </w:rPr>
            </w:pPr>
            <w:r>
              <w:rPr>
                <w:szCs w:val="18"/>
                <w:rtl/>
              </w:rPr>
              <w:t>519 227</w:t>
            </w:r>
          </w:p>
        </w:tc>
        <w:tc>
          <w:tcPr>
            <w:tcW w:w="1701" w:type="dxa"/>
          </w:tcPr>
          <w:p w:rsidR="00000000" w:rsidRDefault="00000000">
            <w:pPr>
              <w:jc w:val="center"/>
              <w:rPr>
                <w:szCs w:val="18"/>
                <w:rtl/>
              </w:rPr>
            </w:pPr>
            <w:r>
              <w:rPr>
                <w:szCs w:val="18"/>
                <w:rtl/>
              </w:rPr>
              <w:t>312 102</w:t>
            </w:r>
          </w:p>
        </w:tc>
        <w:tc>
          <w:tcPr>
            <w:tcW w:w="1276" w:type="dxa"/>
          </w:tcPr>
          <w:p w:rsidR="00000000" w:rsidRDefault="00000000">
            <w:pPr>
              <w:jc w:val="center"/>
              <w:rPr>
                <w:szCs w:val="18"/>
                <w:rtl/>
              </w:rPr>
            </w:pPr>
            <w:r>
              <w:rPr>
                <w:szCs w:val="18"/>
                <w:rtl/>
              </w:rPr>
              <w:t>033 103</w:t>
            </w:r>
          </w:p>
        </w:tc>
        <w:tc>
          <w:tcPr>
            <w:tcW w:w="1134" w:type="dxa"/>
          </w:tcPr>
          <w:p w:rsidR="00000000" w:rsidRDefault="00000000">
            <w:pPr>
              <w:jc w:val="center"/>
              <w:rPr>
                <w:szCs w:val="18"/>
                <w:rtl/>
              </w:rPr>
            </w:pPr>
            <w:r>
              <w:rPr>
                <w:szCs w:val="18"/>
                <w:rtl/>
              </w:rPr>
              <w:t>191 103</w:t>
            </w:r>
          </w:p>
        </w:tc>
        <w:tc>
          <w:tcPr>
            <w:tcW w:w="1276" w:type="dxa"/>
          </w:tcPr>
          <w:p w:rsidR="00000000" w:rsidRDefault="00000000">
            <w:pPr>
              <w:jc w:val="center"/>
              <w:rPr>
                <w:szCs w:val="18"/>
                <w:rtl/>
              </w:rPr>
            </w:pPr>
            <w:r>
              <w:rPr>
                <w:szCs w:val="18"/>
                <w:rtl/>
              </w:rPr>
              <w:t>353 127</w:t>
            </w:r>
          </w:p>
        </w:tc>
        <w:tc>
          <w:tcPr>
            <w:tcW w:w="1211" w:type="dxa"/>
          </w:tcPr>
          <w:p w:rsidR="00000000" w:rsidRDefault="00000000">
            <w:pPr>
              <w:jc w:val="center"/>
              <w:rPr>
                <w:szCs w:val="18"/>
                <w:rtl/>
              </w:rPr>
            </w:pPr>
            <w:r>
              <w:rPr>
                <w:szCs w:val="18"/>
                <w:rtl/>
              </w:rPr>
              <w:t>513 123</w:t>
            </w:r>
          </w:p>
        </w:tc>
      </w:tr>
    </w:tbl>
    <w:p w:rsidR="00000000" w:rsidRDefault="00000000">
      <w:pPr>
        <w:rPr>
          <w:rtl/>
        </w:rPr>
      </w:pPr>
    </w:p>
    <w:p w:rsidR="00000000" w:rsidRDefault="00000000">
      <w:pPr>
        <w:ind w:left="720" w:hanging="720"/>
        <w:rPr>
          <w:rtl/>
        </w:rPr>
      </w:pPr>
      <w:r>
        <w:rPr>
          <w:u w:val="single"/>
          <w:rtl/>
        </w:rPr>
        <w:t>المصدر</w:t>
      </w:r>
      <w:r>
        <w:rPr>
          <w:rtl/>
        </w:rPr>
        <w:t>: وزارة العمل، "دراسة استقصائية عن أوضاع أماكن العمل" ومجلس الحد الأدنى للأجر، "تقرير الدراسة الاستقصائية عن الأجور".</w:t>
      </w:r>
    </w:p>
    <w:p w:rsidR="00000000" w:rsidRDefault="00000000">
      <w:pPr>
        <w:jc w:val="center"/>
        <w:rPr>
          <w:b/>
          <w:bCs/>
          <w:rtl/>
        </w:rPr>
      </w:pPr>
      <w:r>
        <w:rPr>
          <w:rtl/>
        </w:rPr>
        <w:br w:type="page"/>
      </w:r>
      <w:r>
        <w:rPr>
          <w:b/>
          <w:bCs/>
          <w:rtl/>
        </w:rPr>
        <w:t>3- الأجور والدخل</w:t>
      </w:r>
    </w:p>
    <w:p w:rsidR="00000000" w:rsidRDefault="00000000">
      <w:pPr>
        <w:rPr>
          <w:rtl/>
        </w:rPr>
      </w:pPr>
    </w:p>
    <w:p w:rsidR="00000000" w:rsidRDefault="00000000">
      <w:pPr>
        <w:rPr>
          <w:b/>
          <w:bCs/>
          <w:rtl/>
        </w:rPr>
      </w:pPr>
      <w:r>
        <w:rPr>
          <w:rtl/>
        </w:rPr>
        <w:tab/>
      </w:r>
      <w:r>
        <w:rPr>
          <w:b/>
          <w:bCs/>
          <w:rtl/>
        </w:rPr>
        <w:t>(أ)</w:t>
      </w:r>
      <w:r>
        <w:rPr>
          <w:b/>
          <w:bCs/>
          <w:rtl/>
        </w:rPr>
        <w:tab/>
        <w:t>تحديد الأجور</w:t>
      </w:r>
    </w:p>
    <w:p w:rsidR="00000000" w:rsidRDefault="00000000">
      <w:pPr>
        <w:rPr>
          <w:rtl/>
        </w:rPr>
      </w:pPr>
    </w:p>
    <w:p w:rsidR="00000000" w:rsidRDefault="00000000">
      <w:pPr>
        <w:rPr>
          <w:rtl/>
        </w:rPr>
      </w:pPr>
      <w:r>
        <w:rPr>
          <w:rtl/>
        </w:rPr>
        <w:t>57-</w:t>
      </w:r>
      <w:r>
        <w:rPr>
          <w:rtl/>
        </w:rPr>
        <w:tab/>
        <w:t>كان المعدل السنوي لزيادة الأجور، خلال الفترة 1988 - 1991، يعادل 18.2 في المائة. وأدت الزيادة العالية في الأجور إلى نشوء مشاكل اقتصادية، مثل ارتفاع الأسعار وضعف القدرة على المنافسة. ورداً على ذلك، انتقت الحكومة 780 مكان عمل وأشارت عليها بقصر معدل زيادة الأجور على 5 في المائة أو أقل سنوياً. ولم تكن لهذه التوصية قوة ملزمة قانونية ولذا، فإن الزيادة الفعلية تجاوزت في معظم الحالات المستوى الموصى به.</w:t>
      </w:r>
    </w:p>
    <w:p w:rsidR="00000000" w:rsidRDefault="00000000">
      <w:pPr>
        <w:rPr>
          <w:rtl/>
        </w:rPr>
      </w:pPr>
    </w:p>
    <w:p w:rsidR="00000000" w:rsidRDefault="00000000">
      <w:pPr>
        <w:rPr>
          <w:rtl/>
        </w:rPr>
      </w:pPr>
      <w:r>
        <w:rPr>
          <w:rtl/>
        </w:rPr>
        <w:t>58-</w:t>
      </w:r>
      <w:r>
        <w:rPr>
          <w:rtl/>
        </w:rPr>
        <w:tab/>
        <w:t>وأوصت الحكومة الشركات في عامي 1993 و1994 باتباع معدل زيادة الأجور الذي تم الاتفاق عليه بين الاتحاد الوطني لنقابات العمال ومنظمة أرباب العمل. وبسبب عدم توصل هاتين المنظمتين إلى اتفاق حول معدل زيادة الأجور، أوصت الحكومة في عامي 1995 و1996 بأن تحسب الشركات زيادات الأجور على أساس المعدل الذي يقترحه خبراء شؤون العمل وأعضاء المجلس الثلاثي المركزي الذين يمثلون المصالح العامة. بيد أن الحكومة لم توص منذ عام 1997 باعتماد أي مستوى معين وإنما تبنت مبدأ استقلال العمال والإدارة في اتخاذ القرار.</w:t>
      </w:r>
    </w:p>
    <w:p w:rsidR="00000000" w:rsidRDefault="00000000">
      <w:pPr>
        <w:rPr>
          <w:rtl/>
        </w:rPr>
      </w:pPr>
    </w:p>
    <w:p w:rsidR="00000000" w:rsidRDefault="00000000">
      <w:pPr>
        <w:ind w:firstLine="720"/>
        <w:jc w:val="left"/>
        <w:rPr>
          <w:b/>
          <w:bCs/>
          <w:rtl/>
        </w:rPr>
      </w:pPr>
      <w:r>
        <w:rPr>
          <w:b/>
          <w:bCs/>
          <w:rtl/>
        </w:rPr>
        <w:t>(ب)</w:t>
      </w:r>
      <w:r>
        <w:rPr>
          <w:b/>
          <w:bCs/>
          <w:rtl/>
        </w:rPr>
        <w:tab/>
        <w:t>مستوى الأجور</w:t>
      </w:r>
    </w:p>
    <w:p w:rsidR="00000000" w:rsidRDefault="00000000">
      <w:pPr>
        <w:rPr>
          <w:rtl/>
        </w:rPr>
      </w:pPr>
    </w:p>
    <w:p w:rsidR="00000000" w:rsidRDefault="00000000">
      <w:pPr>
        <w:rPr>
          <w:rtl/>
        </w:rPr>
      </w:pPr>
      <w:r>
        <w:rPr>
          <w:rtl/>
        </w:rPr>
        <w:t>59-</w:t>
      </w:r>
      <w:r>
        <w:rPr>
          <w:rtl/>
        </w:rPr>
        <w:tab/>
        <w:t>استمرت مستويات الأجور في الارتفاع في كل سنة من السنوات الأخيرة. ففي عام 1996، بلغ متوسط الأجر الشهري في الشركات التي تضم 10 عمال دائمين أو أكثر 510 367 1 ون، أي بزيادة قدرها 11.2 في المائة عن العام السابق. إلا أن معدل زيادة الأجور في عام 1997 انخفض إلى أقل من 10 في المائة، وهذا يرجع إلى الركود الاقتصادي من جهة، وإلى جهود العمال وأصحاب العمل لإبطاء زيادة الأجور، من جهة أخرى.</w:t>
      </w:r>
    </w:p>
    <w:p w:rsidR="00000000" w:rsidRDefault="00000000">
      <w:pPr>
        <w:jc w:val="center"/>
        <w:rPr>
          <w:b/>
          <w:bCs/>
          <w:u w:val="single"/>
          <w:rtl/>
        </w:rPr>
      </w:pPr>
      <w:r>
        <w:rPr>
          <w:rtl/>
        </w:rPr>
        <w:br w:type="page"/>
      </w:r>
      <w:r>
        <w:rPr>
          <w:b/>
          <w:bCs/>
          <w:rtl/>
        </w:rPr>
        <w:t>الجدول 12:</w:t>
      </w:r>
      <w:r>
        <w:rPr>
          <w:b/>
          <w:bCs/>
          <w:u w:val="single"/>
          <w:rtl/>
        </w:rPr>
        <w:t xml:space="preserve"> اتجاهات الأجور والأسعار الاستهلاكية</w:t>
      </w:r>
    </w:p>
    <w:p w:rsidR="00000000" w:rsidRDefault="00000000">
      <w:pPr>
        <w:jc w:val="center"/>
        <w:rPr>
          <w:b/>
          <w:bCs/>
          <w:u w:val="single"/>
          <w:rtl/>
        </w:rPr>
      </w:pPr>
    </w:p>
    <w:p w:rsidR="00000000" w:rsidRDefault="00000000">
      <w:pPr>
        <w:bidi w:val="0"/>
        <w:jc w:val="right"/>
      </w:pPr>
      <w:r>
        <w:rPr>
          <w:rtl/>
        </w:rPr>
        <w:t>(الوحدة: ون،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0"/>
        <w:gridCol w:w="1417"/>
        <w:gridCol w:w="993"/>
        <w:gridCol w:w="992"/>
        <w:gridCol w:w="1134"/>
        <w:gridCol w:w="992"/>
        <w:gridCol w:w="1418"/>
        <w:gridCol w:w="850"/>
        <w:gridCol w:w="949"/>
      </w:tblGrid>
      <w:tr w:rsidR="00000000">
        <w:tblPrEx>
          <w:tblCellMar>
            <w:top w:w="0" w:type="dxa"/>
            <w:bottom w:w="0" w:type="dxa"/>
          </w:tblCellMar>
        </w:tblPrEx>
        <w:trPr>
          <w:cantSplit/>
        </w:trPr>
        <w:tc>
          <w:tcPr>
            <w:tcW w:w="930" w:type="dxa"/>
            <w:vMerge w:val="restart"/>
          </w:tcPr>
          <w:p w:rsidR="00000000" w:rsidRDefault="00000000">
            <w:pPr>
              <w:jc w:val="center"/>
              <w:rPr>
                <w:rtl/>
              </w:rPr>
            </w:pPr>
          </w:p>
          <w:p w:rsidR="00000000" w:rsidRDefault="00000000">
            <w:pPr>
              <w:jc w:val="center"/>
              <w:rPr>
                <w:rtl/>
              </w:rPr>
            </w:pPr>
          </w:p>
          <w:p w:rsidR="00000000" w:rsidRDefault="00000000">
            <w:pPr>
              <w:jc w:val="center"/>
              <w:rPr>
                <w:rtl/>
              </w:rPr>
            </w:pPr>
            <w:r>
              <w:rPr>
                <w:rtl/>
              </w:rPr>
              <w:t>السنة</w:t>
            </w:r>
          </w:p>
        </w:tc>
        <w:tc>
          <w:tcPr>
            <w:tcW w:w="3402" w:type="dxa"/>
            <w:gridSpan w:val="3"/>
          </w:tcPr>
          <w:p w:rsidR="00000000" w:rsidRDefault="00000000">
            <w:pPr>
              <w:jc w:val="center"/>
              <w:rPr>
                <w:rtl/>
              </w:rPr>
            </w:pPr>
            <w:r>
              <w:rPr>
                <w:rtl/>
              </w:rPr>
              <w:t>الأجر الاسمي</w:t>
            </w:r>
          </w:p>
        </w:tc>
        <w:tc>
          <w:tcPr>
            <w:tcW w:w="2126" w:type="dxa"/>
            <w:gridSpan w:val="2"/>
          </w:tcPr>
          <w:p w:rsidR="00000000" w:rsidRDefault="00000000">
            <w:pPr>
              <w:jc w:val="center"/>
              <w:rPr>
                <w:rtl/>
              </w:rPr>
            </w:pPr>
            <w:r>
              <w:rPr>
                <w:rtl/>
              </w:rPr>
              <w:t>الأسعار الاستهلاكية</w:t>
            </w:r>
          </w:p>
        </w:tc>
        <w:tc>
          <w:tcPr>
            <w:tcW w:w="3217" w:type="dxa"/>
            <w:gridSpan w:val="3"/>
          </w:tcPr>
          <w:p w:rsidR="00000000" w:rsidRDefault="00000000">
            <w:pPr>
              <w:jc w:val="center"/>
              <w:rPr>
                <w:rtl/>
              </w:rPr>
            </w:pPr>
            <w:r>
              <w:rPr>
                <w:rtl/>
              </w:rPr>
              <w:t>الأجر الحقيقي</w:t>
            </w:r>
          </w:p>
        </w:tc>
      </w:tr>
      <w:tr w:rsidR="00000000">
        <w:tblPrEx>
          <w:tblCellMar>
            <w:top w:w="0" w:type="dxa"/>
            <w:bottom w:w="0" w:type="dxa"/>
          </w:tblCellMar>
        </w:tblPrEx>
        <w:trPr>
          <w:cantSplit/>
        </w:trPr>
        <w:tc>
          <w:tcPr>
            <w:tcW w:w="930" w:type="dxa"/>
            <w:vMerge/>
          </w:tcPr>
          <w:p w:rsidR="00000000" w:rsidRDefault="00000000">
            <w:pPr>
              <w:rPr>
                <w:rtl/>
              </w:rPr>
            </w:pPr>
          </w:p>
        </w:tc>
        <w:tc>
          <w:tcPr>
            <w:tcW w:w="1417" w:type="dxa"/>
          </w:tcPr>
          <w:p w:rsidR="00000000" w:rsidRDefault="00000000">
            <w:pPr>
              <w:jc w:val="center"/>
              <w:rPr>
                <w:rtl/>
              </w:rPr>
            </w:pPr>
          </w:p>
          <w:p w:rsidR="00000000" w:rsidRDefault="00000000">
            <w:pPr>
              <w:jc w:val="center"/>
              <w:rPr>
                <w:rtl/>
              </w:rPr>
            </w:pPr>
            <w:r>
              <w:rPr>
                <w:rtl/>
              </w:rPr>
              <w:t>المبلغ</w:t>
            </w:r>
          </w:p>
        </w:tc>
        <w:tc>
          <w:tcPr>
            <w:tcW w:w="993" w:type="dxa"/>
          </w:tcPr>
          <w:p w:rsidR="00000000" w:rsidRDefault="00000000">
            <w:pPr>
              <w:jc w:val="center"/>
              <w:rPr>
                <w:rtl/>
              </w:rPr>
            </w:pPr>
            <w:r>
              <w:rPr>
                <w:rtl/>
              </w:rPr>
              <w:t>معدل الزيادة</w:t>
            </w:r>
          </w:p>
        </w:tc>
        <w:tc>
          <w:tcPr>
            <w:tcW w:w="992" w:type="dxa"/>
          </w:tcPr>
          <w:p w:rsidR="00000000" w:rsidRDefault="00000000">
            <w:pPr>
              <w:jc w:val="center"/>
              <w:rPr>
                <w:rtl/>
              </w:rPr>
            </w:pPr>
            <w:r>
              <w:rPr>
                <w:rtl/>
              </w:rPr>
              <w:t>الرقم القياسي</w:t>
            </w:r>
          </w:p>
        </w:tc>
        <w:tc>
          <w:tcPr>
            <w:tcW w:w="1134" w:type="dxa"/>
          </w:tcPr>
          <w:p w:rsidR="00000000" w:rsidRDefault="00000000">
            <w:pPr>
              <w:jc w:val="center"/>
              <w:rPr>
                <w:rtl/>
              </w:rPr>
            </w:pPr>
            <w:r>
              <w:rPr>
                <w:rtl/>
              </w:rPr>
              <w:t>معدل</w:t>
            </w:r>
          </w:p>
          <w:p w:rsidR="00000000" w:rsidRDefault="00000000">
            <w:pPr>
              <w:jc w:val="center"/>
              <w:rPr>
                <w:rtl/>
              </w:rPr>
            </w:pPr>
            <w:r>
              <w:rPr>
                <w:rtl/>
              </w:rPr>
              <w:t>الزيادة</w:t>
            </w:r>
          </w:p>
        </w:tc>
        <w:tc>
          <w:tcPr>
            <w:tcW w:w="992" w:type="dxa"/>
          </w:tcPr>
          <w:p w:rsidR="00000000" w:rsidRDefault="00000000">
            <w:pPr>
              <w:jc w:val="center"/>
              <w:rPr>
                <w:rtl/>
              </w:rPr>
            </w:pPr>
            <w:r>
              <w:rPr>
                <w:rtl/>
              </w:rPr>
              <w:t>الرقم القياسي</w:t>
            </w:r>
          </w:p>
        </w:tc>
        <w:tc>
          <w:tcPr>
            <w:tcW w:w="1418" w:type="dxa"/>
          </w:tcPr>
          <w:p w:rsidR="00000000" w:rsidRDefault="00000000">
            <w:pPr>
              <w:jc w:val="center"/>
              <w:rPr>
                <w:rtl/>
              </w:rPr>
            </w:pPr>
          </w:p>
          <w:p w:rsidR="00000000" w:rsidRDefault="00000000">
            <w:pPr>
              <w:jc w:val="center"/>
              <w:rPr>
                <w:rtl/>
              </w:rPr>
            </w:pPr>
            <w:r>
              <w:rPr>
                <w:rtl/>
              </w:rPr>
              <w:t>المبلغ</w:t>
            </w:r>
          </w:p>
        </w:tc>
        <w:tc>
          <w:tcPr>
            <w:tcW w:w="850" w:type="dxa"/>
          </w:tcPr>
          <w:p w:rsidR="00000000" w:rsidRDefault="00000000">
            <w:pPr>
              <w:jc w:val="center"/>
              <w:rPr>
                <w:rtl/>
              </w:rPr>
            </w:pPr>
            <w:r>
              <w:rPr>
                <w:rtl/>
              </w:rPr>
              <w:t>معدل الزيادة</w:t>
            </w:r>
          </w:p>
        </w:tc>
        <w:tc>
          <w:tcPr>
            <w:tcW w:w="949" w:type="dxa"/>
          </w:tcPr>
          <w:p w:rsidR="00000000" w:rsidRDefault="00000000">
            <w:pPr>
              <w:jc w:val="center"/>
              <w:rPr>
                <w:rtl/>
              </w:rPr>
            </w:pPr>
            <w:r>
              <w:rPr>
                <w:rtl/>
              </w:rPr>
              <w:t>الرقم القياسي</w:t>
            </w:r>
          </w:p>
        </w:tc>
      </w:tr>
      <w:tr w:rsidR="00000000">
        <w:tblPrEx>
          <w:tblCellMar>
            <w:top w:w="0" w:type="dxa"/>
            <w:bottom w:w="0" w:type="dxa"/>
          </w:tblCellMar>
        </w:tblPrEx>
        <w:tc>
          <w:tcPr>
            <w:tcW w:w="930" w:type="dxa"/>
          </w:tcPr>
          <w:p w:rsidR="00000000" w:rsidRDefault="00000000">
            <w:pPr>
              <w:jc w:val="center"/>
              <w:rPr>
                <w:rtl/>
              </w:rPr>
            </w:pPr>
            <w:r>
              <w:rPr>
                <w:rtl/>
              </w:rPr>
              <w:t>1992</w:t>
            </w:r>
          </w:p>
        </w:tc>
        <w:tc>
          <w:tcPr>
            <w:tcW w:w="1417" w:type="dxa"/>
          </w:tcPr>
          <w:p w:rsidR="00000000" w:rsidRDefault="00000000">
            <w:pPr>
              <w:jc w:val="center"/>
              <w:rPr>
                <w:rtl/>
              </w:rPr>
            </w:pPr>
            <w:r>
              <w:rPr>
                <w:rtl/>
              </w:rPr>
              <w:t>284 869</w:t>
            </w:r>
          </w:p>
        </w:tc>
        <w:tc>
          <w:tcPr>
            <w:tcW w:w="993" w:type="dxa"/>
          </w:tcPr>
          <w:p w:rsidR="00000000" w:rsidRDefault="00000000">
            <w:pPr>
              <w:jc w:val="center"/>
              <w:rPr>
                <w:rtl/>
              </w:rPr>
            </w:pPr>
            <w:r>
              <w:rPr>
                <w:rtl/>
              </w:rPr>
              <w:t>15.2</w:t>
            </w:r>
          </w:p>
        </w:tc>
        <w:tc>
          <w:tcPr>
            <w:tcW w:w="992" w:type="dxa"/>
          </w:tcPr>
          <w:p w:rsidR="00000000" w:rsidRDefault="00000000">
            <w:pPr>
              <w:jc w:val="center"/>
              <w:rPr>
                <w:rtl/>
              </w:rPr>
            </w:pPr>
            <w:r>
              <w:rPr>
                <w:rtl/>
              </w:rPr>
              <w:t>71.1</w:t>
            </w:r>
          </w:p>
        </w:tc>
        <w:tc>
          <w:tcPr>
            <w:tcW w:w="1134" w:type="dxa"/>
          </w:tcPr>
          <w:p w:rsidR="00000000" w:rsidRDefault="00000000">
            <w:pPr>
              <w:jc w:val="center"/>
              <w:rPr>
                <w:rtl/>
              </w:rPr>
            </w:pPr>
            <w:r>
              <w:rPr>
                <w:rtl/>
              </w:rPr>
              <w:t>6.3</w:t>
            </w:r>
          </w:p>
        </w:tc>
        <w:tc>
          <w:tcPr>
            <w:tcW w:w="992" w:type="dxa"/>
          </w:tcPr>
          <w:p w:rsidR="00000000" w:rsidRDefault="00000000">
            <w:pPr>
              <w:jc w:val="center"/>
              <w:rPr>
                <w:rtl/>
              </w:rPr>
            </w:pPr>
            <w:r>
              <w:rPr>
                <w:rtl/>
              </w:rPr>
              <w:t>86.0</w:t>
            </w:r>
          </w:p>
        </w:tc>
        <w:tc>
          <w:tcPr>
            <w:tcW w:w="1418" w:type="dxa"/>
          </w:tcPr>
          <w:p w:rsidR="00000000" w:rsidRDefault="00000000">
            <w:pPr>
              <w:jc w:val="center"/>
              <w:rPr>
                <w:rtl/>
              </w:rPr>
            </w:pPr>
            <w:r>
              <w:rPr>
                <w:rtl/>
              </w:rPr>
              <w:t>795 010 1</w:t>
            </w:r>
          </w:p>
        </w:tc>
        <w:tc>
          <w:tcPr>
            <w:tcW w:w="850" w:type="dxa"/>
          </w:tcPr>
          <w:p w:rsidR="00000000" w:rsidRDefault="00000000">
            <w:pPr>
              <w:jc w:val="center"/>
              <w:rPr>
                <w:rtl/>
              </w:rPr>
            </w:pPr>
            <w:r>
              <w:rPr>
                <w:rtl/>
              </w:rPr>
              <w:t>8.4</w:t>
            </w:r>
          </w:p>
        </w:tc>
        <w:tc>
          <w:tcPr>
            <w:tcW w:w="949" w:type="dxa"/>
          </w:tcPr>
          <w:p w:rsidR="00000000" w:rsidRDefault="00000000">
            <w:pPr>
              <w:jc w:val="center"/>
              <w:rPr>
                <w:rtl/>
              </w:rPr>
            </w:pPr>
            <w:r>
              <w:rPr>
                <w:rtl/>
              </w:rPr>
              <w:t>82.8</w:t>
            </w:r>
          </w:p>
        </w:tc>
      </w:tr>
      <w:tr w:rsidR="00000000">
        <w:tblPrEx>
          <w:tblCellMar>
            <w:top w:w="0" w:type="dxa"/>
            <w:bottom w:w="0" w:type="dxa"/>
          </w:tblCellMar>
        </w:tblPrEx>
        <w:tc>
          <w:tcPr>
            <w:tcW w:w="930" w:type="dxa"/>
          </w:tcPr>
          <w:p w:rsidR="00000000" w:rsidRDefault="00000000">
            <w:pPr>
              <w:jc w:val="center"/>
              <w:rPr>
                <w:rtl/>
              </w:rPr>
            </w:pPr>
            <w:r>
              <w:rPr>
                <w:rtl/>
              </w:rPr>
              <w:t>1993</w:t>
            </w:r>
          </w:p>
        </w:tc>
        <w:tc>
          <w:tcPr>
            <w:tcW w:w="1417" w:type="dxa"/>
          </w:tcPr>
          <w:p w:rsidR="00000000" w:rsidRDefault="00000000">
            <w:pPr>
              <w:jc w:val="center"/>
              <w:rPr>
                <w:rtl/>
              </w:rPr>
            </w:pPr>
            <w:r>
              <w:rPr>
                <w:rtl/>
              </w:rPr>
              <w:t>125 975</w:t>
            </w:r>
          </w:p>
        </w:tc>
        <w:tc>
          <w:tcPr>
            <w:tcW w:w="993" w:type="dxa"/>
          </w:tcPr>
          <w:p w:rsidR="00000000" w:rsidRDefault="00000000">
            <w:pPr>
              <w:jc w:val="center"/>
              <w:rPr>
                <w:rtl/>
              </w:rPr>
            </w:pPr>
            <w:r>
              <w:rPr>
                <w:rtl/>
              </w:rPr>
              <w:t>12.2</w:t>
            </w:r>
          </w:p>
        </w:tc>
        <w:tc>
          <w:tcPr>
            <w:tcW w:w="992" w:type="dxa"/>
          </w:tcPr>
          <w:p w:rsidR="00000000" w:rsidRDefault="00000000">
            <w:pPr>
              <w:jc w:val="center"/>
              <w:rPr>
                <w:rtl/>
              </w:rPr>
            </w:pPr>
            <w:r>
              <w:rPr>
                <w:rtl/>
              </w:rPr>
              <w:t>79.8</w:t>
            </w:r>
          </w:p>
        </w:tc>
        <w:tc>
          <w:tcPr>
            <w:tcW w:w="1134" w:type="dxa"/>
          </w:tcPr>
          <w:p w:rsidR="00000000" w:rsidRDefault="00000000">
            <w:pPr>
              <w:jc w:val="center"/>
              <w:rPr>
                <w:rtl/>
              </w:rPr>
            </w:pPr>
            <w:r>
              <w:rPr>
                <w:rtl/>
              </w:rPr>
              <w:t>4.8</w:t>
            </w:r>
          </w:p>
        </w:tc>
        <w:tc>
          <w:tcPr>
            <w:tcW w:w="992" w:type="dxa"/>
          </w:tcPr>
          <w:p w:rsidR="00000000" w:rsidRDefault="00000000">
            <w:pPr>
              <w:jc w:val="center"/>
              <w:rPr>
                <w:rtl/>
              </w:rPr>
            </w:pPr>
            <w:r>
              <w:rPr>
                <w:rtl/>
              </w:rPr>
              <w:t>90.1</w:t>
            </w:r>
          </w:p>
        </w:tc>
        <w:tc>
          <w:tcPr>
            <w:tcW w:w="1418" w:type="dxa"/>
          </w:tcPr>
          <w:p w:rsidR="00000000" w:rsidRDefault="00000000">
            <w:pPr>
              <w:jc w:val="center"/>
              <w:rPr>
                <w:rtl/>
              </w:rPr>
            </w:pPr>
            <w:r>
              <w:rPr>
                <w:rtl/>
              </w:rPr>
              <w:t>269 082 1</w:t>
            </w:r>
          </w:p>
        </w:tc>
        <w:tc>
          <w:tcPr>
            <w:tcW w:w="850" w:type="dxa"/>
          </w:tcPr>
          <w:p w:rsidR="00000000" w:rsidRDefault="00000000">
            <w:pPr>
              <w:jc w:val="center"/>
              <w:rPr>
                <w:rtl/>
              </w:rPr>
            </w:pPr>
            <w:r>
              <w:rPr>
                <w:rtl/>
              </w:rPr>
              <w:t>7.0</w:t>
            </w:r>
          </w:p>
        </w:tc>
        <w:tc>
          <w:tcPr>
            <w:tcW w:w="949" w:type="dxa"/>
          </w:tcPr>
          <w:p w:rsidR="00000000" w:rsidRDefault="00000000">
            <w:pPr>
              <w:jc w:val="center"/>
              <w:rPr>
                <w:rtl/>
              </w:rPr>
            </w:pPr>
            <w:r>
              <w:rPr>
                <w:rtl/>
              </w:rPr>
              <w:t>88.6</w:t>
            </w:r>
          </w:p>
        </w:tc>
      </w:tr>
      <w:tr w:rsidR="00000000">
        <w:tblPrEx>
          <w:tblCellMar>
            <w:top w:w="0" w:type="dxa"/>
            <w:bottom w:w="0" w:type="dxa"/>
          </w:tblCellMar>
        </w:tblPrEx>
        <w:tc>
          <w:tcPr>
            <w:tcW w:w="930" w:type="dxa"/>
          </w:tcPr>
          <w:p w:rsidR="00000000" w:rsidRDefault="00000000">
            <w:pPr>
              <w:jc w:val="center"/>
              <w:rPr>
                <w:rtl/>
              </w:rPr>
            </w:pPr>
            <w:r>
              <w:rPr>
                <w:rtl/>
              </w:rPr>
              <w:t>1994</w:t>
            </w:r>
          </w:p>
        </w:tc>
        <w:tc>
          <w:tcPr>
            <w:tcW w:w="1417" w:type="dxa"/>
          </w:tcPr>
          <w:p w:rsidR="00000000" w:rsidRDefault="00000000">
            <w:pPr>
              <w:jc w:val="center"/>
              <w:rPr>
                <w:rtl/>
              </w:rPr>
            </w:pPr>
            <w:r>
              <w:rPr>
                <w:rtl/>
              </w:rPr>
              <w:t>984 098 1</w:t>
            </w:r>
          </w:p>
        </w:tc>
        <w:tc>
          <w:tcPr>
            <w:tcW w:w="993" w:type="dxa"/>
          </w:tcPr>
          <w:p w:rsidR="00000000" w:rsidRDefault="00000000">
            <w:pPr>
              <w:jc w:val="center"/>
              <w:rPr>
                <w:rtl/>
              </w:rPr>
            </w:pPr>
            <w:r>
              <w:rPr>
                <w:rtl/>
              </w:rPr>
              <w:t>12.7</w:t>
            </w:r>
          </w:p>
        </w:tc>
        <w:tc>
          <w:tcPr>
            <w:tcW w:w="992" w:type="dxa"/>
          </w:tcPr>
          <w:p w:rsidR="00000000" w:rsidRDefault="00000000">
            <w:pPr>
              <w:jc w:val="center"/>
              <w:rPr>
                <w:rtl/>
              </w:rPr>
            </w:pPr>
            <w:r>
              <w:rPr>
                <w:rtl/>
              </w:rPr>
              <w:t>89.9</w:t>
            </w:r>
          </w:p>
        </w:tc>
        <w:tc>
          <w:tcPr>
            <w:tcW w:w="1134" w:type="dxa"/>
          </w:tcPr>
          <w:p w:rsidR="00000000" w:rsidRDefault="00000000">
            <w:pPr>
              <w:jc w:val="center"/>
              <w:rPr>
                <w:rtl/>
              </w:rPr>
            </w:pPr>
            <w:r>
              <w:rPr>
                <w:rtl/>
              </w:rPr>
              <w:t>6.2</w:t>
            </w:r>
          </w:p>
        </w:tc>
        <w:tc>
          <w:tcPr>
            <w:tcW w:w="992" w:type="dxa"/>
          </w:tcPr>
          <w:p w:rsidR="00000000" w:rsidRDefault="00000000">
            <w:pPr>
              <w:jc w:val="center"/>
              <w:rPr>
                <w:rtl/>
              </w:rPr>
            </w:pPr>
            <w:r>
              <w:rPr>
                <w:rtl/>
              </w:rPr>
              <w:t>95.7</w:t>
            </w:r>
          </w:p>
        </w:tc>
        <w:tc>
          <w:tcPr>
            <w:tcW w:w="1418" w:type="dxa"/>
          </w:tcPr>
          <w:p w:rsidR="00000000" w:rsidRDefault="00000000">
            <w:pPr>
              <w:jc w:val="center"/>
              <w:rPr>
                <w:rtl/>
              </w:rPr>
            </w:pPr>
            <w:r>
              <w:rPr>
                <w:rtl/>
              </w:rPr>
              <w:t>364 148 1</w:t>
            </w:r>
          </w:p>
        </w:tc>
        <w:tc>
          <w:tcPr>
            <w:tcW w:w="850" w:type="dxa"/>
          </w:tcPr>
          <w:p w:rsidR="00000000" w:rsidRDefault="00000000">
            <w:pPr>
              <w:jc w:val="center"/>
              <w:rPr>
                <w:rtl/>
              </w:rPr>
            </w:pPr>
            <w:r>
              <w:rPr>
                <w:rtl/>
              </w:rPr>
              <w:t>6.1</w:t>
            </w:r>
          </w:p>
        </w:tc>
        <w:tc>
          <w:tcPr>
            <w:tcW w:w="949" w:type="dxa"/>
          </w:tcPr>
          <w:p w:rsidR="00000000" w:rsidRDefault="00000000">
            <w:pPr>
              <w:jc w:val="center"/>
              <w:rPr>
                <w:rtl/>
              </w:rPr>
            </w:pPr>
            <w:r>
              <w:rPr>
                <w:rtl/>
              </w:rPr>
              <w:t>94.0</w:t>
            </w:r>
          </w:p>
        </w:tc>
      </w:tr>
      <w:tr w:rsidR="00000000">
        <w:tblPrEx>
          <w:tblCellMar>
            <w:top w:w="0" w:type="dxa"/>
            <w:bottom w:w="0" w:type="dxa"/>
          </w:tblCellMar>
        </w:tblPrEx>
        <w:tc>
          <w:tcPr>
            <w:tcW w:w="930" w:type="dxa"/>
          </w:tcPr>
          <w:p w:rsidR="00000000" w:rsidRDefault="00000000">
            <w:pPr>
              <w:jc w:val="center"/>
              <w:rPr>
                <w:rtl/>
              </w:rPr>
            </w:pPr>
            <w:r>
              <w:rPr>
                <w:rtl/>
              </w:rPr>
              <w:t>1995</w:t>
            </w:r>
          </w:p>
        </w:tc>
        <w:tc>
          <w:tcPr>
            <w:tcW w:w="1417" w:type="dxa"/>
          </w:tcPr>
          <w:p w:rsidR="00000000" w:rsidRDefault="00000000">
            <w:pPr>
              <w:jc w:val="center"/>
              <w:rPr>
                <w:rtl/>
              </w:rPr>
            </w:pPr>
            <w:r>
              <w:rPr>
                <w:rtl/>
              </w:rPr>
              <w:t>097 222 1</w:t>
            </w:r>
          </w:p>
        </w:tc>
        <w:tc>
          <w:tcPr>
            <w:tcW w:w="993" w:type="dxa"/>
          </w:tcPr>
          <w:p w:rsidR="00000000" w:rsidRDefault="00000000">
            <w:pPr>
              <w:jc w:val="center"/>
              <w:rPr>
                <w:rtl/>
              </w:rPr>
            </w:pPr>
            <w:r>
              <w:rPr>
                <w:rtl/>
              </w:rPr>
              <w:t>11.2</w:t>
            </w:r>
          </w:p>
        </w:tc>
        <w:tc>
          <w:tcPr>
            <w:tcW w:w="992" w:type="dxa"/>
          </w:tcPr>
          <w:p w:rsidR="00000000" w:rsidRDefault="00000000">
            <w:pPr>
              <w:jc w:val="center"/>
              <w:rPr>
                <w:rtl/>
              </w:rPr>
            </w:pPr>
            <w:r>
              <w:rPr>
                <w:rtl/>
              </w:rPr>
              <w:t>100.0</w:t>
            </w:r>
          </w:p>
        </w:tc>
        <w:tc>
          <w:tcPr>
            <w:tcW w:w="1134" w:type="dxa"/>
          </w:tcPr>
          <w:p w:rsidR="00000000" w:rsidRDefault="00000000">
            <w:pPr>
              <w:jc w:val="center"/>
              <w:rPr>
                <w:rtl/>
              </w:rPr>
            </w:pPr>
            <w:r>
              <w:rPr>
                <w:rtl/>
              </w:rPr>
              <w:t>4.5</w:t>
            </w:r>
          </w:p>
        </w:tc>
        <w:tc>
          <w:tcPr>
            <w:tcW w:w="992" w:type="dxa"/>
          </w:tcPr>
          <w:p w:rsidR="00000000" w:rsidRDefault="00000000">
            <w:pPr>
              <w:jc w:val="center"/>
              <w:rPr>
                <w:rtl/>
              </w:rPr>
            </w:pPr>
            <w:r>
              <w:rPr>
                <w:rtl/>
              </w:rPr>
              <w:t>100.0</w:t>
            </w:r>
          </w:p>
        </w:tc>
        <w:tc>
          <w:tcPr>
            <w:tcW w:w="1418" w:type="dxa"/>
          </w:tcPr>
          <w:p w:rsidR="00000000" w:rsidRDefault="00000000">
            <w:pPr>
              <w:jc w:val="center"/>
              <w:rPr>
                <w:rtl/>
              </w:rPr>
            </w:pPr>
            <w:r>
              <w:rPr>
                <w:rtl/>
              </w:rPr>
              <w:t>097 222 1</w:t>
            </w:r>
          </w:p>
        </w:tc>
        <w:tc>
          <w:tcPr>
            <w:tcW w:w="850" w:type="dxa"/>
          </w:tcPr>
          <w:p w:rsidR="00000000" w:rsidRDefault="00000000">
            <w:pPr>
              <w:jc w:val="center"/>
              <w:rPr>
                <w:rtl/>
              </w:rPr>
            </w:pPr>
            <w:r>
              <w:rPr>
                <w:rtl/>
              </w:rPr>
              <w:t>6.4</w:t>
            </w:r>
          </w:p>
        </w:tc>
        <w:tc>
          <w:tcPr>
            <w:tcW w:w="949" w:type="dxa"/>
          </w:tcPr>
          <w:p w:rsidR="00000000" w:rsidRDefault="00000000">
            <w:pPr>
              <w:jc w:val="center"/>
              <w:rPr>
                <w:rtl/>
              </w:rPr>
            </w:pPr>
            <w:r>
              <w:rPr>
                <w:rtl/>
              </w:rPr>
              <w:t>100.0</w:t>
            </w:r>
          </w:p>
        </w:tc>
      </w:tr>
      <w:tr w:rsidR="00000000">
        <w:tblPrEx>
          <w:tblCellMar>
            <w:top w:w="0" w:type="dxa"/>
            <w:bottom w:w="0" w:type="dxa"/>
          </w:tblCellMar>
        </w:tblPrEx>
        <w:tc>
          <w:tcPr>
            <w:tcW w:w="930" w:type="dxa"/>
          </w:tcPr>
          <w:p w:rsidR="00000000" w:rsidRDefault="00000000">
            <w:pPr>
              <w:jc w:val="center"/>
              <w:rPr>
                <w:rtl/>
              </w:rPr>
            </w:pPr>
            <w:r>
              <w:rPr>
                <w:rtl/>
              </w:rPr>
              <w:t>1996</w:t>
            </w:r>
          </w:p>
        </w:tc>
        <w:tc>
          <w:tcPr>
            <w:tcW w:w="1417" w:type="dxa"/>
          </w:tcPr>
          <w:p w:rsidR="00000000" w:rsidRDefault="00000000">
            <w:pPr>
              <w:jc w:val="center"/>
              <w:rPr>
                <w:rtl/>
              </w:rPr>
            </w:pPr>
            <w:r>
              <w:rPr>
                <w:rtl/>
              </w:rPr>
              <w:t>501 367 1</w:t>
            </w:r>
          </w:p>
        </w:tc>
        <w:tc>
          <w:tcPr>
            <w:tcW w:w="993" w:type="dxa"/>
          </w:tcPr>
          <w:p w:rsidR="00000000" w:rsidRDefault="00000000">
            <w:pPr>
              <w:jc w:val="center"/>
              <w:rPr>
                <w:rtl/>
              </w:rPr>
            </w:pPr>
            <w:r>
              <w:rPr>
                <w:rtl/>
              </w:rPr>
              <w:t>11.9</w:t>
            </w:r>
          </w:p>
        </w:tc>
        <w:tc>
          <w:tcPr>
            <w:tcW w:w="992" w:type="dxa"/>
          </w:tcPr>
          <w:p w:rsidR="00000000" w:rsidRDefault="00000000">
            <w:pPr>
              <w:jc w:val="center"/>
              <w:rPr>
                <w:rtl/>
              </w:rPr>
            </w:pPr>
            <w:r>
              <w:rPr>
                <w:rtl/>
              </w:rPr>
              <w:t>111.9</w:t>
            </w:r>
          </w:p>
        </w:tc>
        <w:tc>
          <w:tcPr>
            <w:tcW w:w="1134" w:type="dxa"/>
          </w:tcPr>
          <w:p w:rsidR="00000000" w:rsidRDefault="00000000">
            <w:pPr>
              <w:jc w:val="center"/>
              <w:rPr>
                <w:rtl/>
              </w:rPr>
            </w:pPr>
            <w:r>
              <w:rPr>
                <w:rtl/>
              </w:rPr>
              <w:t>4.9</w:t>
            </w:r>
          </w:p>
        </w:tc>
        <w:tc>
          <w:tcPr>
            <w:tcW w:w="992" w:type="dxa"/>
          </w:tcPr>
          <w:p w:rsidR="00000000" w:rsidRDefault="00000000">
            <w:pPr>
              <w:jc w:val="center"/>
              <w:rPr>
                <w:rtl/>
              </w:rPr>
            </w:pPr>
            <w:r>
              <w:rPr>
                <w:rtl/>
              </w:rPr>
              <w:t>104.9</w:t>
            </w:r>
          </w:p>
        </w:tc>
        <w:tc>
          <w:tcPr>
            <w:tcW w:w="1418" w:type="dxa"/>
          </w:tcPr>
          <w:p w:rsidR="00000000" w:rsidRDefault="00000000">
            <w:pPr>
              <w:jc w:val="center"/>
              <w:rPr>
                <w:rtl/>
              </w:rPr>
            </w:pPr>
            <w:r>
              <w:rPr>
                <w:rtl/>
              </w:rPr>
              <w:t>623 303 1</w:t>
            </w:r>
          </w:p>
        </w:tc>
        <w:tc>
          <w:tcPr>
            <w:tcW w:w="850" w:type="dxa"/>
          </w:tcPr>
          <w:p w:rsidR="00000000" w:rsidRDefault="00000000">
            <w:pPr>
              <w:jc w:val="center"/>
              <w:rPr>
                <w:rtl/>
              </w:rPr>
            </w:pPr>
            <w:r>
              <w:rPr>
                <w:rtl/>
              </w:rPr>
              <w:t>6.7</w:t>
            </w:r>
          </w:p>
        </w:tc>
        <w:tc>
          <w:tcPr>
            <w:tcW w:w="949" w:type="dxa"/>
          </w:tcPr>
          <w:p w:rsidR="00000000" w:rsidRDefault="00000000">
            <w:pPr>
              <w:jc w:val="center"/>
              <w:rPr>
                <w:rtl/>
              </w:rPr>
            </w:pPr>
            <w:r>
              <w:rPr>
                <w:rtl/>
              </w:rPr>
              <w:t>106.7</w:t>
            </w:r>
          </w:p>
        </w:tc>
      </w:tr>
      <w:tr w:rsidR="00000000">
        <w:tblPrEx>
          <w:tblCellMar>
            <w:top w:w="0" w:type="dxa"/>
            <w:bottom w:w="0" w:type="dxa"/>
          </w:tblCellMar>
        </w:tblPrEx>
        <w:tc>
          <w:tcPr>
            <w:tcW w:w="930" w:type="dxa"/>
          </w:tcPr>
          <w:p w:rsidR="00000000" w:rsidRDefault="00000000">
            <w:pPr>
              <w:jc w:val="center"/>
              <w:rPr>
                <w:rtl/>
              </w:rPr>
            </w:pPr>
            <w:r>
              <w:rPr>
                <w:rtl/>
              </w:rPr>
              <w:t>1997</w:t>
            </w:r>
          </w:p>
        </w:tc>
        <w:tc>
          <w:tcPr>
            <w:tcW w:w="1417" w:type="dxa"/>
          </w:tcPr>
          <w:p w:rsidR="00000000" w:rsidRDefault="00000000">
            <w:pPr>
              <w:jc w:val="center"/>
              <w:rPr>
                <w:rtl/>
              </w:rPr>
            </w:pPr>
            <w:r>
              <w:rPr>
                <w:rtl/>
              </w:rPr>
              <w:t>300 463 1</w:t>
            </w:r>
          </w:p>
        </w:tc>
        <w:tc>
          <w:tcPr>
            <w:tcW w:w="993" w:type="dxa"/>
          </w:tcPr>
          <w:p w:rsidR="00000000" w:rsidRDefault="00000000">
            <w:pPr>
              <w:jc w:val="center"/>
              <w:rPr>
                <w:rtl/>
              </w:rPr>
            </w:pPr>
            <w:r>
              <w:rPr>
                <w:rtl/>
              </w:rPr>
              <w:t>7.0</w:t>
            </w:r>
          </w:p>
        </w:tc>
        <w:tc>
          <w:tcPr>
            <w:tcW w:w="992" w:type="dxa"/>
          </w:tcPr>
          <w:p w:rsidR="00000000" w:rsidRDefault="00000000">
            <w:pPr>
              <w:jc w:val="center"/>
              <w:rPr>
                <w:rtl/>
              </w:rPr>
            </w:pPr>
            <w:r>
              <w:rPr>
                <w:rtl/>
              </w:rPr>
              <w:t>119.7</w:t>
            </w:r>
          </w:p>
        </w:tc>
        <w:tc>
          <w:tcPr>
            <w:tcW w:w="1134" w:type="dxa"/>
          </w:tcPr>
          <w:p w:rsidR="00000000" w:rsidRDefault="00000000">
            <w:pPr>
              <w:jc w:val="center"/>
              <w:rPr>
                <w:rtl/>
              </w:rPr>
            </w:pPr>
            <w:r>
              <w:rPr>
                <w:rtl/>
              </w:rPr>
              <w:t>4.5</w:t>
            </w:r>
          </w:p>
        </w:tc>
        <w:tc>
          <w:tcPr>
            <w:tcW w:w="992" w:type="dxa"/>
          </w:tcPr>
          <w:p w:rsidR="00000000" w:rsidRDefault="00000000">
            <w:pPr>
              <w:jc w:val="center"/>
              <w:rPr>
                <w:rtl/>
              </w:rPr>
            </w:pPr>
            <w:r>
              <w:rPr>
                <w:rtl/>
              </w:rPr>
              <w:t>109.6</w:t>
            </w:r>
          </w:p>
        </w:tc>
        <w:tc>
          <w:tcPr>
            <w:tcW w:w="1418" w:type="dxa"/>
          </w:tcPr>
          <w:p w:rsidR="00000000" w:rsidRDefault="00000000">
            <w:pPr>
              <w:jc w:val="center"/>
              <w:rPr>
                <w:rtl/>
              </w:rPr>
            </w:pPr>
            <w:r>
              <w:rPr>
                <w:rtl/>
              </w:rPr>
              <w:t>128 335 1</w:t>
            </w:r>
          </w:p>
        </w:tc>
        <w:tc>
          <w:tcPr>
            <w:tcW w:w="850" w:type="dxa"/>
          </w:tcPr>
          <w:p w:rsidR="00000000" w:rsidRDefault="00000000">
            <w:pPr>
              <w:jc w:val="center"/>
              <w:rPr>
                <w:rtl/>
              </w:rPr>
            </w:pPr>
            <w:r>
              <w:rPr>
                <w:rtl/>
              </w:rPr>
              <w:t>2.4</w:t>
            </w:r>
          </w:p>
        </w:tc>
        <w:tc>
          <w:tcPr>
            <w:tcW w:w="949" w:type="dxa"/>
          </w:tcPr>
          <w:p w:rsidR="00000000" w:rsidRDefault="00000000">
            <w:pPr>
              <w:jc w:val="center"/>
              <w:rPr>
                <w:rtl/>
              </w:rPr>
            </w:pPr>
            <w:r>
              <w:rPr>
                <w:rtl/>
              </w:rPr>
              <w:t>109.2</w:t>
            </w:r>
          </w:p>
        </w:tc>
      </w:tr>
    </w:tbl>
    <w:p w:rsidR="00000000" w:rsidRDefault="00000000">
      <w:pPr>
        <w:rPr>
          <w:rtl/>
        </w:rPr>
      </w:pPr>
    </w:p>
    <w:p w:rsidR="00000000" w:rsidRDefault="00000000">
      <w:pPr>
        <w:ind w:left="2379" w:hanging="2379"/>
        <w:rPr>
          <w:rtl/>
        </w:rPr>
      </w:pPr>
      <w:r>
        <w:rPr>
          <w:u w:val="single"/>
          <w:rtl/>
        </w:rPr>
        <w:t>ملاحظات</w:t>
      </w:r>
      <w:r>
        <w:rPr>
          <w:rtl/>
        </w:rPr>
        <w:t>:  1-  الأجور الحقيقية هي نتيجة تعديل الأجور الإسمية استناداً إلى الأسعار الاستهلاكية في عام 1995.</w:t>
      </w:r>
    </w:p>
    <w:p w:rsidR="00000000" w:rsidRDefault="00000000">
      <w:pPr>
        <w:ind w:left="-31" w:firstLine="31"/>
        <w:rPr>
          <w:rtl/>
        </w:rPr>
      </w:pPr>
      <w:r>
        <w:rPr>
          <w:rtl/>
        </w:rPr>
        <w:tab/>
        <w:t xml:space="preserve">   2-  سنة الأساس للرقمين القياسيين للأجور والرقم القياسي للأسعار الاستهلاكية هي 1995.</w:t>
      </w:r>
    </w:p>
    <w:p w:rsidR="00000000" w:rsidRDefault="00000000">
      <w:pPr>
        <w:ind w:left="-31" w:firstLine="31"/>
        <w:rPr>
          <w:rtl/>
        </w:rPr>
      </w:pPr>
      <w:r>
        <w:rPr>
          <w:rtl/>
        </w:rPr>
        <w:t xml:space="preserve">            3-  حسبت معدلات زيادة الأسعار الاستهلاكية على أساس سنوي.</w:t>
      </w:r>
    </w:p>
    <w:p w:rsidR="00000000" w:rsidRDefault="00000000">
      <w:pPr>
        <w:ind w:left="-31" w:firstLine="31"/>
        <w:rPr>
          <w:rtl/>
        </w:rPr>
      </w:pPr>
    </w:p>
    <w:p w:rsidR="00000000" w:rsidRDefault="00000000">
      <w:pPr>
        <w:ind w:left="-31" w:firstLine="31"/>
        <w:rPr>
          <w:b/>
          <w:bCs/>
          <w:rtl/>
        </w:rPr>
      </w:pPr>
      <w:r>
        <w:rPr>
          <w:rtl/>
        </w:rPr>
        <w:tab/>
      </w:r>
      <w:r>
        <w:rPr>
          <w:b/>
          <w:bCs/>
          <w:rtl/>
        </w:rPr>
        <w:t>(ج)</w:t>
      </w:r>
      <w:r>
        <w:rPr>
          <w:b/>
          <w:bCs/>
          <w:rtl/>
        </w:rPr>
        <w:tab/>
        <w:t>توزيع الأجور والدخل</w:t>
      </w:r>
    </w:p>
    <w:p w:rsidR="00000000" w:rsidRDefault="00000000">
      <w:pPr>
        <w:ind w:left="-31" w:firstLine="31"/>
        <w:rPr>
          <w:rtl/>
        </w:rPr>
      </w:pPr>
    </w:p>
    <w:p w:rsidR="00000000" w:rsidRDefault="00000000">
      <w:pPr>
        <w:ind w:left="-31" w:firstLine="31"/>
        <w:rPr>
          <w:rtl/>
        </w:rPr>
      </w:pPr>
      <w:r>
        <w:rPr>
          <w:rtl/>
        </w:rPr>
        <w:t>60-</w:t>
      </w:r>
      <w:r>
        <w:rPr>
          <w:rtl/>
        </w:rPr>
        <w:tab/>
        <w:t>بما أن مستوى الأجور قد ارتفع، فقد تحسن توزيع الدخل أيضاً. فارتفع معدل توزيع الدخل إلى 63.7 في المائة في عام 1996، بعد أن بقي ثابتاً عند مستوى 61.0 في المائة منذ عام 1992. كذلك هبط "مُعامل جيني" من 0.2732 في عام 1990 إلى 0.2540 في عام 1996، وهذا الهبوط هو علامة تحسن في توزيع الدخل.</w:t>
      </w:r>
    </w:p>
    <w:p w:rsidR="00000000" w:rsidRDefault="00000000">
      <w:pPr>
        <w:ind w:left="-31" w:firstLine="31"/>
        <w:rPr>
          <w:rtl/>
        </w:rPr>
      </w:pPr>
    </w:p>
    <w:p w:rsidR="00000000" w:rsidRDefault="00000000">
      <w:pPr>
        <w:ind w:left="-31" w:firstLine="31"/>
        <w:rPr>
          <w:rtl/>
        </w:rPr>
      </w:pPr>
      <w:r>
        <w:rPr>
          <w:rtl/>
        </w:rPr>
        <w:t>61-</w:t>
      </w:r>
      <w:r>
        <w:rPr>
          <w:rtl/>
        </w:rPr>
        <w:tab/>
        <w:t>وبالإضافة إلى ذلك، تم تضييق في الفجوات في الأجور بين الصناعات وبين الرجل والمرأة. إلا أن الفجوات في الأجور بين الشركات ذات الأحجام المختلفة اتسعت على الرغم من حدوث تحسن طفيف في عام 1997.</w:t>
      </w:r>
    </w:p>
    <w:p w:rsidR="00000000" w:rsidRDefault="00000000">
      <w:pPr>
        <w:ind w:left="-31" w:firstLine="31"/>
        <w:rPr>
          <w:rtl/>
        </w:rPr>
      </w:pPr>
    </w:p>
    <w:p w:rsidR="00000000" w:rsidRDefault="00000000">
      <w:pPr>
        <w:ind w:left="-31" w:firstLine="31"/>
        <w:jc w:val="center"/>
        <w:rPr>
          <w:b/>
          <w:bCs/>
          <w:u w:val="single"/>
          <w:rtl/>
        </w:rPr>
      </w:pPr>
      <w:r>
        <w:rPr>
          <w:b/>
          <w:bCs/>
          <w:rtl/>
        </w:rPr>
        <w:t>الجدول 13:</w:t>
      </w:r>
      <w:r>
        <w:rPr>
          <w:b/>
          <w:bCs/>
          <w:u w:val="single"/>
          <w:rtl/>
        </w:rPr>
        <w:t xml:space="preserve"> معدل توزيع دخل العمل</w:t>
      </w:r>
    </w:p>
    <w:p w:rsidR="00000000" w:rsidRDefault="00000000">
      <w:pPr>
        <w:ind w:left="-31" w:firstLine="31"/>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0"/>
        <w:gridCol w:w="1210"/>
        <w:gridCol w:w="1210"/>
        <w:gridCol w:w="1210"/>
        <w:gridCol w:w="1210"/>
        <w:gridCol w:w="1210"/>
        <w:gridCol w:w="1210"/>
        <w:gridCol w:w="1210"/>
      </w:tblGrid>
      <w:tr w:rsidR="00000000">
        <w:tblPrEx>
          <w:tblCellMar>
            <w:top w:w="0" w:type="dxa"/>
            <w:bottom w:w="0" w:type="dxa"/>
          </w:tblCellMar>
        </w:tblPrEx>
        <w:tc>
          <w:tcPr>
            <w:tcW w:w="1210" w:type="dxa"/>
          </w:tcPr>
          <w:p w:rsidR="00000000" w:rsidRDefault="00000000">
            <w:pPr>
              <w:jc w:val="center"/>
              <w:rPr>
                <w:rtl/>
              </w:rPr>
            </w:pPr>
            <w:r>
              <w:rPr>
                <w:rtl/>
              </w:rPr>
              <w:t>السنة</w:t>
            </w:r>
          </w:p>
        </w:tc>
        <w:tc>
          <w:tcPr>
            <w:tcW w:w="1210" w:type="dxa"/>
          </w:tcPr>
          <w:p w:rsidR="00000000" w:rsidRDefault="00000000">
            <w:pPr>
              <w:jc w:val="center"/>
              <w:rPr>
                <w:rtl/>
              </w:rPr>
            </w:pPr>
            <w:r>
              <w:rPr>
                <w:rtl/>
              </w:rPr>
              <w:t>1991</w:t>
            </w:r>
          </w:p>
        </w:tc>
        <w:tc>
          <w:tcPr>
            <w:tcW w:w="1210" w:type="dxa"/>
          </w:tcPr>
          <w:p w:rsidR="00000000" w:rsidRDefault="00000000">
            <w:pPr>
              <w:jc w:val="center"/>
              <w:rPr>
                <w:rtl/>
              </w:rPr>
            </w:pPr>
            <w:r>
              <w:rPr>
                <w:rtl/>
              </w:rPr>
              <w:t>1992</w:t>
            </w:r>
          </w:p>
        </w:tc>
        <w:tc>
          <w:tcPr>
            <w:tcW w:w="1210" w:type="dxa"/>
          </w:tcPr>
          <w:p w:rsidR="00000000" w:rsidRDefault="00000000">
            <w:pPr>
              <w:jc w:val="center"/>
              <w:rPr>
                <w:rtl/>
              </w:rPr>
            </w:pPr>
            <w:r>
              <w:rPr>
                <w:rtl/>
              </w:rPr>
              <w:t>1993</w:t>
            </w:r>
          </w:p>
        </w:tc>
        <w:tc>
          <w:tcPr>
            <w:tcW w:w="1210" w:type="dxa"/>
          </w:tcPr>
          <w:p w:rsidR="00000000" w:rsidRDefault="00000000">
            <w:pPr>
              <w:jc w:val="center"/>
              <w:rPr>
                <w:rtl/>
              </w:rPr>
            </w:pPr>
            <w:r>
              <w:rPr>
                <w:rtl/>
              </w:rPr>
              <w:t>1994</w:t>
            </w:r>
          </w:p>
        </w:tc>
        <w:tc>
          <w:tcPr>
            <w:tcW w:w="1210" w:type="dxa"/>
          </w:tcPr>
          <w:p w:rsidR="00000000" w:rsidRDefault="00000000">
            <w:pPr>
              <w:jc w:val="center"/>
              <w:rPr>
                <w:rtl/>
              </w:rPr>
            </w:pPr>
            <w:r>
              <w:rPr>
                <w:rtl/>
              </w:rPr>
              <w:t>1995</w:t>
            </w:r>
          </w:p>
        </w:tc>
        <w:tc>
          <w:tcPr>
            <w:tcW w:w="1210" w:type="dxa"/>
          </w:tcPr>
          <w:p w:rsidR="00000000" w:rsidRDefault="00000000">
            <w:pPr>
              <w:jc w:val="center"/>
              <w:rPr>
                <w:rtl/>
              </w:rPr>
            </w:pPr>
            <w:r>
              <w:rPr>
                <w:rtl/>
              </w:rPr>
              <w:t>1996</w:t>
            </w:r>
          </w:p>
        </w:tc>
        <w:tc>
          <w:tcPr>
            <w:tcW w:w="1210" w:type="dxa"/>
          </w:tcPr>
          <w:p w:rsidR="00000000" w:rsidRDefault="00000000">
            <w:pPr>
              <w:jc w:val="center"/>
              <w:rPr>
                <w:rtl/>
              </w:rPr>
            </w:pPr>
            <w:r>
              <w:rPr>
                <w:rtl/>
              </w:rPr>
              <w:t>1997</w:t>
            </w:r>
          </w:p>
        </w:tc>
      </w:tr>
      <w:tr w:rsidR="00000000">
        <w:tblPrEx>
          <w:tblCellMar>
            <w:top w:w="0" w:type="dxa"/>
            <w:bottom w:w="0" w:type="dxa"/>
          </w:tblCellMar>
        </w:tblPrEx>
        <w:tc>
          <w:tcPr>
            <w:tcW w:w="1210" w:type="dxa"/>
          </w:tcPr>
          <w:p w:rsidR="00000000" w:rsidRDefault="00000000">
            <w:pPr>
              <w:rPr>
                <w:rtl/>
              </w:rPr>
            </w:pPr>
            <w:r>
              <w:rPr>
                <w:rtl/>
              </w:rPr>
              <w:t>معدل توزيع دخل العمل</w:t>
            </w:r>
          </w:p>
        </w:tc>
        <w:tc>
          <w:tcPr>
            <w:tcW w:w="1210" w:type="dxa"/>
          </w:tcPr>
          <w:p w:rsidR="00000000" w:rsidRDefault="00000000">
            <w:pPr>
              <w:jc w:val="center"/>
              <w:rPr>
                <w:rtl/>
              </w:rPr>
            </w:pPr>
            <w:r>
              <w:rPr>
                <w:rtl/>
              </w:rPr>
              <w:t>60.2</w:t>
            </w:r>
          </w:p>
        </w:tc>
        <w:tc>
          <w:tcPr>
            <w:tcW w:w="1210" w:type="dxa"/>
          </w:tcPr>
          <w:p w:rsidR="00000000" w:rsidRDefault="00000000">
            <w:pPr>
              <w:jc w:val="center"/>
              <w:rPr>
                <w:rtl/>
              </w:rPr>
            </w:pPr>
            <w:r>
              <w:rPr>
                <w:rtl/>
              </w:rPr>
              <w:t>61.0</w:t>
            </w:r>
          </w:p>
        </w:tc>
        <w:tc>
          <w:tcPr>
            <w:tcW w:w="1210" w:type="dxa"/>
          </w:tcPr>
          <w:p w:rsidR="00000000" w:rsidRDefault="00000000">
            <w:pPr>
              <w:jc w:val="center"/>
              <w:rPr>
                <w:rtl/>
              </w:rPr>
            </w:pPr>
            <w:r>
              <w:rPr>
                <w:rtl/>
              </w:rPr>
              <w:t>60.4</w:t>
            </w:r>
          </w:p>
        </w:tc>
        <w:tc>
          <w:tcPr>
            <w:tcW w:w="1210" w:type="dxa"/>
          </w:tcPr>
          <w:p w:rsidR="00000000" w:rsidRDefault="00000000">
            <w:pPr>
              <w:jc w:val="center"/>
              <w:rPr>
                <w:rtl/>
              </w:rPr>
            </w:pPr>
            <w:r>
              <w:rPr>
                <w:rtl/>
              </w:rPr>
              <w:t>60.0</w:t>
            </w:r>
          </w:p>
        </w:tc>
        <w:tc>
          <w:tcPr>
            <w:tcW w:w="1210" w:type="dxa"/>
          </w:tcPr>
          <w:p w:rsidR="00000000" w:rsidRDefault="00000000">
            <w:pPr>
              <w:jc w:val="center"/>
              <w:rPr>
                <w:rtl/>
              </w:rPr>
            </w:pPr>
            <w:r>
              <w:rPr>
                <w:rtl/>
              </w:rPr>
              <w:t>61.2</w:t>
            </w:r>
          </w:p>
        </w:tc>
        <w:tc>
          <w:tcPr>
            <w:tcW w:w="1210" w:type="dxa"/>
          </w:tcPr>
          <w:p w:rsidR="00000000" w:rsidRDefault="00000000">
            <w:pPr>
              <w:jc w:val="center"/>
              <w:rPr>
                <w:rtl/>
              </w:rPr>
            </w:pPr>
            <w:r>
              <w:rPr>
                <w:rtl/>
              </w:rPr>
              <w:t>63.7</w:t>
            </w:r>
          </w:p>
        </w:tc>
        <w:tc>
          <w:tcPr>
            <w:tcW w:w="1210" w:type="dxa"/>
          </w:tcPr>
          <w:p w:rsidR="00000000" w:rsidRDefault="00000000">
            <w:pPr>
              <w:jc w:val="center"/>
              <w:rPr>
                <w:rtl/>
              </w:rPr>
            </w:pPr>
            <w:r>
              <w:rPr>
                <w:rtl/>
              </w:rPr>
              <w:t>64.3</w:t>
            </w:r>
          </w:p>
        </w:tc>
      </w:tr>
    </w:tbl>
    <w:p w:rsidR="00000000" w:rsidRDefault="00000000">
      <w:pPr>
        <w:ind w:left="-31" w:firstLine="31"/>
        <w:rPr>
          <w:u w:val="single"/>
          <w:rtl/>
        </w:rPr>
      </w:pPr>
    </w:p>
    <w:p w:rsidR="00000000" w:rsidRDefault="00000000">
      <w:pPr>
        <w:ind w:left="-31" w:firstLine="31"/>
        <w:rPr>
          <w:rtl/>
        </w:rPr>
      </w:pPr>
      <w:r>
        <w:rPr>
          <w:u w:val="single"/>
          <w:rtl/>
        </w:rPr>
        <w:t>المصدر</w:t>
      </w:r>
      <w:r>
        <w:rPr>
          <w:rtl/>
        </w:rPr>
        <w:t>: معهد العمل الكوري، "إحصاءات العمل التي أعدها معهد العمل الكوري".</w:t>
      </w:r>
    </w:p>
    <w:p w:rsidR="00000000" w:rsidRDefault="00000000">
      <w:pPr>
        <w:ind w:left="-31" w:firstLine="31"/>
        <w:jc w:val="center"/>
        <w:rPr>
          <w:b/>
          <w:bCs/>
          <w:u w:val="single"/>
          <w:rtl/>
        </w:rPr>
      </w:pPr>
      <w:r>
        <w:rPr>
          <w:b/>
          <w:bCs/>
          <w:rtl/>
        </w:rPr>
        <w:t>الجدول 14:</w:t>
      </w:r>
      <w:r>
        <w:rPr>
          <w:b/>
          <w:bCs/>
          <w:u w:val="single"/>
          <w:rtl/>
        </w:rPr>
        <w:t xml:space="preserve"> مُعامل جيني</w:t>
      </w:r>
    </w:p>
    <w:p w:rsidR="00000000" w:rsidRDefault="00000000">
      <w:pPr>
        <w:ind w:left="-31" w:firstLine="31"/>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c>
          <w:tcPr>
            <w:tcW w:w="1936" w:type="dxa"/>
          </w:tcPr>
          <w:p w:rsidR="00000000" w:rsidRDefault="00000000">
            <w:pPr>
              <w:jc w:val="center"/>
              <w:rPr>
                <w:rtl/>
              </w:rPr>
            </w:pPr>
            <w:r>
              <w:rPr>
                <w:rtl/>
              </w:rPr>
              <w:t>السنة</w:t>
            </w:r>
          </w:p>
        </w:tc>
        <w:tc>
          <w:tcPr>
            <w:tcW w:w="1936" w:type="dxa"/>
          </w:tcPr>
          <w:p w:rsidR="00000000" w:rsidRDefault="00000000">
            <w:pPr>
              <w:jc w:val="center"/>
              <w:rPr>
                <w:rtl/>
              </w:rPr>
            </w:pPr>
            <w:r>
              <w:rPr>
                <w:rtl/>
              </w:rPr>
              <w:t>1985</w:t>
            </w:r>
          </w:p>
        </w:tc>
        <w:tc>
          <w:tcPr>
            <w:tcW w:w="1936" w:type="dxa"/>
          </w:tcPr>
          <w:p w:rsidR="00000000" w:rsidRDefault="00000000">
            <w:pPr>
              <w:jc w:val="center"/>
              <w:rPr>
                <w:rtl/>
              </w:rPr>
            </w:pPr>
            <w:r>
              <w:rPr>
                <w:rtl/>
              </w:rPr>
              <w:t>1990</w:t>
            </w:r>
          </w:p>
        </w:tc>
        <w:tc>
          <w:tcPr>
            <w:tcW w:w="1936" w:type="dxa"/>
          </w:tcPr>
          <w:p w:rsidR="00000000" w:rsidRDefault="00000000">
            <w:pPr>
              <w:jc w:val="center"/>
              <w:rPr>
                <w:rtl/>
              </w:rPr>
            </w:pPr>
            <w:r>
              <w:rPr>
                <w:rtl/>
              </w:rPr>
              <w:t>1995</w:t>
            </w:r>
          </w:p>
        </w:tc>
        <w:tc>
          <w:tcPr>
            <w:tcW w:w="1936" w:type="dxa"/>
          </w:tcPr>
          <w:p w:rsidR="00000000" w:rsidRDefault="00000000">
            <w:pPr>
              <w:jc w:val="center"/>
              <w:rPr>
                <w:rtl/>
              </w:rPr>
            </w:pPr>
            <w:r>
              <w:rPr>
                <w:rtl/>
              </w:rPr>
              <w:t>1996</w:t>
            </w:r>
          </w:p>
        </w:tc>
      </w:tr>
      <w:tr w:rsidR="00000000">
        <w:tblPrEx>
          <w:tblCellMar>
            <w:top w:w="0" w:type="dxa"/>
            <w:bottom w:w="0" w:type="dxa"/>
          </w:tblCellMar>
        </w:tblPrEx>
        <w:tc>
          <w:tcPr>
            <w:tcW w:w="1936" w:type="dxa"/>
          </w:tcPr>
          <w:p w:rsidR="00000000" w:rsidRDefault="00000000">
            <w:pPr>
              <w:rPr>
                <w:rtl/>
              </w:rPr>
            </w:pPr>
            <w:r>
              <w:rPr>
                <w:rtl/>
              </w:rPr>
              <w:t>معامل جيني</w:t>
            </w:r>
          </w:p>
        </w:tc>
        <w:tc>
          <w:tcPr>
            <w:tcW w:w="1936" w:type="dxa"/>
          </w:tcPr>
          <w:p w:rsidR="00000000" w:rsidRDefault="00000000">
            <w:pPr>
              <w:jc w:val="center"/>
              <w:rPr>
                <w:rtl/>
              </w:rPr>
            </w:pPr>
            <w:r>
              <w:rPr>
                <w:rtl/>
              </w:rPr>
              <w:t>0.3110</w:t>
            </w:r>
          </w:p>
        </w:tc>
        <w:tc>
          <w:tcPr>
            <w:tcW w:w="1936" w:type="dxa"/>
          </w:tcPr>
          <w:p w:rsidR="00000000" w:rsidRDefault="00000000">
            <w:pPr>
              <w:jc w:val="center"/>
              <w:rPr>
                <w:rtl/>
              </w:rPr>
            </w:pPr>
            <w:r>
              <w:rPr>
                <w:rtl/>
              </w:rPr>
              <w:t>0.2732</w:t>
            </w:r>
          </w:p>
        </w:tc>
        <w:tc>
          <w:tcPr>
            <w:tcW w:w="1936" w:type="dxa"/>
          </w:tcPr>
          <w:p w:rsidR="00000000" w:rsidRDefault="00000000">
            <w:pPr>
              <w:jc w:val="center"/>
              <w:rPr>
                <w:rtl/>
              </w:rPr>
            </w:pPr>
            <w:r>
              <w:rPr>
                <w:rtl/>
              </w:rPr>
              <w:t>0.2487</w:t>
            </w:r>
          </w:p>
        </w:tc>
        <w:tc>
          <w:tcPr>
            <w:tcW w:w="1936" w:type="dxa"/>
          </w:tcPr>
          <w:p w:rsidR="00000000" w:rsidRDefault="00000000">
            <w:pPr>
              <w:jc w:val="center"/>
              <w:rPr>
                <w:rtl/>
              </w:rPr>
            </w:pPr>
            <w:r>
              <w:rPr>
                <w:rtl/>
              </w:rPr>
              <w:t>0.2540</w:t>
            </w:r>
          </w:p>
        </w:tc>
      </w:tr>
    </w:tbl>
    <w:p w:rsidR="00000000" w:rsidRDefault="00000000">
      <w:pPr>
        <w:ind w:left="-31" w:firstLine="31"/>
        <w:rPr>
          <w:rtl/>
        </w:rPr>
      </w:pPr>
    </w:p>
    <w:p w:rsidR="00000000" w:rsidRDefault="00000000">
      <w:pPr>
        <w:ind w:left="-31" w:firstLine="31"/>
        <w:rPr>
          <w:rtl/>
        </w:rPr>
      </w:pPr>
      <w:r>
        <w:rPr>
          <w:u w:val="single"/>
          <w:rtl/>
        </w:rPr>
        <w:t>المصدر</w:t>
      </w:r>
      <w:r>
        <w:rPr>
          <w:rtl/>
        </w:rPr>
        <w:t>: وزارة العمل، "تقرير الدراسة الاستقصائية الأساسية عن هيكل الأجور، 1996".</w:t>
      </w:r>
    </w:p>
    <w:p w:rsidR="00000000" w:rsidRDefault="00000000">
      <w:pPr>
        <w:ind w:left="-31" w:firstLine="31"/>
        <w:rPr>
          <w:rtl/>
        </w:rPr>
      </w:pPr>
    </w:p>
    <w:p w:rsidR="00000000" w:rsidRDefault="00000000">
      <w:pPr>
        <w:ind w:left="-31" w:firstLine="31"/>
        <w:jc w:val="center"/>
        <w:rPr>
          <w:b/>
          <w:bCs/>
          <w:u w:val="single"/>
          <w:rtl/>
        </w:rPr>
      </w:pPr>
      <w:r>
        <w:rPr>
          <w:b/>
          <w:bCs/>
          <w:rtl/>
        </w:rPr>
        <w:t>الجدول 15:</w:t>
      </w:r>
      <w:r>
        <w:rPr>
          <w:b/>
          <w:bCs/>
          <w:u w:val="single"/>
          <w:rtl/>
        </w:rPr>
        <w:t xml:space="preserve"> اتجاه الفجوات في الأجور</w:t>
      </w:r>
    </w:p>
    <w:p w:rsidR="00000000" w:rsidRDefault="00000000">
      <w:pPr>
        <w:ind w:left="-31" w:firstLine="31"/>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0"/>
        <w:gridCol w:w="709"/>
        <w:gridCol w:w="709"/>
        <w:gridCol w:w="709"/>
        <w:gridCol w:w="850"/>
        <w:gridCol w:w="709"/>
        <w:gridCol w:w="709"/>
        <w:gridCol w:w="708"/>
        <w:gridCol w:w="709"/>
        <w:gridCol w:w="709"/>
        <w:gridCol w:w="709"/>
        <w:gridCol w:w="662"/>
      </w:tblGrid>
      <w:tr w:rsidR="00000000">
        <w:tblPrEx>
          <w:tblCellMar>
            <w:top w:w="0" w:type="dxa"/>
            <w:bottom w:w="0" w:type="dxa"/>
          </w:tblCellMar>
        </w:tblPrEx>
        <w:tc>
          <w:tcPr>
            <w:tcW w:w="1780" w:type="dxa"/>
          </w:tcPr>
          <w:p w:rsidR="00000000" w:rsidRDefault="00000000">
            <w:pPr>
              <w:rPr>
                <w:rtl/>
              </w:rPr>
            </w:pPr>
          </w:p>
        </w:tc>
        <w:tc>
          <w:tcPr>
            <w:tcW w:w="709" w:type="dxa"/>
          </w:tcPr>
          <w:p w:rsidR="00000000" w:rsidRDefault="00000000">
            <w:pPr>
              <w:jc w:val="center"/>
              <w:rPr>
                <w:szCs w:val="20"/>
                <w:rtl/>
              </w:rPr>
            </w:pPr>
            <w:r>
              <w:rPr>
                <w:szCs w:val="20"/>
                <w:rtl/>
              </w:rPr>
              <w:t>1987</w:t>
            </w:r>
          </w:p>
        </w:tc>
        <w:tc>
          <w:tcPr>
            <w:tcW w:w="709" w:type="dxa"/>
          </w:tcPr>
          <w:p w:rsidR="00000000" w:rsidRDefault="00000000">
            <w:pPr>
              <w:jc w:val="center"/>
              <w:rPr>
                <w:szCs w:val="20"/>
                <w:rtl/>
              </w:rPr>
            </w:pPr>
            <w:r>
              <w:rPr>
                <w:szCs w:val="20"/>
                <w:rtl/>
              </w:rPr>
              <w:t>1988</w:t>
            </w:r>
          </w:p>
        </w:tc>
        <w:tc>
          <w:tcPr>
            <w:tcW w:w="709" w:type="dxa"/>
          </w:tcPr>
          <w:p w:rsidR="00000000" w:rsidRDefault="00000000">
            <w:pPr>
              <w:jc w:val="center"/>
              <w:rPr>
                <w:szCs w:val="20"/>
                <w:rtl/>
              </w:rPr>
            </w:pPr>
            <w:r>
              <w:rPr>
                <w:szCs w:val="20"/>
                <w:rtl/>
              </w:rPr>
              <w:t>1989</w:t>
            </w:r>
          </w:p>
        </w:tc>
        <w:tc>
          <w:tcPr>
            <w:tcW w:w="850" w:type="dxa"/>
          </w:tcPr>
          <w:p w:rsidR="00000000" w:rsidRDefault="00000000">
            <w:pPr>
              <w:jc w:val="center"/>
              <w:rPr>
                <w:szCs w:val="20"/>
                <w:rtl/>
              </w:rPr>
            </w:pPr>
            <w:r>
              <w:rPr>
                <w:szCs w:val="20"/>
                <w:rtl/>
              </w:rPr>
              <w:t>1990</w:t>
            </w:r>
          </w:p>
        </w:tc>
        <w:tc>
          <w:tcPr>
            <w:tcW w:w="709" w:type="dxa"/>
          </w:tcPr>
          <w:p w:rsidR="00000000" w:rsidRDefault="00000000">
            <w:pPr>
              <w:jc w:val="center"/>
              <w:rPr>
                <w:szCs w:val="20"/>
                <w:rtl/>
              </w:rPr>
            </w:pPr>
            <w:r>
              <w:rPr>
                <w:szCs w:val="20"/>
                <w:rtl/>
              </w:rPr>
              <w:t>1991</w:t>
            </w:r>
          </w:p>
        </w:tc>
        <w:tc>
          <w:tcPr>
            <w:tcW w:w="709" w:type="dxa"/>
          </w:tcPr>
          <w:p w:rsidR="00000000" w:rsidRDefault="00000000">
            <w:pPr>
              <w:jc w:val="center"/>
              <w:rPr>
                <w:szCs w:val="20"/>
                <w:rtl/>
              </w:rPr>
            </w:pPr>
            <w:r>
              <w:rPr>
                <w:szCs w:val="20"/>
                <w:rtl/>
              </w:rPr>
              <w:t>1992</w:t>
            </w:r>
          </w:p>
        </w:tc>
        <w:tc>
          <w:tcPr>
            <w:tcW w:w="708" w:type="dxa"/>
          </w:tcPr>
          <w:p w:rsidR="00000000" w:rsidRDefault="00000000">
            <w:pPr>
              <w:jc w:val="center"/>
              <w:rPr>
                <w:szCs w:val="20"/>
                <w:rtl/>
              </w:rPr>
            </w:pPr>
            <w:r>
              <w:rPr>
                <w:szCs w:val="20"/>
                <w:rtl/>
              </w:rPr>
              <w:t>1993</w:t>
            </w:r>
          </w:p>
        </w:tc>
        <w:tc>
          <w:tcPr>
            <w:tcW w:w="709" w:type="dxa"/>
          </w:tcPr>
          <w:p w:rsidR="00000000" w:rsidRDefault="00000000">
            <w:pPr>
              <w:jc w:val="center"/>
              <w:rPr>
                <w:szCs w:val="20"/>
                <w:rtl/>
              </w:rPr>
            </w:pPr>
            <w:r>
              <w:rPr>
                <w:szCs w:val="20"/>
                <w:rtl/>
              </w:rPr>
              <w:t>1994</w:t>
            </w:r>
          </w:p>
        </w:tc>
        <w:tc>
          <w:tcPr>
            <w:tcW w:w="709" w:type="dxa"/>
          </w:tcPr>
          <w:p w:rsidR="00000000" w:rsidRDefault="00000000">
            <w:pPr>
              <w:jc w:val="center"/>
              <w:rPr>
                <w:szCs w:val="20"/>
                <w:rtl/>
              </w:rPr>
            </w:pPr>
            <w:r>
              <w:rPr>
                <w:szCs w:val="20"/>
                <w:rtl/>
              </w:rPr>
              <w:t>1995</w:t>
            </w:r>
          </w:p>
        </w:tc>
        <w:tc>
          <w:tcPr>
            <w:tcW w:w="709" w:type="dxa"/>
          </w:tcPr>
          <w:p w:rsidR="00000000" w:rsidRDefault="00000000">
            <w:pPr>
              <w:jc w:val="center"/>
              <w:rPr>
                <w:szCs w:val="20"/>
                <w:rtl/>
              </w:rPr>
            </w:pPr>
            <w:r>
              <w:rPr>
                <w:szCs w:val="20"/>
                <w:rtl/>
              </w:rPr>
              <w:t>1996</w:t>
            </w:r>
          </w:p>
        </w:tc>
        <w:tc>
          <w:tcPr>
            <w:tcW w:w="662" w:type="dxa"/>
          </w:tcPr>
          <w:p w:rsidR="00000000" w:rsidRDefault="00000000">
            <w:pPr>
              <w:jc w:val="center"/>
              <w:rPr>
                <w:szCs w:val="20"/>
                <w:rtl/>
              </w:rPr>
            </w:pPr>
            <w:r>
              <w:rPr>
                <w:szCs w:val="20"/>
                <w:rtl/>
              </w:rPr>
              <w:t>1997</w:t>
            </w:r>
          </w:p>
        </w:tc>
      </w:tr>
      <w:tr w:rsidR="00000000">
        <w:tblPrEx>
          <w:tblCellMar>
            <w:top w:w="0" w:type="dxa"/>
            <w:bottom w:w="0" w:type="dxa"/>
          </w:tblCellMar>
        </w:tblPrEx>
        <w:tc>
          <w:tcPr>
            <w:tcW w:w="1780" w:type="dxa"/>
          </w:tcPr>
          <w:p w:rsidR="00000000" w:rsidRDefault="00000000">
            <w:pPr>
              <w:rPr>
                <w:szCs w:val="20"/>
                <w:rtl/>
              </w:rPr>
            </w:pPr>
            <w:r>
              <w:rPr>
                <w:szCs w:val="20"/>
                <w:rtl/>
              </w:rPr>
              <w:t>الفجوات في الأجور بين الشركات الصغيرة والكبيرة</w:t>
            </w:r>
            <w:r>
              <w:rPr>
                <w:szCs w:val="20"/>
                <w:vertAlign w:val="superscript"/>
                <w:rtl/>
              </w:rPr>
              <w:t>(أ)</w:t>
            </w:r>
          </w:p>
        </w:tc>
        <w:tc>
          <w:tcPr>
            <w:tcW w:w="709" w:type="dxa"/>
          </w:tcPr>
          <w:p w:rsidR="00000000" w:rsidRDefault="00000000">
            <w:pPr>
              <w:jc w:val="center"/>
              <w:rPr>
                <w:szCs w:val="20"/>
                <w:rtl/>
              </w:rPr>
            </w:pPr>
            <w:r>
              <w:rPr>
                <w:szCs w:val="20"/>
                <w:rtl/>
              </w:rPr>
              <w:t>1.14</w:t>
            </w:r>
          </w:p>
        </w:tc>
        <w:tc>
          <w:tcPr>
            <w:tcW w:w="709" w:type="dxa"/>
          </w:tcPr>
          <w:p w:rsidR="00000000" w:rsidRDefault="00000000">
            <w:pPr>
              <w:jc w:val="center"/>
              <w:rPr>
                <w:szCs w:val="20"/>
                <w:rtl/>
              </w:rPr>
            </w:pPr>
            <w:r>
              <w:rPr>
                <w:szCs w:val="20"/>
                <w:rtl/>
              </w:rPr>
              <w:t>1.26</w:t>
            </w:r>
          </w:p>
        </w:tc>
        <w:tc>
          <w:tcPr>
            <w:tcW w:w="709" w:type="dxa"/>
          </w:tcPr>
          <w:p w:rsidR="00000000" w:rsidRDefault="00000000">
            <w:pPr>
              <w:jc w:val="center"/>
              <w:rPr>
                <w:szCs w:val="20"/>
                <w:rtl/>
              </w:rPr>
            </w:pPr>
            <w:r>
              <w:rPr>
                <w:szCs w:val="20"/>
                <w:rtl/>
              </w:rPr>
              <w:t>1.35</w:t>
            </w:r>
          </w:p>
        </w:tc>
        <w:tc>
          <w:tcPr>
            <w:tcW w:w="850" w:type="dxa"/>
          </w:tcPr>
          <w:p w:rsidR="00000000" w:rsidRDefault="00000000">
            <w:pPr>
              <w:jc w:val="center"/>
              <w:rPr>
                <w:szCs w:val="20"/>
                <w:rtl/>
              </w:rPr>
            </w:pPr>
            <w:r>
              <w:rPr>
                <w:szCs w:val="20"/>
                <w:rtl/>
              </w:rPr>
              <w:t>1.35</w:t>
            </w:r>
          </w:p>
        </w:tc>
        <w:tc>
          <w:tcPr>
            <w:tcW w:w="709" w:type="dxa"/>
          </w:tcPr>
          <w:p w:rsidR="00000000" w:rsidRDefault="00000000">
            <w:pPr>
              <w:jc w:val="center"/>
              <w:rPr>
                <w:szCs w:val="20"/>
                <w:rtl/>
              </w:rPr>
            </w:pPr>
            <w:r>
              <w:rPr>
                <w:szCs w:val="20"/>
                <w:rtl/>
              </w:rPr>
              <w:t>1.41</w:t>
            </w:r>
          </w:p>
        </w:tc>
        <w:tc>
          <w:tcPr>
            <w:tcW w:w="709" w:type="dxa"/>
          </w:tcPr>
          <w:p w:rsidR="00000000" w:rsidRDefault="00000000">
            <w:pPr>
              <w:jc w:val="center"/>
              <w:rPr>
                <w:szCs w:val="20"/>
                <w:rtl/>
              </w:rPr>
            </w:pPr>
            <w:r>
              <w:rPr>
                <w:szCs w:val="20"/>
                <w:rtl/>
              </w:rPr>
              <w:t>1.38</w:t>
            </w:r>
          </w:p>
        </w:tc>
        <w:tc>
          <w:tcPr>
            <w:tcW w:w="708" w:type="dxa"/>
          </w:tcPr>
          <w:p w:rsidR="00000000" w:rsidRDefault="00000000">
            <w:pPr>
              <w:jc w:val="center"/>
              <w:rPr>
                <w:szCs w:val="20"/>
                <w:rtl/>
              </w:rPr>
            </w:pPr>
            <w:r>
              <w:rPr>
                <w:szCs w:val="20"/>
                <w:rtl/>
              </w:rPr>
              <w:t>1.36</w:t>
            </w:r>
          </w:p>
        </w:tc>
        <w:tc>
          <w:tcPr>
            <w:tcW w:w="709" w:type="dxa"/>
          </w:tcPr>
          <w:p w:rsidR="00000000" w:rsidRDefault="00000000">
            <w:pPr>
              <w:jc w:val="center"/>
              <w:rPr>
                <w:szCs w:val="20"/>
                <w:rtl/>
              </w:rPr>
            </w:pPr>
            <w:r>
              <w:rPr>
                <w:szCs w:val="20"/>
                <w:rtl/>
              </w:rPr>
              <w:t>1.38</w:t>
            </w:r>
          </w:p>
        </w:tc>
        <w:tc>
          <w:tcPr>
            <w:tcW w:w="709" w:type="dxa"/>
          </w:tcPr>
          <w:p w:rsidR="00000000" w:rsidRDefault="00000000">
            <w:pPr>
              <w:jc w:val="center"/>
              <w:rPr>
                <w:szCs w:val="20"/>
                <w:rtl/>
              </w:rPr>
            </w:pPr>
            <w:r>
              <w:rPr>
                <w:szCs w:val="20"/>
                <w:rtl/>
              </w:rPr>
              <w:t>1.40</w:t>
            </w:r>
          </w:p>
        </w:tc>
        <w:tc>
          <w:tcPr>
            <w:tcW w:w="709" w:type="dxa"/>
          </w:tcPr>
          <w:p w:rsidR="00000000" w:rsidRDefault="00000000">
            <w:pPr>
              <w:jc w:val="center"/>
              <w:rPr>
                <w:szCs w:val="20"/>
                <w:rtl/>
              </w:rPr>
            </w:pPr>
            <w:r>
              <w:rPr>
                <w:szCs w:val="20"/>
                <w:rtl/>
              </w:rPr>
              <w:t>1.43</w:t>
            </w:r>
          </w:p>
        </w:tc>
        <w:tc>
          <w:tcPr>
            <w:tcW w:w="662" w:type="dxa"/>
          </w:tcPr>
          <w:p w:rsidR="00000000" w:rsidRDefault="00000000">
            <w:pPr>
              <w:jc w:val="center"/>
              <w:rPr>
                <w:szCs w:val="20"/>
                <w:rtl/>
              </w:rPr>
            </w:pPr>
            <w:r>
              <w:rPr>
                <w:szCs w:val="20"/>
                <w:rtl/>
              </w:rPr>
              <w:t>1.38</w:t>
            </w:r>
          </w:p>
        </w:tc>
      </w:tr>
      <w:tr w:rsidR="00000000">
        <w:tblPrEx>
          <w:tblCellMar>
            <w:top w:w="0" w:type="dxa"/>
            <w:bottom w:w="0" w:type="dxa"/>
          </w:tblCellMar>
        </w:tblPrEx>
        <w:tc>
          <w:tcPr>
            <w:tcW w:w="1780" w:type="dxa"/>
          </w:tcPr>
          <w:p w:rsidR="00000000" w:rsidRDefault="00000000">
            <w:pPr>
              <w:rPr>
                <w:szCs w:val="20"/>
                <w:rtl/>
              </w:rPr>
            </w:pPr>
            <w:r>
              <w:rPr>
                <w:szCs w:val="20"/>
                <w:rtl/>
              </w:rPr>
              <w:t>الفجوات في الأجور بين الجنسين</w:t>
            </w:r>
            <w:r>
              <w:rPr>
                <w:szCs w:val="20"/>
                <w:vertAlign w:val="superscript"/>
                <w:rtl/>
              </w:rPr>
              <w:t>(ب)</w:t>
            </w:r>
          </w:p>
        </w:tc>
        <w:tc>
          <w:tcPr>
            <w:tcW w:w="709" w:type="dxa"/>
          </w:tcPr>
          <w:p w:rsidR="00000000" w:rsidRDefault="00000000">
            <w:pPr>
              <w:jc w:val="center"/>
              <w:rPr>
                <w:szCs w:val="20"/>
                <w:rtl/>
              </w:rPr>
            </w:pPr>
            <w:r>
              <w:rPr>
                <w:szCs w:val="20"/>
                <w:rtl/>
              </w:rPr>
              <w:t>2.0</w:t>
            </w:r>
          </w:p>
        </w:tc>
        <w:tc>
          <w:tcPr>
            <w:tcW w:w="709" w:type="dxa"/>
          </w:tcPr>
          <w:p w:rsidR="00000000" w:rsidRDefault="00000000">
            <w:pPr>
              <w:jc w:val="center"/>
              <w:rPr>
                <w:szCs w:val="20"/>
                <w:rtl/>
              </w:rPr>
            </w:pPr>
            <w:r>
              <w:rPr>
                <w:szCs w:val="20"/>
                <w:rtl/>
              </w:rPr>
              <w:t>1.95</w:t>
            </w:r>
          </w:p>
        </w:tc>
        <w:tc>
          <w:tcPr>
            <w:tcW w:w="709" w:type="dxa"/>
          </w:tcPr>
          <w:p w:rsidR="00000000" w:rsidRDefault="00000000">
            <w:pPr>
              <w:jc w:val="center"/>
              <w:rPr>
                <w:szCs w:val="20"/>
                <w:rtl/>
              </w:rPr>
            </w:pPr>
            <w:r>
              <w:rPr>
                <w:szCs w:val="20"/>
                <w:rtl/>
              </w:rPr>
              <w:t>1.90</w:t>
            </w:r>
          </w:p>
        </w:tc>
        <w:tc>
          <w:tcPr>
            <w:tcW w:w="850" w:type="dxa"/>
          </w:tcPr>
          <w:p w:rsidR="00000000" w:rsidRDefault="00000000">
            <w:pPr>
              <w:jc w:val="center"/>
              <w:rPr>
                <w:szCs w:val="20"/>
                <w:rtl/>
              </w:rPr>
            </w:pPr>
            <w:r>
              <w:rPr>
                <w:szCs w:val="20"/>
                <w:rtl/>
              </w:rPr>
              <w:t>1.87</w:t>
            </w:r>
          </w:p>
        </w:tc>
        <w:tc>
          <w:tcPr>
            <w:tcW w:w="709" w:type="dxa"/>
          </w:tcPr>
          <w:p w:rsidR="00000000" w:rsidRDefault="00000000">
            <w:pPr>
              <w:jc w:val="center"/>
              <w:rPr>
                <w:szCs w:val="20"/>
                <w:rtl/>
              </w:rPr>
            </w:pPr>
            <w:r>
              <w:rPr>
                <w:szCs w:val="20"/>
                <w:rtl/>
              </w:rPr>
              <w:t>1.83</w:t>
            </w:r>
          </w:p>
        </w:tc>
        <w:tc>
          <w:tcPr>
            <w:tcW w:w="709" w:type="dxa"/>
          </w:tcPr>
          <w:p w:rsidR="00000000" w:rsidRDefault="00000000">
            <w:pPr>
              <w:jc w:val="center"/>
              <w:rPr>
                <w:szCs w:val="20"/>
                <w:rtl/>
              </w:rPr>
            </w:pPr>
            <w:r>
              <w:rPr>
                <w:szCs w:val="20"/>
                <w:rtl/>
              </w:rPr>
              <w:t>1.79</w:t>
            </w:r>
          </w:p>
        </w:tc>
        <w:tc>
          <w:tcPr>
            <w:tcW w:w="708" w:type="dxa"/>
          </w:tcPr>
          <w:p w:rsidR="00000000" w:rsidRDefault="00000000">
            <w:pPr>
              <w:jc w:val="center"/>
              <w:rPr>
                <w:szCs w:val="20"/>
                <w:rtl/>
              </w:rPr>
            </w:pPr>
            <w:r>
              <w:rPr>
                <w:szCs w:val="20"/>
                <w:rtl/>
              </w:rPr>
              <w:t>1.77</w:t>
            </w:r>
          </w:p>
        </w:tc>
        <w:tc>
          <w:tcPr>
            <w:tcW w:w="709" w:type="dxa"/>
          </w:tcPr>
          <w:p w:rsidR="00000000" w:rsidRDefault="00000000">
            <w:pPr>
              <w:jc w:val="center"/>
              <w:rPr>
                <w:szCs w:val="20"/>
                <w:rtl/>
              </w:rPr>
            </w:pPr>
            <w:r>
              <w:rPr>
                <w:szCs w:val="20"/>
                <w:rtl/>
              </w:rPr>
              <w:t>1.71</w:t>
            </w:r>
          </w:p>
        </w:tc>
        <w:tc>
          <w:tcPr>
            <w:tcW w:w="709" w:type="dxa"/>
          </w:tcPr>
          <w:p w:rsidR="00000000" w:rsidRDefault="00000000">
            <w:pPr>
              <w:jc w:val="center"/>
              <w:rPr>
                <w:szCs w:val="20"/>
                <w:rtl/>
              </w:rPr>
            </w:pPr>
            <w:r>
              <w:rPr>
                <w:szCs w:val="20"/>
                <w:rtl/>
              </w:rPr>
              <w:t>1.68</w:t>
            </w:r>
          </w:p>
        </w:tc>
        <w:tc>
          <w:tcPr>
            <w:tcW w:w="709" w:type="dxa"/>
          </w:tcPr>
          <w:p w:rsidR="00000000" w:rsidRDefault="00000000">
            <w:pPr>
              <w:jc w:val="center"/>
              <w:rPr>
                <w:szCs w:val="20"/>
                <w:rtl/>
              </w:rPr>
            </w:pPr>
            <w:r>
              <w:rPr>
                <w:szCs w:val="20"/>
                <w:rtl/>
              </w:rPr>
              <w:t>1.64</w:t>
            </w:r>
          </w:p>
        </w:tc>
        <w:tc>
          <w:tcPr>
            <w:tcW w:w="662" w:type="dxa"/>
          </w:tcPr>
          <w:p w:rsidR="00000000" w:rsidRDefault="00000000">
            <w:pPr>
              <w:jc w:val="center"/>
              <w:rPr>
                <w:szCs w:val="20"/>
                <w:rtl/>
              </w:rPr>
            </w:pPr>
            <w:r>
              <w:rPr>
                <w:szCs w:val="20"/>
                <w:rtl/>
              </w:rPr>
              <w:t>1.61</w:t>
            </w:r>
          </w:p>
        </w:tc>
      </w:tr>
    </w:tbl>
    <w:p w:rsidR="00000000" w:rsidRDefault="00000000">
      <w:pPr>
        <w:ind w:left="-31" w:firstLine="31"/>
        <w:rPr>
          <w:rtl/>
        </w:rPr>
      </w:pPr>
    </w:p>
    <w:p w:rsidR="00000000" w:rsidRDefault="00000000">
      <w:pPr>
        <w:ind w:firstLine="31"/>
        <w:rPr>
          <w:rtl/>
        </w:rPr>
      </w:pPr>
      <w:r>
        <w:rPr>
          <w:u w:val="single"/>
          <w:rtl/>
        </w:rPr>
        <w:t>المصدر</w:t>
      </w:r>
      <w:r>
        <w:rPr>
          <w:rtl/>
        </w:rPr>
        <w:t>:  وزارة العمل، "تقرير الدراسة الاستقصائية الشهرية لإحصاءات العمل".</w:t>
      </w:r>
    </w:p>
    <w:p w:rsidR="00000000" w:rsidRDefault="00000000">
      <w:pPr>
        <w:ind w:firstLine="31"/>
        <w:rPr>
          <w:rtl/>
        </w:rPr>
      </w:pPr>
    </w:p>
    <w:p w:rsidR="00000000" w:rsidRDefault="00000000">
      <w:pPr>
        <w:ind w:firstLine="31"/>
        <w:rPr>
          <w:rtl/>
        </w:rPr>
      </w:pPr>
      <w:r>
        <w:rPr>
          <w:rtl/>
        </w:rPr>
        <w:tab/>
        <w:t>(أ)</w:t>
      </w:r>
      <w:r>
        <w:rPr>
          <w:rtl/>
        </w:rPr>
        <w:tab/>
        <w:t>متوسط الأجر فيما بين الشركات التي تضم 500 عامل أو أكثر مقسوماً على متوسط الأجر فيما بين الشركات التي تضم 10-29 عاملاً.</w:t>
      </w:r>
    </w:p>
    <w:p w:rsidR="00000000" w:rsidRDefault="00000000">
      <w:pPr>
        <w:ind w:firstLine="31"/>
        <w:rPr>
          <w:rtl/>
        </w:rPr>
      </w:pPr>
      <w:r>
        <w:rPr>
          <w:rtl/>
        </w:rPr>
        <w:tab/>
        <w:t>(ب)</w:t>
      </w:r>
      <w:r>
        <w:rPr>
          <w:rtl/>
        </w:rPr>
        <w:tab/>
        <w:t>متوسط أجر العمال الذكور مقسوماً على متوسط أجر العمال الإناث.</w:t>
      </w:r>
    </w:p>
    <w:p w:rsidR="00000000" w:rsidRDefault="00000000">
      <w:pPr>
        <w:ind w:firstLine="31"/>
        <w:rPr>
          <w:rtl/>
        </w:rPr>
      </w:pPr>
    </w:p>
    <w:p w:rsidR="00000000" w:rsidRDefault="00000000">
      <w:pPr>
        <w:ind w:firstLine="31"/>
        <w:jc w:val="center"/>
        <w:rPr>
          <w:b/>
          <w:bCs/>
          <w:rtl/>
        </w:rPr>
      </w:pPr>
      <w:r>
        <w:rPr>
          <w:b/>
          <w:bCs/>
          <w:rtl/>
        </w:rPr>
        <w:t>4- رعاية العمال</w:t>
      </w:r>
    </w:p>
    <w:p w:rsidR="00000000" w:rsidRDefault="00000000">
      <w:pPr>
        <w:ind w:firstLine="31"/>
        <w:rPr>
          <w:rtl/>
        </w:rPr>
      </w:pPr>
    </w:p>
    <w:p w:rsidR="00000000" w:rsidRDefault="00000000">
      <w:pPr>
        <w:ind w:firstLine="31"/>
        <w:rPr>
          <w:rtl/>
        </w:rPr>
      </w:pPr>
      <w:r>
        <w:rPr>
          <w:rtl/>
        </w:rPr>
        <w:t>62-</w:t>
      </w:r>
      <w:r>
        <w:rPr>
          <w:rtl/>
        </w:rPr>
        <w:tab/>
        <w:t>دخل "قانون تعزيز رعاية العمال في المشاريع الصغيرة والمتوسطة" حيز النفاذ منذ كانون الأول/ديسمبر 1993 من أجل تعزيز رعاية العمال في الشركات الصغيرة والمتوسطة الحجم التي تعتبر فيها ترتيبات رعاية العمال أدنى مستوى بالمقارنة بالشركات الكبيرة. ووفقاً لهذا القانون، تقوم وزارة العمل بوضع وتنفيذ خطط أساسية لتعزيز الرعاية، بما في ذلك تقديم الدعم إلى الحكومات المحلية في مجال إقامة وتشغيل مرافق رعاية العمال وإنشاء "صندوق تعزيز رعاية العمال" لتغطية نفقات تعزيز رعاية العمال في الشركات الصغيرة والمتوسطة الحجم. ويمول هذا البرنامج الأخير عن طريق الاستثمارات التي تقوم بها الحكومة والأرباح التي تجنيها من مبيعات اليانصيب ويتم في إطاره الإنفاق على ‘1‘ تقديم القروض لشراء المنازل أو استئجارها؛ ‘2‘ تقديم القروض والدعم المالي للمحافظة على أسباب الرزق؛ ‘3‘ تقديم القروض والدعم لدفع نفقات الدراسة؛ ‘4‘ تقديم الدعم لإنشاء وتشغيل مرافق الرعاية العامة للعمال؛ ‘5‘ تقديم الدعم والقروض لإنشاء وتشغيل مرافق الرعاية في الشركات الصغيرة والمتوسطة الحجم؛ و‘6‘ تقديم الدعم للأنشطة الثقافية.</w:t>
      </w:r>
    </w:p>
    <w:p w:rsidR="00000000" w:rsidRDefault="00000000">
      <w:pPr>
        <w:ind w:firstLine="31"/>
        <w:rPr>
          <w:rtl/>
        </w:rPr>
      </w:pPr>
      <w:r>
        <w:rPr>
          <w:rtl/>
        </w:rPr>
        <w:t>63-</w:t>
      </w:r>
      <w:r>
        <w:rPr>
          <w:rtl/>
        </w:rPr>
        <w:tab/>
        <w:t>ودخل "قانون تحسين الحياة المهنية ودعم الأمن الوظيفي" حيز النفاذ منذ آب/أغسطس 1997. وبمقتضى هذا القانون، تدير الحكومة حسابات ادخار ‘1‘ توفر للعمال مزايا ضريبية؛ ‘2‘ تقدم الدعم المالي إلى الشركات خارج نطاق شمول نظام تأمين العمالة؛ ‘3‘ تقدم الدعم المالي إلى الشركات التي تتحول إلى نوع مختلف من الأعمال التجارية وتحتفظ مع ذلك بما لديها من عمال؛ و‘4‘ تقدم الإعانات إلى الشركات التي تستخدم من جديد العاملات أو العمال المسنين الذين أزيحوا من أنواع معينة من الأعمال.</w:t>
      </w:r>
    </w:p>
    <w:p w:rsidR="00000000" w:rsidRDefault="00000000">
      <w:pPr>
        <w:ind w:firstLine="31"/>
        <w:rPr>
          <w:rtl/>
        </w:rPr>
      </w:pPr>
    </w:p>
    <w:p w:rsidR="00000000" w:rsidRDefault="00000000">
      <w:pPr>
        <w:ind w:firstLine="31"/>
        <w:jc w:val="center"/>
        <w:rPr>
          <w:b/>
          <w:bCs/>
          <w:rtl/>
        </w:rPr>
      </w:pPr>
      <w:r>
        <w:rPr>
          <w:b/>
          <w:bCs/>
          <w:rtl/>
        </w:rPr>
        <w:t>5- ضمان السلامة المهنية</w:t>
      </w:r>
    </w:p>
    <w:p w:rsidR="00000000" w:rsidRDefault="00000000">
      <w:pPr>
        <w:ind w:firstLine="31"/>
        <w:rPr>
          <w:rtl/>
        </w:rPr>
      </w:pPr>
    </w:p>
    <w:p w:rsidR="00000000" w:rsidRDefault="00000000">
      <w:pPr>
        <w:ind w:firstLine="31"/>
        <w:rPr>
          <w:b/>
          <w:bCs/>
          <w:rtl/>
        </w:rPr>
      </w:pPr>
      <w:r>
        <w:rPr>
          <w:rtl/>
        </w:rPr>
        <w:tab/>
      </w:r>
      <w:r>
        <w:rPr>
          <w:b/>
          <w:bCs/>
          <w:rtl/>
        </w:rPr>
        <w:t>(أ)</w:t>
      </w:r>
      <w:r>
        <w:rPr>
          <w:b/>
          <w:bCs/>
          <w:rtl/>
        </w:rPr>
        <w:tab/>
        <w:t>القوانين واللوائح المتصلة بضمان السلامة المهنية</w:t>
      </w:r>
    </w:p>
    <w:p w:rsidR="00000000" w:rsidRDefault="00000000">
      <w:pPr>
        <w:ind w:firstLine="31"/>
        <w:rPr>
          <w:rtl/>
        </w:rPr>
      </w:pPr>
    </w:p>
    <w:p w:rsidR="00000000" w:rsidRDefault="00000000">
      <w:pPr>
        <w:ind w:firstLine="31"/>
        <w:rPr>
          <w:rtl/>
        </w:rPr>
      </w:pPr>
      <w:r>
        <w:rPr>
          <w:rtl/>
        </w:rPr>
        <w:t>64-</w:t>
      </w:r>
      <w:r>
        <w:rPr>
          <w:rtl/>
        </w:rPr>
        <w:tab/>
        <w:t>ينص قانون السلامة والصحة المهنية على شروط محددة يجب التقيد بها لضمان سلامة العمال وصحتهم. وتشمل القوانين واللوائح الأخرى ذات الصلة: مرسوم تنفيذ قانون السلامة والصحة المهنية واللوائح الخاصة بهذا القانون؛ وقانون الوقاية من السحار الرئوي وحماية العمال من الإصابة بالسحار الرئوي ومرسوم تنفيذ هذا القانون واللوائح الخاصة به. وبالإضافة إلى ذلك، ترد في البلاغات العامة والقوانين الداخلية والتوجيهات والمبادئ التوجيهية التقنية ومعايير بيئات العمل أنظمة أو توصيات ذات صلة بالموضوع.</w:t>
      </w:r>
    </w:p>
    <w:p w:rsidR="00000000" w:rsidRDefault="00000000">
      <w:pPr>
        <w:ind w:firstLine="31"/>
        <w:rPr>
          <w:rtl/>
        </w:rPr>
      </w:pPr>
    </w:p>
    <w:p w:rsidR="00000000" w:rsidRDefault="00000000">
      <w:pPr>
        <w:ind w:firstLine="31"/>
        <w:rPr>
          <w:b/>
          <w:bCs/>
          <w:rtl/>
        </w:rPr>
      </w:pPr>
      <w:r>
        <w:rPr>
          <w:rtl/>
        </w:rPr>
        <w:tab/>
      </w:r>
      <w:r>
        <w:rPr>
          <w:b/>
          <w:bCs/>
          <w:rtl/>
        </w:rPr>
        <w:t>(ب)</w:t>
      </w:r>
      <w:r>
        <w:rPr>
          <w:b/>
          <w:bCs/>
          <w:rtl/>
        </w:rPr>
        <w:tab/>
        <w:t xml:space="preserve">الاتجاه الراهن في حوادث العمل </w:t>
      </w:r>
    </w:p>
    <w:p w:rsidR="00000000" w:rsidRDefault="00000000">
      <w:pPr>
        <w:ind w:firstLine="31"/>
        <w:rPr>
          <w:rtl/>
        </w:rPr>
      </w:pPr>
    </w:p>
    <w:p w:rsidR="00000000" w:rsidRDefault="00000000">
      <w:pPr>
        <w:ind w:firstLine="31"/>
        <w:rPr>
          <w:rtl/>
        </w:rPr>
      </w:pPr>
      <w:r>
        <w:rPr>
          <w:rtl/>
        </w:rPr>
        <w:t>65-</w:t>
      </w:r>
      <w:r>
        <w:rPr>
          <w:rtl/>
        </w:rPr>
        <w:tab/>
        <w:t>ما انفك معدل وقوع حوادث العمل يتناقص منذ منتصف الثمانينات وبقي، منذ تسجيل أول معدل (0.99 في المائة) في عام 1995، أقل من 1 في المائة حتى عام 1997. وفيما يتعلق بالأمراض المهنية، هبط عدد العمال الذين يشتبه في إصابتهم بأمراض مهنية، على الرغم من ظهور أنواع جديدة من هذه الأمراض، ويرجع ذلك إلى تدابير الوقاية النشيطة. وعلى العكس من ذلك، ازداد عدد العمال الذين يشتبه في إصابتهم بالأمراض العادية وازدادت نسبتهم نظراً لإصابة عدد متزايد من الناس بمختلف الأمراض التي يصاب بها البالغون، بما فيها الأمراض المتردية المزمنة.</w:t>
      </w:r>
    </w:p>
    <w:p w:rsidR="00000000" w:rsidRDefault="00000000">
      <w:pPr>
        <w:ind w:firstLine="31"/>
        <w:jc w:val="center"/>
        <w:rPr>
          <w:b/>
          <w:bCs/>
          <w:u w:val="single"/>
          <w:rtl/>
        </w:rPr>
      </w:pPr>
      <w:r>
        <w:rPr>
          <w:rtl/>
        </w:rPr>
        <w:br w:type="page"/>
      </w:r>
      <w:r>
        <w:rPr>
          <w:b/>
          <w:bCs/>
          <w:rtl/>
        </w:rPr>
        <w:t>الجدول 16:</w:t>
      </w:r>
      <w:r>
        <w:rPr>
          <w:b/>
          <w:bCs/>
          <w:u w:val="single"/>
          <w:rtl/>
        </w:rPr>
        <w:t xml:space="preserve"> معدل وقوع حوادث العمل </w:t>
      </w:r>
    </w:p>
    <w:p w:rsidR="00000000" w:rsidRDefault="00000000">
      <w:pPr>
        <w:ind w:firstLine="31"/>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6"/>
        <w:gridCol w:w="1417"/>
        <w:gridCol w:w="1134"/>
        <w:gridCol w:w="1276"/>
        <w:gridCol w:w="1276"/>
        <w:gridCol w:w="1134"/>
        <w:gridCol w:w="1238"/>
      </w:tblGrid>
      <w:tr w:rsidR="00000000">
        <w:tblPrEx>
          <w:tblCellMar>
            <w:top w:w="0" w:type="dxa"/>
            <w:bottom w:w="0" w:type="dxa"/>
          </w:tblCellMar>
        </w:tblPrEx>
        <w:tc>
          <w:tcPr>
            <w:tcW w:w="2206" w:type="dxa"/>
          </w:tcPr>
          <w:p w:rsidR="00000000" w:rsidRDefault="00000000">
            <w:pPr>
              <w:rPr>
                <w:szCs w:val="20"/>
                <w:rtl/>
              </w:rPr>
            </w:pPr>
          </w:p>
        </w:tc>
        <w:tc>
          <w:tcPr>
            <w:tcW w:w="1417" w:type="dxa"/>
          </w:tcPr>
          <w:p w:rsidR="00000000" w:rsidRDefault="00000000">
            <w:pPr>
              <w:jc w:val="center"/>
              <w:rPr>
                <w:szCs w:val="20"/>
                <w:rtl/>
              </w:rPr>
            </w:pPr>
            <w:r>
              <w:rPr>
                <w:szCs w:val="20"/>
                <w:rtl/>
              </w:rPr>
              <w:t>1991</w:t>
            </w:r>
          </w:p>
        </w:tc>
        <w:tc>
          <w:tcPr>
            <w:tcW w:w="1134" w:type="dxa"/>
          </w:tcPr>
          <w:p w:rsidR="00000000" w:rsidRDefault="00000000">
            <w:pPr>
              <w:jc w:val="center"/>
              <w:rPr>
                <w:szCs w:val="20"/>
                <w:rtl/>
              </w:rPr>
            </w:pPr>
            <w:r>
              <w:rPr>
                <w:szCs w:val="20"/>
                <w:rtl/>
              </w:rPr>
              <w:t>1992</w:t>
            </w:r>
          </w:p>
        </w:tc>
        <w:tc>
          <w:tcPr>
            <w:tcW w:w="1276" w:type="dxa"/>
          </w:tcPr>
          <w:p w:rsidR="00000000" w:rsidRDefault="00000000">
            <w:pPr>
              <w:jc w:val="center"/>
              <w:rPr>
                <w:szCs w:val="20"/>
                <w:rtl/>
              </w:rPr>
            </w:pPr>
            <w:r>
              <w:rPr>
                <w:szCs w:val="20"/>
                <w:rtl/>
              </w:rPr>
              <w:t>1993</w:t>
            </w:r>
          </w:p>
        </w:tc>
        <w:tc>
          <w:tcPr>
            <w:tcW w:w="1276" w:type="dxa"/>
          </w:tcPr>
          <w:p w:rsidR="00000000" w:rsidRDefault="00000000">
            <w:pPr>
              <w:jc w:val="center"/>
              <w:rPr>
                <w:szCs w:val="20"/>
                <w:rtl/>
              </w:rPr>
            </w:pPr>
            <w:r>
              <w:rPr>
                <w:szCs w:val="20"/>
                <w:rtl/>
              </w:rPr>
              <w:t>1994</w:t>
            </w:r>
          </w:p>
        </w:tc>
        <w:tc>
          <w:tcPr>
            <w:tcW w:w="1134" w:type="dxa"/>
          </w:tcPr>
          <w:p w:rsidR="00000000" w:rsidRDefault="00000000">
            <w:pPr>
              <w:jc w:val="center"/>
              <w:rPr>
                <w:szCs w:val="20"/>
                <w:rtl/>
              </w:rPr>
            </w:pPr>
            <w:r>
              <w:rPr>
                <w:szCs w:val="20"/>
                <w:rtl/>
              </w:rPr>
              <w:t>1995</w:t>
            </w:r>
          </w:p>
        </w:tc>
        <w:tc>
          <w:tcPr>
            <w:tcW w:w="1238" w:type="dxa"/>
          </w:tcPr>
          <w:p w:rsidR="00000000" w:rsidRDefault="00000000">
            <w:pPr>
              <w:jc w:val="center"/>
              <w:rPr>
                <w:szCs w:val="20"/>
                <w:rtl/>
              </w:rPr>
            </w:pPr>
            <w:r>
              <w:rPr>
                <w:szCs w:val="20"/>
                <w:rtl/>
              </w:rPr>
              <w:t>1996</w:t>
            </w:r>
          </w:p>
        </w:tc>
      </w:tr>
      <w:tr w:rsidR="00000000">
        <w:tblPrEx>
          <w:tblCellMar>
            <w:top w:w="0" w:type="dxa"/>
            <w:bottom w:w="0" w:type="dxa"/>
          </w:tblCellMar>
        </w:tblPrEx>
        <w:tc>
          <w:tcPr>
            <w:tcW w:w="2206" w:type="dxa"/>
          </w:tcPr>
          <w:p w:rsidR="00000000" w:rsidRDefault="00000000">
            <w:pPr>
              <w:rPr>
                <w:szCs w:val="20"/>
                <w:rtl/>
              </w:rPr>
            </w:pPr>
            <w:r>
              <w:rPr>
                <w:szCs w:val="20"/>
                <w:rtl/>
              </w:rPr>
              <w:t>عدد العمال</w:t>
            </w:r>
            <w:r>
              <w:rPr>
                <w:szCs w:val="20"/>
                <w:vertAlign w:val="superscript"/>
                <w:rtl/>
              </w:rPr>
              <w:t>(أ)</w:t>
            </w:r>
          </w:p>
        </w:tc>
        <w:tc>
          <w:tcPr>
            <w:tcW w:w="1417" w:type="dxa"/>
          </w:tcPr>
          <w:p w:rsidR="00000000" w:rsidRDefault="00000000">
            <w:pPr>
              <w:jc w:val="center"/>
              <w:rPr>
                <w:szCs w:val="20"/>
                <w:rtl/>
              </w:rPr>
            </w:pPr>
            <w:r>
              <w:rPr>
                <w:szCs w:val="20"/>
                <w:rtl/>
              </w:rPr>
              <w:t>704 922 7</w:t>
            </w:r>
          </w:p>
        </w:tc>
        <w:tc>
          <w:tcPr>
            <w:tcW w:w="1134" w:type="dxa"/>
          </w:tcPr>
          <w:p w:rsidR="00000000" w:rsidRDefault="00000000">
            <w:pPr>
              <w:jc w:val="center"/>
              <w:rPr>
                <w:szCs w:val="20"/>
                <w:rtl/>
              </w:rPr>
            </w:pPr>
            <w:r>
              <w:rPr>
                <w:szCs w:val="20"/>
                <w:rtl/>
              </w:rPr>
              <w:t>704 058 7</w:t>
            </w:r>
          </w:p>
        </w:tc>
        <w:tc>
          <w:tcPr>
            <w:tcW w:w="1276" w:type="dxa"/>
          </w:tcPr>
          <w:p w:rsidR="00000000" w:rsidRDefault="00000000">
            <w:pPr>
              <w:jc w:val="center"/>
              <w:rPr>
                <w:szCs w:val="20"/>
                <w:rtl/>
              </w:rPr>
            </w:pPr>
            <w:r>
              <w:rPr>
                <w:szCs w:val="20"/>
                <w:rtl/>
              </w:rPr>
              <w:t>527 942 6</w:t>
            </w:r>
          </w:p>
        </w:tc>
        <w:tc>
          <w:tcPr>
            <w:tcW w:w="1276" w:type="dxa"/>
          </w:tcPr>
          <w:p w:rsidR="00000000" w:rsidRDefault="00000000">
            <w:pPr>
              <w:jc w:val="center"/>
              <w:rPr>
                <w:szCs w:val="20"/>
                <w:rtl/>
              </w:rPr>
            </w:pPr>
            <w:r>
              <w:rPr>
                <w:szCs w:val="20"/>
                <w:rtl/>
              </w:rPr>
              <w:t>132 273 7</w:t>
            </w:r>
          </w:p>
        </w:tc>
        <w:tc>
          <w:tcPr>
            <w:tcW w:w="1134" w:type="dxa"/>
          </w:tcPr>
          <w:p w:rsidR="00000000" w:rsidRDefault="00000000">
            <w:pPr>
              <w:jc w:val="center"/>
              <w:rPr>
                <w:szCs w:val="20"/>
                <w:rtl/>
              </w:rPr>
            </w:pPr>
            <w:r>
              <w:rPr>
                <w:szCs w:val="20"/>
                <w:rtl/>
              </w:rPr>
              <w:t>727 893 7</w:t>
            </w:r>
          </w:p>
        </w:tc>
        <w:tc>
          <w:tcPr>
            <w:tcW w:w="1238" w:type="dxa"/>
          </w:tcPr>
          <w:p w:rsidR="00000000" w:rsidRDefault="00000000">
            <w:pPr>
              <w:jc w:val="center"/>
              <w:rPr>
                <w:szCs w:val="20"/>
                <w:rtl/>
              </w:rPr>
            </w:pPr>
            <w:r>
              <w:rPr>
                <w:szCs w:val="20"/>
                <w:rtl/>
              </w:rPr>
              <w:t>894 156 8</w:t>
            </w:r>
          </w:p>
        </w:tc>
      </w:tr>
      <w:tr w:rsidR="00000000">
        <w:tblPrEx>
          <w:tblCellMar>
            <w:top w:w="0" w:type="dxa"/>
            <w:bottom w:w="0" w:type="dxa"/>
          </w:tblCellMar>
        </w:tblPrEx>
        <w:tc>
          <w:tcPr>
            <w:tcW w:w="2206" w:type="dxa"/>
          </w:tcPr>
          <w:p w:rsidR="00000000" w:rsidRDefault="00000000">
            <w:pPr>
              <w:rPr>
                <w:szCs w:val="20"/>
                <w:rtl/>
              </w:rPr>
            </w:pPr>
            <w:r>
              <w:rPr>
                <w:szCs w:val="20"/>
                <w:rtl/>
              </w:rPr>
              <w:t>عدد العمال الذين تعرضوا لحوادث عمل</w:t>
            </w:r>
          </w:p>
        </w:tc>
        <w:tc>
          <w:tcPr>
            <w:tcW w:w="1417" w:type="dxa"/>
          </w:tcPr>
          <w:p w:rsidR="00000000" w:rsidRDefault="00000000">
            <w:pPr>
              <w:jc w:val="center"/>
              <w:rPr>
                <w:szCs w:val="20"/>
                <w:rtl/>
              </w:rPr>
            </w:pPr>
            <w:r>
              <w:rPr>
                <w:szCs w:val="20"/>
                <w:rtl/>
              </w:rPr>
              <w:t>169 128</w:t>
            </w:r>
          </w:p>
        </w:tc>
        <w:tc>
          <w:tcPr>
            <w:tcW w:w="1134" w:type="dxa"/>
          </w:tcPr>
          <w:p w:rsidR="00000000" w:rsidRDefault="00000000">
            <w:pPr>
              <w:jc w:val="center"/>
              <w:rPr>
                <w:szCs w:val="20"/>
                <w:rtl/>
              </w:rPr>
            </w:pPr>
            <w:r>
              <w:rPr>
                <w:szCs w:val="20"/>
                <w:rtl/>
              </w:rPr>
              <w:t>435 107</w:t>
            </w:r>
          </w:p>
        </w:tc>
        <w:tc>
          <w:tcPr>
            <w:tcW w:w="1276" w:type="dxa"/>
          </w:tcPr>
          <w:p w:rsidR="00000000" w:rsidRDefault="00000000">
            <w:pPr>
              <w:jc w:val="center"/>
              <w:rPr>
                <w:szCs w:val="20"/>
                <w:rtl/>
              </w:rPr>
            </w:pPr>
            <w:r>
              <w:rPr>
                <w:szCs w:val="20"/>
                <w:rtl/>
              </w:rPr>
              <w:t>288 90</w:t>
            </w:r>
          </w:p>
        </w:tc>
        <w:tc>
          <w:tcPr>
            <w:tcW w:w="1276" w:type="dxa"/>
          </w:tcPr>
          <w:p w:rsidR="00000000" w:rsidRDefault="00000000">
            <w:pPr>
              <w:jc w:val="center"/>
              <w:rPr>
                <w:szCs w:val="20"/>
                <w:rtl/>
              </w:rPr>
            </w:pPr>
            <w:r>
              <w:rPr>
                <w:szCs w:val="20"/>
                <w:rtl/>
              </w:rPr>
              <w:t>948 85</w:t>
            </w:r>
          </w:p>
        </w:tc>
        <w:tc>
          <w:tcPr>
            <w:tcW w:w="1134" w:type="dxa"/>
          </w:tcPr>
          <w:p w:rsidR="00000000" w:rsidRDefault="00000000">
            <w:pPr>
              <w:jc w:val="center"/>
              <w:rPr>
                <w:szCs w:val="20"/>
                <w:rtl/>
              </w:rPr>
            </w:pPr>
            <w:r>
              <w:rPr>
                <w:szCs w:val="20"/>
                <w:rtl/>
              </w:rPr>
              <w:t>034 78</w:t>
            </w:r>
          </w:p>
        </w:tc>
        <w:tc>
          <w:tcPr>
            <w:tcW w:w="1238" w:type="dxa"/>
          </w:tcPr>
          <w:p w:rsidR="00000000" w:rsidRDefault="00000000">
            <w:pPr>
              <w:jc w:val="center"/>
              <w:rPr>
                <w:szCs w:val="20"/>
                <w:rtl/>
              </w:rPr>
            </w:pPr>
            <w:r>
              <w:rPr>
                <w:szCs w:val="20"/>
                <w:rtl/>
              </w:rPr>
              <w:t>548 71</w:t>
            </w:r>
          </w:p>
        </w:tc>
      </w:tr>
      <w:tr w:rsidR="00000000">
        <w:tblPrEx>
          <w:tblCellMar>
            <w:top w:w="0" w:type="dxa"/>
            <w:bottom w:w="0" w:type="dxa"/>
          </w:tblCellMar>
        </w:tblPrEx>
        <w:tc>
          <w:tcPr>
            <w:tcW w:w="2206" w:type="dxa"/>
          </w:tcPr>
          <w:p w:rsidR="00000000" w:rsidRDefault="00000000">
            <w:pPr>
              <w:rPr>
                <w:szCs w:val="20"/>
                <w:rtl/>
              </w:rPr>
            </w:pPr>
            <w:r>
              <w:rPr>
                <w:szCs w:val="20"/>
                <w:rtl/>
              </w:rPr>
              <w:t>عدد حالات حوادث العمل</w:t>
            </w:r>
          </w:p>
        </w:tc>
        <w:tc>
          <w:tcPr>
            <w:tcW w:w="1417" w:type="dxa"/>
          </w:tcPr>
          <w:p w:rsidR="00000000" w:rsidRDefault="00000000">
            <w:pPr>
              <w:jc w:val="center"/>
              <w:rPr>
                <w:szCs w:val="20"/>
                <w:rtl/>
              </w:rPr>
            </w:pPr>
            <w:r>
              <w:rPr>
                <w:szCs w:val="20"/>
                <w:rtl/>
              </w:rPr>
              <w:t>755 125</w:t>
            </w:r>
          </w:p>
        </w:tc>
        <w:tc>
          <w:tcPr>
            <w:tcW w:w="1134" w:type="dxa"/>
          </w:tcPr>
          <w:p w:rsidR="00000000" w:rsidRDefault="00000000">
            <w:pPr>
              <w:jc w:val="center"/>
              <w:rPr>
                <w:szCs w:val="20"/>
                <w:rtl/>
              </w:rPr>
            </w:pPr>
            <w:r>
              <w:rPr>
                <w:szCs w:val="20"/>
                <w:rtl/>
              </w:rPr>
              <w:t>330 105</w:t>
            </w:r>
          </w:p>
        </w:tc>
        <w:tc>
          <w:tcPr>
            <w:tcW w:w="1276" w:type="dxa"/>
          </w:tcPr>
          <w:p w:rsidR="00000000" w:rsidRDefault="00000000">
            <w:pPr>
              <w:jc w:val="center"/>
              <w:rPr>
                <w:szCs w:val="20"/>
                <w:rtl/>
              </w:rPr>
            </w:pPr>
            <w:r>
              <w:rPr>
                <w:szCs w:val="20"/>
                <w:rtl/>
              </w:rPr>
              <w:t>817 88</w:t>
            </w:r>
          </w:p>
        </w:tc>
        <w:tc>
          <w:tcPr>
            <w:tcW w:w="1276" w:type="dxa"/>
          </w:tcPr>
          <w:p w:rsidR="00000000" w:rsidRDefault="00000000">
            <w:pPr>
              <w:jc w:val="center"/>
              <w:rPr>
                <w:szCs w:val="20"/>
                <w:rtl/>
              </w:rPr>
            </w:pPr>
            <w:r>
              <w:rPr>
                <w:szCs w:val="20"/>
                <w:rtl/>
              </w:rPr>
              <w:t>480 83</w:t>
            </w:r>
          </w:p>
        </w:tc>
        <w:tc>
          <w:tcPr>
            <w:tcW w:w="1134" w:type="dxa"/>
          </w:tcPr>
          <w:p w:rsidR="00000000" w:rsidRDefault="00000000">
            <w:pPr>
              <w:jc w:val="center"/>
              <w:rPr>
                <w:szCs w:val="20"/>
                <w:rtl/>
              </w:rPr>
            </w:pPr>
            <w:r>
              <w:rPr>
                <w:szCs w:val="20"/>
                <w:rtl/>
              </w:rPr>
              <w:t>388 76</w:t>
            </w:r>
          </w:p>
        </w:tc>
        <w:tc>
          <w:tcPr>
            <w:tcW w:w="1238" w:type="dxa"/>
          </w:tcPr>
          <w:p w:rsidR="00000000" w:rsidRDefault="00000000">
            <w:pPr>
              <w:jc w:val="center"/>
              <w:rPr>
                <w:szCs w:val="20"/>
                <w:rtl/>
              </w:rPr>
            </w:pPr>
            <w:r>
              <w:rPr>
                <w:szCs w:val="20"/>
                <w:rtl/>
              </w:rPr>
              <w:t>188 70</w:t>
            </w:r>
          </w:p>
        </w:tc>
      </w:tr>
      <w:tr w:rsidR="00000000">
        <w:tblPrEx>
          <w:tblCellMar>
            <w:top w:w="0" w:type="dxa"/>
            <w:bottom w:w="0" w:type="dxa"/>
          </w:tblCellMar>
        </w:tblPrEx>
        <w:tc>
          <w:tcPr>
            <w:tcW w:w="2206" w:type="dxa"/>
          </w:tcPr>
          <w:p w:rsidR="00000000" w:rsidRDefault="00000000">
            <w:pPr>
              <w:rPr>
                <w:szCs w:val="20"/>
                <w:rtl/>
              </w:rPr>
            </w:pPr>
            <w:r>
              <w:rPr>
                <w:szCs w:val="20"/>
                <w:rtl/>
              </w:rPr>
              <w:t>(ب)</w:t>
            </w:r>
          </w:p>
        </w:tc>
        <w:tc>
          <w:tcPr>
            <w:tcW w:w="1417" w:type="dxa"/>
          </w:tcPr>
          <w:p w:rsidR="00000000" w:rsidRDefault="00000000">
            <w:pPr>
              <w:jc w:val="center"/>
              <w:rPr>
                <w:szCs w:val="20"/>
                <w:rtl/>
              </w:rPr>
            </w:pPr>
            <w:r>
              <w:rPr>
                <w:szCs w:val="20"/>
                <w:rtl/>
              </w:rPr>
              <w:t>6.35</w:t>
            </w:r>
          </w:p>
        </w:tc>
        <w:tc>
          <w:tcPr>
            <w:tcW w:w="1134" w:type="dxa"/>
          </w:tcPr>
          <w:p w:rsidR="00000000" w:rsidRDefault="00000000">
            <w:pPr>
              <w:jc w:val="center"/>
              <w:rPr>
                <w:szCs w:val="20"/>
                <w:rtl/>
              </w:rPr>
            </w:pPr>
            <w:r>
              <w:rPr>
                <w:szCs w:val="20"/>
                <w:rtl/>
              </w:rPr>
              <w:t>6.02</w:t>
            </w:r>
          </w:p>
        </w:tc>
        <w:tc>
          <w:tcPr>
            <w:tcW w:w="1276" w:type="dxa"/>
          </w:tcPr>
          <w:p w:rsidR="00000000" w:rsidRDefault="00000000">
            <w:pPr>
              <w:jc w:val="center"/>
              <w:rPr>
                <w:szCs w:val="20"/>
                <w:rtl/>
              </w:rPr>
            </w:pPr>
            <w:r>
              <w:rPr>
                <w:szCs w:val="20"/>
                <w:rtl/>
              </w:rPr>
              <w:t>5.18</w:t>
            </w:r>
          </w:p>
        </w:tc>
        <w:tc>
          <w:tcPr>
            <w:tcW w:w="1276" w:type="dxa"/>
          </w:tcPr>
          <w:p w:rsidR="00000000" w:rsidRDefault="00000000">
            <w:pPr>
              <w:jc w:val="center"/>
              <w:rPr>
                <w:szCs w:val="20"/>
                <w:rtl/>
              </w:rPr>
            </w:pPr>
            <w:r>
              <w:rPr>
                <w:szCs w:val="20"/>
                <w:rtl/>
              </w:rPr>
              <w:t>4.69</w:t>
            </w:r>
          </w:p>
        </w:tc>
        <w:tc>
          <w:tcPr>
            <w:tcW w:w="1134" w:type="dxa"/>
          </w:tcPr>
          <w:p w:rsidR="00000000" w:rsidRDefault="00000000">
            <w:pPr>
              <w:jc w:val="center"/>
              <w:rPr>
                <w:szCs w:val="20"/>
                <w:rtl/>
              </w:rPr>
            </w:pPr>
            <w:r>
              <w:rPr>
                <w:szCs w:val="20"/>
                <w:rtl/>
              </w:rPr>
              <w:t>3.90</w:t>
            </w:r>
          </w:p>
        </w:tc>
        <w:tc>
          <w:tcPr>
            <w:tcW w:w="1238" w:type="dxa"/>
          </w:tcPr>
          <w:p w:rsidR="00000000" w:rsidRDefault="00000000">
            <w:pPr>
              <w:jc w:val="center"/>
              <w:rPr>
                <w:szCs w:val="20"/>
                <w:rtl/>
              </w:rPr>
            </w:pPr>
            <w:r>
              <w:rPr>
                <w:szCs w:val="20"/>
                <w:rtl/>
              </w:rPr>
              <w:t>3.49</w:t>
            </w:r>
          </w:p>
        </w:tc>
      </w:tr>
      <w:tr w:rsidR="00000000">
        <w:tblPrEx>
          <w:tblCellMar>
            <w:top w:w="0" w:type="dxa"/>
            <w:bottom w:w="0" w:type="dxa"/>
          </w:tblCellMar>
        </w:tblPrEx>
        <w:tc>
          <w:tcPr>
            <w:tcW w:w="2206" w:type="dxa"/>
          </w:tcPr>
          <w:p w:rsidR="00000000" w:rsidRDefault="00000000">
            <w:pPr>
              <w:rPr>
                <w:szCs w:val="20"/>
                <w:rtl/>
              </w:rPr>
            </w:pPr>
            <w:r>
              <w:rPr>
                <w:szCs w:val="20"/>
                <w:rtl/>
              </w:rPr>
              <w:t>(ج)</w:t>
            </w:r>
          </w:p>
        </w:tc>
        <w:tc>
          <w:tcPr>
            <w:tcW w:w="1417" w:type="dxa"/>
          </w:tcPr>
          <w:p w:rsidR="00000000" w:rsidRDefault="00000000">
            <w:pPr>
              <w:jc w:val="center"/>
              <w:rPr>
                <w:szCs w:val="20"/>
                <w:rtl/>
              </w:rPr>
            </w:pPr>
            <w:r>
              <w:rPr>
                <w:szCs w:val="20"/>
                <w:rtl/>
              </w:rPr>
              <w:t>2.16</w:t>
            </w:r>
          </w:p>
        </w:tc>
        <w:tc>
          <w:tcPr>
            <w:tcW w:w="1134" w:type="dxa"/>
          </w:tcPr>
          <w:p w:rsidR="00000000" w:rsidRDefault="00000000">
            <w:pPr>
              <w:jc w:val="center"/>
              <w:rPr>
                <w:szCs w:val="20"/>
                <w:rtl/>
              </w:rPr>
            </w:pPr>
            <w:r>
              <w:rPr>
                <w:szCs w:val="20"/>
                <w:rtl/>
              </w:rPr>
              <w:t>2.65</w:t>
            </w:r>
          </w:p>
        </w:tc>
        <w:tc>
          <w:tcPr>
            <w:tcW w:w="1276" w:type="dxa"/>
          </w:tcPr>
          <w:p w:rsidR="00000000" w:rsidRDefault="00000000">
            <w:pPr>
              <w:jc w:val="center"/>
              <w:rPr>
                <w:szCs w:val="20"/>
                <w:rtl/>
              </w:rPr>
            </w:pPr>
            <w:r>
              <w:rPr>
                <w:szCs w:val="20"/>
                <w:rtl/>
              </w:rPr>
              <w:t>2.41</w:t>
            </w:r>
          </w:p>
        </w:tc>
        <w:tc>
          <w:tcPr>
            <w:tcW w:w="1276" w:type="dxa"/>
          </w:tcPr>
          <w:p w:rsidR="00000000" w:rsidRDefault="00000000">
            <w:pPr>
              <w:jc w:val="center"/>
              <w:rPr>
                <w:szCs w:val="20"/>
                <w:rtl/>
              </w:rPr>
            </w:pPr>
            <w:r>
              <w:rPr>
                <w:szCs w:val="20"/>
                <w:rtl/>
              </w:rPr>
              <w:t>2.47</w:t>
            </w:r>
          </w:p>
        </w:tc>
        <w:tc>
          <w:tcPr>
            <w:tcW w:w="1134" w:type="dxa"/>
          </w:tcPr>
          <w:p w:rsidR="00000000" w:rsidRDefault="00000000">
            <w:pPr>
              <w:jc w:val="center"/>
              <w:rPr>
                <w:szCs w:val="20"/>
                <w:rtl/>
              </w:rPr>
            </w:pPr>
            <w:r>
              <w:rPr>
                <w:szCs w:val="20"/>
                <w:rtl/>
              </w:rPr>
              <w:t>2.10</w:t>
            </w:r>
          </w:p>
        </w:tc>
        <w:tc>
          <w:tcPr>
            <w:tcW w:w="1238" w:type="dxa"/>
          </w:tcPr>
          <w:p w:rsidR="00000000" w:rsidRDefault="00000000">
            <w:pPr>
              <w:jc w:val="center"/>
              <w:rPr>
                <w:szCs w:val="20"/>
                <w:rtl/>
              </w:rPr>
            </w:pPr>
            <w:r>
              <w:rPr>
                <w:szCs w:val="20"/>
                <w:rtl/>
              </w:rPr>
              <w:t>2.19</w:t>
            </w:r>
          </w:p>
        </w:tc>
      </w:tr>
      <w:tr w:rsidR="00000000">
        <w:tblPrEx>
          <w:tblCellMar>
            <w:top w:w="0" w:type="dxa"/>
            <w:bottom w:w="0" w:type="dxa"/>
          </w:tblCellMar>
        </w:tblPrEx>
        <w:tc>
          <w:tcPr>
            <w:tcW w:w="2206" w:type="dxa"/>
          </w:tcPr>
          <w:p w:rsidR="00000000" w:rsidRDefault="00000000">
            <w:pPr>
              <w:rPr>
                <w:szCs w:val="20"/>
                <w:rtl/>
              </w:rPr>
            </w:pPr>
            <w:r>
              <w:rPr>
                <w:szCs w:val="20"/>
                <w:rtl/>
              </w:rPr>
              <w:t>(د)</w:t>
            </w:r>
          </w:p>
        </w:tc>
        <w:tc>
          <w:tcPr>
            <w:tcW w:w="1417" w:type="dxa"/>
          </w:tcPr>
          <w:p w:rsidR="00000000" w:rsidRDefault="00000000">
            <w:pPr>
              <w:jc w:val="center"/>
              <w:rPr>
                <w:szCs w:val="20"/>
                <w:rtl/>
              </w:rPr>
            </w:pPr>
            <w:r>
              <w:rPr>
                <w:szCs w:val="20"/>
                <w:rtl/>
              </w:rPr>
              <w:t>16.18</w:t>
            </w:r>
          </w:p>
        </w:tc>
        <w:tc>
          <w:tcPr>
            <w:tcW w:w="1134" w:type="dxa"/>
          </w:tcPr>
          <w:p w:rsidR="00000000" w:rsidRDefault="00000000">
            <w:pPr>
              <w:jc w:val="center"/>
              <w:rPr>
                <w:szCs w:val="20"/>
                <w:rtl/>
              </w:rPr>
            </w:pPr>
            <w:r>
              <w:rPr>
                <w:szCs w:val="20"/>
                <w:rtl/>
              </w:rPr>
              <w:t>15.22</w:t>
            </w:r>
          </w:p>
        </w:tc>
        <w:tc>
          <w:tcPr>
            <w:tcW w:w="1276" w:type="dxa"/>
          </w:tcPr>
          <w:p w:rsidR="00000000" w:rsidRDefault="00000000">
            <w:pPr>
              <w:jc w:val="center"/>
              <w:rPr>
                <w:szCs w:val="20"/>
                <w:rtl/>
              </w:rPr>
            </w:pPr>
            <w:r>
              <w:rPr>
                <w:szCs w:val="20"/>
                <w:rtl/>
              </w:rPr>
              <w:t>13.01</w:t>
            </w:r>
          </w:p>
        </w:tc>
        <w:tc>
          <w:tcPr>
            <w:tcW w:w="1276" w:type="dxa"/>
          </w:tcPr>
          <w:p w:rsidR="00000000" w:rsidRDefault="00000000">
            <w:pPr>
              <w:jc w:val="center"/>
              <w:rPr>
                <w:szCs w:val="20"/>
                <w:rtl/>
              </w:rPr>
            </w:pPr>
            <w:r>
              <w:rPr>
                <w:szCs w:val="20"/>
                <w:rtl/>
              </w:rPr>
              <w:t>11.82</w:t>
            </w:r>
          </w:p>
        </w:tc>
        <w:tc>
          <w:tcPr>
            <w:tcW w:w="1134" w:type="dxa"/>
          </w:tcPr>
          <w:p w:rsidR="00000000" w:rsidRDefault="00000000">
            <w:pPr>
              <w:jc w:val="center"/>
              <w:rPr>
                <w:szCs w:val="20"/>
                <w:rtl/>
              </w:rPr>
            </w:pPr>
            <w:r>
              <w:rPr>
                <w:szCs w:val="20"/>
                <w:rtl/>
              </w:rPr>
              <w:t>9.89</w:t>
            </w:r>
          </w:p>
        </w:tc>
        <w:tc>
          <w:tcPr>
            <w:tcW w:w="1238" w:type="dxa"/>
          </w:tcPr>
          <w:p w:rsidR="00000000" w:rsidRDefault="00000000">
            <w:pPr>
              <w:jc w:val="center"/>
              <w:rPr>
                <w:szCs w:val="20"/>
                <w:rtl/>
              </w:rPr>
            </w:pPr>
            <w:r>
              <w:rPr>
                <w:szCs w:val="20"/>
                <w:rtl/>
              </w:rPr>
              <w:t>8.77</w:t>
            </w:r>
          </w:p>
        </w:tc>
      </w:tr>
      <w:tr w:rsidR="00000000">
        <w:tblPrEx>
          <w:tblCellMar>
            <w:top w:w="0" w:type="dxa"/>
            <w:bottom w:w="0" w:type="dxa"/>
          </w:tblCellMar>
        </w:tblPrEx>
        <w:tc>
          <w:tcPr>
            <w:tcW w:w="2206" w:type="dxa"/>
          </w:tcPr>
          <w:p w:rsidR="00000000" w:rsidRDefault="00000000">
            <w:pPr>
              <w:rPr>
                <w:szCs w:val="20"/>
                <w:rtl/>
              </w:rPr>
            </w:pPr>
            <w:r>
              <w:rPr>
                <w:szCs w:val="20"/>
                <w:rtl/>
              </w:rPr>
              <w:t>(ه‍)</w:t>
            </w:r>
          </w:p>
        </w:tc>
        <w:tc>
          <w:tcPr>
            <w:tcW w:w="1417" w:type="dxa"/>
          </w:tcPr>
          <w:p w:rsidR="00000000" w:rsidRDefault="00000000">
            <w:pPr>
              <w:jc w:val="center"/>
              <w:rPr>
                <w:szCs w:val="20"/>
                <w:rtl/>
              </w:rPr>
            </w:pPr>
            <w:r>
              <w:rPr>
                <w:szCs w:val="20"/>
                <w:rtl/>
              </w:rPr>
              <w:t>1.62</w:t>
            </w:r>
          </w:p>
        </w:tc>
        <w:tc>
          <w:tcPr>
            <w:tcW w:w="1134" w:type="dxa"/>
          </w:tcPr>
          <w:p w:rsidR="00000000" w:rsidRDefault="00000000">
            <w:pPr>
              <w:jc w:val="center"/>
              <w:rPr>
                <w:szCs w:val="20"/>
                <w:rtl/>
              </w:rPr>
            </w:pPr>
            <w:r>
              <w:rPr>
                <w:szCs w:val="20"/>
                <w:rtl/>
              </w:rPr>
              <w:t>1.52</w:t>
            </w:r>
          </w:p>
        </w:tc>
        <w:tc>
          <w:tcPr>
            <w:tcW w:w="1276" w:type="dxa"/>
          </w:tcPr>
          <w:p w:rsidR="00000000" w:rsidRDefault="00000000">
            <w:pPr>
              <w:jc w:val="center"/>
              <w:rPr>
                <w:szCs w:val="20"/>
                <w:rtl/>
              </w:rPr>
            </w:pPr>
            <w:r>
              <w:rPr>
                <w:szCs w:val="20"/>
                <w:rtl/>
              </w:rPr>
              <w:t>1.30</w:t>
            </w:r>
          </w:p>
        </w:tc>
        <w:tc>
          <w:tcPr>
            <w:tcW w:w="1276" w:type="dxa"/>
          </w:tcPr>
          <w:p w:rsidR="00000000" w:rsidRDefault="00000000">
            <w:pPr>
              <w:jc w:val="center"/>
              <w:rPr>
                <w:szCs w:val="20"/>
                <w:rtl/>
              </w:rPr>
            </w:pPr>
            <w:r>
              <w:rPr>
                <w:szCs w:val="20"/>
                <w:rtl/>
              </w:rPr>
              <w:t>1.18</w:t>
            </w:r>
          </w:p>
        </w:tc>
        <w:tc>
          <w:tcPr>
            <w:tcW w:w="1134" w:type="dxa"/>
          </w:tcPr>
          <w:p w:rsidR="00000000" w:rsidRDefault="00000000">
            <w:pPr>
              <w:jc w:val="center"/>
              <w:rPr>
                <w:szCs w:val="20"/>
                <w:rtl/>
              </w:rPr>
            </w:pPr>
            <w:r>
              <w:rPr>
                <w:szCs w:val="20"/>
                <w:rtl/>
              </w:rPr>
              <w:t>0.99</w:t>
            </w:r>
          </w:p>
        </w:tc>
        <w:tc>
          <w:tcPr>
            <w:tcW w:w="1238" w:type="dxa"/>
          </w:tcPr>
          <w:p w:rsidR="00000000" w:rsidRDefault="00000000">
            <w:pPr>
              <w:jc w:val="center"/>
              <w:rPr>
                <w:szCs w:val="20"/>
                <w:rtl/>
              </w:rPr>
            </w:pPr>
            <w:r>
              <w:rPr>
                <w:szCs w:val="20"/>
                <w:rtl/>
              </w:rPr>
              <w:t>0.88</w:t>
            </w:r>
          </w:p>
        </w:tc>
      </w:tr>
    </w:tbl>
    <w:p w:rsidR="00000000" w:rsidRDefault="00000000">
      <w:pPr>
        <w:ind w:firstLine="31"/>
        <w:rPr>
          <w:rtl/>
        </w:rPr>
      </w:pPr>
    </w:p>
    <w:p w:rsidR="00000000" w:rsidRDefault="00000000">
      <w:pPr>
        <w:ind w:firstLine="31"/>
        <w:rPr>
          <w:rtl/>
        </w:rPr>
      </w:pPr>
      <w:r>
        <w:rPr>
          <w:rtl/>
        </w:rPr>
        <w:tab/>
        <w:t>(أ)</w:t>
      </w:r>
      <w:r>
        <w:rPr>
          <w:rtl/>
        </w:rPr>
        <w:tab/>
        <w:t>عدد العمال المشمولين بتأمين التعويض عن حوادث العمل.</w:t>
      </w:r>
    </w:p>
    <w:p w:rsidR="00000000" w:rsidRDefault="00000000">
      <w:pPr>
        <w:ind w:firstLine="31"/>
        <w:rPr>
          <w:rtl/>
        </w:rPr>
      </w:pPr>
    </w:p>
    <w:p w:rsidR="00000000" w:rsidRDefault="00000000">
      <w:pPr>
        <w:ind w:firstLine="31"/>
        <w:rPr>
          <w:rtl/>
        </w:rPr>
      </w:pPr>
      <w:r>
        <w:rPr>
          <w:rtl/>
        </w:rPr>
        <w:tab/>
        <w:t>(ب)</w:t>
      </w:r>
      <w:r>
        <w:rPr>
          <w:rtl/>
        </w:rPr>
        <w:tab/>
      </w:r>
      <w:r>
        <w:rPr>
          <w:sz w:val="18"/>
          <w:szCs w:val="22"/>
          <w:u w:val="single"/>
          <w:rtl/>
        </w:rPr>
        <w:t>عدد حالات حوادث العمل</w:t>
      </w:r>
      <w:r>
        <w:rPr>
          <w:rFonts w:cs="Arial"/>
          <w:sz w:val="18"/>
          <w:szCs w:val="22"/>
        </w:rPr>
        <w:t xml:space="preserve">x </w:t>
      </w:r>
      <w:r>
        <w:rPr>
          <w:sz w:val="18"/>
          <w:szCs w:val="22"/>
          <w:rtl/>
        </w:rPr>
        <w:t xml:space="preserve"> </w:t>
      </w:r>
      <w:r>
        <w:rPr>
          <w:rtl/>
        </w:rPr>
        <w:t xml:space="preserve">000 000 1 (ج)  </w:t>
      </w:r>
      <w:r>
        <w:rPr>
          <w:sz w:val="18"/>
          <w:szCs w:val="22"/>
          <w:u w:val="single"/>
          <w:rtl/>
        </w:rPr>
        <w:t>العـدد الكلي لأيام العمل الضائعة</w:t>
      </w:r>
      <w:r>
        <w:rPr>
          <w:sz w:val="18"/>
          <w:szCs w:val="22"/>
          <w:rtl/>
        </w:rPr>
        <w:t xml:space="preserve"> </w:t>
      </w:r>
      <w:r>
        <w:rPr>
          <w:rFonts w:cs="Arial"/>
          <w:sz w:val="18"/>
          <w:szCs w:val="22"/>
        </w:rPr>
        <w:t>x</w:t>
      </w:r>
      <w:r>
        <w:rPr>
          <w:rtl/>
        </w:rPr>
        <w:t xml:space="preserve"> 000 1</w:t>
      </w:r>
    </w:p>
    <w:p w:rsidR="00000000" w:rsidRDefault="00000000">
      <w:pPr>
        <w:ind w:firstLine="31"/>
        <w:rPr>
          <w:szCs w:val="22"/>
          <w:rtl/>
        </w:rPr>
      </w:pPr>
      <w:r>
        <w:rPr>
          <w:rtl/>
        </w:rPr>
        <w:tab/>
      </w:r>
      <w:r>
        <w:rPr>
          <w:rtl/>
        </w:rPr>
        <w:tab/>
      </w:r>
      <w:r>
        <w:rPr>
          <w:szCs w:val="22"/>
          <w:rtl/>
        </w:rPr>
        <w:t xml:space="preserve">عدد ساعات العمل السنوية </w:t>
      </w:r>
      <w:r>
        <w:rPr>
          <w:szCs w:val="22"/>
          <w:rtl/>
        </w:rPr>
        <w:tab/>
      </w:r>
      <w:r>
        <w:rPr>
          <w:szCs w:val="22"/>
          <w:rtl/>
        </w:rPr>
        <w:tab/>
      </w:r>
      <w:r>
        <w:rPr>
          <w:szCs w:val="22"/>
          <w:rtl/>
        </w:rPr>
        <w:tab/>
        <w:t>العدد الكلي لساعات العمل السنوية</w:t>
      </w:r>
    </w:p>
    <w:p w:rsidR="00000000" w:rsidRDefault="00000000">
      <w:pPr>
        <w:ind w:firstLine="31"/>
        <w:rPr>
          <w:szCs w:val="22"/>
          <w:rtl/>
        </w:rPr>
      </w:pPr>
    </w:p>
    <w:p w:rsidR="00000000" w:rsidRDefault="00000000">
      <w:pPr>
        <w:ind w:firstLine="31"/>
        <w:rPr>
          <w:rtl/>
        </w:rPr>
      </w:pPr>
      <w:r>
        <w:rPr>
          <w:rtl/>
        </w:rPr>
        <w:tab/>
        <w:t>(د)</w:t>
      </w:r>
      <w:r>
        <w:rPr>
          <w:rtl/>
        </w:rPr>
        <w:tab/>
      </w:r>
      <w:r>
        <w:rPr>
          <w:u w:val="single"/>
          <w:rtl/>
        </w:rPr>
        <w:t>عدد العمال الذين تعرضوا لحوادث عمل</w:t>
      </w:r>
      <w:r>
        <w:rPr>
          <w:rFonts w:cs="Arial"/>
          <w:sz w:val="18"/>
          <w:szCs w:val="22"/>
        </w:rPr>
        <w:t>x</w:t>
      </w:r>
      <w:r>
        <w:rPr>
          <w:rFonts w:cs="Arial"/>
          <w:sz w:val="18"/>
          <w:szCs w:val="22"/>
          <w:rtl/>
        </w:rPr>
        <w:t xml:space="preserve">  </w:t>
      </w:r>
      <w:r>
        <w:rPr>
          <w:rFonts w:cs="Arial"/>
          <w:rtl/>
        </w:rPr>
        <w:t>000 1</w:t>
      </w:r>
    </w:p>
    <w:p w:rsidR="00000000" w:rsidRDefault="00000000">
      <w:pPr>
        <w:ind w:firstLine="31"/>
        <w:rPr>
          <w:rtl/>
        </w:rPr>
      </w:pPr>
      <w:r>
        <w:rPr>
          <w:rtl/>
        </w:rPr>
        <w:tab/>
      </w:r>
      <w:r>
        <w:rPr>
          <w:rtl/>
        </w:rPr>
        <w:tab/>
      </w:r>
      <w:r>
        <w:rPr>
          <w:rtl/>
        </w:rPr>
        <w:tab/>
        <w:t>عدد العمال</w:t>
      </w:r>
    </w:p>
    <w:p w:rsidR="00000000" w:rsidRDefault="00000000">
      <w:pPr>
        <w:ind w:firstLine="31"/>
        <w:rPr>
          <w:rtl/>
        </w:rPr>
      </w:pPr>
    </w:p>
    <w:p w:rsidR="00000000" w:rsidRDefault="00000000">
      <w:pPr>
        <w:ind w:firstLine="31"/>
        <w:rPr>
          <w:rtl/>
        </w:rPr>
      </w:pPr>
      <w:r>
        <w:rPr>
          <w:rtl/>
        </w:rPr>
        <w:tab/>
        <w:t>(ه‍)</w:t>
      </w:r>
      <w:r>
        <w:rPr>
          <w:rtl/>
        </w:rPr>
        <w:tab/>
      </w:r>
      <w:r>
        <w:rPr>
          <w:u w:val="single"/>
          <w:rtl/>
        </w:rPr>
        <w:t>عدد العمال الذين تعرضوا لحوادث عمل</w:t>
      </w:r>
      <w:r>
        <w:rPr>
          <w:rFonts w:cs="Arial"/>
          <w:sz w:val="18"/>
          <w:szCs w:val="22"/>
        </w:rPr>
        <w:t>x</w:t>
      </w:r>
      <w:r>
        <w:rPr>
          <w:rFonts w:cs="Arial"/>
          <w:sz w:val="18"/>
          <w:szCs w:val="22"/>
          <w:rtl/>
        </w:rPr>
        <w:t xml:space="preserve">  </w:t>
      </w:r>
      <w:r>
        <w:rPr>
          <w:rFonts w:cs="Arial"/>
          <w:rtl/>
        </w:rPr>
        <w:t>100</w:t>
      </w:r>
    </w:p>
    <w:p w:rsidR="00000000" w:rsidRDefault="00000000">
      <w:pPr>
        <w:ind w:firstLine="31"/>
        <w:rPr>
          <w:rtl/>
        </w:rPr>
      </w:pPr>
      <w:r>
        <w:rPr>
          <w:rtl/>
        </w:rPr>
        <w:tab/>
      </w:r>
      <w:r>
        <w:rPr>
          <w:rtl/>
        </w:rPr>
        <w:tab/>
      </w:r>
      <w:r>
        <w:rPr>
          <w:rtl/>
        </w:rPr>
        <w:tab/>
        <w:t>عدد العمال</w:t>
      </w:r>
    </w:p>
    <w:p w:rsidR="00000000" w:rsidRDefault="00000000">
      <w:pPr>
        <w:ind w:firstLine="31"/>
        <w:rPr>
          <w:rtl/>
        </w:rPr>
      </w:pPr>
    </w:p>
    <w:p w:rsidR="00000000" w:rsidRDefault="00000000">
      <w:pPr>
        <w:ind w:firstLine="31"/>
        <w:jc w:val="center"/>
        <w:rPr>
          <w:b/>
          <w:bCs/>
          <w:u w:val="single"/>
          <w:rtl/>
        </w:rPr>
      </w:pPr>
      <w:r>
        <w:rPr>
          <w:b/>
          <w:bCs/>
          <w:rtl/>
        </w:rPr>
        <w:t>الجدول 17:</w:t>
      </w:r>
      <w:r>
        <w:rPr>
          <w:b/>
          <w:bCs/>
          <w:u w:val="single"/>
          <w:rtl/>
        </w:rPr>
        <w:t xml:space="preserve"> نسبة العمال الذين يشتبه في إصابتهم بأمراض مهنية أو أمراض عادية</w:t>
      </w:r>
    </w:p>
    <w:p w:rsidR="00000000" w:rsidRDefault="00000000">
      <w:pPr>
        <w:ind w:firstLine="31"/>
        <w:rPr>
          <w:rtl/>
        </w:rPr>
      </w:pPr>
    </w:p>
    <w:p w:rsidR="00000000" w:rsidRDefault="00000000">
      <w:pPr>
        <w:bidi w:val="0"/>
        <w:ind w:firstLine="31"/>
        <w:jc w:val="right"/>
      </w:pPr>
      <w:r>
        <w:rPr>
          <w:rtl/>
        </w:rPr>
        <w:t>(الوحدة: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3"/>
        <w:gridCol w:w="1383"/>
        <w:gridCol w:w="1383"/>
        <w:gridCol w:w="1383"/>
        <w:gridCol w:w="1383"/>
        <w:gridCol w:w="1383"/>
        <w:gridCol w:w="1383"/>
      </w:tblGrid>
      <w:tr w:rsidR="00000000">
        <w:tblPrEx>
          <w:tblCellMar>
            <w:top w:w="0" w:type="dxa"/>
            <w:bottom w:w="0" w:type="dxa"/>
          </w:tblCellMar>
        </w:tblPrEx>
        <w:tc>
          <w:tcPr>
            <w:tcW w:w="1383" w:type="dxa"/>
          </w:tcPr>
          <w:p w:rsidR="00000000" w:rsidRDefault="00000000">
            <w:pPr>
              <w:rPr>
                <w:rtl/>
              </w:rPr>
            </w:pPr>
          </w:p>
        </w:tc>
        <w:tc>
          <w:tcPr>
            <w:tcW w:w="1383" w:type="dxa"/>
          </w:tcPr>
          <w:p w:rsidR="00000000" w:rsidRDefault="00000000">
            <w:pPr>
              <w:jc w:val="center"/>
              <w:rPr>
                <w:rtl/>
              </w:rPr>
            </w:pPr>
            <w:r>
              <w:rPr>
                <w:rtl/>
              </w:rPr>
              <w:t>1991</w:t>
            </w:r>
          </w:p>
        </w:tc>
        <w:tc>
          <w:tcPr>
            <w:tcW w:w="1383" w:type="dxa"/>
          </w:tcPr>
          <w:p w:rsidR="00000000" w:rsidRDefault="00000000">
            <w:pPr>
              <w:jc w:val="center"/>
              <w:rPr>
                <w:rtl/>
              </w:rPr>
            </w:pPr>
            <w:r>
              <w:rPr>
                <w:rtl/>
              </w:rPr>
              <w:t>1992</w:t>
            </w:r>
          </w:p>
        </w:tc>
        <w:tc>
          <w:tcPr>
            <w:tcW w:w="1383" w:type="dxa"/>
          </w:tcPr>
          <w:p w:rsidR="00000000" w:rsidRDefault="00000000">
            <w:pPr>
              <w:jc w:val="center"/>
              <w:rPr>
                <w:rtl/>
              </w:rPr>
            </w:pPr>
            <w:r>
              <w:rPr>
                <w:rtl/>
              </w:rPr>
              <w:t>1993</w:t>
            </w:r>
          </w:p>
        </w:tc>
        <w:tc>
          <w:tcPr>
            <w:tcW w:w="1383" w:type="dxa"/>
          </w:tcPr>
          <w:p w:rsidR="00000000" w:rsidRDefault="00000000">
            <w:pPr>
              <w:jc w:val="center"/>
              <w:rPr>
                <w:rtl/>
              </w:rPr>
            </w:pPr>
            <w:r>
              <w:rPr>
                <w:rtl/>
              </w:rPr>
              <w:t>1994</w:t>
            </w:r>
          </w:p>
        </w:tc>
        <w:tc>
          <w:tcPr>
            <w:tcW w:w="1383" w:type="dxa"/>
          </w:tcPr>
          <w:p w:rsidR="00000000" w:rsidRDefault="00000000">
            <w:pPr>
              <w:jc w:val="center"/>
              <w:rPr>
                <w:rtl/>
              </w:rPr>
            </w:pPr>
            <w:r>
              <w:rPr>
                <w:rtl/>
              </w:rPr>
              <w:t>1995</w:t>
            </w:r>
          </w:p>
        </w:tc>
        <w:tc>
          <w:tcPr>
            <w:tcW w:w="1383" w:type="dxa"/>
          </w:tcPr>
          <w:p w:rsidR="00000000" w:rsidRDefault="00000000">
            <w:pPr>
              <w:jc w:val="center"/>
              <w:rPr>
                <w:rtl/>
              </w:rPr>
            </w:pPr>
            <w:r>
              <w:rPr>
                <w:rtl/>
              </w:rPr>
              <w:t>1996</w:t>
            </w:r>
          </w:p>
        </w:tc>
      </w:tr>
      <w:tr w:rsidR="00000000">
        <w:tblPrEx>
          <w:tblCellMar>
            <w:top w:w="0" w:type="dxa"/>
            <w:bottom w:w="0" w:type="dxa"/>
          </w:tblCellMar>
        </w:tblPrEx>
        <w:tc>
          <w:tcPr>
            <w:tcW w:w="1383" w:type="dxa"/>
          </w:tcPr>
          <w:p w:rsidR="00000000" w:rsidRDefault="00000000">
            <w:pPr>
              <w:rPr>
                <w:rtl/>
              </w:rPr>
            </w:pPr>
            <w:r>
              <w:rPr>
                <w:rtl/>
              </w:rPr>
              <w:t>أمراض مهنية</w:t>
            </w:r>
          </w:p>
        </w:tc>
        <w:tc>
          <w:tcPr>
            <w:tcW w:w="1383" w:type="dxa"/>
          </w:tcPr>
          <w:p w:rsidR="00000000" w:rsidRDefault="00000000">
            <w:pPr>
              <w:jc w:val="center"/>
              <w:rPr>
                <w:rtl/>
              </w:rPr>
            </w:pPr>
            <w:r>
              <w:rPr>
                <w:rtl/>
              </w:rPr>
              <w:t>0.21</w:t>
            </w:r>
          </w:p>
        </w:tc>
        <w:tc>
          <w:tcPr>
            <w:tcW w:w="1383" w:type="dxa"/>
          </w:tcPr>
          <w:p w:rsidR="00000000" w:rsidRDefault="00000000">
            <w:pPr>
              <w:jc w:val="center"/>
              <w:rPr>
                <w:rtl/>
              </w:rPr>
            </w:pPr>
            <w:r>
              <w:rPr>
                <w:rtl/>
              </w:rPr>
              <w:t>0.16</w:t>
            </w:r>
          </w:p>
        </w:tc>
        <w:tc>
          <w:tcPr>
            <w:tcW w:w="1383" w:type="dxa"/>
          </w:tcPr>
          <w:p w:rsidR="00000000" w:rsidRDefault="00000000">
            <w:pPr>
              <w:jc w:val="center"/>
              <w:rPr>
                <w:rtl/>
              </w:rPr>
            </w:pPr>
            <w:r>
              <w:rPr>
                <w:rtl/>
              </w:rPr>
              <w:t>0.12</w:t>
            </w:r>
          </w:p>
        </w:tc>
        <w:tc>
          <w:tcPr>
            <w:tcW w:w="1383" w:type="dxa"/>
          </w:tcPr>
          <w:p w:rsidR="00000000" w:rsidRDefault="00000000">
            <w:pPr>
              <w:jc w:val="center"/>
              <w:rPr>
                <w:rtl/>
              </w:rPr>
            </w:pPr>
            <w:r>
              <w:rPr>
                <w:rtl/>
              </w:rPr>
              <w:t>0.08</w:t>
            </w:r>
          </w:p>
        </w:tc>
        <w:tc>
          <w:tcPr>
            <w:tcW w:w="1383" w:type="dxa"/>
          </w:tcPr>
          <w:p w:rsidR="00000000" w:rsidRDefault="00000000">
            <w:pPr>
              <w:jc w:val="center"/>
              <w:rPr>
                <w:rtl/>
              </w:rPr>
            </w:pPr>
            <w:r>
              <w:rPr>
                <w:rtl/>
              </w:rPr>
              <w:t>0.09</w:t>
            </w:r>
          </w:p>
        </w:tc>
        <w:tc>
          <w:tcPr>
            <w:tcW w:w="1383" w:type="dxa"/>
          </w:tcPr>
          <w:p w:rsidR="00000000" w:rsidRDefault="00000000">
            <w:pPr>
              <w:jc w:val="center"/>
              <w:rPr>
                <w:rtl/>
              </w:rPr>
            </w:pPr>
            <w:r>
              <w:rPr>
                <w:rtl/>
              </w:rPr>
              <w:t>0.08</w:t>
            </w:r>
          </w:p>
        </w:tc>
      </w:tr>
      <w:tr w:rsidR="00000000">
        <w:tblPrEx>
          <w:tblCellMar>
            <w:top w:w="0" w:type="dxa"/>
            <w:bottom w:w="0" w:type="dxa"/>
          </w:tblCellMar>
        </w:tblPrEx>
        <w:tc>
          <w:tcPr>
            <w:tcW w:w="1383" w:type="dxa"/>
          </w:tcPr>
          <w:p w:rsidR="00000000" w:rsidRDefault="00000000">
            <w:pPr>
              <w:rPr>
                <w:rtl/>
              </w:rPr>
            </w:pPr>
            <w:r>
              <w:rPr>
                <w:rtl/>
              </w:rPr>
              <w:t>أمراض عادية</w:t>
            </w:r>
          </w:p>
        </w:tc>
        <w:tc>
          <w:tcPr>
            <w:tcW w:w="1383" w:type="dxa"/>
          </w:tcPr>
          <w:p w:rsidR="00000000" w:rsidRDefault="00000000">
            <w:pPr>
              <w:jc w:val="center"/>
              <w:rPr>
                <w:rtl/>
              </w:rPr>
            </w:pPr>
            <w:r>
              <w:rPr>
                <w:rtl/>
              </w:rPr>
              <w:t>3.21</w:t>
            </w:r>
          </w:p>
        </w:tc>
        <w:tc>
          <w:tcPr>
            <w:tcW w:w="1383" w:type="dxa"/>
          </w:tcPr>
          <w:p w:rsidR="00000000" w:rsidRDefault="00000000">
            <w:pPr>
              <w:jc w:val="center"/>
              <w:rPr>
                <w:rtl/>
              </w:rPr>
            </w:pPr>
            <w:r>
              <w:rPr>
                <w:rtl/>
              </w:rPr>
              <w:t>3.71</w:t>
            </w:r>
          </w:p>
        </w:tc>
        <w:tc>
          <w:tcPr>
            <w:tcW w:w="1383" w:type="dxa"/>
          </w:tcPr>
          <w:p w:rsidR="00000000" w:rsidRDefault="00000000">
            <w:pPr>
              <w:jc w:val="center"/>
              <w:rPr>
                <w:rtl/>
              </w:rPr>
            </w:pPr>
            <w:r>
              <w:rPr>
                <w:rtl/>
              </w:rPr>
              <w:t>4.03</w:t>
            </w:r>
          </w:p>
        </w:tc>
        <w:tc>
          <w:tcPr>
            <w:tcW w:w="1383" w:type="dxa"/>
          </w:tcPr>
          <w:p w:rsidR="00000000" w:rsidRDefault="00000000">
            <w:pPr>
              <w:jc w:val="center"/>
              <w:rPr>
                <w:rtl/>
              </w:rPr>
            </w:pPr>
            <w:r>
              <w:rPr>
                <w:rtl/>
              </w:rPr>
              <w:t>4.59</w:t>
            </w:r>
          </w:p>
        </w:tc>
        <w:tc>
          <w:tcPr>
            <w:tcW w:w="1383" w:type="dxa"/>
          </w:tcPr>
          <w:p w:rsidR="00000000" w:rsidRDefault="00000000">
            <w:pPr>
              <w:jc w:val="center"/>
              <w:rPr>
                <w:rtl/>
              </w:rPr>
            </w:pPr>
            <w:r>
              <w:rPr>
                <w:rtl/>
              </w:rPr>
              <w:t>5.42</w:t>
            </w:r>
          </w:p>
        </w:tc>
        <w:tc>
          <w:tcPr>
            <w:tcW w:w="1383" w:type="dxa"/>
          </w:tcPr>
          <w:p w:rsidR="00000000" w:rsidRDefault="00000000">
            <w:pPr>
              <w:jc w:val="center"/>
              <w:rPr>
                <w:rtl/>
              </w:rPr>
            </w:pPr>
            <w:r>
              <w:rPr>
                <w:rtl/>
              </w:rPr>
              <w:t>6.12</w:t>
            </w:r>
          </w:p>
        </w:tc>
      </w:tr>
    </w:tbl>
    <w:p w:rsidR="00000000" w:rsidRDefault="00000000">
      <w:pPr>
        <w:ind w:firstLine="31"/>
        <w:rPr>
          <w:rtl/>
        </w:rPr>
      </w:pPr>
    </w:p>
    <w:p w:rsidR="00000000" w:rsidRDefault="00000000">
      <w:pPr>
        <w:ind w:firstLine="31"/>
        <w:rPr>
          <w:rtl/>
        </w:rPr>
      </w:pPr>
    </w:p>
    <w:p w:rsidR="00000000" w:rsidRDefault="00000000">
      <w:pPr>
        <w:ind w:firstLine="31"/>
        <w:rPr>
          <w:rtl/>
        </w:rPr>
      </w:pPr>
    </w:p>
    <w:p w:rsidR="00000000" w:rsidRDefault="00000000">
      <w:pPr>
        <w:ind w:firstLine="31"/>
        <w:rPr>
          <w:b/>
          <w:bCs/>
          <w:rtl/>
        </w:rPr>
      </w:pPr>
      <w:r>
        <w:rPr>
          <w:rtl/>
        </w:rPr>
        <w:br w:type="page"/>
      </w:r>
      <w:r>
        <w:rPr>
          <w:rtl/>
        </w:rPr>
        <w:tab/>
      </w:r>
      <w:r>
        <w:rPr>
          <w:b/>
          <w:bCs/>
          <w:rtl/>
        </w:rPr>
        <w:t>(ج)</w:t>
      </w:r>
      <w:r>
        <w:rPr>
          <w:b/>
          <w:bCs/>
          <w:rtl/>
        </w:rPr>
        <w:tab/>
        <w:t>التدابير الوقائية ضد حوادث العمل</w:t>
      </w:r>
    </w:p>
    <w:p w:rsidR="00000000" w:rsidRDefault="00000000">
      <w:pPr>
        <w:ind w:firstLine="31"/>
        <w:rPr>
          <w:rtl/>
        </w:rPr>
      </w:pPr>
    </w:p>
    <w:p w:rsidR="00000000" w:rsidRDefault="00000000">
      <w:pPr>
        <w:ind w:firstLine="31"/>
        <w:rPr>
          <w:rtl/>
        </w:rPr>
      </w:pPr>
      <w:r>
        <w:rPr>
          <w:rtl/>
        </w:rPr>
        <w:t>66-</w:t>
      </w:r>
      <w:r>
        <w:rPr>
          <w:rtl/>
        </w:rPr>
        <w:tab/>
        <w:t xml:space="preserve">أخذت الحكومة بنُظم متقدمة لتوفير السلامة والصحة المهنية، وتشمل هذه النظم صحيفة بيانات السلامة المادية </w:t>
      </w:r>
      <w:r>
        <w:t>(MSMD)</w:t>
      </w:r>
      <w:r>
        <w:rPr>
          <w:rtl/>
        </w:rPr>
        <w:t>، وتقارير سلامة العمليات، ونظام ضمان السلامة. وتم ذلك في ثلاث مناسبات (1994 و1995 و1996) نقح فيها قانون السلامة والصحة المهنية في مجهود لضمان سلامة العمال وصحتهم. وعلاوة على ذلك، أنشأت الحكومة في عام 1995 "المشروع الخاص للوقاية من حوادث العمل" ووظفت 300 مليار ون لدعم الشركات البالغة الصغر، والصغيرة، والمتوسطة، في اتخاذ تدابير وقائية وتحسين مستوى مرافق السلامة. وقدمت الحكومة أيضاً المشورة والإرشاد التقنيين بشأن الوقاية من الحوادث ودعمت تحسين مستوى مرافق السلامة وآليات تنظيم السلامة والصحة في الشركات التي تمارس عملاً يعتبر فيه احتمال وقوع حوادث عمل وأمراض مهنية عالياً جداً. وبالإضافة إلى ذلك، وضعت الحكومة في عام 1996، "خطة الثلاث سنوات لتعزيز السلامة المهنية" واتخذت منذ ذلك الحين تدابير ذات صلة بالموضوع في إطار الخطة.</w:t>
      </w:r>
    </w:p>
    <w:p w:rsidR="00000000" w:rsidRDefault="00000000">
      <w:pPr>
        <w:rPr>
          <w:rtl/>
        </w:rPr>
      </w:pPr>
    </w:p>
    <w:p w:rsidR="00000000" w:rsidRDefault="00000000">
      <w:pPr>
        <w:jc w:val="center"/>
        <w:rPr>
          <w:b/>
          <w:bCs/>
          <w:u w:val="single"/>
          <w:rtl/>
        </w:rPr>
      </w:pPr>
      <w:r>
        <w:rPr>
          <w:b/>
          <w:bCs/>
          <w:rtl/>
        </w:rPr>
        <w:t>المادة 8 -</w:t>
      </w:r>
      <w:r>
        <w:rPr>
          <w:b/>
          <w:bCs/>
          <w:u w:val="single"/>
          <w:rtl/>
        </w:rPr>
        <w:t xml:space="preserve"> حقوق العمال الرئيسية الثلاثة</w:t>
      </w:r>
    </w:p>
    <w:p w:rsidR="00000000" w:rsidRDefault="00000000">
      <w:pPr>
        <w:jc w:val="center"/>
        <w:rPr>
          <w:b/>
          <w:bCs/>
          <w:rtl/>
        </w:rPr>
      </w:pPr>
    </w:p>
    <w:p w:rsidR="00000000" w:rsidRDefault="00000000">
      <w:pPr>
        <w:jc w:val="center"/>
        <w:rPr>
          <w:b/>
          <w:bCs/>
          <w:rtl/>
        </w:rPr>
      </w:pPr>
      <w:r>
        <w:rPr>
          <w:b/>
          <w:bCs/>
          <w:rtl/>
        </w:rPr>
        <w:t>1- الحق في تكوين النقابات وفي العمل والتفاوض بصورة جماعية</w:t>
      </w:r>
    </w:p>
    <w:p w:rsidR="00000000" w:rsidRDefault="00000000">
      <w:pPr>
        <w:jc w:val="center"/>
        <w:rPr>
          <w:b/>
          <w:bCs/>
          <w:rtl/>
        </w:rPr>
      </w:pPr>
    </w:p>
    <w:p w:rsidR="00000000" w:rsidRDefault="00000000">
      <w:pPr>
        <w:rPr>
          <w:rtl/>
        </w:rPr>
      </w:pPr>
      <w:r>
        <w:rPr>
          <w:rtl/>
        </w:rPr>
        <w:t>67-</w:t>
      </w:r>
      <w:r>
        <w:rPr>
          <w:rtl/>
        </w:rPr>
        <w:tab/>
        <w:t>تكفل الفقرة 1 من المادة 33 من الضمانات الدستورية حقوق العمال الرئيسية الثلاثة إذ نصت على أن "يكون للعمال  الحق في تكوين النقابات والتفاوض الجماعي والعمل الجماعي، بصورة مستقلة وذلك لتعزيز أوضاع العمل". وللوفاء بهذا الحكم، سنّ قانون النقابات وقانون تسوية منازعات العمل في عام 1953. وفي آذار/مارس 1997 أُدمج هذان القانونان في قانون جديد هو: "قانون النقابات وتنظيم علاقات العمل". ويتضمن هذا القانون أحكاما تتعلق بما يلي ‘1‘ حرية تنظيم النقابات؛ ‘2‘ التفاوض بصورة جماعية مستقلة وعقد الاتفاقات الجماعية؛ ‘3‘ القوة الملزمة القانونية للاتفاقات الجماعية وصلاحيتها؛ ‘4‘ تسوية منازعات العمل وعرضها على التحكيم؛ ‘5‘ حظر قيام أصحاب العمل بممارسات عمل جائرة.</w:t>
      </w:r>
    </w:p>
    <w:p w:rsidR="00000000" w:rsidRDefault="00000000">
      <w:pPr>
        <w:rPr>
          <w:rtl/>
        </w:rPr>
      </w:pPr>
    </w:p>
    <w:p w:rsidR="00000000" w:rsidRDefault="00000000">
      <w:pPr>
        <w:rPr>
          <w:rtl/>
        </w:rPr>
      </w:pPr>
      <w:r>
        <w:rPr>
          <w:rtl/>
        </w:rPr>
        <w:t>68-</w:t>
      </w:r>
      <w:r>
        <w:rPr>
          <w:rtl/>
        </w:rPr>
        <w:tab/>
        <w:t>وتنص المادة 5 من قانون النقابات وتنظيم علاقات العمل على أنه يحق للعمال (الذين يعتمدون في كسب رزقهم على الأجور والرواتب وغير ذلك من أنواع الدخل المماثلة بصرف النظر عن مهنتهم) أن ينضموا بحرية إلى النقابات أو أن ينظموا بحرية مثل هذه النقابات. وهذا يعني أنه يجوز لهؤلاء العمال أن يشكلوا نقابات على مستوى المؤسسة أو المستوى الإقليمي أو مستوى الصناعة أو مستوى المهنة. وعلاوة على ذلك، ألغي الحكم الذي يحظر تعدد العمل النقابي لإضفاء الصفة الشرعية على تعدد الاتحادات الفيدرالية أو الكونفدرالية للنقابات. وأنشئ، منذ إجراء التنقيح القانوني، عدد من اتحادات النقابات على مستوى الصناعة. إلا أن تعدد العمل النقابي، على مستوى آحاد الشركات أرجئ حتى عام 2002. وفترة السماح هذه ضرورية لتكملة طُرق وإجراءات التفاوض القائمة بحيث لا تؤدي التغييرات المفاجئة في ممارسات التفاوض إلى عدم استقرار العلاقات بين العمال وأصحاب العمل الذين اعتادوا على العمل النقابي الواحد التقليدي.</w:t>
      </w:r>
    </w:p>
    <w:p w:rsidR="00000000" w:rsidRDefault="00000000">
      <w:pPr>
        <w:rPr>
          <w:rtl/>
        </w:rPr>
      </w:pPr>
      <w:r>
        <w:rPr>
          <w:rtl/>
        </w:rPr>
        <w:t>69-</w:t>
      </w:r>
      <w:r>
        <w:rPr>
          <w:rtl/>
        </w:rPr>
        <w:tab/>
        <w:t>وفيما يتعلق بتنظيم النقابات، اعتمدت الحكومة مبدأ "حرية التنظيم" ونظام الإبلاغ. وعلى العمال أن يتقدموا بطلب إنشاء النقابة إلى وزارة العمل، فتقوم هذه الأخيرة، بعد ثلاثة أيام، بإصدار شهادة للطلب. ويحظر قيام أصحاب العمل بممارسات عمل جائرة فيما يتصل بتشكيل النقابات وتشغيلها (مثل صرف أي عامل من الخدمة أو ممارسة أي تمييز ضده لأنه اشترك في أنشطة جماعية لها ما يبررها، أو الهيمنة على تشكيل أو تشغيل نقابة أو التدخل فيهما).</w:t>
      </w:r>
    </w:p>
    <w:p w:rsidR="00000000" w:rsidRDefault="00000000">
      <w:pPr>
        <w:rPr>
          <w:rtl/>
        </w:rPr>
      </w:pPr>
    </w:p>
    <w:p w:rsidR="00000000" w:rsidRDefault="00000000">
      <w:pPr>
        <w:rPr>
          <w:rtl/>
        </w:rPr>
      </w:pPr>
      <w:r>
        <w:rPr>
          <w:rtl/>
        </w:rPr>
        <w:t>70-</w:t>
      </w:r>
      <w:r>
        <w:rPr>
          <w:rtl/>
        </w:rPr>
        <w:tab/>
        <w:t>وفي نهاية عام 1996 بلغ عدد النقابات 424 6 نقابة وبلغ عدد العمال المنتسبين إليها 558 598 1 عاملاً، وبلغ معدل الانتساب 13,3 في المائة. وقد نما معدل الانتساب إلى النقابات نمواً سريعاً منذ تموز/يوليه 1987 بسبب التقدم الكبير المحرز في إقامة الديمقراطية الاجتماعية والسياسية. بيد أن هذا المعدل اتجه نحو الانخفاض في عام 1990، ويعود ذلك بصورة رئيسية إلى أن إعادة الهيكلة الصناعية المتسارعة أحدثت تغييرات في هيكل العمالة.</w:t>
      </w:r>
    </w:p>
    <w:p w:rsidR="00000000" w:rsidRDefault="00000000">
      <w:pPr>
        <w:rPr>
          <w:rtl/>
        </w:rPr>
      </w:pPr>
    </w:p>
    <w:p w:rsidR="00000000" w:rsidRDefault="00000000">
      <w:pPr>
        <w:jc w:val="center"/>
        <w:rPr>
          <w:b/>
          <w:bCs/>
          <w:rtl/>
        </w:rPr>
      </w:pPr>
      <w:r>
        <w:rPr>
          <w:b/>
          <w:bCs/>
          <w:rtl/>
        </w:rPr>
        <w:t xml:space="preserve">الجدول 18: </w:t>
      </w:r>
      <w:r>
        <w:rPr>
          <w:b/>
          <w:bCs/>
          <w:u w:val="single"/>
          <w:rtl/>
        </w:rPr>
        <w:t>اتجاه الانتساب إلى النقابات</w:t>
      </w:r>
    </w:p>
    <w:p w:rsidR="00000000" w:rsidRDefault="00000000">
      <w:pPr>
        <w:jc w:val="cente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rPr>
          <w:cantSplit/>
        </w:trPr>
        <w:tc>
          <w:tcPr>
            <w:tcW w:w="1936" w:type="dxa"/>
            <w:vMerge w:val="restart"/>
          </w:tcPr>
          <w:p w:rsidR="00000000" w:rsidRDefault="00000000">
            <w:pPr>
              <w:jc w:val="center"/>
              <w:rPr>
                <w:rtl/>
              </w:rPr>
            </w:pPr>
          </w:p>
          <w:p w:rsidR="00000000" w:rsidRDefault="00000000">
            <w:pPr>
              <w:jc w:val="center"/>
              <w:rPr>
                <w:rtl/>
              </w:rPr>
            </w:pPr>
            <w:r>
              <w:rPr>
                <w:rtl/>
              </w:rPr>
              <w:t>السنة</w:t>
            </w:r>
          </w:p>
        </w:tc>
        <w:tc>
          <w:tcPr>
            <w:tcW w:w="1936" w:type="dxa"/>
            <w:vMerge w:val="restart"/>
          </w:tcPr>
          <w:p w:rsidR="00000000" w:rsidRDefault="00000000">
            <w:pPr>
              <w:jc w:val="center"/>
              <w:rPr>
                <w:rtl/>
              </w:rPr>
            </w:pPr>
          </w:p>
          <w:p w:rsidR="00000000" w:rsidRDefault="00000000">
            <w:pPr>
              <w:jc w:val="center"/>
              <w:rPr>
                <w:rtl/>
              </w:rPr>
            </w:pPr>
            <w:r>
              <w:rPr>
                <w:rtl/>
              </w:rPr>
              <w:t>عدد النقابات</w:t>
            </w:r>
          </w:p>
        </w:tc>
        <w:tc>
          <w:tcPr>
            <w:tcW w:w="5808" w:type="dxa"/>
            <w:gridSpan w:val="3"/>
          </w:tcPr>
          <w:p w:rsidR="00000000" w:rsidRDefault="00000000">
            <w:pPr>
              <w:jc w:val="center"/>
              <w:rPr>
                <w:rtl/>
              </w:rPr>
            </w:pPr>
            <w:r>
              <w:rPr>
                <w:rtl/>
              </w:rPr>
              <w:t xml:space="preserve">عدد العمال المنتسبين إلى النقابات </w:t>
            </w:r>
          </w:p>
        </w:tc>
      </w:tr>
      <w:tr w:rsidR="00000000">
        <w:tblPrEx>
          <w:tblCellMar>
            <w:top w:w="0" w:type="dxa"/>
            <w:bottom w:w="0" w:type="dxa"/>
          </w:tblCellMar>
        </w:tblPrEx>
        <w:trPr>
          <w:cantSplit/>
        </w:trPr>
        <w:tc>
          <w:tcPr>
            <w:tcW w:w="1936" w:type="dxa"/>
            <w:vMerge/>
          </w:tcPr>
          <w:p w:rsidR="00000000" w:rsidRDefault="00000000">
            <w:pPr>
              <w:rPr>
                <w:rtl/>
              </w:rPr>
            </w:pPr>
          </w:p>
        </w:tc>
        <w:tc>
          <w:tcPr>
            <w:tcW w:w="1936" w:type="dxa"/>
            <w:vMerge/>
          </w:tcPr>
          <w:p w:rsidR="00000000" w:rsidRDefault="00000000">
            <w:pPr>
              <w:rPr>
                <w:rtl/>
              </w:rPr>
            </w:pPr>
          </w:p>
        </w:tc>
        <w:tc>
          <w:tcPr>
            <w:tcW w:w="1936" w:type="dxa"/>
          </w:tcPr>
          <w:p w:rsidR="00000000" w:rsidRDefault="00000000">
            <w:pPr>
              <w:jc w:val="center"/>
              <w:rPr>
                <w:rtl/>
              </w:rPr>
            </w:pPr>
            <w:r>
              <w:rPr>
                <w:rtl/>
              </w:rPr>
              <w:t>المجموع</w:t>
            </w:r>
          </w:p>
        </w:tc>
        <w:tc>
          <w:tcPr>
            <w:tcW w:w="1936" w:type="dxa"/>
          </w:tcPr>
          <w:p w:rsidR="00000000" w:rsidRDefault="00000000">
            <w:pPr>
              <w:jc w:val="center"/>
              <w:rPr>
                <w:rtl/>
              </w:rPr>
            </w:pPr>
            <w:r>
              <w:rPr>
                <w:rtl/>
              </w:rPr>
              <w:t>ذكور</w:t>
            </w:r>
          </w:p>
        </w:tc>
        <w:tc>
          <w:tcPr>
            <w:tcW w:w="1936" w:type="dxa"/>
          </w:tcPr>
          <w:p w:rsidR="00000000" w:rsidRDefault="00000000">
            <w:pPr>
              <w:jc w:val="center"/>
              <w:rPr>
                <w:rtl/>
              </w:rPr>
            </w:pPr>
            <w:r>
              <w:rPr>
                <w:rtl/>
              </w:rPr>
              <w:t>إناث</w:t>
            </w:r>
          </w:p>
        </w:tc>
      </w:tr>
      <w:tr w:rsidR="00000000">
        <w:tblPrEx>
          <w:tblCellMar>
            <w:top w:w="0" w:type="dxa"/>
            <w:bottom w:w="0" w:type="dxa"/>
          </w:tblCellMar>
        </w:tblPrEx>
        <w:tc>
          <w:tcPr>
            <w:tcW w:w="1936" w:type="dxa"/>
          </w:tcPr>
          <w:p w:rsidR="00000000" w:rsidRDefault="00000000">
            <w:pPr>
              <w:jc w:val="center"/>
              <w:rPr>
                <w:rtl/>
              </w:rPr>
            </w:pPr>
            <w:r>
              <w:rPr>
                <w:rtl/>
              </w:rPr>
              <w:t>1992</w:t>
            </w:r>
          </w:p>
        </w:tc>
        <w:tc>
          <w:tcPr>
            <w:tcW w:w="1936" w:type="dxa"/>
          </w:tcPr>
          <w:p w:rsidR="00000000" w:rsidRDefault="00000000">
            <w:pPr>
              <w:jc w:val="center"/>
              <w:rPr>
                <w:rtl/>
              </w:rPr>
            </w:pPr>
            <w:r>
              <w:rPr>
                <w:rtl/>
              </w:rPr>
              <w:t>531 7</w:t>
            </w:r>
          </w:p>
        </w:tc>
        <w:tc>
          <w:tcPr>
            <w:tcW w:w="1936" w:type="dxa"/>
          </w:tcPr>
          <w:p w:rsidR="00000000" w:rsidRDefault="00000000">
            <w:pPr>
              <w:jc w:val="center"/>
              <w:rPr>
                <w:rtl/>
              </w:rPr>
            </w:pPr>
            <w:r>
              <w:rPr>
                <w:rtl/>
              </w:rPr>
              <w:t>598 734 1</w:t>
            </w:r>
          </w:p>
        </w:tc>
        <w:tc>
          <w:tcPr>
            <w:tcW w:w="1936" w:type="dxa"/>
          </w:tcPr>
          <w:p w:rsidR="00000000" w:rsidRDefault="00000000">
            <w:pPr>
              <w:jc w:val="center"/>
              <w:rPr>
                <w:rtl/>
              </w:rPr>
            </w:pPr>
            <w:r>
              <w:rPr>
                <w:rtl/>
              </w:rPr>
              <w:t>521 323 1</w:t>
            </w:r>
          </w:p>
        </w:tc>
        <w:tc>
          <w:tcPr>
            <w:tcW w:w="1936" w:type="dxa"/>
          </w:tcPr>
          <w:p w:rsidR="00000000" w:rsidRDefault="00000000">
            <w:pPr>
              <w:jc w:val="center"/>
              <w:rPr>
                <w:rtl/>
              </w:rPr>
            </w:pPr>
            <w:r>
              <w:rPr>
                <w:rtl/>
              </w:rPr>
              <w:t>077 411</w:t>
            </w:r>
          </w:p>
        </w:tc>
      </w:tr>
      <w:tr w:rsidR="00000000">
        <w:tblPrEx>
          <w:tblCellMar>
            <w:top w:w="0" w:type="dxa"/>
            <w:bottom w:w="0" w:type="dxa"/>
          </w:tblCellMar>
        </w:tblPrEx>
        <w:tc>
          <w:tcPr>
            <w:tcW w:w="1936" w:type="dxa"/>
          </w:tcPr>
          <w:p w:rsidR="00000000" w:rsidRDefault="00000000">
            <w:pPr>
              <w:jc w:val="center"/>
              <w:rPr>
                <w:rtl/>
              </w:rPr>
            </w:pPr>
            <w:r>
              <w:rPr>
                <w:rtl/>
              </w:rPr>
              <w:t>1993</w:t>
            </w:r>
          </w:p>
        </w:tc>
        <w:tc>
          <w:tcPr>
            <w:tcW w:w="1936" w:type="dxa"/>
          </w:tcPr>
          <w:p w:rsidR="00000000" w:rsidRDefault="00000000">
            <w:pPr>
              <w:jc w:val="center"/>
              <w:rPr>
                <w:rtl/>
              </w:rPr>
            </w:pPr>
            <w:r>
              <w:rPr>
                <w:rtl/>
              </w:rPr>
              <w:t>147 7</w:t>
            </w:r>
          </w:p>
        </w:tc>
        <w:tc>
          <w:tcPr>
            <w:tcW w:w="1936" w:type="dxa"/>
          </w:tcPr>
          <w:p w:rsidR="00000000" w:rsidRDefault="00000000">
            <w:pPr>
              <w:jc w:val="center"/>
              <w:rPr>
                <w:rtl/>
              </w:rPr>
            </w:pPr>
            <w:r>
              <w:rPr>
                <w:rtl/>
              </w:rPr>
              <w:t>373 667 1</w:t>
            </w:r>
          </w:p>
        </w:tc>
        <w:tc>
          <w:tcPr>
            <w:tcW w:w="1936" w:type="dxa"/>
          </w:tcPr>
          <w:p w:rsidR="00000000" w:rsidRDefault="00000000">
            <w:pPr>
              <w:jc w:val="center"/>
              <w:rPr>
                <w:rtl/>
              </w:rPr>
            </w:pPr>
            <w:r>
              <w:rPr>
                <w:rtl/>
              </w:rPr>
              <w:t>859 265 1</w:t>
            </w:r>
          </w:p>
        </w:tc>
        <w:tc>
          <w:tcPr>
            <w:tcW w:w="1936" w:type="dxa"/>
          </w:tcPr>
          <w:p w:rsidR="00000000" w:rsidRDefault="00000000">
            <w:pPr>
              <w:jc w:val="center"/>
              <w:rPr>
                <w:rtl/>
              </w:rPr>
            </w:pPr>
            <w:r>
              <w:rPr>
                <w:rtl/>
              </w:rPr>
              <w:t>514 391</w:t>
            </w:r>
          </w:p>
        </w:tc>
      </w:tr>
      <w:tr w:rsidR="00000000">
        <w:tblPrEx>
          <w:tblCellMar>
            <w:top w:w="0" w:type="dxa"/>
            <w:bottom w:w="0" w:type="dxa"/>
          </w:tblCellMar>
        </w:tblPrEx>
        <w:tc>
          <w:tcPr>
            <w:tcW w:w="1936" w:type="dxa"/>
          </w:tcPr>
          <w:p w:rsidR="00000000" w:rsidRDefault="00000000">
            <w:pPr>
              <w:jc w:val="center"/>
              <w:rPr>
                <w:rtl/>
              </w:rPr>
            </w:pPr>
            <w:r>
              <w:rPr>
                <w:rtl/>
              </w:rPr>
              <w:t>1994</w:t>
            </w:r>
          </w:p>
        </w:tc>
        <w:tc>
          <w:tcPr>
            <w:tcW w:w="1936" w:type="dxa"/>
          </w:tcPr>
          <w:p w:rsidR="00000000" w:rsidRDefault="00000000">
            <w:pPr>
              <w:jc w:val="center"/>
              <w:rPr>
                <w:rtl/>
              </w:rPr>
            </w:pPr>
            <w:r>
              <w:rPr>
                <w:rtl/>
              </w:rPr>
              <w:t>025 7</w:t>
            </w:r>
          </w:p>
        </w:tc>
        <w:tc>
          <w:tcPr>
            <w:tcW w:w="1936" w:type="dxa"/>
          </w:tcPr>
          <w:p w:rsidR="00000000" w:rsidRDefault="00000000">
            <w:pPr>
              <w:jc w:val="center"/>
              <w:rPr>
                <w:rtl/>
              </w:rPr>
            </w:pPr>
            <w:r>
              <w:rPr>
                <w:rtl/>
              </w:rPr>
              <w:t>011 659 1</w:t>
            </w:r>
          </w:p>
        </w:tc>
        <w:tc>
          <w:tcPr>
            <w:tcW w:w="1936" w:type="dxa"/>
          </w:tcPr>
          <w:p w:rsidR="00000000" w:rsidRDefault="00000000">
            <w:pPr>
              <w:jc w:val="center"/>
              <w:rPr>
                <w:rtl/>
              </w:rPr>
            </w:pPr>
            <w:r>
              <w:rPr>
                <w:rtl/>
              </w:rPr>
              <w:t>627 285 1</w:t>
            </w:r>
          </w:p>
        </w:tc>
        <w:tc>
          <w:tcPr>
            <w:tcW w:w="1936" w:type="dxa"/>
          </w:tcPr>
          <w:p w:rsidR="00000000" w:rsidRDefault="00000000">
            <w:pPr>
              <w:jc w:val="center"/>
              <w:rPr>
                <w:rtl/>
              </w:rPr>
            </w:pPr>
            <w:r>
              <w:rPr>
                <w:rtl/>
              </w:rPr>
              <w:t>384 373</w:t>
            </w:r>
          </w:p>
        </w:tc>
      </w:tr>
      <w:tr w:rsidR="00000000">
        <w:tblPrEx>
          <w:tblCellMar>
            <w:top w:w="0" w:type="dxa"/>
            <w:bottom w:w="0" w:type="dxa"/>
          </w:tblCellMar>
        </w:tblPrEx>
        <w:tc>
          <w:tcPr>
            <w:tcW w:w="1936" w:type="dxa"/>
          </w:tcPr>
          <w:p w:rsidR="00000000" w:rsidRDefault="00000000">
            <w:pPr>
              <w:jc w:val="center"/>
              <w:rPr>
                <w:rtl/>
              </w:rPr>
            </w:pPr>
            <w:r>
              <w:rPr>
                <w:rtl/>
              </w:rPr>
              <w:t>1995</w:t>
            </w:r>
          </w:p>
        </w:tc>
        <w:tc>
          <w:tcPr>
            <w:tcW w:w="1936" w:type="dxa"/>
          </w:tcPr>
          <w:p w:rsidR="00000000" w:rsidRDefault="00000000">
            <w:pPr>
              <w:jc w:val="center"/>
              <w:rPr>
                <w:rtl/>
              </w:rPr>
            </w:pPr>
            <w:r>
              <w:rPr>
                <w:rtl/>
              </w:rPr>
              <w:t>606 6</w:t>
            </w:r>
          </w:p>
        </w:tc>
        <w:tc>
          <w:tcPr>
            <w:tcW w:w="1936" w:type="dxa"/>
          </w:tcPr>
          <w:p w:rsidR="00000000" w:rsidRDefault="00000000">
            <w:pPr>
              <w:jc w:val="center"/>
              <w:rPr>
                <w:rtl/>
              </w:rPr>
            </w:pPr>
            <w:r>
              <w:rPr>
                <w:rtl/>
              </w:rPr>
              <w:t>800 614 1</w:t>
            </w:r>
          </w:p>
        </w:tc>
        <w:tc>
          <w:tcPr>
            <w:tcW w:w="1936" w:type="dxa"/>
          </w:tcPr>
          <w:p w:rsidR="00000000" w:rsidRDefault="00000000">
            <w:pPr>
              <w:jc w:val="center"/>
              <w:rPr>
                <w:rtl/>
              </w:rPr>
            </w:pPr>
            <w:r>
              <w:rPr>
                <w:rtl/>
              </w:rPr>
              <w:t>133 254 1</w:t>
            </w:r>
          </w:p>
        </w:tc>
        <w:tc>
          <w:tcPr>
            <w:tcW w:w="1936" w:type="dxa"/>
          </w:tcPr>
          <w:p w:rsidR="00000000" w:rsidRDefault="00000000">
            <w:pPr>
              <w:jc w:val="center"/>
              <w:rPr>
                <w:rtl/>
              </w:rPr>
            </w:pPr>
            <w:r>
              <w:rPr>
                <w:rtl/>
              </w:rPr>
              <w:t>667 360</w:t>
            </w:r>
          </w:p>
        </w:tc>
      </w:tr>
      <w:tr w:rsidR="00000000">
        <w:tblPrEx>
          <w:tblCellMar>
            <w:top w:w="0" w:type="dxa"/>
            <w:bottom w:w="0" w:type="dxa"/>
          </w:tblCellMar>
        </w:tblPrEx>
        <w:tc>
          <w:tcPr>
            <w:tcW w:w="1936" w:type="dxa"/>
          </w:tcPr>
          <w:p w:rsidR="00000000" w:rsidRDefault="00000000">
            <w:pPr>
              <w:jc w:val="center"/>
              <w:rPr>
                <w:rtl/>
              </w:rPr>
            </w:pPr>
            <w:r>
              <w:rPr>
                <w:rtl/>
              </w:rPr>
              <w:t>1996</w:t>
            </w:r>
          </w:p>
        </w:tc>
        <w:tc>
          <w:tcPr>
            <w:tcW w:w="1936" w:type="dxa"/>
          </w:tcPr>
          <w:p w:rsidR="00000000" w:rsidRDefault="00000000">
            <w:pPr>
              <w:jc w:val="center"/>
              <w:rPr>
                <w:rtl/>
              </w:rPr>
            </w:pPr>
            <w:r>
              <w:rPr>
                <w:rtl/>
              </w:rPr>
              <w:t>424 6</w:t>
            </w:r>
          </w:p>
        </w:tc>
        <w:tc>
          <w:tcPr>
            <w:tcW w:w="1936" w:type="dxa"/>
          </w:tcPr>
          <w:p w:rsidR="00000000" w:rsidRDefault="00000000">
            <w:pPr>
              <w:jc w:val="center"/>
              <w:rPr>
                <w:rtl/>
              </w:rPr>
            </w:pPr>
            <w:r>
              <w:rPr>
                <w:rtl/>
              </w:rPr>
              <w:t>558 598 1</w:t>
            </w:r>
          </w:p>
        </w:tc>
        <w:tc>
          <w:tcPr>
            <w:tcW w:w="1936" w:type="dxa"/>
          </w:tcPr>
          <w:p w:rsidR="00000000" w:rsidRDefault="00000000">
            <w:pPr>
              <w:jc w:val="center"/>
              <w:rPr>
                <w:rtl/>
              </w:rPr>
            </w:pPr>
            <w:r>
              <w:rPr>
                <w:rtl/>
              </w:rPr>
              <w:t>626 259 1</w:t>
            </w:r>
          </w:p>
        </w:tc>
        <w:tc>
          <w:tcPr>
            <w:tcW w:w="1936" w:type="dxa"/>
          </w:tcPr>
          <w:p w:rsidR="00000000" w:rsidRDefault="00000000">
            <w:pPr>
              <w:jc w:val="center"/>
              <w:rPr>
                <w:rtl/>
              </w:rPr>
            </w:pPr>
            <w:r>
              <w:rPr>
                <w:rtl/>
              </w:rPr>
              <w:t>626 338</w:t>
            </w:r>
          </w:p>
        </w:tc>
      </w:tr>
    </w:tbl>
    <w:p w:rsidR="00000000" w:rsidRDefault="00000000">
      <w:pPr>
        <w:rPr>
          <w:rtl/>
        </w:rPr>
      </w:pPr>
    </w:p>
    <w:p w:rsidR="00000000" w:rsidRDefault="00000000">
      <w:pPr>
        <w:rPr>
          <w:rtl/>
        </w:rPr>
      </w:pPr>
      <w:r>
        <w:rPr>
          <w:rtl/>
        </w:rPr>
        <w:t>71-</w:t>
      </w:r>
      <w:r>
        <w:rPr>
          <w:rtl/>
        </w:rPr>
        <w:tab/>
        <w:t>وتتخذ النقابات أشكالا عدة: فهي تكون إما على مستوى المؤسسة أو المستوى الإقليمي أو مستوى الصناعة، أوغير ذلك. وفي نهاية عام 1996، بلغ عدد النقابات على مستوى الصناعة 26 نقابة يتكون أعضاؤها من نقابات فردية على مستوى المؤسسة. وبعد إلغاء الحكم الذي يحظر تعدد العمل النقابي في آذار/مارس 1997، أنشئت 14 نقابة إضافية على مستوى الصناعة، حتى أيار/مايو 1998.</w:t>
      </w:r>
    </w:p>
    <w:p w:rsidR="00000000" w:rsidRDefault="00000000">
      <w:pPr>
        <w:rPr>
          <w:rtl/>
        </w:rPr>
      </w:pPr>
    </w:p>
    <w:p w:rsidR="00000000" w:rsidRDefault="00000000">
      <w:pPr>
        <w:ind w:firstLine="720"/>
        <w:jc w:val="center"/>
        <w:rPr>
          <w:b/>
          <w:bCs/>
          <w:rtl/>
        </w:rPr>
      </w:pPr>
      <w:r>
        <w:rPr>
          <w:b/>
          <w:bCs/>
          <w:rtl/>
        </w:rPr>
        <w:t>2-  القيود المفروضة على عضوية النقابات وأنشطتها</w:t>
      </w:r>
    </w:p>
    <w:p w:rsidR="00000000" w:rsidRDefault="00000000">
      <w:pPr>
        <w:ind w:firstLine="720"/>
        <w:rPr>
          <w:b/>
          <w:bCs/>
          <w:rtl/>
        </w:rPr>
      </w:pPr>
    </w:p>
    <w:p w:rsidR="00000000" w:rsidRDefault="00000000">
      <w:pPr>
        <w:rPr>
          <w:b/>
          <w:bCs/>
          <w:rtl/>
        </w:rPr>
      </w:pPr>
      <w:r>
        <w:rPr>
          <w:rtl/>
        </w:rPr>
        <w:tab/>
      </w:r>
      <w:r>
        <w:rPr>
          <w:b/>
          <w:bCs/>
          <w:rtl/>
        </w:rPr>
        <w:t>(أ)</w:t>
      </w:r>
      <w:r>
        <w:rPr>
          <w:b/>
          <w:bCs/>
          <w:rtl/>
        </w:rPr>
        <w:tab/>
        <w:t>حقوق عمل الموظفين العموميين</w:t>
      </w:r>
    </w:p>
    <w:p w:rsidR="00000000" w:rsidRDefault="00000000">
      <w:pPr>
        <w:rPr>
          <w:b/>
          <w:bCs/>
          <w:rtl/>
        </w:rPr>
      </w:pPr>
    </w:p>
    <w:p w:rsidR="00000000" w:rsidRDefault="00000000">
      <w:pPr>
        <w:rPr>
          <w:rtl/>
        </w:rPr>
      </w:pPr>
      <w:r>
        <w:rPr>
          <w:rtl/>
        </w:rPr>
        <w:t>72-</w:t>
      </w:r>
      <w:r>
        <w:rPr>
          <w:rtl/>
        </w:rPr>
        <w:tab/>
        <w:t>تنص الفقرة 2 من المادة 33 من الدستور على أن "لا يتمتع سوى الموظفين العموميين المعينين بموجب القانون بحق تكوين النقابات والتفاوض الجماعي والعمل الجماعي". كذلك يضع قانون الموظفين العموميين التابعين للدولة وقانون الموظفين العموميين التابعين للحكومات المحلية قيوداً على حق الموظفين العموميين في تكوين النقابات والانضمام إليها. وحُرم العسكريون وموظفو الشرطة وموظفو المؤسسات الإصلاحية ورجال الإطفاء، وجميعهم من الموظفين العموميين، من حقوق العمل الرئيسية الثلاثة. وتستند هذه القيود إلى فكرة أن هؤلاء الموظفين العموميين لهم وضع فريد وهو كونهم خداماً للشعب برمته ومسؤولين عن سلامته.</w:t>
      </w:r>
    </w:p>
    <w:p w:rsidR="00000000" w:rsidRDefault="00000000">
      <w:pPr>
        <w:rPr>
          <w:rtl/>
        </w:rPr>
      </w:pPr>
    </w:p>
    <w:p w:rsidR="00000000" w:rsidRDefault="00000000">
      <w:pPr>
        <w:rPr>
          <w:rtl/>
        </w:rPr>
      </w:pPr>
      <w:r>
        <w:rPr>
          <w:rtl/>
        </w:rPr>
        <w:t>73-</w:t>
      </w:r>
      <w:r>
        <w:rPr>
          <w:rtl/>
        </w:rPr>
        <w:tab/>
        <w:t>ومع ذلك، يحق للموظفين العموميين الذين يقومون بأعمال يدوية في المستشفى الطبي الوطني والمؤسسات العامة التابعة لوزارة الإعلام والاتصالات وللإدارة الوطنية للسكك الحديدية أن يكونوا نقابات وأن ينضموا إليها لأنهم غير مشمولين بالمادة 66 من قانون الموظفين العموميين التابعين للدولة والمادة 58 من قانون الموظفين العموميين التابعين للحكومات المحلية. وبالإضافة إلى ذلك، قامت الحكومة، بعد اتفاق اللجنة الثلاثية في شباط/فبراير 1998 القاضي بضمان حق تكوين النقابات للموظفين العموميين، بوضع "قانون بشأن إنشاء وتشغيل رابطات الموظفين العموميين في أماكن العمل"، وهو قانون يضفي الصفة الشرعية على رابطات الموظفين العموميين المنشأة في أماكن العمل، وذلك ابتداء من كانون الثاني/يناير 1999.</w:t>
      </w:r>
    </w:p>
    <w:p w:rsidR="00000000" w:rsidRDefault="00000000">
      <w:pPr>
        <w:rPr>
          <w:rtl/>
        </w:rPr>
      </w:pPr>
    </w:p>
    <w:p w:rsidR="00000000" w:rsidRDefault="00000000">
      <w:pPr>
        <w:jc w:val="center"/>
        <w:rPr>
          <w:b/>
          <w:bCs/>
          <w:u w:val="single"/>
          <w:rtl/>
        </w:rPr>
      </w:pPr>
      <w:r>
        <w:rPr>
          <w:b/>
          <w:bCs/>
          <w:rtl/>
        </w:rPr>
        <w:t xml:space="preserve">الجدول 19: </w:t>
      </w:r>
      <w:r>
        <w:rPr>
          <w:b/>
          <w:bCs/>
          <w:u w:val="single"/>
          <w:rtl/>
        </w:rPr>
        <w:t>انتساب الموظفين العموميين إلى النقابات</w:t>
      </w:r>
    </w:p>
    <w:p w:rsidR="00000000" w:rsidRDefault="00000000">
      <w:pPr>
        <w:jc w:val="right"/>
        <w:rPr>
          <w:b/>
          <w:bCs/>
          <w:rtl/>
        </w:rPr>
      </w:pPr>
      <w:r>
        <w:rPr>
          <w:rtl/>
        </w:rPr>
        <w:t>(في نهاية 1997)</w:t>
      </w:r>
      <w:r>
        <w:rPr>
          <w:b/>
          <w:bCs/>
          <w:rtl/>
        </w:rPr>
        <w:t xml:space="preserve">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27"/>
        <w:gridCol w:w="3227"/>
      </w:tblGrid>
      <w:tr w:rsidR="00000000">
        <w:tblPrEx>
          <w:tblCellMar>
            <w:top w:w="0" w:type="dxa"/>
            <w:bottom w:w="0" w:type="dxa"/>
          </w:tblCellMar>
        </w:tblPrEx>
        <w:tc>
          <w:tcPr>
            <w:tcW w:w="3227" w:type="dxa"/>
          </w:tcPr>
          <w:p w:rsidR="00000000" w:rsidRDefault="00000000">
            <w:pPr>
              <w:jc w:val="center"/>
              <w:rPr>
                <w:rtl/>
              </w:rPr>
            </w:pPr>
            <w:r>
              <w:rPr>
                <w:rtl/>
              </w:rPr>
              <w:t>إسم النقابة</w:t>
            </w:r>
          </w:p>
        </w:tc>
        <w:tc>
          <w:tcPr>
            <w:tcW w:w="3227" w:type="dxa"/>
          </w:tcPr>
          <w:p w:rsidR="00000000" w:rsidRDefault="00000000">
            <w:pPr>
              <w:jc w:val="center"/>
              <w:rPr>
                <w:rtl/>
              </w:rPr>
            </w:pPr>
            <w:r>
              <w:rPr>
                <w:rtl/>
              </w:rPr>
              <w:t>تاريخ إنشائها</w:t>
            </w:r>
          </w:p>
        </w:tc>
        <w:tc>
          <w:tcPr>
            <w:tcW w:w="3227" w:type="dxa"/>
          </w:tcPr>
          <w:p w:rsidR="00000000" w:rsidRDefault="00000000">
            <w:pPr>
              <w:jc w:val="center"/>
              <w:rPr>
                <w:rtl/>
              </w:rPr>
            </w:pPr>
            <w:r>
              <w:rPr>
                <w:rtl/>
              </w:rPr>
              <w:t>عدد العمال المنتسبين إليها</w:t>
            </w:r>
          </w:p>
        </w:tc>
      </w:tr>
      <w:tr w:rsidR="00000000">
        <w:tblPrEx>
          <w:tblCellMar>
            <w:top w:w="0" w:type="dxa"/>
            <w:bottom w:w="0" w:type="dxa"/>
          </w:tblCellMar>
        </w:tblPrEx>
        <w:tc>
          <w:tcPr>
            <w:tcW w:w="3227" w:type="dxa"/>
          </w:tcPr>
          <w:p w:rsidR="00000000" w:rsidRDefault="00000000">
            <w:pPr>
              <w:rPr>
                <w:rtl/>
              </w:rPr>
            </w:pPr>
            <w:r>
              <w:rPr>
                <w:rtl/>
              </w:rPr>
              <w:t>نقابة السكك الحديدية</w:t>
            </w:r>
          </w:p>
        </w:tc>
        <w:tc>
          <w:tcPr>
            <w:tcW w:w="3227" w:type="dxa"/>
          </w:tcPr>
          <w:p w:rsidR="00000000" w:rsidRDefault="00000000">
            <w:pPr>
              <w:jc w:val="center"/>
              <w:rPr>
                <w:rtl/>
              </w:rPr>
            </w:pPr>
            <w:r>
              <w:rPr>
                <w:rtl/>
              </w:rPr>
              <w:t>24 آب/أغسطس 1961</w:t>
            </w:r>
          </w:p>
        </w:tc>
        <w:tc>
          <w:tcPr>
            <w:tcW w:w="3227" w:type="dxa"/>
          </w:tcPr>
          <w:p w:rsidR="00000000" w:rsidRDefault="00000000">
            <w:pPr>
              <w:jc w:val="center"/>
              <w:rPr>
                <w:rtl/>
              </w:rPr>
            </w:pPr>
            <w:r>
              <w:rPr>
                <w:rtl/>
              </w:rPr>
              <w:t>695 27</w:t>
            </w:r>
          </w:p>
        </w:tc>
      </w:tr>
      <w:tr w:rsidR="00000000">
        <w:tblPrEx>
          <w:tblCellMar>
            <w:top w:w="0" w:type="dxa"/>
            <w:bottom w:w="0" w:type="dxa"/>
          </w:tblCellMar>
        </w:tblPrEx>
        <w:tc>
          <w:tcPr>
            <w:tcW w:w="3227" w:type="dxa"/>
          </w:tcPr>
          <w:p w:rsidR="00000000" w:rsidRDefault="00000000">
            <w:pPr>
              <w:rPr>
                <w:rtl/>
              </w:rPr>
            </w:pPr>
            <w:r>
              <w:rPr>
                <w:rtl/>
              </w:rPr>
              <w:t>نقابة مصلحة البريد</w:t>
            </w:r>
          </w:p>
        </w:tc>
        <w:tc>
          <w:tcPr>
            <w:tcW w:w="3227" w:type="dxa"/>
          </w:tcPr>
          <w:p w:rsidR="00000000" w:rsidRDefault="00000000">
            <w:pPr>
              <w:jc w:val="center"/>
              <w:rPr>
                <w:rtl/>
              </w:rPr>
            </w:pPr>
            <w:r>
              <w:rPr>
                <w:rtl/>
              </w:rPr>
              <w:t>24 آب/أغسطس 1961</w:t>
            </w:r>
          </w:p>
        </w:tc>
        <w:tc>
          <w:tcPr>
            <w:tcW w:w="3227" w:type="dxa"/>
          </w:tcPr>
          <w:p w:rsidR="00000000" w:rsidRDefault="00000000">
            <w:pPr>
              <w:jc w:val="center"/>
              <w:rPr>
                <w:rtl/>
              </w:rPr>
            </w:pPr>
            <w:r>
              <w:rPr>
                <w:rtl/>
              </w:rPr>
              <w:t>390 23</w:t>
            </w:r>
          </w:p>
        </w:tc>
      </w:tr>
      <w:tr w:rsidR="00000000">
        <w:tblPrEx>
          <w:tblCellMar>
            <w:top w:w="0" w:type="dxa"/>
            <w:bottom w:w="0" w:type="dxa"/>
          </w:tblCellMar>
        </w:tblPrEx>
        <w:tc>
          <w:tcPr>
            <w:tcW w:w="3227" w:type="dxa"/>
          </w:tcPr>
          <w:p w:rsidR="00000000" w:rsidRDefault="00000000">
            <w:pPr>
              <w:rPr>
                <w:rtl/>
              </w:rPr>
            </w:pPr>
            <w:r>
              <w:rPr>
                <w:rtl/>
              </w:rPr>
              <w:t>نقابة المستشفى الطبي الوطني</w:t>
            </w:r>
          </w:p>
        </w:tc>
        <w:tc>
          <w:tcPr>
            <w:tcW w:w="3227" w:type="dxa"/>
          </w:tcPr>
          <w:p w:rsidR="00000000" w:rsidRDefault="00000000">
            <w:pPr>
              <w:jc w:val="center"/>
              <w:rPr>
                <w:rtl/>
              </w:rPr>
            </w:pPr>
            <w:r>
              <w:rPr>
                <w:rtl/>
              </w:rPr>
              <w:t>8 آذار/مارس 1963</w:t>
            </w:r>
          </w:p>
        </w:tc>
        <w:tc>
          <w:tcPr>
            <w:tcW w:w="3227" w:type="dxa"/>
          </w:tcPr>
          <w:p w:rsidR="00000000" w:rsidRDefault="00000000">
            <w:pPr>
              <w:jc w:val="center"/>
              <w:rPr>
                <w:rtl/>
              </w:rPr>
            </w:pPr>
            <w:r>
              <w:rPr>
                <w:rtl/>
              </w:rPr>
              <w:t>250</w:t>
            </w:r>
          </w:p>
        </w:tc>
      </w:tr>
    </w:tbl>
    <w:p w:rsidR="00000000" w:rsidRDefault="00000000">
      <w:pPr>
        <w:rPr>
          <w:rtl/>
        </w:rPr>
      </w:pPr>
    </w:p>
    <w:p w:rsidR="00000000" w:rsidRDefault="00000000">
      <w:pPr>
        <w:rPr>
          <w:b/>
          <w:bCs/>
          <w:rtl/>
        </w:rPr>
      </w:pPr>
      <w:r>
        <w:rPr>
          <w:rtl/>
        </w:rPr>
        <w:tab/>
      </w:r>
      <w:r>
        <w:rPr>
          <w:b/>
          <w:bCs/>
          <w:rtl/>
        </w:rPr>
        <w:t>(ب)</w:t>
      </w:r>
      <w:r>
        <w:rPr>
          <w:b/>
          <w:bCs/>
          <w:rtl/>
        </w:rPr>
        <w:tab/>
        <w:t>حقوق عمل المدرسين</w:t>
      </w:r>
    </w:p>
    <w:p w:rsidR="00000000" w:rsidRDefault="00000000">
      <w:pPr>
        <w:rPr>
          <w:b/>
          <w:bCs/>
          <w:rtl/>
        </w:rPr>
      </w:pPr>
    </w:p>
    <w:p w:rsidR="00000000" w:rsidRDefault="00000000">
      <w:pPr>
        <w:rPr>
          <w:rtl/>
        </w:rPr>
      </w:pPr>
      <w:r>
        <w:rPr>
          <w:rtl/>
        </w:rPr>
        <w:t>74-</w:t>
      </w:r>
      <w:r>
        <w:rPr>
          <w:rtl/>
        </w:rPr>
        <w:tab/>
        <w:t>قامت الحكومة الكورية، في جهود أخرى لضمان حقوق العمال، بمنح المدرسين الحق قانونيا في تكوين النقابات. وقد أقر في 6 كانون الثاني/يناير 1999 "قانون انتساب المدرسين إلى النقابات وإدارتها" في الجمعية الوطنية ودخل حيز النفاذ في 1 تموز/يوليه 1999. وبسنْ هذا القانون، كُفلت للمدرسين حقوق عمل أساسية مثل الحق في تكوين النقابات والحق في التفاوض الجماعي وفقاً لتوصيات منظمة العمل الدولية ومنظمة التعاون والتنمية في الميدان الاقتصادي.</w:t>
      </w:r>
    </w:p>
    <w:p w:rsidR="00000000" w:rsidRDefault="00000000">
      <w:pPr>
        <w:rPr>
          <w:rtl/>
        </w:rPr>
      </w:pPr>
    </w:p>
    <w:p w:rsidR="00000000" w:rsidRDefault="00000000">
      <w:pPr>
        <w:rPr>
          <w:b/>
          <w:bCs/>
          <w:rtl/>
        </w:rPr>
      </w:pPr>
      <w:r>
        <w:rPr>
          <w:rtl/>
        </w:rPr>
        <w:tab/>
      </w:r>
      <w:r>
        <w:rPr>
          <w:b/>
          <w:bCs/>
          <w:rtl/>
        </w:rPr>
        <w:t>(ج)</w:t>
      </w:r>
      <w:r>
        <w:rPr>
          <w:b/>
          <w:bCs/>
          <w:rtl/>
        </w:rPr>
        <w:tab/>
        <w:t>الأنشطة السياسية للنقابات</w:t>
      </w:r>
    </w:p>
    <w:p w:rsidR="00000000" w:rsidRDefault="00000000">
      <w:pPr>
        <w:rPr>
          <w:b/>
          <w:bCs/>
          <w:rtl/>
        </w:rPr>
      </w:pPr>
    </w:p>
    <w:p w:rsidR="00000000" w:rsidRDefault="00000000">
      <w:pPr>
        <w:rPr>
          <w:rtl/>
        </w:rPr>
      </w:pPr>
      <w:r>
        <w:rPr>
          <w:rtl/>
        </w:rPr>
        <w:t>75-</w:t>
      </w:r>
      <w:r>
        <w:rPr>
          <w:rtl/>
        </w:rPr>
        <w:tab/>
        <w:t>على الرغم من أنه تم، بتنقيح قانون العمل في آذار/مارس 1997، إلغاء الحكم الذي يحظر على النقابات القيام بأنشطة سياسية، فقد نصت القوانين واللوائح المتعلقة بالانتخابات على قصر الأنشطة السياسية لتلك النقابات ولمنظمات أخرى على مستوى معين. ولكن مع تنقيح "قانون انتخاب الموظفين العموميين ومنع سوء السلوك الانتخابي" في 30 نيسان/أبريل 1998، استطاعت النقابات القيام بحملات انتخابية لصالح أو ضد حزب سياسي أو مرشح أثناء فترة الحملات.</w:t>
      </w:r>
    </w:p>
    <w:p w:rsidR="00000000" w:rsidRDefault="00000000">
      <w:pPr>
        <w:jc w:val="center"/>
        <w:rPr>
          <w:b/>
          <w:bCs/>
          <w:rtl/>
        </w:rPr>
      </w:pPr>
      <w:r>
        <w:rPr>
          <w:b/>
          <w:bCs/>
          <w:rtl/>
        </w:rPr>
        <w:t>3- إصلاح علاقات العمل</w:t>
      </w:r>
    </w:p>
    <w:p w:rsidR="00000000" w:rsidRDefault="00000000">
      <w:pPr>
        <w:jc w:val="center"/>
        <w:rPr>
          <w:b/>
          <w:bCs/>
          <w:rtl/>
        </w:rPr>
      </w:pPr>
    </w:p>
    <w:p w:rsidR="00000000" w:rsidRDefault="00000000">
      <w:pPr>
        <w:rPr>
          <w:b/>
          <w:bCs/>
          <w:rtl/>
        </w:rPr>
      </w:pPr>
      <w:r>
        <w:rPr>
          <w:b/>
          <w:bCs/>
          <w:rtl/>
        </w:rPr>
        <w:tab/>
        <w:t>(د)</w:t>
      </w:r>
      <w:r>
        <w:rPr>
          <w:b/>
          <w:bCs/>
          <w:rtl/>
        </w:rPr>
        <w:tab/>
        <w:t>خلفية قوانين العمل  الجديدة</w:t>
      </w:r>
    </w:p>
    <w:p w:rsidR="00000000" w:rsidRDefault="00000000">
      <w:pPr>
        <w:rPr>
          <w:b/>
          <w:bCs/>
          <w:rtl/>
        </w:rPr>
      </w:pPr>
    </w:p>
    <w:p w:rsidR="00000000" w:rsidRDefault="00000000">
      <w:pPr>
        <w:rPr>
          <w:rtl/>
        </w:rPr>
      </w:pPr>
      <w:r>
        <w:rPr>
          <w:rtl/>
        </w:rPr>
        <w:t>76-</w:t>
      </w:r>
      <w:r>
        <w:rPr>
          <w:rtl/>
        </w:rPr>
        <w:tab/>
        <w:t>أنشئت، في أيار/مايو 1996، اللجنة الرئاسية لإصلاح العلاقات الصناعية، التي تضم ممثلين عن العمال وأرباب العمل والمصالح العامة، وذلك لاستطلاع الرأي العام وموازنة مصالح العمال والإدارة ومناقشة الأساليب الممكنة لتنقيح قوانين العمل. وعلى الرغم من أن العمال وأرباب العمل وأعضاء المصالح العامة الذين تتكون منهم اللجنة كانوا متفقين في الرأي على أن من الضروري جداً إجراء إصلاحات في علاقات العمل من أجل تقوية قدرة الشركات على المنافسة وتوفير نوعية حياة أفضل للعاملين، فقد فشل العمال وأرباب العمل في تضييق فجوة خلافاتهم في الرأي حول بعض النقاط غير المستعدين للتنازل عنها.</w:t>
      </w:r>
    </w:p>
    <w:p w:rsidR="00000000" w:rsidRDefault="00000000">
      <w:pPr>
        <w:rPr>
          <w:rtl/>
        </w:rPr>
      </w:pPr>
    </w:p>
    <w:p w:rsidR="00000000" w:rsidRDefault="00000000">
      <w:pPr>
        <w:rPr>
          <w:rtl/>
        </w:rPr>
      </w:pPr>
      <w:r>
        <w:rPr>
          <w:rtl/>
        </w:rPr>
        <w:t>77-</w:t>
      </w:r>
      <w:r>
        <w:rPr>
          <w:rtl/>
        </w:rPr>
        <w:tab/>
        <w:t>وردا على ذلك، شكلت الحكومة، في تشرين الثاني/نوفمبر 1996، لجنة تشجيع إصلاح العلاقات الصناعية التي ضمت رؤساء الوزارات المعنية. وأعدّت هذه اللجنة مشروع قانون التنقيح الحكومي استنادا إلى نتائج المناقشات وعرضته على الجمعية الوطنية في كانون الأول/ديسمبر 1996. وفي 26 كانون الأول/ديسمبر 1996، اجتمع النواب المنتسبون إلى الحزب الكوري الجديد الحاكم آنذاك، وحدهم، في الجمعية العامة وأقروا مشروع القانون. ولكن، نظرا للمقاومة القوية التي لقيها "القانون الجديد" من جانب العمال، نوقش من جديد تنقيح آخر لقانون العمل في الجمعية العامة. وأخيرا، أقرّت في آذار/مارس 1997، قوانين علاقات العمل الجديدة التي وافقت عليها الأحزاب الحاكمة والمعارضة على السواء. وتهدف القوانين الجديدة إلى تشكيل أساس للتفاوض بشكل مستقل بين العمال والإدارة، وزيادة المرونة في سوق العمل، وإزالة النظم والممارسات غير المعقولة.</w:t>
      </w:r>
    </w:p>
    <w:p w:rsidR="00000000" w:rsidRDefault="00000000">
      <w:pPr>
        <w:rPr>
          <w:rtl/>
        </w:rPr>
      </w:pPr>
    </w:p>
    <w:p w:rsidR="00000000" w:rsidRDefault="00000000">
      <w:pPr>
        <w:rPr>
          <w:b/>
          <w:bCs/>
          <w:rtl/>
        </w:rPr>
      </w:pPr>
      <w:r>
        <w:rPr>
          <w:rtl/>
        </w:rPr>
        <w:tab/>
      </w:r>
      <w:r>
        <w:rPr>
          <w:b/>
          <w:bCs/>
          <w:rtl/>
        </w:rPr>
        <w:t>(ه‍)</w:t>
      </w:r>
      <w:r>
        <w:rPr>
          <w:b/>
          <w:bCs/>
          <w:rtl/>
        </w:rPr>
        <w:tab/>
        <w:t>إلغاء حظر تدخل طرف ثالث</w:t>
      </w:r>
    </w:p>
    <w:p w:rsidR="00000000" w:rsidRDefault="00000000">
      <w:pPr>
        <w:rPr>
          <w:b/>
          <w:bCs/>
          <w:rtl/>
        </w:rPr>
      </w:pPr>
    </w:p>
    <w:p w:rsidR="00000000" w:rsidRDefault="00000000">
      <w:pPr>
        <w:rPr>
          <w:rtl/>
        </w:rPr>
      </w:pPr>
      <w:r>
        <w:rPr>
          <w:rtl/>
        </w:rPr>
        <w:t>78-</w:t>
      </w:r>
      <w:r>
        <w:rPr>
          <w:rtl/>
        </w:rPr>
        <w:tab/>
        <w:t>مع صدور قوانين العمل الجديدة، ألغيت الفقرة 2 من المادة 13 من قانون تسوية منازعات العمل القديم التي تحظر تدخل طرف ثالث وأضيفت أحكام جديدة تتعلق بالجهات التي يجوز للعمال والإدارة طلب مساعدتها، سواء أكانت أشخاصا أم منظمات. وهذا يعني أنه أصبح يحق للنقابات وأرباب العمل التماس المساعدة المهنية فيما يتعلق بالتفاوض الجماعي والإضرابات، على التوالي، من منظمات العمال والإدارة الأعلى مستوى، سواء المنظمات التي يقوم العمال أو الإدارة بإبلاغها إلى وزارة العمل أو تلك التي يحق لها تقديم المساعدة المهنية بموجب القانون. ويستتبع "إبلاغ وزير العمل" إجراءً بسيطاً يُقصد منه حماية استقلال العمال والإدارة من التدخل الجائر من جانب أطراف ثالثة غير مرغوب فيها. وفي نهاية كانون الأول/ديسمبر 1997، بلغ مجموع عدد الأشخاص الذين أبلغوا إلى وزارة العمل لتقديم مساعدة بشأن التفاوض الجماعي والإضرابات 589 683 شخصا في 185 مكان عمل في جميع أنحاء البلد: أبلغت النقابات عن 574 683 شخصا في 182 مكان عمل، بينما أبلغ أرباب العمل عن 15 شخصا في 3 أماكن عمل. ولم ترفض وزارة العمل أي طلب حتى الآن.</w:t>
      </w:r>
    </w:p>
    <w:p w:rsidR="00000000" w:rsidRDefault="00000000">
      <w:pPr>
        <w:rPr>
          <w:rtl/>
        </w:rPr>
      </w:pPr>
    </w:p>
    <w:p w:rsidR="00000000" w:rsidRDefault="00000000">
      <w:pPr>
        <w:rPr>
          <w:b/>
          <w:bCs/>
          <w:rtl/>
        </w:rPr>
      </w:pPr>
      <w:r>
        <w:rPr>
          <w:rtl/>
        </w:rPr>
        <w:tab/>
      </w:r>
      <w:r>
        <w:rPr>
          <w:b/>
          <w:bCs/>
          <w:rtl/>
        </w:rPr>
        <w:t>(و)</w:t>
      </w:r>
      <w:r>
        <w:rPr>
          <w:b/>
          <w:bCs/>
          <w:rtl/>
        </w:rPr>
        <w:tab/>
        <w:t>القيود المفروضة على تحكيم السلطات في منازعات الدوائر العامة</w:t>
      </w:r>
    </w:p>
    <w:p w:rsidR="00000000" w:rsidRDefault="00000000">
      <w:pPr>
        <w:rPr>
          <w:b/>
          <w:bCs/>
          <w:rtl/>
        </w:rPr>
      </w:pPr>
    </w:p>
    <w:p w:rsidR="00000000" w:rsidRDefault="00000000">
      <w:pPr>
        <w:rPr>
          <w:rtl/>
        </w:rPr>
      </w:pPr>
      <w:r>
        <w:rPr>
          <w:rtl/>
        </w:rPr>
        <w:t>79-</w:t>
      </w:r>
      <w:r>
        <w:rPr>
          <w:rtl/>
        </w:rPr>
        <w:tab/>
        <w:t>بمقتضى "قانون تسوية منازعات العمل" القديم، كان يُسمح للسلطات بالتحكيم في منازعات العمل في جميع الدوائر الرسمية. ولكن، بمقتضى القانون الجديد، لا يُسمح للسلطات بالتحكيم إلا في الدوائر الرسمية الأساسية (مثل مصالح الشؤون الطبية والمياه والكهرباء والغاز والاتصالات السلكية واللاسلكية) التي من الواضح أن توقفها يؤدي إلى تعريض الحياة اليومية للناس للخطر وإلى تقويض الاقتصاد الوطني وأنه يصعب الاستعاضة عنها بشركات تجارية عادية. وقبل التنقيح، كان التحكيم ممكنا بناء على طلب السلطات الإدارية أو بواسطة لجنة علاقات العمل. وبالمقارنة مع السابق، ينص القانون الجديد على أنه يحق للجنة علاقات العمل وحدها التحكيم بناء على توصية اللجنة الخاصة للتسويات: فلم يعد للهيئات الإدارية الحق في المطالبة بأن يجري التحكيم من جانب السلطات. وتتألف اللجنة الخاصة للتسويات من ثلاثة أعضاء يمثلون المصلحة العامة في لجنة علاقات العمل ويعينهم رئيس اللجنة.</w:t>
      </w:r>
    </w:p>
    <w:p w:rsidR="00000000" w:rsidRDefault="00000000">
      <w:pPr>
        <w:rPr>
          <w:rtl/>
        </w:rPr>
      </w:pPr>
    </w:p>
    <w:p w:rsidR="00000000" w:rsidRDefault="00000000">
      <w:pPr>
        <w:rPr>
          <w:rtl/>
        </w:rPr>
      </w:pPr>
      <w:r>
        <w:rPr>
          <w:b/>
          <w:bCs/>
          <w:rtl/>
        </w:rPr>
        <w:tab/>
        <w:t>(ز)</w:t>
      </w:r>
      <w:r>
        <w:rPr>
          <w:b/>
          <w:bCs/>
          <w:rtl/>
        </w:rPr>
        <w:tab/>
        <w:t>تعديل القيود المفروضة على الأعمال الجماعية للعمال في الصناعات الدفاعية</w:t>
      </w:r>
    </w:p>
    <w:p w:rsidR="00000000" w:rsidRDefault="00000000">
      <w:pPr>
        <w:rPr>
          <w:rtl/>
        </w:rPr>
      </w:pPr>
    </w:p>
    <w:p w:rsidR="00000000" w:rsidRDefault="00000000">
      <w:pPr>
        <w:rPr>
          <w:rtl/>
        </w:rPr>
      </w:pPr>
      <w:r>
        <w:rPr>
          <w:rtl/>
        </w:rPr>
        <w:t>80-</w:t>
      </w:r>
      <w:r>
        <w:rPr>
          <w:rtl/>
        </w:rPr>
        <w:tab/>
        <w:t>بالنظر إلى الوضع العسكري والاستراتيجي لجمهورية كوريا، يتسم استقرار توريد وإدارة المواد الدفاعية الرئيسية بأهمية بالغة للأمن الوطني. وبالتالي، تنص الفقرة 3 من المادة 33 من الدستور على فرض قيود على الأعمال الجماعية التي يقوم بها عمال الشركات الرئيسية في الصناعات الدفاعية. والمشكلة هي أن العمال الذين كانوا يعملون في تلك الشركات ولكنهم كانوا في الوقت نفسه يعملون في إنتاج منتجات مدنية، كانوا يخضعون، بموجب قوانين العمل القديمة، لقيود في التمتع بحقهم في العمل الجماعي. ولذا ضيَّق القانون الجديد نطاق العمال الذين يحظر عليهم الاشتراك في أعمال جماعية ليقتصر على ‘1‘ العمال الذين تتمثل وظيفتهم الرئيسية في إنتاج السلع الدفاعية؛ و‘2‘ العمال الذين يعملون في توفير خدمات الكهرباء أو المياه المرتبطة مباشرة بإنتاج السلع الدفاعية، وسمح للعمال الآخرين الذين يمارسون أعمالاً مكتبية أو غيرها من الأعمال التي ليست لها علاقة مباشرة بإنتاج السلع الدفاعية بالعمل جماعياً.</w:t>
      </w:r>
    </w:p>
    <w:p w:rsidR="00000000" w:rsidRDefault="00000000">
      <w:pPr>
        <w:rPr>
          <w:rtl/>
        </w:rPr>
      </w:pPr>
    </w:p>
    <w:p w:rsidR="00000000" w:rsidRDefault="00000000">
      <w:pPr>
        <w:rPr>
          <w:b/>
          <w:bCs/>
          <w:rtl/>
        </w:rPr>
      </w:pPr>
      <w:r>
        <w:rPr>
          <w:rtl/>
        </w:rPr>
        <w:tab/>
      </w:r>
      <w:r>
        <w:rPr>
          <w:b/>
          <w:bCs/>
          <w:rtl/>
        </w:rPr>
        <w:t>(ح)</w:t>
      </w:r>
      <w:r>
        <w:rPr>
          <w:b/>
          <w:bCs/>
          <w:rtl/>
        </w:rPr>
        <w:tab/>
        <w:t>تعزيز عدالة لجنة علاقات العمل وطابعها الاحترافي</w:t>
      </w:r>
    </w:p>
    <w:p w:rsidR="00000000" w:rsidRDefault="00000000">
      <w:pPr>
        <w:rPr>
          <w:b/>
          <w:bCs/>
          <w:rtl/>
        </w:rPr>
      </w:pPr>
    </w:p>
    <w:p w:rsidR="00000000" w:rsidRDefault="00000000">
      <w:pPr>
        <w:rPr>
          <w:rtl/>
        </w:rPr>
      </w:pPr>
      <w:r>
        <w:rPr>
          <w:rtl/>
        </w:rPr>
        <w:t>81-</w:t>
      </w:r>
      <w:r>
        <w:rPr>
          <w:rtl/>
        </w:rPr>
        <w:tab/>
        <w:t>تتألف لجنة علاقات العمل من اللجنة الوطنية لعلاقات العمل، ومن 13 لجنة إقليمية لعلاقات العمل ولجنة خاصة لعلاقات العمل. والغرض منها هو تسوية المنازعات المتعلقة بالحقوق أو المصالح والناشئة بين العمال والإدارة نتيجة لعمليات التسريح الجائرة أو الاختلاف بين العمال والإدارة حول الأجور وغيرها من أوضاع العمل. وتتألف كل لجنة من لجان علاقات العمل من أعضاء يمثلون العمال وأرباب العمل والمصالح العامة. ويعين ممثلو العمال من بين الأشخاص الذين توصي بهم النقابة، وممثلو أرباب العمل من بين الأشخاص الذين توصي بهم رابطة أرباب العمل، بينما ينتخب العمال وأرباب العمل ممثلي المصالح العامة من بين الأشخاص الذين يوصي بهم رئيس لجنة علاقات العمل ورابطات النقابات وأرباب العمل المعنية.</w:t>
      </w:r>
    </w:p>
    <w:p w:rsidR="00000000" w:rsidRDefault="00000000">
      <w:pPr>
        <w:rPr>
          <w:rtl/>
        </w:rPr>
      </w:pPr>
    </w:p>
    <w:p w:rsidR="00000000" w:rsidRDefault="00000000">
      <w:pPr>
        <w:rPr>
          <w:rtl/>
        </w:rPr>
      </w:pPr>
      <w:r>
        <w:rPr>
          <w:rtl/>
        </w:rPr>
        <w:t>82-</w:t>
      </w:r>
      <w:r>
        <w:rPr>
          <w:rtl/>
        </w:rPr>
        <w:tab/>
        <w:t>وبالإضافة إلى ذلك، نُقِّح قانون لجنة علاقات العمل في آذار/مارس 1997 لزيادة استقلال اللجنة ونزاهتها وطابعها الاحترافي. ولتعزيز استقلال العمليات، رُفع مركز رئيس اللجنة الوطنية لعلاقات العمل إلى المستوى الوزاري وأُسند إليه المزيد من الولايات المتعلقة بترتيبات الموظفين وتخطيط الميزانية والرقابة العامة على الإدارات وما إلى ذلك. ويُقسم أعضاء المصالح العامة إلى مجموعتين: مجموعة القضاء ومجموعة التسويات، وكل منهما يتطلب مجموعة من المؤهلات.</w:t>
      </w:r>
    </w:p>
    <w:p w:rsidR="00000000" w:rsidRDefault="00000000">
      <w:pPr>
        <w:rPr>
          <w:rtl/>
        </w:rPr>
      </w:pPr>
    </w:p>
    <w:p w:rsidR="00000000" w:rsidRDefault="00000000">
      <w:pPr>
        <w:jc w:val="center"/>
        <w:rPr>
          <w:b/>
          <w:bCs/>
          <w:rtl/>
        </w:rPr>
      </w:pPr>
      <w:r>
        <w:rPr>
          <w:b/>
          <w:bCs/>
          <w:rtl/>
        </w:rPr>
        <w:t>دال - المادة 9- نظام الضمان الاجتماعي</w:t>
      </w:r>
    </w:p>
    <w:p w:rsidR="00000000" w:rsidRDefault="00000000">
      <w:pPr>
        <w:jc w:val="center"/>
        <w:rPr>
          <w:b/>
          <w:bCs/>
          <w:rtl/>
        </w:rPr>
      </w:pPr>
    </w:p>
    <w:p w:rsidR="00000000" w:rsidRDefault="00000000">
      <w:pPr>
        <w:jc w:val="center"/>
        <w:rPr>
          <w:rtl/>
        </w:rPr>
      </w:pPr>
      <w:r>
        <w:rPr>
          <w:b/>
          <w:bCs/>
          <w:rtl/>
        </w:rPr>
        <w:t>1- تطور الضمان الاجتماعي</w:t>
      </w:r>
    </w:p>
    <w:p w:rsidR="00000000" w:rsidRDefault="00000000">
      <w:pPr>
        <w:rPr>
          <w:rtl/>
        </w:rPr>
      </w:pPr>
    </w:p>
    <w:p w:rsidR="00000000" w:rsidRDefault="00000000">
      <w:pPr>
        <w:rPr>
          <w:rtl/>
        </w:rPr>
      </w:pPr>
      <w:r>
        <w:rPr>
          <w:rtl/>
        </w:rPr>
        <w:t>83-</w:t>
      </w:r>
      <w:r>
        <w:rPr>
          <w:rtl/>
        </w:rPr>
        <w:tab/>
        <w:t>إن تطور الضمان الاجتماعي مبين بالتفصيل في الفقرتين 131 و132 من التقرير الأولي عن العهد.</w:t>
      </w:r>
    </w:p>
    <w:p w:rsidR="00000000" w:rsidRDefault="00000000">
      <w:pPr>
        <w:rPr>
          <w:rtl/>
        </w:rPr>
      </w:pPr>
    </w:p>
    <w:p w:rsidR="00000000" w:rsidRDefault="00000000">
      <w:pPr>
        <w:jc w:val="center"/>
        <w:rPr>
          <w:b/>
          <w:bCs/>
          <w:rtl/>
        </w:rPr>
      </w:pPr>
      <w:r>
        <w:rPr>
          <w:b/>
          <w:bCs/>
          <w:rtl/>
        </w:rPr>
        <w:t>2- نظام الضمان الاجتماعي</w:t>
      </w:r>
    </w:p>
    <w:p w:rsidR="00000000" w:rsidRDefault="00000000">
      <w:pPr>
        <w:rPr>
          <w:rtl/>
        </w:rPr>
      </w:pPr>
    </w:p>
    <w:p w:rsidR="00000000" w:rsidRDefault="00000000">
      <w:pPr>
        <w:rPr>
          <w:rtl/>
        </w:rPr>
      </w:pPr>
      <w:r>
        <w:rPr>
          <w:rtl/>
        </w:rPr>
        <w:t>84-</w:t>
      </w:r>
      <w:r>
        <w:rPr>
          <w:rtl/>
        </w:rPr>
        <w:tab/>
        <w:t>إن نظام الضمان الاجتماعي مبين بالتفصيل في الفقرتين 133 و137 من التقرير الأولي عن العهد.</w:t>
      </w:r>
    </w:p>
    <w:p w:rsidR="00000000" w:rsidRDefault="00000000">
      <w:pPr>
        <w:rPr>
          <w:rtl/>
        </w:rPr>
      </w:pPr>
    </w:p>
    <w:p w:rsidR="00000000" w:rsidRDefault="00000000">
      <w:pPr>
        <w:rPr>
          <w:b/>
          <w:bCs/>
          <w:rtl/>
        </w:rPr>
      </w:pPr>
      <w:r>
        <w:rPr>
          <w:b/>
          <w:bCs/>
          <w:rtl/>
        </w:rPr>
        <w:tab/>
        <w:t>(أ)</w:t>
      </w:r>
      <w:r>
        <w:rPr>
          <w:b/>
          <w:bCs/>
          <w:rtl/>
        </w:rPr>
        <w:tab/>
        <w:t>نظام التأمين الطبي</w:t>
      </w:r>
    </w:p>
    <w:p w:rsidR="00000000" w:rsidRDefault="00000000">
      <w:pPr>
        <w:rPr>
          <w:rtl/>
        </w:rPr>
      </w:pPr>
    </w:p>
    <w:p w:rsidR="00000000" w:rsidRDefault="00000000">
      <w:pPr>
        <w:rPr>
          <w:rtl/>
        </w:rPr>
      </w:pPr>
      <w:r>
        <w:rPr>
          <w:rtl/>
        </w:rPr>
        <w:t>85-</w:t>
      </w:r>
      <w:r>
        <w:rPr>
          <w:rtl/>
        </w:rPr>
        <w:tab/>
        <w:t>نفذ نظام التأمين الطبي بموجب قانون التأمين الطبي الذي صدر في 16 كانون الأول/ديسمبر 1963، ووُسع نطاق تغطيته ليشمل السكان بأسرهم باستثناء الطبقات المنخفضة الدخل (000 642 1 شخص في كانون الأول/ديسمبر 1997) التي لا تستطيع دفع مساهمتها الخاصة بها، والتي يشملها برنامج المعونة الطبية. وقد بدأت التغطية التأمينية الشاملة في 1 تموز/يوليه 1989.</w:t>
      </w:r>
    </w:p>
    <w:p w:rsidR="00000000" w:rsidRDefault="00000000">
      <w:pPr>
        <w:rPr>
          <w:rtl/>
        </w:rPr>
      </w:pPr>
    </w:p>
    <w:p w:rsidR="00000000" w:rsidRDefault="00000000">
      <w:pPr>
        <w:rPr>
          <w:rtl/>
        </w:rPr>
      </w:pPr>
      <w:r>
        <w:rPr>
          <w:rtl/>
        </w:rPr>
        <w:t>86-</w:t>
      </w:r>
      <w:r>
        <w:rPr>
          <w:rtl/>
        </w:rPr>
        <w:tab/>
        <w:t>إن برنامج التأمين الطبي ومستحقاته مبينان بالتفصيل في الفقرتين 139 و140 من التقرير الأولي عن العهد. ومستحقات المرض النقدية ومستحقات الأمومة النقدية، مستثناة من مجموعة مستحقات التأمين الطبي.</w:t>
      </w:r>
    </w:p>
    <w:p w:rsidR="00000000" w:rsidRDefault="00000000">
      <w:pPr>
        <w:rPr>
          <w:rtl/>
        </w:rPr>
      </w:pPr>
    </w:p>
    <w:p w:rsidR="00000000" w:rsidRDefault="00000000">
      <w:pPr>
        <w:rPr>
          <w:rtl/>
        </w:rPr>
      </w:pPr>
      <w:r>
        <w:rPr>
          <w:rtl/>
        </w:rPr>
        <w:t>87-</w:t>
      </w:r>
      <w:r>
        <w:rPr>
          <w:rtl/>
        </w:rPr>
        <w:tab/>
        <w:t>ونظراً لأن فترة نيل المستحقات حددت ب‍ 180 يوماً في السنة حتى نهاية عام 1994، كان المرضى المصابون بأمراض مزمنة أو بأمراض تتطلب علاجاً طويل الأمد غير راضين عن مستحقات التأمين الطبي. إلا أن الفترة مددت في عام 1991 إلى 270 يوماً، وقلَّت شكاوى المرضى الذين يتلقون مستحقات التأمين الطبي. وقد ألغي في عام 1996 الحد الموضوع لفترة المستحقات التي تمنح للمسنين أو المعوقين. وتعتزم الحكومة الكورية زيادة فترة نيل المستحقات 30 يوماً في السنة، وإلغاء الحد الموضوع على هذه الفترة بحلول عام 2000، من خلال مراجعة قانون التأمين الطبي.</w:t>
      </w:r>
    </w:p>
    <w:p w:rsidR="00000000" w:rsidRDefault="00000000">
      <w:pPr>
        <w:rPr>
          <w:rtl/>
        </w:rPr>
      </w:pPr>
    </w:p>
    <w:p w:rsidR="00000000" w:rsidRDefault="00000000">
      <w:pPr>
        <w:rPr>
          <w:rtl/>
        </w:rPr>
      </w:pPr>
      <w:r>
        <w:rPr>
          <w:rtl/>
        </w:rPr>
        <w:t>88-</w:t>
      </w:r>
      <w:r>
        <w:rPr>
          <w:rtl/>
        </w:rPr>
        <w:tab/>
        <w:t xml:space="preserve">والمؤمن عليهم أو الأفراد الذين يعولونهم، مطالبون بالإسهام بنصيب في نفقاتهم الطبية عندما يتلقون خدمات الرعاية الطبية من برنامج التأمين الطبي. وفي حالات العلاج في المستشفيات، يدفعون نسبة 20 في المائة من مجموع النفقات، وفيما يتعلق بالخدمات المقدمة إلى المرضى الخارجيين، فإنهم يدفعون ما يتراوح بين 30 و55 في المائة من مجموع النفقات، تبعاً لدرجة مرافق الرعاية الطبية التي يتلقون العلاج فيها إلا أن الأشخاص الذين تزيد أعمارهم على 70 سنة يدفعون نسبة مشاركة في النفقات أقل من الآخرين فيما يتعلق بالخدمات التي تقدم إلى المرضى الخارجيين. </w:t>
      </w:r>
    </w:p>
    <w:p w:rsidR="00000000" w:rsidRDefault="00000000">
      <w:pPr>
        <w:rPr>
          <w:rtl/>
        </w:rPr>
      </w:pPr>
    </w:p>
    <w:p w:rsidR="00000000" w:rsidRDefault="00000000">
      <w:pPr>
        <w:rPr>
          <w:rtl/>
        </w:rPr>
      </w:pPr>
      <w:r>
        <w:rPr>
          <w:rtl/>
        </w:rPr>
        <w:t>89-</w:t>
      </w:r>
      <w:r>
        <w:rPr>
          <w:rtl/>
        </w:rPr>
        <w:tab/>
        <w:t xml:space="preserve">والمساهمة التي يدفعها المستخدم لبرنامج التأمين الطبي يحددها النظام الأساسي لكل شركة تأمين طبي، وهي تتراوح بين 2 و8 في المائة من متوسط الأجر الشهري؛ ويتعين على صاحب العمل أن يدفع نصف القيمة عن المستخدم. وتبلغ نسبة مساهمة الحكومة وموظفي المدارس الخاصة 3.8 في المائة من متوسط الأجر الشهري، وتدفع الحكومة أيضاً نصف القيمة عن موظفيها. وينبغي لصاحب العمل أن يدفع نسبة 30 في المائة من المساهمة المقررة على المستخدمين في القطاع الخاص، وتساهم الحكومة بإعانة نسبتها 20 في المائة. </w:t>
      </w:r>
    </w:p>
    <w:p w:rsidR="00000000" w:rsidRDefault="00000000">
      <w:pPr>
        <w:rPr>
          <w:rtl/>
        </w:rPr>
      </w:pPr>
    </w:p>
    <w:p w:rsidR="00000000" w:rsidRDefault="00000000">
      <w:pPr>
        <w:rPr>
          <w:rtl/>
        </w:rPr>
      </w:pPr>
      <w:r>
        <w:rPr>
          <w:rtl/>
        </w:rPr>
        <w:t>90-</w:t>
      </w:r>
      <w:r>
        <w:rPr>
          <w:rtl/>
        </w:rPr>
        <w:tab/>
        <w:t xml:space="preserve">أما برنامج التأمين الطبي لأصحاب المهن الحرة، فتحسب فيه المساهمة على أساس دخلهم، وممتلكاتهم، وحجم أسرتهم، وعدد السيارات التي يحوزونها. وبغية تقليل عبء المساهمة المقررة على أصحاب المهن الحرة في المناطق الريفية، تقدم الحكومة إعانة تغطي جزءاً من مساهمتهم، بالإضافة إلى كل النفقات الإدارية للبرنامج. وقد أعانت الحكومة البرنامج بمبلغ 1.05 تريليون ون في السنة المالية 1998، بما يعادل 27 في المائة من مجموع النفقات، و1.5 في المائة من ميزانية الحكومة المركزية و0.2 في المائة من الناتج القومي الإجمالي. </w:t>
      </w:r>
    </w:p>
    <w:p w:rsidR="00000000" w:rsidRDefault="00000000">
      <w:pPr>
        <w:rPr>
          <w:rtl/>
        </w:rPr>
      </w:pPr>
    </w:p>
    <w:p w:rsidR="00000000" w:rsidRDefault="00000000">
      <w:pPr>
        <w:rPr>
          <w:rtl/>
        </w:rPr>
      </w:pPr>
      <w:r>
        <w:rPr>
          <w:rtl/>
        </w:rPr>
        <w:t>91-</w:t>
      </w:r>
      <w:r>
        <w:rPr>
          <w:rtl/>
        </w:rPr>
        <w:tab/>
        <w:t>وبغية ضمان الاستقرار المالي لكل شركة تأمين طبية، والتقليل من الاختلافات المالية بين شركات التأمين، استحدث في عام 1991 برنامج لتجميع الأموال من أجل الرسوم الطبية العالية، يتعين على جميع شركات التأمين الاشتراك فيه. وبدأ الصندوق عمله في 1 تموز/يوليه 1997، على أساس أنه إذا تجاوزت النفقات الطبية لشخص مسن مبلغ مليون ون للحالة الواحدة، فإن المبلغ الذي يزيد على المليون ون يدفع من الأموال المجمعة. وقد نفذ منذ عام 1995، برنامج لتجميع الأموال من أجل الرسوم الطبية للمسنين، بغية تقليل العبء المالي الملقى على كاهلهم. ويشمل البرنامج جميع رسوم دخول المستشفيات لمن تزيد أعمارهم على 60 عاماً. وفي عام 1997، أحال هذان البرنامجان مبلغ 248.2 بليون ون من شركات التأمين الطبي على المستخدمين إلى شركات التأمين الطبي على أصحاب المهن الحرة. ويسهم برنامجا تجميع الأموال في تحقيق الاستقرار المالي لشركات التأمين الطبي على أصحاب المهن الحرة، لا سيما الشركات العاملة في المناطق الريفية التي يتألف المشتركون فيها من كثير من المسنين والمزارعين. وفي النهاية، فإن برنامجي تجميع الأموال يساعدان في تخفيف العبء عن المسنين والمزارعين.</w:t>
      </w:r>
    </w:p>
    <w:p w:rsidR="00000000" w:rsidRDefault="00000000">
      <w:pPr>
        <w:rPr>
          <w:b/>
          <w:bCs/>
          <w:rtl/>
        </w:rPr>
      </w:pPr>
      <w:r>
        <w:rPr>
          <w:rtl/>
        </w:rPr>
        <w:br w:type="page"/>
      </w:r>
      <w:r>
        <w:rPr>
          <w:b/>
          <w:bCs/>
          <w:rtl/>
        </w:rPr>
        <w:tab/>
        <w:t>(ب)</w:t>
      </w:r>
      <w:r>
        <w:rPr>
          <w:b/>
          <w:bCs/>
          <w:rtl/>
        </w:rPr>
        <w:tab/>
        <w:t>برنامج المعونة الطبية</w:t>
      </w:r>
    </w:p>
    <w:p w:rsidR="00000000" w:rsidRDefault="00000000">
      <w:pPr>
        <w:rPr>
          <w:rtl/>
        </w:rPr>
      </w:pPr>
    </w:p>
    <w:p w:rsidR="00000000" w:rsidRDefault="00000000">
      <w:pPr>
        <w:rPr>
          <w:rtl/>
        </w:rPr>
      </w:pPr>
      <w:r>
        <w:rPr>
          <w:rtl/>
        </w:rPr>
        <w:t>92-</w:t>
      </w:r>
      <w:r>
        <w:rPr>
          <w:rtl/>
        </w:rPr>
        <w:tab/>
        <w:t>إن برنامج المعونة الطبية هو برنامج يرمي إلى تقديم المساعدة للأشخاص ذوي الدخل المنخفض الذين يتلقون إعانة معيشة، والمستثنين من نطاق تغطية التأمين الطبي لأنهم لا يستطيعون دفع قيمة اشتراكهم في هذا التأمين. وهذا البرنامج الممول من ميزانية الحكومة، يزود الفقراء باستحقاقات طبية وهو مصنف في درجتين: الدرجة الأولى للمعونة الطبية، وهي تقدم إلى الأشخاص الذين يعالجون في مرافق التمريض والأشخاص الذين تعتبرهم الحكومة "موارد ثقافية بشرية والأشخاص ذوي المزايا الوطنية، وإلى ضحايا الكوارث؛ والدرجة الثانية للمعونة الطبية، تقدم لمتلقي الرعاية الذين يعولون أنفسهم ويتلقون إعانة معيشة. وفي كانون الأول/ديسمبر 1997، كان برنامج المعونة الطبية هذا قد وفر الحماية ل‍ 000 642 1 شخص.</w:t>
      </w:r>
    </w:p>
    <w:p w:rsidR="00000000" w:rsidRDefault="00000000">
      <w:pPr>
        <w:rPr>
          <w:rtl/>
        </w:rPr>
      </w:pPr>
    </w:p>
    <w:p w:rsidR="00000000" w:rsidRDefault="00000000">
      <w:pPr>
        <w:rPr>
          <w:rtl/>
        </w:rPr>
      </w:pPr>
      <w:r>
        <w:rPr>
          <w:rtl/>
        </w:rPr>
        <w:t>93-</w:t>
      </w:r>
      <w:r>
        <w:rPr>
          <w:rtl/>
        </w:rPr>
        <w:tab/>
        <w:t xml:space="preserve">والمجموعة الكاملة لإعانات المعونة الطبية مبينة بالتفصيل في الفقرة 143 من التقرير الأولي عن بالعهد. </w:t>
      </w:r>
    </w:p>
    <w:p w:rsidR="00000000" w:rsidRDefault="00000000">
      <w:pPr>
        <w:rPr>
          <w:rtl/>
        </w:rPr>
      </w:pPr>
    </w:p>
    <w:p w:rsidR="00000000" w:rsidRDefault="00000000">
      <w:pPr>
        <w:rPr>
          <w:rtl/>
        </w:rPr>
      </w:pPr>
      <w:r>
        <w:rPr>
          <w:rtl/>
        </w:rPr>
        <w:t>94-</w:t>
      </w:r>
      <w:r>
        <w:rPr>
          <w:rtl/>
        </w:rPr>
        <w:tab/>
        <w:t>وقد أنشأت كل حكومة محلية صندوقاً للمعونة الطبية يمول من الحكومة المركزية والحكومة المحلية. وفي عام 1998، اعتمد لهذا البرنامج مبلغ قدره 539.6 مليار ون.</w:t>
      </w:r>
    </w:p>
    <w:p w:rsidR="00000000" w:rsidRDefault="00000000">
      <w:pPr>
        <w:rPr>
          <w:rtl/>
        </w:rPr>
      </w:pPr>
    </w:p>
    <w:p w:rsidR="00000000" w:rsidRDefault="00000000">
      <w:pPr>
        <w:rPr>
          <w:b/>
          <w:bCs/>
          <w:rtl/>
        </w:rPr>
      </w:pPr>
      <w:r>
        <w:rPr>
          <w:b/>
          <w:bCs/>
          <w:rtl/>
        </w:rPr>
        <w:tab/>
        <w:t>(ج)</w:t>
      </w:r>
      <w:r>
        <w:rPr>
          <w:b/>
          <w:bCs/>
          <w:rtl/>
        </w:rPr>
        <w:tab/>
        <w:t>نظام المعاشات التقاعدية الوطني</w:t>
      </w:r>
    </w:p>
    <w:p w:rsidR="00000000" w:rsidRDefault="00000000">
      <w:pPr>
        <w:rPr>
          <w:rtl/>
        </w:rPr>
      </w:pPr>
    </w:p>
    <w:p w:rsidR="00000000" w:rsidRDefault="00000000">
      <w:pPr>
        <w:rPr>
          <w:rtl/>
        </w:rPr>
      </w:pPr>
      <w:r>
        <w:rPr>
          <w:rtl/>
        </w:rPr>
        <w:t>95-</w:t>
      </w:r>
      <w:r>
        <w:rPr>
          <w:rtl/>
        </w:rPr>
        <w:tab/>
        <w:t>يتألف النظام الكوري العام لمعاشات التقاعد من نظام معاشات وطني للمواطنين العاديين، ونظام معاشات مهني خاص لموظفي الحكومة والعاملين العسكريين ومدرسي المدارس الخاصة. واستحدث نظام موظفي الخدمة المدنية في عام 1960، وأعقبه نظام معاشات العاملين العسكريين في عام 1963، ونظام معاشات مدرسي المدارس الخاصة في عام 1975، ونظام المعاشات الوطني في عام 1988.</w:t>
      </w:r>
    </w:p>
    <w:p w:rsidR="00000000" w:rsidRDefault="00000000">
      <w:pPr>
        <w:rPr>
          <w:rtl/>
        </w:rPr>
      </w:pPr>
    </w:p>
    <w:p w:rsidR="00000000" w:rsidRDefault="00000000">
      <w:pPr>
        <w:rPr>
          <w:rtl/>
        </w:rPr>
      </w:pPr>
      <w:r>
        <w:rPr>
          <w:rtl/>
        </w:rPr>
        <w:t>96-</w:t>
      </w:r>
      <w:r>
        <w:rPr>
          <w:rtl/>
        </w:rPr>
        <w:tab/>
        <w:t>ووفقاً لقانون المعاشات الوطني المعدل لعام 1986 (الذي نفذ في عام 1988)، يشمل نظام المعاشات الوطني الكوريين الذين تتراوح أعمارهم بين 18 و60 عاما، والذين يقيمون في البلد. وطبّق القانون بشكل إجباري على المستخدمين وأصحاب العمل في أماكن العمل الخاصة التي يعمل فيها 10 مستخدمين أو أكثر. وقد وسِّع نطاق التغطية الإجبارية ليشمل أماكن العمل التي يعمل فيها خمسة مستخدمين أو أكثر في عام 1992، وليشمل المزارعين وصيادي الأسماك وأصحاب المهن الحرة الذين يقيمون في المناطق الريفية في 1 تموز/يوليه 1995.</w:t>
      </w:r>
    </w:p>
    <w:p w:rsidR="00000000" w:rsidRDefault="00000000">
      <w:pPr>
        <w:rPr>
          <w:rtl/>
        </w:rPr>
      </w:pPr>
    </w:p>
    <w:p w:rsidR="00000000" w:rsidRDefault="00000000">
      <w:pPr>
        <w:rPr>
          <w:rtl/>
        </w:rPr>
      </w:pPr>
      <w:r>
        <w:rPr>
          <w:rtl/>
        </w:rPr>
        <w:t>97-</w:t>
      </w:r>
      <w:r>
        <w:rPr>
          <w:rtl/>
        </w:rPr>
        <w:tab/>
        <w:t>وتصنف أنواع التغطية إلى ‘1‘ الأشخاص المؤمن عليهم في مكان العمل، مثل المستخدمين وأصحاب العمل في أماكن العمل التي يعمل فيها خمسة مستخدمين أو أكثر؛ و‘2‘ الأشخاص المؤمن عليهم في المناطق الريفية مثل المزارعين وصيادي الأسماك وأصحاب المهن الحرة؛ ‘3‘ الأشخاص المؤمن عليهم طوعاً و‘4‘ الأشخاص المؤمن عليهم بشكل طوعي مستمر، مثل المسنين الذين تقل مدة التأمين عليهم عن 20 سنة، وتتراوح أعمارهم بين 60 و64 سنـة. وحتــى تموز/يوليه 1997، كان العدد الكلي للمؤمن عليهم يبلغ 000 903 7 شخص (في أماكن العمل 000 687 5، وفي المناطق الريفية 000 078 2، والمؤمن عليهم بشكل طوعي بمن فيهم المؤمن عليهم بشكل طوعي مستمر، 000 138).</w:t>
      </w:r>
    </w:p>
    <w:p w:rsidR="00000000" w:rsidRDefault="00000000">
      <w:pPr>
        <w:rPr>
          <w:rtl/>
        </w:rPr>
      </w:pPr>
    </w:p>
    <w:p w:rsidR="00000000" w:rsidRDefault="00000000">
      <w:pPr>
        <w:rPr>
          <w:rtl/>
        </w:rPr>
      </w:pPr>
      <w:r>
        <w:rPr>
          <w:rtl/>
        </w:rPr>
        <w:t>98-</w:t>
      </w:r>
      <w:r>
        <w:rPr>
          <w:rtl/>
        </w:rPr>
        <w:tab/>
        <w:t>ولأن الحد الأدنى لمدة الاشتراك اللازمة للتأهيل لتلقي معاش الشيخوخة هو 15 سنة أو أكثر، وأن نظام المعاشات الوطني ينفذ منذ 10 سنوات، فإن الناس الذين كانت تزيد أعمارهم على 45 سنة لكن تقل عن 60 سنة في 1 كانون الثاني/يناير 1988، لم يكن عدد سنوات اشتراكهم يكفي لتأهيلهم للحصول على معاشات الشيخوخة. ولضمان تأهيل المسنين للحصول على معاشات تقاعدية، فإن الذين شملهم النظام لمدة خمس سنوات أو أكثر، يدفع لهم معاش خاص للشيخوخة، كما سمح للمزارعين وصيادي الأسماك الذين تجاوزت أعمارهم 60 سنة لكنهم لم يبلغوا من العمر 65 سنة في 1 تموز/يوليه 1995، بالحصول على معاشات استثنائية. وقد طبق النظام الحالي على أناس منخرطين في بعض الأنشطة المولدة للدخل، لكن ربات البيوت المتفرغات لبيوتهن أو النساء اللاتي يدرن أعمالاً تجارية مع أزواجهن مستبعدات من نطاق الشمول الإجباري. إلا أنه إذا طلقت زوجة زوجها، أو تزوجت من جديد بعد وفاته، تفقد أهليتها للحصول على معاش، مما يسبب مشكلة فيما يتعلق بضمان دخل للمسنين. ولهذا السبب، حاولت الحكومة أن تضمن أهلية النساء للحصول على معاشات تقاعدية.</w:t>
      </w:r>
    </w:p>
    <w:p w:rsidR="00000000" w:rsidRDefault="00000000">
      <w:pPr>
        <w:rPr>
          <w:rtl/>
        </w:rPr>
      </w:pPr>
    </w:p>
    <w:p w:rsidR="00000000" w:rsidRDefault="00000000">
      <w:pPr>
        <w:rPr>
          <w:rtl/>
        </w:rPr>
      </w:pPr>
      <w:r>
        <w:rPr>
          <w:rtl/>
        </w:rPr>
        <w:t>99-</w:t>
      </w:r>
      <w:r>
        <w:rPr>
          <w:rtl/>
        </w:rPr>
        <w:tab/>
        <w:t>وبموجب نظام المعاشات التقاعدية الوطني، تشمل مستحقات التقاعد معاشات الشيخوخة، ومعاشات العجز، ومعاشات الباقين على قيد الحياة. وتشمل مستحقات المبلغ الجزافي سداد المبلغ الجزافي، ودفع المبلغ الجزافي في حالة الوفاة. وتُدفع معاشات الشيخوخة لمن بلغوا من العمر 60 عاماً وكان مؤمناً عليهم لمدة 20 عاماً على الأقل. ويرمي مستوى المستحقات إلى ضمان أن يتلقى الأشخاص الذين دفعوا اشتراكاتهم في صندوق المعاشات لمدة 40 عاماً، والذين يكون مستوى دخلهم مماثلاً لمتوسط قيمة دخل جميع المؤمن عليهم، 70 في المائة من متوسط أجرهم خلال حياتهم المهنية. أما المعاشات في حالة العجز فتُدفع لمن يصبحون مرضى أو يصابون أثناء فترة اشتراكهم في صندوق المعاشات، والذين يكونون معوقين بدنياً أو عقلياً بعد تلقي العلاج الطبي. أما معاش الباقين على قيد الحياة، فيُدفع للباقين على قيد الحياة من أفراد عائلة الشخص المؤمن عليه الذي تبلغ فترة اشتراكه في صندوق المعاشات سنة أو أكثر، أو للباقين على قيد الحياة من أفراد أسرة صاحب المعاش المتوفى. ويُدفع المبلغ الجزافي الذي يتم سداده إلى الأشخاص عند فقدهم مركز المؤمن عليهم، ممن تقل فترة اشتراكهم في صندوق المعاشات عن الفترة الأدنى اللازمة للحصول على مستحقات التقاعد. ويُدفع المبلغ الجزافي المستحق في حالة الوفاة، عندما يتوفى الشخص المؤمن عليه. وفي 31 حزيران/يونيه 1997، كان العدد الكلي للحالات التي دفعت مستحقاتها هو 000 981 4 حالة، بما فـي ذلك 000 202 حالة معاش شيخوخة خــاص، و000 47 حالة معاش للعجز، و000 196 حالة معاش للباقين على قيد الحياة، و000 532 4 حالة لسداد المبلغ الجزافي. ونظراً لأن النظام ينفذ منذ 10 سنوات فقط، فإن معاش الشيخوخة الكامل لم يُدفع بعد. ومعظم المستحقات التي دفعت هي مستحقات سداد المبلغ الجزافي، ذلك أن التغطية الإجبارية آخذة في التوسع.</w:t>
      </w:r>
    </w:p>
    <w:p w:rsidR="00000000" w:rsidRDefault="00000000">
      <w:pPr>
        <w:rPr>
          <w:rtl/>
        </w:rPr>
      </w:pPr>
    </w:p>
    <w:p w:rsidR="00000000" w:rsidRDefault="00000000">
      <w:pPr>
        <w:rPr>
          <w:rtl/>
        </w:rPr>
      </w:pPr>
      <w:r>
        <w:rPr>
          <w:rtl/>
        </w:rPr>
        <w:t>100-</w:t>
      </w:r>
      <w:r>
        <w:rPr>
          <w:rtl/>
        </w:rPr>
        <w:tab/>
        <w:t>إن الموارد المالية لنظام المعاشات الوطني تعتمد أساساً على اشتراكات المؤمن عليهم. وقد تحملت الميزانية الحكومية التكاليف الإدارية اللازمة لتسيير النظام بنسبة 100 في المائة (في المناطق الريفية) و50 في المائة (في أماكن العمل). كما قُدم مبلغ يعادل ثلث اشتراكات أصحاب أقل مستوى دخل شهري، كإعانة للمزارعين وصيادي الأسماك. وقدمت الحكومة مبلغ 85.7 مليار ون في عام 1997، لتغطية نفقات إدارة وتشغيل هيئة المعاشات الوطنية، وكإعانات لاشتراكات المزراعين وصيادي الأسماك.</w:t>
      </w:r>
    </w:p>
    <w:p w:rsidR="00000000" w:rsidRDefault="00000000">
      <w:pPr>
        <w:rPr>
          <w:rtl/>
        </w:rPr>
      </w:pPr>
    </w:p>
    <w:p w:rsidR="00000000" w:rsidRDefault="00000000">
      <w:pPr>
        <w:rPr>
          <w:rtl/>
        </w:rPr>
      </w:pPr>
      <w:r>
        <w:rPr>
          <w:rtl/>
        </w:rPr>
        <w:t>101-</w:t>
      </w:r>
      <w:r>
        <w:rPr>
          <w:rtl/>
        </w:rPr>
        <w:tab/>
        <w:t>وفي حزيران/يونيه 1997، أنشئت فرقة عمل من أجل توفير الاستقرار المالي الطويل الأجل وإصلاح نظام المعاشات الوطني. وبحلول عام 1999، وسِّع نطاق التغطية الإجبارية ليشمل أصحاب المهن الحرة الذين يقيمون في المناطق الحضرية بحيث يشمل نظام المعاشات الوطني جميع سكان البلد.</w:t>
      </w:r>
    </w:p>
    <w:p w:rsidR="00000000" w:rsidRDefault="00000000">
      <w:pPr>
        <w:rPr>
          <w:rtl/>
        </w:rPr>
      </w:pPr>
    </w:p>
    <w:p w:rsidR="00000000" w:rsidRDefault="00000000">
      <w:pPr>
        <w:rPr>
          <w:rtl/>
        </w:rPr>
      </w:pPr>
      <w:r>
        <w:rPr>
          <w:rtl/>
        </w:rPr>
        <w:t>102-</w:t>
      </w:r>
      <w:r>
        <w:rPr>
          <w:rtl/>
        </w:rPr>
        <w:tab/>
        <w:t>ويرد وصف لتفاصيل نظام المعاشات الخاص بموظفي الخدمة المدنية، بمن في ذلك مدرسو المدارس الخاصة، والعاملون العسكريون في الفقرات 150 إلى 152 من التقرير الأولي المتعلق بالعهد.</w:t>
      </w:r>
    </w:p>
    <w:p w:rsidR="00000000" w:rsidRDefault="00000000">
      <w:pPr>
        <w:rPr>
          <w:rtl/>
        </w:rPr>
      </w:pPr>
    </w:p>
    <w:p w:rsidR="00000000" w:rsidRDefault="00000000">
      <w:pPr>
        <w:rPr>
          <w:b/>
          <w:bCs/>
          <w:rtl/>
        </w:rPr>
      </w:pPr>
      <w:r>
        <w:rPr>
          <w:rtl/>
        </w:rPr>
        <w:tab/>
      </w:r>
      <w:r>
        <w:rPr>
          <w:b/>
          <w:bCs/>
          <w:rtl/>
        </w:rPr>
        <w:t>(د)</w:t>
      </w:r>
      <w:r>
        <w:rPr>
          <w:b/>
          <w:bCs/>
          <w:rtl/>
        </w:rPr>
        <w:tab/>
        <w:t>المساعدة العامة</w:t>
      </w:r>
    </w:p>
    <w:p w:rsidR="00000000" w:rsidRDefault="00000000">
      <w:pPr>
        <w:rPr>
          <w:rtl/>
        </w:rPr>
      </w:pPr>
    </w:p>
    <w:p w:rsidR="00000000" w:rsidRDefault="00000000">
      <w:pPr>
        <w:rPr>
          <w:rtl/>
        </w:rPr>
      </w:pPr>
      <w:r>
        <w:rPr>
          <w:rtl/>
        </w:rPr>
        <w:t>103-</w:t>
      </w:r>
      <w:r>
        <w:rPr>
          <w:rtl/>
        </w:rPr>
        <w:tab/>
        <w:t>وفقاً لقانون حماية سبل المعيشة (1961)، تنفذ كوريا برامج شتى لضمان مستوى أدنى من المعيشة لمن لا تتوافر لهم سوى قدرة ضئيلة على كسب معاش كاف لحياتهم أو لمن لا تتوافر لهم هذه القدرة بالمرة.</w:t>
      </w:r>
    </w:p>
    <w:p w:rsidR="00000000" w:rsidRDefault="00000000">
      <w:pPr>
        <w:rPr>
          <w:rtl/>
        </w:rPr>
      </w:pPr>
    </w:p>
    <w:p w:rsidR="00000000" w:rsidRDefault="00000000">
      <w:pPr>
        <w:rPr>
          <w:rtl/>
        </w:rPr>
      </w:pPr>
      <w:r>
        <w:rPr>
          <w:rtl/>
        </w:rPr>
        <w:t>104-</w:t>
      </w:r>
      <w:r>
        <w:rPr>
          <w:rtl/>
        </w:rPr>
        <w:tab/>
        <w:t>ومن بين معايير اختيار متلقي حماية سبل المعيشة أن يكون الدخل الشهري للفرد من الأسرة أقل من مبلغ يتراوح بين 000 210 و000 220 ون، وأن تكون قيمة ممتلكات الأسرة أقل من مبلغ يتراوح بين 26 و28 مليون ون. وفي عام 1997، كان هناك 000 414 1 متلقي لحماية سبل المعيشة. ويتلقى هؤلاء نفقات إعانة شهرية للمعيشة مثل نفقات الغذاء. كما تُدفع لهم بعض رسوم الالتحاق بالمدارس ورسوم التعليم بحيث يتسنى للأفراد الذين يعولونهم الالتحاق بالمدارس المتوسطة أو المدارس الثانوية. وتقدم الرعاية الطبية لمتلقي الإعانة في حالة إصابتهم في حادث أو بمرض.</w:t>
      </w:r>
    </w:p>
    <w:p w:rsidR="00000000" w:rsidRDefault="00000000">
      <w:pPr>
        <w:rPr>
          <w:rtl/>
        </w:rPr>
      </w:pPr>
    </w:p>
    <w:p w:rsidR="00000000" w:rsidRDefault="00000000">
      <w:pPr>
        <w:rPr>
          <w:rtl/>
        </w:rPr>
      </w:pPr>
      <w:r>
        <w:rPr>
          <w:rtl/>
        </w:rPr>
        <w:t>105-</w:t>
      </w:r>
      <w:r>
        <w:rPr>
          <w:rtl/>
        </w:rPr>
        <w:tab/>
        <w:t>وبالنسبة لمتلقي الإعانة القادرين على العمل، يوفَّر لهم التدريب المهني، وتقدم لهم مساعدة مالية لممارسة عمل تجاري. كما تقدم لهم معونة جنازة، ومعونة أمومة. وتمول هذه البرامج من الحكومة المركزية والحكومات المحلية.</w:t>
      </w:r>
    </w:p>
    <w:p w:rsidR="00000000" w:rsidRDefault="00000000">
      <w:pPr>
        <w:rPr>
          <w:rtl/>
        </w:rPr>
      </w:pPr>
    </w:p>
    <w:p w:rsidR="00000000" w:rsidRDefault="00000000">
      <w:pPr>
        <w:rPr>
          <w:rtl/>
        </w:rPr>
      </w:pPr>
      <w:r>
        <w:rPr>
          <w:rtl/>
        </w:rPr>
        <w:t>106-</w:t>
      </w:r>
      <w:r>
        <w:rPr>
          <w:rtl/>
        </w:rPr>
        <w:tab/>
        <w:t>وعلاوة على ذلك، تتحمل الحكومة كامل المصاريف الطبية للمعوقين منخفضي الدخل، وتقدم المنح لشراء وإصلاح الكراسي المتحركة، والبدائل، والركائز وعصى السير، وما إلى ذلك. كما تمنح الحكومة 000 45 ون شهرياً لنحو 000 42 شخص يعانون من صنوف عجز قاسية ومعقدة ولا يستطيعون ممارسة حياتهم اليومية بدون تلقي المساعدة من آخرين. وبالإضافة إلى ذلك، تقدم الحكومة قروضاً للمعوقين الذين تتوافر لهم القدرة على كسب حد أدنى من الرزق، من أجل إعالة أنفسهم بأنفسهم.</w:t>
      </w:r>
    </w:p>
    <w:p w:rsidR="00000000" w:rsidRDefault="00000000">
      <w:pPr>
        <w:rPr>
          <w:rtl/>
        </w:rPr>
      </w:pPr>
    </w:p>
    <w:p w:rsidR="00000000" w:rsidRDefault="00000000">
      <w:pPr>
        <w:rPr>
          <w:rtl/>
        </w:rPr>
      </w:pPr>
      <w:r>
        <w:rPr>
          <w:rtl/>
        </w:rPr>
        <w:t>107-</w:t>
      </w:r>
      <w:r>
        <w:rPr>
          <w:rtl/>
        </w:rPr>
        <w:tab/>
        <w:t>وتقدم الحكومة مخصصات للمسنين منخفضي الدخل. كما تتحمل نفقات تعليم أفراد الأسر التي تعولها أمهات وتقدم معونة لتلك الأسر. وفي المستقبل القريب، تزمع الحكومة توسيع نطاق هذه البرامج وتعزيز مستوى الدعم.</w:t>
      </w:r>
    </w:p>
    <w:p w:rsidR="00000000" w:rsidRDefault="00000000">
      <w:pPr>
        <w:rPr>
          <w:rtl/>
        </w:rPr>
      </w:pPr>
    </w:p>
    <w:p w:rsidR="00000000" w:rsidRDefault="00000000">
      <w:pPr>
        <w:rPr>
          <w:rtl/>
        </w:rPr>
      </w:pPr>
      <w:r>
        <w:rPr>
          <w:rtl/>
        </w:rPr>
        <w:tab/>
        <w:t>(</w:t>
      </w:r>
      <w:r>
        <w:rPr>
          <w:b/>
          <w:bCs/>
          <w:rtl/>
        </w:rPr>
        <w:t>ه‍ )</w:t>
      </w:r>
      <w:r>
        <w:rPr>
          <w:b/>
          <w:bCs/>
          <w:rtl/>
        </w:rPr>
        <w:tab/>
        <w:t>تأمين التعويض عن حوادث العمل</w:t>
      </w:r>
    </w:p>
    <w:p w:rsidR="00000000" w:rsidRDefault="00000000">
      <w:pPr>
        <w:rPr>
          <w:rtl/>
        </w:rPr>
      </w:pPr>
    </w:p>
    <w:p w:rsidR="00000000" w:rsidRDefault="00000000">
      <w:pPr>
        <w:rPr>
          <w:rtl/>
        </w:rPr>
      </w:pPr>
      <w:r>
        <w:rPr>
          <w:rtl/>
        </w:rPr>
        <w:t>108-</w:t>
      </w:r>
      <w:r>
        <w:rPr>
          <w:rtl/>
        </w:rPr>
        <w:tab/>
        <w:t>يرمي نظام تأمين التعويض عن حوادث العمل إلى تعويض العمال عن الإصابات أو المرض أو الوفاة الناجمة عن عمل كان يؤدى لصالح أصحاب عمل. وبموجب هذا النظام، تجبي الحكومة قسط تأمين من أصحاب العمل على أساس سنوي توقعاً لحالات لا يستطيع أصحاب العمل فيها أن يدفعوا تعويضاً مناسباً للعمال أو لأسرهم. ولتغطية عمليات هذا النظام، صدر قانون تأمين التعويض عن حوادث العمل في تشرين الثاني/نوفمبر 1963. وكان هذا النظام تحت الاشراف المباشر لوزارة العمل حتى نيسان/أبريل 1995، لكن اعتباراً من 1 أيار/مايو 1995، عُهد إلى المؤسسة الكورية لرعاية العمال، بإدارة عمليات النظام بغية زيادة كفاءة تنفيذ المهام المتعلقة بالتأمين والحنكة المهنية في تنفيذها.</w:t>
      </w:r>
    </w:p>
    <w:p w:rsidR="00000000" w:rsidRDefault="00000000">
      <w:pPr>
        <w:rPr>
          <w:rtl/>
        </w:rPr>
      </w:pPr>
    </w:p>
    <w:p w:rsidR="00000000" w:rsidRDefault="00000000">
      <w:pPr>
        <w:rPr>
          <w:rtl/>
        </w:rPr>
      </w:pPr>
      <w:r>
        <w:rPr>
          <w:rtl/>
        </w:rPr>
        <w:t>109-</w:t>
      </w:r>
      <w:r>
        <w:rPr>
          <w:rtl/>
        </w:rPr>
        <w:tab/>
        <w:t>إن نظام تأمين التعويض عن حوادث العمل يطبق بوجه عام على جميع أماكن العمل. ومع ذلك، فإن بعض قطاعات الأعمال التجارية المحددة (تبعاً لمخاطر العمل التجاري وحجمه وموقعه، الخ) وأماكن العمل الأصغر من مستويات معينة، مستثناة من التطبيق الإجباري للنظام. وحتى نهاية حزيران/يونيه 1997، كانت 000 209 شركة قد انضمت إلى نظام التأمين، وتحققت التغطية التأمينية ل‍ 000 092 8 عامل في أماكن العمل تلك. ويمول الصندوق المخصص للتأمين من حوادث العمل من المساهمات (أقساط التأمين) التي يدفعها أصحاب العمل، كما تتحمل الحكومة جزءاً من المصروفات الإدارية لنظام التأمين (9 مليارات ون في عام 1996 و10.89 مليار ون في عام 1997).</w:t>
      </w:r>
    </w:p>
    <w:p w:rsidR="00000000" w:rsidRDefault="00000000">
      <w:pPr>
        <w:rPr>
          <w:rtl/>
        </w:rPr>
      </w:pPr>
    </w:p>
    <w:p w:rsidR="00000000" w:rsidRDefault="00000000">
      <w:pPr>
        <w:rPr>
          <w:rtl/>
        </w:rPr>
      </w:pPr>
      <w:r>
        <w:rPr>
          <w:rtl/>
        </w:rPr>
        <w:t>110-</w:t>
      </w:r>
      <w:r>
        <w:rPr>
          <w:rtl/>
        </w:rPr>
        <w:tab/>
        <w:t>ويدفع التعويض عن حوادث العمل عندما يعاني العمال من إصابات أو أمراض أو صنوف عجز، أو عندما يتوفون لأسباب تتعلق بالعمل. وتشمل أنواع مستحقات التأمين، مستحقات الرعاية الطبية، ومستحقات الإجازة المرضية (المعاش التعويضي عن الإصابة/المرض)، ومستحقات العجز، ومستحقات أفراد الأسرة الباقين على قيد الحياة، ومستحقات الجنازة. وبغية حماية العمال الذين يصابون بحوادث العمل وهم يعملون في شركة ملزمة بالانضمام إلى نظام التأمين، فإن مستحقات التأمين تُدفع للعمال المعنيين، بغض النظر عما إذا كانت شركاتهم قد انضمت إلى النظام أو لم تنضم إليه.</w:t>
      </w:r>
    </w:p>
    <w:p w:rsidR="00000000" w:rsidRDefault="00000000">
      <w:pPr>
        <w:rPr>
          <w:rtl/>
        </w:rPr>
      </w:pPr>
    </w:p>
    <w:p w:rsidR="00000000" w:rsidRDefault="00000000">
      <w:pPr>
        <w:rPr>
          <w:rtl/>
        </w:rPr>
      </w:pPr>
      <w:r>
        <w:rPr>
          <w:rtl/>
        </w:rPr>
        <w:t>111-</w:t>
      </w:r>
      <w:r>
        <w:rPr>
          <w:rtl/>
        </w:rPr>
        <w:tab/>
        <w:t>والمستوى الحالي للتعويض عن حوادث العمل أعلى من المستوى الذي أوصت به منظمة العمل الدولية. وبوجه خاص، فإن "نظام الحد الأدنى للتعويض" يضع معايير خاصة للعمال الفقراء الذين تكون دخولهم منخفضة إلى درجة لا يغدو معها استخدام متوسطات أجورهم لحساب مستحقات العجز الخاصة بهم أو مستحقات أفراد أسرهم الباقين على قيد الحياة. وبالإضافة إلى ذلك، إذا كان متوسط أجر العمال المعنيين أقل من الحد الأدنى للأجر، فإن هذا الحد الأدنى يُستخدم في حساب مبلغ المعاش التعويضي عن الإصابة/المرض، ومستحقات وقف العمل.</w:t>
      </w:r>
    </w:p>
    <w:p w:rsidR="00000000" w:rsidRDefault="00000000">
      <w:pPr>
        <w:rPr>
          <w:rtl/>
        </w:rPr>
      </w:pPr>
    </w:p>
    <w:p w:rsidR="00000000" w:rsidRDefault="00000000">
      <w:pPr>
        <w:rPr>
          <w:rtl/>
        </w:rPr>
      </w:pPr>
      <w:r>
        <w:rPr>
          <w:rtl/>
        </w:rPr>
        <w:t>112-</w:t>
      </w:r>
      <w:r>
        <w:rPr>
          <w:rtl/>
        </w:rPr>
        <w:tab/>
        <w:t>وبغية توفير استقرار العيش للعمال المعوقين بشدة الذين فقدوا قدرتهم على العمل بسبب حوادث العمل، والمساعدة في وضع أساس لمعيشتهم، يقدم دعم مالي لتغطية تكاليف المعيشة والمصاريف المدرسية. وعلاوة على ذلك، وبغية مساعدة العمال المصابين على الشفاء، والعودة إلى ممارسة حياتهم العادية، وإعادة تأهيل أنفسهم، أقيمت مرافق طبية وورشات للاعتماد على الذات، ومرافق للتأهيل.</w:t>
      </w:r>
    </w:p>
    <w:p w:rsidR="00000000" w:rsidRDefault="00000000">
      <w:pPr>
        <w:rPr>
          <w:rtl/>
        </w:rPr>
      </w:pPr>
    </w:p>
    <w:p w:rsidR="00000000" w:rsidRDefault="00000000">
      <w:pPr>
        <w:rPr>
          <w:rtl/>
        </w:rPr>
      </w:pPr>
      <w:r>
        <w:rPr>
          <w:rtl/>
        </w:rPr>
        <w:t>113-</w:t>
      </w:r>
      <w:r>
        <w:rPr>
          <w:rtl/>
        </w:rPr>
        <w:tab/>
        <w:t>إن النظام الحالي لتأمين التعويض عن حوادث العمل لا يدير صندوقاً خاصاً لتمويل التعويض الذي يدفع للعمال المصابين/المرضى لأجل طويل. لكن إذا أغلقت شركة يعمل فيها عامل مصاب/مريض منذ أجل طويل، فإن التعويض الذي يدفع للعامل يمول بشكل مشترك من قبل جميع القطاعات الصناعية بشكل يتناسب مع نسبة مجموع الأجور في كل صناعة.</w:t>
      </w:r>
    </w:p>
    <w:p w:rsidR="00000000" w:rsidRDefault="00000000">
      <w:pPr>
        <w:rPr>
          <w:rtl/>
        </w:rPr>
      </w:pPr>
    </w:p>
    <w:p w:rsidR="00000000" w:rsidRDefault="00000000">
      <w:pPr>
        <w:rPr>
          <w:rtl/>
        </w:rPr>
      </w:pPr>
      <w:r>
        <w:rPr>
          <w:rtl/>
        </w:rPr>
        <w:tab/>
      </w:r>
      <w:r>
        <w:rPr>
          <w:b/>
          <w:bCs/>
          <w:rtl/>
        </w:rPr>
        <w:t>(و)</w:t>
      </w:r>
      <w:r>
        <w:rPr>
          <w:b/>
          <w:bCs/>
          <w:rtl/>
        </w:rPr>
        <w:tab/>
        <w:t>ميزانية الضمان الاجتماعي</w:t>
      </w:r>
    </w:p>
    <w:p w:rsidR="00000000" w:rsidRDefault="00000000">
      <w:pPr>
        <w:rPr>
          <w:rtl/>
        </w:rPr>
      </w:pPr>
    </w:p>
    <w:p w:rsidR="00000000" w:rsidRDefault="00000000">
      <w:pPr>
        <w:rPr>
          <w:rtl/>
        </w:rPr>
      </w:pPr>
      <w:r>
        <w:rPr>
          <w:rtl/>
        </w:rPr>
        <w:t>114-</w:t>
      </w:r>
      <w:r>
        <w:rPr>
          <w:rtl/>
        </w:rPr>
        <w:tab/>
        <w:t>زادت ميزانية الضمان الاجتماعي للحكومة الكورية من 2.4 في المائة من ميزانية الحكومة، أو 0.4 في المائة من الناتج القومي الإجمالي في عام 1981، إلى 6.2 في المائة من الميزانية، أو 1.0 في المائة من الناتج القومي الإجمالي في عام 1997. وكانت ميزانية الضمان الاجتماعي الحكومية لعام 1997 تبلغ 4.2 تريليون ون. وتعود الزيادة السريعة في ميزانية الضمان الاجتماعي على مدى ال‍ 16 عاماً الماضية إلى توسيع خدمات الضمان الاجتماعي، بما في ذلك استحداث نظام المعاشات الوطني في عام 1988، وتوسيع التأمين الطبي ليشمل الأمة بأسرها في عام 1989، وتوسيع نطاق شمول المعاشات التي تقدم لسكان المناطق الريفية، واستحداث تأمين العمل في عام 1995، وتنفيذ وتوسيع برامج المساعدة العامة الموصوفة أعلاه.</w:t>
      </w:r>
    </w:p>
    <w:p w:rsidR="00000000" w:rsidRDefault="00000000">
      <w:pPr>
        <w:rPr>
          <w:rtl/>
        </w:rPr>
      </w:pPr>
    </w:p>
    <w:p w:rsidR="00000000" w:rsidRDefault="00000000">
      <w:pPr>
        <w:rPr>
          <w:rtl/>
        </w:rPr>
      </w:pPr>
      <w:r>
        <w:rPr>
          <w:rtl/>
        </w:rPr>
        <w:t>115-</w:t>
      </w:r>
      <w:r>
        <w:rPr>
          <w:rtl/>
        </w:rPr>
        <w:tab/>
        <w:t xml:space="preserve">أما صندوق الرعاية الاجتماعية الذي يسهم فيه المدنيون، فموضح في الفقرة 166 من التقرير الأولي المتعلق بالعهد. </w:t>
      </w:r>
    </w:p>
    <w:p w:rsidR="00000000" w:rsidRDefault="00000000">
      <w:pPr>
        <w:rPr>
          <w:rtl/>
        </w:rPr>
      </w:pPr>
    </w:p>
    <w:p w:rsidR="00000000" w:rsidRDefault="00000000">
      <w:pPr>
        <w:rPr>
          <w:rtl/>
        </w:rPr>
      </w:pPr>
      <w:r>
        <w:rPr>
          <w:rtl/>
        </w:rPr>
        <w:t>116-</w:t>
      </w:r>
      <w:r>
        <w:rPr>
          <w:rtl/>
        </w:rPr>
        <w:tab/>
        <w:t>وبلغت احتياطيات الصندوق 32.2 مليار ون في عام 1997، وقدم الصندوق منحاً بلغت قيمتها 12.5 مليار ون في عام 1997. ونظام التشغيل مبين في الفقرة 167 من التقرير الأولي المتعلق بالعهد.</w:t>
      </w:r>
    </w:p>
    <w:p w:rsidR="00000000" w:rsidRDefault="00000000">
      <w:pPr>
        <w:rPr>
          <w:rtl/>
        </w:rPr>
      </w:pPr>
    </w:p>
    <w:p w:rsidR="00000000" w:rsidRDefault="00000000">
      <w:pPr>
        <w:rPr>
          <w:rtl/>
        </w:rPr>
      </w:pPr>
      <w:r>
        <w:rPr>
          <w:rtl/>
        </w:rPr>
        <w:t>117-</w:t>
      </w:r>
      <w:r>
        <w:rPr>
          <w:rtl/>
        </w:rPr>
        <w:tab/>
        <w:t>وقد استكمل صندوق الرعاية الاجتماعية الميزانية الحكومية المخصصة للرعاية الاجتماعية وأفاد فعلياً في تعزيز اشتراك المواطنين في العمل الاجتماعي والقضايا الاجتماعية من خلال إقامة علاقة تعاونية بين الحكومة والقطاع الخاص. وبإصدار قانون الجمع المجتمعي للأموال من أجل الرعاية الاجتماعية في 1 تشرين الأول/أكتوبر 1998، انتهى عمل صندوق الرعاية الاجتماعية القائم، ورُحِّلت احتياطياته إلى المؤسسة المجتمعية لجمع الأموال. وباستحداث النظام المجتمعي لجمع الأموال، سيصبح في الإمكان زيادة تعبئة الموارد للرعاية الاجتماعية للمدنيين إلى أقصى حد.</w:t>
      </w:r>
    </w:p>
    <w:p w:rsidR="00000000" w:rsidRDefault="00000000">
      <w:pPr>
        <w:rPr>
          <w:rtl/>
        </w:rPr>
      </w:pPr>
    </w:p>
    <w:p w:rsidR="00000000" w:rsidRDefault="00000000">
      <w:pPr>
        <w:jc w:val="center"/>
        <w:rPr>
          <w:rtl/>
        </w:rPr>
      </w:pPr>
      <w:r>
        <w:rPr>
          <w:b/>
          <w:bCs/>
          <w:rtl/>
        </w:rPr>
        <w:t>4 - خطط توسيع الضمان الاجتماعي</w:t>
      </w:r>
    </w:p>
    <w:p w:rsidR="00000000" w:rsidRDefault="00000000">
      <w:pPr>
        <w:jc w:val="center"/>
        <w:rPr>
          <w:rtl/>
        </w:rPr>
      </w:pPr>
    </w:p>
    <w:p w:rsidR="00000000" w:rsidRDefault="00000000">
      <w:pPr>
        <w:rPr>
          <w:rtl/>
        </w:rPr>
      </w:pPr>
      <w:r>
        <w:rPr>
          <w:rtl/>
        </w:rPr>
        <w:t>118-</w:t>
      </w:r>
      <w:r>
        <w:rPr>
          <w:rtl/>
        </w:rPr>
        <w:tab/>
        <w:t>إن جميع الكوريين في كوريا مشمولون الآن بالتأمين الطبي والمعونة الطبية. إلا أن "نظام الرسوم المنخفضة/المستحقات المنخفضة" الحالي لا يمكن أن يفي بمطالب الشعب الكوري من حيث كمية ونوعية الخدمات الطبية. وتعتزم الحكومة تغيير النظام الحالي إلى "نظام رسوم مثلى - مستحقات مثلى" بغية تحويل نظام التأمين الصحي الحالي المركز على العلاج، إلى نظام شامل للتأمين الصحي الوطني يشمل التشخيص، والعلاج، وإعادة التأهيل، والوقاية. وإن نظام المعاشات الوطني الذي يشمل العمال المستخدمين في أماكن العمل التي تضم خمسة مستخدمين أو أكثر، وأصحاب المهن الحرة في المناطق الريفية، والمزارعين وصيادي الأسماك، سيوسع ليشمل جميع المواطنين بحلول أوائل العقد المقبل.</w:t>
      </w:r>
    </w:p>
    <w:p w:rsidR="00000000" w:rsidRDefault="00000000">
      <w:pPr>
        <w:rPr>
          <w:rtl/>
        </w:rPr>
      </w:pPr>
    </w:p>
    <w:p w:rsidR="00000000" w:rsidRDefault="00000000">
      <w:pPr>
        <w:rPr>
          <w:rtl/>
        </w:rPr>
      </w:pPr>
      <w:r>
        <w:rPr>
          <w:rtl/>
        </w:rPr>
        <w:t>119-</w:t>
      </w:r>
      <w:r>
        <w:rPr>
          <w:rtl/>
        </w:rPr>
        <w:tab/>
        <w:t>وفي عام 1997، كان مبلغ المستحقات المقدمة للفرد من الفئة المنخفضة الدخل هو 000 104 ون شهرياً، وهو يمثل زيادة تجاوزت ضعف ما كان يدفع شهرياً خلال السنوات الخمس السابقة. وتعتزم الحكومة مواصلة زيادة مستوى حماية سبل المعيشة تدريجياً حتى يصبح المتلقون على مستوى مماثل لمستوى المواطنين الآخرين. كما تعتزم الحكومة زيادة عدد مرافق الرعاية الاجتماعية، وزيادة علاوات الرعاية الاجتماعية للأسرة، وتحسين برامج خدمات الرعاية الاجتماعية الأسرية من أجل المسنين والمعوقين والأطفال. وبالإضافة إلى ذلك، وبغية تحسين نظام توفير الرعاية الاجتماعية، تعتزم الحكومة إنشاء وتشغيل مكاتب للرعاية الاجتماعية على مستوى المدن والأقاليم والمقاطعات، وهي أولى مستويات الحكم المحلي.</w:t>
      </w:r>
    </w:p>
    <w:p w:rsidR="00000000" w:rsidRDefault="00000000">
      <w:pPr>
        <w:rPr>
          <w:rtl/>
        </w:rPr>
      </w:pPr>
    </w:p>
    <w:p w:rsidR="00000000" w:rsidRDefault="00000000">
      <w:pPr>
        <w:jc w:val="center"/>
        <w:rPr>
          <w:rtl/>
        </w:rPr>
      </w:pPr>
      <w:r>
        <w:rPr>
          <w:b/>
          <w:bCs/>
          <w:rtl/>
        </w:rPr>
        <w:t>5 - التعاون الدولي</w:t>
      </w:r>
    </w:p>
    <w:p w:rsidR="00000000" w:rsidRDefault="00000000">
      <w:pPr>
        <w:jc w:val="center"/>
        <w:rPr>
          <w:rtl/>
        </w:rPr>
      </w:pPr>
    </w:p>
    <w:p w:rsidR="00000000" w:rsidRDefault="00000000">
      <w:pPr>
        <w:rPr>
          <w:rtl/>
        </w:rPr>
      </w:pPr>
      <w:r>
        <w:rPr>
          <w:rtl/>
        </w:rPr>
        <w:t>120-</w:t>
      </w:r>
      <w:r>
        <w:rPr>
          <w:rtl/>
        </w:rPr>
        <w:tab/>
        <w:t>إن التعاون الدولي لتعزيز الضمان الاجتماعي في كوريا مبين بالتفصيل في الفقرات 170 إلى 172 من التقرير الأولي المتعلق بالعهد.</w:t>
      </w:r>
    </w:p>
    <w:p w:rsidR="00000000" w:rsidRDefault="00000000">
      <w:pPr>
        <w:rPr>
          <w:rtl/>
        </w:rPr>
      </w:pPr>
    </w:p>
    <w:p w:rsidR="00000000" w:rsidRDefault="00000000">
      <w:pPr>
        <w:jc w:val="center"/>
        <w:rPr>
          <w:b/>
          <w:bCs/>
          <w:rtl/>
        </w:rPr>
      </w:pPr>
      <w:r>
        <w:rPr>
          <w:b/>
          <w:bCs/>
          <w:rtl/>
        </w:rPr>
        <w:t xml:space="preserve">هاء - المادة 10 - </w:t>
      </w:r>
      <w:r>
        <w:rPr>
          <w:b/>
          <w:bCs/>
          <w:u w:val="single"/>
          <w:rtl/>
        </w:rPr>
        <w:t>حماية المرأة والطفل والأسرة</w:t>
      </w:r>
    </w:p>
    <w:p w:rsidR="00000000" w:rsidRDefault="00000000">
      <w:pPr>
        <w:jc w:val="center"/>
        <w:rPr>
          <w:b/>
          <w:bCs/>
          <w:rtl/>
        </w:rPr>
      </w:pPr>
    </w:p>
    <w:p w:rsidR="00000000" w:rsidRDefault="00000000">
      <w:pPr>
        <w:jc w:val="center"/>
        <w:rPr>
          <w:rtl/>
        </w:rPr>
      </w:pPr>
      <w:r>
        <w:rPr>
          <w:b/>
          <w:bCs/>
          <w:rtl/>
        </w:rPr>
        <w:t>1 - مفهوم الأسرة</w:t>
      </w:r>
    </w:p>
    <w:p w:rsidR="00000000" w:rsidRDefault="00000000">
      <w:pPr>
        <w:jc w:val="center"/>
        <w:rPr>
          <w:rtl/>
        </w:rPr>
      </w:pPr>
    </w:p>
    <w:p w:rsidR="00000000" w:rsidRDefault="00000000">
      <w:pPr>
        <w:rPr>
          <w:rtl/>
        </w:rPr>
      </w:pPr>
      <w:r>
        <w:rPr>
          <w:rtl/>
        </w:rPr>
        <w:t>121-</w:t>
      </w:r>
      <w:r>
        <w:rPr>
          <w:rtl/>
        </w:rPr>
        <w:tab/>
        <w:t>إن مفهوم الأسرة وطابع النظام الأسري في كوريا مبينان بشكل موجز في الفقرتين 173 و174 من التقرير الأولي المتعلق بالعهد.</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jc w:val="center"/>
        <w:rPr>
          <w:rtl/>
        </w:rPr>
      </w:pPr>
      <w:r>
        <w:rPr>
          <w:b/>
          <w:bCs/>
          <w:rtl/>
        </w:rPr>
        <w:t>2 - سياسات الرعاية الاجتماعية للمسنين</w:t>
      </w:r>
    </w:p>
    <w:p w:rsidR="00000000" w:rsidRDefault="00000000">
      <w:pPr>
        <w:jc w:val="center"/>
        <w:rPr>
          <w:rtl/>
        </w:rPr>
      </w:pPr>
    </w:p>
    <w:p w:rsidR="00000000" w:rsidRDefault="00000000">
      <w:pPr>
        <w:rPr>
          <w:rtl/>
        </w:rPr>
      </w:pPr>
      <w:r>
        <w:rPr>
          <w:rtl/>
        </w:rPr>
        <w:t>122-</w:t>
      </w:r>
      <w:r>
        <w:rPr>
          <w:rtl/>
        </w:rPr>
        <w:tab/>
        <w:t>بسبب إطراد النمو الاقتصادي وارتفاع مستوى المعيشة وتقدم الرعاية الطبية في كوريا، زاد متوسط العمر المتوقع للكوريين من 69 سنة في 1985 إلى 71.6 سنة في عام 1990، ومن المتوقع أن يصبح 74.9 سنة في عام 2000. ومن ثم، فإن النسبة المئوية لمجموع السكان الذين يبلغون من العمر 65 سنة فأكثر آخذة في التزايد. وكانت هذه النسبة المئوية تبلغ 3.1 في المائة في عام 1970 مقارنة بنسبة 6.6 في المائة في عام 1998. ومن المتوقع أن يبلغ عدد السكان الذين تزيد أعمارهم على 65 سنة، 000 371 3 شخص في عام 2000، يؤلفون نسبة 7.1 في المائة من مجموع السكان. وبالإضافة إلى ذلك، من المتوقع أن تبلغ النسبة المناظرة 13.2 في المائة في عام 2020. ومن المتوقع أن تتنوع احتياجات رعاية المسنين مع زيادة السكان المسنين. ولذا وضعت الحكومة الكورية سياسات رعاية شاملة للمسنين، وتقوم بتنفيذها لمنع المشاكل الاجتماعية التي تسببها شيخوخة المجتمع، ولتحسين المركز الاجتماعي للمسنين وضمان تأمين حياتهم.</w:t>
      </w:r>
    </w:p>
    <w:p w:rsidR="00000000" w:rsidRDefault="00000000">
      <w:pPr>
        <w:rPr>
          <w:rtl/>
        </w:rPr>
      </w:pPr>
    </w:p>
    <w:p w:rsidR="00000000" w:rsidRDefault="00000000">
      <w:pPr>
        <w:rPr>
          <w:b/>
          <w:bCs/>
          <w:rtl/>
        </w:rPr>
      </w:pPr>
      <w:r>
        <w:rPr>
          <w:rtl/>
        </w:rPr>
        <w:tab/>
      </w:r>
      <w:r>
        <w:rPr>
          <w:b/>
          <w:bCs/>
          <w:rtl/>
        </w:rPr>
        <w:t>(أ)</w:t>
      </w:r>
      <w:r>
        <w:rPr>
          <w:b/>
          <w:bCs/>
          <w:rtl/>
        </w:rPr>
        <w:tab/>
        <w:t>سياسات لتعزيز الأمن الاقتصادي للمسنين</w:t>
      </w:r>
    </w:p>
    <w:p w:rsidR="00000000" w:rsidRDefault="00000000">
      <w:pPr>
        <w:rPr>
          <w:b/>
          <w:bCs/>
          <w:rtl/>
        </w:rPr>
      </w:pPr>
    </w:p>
    <w:p w:rsidR="00000000" w:rsidRDefault="00000000">
      <w:pPr>
        <w:rPr>
          <w:rtl/>
        </w:rPr>
      </w:pPr>
      <w:r>
        <w:rPr>
          <w:rtl/>
        </w:rPr>
        <w:t>123-</w:t>
      </w:r>
      <w:r>
        <w:rPr>
          <w:rtl/>
        </w:rPr>
        <w:tab/>
      </w:r>
      <w:r>
        <w:rPr>
          <w:u w:val="single"/>
          <w:rtl/>
        </w:rPr>
        <w:t>نظام خاص لضمان حد أدنى لمستوى المعيشة</w:t>
      </w:r>
      <w:r>
        <w:rPr>
          <w:rtl/>
        </w:rPr>
        <w:t>. منذ عام 1991، قُدمت مخصصات شيخوخة إلى المسنين الفقراء في إطار برنامج حماية سبل المعيشة (وهو نوع من برامج المساعدة العامة). ولا يشمل نظام المخصصات هذا إلا عدداً محدوداً من المسنين. كما يعتبر مستواه غير كاف. ولذا وسّعت الحكومة المخصصات التي منحت للمسنين الذين تتراوح أعمارهـم بين 65 و79 سنة (وعددهـم زهاء 000 228 شخص) بحيث يتلقى كل منهم 000 35 ون شهرياً، وللمسنين الذين يبلغون من العمر 80 سنة فأكثر (وعددهم 000 36 شخص) بحيث يتلقى كل مهم 000 50 ون شهرياً في عام 1997. وعلى الرغم من توسيع نظام المعاشات الوطني، فإن معظم السكان الذين بلغوا من العمر 65 سنة وأكثر، غير مشمولين به. ولهذا السبب، عندما عُدِّل "قانون توفير الرعاية للمسنين" في عام 1997، حلت المعاشات التقاعدية للشيخوخة محل مخصصات الشيخوخة من أجل تعزيز قدرة المسنين الفقراء على الاعتماد على الذات. وقد بدأ النظام الجديد لمعاشات الشيخوخة في تموز/يوليه 1998.</w:t>
      </w:r>
    </w:p>
    <w:p w:rsidR="00000000" w:rsidRDefault="00000000">
      <w:pPr>
        <w:rPr>
          <w:rtl/>
        </w:rPr>
      </w:pPr>
    </w:p>
    <w:p w:rsidR="00000000" w:rsidRDefault="00000000">
      <w:pPr>
        <w:rPr>
          <w:rtl/>
        </w:rPr>
      </w:pPr>
      <w:r>
        <w:rPr>
          <w:rtl/>
        </w:rPr>
        <w:t>124-</w:t>
      </w:r>
      <w:r>
        <w:rPr>
          <w:rtl/>
        </w:rPr>
        <w:tab/>
      </w:r>
      <w:r>
        <w:rPr>
          <w:u w:val="single"/>
          <w:rtl/>
        </w:rPr>
        <w:t>سياسات لتعزيز فرص العمالة</w:t>
      </w:r>
      <w:r>
        <w:rPr>
          <w:rtl/>
        </w:rPr>
        <w:t>. هناك ثلاثة برامج للتوظيف تتيح للمسنين فرصة كسب المال عن طريق الاستغلال الجيد لوقتهم الحر وتتمثل فيما يلي: ‘1‘ تشجيع تشغيل المسنين، بموجب قانون تعزيز العمالة؛ و‘2‘ بنك وظائف المسنين؛ و‘3‘ وأماكن عمل المسنين. ويشترط قانون تعزيز العمالة تخصيص 60 نوعاً من الوظائف (بيع المسبوكات المعدنية للأوتوبيسات والسجائر، والإشراف على مواقف السيارات والمتنزهات العامة، الخ.) بشكل تفضيلي للمسنين. وفي عام 1998، كانت المكاتب الفرعية المحلية للرابطة الوطنية للمواطنين البالغين سن التقاعد تقوم بتشغيل 70 بنكاً. كذلك أنشأت الحكومة 481 مكاناً لعمل المسنين، في مراكز رعايتهم ومراكز أنشطتهم.</w:t>
      </w:r>
    </w:p>
    <w:p w:rsidR="00000000" w:rsidRDefault="00000000">
      <w:pPr>
        <w:rPr>
          <w:rtl/>
        </w:rPr>
      </w:pPr>
      <w:r>
        <w:rPr>
          <w:rtl/>
        </w:rPr>
        <w:br w:type="page"/>
      </w:r>
      <w:r>
        <w:rPr>
          <w:rtl/>
        </w:rPr>
        <w:tab/>
      </w:r>
      <w:r>
        <w:rPr>
          <w:b/>
          <w:bCs/>
          <w:rtl/>
        </w:rPr>
        <w:t>(ب)</w:t>
      </w:r>
      <w:r>
        <w:rPr>
          <w:b/>
          <w:bCs/>
          <w:rtl/>
        </w:rPr>
        <w:tab/>
        <w:t>السياسات الصحية والطبية من أجل المسنين</w:t>
      </w:r>
    </w:p>
    <w:p w:rsidR="00000000" w:rsidRDefault="00000000">
      <w:pPr>
        <w:rPr>
          <w:rtl/>
        </w:rPr>
      </w:pPr>
    </w:p>
    <w:p w:rsidR="00000000" w:rsidRDefault="00000000">
      <w:pPr>
        <w:rPr>
          <w:rtl/>
        </w:rPr>
      </w:pPr>
      <w:r>
        <w:rPr>
          <w:rtl/>
        </w:rPr>
        <w:t>125-</w:t>
      </w:r>
      <w:r>
        <w:rPr>
          <w:rtl/>
        </w:rPr>
        <w:tab/>
      </w:r>
      <w:r>
        <w:rPr>
          <w:u w:val="single"/>
          <w:rtl/>
        </w:rPr>
        <w:t>تعزيز الخدمات الصحية والطبية</w:t>
      </w:r>
      <w:r>
        <w:rPr>
          <w:rtl/>
        </w:rPr>
        <w:t>. بغية اتقاء أمرض الشيخوخة أو تشخيصها في مرحلة مبكرة، يقدم البرنامج الوطني للتأمين الصحي مستحقات للمسنين من أجل إجراء فحوص طبية. وتوفر لهم فحوص صحية مجانية في إطار برنامج حماية سبل المعيشة. ولتحسين صحتهم وفرت لهم الحكومة فحوصاً صحية مجانية جرى توسيع نطاقها لتشمل أمراضاً خاصة، تبعاً لاحتياجات المسن. وكان الحد الزمني للمستحقات التي تدفع في إطار البرنامج الوطني للتأمين الصحي هو 300 يوم سنوياً في عام 1998، لكن هذا الحد سيزاد تدريجياً كل عام ليصل في النهاية إلى 365 يوماً في السنة بحلول عام 2000. ومنذ عام 1996، لم يلغ الحد إلا بالنسبة للمسنين والمعوقين. وهذا التوسيع سيوفر مزيد من فرص العلاج للمسنين الذين يعانون من أمراض مزمنة ويحتاجون إلى المزيد من الرعاية الطبية وإلى العلاج لأمد أطول.</w:t>
      </w:r>
    </w:p>
    <w:p w:rsidR="00000000" w:rsidRDefault="00000000">
      <w:pPr>
        <w:rPr>
          <w:rtl/>
        </w:rPr>
      </w:pPr>
    </w:p>
    <w:p w:rsidR="00000000" w:rsidRDefault="00000000">
      <w:pPr>
        <w:rPr>
          <w:rtl/>
        </w:rPr>
      </w:pPr>
      <w:r>
        <w:rPr>
          <w:rtl/>
        </w:rPr>
        <w:t>126-</w:t>
      </w:r>
      <w:r>
        <w:rPr>
          <w:rtl/>
        </w:rPr>
        <w:tab/>
      </w:r>
      <w:r>
        <w:rPr>
          <w:u w:val="single"/>
          <w:rtl/>
        </w:rPr>
        <w:t>خطة عشرية خاصة للمسنين المصابين بالعته</w:t>
      </w:r>
      <w:r>
        <w:rPr>
          <w:rtl/>
        </w:rPr>
        <w:t>. نظراً لأن عدد المسنين المصابين بالعته يزداد مع شيخوخة السكان، بدأت الحكومة تكريس اهتمام لتوفير خدمات الرعاية العامة لهم. وستنشئ الحكومة "مراكز الإبلاغ والاستشارة عن المصابين بالعته" داخل كل مركز صحي لتوفير خدمات تستند إلى المجتمع المحلي. وفي الوقت الحالي، توجد 9 دور تمريض، تُعنى، على وجه التحديد، بالمسنين الذين يعانون من الإصابة بالعته. وبالإضافة إلى ذلك، يجري بناء 15 دار تمريض أخرى و9 مستشفيات للمسنين المصابين بمرض العته.</w:t>
      </w:r>
    </w:p>
    <w:p w:rsidR="00000000" w:rsidRDefault="00000000">
      <w:pPr>
        <w:rPr>
          <w:rtl/>
        </w:rPr>
      </w:pPr>
    </w:p>
    <w:p w:rsidR="00000000" w:rsidRDefault="00000000">
      <w:pPr>
        <w:rPr>
          <w:rtl/>
        </w:rPr>
      </w:pPr>
      <w:r>
        <w:rPr>
          <w:rtl/>
        </w:rPr>
        <w:t>127-</w:t>
      </w:r>
      <w:r>
        <w:rPr>
          <w:rtl/>
        </w:rPr>
        <w:tab/>
      </w:r>
      <w:r>
        <w:rPr>
          <w:u w:val="single"/>
          <w:rtl/>
        </w:rPr>
        <w:t>خدمات الرعاية الاجتماعية للمسنين</w:t>
      </w:r>
      <w:r>
        <w:rPr>
          <w:rtl/>
        </w:rPr>
        <w:t>. بدأت الحكومة، إدراكا منها لصعوبات توفير الرعاية للمسنين في مساكنهم، تكريس اهتمامها لتوفير خدمات الرعاية الاجتماعية لهم. وهناك 52 مركزاً لتوفير خدمات المساعدة في السكن، وهي توفر شتى خدمات الرعاية للمسنين في مساكنهم. ومن أجل مساعدة الأسر غير القادرة على رعاية المسنين في الأجل القصير، يعمل حالياً 31 مركزا للرعاية اليومية، و15 مركزا للرعاية قصيرة الأجل.</w:t>
      </w:r>
    </w:p>
    <w:p w:rsidR="00000000" w:rsidRDefault="00000000">
      <w:pPr>
        <w:rPr>
          <w:rtl/>
        </w:rPr>
      </w:pPr>
    </w:p>
    <w:p w:rsidR="00000000" w:rsidRDefault="00000000">
      <w:pPr>
        <w:rPr>
          <w:rtl/>
        </w:rPr>
      </w:pPr>
      <w:r>
        <w:rPr>
          <w:rtl/>
        </w:rPr>
        <w:tab/>
      </w:r>
      <w:r>
        <w:rPr>
          <w:b/>
          <w:bCs/>
          <w:rtl/>
        </w:rPr>
        <w:t>(ج)</w:t>
      </w:r>
      <w:r>
        <w:rPr>
          <w:b/>
          <w:bCs/>
          <w:rtl/>
        </w:rPr>
        <w:tab/>
        <w:t>سياسات لتوفير حياة هادفة ومريحة للمسنين</w:t>
      </w:r>
    </w:p>
    <w:p w:rsidR="00000000" w:rsidRDefault="00000000">
      <w:pPr>
        <w:rPr>
          <w:rtl/>
        </w:rPr>
      </w:pPr>
    </w:p>
    <w:p w:rsidR="00000000" w:rsidRDefault="00000000">
      <w:pPr>
        <w:rPr>
          <w:rtl/>
        </w:rPr>
      </w:pPr>
      <w:r>
        <w:rPr>
          <w:rtl/>
        </w:rPr>
        <w:t>128-</w:t>
      </w:r>
      <w:r>
        <w:rPr>
          <w:rtl/>
        </w:rPr>
        <w:tab/>
      </w:r>
      <w:r>
        <w:rPr>
          <w:u w:val="single"/>
          <w:rtl/>
        </w:rPr>
        <w:t>إنشاء مراكزأنشطة المسنين</w:t>
      </w:r>
      <w:r>
        <w:rPr>
          <w:rtl/>
        </w:rPr>
        <w:t>. يتلقى كل من مراكز أنشطة المسنين، التي بلغ عددها زهاء 000 30 مركز (في عام 1998) دعما من ميزانية الحكومة المركزية بمبلغ 000 44 ون شهريا لنفقات التشغيل، و000 250 ون سنويا لتكاليف التدفئة. ولتعزيز أنشطة المراكز، يجري وضع وتوزيع برامج إعلامية وبرامج شتى أخرى، كما يجري النظر في سبل توفير معلومات مفيدة عن الصحة والرعاية، والتوظيف، والتأمين الصحي والمعاشات التقاعدية، في المراكز. وستقدم كذلك مساعدات للمعيشة اليومية، مثل خدمات التنظيف وتسليم الوجبات، بالتعاون مع رابطات النساء والشباب المحلية.</w:t>
      </w:r>
    </w:p>
    <w:p w:rsidR="00000000" w:rsidRDefault="00000000">
      <w:pPr>
        <w:rPr>
          <w:rtl/>
        </w:rPr>
      </w:pPr>
      <w:r>
        <w:rPr>
          <w:rtl/>
        </w:rPr>
        <w:br w:type="page"/>
        <w:t>129-</w:t>
      </w:r>
      <w:r>
        <w:rPr>
          <w:rtl/>
        </w:rPr>
        <w:tab/>
      </w:r>
      <w:r>
        <w:rPr>
          <w:u w:val="single"/>
          <w:rtl/>
        </w:rPr>
        <w:t>إنشاء مراكز متعددة الأغراض للبالغين سن التقاعد</w:t>
      </w:r>
      <w:r>
        <w:rPr>
          <w:rtl/>
        </w:rPr>
        <w:t>. من أجل توفير خدمات رعاية شاملة، مثل الاستشارة الصحية، والأنشطة الثقافية، والاستجمام للمسنين، يجري إنشاء خمسة مراكز نموذجية متعددة الأغراض لبالغي سن التقاعد في سيئول، وسيجري في آخر المطاف، إنشاء مراكز على النطاق الوطني. ويعمل حاليا ثمانون مركزاً للمواطنين بالغي سن التقاعد، وسيتم توسيعها، مع التركيز على مناطق العاصمة.</w:t>
      </w:r>
    </w:p>
    <w:p w:rsidR="00000000" w:rsidRDefault="00000000">
      <w:pPr>
        <w:rPr>
          <w:rtl/>
        </w:rPr>
      </w:pPr>
    </w:p>
    <w:p w:rsidR="00000000" w:rsidRDefault="00000000">
      <w:pPr>
        <w:rPr>
          <w:rtl/>
        </w:rPr>
      </w:pPr>
      <w:r>
        <w:rPr>
          <w:rtl/>
        </w:rPr>
        <w:t>130-</w:t>
      </w:r>
      <w:r>
        <w:rPr>
          <w:rtl/>
        </w:rPr>
        <w:tab/>
      </w:r>
      <w:r>
        <w:rPr>
          <w:u w:val="single"/>
          <w:rtl/>
        </w:rPr>
        <w:t>توسيع المرافق بأجر المخصصة للمسنين من الطبقة الوسطى</w:t>
      </w:r>
      <w:r>
        <w:rPr>
          <w:rtl/>
        </w:rPr>
        <w:t>. بغية تلبية حاجة المسنين من الطبقة الوسطى إلى نوعية عالية من خدمات الترفيه والإسكان، تقدم وكالات الحكومة المركزية دعما ماليا للقطاع الخاص الذي يوفر خدمات الرعاية الاجتماعية. وتمنح الحكومة مبلغا يتراوح بين 5 و6 بلايين ون كقروض بفائدة منخفضة، وتخفيضات ضريبية لشركات القطاع الخاص التي تشترك في إنشاء دور للمسنين، ومرافق للرعاية الطبية ومستشفيات للمسنين يدفع المستفيدون منها نفقات ما يتلقونه من خدمات. كما ستواصل الحكومة تشجيع استثمار القطاع الخاص في مجال الرعاية.</w:t>
      </w:r>
    </w:p>
    <w:p w:rsidR="00000000" w:rsidRDefault="00000000">
      <w:pPr>
        <w:rPr>
          <w:rtl/>
        </w:rPr>
      </w:pPr>
    </w:p>
    <w:p w:rsidR="00000000" w:rsidRDefault="00000000">
      <w:pPr>
        <w:rPr>
          <w:rtl/>
        </w:rPr>
      </w:pPr>
      <w:r>
        <w:rPr>
          <w:rtl/>
        </w:rPr>
        <w:t>131-</w:t>
      </w:r>
      <w:r>
        <w:rPr>
          <w:rtl/>
        </w:rPr>
        <w:tab/>
      </w:r>
      <w:r>
        <w:rPr>
          <w:u w:val="single"/>
          <w:rtl/>
        </w:rPr>
        <w:t>توسيع فرص الاشتراك في الأنشطة التطوعية والاجتماعية</w:t>
      </w:r>
      <w:r>
        <w:rPr>
          <w:rtl/>
        </w:rPr>
        <w:t>. إن معدل الاشتراك في الأنشطة التطوعية منخفض جدا بسبب نقص الوعي الاجتماعي، وإن كان بعض المسنين يشتركون في أنشطة تطوعية مثل أنشطة الحماية البيئية، وتنظيم حركة المرور. ونظرا لأن الأنشطة التطوعية يمكن أن تعزز نوعية حياة المسنين، بدنيا وعقليا على السواء، يجري النظر في السبل الكفيلة بتعزيز هذه الأنشطة عن طريق تشجيع الأنشطة المدنية، وتوفير رسوم الانتقال.</w:t>
      </w:r>
    </w:p>
    <w:p w:rsidR="00000000" w:rsidRDefault="00000000">
      <w:pPr>
        <w:rPr>
          <w:rtl/>
        </w:rPr>
      </w:pPr>
    </w:p>
    <w:p w:rsidR="00000000" w:rsidRDefault="00000000">
      <w:pPr>
        <w:rPr>
          <w:b/>
          <w:bCs/>
          <w:u w:val="single"/>
          <w:rtl/>
        </w:rPr>
      </w:pPr>
      <w:r>
        <w:rPr>
          <w:rtl/>
        </w:rPr>
        <w:tab/>
      </w:r>
      <w:r>
        <w:rPr>
          <w:b/>
          <w:bCs/>
          <w:rtl/>
        </w:rPr>
        <w:t>(د)</w:t>
      </w:r>
      <w:r>
        <w:rPr>
          <w:b/>
          <w:bCs/>
          <w:rtl/>
        </w:rPr>
        <w:tab/>
        <w:t>تعزيز احترام المسنين</w:t>
      </w:r>
    </w:p>
    <w:p w:rsidR="00000000" w:rsidRDefault="00000000">
      <w:pPr>
        <w:rPr>
          <w:rtl/>
        </w:rPr>
      </w:pPr>
    </w:p>
    <w:p w:rsidR="00000000" w:rsidRDefault="00000000">
      <w:pPr>
        <w:rPr>
          <w:rtl/>
        </w:rPr>
      </w:pPr>
      <w:r>
        <w:rPr>
          <w:rtl/>
        </w:rPr>
        <w:t>132-</w:t>
      </w:r>
      <w:r>
        <w:rPr>
          <w:rtl/>
        </w:rPr>
        <w:tab/>
      </w:r>
      <w:r>
        <w:rPr>
          <w:u w:val="single"/>
          <w:rtl/>
        </w:rPr>
        <w:t>الاحتفال بأسبوع المسنين ويوم المسنين</w:t>
      </w:r>
      <w:r>
        <w:rPr>
          <w:rtl/>
        </w:rPr>
        <w:t>. تحتفل الحكومة ب‍ "أسبوع المسنين" و"يوم المسنين" في 2 تشرين الأول/أكتوبر عن طريق القيام بأنشطة إقليمية خاصة، وأنشطة في أماكن العمل أيضاً، لمواصلة وتنمية روح احترام المسنين. وبالإضافة إلى ذلك، منحت الحكومة جوائز للمسنين الذين أدوا أعمالا نموذجية للآخرين، كما نظمت مناسبات رياضية للمسنين، وحلقات دراسية عن الشيخوخة.</w:t>
      </w:r>
    </w:p>
    <w:p w:rsidR="00000000" w:rsidRDefault="00000000">
      <w:pPr>
        <w:rPr>
          <w:rtl/>
        </w:rPr>
      </w:pPr>
    </w:p>
    <w:p w:rsidR="00000000" w:rsidRDefault="00000000">
      <w:pPr>
        <w:rPr>
          <w:rtl/>
        </w:rPr>
      </w:pPr>
      <w:r>
        <w:rPr>
          <w:rtl/>
        </w:rPr>
        <w:t>133-</w:t>
      </w:r>
      <w:r>
        <w:rPr>
          <w:rtl/>
        </w:rPr>
        <w:tab/>
      </w:r>
      <w:r>
        <w:rPr>
          <w:u w:val="single"/>
          <w:rtl/>
        </w:rPr>
        <w:t>توسيع نظام الخصم لبالغي سن التقاعد</w:t>
      </w:r>
      <w:r>
        <w:rPr>
          <w:rtl/>
        </w:rPr>
        <w:t>. يطبق نظام الخصم للمسنين الذين بلغوا من العمر 65 سنة وأكثر على ما مجموعه 13 سلعة، بما في ذلك أجور استخدام وسائل النقل العام (50 في المائة من أجرة السفر بالقطار في الدرجة الثانية و30 في المائة من أجرة السفر بالقطار في الدرجة الأولى، و20 في المائة من أجرة السفر بالسفينة، و10 في المائة من أجرة السفر بالطائرة، بالاضافة إلى السفر المجاني بقطارات الأنفاق). وهذا النظام يساعد على تعزيز احترام المسنين، ويخفف من الأعباء الاقتصادية الملقاة على كاهلهم، وسيتم توسيعه بالتعاون مع وزارت أخرى.</w:t>
      </w:r>
    </w:p>
    <w:p w:rsidR="00000000" w:rsidRDefault="00000000">
      <w:pPr>
        <w:jc w:val="center"/>
        <w:rPr>
          <w:b/>
          <w:bCs/>
          <w:rtl/>
        </w:rPr>
      </w:pPr>
      <w:r>
        <w:rPr>
          <w:rtl/>
        </w:rPr>
        <w:br w:type="page"/>
      </w:r>
      <w:r>
        <w:rPr>
          <w:b/>
          <w:bCs/>
          <w:rtl/>
        </w:rPr>
        <w:t>3- سياسات تعزيز حقوق الطفل</w:t>
      </w:r>
    </w:p>
    <w:p w:rsidR="00000000" w:rsidRDefault="00000000">
      <w:pPr>
        <w:rPr>
          <w:rtl/>
        </w:rPr>
      </w:pPr>
    </w:p>
    <w:p w:rsidR="00000000" w:rsidRDefault="00000000">
      <w:pPr>
        <w:rPr>
          <w:rtl/>
        </w:rPr>
      </w:pPr>
      <w:r>
        <w:rPr>
          <w:rtl/>
        </w:rPr>
        <w:t>134-</w:t>
      </w:r>
      <w:r>
        <w:rPr>
          <w:rtl/>
        </w:rPr>
        <w:tab/>
        <w:t>إن برنامج رعاية الطفل، الذي بدأ لحماية أيتام الحرب بعد الحرب الكورية، جرى توسيعه ليشمل كل الأطفال الذين تقل أعمارهم عن 18 عاما. وصدر قانون رعاية الأطفال في كانون الثاني/يناير 1991، لتوفير الرعاية والتعليم للأطفال الذين لا تتوفر سبل رعايتهم في المنزل بسبب عمل أو مرض الأوصياء عليهم. وتعمل الحكومة بشكل لا يعرف الكلل من أجل الإسهام في كلا التنشئة السليمة للأطفال وتعزيز اشتراك المرأة في قوى العمل عن طريق الاستثمار في توسيع مرافق الرعاية اليومية، وفقا لخطة الثلاث سنوات للتنشئة (1995-1997) لتوفير الرعاية اليومية للأطفال الذين تقل أعمارهم عن ست سنوات. كما شجعت الحكومة الرعاية الأسرية للأطفال المعوزين بإصدارها في كانون الثاني/يناير 1995 القانون الخاص بتشجيع التبني وبإجراءاته، في حالات خاصة.</w:t>
      </w:r>
    </w:p>
    <w:p w:rsidR="00000000" w:rsidRDefault="00000000">
      <w:pPr>
        <w:rPr>
          <w:rtl/>
        </w:rPr>
      </w:pPr>
    </w:p>
    <w:p w:rsidR="00000000" w:rsidRDefault="00000000">
      <w:pPr>
        <w:rPr>
          <w:rtl/>
        </w:rPr>
      </w:pPr>
      <w:r>
        <w:rPr>
          <w:rtl/>
        </w:rPr>
        <w:tab/>
      </w:r>
      <w:r>
        <w:rPr>
          <w:b/>
          <w:bCs/>
          <w:rtl/>
        </w:rPr>
        <w:t>(أ)</w:t>
      </w:r>
      <w:r>
        <w:rPr>
          <w:b/>
          <w:bCs/>
          <w:rtl/>
        </w:rPr>
        <w:tab/>
        <w:t>تقديم المساعدة للأطفال المعوزين</w:t>
      </w:r>
    </w:p>
    <w:p w:rsidR="00000000" w:rsidRDefault="00000000">
      <w:pPr>
        <w:rPr>
          <w:rtl/>
        </w:rPr>
      </w:pPr>
    </w:p>
    <w:p w:rsidR="00000000" w:rsidRDefault="00000000">
      <w:pPr>
        <w:rPr>
          <w:rtl/>
        </w:rPr>
      </w:pPr>
      <w:r>
        <w:rPr>
          <w:rtl/>
        </w:rPr>
        <w:t>135-</w:t>
      </w:r>
      <w:r>
        <w:rPr>
          <w:rtl/>
        </w:rPr>
        <w:tab/>
        <w:t>توفر المراكز الاستشارية للطفل المشورة والتوجيه للأطفال الذين لا تتاح لهم إمكانية تلقي الرعاية من الأوصياء عليهم، أما مراكز البحث عن الأطفال، فتقوم بالبحث عن الأطفال المتخلى عنهم أو الأطفال المفقودين. وكان هناك في كانون الأول/ديسمبر 1997، 47 مركزاً استشارياً للطفل يديرها أشخاص من المجال القضائي بالإضافة إلى مكاتب بالمدن والأقاليم والمقاطعات. وفي عام 1997، تلقى المشورة 288 29 طفلا.</w:t>
      </w:r>
    </w:p>
    <w:p w:rsidR="00000000" w:rsidRDefault="00000000">
      <w:pPr>
        <w:rPr>
          <w:rtl/>
        </w:rPr>
      </w:pPr>
    </w:p>
    <w:p w:rsidR="00000000" w:rsidRDefault="00000000">
      <w:pPr>
        <w:rPr>
          <w:b/>
          <w:bCs/>
          <w:u w:val="single"/>
          <w:rtl/>
        </w:rPr>
      </w:pPr>
      <w:r>
        <w:rPr>
          <w:rtl/>
        </w:rPr>
        <w:tab/>
      </w:r>
      <w:r>
        <w:rPr>
          <w:b/>
          <w:bCs/>
          <w:rtl/>
        </w:rPr>
        <w:t>(ب)</w:t>
      </w:r>
      <w:r>
        <w:rPr>
          <w:b/>
          <w:bCs/>
          <w:rtl/>
        </w:rPr>
        <w:tab/>
        <w:t>نظام تعزيز الأسرة</w:t>
      </w:r>
    </w:p>
    <w:p w:rsidR="00000000" w:rsidRDefault="00000000">
      <w:pPr>
        <w:rPr>
          <w:rtl/>
        </w:rPr>
      </w:pPr>
    </w:p>
    <w:p w:rsidR="00000000" w:rsidRDefault="00000000">
      <w:pPr>
        <w:rPr>
          <w:rtl/>
        </w:rPr>
      </w:pPr>
      <w:r>
        <w:rPr>
          <w:rtl/>
        </w:rPr>
        <w:t>136-</w:t>
      </w:r>
      <w:r>
        <w:rPr>
          <w:rtl/>
        </w:rPr>
        <w:tab/>
        <w:t>شجعت الحكومة التبني العائلي للأطفال المعوزين، كما تعزز رعايتهم من خلال قانون عام 1995، المذكور آنفاً. وقدمت علاوات وإعانات تعزيز للأسر التي تبنت أطفالا معوقين، كما يجري إعفاء الأطفال بالتبني من دفع رسوم الدراسة.</w:t>
      </w:r>
    </w:p>
    <w:p w:rsidR="00000000" w:rsidRDefault="00000000">
      <w:pPr>
        <w:rPr>
          <w:rtl/>
        </w:rPr>
      </w:pPr>
    </w:p>
    <w:p w:rsidR="00000000" w:rsidRDefault="00000000">
      <w:pPr>
        <w:rPr>
          <w:rtl/>
        </w:rPr>
      </w:pPr>
      <w:r>
        <w:rPr>
          <w:rtl/>
        </w:rPr>
        <w:t>137-</w:t>
      </w:r>
      <w:r>
        <w:rPr>
          <w:rtl/>
        </w:rPr>
        <w:tab/>
        <w:t>وفي كانون الأول/ديسمبر 1997 كانت هناك 559 9 أسرة يعولها أطفال تقل أعمارهم عن 18 عاماً وتضم 702 16 نسمة، وكانت هذه الأسر تحت رعاية برنامج حماية سبل المعيشة، وفي إطار هذا البرنامج، تدعم الحكومة دراسة نفقات الأطفال في المدارس، ونفقات انتقالهم ووجباتهم، وتقدم لهم إعانات تتيح لهم مواصلة الدراسة مع العيش في كنف أسرهم. كما تساعد الحكومة في تنشئتهم ليصبحوا راشدين صالحين عن طريق تقديم دعم وجداني لهم من خلال توفير خدمات المشورة والخدمات التطوعية، والدعم المالي بمختلف صنوف الرعاية بالاشتراك مع المجتمع المحلي.</w:t>
      </w:r>
    </w:p>
    <w:p w:rsidR="00000000" w:rsidRDefault="00000000">
      <w:pPr>
        <w:rPr>
          <w:rtl/>
        </w:rPr>
      </w:pPr>
      <w:r>
        <w:rPr>
          <w:rtl/>
        </w:rPr>
        <w:br w:type="page"/>
      </w:r>
      <w:r>
        <w:rPr>
          <w:rtl/>
        </w:rPr>
        <w:tab/>
      </w:r>
      <w:r>
        <w:rPr>
          <w:b/>
          <w:bCs/>
          <w:rtl/>
        </w:rPr>
        <w:t>(ج)</w:t>
      </w:r>
      <w:r>
        <w:rPr>
          <w:b/>
          <w:bCs/>
          <w:rtl/>
        </w:rPr>
        <w:tab/>
        <w:t>التنشئة السليمة للأطفال المعوزين</w:t>
      </w:r>
    </w:p>
    <w:p w:rsidR="00000000" w:rsidRDefault="00000000">
      <w:pPr>
        <w:rPr>
          <w:rtl/>
        </w:rPr>
      </w:pPr>
    </w:p>
    <w:p w:rsidR="00000000" w:rsidRDefault="00000000">
      <w:pPr>
        <w:rPr>
          <w:rtl/>
        </w:rPr>
      </w:pPr>
      <w:r>
        <w:rPr>
          <w:rtl/>
        </w:rPr>
        <w:t>138-</w:t>
      </w:r>
      <w:r>
        <w:rPr>
          <w:rtl/>
        </w:rPr>
        <w:tab/>
        <w:t>أُنشـئت مؤسسـات رعايــة الطفل وبدأ تشغيلها بموجب قانون رعاية الطفل. وفي كانون الأول/ديسمبر 1997، كان يجري توفير الرعاية ل‍ 936 16 طفلا في 274 مؤسسة. وتعمل الحكومة على تغيير الرعاية المؤسسية إلى رعاية منزلية صغيرة مثل نظم البيوت الصغيرة أو بيوت المجموعات، بسبب انخفاض أعداد الأطفال المعوزين في مؤسسات الرعاية.</w:t>
      </w:r>
    </w:p>
    <w:p w:rsidR="00000000" w:rsidRDefault="00000000">
      <w:pPr>
        <w:rPr>
          <w:rtl/>
        </w:rPr>
      </w:pPr>
    </w:p>
    <w:p w:rsidR="00000000" w:rsidRDefault="00000000">
      <w:pPr>
        <w:rPr>
          <w:rtl/>
        </w:rPr>
      </w:pPr>
      <w:r>
        <w:rPr>
          <w:rtl/>
        </w:rPr>
        <w:t>139-</w:t>
      </w:r>
      <w:r>
        <w:rPr>
          <w:rtl/>
        </w:rPr>
        <w:tab/>
        <w:t>ويجري تشغيل مراكز إعالة الذات لتوفير المشورة وترتيبات التوظُّف للأطفال الذين تركوا مؤسسات الرعاية. ويجري أيضاً تشغيل دور إعالة الذات لتوفير المآوي للأطفال لفترة معينة من الوقت، وإعدادهم ليصبحوا قادرين على تحقيق الاكتفاء الذاتي لأنفسهم.</w:t>
      </w:r>
    </w:p>
    <w:p w:rsidR="00000000" w:rsidRDefault="00000000">
      <w:pPr>
        <w:rPr>
          <w:rtl/>
        </w:rPr>
      </w:pPr>
    </w:p>
    <w:p w:rsidR="00000000" w:rsidRDefault="00000000">
      <w:pPr>
        <w:rPr>
          <w:rtl/>
        </w:rPr>
      </w:pPr>
      <w:r>
        <w:rPr>
          <w:rtl/>
        </w:rPr>
        <w:t>140-</w:t>
      </w:r>
      <w:r>
        <w:rPr>
          <w:rtl/>
        </w:rPr>
        <w:tab/>
        <w:t>ويزود الأطفال في مرافق الرعاية، والأسر التي يرأسها أطفال، والأطفال ذوو الأسر المحطمة أو ذات الدخل المنخفض بأشخاص يرعونهم وعلى استعداد لتقديم دعم مالي ووجداني لهم.</w:t>
      </w:r>
    </w:p>
    <w:p w:rsidR="00000000" w:rsidRDefault="00000000">
      <w:pPr>
        <w:rPr>
          <w:rtl/>
        </w:rPr>
      </w:pPr>
    </w:p>
    <w:p w:rsidR="00000000" w:rsidRDefault="00000000">
      <w:pPr>
        <w:rPr>
          <w:b/>
          <w:bCs/>
          <w:rtl/>
        </w:rPr>
      </w:pPr>
      <w:r>
        <w:rPr>
          <w:rtl/>
        </w:rPr>
        <w:tab/>
      </w:r>
      <w:r>
        <w:rPr>
          <w:b/>
          <w:bCs/>
          <w:rtl/>
        </w:rPr>
        <w:t>(د)</w:t>
      </w:r>
      <w:r>
        <w:rPr>
          <w:b/>
          <w:bCs/>
          <w:rtl/>
        </w:rPr>
        <w:tab/>
        <w:t>تعزيز روح حب الأطفال</w:t>
      </w:r>
    </w:p>
    <w:p w:rsidR="00000000" w:rsidRDefault="00000000">
      <w:pPr>
        <w:rPr>
          <w:rtl/>
        </w:rPr>
      </w:pPr>
    </w:p>
    <w:p w:rsidR="00000000" w:rsidRDefault="00000000">
      <w:pPr>
        <w:rPr>
          <w:rtl/>
        </w:rPr>
      </w:pPr>
      <w:r>
        <w:rPr>
          <w:rtl/>
        </w:rPr>
        <w:t>141-</w:t>
      </w:r>
      <w:r>
        <w:rPr>
          <w:rtl/>
        </w:rPr>
        <w:tab/>
        <w:t>عيّنت الحكومة يوم 5 أيار/مايو، يوما للأطفال لتعزيز روح حب الأطفال. وتجري في هذا اليوم مناسبات شتى مثل مهرجانات الأطفال، ومسابقات في الإنشاء، وأنشطة رياضية، وتُمنح جوائز حكومية للأشخاص الذين يسهمون في تعزيز رفاه الطفل.</w:t>
      </w:r>
    </w:p>
    <w:p w:rsidR="00000000" w:rsidRDefault="00000000">
      <w:pPr>
        <w:rPr>
          <w:rtl/>
        </w:rPr>
      </w:pPr>
    </w:p>
    <w:p w:rsidR="00000000" w:rsidRDefault="00000000">
      <w:pPr>
        <w:rPr>
          <w:b/>
          <w:bCs/>
          <w:rtl/>
        </w:rPr>
      </w:pPr>
      <w:r>
        <w:rPr>
          <w:rtl/>
        </w:rPr>
        <w:tab/>
      </w:r>
      <w:r>
        <w:rPr>
          <w:b/>
          <w:bCs/>
          <w:rtl/>
        </w:rPr>
        <w:t>(ه‍)</w:t>
      </w:r>
      <w:r>
        <w:rPr>
          <w:b/>
          <w:bCs/>
          <w:rtl/>
        </w:rPr>
        <w:tab/>
        <w:t>الرعاية النهارية</w:t>
      </w:r>
    </w:p>
    <w:p w:rsidR="00000000" w:rsidRDefault="00000000">
      <w:pPr>
        <w:rPr>
          <w:b/>
          <w:bCs/>
          <w:rtl/>
        </w:rPr>
      </w:pPr>
    </w:p>
    <w:p w:rsidR="00000000" w:rsidRDefault="00000000">
      <w:pPr>
        <w:rPr>
          <w:rtl/>
        </w:rPr>
      </w:pPr>
      <w:r>
        <w:rPr>
          <w:rtl/>
        </w:rPr>
        <w:t>142-</w:t>
      </w:r>
      <w:r>
        <w:rPr>
          <w:rtl/>
        </w:rPr>
        <w:tab/>
        <w:t>كما ذُكر آنفا، استثمرت الحكومة أموالا لتوسيع أكثر من 000 9 مرفق للرعاية النهارية. وجرى، اعتبارا من كانون الأول/ديسمبر 1997، توفير الرعاية ل‍ 000 521 طفل في 375 15 مرفقاً لتوفير الرعاية اليومية.</w:t>
      </w:r>
    </w:p>
    <w:p w:rsidR="00000000" w:rsidRDefault="00000000">
      <w:pPr>
        <w:rPr>
          <w:rtl/>
        </w:rPr>
      </w:pPr>
    </w:p>
    <w:p w:rsidR="00000000" w:rsidRDefault="00000000">
      <w:pPr>
        <w:jc w:val="center"/>
        <w:rPr>
          <w:b/>
          <w:bCs/>
          <w:rtl/>
        </w:rPr>
      </w:pPr>
      <w:r>
        <w:rPr>
          <w:b/>
          <w:bCs/>
          <w:rtl/>
        </w:rPr>
        <w:t>4- سياسات تعزيز رعاية المرأة</w:t>
      </w:r>
    </w:p>
    <w:p w:rsidR="00000000" w:rsidRDefault="00000000">
      <w:pPr>
        <w:jc w:val="center"/>
        <w:rPr>
          <w:b/>
          <w:bCs/>
          <w:rtl/>
        </w:rPr>
      </w:pPr>
    </w:p>
    <w:p w:rsidR="00000000" w:rsidRDefault="00000000">
      <w:pPr>
        <w:rPr>
          <w:rtl/>
        </w:rPr>
      </w:pPr>
      <w:r>
        <w:rPr>
          <w:b/>
          <w:bCs/>
          <w:rtl/>
        </w:rPr>
        <w:tab/>
        <w:t>(أ)</w:t>
      </w:r>
      <w:r>
        <w:rPr>
          <w:b/>
          <w:bCs/>
          <w:rtl/>
        </w:rPr>
        <w:tab/>
        <w:t>تدابير لتوجيه وحماية النساء اللاتي يمارسن الدعارة</w:t>
      </w:r>
    </w:p>
    <w:p w:rsidR="00000000" w:rsidRDefault="00000000">
      <w:pPr>
        <w:rPr>
          <w:rtl/>
        </w:rPr>
      </w:pPr>
    </w:p>
    <w:p w:rsidR="00000000" w:rsidRDefault="00000000">
      <w:pPr>
        <w:rPr>
          <w:rtl/>
        </w:rPr>
      </w:pPr>
      <w:r>
        <w:rPr>
          <w:rtl/>
        </w:rPr>
        <w:t>143-</w:t>
      </w:r>
      <w:r>
        <w:rPr>
          <w:rtl/>
        </w:rPr>
        <w:tab/>
        <w:t>بُذلت جهود لمنع الدعارة ولتوفير المشورة والتوجيه للنساء اللاتي يمارسنها فعليا، وتيسير عودتهن إلى ممارسة أعمال شرعية من خلال اتخاذ مجموعة متنوعة من تدابير إعادة التأهيل، بما في ذلك التدريب المهني. وفي موازاة هذه الجهود، أصلحت الحكومة قانون منع الدعارة في كانون الثاني/يناير 1996، أساساً لإتاحة الفرص للنساء اللاتي يمارسن الدعارة، للإقامة في مرافق للحماية والتوجيه. كما ينص القانون على فرض عقوبات أشد على جميع الأطراف المرتبطة بالدعارة والتي لا تشمل العاهرات فقط وإنما زبائنهن أيضاً، وأولئك الذين ينظمون الدعارة أو يحثون عليها.</w:t>
      </w:r>
    </w:p>
    <w:p w:rsidR="00000000" w:rsidRDefault="00000000">
      <w:pPr>
        <w:rPr>
          <w:rtl/>
        </w:rPr>
      </w:pPr>
    </w:p>
    <w:p w:rsidR="00000000" w:rsidRDefault="00000000">
      <w:pPr>
        <w:rPr>
          <w:rtl/>
        </w:rPr>
      </w:pPr>
      <w:r>
        <w:rPr>
          <w:rtl/>
        </w:rPr>
        <w:t>144-</w:t>
      </w:r>
      <w:r>
        <w:rPr>
          <w:rtl/>
        </w:rPr>
        <w:tab/>
        <w:t>وبالإضافة إلى ذلك، أنشأت الحكومة 110 مركزا استشارياً لرعاية النساء من أجل توفير المشورة والتوجيه للنساء اللاتي يمارسن الدعارة، والنساء اللاتي يهربن من مشقات منزلية، والنساء اللاتي من المرجح إلى حد كبير أن يلجأن إلى ممارسة الدعارة. وتضم هذه المرافق 420 مستشارا. وبالإضافة إلى ذلك، فإن ما مجموعه 12 مأوى مؤقتا، ومرفقاً للحماية والتوجيه، ومرفقاً لإعالة الذات أو لإعادة التأهيل في كافة أنحاء البلد يقدم المشورة والتدريب المهني لتيسير عودة النساء اللاتي يمارسن الدعارة إلى كنف المجتمع.</w:t>
      </w:r>
    </w:p>
    <w:p w:rsidR="00000000" w:rsidRDefault="00000000">
      <w:pPr>
        <w:rPr>
          <w:rtl/>
        </w:rPr>
      </w:pPr>
    </w:p>
    <w:p w:rsidR="00000000" w:rsidRDefault="00000000">
      <w:pPr>
        <w:ind w:firstLine="720"/>
        <w:rPr>
          <w:b/>
          <w:bCs/>
          <w:rtl/>
        </w:rPr>
      </w:pPr>
      <w:r>
        <w:rPr>
          <w:b/>
          <w:bCs/>
          <w:rtl/>
        </w:rPr>
        <w:t>(ب)</w:t>
      </w:r>
      <w:r>
        <w:rPr>
          <w:b/>
          <w:bCs/>
          <w:rtl/>
        </w:rPr>
        <w:tab/>
        <w:t>منع العنف ضد المرأة، وحماية الضحايا</w:t>
      </w:r>
    </w:p>
    <w:p w:rsidR="00000000" w:rsidRDefault="00000000">
      <w:pPr>
        <w:rPr>
          <w:b/>
          <w:bCs/>
          <w:rtl/>
        </w:rPr>
      </w:pPr>
    </w:p>
    <w:p w:rsidR="00000000" w:rsidRDefault="00000000">
      <w:pPr>
        <w:rPr>
          <w:rtl/>
        </w:rPr>
      </w:pPr>
      <w:r>
        <w:rPr>
          <w:rtl/>
        </w:rPr>
        <w:t>145-</w:t>
      </w:r>
      <w:r>
        <w:rPr>
          <w:rtl/>
        </w:rPr>
        <w:tab/>
        <w:t>وفي كانون الثاني/يناير 1994، صدر القانون الخاص بالمعاقبة على العنف الجنسي وحماية ضحاياه لمنع ممارسة العنف الجنسي ضد المرأة، وحماية ضحايا هذا العنف، ومعاقبة من يرتكبون جرائم من هذا القبيل. وبغية الإنفاذ الفعلي لهذا القانون، أُنشئ 35 مركزا للمشورة بشأن العنف الجنسي، و3 مآوي لضحاياه في أنحاء البلد في 30 حزيران/يونيه 1997.</w:t>
      </w:r>
    </w:p>
    <w:p w:rsidR="00000000" w:rsidRDefault="00000000">
      <w:pPr>
        <w:rPr>
          <w:rtl/>
        </w:rPr>
      </w:pPr>
    </w:p>
    <w:p w:rsidR="00000000" w:rsidRDefault="00000000">
      <w:pPr>
        <w:rPr>
          <w:rtl/>
        </w:rPr>
      </w:pPr>
      <w:r>
        <w:rPr>
          <w:rtl/>
        </w:rPr>
        <w:t>146-</w:t>
      </w:r>
      <w:r>
        <w:rPr>
          <w:rtl/>
        </w:rPr>
        <w:tab/>
        <w:t>وبغية حماية المرأة من العنف المنزلي، أُنشئ ما مجموعه سبعة مآوي مؤقتة. ولتلبية الحاجة إلى مزيد من تدابير الحماية الفعالة لضحايا جرائم العنف، سنت الحكومة القانون الخاص بمنع العنف المنزلي وحماية ضحاياه في كانون الأول/ديسمبر 1997. وعملاً بهذا القانون، وضعت الحكومة المركزية والحكومات المحلية على السواء، ترتيبات قانونية ومؤسسية لمنع العنف المنزلي، وحماية ضحاياه وتوفير الرعاية الطبية والمشورة لهن.</w:t>
      </w:r>
    </w:p>
    <w:p w:rsidR="00000000" w:rsidRDefault="00000000">
      <w:pPr>
        <w:rPr>
          <w:rtl/>
        </w:rPr>
      </w:pPr>
    </w:p>
    <w:p w:rsidR="00000000" w:rsidRDefault="00000000">
      <w:pPr>
        <w:ind w:left="1440" w:hanging="720"/>
        <w:rPr>
          <w:b/>
          <w:bCs/>
          <w:rtl/>
        </w:rPr>
      </w:pPr>
      <w:r>
        <w:rPr>
          <w:b/>
          <w:bCs/>
          <w:rtl/>
        </w:rPr>
        <w:t>(ج)</w:t>
      </w:r>
      <w:r>
        <w:rPr>
          <w:b/>
          <w:bCs/>
          <w:rtl/>
        </w:rPr>
        <w:tab/>
        <w:t xml:space="preserve">دعم الاستقرار المعيشي لضحايا الرق الجنسي الذي مارسه العسكريون اليابانيون </w:t>
      </w:r>
      <w:r>
        <w:rPr>
          <w:b/>
          <w:bCs/>
          <w:rtl/>
        </w:rPr>
        <w:br/>
        <w:t>(من يسمين ب‍ "نساء الترفيه")</w:t>
      </w:r>
    </w:p>
    <w:p w:rsidR="00000000" w:rsidRDefault="00000000">
      <w:pPr>
        <w:rPr>
          <w:b/>
          <w:bCs/>
          <w:rtl/>
        </w:rPr>
      </w:pPr>
    </w:p>
    <w:p w:rsidR="00000000" w:rsidRDefault="00000000">
      <w:pPr>
        <w:rPr>
          <w:rtl/>
        </w:rPr>
      </w:pPr>
      <w:r>
        <w:rPr>
          <w:rtl/>
        </w:rPr>
        <w:t>147-</w:t>
      </w:r>
      <w:r>
        <w:rPr>
          <w:rtl/>
        </w:rPr>
        <w:tab/>
        <w:t>بغية توفير الاستقرار المعيشي للنساء اللاتي أُجبرن على الرق الجنسي من جانب القوات المسلحة اليابانية أثناء الحرب العالمية الثانية، أصدرت الحكومة في حزيران/يونيه 1993 قانون توفير الاستقرار المعيشي لضحايا الرق الجنسي للعسكريين اليابانيين. ويوفر هذا القانون الإنساني الدعم المعيشي والرعاية الطبية لهؤلاء النسوة.</w:t>
      </w:r>
    </w:p>
    <w:p w:rsidR="00000000" w:rsidRDefault="00000000">
      <w:pPr>
        <w:rPr>
          <w:rtl/>
        </w:rPr>
      </w:pPr>
    </w:p>
    <w:p w:rsidR="00000000" w:rsidRDefault="00000000">
      <w:pPr>
        <w:rPr>
          <w:rtl/>
        </w:rPr>
      </w:pPr>
      <w:r>
        <w:rPr>
          <w:rtl/>
        </w:rPr>
        <w:t>148-</w:t>
      </w:r>
      <w:r>
        <w:rPr>
          <w:rtl/>
        </w:rPr>
        <w:tab/>
        <w:t>كما وفرت الحكومة لنساء الترفيه مساكن بإيجار تفضيلي طويل الأجل، وخدمات رعاية اجتماعية تتمثل في إيفاد متطوعين وآخرين لتوفير الرعاية المنزلية لهن. كما يتاح لهن أيضاً دعم مالي لتغطية احتياجاتهن الطبية العامة واحتياجات العناية بأسنانهن.</w:t>
      </w:r>
    </w:p>
    <w:p w:rsidR="00000000" w:rsidRDefault="00000000">
      <w:pPr>
        <w:rPr>
          <w:b/>
          <w:bCs/>
          <w:rtl/>
        </w:rPr>
      </w:pPr>
      <w:r>
        <w:rPr>
          <w:rtl/>
        </w:rPr>
        <w:br w:type="page"/>
      </w:r>
      <w:r>
        <w:rPr>
          <w:rtl/>
        </w:rPr>
        <w:tab/>
      </w:r>
      <w:r>
        <w:rPr>
          <w:b/>
          <w:bCs/>
          <w:rtl/>
        </w:rPr>
        <w:t>(د)</w:t>
      </w:r>
      <w:r>
        <w:rPr>
          <w:b/>
          <w:bCs/>
          <w:rtl/>
        </w:rPr>
        <w:tab/>
        <w:t>دعم إعالة الذات لربات الأسر ذوات الدخل المنخفض</w:t>
      </w:r>
    </w:p>
    <w:p w:rsidR="00000000" w:rsidRDefault="00000000">
      <w:pPr>
        <w:rPr>
          <w:b/>
          <w:bCs/>
          <w:rtl/>
        </w:rPr>
      </w:pPr>
    </w:p>
    <w:p w:rsidR="00000000" w:rsidRDefault="00000000">
      <w:pPr>
        <w:rPr>
          <w:rtl/>
        </w:rPr>
      </w:pPr>
      <w:r>
        <w:rPr>
          <w:rtl/>
        </w:rPr>
        <w:t>149-</w:t>
      </w:r>
      <w:r>
        <w:rPr>
          <w:rtl/>
        </w:rPr>
        <w:tab/>
        <w:t>وفقا لقانون الرعاية الاجتماعية الأسرية للأم والطفل، فإن أهلية الحصول على المنح التعليمية، التي كانت مقصورة على إتاحة التعليم في المدارس الابتدائية والمتوسطة لأبناء الأسر منخفضة الدخل التي تعولها النساء، والتي تقل ممتلكاتها عن قدر معين من الأصول، جرى توسيعها في عام 1993، لتشمل تعليم هؤلاء الأبناء في المدارس الثانوية التجارية. كما وُسِّع بدل تنشئة الأبناء ليشمل الأطفال الذين يبلغون من العمر ست سنوات أو أقل بعد أن كان يشمل من قبل الأطفال الذين يبلغون من العمر ثلاث سنوات أو أقل.</w:t>
      </w:r>
    </w:p>
    <w:p w:rsidR="00000000" w:rsidRDefault="00000000">
      <w:pPr>
        <w:rPr>
          <w:rtl/>
        </w:rPr>
      </w:pPr>
    </w:p>
    <w:p w:rsidR="00000000" w:rsidRDefault="00000000">
      <w:pPr>
        <w:rPr>
          <w:rtl/>
        </w:rPr>
      </w:pPr>
      <w:r>
        <w:rPr>
          <w:rtl/>
        </w:rPr>
        <w:t>150-</w:t>
      </w:r>
      <w:r>
        <w:rPr>
          <w:rtl/>
        </w:rPr>
        <w:tab/>
        <w:t>وبغية دعم الأسر منخفضة الدخل التي تعولها النساء في جهودها لإعالة أنفسها، تتاح لها قروض بفائدة منخفضة لدعم معيشتها، وخدمات للإسكان الطويل الأجل بإيجار منخفض، بالإضافة إلى خدمات التوظيف. وعلاوة على ذلك أنشئ ما مجموعه 39 من مآوي الإقامة من أجل إيواء الأسر التي تعولها النساء والتي لا مأوى لها لفترة معينة من الوقت بغية تيسير جهودها لتعزيز اكتفائها الذاتي.</w:t>
      </w:r>
    </w:p>
    <w:p w:rsidR="00000000" w:rsidRDefault="00000000">
      <w:pPr>
        <w:rPr>
          <w:rtl/>
        </w:rPr>
      </w:pPr>
    </w:p>
    <w:p w:rsidR="00000000" w:rsidRDefault="00000000">
      <w:pPr>
        <w:rPr>
          <w:rtl/>
        </w:rPr>
      </w:pPr>
      <w:r>
        <w:rPr>
          <w:rtl/>
        </w:rPr>
        <w:tab/>
      </w:r>
      <w:r>
        <w:rPr>
          <w:b/>
          <w:bCs/>
          <w:rtl/>
        </w:rPr>
        <w:t>(ه‍)</w:t>
      </w:r>
      <w:r>
        <w:rPr>
          <w:b/>
          <w:bCs/>
          <w:rtl/>
        </w:rPr>
        <w:tab/>
        <w:t>دعم مشاركة المرأة في الأنشطة الاجتماعية</w:t>
      </w:r>
    </w:p>
    <w:p w:rsidR="00000000" w:rsidRDefault="00000000">
      <w:pPr>
        <w:rPr>
          <w:rtl/>
        </w:rPr>
      </w:pPr>
    </w:p>
    <w:p w:rsidR="00000000" w:rsidRDefault="00000000">
      <w:pPr>
        <w:rPr>
          <w:rtl/>
        </w:rPr>
      </w:pPr>
      <w:r>
        <w:rPr>
          <w:rtl/>
        </w:rPr>
        <w:t>151-</w:t>
      </w:r>
      <w:r>
        <w:rPr>
          <w:rtl/>
        </w:rPr>
        <w:tab/>
        <w:t>وضعت الخطة الرئيسية للسياسات المتعلقة بالمرأة، للفترة 1998-2002، وهي تزود الحكومة الكورية بتوجيهات شاملة فيما يتعلق بالسياسة العامة في هذا الصدد. وفي إطار هذه الخطة، يجري متابعة السياسات المتعلقة بالمرأة من خلال التعاون بين جميع الوزارات المعنية. ويقوم كل من وزارات الحكومة المركزية وهيئات الحكم المحلي، بشكل منتظم، بتنفيذ البرامج الخاصة بكل منها، ضمن الإطار الإجمالي للخطة.</w:t>
      </w:r>
    </w:p>
    <w:p w:rsidR="00000000" w:rsidRDefault="00000000">
      <w:pPr>
        <w:rPr>
          <w:rtl/>
        </w:rPr>
      </w:pPr>
    </w:p>
    <w:p w:rsidR="00000000" w:rsidRDefault="00000000">
      <w:pPr>
        <w:rPr>
          <w:rtl/>
        </w:rPr>
      </w:pPr>
      <w:r>
        <w:rPr>
          <w:rtl/>
        </w:rPr>
        <w:t>152-</w:t>
      </w:r>
      <w:r>
        <w:rPr>
          <w:rtl/>
        </w:rPr>
        <w:tab/>
        <w:t>وعيّنت الحكومة 39 وحدة لسياسة المرأة في وزارات ووكالات الحكومة المركزية بغية تيسير تنسيق السياسات العامة المتعلقة بالمرأة. وعلاوة على ذلك، فإن جميع الوزارات والوكالات مطالبة بتقديم تقارير سنوية عن خطة السياسة المتعلقة بالمرأة وتنفيذها إلى لجنة رئاسة الجمهورية المعنية بشؤون المرأة التي ترفع تقاريرها مباشرة إلى رئيس الجمهورية. وعلى هذا النحو، تُنفذ السياسات المتعلقة بالمرأة بطريقة متسقة ومنتظمة.</w:t>
      </w:r>
    </w:p>
    <w:p w:rsidR="00000000" w:rsidRDefault="00000000">
      <w:pPr>
        <w:rPr>
          <w:rtl/>
        </w:rPr>
      </w:pPr>
    </w:p>
    <w:p w:rsidR="00000000" w:rsidRDefault="00000000">
      <w:pPr>
        <w:rPr>
          <w:rtl/>
        </w:rPr>
      </w:pPr>
      <w:r>
        <w:rPr>
          <w:rtl/>
        </w:rPr>
        <w:tab/>
      </w:r>
      <w:r>
        <w:rPr>
          <w:b/>
          <w:bCs/>
          <w:rtl/>
        </w:rPr>
        <w:t>(و)</w:t>
      </w:r>
      <w:r>
        <w:rPr>
          <w:b/>
          <w:bCs/>
          <w:rtl/>
        </w:rPr>
        <w:tab/>
        <w:t>توسيع مشاركة المرأة في اللجان الحكومية</w:t>
      </w:r>
    </w:p>
    <w:p w:rsidR="00000000" w:rsidRDefault="00000000">
      <w:pPr>
        <w:rPr>
          <w:rtl/>
        </w:rPr>
      </w:pPr>
    </w:p>
    <w:p w:rsidR="00000000" w:rsidRDefault="00000000">
      <w:pPr>
        <w:rPr>
          <w:rtl/>
        </w:rPr>
      </w:pPr>
      <w:r>
        <w:rPr>
          <w:rtl/>
        </w:rPr>
        <w:t>153-</w:t>
      </w:r>
      <w:r>
        <w:rPr>
          <w:rtl/>
        </w:rPr>
        <w:tab/>
        <w:t>بغية تعزيز حقوق ومصالح المرأة وضمان مشاركتها بصورة أساسية في نشاط المجتمع، سعت الحكومة إلى زيادة تواجدها في طائفة متنوعة من اللجان التي تلعب أدواراً هامة في تحديد السياسات العامة. وكجزء من هذه الجهود، وضعت الحكومة نسبة سنوية مستهدفة لعضوية النساء في هذه اللجان. إلا أنه اعتبارا من أيلول/سبتمبر 1995،  ركدت النسبة المئوية للنساء العضوات في اللجان الحكومية بأنواعها عند 7.0 في المائة. وانعدام التقدم هذا أظهر الحاجة إلى اتخاذ تدابير أقوى بدلا من مجرد حث اللجان المعنية بأنواعها على الامتثال طوعا للمستويات المستهدفة لمشاركة المرأة في تلك اللجان. ولمعالجة هذا الوضع، سن في عام 1996، قانون النهوض بالمرأة، وكان هو الأساس القانوني الذي استندت إليه الهيئات المستقلة ذاتياً الوطنية والمحلية في وضع وتحقيق النسب المستهدفة لمشاركة المرأة. وبالإضافة إلى ذلك، كُلفت كل لجنة بوضع وتنفيذ نسب سنوية مستهدفة لمشاركة المرأة. ونتيجة لهذه الجهود، زادت نسبة النساء في اللجان الحكومية بأنواعها من 3 في المائة في حزيران/يونيه عام 1992، إلى 9.2 في المائة في عام 1996. ومن المتوقع أن تزيد اللجان بأنواعها النسب التي تحققها إلى ما لا يقل عن 30 في المائة بحلول عام 2002.</w:t>
      </w:r>
    </w:p>
    <w:p w:rsidR="00000000" w:rsidRDefault="00000000">
      <w:pPr>
        <w:rPr>
          <w:rtl/>
        </w:rPr>
      </w:pPr>
    </w:p>
    <w:p w:rsidR="00000000" w:rsidRDefault="00000000">
      <w:pPr>
        <w:jc w:val="center"/>
        <w:rPr>
          <w:b/>
          <w:bCs/>
          <w:u w:val="single"/>
          <w:rtl/>
        </w:rPr>
      </w:pPr>
      <w:r>
        <w:rPr>
          <w:b/>
          <w:bCs/>
          <w:rtl/>
        </w:rPr>
        <w:t xml:space="preserve">الجدول 20: </w:t>
      </w:r>
      <w:r>
        <w:rPr>
          <w:b/>
          <w:bCs/>
          <w:u w:val="single"/>
          <w:rtl/>
        </w:rPr>
        <w:t>نسب تمثيل الإناث في اللجان الحكومية بأنواعها</w:t>
      </w:r>
    </w:p>
    <w:p w:rsidR="00000000" w:rsidRDefault="00000000">
      <w:pPr>
        <w:rPr>
          <w:b/>
          <w:bCs/>
          <w:u w:val="single"/>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992"/>
        <w:gridCol w:w="992"/>
        <w:gridCol w:w="851"/>
        <w:gridCol w:w="850"/>
        <w:gridCol w:w="851"/>
        <w:gridCol w:w="850"/>
        <w:gridCol w:w="709"/>
        <w:gridCol w:w="850"/>
        <w:gridCol w:w="851"/>
        <w:gridCol w:w="814"/>
      </w:tblGrid>
      <w:tr w:rsidR="00000000">
        <w:tblPrEx>
          <w:tblCellMar>
            <w:top w:w="0" w:type="dxa"/>
            <w:bottom w:w="0" w:type="dxa"/>
          </w:tblCellMar>
        </w:tblPrEx>
        <w:trPr>
          <w:cantSplit/>
        </w:trPr>
        <w:tc>
          <w:tcPr>
            <w:tcW w:w="1070" w:type="dxa"/>
            <w:tcBorders>
              <w:bottom w:val="nil"/>
            </w:tcBorders>
          </w:tcPr>
          <w:p w:rsidR="00000000" w:rsidRDefault="00000000">
            <w:pPr>
              <w:spacing w:line="280" w:lineRule="exact"/>
              <w:rPr>
                <w:szCs w:val="20"/>
                <w:rtl/>
              </w:rPr>
            </w:pPr>
          </w:p>
        </w:tc>
        <w:tc>
          <w:tcPr>
            <w:tcW w:w="992" w:type="dxa"/>
            <w:tcBorders>
              <w:bottom w:val="nil"/>
            </w:tcBorders>
          </w:tcPr>
          <w:p w:rsidR="00000000" w:rsidRDefault="00000000">
            <w:pPr>
              <w:spacing w:line="280" w:lineRule="exact"/>
              <w:rPr>
                <w:szCs w:val="20"/>
                <w:rtl/>
              </w:rPr>
            </w:pPr>
          </w:p>
        </w:tc>
        <w:tc>
          <w:tcPr>
            <w:tcW w:w="992" w:type="dxa"/>
            <w:tcBorders>
              <w:bottom w:val="nil"/>
            </w:tcBorders>
          </w:tcPr>
          <w:p w:rsidR="00000000" w:rsidRDefault="00000000">
            <w:pPr>
              <w:spacing w:line="280" w:lineRule="exact"/>
              <w:rPr>
                <w:szCs w:val="20"/>
                <w:rtl/>
              </w:rPr>
            </w:pPr>
          </w:p>
        </w:tc>
        <w:tc>
          <w:tcPr>
            <w:tcW w:w="851" w:type="dxa"/>
            <w:tcBorders>
              <w:bottom w:val="nil"/>
            </w:tcBorders>
          </w:tcPr>
          <w:p w:rsidR="00000000" w:rsidRDefault="00000000">
            <w:pPr>
              <w:spacing w:line="280" w:lineRule="exact"/>
              <w:rPr>
                <w:szCs w:val="20"/>
                <w:rtl/>
              </w:rPr>
            </w:pPr>
          </w:p>
        </w:tc>
        <w:tc>
          <w:tcPr>
            <w:tcW w:w="5775" w:type="dxa"/>
            <w:gridSpan w:val="7"/>
          </w:tcPr>
          <w:p w:rsidR="00000000" w:rsidRDefault="00000000">
            <w:pPr>
              <w:spacing w:line="280" w:lineRule="exact"/>
              <w:jc w:val="center"/>
              <w:rPr>
                <w:szCs w:val="20"/>
                <w:rtl/>
              </w:rPr>
            </w:pPr>
            <w:r>
              <w:rPr>
                <w:szCs w:val="20"/>
                <w:rtl/>
              </w:rPr>
              <w:t>تكوين اللجان الخاضعة لإدارة خاصة</w:t>
            </w:r>
          </w:p>
        </w:tc>
      </w:tr>
      <w:tr w:rsidR="00000000">
        <w:tblPrEx>
          <w:tblCellMar>
            <w:top w:w="0" w:type="dxa"/>
            <w:bottom w:w="0" w:type="dxa"/>
          </w:tblCellMar>
        </w:tblPrEx>
        <w:trPr>
          <w:cantSplit/>
        </w:trPr>
        <w:tc>
          <w:tcPr>
            <w:tcW w:w="1070" w:type="dxa"/>
            <w:vMerge w:val="restart"/>
            <w:tcBorders>
              <w:top w:val="nil"/>
            </w:tcBorders>
          </w:tcPr>
          <w:p w:rsidR="00000000" w:rsidRDefault="00000000">
            <w:pPr>
              <w:spacing w:line="280" w:lineRule="exact"/>
              <w:rPr>
                <w:szCs w:val="18"/>
                <w:rtl/>
              </w:rPr>
            </w:pPr>
          </w:p>
          <w:p w:rsidR="00000000" w:rsidRDefault="00000000">
            <w:pPr>
              <w:spacing w:line="280" w:lineRule="exact"/>
              <w:rPr>
                <w:szCs w:val="18"/>
                <w:rtl/>
              </w:rPr>
            </w:pPr>
          </w:p>
          <w:p w:rsidR="00000000" w:rsidRDefault="00000000">
            <w:pPr>
              <w:spacing w:line="280" w:lineRule="exact"/>
              <w:rPr>
                <w:szCs w:val="18"/>
                <w:rtl/>
              </w:rPr>
            </w:pPr>
          </w:p>
          <w:p w:rsidR="00000000" w:rsidRDefault="00000000">
            <w:pPr>
              <w:spacing w:line="280" w:lineRule="exact"/>
              <w:rPr>
                <w:szCs w:val="18"/>
                <w:rtl/>
              </w:rPr>
            </w:pPr>
          </w:p>
          <w:p w:rsidR="00000000" w:rsidRDefault="00000000">
            <w:pPr>
              <w:spacing w:line="280" w:lineRule="exact"/>
              <w:rPr>
                <w:szCs w:val="18"/>
                <w:rtl/>
              </w:rPr>
            </w:pPr>
          </w:p>
          <w:p w:rsidR="00000000" w:rsidRDefault="00000000">
            <w:pPr>
              <w:spacing w:line="280" w:lineRule="exact"/>
              <w:jc w:val="center"/>
              <w:rPr>
                <w:szCs w:val="18"/>
                <w:rtl/>
              </w:rPr>
            </w:pPr>
            <w:r>
              <w:rPr>
                <w:szCs w:val="18"/>
                <w:rtl/>
              </w:rPr>
              <w:t>الفئة</w:t>
            </w:r>
          </w:p>
        </w:tc>
        <w:tc>
          <w:tcPr>
            <w:tcW w:w="992" w:type="dxa"/>
            <w:vMerge w:val="restart"/>
            <w:tcBorders>
              <w:top w:val="nil"/>
            </w:tcBorders>
          </w:tcPr>
          <w:p w:rsidR="00000000" w:rsidRDefault="00000000">
            <w:pPr>
              <w:spacing w:line="280" w:lineRule="exact"/>
              <w:rPr>
                <w:szCs w:val="18"/>
                <w:rtl/>
              </w:rPr>
            </w:pPr>
          </w:p>
          <w:p w:rsidR="00000000" w:rsidRDefault="00000000">
            <w:pPr>
              <w:spacing w:line="280" w:lineRule="exact"/>
              <w:rPr>
                <w:szCs w:val="18"/>
                <w:rtl/>
              </w:rPr>
            </w:pPr>
          </w:p>
          <w:p w:rsidR="00000000" w:rsidRDefault="00000000">
            <w:pPr>
              <w:spacing w:line="280" w:lineRule="exact"/>
              <w:rPr>
                <w:szCs w:val="18"/>
                <w:rtl/>
              </w:rPr>
            </w:pPr>
            <w:r>
              <w:rPr>
                <w:szCs w:val="18"/>
                <w:rtl/>
              </w:rPr>
              <w:t>المجموع الكلي لأعضاء اللجـــان</w:t>
            </w:r>
          </w:p>
        </w:tc>
        <w:tc>
          <w:tcPr>
            <w:tcW w:w="992" w:type="dxa"/>
            <w:vMerge w:val="restart"/>
            <w:tcBorders>
              <w:top w:val="nil"/>
            </w:tcBorders>
          </w:tcPr>
          <w:p w:rsidR="00000000" w:rsidRDefault="00000000">
            <w:pPr>
              <w:spacing w:line="280" w:lineRule="exact"/>
              <w:rPr>
                <w:szCs w:val="18"/>
                <w:rtl/>
              </w:rPr>
            </w:pPr>
            <w:r>
              <w:rPr>
                <w:szCs w:val="18"/>
                <w:rtl/>
              </w:rPr>
              <w:t>لجان غيـر</w:t>
            </w:r>
          </w:p>
          <w:p w:rsidR="00000000" w:rsidRDefault="00000000">
            <w:pPr>
              <w:spacing w:line="280" w:lineRule="exact"/>
              <w:rPr>
                <w:szCs w:val="18"/>
                <w:rtl/>
              </w:rPr>
            </w:pPr>
            <w:r>
              <w:rPr>
                <w:szCs w:val="18"/>
                <w:rtl/>
              </w:rPr>
              <w:t>قادرة علـى</w:t>
            </w:r>
          </w:p>
          <w:p w:rsidR="00000000" w:rsidRDefault="00000000">
            <w:pPr>
              <w:spacing w:line="280" w:lineRule="exact"/>
              <w:rPr>
                <w:szCs w:val="18"/>
                <w:rtl/>
              </w:rPr>
            </w:pPr>
            <w:r>
              <w:rPr>
                <w:szCs w:val="18"/>
                <w:rtl/>
              </w:rPr>
              <w:t>تحقيـــق</w:t>
            </w:r>
          </w:p>
          <w:p w:rsidR="00000000" w:rsidRDefault="00000000">
            <w:pPr>
              <w:spacing w:line="280" w:lineRule="exact"/>
              <w:rPr>
                <w:szCs w:val="18"/>
                <w:rtl/>
              </w:rPr>
            </w:pPr>
            <w:r>
              <w:rPr>
                <w:szCs w:val="18"/>
                <w:rtl/>
              </w:rPr>
              <w:t>الرقـــم</w:t>
            </w:r>
          </w:p>
          <w:p w:rsidR="00000000" w:rsidRDefault="00000000">
            <w:pPr>
              <w:spacing w:line="280" w:lineRule="exact"/>
              <w:rPr>
                <w:szCs w:val="18"/>
                <w:rtl/>
              </w:rPr>
            </w:pPr>
            <w:r>
              <w:rPr>
                <w:szCs w:val="18"/>
                <w:rtl/>
              </w:rPr>
              <w:t>المستهـدف</w:t>
            </w:r>
          </w:p>
          <w:p w:rsidR="00000000" w:rsidRDefault="00000000">
            <w:pPr>
              <w:spacing w:line="280" w:lineRule="exact"/>
              <w:jc w:val="center"/>
              <w:rPr>
                <w:szCs w:val="18"/>
                <w:rtl/>
              </w:rPr>
            </w:pPr>
            <w:r>
              <w:rPr>
                <w:szCs w:val="18"/>
                <w:rtl/>
              </w:rPr>
              <w:t>30%</w:t>
            </w:r>
          </w:p>
        </w:tc>
        <w:tc>
          <w:tcPr>
            <w:tcW w:w="851" w:type="dxa"/>
            <w:vMerge w:val="restart"/>
            <w:tcBorders>
              <w:top w:val="nil"/>
            </w:tcBorders>
          </w:tcPr>
          <w:p w:rsidR="00000000" w:rsidRDefault="00000000">
            <w:pPr>
              <w:spacing w:line="280" w:lineRule="exact"/>
              <w:rPr>
                <w:szCs w:val="18"/>
                <w:rtl/>
              </w:rPr>
            </w:pPr>
          </w:p>
          <w:p w:rsidR="00000000" w:rsidRDefault="00000000">
            <w:pPr>
              <w:spacing w:line="280" w:lineRule="exact"/>
              <w:rPr>
                <w:szCs w:val="18"/>
                <w:rtl/>
              </w:rPr>
            </w:pPr>
          </w:p>
          <w:p w:rsidR="00000000" w:rsidRDefault="00000000">
            <w:pPr>
              <w:spacing w:line="280" w:lineRule="exact"/>
              <w:rPr>
                <w:szCs w:val="18"/>
                <w:rtl/>
              </w:rPr>
            </w:pPr>
            <w:r>
              <w:rPr>
                <w:szCs w:val="18"/>
                <w:rtl/>
              </w:rPr>
              <w:t>لجان خاضعة لإدارة خاصـة</w:t>
            </w:r>
          </w:p>
        </w:tc>
        <w:tc>
          <w:tcPr>
            <w:tcW w:w="1701" w:type="dxa"/>
            <w:gridSpan w:val="2"/>
          </w:tcPr>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r>
              <w:rPr>
                <w:szCs w:val="18"/>
                <w:rtl/>
              </w:rPr>
              <w:t>المجموع</w:t>
            </w:r>
          </w:p>
        </w:tc>
        <w:tc>
          <w:tcPr>
            <w:tcW w:w="1559" w:type="dxa"/>
            <w:gridSpan w:val="2"/>
          </w:tcPr>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r>
              <w:rPr>
                <w:szCs w:val="18"/>
                <w:rtl/>
              </w:rPr>
              <w:t>بحكم الوظيفة</w:t>
            </w:r>
          </w:p>
        </w:tc>
        <w:tc>
          <w:tcPr>
            <w:tcW w:w="1701" w:type="dxa"/>
            <w:gridSpan w:val="2"/>
          </w:tcPr>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p>
          <w:p w:rsidR="00000000" w:rsidRDefault="00000000">
            <w:pPr>
              <w:spacing w:line="220" w:lineRule="exact"/>
              <w:jc w:val="center"/>
              <w:rPr>
                <w:szCs w:val="18"/>
                <w:rtl/>
              </w:rPr>
            </w:pPr>
            <w:r>
              <w:rPr>
                <w:szCs w:val="18"/>
                <w:rtl/>
              </w:rPr>
              <w:t>المعينات</w:t>
            </w:r>
          </w:p>
        </w:tc>
        <w:tc>
          <w:tcPr>
            <w:tcW w:w="814" w:type="dxa"/>
            <w:vMerge w:val="restart"/>
          </w:tcPr>
          <w:p w:rsidR="00000000" w:rsidRDefault="00000000">
            <w:pPr>
              <w:spacing w:line="280" w:lineRule="exact"/>
              <w:rPr>
                <w:szCs w:val="18"/>
                <w:rtl/>
              </w:rPr>
            </w:pPr>
            <w:r>
              <w:rPr>
                <w:szCs w:val="18"/>
                <w:rtl/>
              </w:rPr>
              <w:t>نسبة الإناث بين المعينات (النسبة المئوية)</w:t>
            </w:r>
          </w:p>
        </w:tc>
      </w:tr>
      <w:tr w:rsidR="00000000">
        <w:tblPrEx>
          <w:tblCellMar>
            <w:top w:w="0" w:type="dxa"/>
            <w:bottom w:w="0" w:type="dxa"/>
          </w:tblCellMar>
        </w:tblPrEx>
        <w:trPr>
          <w:cantSplit/>
        </w:trPr>
        <w:tc>
          <w:tcPr>
            <w:tcW w:w="1070" w:type="dxa"/>
            <w:vMerge/>
          </w:tcPr>
          <w:p w:rsidR="00000000" w:rsidRDefault="00000000">
            <w:pPr>
              <w:rPr>
                <w:szCs w:val="18"/>
                <w:rtl/>
              </w:rPr>
            </w:pPr>
          </w:p>
        </w:tc>
        <w:tc>
          <w:tcPr>
            <w:tcW w:w="992" w:type="dxa"/>
            <w:vMerge/>
          </w:tcPr>
          <w:p w:rsidR="00000000" w:rsidRDefault="00000000">
            <w:pPr>
              <w:rPr>
                <w:szCs w:val="18"/>
                <w:rtl/>
              </w:rPr>
            </w:pPr>
          </w:p>
        </w:tc>
        <w:tc>
          <w:tcPr>
            <w:tcW w:w="992" w:type="dxa"/>
            <w:vMerge/>
          </w:tcPr>
          <w:p w:rsidR="00000000" w:rsidRDefault="00000000">
            <w:pPr>
              <w:rPr>
                <w:szCs w:val="18"/>
                <w:rtl/>
              </w:rPr>
            </w:pPr>
          </w:p>
        </w:tc>
        <w:tc>
          <w:tcPr>
            <w:tcW w:w="851" w:type="dxa"/>
            <w:vMerge/>
          </w:tcPr>
          <w:p w:rsidR="00000000" w:rsidRDefault="00000000">
            <w:pPr>
              <w:rPr>
                <w:szCs w:val="18"/>
                <w:rtl/>
              </w:rPr>
            </w:pPr>
          </w:p>
        </w:tc>
        <w:tc>
          <w:tcPr>
            <w:tcW w:w="850" w:type="dxa"/>
          </w:tcPr>
          <w:p w:rsidR="00000000" w:rsidRDefault="00000000">
            <w:pPr>
              <w:rPr>
                <w:szCs w:val="18"/>
                <w:rtl/>
              </w:rPr>
            </w:pPr>
            <w:r>
              <w:rPr>
                <w:szCs w:val="18"/>
                <w:rtl/>
              </w:rPr>
              <w:t>المجموع</w:t>
            </w:r>
          </w:p>
        </w:tc>
        <w:tc>
          <w:tcPr>
            <w:tcW w:w="851" w:type="dxa"/>
          </w:tcPr>
          <w:p w:rsidR="00000000" w:rsidRDefault="00000000">
            <w:pPr>
              <w:rPr>
                <w:szCs w:val="18"/>
                <w:rtl/>
              </w:rPr>
            </w:pPr>
            <w:r>
              <w:rPr>
                <w:szCs w:val="18"/>
                <w:rtl/>
              </w:rPr>
              <w:t>إناث</w:t>
            </w:r>
          </w:p>
        </w:tc>
        <w:tc>
          <w:tcPr>
            <w:tcW w:w="850" w:type="dxa"/>
          </w:tcPr>
          <w:p w:rsidR="00000000" w:rsidRDefault="00000000">
            <w:pPr>
              <w:rPr>
                <w:szCs w:val="18"/>
                <w:rtl/>
              </w:rPr>
            </w:pPr>
            <w:r>
              <w:rPr>
                <w:szCs w:val="18"/>
                <w:rtl/>
              </w:rPr>
              <w:t>المجموع</w:t>
            </w:r>
          </w:p>
        </w:tc>
        <w:tc>
          <w:tcPr>
            <w:tcW w:w="709" w:type="dxa"/>
          </w:tcPr>
          <w:p w:rsidR="00000000" w:rsidRDefault="00000000">
            <w:pPr>
              <w:rPr>
                <w:szCs w:val="18"/>
                <w:rtl/>
              </w:rPr>
            </w:pPr>
            <w:r>
              <w:rPr>
                <w:szCs w:val="18"/>
                <w:rtl/>
              </w:rPr>
              <w:t>إناث</w:t>
            </w:r>
          </w:p>
        </w:tc>
        <w:tc>
          <w:tcPr>
            <w:tcW w:w="850" w:type="dxa"/>
          </w:tcPr>
          <w:p w:rsidR="00000000" w:rsidRDefault="00000000">
            <w:pPr>
              <w:rPr>
                <w:szCs w:val="18"/>
                <w:rtl/>
              </w:rPr>
            </w:pPr>
            <w:r>
              <w:rPr>
                <w:szCs w:val="18"/>
                <w:rtl/>
              </w:rPr>
              <w:t>المجموع</w:t>
            </w:r>
          </w:p>
        </w:tc>
        <w:tc>
          <w:tcPr>
            <w:tcW w:w="851" w:type="dxa"/>
          </w:tcPr>
          <w:p w:rsidR="00000000" w:rsidRDefault="00000000">
            <w:pPr>
              <w:rPr>
                <w:szCs w:val="18"/>
                <w:rtl/>
              </w:rPr>
            </w:pPr>
            <w:r>
              <w:rPr>
                <w:szCs w:val="18"/>
                <w:rtl/>
              </w:rPr>
              <w:t>إناث</w:t>
            </w:r>
          </w:p>
        </w:tc>
        <w:tc>
          <w:tcPr>
            <w:tcW w:w="814" w:type="dxa"/>
            <w:vMerge/>
          </w:tcPr>
          <w:p w:rsidR="00000000" w:rsidRDefault="00000000">
            <w:pPr>
              <w:rPr>
                <w:szCs w:val="18"/>
                <w:rtl/>
              </w:rPr>
            </w:pPr>
          </w:p>
        </w:tc>
      </w:tr>
      <w:tr w:rsidR="00000000">
        <w:tblPrEx>
          <w:tblCellMar>
            <w:top w:w="0" w:type="dxa"/>
            <w:bottom w:w="0" w:type="dxa"/>
          </w:tblCellMar>
        </w:tblPrEx>
        <w:tc>
          <w:tcPr>
            <w:tcW w:w="1070" w:type="dxa"/>
          </w:tcPr>
          <w:p w:rsidR="00000000" w:rsidRDefault="00000000">
            <w:pPr>
              <w:rPr>
                <w:szCs w:val="18"/>
                <w:rtl/>
              </w:rPr>
            </w:pPr>
            <w:r>
              <w:rPr>
                <w:szCs w:val="18"/>
                <w:rtl/>
              </w:rPr>
              <w:t>المجموع</w:t>
            </w:r>
          </w:p>
        </w:tc>
        <w:tc>
          <w:tcPr>
            <w:tcW w:w="992" w:type="dxa"/>
          </w:tcPr>
          <w:p w:rsidR="00000000" w:rsidRDefault="00000000">
            <w:pPr>
              <w:rPr>
                <w:szCs w:val="18"/>
                <w:rtl/>
              </w:rPr>
            </w:pPr>
            <w:r>
              <w:rPr>
                <w:szCs w:val="18"/>
                <w:rtl/>
              </w:rPr>
              <w:t>186 1</w:t>
            </w:r>
          </w:p>
        </w:tc>
        <w:tc>
          <w:tcPr>
            <w:tcW w:w="992" w:type="dxa"/>
          </w:tcPr>
          <w:p w:rsidR="00000000" w:rsidRDefault="00000000">
            <w:pPr>
              <w:rPr>
                <w:szCs w:val="18"/>
                <w:rtl/>
              </w:rPr>
            </w:pPr>
            <w:r>
              <w:rPr>
                <w:szCs w:val="18"/>
                <w:rtl/>
              </w:rPr>
              <w:t>272</w:t>
            </w:r>
          </w:p>
        </w:tc>
        <w:tc>
          <w:tcPr>
            <w:tcW w:w="851" w:type="dxa"/>
          </w:tcPr>
          <w:p w:rsidR="00000000" w:rsidRDefault="00000000">
            <w:pPr>
              <w:rPr>
                <w:szCs w:val="18"/>
                <w:rtl/>
              </w:rPr>
            </w:pPr>
            <w:r>
              <w:rPr>
                <w:szCs w:val="18"/>
                <w:rtl/>
              </w:rPr>
              <w:t>914</w:t>
            </w:r>
          </w:p>
        </w:tc>
        <w:tc>
          <w:tcPr>
            <w:tcW w:w="850" w:type="dxa"/>
          </w:tcPr>
          <w:p w:rsidR="00000000" w:rsidRDefault="00000000">
            <w:pPr>
              <w:rPr>
                <w:szCs w:val="18"/>
                <w:rtl/>
              </w:rPr>
            </w:pPr>
            <w:r>
              <w:rPr>
                <w:szCs w:val="18"/>
                <w:rtl/>
              </w:rPr>
              <w:t>031 15</w:t>
            </w:r>
          </w:p>
        </w:tc>
        <w:tc>
          <w:tcPr>
            <w:tcW w:w="851" w:type="dxa"/>
          </w:tcPr>
          <w:p w:rsidR="00000000" w:rsidRDefault="00000000">
            <w:pPr>
              <w:rPr>
                <w:szCs w:val="18"/>
                <w:rtl/>
              </w:rPr>
            </w:pPr>
            <w:r>
              <w:rPr>
                <w:szCs w:val="18"/>
                <w:rtl/>
              </w:rPr>
              <w:t>404 1</w:t>
            </w:r>
          </w:p>
        </w:tc>
        <w:tc>
          <w:tcPr>
            <w:tcW w:w="850" w:type="dxa"/>
          </w:tcPr>
          <w:p w:rsidR="00000000" w:rsidRDefault="00000000">
            <w:pPr>
              <w:rPr>
                <w:szCs w:val="18"/>
                <w:rtl/>
              </w:rPr>
            </w:pPr>
            <w:r>
              <w:rPr>
                <w:szCs w:val="18"/>
                <w:rtl/>
              </w:rPr>
              <w:t>762 3</w:t>
            </w:r>
          </w:p>
        </w:tc>
        <w:tc>
          <w:tcPr>
            <w:tcW w:w="709" w:type="dxa"/>
          </w:tcPr>
          <w:p w:rsidR="00000000" w:rsidRDefault="00000000">
            <w:pPr>
              <w:rPr>
                <w:szCs w:val="18"/>
                <w:rtl/>
              </w:rPr>
            </w:pPr>
            <w:r>
              <w:rPr>
                <w:szCs w:val="18"/>
                <w:rtl/>
              </w:rPr>
              <w:t>153</w:t>
            </w:r>
          </w:p>
        </w:tc>
        <w:tc>
          <w:tcPr>
            <w:tcW w:w="850" w:type="dxa"/>
          </w:tcPr>
          <w:p w:rsidR="00000000" w:rsidRDefault="00000000">
            <w:pPr>
              <w:rPr>
                <w:szCs w:val="18"/>
                <w:rtl/>
              </w:rPr>
            </w:pPr>
            <w:r>
              <w:rPr>
                <w:szCs w:val="18"/>
                <w:rtl/>
              </w:rPr>
              <w:t>269 11</w:t>
            </w:r>
          </w:p>
        </w:tc>
        <w:tc>
          <w:tcPr>
            <w:tcW w:w="851" w:type="dxa"/>
          </w:tcPr>
          <w:p w:rsidR="00000000" w:rsidRDefault="00000000">
            <w:pPr>
              <w:rPr>
                <w:szCs w:val="18"/>
                <w:rtl/>
              </w:rPr>
            </w:pPr>
            <w:r>
              <w:rPr>
                <w:szCs w:val="18"/>
                <w:rtl/>
              </w:rPr>
              <w:t>251 1</w:t>
            </w:r>
          </w:p>
        </w:tc>
        <w:tc>
          <w:tcPr>
            <w:tcW w:w="814" w:type="dxa"/>
          </w:tcPr>
          <w:p w:rsidR="00000000" w:rsidRDefault="00000000">
            <w:pPr>
              <w:rPr>
                <w:szCs w:val="18"/>
                <w:rtl/>
              </w:rPr>
            </w:pPr>
            <w:r>
              <w:rPr>
                <w:szCs w:val="18"/>
                <w:rtl/>
              </w:rPr>
              <w:t>11.1</w:t>
            </w:r>
          </w:p>
        </w:tc>
      </w:tr>
      <w:tr w:rsidR="00000000">
        <w:tblPrEx>
          <w:tblCellMar>
            <w:top w:w="0" w:type="dxa"/>
            <w:bottom w:w="0" w:type="dxa"/>
          </w:tblCellMar>
        </w:tblPrEx>
        <w:tc>
          <w:tcPr>
            <w:tcW w:w="1070" w:type="dxa"/>
          </w:tcPr>
          <w:p w:rsidR="00000000" w:rsidRDefault="00000000">
            <w:pPr>
              <w:rPr>
                <w:szCs w:val="20"/>
                <w:rtl/>
              </w:rPr>
            </w:pPr>
            <w:r>
              <w:rPr>
                <w:szCs w:val="20"/>
                <w:rtl/>
              </w:rPr>
              <w:t>الحكومة المركزية</w:t>
            </w:r>
          </w:p>
        </w:tc>
        <w:tc>
          <w:tcPr>
            <w:tcW w:w="992" w:type="dxa"/>
          </w:tcPr>
          <w:p w:rsidR="00000000" w:rsidRDefault="00000000">
            <w:pPr>
              <w:rPr>
                <w:szCs w:val="20"/>
                <w:rtl/>
              </w:rPr>
            </w:pPr>
            <w:r>
              <w:rPr>
                <w:szCs w:val="20"/>
                <w:rtl/>
              </w:rPr>
              <w:t>310</w:t>
            </w:r>
          </w:p>
        </w:tc>
        <w:tc>
          <w:tcPr>
            <w:tcW w:w="992" w:type="dxa"/>
          </w:tcPr>
          <w:p w:rsidR="00000000" w:rsidRDefault="00000000">
            <w:pPr>
              <w:rPr>
                <w:szCs w:val="20"/>
                <w:rtl/>
              </w:rPr>
            </w:pPr>
            <w:r>
              <w:rPr>
                <w:szCs w:val="20"/>
                <w:rtl/>
              </w:rPr>
              <w:t>111</w:t>
            </w:r>
          </w:p>
        </w:tc>
        <w:tc>
          <w:tcPr>
            <w:tcW w:w="851" w:type="dxa"/>
          </w:tcPr>
          <w:p w:rsidR="00000000" w:rsidRDefault="00000000">
            <w:pPr>
              <w:rPr>
                <w:szCs w:val="20"/>
                <w:rtl/>
              </w:rPr>
            </w:pPr>
            <w:r>
              <w:rPr>
                <w:szCs w:val="20"/>
                <w:rtl/>
              </w:rPr>
              <w:t>199</w:t>
            </w:r>
          </w:p>
        </w:tc>
        <w:tc>
          <w:tcPr>
            <w:tcW w:w="850" w:type="dxa"/>
          </w:tcPr>
          <w:p w:rsidR="00000000" w:rsidRDefault="00000000">
            <w:pPr>
              <w:rPr>
                <w:szCs w:val="20"/>
                <w:rtl/>
              </w:rPr>
            </w:pPr>
            <w:r>
              <w:rPr>
                <w:szCs w:val="20"/>
                <w:rtl/>
              </w:rPr>
              <w:t>148 4</w:t>
            </w:r>
          </w:p>
        </w:tc>
        <w:tc>
          <w:tcPr>
            <w:tcW w:w="851" w:type="dxa"/>
          </w:tcPr>
          <w:p w:rsidR="00000000" w:rsidRDefault="00000000">
            <w:pPr>
              <w:rPr>
                <w:szCs w:val="20"/>
                <w:rtl/>
              </w:rPr>
            </w:pPr>
            <w:r>
              <w:rPr>
                <w:szCs w:val="20"/>
                <w:rtl/>
              </w:rPr>
              <w:t>346</w:t>
            </w:r>
          </w:p>
        </w:tc>
        <w:tc>
          <w:tcPr>
            <w:tcW w:w="850" w:type="dxa"/>
          </w:tcPr>
          <w:p w:rsidR="00000000" w:rsidRDefault="00000000">
            <w:pPr>
              <w:rPr>
                <w:szCs w:val="20"/>
                <w:rtl/>
              </w:rPr>
            </w:pPr>
            <w:r>
              <w:rPr>
                <w:szCs w:val="20"/>
                <w:rtl/>
              </w:rPr>
              <w:t>022 1</w:t>
            </w:r>
          </w:p>
        </w:tc>
        <w:tc>
          <w:tcPr>
            <w:tcW w:w="709" w:type="dxa"/>
          </w:tcPr>
          <w:p w:rsidR="00000000" w:rsidRDefault="00000000">
            <w:pPr>
              <w:rPr>
                <w:szCs w:val="20"/>
                <w:rtl/>
              </w:rPr>
            </w:pPr>
            <w:r>
              <w:rPr>
                <w:szCs w:val="20"/>
                <w:rtl/>
              </w:rPr>
              <w:t>22</w:t>
            </w:r>
          </w:p>
        </w:tc>
        <w:tc>
          <w:tcPr>
            <w:tcW w:w="850" w:type="dxa"/>
          </w:tcPr>
          <w:p w:rsidR="00000000" w:rsidRDefault="00000000">
            <w:pPr>
              <w:rPr>
                <w:szCs w:val="20"/>
                <w:rtl/>
              </w:rPr>
            </w:pPr>
            <w:r>
              <w:rPr>
                <w:szCs w:val="20"/>
                <w:rtl/>
              </w:rPr>
              <w:t>126 3</w:t>
            </w:r>
          </w:p>
        </w:tc>
        <w:tc>
          <w:tcPr>
            <w:tcW w:w="851" w:type="dxa"/>
          </w:tcPr>
          <w:p w:rsidR="00000000" w:rsidRDefault="00000000">
            <w:pPr>
              <w:rPr>
                <w:szCs w:val="20"/>
                <w:rtl/>
              </w:rPr>
            </w:pPr>
            <w:r>
              <w:rPr>
                <w:szCs w:val="20"/>
                <w:rtl/>
              </w:rPr>
              <w:t>324</w:t>
            </w:r>
          </w:p>
        </w:tc>
        <w:tc>
          <w:tcPr>
            <w:tcW w:w="814" w:type="dxa"/>
          </w:tcPr>
          <w:p w:rsidR="00000000" w:rsidRDefault="00000000">
            <w:pPr>
              <w:rPr>
                <w:szCs w:val="20"/>
                <w:rtl/>
              </w:rPr>
            </w:pPr>
            <w:r>
              <w:rPr>
                <w:szCs w:val="20"/>
                <w:rtl/>
              </w:rPr>
              <w:t>10.4</w:t>
            </w:r>
          </w:p>
        </w:tc>
      </w:tr>
      <w:tr w:rsidR="00000000">
        <w:tblPrEx>
          <w:tblCellMar>
            <w:top w:w="0" w:type="dxa"/>
            <w:bottom w:w="0" w:type="dxa"/>
          </w:tblCellMar>
        </w:tblPrEx>
        <w:tc>
          <w:tcPr>
            <w:tcW w:w="1070" w:type="dxa"/>
          </w:tcPr>
          <w:p w:rsidR="00000000" w:rsidRDefault="00000000">
            <w:pPr>
              <w:rPr>
                <w:szCs w:val="20"/>
                <w:rtl/>
              </w:rPr>
            </w:pPr>
            <w:r>
              <w:rPr>
                <w:szCs w:val="20"/>
                <w:rtl/>
              </w:rPr>
              <w:t>حكومات المـــدن/المقاطعات</w:t>
            </w:r>
          </w:p>
        </w:tc>
        <w:tc>
          <w:tcPr>
            <w:tcW w:w="992" w:type="dxa"/>
          </w:tcPr>
          <w:p w:rsidR="00000000" w:rsidRDefault="00000000">
            <w:pPr>
              <w:rPr>
                <w:szCs w:val="20"/>
                <w:rtl/>
              </w:rPr>
            </w:pPr>
            <w:r>
              <w:rPr>
                <w:szCs w:val="20"/>
                <w:rtl/>
              </w:rPr>
              <w:t>876</w:t>
            </w:r>
          </w:p>
        </w:tc>
        <w:tc>
          <w:tcPr>
            <w:tcW w:w="992" w:type="dxa"/>
          </w:tcPr>
          <w:p w:rsidR="00000000" w:rsidRDefault="00000000">
            <w:pPr>
              <w:rPr>
                <w:szCs w:val="20"/>
                <w:rtl/>
              </w:rPr>
            </w:pPr>
            <w:r>
              <w:rPr>
                <w:szCs w:val="20"/>
                <w:rtl/>
              </w:rPr>
              <w:t>161</w:t>
            </w:r>
          </w:p>
        </w:tc>
        <w:tc>
          <w:tcPr>
            <w:tcW w:w="851" w:type="dxa"/>
          </w:tcPr>
          <w:p w:rsidR="00000000" w:rsidRDefault="00000000">
            <w:pPr>
              <w:rPr>
                <w:szCs w:val="20"/>
                <w:rtl/>
              </w:rPr>
            </w:pPr>
            <w:r>
              <w:rPr>
                <w:szCs w:val="20"/>
                <w:rtl/>
              </w:rPr>
              <w:t>715</w:t>
            </w:r>
          </w:p>
        </w:tc>
        <w:tc>
          <w:tcPr>
            <w:tcW w:w="850" w:type="dxa"/>
          </w:tcPr>
          <w:p w:rsidR="00000000" w:rsidRDefault="00000000">
            <w:pPr>
              <w:rPr>
                <w:szCs w:val="20"/>
                <w:rtl/>
              </w:rPr>
            </w:pPr>
            <w:r>
              <w:rPr>
                <w:szCs w:val="20"/>
                <w:rtl/>
              </w:rPr>
              <w:t>883 10</w:t>
            </w:r>
          </w:p>
        </w:tc>
        <w:tc>
          <w:tcPr>
            <w:tcW w:w="851" w:type="dxa"/>
          </w:tcPr>
          <w:p w:rsidR="00000000" w:rsidRDefault="00000000">
            <w:pPr>
              <w:rPr>
                <w:szCs w:val="20"/>
                <w:rtl/>
              </w:rPr>
            </w:pPr>
            <w:r>
              <w:rPr>
                <w:szCs w:val="20"/>
                <w:rtl/>
              </w:rPr>
              <w:t>058 1</w:t>
            </w:r>
          </w:p>
        </w:tc>
        <w:tc>
          <w:tcPr>
            <w:tcW w:w="850" w:type="dxa"/>
          </w:tcPr>
          <w:p w:rsidR="00000000" w:rsidRDefault="00000000">
            <w:pPr>
              <w:rPr>
                <w:szCs w:val="20"/>
                <w:rtl/>
              </w:rPr>
            </w:pPr>
            <w:r>
              <w:rPr>
                <w:szCs w:val="20"/>
                <w:rtl/>
              </w:rPr>
              <w:t>740 2</w:t>
            </w:r>
          </w:p>
        </w:tc>
        <w:tc>
          <w:tcPr>
            <w:tcW w:w="709" w:type="dxa"/>
          </w:tcPr>
          <w:p w:rsidR="00000000" w:rsidRDefault="00000000">
            <w:pPr>
              <w:rPr>
                <w:szCs w:val="20"/>
                <w:rtl/>
              </w:rPr>
            </w:pPr>
            <w:r>
              <w:rPr>
                <w:szCs w:val="20"/>
                <w:rtl/>
              </w:rPr>
              <w:t>131</w:t>
            </w:r>
          </w:p>
        </w:tc>
        <w:tc>
          <w:tcPr>
            <w:tcW w:w="850" w:type="dxa"/>
          </w:tcPr>
          <w:p w:rsidR="00000000" w:rsidRDefault="00000000">
            <w:pPr>
              <w:rPr>
                <w:szCs w:val="20"/>
                <w:rtl/>
              </w:rPr>
            </w:pPr>
            <w:r>
              <w:rPr>
                <w:szCs w:val="20"/>
                <w:rtl/>
              </w:rPr>
              <w:t>143 8</w:t>
            </w:r>
          </w:p>
        </w:tc>
        <w:tc>
          <w:tcPr>
            <w:tcW w:w="851" w:type="dxa"/>
          </w:tcPr>
          <w:p w:rsidR="00000000" w:rsidRDefault="00000000">
            <w:pPr>
              <w:rPr>
                <w:szCs w:val="20"/>
                <w:rtl/>
              </w:rPr>
            </w:pPr>
            <w:r>
              <w:rPr>
                <w:szCs w:val="20"/>
                <w:rtl/>
              </w:rPr>
              <w:t>927</w:t>
            </w:r>
          </w:p>
        </w:tc>
        <w:tc>
          <w:tcPr>
            <w:tcW w:w="814" w:type="dxa"/>
          </w:tcPr>
          <w:p w:rsidR="00000000" w:rsidRDefault="00000000">
            <w:pPr>
              <w:rPr>
                <w:szCs w:val="20"/>
                <w:rtl/>
              </w:rPr>
            </w:pPr>
            <w:r>
              <w:rPr>
                <w:szCs w:val="20"/>
                <w:rtl/>
              </w:rPr>
              <w:t>11.4</w:t>
            </w:r>
          </w:p>
        </w:tc>
      </w:tr>
    </w:tbl>
    <w:p w:rsidR="00000000" w:rsidRDefault="00000000">
      <w:pPr>
        <w:rPr>
          <w:rtl/>
        </w:rPr>
      </w:pPr>
    </w:p>
    <w:p w:rsidR="00000000" w:rsidRDefault="00000000">
      <w:pPr>
        <w:rPr>
          <w:rtl/>
        </w:rPr>
      </w:pPr>
      <w:r>
        <w:rPr>
          <w:rtl/>
        </w:rPr>
        <w:t>154-</w:t>
      </w:r>
      <w:r>
        <w:rPr>
          <w:rtl/>
        </w:rPr>
        <w:tab/>
        <w:t>وقد بدأ تنفيذ النظام المستهدف للموظفات العموميات منذ عام 1996. ولما كان الغرض منه هو زيادة عدد كبار الموظفات الحكوميات زيادة كبيرة (على نحو يعكس مصالح النساء ومنظوراتهن في عملية تحديد السياسة العامة)، فقد حدد نسبة لتعيين النساء في وظائف القطاع العام. وإذا قصّر عدد النساء اللاتي ينجحن في الامتحانات التنافسية للموظفين العموميين عن تحقيق النسبة المستهدفة للنساء، تعين الممتحنات الحاصلات على أفضل الدرجات التالية في الترتيب، لتحقيق الرقم المستهدف. وهذا النظام مدون في قوانين التعيين الرسمية المنقحة الصادرة في 22 كانون الأول/ديسمبر 1995، وقوانين التوظيف الرسمية المحلية المنقحة الصادرة في 23 آذار/مارس 1996 وهذه القوانين تنص على أن النظام الموصوف أعلاه ينبغي أن يطبق على الامتحانات الإدارية وامتحانات الخدمة في الخارج عندما يكون العدد المستهدف للتوظيف من كل اختبار يزيد على عشرة أشخاص. وقد استخدم هذا النظام أيضاً في امتحانات التوظيف المفتوحة للعاملين في المستوى الإداري السابع، وفي الأمن العام والشؤون الخارجية. وستزاد النسبة المستهدفة الموضوعة لهذه الاختبارات من 10 في المائة في عام 1996 إلى 20 في المائة في عام 2000. وابتداء من عام 1999، سيطبق النظام أيضاً على امتحانات التوظيف في وظائف المستوى التاسع الوطني والمحلي. (وستزاد النسبة المستهدفة إلى 20 في المائة، مستبقة الجدول الزمني بعام) وحتى الآن، ظلت نسبة النساء في المستوى الخامس أو ما فوقه (الذي يلعب دوراً هاماً في وضع السياسة العامة) منخفضة جداً، فلم تبلغ سوى 2.5 في المائة حتى كانون الأول/ديسمبر 1996. وهكذا لم تكن مشاركة المرأة في عمليات تحديد السياسة العامة سوى مشاركة ضئيلة. وإن النظام المستهدف للموظفات العموميات سيزيد ترقية النساء إلى الوظائف الرفيعة المستوى، زيادة كبيرة، ومن ثم يتيح زيادة انعكاس مصالح وآراء النساء في السياسات الوطنية والمحلية.</w:t>
      </w:r>
    </w:p>
    <w:p w:rsidR="00000000" w:rsidRDefault="00000000">
      <w:pPr>
        <w:rPr>
          <w:rtl/>
        </w:rPr>
      </w:pPr>
    </w:p>
    <w:p w:rsidR="00000000" w:rsidRDefault="00000000">
      <w:pPr>
        <w:rPr>
          <w:rtl/>
        </w:rPr>
      </w:pPr>
      <w:r>
        <w:rPr>
          <w:rtl/>
        </w:rPr>
        <w:tab/>
      </w:r>
      <w:r>
        <w:rPr>
          <w:b/>
          <w:bCs/>
          <w:rtl/>
        </w:rPr>
        <w:t>(ز)</w:t>
      </w:r>
      <w:r>
        <w:rPr>
          <w:b/>
          <w:bCs/>
          <w:rtl/>
        </w:rPr>
        <w:tab/>
        <w:t>التدريب المهني للمرأة</w:t>
      </w:r>
    </w:p>
    <w:p w:rsidR="00000000" w:rsidRDefault="00000000">
      <w:pPr>
        <w:rPr>
          <w:rtl/>
        </w:rPr>
      </w:pPr>
    </w:p>
    <w:p w:rsidR="00000000" w:rsidRDefault="00000000">
      <w:pPr>
        <w:rPr>
          <w:rtl/>
        </w:rPr>
      </w:pPr>
      <w:r>
        <w:rPr>
          <w:rtl/>
        </w:rPr>
        <w:t>155-</w:t>
      </w:r>
      <w:r>
        <w:rPr>
          <w:rtl/>
        </w:rPr>
        <w:tab/>
        <w:t>قامت الحكومة أو ستقوم بتنفيذ التدابير التالية لإصلاح نظام تعليم المرأة وتزويد المرأة بالمهارات والقدرات اللازمة للتنافس في البيئة الاجتماعية - الاقتصادية الآخذة في التغير:</w:t>
      </w:r>
    </w:p>
    <w:p w:rsidR="00000000" w:rsidRDefault="00000000">
      <w:pPr>
        <w:rPr>
          <w:rtl/>
        </w:rPr>
      </w:pPr>
    </w:p>
    <w:p w:rsidR="00000000" w:rsidRDefault="00000000">
      <w:pPr>
        <w:rPr>
          <w:rtl/>
        </w:rPr>
      </w:pPr>
      <w:r>
        <w:rPr>
          <w:rtl/>
        </w:rPr>
        <w:tab/>
        <w:t>(أ)</w:t>
      </w:r>
      <w:r>
        <w:rPr>
          <w:rtl/>
        </w:rPr>
        <w:tab/>
        <w:t>أولاً، سيزاد عدد المدارس الثانوية الفنية النسوية (8 في عام 1995) عن طريق إقامة مدرسة ثانوية فنية جديدة كل سنة؛</w:t>
      </w:r>
    </w:p>
    <w:p w:rsidR="00000000" w:rsidRDefault="00000000">
      <w:pPr>
        <w:rPr>
          <w:rtl/>
        </w:rPr>
      </w:pPr>
    </w:p>
    <w:p w:rsidR="00000000" w:rsidRDefault="00000000">
      <w:pPr>
        <w:rPr>
          <w:rtl/>
        </w:rPr>
      </w:pPr>
      <w:r>
        <w:rPr>
          <w:rtl/>
        </w:rPr>
        <w:tab/>
        <w:t>(ب)</w:t>
      </w:r>
      <w:r>
        <w:rPr>
          <w:rtl/>
        </w:rPr>
        <w:tab/>
        <w:t>ثانياً، سيستمر وضع البرامج الهندسية وإنشاء الإدارات المشرفة عليها في الجامعات النسائية. وفي عام 1996، أضافت جامعة إهوا النسائية 4 إدارات هندسية تضم 260 طالبة. وهذه الجهود ستساعد على تعليم المرأة في ميادين العلم والتكنولوجيا؛</w:t>
      </w:r>
    </w:p>
    <w:p w:rsidR="00000000" w:rsidRDefault="00000000">
      <w:pPr>
        <w:rPr>
          <w:rtl/>
        </w:rPr>
      </w:pPr>
    </w:p>
    <w:p w:rsidR="00000000" w:rsidRDefault="00000000">
      <w:pPr>
        <w:rPr>
          <w:rtl/>
        </w:rPr>
      </w:pPr>
      <w:r>
        <w:rPr>
          <w:rtl/>
        </w:rPr>
        <w:tab/>
        <w:t>(ج)</w:t>
      </w:r>
      <w:r>
        <w:rPr>
          <w:rtl/>
        </w:rPr>
        <w:tab/>
        <w:t>ثالثاً، سيجري وضع وتنفيذ برامج للتدريب المهني تستخدم قدرات النساء الفريدة أفضل استخدام. وبغية زيادة تنمية المهارات المهنية للمرأة بدأت وكالات التدريب المهني العامة توفير التدريب لها في مجالات مثل تكنولوجيات المعلومات وطرائقها. وقد زادت نسبة النساء في هذه الميادين من 12.7 في المائة في آب/أغسطس 1996 إلى 15 في المائة في عام 1997، وإلى 20 في المائة في عام 1998، وستزيد أيضاً إلى 30 في المائة في عام 2000؛</w:t>
      </w:r>
    </w:p>
    <w:p w:rsidR="00000000" w:rsidRDefault="00000000">
      <w:pPr>
        <w:rPr>
          <w:rtl/>
        </w:rPr>
      </w:pPr>
    </w:p>
    <w:p w:rsidR="00000000" w:rsidRDefault="00000000">
      <w:pPr>
        <w:rPr>
          <w:rtl/>
        </w:rPr>
      </w:pPr>
      <w:r>
        <w:rPr>
          <w:rtl/>
        </w:rPr>
        <w:tab/>
        <w:t>(د)</w:t>
      </w:r>
      <w:r>
        <w:rPr>
          <w:rtl/>
        </w:rPr>
        <w:tab/>
        <w:t>رابعا، قامت الحكومة، في أواخر 1996، بوضع تدابير لتعزيز التدريب المهني للمرأة، وهي ترمي إلى تنمية المهارات المهنية للمرأة وتدريبها كي تصبح مؤهلة للانخراط في قوى العمل الصناعية. وستتيح هذه التدابير مزيداً من الفرص للمرأة لتلقي التعليم والتدريب الذي يتيحه القطاع العام، ومن ثم تحسين إمكانيات توظيفها؛</w:t>
      </w:r>
    </w:p>
    <w:p w:rsidR="00000000" w:rsidRDefault="00000000">
      <w:pPr>
        <w:rPr>
          <w:rtl/>
        </w:rPr>
      </w:pPr>
    </w:p>
    <w:p w:rsidR="00000000" w:rsidRDefault="00000000">
      <w:pPr>
        <w:rPr>
          <w:rtl/>
        </w:rPr>
      </w:pPr>
      <w:r>
        <w:rPr>
          <w:rtl/>
        </w:rPr>
        <w:tab/>
        <w:t>(ه‍)</w:t>
      </w:r>
      <w:r>
        <w:rPr>
          <w:rtl/>
        </w:rPr>
        <w:tab/>
        <w:t>وأخيراً، قامت الحكومة بإنشاء ثلاث "دور للنساء العاملات" سنوياً ابتداء من عام 1993 لتقديم المساعدة إلى النساء المتزوجات العاملات والمساعدة في أنشطة بناء القدرات. وفي أواخر عام 1997، كان يجري تشغيل ما مجموعه 17 داراً لمساندة المطلقات اللاتي لا يستطعن الالتحاق بأي معاهد أخرى للتدريب المهني.</w:t>
      </w:r>
    </w:p>
    <w:p w:rsidR="00000000" w:rsidRDefault="00000000">
      <w:pPr>
        <w:rPr>
          <w:rtl/>
        </w:rPr>
      </w:pPr>
    </w:p>
    <w:p w:rsidR="00000000" w:rsidRDefault="00000000">
      <w:pPr>
        <w:rPr>
          <w:rtl/>
        </w:rPr>
      </w:pPr>
      <w:r>
        <w:rPr>
          <w:rtl/>
        </w:rPr>
        <w:tab/>
      </w:r>
      <w:r>
        <w:rPr>
          <w:b/>
          <w:bCs/>
          <w:rtl/>
        </w:rPr>
        <w:t>(ح)</w:t>
      </w:r>
      <w:r>
        <w:rPr>
          <w:b/>
          <w:bCs/>
          <w:rtl/>
        </w:rPr>
        <w:tab/>
        <w:t>نظام إجازة رعاية الطفل</w:t>
      </w:r>
    </w:p>
    <w:p w:rsidR="00000000" w:rsidRDefault="00000000">
      <w:pPr>
        <w:rPr>
          <w:rtl/>
        </w:rPr>
      </w:pPr>
    </w:p>
    <w:p w:rsidR="00000000" w:rsidRDefault="00000000">
      <w:pPr>
        <w:rPr>
          <w:rtl/>
        </w:rPr>
      </w:pPr>
      <w:r>
        <w:rPr>
          <w:rtl/>
        </w:rPr>
        <w:t>156-</w:t>
      </w:r>
      <w:r>
        <w:rPr>
          <w:rtl/>
        </w:rPr>
        <w:tab/>
        <w:t>تنفذ الحكومة نظام إجازة رعاية الطفل لمساعدة النساء على تحقيق التوازن بين عملهن ومسؤولياتهن في تنشئة أطفالهن. وبموجب هذا النظام، فإن أصحاب العمل مطالبون بمنح المستخدمات اللاتي لديهن أطفال تقل أعمارهم عن عام واحد، إجازة مدتها سنة لرعاية هؤلاء الأطفال، عندما يطلبن الحصول على تلك الإجازة. وجرى تنقيح قانون المساواة في الاستخدام في آب/أغسطس 1995، لتوسيع إمكانية التأهيل للحصول على إجازة رعاية الطفل بحيث تشمل الرجال. كما عُدل قانون الخدمة العامة الوطني في كانون الأول/ديسمبر 1995 للسماح للموظفين العموميين بالحصول على إجازة رعاية الطفل. وفي غضون ذلك، بدأ صندوق تأمين العمالة، اعتباراً من مطلع تموز/يوليه 1995، منح حوافز مالية لأصحاب العمل فيما يتعلق بإجازة رعاية الطفل، لتخفيف الأعباء المالية التي يتكبدونها عندما يحصل المستخدمون على إجازات مطولة. وهذا المزيج من القوانين والدعم المالي ساعد على زيادة تعزيز مركز إجازة رعاية الطفل لدى أصحاب الأعمال.</w:t>
      </w:r>
    </w:p>
    <w:p w:rsidR="00000000" w:rsidRDefault="00000000">
      <w:pPr>
        <w:rPr>
          <w:rtl/>
        </w:rPr>
      </w:pPr>
    </w:p>
    <w:p w:rsidR="00000000" w:rsidRDefault="00000000">
      <w:pPr>
        <w:rPr>
          <w:rtl/>
        </w:rPr>
      </w:pPr>
      <w:r>
        <w:rPr>
          <w:rtl/>
        </w:rPr>
        <w:tab/>
      </w:r>
      <w:r>
        <w:rPr>
          <w:b/>
          <w:bCs/>
          <w:rtl/>
        </w:rPr>
        <w:t>(ط)</w:t>
      </w:r>
      <w:r>
        <w:rPr>
          <w:b/>
          <w:bCs/>
          <w:rtl/>
        </w:rPr>
        <w:tab/>
        <w:t>نظام حوافز تشغيل الإناث في القطاع العام</w:t>
      </w:r>
    </w:p>
    <w:p w:rsidR="00000000" w:rsidRDefault="00000000">
      <w:pPr>
        <w:rPr>
          <w:rtl/>
        </w:rPr>
      </w:pPr>
    </w:p>
    <w:p w:rsidR="00000000" w:rsidRDefault="00000000">
      <w:pPr>
        <w:rPr>
          <w:rtl/>
        </w:rPr>
      </w:pPr>
      <w:r>
        <w:rPr>
          <w:rtl/>
        </w:rPr>
        <w:t>157-</w:t>
      </w:r>
      <w:r>
        <w:rPr>
          <w:rtl/>
        </w:rPr>
        <w:tab/>
        <w:t>بحث المؤتمر العالمي الرابع المعني بالمرأة الذي عقد في بيجين، مسألة التمكين الاقتصادي للمرأة، كأحد البنود الرئيسية في جدول أعماله، واعتمد خطة عمل تدعو إلى اتخاذ تدابير فعالة لإزالة حواجز التمييز بين الجنسين. وقامت الحكومة، في جهد منها لتحقيق هذه الغاية، بإنشاء "نظام حوافز تشغيل الإناث في القطاع العام" في تشرين الأول/أكتوبر 1995، وينفذ هذا النظام منذ عام 1996. ويرمي النظام إلى تعزيز الوعي في القطاع الخاص بأهمية استخدام النساء كجزء من القوى العاملة. وهو يوفر ميزة تتمثل في خمس علامات تمنحها الشركات التي تتلقى استثمارات حكومية للمتقدمات للامتحانات التنافسية المفتوحة وحتى أواخر عام 1998، استفادت من هذا النظام 21 مؤسسة من أصل 106 من مؤسسات العمل التجارية - الصناعية التابعة للقطاع العام (19.8 في المائة).</w:t>
      </w:r>
    </w:p>
    <w:p w:rsidR="00000000" w:rsidRDefault="00000000">
      <w:pPr>
        <w:rPr>
          <w:rtl/>
        </w:rPr>
      </w:pPr>
    </w:p>
    <w:p w:rsidR="00000000" w:rsidRDefault="00000000">
      <w:pPr>
        <w:jc w:val="center"/>
        <w:rPr>
          <w:rtl/>
        </w:rPr>
      </w:pPr>
      <w:r>
        <w:rPr>
          <w:b/>
          <w:bCs/>
          <w:rtl/>
        </w:rPr>
        <w:t>5- سياسة تعزيز رعاية المعوقين</w:t>
      </w:r>
    </w:p>
    <w:p w:rsidR="00000000" w:rsidRDefault="00000000">
      <w:pPr>
        <w:rPr>
          <w:rtl/>
        </w:rPr>
      </w:pPr>
    </w:p>
    <w:p w:rsidR="00000000" w:rsidRDefault="00000000">
      <w:pPr>
        <w:rPr>
          <w:rtl/>
        </w:rPr>
      </w:pPr>
      <w:r>
        <w:rPr>
          <w:rtl/>
        </w:rPr>
        <w:t>158-</w:t>
      </w:r>
      <w:r>
        <w:rPr>
          <w:rtl/>
        </w:rPr>
        <w:tab/>
        <w:t>حدث في كوريا، تحسن مشهود فيما يتعلق برعاية المعوقين منذ "العام الدولي للمعوقين" (1981) الذي أعلنته الأمم المتحدة. وإن الألعاب الأولمبية للمعوقين التي نظمت في سيئول في عام 1988 زادت وعي الجمهور بشأن المعوقين زيادة كبيرة، وعجلت باستحداث سياسات شاملة لرعايتهم. ولتعزيز هذه السياسات، وُسِّعت الشعبة المسؤولة عن رعاية المعوقين في وزارة الصحة والرعاية، وأصبحت مكتباً. وعلاوة على ذلك، عُقد مؤتمر سيئول الدولي المعني بالعجز في عام 1997، وهو العام الذي يوافق منتصف مدة عقد آسيا ومنطقة المحيط الهادئ للمعوقين، (1993-2002). وقد تألف المؤتمر من ثلاثة اجتماعات هي: اجتماع كبار موظفي اللجنة الاقتصادية والاجتماعية لآسيا والمحيط الهادئ التعابعة للأمم المتحدة، والمؤتمر الاقليمي لرابطة التأهيل الدولية، وحملة 1997 للشبكة الاقليمية للمنظمات غير الحكومية، وحضره أكثر من 000 1 مشترك من 45 بلداً. واستكشف المؤتمر بدائل وأفكاراً لتحسين رعاية المعوقين في منطقة آسيا والمحيط الهادئ، وناقش تدابير تعزيز التعاون المشترك بين الحكومات من أجل تحقيق الأهداف المشتركة.</w:t>
      </w:r>
    </w:p>
    <w:p w:rsidR="00000000" w:rsidRDefault="00000000">
      <w:pPr>
        <w:rPr>
          <w:rtl/>
        </w:rPr>
      </w:pPr>
    </w:p>
    <w:p w:rsidR="00000000" w:rsidRDefault="00000000">
      <w:pPr>
        <w:rPr>
          <w:rtl/>
        </w:rPr>
      </w:pPr>
      <w:r>
        <w:rPr>
          <w:rtl/>
        </w:rPr>
        <w:t>159-</w:t>
      </w:r>
      <w:r>
        <w:rPr>
          <w:rtl/>
        </w:rPr>
        <w:tab/>
        <w:t>إن هدف الحكومة هو ضمان حقوق المعوقين في المشاركة الكاملة والمساواة. ولتحقيق هذه الأهداف، تزود الحكومة المعوقين بالحماية المناسبة، بما في ذلك تزويد فئة منخفضي الدخل من بينهم بإعانة للمعيشة، وبمرافق شتى للرعاية وفقاً لأنواع عجزهم، كما تتخذ تدابير لإزالة الحواجز الاجتماعية والأحكام المسبقة التي يواجهها المعوقون. وكان عدد المعوقين يقدر ب‍ 000 053 1 شخص في عام 1995، سُجل من بينهم 000 501 شخص كمعوقين حتى آذار/مارس 1998.</w:t>
      </w:r>
    </w:p>
    <w:p w:rsidR="00000000" w:rsidRDefault="00000000">
      <w:pPr>
        <w:rPr>
          <w:rtl/>
        </w:rPr>
      </w:pPr>
    </w:p>
    <w:p w:rsidR="00000000" w:rsidRDefault="00000000">
      <w:pPr>
        <w:rPr>
          <w:rtl/>
        </w:rPr>
      </w:pPr>
      <w:r>
        <w:rPr>
          <w:rtl/>
        </w:rPr>
        <w:t>160-</w:t>
      </w:r>
      <w:r>
        <w:rPr>
          <w:rtl/>
        </w:rPr>
        <w:tab/>
        <w:t>والقوانين المتعلقة برعاية المعوقين، مثل قانون خدمات رعاية المعوقين، والقانون المتعلق بتشجيع استخدام معوقين الخ، وكذلك قانون تعزيز التعليم الخاص، قد سُنت جميعاً لتوفير خدمات إعادة تأهيل مناسبة لهم. كما سُن قانون تأمين وسائل الراحة للمعوقين والمسنين والنساء الحوامل والأمهات المرضعات، في 11 نيسان/أبريل 1998. ويتيح هذا القانون للمعوقين خدمات تعليمية خاصة وخدمات إعادة تأهيل مهني، واستخدام مرافق الرعاية.</w:t>
      </w:r>
    </w:p>
    <w:p w:rsidR="00000000" w:rsidRDefault="00000000">
      <w:pPr>
        <w:rPr>
          <w:rtl/>
        </w:rPr>
      </w:pPr>
    </w:p>
    <w:p w:rsidR="00000000" w:rsidRDefault="00000000">
      <w:pPr>
        <w:ind w:firstLine="720"/>
        <w:rPr>
          <w:rtl/>
        </w:rPr>
      </w:pPr>
      <w:r>
        <w:rPr>
          <w:b/>
          <w:bCs/>
          <w:rtl/>
        </w:rPr>
        <w:t>(أ)</w:t>
      </w:r>
      <w:r>
        <w:rPr>
          <w:b/>
          <w:bCs/>
          <w:rtl/>
        </w:rPr>
        <w:tab/>
        <w:t>توسيع خدمات الرعاية للمعوقين في مساكنهم</w:t>
      </w:r>
    </w:p>
    <w:p w:rsidR="00000000" w:rsidRDefault="00000000">
      <w:pPr>
        <w:rPr>
          <w:rtl/>
        </w:rPr>
      </w:pPr>
    </w:p>
    <w:p w:rsidR="00000000" w:rsidRDefault="00000000">
      <w:pPr>
        <w:rPr>
          <w:rtl/>
        </w:rPr>
      </w:pPr>
      <w:r>
        <w:rPr>
          <w:rtl/>
        </w:rPr>
        <w:t>161-</w:t>
      </w:r>
      <w:r>
        <w:rPr>
          <w:rtl/>
        </w:rPr>
        <w:tab/>
        <w:t>بغية توفير خدمات إعادة التأهيل الطبية، تقوم الحكومة بتدريب العاملين الطبيين، وتتحمل مصاريف إدارة مراكز إعادة التأهيل الطبية. وينص برنامج التأمين الطبي على دفع قيمة سبعة أنواع من الأدوات اللازمة للمعوقين مثل أجهزة السمع. وتوفر مراكز الرعاية والمرافق المخصصة للألعاب الرياضية خدمات الرعاية الشاملة للمعوقين الذين يعيشون في مساكنهم أو المقيمين في مرافق إعادة التأهيل، مثل مركز خدمات الرعاية المنزلية، ومركز الخدمات الجوالة لمكفوفي البصر، ومراكز الرعاية اليومية، ودور المجموعات التي أنشئت جميعاً لتعزيز نوعية حياة المعوقين وأسرهم.</w:t>
      </w:r>
    </w:p>
    <w:p w:rsidR="00000000" w:rsidRDefault="00000000">
      <w:pPr>
        <w:rPr>
          <w:rtl/>
        </w:rPr>
      </w:pPr>
    </w:p>
    <w:p w:rsidR="00000000" w:rsidRDefault="00000000">
      <w:pPr>
        <w:rPr>
          <w:rtl/>
        </w:rPr>
      </w:pPr>
      <w:r>
        <w:rPr>
          <w:rtl/>
        </w:rPr>
        <w:tab/>
      </w:r>
      <w:r>
        <w:rPr>
          <w:b/>
          <w:bCs/>
          <w:rtl/>
        </w:rPr>
        <w:t>(ب)</w:t>
      </w:r>
      <w:r>
        <w:rPr>
          <w:b/>
          <w:bCs/>
          <w:rtl/>
        </w:rPr>
        <w:tab/>
        <w:t>المحافظة على دخل المعوقين</w:t>
      </w:r>
    </w:p>
    <w:p w:rsidR="00000000" w:rsidRDefault="00000000">
      <w:pPr>
        <w:rPr>
          <w:rtl/>
        </w:rPr>
      </w:pPr>
    </w:p>
    <w:p w:rsidR="00000000" w:rsidRDefault="00000000">
      <w:pPr>
        <w:rPr>
          <w:rtl/>
        </w:rPr>
      </w:pPr>
      <w:r>
        <w:rPr>
          <w:rtl/>
        </w:rPr>
        <w:t>162-</w:t>
      </w:r>
      <w:r>
        <w:rPr>
          <w:rtl/>
        </w:rPr>
        <w:tab/>
        <w:t>تقدم الحكومة دعماً للمحافظة على دخل المعوقين وأسرهم، مثل منحهم أولوية في ادارة آلات البيع ودكاكين المبيعات في المرافق والمباني العامة، وتزويدهم بقروض طويلة الأجل بأسعار منخفضة. وتتمثل إحدى إعانات الدخل غير المباشرة في الإعانات الضريبية، مثل خفض ضرائب الدخل والميراث، وخفض الرسوم على السلع المخصصة للمعوقين أو الإعفاء منها، وخفض ضرائب السيارات أو الإعفاء منها، وتحديد ضرائب استهلاك خاصة للمركبات المزودة بأجهزة لمساعدة المعوقين. وبالإضافة إلى ذلك، تخفف الحكومة أيضاً بعض الأعباء المالية الملقاة على كاهل المعوقين بمنحهم خصماً على أسعار المكالمات الهاتفية، وإعفائهم من أجور السفر بالسكك الحديدية وبقطارات الأنفاق، ومن رسوم استقبال برامج التلفزيون، ورسوم استخدام طرق السفر السريعة.</w:t>
      </w:r>
    </w:p>
    <w:p w:rsidR="00000000" w:rsidRDefault="00000000">
      <w:pPr>
        <w:rPr>
          <w:rtl/>
        </w:rPr>
      </w:pPr>
    </w:p>
    <w:p w:rsidR="00000000" w:rsidRDefault="00000000">
      <w:pPr>
        <w:rPr>
          <w:rtl/>
        </w:rPr>
      </w:pPr>
      <w:r>
        <w:rPr>
          <w:rtl/>
        </w:rPr>
        <w:tab/>
      </w:r>
      <w:r>
        <w:rPr>
          <w:b/>
          <w:bCs/>
          <w:rtl/>
        </w:rPr>
        <w:t>(ج)</w:t>
      </w:r>
      <w:r>
        <w:rPr>
          <w:b/>
          <w:bCs/>
          <w:rtl/>
        </w:rPr>
        <w:tab/>
        <w:t>مرافق رعاية المعوقين</w:t>
      </w:r>
    </w:p>
    <w:p w:rsidR="00000000" w:rsidRDefault="00000000">
      <w:pPr>
        <w:rPr>
          <w:rtl/>
        </w:rPr>
      </w:pPr>
    </w:p>
    <w:p w:rsidR="00000000" w:rsidRDefault="00000000">
      <w:pPr>
        <w:rPr>
          <w:rtl/>
        </w:rPr>
      </w:pPr>
      <w:r>
        <w:rPr>
          <w:rtl/>
        </w:rPr>
        <w:t>163-</w:t>
      </w:r>
      <w:r>
        <w:rPr>
          <w:rtl/>
        </w:rPr>
        <w:tab/>
        <w:t>هناك مرافق شتى تقدم خدمات إعادة التأهيل للمعوقين، مثل مرافق الإقامة، ومرافق الرعاية الصحية ومراكز إعادة التأهيل المهني، ومراكز الرعاية غير المنزلية. واعتباراً من كانون الثاني/يناير 1998، كانت خدمات إعادة التأهيل الاجتماعي، وإعادة التأهيل الطبي، والتعليم تقدم في 68 مرفقاً للرعاية، وقد تلقى 232 16 من المصابين بأوجه عجز خدمات إعادة تأهيل في مرافق الإقامة ال‍ 183.</w:t>
      </w:r>
    </w:p>
    <w:p w:rsidR="00000000" w:rsidRDefault="00000000">
      <w:pPr>
        <w:rPr>
          <w:rtl/>
        </w:rPr>
      </w:pPr>
    </w:p>
    <w:p w:rsidR="00000000" w:rsidRDefault="00000000">
      <w:pPr>
        <w:rPr>
          <w:rtl/>
        </w:rPr>
      </w:pPr>
      <w:r>
        <w:rPr>
          <w:rtl/>
        </w:rPr>
        <w:tab/>
      </w:r>
      <w:r>
        <w:rPr>
          <w:b/>
          <w:bCs/>
          <w:rtl/>
        </w:rPr>
        <w:t>(د)</w:t>
      </w:r>
      <w:r>
        <w:rPr>
          <w:b/>
          <w:bCs/>
          <w:rtl/>
        </w:rPr>
        <w:tab/>
        <w:t>تعزيز ظروف رعاية المعوقين</w:t>
      </w:r>
    </w:p>
    <w:p w:rsidR="00000000" w:rsidRDefault="00000000">
      <w:pPr>
        <w:rPr>
          <w:rtl/>
        </w:rPr>
      </w:pPr>
    </w:p>
    <w:p w:rsidR="00000000" w:rsidRDefault="00000000">
      <w:pPr>
        <w:rPr>
          <w:rtl/>
        </w:rPr>
      </w:pPr>
      <w:r>
        <w:rPr>
          <w:rtl/>
        </w:rPr>
        <w:t>164-</w:t>
      </w:r>
      <w:r>
        <w:rPr>
          <w:rtl/>
        </w:rPr>
        <w:tab/>
        <w:t>وبغية تعزيز مشاركة المعوقين في الأنشطة الاجتماعية، من الضروري إجراء إصلاحات في عدة مجالات قيدت مشاركتهم فيها، بما في ذلك إصلاح الأنظمة والمرافق، والوعي العام تجاه المعوقين. ولذا يجري تزويد المباني العامة بممرات بلا حواجز لتحسين وصول المعوقين، كما سنت الحكومة القانون الخاص بتأمين وسائل الراحة للمعوقين والمسنين والنساء الحوامل والأمهات المرضعات. وللقضاء على الأحكام المسبقة تجاه المعوقين، تشترك 242 منظمة في "الحملة الأولى للمعوقين" التي تقدم لها الحكومة المركزية والحكومات المحلية دعماً مالياً وإدارياً.</w:t>
      </w:r>
    </w:p>
    <w:p w:rsidR="00000000" w:rsidRDefault="00000000">
      <w:pPr>
        <w:rPr>
          <w:rtl/>
        </w:rPr>
      </w:pPr>
    </w:p>
    <w:p w:rsidR="00000000" w:rsidRDefault="00000000">
      <w:pPr>
        <w:rPr>
          <w:rtl/>
        </w:rPr>
      </w:pPr>
      <w:r>
        <w:rPr>
          <w:rtl/>
        </w:rPr>
        <w:tab/>
      </w:r>
      <w:r>
        <w:rPr>
          <w:b/>
          <w:bCs/>
          <w:rtl/>
        </w:rPr>
        <w:t>(ه‍)</w:t>
      </w:r>
      <w:r>
        <w:rPr>
          <w:b/>
          <w:bCs/>
          <w:rtl/>
        </w:rPr>
        <w:tab/>
        <w:t xml:space="preserve">منع التمييز ضد المعوقين </w:t>
      </w:r>
    </w:p>
    <w:p w:rsidR="00000000" w:rsidRDefault="00000000">
      <w:pPr>
        <w:rPr>
          <w:rtl/>
        </w:rPr>
      </w:pPr>
    </w:p>
    <w:p w:rsidR="00000000" w:rsidRDefault="00000000">
      <w:pPr>
        <w:rPr>
          <w:rtl/>
        </w:rPr>
      </w:pPr>
      <w:r>
        <w:rPr>
          <w:rtl/>
        </w:rPr>
        <w:t>165-</w:t>
      </w:r>
      <w:r>
        <w:rPr>
          <w:rtl/>
        </w:rPr>
        <w:tab/>
        <w:t>سنت الحكومة عدة قوانين لمنع التمييز ضد المعوقين. فأولاً، بموجب المادة 3 من قانون خدمات الرعاية للمعوقين، لا يجوز تعريض أي شخص مصاب بعجز للتمييز في الحياة السياسية أو الاقتصادية أو الاجتماعية أو الثقافية. كما لا يجوز لأصحاب العمل بموجب المادة 4 من قانون تشجيع استخدام المعوقين، التمييز ضد العمال المعوقين فيما يتعلق بالعمالة والترقية والنقل والتعليم والتدريب، الخ. وتنص المادة 13 من قانون تعزيز التعليم الخاص على أنه لا يجوز لمدير أي مدرسة اتخاذ أي إجراء ينطوي، على نحو غير عادل، على تمييز ضد الطلاب المعوقين، بما في ذلك رفض طلباتهم أو رفض قبولهم.</w:t>
      </w:r>
    </w:p>
    <w:p w:rsidR="00000000" w:rsidRDefault="00000000">
      <w:pPr>
        <w:rPr>
          <w:rtl/>
        </w:rPr>
      </w:pPr>
    </w:p>
    <w:p w:rsidR="00000000" w:rsidRDefault="00000000">
      <w:pPr>
        <w:rPr>
          <w:rtl/>
        </w:rPr>
      </w:pPr>
      <w:r>
        <w:rPr>
          <w:rtl/>
        </w:rPr>
        <w:tab/>
      </w:r>
      <w:r>
        <w:rPr>
          <w:b/>
          <w:bCs/>
          <w:rtl/>
        </w:rPr>
        <w:t>(و)</w:t>
      </w:r>
      <w:r>
        <w:rPr>
          <w:b/>
          <w:bCs/>
          <w:rtl/>
        </w:rPr>
        <w:tab/>
        <w:t>توفير التعليم للمعوقين</w:t>
      </w:r>
    </w:p>
    <w:p w:rsidR="00000000" w:rsidRDefault="00000000">
      <w:pPr>
        <w:rPr>
          <w:rtl/>
        </w:rPr>
      </w:pPr>
    </w:p>
    <w:p w:rsidR="00000000" w:rsidRDefault="00000000">
      <w:pPr>
        <w:rPr>
          <w:rtl/>
        </w:rPr>
      </w:pPr>
      <w:r>
        <w:rPr>
          <w:rtl/>
        </w:rPr>
        <w:t>166-</w:t>
      </w:r>
      <w:r>
        <w:rPr>
          <w:rtl/>
        </w:rPr>
        <w:tab/>
        <w:t>بغية تحسين نوعية التعليم الخاص وتوسيع نطاق الفرص التعليمية للمعوقين، جرى تخصيص وتعزيز هيئات إدارية تحقيقاً لهذا الغرض، كما أنشئت مدارس للتعليم الخاص وغرف دراسية خاصة في المدارس العادية. ووسعت الفرص التعليمية من خلال التعليم المتكامل، وتعيين مدرسين استشاريين، وتوفير التعليم عن طريق زيارة المعوقين في مساكنهم. كما حسنت مضامين التعليم الخاص، بوسائل مثل تعيين موضوعات خاصة للتدريب على التعليم المهني، وتقديم دعم لبناء غرف للتوجيه المهني، وتعزيز التعليم المهني في مدارس خاصة.</w:t>
      </w:r>
    </w:p>
    <w:p w:rsidR="00000000" w:rsidRDefault="00000000">
      <w:pPr>
        <w:rPr>
          <w:rtl/>
        </w:rPr>
      </w:pPr>
    </w:p>
    <w:p w:rsidR="00000000" w:rsidRDefault="00000000">
      <w:pPr>
        <w:rPr>
          <w:rtl/>
        </w:rPr>
      </w:pPr>
      <w:r>
        <w:rPr>
          <w:rtl/>
        </w:rPr>
        <w:tab/>
      </w:r>
      <w:r>
        <w:rPr>
          <w:b/>
          <w:bCs/>
          <w:rtl/>
        </w:rPr>
        <w:t>(ز)</w:t>
      </w:r>
      <w:r>
        <w:rPr>
          <w:b/>
          <w:bCs/>
          <w:rtl/>
        </w:rPr>
        <w:tab/>
        <w:t>توفير التدريب والعمل للمعوقين</w:t>
      </w:r>
    </w:p>
    <w:p w:rsidR="00000000" w:rsidRDefault="00000000">
      <w:pPr>
        <w:rPr>
          <w:rtl/>
        </w:rPr>
      </w:pPr>
    </w:p>
    <w:p w:rsidR="00000000" w:rsidRDefault="00000000">
      <w:pPr>
        <w:rPr>
          <w:rtl/>
        </w:rPr>
      </w:pPr>
      <w:r>
        <w:rPr>
          <w:rtl/>
        </w:rPr>
        <w:t>167-</w:t>
      </w:r>
      <w:r>
        <w:rPr>
          <w:rtl/>
        </w:rPr>
        <w:tab/>
        <w:t>بغية تشجيع استخدام المعوقين، سنت الحكومة القانون المتعلق بتعزيز استخدام المعوقين في عام 1990. وبموجب هذا القانون، يضمن أصحاب الأعمال الذين يستخدمون أكثر من 300 عامل أن يكون ما لا يقل عن 2 في المائة من مجموع عدد العمال، من المعوقين. وقد سعى القطاع العام إلى استخدام المعوقين بموجب هذا القانون. وبغية تعزيز استخدام وتدريب المصابين بأوجه عجز بالغة، تعمل، منذ كانون الثاني/يناير 1998، 137 ورشة مغطاة و9 ورشات عادية. كما أنشئت على نطاق البلد، سبعة متاجر للبيع بالتجزئة لبيع المنتجات التي يصنعها المعوقون. وبغية تعزيز الأساس الذي يستند إليه تشغيل المعوقين، أنشأت الحكومة مصانع رعاية مخصصة للمعوقين، واستحدثت نظام عمالة يرمي إلى تيسير توظيف من تدربوا في مراكز إعادة التأهيل المهني. وقدمت الحكومة أيضاً بدلات تدريب خاصة للمعوقين، وأقامت معارض لمنتجاتهم بغية تحسين الوعي الاجتماعي فيما يتعلق بتشغيلهم.</w:t>
      </w:r>
    </w:p>
    <w:p w:rsidR="00000000" w:rsidRDefault="00000000">
      <w:pPr>
        <w:rPr>
          <w:rtl/>
        </w:rPr>
      </w:pPr>
    </w:p>
    <w:p w:rsidR="00000000" w:rsidRDefault="00000000">
      <w:pPr>
        <w:jc w:val="center"/>
        <w:rPr>
          <w:rtl/>
        </w:rPr>
      </w:pPr>
      <w:r>
        <w:rPr>
          <w:b/>
          <w:bCs/>
          <w:rtl/>
        </w:rPr>
        <w:t>6- حماية الحوامل</w:t>
      </w:r>
    </w:p>
    <w:p w:rsidR="00000000" w:rsidRDefault="00000000">
      <w:pPr>
        <w:rPr>
          <w:rtl/>
        </w:rPr>
      </w:pPr>
    </w:p>
    <w:p w:rsidR="00000000" w:rsidRDefault="00000000">
      <w:pPr>
        <w:rPr>
          <w:rtl/>
        </w:rPr>
      </w:pPr>
      <w:r>
        <w:rPr>
          <w:rtl/>
        </w:rPr>
        <w:t>168-</w:t>
      </w:r>
      <w:r>
        <w:rPr>
          <w:rtl/>
        </w:rPr>
        <w:tab/>
        <w:t>إن حماية الحوامل مبينة بالتفصيل في الفقرات 197 إلى 200 من التقرير الأولي المتعلق بالعهد.</w:t>
      </w:r>
    </w:p>
    <w:p w:rsidR="00000000" w:rsidRDefault="00000000">
      <w:pPr>
        <w:rPr>
          <w:rtl/>
        </w:rPr>
      </w:pPr>
    </w:p>
    <w:p w:rsidR="00000000" w:rsidRDefault="00000000">
      <w:pPr>
        <w:jc w:val="center"/>
        <w:rPr>
          <w:rtl/>
        </w:rPr>
      </w:pPr>
      <w:r>
        <w:rPr>
          <w:b/>
          <w:bCs/>
          <w:rtl/>
        </w:rPr>
        <w:t>7- سياسة حماية الشباب</w:t>
      </w:r>
    </w:p>
    <w:p w:rsidR="00000000" w:rsidRDefault="00000000">
      <w:pPr>
        <w:rPr>
          <w:rtl/>
        </w:rPr>
      </w:pPr>
    </w:p>
    <w:p w:rsidR="00000000" w:rsidRDefault="00000000">
      <w:pPr>
        <w:rPr>
          <w:rtl/>
        </w:rPr>
      </w:pPr>
      <w:r>
        <w:rPr>
          <w:rtl/>
        </w:rPr>
        <w:tab/>
      </w:r>
      <w:r>
        <w:rPr>
          <w:b/>
          <w:bCs/>
          <w:rtl/>
        </w:rPr>
        <w:t>(أ)</w:t>
      </w:r>
      <w:r>
        <w:rPr>
          <w:b/>
          <w:bCs/>
          <w:rtl/>
        </w:rPr>
        <w:tab/>
        <w:t>تدابير حماية الشباب</w:t>
      </w:r>
    </w:p>
    <w:p w:rsidR="00000000" w:rsidRDefault="00000000">
      <w:pPr>
        <w:rPr>
          <w:rtl/>
        </w:rPr>
      </w:pPr>
    </w:p>
    <w:p w:rsidR="00000000" w:rsidRDefault="00000000">
      <w:pPr>
        <w:rPr>
          <w:rtl/>
        </w:rPr>
      </w:pPr>
      <w:r>
        <w:rPr>
          <w:rtl/>
        </w:rPr>
        <w:t>169-</w:t>
      </w:r>
      <w:r>
        <w:rPr>
          <w:rtl/>
        </w:rPr>
        <w:tab/>
        <w:t>فــي 1 تمــوز/يولــيه 1997، كان هناك زهاء 000 138 12 شاب (000 274 6 من الذكور، و000 864 5 من الإناث) تتراوح أعمارهم بين 9 و24 سنة في جمهورية كوريا، مثلوا نسبة 26.4 في المائة من مجموع السكان، وهي نسبة آخذة في الانخفاض تدريجياً.</w:t>
      </w:r>
    </w:p>
    <w:p w:rsidR="00000000" w:rsidRDefault="00000000">
      <w:pPr>
        <w:rPr>
          <w:rtl/>
        </w:rPr>
      </w:pPr>
    </w:p>
    <w:p w:rsidR="00000000" w:rsidRDefault="00000000">
      <w:pPr>
        <w:rPr>
          <w:rtl/>
        </w:rPr>
      </w:pPr>
      <w:r>
        <w:rPr>
          <w:rtl/>
        </w:rPr>
        <w:t>170-</w:t>
      </w:r>
      <w:r>
        <w:rPr>
          <w:rtl/>
        </w:rPr>
        <w:tab/>
        <w:t>وسنت الحكومة في تموز/يوليه 1970 قانوناً لحماية الشباب بغية تعزيز نشوء بيئة يمكنهم فيها النمو كي يصبحوا راشدين ذوي خلق متين. وعلى وجه التحديد، يحمي القانون الشباب من التعرض للاستغلال في أنشطة داعرة، أو للعنف أو لتعاطي المواد المخدرة عن طريق المواد السمعية أو البصرية أو المطبوعة أو غيرها. وبغية تمهيد السبيل أمام تدابير شتى ترمي إلى تنفيذ القانون، أنشأت الحكومة في تموز/يوليه 1997، لجنة حماية الشباب، كمؤسسة إدارية تخضع لوزارة الثقافة.</w:t>
      </w:r>
    </w:p>
    <w:p w:rsidR="00000000" w:rsidRDefault="00000000">
      <w:pPr>
        <w:rPr>
          <w:rtl/>
        </w:rPr>
      </w:pPr>
    </w:p>
    <w:p w:rsidR="00000000" w:rsidRDefault="00000000">
      <w:pPr>
        <w:rPr>
          <w:b/>
          <w:bCs/>
          <w:rtl/>
        </w:rPr>
      </w:pPr>
      <w:r>
        <w:rPr>
          <w:rtl/>
        </w:rPr>
        <w:tab/>
      </w:r>
      <w:r>
        <w:rPr>
          <w:b/>
          <w:bCs/>
          <w:rtl/>
        </w:rPr>
        <w:t>(ب)</w:t>
      </w:r>
      <w:r>
        <w:rPr>
          <w:b/>
          <w:bCs/>
          <w:rtl/>
        </w:rPr>
        <w:tab/>
        <w:t>سياسات تنمية الشباب</w:t>
      </w:r>
    </w:p>
    <w:p w:rsidR="00000000" w:rsidRDefault="00000000">
      <w:pPr>
        <w:rPr>
          <w:rtl/>
        </w:rPr>
      </w:pPr>
    </w:p>
    <w:p w:rsidR="00000000" w:rsidRDefault="00000000">
      <w:pPr>
        <w:rPr>
          <w:rtl/>
        </w:rPr>
      </w:pPr>
      <w:r>
        <w:rPr>
          <w:rtl/>
        </w:rPr>
        <w:t>171-</w:t>
      </w:r>
      <w:r>
        <w:rPr>
          <w:rtl/>
        </w:rPr>
        <w:tab/>
        <w:t>كانت وزارة الرياضة والشباب التي أنشئت في عام 1990 خلال عملية إعادة تنظيم الحكومة، هي التي تنفذ المشاريع الحكومية المتعلقة بالشباب. لكن عندما اندمجت هذه الوزارة في وزارة الثقافة في عام 1993، تولى مكتب سياسة الشباب، التابع لوزارة الثقافة والرياضة، إدارة السياسات المتعلقة بالشباب.</w:t>
      </w:r>
    </w:p>
    <w:p w:rsidR="00000000" w:rsidRDefault="00000000">
      <w:pPr>
        <w:rPr>
          <w:rtl/>
        </w:rPr>
      </w:pPr>
    </w:p>
    <w:p w:rsidR="00000000" w:rsidRDefault="00000000">
      <w:pPr>
        <w:rPr>
          <w:rtl/>
        </w:rPr>
      </w:pPr>
      <w:r>
        <w:rPr>
          <w:rtl/>
        </w:rPr>
        <w:t>172-</w:t>
      </w:r>
      <w:r>
        <w:rPr>
          <w:rtl/>
        </w:rPr>
        <w:tab/>
        <w:t>وبلغ رصيد صندوق دعم الشباب الذي أنشئ لتشييد مرافق من أجل الشباب وتحسين أحوال أخرى لهم، زهاء 116.5 مليار ون في نهاية عام 1997. ويموَّل الصنـدوق من مساهمة تقدمها الحكومة، وأخرى يقدمها صندوق تشجيع الرياضة، ومن الفوائد المحققة من استثمار هذه الأمـوال. وتعتزم الحكومة زيادة موارد صندوق الدعم كل عام.</w:t>
      </w:r>
    </w:p>
    <w:p w:rsidR="00000000" w:rsidRDefault="00000000">
      <w:pPr>
        <w:rPr>
          <w:rtl/>
        </w:rPr>
      </w:pPr>
    </w:p>
    <w:p w:rsidR="00000000" w:rsidRDefault="00000000">
      <w:pPr>
        <w:rPr>
          <w:rtl/>
        </w:rPr>
      </w:pPr>
      <w:r>
        <w:rPr>
          <w:rtl/>
        </w:rPr>
        <w:t>173-</w:t>
      </w:r>
      <w:r>
        <w:rPr>
          <w:rtl/>
        </w:rPr>
        <w:tab/>
        <w:t>وفي عام 1992، كان هناك 298 مرفقاً للشباب، مثل مراكز تدريب الشباب، وفنادق الشباب في كافة أنحاء البلد. ومع ذلك، وبدعم من الحكومة، زاد العدد إلى 487 مرفقاً في عام 1997. وبغية قيادة الشباب نحو الطريق السليم، دربت الحكومة أكثر من 000 3 من القادة الشباب في عام 1997، وعينتهم في منظمة الشباب وغيرها من المنظمات.</w:t>
      </w:r>
    </w:p>
    <w:p w:rsidR="00000000" w:rsidRDefault="00000000">
      <w:pPr>
        <w:rPr>
          <w:rtl/>
        </w:rPr>
      </w:pPr>
    </w:p>
    <w:p w:rsidR="00000000" w:rsidRDefault="00000000">
      <w:pPr>
        <w:rPr>
          <w:rtl/>
        </w:rPr>
      </w:pPr>
      <w:r>
        <w:rPr>
          <w:rtl/>
        </w:rPr>
        <w:t>174-</w:t>
      </w:r>
      <w:r>
        <w:rPr>
          <w:rtl/>
        </w:rPr>
        <w:tab/>
        <w:t>وحتى عام 1997، كانت هناك 90 منظمة للشباب، 37 منها تحت رعاية المجلس الوطني لمنظمات الشباب. وبلغ عدد الشباب الذين ينتمون إلى هذه المنظمات 2.45 مليون شاب، يمثلون نسبة 19.7 في المائة من عدد الشباب في البلد.</w:t>
      </w:r>
    </w:p>
    <w:p w:rsidR="00000000" w:rsidRDefault="00000000">
      <w:pPr>
        <w:rPr>
          <w:rtl/>
        </w:rPr>
      </w:pPr>
    </w:p>
    <w:p w:rsidR="00000000" w:rsidRDefault="00000000">
      <w:pPr>
        <w:rPr>
          <w:rtl/>
        </w:rPr>
      </w:pPr>
      <w:r>
        <w:rPr>
          <w:rtl/>
        </w:rPr>
        <w:t>175-</w:t>
      </w:r>
      <w:r>
        <w:rPr>
          <w:rtl/>
        </w:rPr>
        <w:tab/>
        <w:t>وتعتزم الحكومة بذل جهود شتى لتنشئة الشباب بحيث يمكنهم التصدي لمختلف مشاكل القرن الحادي والعشرين. وستعمل للمساعدة في تحسين مرافق مراكز الشباب المتخصصة. وسيقوم مدرسون متخصصون بتدريب الشباب في ميادين متخصصة.</w:t>
      </w:r>
    </w:p>
    <w:p w:rsidR="00000000" w:rsidRDefault="00000000">
      <w:pPr>
        <w:rPr>
          <w:rtl/>
        </w:rPr>
      </w:pPr>
    </w:p>
    <w:p w:rsidR="00000000" w:rsidRDefault="00000000">
      <w:pPr>
        <w:rPr>
          <w:b/>
          <w:bCs/>
          <w:rtl/>
        </w:rPr>
      </w:pPr>
      <w:r>
        <w:rPr>
          <w:rtl/>
        </w:rPr>
        <w:tab/>
      </w:r>
      <w:r>
        <w:rPr>
          <w:b/>
          <w:bCs/>
          <w:rtl/>
        </w:rPr>
        <w:t>(ج)</w:t>
      </w:r>
      <w:r>
        <w:rPr>
          <w:b/>
          <w:bCs/>
          <w:rtl/>
        </w:rPr>
        <w:tab/>
        <w:t>تدابير حماية الشباب العامل</w:t>
      </w:r>
    </w:p>
    <w:p w:rsidR="00000000" w:rsidRDefault="00000000">
      <w:pPr>
        <w:rPr>
          <w:rtl/>
        </w:rPr>
      </w:pPr>
    </w:p>
    <w:p w:rsidR="00000000" w:rsidRDefault="00000000">
      <w:pPr>
        <w:rPr>
          <w:rtl/>
        </w:rPr>
      </w:pPr>
      <w:r>
        <w:rPr>
          <w:rtl/>
        </w:rPr>
        <w:t>176-</w:t>
      </w:r>
      <w:r>
        <w:rPr>
          <w:rtl/>
        </w:rPr>
        <w:tab/>
        <w:t>كان هناك 000 425 من الشباب العامل الذين تتراوح أعمارهم بين 15 و19 عاماً في عام 1997، بعد أن كان هذا العدد يبلغ 000 639 في عام 1990. وبلغ مجموع عدد من فقدوا أعمالهم 000 32 شاب، في حين كانت نسبة البطالة بينهم تبلغ 9.9 في المائة. وتعود هذه الانخفاضات إلى الانخفاض في عدد الصناعات الكثيفة العمالة، وانخفاض قدرتها على المنافسة، كما تعود إلى الزيادة في عدد الشباب الملتحقين بالتعليم الثانوي.</w:t>
      </w:r>
    </w:p>
    <w:p w:rsidR="00000000" w:rsidRDefault="00000000">
      <w:pPr>
        <w:rPr>
          <w:rtl/>
        </w:rPr>
      </w:pPr>
    </w:p>
    <w:p w:rsidR="00000000" w:rsidRDefault="00000000">
      <w:pPr>
        <w:jc w:val="center"/>
        <w:rPr>
          <w:b/>
          <w:bCs/>
          <w:rtl/>
        </w:rPr>
      </w:pPr>
      <w:r>
        <w:rPr>
          <w:b/>
          <w:bCs/>
          <w:rtl/>
        </w:rPr>
        <w:t xml:space="preserve">الجدول 21: </w:t>
      </w:r>
      <w:r>
        <w:rPr>
          <w:b/>
          <w:bCs/>
          <w:u w:val="single"/>
          <w:rtl/>
        </w:rPr>
        <w:t>أعداد الشباب العامل</w:t>
      </w:r>
    </w:p>
    <w:p w:rsidR="00000000" w:rsidRDefault="00000000">
      <w:pPr>
        <w:rPr>
          <w:rtl/>
        </w:rPr>
      </w:pPr>
    </w:p>
    <w:p w:rsidR="00000000" w:rsidRDefault="00000000">
      <w:pPr>
        <w:bidi w:val="0"/>
        <w:jc w:val="right"/>
        <w:rPr>
          <w:rtl/>
        </w:rPr>
      </w:pPr>
      <w:r>
        <w:rPr>
          <w:rtl/>
        </w:rPr>
        <w:t>(الوحدة: بالآلاف)</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6"/>
        <w:gridCol w:w="993"/>
        <w:gridCol w:w="992"/>
        <w:gridCol w:w="992"/>
        <w:gridCol w:w="851"/>
        <w:gridCol w:w="992"/>
        <w:gridCol w:w="815"/>
      </w:tblGrid>
      <w:tr w:rsidR="00000000">
        <w:tblPrEx>
          <w:tblCellMar>
            <w:top w:w="0" w:type="dxa"/>
            <w:bottom w:w="0" w:type="dxa"/>
          </w:tblCellMar>
        </w:tblPrEx>
        <w:tc>
          <w:tcPr>
            <w:tcW w:w="4046" w:type="dxa"/>
          </w:tcPr>
          <w:p w:rsidR="00000000" w:rsidRDefault="00000000">
            <w:pPr>
              <w:rPr>
                <w:rtl/>
              </w:rPr>
            </w:pPr>
            <w:r>
              <w:rPr>
                <w:rtl/>
              </w:rPr>
              <w:t>السنة</w:t>
            </w:r>
          </w:p>
        </w:tc>
        <w:tc>
          <w:tcPr>
            <w:tcW w:w="993" w:type="dxa"/>
          </w:tcPr>
          <w:p w:rsidR="00000000" w:rsidRDefault="00000000">
            <w:pPr>
              <w:rPr>
                <w:rtl/>
              </w:rPr>
            </w:pPr>
            <w:r>
              <w:rPr>
                <w:rtl/>
              </w:rPr>
              <w:t>1980</w:t>
            </w:r>
          </w:p>
        </w:tc>
        <w:tc>
          <w:tcPr>
            <w:tcW w:w="992" w:type="dxa"/>
          </w:tcPr>
          <w:p w:rsidR="00000000" w:rsidRDefault="00000000">
            <w:pPr>
              <w:rPr>
                <w:rtl/>
              </w:rPr>
            </w:pPr>
            <w:r>
              <w:rPr>
                <w:rtl/>
              </w:rPr>
              <w:t>1990</w:t>
            </w:r>
          </w:p>
        </w:tc>
        <w:tc>
          <w:tcPr>
            <w:tcW w:w="992" w:type="dxa"/>
          </w:tcPr>
          <w:p w:rsidR="00000000" w:rsidRDefault="00000000">
            <w:pPr>
              <w:rPr>
                <w:rtl/>
              </w:rPr>
            </w:pPr>
            <w:r>
              <w:rPr>
                <w:rtl/>
              </w:rPr>
              <w:t>1994</w:t>
            </w:r>
          </w:p>
        </w:tc>
        <w:tc>
          <w:tcPr>
            <w:tcW w:w="851" w:type="dxa"/>
          </w:tcPr>
          <w:p w:rsidR="00000000" w:rsidRDefault="00000000">
            <w:pPr>
              <w:rPr>
                <w:rtl/>
              </w:rPr>
            </w:pPr>
            <w:r>
              <w:rPr>
                <w:rtl/>
              </w:rPr>
              <w:t>1995</w:t>
            </w:r>
          </w:p>
        </w:tc>
        <w:tc>
          <w:tcPr>
            <w:tcW w:w="992" w:type="dxa"/>
          </w:tcPr>
          <w:p w:rsidR="00000000" w:rsidRDefault="00000000">
            <w:pPr>
              <w:rPr>
                <w:rtl/>
              </w:rPr>
            </w:pPr>
            <w:r>
              <w:rPr>
                <w:rtl/>
              </w:rPr>
              <w:t>1996</w:t>
            </w:r>
          </w:p>
        </w:tc>
        <w:tc>
          <w:tcPr>
            <w:tcW w:w="815" w:type="dxa"/>
          </w:tcPr>
          <w:p w:rsidR="00000000" w:rsidRDefault="00000000">
            <w:pPr>
              <w:rPr>
                <w:rtl/>
              </w:rPr>
            </w:pPr>
            <w:r>
              <w:rPr>
                <w:rtl/>
              </w:rPr>
              <w:t>1997</w:t>
            </w:r>
          </w:p>
        </w:tc>
      </w:tr>
      <w:tr w:rsidR="00000000">
        <w:tblPrEx>
          <w:tblCellMar>
            <w:top w:w="0" w:type="dxa"/>
            <w:bottom w:w="0" w:type="dxa"/>
          </w:tblCellMar>
        </w:tblPrEx>
        <w:tc>
          <w:tcPr>
            <w:tcW w:w="4046" w:type="dxa"/>
          </w:tcPr>
          <w:p w:rsidR="00000000" w:rsidRDefault="00000000">
            <w:pPr>
              <w:rPr>
                <w:rtl/>
              </w:rPr>
            </w:pPr>
            <w:r>
              <w:rPr>
                <w:rtl/>
              </w:rPr>
              <w:t>أعداد الشباب العامل</w:t>
            </w:r>
          </w:p>
        </w:tc>
        <w:tc>
          <w:tcPr>
            <w:tcW w:w="993" w:type="dxa"/>
          </w:tcPr>
          <w:p w:rsidR="00000000" w:rsidRDefault="00000000">
            <w:pPr>
              <w:rPr>
                <w:rtl/>
              </w:rPr>
            </w:pPr>
            <w:r>
              <w:rPr>
                <w:rtl/>
              </w:rPr>
              <w:t>194 1</w:t>
            </w:r>
          </w:p>
        </w:tc>
        <w:tc>
          <w:tcPr>
            <w:tcW w:w="992" w:type="dxa"/>
          </w:tcPr>
          <w:p w:rsidR="00000000" w:rsidRDefault="00000000">
            <w:pPr>
              <w:rPr>
                <w:rtl/>
              </w:rPr>
            </w:pPr>
            <w:r>
              <w:rPr>
                <w:rtl/>
              </w:rPr>
              <w:t>639</w:t>
            </w:r>
          </w:p>
        </w:tc>
        <w:tc>
          <w:tcPr>
            <w:tcW w:w="992" w:type="dxa"/>
          </w:tcPr>
          <w:p w:rsidR="00000000" w:rsidRDefault="00000000">
            <w:pPr>
              <w:rPr>
                <w:rtl/>
              </w:rPr>
            </w:pPr>
            <w:r>
              <w:rPr>
                <w:rtl/>
              </w:rPr>
              <w:t>479</w:t>
            </w:r>
          </w:p>
        </w:tc>
        <w:tc>
          <w:tcPr>
            <w:tcW w:w="851" w:type="dxa"/>
          </w:tcPr>
          <w:p w:rsidR="00000000" w:rsidRDefault="00000000">
            <w:pPr>
              <w:rPr>
                <w:rtl/>
              </w:rPr>
            </w:pPr>
            <w:r>
              <w:rPr>
                <w:rtl/>
              </w:rPr>
              <w:t>441</w:t>
            </w:r>
          </w:p>
        </w:tc>
        <w:tc>
          <w:tcPr>
            <w:tcW w:w="992" w:type="dxa"/>
          </w:tcPr>
          <w:p w:rsidR="00000000" w:rsidRDefault="00000000">
            <w:pPr>
              <w:rPr>
                <w:rtl/>
              </w:rPr>
            </w:pPr>
            <w:r>
              <w:rPr>
                <w:rtl/>
              </w:rPr>
              <w:t>426</w:t>
            </w:r>
          </w:p>
        </w:tc>
        <w:tc>
          <w:tcPr>
            <w:tcW w:w="815" w:type="dxa"/>
          </w:tcPr>
          <w:p w:rsidR="00000000" w:rsidRDefault="00000000">
            <w:pPr>
              <w:rPr>
                <w:rtl/>
              </w:rPr>
            </w:pPr>
            <w:r>
              <w:rPr>
                <w:rtl/>
              </w:rPr>
              <w:t>425</w:t>
            </w:r>
          </w:p>
        </w:tc>
      </w:tr>
    </w:tbl>
    <w:p w:rsidR="00000000" w:rsidRDefault="00000000">
      <w:pPr>
        <w:rPr>
          <w:rtl/>
        </w:rPr>
      </w:pPr>
    </w:p>
    <w:p w:rsidR="00000000" w:rsidRDefault="00000000">
      <w:pPr>
        <w:rPr>
          <w:rtl/>
        </w:rPr>
      </w:pPr>
      <w:r>
        <w:rPr>
          <w:rtl/>
        </w:rPr>
        <w:t>ا</w:t>
      </w:r>
      <w:r>
        <w:rPr>
          <w:u w:val="single"/>
          <w:rtl/>
        </w:rPr>
        <w:t>لمصدر</w:t>
      </w:r>
      <w:r>
        <w:rPr>
          <w:rtl/>
        </w:rPr>
        <w:t>: مكتب الإحصاءات، "التقارير السنوية عن أعداد العاملين".</w:t>
      </w:r>
    </w:p>
    <w:p w:rsidR="00000000" w:rsidRDefault="00000000">
      <w:pPr>
        <w:rPr>
          <w:rtl/>
        </w:rPr>
      </w:pPr>
      <w:r>
        <w:rPr>
          <w:rtl/>
        </w:rPr>
        <w:br w:type="page"/>
        <w:t>177-</w:t>
      </w:r>
      <w:r>
        <w:rPr>
          <w:rtl/>
        </w:rPr>
        <w:tab/>
        <w:t>إن الفقرة 4 من المادة 32 من دستور جمهورية كوريا تنص على أن "تمنح حماية خاصة للنساء والأطفال العاملين". وإن البند 5 من قانون معايير العمل يحظر استخدام أي شاب يقل عمره عن 15 سنة. وعلاوة على ذلك، فإن الشباب الذين تقل أعمارهم عن 18 سنة ممنوعون من العمل في 57 نوعاً مختلفاً من الوظائف، بما في ذلك الوظائف التي تعتبر خطرة أو ضارة معنوياً أو بدنياً بالأحداث. وينص القانون أيضاً على أن ساعات العمل ينبغي ألا تتجاوز السبع ساعات يومياً أو 42 ساعة أسبوعياً. والأحداث غير مسموح لهم أيضاً بالعمل ليلاً، بين الساعة العاشرة مساء والساعة السادسة صباحاً، أو بالعمل في أيام العطلات.</w:t>
      </w:r>
    </w:p>
    <w:p w:rsidR="00000000" w:rsidRDefault="00000000">
      <w:pPr>
        <w:rPr>
          <w:rtl/>
        </w:rPr>
      </w:pPr>
    </w:p>
    <w:p w:rsidR="00000000" w:rsidRDefault="00000000">
      <w:pPr>
        <w:rPr>
          <w:rtl/>
        </w:rPr>
      </w:pPr>
      <w:r>
        <w:rPr>
          <w:rtl/>
        </w:rPr>
        <w:t>178-</w:t>
      </w:r>
      <w:r>
        <w:rPr>
          <w:rtl/>
        </w:rPr>
        <w:tab/>
        <w:t>شيدت الحكومة شققاً سكنية تتراوح مساحتها بين 30 و54 متراً مربعاً للشابات غير المتزوجات للمساعدة في زيادة دخلهن، وإتاحة ظروف معيشية أفضل لهن. وقد بني ما مجموعه 053 8 شقة سكنية في 83 منطقة حتى الآن.</w:t>
      </w:r>
    </w:p>
    <w:p w:rsidR="00000000" w:rsidRDefault="00000000">
      <w:pPr>
        <w:rPr>
          <w:rtl/>
        </w:rPr>
      </w:pPr>
    </w:p>
    <w:p w:rsidR="00000000" w:rsidRDefault="00000000">
      <w:pPr>
        <w:rPr>
          <w:rtl/>
        </w:rPr>
      </w:pPr>
      <w:r>
        <w:rPr>
          <w:rtl/>
        </w:rPr>
        <w:t>179-</w:t>
      </w:r>
      <w:r>
        <w:rPr>
          <w:rtl/>
        </w:rPr>
        <w:tab/>
        <w:t>كما شيدت الحكومة مراكز للشباب العامل وتقوم بتشغيلها في المجمعات الصناعية أو في المناطق التي يعيش فيها كثير منهم. وتساعد المراكز في تنمية إمكانيات الشباب العامل عن طريق إتاحة مرافق اجتماعية وتعليمية وأنشطة من خارج المقررات الدراسية لهم. وتوجد بالمراكز مرافق تعليمية صحية ورياضية بالإضافة إلى مرافق مساعدة أخرى. وإن هذه المراكز التي يبلغ عددها زهاء 21 مركزاً في كافة أنحاء البلد، تنظم أيضاً دورات دراسية ثقافية وتعليمية، وبرامج للفنون، وتدريباً قصير الأجل. وبغية مساعدة الشباب العامل في أنشطتهم الإبداعية، تنظم لهم الحكومة مهرجانات ثقافية وفنية خاصة بالفنون الجميلة والأدب والموسيقى والفن المسرحي كل عام.</w:t>
      </w:r>
    </w:p>
    <w:p w:rsidR="00000000" w:rsidRDefault="00000000">
      <w:pPr>
        <w:rPr>
          <w:rtl/>
        </w:rPr>
      </w:pPr>
    </w:p>
    <w:p w:rsidR="00000000" w:rsidRDefault="00000000">
      <w:pPr>
        <w:jc w:val="center"/>
        <w:rPr>
          <w:b/>
          <w:bCs/>
          <w:rtl/>
          <w:lang w:eastAsia="en-US"/>
        </w:rPr>
      </w:pPr>
      <w:r>
        <w:rPr>
          <w:b/>
          <w:bCs/>
          <w:rtl/>
          <w:lang w:eastAsia="en-US"/>
        </w:rPr>
        <w:t>المادة 11- حق الفرد في مستوى معيشي لائق</w:t>
      </w:r>
    </w:p>
    <w:p w:rsidR="00000000" w:rsidRDefault="00000000">
      <w:pPr>
        <w:jc w:val="center"/>
        <w:rPr>
          <w:b/>
          <w:bCs/>
          <w:rtl/>
          <w:lang w:eastAsia="en-US"/>
        </w:rPr>
      </w:pPr>
    </w:p>
    <w:p w:rsidR="00000000" w:rsidRDefault="00000000">
      <w:pPr>
        <w:jc w:val="center"/>
        <w:rPr>
          <w:rtl/>
          <w:lang w:eastAsia="en-US"/>
        </w:rPr>
      </w:pPr>
      <w:r>
        <w:rPr>
          <w:b/>
          <w:bCs/>
          <w:rtl/>
          <w:lang w:eastAsia="en-US"/>
        </w:rPr>
        <w:t>1- المستوى المعيشي</w:t>
      </w:r>
    </w:p>
    <w:p w:rsidR="00000000" w:rsidRDefault="00000000">
      <w:pPr>
        <w:rPr>
          <w:rtl/>
          <w:lang w:eastAsia="en-US"/>
        </w:rPr>
      </w:pPr>
    </w:p>
    <w:p w:rsidR="00000000" w:rsidRDefault="00000000">
      <w:pPr>
        <w:rPr>
          <w:rtl/>
          <w:lang w:eastAsia="en-US"/>
        </w:rPr>
      </w:pPr>
      <w:r>
        <w:rPr>
          <w:rtl/>
          <w:lang w:eastAsia="en-US"/>
        </w:rPr>
        <w:t>180-</w:t>
      </w:r>
      <w:r>
        <w:rPr>
          <w:rtl/>
          <w:lang w:eastAsia="en-US"/>
        </w:rPr>
        <w:tab/>
        <w:t>حققت كوريا نمواً اقتصادياً سريعاً في فترة زمنية قصيرة بفضل الخطة الاقتصادية الخمسية التي بدأ تطبيقها في عام 1962، وفي نفس الوقت كانت كوريا تسعى للتغلب على القلاقل الاجتماعية وعلى الأضرار التي لحقت بها نتيجة الحرب الكورية. ولقد ساعد النمو الاقتصادي السريع، بما يشمل حركة التصنيع والتعمير، على تحسين مستوى المعيشية. وترتب على ذلك أثر أيضاً في الهيكل الاجتماعي وفي الثقافة فضلاً عن هيكل الأسرة التي تشكل الفئة الاجتماعية الأساسية.</w:t>
      </w:r>
    </w:p>
    <w:p w:rsidR="00000000" w:rsidRDefault="00000000">
      <w:pPr>
        <w:rPr>
          <w:rtl/>
          <w:lang w:eastAsia="en-US"/>
        </w:rPr>
      </w:pPr>
    </w:p>
    <w:p w:rsidR="00000000" w:rsidRDefault="00000000">
      <w:pPr>
        <w:rPr>
          <w:rtl/>
          <w:lang w:eastAsia="en-US"/>
        </w:rPr>
      </w:pPr>
      <w:r>
        <w:rPr>
          <w:rtl/>
          <w:lang w:eastAsia="en-US"/>
        </w:rPr>
        <w:t>181-</w:t>
      </w:r>
      <w:r>
        <w:rPr>
          <w:rtl/>
          <w:lang w:eastAsia="en-US"/>
        </w:rPr>
        <w:tab/>
        <w:t>ولقد تم رفع مستوى الأجور وتحسين توزيع الدخول على النحو المبين في الفقرة 60 من هذا التقرير.</w:t>
      </w:r>
    </w:p>
    <w:p w:rsidR="00000000" w:rsidRDefault="00000000">
      <w:pPr>
        <w:rPr>
          <w:rtl/>
          <w:lang w:eastAsia="en-US"/>
        </w:rPr>
      </w:pPr>
    </w:p>
    <w:p w:rsidR="00000000" w:rsidRDefault="00000000">
      <w:pPr>
        <w:rPr>
          <w:rtl/>
          <w:lang w:eastAsia="en-US"/>
        </w:rPr>
      </w:pPr>
      <w:r>
        <w:rPr>
          <w:rtl/>
          <w:lang w:eastAsia="en-US"/>
        </w:rPr>
        <w:t>182-</w:t>
      </w:r>
      <w:r>
        <w:rPr>
          <w:rtl/>
          <w:lang w:eastAsia="en-US"/>
        </w:rPr>
        <w:tab/>
        <w:t>ويرد في الفقرة 61 من هذا التقرير توضيح التفاوت القائم في الأجور بين مختلف الصناعات.</w:t>
      </w:r>
    </w:p>
    <w:p w:rsidR="00000000" w:rsidRDefault="00000000">
      <w:pPr>
        <w:rPr>
          <w:rtl/>
          <w:lang w:eastAsia="en-US"/>
        </w:rPr>
      </w:pPr>
    </w:p>
    <w:p w:rsidR="00000000" w:rsidRDefault="00000000">
      <w:pPr>
        <w:rPr>
          <w:rtl/>
          <w:lang w:eastAsia="en-US"/>
        </w:rPr>
      </w:pPr>
      <w:r>
        <w:rPr>
          <w:rtl/>
        </w:rPr>
        <w:br w:type="page"/>
      </w:r>
      <w:r>
        <w:rPr>
          <w:rtl/>
          <w:lang w:eastAsia="en-US"/>
        </w:rPr>
        <w:tab/>
      </w:r>
      <w:r>
        <w:rPr>
          <w:b/>
          <w:bCs/>
          <w:rtl/>
          <w:lang w:eastAsia="en-US"/>
        </w:rPr>
        <w:t>(أ)</w:t>
      </w:r>
      <w:r>
        <w:rPr>
          <w:b/>
          <w:bCs/>
          <w:rtl/>
          <w:lang w:eastAsia="en-US"/>
        </w:rPr>
        <w:tab/>
        <w:t>الوضع الغذائي</w:t>
      </w:r>
    </w:p>
    <w:p w:rsidR="00000000" w:rsidRDefault="00000000">
      <w:pPr>
        <w:rPr>
          <w:rtl/>
          <w:lang w:eastAsia="en-US"/>
        </w:rPr>
      </w:pPr>
    </w:p>
    <w:p w:rsidR="00000000" w:rsidRDefault="00000000">
      <w:pPr>
        <w:rPr>
          <w:rtl/>
          <w:lang w:eastAsia="en-US"/>
        </w:rPr>
      </w:pPr>
      <w:r>
        <w:rPr>
          <w:rtl/>
          <w:lang w:eastAsia="en-US"/>
        </w:rPr>
        <w:t>183-</w:t>
      </w:r>
      <w:r>
        <w:rPr>
          <w:rtl/>
          <w:lang w:eastAsia="en-US"/>
        </w:rPr>
        <w:tab/>
        <w:t xml:space="preserve">يشير التغير السنوي المسجل في كمية البروتينات المستهلكة في الغذاء، وهي أفضل مؤشر يدل على الوضع الغذائي، إلى أن هذه الكمية كانت 67.2 غرام في عام 1980، و78.9 غرام في عام 1990، و73.3 غرام في عام 1995. وفي نفس الفترة الزمنية ارتفعت كمية البروتينات الحيوانية المستهلكة من 19.3 غرام في عام 1980 إلى 31.4 غرام في عام 1990، ومن ثم إلى 34.7 غرام في عام 1995، وذلك يشير إلى وجود تحسن كبير في الوضع الغذائي. ولكن ازداد في الآونة الأخيرة عدد المصابين بأمراض تفسخية مزمنة بسبب الإفراط في استهلاك العناصر المغذية. </w:t>
      </w:r>
    </w:p>
    <w:p w:rsidR="00000000" w:rsidRDefault="00000000">
      <w:pPr>
        <w:rPr>
          <w:rtl/>
          <w:lang w:eastAsia="en-US"/>
        </w:rPr>
      </w:pPr>
    </w:p>
    <w:p w:rsidR="00000000" w:rsidRDefault="00000000">
      <w:pPr>
        <w:rPr>
          <w:rtl/>
          <w:lang w:eastAsia="en-US"/>
        </w:rPr>
      </w:pPr>
      <w:r>
        <w:rPr>
          <w:rtl/>
          <w:lang w:eastAsia="en-US"/>
        </w:rPr>
        <w:tab/>
      </w:r>
      <w:r>
        <w:rPr>
          <w:b/>
          <w:bCs/>
          <w:rtl/>
          <w:lang w:eastAsia="en-US"/>
        </w:rPr>
        <w:t>(ب) المرافق الطبية</w:t>
      </w:r>
    </w:p>
    <w:p w:rsidR="00000000" w:rsidRDefault="00000000">
      <w:pPr>
        <w:rPr>
          <w:rtl/>
          <w:lang w:eastAsia="en-US"/>
        </w:rPr>
      </w:pPr>
    </w:p>
    <w:p w:rsidR="00000000" w:rsidRDefault="00000000">
      <w:pPr>
        <w:rPr>
          <w:rtl/>
          <w:lang w:eastAsia="en-US"/>
        </w:rPr>
      </w:pPr>
      <w:r>
        <w:rPr>
          <w:rtl/>
          <w:lang w:eastAsia="en-US"/>
        </w:rPr>
        <w:t>184-</w:t>
      </w:r>
      <w:r>
        <w:rPr>
          <w:rtl/>
          <w:lang w:eastAsia="en-US"/>
        </w:rPr>
        <w:tab/>
        <w:t>ازداد عدد المرفق الطبية إلى أكثر من الضعف، من 781 11 مرفقاً في عام 1980 إلى 772 30 مرفقاً في عام 1996. وفيما يتعلق بالموظفين العاملين في المجال الطبي، ازداد عدد الأطباء بمن فيهم أطباء الأسنان والأطباء المختصون في المداوة المثلية، من 199 29 طبيباً في عام 1980 إلى 281 87 طبيباً في عام 1997 - أي أن هناك طبيباً واحداً، عادياً أو مختصاً في المداواة المثلية، لكل 644 شخصاً، وطبيباً واحداً من أطباء الأسنان لكل 007 3 أشخاص. وازداد عدد الممرضات ومساعدات التمريض وعدد الصيادلة إلى أكثر من ثلاثة أمثاله على مر السنوات ال‍ 15 الماضية. ولقد أدت هذه الزيادات إلى تحسين إمكانية حصول السكان على الخدمات الطبية.</w:t>
      </w:r>
    </w:p>
    <w:p w:rsidR="00000000" w:rsidRDefault="00000000">
      <w:pPr>
        <w:rPr>
          <w:rtl/>
          <w:lang w:eastAsia="en-US"/>
        </w:rPr>
      </w:pPr>
    </w:p>
    <w:p w:rsidR="00000000" w:rsidRDefault="00000000">
      <w:pPr>
        <w:rPr>
          <w:rtl/>
          <w:lang w:eastAsia="en-US"/>
        </w:rPr>
      </w:pPr>
      <w:r>
        <w:rPr>
          <w:rtl/>
          <w:lang w:eastAsia="en-US"/>
        </w:rPr>
        <w:tab/>
      </w:r>
      <w:r>
        <w:rPr>
          <w:b/>
          <w:bCs/>
          <w:rtl/>
          <w:lang w:eastAsia="en-US"/>
        </w:rPr>
        <w:t>(ج)</w:t>
      </w:r>
      <w:r>
        <w:rPr>
          <w:b/>
          <w:bCs/>
          <w:rtl/>
          <w:lang w:eastAsia="en-US"/>
        </w:rPr>
        <w:tab/>
        <w:t>التأمين الصحي</w:t>
      </w:r>
    </w:p>
    <w:p w:rsidR="00000000" w:rsidRDefault="00000000">
      <w:pPr>
        <w:rPr>
          <w:rtl/>
          <w:lang w:eastAsia="en-US"/>
        </w:rPr>
      </w:pPr>
    </w:p>
    <w:p w:rsidR="00000000" w:rsidRDefault="00000000">
      <w:pPr>
        <w:rPr>
          <w:rtl/>
          <w:lang w:eastAsia="en-US"/>
        </w:rPr>
      </w:pPr>
      <w:r>
        <w:rPr>
          <w:rtl/>
          <w:lang w:eastAsia="en-US"/>
        </w:rPr>
        <w:t>185-</w:t>
      </w:r>
      <w:r>
        <w:rPr>
          <w:rtl/>
          <w:lang w:eastAsia="en-US"/>
        </w:rPr>
        <w:tab/>
        <w:t>نتيجة التغطية الشاملة التي وفرتها التأمينات الطبية في جميع أرجاء البلد، ارتفع متوسط العمر المتوقع من 65.8 في عام 1980 إلى 71.7 في عام 1991.</w:t>
      </w:r>
    </w:p>
    <w:p w:rsidR="00000000" w:rsidRDefault="00000000">
      <w:pPr>
        <w:rPr>
          <w:rtl/>
          <w:lang w:eastAsia="en-US"/>
        </w:rPr>
      </w:pPr>
    </w:p>
    <w:p w:rsidR="00000000" w:rsidRDefault="00000000">
      <w:pPr>
        <w:rPr>
          <w:rtl/>
          <w:lang w:eastAsia="en-US"/>
        </w:rPr>
      </w:pPr>
      <w:r>
        <w:rPr>
          <w:rtl/>
          <w:lang w:eastAsia="en-US"/>
        </w:rPr>
        <w:tab/>
      </w:r>
      <w:r>
        <w:rPr>
          <w:b/>
          <w:bCs/>
          <w:rtl/>
          <w:lang w:eastAsia="en-US"/>
        </w:rPr>
        <w:t>(د)</w:t>
      </w:r>
      <w:r>
        <w:rPr>
          <w:b/>
          <w:bCs/>
          <w:rtl/>
          <w:lang w:eastAsia="en-US"/>
        </w:rPr>
        <w:tab/>
        <w:t>عرض المساكن</w:t>
      </w:r>
    </w:p>
    <w:p w:rsidR="00000000" w:rsidRDefault="00000000">
      <w:pPr>
        <w:rPr>
          <w:rtl/>
          <w:lang w:eastAsia="en-US"/>
        </w:rPr>
      </w:pPr>
    </w:p>
    <w:p w:rsidR="00000000" w:rsidRDefault="00000000">
      <w:pPr>
        <w:rPr>
          <w:rtl/>
          <w:lang w:eastAsia="en-US"/>
        </w:rPr>
      </w:pPr>
      <w:r>
        <w:rPr>
          <w:rtl/>
          <w:lang w:eastAsia="en-US"/>
        </w:rPr>
        <w:t>186-</w:t>
      </w:r>
      <w:r>
        <w:rPr>
          <w:rtl/>
          <w:lang w:eastAsia="en-US"/>
        </w:rPr>
        <w:tab/>
        <w:t>وسعت الحكومة نطاق العرض السكني ونجحت في زيادة نسبته إلى 76 في المائة بتنفيذ "خطة بناء مليوني وحدة سكنية" في الفترة بين عامي 1988 و1992. ولكن ما زال النقص في المساكن شديداً في المدن حيث تقل معدلات العرض السكني عن 70 في المائة. وقد يشكل هذا النقص عائقاً للنمو المتوازن بين القطاعات ولزيادة قدرة الصناعات على التنافس.</w:t>
      </w:r>
    </w:p>
    <w:p w:rsidR="00000000" w:rsidRDefault="00000000">
      <w:pPr>
        <w:rPr>
          <w:rtl/>
          <w:lang w:eastAsia="en-US"/>
        </w:rPr>
      </w:pPr>
    </w:p>
    <w:p w:rsidR="00000000" w:rsidRDefault="00000000">
      <w:pPr>
        <w:rPr>
          <w:rtl/>
          <w:lang w:eastAsia="en-US"/>
        </w:rPr>
      </w:pPr>
      <w:r>
        <w:rPr>
          <w:rtl/>
          <w:lang w:eastAsia="en-US"/>
        </w:rPr>
        <w:t>187-</w:t>
      </w:r>
      <w:r>
        <w:rPr>
          <w:rtl/>
          <w:lang w:eastAsia="en-US"/>
        </w:rPr>
        <w:tab/>
        <w:t>وبناء عليه وضعت الحكومة "الخطة الخمسية الجديدة للتنمية الاقتصادية" التي تنطوي على زيادة نسبة العرض السكني إلى 90 في المائة ببناء 000 500 إلى 000 600 وحدة سكنية سنوياً في الفترة بين عامي 1993 و1997 مع تأمين إنشاء وتوفير المساكن في حدود طاقة كوريا الاقتصادية.</w:t>
      </w:r>
    </w:p>
    <w:p w:rsidR="00000000" w:rsidRDefault="00000000">
      <w:pPr>
        <w:rPr>
          <w:rtl/>
          <w:lang w:eastAsia="en-US"/>
        </w:rPr>
      </w:pPr>
      <w:r>
        <w:rPr>
          <w:rtl/>
          <w:lang w:eastAsia="en-US"/>
        </w:rPr>
        <w:t>188-</w:t>
      </w:r>
      <w:r>
        <w:rPr>
          <w:rtl/>
          <w:lang w:eastAsia="en-US"/>
        </w:rPr>
        <w:tab/>
        <w:t xml:space="preserve">وتم خلال سنوات الخطة الخمس بناء 000 130 3 وحدة سكنية (أي ما يزيد بنسبة 10 في المائة على العدد المخطط له) مما رفع نسبة العرض إلى 92 في المائة بحلول عام 1997. وقام القطاع العام، وهو يشمل مؤسسة الإسكان الوطنية الكورية والحكومات المحلية، ببناء 000 164 1 وحدة سكنية تمثل 86 في المائة من الرقم المستهدف. وقام القطاع الخاص ببناء 000 961 1 وحدة سكنية متجاوزاً بذلك عدد الوحدات المخطط لبنائها، وهو 1.5 مليون وحدة، بنسبة 31 في المائة. </w:t>
      </w:r>
    </w:p>
    <w:p w:rsidR="00000000" w:rsidRDefault="00000000">
      <w:pPr>
        <w:rPr>
          <w:rtl/>
          <w:lang w:eastAsia="en-US"/>
        </w:rPr>
      </w:pPr>
    </w:p>
    <w:p w:rsidR="00000000" w:rsidRDefault="00000000">
      <w:pPr>
        <w:jc w:val="center"/>
        <w:rPr>
          <w:rtl/>
          <w:lang w:eastAsia="en-US"/>
        </w:rPr>
      </w:pPr>
      <w:r>
        <w:rPr>
          <w:b/>
          <w:bCs/>
          <w:rtl/>
          <w:lang w:eastAsia="en-US"/>
        </w:rPr>
        <w:t xml:space="preserve">الجدول 22- </w:t>
      </w:r>
      <w:r>
        <w:rPr>
          <w:b/>
          <w:bCs/>
          <w:u w:val="single"/>
          <w:rtl/>
          <w:lang w:eastAsia="en-US"/>
        </w:rPr>
        <w:t>اتجاه نسبة عرض المساكن</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4"/>
        <w:gridCol w:w="1134"/>
        <w:gridCol w:w="1134"/>
        <w:gridCol w:w="1134"/>
        <w:gridCol w:w="992"/>
        <w:gridCol w:w="1134"/>
        <w:gridCol w:w="1099"/>
      </w:tblGrid>
      <w:tr w:rsidR="00000000">
        <w:tblPrEx>
          <w:tblCellMar>
            <w:top w:w="0" w:type="dxa"/>
            <w:bottom w:w="0" w:type="dxa"/>
          </w:tblCellMar>
        </w:tblPrEx>
        <w:tc>
          <w:tcPr>
            <w:tcW w:w="3054" w:type="dxa"/>
          </w:tcPr>
          <w:p w:rsidR="00000000" w:rsidRDefault="00000000">
            <w:pPr>
              <w:rPr>
                <w:rtl/>
                <w:lang w:eastAsia="en-US"/>
              </w:rPr>
            </w:pPr>
          </w:p>
        </w:tc>
        <w:tc>
          <w:tcPr>
            <w:tcW w:w="1134" w:type="dxa"/>
          </w:tcPr>
          <w:p w:rsidR="00000000" w:rsidRDefault="00000000">
            <w:pPr>
              <w:jc w:val="center"/>
              <w:rPr>
                <w:rtl/>
                <w:lang w:eastAsia="en-US"/>
              </w:rPr>
            </w:pPr>
            <w:r>
              <w:rPr>
                <w:rtl/>
                <w:lang w:eastAsia="en-US"/>
              </w:rPr>
              <w:t>1980</w:t>
            </w:r>
          </w:p>
        </w:tc>
        <w:tc>
          <w:tcPr>
            <w:tcW w:w="1134" w:type="dxa"/>
          </w:tcPr>
          <w:p w:rsidR="00000000" w:rsidRDefault="00000000">
            <w:pPr>
              <w:jc w:val="center"/>
              <w:rPr>
                <w:rtl/>
                <w:lang w:eastAsia="en-US"/>
              </w:rPr>
            </w:pPr>
            <w:r>
              <w:rPr>
                <w:rtl/>
                <w:lang w:eastAsia="en-US"/>
              </w:rPr>
              <w:t>1990</w:t>
            </w:r>
          </w:p>
        </w:tc>
        <w:tc>
          <w:tcPr>
            <w:tcW w:w="1134" w:type="dxa"/>
          </w:tcPr>
          <w:p w:rsidR="00000000" w:rsidRDefault="00000000">
            <w:pPr>
              <w:jc w:val="center"/>
              <w:rPr>
                <w:rtl/>
                <w:lang w:eastAsia="en-US"/>
              </w:rPr>
            </w:pPr>
            <w:r>
              <w:rPr>
                <w:rtl/>
                <w:lang w:eastAsia="en-US"/>
              </w:rPr>
              <w:t>1992</w:t>
            </w:r>
          </w:p>
        </w:tc>
        <w:tc>
          <w:tcPr>
            <w:tcW w:w="992" w:type="dxa"/>
          </w:tcPr>
          <w:p w:rsidR="00000000" w:rsidRDefault="00000000">
            <w:pPr>
              <w:jc w:val="center"/>
              <w:rPr>
                <w:rtl/>
                <w:lang w:eastAsia="en-US"/>
              </w:rPr>
            </w:pPr>
            <w:r>
              <w:rPr>
                <w:rtl/>
                <w:lang w:eastAsia="en-US"/>
              </w:rPr>
              <w:t>1994</w:t>
            </w:r>
          </w:p>
        </w:tc>
        <w:tc>
          <w:tcPr>
            <w:tcW w:w="1134" w:type="dxa"/>
          </w:tcPr>
          <w:p w:rsidR="00000000" w:rsidRDefault="00000000">
            <w:pPr>
              <w:jc w:val="center"/>
              <w:rPr>
                <w:rtl/>
                <w:lang w:eastAsia="en-US"/>
              </w:rPr>
            </w:pPr>
            <w:r>
              <w:rPr>
                <w:rtl/>
                <w:lang w:eastAsia="en-US"/>
              </w:rPr>
              <w:t>1995</w:t>
            </w:r>
          </w:p>
        </w:tc>
        <w:tc>
          <w:tcPr>
            <w:tcW w:w="1099" w:type="dxa"/>
          </w:tcPr>
          <w:p w:rsidR="00000000" w:rsidRDefault="00000000">
            <w:pPr>
              <w:jc w:val="center"/>
              <w:rPr>
                <w:rtl/>
                <w:lang w:eastAsia="en-US"/>
              </w:rPr>
            </w:pPr>
            <w:r>
              <w:rPr>
                <w:rtl/>
                <w:lang w:eastAsia="en-US"/>
              </w:rPr>
              <w:t>1997</w:t>
            </w:r>
          </w:p>
        </w:tc>
      </w:tr>
      <w:tr w:rsidR="00000000">
        <w:tblPrEx>
          <w:tblCellMar>
            <w:top w:w="0" w:type="dxa"/>
            <w:bottom w:w="0" w:type="dxa"/>
          </w:tblCellMar>
        </w:tblPrEx>
        <w:tc>
          <w:tcPr>
            <w:tcW w:w="3054" w:type="dxa"/>
          </w:tcPr>
          <w:p w:rsidR="00000000" w:rsidRDefault="00000000">
            <w:pPr>
              <w:rPr>
                <w:rFonts w:cs="DecoType Naskh Swashes"/>
                <w:rtl/>
                <w:lang w:eastAsia="en-US"/>
              </w:rPr>
            </w:pPr>
            <w:r>
              <w:rPr>
                <w:rtl/>
                <w:lang w:eastAsia="en-US"/>
              </w:rPr>
              <w:t>نسبة العرض (%)</w:t>
            </w:r>
          </w:p>
        </w:tc>
        <w:tc>
          <w:tcPr>
            <w:tcW w:w="1134" w:type="dxa"/>
          </w:tcPr>
          <w:p w:rsidR="00000000" w:rsidRDefault="00000000">
            <w:pPr>
              <w:jc w:val="center"/>
              <w:rPr>
                <w:rtl/>
                <w:lang w:eastAsia="en-US"/>
              </w:rPr>
            </w:pPr>
            <w:r>
              <w:rPr>
                <w:rtl/>
                <w:lang w:eastAsia="en-US"/>
              </w:rPr>
              <w:t>71.2</w:t>
            </w:r>
          </w:p>
        </w:tc>
        <w:tc>
          <w:tcPr>
            <w:tcW w:w="1134" w:type="dxa"/>
          </w:tcPr>
          <w:p w:rsidR="00000000" w:rsidRDefault="00000000">
            <w:pPr>
              <w:jc w:val="center"/>
              <w:rPr>
                <w:rtl/>
                <w:lang w:eastAsia="en-US"/>
              </w:rPr>
            </w:pPr>
            <w:r>
              <w:rPr>
                <w:rtl/>
                <w:lang w:eastAsia="en-US"/>
              </w:rPr>
              <w:t>72.4</w:t>
            </w:r>
          </w:p>
        </w:tc>
        <w:tc>
          <w:tcPr>
            <w:tcW w:w="1134" w:type="dxa"/>
          </w:tcPr>
          <w:p w:rsidR="00000000" w:rsidRDefault="00000000">
            <w:pPr>
              <w:jc w:val="center"/>
              <w:rPr>
                <w:rtl/>
                <w:lang w:eastAsia="en-US"/>
              </w:rPr>
            </w:pPr>
            <w:r>
              <w:rPr>
                <w:rtl/>
                <w:lang w:eastAsia="en-US"/>
              </w:rPr>
              <w:t>76.0</w:t>
            </w:r>
          </w:p>
        </w:tc>
        <w:tc>
          <w:tcPr>
            <w:tcW w:w="992" w:type="dxa"/>
          </w:tcPr>
          <w:p w:rsidR="00000000" w:rsidRDefault="00000000">
            <w:pPr>
              <w:jc w:val="center"/>
              <w:rPr>
                <w:rtl/>
                <w:lang w:eastAsia="en-US"/>
              </w:rPr>
            </w:pPr>
            <w:r>
              <w:rPr>
                <w:rtl/>
                <w:lang w:eastAsia="en-US"/>
              </w:rPr>
              <w:t>81.7</w:t>
            </w:r>
          </w:p>
        </w:tc>
        <w:tc>
          <w:tcPr>
            <w:tcW w:w="1134" w:type="dxa"/>
          </w:tcPr>
          <w:p w:rsidR="00000000" w:rsidRDefault="00000000">
            <w:pPr>
              <w:jc w:val="center"/>
              <w:rPr>
                <w:rtl/>
                <w:lang w:eastAsia="en-US"/>
              </w:rPr>
            </w:pPr>
            <w:r>
              <w:rPr>
                <w:rtl/>
                <w:lang w:eastAsia="en-US"/>
              </w:rPr>
              <w:t>86.1</w:t>
            </w:r>
          </w:p>
        </w:tc>
        <w:tc>
          <w:tcPr>
            <w:tcW w:w="1099" w:type="dxa"/>
          </w:tcPr>
          <w:p w:rsidR="00000000" w:rsidRDefault="00000000">
            <w:pPr>
              <w:jc w:val="center"/>
              <w:rPr>
                <w:rtl/>
                <w:lang w:eastAsia="en-US"/>
              </w:rPr>
            </w:pPr>
            <w:r>
              <w:rPr>
                <w:rtl/>
                <w:lang w:eastAsia="en-US"/>
              </w:rPr>
              <w:t>92.0</w:t>
            </w:r>
          </w:p>
        </w:tc>
      </w:tr>
      <w:tr w:rsidR="00000000">
        <w:tblPrEx>
          <w:tblCellMar>
            <w:top w:w="0" w:type="dxa"/>
            <w:bottom w:w="0" w:type="dxa"/>
          </w:tblCellMar>
        </w:tblPrEx>
        <w:tc>
          <w:tcPr>
            <w:tcW w:w="3054" w:type="dxa"/>
          </w:tcPr>
          <w:p w:rsidR="00000000" w:rsidRDefault="00000000">
            <w:pPr>
              <w:rPr>
                <w:rtl/>
                <w:lang w:eastAsia="en-US"/>
              </w:rPr>
            </w:pPr>
            <w:r>
              <w:rPr>
                <w:rtl/>
                <w:lang w:eastAsia="en-US"/>
              </w:rPr>
              <w:t>المساكن المتوافرة (بآلاف الوحدات)</w:t>
            </w:r>
          </w:p>
        </w:tc>
        <w:tc>
          <w:tcPr>
            <w:tcW w:w="1134" w:type="dxa"/>
          </w:tcPr>
          <w:p w:rsidR="00000000" w:rsidRDefault="00000000">
            <w:pPr>
              <w:jc w:val="center"/>
              <w:rPr>
                <w:rtl/>
                <w:lang w:eastAsia="en-US"/>
              </w:rPr>
            </w:pPr>
            <w:r>
              <w:rPr>
                <w:rtl/>
                <w:lang w:eastAsia="en-US"/>
              </w:rPr>
              <w:t>319 5</w:t>
            </w:r>
          </w:p>
        </w:tc>
        <w:tc>
          <w:tcPr>
            <w:tcW w:w="1134" w:type="dxa"/>
          </w:tcPr>
          <w:p w:rsidR="00000000" w:rsidRDefault="00000000">
            <w:pPr>
              <w:jc w:val="center"/>
              <w:rPr>
                <w:rtl/>
                <w:lang w:eastAsia="en-US"/>
              </w:rPr>
            </w:pPr>
            <w:r>
              <w:rPr>
                <w:rtl/>
                <w:lang w:eastAsia="en-US"/>
              </w:rPr>
              <w:t>357 7</w:t>
            </w:r>
          </w:p>
        </w:tc>
        <w:tc>
          <w:tcPr>
            <w:tcW w:w="1134" w:type="dxa"/>
          </w:tcPr>
          <w:p w:rsidR="00000000" w:rsidRDefault="00000000">
            <w:pPr>
              <w:jc w:val="center"/>
              <w:rPr>
                <w:rtl/>
                <w:lang w:eastAsia="en-US"/>
              </w:rPr>
            </w:pPr>
            <w:r>
              <w:rPr>
                <w:rtl/>
                <w:lang w:eastAsia="en-US"/>
              </w:rPr>
              <w:t>310 8</w:t>
            </w:r>
          </w:p>
        </w:tc>
        <w:tc>
          <w:tcPr>
            <w:tcW w:w="992" w:type="dxa"/>
          </w:tcPr>
          <w:p w:rsidR="00000000" w:rsidRDefault="00000000">
            <w:pPr>
              <w:jc w:val="center"/>
              <w:rPr>
                <w:rtl/>
                <w:lang w:eastAsia="en-US"/>
              </w:rPr>
            </w:pPr>
            <w:r>
              <w:rPr>
                <w:rtl/>
                <w:lang w:eastAsia="en-US"/>
              </w:rPr>
              <w:t>346 9</w:t>
            </w:r>
          </w:p>
        </w:tc>
        <w:tc>
          <w:tcPr>
            <w:tcW w:w="1134" w:type="dxa"/>
          </w:tcPr>
          <w:p w:rsidR="00000000" w:rsidRDefault="00000000">
            <w:pPr>
              <w:jc w:val="center"/>
              <w:rPr>
                <w:rtl/>
                <w:lang w:eastAsia="en-US"/>
              </w:rPr>
            </w:pPr>
            <w:r>
              <w:rPr>
                <w:rtl/>
                <w:lang w:eastAsia="en-US"/>
              </w:rPr>
              <w:t>579 9</w:t>
            </w:r>
          </w:p>
        </w:tc>
        <w:tc>
          <w:tcPr>
            <w:tcW w:w="1099" w:type="dxa"/>
          </w:tcPr>
          <w:p w:rsidR="00000000" w:rsidRDefault="00000000">
            <w:pPr>
              <w:jc w:val="center"/>
              <w:rPr>
                <w:rtl/>
                <w:lang w:eastAsia="en-US"/>
              </w:rPr>
            </w:pPr>
            <w:r>
              <w:rPr>
                <w:rtl/>
                <w:lang w:eastAsia="en-US"/>
              </w:rPr>
              <w:t>627 10</w:t>
            </w:r>
          </w:p>
        </w:tc>
      </w:tr>
      <w:tr w:rsidR="00000000">
        <w:tblPrEx>
          <w:tblCellMar>
            <w:top w:w="0" w:type="dxa"/>
            <w:bottom w:w="0" w:type="dxa"/>
          </w:tblCellMar>
        </w:tblPrEx>
        <w:tc>
          <w:tcPr>
            <w:tcW w:w="3054" w:type="dxa"/>
          </w:tcPr>
          <w:p w:rsidR="00000000" w:rsidRDefault="00000000">
            <w:pPr>
              <w:rPr>
                <w:rtl/>
                <w:lang w:eastAsia="en-US"/>
              </w:rPr>
            </w:pPr>
            <w:r>
              <w:rPr>
                <w:rtl/>
                <w:lang w:eastAsia="en-US"/>
              </w:rPr>
              <w:t>عدد الأسر (بالآلاف)</w:t>
            </w:r>
          </w:p>
        </w:tc>
        <w:tc>
          <w:tcPr>
            <w:tcW w:w="1134" w:type="dxa"/>
          </w:tcPr>
          <w:p w:rsidR="00000000" w:rsidRDefault="00000000">
            <w:pPr>
              <w:jc w:val="center"/>
              <w:rPr>
                <w:rtl/>
                <w:lang w:eastAsia="en-US"/>
              </w:rPr>
            </w:pPr>
            <w:r>
              <w:rPr>
                <w:rtl/>
                <w:lang w:eastAsia="en-US"/>
              </w:rPr>
              <w:t>470 7</w:t>
            </w:r>
          </w:p>
        </w:tc>
        <w:tc>
          <w:tcPr>
            <w:tcW w:w="1134" w:type="dxa"/>
          </w:tcPr>
          <w:p w:rsidR="00000000" w:rsidRDefault="00000000">
            <w:pPr>
              <w:jc w:val="center"/>
              <w:rPr>
                <w:rtl/>
                <w:lang w:eastAsia="en-US"/>
              </w:rPr>
            </w:pPr>
            <w:r>
              <w:rPr>
                <w:rtl/>
                <w:lang w:eastAsia="en-US"/>
              </w:rPr>
              <w:t>168 10</w:t>
            </w:r>
          </w:p>
        </w:tc>
        <w:tc>
          <w:tcPr>
            <w:tcW w:w="1134" w:type="dxa"/>
          </w:tcPr>
          <w:p w:rsidR="00000000" w:rsidRDefault="00000000">
            <w:pPr>
              <w:jc w:val="center"/>
              <w:rPr>
                <w:rtl/>
                <w:lang w:eastAsia="en-US"/>
              </w:rPr>
            </w:pPr>
            <w:r>
              <w:rPr>
                <w:rtl/>
                <w:lang w:eastAsia="en-US"/>
              </w:rPr>
              <w:t>933 10</w:t>
            </w:r>
          </w:p>
        </w:tc>
        <w:tc>
          <w:tcPr>
            <w:tcW w:w="992" w:type="dxa"/>
          </w:tcPr>
          <w:p w:rsidR="00000000" w:rsidRDefault="00000000">
            <w:pPr>
              <w:jc w:val="center"/>
              <w:rPr>
                <w:rtl/>
                <w:lang w:eastAsia="en-US"/>
              </w:rPr>
            </w:pPr>
            <w:r>
              <w:rPr>
                <w:rtl/>
                <w:lang w:eastAsia="en-US"/>
              </w:rPr>
              <w:t>436 11</w:t>
            </w:r>
          </w:p>
        </w:tc>
        <w:tc>
          <w:tcPr>
            <w:tcW w:w="1134" w:type="dxa"/>
          </w:tcPr>
          <w:p w:rsidR="00000000" w:rsidRDefault="00000000">
            <w:pPr>
              <w:jc w:val="center"/>
              <w:rPr>
                <w:rtl/>
                <w:lang w:eastAsia="en-US"/>
              </w:rPr>
            </w:pPr>
            <w:r>
              <w:rPr>
                <w:rtl/>
                <w:lang w:eastAsia="en-US"/>
              </w:rPr>
              <w:t>131 11</w:t>
            </w:r>
          </w:p>
        </w:tc>
        <w:tc>
          <w:tcPr>
            <w:tcW w:w="1099" w:type="dxa"/>
          </w:tcPr>
          <w:p w:rsidR="00000000" w:rsidRDefault="00000000">
            <w:pPr>
              <w:jc w:val="center"/>
              <w:rPr>
                <w:rtl/>
                <w:lang w:eastAsia="en-US"/>
              </w:rPr>
            </w:pPr>
            <w:r>
              <w:rPr>
                <w:rtl/>
                <w:lang w:eastAsia="en-US"/>
              </w:rPr>
              <w:t>544 11</w:t>
            </w:r>
          </w:p>
        </w:tc>
      </w:tr>
    </w:tbl>
    <w:p w:rsidR="00000000" w:rsidRDefault="00000000">
      <w:pPr>
        <w:rPr>
          <w:rtl/>
          <w:lang w:eastAsia="en-US"/>
        </w:rPr>
      </w:pPr>
    </w:p>
    <w:p w:rsidR="00000000" w:rsidRDefault="00000000">
      <w:pPr>
        <w:rPr>
          <w:rtl/>
          <w:lang w:eastAsia="en-US"/>
        </w:rPr>
      </w:pPr>
      <w:r>
        <w:rPr>
          <w:rtl/>
          <w:lang w:eastAsia="en-US"/>
        </w:rPr>
        <w:tab/>
      </w:r>
      <w:r>
        <w:rPr>
          <w:b/>
          <w:bCs/>
          <w:rtl/>
          <w:lang w:eastAsia="en-US"/>
        </w:rPr>
        <w:t>(ه‍)</w:t>
      </w:r>
      <w:r>
        <w:rPr>
          <w:b/>
          <w:bCs/>
          <w:rtl/>
          <w:lang w:eastAsia="en-US"/>
        </w:rPr>
        <w:tab/>
        <w:t>درجة الأمان في المجتمع</w:t>
      </w:r>
    </w:p>
    <w:p w:rsidR="00000000" w:rsidRDefault="00000000">
      <w:pPr>
        <w:rPr>
          <w:rtl/>
          <w:lang w:eastAsia="en-US"/>
        </w:rPr>
      </w:pPr>
    </w:p>
    <w:p w:rsidR="00000000" w:rsidRDefault="00000000">
      <w:pPr>
        <w:rPr>
          <w:rtl/>
          <w:lang w:eastAsia="en-US"/>
        </w:rPr>
      </w:pPr>
      <w:r>
        <w:rPr>
          <w:rtl/>
          <w:lang w:eastAsia="en-US"/>
        </w:rPr>
        <w:t>189-</w:t>
      </w:r>
      <w:r>
        <w:rPr>
          <w:rtl/>
          <w:lang w:eastAsia="en-US"/>
        </w:rPr>
        <w:tab/>
        <w:t>يبين المؤشر المستخدم لقياس الأمان في المجتمع، أي عدد الجرائم الجنائية المرتكبة، زيادة تدريجية من 560 حالة لكل 000 100 شخص في عام 1990 إلى 650 حالة في عام 1993 و889 حالة في عام 1996.</w:t>
      </w:r>
    </w:p>
    <w:p w:rsidR="00000000" w:rsidRDefault="00000000">
      <w:pPr>
        <w:rPr>
          <w:rtl/>
          <w:lang w:eastAsia="en-US"/>
        </w:rPr>
      </w:pPr>
    </w:p>
    <w:p w:rsidR="00000000" w:rsidRDefault="00000000">
      <w:pPr>
        <w:rPr>
          <w:rtl/>
          <w:lang w:eastAsia="en-US"/>
        </w:rPr>
      </w:pPr>
      <w:r>
        <w:rPr>
          <w:rtl/>
          <w:lang w:eastAsia="en-US"/>
        </w:rPr>
        <w:tab/>
      </w:r>
      <w:r>
        <w:rPr>
          <w:b/>
          <w:bCs/>
          <w:rtl/>
          <w:lang w:eastAsia="en-US"/>
        </w:rPr>
        <w:t>(و)</w:t>
      </w:r>
      <w:r>
        <w:rPr>
          <w:b/>
          <w:bCs/>
          <w:rtl/>
          <w:lang w:eastAsia="en-US"/>
        </w:rPr>
        <w:tab/>
        <w:t>التسهيلات المشتركة</w:t>
      </w:r>
    </w:p>
    <w:p w:rsidR="00000000" w:rsidRDefault="00000000">
      <w:pPr>
        <w:rPr>
          <w:rtl/>
          <w:lang w:eastAsia="en-US"/>
        </w:rPr>
      </w:pPr>
    </w:p>
    <w:p w:rsidR="00000000" w:rsidRDefault="00000000">
      <w:pPr>
        <w:rPr>
          <w:rtl/>
          <w:lang w:eastAsia="en-US"/>
        </w:rPr>
      </w:pPr>
      <w:r>
        <w:rPr>
          <w:rtl/>
          <w:lang w:eastAsia="en-US"/>
        </w:rPr>
        <w:t>190-</w:t>
      </w:r>
      <w:r>
        <w:rPr>
          <w:rtl/>
          <w:lang w:eastAsia="en-US"/>
        </w:rPr>
        <w:tab/>
        <w:t>فيما يتعلق بالتسهيلات المشتركة زاد عدد الهواتف العامة من 31 هاتفاً لكل 100 شخص في عام 1990 إلى 37.8 هاتف في عام 1993 و43 هاتفاً في عام 1996. وازداد عدد السيارات ازدياداً حاداً من 000 075 2 سيارة في عام 1990 إلى 000 271 4 سيارة في عام 1993 و000 894 6 سيارة في عام 1996.</w:t>
      </w:r>
    </w:p>
    <w:p w:rsidR="00000000" w:rsidRDefault="00000000">
      <w:pPr>
        <w:rPr>
          <w:rtl/>
          <w:lang w:eastAsia="en-US"/>
        </w:rPr>
      </w:pPr>
    </w:p>
    <w:p w:rsidR="00000000" w:rsidRDefault="00000000">
      <w:pPr>
        <w:rPr>
          <w:rtl/>
          <w:lang w:eastAsia="en-US"/>
        </w:rPr>
      </w:pPr>
      <w:r>
        <w:rPr>
          <w:rtl/>
          <w:lang w:eastAsia="en-US"/>
        </w:rPr>
        <w:t>191-</w:t>
      </w:r>
      <w:r>
        <w:rPr>
          <w:rtl/>
          <w:lang w:eastAsia="en-US"/>
        </w:rPr>
        <w:tab/>
        <w:t xml:space="preserve">وعموماً، ما انفك المستوى المعيشي للشعب الكوري يتحسن بالنسبة إلى جميع فئات المجتمع. </w:t>
      </w:r>
    </w:p>
    <w:p w:rsidR="00000000" w:rsidRDefault="00000000">
      <w:pPr>
        <w:rPr>
          <w:rtl/>
          <w:lang w:eastAsia="en-US"/>
        </w:rPr>
      </w:pPr>
    </w:p>
    <w:p w:rsidR="00000000" w:rsidRDefault="00000000">
      <w:pPr>
        <w:jc w:val="center"/>
        <w:rPr>
          <w:rtl/>
          <w:lang w:eastAsia="en-US"/>
        </w:rPr>
      </w:pPr>
      <w:r>
        <w:rPr>
          <w:b/>
          <w:bCs/>
          <w:rtl/>
          <w:lang w:eastAsia="en-US"/>
        </w:rPr>
        <w:t>2- الناتج القومي الإجمالي للفرد الواحد المحسوب للفقراء وحد الكفاف</w:t>
      </w:r>
    </w:p>
    <w:p w:rsidR="00000000" w:rsidRDefault="00000000">
      <w:pPr>
        <w:rPr>
          <w:rtl/>
          <w:lang w:eastAsia="en-US"/>
        </w:rPr>
      </w:pPr>
    </w:p>
    <w:p w:rsidR="00000000" w:rsidRDefault="00000000">
      <w:pPr>
        <w:rPr>
          <w:rtl/>
          <w:lang w:eastAsia="en-US"/>
        </w:rPr>
      </w:pPr>
      <w:r>
        <w:rPr>
          <w:rtl/>
          <w:lang w:eastAsia="en-US"/>
        </w:rPr>
        <w:t>192-</w:t>
      </w:r>
      <w:r>
        <w:rPr>
          <w:rtl/>
          <w:lang w:eastAsia="en-US"/>
        </w:rPr>
        <w:tab/>
        <w:t xml:space="preserve">يعتبر حد الكفاف في كوريا رسمياً المعيار لاختيار المستفيدين من الاعانات الحكومية استناداً إلى دراسة استقصائية تجري كل خمسة أعوام. </w:t>
      </w:r>
    </w:p>
    <w:p w:rsidR="00000000" w:rsidRDefault="00000000">
      <w:pPr>
        <w:rPr>
          <w:rtl/>
          <w:lang w:eastAsia="en-US"/>
        </w:rPr>
      </w:pPr>
    </w:p>
    <w:p w:rsidR="00000000" w:rsidRDefault="00000000">
      <w:pPr>
        <w:rPr>
          <w:rtl/>
          <w:lang w:eastAsia="en-US"/>
        </w:rPr>
      </w:pPr>
    </w:p>
    <w:p w:rsidR="00000000" w:rsidRDefault="00000000">
      <w:pPr>
        <w:jc w:val="center"/>
        <w:rPr>
          <w:rtl/>
          <w:lang w:eastAsia="en-US"/>
        </w:rPr>
      </w:pPr>
      <w:r>
        <w:rPr>
          <w:b/>
          <w:bCs/>
          <w:rtl/>
          <w:lang w:eastAsia="en-US"/>
        </w:rPr>
        <w:t xml:space="preserve">الجدول 23 - </w:t>
      </w:r>
      <w:r>
        <w:rPr>
          <w:b/>
          <w:bCs/>
          <w:u w:val="single"/>
          <w:rtl/>
          <w:lang w:eastAsia="en-US"/>
        </w:rPr>
        <w:t>المعايير المستخدمة لاختيار المستفيدين من الاعانات الحكومية في عام 1997</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27"/>
        <w:gridCol w:w="3227"/>
      </w:tblGrid>
      <w:tr w:rsidR="00000000">
        <w:tblPrEx>
          <w:tblCellMar>
            <w:top w:w="0" w:type="dxa"/>
            <w:bottom w:w="0" w:type="dxa"/>
          </w:tblCellMar>
        </w:tblPrEx>
        <w:tc>
          <w:tcPr>
            <w:tcW w:w="3227" w:type="dxa"/>
          </w:tcPr>
          <w:p w:rsidR="00000000" w:rsidRDefault="00000000">
            <w:pPr>
              <w:jc w:val="center"/>
              <w:rPr>
                <w:rtl/>
                <w:lang w:eastAsia="en-US"/>
              </w:rPr>
            </w:pPr>
            <w:r>
              <w:rPr>
                <w:rtl/>
                <w:lang w:eastAsia="en-US"/>
              </w:rPr>
              <w:t>الفئة</w:t>
            </w:r>
          </w:p>
        </w:tc>
        <w:tc>
          <w:tcPr>
            <w:tcW w:w="3227" w:type="dxa"/>
          </w:tcPr>
          <w:p w:rsidR="00000000" w:rsidRDefault="00000000">
            <w:pPr>
              <w:jc w:val="center"/>
              <w:rPr>
                <w:rtl/>
                <w:lang w:eastAsia="en-US"/>
              </w:rPr>
            </w:pPr>
            <w:r>
              <w:rPr>
                <w:rtl/>
                <w:lang w:eastAsia="en-US"/>
              </w:rPr>
              <w:t>الدخل (/الشهري للفرد)</w:t>
            </w:r>
          </w:p>
        </w:tc>
        <w:tc>
          <w:tcPr>
            <w:tcW w:w="3227" w:type="dxa"/>
          </w:tcPr>
          <w:p w:rsidR="00000000" w:rsidRDefault="00000000">
            <w:pPr>
              <w:jc w:val="center"/>
              <w:rPr>
                <w:rtl/>
                <w:lang w:eastAsia="en-US"/>
              </w:rPr>
            </w:pPr>
            <w:r>
              <w:rPr>
                <w:rtl/>
                <w:lang w:eastAsia="en-US"/>
              </w:rPr>
              <w:t>الممتلكات (/الأسرة)</w:t>
            </w:r>
          </w:p>
        </w:tc>
      </w:tr>
      <w:tr w:rsidR="00000000">
        <w:tblPrEx>
          <w:tblCellMar>
            <w:top w:w="0" w:type="dxa"/>
            <w:bottom w:w="0" w:type="dxa"/>
          </w:tblCellMar>
        </w:tblPrEx>
        <w:tc>
          <w:tcPr>
            <w:tcW w:w="3227" w:type="dxa"/>
          </w:tcPr>
          <w:p w:rsidR="00000000" w:rsidRDefault="00000000">
            <w:pPr>
              <w:rPr>
                <w:rtl/>
                <w:lang w:eastAsia="en-US"/>
              </w:rPr>
            </w:pPr>
            <w:r>
              <w:rPr>
                <w:rtl/>
                <w:lang w:eastAsia="en-US"/>
              </w:rPr>
              <w:t>المستفيدون من الرعاية المنزلية</w:t>
            </w:r>
          </w:p>
          <w:p w:rsidR="00000000" w:rsidRDefault="00000000">
            <w:pPr>
              <w:rPr>
                <w:rtl/>
                <w:lang w:eastAsia="en-US"/>
              </w:rPr>
            </w:pPr>
          </w:p>
          <w:p w:rsidR="00000000" w:rsidRDefault="00000000">
            <w:pPr>
              <w:rPr>
                <w:rtl/>
                <w:lang w:eastAsia="en-US"/>
              </w:rPr>
            </w:pPr>
            <w:r>
              <w:rPr>
                <w:rtl/>
                <w:lang w:eastAsia="en-US"/>
              </w:rPr>
              <w:t>المستفيدون من اعانات الدعم الذاتي</w:t>
            </w:r>
          </w:p>
        </w:tc>
        <w:tc>
          <w:tcPr>
            <w:tcW w:w="3227" w:type="dxa"/>
          </w:tcPr>
          <w:p w:rsidR="00000000" w:rsidRDefault="00000000">
            <w:pPr>
              <w:rPr>
                <w:rtl/>
                <w:lang w:eastAsia="en-US"/>
              </w:rPr>
            </w:pPr>
            <w:r>
              <w:rPr>
                <w:rtl/>
                <w:lang w:eastAsia="en-US"/>
              </w:rPr>
              <w:t>أقل من 000 210 ون</w:t>
            </w:r>
          </w:p>
          <w:p w:rsidR="00000000" w:rsidRDefault="00000000">
            <w:pPr>
              <w:rPr>
                <w:rtl/>
                <w:lang w:eastAsia="en-US"/>
              </w:rPr>
            </w:pPr>
          </w:p>
          <w:p w:rsidR="00000000" w:rsidRDefault="00000000">
            <w:pPr>
              <w:rPr>
                <w:rtl/>
                <w:lang w:eastAsia="en-US"/>
              </w:rPr>
            </w:pPr>
            <w:r>
              <w:rPr>
                <w:rtl/>
                <w:lang w:eastAsia="en-US"/>
              </w:rPr>
              <w:t>أقل من 000 220 ون</w:t>
            </w:r>
          </w:p>
        </w:tc>
        <w:tc>
          <w:tcPr>
            <w:tcW w:w="3227" w:type="dxa"/>
          </w:tcPr>
          <w:p w:rsidR="00000000" w:rsidRDefault="00000000">
            <w:pPr>
              <w:rPr>
                <w:rtl/>
                <w:lang w:eastAsia="en-US"/>
              </w:rPr>
            </w:pPr>
            <w:r>
              <w:rPr>
                <w:rtl/>
                <w:lang w:eastAsia="en-US"/>
              </w:rPr>
              <w:t>أقل من 26 مليون ون</w:t>
            </w:r>
          </w:p>
          <w:p w:rsidR="00000000" w:rsidRDefault="00000000">
            <w:pPr>
              <w:rPr>
                <w:rtl/>
                <w:lang w:eastAsia="en-US"/>
              </w:rPr>
            </w:pPr>
          </w:p>
          <w:p w:rsidR="00000000" w:rsidRDefault="00000000">
            <w:pPr>
              <w:rPr>
                <w:rtl/>
                <w:lang w:eastAsia="en-US"/>
              </w:rPr>
            </w:pPr>
            <w:r>
              <w:rPr>
                <w:rtl/>
                <w:lang w:eastAsia="en-US"/>
              </w:rPr>
              <w:t>أقل من 28 مليون ون</w:t>
            </w:r>
          </w:p>
        </w:tc>
      </w:tr>
    </w:tbl>
    <w:p w:rsidR="00000000" w:rsidRDefault="00000000">
      <w:pPr>
        <w:rPr>
          <w:rtl/>
          <w:lang w:eastAsia="en-US"/>
        </w:rPr>
      </w:pPr>
    </w:p>
    <w:p w:rsidR="00000000" w:rsidRDefault="00000000">
      <w:pPr>
        <w:rPr>
          <w:rtl/>
          <w:lang w:eastAsia="en-US"/>
        </w:rPr>
      </w:pPr>
      <w:r>
        <w:rPr>
          <w:rtl/>
          <w:lang w:eastAsia="en-US"/>
        </w:rPr>
        <w:t>193-</w:t>
      </w:r>
      <w:r>
        <w:rPr>
          <w:rtl/>
          <w:lang w:eastAsia="en-US"/>
        </w:rPr>
        <w:tab/>
        <w:t>ولقد انخفض عدد المستفيديــن مــن الاعانات الحكومية من 000 176 2 شخص في عام 1992 إلى 000 414 1 شخص في عام 1997.</w:t>
      </w:r>
    </w:p>
    <w:p w:rsidR="00000000" w:rsidRDefault="00000000">
      <w:pPr>
        <w:jc w:val="center"/>
        <w:rPr>
          <w:b/>
          <w:bCs/>
          <w:rtl/>
          <w:lang w:eastAsia="en-US"/>
        </w:rPr>
      </w:pPr>
    </w:p>
    <w:p w:rsidR="00000000" w:rsidRDefault="00000000">
      <w:pPr>
        <w:jc w:val="center"/>
        <w:rPr>
          <w:rtl/>
          <w:lang w:eastAsia="en-US"/>
        </w:rPr>
      </w:pPr>
      <w:r>
        <w:rPr>
          <w:b/>
          <w:bCs/>
          <w:rtl/>
          <w:lang w:eastAsia="en-US"/>
        </w:rPr>
        <w:t xml:space="preserve">الجدول 24- </w:t>
      </w:r>
      <w:r>
        <w:rPr>
          <w:b/>
          <w:bCs/>
          <w:u w:val="single"/>
          <w:rtl/>
          <w:lang w:eastAsia="en-US"/>
        </w:rPr>
        <w:t>اتجاهات الاستفادة من الاعانات الحكومية</w:t>
      </w:r>
    </w:p>
    <w:p w:rsidR="00000000" w:rsidRDefault="00000000">
      <w:pPr>
        <w:rPr>
          <w:rtl/>
          <w:lang w:eastAsia="en-US"/>
        </w:rPr>
      </w:pPr>
    </w:p>
    <w:p w:rsidR="00000000" w:rsidRDefault="00000000">
      <w:pPr>
        <w:jc w:val="right"/>
        <w:rPr>
          <w:rtl/>
          <w:lang w:eastAsia="en-US"/>
        </w:rPr>
      </w:pPr>
      <w:r>
        <w:rPr>
          <w:rtl/>
          <w:lang w:eastAsia="en-US"/>
        </w:rPr>
        <w:t>(الوحدة: 000 1، نسبة مئوية)</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8"/>
        <w:gridCol w:w="992"/>
        <w:gridCol w:w="1134"/>
        <w:gridCol w:w="1134"/>
        <w:gridCol w:w="1134"/>
        <w:gridCol w:w="1096"/>
      </w:tblGrid>
      <w:tr w:rsidR="00000000">
        <w:tblPrEx>
          <w:tblCellMar>
            <w:top w:w="0" w:type="dxa"/>
            <w:bottom w:w="0" w:type="dxa"/>
          </w:tblCellMar>
        </w:tblPrEx>
        <w:tc>
          <w:tcPr>
            <w:tcW w:w="4188" w:type="dxa"/>
          </w:tcPr>
          <w:p w:rsidR="00000000" w:rsidRDefault="00000000">
            <w:pPr>
              <w:jc w:val="center"/>
              <w:rPr>
                <w:rtl/>
                <w:lang w:eastAsia="en-US"/>
              </w:rPr>
            </w:pPr>
            <w:r>
              <w:rPr>
                <w:rtl/>
                <w:lang w:eastAsia="en-US"/>
              </w:rPr>
              <w:t>الفئة</w:t>
            </w:r>
          </w:p>
        </w:tc>
        <w:tc>
          <w:tcPr>
            <w:tcW w:w="992" w:type="dxa"/>
          </w:tcPr>
          <w:p w:rsidR="00000000" w:rsidRDefault="00000000">
            <w:pPr>
              <w:jc w:val="center"/>
              <w:rPr>
                <w:rtl/>
                <w:lang w:eastAsia="en-US"/>
              </w:rPr>
            </w:pPr>
            <w:r>
              <w:rPr>
                <w:rtl/>
                <w:lang w:eastAsia="en-US"/>
              </w:rPr>
              <w:t>1993</w:t>
            </w:r>
          </w:p>
        </w:tc>
        <w:tc>
          <w:tcPr>
            <w:tcW w:w="1134" w:type="dxa"/>
          </w:tcPr>
          <w:p w:rsidR="00000000" w:rsidRDefault="00000000">
            <w:pPr>
              <w:jc w:val="center"/>
              <w:rPr>
                <w:rtl/>
                <w:lang w:eastAsia="en-US"/>
              </w:rPr>
            </w:pPr>
            <w:r>
              <w:rPr>
                <w:rtl/>
                <w:lang w:eastAsia="en-US"/>
              </w:rPr>
              <w:t>1994</w:t>
            </w:r>
          </w:p>
        </w:tc>
        <w:tc>
          <w:tcPr>
            <w:tcW w:w="1134" w:type="dxa"/>
          </w:tcPr>
          <w:p w:rsidR="00000000" w:rsidRDefault="00000000">
            <w:pPr>
              <w:jc w:val="center"/>
              <w:rPr>
                <w:rtl/>
                <w:lang w:eastAsia="en-US"/>
              </w:rPr>
            </w:pPr>
            <w:r>
              <w:rPr>
                <w:rtl/>
                <w:lang w:eastAsia="en-US"/>
              </w:rPr>
              <w:t>1995</w:t>
            </w:r>
          </w:p>
        </w:tc>
        <w:tc>
          <w:tcPr>
            <w:tcW w:w="1134" w:type="dxa"/>
          </w:tcPr>
          <w:p w:rsidR="00000000" w:rsidRDefault="00000000">
            <w:pPr>
              <w:jc w:val="center"/>
              <w:rPr>
                <w:rtl/>
                <w:lang w:eastAsia="en-US"/>
              </w:rPr>
            </w:pPr>
            <w:r>
              <w:rPr>
                <w:rtl/>
                <w:lang w:eastAsia="en-US"/>
              </w:rPr>
              <w:t>1996</w:t>
            </w:r>
          </w:p>
        </w:tc>
        <w:tc>
          <w:tcPr>
            <w:tcW w:w="1096" w:type="dxa"/>
          </w:tcPr>
          <w:p w:rsidR="00000000" w:rsidRDefault="00000000">
            <w:pPr>
              <w:jc w:val="center"/>
              <w:rPr>
                <w:rtl/>
                <w:lang w:eastAsia="en-US"/>
              </w:rPr>
            </w:pPr>
            <w:r>
              <w:rPr>
                <w:rtl/>
                <w:lang w:eastAsia="en-US"/>
              </w:rPr>
              <w:t>1997</w:t>
            </w:r>
          </w:p>
        </w:tc>
      </w:tr>
      <w:tr w:rsidR="00000000">
        <w:tblPrEx>
          <w:tblCellMar>
            <w:top w:w="0" w:type="dxa"/>
            <w:bottom w:w="0" w:type="dxa"/>
          </w:tblCellMar>
        </w:tblPrEx>
        <w:tc>
          <w:tcPr>
            <w:tcW w:w="4188" w:type="dxa"/>
            <w:tcBorders>
              <w:bottom w:val="nil"/>
            </w:tcBorders>
          </w:tcPr>
          <w:p w:rsidR="00000000" w:rsidRDefault="00000000">
            <w:pPr>
              <w:rPr>
                <w:rtl/>
                <w:lang w:eastAsia="en-US"/>
              </w:rPr>
            </w:pPr>
            <w:r>
              <w:rPr>
                <w:rtl/>
                <w:lang w:eastAsia="en-US"/>
              </w:rPr>
              <w:t>المجموع (كنسبة مئوية من عدد السكان الاجمالي)</w:t>
            </w:r>
          </w:p>
        </w:tc>
        <w:tc>
          <w:tcPr>
            <w:tcW w:w="992" w:type="dxa"/>
            <w:tcBorders>
              <w:bottom w:val="nil"/>
            </w:tcBorders>
          </w:tcPr>
          <w:p w:rsidR="00000000" w:rsidRDefault="00000000">
            <w:pPr>
              <w:jc w:val="center"/>
              <w:rPr>
                <w:rtl/>
                <w:lang w:eastAsia="en-US"/>
              </w:rPr>
            </w:pPr>
            <w:r>
              <w:rPr>
                <w:rtl/>
                <w:lang w:eastAsia="en-US"/>
              </w:rPr>
              <w:t>001 2</w:t>
            </w:r>
          </w:p>
          <w:p w:rsidR="00000000" w:rsidRDefault="00000000">
            <w:pPr>
              <w:jc w:val="center"/>
              <w:rPr>
                <w:rtl/>
                <w:lang w:eastAsia="en-US"/>
              </w:rPr>
            </w:pPr>
            <w:r>
              <w:rPr>
                <w:rtl/>
                <w:lang w:eastAsia="en-US"/>
              </w:rPr>
              <w:t>(4.8)</w:t>
            </w:r>
          </w:p>
        </w:tc>
        <w:tc>
          <w:tcPr>
            <w:tcW w:w="1134" w:type="dxa"/>
            <w:tcBorders>
              <w:bottom w:val="nil"/>
            </w:tcBorders>
          </w:tcPr>
          <w:p w:rsidR="00000000" w:rsidRDefault="00000000">
            <w:pPr>
              <w:jc w:val="center"/>
              <w:rPr>
                <w:rtl/>
                <w:lang w:eastAsia="en-US"/>
              </w:rPr>
            </w:pPr>
            <w:r>
              <w:rPr>
                <w:rtl/>
                <w:lang w:eastAsia="en-US"/>
              </w:rPr>
              <w:t>903 1</w:t>
            </w:r>
          </w:p>
          <w:p w:rsidR="00000000" w:rsidRDefault="00000000">
            <w:pPr>
              <w:jc w:val="center"/>
              <w:rPr>
                <w:rtl/>
                <w:lang w:eastAsia="en-US"/>
              </w:rPr>
            </w:pPr>
            <w:r>
              <w:rPr>
                <w:rtl/>
                <w:lang w:eastAsia="en-US"/>
              </w:rPr>
              <w:t>(4.3)</w:t>
            </w:r>
          </w:p>
        </w:tc>
        <w:tc>
          <w:tcPr>
            <w:tcW w:w="1134" w:type="dxa"/>
            <w:tcBorders>
              <w:bottom w:val="nil"/>
            </w:tcBorders>
          </w:tcPr>
          <w:p w:rsidR="00000000" w:rsidRDefault="00000000">
            <w:pPr>
              <w:jc w:val="center"/>
              <w:rPr>
                <w:rtl/>
                <w:lang w:eastAsia="en-US"/>
              </w:rPr>
            </w:pPr>
            <w:r>
              <w:rPr>
                <w:rtl/>
                <w:lang w:eastAsia="en-US"/>
              </w:rPr>
              <w:t>755 1</w:t>
            </w:r>
          </w:p>
          <w:p w:rsidR="00000000" w:rsidRDefault="00000000">
            <w:pPr>
              <w:jc w:val="center"/>
              <w:rPr>
                <w:rtl/>
                <w:lang w:eastAsia="en-US"/>
              </w:rPr>
            </w:pPr>
            <w:r>
              <w:rPr>
                <w:rtl/>
                <w:lang w:eastAsia="en-US"/>
              </w:rPr>
              <w:t>(3.9)</w:t>
            </w:r>
          </w:p>
        </w:tc>
        <w:tc>
          <w:tcPr>
            <w:tcW w:w="1134" w:type="dxa"/>
            <w:tcBorders>
              <w:bottom w:val="nil"/>
            </w:tcBorders>
          </w:tcPr>
          <w:p w:rsidR="00000000" w:rsidRDefault="00000000">
            <w:pPr>
              <w:jc w:val="center"/>
              <w:rPr>
                <w:rtl/>
                <w:lang w:eastAsia="en-US"/>
              </w:rPr>
            </w:pPr>
            <w:r>
              <w:rPr>
                <w:rtl/>
                <w:lang w:eastAsia="en-US"/>
              </w:rPr>
              <w:t>506 1</w:t>
            </w:r>
          </w:p>
          <w:p w:rsidR="00000000" w:rsidRDefault="00000000">
            <w:pPr>
              <w:jc w:val="center"/>
              <w:rPr>
                <w:rtl/>
                <w:lang w:eastAsia="en-US"/>
              </w:rPr>
            </w:pPr>
            <w:r>
              <w:rPr>
                <w:rtl/>
                <w:lang w:eastAsia="en-US"/>
              </w:rPr>
              <w:t>(3.3)</w:t>
            </w:r>
          </w:p>
        </w:tc>
        <w:tc>
          <w:tcPr>
            <w:tcW w:w="1096" w:type="dxa"/>
            <w:tcBorders>
              <w:bottom w:val="nil"/>
            </w:tcBorders>
          </w:tcPr>
          <w:p w:rsidR="00000000" w:rsidRDefault="00000000">
            <w:pPr>
              <w:jc w:val="center"/>
              <w:rPr>
                <w:rtl/>
                <w:lang w:eastAsia="en-US"/>
              </w:rPr>
            </w:pPr>
            <w:r>
              <w:rPr>
                <w:rtl/>
                <w:lang w:eastAsia="en-US"/>
              </w:rPr>
              <w:t>414 1</w:t>
            </w:r>
          </w:p>
          <w:p w:rsidR="00000000" w:rsidRDefault="00000000">
            <w:pPr>
              <w:jc w:val="center"/>
              <w:rPr>
                <w:rtl/>
                <w:lang w:eastAsia="en-US"/>
              </w:rPr>
            </w:pPr>
            <w:r>
              <w:rPr>
                <w:rtl/>
                <w:lang w:eastAsia="en-US"/>
              </w:rPr>
              <w:t>(3.1)</w:t>
            </w:r>
          </w:p>
        </w:tc>
      </w:tr>
      <w:tr w:rsidR="00000000">
        <w:tblPrEx>
          <w:tblCellMar>
            <w:top w:w="0" w:type="dxa"/>
            <w:bottom w:w="0" w:type="dxa"/>
          </w:tblCellMar>
        </w:tblPrEx>
        <w:tc>
          <w:tcPr>
            <w:tcW w:w="4188" w:type="dxa"/>
            <w:tcBorders>
              <w:bottom w:val="nil"/>
            </w:tcBorders>
          </w:tcPr>
          <w:p w:rsidR="00000000" w:rsidRDefault="00000000">
            <w:pPr>
              <w:rPr>
                <w:rtl/>
                <w:lang w:eastAsia="en-US"/>
              </w:rPr>
            </w:pPr>
            <w:r>
              <w:rPr>
                <w:rtl/>
                <w:lang w:eastAsia="en-US"/>
              </w:rPr>
              <w:t>اعانات الرعاية المؤسسية</w:t>
            </w:r>
          </w:p>
        </w:tc>
        <w:tc>
          <w:tcPr>
            <w:tcW w:w="992" w:type="dxa"/>
            <w:tcBorders>
              <w:bottom w:val="nil"/>
            </w:tcBorders>
          </w:tcPr>
          <w:p w:rsidR="00000000" w:rsidRDefault="00000000">
            <w:pPr>
              <w:jc w:val="center"/>
              <w:rPr>
                <w:rtl/>
                <w:lang w:eastAsia="en-US"/>
              </w:rPr>
            </w:pPr>
            <w:r>
              <w:rPr>
                <w:rtl/>
                <w:lang w:eastAsia="en-US"/>
              </w:rPr>
              <w:t>83</w:t>
            </w:r>
          </w:p>
        </w:tc>
        <w:tc>
          <w:tcPr>
            <w:tcW w:w="1134" w:type="dxa"/>
            <w:tcBorders>
              <w:bottom w:val="nil"/>
            </w:tcBorders>
          </w:tcPr>
          <w:p w:rsidR="00000000" w:rsidRDefault="00000000">
            <w:pPr>
              <w:jc w:val="center"/>
              <w:rPr>
                <w:rtl/>
                <w:lang w:eastAsia="en-US"/>
              </w:rPr>
            </w:pPr>
            <w:r>
              <w:rPr>
                <w:rtl/>
                <w:lang w:eastAsia="en-US"/>
              </w:rPr>
              <w:t>81</w:t>
            </w:r>
          </w:p>
        </w:tc>
        <w:tc>
          <w:tcPr>
            <w:tcW w:w="1134" w:type="dxa"/>
            <w:tcBorders>
              <w:bottom w:val="nil"/>
            </w:tcBorders>
          </w:tcPr>
          <w:p w:rsidR="00000000" w:rsidRDefault="00000000">
            <w:pPr>
              <w:jc w:val="center"/>
              <w:rPr>
                <w:rtl/>
                <w:lang w:eastAsia="en-US"/>
              </w:rPr>
            </w:pPr>
            <w:r>
              <w:rPr>
                <w:rtl/>
                <w:lang w:eastAsia="en-US"/>
              </w:rPr>
              <w:t>78</w:t>
            </w:r>
          </w:p>
        </w:tc>
        <w:tc>
          <w:tcPr>
            <w:tcW w:w="1134" w:type="dxa"/>
            <w:tcBorders>
              <w:bottom w:val="nil"/>
            </w:tcBorders>
          </w:tcPr>
          <w:p w:rsidR="00000000" w:rsidRDefault="00000000">
            <w:pPr>
              <w:jc w:val="center"/>
              <w:rPr>
                <w:rtl/>
                <w:lang w:eastAsia="en-US"/>
              </w:rPr>
            </w:pPr>
            <w:r>
              <w:rPr>
                <w:rtl/>
                <w:lang w:eastAsia="en-US"/>
              </w:rPr>
              <w:t>76</w:t>
            </w:r>
          </w:p>
        </w:tc>
        <w:tc>
          <w:tcPr>
            <w:tcW w:w="1096" w:type="dxa"/>
            <w:tcBorders>
              <w:bottom w:val="nil"/>
            </w:tcBorders>
          </w:tcPr>
          <w:p w:rsidR="00000000" w:rsidRDefault="00000000">
            <w:pPr>
              <w:jc w:val="center"/>
              <w:rPr>
                <w:rtl/>
                <w:lang w:eastAsia="en-US"/>
              </w:rPr>
            </w:pPr>
            <w:r>
              <w:rPr>
                <w:rtl/>
                <w:lang w:eastAsia="en-US"/>
              </w:rPr>
              <w:t>77</w:t>
            </w:r>
          </w:p>
        </w:tc>
      </w:tr>
      <w:tr w:rsidR="00000000">
        <w:tblPrEx>
          <w:tblCellMar>
            <w:top w:w="0" w:type="dxa"/>
            <w:bottom w:w="0" w:type="dxa"/>
          </w:tblCellMar>
        </w:tblPrEx>
        <w:tc>
          <w:tcPr>
            <w:tcW w:w="4188" w:type="dxa"/>
            <w:tcBorders>
              <w:top w:val="nil"/>
              <w:bottom w:val="nil"/>
            </w:tcBorders>
          </w:tcPr>
          <w:p w:rsidR="00000000" w:rsidRDefault="00000000">
            <w:pPr>
              <w:rPr>
                <w:rtl/>
                <w:lang w:eastAsia="en-US"/>
              </w:rPr>
            </w:pPr>
            <w:r>
              <w:rPr>
                <w:rtl/>
                <w:lang w:eastAsia="en-US"/>
              </w:rPr>
              <w:t>اعانات الرعاية المنزلية</w:t>
            </w:r>
          </w:p>
        </w:tc>
        <w:tc>
          <w:tcPr>
            <w:tcW w:w="992" w:type="dxa"/>
            <w:tcBorders>
              <w:top w:val="nil"/>
              <w:bottom w:val="nil"/>
            </w:tcBorders>
          </w:tcPr>
          <w:p w:rsidR="00000000" w:rsidRDefault="00000000">
            <w:pPr>
              <w:jc w:val="center"/>
              <w:rPr>
                <w:rtl/>
                <w:lang w:eastAsia="en-US"/>
              </w:rPr>
            </w:pPr>
            <w:r>
              <w:rPr>
                <w:rtl/>
                <w:lang w:eastAsia="en-US"/>
              </w:rPr>
              <w:t>338</w:t>
            </w:r>
          </w:p>
        </w:tc>
        <w:tc>
          <w:tcPr>
            <w:tcW w:w="1134" w:type="dxa"/>
            <w:tcBorders>
              <w:top w:val="nil"/>
              <w:bottom w:val="nil"/>
            </w:tcBorders>
          </w:tcPr>
          <w:p w:rsidR="00000000" w:rsidRDefault="00000000">
            <w:pPr>
              <w:jc w:val="center"/>
              <w:rPr>
                <w:rtl/>
                <w:lang w:eastAsia="en-US"/>
              </w:rPr>
            </w:pPr>
            <w:r>
              <w:rPr>
                <w:rtl/>
                <w:lang w:eastAsia="en-US"/>
              </w:rPr>
              <w:t>321</w:t>
            </w:r>
          </w:p>
        </w:tc>
        <w:tc>
          <w:tcPr>
            <w:tcW w:w="1134" w:type="dxa"/>
            <w:tcBorders>
              <w:top w:val="nil"/>
              <w:bottom w:val="nil"/>
            </w:tcBorders>
          </w:tcPr>
          <w:p w:rsidR="00000000" w:rsidRDefault="00000000">
            <w:pPr>
              <w:jc w:val="center"/>
              <w:rPr>
                <w:rtl/>
                <w:lang w:eastAsia="en-US"/>
              </w:rPr>
            </w:pPr>
            <w:r>
              <w:rPr>
                <w:rtl/>
                <w:lang w:eastAsia="en-US"/>
              </w:rPr>
              <w:t>307</w:t>
            </w:r>
          </w:p>
        </w:tc>
        <w:tc>
          <w:tcPr>
            <w:tcW w:w="1134" w:type="dxa"/>
            <w:tcBorders>
              <w:top w:val="nil"/>
              <w:bottom w:val="nil"/>
            </w:tcBorders>
          </w:tcPr>
          <w:p w:rsidR="00000000" w:rsidRDefault="00000000">
            <w:pPr>
              <w:jc w:val="center"/>
              <w:rPr>
                <w:rtl/>
                <w:lang w:eastAsia="en-US"/>
              </w:rPr>
            </w:pPr>
            <w:r>
              <w:rPr>
                <w:rtl/>
                <w:lang w:eastAsia="en-US"/>
              </w:rPr>
              <w:t>296</w:t>
            </w:r>
          </w:p>
        </w:tc>
        <w:tc>
          <w:tcPr>
            <w:tcW w:w="1096" w:type="dxa"/>
            <w:tcBorders>
              <w:top w:val="nil"/>
              <w:bottom w:val="nil"/>
            </w:tcBorders>
          </w:tcPr>
          <w:p w:rsidR="00000000" w:rsidRDefault="00000000">
            <w:pPr>
              <w:jc w:val="center"/>
              <w:rPr>
                <w:rtl/>
                <w:lang w:eastAsia="en-US"/>
              </w:rPr>
            </w:pPr>
            <w:r>
              <w:rPr>
                <w:rtl/>
                <w:lang w:eastAsia="en-US"/>
              </w:rPr>
              <w:t>297</w:t>
            </w:r>
          </w:p>
        </w:tc>
      </w:tr>
      <w:tr w:rsidR="00000000">
        <w:tblPrEx>
          <w:tblCellMar>
            <w:top w:w="0" w:type="dxa"/>
            <w:bottom w:w="0" w:type="dxa"/>
          </w:tblCellMar>
        </w:tblPrEx>
        <w:tc>
          <w:tcPr>
            <w:tcW w:w="4188" w:type="dxa"/>
            <w:tcBorders>
              <w:top w:val="nil"/>
            </w:tcBorders>
          </w:tcPr>
          <w:p w:rsidR="00000000" w:rsidRDefault="00000000">
            <w:pPr>
              <w:rPr>
                <w:rtl/>
                <w:lang w:eastAsia="en-US"/>
              </w:rPr>
            </w:pPr>
            <w:r>
              <w:rPr>
                <w:rtl/>
                <w:lang w:eastAsia="en-US"/>
              </w:rPr>
              <w:t>اعانات الدعم الذاتي</w:t>
            </w:r>
          </w:p>
        </w:tc>
        <w:tc>
          <w:tcPr>
            <w:tcW w:w="992" w:type="dxa"/>
            <w:tcBorders>
              <w:top w:val="nil"/>
            </w:tcBorders>
          </w:tcPr>
          <w:p w:rsidR="00000000" w:rsidRDefault="00000000">
            <w:pPr>
              <w:jc w:val="center"/>
              <w:rPr>
                <w:rtl/>
                <w:lang w:eastAsia="en-US"/>
              </w:rPr>
            </w:pPr>
            <w:r>
              <w:rPr>
                <w:rtl/>
                <w:lang w:eastAsia="en-US"/>
              </w:rPr>
              <w:t>580 1</w:t>
            </w:r>
          </w:p>
        </w:tc>
        <w:tc>
          <w:tcPr>
            <w:tcW w:w="1134" w:type="dxa"/>
            <w:tcBorders>
              <w:top w:val="nil"/>
            </w:tcBorders>
          </w:tcPr>
          <w:p w:rsidR="00000000" w:rsidRDefault="00000000">
            <w:pPr>
              <w:jc w:val="center"/>
              <w:rPr>
                <w:rtl/>
                <w:lang w:eastAsia="en-US"/>
              </w:rPr>
            </w:pPr>
            <w:r>
              <w:rPr>
                <w:rtl/>
                <w:lang w:eastAsia="en-US"/>
              </w:rPr>
              <w:t>501 1</w:t>
            </w:r>
          </w:p>
        </w:tc>
        <w:tc>
          <w:tcPr>
            <w:tcW w:w="1134" w:type="dxa"/>
            <w:tcBorders>
              <w:top w:val="nil"/>
            </w:tcBorders>
          </w:tcPr>
          <w:p w:rsidR="00000000" w:rsidRDefault="00000000">
            <w:pPr>
              <w:jc w:val="center"/>
              <w:rPr>
                <w:rtl/>
                <w:lang w:eastAsia="en-US"/>
              </w:rPr>
            </w:pPr>
            <w:r>
              <w:rPr>
                <w:rtl/>
                <w:lang w:eastAsia="en-US"/>
              </w:rPr>
              <w:t>370 1</w:t>
            </w:r>
          </w:p>
        </w:tc>
        <w:tc>
          <w:tcPr>
            <w:tcW w:w="1134" w:type="dxa"/>
            <w:tcBorders>
              <w:top w:val="nil"/>
            </w:tcBorders>
          </w:tcPr>
          <w:p w:rsidR="00000000" w:rsidRDefault="00000000">
            <w:pPr>
              <w:jc w:val="center"/>
              <w:rPr>
                <w:rtl/>
                <w:lang w:eastAsia="en-US"/>
              </w:rPr>
            </w:pPr>
            <w:r>
              <w:rPr>
                <w:rtl/>
                <w:lang w:eastAsia="en-US"/>
              </w:rPr>
              <w:t>134 1</w:t>
            </w:r>
          </w:p>
        </w:tc>
        <w:tc>
          <w:tcPr>
            <w:tcW w:w="1096" w:type="dxa"/>
            <w:tcBorders>
              <w:top w:val="nil"/>
            </w:tcBorders>
          </w:tcPr>
          <w:p w:rsidR="00000000" w:rsidRDefault="00000000">
            <w:pPr>
              <w:jc w:val="center"/>
              <w:rPr>
                <w:rtl/>
                <w:lang w:eastAsia="en-US"/>
              </w:rPr>
            </w:pPr>
            <w:r>
              <w:rPr>
                <w:rtl/>
                <w:lang w:eastAsia="en-US"/>
              </w:rPr>
              <w:t>040 1</w:t>
            </w:r>
          </w:p>
        </w:tc>
      </w:tr>
    </w:tbl>
    <w:p w:rsidR="00000000" w:rsidRDefault="00000000">
      <w:pPr>
        <w:rPr>
          <w:rtl/>
          <w:lang w:eastAsia="en-US"/>
        </w:rPr>
      </w:pPr>
    </w:p>
    <w:p w:rsidR="00000000" w:rsidRDefault="00000000">
      <w:pPr>
        <w:jc w:val="center"/>
        <w:rPr>
          <w:rtl/>
          <w:lang w:eastAsia="en-US"/>
        </w:rPr>
      </w:pPr>
      <w:r>
        <w:rPr>
          <w:b/>
          <w:bCs/>
          <w:rtl/>
          <w:lang w:eastAsia="en-US"/>
        </w:rPr>
        <w:t>3- الحق في الحصول على غذاء كاف</w:t>
      </w:r>
    </w:p>
    <w:p w:rsidR="00000000" w:rsidRDefault="00000000">
      <w:pPr>
        <w:rPr>
          <w:rtl/>
          <w:lang w:eastAsia="en-US"/>
        </w:rPr>
      </w:pPr>
    </w:p>
    <w:p w:rsidR="00000000" w:rsidRDefault="00000000">
      <w:pPr>
        <w:rPr>
          <w:rtl/>
          <w:lang w:eastAsia="en-US"/>
        </w:rPr>
      </w:pPr>
      <w:r>
        <w:rPr>
          <w:rtl/>
          <w:lang w:eastAsia="en-US"/>
        </w:rPr>
        <w:tab/>
      </w:r>
      <w:r>
        <w:rPr>
          <w:b/>
          <w:bCs/>
          <w:rtl/>
          <w:lang w:eastAsia="en-US"/>
        </w:rPr>
        <w:t>(أ)</w:t>
      </w:r>
      <w:r>
        <w:rPr>
          <w:b/>
          <w:bCs/>
          <w:rtl/>
          <w:lang w:eastAsia="en-US"/>
        </w:rPr>
        <w:tab/>
        <w:t>تحسين نوعية الغذاء</w:t>
      </w:r>
    </w:p>
    <w:p w:rsidR="00000000" w:rsidRDefault="00000000">
      <w:pPr>
        <w:rPr>
          <w:rtl/>
          <w:lang w:eastAsia="en-US"/>
        </w:rPr>
      </w:pPr>
    </w:p>
    <w:p w:rsidR="00000000" w:rsidRDefault="00000000">
      <w:pPr>
        <w:rPr>
          <w:rtl/>
          <w:lang w:eastAsia="en-US"/>
        </w:rPr>
      </w:pPr>
      <w:r>
        <w:rPr>
          <w:rtl/>
          <w:lang w:eastAsia="en-US"/>
        </w:rPr>
        <w:t>194-</w:t>
      </w:r>
      <w:r>
        <w:rPr>
          <w:rtl/>
          <w:lang w:eastAsia="en-US"/>
        </w:rPr>
        <w:tab/>
        <w:t>يرد في الفقرات 231 إلى 236 من التقرير الأولي المقدم بشأن العهد سرد تفصيلي للتدابير القانونية والمنهجية لتوفير الغذاء ومراقبة سلامة الأغذية.</w:t>
      </w:r>
    </w:p>
    <w:p w:rsidR="00000000" w:rsidRDefault="00000000">
      <w:pPr>
        <w:rPr>
          <w:rtl/>
          <w:lang w:eastAsia="en-US"/>
        </w:rPr>
      </w:pPr>
    </w:p>
    <w:p w:rsidR="00000000" w:rsidRDefault="00000000">
      <w:pPr>
        <w:rPr>
          <w:rtl/>
          <w:lang w:eastAsia="en-US"/>
        </w:rPr>
      </w:pPr>
      <w:r>
        <w:rPr>
          <w:rtl/>
          <w:lang w:eastAsia="en-US"/>
        </w:rPr>
        <w:t>195-</w:t>
      </w:r>
      <w:r>
        <w:rPr>
          <w:rtl/>
          <w:lang w:eastAsia="en-US"/>
        </w:rPr>
        <w:tab/>
        <w:t>وخلال الفترة من 1969 إلى 1995 كانت تجري سنوياً، عملاً بقانون الصحة الغذائية والأمر الصادر بشأن تحسين التغذية، دراسة استقصائية وطنية عن التغذية، وذلك لتقييم الوضع الغذائي للسكان الكوريين بدراسة المأخوذ من العناصر المغذية والاستهلاك الغذائي والوضع الصحي. ومنذ عام 1996 يتم انجاز هذه الدراسة كل ثلاث سنوات في إطار قانون تعزيز الصحة.</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ab/>
      </w:r>
      <w:r>
        <w:rPr>
          <w:b/>
          <w:bCs/>
          <w:rtl/>
          <w:lang w:eastAsia="en-US"/>
        </w:rPr>
        <w:t>(ب)</w:t>
      </w:r>
      <w:r>
        <w:rPr>
          <w:b/>
          <w:bCs/>
          <w:rtl/>
          <w:lang w:eastAsia="en-US"/>
        </w:rPr>
        <w:tab/>
        <w:t>مصادر المعلومات عن الغذاء</w:t>
      </w:r>
    </w:p>
    <w:p w:rsidR="00000000" w:rsidRDefault="00000000">
      <w:pPr>
        <w:rPr>
          <w:rtl/>
          <w:lang w:eastAsia="en-US"/>
        </w:rPr>
      </w:pPr>
    </w:p>
    <w:p w:rsidR="00000000" w:rsidRDefault="00000000">
      <w:pPr>
        <w:rPr>
          <w:rtl/>
        </w:rPr>
      </w:pPr>
      <w:r>
        <w:rPr>
          <w:rtl/>
          <w:lang w:eastAsia="en-US"/>
        </w:rPr>
        <w:t>196-</w:t>
      </w:r>
      <w:r>
        <w:rPr>
          <w:rtl/>
        </w:rPr>
        <w:tab/>
        <w:t>تقوم بجمع المعلومات المتصلة بالغذاء والتبليغ بها وزارة الصحة والرعاية الاجتماعية، والادارة الكورية للأغذية والعقاقير وست إدارات محلية للأغذية والعقاقير، والحكومات المحلية على مستوى المدينة والمنطقة والمقاطعة، ومفتشون متطوعون لمراقبة الأغذية، فضلاً عن جماعات من المواطنين. وتفيد المعلومات التي تجمعها وزارة الصحة والرعاية الاجتماعية والمعاهد الفرعية في رصد النتائج المترتبة على استهلاك العناصر المغذية. أما المعلومات التي يجمعها المفتشون المتطوعون لمراقبة الأغذية والتي تجمعها جماعات المواطنين فهي تشمل تقارير أو شكاوى مرفوعة بشأن أغذية فيها احتيال أو أغذية مغشوشة. وبالإضافة إلى ذلك يقوم المسؤولون المقيمون في البلدان الأجنبية بتجميع معلومات تخص الأغذية المستوردة.</w:t>
      </w:r>
    </w:p>
    <w:p w:rsidR="00000000" w:rsidRDefault="00000000">
      <w:pPr>
        <w:rPr>
          <w:rtl/>
        </w:rPr>
      </w:pPr>
    </w:p>
    <w:p w:rsidR="00000000" w:rsidRDefault="00000000">
      <w:pPr>
        <w:spacing w:line="216" w:lineRule="auto"/>
        <w:rPr>
          <w:rtl/>
        </w:rPr>
      </w:pPr>
      <w:r>
        <w:rPr>
          <w:rtl/>
        </w:rPr>
        <w:t>197-</w:t>
      </w:r>
      <w:r>
        <w:rPr>
          <w:rtl/>
        </w:rPr>
        <w:tab/>
        <w:t>وتقوم الإدارة الكورية للأغذية والعقاقير والادارات المحلية للأغذية والعقاقير بتشغيل مكاتب لاسداء المشورة للمستهلكين بينما تقوم الحكومات المحلية بتشغيل مكاتب ترفع إليها شكاوى المستهلكين وذلك بغية تجميع المعلومات وتناول المشاكل التي يبلغ بها المفتشون فيما يتعلق بالمصانع التي تنتج سلعاً غذائية مغشوشة أو فيها احتيال. ولقد تم بفضل هذه الجهود تحسين الأماكن التي تصنع فيها الأغذية وتحسين نوعية تلك الأغذية.</w:t>
      </w:r>
    </w:p>
    <w:p w:rsidR="00000000" w:rsidRDefault="00000000">
      <w:pPr>
        <w:spacing w:line="216" w:lineRule="auto"/>
        <w:rPr>
          <w:b/>
          <w:bCs/>
          <w:rtl/>
        </w:rPr>
      </w:pPr>
    </w:p>
    <w:p w:rsidR="00000000" w:rsidRDefault="00000000">
      <w:pPr>
        <w:spacing w:line="216" w:lineRule="auto"/>
        <w:ind w:firstLine="720"/>
        <w:rPr>
          <w:b/>
          <w:bCs/>
          <w:rtl/>
        </w:rPr>
      </w:pPr>
      <w:r>
        <w:rPr>
          <w:b/>
          <w:bCs/>
          <w:rtl/>
        </w:rPr>
        <w:t>(ج)</w:t>
      </w:r>
      <w:r>
        <w:rPr>
          <w:b/>
          <w:bCs/>
          <w:rtl/>
        </w:rPr>
        <w:tab/>
        <w:t>الدراسة الاستقصائية الوطنية للتغذية</w:t>
      </w:r>
    </w:p>
    <w:p w:rsidR="00000000" w:rsidRDefault="00000000">
      <w:pPr>
        <w:spacing w:line="216" w:lineRule="auto"/>
        <w:rPr>
          <w:b/>
          <w:bCs/>
          <w:rtl/>
        </w:rPr>
      </w:pPr>
    </w:p>
    <w:p w:rsidR="00000000" w:rsidRDefault="00000000">
      <w:pPr>
        <w:spacing w:line="216" w:lineRule="auto"/>
        <w:rPr>
          <w:rtl/>
        </w:rPr>
      </w:pPr>
      <w:r>
        <w:rPr>
          <w:rtl/>
          <w:lang w:eastAsia="en-US"/>
        </w:rPr>
        <w:t>198-</w:t>
      </w:r>
      <w:r>
        <w:rPr>
          <w:rtl/>
          <w:lang w:eastAsia="en-US"/>
        </w:rPr>
        <w:tab/>
      </w:r>
      <w:r>
        <w:rPr>
          <w:rtl/>
        </w:rPr>
        <w:t>أظهرت البيانات المستخلصة من الدراسات الاستقصائية الوطنية ومن كشف ميزانية السلع الغذائية الصادر عن إدارة الزراعة، أنه لا توجد في كوريا حالات جوع أو سوء تغذية شديدة. ولكن يستخلص من البيانات أنه قد توجد حالات إفراط في التغذية أو حالات نقص غذائي. وبغية تحسين هذا الوضع، استهلت أنشطة دعائية لتحسين العادات الغذائية وفقاً لمبادئ توجيهية أعدت في عام 1990 بشأن الأطعمة التي ينبغي استهلاكها.</w:t>
      </w:r>
    </w:p>
    <w:p w:rsidR="00000000" w:rsidRDefault="00000000">
      <w:pPr>
        <w:spacing w:line="216" w:lineRule="auto"/>
        <w:rPr>
          <w:rtl/>
          <w:lang w:eastAsia="en-US"/>
        </w:rPr>
      </w:pPr>
    </w:p>
    <w:p w:rsidR="00000000" w:rsidRDefault="00000000">
      <w:pPr>
        <w:spacing w:line="216" w:lineRule="auto"/>
        <w:rPr>
          <w:rtl/>
          <w:lang w:eastAsia="en-US"/>
        </w:rPr>
      </w:pPr>
      <w:r>
        <w:rPr>
          <w:rtl/>
          <w:lang w:eastAsia="en-US"/>
        </w:rPr>
        <w:t>199-</w:t>
      </w:r>
      <w:r>
        <w:rPr>
          <w:rtl/>
          <w:lang w:eastAsia="en-US"/>
        </w:rPr>
        <w:tab/>
        <w:t>وعملاً بالمادة 70 من قانون الأمان الغذائي وقانون تحسين التغذية دأبت الحكومة الكورية حتى عام 1995 على انجاز دراسات استقصائية وطنية سنوية عن التغذية شملت 000 2 أسرة في 100 موقع، وقد تم تغيير عدد العينات المأخوذة [من الأسر المعيشية] على النحو المبين أدناه:</w:t>
      </w:r>
    </w:p>
    <w:p w:rsidR="00000000" w:rsidRDefault="00000000">
      <w:pPr>
        <w:spacing w:line="216" w:lineRule="auto"/>
        <w:rPr>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rtl/>
          <w:lang w:eastAsia="en-US"/>
        </w:rPr>
      </w:pPr>
    </w:p>
    <w:p w:rsidR="00000000" w:rsidRDefault="00000000">
      <w:pPr>
        <w:spacing w:line="216" w:lineRule="auto"/>
        <w:jc w:val="center"/>
        <w:rPr>
          <w:b/>
          <w:bCs/>
          <w:u w:val="single"/>
          <w:rtl/>
          <w:lang w:eastAsia="en-US"/>
        </w:rPr>
      </w:pPr>
      <w:r>
        <w:rPr>
          <w:b/>
          <w:bCs/>
          <w:rtl/>
          <w:lang w:eastAsia="en-US"/>
        </w:rPr>
        <w:t xml:space="preserve">الجدول 25- </w:t>
      </w:r>
      <w:r>
        <w:rPr>
          <w:b/>
          <w:bCs/>
          <w:u w:val="single"/>
          <w:rtl/>
          <w:lang w:eastAsia="en-US"/>
        </w:rPr>
        <w:t>تغيُّر العينات التي شملتها الدراسات الاستقصائية الوطنية عن التغذية</w:t>
      </w:r>
    </w:p>
    <w:p w:rsidR="00000000" w:rsidRDefault="00000000">
      <w:pPr>
        <w:spacing w:line="216" w:lineRule="auto"/>
        <w:rPr>
          <w:b/>
          <w:bCs/>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1276"/>
        <w:gridCol w:w="2551"/>
        <w:gridCol w:w="2694"/>
        <w:gridCol w:w="2373"/>
      </w:tblGrid>
      <w:tr w:rsidR="00000000">
        <w:tblPrEx>
          <w:tblCellMar>
            <w:top w:w="0" w:type="dxa"/>
            <w:bottom w:w="0" w:type="dxa"/>
          </w:tblCellMar>
        </w:tblPrEx>
        <w:tc>
          <w:tcPr>
            <w:tcW w:w="786" w:type="dxa"/>
          </w:tcPr>
          <w:p w:rsidR="00000000" w:rsidRDefault="00000000">
            <w:pPr>
              <w:spacing w:line="216" w:lineRule="auto"/>
              <w:rPr>
                <w:szCs w:val="20"/>
                <w:rtl/>
                <w:lang w:eastAsia="en-US"/>
              </w:rPr>
            </w:pPr>
          </w:p>
          <w:p w:rsidR="00000000" w:rsidRDefault="00000000">
            <w:pPr>
              <w:spacing w:line="216" w:lineRule="auto"/>
              <w:rPr>
                <w:szCs w:val="20"/>
                <w:rtl/>
                <w:lang w:eastAsia="en-US"/>
              </w:rPr>
            </w:pPr>
            <w:r>
              <w:rPr>
                <w:szCs w:val="20"/>
                <w:rtl/>
                <w:lang w:eastAsia="en-US"/>
              </w:rPr>
              <w:t>السنين</w:t>
            </w:r>
          </w:p>
        </w:tc>
        <w:tc>
          <w:tcPr>
            <w:tcW w:w="1276" w:type="dxa"/>
          </w:tcPr>
          <w:p w:rsidR="00000000" w:rsidRDefault="00000000">
            <w:pPr>
              <w:spacing w:line="216" w:lineRule="auto"/>
              <w:rPr>
                <w:szCs w:val="20"/>
                <w:rtl/>
                <w:lang w:eastAsia="en-US"/>
              </w:rPr>
            </w:pPr>
            <w:r>
              <w:rPr>
                <w:szCs w:val="20"/>
                <w:rtl/>
                <w:lang w:eastAsia="en-US"/>
              </w:rPr>
              <w:t>عدد الأسر المأخوذة كعينة</w:t>
            </w:r>
          </w:p>
        </w:tc>
        <w:tc>
          <w:tcPr>
            <w:tcW w:w="2551" w:type="dxa"/>
          </w:tcPr>
          <w:p w:rsidR="00000000" w:rsidRDefault="00000000">
            <w:pPr>
              <w:spacing w:line="216" w:lineRule="auto"/>
              <w:jc w:val="center"/>
              <w:rPr>
                <w:szCs w:val="20"/>
                <w:rtl/>
                <w:lang w:eastAsia="en-US"/>
              </w:rPr>
            </w:pPr>
          </w:p>
          <w:p w:rsidR="00000000" w:rsidRDefault="00000000">
            <w:pPr>
              <w:spacing w:line="216" w:lineRule="auto"/>
              <w:jc w:val="center"/>
              <w:rPr>
                <w:szCs w:val="20"/>
                <w:rtl/>
                <w:lang w:eastAsia="en-US"/>
              </w:rPr>
            </w:pPr>
            <w:r>
              <w:rPr>
                <w:szCs w:val="20"/>
                <w:rtl/>
                <w:lang w:eastAsia="en-US"/>
              </w:rPr>
              <w:t>مصادر العينات السكانية</w:t>
            </w:r>
          </w:p>
        </w:tc>
        <w:tc>
          <w:tcPr>
            <w:tcW w:w="2694" w:type="dxa"/>
          </w:tcPr>
          <w:p w:rsidR="00000000" w:rsidRDefault="00000000">
            <w:pPr>
              <w:spacing w:line="216" w:lineRule="auto"/>
              <w:rPr>
                <w:szCs w:val="20"/>
                <w:rtl/>
                <w:lang w:eastAsia="en-US"/>
              </w:rPr>
            </w:pPr>
          </w:p>
          <w:p w:rsidR="00000000" w:rsidRDefault="00000000">
            <w:pPr>
              <w:spacing w:line="216" w:lineRule="auto"/>
              <w:rPr>
                <w:szCs w:val="20"/>
                <w:rtl/>
                <w:lang w:eastAsia="en-US"/>
              </w:rPr>
            </w:pPr>
            <w:r>
              <w:rPr>
                <w:szCs w:val="20"/>
                <w:rtl/>
                <w:lang w:eastAsia="en-US"/>
              </w:rPr>
              <w:t>مناطق الدراسات الاستقصائية</w:t>
            </w:r>
          </w:p>
        </w:tc>
        <w:tc>
          <w:tcPr>
            <w:tcW w:w="2373" w:type="dxa"/>
          </w:tcPr>
          <w:p w:rsidR="00000000" w:rsidRDefault="00000000">
            <w:pPr>
              <w:spacing w:line="216" w:lineRule="auto"/>
              <w:rPr>
                <w:szCs w:val="20"/>
                <w:rtl/>
                <w:lang w:eastAsia="en-US"/>
              </w:rPr>
            </w:pPr>
          </w:p>
          <w:p w:rsidR="00000000" w:rsidRDefault="00000000">
            <w:pPr>
              <w:spacing w:line="216" w:lineRule="auto"/>
              <w:jc w:val="center"/>
              <w:rPr>
                <w:szCs w:val="20"/>
                <w:rtl/>
                <w:lang w:eastAsia="en-US"/>
              </w:rPr>
            </w:pPr>
            <w:r>
              <w:rPr>
                <w:szCs w:val="20"/>
                <w:rtl/>
                <w:lang w:eastAsia="en-US"/>
              </w:rPr>
              <w:t>معلومات مرجعية</w:t>
            </w:r>
          </w:p>
        </w:tc>
      </w:tr>
      <w:tr w:rsidR="00000000">
        <w:tblPrEx>
          <w:tblCellMar>
            <w:top w:w="0" w:type="dxa"/>
            <w:bottom w:w="0" w:type="dxa"/>
          </w:tblCellMar>
        </w:tblPrEx>
        <w:tc>
          <w:tcPr>
            <w:tcW w:w="786" w:type="dxa"/>
          </w:tcPr>
          <w:p w:rsidR="00000000" w:rsidRDefault="00000000">
            <w:pPr>
              <w:spacing w:line="216" w:lineRule="auto"/>
              <w:rPr>
                <w:szCs w:val="20"/>
                <w:rtl/>
                <w:lang w:eastAsia="en-US"/>
              </w:rPr>
            </w:pPr>
            <w:r>
              <w:rPr>
                <w:szCs w:val="20"/>
                <w:rtl/>
                <w:lang w:eastAsia="en-US"/>
              </w:rPr>
              <w:t>1969</w:t>
            </w:r>
          </w:p>
        </w:tc>
        <w:tc>
          <w:tcPr>
            <w:tcW w:w="1276" w:type="dxa"/>
          </w:tcPr>
          <w:p w:rsidR="00000000" w:rsidRDefault="00000000">
            <w:pPr>
              <w:spacing w:line="216" w:lineRule="auto"/>
              <w:jc w:val="center"/>
              <w:rPr>
                <w:szCs w:val="20"/>
                <w:rtl/>
                <w:lang w:eastAsia="en-US"/>
              </w:rPr>
            </w:pPr>
            <w:r>
              <w:rPr>
                <w:szCs w:val="20"/>
                <w:rtl/>
                <w:lang w:eastAsia="en-US"/>
              </w:rPr>
              <w:t>990</w:t>
            </w:r>
          </w:p>
        </w:tc>
        <w:tc>
          <w:tcPr>
            <w:tcW w:w="2551" w:type="dxa"/>
          </w:tcPr>
          <w:p w:rsidR="00000000" w:rsidRDefault="00000000">
            <w:pPr>
              <w:spacing w:line="216" w:lineRule="auto"/>
              <w:rPr>
                <w:szCs w:val="20"/>
                <w:rtl/>
                <w:lang w:eastAsia="en-US"/>
              </w:rPr>
            </w:pPr>
            <w:r>
              <w:rPr>
                <w:szCs w:val="20"/>
                <w:rtl/>
                <w:lang w:eastAsia="en-US"/>
              </w:rPr>
              <w:t>مجلس التخطيط الاقتصادي (الحولية الاحصائية</w:t>
            </w:r>
          </w:p>
        </w:tc>
        <w:tc>
          <w:tcPr>
            <w:tcW w:w="2694" w:type="dxa"/>
          </w:tcPr>
          <w:p w:rsidR="00000000" w:rsidRDefault="00000000">
            <w:pPr>
              <w:spacing w:line="216" w:lineRule="auto"/>
              <w:rPr>
                <w:szCs w:val="20"/>
                <w:rtl/>
                <w:lang w:eastAsia="en-US"/>
              </w:rPr>
            </w:pPr>
            <w:r>
              <w:rPr>
                <w:szCs w:val="20"/>
                <w:rtl/>
                <w:lang w:eastAsia="en-US"/>
              </w:rPr>
              <w:t>سيول، كيونجي، شونغنام، شونغبوك</w:t>
            </w:r>
          </w:p>
        </w:tc>
        <w:tc>
          <w:tcPr>
            <w:tcW w:w="2373" w:type="dxa"/>
          </w:tcPr>
          <w:p w:rsidR="00000000" w:rsidRDefault="00000000">
            <w:pPr>
              <w:spacing w:line="216" w:lineRule="auto"/>
              <w:rPr>
                <w:szCs w:val="20"/>
                <w:rtl/>
                <w:lang w:eastAsia="en-US"/>
              </w:rPr>
            </w:pPr>
            <w:r>
              <w:rPr>
                <w:szCs w:val="20"/>
                <w:rtl/>
                <w:lang w:eastAsia="en-US"/>
              </w:rPr>
              <w:t>أنجزت الدراسة جمعية التغذية الكورية</w:t>
            </w:r>
          </w:p>
        </w:tc>
      </w:tr>
      <w:tr w:rsidR="00000000">
        <w:tblPrEx>
          <w:tblCellMar>
            <w:top w:w="0" w:type="dxa"/>
            <w:bottom w:w="0" w:type="dxa"/>
          </w:tblCellMar>
        </w:tblPrEx>
        <w:tc>
          <w:tcPr>
            <w:tcW w:w="786" w:type="dxa"/>
          </w:tcPr>
          <w:p w:rsidR="00000000" w:rsidRDefault="00000000">
            <w:pPr>
              <w:spacing w:line="216" w:lineRule="auto"/>
              <w:rPr>
                <w:szCs w:val="20"/>
                <w:rtl/>
                <w:lang w:eastAsia="en-US"/>
              </w:rPr>
            </w:pPr>
          </w:p>
          <w:p w:rsidR="00000000" w:rsidRDefault="00000000">
            <w:pPr>
              <w:spacing w:line="216" w:lineRule="auto"/>
              <w:rPr>
                <w:szCs w:val="20"/>
                <w:rtl/>
                <w:lang w:eastAsia="en-US"/>
              </w:rPr>
            </w:pPr>
            <w:r>
              <w:rPr>
                <w:szCs w:val="20"/>
                <w:rtl/>
                <w:lang w:eastAsia="en-US"/>
              </w:rPr>
              <w:t>1970-1974</w:t>
            </w:r>
          </w:p>
        </w:tc>
        <w:tc>
          <w:tcPr>
            <w:tcW w:w="1276" w:type="dxa"/>
          </w:tcPr>
          <w:p w:rsidR="00000000" w:rsidRDefault="00000000">
            <w:pPr>
              <w:spacing w:line="216" w:lineRule="auto"/>
              <w:jc w:val="center"/>
              <w:rPr>
                <w:szCs w:val="20"/>
                <w:rtl/>
                <w:lang w:eastAsia="en-US"/>
              </w:rPr>
            </w:pPr>
          </w:p>
          <w:p w:rsidR="00000000" w:rsidRDefault="00000000">
            <w:pPr>
              <w:spacing w:line="216" w:lineRule="auto"/>
              <w:jc w:val="center"/>
              <w:rPr>
                <w:szCs w:val="20"/>
                <w:rtl/>
                <w:lang w:eastAsia="en-US"/>
              </w:rPr>
            </w:pPr>
            <w:r>
              <w:rPr>
                <w:szCs w:val="20"/>
                <w:rtl/>
                <w:lang w:eastAsia="en-US"/>
              </w:rPr>
              <w:t>600</w:t>
            </w:r>
          </w:p>
        </w:tc>
        <w:tc>
          <w:tcPr>
            <w:tcW w:w="2551" w:type="dxa"/>
          </w:tcPr>
          <w:p w:rsidR="00000000" w:rsidRDefault="00000000">
            <w:pPr>
              <w:spacing w:line="216" w:lineRule="auto"/>
              <w:rPr>
                <w:szCs w:val="20"/>
                <w:rtl/>
                <w:lang w:eastAsia="en-US"/>
              </w:rPr>
            </w:pPr>
          </w:p>
          <w:p w:rsidR="00000000" w:rsidRDefault="00000000">
            <w:pPr>
              <w:spacing w:line="216" w:lineRule="auto"/>
              <w:rPr>
                <w:szCs w:val="20"/>
                <w:rtl/>
                <w:lang w:eastAsia="en-US"/>
              </w:rPr>
            </w:pPr>
            <w:r>
              <w:rPr>
                <w:szCs w:val="20"/>
                <w:rtl/>
                <w:lang w:eastAsia="en-US"/>
              </w:rPr>
              <w:t>تقرير الدراسة الاستقصائية المعنية بالسكان المستقرين (تقدير)</w:t>
            </w:r>
          </w:p>
        </w:tc>
        <w:tc>
          <w:tcPr>
            <w:tcW w:w="2694" w:type="dxa"/>
          </w:tcPr>
          <w:p w:rsidR="00000000" w:rsidRDefault="00000000">
            <w:pPr>
              <w:spacing w:line="216" w:lineRule="auto"/>
              <w:rPr>
                <w:szCs w:val="20"/>
                <w:rtl/>
                <w:lang w:eastAsia="en-US"/>
              </w:rPr>
            </w:pPr>
            <w:r>
              <w:rPr>
                <w:szCs w:val="20"/>
                <w:rtl/>
                <w:lang w:eastAsia="en-US"/>
              </w:rPr>
              <w:t>- سيول، كيونجي، شونغبوك (1970، 1973)</w:t>
            </w:r>
          </w:p>
          <w:p w:rsidR="00000000" w:rsidRDefault="00000000">
            <w:pPr>
              <w:spacing w:line="216" w:lineRule="auto"/>
              <w:rPr>
                <w:szCs w:val="20"/>
                <w:rtl/>
                <w:lang w:eastAsia="en-US"/>
              </w:rPr>
            </w:pPr>
            <w:r>
              <w:rPr>
                <w:szCs w:val="20"/>
                <w:rtl/>
                <w:lang w:eastAsia="en-US"/>
              </w:rPr>
              <w:t>- كانغوون، شونبوك، شونام (1971،1974)</w:t>
            </w:r>
          </w:p>
          <w:p w:rsidR="00000000" w:rsidRDefault="00000000">
            <w:pPr>
              <w:spacing w:line="216" w:lineRule="auto"/>
              <w:rPr>
                <w:szCs w:val="20"/>
                <w:rtl/>
                <w:lang w:eastAsia="en-US"/>
              </w:rPr>
            </w:pPr>
            <w:r>
              <w:rPr>
                <w:szCs w:val="20"/>
                <w:rtl/>
                <w:lang w:eastAsia="en-US"/>
              </w:rPr>
              <w:t>- بوسان، كيونغبوك، كيونغنام، جيجو (1972)</w:t>
            </w:r>
          </w:p>
        </w:tc>
        <w:tc>
          <w:tcPr>
            <w:tcW w:w="2373" w:type="dxa"/>
          </w:tcPr>
          <w:p w:rsidR="00000000" w:rsidRDefault="00000000">
            <w:pPr>
              <w:spacing w:line="216" w:lineRule="auto"/>
              <w:rPr>
                <w:szCs w:val="20"/>
                <w:rtl/>
                <w:lang w:eastAsia="en-US"/>
              </w:rPr>
            </w:pPr>
            <w:r>
              <w:rPr>
                <w:szCs w:val="20"/>
                <w:rtl/>
                <w:lang w:eastAsia="en-US"/>
              </w:rPr>
              <w:t>اختيرت مناطق مختلفة لانجاز الدراسات الاستقصائية على فترات زمنية تستغرق 3 أعوام: الفترة الأولى: 1970-1972</w:t>
            </w:r>
          </w:p>
          <w:p w:rsidR="00000000" w:rsidRDefault="00000000">
            <w:pPr>
              <w:spacing w:line="216" w:lineRule="auto"/>
              <w:rPr>
                <w:szCs w:val="20"/>
                <w:rtl/>
                <w:lang w:eastAsia="en-US"/>
              </w:rPr>
            </w:pPr>
            <w:r>
              <w:rPr>
                <w:szCs w:val="20"/>
                <w:rtl/>
                <w:lang w:eastAsia="en-US"/>
              </w:rPr>
              <w:t>الفترة الثانية: 1973-1974</w:t>
            </w:r>
          </w:p>
        </w:tc>
      </w:tr>
      <w:tr w:rsidR="00000000">
        <w:tblPrEx>
          <w:tblCellMar>
            <w:top w:w="0" w:type="dxa"/>
            <w:bottom w:w="0" w:type="dxa"/>
          </w:tblCellMar>
        </w:tblPrEx>
        <w:tc>
          <w:tcPr>
            <w:tcW w:w="786" w:type="dxa"/>
          </w:tcPr>
          <w:p w:rsidR="00000000" w:rsidRDefault="00000000">
            <w:pPr>
              <w:spacing w:line="216" w:lineRule="auto"/>
              <w:rPr>
                <w:szCs w:val="20"/>
                <w:rtl/>
                <w:lang w:eastAsia="en-US"/>
              </w:rPr>
            </w:pPr>
            <w:r>
              <w:rPr>
                <w:szCs w:val="20"/>
                <w:rtl/>
                <w:lang w:eastAsia="en-US"/>
              </w:rPr>
              <w:t>1975-1982</w:t>
            </w:r>
          </w:p>
        </w:tc>
        <w:tc>
          <w:tcPr>
            <w:tcW w:w="1276" w:type="dxa"/>
          </w:tcPr>
          <w:p w:rsidR="00000000" w:rsidRDefault="00000000">
            <w:pPr>
              <w:spacing w:line="216" w:lineRule="auto"/>
              <w:jc w:val="center"/>
              <w:rPr>
                <w:szCs w:val="20"/>
                <w:rtl/>
                <w:lang w:eastAsia="en-US"/>
              </w:rPr>
            </w:pPr>
            <w:r>
              <w:rPr>
                <w:szCs w:val="20"/>
                <w:rtl/>
                <w:lang w:eastAsia="en-US"/>
              </w:rPr>
              <w:t>200 1</w:t>
            </w:r>
          </w:p>
        </w:tc>
        <w:tc>
          <w:tcPr>
            <w:tcW w:w="2551" w:type="dxa"/>
          </w:tcPr>
          <w:p w:rsidR="00000000" w:rsidRDefault="00000000">
            <w:pPr>
              <w:spacing w:line="216" w:lineRule="auto"/>
              <w:rPr>
                <w:szCs w:val="20"/>
                <w:rtl/>
                <w:lang w:eastAsia="en-US"/>
              </w:rPr>
            </w:pPr>
            <w:r>
              <w:rPr>
                <w:szCs w:val="20"/>
                <w:rtl/>
                <w:lang w:eastAsia="en-US"/>
              </w:rPr>
              <w:t>تقرير الدراسة الاستقصائية المعنية بالسكان المستقرين (تقدير)</w:t>
            </w:r>
          </w:p>
        </w:tc>
        <w:tc>
          <w:tcPr>
            <w:tcW w:w="2694" w:type="dxa"/>
          </w:tcPr>
          <w:p w:rsidR="00000000" w:rsidRDefault="00000000">
            <w:pPr>
              <w:spacing w:line="216" w:lineRule="auto"/>
              <w:rPr>
                <w:szCs w:val="20"/>
                <w:rtl/>
                <w:lang w:eastAsia="en-US"/>
              </w:rPr>
            </w:pPr>
            <w:r>
              <w:rPr>
                <w:szCs w:val="20"/>
                <w:rtl/>
                <w:lang w:eastAsia="en-US"/>
              </w:rPr>
              <w:t>- المدن الكبيرة. المقاطعات (باستثناء جيجو)</w:t>
            </w:r>
          </w:p>
        </w:tc>
        <w:tc>
          <w:tcPr>
            <w:tcW w:w="2373" w:type="dxa"/>
          </w:tcPr>
          <w:p w:rsidR="00000000" w:rsidRDefault="00000000">
            <w:pPr>
              <w:spacing w:line="216" w:lineRule="auto"/>
              <w:rPr>
                <w:szCs w:val="20"/>
                <w:rtl/>
                <w:lang w:eastAsia="en-US"/>
              </w:rPr>
            </w:pPr>
            <w:r>
              <w:rPr>
                <w:szCs w:val="20"/>
                <w:rtl/>
                <w:lang w:eastAsia="en-US"/>
              </w:rPr>
              <w:t>شملت الدراسة الاستقصائية جميع أرجاء البلد اعتباراً من عام 1975</w:t>
            </w:r>
          </w:p>
        </w:tc>
      </w:tr>
      <w:tr w:rsidR="00000000">
        <w:tblPrEx>
          <w:tblCellMar>
            <w:top w:w="0" w:type="dxa"/>
            <w:bottom w:w="0" w:type="dxa"/>
          </w:tblCellMar>
        </w:tblPrEx>
        <w:tc>
          <w:tcPr>
            <w:tcW w:w="786" w:type="dxa"/>
          </w:tcPr>
          <w:p w:rsidR="00000000" w:rsidRDefault="00000000">
            <w:pPr>
              <w:spacing w:line="216" w:lineRule="auto"/>
              <w:rPr>
                <w:szCs w:val="20"/>
                <w:rtl/>
                <w:lang w:eastAsia="en-US"/>
              </w:rPr>
            </w:pPr>
            <w:r>
              <w:rPr>
                <w:szCs w:val="20"/>
                <w:rtl/>
                <w:lang w:eastAsia="en-US"/>
              </w:rPr>
              <w:t>1983-1986</w:t>
            </w:r>
          </w:p>
        </w:tc>
        <w:tc>
          <w:tcPr>
            <w:tcW w:w="1276" w:type="dxa"/>
          </w:tcPr>
          <w:p w:rsidR="00000000" w:rsidRDefault="00000000">
            <w:pPr>
              <w:spacing w:line="216" w:lineRule="auto"/>
              <w:jc w:val="center"/>
              <w:rPr>
                <w:szCs w:val="20"/>
                <w:rtl/>
                <w:lang w:eastAsia="en-US"/>
              </w:rPr>
            </w:pPr>
            <w:r>
              <w:rPr>
                <w:szCs w:val="20"/>
                <w:rtl/>
                <w:lang w:eastAsia="en-US"/>
              </w:rPr>
              <w:t>200 1</w:t>
            </w:r>
          </w:p>
        </w:tc>
        <w:tc>
          <w:tcPr>
            <w:tcW w:w="2551" w:type="dxa"/>
          </w:tcPr>
          <w:p w:rsidR="00000000" w:rsidRDefault="00000000">
            <w:pPr>
              <w:spacing w:line="216" w:lineRule="auto"/>
              <w:rPr>
                <w:szCs w:val="20"/>
                <w:rtl/>
                <w:lang w:eastAsia="en-US"/>
              </w:rPr>
            </w:pPr>
            <w:r>
              <w:rPr>
                <w:szCs w:val="20"/>
                <w:rtl/>
                <w:lang w:eastAsia="en-US"/>
              </w:rPr>
              <w:t>تقرير عام 1982 بشأن الدراسة الاستقصائية المعنية بالسكان المستقرين</w:t>
            </w:r>
          </w:p>
        </w:tc>
        <w:tc>
          <w:tcPr>
            <w:tcW w:w="2694" w:type="dxa"/>
          </w:tcPr>
          <w:p w:rsidR="00000000" w:rsidRDefault="00000000">
            <w:pPr>
              <w:spacing w:line="216" w:lineRule="auto"/>
              <w:rPr>
                <w:szCs w:val="20"/>
                <w:rtl/>
                <w:lang w:eastAsia="en-US"/>
              </w:rPr>
            </w:pPr>
            <w:r>
              <w:rPr>
                <w:szCs w:val="20"/>
                <w:rtl/>
                <w:lang w:eastAsia="en-US"/>
              </w:rPr>
              <w:t>- المدن الكبيرة. المقاطعات (باستثناء جيجو)</w:t>
            </w:r>
          </w:p>
        </w:tc>
        <w:tc>
          <w:tcPr>
            <w:tcW w:w="2373" w:type="dxa"/>
          </w:tcPr>
          <w:p w:rsidR="00000000" w:rsidRDefault="00000000">
            <w:pPr>
              <w:spacing w:line="216" w:lineRule="auto"/>
              <w:rPr>
                <w:szCs w:val="20"/>
                <w:rtl/>
                <w:lang w:eastAsia="en-US"/>
              </w:rPr>
            </w:pPr>
            <w:r>
              <w:rPr>
                <w:szCs w:val="20"/>
                <w:rtl/>
                <w:lang w:eastAsia="en-US"/>
              </w:rPr>
              <w:t>شملت الدراسة الاستقصائية جميع أرجاء البلد اعتباراً من عام 1975</w:t>
            </w:r>
          </w:p>
        </w:tc>
      </w:tr>
      <w:tr w:rsidR="00000000">
        <w:tblPrEx>
          <w:tblCellMar>
            <w:top w:w="0" w:type="dxa"/>
            <w:bottom w:w="0" w:type="dxa"/>
          </w:tblCellMar>
        </w:tblPrEx>
        <w:tc>
          <w:tcPr>
            <w:tcW w:w="786" w:type="dxa"/>
          </w:tcPr>
          <w:p w:rsidR="00000000" w:rsidRDefault="00000000">
            <w:pPr>
              <w:spacing w:line="216" w:lineRule="auto"/>
              <w:rPr>
                <w:szCs w:val="20"/>
                <w:rtl/>
                <w:lang w:eastAsia="en-US"/>
              </w:rPr>
            </w:pPr>
            <w:r>
              <w:rPr>
                <w:szCs w:val="20"/>
                <w:rtl/>
                <w:lang w:eastAsia="en-US"/>
              </w:rPr>
              <w:t>1987-1992</w:t>
            </w:r>
          </w:p>
        </w:tc>
        <w:tc>
          <w:tcPr>
            <w:tcW w:w="1276" w:type="dxa"/>
          </w:tcPr>
          <w:p w:rsidR="00000000" w:rsidRDefault="00000000">
            <w:pPr>
              <w:spacing w:line="216" w:lineRule="auto"/>
              <w:jc w:val="center"/>
              <w:rPr>
                <w:szCs w:val="20"/>
                <w:rtl/>
                <w:lang w:eastAsia="en-US"/>
              </w:rPr>
            </w:pPr>
            <w:r>
              <w:rPr>
                <w:szCs w:val="20"/>
                <w:rtl/>
                <w:lang w:eastAsia="en-US"/>
              </w:rPr>
              <w:t>000 2</w:t>
            </w:r>
          </w:p>
        </w:tc>
        <w:tc>
          <w:tcPr>
            <w:tcW w:w="2551" w:type="dxa"/>
          </w:tcPr>
          <w:p w:rsidR="00000000" w:rsidRDefault="00000000">
            <w:pPr>
              <w:spacing w:line="216" w:lineRule="auto"/>
              <w:rPr>
                <w:szCs w:val="20"/>
                <w:rtl/>
                <w:lang w:eastAsia="en-US"/>
              </w:rPr>
            </w:pPr>
            <w:r>
              <w:rPr>
                <w:szCs w:val="20"/>
                <w:rtl/>
                <w:lang w:eastAsia="en-US"/>
              </w:rPr>
              <w:t>قائمة الأسماء للتعداد السكاني لعام 1985</w:t>
            </w:r>
          </w:p>
        </w:tc>
        <w:tc>
          <w:tcPr>
            <w:tcW w:w="2694" w:type="dxa"/>
          </w:tcPr>
          <w:p w:rsidR="00000000" w:rsidRDefault="00000000">
            <w:pPr>
              <w:spacing w:line="216" w:lineRule="auto"/>
              <w:rPr>
                <w:szCs w:val="20"/>
                <w:rtl/>
                <w:lang w:eastAsia="en-US"/>
              </w:rPr>
            </w:pPr>
            <w:r>
              <w:rPr>
                <w:szCs w:val="20"/>
                <w:rtl/>
                <w:lang w:eastAsia="en-US"/>
              </w:rPr>
              <w:t>- المدن الكبيرة. المقاطعات (باستثناء جيجو)</w:t>
            </w:r>
          </w:p>
        </w:tc>
        <w:tc>
          <w:tcPr>
            <w:tcW w:w="2373" w:type="dxa"/>
          </w:tcPr>
          <w:p w:rsidR="00000000" w:rsidRDefault="00000000">
            <w:pPr>
              <w:spacing w:line="216" w:lineRule="auto"/>
              <w:rPr>
                <w:szCs w:val="20"/>
                <w:rtl/>
                <w:lang w:eastAsia="en-US"/>
              </w:rPr>
            </w:pPr>
            <w:r>
              <w:rPr>
                <w:szCs w:val="20"/>
                <w:rtl/>
                <w:lang w:eastAsia="en-US"/>
              </w:rPr>
              <w:t>كان عدد الأسر 000 1 أسرة في عام 1987</w:t>
            </w:r>
          </w:p>
        </w:tc>
      </w:tr>
      <w:tr w:rsidR="00000000">
        <w:tblPrEx>
          <w:tblCellMar>
            <w:top w:w="0" w:type="dxa"/>
            <w:bottom w:w="0" w:type="dxa"/>
          </w:tblCellMar>
        </w:tblPrEx>
        <w:tc>
          <w:tcPr>
            <w:tcW w:w="786" w:type="dxa"/>
          </w:tcPr>
          <w:p w:rsidR="00000000" w:rsidRDefault="00000000">
            <w:pPr>
              <w:spacing w:line="216" w:lineRule="auto"/>
              <w:rPr>
                <w:szCs w:val="20"/>
                <w:rtl/>
                <w:lang w:eastAsia="en-US"/>
              </w:rPr>
            </w:pPr>
            <w:r>
              <w:rPr>
                <w:szCs w:val="20"/>
                <w:rtl/>
                <w:lang w:eastAsia="en-US"/>
              </w:rPr>
              <w:t>1993-1995</w:t>
            </w:r>
          </w:p>
        </w:tc>
        <w:tc>
          <w:tcPr>
            <w:tcW w:w="1276" w:type="dxa"/>
          </w:tcPr>
          <w:p w:rsidR="00000000" w:rsidRDefault="00000000">
            <w:pPr>
              <w:spacing w:line="216" w:lineRule="auto"/>
              <w:jc w:val="center"/>
              <w:rPr>
                <w:szCs w:val="20"/>
                <w:rtl/>
                <w:lang w:eastAsia="en-US"/>
              </w:rPr>
            </w:pPr>
            <w:r>
              <w:rPr>
                <w:szCs w:val="20"/>
                <w:rtl/>
                <w:lang w:eastAsia="en-US"/>
              </w:rPr>
              <w:t>000 2</w:t>
            </w:r>
          </w:p>
        </w:tc>
        <w:tc>
          <w:tcPr>
            <w:tcW w:w="2551" w:type="dxa"/>
          </w:tcPr>
          <w:p w:rsidR="00000000" w:rsidRDefault="00000000">
            <w:pPr>
              <w:spacing w:line="216" w:lineRule="auto"/>
              <w:rPr>
                <w:szCs w:val="20"/>
                <w:rtl/>
                <w:lang w:eastAsia="en-US"/>
              </w:rPr>
            </w:pPr>
            <w:r>
              <w:rPr>
                <w:szCs w:val="20"/>
                <w:rtl/>
                <w:lang w:eastAsia="en-US"/>
              </w:rPr>
              <w:t>قائمة الأسماء للتعداد السكاني لعام 1987</w:t>
            </w:r>
          </w:p>
        </w:tc>
        <w:tc>
          <w:tcPr>
            <w:tcW w:w="2694" w:type="dxa"/>
          </w:tcPr>
          <w:p w:rsidR="00000000" w:rsidRDefault="00000000">
            <w:pPr>
              <w:spacing w:line="216" w:lineRule="auto"/>
              <w:rPr>
                <w:szCs w:val="20"/>
                <w:rtl/>
                <w:lang w:eastAsia="en-US"/>
              </w:rPr>
            </w:pPr>
            <w:r>
              <w:rPr>
                <w:szCs w:val="20"/>
                <w:rtl/>
                <w:lang w:eastAsia="en-US"/>
              </w:rPr>
              <w:t>المدن الكبيرة. المقاطعات</w:t>
            </w:r>
          </w:p>
        </w:tc>
        <w:tc>
          <w:tcPr>
            <w:tcW w:w="2373" w:type="dxa"/>
          </w:tcPr>
          <w:p w:rsidR="00000000" w:rsidRDefault="00000000">
            <w:pPr>
              <w:spacing w:line="216" w:lineRule="auto"/>
              <w:rPr>
                <w:szCs w:val="20"/>
                <w:rtl/>
                <w:lang w:eastAsia="en-US"/>
              </w:rPr>
            </w:pPr>
          </w:p>
        </w:tc>
      </w:tr>
    </w:tbl>
    <w:p w:rsidR="00000000" w:rsidRDefault="00000000">
      <w:pPr>
        <w:spacing w:line="216" w:lineRule="auto"/>
        <w:rPr>
          <w:rtl/>
          <w:lang w:eastAsia="en-US"/>
        </w:rPr>
      </w:pPr>
    </w:p>
    <w:p w:rsidR="00000000" w:rsidRDefault="00000000">
      <w:pPr>
        <w:rPr>
          <w:rtl/>
          <w:lang w:eastAsia="en-US"/>
        </w:rPr>
      </w:pPr>
      <w:r>
        <w:rPr>
          <w:rtl/>
          <w:lang w:eastAsia="en-US"/>
        </w:rPr>
        <w:t>200-</w:t>
      </w:r>
      <w:r>
        <w:rPr>
          <w:rtl/>
          <w:lang w:eastAsia="en-US"/>
        </w:rPr>
        <w:tab/>
        <w:t>ألغيت المادة 70 من قانون الأمان الغذائي عندما صدر قانون تعزيز الصحة وأعمل في عام 1995. وسيواصل، في إطار المادة 16 من قانون تعزيز الصحة، إنجاز الدراسات الاستقصائية الوطنية المتصلة بالتغذية (الصحة) مرة كل ثلاث سنوات اعتباراً من عام 1998 على أن تبدل مصادر العينات السكانية والبنود المنظور فيها مع اصلاح النظام الإداري للدراسة. أما الأغراض المنشودة من هذه الدراسة الاستقصائية فهي وضع سياسات وطنية لتعزيز الصحة وأهداف وطنية للتغذية بتقييم الأغذية المستهلكة، والسلوك المتبع من حيث الأمور المتصلة بالصحة، ونتائج الفحوص الصحية. أما البيانات المتصلة بالتغيرات السنوية في معدل الأغذية المستهلكة من كل فئة غذائية، والمقارنة بين معدل الأغذية التي يستهلكها الفرد الواحد يومياً من كل فئة غذائية حسب المنطقة، والتغير السنوي في كمية العناصر المغذية المستهلكة، والمقارنة بين استهلاك العناصر المغذية للفرد الواحد يومياً في منطقة معينة، واستهلاك هذه العناصر المغذية محسوباً كنسبة مئوية من الكمية الغذائية الموصى بها للراشدين، ومقارنة مؤشر الكتلة الجسمية لمن بلغوا أو تجاوزوا 20 عاماً من العمر حسب الجنس، فهي مبيَّنة في الجداول التالية المستندة إلى التقارير السابقة الموضوعة بناء على الدراسات الاستقصائية الوطنية المتعلقة بالتغذية.</w:t>
      </w:r>
    </w:p>
    <w:p w:rsidR="00000000" w:rsidRDefault="00000000">
      <w:pPr>
        <w:jc w:val="center"/>
        <w:rPr>
          <w:b/>
          <w:bCs/>
          <w:rtl/>
        </w:rPr>
      </w:pPr>
      <w:r>
        <w:rPr>
          <w:rtl/>
          <w:lang w:eastAsia="en-US"/>
        </w:rPr>
        <w:br w:type="page"/>
      </w:r>
      <w:r>
        <w:rPr>
          <w:b/>
          <w:bCs/>
          <w:rtl/>
        </w:rPr>
        <w:t xml:space="preserve">الجدول 26- </w:t>
      </w:r>
      <w:r>
        <w:rPr>
          <w:b/>
          <w:bCs/>
          <w:u w:val="single"/>
          <w:rtl/>
        </w:rPr>
        <w:t>التغير السنوي في متوسط استهلاك الأغذية من كل فئة غذائية</w:t>
      </w:r>
    </w:p>
    <w:p w:rsidR="00000000" w:rsidRDefault="00000000">
      <w:pPr>
        <w:ind w:left="-31"/>
        <w:jc w:val="center"/>
        <w:rPr>
          <w:rtl/>
        </w:rPr>
      </w:pPr>
      <w:r>
        <w:rPr>
          <w:b/>
          <w:bCs/>
          <w:u w:val="single"/>
          <w:rtl/>
        </w:rPr>
        <w:t xml:space="preserve">(للفرد الواحد يومياً وعلى الصعيد الوطني </w:t>
      </w:r>
      <w:r>
        <w:rPr>
          <w:rtl/>
        </w:rPr>
        <w:t>)</w:t>
      </w:r>
    </w:p>
    <w:p w:rsidR="00000000" w:rsidRDefault="00000000">
      <w:pPr>
        <w:rPr>
          <w:rtl/>
        </w:rPr>
      </w:pPr>
    </w:p>
    <w:p w:rsidR="00000000" w:rsidRDefault="00000000">
      <w:pPr>
        <w:bidi w:val="0"/>
        <w:jc w:val="right"/>
        <w:rPr>
          <w:rtl/>
        </w:rPr>
      </w:pPr>
      <w:r>
        <w:rPr>
          <w:rtl/>
        </w:rPr>
        <w:t>(الوحدة: بالغرامات)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9"/>
        <w:gridCol w:w="1134"/>
        <w:gridCol w:w="1134"/>
        <w:gridCol w:w="1134"/>
        <w:gridCol w:w="1239"/>
      </w:tblGrid>
      <w:tr w:rsidR="00000000">
        <w:tblPrEx>
          <w:tblCellMar>
            <w:top w:w="0" w:type="dxa"/>
            <w:bottom w:w="0" w:type="dxa"/>
          </w:tblCellMar>
        </w:tblPrEx>
        <w:tc>
          <w:tcPr>
            <w:tcW w:w="5039" w:type="dxa"/>
          </w:tcPr>
          <w:p w:rsidR="00000000" w:rsidRDefault="00000000">
            <w:pPr>
              <w:rPr>
                <w:rtl/>
              </w:rPr>
            </w:pPr>
            <w:r>
              <w:rPr>
                <w:rtl/>
              </w:rPr>
              <w:pict>
                <v:line id="_x0000_s1032" style="position:absolute;left:0;text-align:left;flip:y;z-index:4;mso-position-horizontal:absolute;mso-position-horizontal-relative:page;mso-position-vertical:absolute;mso-position-vertical-relative:text" from="266.4pt,.05pt" to="518.4pt,36.05pt" o:allowincell="f" strokeweight="1pt">
                  <w10:wrap anchorx="page"/>
                </v:line>
              </w:pict>
            </w:r>
            <w:r>
              <w:rPr>
                <w:rtl/>
              </w:rPr>
              <w:tab/>
            </w:r>
            <w:r>
              <w:rPr>
                <w:rtl/>
              </w:rPr>
              <w:tab/>
            </w:r>
            <w:r>
              <w:rPr>
                <w:rtl/>
              </w:rPr>
              <w:tab/>
            </w:r>
            <w:r>
              <w:rPr>
                <w:rtl/>
              </w:rPr>
              <w:tab/>
            </w:r>
            <w:r>
              <w:rPr>
                <w:rtl/>
              </w:rPr>
              <w:tab/>
            </w:r>
            <w:r>
              <w:rPr>
                <w:rtl/>
              </w:rPr>
              <w:tab/>
              <w:t>السنة</w:t>
            </w:r>
          </w:p>
          <w:p w:rsidR="00000000" w:rsidRDefault="00000000">
            <w:pPr>
              <w:rPr>
                <w:rtl/>
              </w:rPr>
            </w:pPr>
            <w:r>
              <w:rPr>
                <w:rtl/>
              </w:rPr>
              <w:t xml:space="preserve">الفئة الغذائية </w:t>
            </w:r>
          </w:p>
        </w:tc>
        <w:tc>
          <w:tcPr>
            <w:tcW w:w="1134" w:type="dxa"/>
          </w:tcPr>
          <w:p w:rsidR="00000000" w:rsidRDefault="00000000">
            <w:pPr>
              <w:jc w:val="center"/>
              <w:rPr>
                <w:rtl/>
              </w:rPr>
            </w:pPr>
            <w:r>
              <w:rPr>
                <w:rtl/>
              </w:rPr>
              <w:t>1969</w:t>
            </w:r>
          </w:p>
        </w:tc>
        <w:tc>
          <w:tcPr>
            <w:tcW w:w="1134" w:type="dxa"/>
          </w:tcPr>
          <w:p w:rsidR="00000000" w:rsidRDefault="00000000">
            <w:pPr>
              <w:jc w:val="center"/>
              <w:rPr>
                <w:rtl/>
              </w:rPr>
            </w:pPr>
            <w:r>
              <w:rPr>
                <w:rtl/>
              </w:rPr>
              <w:t>1979</w:t>
            </w:r>
          </w:p>
        </w:tc>
        <w:tc>
          <w:tcPr>
            <w:tcW w:w="1134" w:type="dxa"/>
          </w:tcPr>
          <w:p w:rsidR="00000000" w:rsidRDefault="00000000">
            <w:pPr>
              <w:jc w:val="center"/>
              <w:rPr>
                <w:rtl/>
              </w:rPr>
            </w:pPr>
            <w:r>
              <w:rPr>
                <w:rtl/>
              </w:rPr>
              <w:t>1989</w:t>
            </w:r>
          </w:p>
        </w:tc>
        <w:tc>
          <w:tcPr>
            <w:tcW w:w="1239" w:type="dxa"/>
          </w:tcPr>
          <w:p w:rsidR="00000000" w:rsidRDefault="00000000">
            <w:pPr>
              <w:jc w:val="center"/>
              <w:rPr>
                <w:rtl/>
              </w:rPr>
            </w:pPr>
            <w:r>
              <w:rPr>
                <w:rtl/>
              </w:rPr>
              <w:t>1995</w:t>
            </w:r>
          </w:p>
        </w:tc>
      </w:tr>
      <w:tr w:rsidR="00000000">
        <w:tblPrEx>
          <w:tblCellMar>
            <w:top w:w="0" w:type="dxa"/>
            <w:bottom w:w="0" w:type="dxa"/>
          </w:tblCellMar>
        </w:tblPrEx>
        <w:tc>
          <w:tcPr>
            <w:tcW w:w="5039" w:type="dxa"/>
          </w:tcPr>
          <w:p w:rsidR="00000000" w:rsidRDefault="00000000">
            <w:pPr>
              <w:rPr>
                <w:rtl/>
              </w:rPr>
            </w:pPr>
            <w:r>
              <w:rPr>
                <w:rtl/>
              </w:rPr>
              <w:t>المجموع</w:t>
            </w:r>
          </w:p>
        </w:tc>
        <w:tc>
          <w:tcPr>
            <w:tcW w:w="1134" w:type="dxa"/>
          </w:tcPr>
          <w:p w:rsidR="00000000" w:rsidRDefault="00000000">
            <w:pPr>
              <w:jc w:val="center"/>
              <w:rPr>
                <w:rtl/>
              </w:rPr>
            </w:pPr>
            <w:r>
              <w:rPr>
                <w:rtl/>
              </w:rPr>
              <w:t>055 1</w:t>
            </w:r>
          </w:p>
        </w:tc>
        <w:tc>
          <w:tcPr>
            <w:tcW w:w="1134" w:type="dxa"/>
          </w:tcPr>
          <w:p w:rsidR="00000000" w:rsidRDefault="00000000">
            <w:pPr>
              <w:jc w:val="center"/>
              <w:rPr>
                <w:rtl/>
              </w:rPr>
            </w:pPr>
            <w:r>
              <w:rPr>
                <w:rtl/>
              </w:rPr>
              <w:t>004 1</w:t>
            </w:r>
          </w:p>
        </w:tc>
        <w:tc>
          <w:tcPr>
            <w:tcW w:w="1134" w:type="dxa"/>
          </w:tcPr>
          <w:p w:rsidR="00000000" w:rsidRDefault="00000000">
            <w:pPr>
              <w:jc w:val="center"/>
              <w:rPr>
                <w:rtl/>
              </w:rPr>
            </w:pPr>
            <w:r>
              <w:rPr>
                <w:rtl/>
              </w:rPr>
              <w:t>016 1</w:t>
            </w:r>
          </w:p>
        </w:tc>
        <w:tc>
          <w:tcPr>
            <w:tcW w:w="1239" w:type="dxa"/>
          </w:tcPr>
          <w:p w:rsidR="00000000" w:rsidRDefault="00000000">
            <w:pPr>
              <w:jc w:val="center"/>
              <w:rPr>
                <w:rtl/>
              </w:rPr>
            </w:pPr>
            <w:r>
              <w:rPr>
                <w:rtl/>
              </w:rPr>
              <w:t>101 1</w:t>
            </w:r>
          </w:p>
        </w:tc>
      </w:tr>
      <w:tr w:rsidR="00000000">
        <w:tblPrEx>
          <w:tblCellMar>
            <w:top w:w="0" w:type="dxa"/>
            <w:bottom w:w="0" w:type="dxa"/>
          </w:tblCellMar>
        </w:tblPrEx>
        <w:tc>
          <w:tcPr>
            <w:tcW w:w="5039" w:type="dxa"/>
          </w:tcPr>
          <w:p w:rsidR="00000000" w:rsidRDefault="00000000">
            <w:pPr>
              <w:rPr>
                <w:rtl/>
              </w:rPr>
            </w:pPr>
            <w:r>
              <w:rPr>
                <w:rtl/>
              </w:rPr>
              <w:t>المجموع الفرعي من الأغذية النباتية</w:t>
            </w:r>
          </w:p>
        </w:tc>
        <w:tc>
          <w:tcPr>
            <w:tcW w:w="1134" w:type="dxa"/>
          </w:tcPr>
          <w:p w:rsidR="00000000" w:rsidRDefault="00000000">
            <w:pPr>
              <w:jc w:val="center"/>
              <w:rPr>
                <w:rtl/>
              </w:rPr>
            </w:pPr>
            <w:r>
              <w:rPr>
                <w:rtl/>
              </w:rPr>
              <w:t>024 1</w:t>
            </w:r>
          </w:p>
        </w:tc>
        <w:tc>
          <w:tcPr>
            <w:tcW w:w="1134" w:type="dxa"/>
          </w:tcPr>
          <w:p w:rsidR="00000000" w:rsidRDefault="00000000">
            <w:pPr>
              <w:jc w:val="center"/>
              <w:rPr>
                <w:rtl/>
              </w:rPr>
            </w:pPr>
            <w:r>
              <w:rPr>
                <w:rtl/>
              </w:rPr>
              <w:t>885.5</w:t>
            </w:r>
          </w:p>
        </w:tc>
        <w:tc>
          <w:tcPr>
            <w:tcW w:w="1134" w:type="dxa"/>
          </w:tcPr>
          <w:p w:rsidR="00000000" w:rsidRDefault="00000000">
            <w:pPr>
              <w:jc w:val="center"/>
              <w:rPr>
                <w:rtl/>
              </w:rPr>
            </w:pPr>
            <w:r>
              <w:rPr>
                <w:rtl/>
              </w:rPr>
              <w:t>824.9</w:t>
            </w:r>
          </w:p>
        </w:tc>
        <w:tc>
          <w:tcPr>
            <w:tcW w:w="1239" w:type="dxa"/>
          </w:tcPr>
          <w:p w:rsidR="00000000" w:rsidRDefault="00000000">
            <w:pPr>
              <w:jc w:val="center"/>
              <w:rPr>
                <w:rtl/>
              </w:rPr>
            </w:pPr>
            <w:r>
              <w:rPr>
                <w:rtl/>
              </w:rPr>
              <w:t>871</w:t>
            </w:r>
          </w:p>
        </w:tc>
      </w:tr>
      <w:tr w:rsidR="00000000">
        <w:tblPrEx>
          <w:tblCellMar>
            <w:top w:w="0" w:type="dxa"/>
            <w:bottom w:w="0" w:type="dxa"/>
          </w:tblCellMar>
        </w:tblPrEx>
        <w:tc>
          <w:tcPr>
            <w:tcW w:w="5039" w:type="dxa"/>
          </w:tcPr>
          <w:p w:rsidR="00000000" w:rsidRDefault="00000000">
            <w:pPr>
              <w:rPr>
                <w:rtl/>
              </w:rPr>
            </w:pPr>
            <w:r>
              <w:rPr>
                <w:rtl/>
              </w:rPr>
              <w:t>نسبة الأغذية النباتية (نسبة مئوية)</w:t>
            </w:r>
          </w:p>
        </w:tc>
        <w:tc>
          <w:tcPr>
            <w:tcW w:w="1134" w:type="dxa"/>
          </w:tcPr>
          <w:p w:rsidR="00000000" w:rsidRDefault="00000000">
            <w:pPr>
              <w:jc w:val="center"/>
              <w:rPr>
                <w:rtl/>
              </w:rPr>
            </w:pPr>
            <w:r>
              <w:rPr>
                <w:rtl/>
              </w:rPr>
              <w:t>97.0</w:t>
            </w:r>
          </w:p>
        </w:tc>
        <w:tc>
          <w:tcPr>
            <w:tcW w:w="1134" w:type="dxa"/>
          </w:tcPr>
          <w:p w:rsidR="00000000" w:rsidRDefault="00000000">
            <w:pPr>
              <w:jc w:val="center"/>
              <w:rPr>
                <w:rtl/>
              </w:rPr>
            </w:pPr>
            <w:r>
              <w:rPr>
                <w:rtl/>
              </w:rPr>
              <w:t>88.2</w:t>
            </w:r>
          </w:p>
        </w:tc>
        <w:tc>
          <w:tcPr>
            <w:tcW w:w="1134" w:type="dxa"/>
          </w:tcPr>
          <w:p w:rsidR="00000000" w:rsidRDefault="00000000">
            <w:pPr>
              <w:jc w:val="center"/>
              <w:rPr>
                <w:rtl/>
              </w:rPr>
            </w:pPr>
            <w:r>
              <w:rPr>
                <w:rtl/>
              </w:rPr>
              <w:t>81.2</w:t>
            </w:r>
          </w:p>
        </w:tc>
        <w:tc>
          <w:tcPr>
            <w:tcW w:w="1239" w:type="dxa"/>
          </w:tcPr>
          <w:p w:rsidR="00000000" w:rsidRDefault="00000000">
            <w:pPr>
              <w:jc w:val="center"/>
              <w:rPr>
                <w:rtl/>
              </w:rPr>
            </w:pPr>
            <w:r>
              <w:rPr>
                <w:rtl/>
              </w:rPr>
              <w:t>79.1</w:t>
            </w:r>
          </w:p>
        </w:tc>
      </w:tr>
      <w:tr w:rsidR="00000000">
        <w:tblPrEx>
          <w:tblCellMar>
            <w:top w:w="0" w:type="dxa"/>
            <w:bottom w:w="0" w:type="dxa"/>
          </w:tblCellMar>
        </w:tblPrEx>
        <w:tc>
          <w:tcPr>
            <w:tcW w:w="5039" w:type="dxa"/>
          </w:tcPr>
          <w:p w:rsidR="00000000" w:rsidRDefault="00000000">
            <w:pPr>
              <w:rPr>
                <w:rtl/>
              </w:rPr>
            </w:pPr>
            <w:r>
              <w:rPr>
                <w:rtl/>
              </w:rPr>
              <w:t>منتجات الحبوب والبذور</w:t>
            </w:r>
          </w:p>
          <w:p w:rsidR="00000000" w:rsidRDefault="00000000">
            <w:pPr>
              <w:rPr>
                <w:rtl/>
              </w:rPr>
            </w:pPr>
            <w:r>
              <w:rPr>
                <w:rtl/>
              </w:rPr>
              <w:t>البقول ومنتجاتها</w:t>
            </w:r>
          </w:p>
          <w:p w:rsidR="00000000" w:rsidRDefault="00000000">
            <w:pPr>
              <w:rPr>
                <w:rtl/>
              </w:rPr>
            </w:pPr>
            <w:r>
              <w:rPr>
                <w:rtl/>
              </w:rPr>
              <w:t>البطاطا والنشويات</w:t>
            </w:r>
          </w:p>
          <w:p w:rsidR="00000000" w:rsidRDefault="00000000">
            <w:pPr>
              <w:rPr>
                <w:rtl/>
              </w:rPr>
            </w:pPr>
            <w:r>
              <w:rPr>
                <w:rtl/>
              </w:rPr>
              <w:t>الخضروات</w:t>
            </w:r>
          </w:p>
          <w:p w:rsidR="00000000" w:rsidRDefault="00000000">
            <w:pPr>
              <w:rPr>
                <w:rtl/>
              </w:rPr>
            </w:pPr>
            <w:r>
              <w:rPr>
                <w:rtl/>
              </w:rPr>
              <w:t>الفاكهة</w:t>
            </w:r>
          </w:p>
          <w:p w:rsidR="00000000" w:rsidRDefault="00000000">
            <w:pPr>
              <w:rPr>
                <w:rtl/>
              </w:rPr>
            </w:pPr>
            <w:r>
              <w:rPr>
                <w:rtl/>
              </w:rPr>
              <w:t>الطحالب البحرية</w:t>
            </w:r>
          </w:p>
          <w:p w:rsidR="00000000" w:rsidRDefault="00000000">
            <w:pPr>
              <w:rPr>
                <w:rtl/>
              </w:rPr>
            </w:pPr>
            <w:r>
              <w:rPr>
                <w:rtl/>
              </w:rPr>
              <w:t>البهارات. المشروبات</w:t>
            </w:r>
          </w:p>
          <w:p w:rsidR="00000000" w:rsidRDefault="00000000">
            <w:pPr>
              <w:rPr>
                <w:rtl/>
              </w:rPr>
            </w:pPr>
            <w:r>
              <w:rPr>
                <w:rtl/>
              </w:rPr>
              <w:t>الزيوت والدهون (النباتية)</w:t>
            </w:r>
          </w:p>
          <w:p w:rsidR="00000000" w:rsidRDefault="00000000">
            <w:pPr>
              <w:rPr>
                <w:rtl/>
              </w:rPr>
            </w:pPr>
            <w:r>
              <w:rPr>
                <w:rtl/>
              </w:rPr>
              <w:t>مواد أخرى</w:t>
            </w:r>
          </w:p>
        </w:tc>
        <w:tc>
          <w:tcPr>
            <w:tcW w:w="1134" w:type="dxa"/>
          </w:tcPr>
          <w:p w:rsidR="00000000" w:rsidRDefault="00000000">
            <w:pPr>
              <w:jc w:val="center"/>
              <w:rPr>
                <w:rtl/>
              </w:rPr>
            </w:pPr>
            <w:r>
              <w:rPr>
                <w:rtl/>
              </w:rPr>
              <w:t>558.8</w:t>
            </w:r>
          </w:p>
          <w:p w:rsidR="00000000" w:rsidRDefault="00000000">
            <w:pPr>
              <w:jc w:val="center"/>
              <w:rPr>
                <w:rtl/>
              </w:rPr>
            </w:pPr>
            <w:r>
              <w:rPr>
                <w:rtl/>
              </w:rPr>
              <w:t>24.9</w:t>
            </w:r>
          </w:p>
          <w:p w:rsidR="00000000" w:rsidRDefault="00000000">
            <w:pPr>
              <w:jc w:val="center"/>
              <w:rPr>
                <w:rtl/>
              </w:rPr>
            </w:pPr>
            <w:r>
              <w:rPr>
                <w:rtl/>
              </w:rPr>
              <w:t>75.6</w:t>
            </w:r>
          </w:p>
          <w:p w:rsidR="00000000" w:rsidRDefault="00000000">
            <w:pPr>
              <w:jc w:val="center"/>
              <w:rPr>
                <w:rtl/>
              </w:rPr>
            </w:pPr>
            <w:r>
              <w:rPr>
                <w:rtl/>
              </w:rPr>
              <w:t>271</w:t>
            </w:r>
          </w:p>
          <w:p w:rsidR="00000000" w:rsidRDefault="00000000">
            <w:pPr>
              <w:jc w:val="center"/>
              <w:rPr>
                <w:rtl/>
              </w:rPr>
            </w:pPr>
            <w:r>
              <w:rPr>
                <w:rtl/>
              </w:rPr>
              <w:t>48.1</w:t>
            </w:r>
          </w:p>
          <w:p w:rsidR="00000000" w:rsidRDefault="00000000">
            <w:pPr>
              <w:jc w:val="center"/>
              <w:rPr>
                <w:rtl/>
              </w:rPr>
            </w:pPr>
            <w:r>
              <w:rPr>
                <w:rtl/>
              </w:rPr>
              <w:t>0.8</w:t>
            </w:r>
          </w:p>
          <w:p w:rsidR="00000000" w:rsidRDefault="00000000">
            <w:pPr>
              <w:jc w:val="center"/>
              <w:rPr>
                <w:rtl/>
              </w:rPr>
            </w:pPr>
            <w:r>
              <w:rPr>
                <w:rtl/>
              </w:rPr>
              <w:t>41.0</w:t>
            </w:r>
          </w:p>
          <w:p w:rsidR="00000000" w:rsidRDefault="00000000">
            <w:pPr>
              <w:jc w:val="center"/>
              <w:rPr>
                <w:rtl/>
              </w:rPr>
            </w:pPr>
            <w:r>
              <w:rPr>
                <w:rtl/>
              </w:rPr>
              <w:t>-</w:t>
            </w:r>
          </w:p>
          <w:p w:rsidR="00000000" w:rsidRDefault="00000000">
            <w:pPr>
              <w:jc w:val="center"/>
              <w:rPr>
                <w:rtl/>
              </w:rPr>
            </w:pPr>
            <w:r>
              <w:rPr>
                <w:rtl/>
              </w:rPr>
              <w:t>3.5</w:t>
            </w:r>
          </w:p>
        </w:tc>
        <w:tc>
          <w:tcPr>
            <w:tcW w:w="1134" w:type="dxa"/>
          </w:tcPr>
          <w:p w:rsidR="00000000" w:rsidRDefault="00000000">
            <w:pPr>
              <w:jc w:val="center"/>
              <w:rPr>
                <w:rtl/>
              </w:rPr>
            </w:pPr>
            <w:r>
              <w:rPr>
                <w:rtl/>
              </w:rPr>
              <w:t>478</w:t>
            </w:r>
          </w:p>
          <w:p w:rsidR="00000000" w:rsidRDefault="00000000">
            <w:pPr>
              <w:jc w:val="center"/>
              <w:rPr>
                <w:rtl/>
              </w:rPr>
            </w:pPr>
            <w:r>
              <w:rPr>
                <w:rtl/>
              </w:rPr>
              <w:t>34.9</w:t>
            </w:r>
          </w:p>
          <w:p w:rsidR="00000000" w:rsidRDefault="00000000">
            <w:pPr>
              <w:jc w:val="center"/>
              <w:rPr>
                <w:rtl/>
              </w:rPr>
            </w:pPr>
            <w:r>
              <w:rPr>
                <w:rtl/>
              </w:rPr>
              <w:t>26.9</w:t>
            </w:r>
          </w:p>
          <w:p w:rsidR="00000000" w:rsidRDefault="00000000">
            <w:pPr>
              <w:jc w:val="center"/>
              <w:rPr>
                <w:rtl/>
              </w:rPr>
            </w:pPr>
            <w:r>
              <w:rPr>
                <w:rtl/>
              </w:rPr>
              <w:t>288</w:t>
            </w:r>
          </w:p>
          <w:p w:rsidR="00000000" w:rsidRDefault="00000000">
            <w:pPr>
              <w:jc w:val="center"/>
              <w:rPr>
                <w:rtl/>
              </w:rPr>
            </w:pPr>
            <w:r>
              <w:rPr>
                <w:rtl/>
              </w:rPr>
              <w:t>27.8</w:t>
            </w:r>
          </w:p>
          <w:p w:rsidR="00000000" w:rsidRDefault="00000000">
            <w:pPr>
              <w:jc w:val="center"/>
              <w:rPr>
                <w:rtl/>
              </w:rPr>
            </w:pPr>
            <w:r>
              <w:rPr>
                <w:rtl/>
              </w:rPr>
              <w:t>2.7</w:t>
            </w:r>
          </w:p>
          <w:p w:rsidR="00000000" w:rsidRDefault="00000000">
            <w:pPr>
              <w:jc w:val="center"/>
              <w:rPr>
                <w:rtl/>
              </w:rPr>
            </w:pPr>
            <w:r>
              <w:rPr>
                <w:rtl/>
              </w:rPr>
              <w:t>23.3</w:t>
            </w:r>
          </w:p>
          <w:p w:rsidR="00000000" w:rsidRDefault="00000000">
            <w:pPr>
              <w:jc w:val="center"/>
              <w:rPr>
                <w:rtl/>
              </w:rPr>
            </w:pPr>
            <w:r>
              <w:rPr>
                <w:rtl/>
              </w:rPr>
              <w:t>3.9</w:t>
            </w:r>
          </w:p>
          <w:p w:rsidR="00000000" w:rsidRDefault="00000000">
            <w:pPr>
              <w:jc w:val="center"/>
              <w:rPr>
                <w:rtl/>
              </w:rPr>
            </w:pPr>
            <w:r>
              <w:rPr>
                <w:rtl/>
              </w:rPr>
              <w:t>0.0</w:t>
            </w:r>
          </w:p>
        </w:tc>
        <w:tc>
          <w:tcPr>
            <w:tcW w:w="1134" w:type="dxa"/>
          </w:tcPr>
          <w:p w:rsidR="00000000" w:rsidRDefault="00000000">
            <w:pPr>
              <w:jc w:val="center"/>
              <w:rPr>
                <w:rtl/>
              </w:rPr>
            </w:pPr>
            <w:r>
              <w:rPr>
                <w:rtl/>
              </w:rPr>
              <w:t>354.9</w:t>
            </w:r>
          </w:p>
          <w:p w:rsidR="00000000" w:rsidRDefault="00000000">
            <w:pPr>
              <w:jc w:val="center"/>
              <w:rPr>
                <w:rtl/>
              </w:rPr>
            </w:pPr>
            <w:r>
              <w:rPr>
                <w:rtl/>
              </w:rPr>
              <w:t>55.5</w:t>
            </w:r>
          </w:p>
          <w:p w:rsidR="00000000" w:rsidRDefault="00000000">
            <w:pPr>
              <w:jc w:val="center"/>
              <w:rPr>
                <w:rtl/>
              </w:rPr>
            </w:pPr>
            <w:r>
              <w:rPr>
                <w:rtl/>
              </w:rPr>
              <w:t>55.3</w:t>
            </w:r>
          </w:p>
          <w:p w:rsidR="00000000" w:rsidRDefault="00000000">
            <w:pPr>
              <w:jc w:val="center"/>
              <w:rPr>
                <w:rtl/>
              </w:rPr>
            </w:pPr>
            <w:r>
              <w:rPr>
                <w:rtl/>
              </w:rPr>
              <w:t>223.9</w:t>
            </w:r>
          </w:p>
          <w:p w:rsidR="00000000" w:rsidRDefault="00000000">
            <w:pPr>
              <w:jc w:val="center"/>
              <w:rPr>
                <w:rtl/>
              </w:rPr>
            </w:pPr>
            <w:r>
              <w:rPr>
                <w:rtl/>
              </w:rPr>
              <w:t>77.6</w:t>
            </w:r>
          </w:p>
          <w:p w:rsidR="00000000" w:rsidRDefault="00000000">
            <w:pPr>
              <w:jc w:val="center"/>
              <w:rPr>
                <w:rtl/>
              </w:rPr>
            </w:pPr>
            <w:r>
              <w:rPr>
                <w:rtl/>
              </w:rPr>
              <w:t>7.2</w:t>
            </w:r>
          </w:p>
          <w:p w:rsidR="00000000" w:rsidRDefault="00000000">
            <w:pPr>
              <w:jc w:val="center"/>
              <w:rPr>
                <w:rtl/>
              </w:rPr>
            </w:pPr>
            <w:r>
              <w:rPr>
                <w:rtl/>
              </w:rPr>
              <w:t>35.5</w:t>
            </w:r>
          </w:p>
          <w:p w:rsidR="00000000" w:rsidRDefault="00000000">
            <w:pPr>
              <w:jc w:val="center"/>
              <w:rPr>
                <w:rtl/>
              </w:rPr>
            </w:pPr>
            <w:r>
              <w:rPr>
                <w:rtl/>
              </w:rPr>
              <w:t>4.8</w:t>
            </w:r>
          </w:p>
          <w:p w:rsidR="00000000" w:rsidRDefault="00000000">
            <w:pPr>
              <w:jc w:val="center"/>
              <w:rPr>
                <w:rtl/>
              </w:rPr>
            </w:pPr>
            <w:r>
              <w:rPr>
                <w:rtl/>
              </w:rPr>
              <w:t>10.1</w:t>
            </w:r>
          </w:p>
        </w:tc>
        <w:tc>
          <w:tcPr>
            <w:tcW w:w="1239" w:type="dxa"/>
          </w:tcPr>
          <w:p w:rsidR="00000000" w:rsidRDefault="00000000">
            <w:pPr>
              <w:jc w:val="center"/>
              <w:rPr>
                <w:rtl/>
              </w:rPr>
            </w:pPr>
            <w:r>
              <w:rPr>
                <w:rtl/>
              </w:rPr>
              <w:t>308.9</w:t>
            </w:r>
          </w:p>
          <w:p w:rsidR="00000000" w:rsidRDefault="00000000">
            <w:pPr>
              <w:jc w:val="center"/>
              <w:rPr>
                <w:rtl/>
              </w:rPr>
            </w:pPr>
            <w:r>
              <w:rPr>
                <w:rtl/>
              </w:rPr>
              <w:t>34.7</w:t>
            </w:r>
          </w:p>
          <w:p w:rsidR="00000000" w:rsidRDefault="00000000">
            <w:pPr>
              <w:jc w:val="center"/>
              <w:rPr>
                <w:rtl/>
              </w:rPr>
            </w:pPr>
            <w:r>
              <w:rPr>
                <w:rtl/>
              </w:rPr>
              <w:t>21.2</w:t>
            </w:r>
          </w:p>
          <w:p w:rsidR="00000000" w:rsidRDefault="00000000">
            <w:pPr>
              <w:jc w:val="center"/>
              <w:rPr>
                <w:rtl/>
              </w:rPr>
            </w:pPr>
            <w:r>
              <w:rPr>
                <w:rtl/>
              </w:rPr>
              <w:t>286.2</w:t>
            </w:r>
          </w:p>
          <w:p w:rsidR="00000000" w:rsidRDefault="00000000">
            <w:pPr>
              <w:jc w:val="center"/>
              <w:rPr>
                <w:rtl/>
              </w:rPr>
            </w:pPr>
            <w:r>
              <w:rPr>
                <w:rtl/>
              </w:rPr>
              <w:t>146.0</w:t>
            </w:r>
          </w:p>
          <w:p w:rsidR="00000000" w:rsidRDefault="00000000">
            <w:pPr>
              <w:jc w:val="center"/>
              <w:rPr>
                <w:rtl/>
              </w:rPr>
            </w:pPr>
            <w:r>
              <w:rPr>
                <w:rtl/>
              </w:rPr>
              <w:t>6.6</w:t>
            </w:r>
          </w:p>
          <w:p w:rsidR="00000000" w:rsidRDefault="00000000">
            <w:pPr>
              <w:jc w:val="center"/>
              <w:rPr>
                <w:rtl/>
              </w:rPr>
            </w:pPr>
            <w:r>
              <w:rPr>
                <w:rtl/>
              </w:rPr>
              <w:t>47.6</w:t>
            </w:r>
          </w:p>
          <w:p w:rsidR="00000000" w:rsidRDefault="00000000">
            <w:pPr>
              <w:jc w:val="center"/>
              <w:rPr>
                <w:rtl/>
              </w:rPr>
            </w:pPr>
            <w:r>
              <w:rPr>
                <w:rtl/>
              </w:rPr>
              <w:t>7.5</w:t>
            </w:r>
          </w:p>
          <w:p w:rsidR="00000000" w:rsidRDefault="00000000">
            <w:pPr>
              <w:jc w:val="center"/>
              <w:rPr>
                <w:rtl/>
              </w:rPr>
            </w:pPr>
            <w:r>
              <w:rPr>
                <w:rtl/>
              </w:rPr>
              <w:t>11.9</w:t>
            </w:r>
          </w:p>
        </w:tc>
      </w:tr>
      <w:tr w:rsidR="00000000">
        <w:tblPrEx>
          <w:tblCellMar>
            <w:top w:w="0" w:type="dxa"/>
            <w:bottom w:w="0" w:type="dxa"/>
          </w:tblCellMar>
        </w:tblPrEx>
        <w:tc>
          <w:tcPr>
            <w:tcW w:w="5039" w:type="dxa"/>
          </w:tcPr>
          <w:p w:rsidR="00000000" w:rsidRDefault="00000000">
            <w:pPr>
              <w:rPr>
                <w:rtl/>
              </w:rPr>
            </w:pPr>
            <w:r>
              <w:rPr>
                <w:rtl/>
              </w:rPr>
              <w:t>المجموع الفرعي للأغذية الحيوانية</w:t>
            </w:r>
          </w:p>
        </w:tc>
        <w:tc>
          <w:tcPr>
            <w:tcW w:w="1134" w:type="dxa"/>
          </w:tcPr>
          <w:p w:rsidR="00000000" w:rsidRDefault="00000000">
            <w:pPr>
              <w:jc w:val="center"/>
              <w:rPr>
                <w:rtl/>
              </w:rPr>
            </w:pPr>
            <w:r>
              <w:rPr>
                <w:rtl/>
              </w:rPr>
              <w:t>32</w:t>
            </w:r>
          </w:p>
        </w:tc>
        <w:tc>
          <w:tcPr>
            <w:tcW w:w="1134" w:type="dxa"/>
          </w:tcPr>
          <w:p w:rsidR="00000000" w:rsidRDefault="00000000">
            <w:pPr>
              <w:jc w:val="center"/>
              <w:rPr>
                <w:rtl/>
              </w:rPr>
            </w:pPr>
            <w:r>
              <w:rPr>
                <w:rtl/>
              </w:rPr>
              <w:t>118.5</w:t>
            </w:r>
          </w:p>
        </w:tc>
        <w:tc>
          <w:tcPr>
            <w:tcW w:w="1134" w:type="dxa"/>
          </w:tcPr>
          <w:p w:rsidR="00000000" w:rsidRDefault="00000000">
            <w:pPr>
              <w:jc w:val="center"/>
              <w:rPr>
                <w:rtl/>
              </w:rPr>
            </w:pPr>
            <w:r>
              <w:rPr>
                <w:rtl/>
              </w:rPr>
              <w:t>191.1</w:t>
            </w:r>
          </w:p>
        </w:tc>
        <w:tc>
          <w:tcPr>
            <w:tcW w:w="1239" w:type="dxa"/>
          </w:tcPr>
          <w:p w:rsidR="00000000" w:rsidRDefault="00000000">
            <w:pPr>
              <w:jc w:val="center"/>
              <w:rPr>
                <w:rtl/>
              </w:rPr>
            </w:pPr>
            <w:r>
              <w:rPr>
                <w:rtl/>
              </w:rPr>
              <w:t>230</w:t>
            </w:r>
          </w:p>
        </w:tc>
      </w:tr>
      <w:tr w:rsidR="00000000">
        <w:tblPrEx>
          <w:tblCellMar>
            <w:top w:w="0" w:type="dxa"/>
            <w:bottom w:w="0" w:type="dxa"/>
          </w:tblCellMar>
        </w:tblPrEx>
        <w:tc>
          <w:tcPr>
            <w:tcW w:w="5039" w:type="dxa"/>
          </w:tcPr>
          <w:p w:rsidR="00000000" w:rsidRDefault="00000000">
            <w:pPr>
              <w:rPr>
                <w:rtl/>
              </w:rPr>
            </w:pPr>
            <w:r>
              <w:rPr>
                <w:rtl/>
              </w:rPr>
              <w:t>نسبة الأغذية الحيوانية (نسبة مئوية)</w:t>
            </w:r>
          </w:p>
        </w:tc>
        <w:tc>
          <w:tcPr>
            <w:tcW w:w="1134" w:type="dxa"/>
          </w:tcPr>
          <w:p w:rsidR="00000000" w:rsidRDefault="00000000">
            <w:pPr>
              <w:jc w:val="center"/>
              <w:rPr>
                <w:rtl/>
              </w:rPr>
            </w:pPr>
            <w:r>
              <w:rPr>
                <w:rtl/>
              </w:rPr>
              <w:t>3.0</w:t>
            </w:r>
          </w:p>
        </w:tc>
        <w:tc>
          <w:tcPr>
            <w:tcW w:w="1134" w:type="dxa"/>
          </w:tcPr>
          <w:p w:rsidR="00000000" w:rsidRDefault="00000000">
            <w:pPr>
              <w:jc w:val="center"/>
              <w:rPr>
                <w:rtl/>
              </w:rPr>
            </w:pPr>
            <w:r>
              <w:rPr>
                <w:rtl/>
              </w:rPr>
              <w:t>11.8</w:t>
            </w:r>
          </w:p>
        </w:tc>
        <w:tc>
          <w:tcPr>
            <w:tcW w:w="1134" w:type="dxa"/>
          </w:tcPr>
          <w:p w:rsidR="00000000" w:rsidRDefault="00000000">
            <w:pPr>
              <w:jc w:val="center"/>
              <w:rPr>
                <w:rtl/>
              </w:rPr>
            </w:pPr>
            <w:r>
              <w:rPr>
                <w:rtl/>
              </w:rPr>
              <w:t>18.8</w:t>
            </w:r>
          </w:p>
        </w:tc>
        <w:tc>
          <w:tcPr>
            <w:tcW w:w="1239" w:type="dxa"/>
          </w:tcPr>
          <w:p w:rsidR="00000000" w:rsidRDefault="00000000">
            <w:pPr>
              <w:jc w:val="center"/>
              <w:rPr>
                <w:rtl/>
              </w:rPr>
            </w:pPr>
            <w:r>
              <w:rPr>
                <w:rtl/>
              </w:rPr>
              <w:t>20.9</w:t>
            </w:r>
          </w:p>
        </w:tc>
      </w:tr>
      <w:tr w:rsidR="00000000">
        <w:tblPrEx>
          <w:tblCellMar>
            <w:top w:w="0" w:type="dxa"/>
            <w:bottom w:w="0" w:type="dxa"/>
          </w:tblCellMar>
        </w:tblPrEx>
        <w:tc>
          <w:tcPr>
            <w:tcW w:w="5039" w:type="dxa"/>
          </w:tcPr>
          <w:p w:rsidR="00000000" w:rsidRDefault="00000000">
            <w:pPr>
              <w:rPr>
                <w:rtl/>
              </w:rPr>
            </w:pPr>
            <w:r>
              <w:rPr>
                <w:rtl/>
              </w:rPr>
              <w:t>اللحوم والدواجن ومنتجاتها</w:t>
            </w:r>
          </w:p>
          <w:p w:rsidR="00000000" w:rsidRDefault="00000000">
            <w:pPr>
              <w:rPr>
                <w:rtl/>
              </w:rPr>
            </w:pPr>
            <w:r>
              <w:rPr>
                <w:rtl/>
              </w:rPr>
              <w:t>البيض</w:t>
            </w:r>
          </w:p>
          <w:p w:rsidR="00000000" w:rsidRDefault="00000000">
            <w:pPr>
              <w:rPr>
                <w:rtl/>
              </w:rPr>
            </w:pPr>
            <w:r>
              <w:rPr>
                <w:rtl/>
              </w:rPr>
              <w:t>الأسماك والمحار</w:t>
            </w:r>
          </w:p>
          <w:p w:rsidR="00000000" w:rsidRDefault="00000000">
            <w:pPr>
              <w:rPr>
                <w:rtl/>
              </w:rPr>
            </w:pPr>
            <w:r>
              <w:rPr>
                <w:rtl/>
              </w:rPr>
              <w:t>الحليب ومنتجاته</w:t>
            </w:r>
          </w:p>
          <w:p w:rsidR="00000000" w:rsidRDefault="00000000">
            <w:pPr>
              <w:rPr>
                <w:rtl/>
              </w:rPr>
            </w:pPr>
            <w:r>
              <w:rPr>
                <w:rtl/>
              </w:rPr>
              <w:t>الزيوت والدهون (الحيوانية)</w:t>
            </w:r>
          </w:p>
          <w:p w:rsidR="00000000" w:rsidRDefault="00000000">
            <w:pPr>
              <w:rPr>
                <w:rtl/>
              </w:rPr>
            </w:pPr>
            <w:r>
              <w:rPr>
                <w:rtl/>
              </w:rPr>
              <w:t>مواد أخرى</w:t>
            </w:r>
          </w:p>
        </w:tc>
        <w:tc>
          <w:tcPr>
            <w:tcW w:w="1134" w:type="dxa"/>
          </w:tcPr>
          <w:p w:rsidR="00000000" w:rsidRDefault="00000000">
            <w:pPr>
              <w:jc w:val="center"/>
              <w:rPr>
                <w:rtl/>
              </w:rPr>
            </w:pPr>
            <w:r>
              <w:rPr>
                <w:rtl/>
              </w:rPr>
              <w:t>6.6</w:t>
            </w:r>
          </w:p>
          <w:p w:rsidR="00000000" w:rsidRDefault="00000000">
            <w:pPr>
              <w:jc w:val="center"/>
              <w:rPr>
                <w:rtl/>
              </w:rPr>
            </w:pPr>
            <w:r>
              <w:rPr>
                <w:rtl/>
              </w:rPr>
              <w:t>4.2</w:t>
            </w:r>
          </w:p>
          <w:p w:rsidR="00000000" w:rsidRDefault="00000000">
            <w:pPr>
              <w:jc w:val="center"/>
              <w:rPr>
                <w:rtl/>
              </w:rPr>
            </w:pPr>
            <w:r>
              <w:rPr>
                <w:rtl/>
              </w:rPr>
              <w:t>18.2</w:t>
            </w:r>
          </w:p>
          <w:p w:rsidR="00000000" w:rsidRDefault="00000000">
            <w:pPr>
              <w:jc w:val="center"/>
              <w:rPr>
                <w:rtl/>
              </w:rPr>
            </w:pPr>
            <w:r>
              <w:rPr>
                <w:rtl/>
              </w:rPr>
              <w:t>2.4</w:t>
            </w:r>
          </w:p>
          <w:p w:rsidR="00000000" w:rsidRDefault="00000000">
            <w:pPr>
              <w:jc w:val="center"/>
              <w:rPr>
                <w:rtl/>
              </w:rPr>
            </w:pPr>
            <w:r>
              <w:rPr>
                <w:rtl/>
              </w:rPr>
              <w:t>-</w:t>
            </w:r>
          </w:p>
          <w:p w:rsidR="00000000" w:rsidRDefault="00000000">
            <w:pPr>
              <w:jc w:val="center"/>
              <w:rPr>
                <w:rtl/>
              </w:rPr>
            </w:pPr>
            <w:r>
              <w:rPr>
                <w:rtl/>
              </w:rPr>
              <w:t>0.6</w:t>
            </w:r>
          </w:p>
        </w:tc>
        <w:tc>
          <w:tcPr>
            <w:tcW w:w="1134" w:type="dxa"/>
          </w:tcPr>
          <w:p w:rsidR="00000000" w:rsidRDefault="00000000">
            <w:pPr>
              <w:jc w:val="center"/>
              <w:rPr>
                <w:rtl/>
              </w:rPr>
            </w:pPr>
            <w:r>
              <w:rPr>
                <w:rtl/>
              </w:rPr>
              <w:t>26.0</w:t>
            </w:r>
          </w:p>
          <w:p w:rsidR="00000000" w:rsidRDefault="00000000">
            <w:pPr>
              <w:jc w:val="center"/>
              <w:rPr>
                <w:rtl/>
              </w:rPr>
            </w:pPr>
            <w:r>
              <w:rPr>
                <w:rtl/>
              </w:rPr>
              <w:t>12.8</w:t>
            </w:r>
          </w:p>
          <w:p w:rsidR="00000000" w:rsidRDefault="00000000">
            <w:pPr>
              <w:jc w:val="center"/>
              <w:rPr>
                <w:rtl/>
              </w:rPr>
            </w:pPr>
            <w:r>
              <w:rPr>
                <w:rtl/>
              </w:rPr>
              <w:t>69.3</w:t>
            </w:r>
          </w:p>
          <w:p w:rsidR="00000000" w:rsidRDefault="00000000">
            <w:pPr>
              <w:jc w:val="center"/>
              <w:rPr>
                <w:rtl/>
              </w:rPr>
            </w:pPr>
            <w:r>
              <w:rPr>
                <w:rtl/>
              </w:rPr>
              <w:t>10.4</w:t>
            </w:r>
          </w:p>
          <w:p w:rsidR="00000000" w:rsidRDefault="00000000">
            <w:pPr>
              <w:jc w:val="center"/>
              <w:rPr>
                <w:rtl/>
              </w:rPr>
            </w:pPr>
            <w:r>
              <w:rPr>
                <w:rtl/>
              </w:rPr>
              <w:t>0.0</w:t>
            </w:r>
          </w:p>
          <w:p w:rsidR="00000000" w:rsidRDefault="00000000">
            <w:pPr>
              <w:jc w:val="center"/>
              <w:rPr>
                <w:rtl/>
              </w:rPr>
            </w:pPr>
            <w:r>
              <w:rPr>
                <w:rtl/>
              </w:rPr>
              <w:t>0.0</w:t>
            </w:r>
          </w:p>
        </w:tc>
        <w:tc>
          <w:tcPr>
            <w:tcW w:w="1134" w:type="dxa"/>
          </w:tcPr>
          <w:p w:rsidR="00000000" w:rsidRDefault="00000000">
            <w:pPr>
              <w:jc w:val="center"/>
              <w:rPr>
                <w:rtl/>
              </w:rPr>
            </w:pPr>
            <w:r>
              <w:rPr>
                <w:rtl/>
              </w:rPr>
              <w:t>45.3</w:t>
            </w:r>
          </w:p>
          <w:p w:rsidR="00000000" w:rsidRDefault="00000000">
            <w:pPr>
              <w:jc w:val="center"/>
              <w:rPr>
                <w:rtl/>
              </w:rPr>
            </w:pPr>
            <w:r>
              <w:rPr>
                <w:rtl/>
              </w:rPr>
              <w:t>18.5</w:t>
            </w:r>
          </w:p>
          <w:p w:rsidR="00000000" w:rsidRDefault="00000000">
            <w:pPr>
              <w:jc w:val="center"/>
              <w:rPr>
                <w:rtl/>
              </w:rPr>
            </w:pPr>
            <w:r>
              <w:rPr>
                <w:rtl/>
              </w:rPr>
              <w:t>74.0</w:t>
            </w:r>
          </w:p>
          <w:p w:rsidR="00000000" w:rsidRDefault="00000000">
            <w:pPr>
              <w:jc w:val="center"/>
              <w:rPr>
                <w:rtl/>
              </w:rPr>
            </w:pPr>
            <w:r>
              <w:rPr>
                <w:rtl/>
              </w:rPr>
              <w:t>52.9</w:t>
            </w:r>
          </w:p>
          <w:p w:rsidR="00000000" w:rsidRDefault="00000000">
            <w:pPr>
              <w:jc w:val="center"/>
              <w:rPr>
                <w:rtl/>
              </w:rPr>
            </w:pPr>
            <w:r>
              <w:rPr>
                <w:rtl/>
              </w:rPr>
              <w:t>0.4</w:t>
            </w:r>
          </w:p>
          <w:p w:rsidR="00000000" w:rsidRDefault="00000000">
            <w:pPr>
              <w:jc w:val="center"/>
              <w:rPr>
                <w:rtl/>
              </w:rPr>
            </w:pPr>
            <w:r>
              <w:rPr>
                <w:rtl/>
              </w:rPr>
              <w:t>0.0</w:t>
            </w:r>
          </w:p>
        </w:tc>
        <w:tc>
          <w:tcPr>
            <w:tcW w:w="1239" w:type="dxa"/>
          </w:tcPr>
          <w:p w:rsidR="00000000" w:rsidRDefault="00000000">
            <w:pPr>
              <w:jc w:val="center"/>
              <w:rPr>
                <w:rtl/>
              </w:rPr>
            </w:pPr>
            <w:r>
              <w:rPr>
                <w:rtl/>
              </w:rPr>
              <w:t>67.7</w:t>
            </w:r>
          </w:p>
          <w:p w:rsidR="00000000" w:rsidRDefault="00000000">
            <w:pPr>
              <w:jc w:val="center"/>
              <w:rPr>
                <w:rtl/>
              </w:rPr>
            </w:pPr>
            <w:r>
              <w:rPr>
                <w:rtl/>
              </w:rPr>
              <w:t>21.8</w:t>
            </w:r>
          </w:p>
          <w:p w:rsidR="00000000" w:rsidRDefault="00000000">
            <w:pPr>
              <w:jc w:val="center"/>
              <w:rPr>
                <w:rtl/>
              </w:rPr>
            </w:pPr>
            <w:r>
              <w:rPr>
                <w:rtl/>
              </w:rPr>
              <w:t>75.1</w:t>
            </w:r>
          </w:p>
          <w:p w:rsidR="00000000" w:rsidRDefault="00000000">
            <w:pPr>
              <w:jc w:val="center"/>
              <w:rPr>
                <w:rtl/>
              </w:rPr>
            </w:pPr>
            <w:r>
              <w:rPr>
                <w:rtl/>
              </w:rPr>
              <w:t>65.6</w:t>
            </w:r>
          </w:p>
          <w:p w:rsidR="00000000" w:rsidRDefault="00000000">
            <w:pPr>
              <w:jc w:val="center"/>
              <w:rPr>
                <w:rtl/>
              </w:rPr>
            </w:pPr>
            <w:r>
              <w:rPr>
                <w:rtl/>
              </w:rPr>
              <w:t>0.1</w:t>
            </w:r>
          </w:p>
          <w:p w:rsidR="00000000" w:rsidRDefault="00000000">
            <w:pPr>
              <w:jc w:val="center"/>
              <w:rPr>
                <w:rtl/>
              </w:rPr>
            </w:pPr>
            <w:r>
              <w:rPr>
                <w:rtl/>
              </w:rPr>
              <w:t>-</w:t>
            </w:r>
          </w:p>
        </w:tc>
      </w:tr>
    </w:tbl>
    <w:p w:rsidR="00000000" w:rsidRDefault="00000000">
      <w:pPr>
        <w:rPr>
          <w:rtl/>
          <w:lang w:eastAsia="en-US"/>
        </w:rPr>
      </w:pPr>
    </w:p>
    <w:p w:rsidR="00000000" w:rsidRDefault="00000000">
      <w:pPr>
        <w:rPr>
          <w:rtl/>
          <w:lang w:eastAsia="en-US"/>
        </w:rPr>
      </w:pPr>
      <w:r>
        <w:rPr>
          <w:rtl/>
          <w:lang w:eastAsia="en-US"/>
        </w:rPr>
        <w:t>201-</w:t>
      </w:r>
      <w:r>
        <w:rPr>
          <w:rtl/>
          <w:lang w:eastAsia="en-US"/>
        </w:rPr>
        <w:tab/>
        <w:t xml:space="preserve">ويمكن أن يستخلص من الجدول أعلاه أن استهلاك المواد الغذائية الحيوانية ازداد بينما نقص استهلاك المواد الغذائية النباتية. </w:t>
      </w:r>
    </w:p>
    <w:p w:rsidR="00000000" w:rsidRDefault="00000000">
      <w:pPr>
        <w:jc w:val="center"/>
        <w:rPr>
          <w:rtl/>
          <w:lang w:eastAsia="en-US"/>
        </w:rPr>
      </w:pPr>
      <w:r>
        <w:rPr>
          <w:rtl/>
          <w:lang w:eastAsia="en-US"/>
        </w:rPr>
        <w:br w:type="page"/>
      </w:r>
      <w:r>
        <w:rPr>
          <w:b/>
          <w:bCs/>
          <w:rtl/>
          <w:lang w:eastAsia="en-US"/>
        </w:rPr>
        <w:t xml:space="preserve">الجدول 27- </w:t>
      </w:r>
      <w:r>
        <w:rPr>
          <w:b/>
          <w:bCs/>
          <w:u w:val="single"/>
          <w:rtl/>
          <w:lang w:eastAsia="en-US"/>
        </w:rPr>
        <w:t>مقارنة الاستهلاك الغذائي اليومي للفرد الواحد حسب فئة الغذاء والمنطقة، عام 1995</w:t>
      </w:r>
    </w:p>
    <w:p w:rsidR="00000000" w:rsidRDefault="00000000">
      <w:pPr>
        <w:rPr>
          <w:rtl/>
          <w:lang w:eastAsia="en-US"/>
        </w:rPr>
      </w:pPr>
    </w:p>
    <w:p w:rsidR="00000000" w:rsidRDefault="00000000">
      <w:pPr>
        <w:bidi w:val="0"/>
        <w:jc w:val="right"/>
        <w:rPr>
          <w:lang w:eastAsia="en-US"/>
        </w:rPr>
      </w:pPr>
      <w:r>
        <w:rPr>
          <w:rtl/>
          <w:lang w:eastAsia="en-US"/>
        </w:rPr>
        <w:t>(الوحدة: بالغرامات)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9"/>
        <w:gridCol w:w="1134"/>
        <w:gridCol w:w="993"/>
        <w:gridCol w:w="1275"/>
        <w:gridCol w:w="1418"/>
        <w:gridCol w:w="1418"/>
      </w:tblGrid>
      <w:tr w:rsidR="00000000">
        <w:tblPrEx>
          <w:tblCellMar>
            <w:top w:w="0" w:type="dxa"/>
            <w:bottom w:w="0" w:type="dxa"/>
          </w:tblCellMar>
        </w:tblPrEx>
        <w:trPr>
          <w:cantSplit/>
          <w:trHeight w:val="365"/>
        </w:trPr>
        <w:tc>
          <w:tcPr>
            <w:tcW w:w="3479" w:type="dxa"/>
            <w:vMerge w:val="restart"/>
          </w:tcPr>
          <w:p w:rsidR="00000000" w:rsidRDefault="00000000">
            <w:pPr>
              <w:rPr>
                <w:szCs w:val="22"/>
                <w:rtl/>
              </w:rPr>
            </w:pPr>
            <w:r>
              <w:rPr>
                <w:szCs w:val="22"/>
                <w:rtl/>
              </w:rPr>
              <w:pict>
                <v:line id="_x0000_s1034" style="position:absolute;left:0;text-align:left;flip:y;z-index:6;mso-position-horizontal:absolute;mso-position-horizontal-relative:page;mso-position-vertical:absolute;mso-position-vertical-relative:text" from="352.8pt,7.25pt" to="518.4pt,50.45pt" o:allowincell="f">
                  <w10:wrap anchorx="page"/>
                </v:line>
              </w:pict>
            </w:r>
            <w:r>
              <w:rPr>
                <w:szCs w:val="22"/>
                <w:rtl/>
              </w:rPr>
              <w:tab/>
            </w:r>
            <w:r>
              <w:rPr>
                <w:szCs w:val="22"/>
                <w:rtl/>
              </w:rPr>
              <w:tab/>
            </w:r>
            <w:r>
              <w:rPr>
                <w:szCs w:val="22"/>
                <w:rtl/>
              </w:rPr>
              <w:tab/>
              <w:t>المنطقة</w:t>
            </w:r>
          </w:p>
          <w:p w:rsidR="00000000" w:rsidRDefault="00000000">
            <w:pPr>
              <w:rPr>
                <w:szCs w:val="22"/>
                <w:rtl/>
              </w:rPr>
            </w:pPr>
          </w:p>
          <w:p w:rsidR="00000000" w:rsidRDefault="00000000">
            <w:pPr>
              <w:rPr>
                <w:szCs w:val="22"/>
                <w:rtl/>
              </w:rPr>
            </w:pPr>
            <w:r>
              <w:rPr>
                <w:szCs w:val="22"/>
                <w:rtl/>
              </w:rPr>
              <w:t>الفئة الغذائية</w:t>
            </w:r>
          </w:p>
        </w:tc>
        <w:tc>
          <w:tcPr>
            <w:tcW w:w="1134" w:type="dxa"/>
            <w:vMerge w:val="restart"/>
          </w:tcPr>
          <w:p w:rsidR="00000000" w:rsidRDefault="00000000">
            <w:pPr>
              <w:rPr>
                <w:szCs w:val="22"/>
                <w:rtl/>
              </w:rPr>
            </w:pPr>
          </w:p>
          <w:p w:rsidR="00000000" w:rsidRDefault="00000000">
            <w:pPr>
              <w:jc w:val="center"/>
              <w:rPr>
                <w:szCs w:val="22"/>
                <w:rtl/>
              </w:rPr>
            </w:pPr>
            <w:r>
              <w:rPr>
                <w:szCs w:val="22"/>
                <w:rtl/>
              </w:rPr>
              <w:t>علىالصعيد</w:t>
            </w:r>
          </w:p>
          <w:p w:rsidR="00000000" w:rsidRDefault="00000000">
            <w:pPr>
              <w:jc w:val="center"/>
              <w:rPr>
                <w:szCs w:val="22"/>
                <w:rtl/>
              </w:rPr>
            </w:pPr>
            <w:r>
              <w:rPr>
                <w:szCs w:val="22"/>
                <w:rtl/>
              </w:rPr>
              <w:t>الوطنــي</w:t>
            </w:r>
          </w:p>
        </w:tc>
        <w:tc>
          <w:tcPr>
            <w:tcW w:w="3686" w:type="dxa"/>
            <w:gridSpan w:val="3"/>
            <w:tcBorders>
              <w:bottom w:val="nil"/>
            </w:tcBorders>
          </w:tcPr>
          <w:p w:rsidR="00000000" w:rsidRDefault="00000000">
            <w:pPr>
              <w:jc w:val="center"/>
              <w:rPr>
                <w:szCs w:val="22"/>
                <w:rtl/>
              </w:rPr>
            </w:pPr>
            <w:r>
              <w:rPr>
                <w:szCs w:val="22"/>
                <w:rtl/>
              </w:rPr>
              <w:t>المناطق الحضرية</w:t>
            </w:r>
          </w:p>
        </w:tc>
        <w:tc>
          <w:tcPr>
            <w:tcW w:w="1418" w:type="dxa"/>
            <w:vMerge w:val="restart"/>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المناطق الريفية</w:t>
            </w:r>
          </w:p>
        </w:tc>
      </w:tr>
      <w:tr w:rsidR="00000000">
        <w:tblPrEx>
          <w:tblCellMar>
            <w:top w:w="0" w:type="dxa"/>
            <w:bottom w:w="0" w:type="dxa"/>
          </w:tblCellMar>
        </w:tblPrEx>
        <w:trPr>
          <w:cantSplit/>
          <w:trHeight w:val="365"/>
        </w:trPr>
        <w:tc>
          <w:tcPr>
            <w:tcW w:w="3479" w:type="dxa"/>
            <w:vMerge/>
          </w:tcPr>
          <w:p w:rsidR="00000000" w:rsidRDefault="00000000">
            <w:pPr>
              <w:rPr>
                <w:szCs w:val="22"/>
                <w:rtl/>
              </w:rPr>
            </w:pPr>
          </w:p>
        </w:tc>
        <w:tc>
          <w:tcPr>
            <w:tcW w:w="1134" w:type="dxa"/>
            <w:vMerge/>
          </w:tcPr>
          <w:p w:rsidR="00000000" w:rsidRDefault="00000000">
            <w:pPr>
              <w:rPr>
                <w:szCs w:val="22"/>
                <w:rtl/>
              </w:rPr>
            </w:pPr>
          </w:p>
        </w:tc>
        <w:tc>
          <w:tcPr>
            <w:tcW w:w="993" w:type="dxa"/>
            <w:tcBorders>
              <w:bottom w:val="nil"/>
            </w:tcBorders>
          </w:tcPr>
          <w:p w:rsidR="00000000" w:rsidRDefault="00000000">
            <w:pPr>
              <w:jc w:val="center"/>
              <w:rPr>
                <w:szCs w:val="22"/>
                <w:rtl/>
              </w:rPr>
            </w:pPr>
            <w:r>
              <w:rPr>
                <w:szCs w:val="22"/>
                <w:rtl/>
              </w:rPr>
              <w:t>المتوسط</w:t>
            </w:r>
          </w:p>
          <w:p w:rsidR="00000000" w:rsidRDefault="00000000">
            <w:pPr>
              <w:jc w:val="center"/>
              <w:rPr>
                <w:szCs w:val="22"/>
                <w:rtl/>
              </w:rPr>
            </w:pPr>
            <w:r>
              <w:rPr>
                <w:szCs w:val="22"/>
                <w:rtl/>
              </w:rPr>
              <w:t>الحضري</w:t>
            </w:r>
          </w:p>
        </w:tc>
        <w:tc>
          <w:tcPr>
            <w:tcW w:w="1275" w:type="dxa"/>
            <w:tcBorders>
              <w:bottom w:val="nil"/>
            </w:tcBorders>
          </w:tcPr>
          <w:p w:rsidR="00000000" w:rsidRDefault="00000000">
            <w:pPr>
              <w:rPr>
                <w:szCs w:val="22"/>
                <w:rtl/>
              </w:rPr>
            </w:pPr>
          </w:p>
          <w:p w:rsidR="00000000" w:rsidRDefault="00000000">
            <w:pPr>
              <w:rPr>
                <w:szCs w:val="22"/>
                <w:rtl/>
              </w:rPr>
            </w:pPr>
            <w:r>
              <w:rPr>
                <w:szCs w:val="22"/>
                <w:rtl/>
              </w:rPr>
              <w:t>المدن الكبيرة</w:t>
            </w:r>
          </w:p>
        </w:tc>
        <w:tc>
          <w:tcPr>
            <w:tcW w:w="1418" w:type="dxa"/>
            <w:tcBorders>
              <w:bottom w:val="nil"/>
            </w:tcBorders>
          </w:tcPr>
          <w:p w:rsidR="00000000" w:rsidRDefault="00000000">
            <w:pPr>
              <w:rPr>
                <w:szCs w:val="22"/>
                <w:rtl/>
              </w:rPr>
            </w:pPr>
          </w:p>
          <w:p w:rsidR="00000000" w:rsidRDefault="00000000">
            <w:pPr>
              <w:jc w:val="center"/>
              <w:rPr>
                <w:szCs w:val="22"/>
                <w:rtl/>
              </w:rPr>
            </w:pPr>
            <w:r>
              <w:rPr>
                <w:szCs w:val="22"/>
                <w:rtl/>
              </w:rPr>
              <w:t>المدن الصغيرة</w:t>
            </w:r>
          </w:p>
        </w:tc>
        <w:tc>
          <w:tcPr>
            <w:tcW w:w="1418" w:type="dxa"/>
            <w:vMerge/>
          </w:tcPr>
          <w:p w:rsidR="00000000" w:rsidRDefault="00000000">
            <w:pPr>
              <w:jc w:val="center"/>
              <w:rPr>
                <w:szCs w:val="22"/>
                <w:rtl/>
              </w:rPr>
            </w:pPr>
          </w:p>
        </w:tc>
      </w:tr>
      <w:tr w:rsidR="00000000">
        <w:tblPrEx>
          <w:tblCellMar>
            <w:top w:w="0" w:type="dxa"/>
            <w:bottom w:w="0" w:type="dxa"/>
          </w:tblCellMar>
        </w:tblPrEx>
        <w:tc>
          <w:tcPr>
            <w:tcW w:w="3479" w:type="dxa"/>
          </w:tcPr>
          <w:p w:rsidR="00000000" w:rsidRDefault="00000000">
            <w:pPr>
              <w:rPr>
                <w:szCs w:val="22"/>
                <w:rtl/>
              </w:rPr>
            </w:pPr>
            <w:r>
              <w:rPr>
                <w:szCs w:val="22"/>
                <w:rtl/>
              </w:rPr>
              <w:t>المجموع</w:t>
            </w:r>
          </w:p>
        </w:tc>
        <w:tc>
          <w:tcPr>
            <w:tcW w:w="1134" w:type="dxa"/>
          </w:tcPr>
          <w:p w:rsidR="00000000" w:rsidRDefault="00000000">
            <w:pPr>
              <w:jc w:val="center"/>
              <w:rPr>
                <w:szCs w:val="22"/>
                <w:rtl/>
              </w:rPr>
            </w:pPr>
            <w:r>
              <w:rPr>
                <w:szCs w:val="22"/>
                <w:rtl/>
              </w:rPr>
              <w:t>100.9 1</w:t>
            </w:r>
          </w:p>
        </w:tc>
        <w:tc>
          <w:tcPr>
            <w:tcW w:w="993" w:type="dxa"/>
            <w:tcBorders>
              <w:top w:val="single" w:sz="4" w:space="0" w:color="auto"/>
            </w:tcBorders>
          </w:tcPr>
          <w:p w:rsidR="00000000" w:rsidRDefault="00000000">
            <w:pPr>
              <w:jc w:val="center"/>
              <w:rPr>
                <w:szCs w:val="22"/>
                <w:rtl/>
              </w:rPr>
            </w:pPr>
            <w:r>
              <w:rPr>
                <w:szCs w:val="22"/>
                <w:rtl/>
              </w:rPr>
              <w:t>122.1 1</w:t>
            </w:r>
          </w:p>
        </w:tc>
        <w:tc>
          <w:tcPr>
            <w:tcW w:w="1275" w:type="dxa"/>
            <w:tcBorders>
              <w:top w:val="single" w:sz="4" w:space="0" w:color="auto"/>
            </w:tcBorders>
          </w:tcPr>
          <w:p w:rsidR="00000000" w:rsidRDefault="00000000">
            <w:pPr>
              <w:jc w:val="center"/>
              <w:rPr>
                <w:szCs w:val="22"/>
                <w:rtl/>
              </w:rPr>
            </w:pPr>
            <w:r>
              <w:rPr>
                <w:szCs w:val="22"/>
                <w:rtl/>
              </w:rPr>
              <w:t>139.7 1</w:t>
            </w:r>
          </w:p>
        </w:tc>
        <w:tc>
          <w:tcPr>
            <w:tcW w:w="1418" w:type="dxa"/>
            <w:tcBorders>
              <w:top w:val="single" w:sz="4" w:space="0" w:color="auto"/>
            </w:tcBorders>
          </w:tcPr>
          <w:p w:rsidR="00000000" w:rsidRDefault="00000000">
            <w:pPr>
              <w:jc w:val="center"/>
              <w:rPr>
                <w:szCs w:val="22"/>
                <w:rtl/>
              </w:rPr>
            </w:pPr>
            <w:r>
              <w:rPr>
                <w:szCs w:val="22"/>
                <w:rtl/>
              </w:rPr>
              <w:t>098.2 1</w:t>
            </w:r>
          </w:p>
        </w:tc>
        <w:tc>
          <w:tcPr>
            <w:tcW w:w="1418" w:type="dxa"/>
          </w:tcPr>
          <w:p w:rsidR="00000000" w:rsidRDefault="00000000">
            <w:pPr>
              <w:jc w:val="center"/>
              <w:rPr>
                <w:szCs w:val="22"/>
                <w:rtl/>
              </w:rPr>
            </w:pPr>
            <w:r>
              <w:rPr>
                <w:szCs w:val="22"/>
                <w:rtl/>
              </w:rPr>
              <w:t>990.0</w:t>
            </w:r>
          </w:p>
        </w:tc>
      </w:tr>
      <w:tr w:rsidR="00000000">
        <w:tblPrEx>
          <w:tblCellMar>
            <w:top w:w="0" w:type="dxa"/>
            <w:bottom w:w="0" w:type="dxa"/>
          </w:tblCellMar>
        </w:tblPrEx>
        <w:tc>
          <w:tcPr>
            <w:tcW w:w="3479" w:type="dxa"/>
          </w:tcPr>
          <w:p w:rsidR="00000000" w:rsidRDefault="00000000">
            <w:pPr>
              <w:rPr>
                <w:szCs w:val="22"/>
                <w:rtl/>
              </w:rPr>
            </w:pPr>
            <w:r>
              <w:rPr>
                <w:szCs w:val="22"/>
                <w:rtl/>
              </w:rPr>
              <w:t>المجموع الفرعي للأغذية النباتية</w:t>
            </w:r>
          </w:p>
        </w:tc>
        <w:tc>
          <w:tcPr>
            <w:tcW w:w="1134" w:type="dxa"/>
          </w:tcPr>
          <w:p w:rsidR="00000000" w:rsidRDefault="00000000">
            <w:pPr>
              <w:jc w:val="center"/>
              <w:rPr>
                <w:szCs w:val="22"/>
                <w:rtl/>
              </w:rPr>
            </w:pPr>
            <w:r>
              <w:rPr>
                <w:szCs w:val="22"/>
                <w:rtl/>
              </w:rPr>
              <w:t>870.6</w:t>
            </w:r>
          </w:p>
        </w:tc>
        <w:tc>
          <w:tcPr>
            <w:tcW w:w="993" w:type="dxa"/>
          </w:tcPr>
          <w:p w:rsidR="00000000" w:rsidRDefault="00000000">
            <w:pPr>
              <w:jc w:val="center"/>
              <w:rPr>
                <w:szCs w:val="22"/>
                <w:rtl/>
              </w:rPr>
            </w:pPr>
            <w:r>
              <w:rPr>
                <w:szCs w:val="22"/>
                <w:rtl/>
              </w:rPr>
              <w:t>875.5</w:t>
            </w:r>
          </w:p>
        </w:tc>
        <w:tc>
          <w:tcPr>
            <w:tcW w:w="1275" w:type="dxa"/>
          </w:tcPr>
          <w:p w:rsidR="00000000" w:rsidRDefault="00000000">
            <w:pPr>
              <w:jc w:val="center"/>
              <w:rPr>
                <w:szCs w:val="22"/>
                <w:rtl/>
              </w:rPr>
            </w:pPr>
            <w:r>
              <w:rPr>
                <w:szCs w:val="22"/>
                <w:rtl/>
              </w:rPr>
              <w:t>884.3</w:t>
            </w:r>
          </w:p>
        </w:tc>
        <w:tc>
          <w:tcPr>
            <w:tcW w:w="1418" w:type="dxa"/>
          </w:tcPr>
          <w:p w:rsidR="00000000" w:rsidRDefault="00000000">
            <w:pPr>
              <w:jc w:val="center"/>
              <w:rPr>
                <w:szCs w:val="22"/>
                <w:rtl/>
              </w:rPr>
            </w:pPr>
            <w:r>
              <w:rPr>
                <w:szCs w:val="22"/>
                <w:rtl/>
              </w:rPr>
              <w:t>863.3</w:t>
            </w:r>
          </w:p>
        </w:tc>
        <w:tc>
          <w:tcPr>
            <w:tcW w:w="1418" w:type="dxa"/>
          </w:tcPr>
          <w:p w:rsidR="00000000" w:rsidRDefault="00000000">
            <w:pPr>
              <w:jc w:val="center"/>
              <w:rPr>
                <w:szCs w:val="22"/>
                <w:rtl/>
              </w:rPr>
            </w:pPr>
            <w:r>
              <w:rPr>
                <w:szCs w:val="22"/>
                <w:rtl/>
              </w:rPr>
              <w:t>845.7</w:t>
            </w:r>
          </w:p>
        </w:tc>
      </w:tr>
      <w:tr w:rsidR="00000000">
        <w:tblPrEx>
          <w:tblCellMar>
            <w:top w:w="0" w:type="dxa"/>
            <w:bottom w:w="0" w:type="dxa"/>
          </w:tblCellMar>
        </w:tblPrEx>
        <w:tc>
          <w:tcPr>
            <w:tcW w:w="3479" w:type="dxa"/>
          </w:tcPr>
          <w:p w:rsidR="00000000" w:rsidRDefault="00000000">
            <w:pPr>
              <w:rPr>
                <w:szCs w:val="22"/>
                <w:rtl/>
              </w:rPr>
            </w:pPr>
            <w:r>
              <w:rPr>
                <w:szCs w:val="22"/>
                <w:rtl/>
              </w:rPr>
              <w:t>نسبة الأغذية النباتية (نسبة مئوية)</w:t>
            </w:r>
          </w:p>
        </w:tc>
        <w:tc>
          <w:tcPr>
            <w:tcW w:w="1134" w:type="dxa"/>
          </w:tcPr>
          <w:p w:rsidR="00000000" w:rsidRDefault="00000000">
            <w:pPr>
              <w:jc w:val="center"/>
              <w:rPr>
                <w:szCs w:val="22"/>
                <w:rtl/>
              </w:rPr>
            </w:pPr>
            <w:r>
              <w:rPr>
                <w:szCs w:val="22"/>
                <w:rtl/>
              </w:rPr>
              <w:t>79.1</w:t>
            </w:r>
          </w:p>
        </w:tc>
        <w:tc>
          <w:tcPr>
            <w:tcW w:w="993" w:type="dxa"/>
          </w:tcPr>
          <w:p w:rsidR="00000000" w:rsidRDefault="00000000">
            <w:pPr>
              <w:jc w:val="center"/>
              <w:rPr>
                <w:szCs w:val="22"/>
                <w:rtl/>
              </w:rPr>
            </w:pPr>
            <w:r>
              <w:rPr>
                <w:szCs w:val="22"/>
                <w:rtl/>
              </w:rPr>
              <w:t>78.0</w:t>
            </w:r>
          </w:p>
        </w:tc>
        <w:tc>
          <w:tcPr>
            <w:tcW w:w="1275" w:type="dxa"/>
          </w:tcPr>
          <w:p w:rsidR="00000000" w:rsidRDefault="00000000">
            <w:pPr>
              <w:jc w:val="center"/>
              <w:rPr>
                <w:szCs w:val="22"/>
                <w:rtl/>
              </w:rPr>
            </w:pPr>
            <w:r>
              <w:rPr>
                <w:szCs w:val="22"/>
                <w:rtl/>
              </w:rPr>
              <w:t>77.6</w:t>
            </w:r>
          </w:p>
        </w:tc>
        <w:tc>
          <w:tcPr>
            <w:tcW w:w="1418" w:type="dxa"/>
          </w:tcPr>
          <w:p w:rsidR="00000000" w:rsidRDefault="00000000">
            <w:pPr>
              <w:jc w:val="center"/>
              <w:rPr>
                <w:szCs w:val="22"/>
                <w:rtl/>
              </w:rPr>
            </w:pPr>
            <w:r>
              <w:rPr>
                <w:szCs w:val="22"/>
                <w:rtl/>
              </w:rPr>
              <w:t>78.6</w:t>
            </w:r>
          </w:p>
        </w:tc>
        <w:tc>
          <w:tcPr>
            <w:tcW w:w="1418" w:type="dxa"/>
          </w:tcPr>
          <w:p w:rsidR="00000000" w:rsidRDefault="00000000">
            <w:pPr>
              <w:jc w:val="center"/>
              <w:rPr>
                <w:szCs w:val="22"/>
                <w:rtl/>
              </w:rPr>
            </w:pPr>
            <w:r>
              <w:rPr>
                <w:szCs w:val="22"/>
                <w:rtl/>
              </w:rPr>
              <w:t>85.4</w:t>
            </w:r>
          </w:p>
        </w:tc>
      </w:tr>
      <w:tr w:rsidR="00000000">
        <w:tblPrEx>
          <w:tblCellMar>
            <w:top w:w="0" w:type="dxa"/>
            <w:bottom w:w="0" w:type="dxa"/>
          </w:tblCellMar>
        </w:tblPrEx>
        <w:tc>
          <w:tcPr>
            <w:tcW w:w="3479" w:type="dxa"/>
          </w:tcPr>
          <w:p w:rsidR="00000000" w:rsidRDefault="00000000">
            <w:pPr>
              <w:rPr>
                <w:szCs w:val="22"/>
                <w:rtl/>
              </w:rPr>
            </w:pPr>
            <w:r>
              <w:rPr>
                <w:szCs w:val="22"/>
                <w:rtl/>
              </w:rPr>
              <w:t>منتجات الحبوب والبذور</w:t>
            </w:r>
          </w:p>
          <w:p w:rsidR="00000000" w:rsidRDefault="00000000">
            <w:pPr>
              <w:rPr>
                <w:szCs w:val="22"/>
                <w:rtl/>
              </w:rPr>
            </w:pPr>
            <w:r>
              <w:rPr>
                <w:szCs w:val="22"/>
                <w:rtl/>
              </w:rPr>
              <w:t>البطاطا والنشويات</w:t>
            </w:r>
          </w:p>
          <w:p w:rsidR="00000000" w:rsidRDefault="00000000">
            <w:pPr>
              <w:rPr>
                <w:szCs w:val="22"/>
                <w:rtl/>
              </w:rPr>
            </w:pPr>
            <w:r>
              <w:rPr>
                <w:szCs w:val="22"/>
                <w:rtl/>
              </w:rPr>
              <w:t>السكريات والحلويات</w:t>
            </w:r>
          </w:p>
          <w:p w:rsidR="00000000" w:rsidRDefault="00000000">
            <w:pPr>
              <w:rPr>
                <w:szCs w:val="22"/>
                <w:rtl/>
              </w:rPr>
            </w:pPr>
            <w:r>
              <w:rPr>
                <w:szCs w:val="22"/>
                <w:rtl/>
              </w:rPr>
              <w:t>البقول ومنتجاتها</w:t>
            </w:r>
          </w:p>
          <w:p w:rsidR="00000000" w:rsidRDefault="00000000">
            <w:pPr>
              <w:rPr>
                <w:szCs w:val="22"/>
                <w:rtl/>
              </w:rPr>
            </w:pPr>
            <w:r>
              <w:rPr>
                <w:szCs w:val="22"/>
                <w:rtl/>
              </w:rPr>
              <w:t>البزور والجوزيات</w:t>
            </w:r>
          </w:p>
          <w:p w:rsidR="00000000" w:rsidRDefault="00000000">
            <w:pPr>
              <w:rPr>
                <w:szCs w:val="22"/>
                <w:rtl/>
              </w:rPr>
            </w:pPr>
            <w:r>
              <w:rPr>
                <w:szCs w:val="22"/>
                <w:rtl/>
              </w:rPr>
              <w:t>الخضروات</w:t>
            </w:r>
          </w:p>
          <w:p w:rsidR="00000000" w:rsidRDefault="00000000">
            <w:pPr>
              <w:rPr>
                <w:szCs w:val="22"/>
                <w:rtl/>
              </w:rPr>
            </w:pPr>
            <w:r>
              <w:rPr>
                <w:szCs w:val="22"/>
                <w:rtl/>
              </w:rPr>
              <w:t>الفطريات</w:t>
            </w:r>
          </w:p>
          <w:p w:rsidR="00000000" w:rsidRDefault="00000000">
            <w:pPr>
              <w:rPr>
                <w:szCs w:val="22"/>
                <w:rtl/>
              </w:rPr>
            </w:pPr>
            <w:r>
              <w:rPr>
                <w:szCs w:val="22"/>
                <w:rtl/>
              </w:rPr>
              <w:t>الفاكهة</w:t>
            </w:r>
          </w:p>
          <w:p w:rsidR="00000000" w:rsidRDefault="00000000">
            <w:pPr>
              <w:rPr>
                <w:szCs w:val="22"/>
                <w:rtl/>
              </w:rPr>
            </w:pPr>
            <w:r>
              <w:rPr>
                <w:szCs w:val="22"/>
                <w:rtl/>
              </w:rPr>
              <w:t>الطحالب البحرية</w:t>
            </w:r>
          </w:p>
          <w:p w:rsidR="00000000" w:rsidRDefault="00000000">
            <w:pPr>
              <w:rPr>
                <w:szCs w:val="22"/>
                <w:rtl/>
              </w:rPr>
            </w:pPr>
            <w:r>
              <w:rPr>
                <w:szCs w:val="22"/>
                <w:rtl/>
              </w:rPr>
              <w:t>المشروبات</w:t>
            </w:r>
          </w:p>
          <w:p w:rsidR="00000000" w:rsidRDefault="00000000">
            <w:pPr>
              <w:rPr>
                <w:szCs w:val="22"/>
                <w:rtl/>
              </w:rPr>
            </w:pPr>
            <w:r>
              <w:rPr>
                <w:szCs w:val="22"/>
                <w:rtl/>
              </w:rPr>
              <w:t>البهارات</w:t>
            </w:r>
          </w:p>
          <w:p w:rsidR="00000000" w:rsidRDefault="00000000">
            <w:pPr>
              <w:rPr>
                <w:szCs w:val="22"/>
                <w:rtl/>
              </w:rPr>
            </w:pPr>
            <w:r>
              <w:rPr>
                <w:szCs w:val="22"/>
                <w:rtl/>
              </w:rPr>
              <w:t>الزيوت والدهون (النباتية)</w:t>
            </w:r>
          </w:p>
          <w:p w:rsidR="00000000" w:rsidRDefault="00000000">
            <w:pPr>
              <w:rPr>
                <w:szCs w:val="22"/>
                <w:rtl/>
              </w:rPr>
            </w:pPr>
            <w:r>
              <w:rPr>
                <w:szCs w:val="22"/>
                <w:rtl/>
              </w:rPr>
              <w:t>مواد أخرى</w:t>
            </w:r>
          </w:p>
        </w:tc>
        <w:tc>
          <w:tcPr>
            <w:tcW w:w="1134" w:type="dxa"/>
          </w:tcPr>
          <w:p w:rsidR="00000000" w:rsidRDefault="00000000">
            <w:pPr>
              <w:jc w:val="center"/>
              <w:rPr>
                <w:szCs w:val="22"/>
                <w:rtl/>
              </w:rPr>
            </w:pPr>
            <w:r>
              <w:rPr>
                <w:szCs w:val="22"/>
                <w:rtl/>
              </w:rPr>
              <w:t>308.9</w:t>
            </w:r>
          </w:p>
          <w:p w:rsidR="00000000" w:rsidRDefault="00000000">
            <w:pPr>
              <w:jc w:val="center"/>
              <w:rPr>
                <w:szCs w:val="22"/>
                <w:rtl/>
              </w:rPr>
            </w:pPr>
            <w:r>
              <w:rPr>
                <w:szCs w:val="22"/>
                <w:rtl/>
              </w:rPr>
              <w:t>21.2</w:t>
            </w:r>
          </w:p>
          <w:p w:rsidR="00000000" w:rsidRDefault="00000000">
            <w:pPr>
              <w:jc w:val="center"/>
              <w:rPr>
                <w:szCs w:val="22"/>
                <w:rtl/>
              </w:rPr>
            </w:pPr>
            <w:r>
              <w:rPr>
                <w:szCs w:val="22"/>
                <w:rtl/>
              </w:rPr>
              <w:t>3.6</w:t>
            </w:r>
          </w:p>
          <w:p w:rsidR="00000000" w:rsidRDefault="00000000">
            <w:pPr>
              <w:jc w:val="center"/>
              <w:rPr>
                <w:szCs w:val="22"/>
                <w:rtl/>
              </w:rPr>
            </w:pPr>
            <w:r>
              <w:rPr>
                <w:szCs w:val="22"/>
                <w:rtl/>
              </w:rPr>
              <w:t>34.7</w:t>
            </w:r>
          </w:p>
          <w:p w:rsidR="00000000" w:rsidRDefault="00000000">
            <w:pPr>
              <w:jc w:val="center"/>
              <w:rPr>
                <w:szCs w:val="22"/>
                <w:rtl/>
              </w:rPr>
            </w:pPr>
            <w:r>
              <w:rPr>
                <w:szCs w:val="22"/>
                <w:rtl/>
              </w:rPr>
              <w:t>2.0</w:t>
            </w:r>
          </w:p>
          <w:p w:rsidR="00000000" w:rsidRDefault="00000000">
            <w:pPr>
              <w:jc w:val="center"/>
              <w:rPr>
                <w:szCs w:val="22"/>
                <w:rtl/>
              </w:rPr>
            </w:pPr>
            <w:r>
              <w:rPr>
                <w:szCs w:val="22"/>
                <w:rtl/>
              </w:rPr>
              <w:t>286.2</w:t>
            </w:r>
          </w:p>
          <w:p w:rsidR="00000000" w:rsidRDefault="00000000">
            <w:pPr>
              <w:jc w:val="center"/>
              <w:rPr>
                <w:szCs w:val="22"/>
                <w:rtl/>
              </w:rPr>
            </w:pPr>
            <w:r>
              <w:rPr>
                <w:szCs w:val="22"/>
                <w:rtl/>
              </w:rPr>
              <w:t>2.2</w:t>
            </w:r>
          </w:p>
          <w:p w:rsidR="00000000" w:rsidRDefault="00000000">
            <w:pPr>
              <w:jc w:val="center"/>
              <w:rPr>
                <w:szCs w:val="22"/>
                <w:rtl/>
              </w:rPr>
            </w:pPr>
            <w:r>
              <w:rPr>
                <w:szCs w:val="22"/>
                <w:rtl/>
              </w:rPr>
              <w:t>146.0</w:t>
            </w:r>
          </w:p>
          <w:p w:rsidR="00000000" w:rsidRDefault="00000000">
            <w:pPr>
              <w:jc w:val="center"/>
              <w:rPr>
                <w:szCs w:val="22"/>
                <w:rtl/>
              </w:rPr>
            </w:pPr>
            <w:r>
              <w:rPr>
                <w:szCs w:val="22"/>
                <w:rtl/>
              </w:rPr>
              <w:t>6.6</w:t>
            </w:r>
          </w:p>
          <w:p w:rsidR="00000000" w:rsidRDefault="00000000">
            <w:pPr>
              <w:jc w:val="center"/>
              <w:rPr>
                <w:szCs w:val="22"/>
                <w:rtl/>
              </w:rPr>
            </w:pPr>
            <w:r>
              <w:rPr>
                <w:szCs w:val="22"/>
                <w:rtl/>
              </w:rPr>
              <w:t>18.0</w:t>
            </w:r>
          </w:p>
          <w:p w:rsidR="00000000" w:rsidRDefault="00000000">
            <w:pPr>
              <w:jc w:val="center"/>
              <w:rPr>
                <w:szCs w:val="22"/>
                <w:rtl/>
              </w:rPr>
            </w:pPr>
            <w:r>
              <w:rPr>
                <w:szCs w:val="22"/>
                <w:rtl/>
              </w:rPr>
              <w:t>29.6</w:t>
            </w:r>
          </w:p>
          <w:p w:rsidR="00000000" w:rsidRDefault="00000000">
            <w:pPr>
              <w:jc w:val="center"/>
              <w:rPr>
                <w:szCs w:val="22"/>
                <w:rtl/>
              </w:rPr>
            </w:pPr>
            <w:r>
              <w:rPr>
                <w:szCs w:val="22"/>
                <w:rtl/>
              </w:rPr>
              <w:t>7.5</w:t>
            </w:r>
          </w:p>
          <w:p w:rsidR="00000000" w:rsidRDefault="00000000">
            <w:pPr>
              <w:jc w:val="center"/>
              <w:rPr>
                <w:szCs w:val="22"/>
                <w:rtl/>
              </w:rPr>
            </w:pPr>
            <w:r>
              <w:rPr>
                <w:szCs w:val="22"/>
                <w:rtl/>
              </w:rPr>
              <w:t>4.1</w:t>
            </w:r>
          </w:p>
        </w:tc>
        <w:tc>
          <w:tcPr>
            <w:tcW w:w="993" w:type="dxa"/>
          </w:tcPr>
          <w:p w:rsidR="00000000" w:rsidRDefault="00000000">
            <w:pPr>
              <w:jc w:val="center"/>
              <w:rPr>
                <w:szCs w:val="22"/>
                <w:rtl/>
              </w:rPr>
            </w:pPr>
            <w:r>
              <w:rPr>
                <w:szCs w:val="22"/>
                <w:rtl/>
              </w:rPr>
              <w:t>308.1</w:t>
            </w:r>
          </w:p>
          <w:p w:rsidR="00000000" w:rsidRDefault="00000000">
            <w:pPr>
              <w:jc w:val="center"/>
              <w:rPr>
                <w:szCs w:val="22"/>
                <w:rtl/>
              </w:rPr>
            </w:pPr>
            <w:r>
              <w:rPr>
                <w:szCs w:val="22"/>
                <w:rtl/>
              </w:rPr>
              <w:t>21.9</w:t>
            </w:r>
          </w:p>
          <w:p w:rsidR="00000000" w:rsidRDefault="00000000">
            <w:pPr>
              <w:jc w:val="center"/>
              <w:rPr>
                <w:szCs w:val="22"/>
                <w:rtl/>
              </w:rPr>
            </w:pPr>
            <w:r>
              <w:rPr>
                <w:szCs w:val="22"/>
                <w:rtl/>
              </w:rPr>
              <w:t>3.7</w:t>
            </w:r>
          </w:p>
          <w:p w:rsidR="00000000" w:rsidRDefault="00000000">
            <w:pPr>
              <w:jc w:val="center"/>
              <w:rPr>
                <w:szCs w:val="22"/>
                <w:rtl/>
              </w:rPr>
            </w:pPr>
            <w:r>
              <w:rPr>
                <w:szCs w:val="22"/>
                <w:rtl/>
              </w:rPr>
              <w:t>35.9</w:t>
            </w:r>
          </w:p>
          <w:p w:rsidR="00000000" w:rsidRDefault="00000000">
            <w:pPr>
              <w:jc w:val="center"/>
              <w:rPr>
                <w:szCs w:val="22"/>
                <w:rtl/>
              </w:rPr>
            </w:pPr>
            <w:r>
              <w:rPr>
                <w:szCs w:val="22"/>
                <w:rtl/>
              </w:rPr>
              <w:t>2.1</w:t>
            </w:r>
          </w:p>
          <w:p w:rsidR="00000000" w:rsidRDefault="00000000">
            <w:pPr>
              <w:jc w:val="center"/>
              <w:rPr>
                <w:szCs w:val="22"/>
                <w:rtl/>
              </w:rPr>
            </w:pPr>
            <w:r>
              <w:rPr>
                <w:szCs w:val="22"/>
                <w:rtl/>
              </w:rPr>
              <w:t>282.1</w:t>
            </w:r>
          </w:p>
          <w:p w:rsidR="00000000" w:rsidRDefault="00000000">
            <w:pPr>
              <w:jc w:val="center"/>
              <w:rPr>
                <w:szCs w:val="22"/>
                <w:rtl/>
              </w:rPr>
            </w:pPr>
            <w:r>
              <w:rPr>
                <w:szCs w:val="22"/>
                <w:rtl/>
              </w:rPr>
              <w:t>2.3</w:t>
            </w:r>
          </w:p>
          <w:p w:rsidR="00000000" w:rsidRDefault="00000000">
            <w:pPr>
              <w:jc w:val="center"/>
              <w:rPr>
                <w:szCs w:val="22"/>
                <w:rtl/>
              </w:rPr>
            </w:pPr>
            <w:r>
              <w:rPr>
                <w:szCs w:val="22"/>
                <w:rtl/>
              </w:rPr>
              <w:t>150.9</w:t>
            </w:r>
          </w:p>
          <w:p w:rsidR="00000000" w:rsidRDefault="00000000">
            <w:pPr>
              <w:jc w:val="center"/>
              <w:rPr>
                <w:szCs w:val="22"/>
                <w:rtl/>
              </w:rPr>
            </w:pPr>
            <w:r>
              <w:rPr>
                <w:szCs w:val="22"/>
                <w:rtl/>
              </w:rPr>
              <w:t>7.2</w:t>
            </w:r>
          </w:p>
          <w:p w:rsidR="00000000" w:rsidRDefault="00000000">
            <w:pPr>
              <w:jc w:val="center"/>
              <w:rPr>
                <w:szCs w:val="22"/>
                <w:rtl/>
              </w:rPr>
            </w:pPr>
            <w:r>
              <w:rPr>
                <w:szCs w:val="22"/>
                <w:rtl/>
              </w:rPr>
              <w:t>19.9</w:t>
            </w:r>
          </w:p>
          <w:p w:rsidR="00000000" w:rsidRDefault="00000000">
            <w:pPr>
              <w:jc w:val="center"/>
              <w:rPr>
                <w:szCs w:val="22"/>
                <w:rtl/>
              </w:rPr>
            </w:pPr>
            <w:r>
              <w:rPr>
                <w:szCs w:val="22"/>
                <w:rtl/>
              </w:rPr>
              <w:t>28.9</w:t>
            </w:r>
          </w:p>
          <w:p w:rsidR="00000000" w:rsidRDefault="00000000">
            <w:pPr>
              <w:jc w:val="center"/>
              <w:rPr>
                <w:szCs w:val="22"/>
                <w:rtl/>
              </w:rPr>
            </w:pPr>
            <w:r>
              <w:rPr>
                <w:szCs w:val="22"/>
                <w:rtl/>
              </w:rPr>
              <w:t>7.8</w:t>
            </w:r>
          </w:p>
          <w:p w:rsidR="00000000" w:rsidRDefault="00000000">
            <w:pPr>
              <w:jc w:val="center"/>
              <w:rPr>
                <w:szCs w:val="22"/>
                <w:rtl/>
              </w:rPr>
            </w:pPr>
            <w:r>
              <w:rPr>
                <w:szCs w:val="22"/>
                <w:rtl/>
              </w:rPr>
              <w:t>4.7</w:t>
            </w:r>
          </w:p>
        </w:tc>
        <w:tc>
          <w:tcPr>
            <w:tcW w:w="1275" w:type="dxa"/>
          </w:tcPr>
          <w:p w:rsidR="00000000" w:rsidRDefault="00000000">
            <w:pPr>
              <w:jc w:val="center"/>
              <w:rPr>
                <w:szCs w:val="22"/>
                <w:rtl/>
              </w:rPr>
            </w:pPr>
            <w:r>
              <w:rPr>
                <w:szCs w:val="22"/>
                <w:rtl/>
              </w:rPr>
              <w:t>311.2</w:t>
            </w:r>
          </w:p>
          <w:p w:rsidR="00000000" w:rsidRDefault="00000000">
            <w:pPr>
              <w:jc w:val="center"/>
              <w:rPr>
                <w:szCs w:val="22"/>
                <w:rtl/>
              </w:rPr>
            </w:pPr>
            <w:r>
              <w:rPr>
                <w:szCs w:val="22"/>
                <w:rtl/>
              </w:rPr>
              <w:t>21.5</w:t>
            </w:r>
          </w:p>
          <w:p w:rsidR="00000000" w:rsidRDefault="00000000">
            <w:pPr>
              <w:jc w:val="center"/>
              <w:rPr>
                <w:szCs w:val="22"/>
                <w:rtl/>
              </w:rPr>
            </w:pPr>
            <w:r>
              <w:rPr>
                <w:szCs w:val="22"/>
                <w:rtl/>
              </w:rPr>
              <w:t>3.6</w:t>
            </w:r>
          </w:p>
          <w:p w:rsidR="00000000" w:rsidRDefault="00000000">
            <w:pPr>
              <w:jc w:val="center"/>
              <w:rPr>
                <w:szCs w:val="22"/>
                <w:rtl/>
              </w:rPr>
            </w:pPr>
            <w:r>
              <w:rPr>
                <w:szCs w:val="22"/>
                <w:rtl/>
              </w:rPr>
              <w:t>36.5</w:t>
            </w:r>
          </w:p>
          <w:p w:rsidR="00000000" w:rsidRDefault="00000000">
            <w:pPr>
              <w:jc w:val="center"/>
              <w:rPr>
                <w:szCs w:val="22"/>
                <w:rtl/>
              </w:rPr>
            </w:pPr>
            <w:r>
              <w:rPr>
                <w:szCs w:val="22"/>
                <w:rtl/>
              </w:rPr>
              <w:t>2.0</w:t>
            </w:r>
          </w:p>
          <w:p w:rsidR="00000000" w:rsidRDefault="00000000">
            <w:pPr>
              <w:jc w:val="center"/>
              <w:rPr>
                <w:szCs w:val="22"/>
                <w:rtl/>
              </w:rPr>
            </w:pPr>
            <w:r>
              <w:rPr>
                <w:szCs w:val="22"/>
                <w:rtl/>
              </w:rPr>
              <w:t>287.9</w:t>
            </w:r>
          </w:p>
          <w:p w:rsidR="00000000" w:rsidRDefault="00000000">
            <w:pPr>
              <w:jc w:val="center"/>
              <w:rPr>
                <w:szCs w:val="22"/>
                <w:rtl/>
              </w:rPr>
            </w:pPr>
            <w:r>
              <w:rPr>
                <w:szCs w:val="22"/>
                <w:rtl/>
              </w:rPr>
              <w:t>2.8</w:t>
            </w:r>
          </w:p>
          <w:p w:rsidR="00000000" w:rsidRDefault="00000000">
            <w:pPr>
              <w:jc w:val="center"/>
              <w:rPr>
                <w:szCs w:val="22"/>
                <w:rtl/>
              </w:rPr>
            </w:pPr>
            <w:r>
              <w:rPr>
                <w:szCs w:val="22"/>
                <w:rtl/>
              </w:rPr>
              <w:t>149.2</w:t>
            </w:r>
          </w:p>
          <w:p w:rsidR="00000000" w:rsidRDefault="00000000">
            <w:pPr>
              <w:jc w:val="center"/>
              <w:rPr>
                <w:szCs w:val="22"/>
                <w:rtl/>
              </w:rPr>
            </w:pPr>
            <w:r>
              <w:rPr>
                <w:szCs w:val="22"/>
                <w:rtl/>
              </w:rPr>
              <w:t>7.3</w:t>
            </w:r>
          </w:p>
          <w:p w:rsidR="00000000" w:rsidRDefault="00000000">
            <w:pPr>
              <w:jc w:val="center"/>
              <w:rPr>
                <w:szCs w:val="22"/>
                <w:rtl/>
              </w:rPr>
            </w:pPr>
            <w:r>
              <w:rPr>
                <w:szCs w:val="22"/>
                <w:rtl/>
              </w:rPr>
              <w:t>22.4</w:t>
            </w:r>
          </w:p>
          <w:p w:rsidR="00000000" w:rsidRDefault="00000000">
            <w:pPr>
              <w:jc w:val="center"/>
              <w:rPr>
                <w:szCs w:val="22"/>
                <w:rtl/>
              </w:rPr>
            </w:pPr>
            <w:r>
              <w:rPr>
                <w:szCs w:val="22"/>
                <w:rtl/>
              </w:rPr>
              <w:t>28.1</w:t>
            </w:r>
          </w:p>
          <w:p w:rsidR="00000000" w:rsidRDefault="00000000">
            <w:pPr>
              <w:jc w:val="center"/>
              <w:rPr>
                <w:szCs w:val="22"/>
                <w:rtl/>
              </w:rPr>
            </w:pPr>
            <w:r>
              <w:rPr>
                <w:szCs w:val="22"/>
                <w:rtl/>
              </w:rPr>
              <w:t>8.1</w:t>
            </w:r>
          </w:p>
          <w:p w:rsidR="00000000" w:rsidRDefault="00000000">
            <w:pPr>
              <w:jc w:val="center"/>
              <w:rPr>
                <w:szCs w:val="22"/>
                <w:rtl/>
              </w:rPr>
            </w:pPr>
            <w:r>
              <w:rPr>
                <w:szCs w:val="22"/>
                <w:rtl/>
              </w:rPr>
              <w:t>3.7</w:t>
            </w:r>
          </w:p>
        </w:tc>
        <w:tc>
          <w:tcPr>
            <w:tcW w:w="1418" w:type="dxa"/>
          </w:tcPr>
          <w:p w:rsidR="00000000" w:rsidRDefault="00000000">
            <w:pPr>
              <w:jc w:val="center"/>
              <w:rPr>
                <w:szCs w:val="22"/>
                <w:rtl/>
              </w:rPr>
            </w:pPr>
            <w:r>
              <w:rPr>
                <w:szCs w:val="22"/>
                <w:rtl/>
              </w:rPr>
              <w:t>304.0</w:t>
            </w:r>
          </w:p>
          <w:p w:rsidR="00000000" w:rsidRDefault="00000000">
            <w:pPr>
              <w:jc w:val="center"/>
              <w:rPr>
                <w:szCs w:val="22"/>
                <w:rtl/>
              </w:rPr>
            </w:pPr>
            <w:r>
              <w:rPr>
                <w:szCs w:val="22"/>
                <w:rtl/>
              </w:rPr>
              <w:t>22.5</w:t>
            </w:r>
          </w:p>
          <w:p w:rsidR="00000000" w:rsidRDefault="00000000">
            <w:pPr>
              <w:jc w:val="center"/>
              <w:rPr>
                <w:szCs w:val="22"/>
                <w:rtl/>
              </w:rPr>
            </w:pPr>
            <w:r>
              <w:rPr>
                <w:szCs w:val="22"/>
                <w:rtl/>
              </w:rPr>
              <w:t>3.7</w:t>
            </w:r>
          </w:p>
          <w:p w:rsidR="00000000" w:rsidRDefault="00000000">
            <w:pPr>
              <w:jc w:val="center"/>
              <w:rPr>
                <w:szCs w:val="22"/>
                <w:rtl/>
              </w:rPr>
            </w:pPr>
            <w:r>
              <w:rPr>
                <w:szCs w:val="22"/>
                <w:rtl/>
              </w:rPr>
              <w:t>35.1</w:t>
            </w:r>
          </w:p>
          <w:p w:rsidR="00000000" w:rsidRDefault="00000000">
            <w:pPr>
              <w:jc w:val="center"/>
              <w:rPr>
                <w:szCs w:val="22"/>
                <w:rtl/>
              </w:rPr>
            </w:pPr>
            <w:r>
              <w:rPr>
                <w:szCs w:val="22"/>
                <w:rtl/>
              </w:rPr>
              <w:t>2.2</w:t>
            </w:r>
          </w:p>
          <w:p w:rsidR="00000000" w:rsidRDefault="00000000">
            <w:pPr>
              <w:jc w:val="center"/>
              <w:rPr>
                <w:szCs w:val="22"/>
                <w:rtl/>
              </w:rPr>
            </w:pPr>
            <w:r>
              <w:rPr>
                <w:szCs w:val="22"/>
                <w:rtl/>
              </w:rPr>
              <w:t>274.3</w:t>
            </w:r>
          </w:p>
          <w:p w:rsidR="00000000" w:rsidRDefault="00000000">
            <w:pPr>
              <w:jc w:val="center"/>
              <w:rPr>
                <w:szCs w:val="22"/>
                <w:rtl/>
              </w:rPr>
            </w:pPr>
            <w:r>
              <w:rPr>
                <w:szCs w:val="22"/>
                <w:rtl/>
              </w:rPr>
              <w:t>1.7</w:t>
            </w:r>
          </w:p>
          <w:p w:rsidR="00000000" w:rsidRDefault="00000000">
            <w:pPr>
              <w:jc w:val="center"/>
              <w:rPr>
                <w:szCs w:val="22"/>
                <w:rtl/>
              </w:rPr>
            </w:pPr>
            <w:r>
              <w:rPr>
                <w:szCs w:val="22"/>
                <w:rtl/>
              </w:rPr>
              <w:t>153.1</w:t>
            </w:r>
          </w:p>
          <w:p w:rsidR="00000000" w:rsidRDefault="00000000">
            <w:pPr>
              <w:jc w:val="center"/>
              <w:rPr>
                <w:szCs w:val="22"/>
                <w:rtl/>
              </w:rPr>
            </w:pPr>
            <w:r>
              <w:rPr>
                <w:szCs w:val="22"/>
                <w:rtl/>
              </w:rPr>
              <w:t>6.9</w:t>
            </w:r>
          </w:p>
          <w:p w:rsidR="00000000" w:rsidRDefault="00000000">
            <w:pPr>
              <w:jc w:val="center"/>
              <w:rPr>
                <w:szCs w:val="22"/>
                <w:rtl/>
              </w:rPr>
            </w:pPr>
            <w:r>
              <w:rPr>
                <w:szCs w:val="22"/>
                <w:rtl/>
              </w:rPr>
              <w:t>16.5</w:t>
            </w:r>
          </w:p>
          <w:p w:rsidR="00000000" w:rsidRDefault="00000000">
            <w:pPr>
              <w:jc w:val="center"/>
              <w:rPr>
                <w:szCs w:val="22"/>
                <w:rtl/>
              </w:rPr>
            </w:pPr>
            <w:r>
              <w:rPr>
                <w:szCs w:val="22"/>
                <w:rtl/>
              </w:rPr>
              <w:t>30.0</w:t>
            </w:r>
          </w:p>
          <w:p w:rsidR="00000000" w:rsidRDefault="00000000">
            <w:pPr>
              <w:jc w:val="center"/>
              <w:rPr>
                <w:szCs w:val="22"/>
                <w:rtl/>
              </w:rPr>
            </w:pPr>
            <w:r>
              <w:rPr>
                <w:szCs w:val="22"/>
                <w:rtl/>
              </w:rPr>
              <w:t>7.4</w:t>
            </w:r>
          </w:p>
          <w:p w:rsidR="00000000" w:rsidRDefault="00000000">
            <w:pPr>
              <w:jc w:val="center"/>
              <w:rPr>
                <w:szCs w:val="22"/>
                <w:rtl/>
              </w:rPr>
            </w:pPr>
            <w:r>
              <w:rPr>
                <w:szCs w:val="22"/>
                <w:rtl/>
              </w:rPr>
              <w:t>5.9</w:t>
            </w:r>
          </w:p>
        </w:tc>
        <w:tc>
          <w:tcPr>
            <w:tcW w:w="1418" w:type="dxa"/>
          </w:tcPr>
          <w:p w:rsidR="00000000" w:rsidRDefault="00000000">
            <w:pPr>
              <w:jc w:val="center"/>
              <w:rPr>
                <w:szCs w:val="22"/>
                <w:rtl/>
              </w:rPr>
            </w:pPr>
            <w:r>
              <w:rPr>
                <w:szCs w:val="22"/>
                <w:rtl/>
              </w:rPr>
              <w:t>313.3</w:t>
            </w:r>
          </w:p>
          <w:p w:rsidR="00000000" w:rsidRDefault="00000000">
            <w:pPr>
              <w:jc w:val="center"/>
              <w:rPr>
                <w:szCs w:val="22"/>
                <w:rtl/>
              </w:rPr>
            </w:pPr>
            <w:r>
              <w:rPr>
                <w:szCs w:val="22"/>
                <w:rtl/>
              </w:rPr>
              <w:t>17.5</w:t>
            </w:r>
          </w:p>
          <w:p w:rsidR="00000000" w:rsidRDefault="00000000">
            <w:pPr>
              <w:jc w:val="center"/>
              <w:rPr>
                <w:szCs w:val="22"/>
                <w:rtl/>
              </w:rPr>
            </w:pPr>
            <w:r>
              <w:rPr>
                <w:szCs w:val="22"/>
                <w:rtl/>
              </w:rPr>
              <w:t>3.3</w:t>
            </w:r>
          </w:p>
          <w:p w:rsidR="00000000" w:rsidRDefault="00000000">
            <w:pPr>
              <w:jc w:val="center"/>
              <w:rPr>
                <w:szCs w:val="22"/>
                <w:rtl/>
              </w:rPr>
            </w:pPr>
            <w:r>
              <w:rPr>
                <w:szCs w:val="22"/>
                <w:rtl/>
              </w:rPr>
              <w:t>28.4</w:t>
            </w:r>
          </w:p>
          <w:p w:rsidR="00000000" w:rsidRDefault="00000000">
            <w:pPr>
              <w:jc w:val="center"/>
              <w:rPr>
                <w:szCs w:val="22"/>
                <w:rtl/>
              </w:rPr>
            </w:pPr>
            <w:r>
              <w:rPr>
                <w:szCs w:val="22"/>
                <w:rtl/>
              </w:rPr>
              <w:t>1.5</w:t>
            </w:r>
          </w:p>
          <w:p w:rsidR="00000000" w:rsidRDefault="00000000">
            <w:pPr>
              <w:jc w:val="center"/>
              <w:rPr>
                <w:szCs w:val="22"/>
                <w:rtl/>
              </w:rPr>
            </w:pPr>
            <w:r>
              <w:rPr>
                <w:szCs w:val="22"/>
                <w:rtl/>
              </w:rPr>
              <w:t>308.0</w:t>
            </w:r>
          </w:p>
          <w:p w:rsidR="00000000" w:rsidRDefault="00000000">
            <w:pPr>
              <w:jc w:val="center"/>
              <w:rPr>
                <w:szCs w:val="22"/>
                <w:rtl/>
              </w:rPr>
            </w:pPr>
            <w:r>
              <w:rPr>
                <w:szCs w:val="22"/>
                <w:rtl/>
              </w:rPr>
              <w:t>1.8</w:t>
            </w:r>
          </w:p>
          <w:p w:rsidR="00000000" w:rsidRDefault="00000000">
            <w:pPr>
              <w:jc w:val="center"/>
              <w:rPr>
                <w:szCs w:val="22"/>
                <w:rtl/>
              </w:rPr>
            </w:pPr>
            <w:r>
              <w:rPr>
                <w:szCs w:val="22"/>
                <w:rtl/>
              </w:rPr>
              <w:t>120.6</w:t>
            </w:r>
          </w:p>
          <w:p w:rsidR="00000000" w:rsidRDefault="00000000">
            <w:pPr>
              <w:jc w:val="center"/>
              <w:rPr>
                <w:szCs w:val="22"/>
                <w:rtl/>
              </w:rPr>
            </w:pPr>
            <w:r>
              <w:rPr>
                <w:szCs w:val="22"/>
                <w:rtl/>
              </w:rPr>
              <w:t>3.4</w:t>
            </w:r>
          </w:p>
          <w:p w:rsidR="00000000" w:rsidRDefault="00000000">
            <w:pPr>
              <w:jc w:val="center"/>
              <w:rPr>
                <w:szCs w:val="22"/>
                <w:rtl/>
              </w:rPr>
            </w:pPr>
            <w:r>
              <w:rPr>
                <w:szCs w:val="22"/>
                <w:rtl/>
              </w:rPr>
              <w:t>7.8</w:t>
            </w:r>
          </w:p>
          <w:p w:rsidR="00000000" w:rsidRDefault="00000000">
            <w:pPr>
              <w:jc w:val="center"/>
              <w:rPr>
                <w:szCs w:val="22"/>
                <w:rtl/>
              </w:rPr>
            </w:pPr>
            <w:r>
              <w:rPr>
                <w:szCs w:val="22"/>
                <w:rtl/>
              </w:rPr>
              <w:t>33.0</w:t>
            </w:r>
          </w:p>
          <w:p w:rsidR="00000000" w:rsidRDefault="00000000">
            <w:pPr>
              <w:jc w:val="center"/>
              <w:rPr>
                <w:szCs w:val="22"/>
                <w:rtl/>
              </w:rPr>
            </w:pPr>
            <w:r>
              <w:rPr>
                <w:szCs w:val="22"/>
                <w:rtl/>
              </w:rPr>
              <w:t>5.9</w:t>
            </w:r>
          </w:p>
          <w:p w:rsidR="00000000" w:rsidRDefault="00000000">
            <w:pPr>
              <w:jc w:val="center"/>
              <w:rPr>
                <w:szCs w:val="22"/>
                <w:rtl/>
              </w:rPr>
            </w:pPr>
            <w:r>
              <w:rPr>
                <w:szCs w:val="22"/>
                <w:rtl/>
              </w:rPr>
              <w:t>1.2</w:t>
            </w:r>
          </w:p>
        </w:tc>
      </w:tr>
      <w:tr w:rsidR="00000000">
        <w:tblPrEx>
          <w:tblCellMar>
            <w:top w:w="0" w:type="dxa"/>
            <w:bottom w:w="0" w:type="dxa"/>
          </w:tblCellMar>
        </w:tblPrEx>
        <w:tc>
          <w:tcPr>
            <w:tcW w:w="3479" w:type="dxa"/>
          </w:tcPr>
          <w:p w:rsidR="00000000" w:rsidRDefault="00000000">
            <w:pPr>
              <w:rPr>
                <w:szCs w:val="22"/>
                <w:rtl/>
              </w:rPr>
            </w:pPr>
            <w:r>
              <w:rPr>
                <w:szCs w:val="22"/>
                <w:rtl/>
              </w:rPr>
              <w:t>المجموع الفرعي للأغذية الحيوانية</w:t>
            </w:r>
          </w:p>
        </w:tc>
        <w:tc>
          <w:tcPr>
            <w:tcW w:w="1134" w:type="dxa"/>
          </w:tcPr>
          <w:p w:rsidR="00000000" w:rsidRDefault="00000000">
            <w:pPr>
              <w:jc w:val="center"/>
              <w:rPr>
                <w:szCs w:val="22"/>
                <w:rtl/>
              </w:rPr>
            </w:pPr>
            <w:r>
              <w:rPr>
                <w:szCs w:val="22"/>
                <w:rtl/>
              </w:rPr>
              <w:t>230.3</w:t>
            </w:r>
          </w:p>
        </w:tc>
        <w:tc>
          <w:tcPr>
            <w:tcW w:w="993" w:type="dxa"/>
          </w:tcPr>
          <w:p w:rsidR="00000000" w:rsidRDefault="00000000">
            <w:pPr>
              <w:jc w:val="center"/>
              <w:rPr>
                <w:szCs w:val="22"/>
                <w:rtl/>
              </w:rPr>
            </w:pPr>
            <w:r>
              <w:rPr>
                <w:szCs w:val="22"/>
                <w:rtl/>
              </w:rPr>
              <w:t>246.6</w:t>
            </w:r>
          </w:p>
        </w:tc>
        <w:tc>
          <w:tcPr>
            <w:tcW w:w="1275" w:type="dxa"/>
          </w:tcPr>
          <w:p w:rsidR="00000000" w:rsidRDefault="00000000">
            <w:pPr>
              <w:jc w:val="center"/>
              <w:rPr>
                <w:szCs w:val="22"/>
                <w:rtl/>
              </w:rPr>
            </w:pPr>
            <w:r>
              <w:rPr>
                <w:szCs w:val="22"/>
                <w:rtl/>
              </w:rPr>
              <w:t>255.4</w:t>
            </w:r>
          </w:p>
        </w:tc>
        <w:tc>
          <w:tcPr>
            <w:tcW w:w="1418" w:type="dxa"/>
          </w:tcPr>
          <w:p w:rsidR="00000000" w:rsidRDefault="00000000">
            <w:pPr>
              <w:jc w:val="center"/>
              <w:rPr>
                <w:szCs w:val="22"/>
                <w:rtl/>
              </w:rPr>
            </w:pPr>
            <w:r>
              <w:rPr>
                <w:szCs w:val="22"/>
                <w:rtl/>
              </w:rPr>
              <w:t>234.9</w:t>
            </w:r>
          </w:p>
        </w:tc>
        <w:tc>
          <w:tcPr>
            <w:tcW w:w="1418" w:type="dxa"/>
          </w:tcPr>
          <w:p w:rsidR="00000000" w:rsidRDefault="00000000">
            <w:pPr>
              <w:jc w:val="center"/>
              <w:rPr>
                <w:szCs w:val="22"/>
                <w:rtl/>
              </w:rPr>
            </w:pPr>
            <w:r>
              <w:rPr>
                <w:szCs w:val="22"/>
                <w:rtl/>
              </w:rPr>
              <w:t>144.3</w:t>
            </w:r>
          </w:p>
        </w:tc>
      </w:tr>
      <w:tr w:rsidR="00000000">
        <w:tblPrEx>
          <w:tblCellMar>
            <w:top w:w="0" w:type="dxa"/>
            <w:bottom w:w="0" w:type="dxa"/>
          </w:tblCellMar>
        </w:tblPrEx>
        <w:tc>
          <w:tcPr>
            <w:tcW w:w="3479" w:type="dxa"/>
          </w:tcPr>
          <w:p w:rsidR="00000000" w:rsidRDefault="00000000">
            <w:pPr>
              <w:rPr>
                <w:szCs w:val="22"/>
                <w:rtl/>
              </w:rPr>
            </w:pPr>
            <w:r>
              <w:rPr>
                <w:szCs w:val="22"/>
                <w:rtl/>
              </w:rPr>
              <w:t>نسبة الأغذية الحيوانية (نسبة مئوية)</w:t>
            </w:r>
          </w:p>
        </w:tc>
        <w:tc>
          <w:tcPr>
            <w:tcW w:w="1134" w:type="dxa"/>
          </w:tcPr>
          <w:p w:rsidR="00000000" w:rsidRDefault="00000000">
            <w:pPr>
              <w:jc w:val="center"/>
              <w:rPr>
                <w:szCs w:val="22"/>
                <w:rtl/>
              </w:rPr>
            </w:pPr>
            <w:r>
              <w:rPr>
                <w:szCs w:val="22"/>
                <w:rtl/>
              </w:rPr>
              <w:t>20.9</w:t>
            </w:r>
          </w:p>
        </w:tc>
        <w:tc>
          <w:tcPr>
            <w:tcW w:w="993" w:type="dxa"/>
          </w:tcPr>
          <w:p w:rsidR="00000000" w:rsidRDefault="00000000">
            <w:pPr>
              <w:jc w:val="center"/>
              <w:rPr>
                <w:szCs w:val="22"/>
                <w:rtl/>
              </w:rPr>
            </w:pPr>
            <w:r>
              <w:rPr>
                <w:szCs w:val="22"/>
                <w:rtl/>
              </w:rPr>
              <w:t>22.0</w:t>
            </w:r>
          </w:p>
        </w:tc>
        <w:tc>
          <w:tcPr>
            <w:tcW w:w="1275" w:type="dxa"/>
          </w:tcPr>
          <w:p w:rsidR="00000000" w:rsidRDefault="00000000">
            <w:pPr>
              <w:jc w:val="center"/>
              <w:rPr>
                <w:szCs w:val="22"/>
                <w:rtl/>
              </w:rPr>
            </w:pPr>
            <w:r>
              <w:rPr>
                <w:szCs w:val="22"/>
                <w:rtl/>
              </w:rPr>
              <w:t>22.4</w:t>
            </w:r>
          </w:p>
        </w:tc>
        <w:tc>
          <w:tcPr>
            <w:tcW w:w="1418" w:type="dxa"/>
          </w:tcPr>
          <w:p w:rsidR="00000000" w:rsidRDefault="00000000">
            <w:pPr>
              <w:jc w:val="center"/>
              <w:rPr>
                <w:szCs w:val="22"/>
                <w:rtl/>
              </w:rPr>
            </w:pPr>
            <w:r>
              <w:rPr>
                <w:szCs w:val="22"/>
                <w:rtl/>
              </w:rPr>
              <w:t>21.4</w:t>
            </w:r>
          </w:p>
        </w:tc>
        <w:tc>
          <w:tcPr>
            <w:tcW w:w="1418" w:type="dxa"/>
          </w:tcPr>
          <w:p w:rsidR="00000000" w:rsidRDefault="00000000">
            <w:pPr>
              <w:jc w:val="center"/>
              <w:rPr>
                <w:szCs w:val="22"/>
                <w:rtl/>
              </w:rPr>
            </w:pPr>
            <w:r>
              <w:rPr>
                <w:szCs w:val="22"/>
                <w:rtl/>
              </w:rPr>
              <w:t>14.6</w:t>
            </w:r>
          </w:p>
        </w:tc>
      </w:tr>
      <w:tr w:rsidR="00000000">
        <w:tblPrEx>
          <w:tblCellMar>
            <w:top w:w="0" w:type="dxa"/>
            <w:bottom w:w="0" w:type="dxa"/>
          </w:tblCellMar>
        </w:tblPrEx>
        <w:tc>
          <w:tcPr>
            <w:tcW w:w="3479" w:type="dxa"/>
          </w:tcPr>
          <w:p w:rsidR="00000000" w:rsidRDefault="00000000">
            <w:pPr>
              <w:rPr>
                <w:szCs w:val="22"/>
                <w:rtl/>
              </w:rPr>
            </w:pPr>
            <w:r>
              <w:rPr>
                <w:szCs w:val="22"/>
                <w:rtl/>
              </w:rPr>
              <w:t>اللحوم والدواجن ومنتجاتها</w:t>
            </w:r>
          </w:p>
          <w:p w:rsidR="00000000" w:rsidRDefault="00000000">
            <w:pPr>
              <w:rPr>
                <w:szCs w:val="22"/>
                <w:rtl/>
              </w:rPr>
            </w:pPr>
            <w:r>
              <w:rPr>
                <w:szCs w:val="22"/>
                <w:rtl/>
              </w:rPr>
              <w:t>البيض</w:t>
            </w:r>
          </w:p>
          <w:p w:rsidR="00000000" w:rsidRDefault="00000000">
            <w:pPr>
              <w:rPr>
                <w:szCs w:val="22"/>
                <w:rtl/>
              </w:rPr>
            </w:pPr>
            <w:r>
              <w:rPr>
                <w:szCs w:val="22"/>
                <w:rtl/>
              </w:rPr>
              <w:t>الأسماك والمحار</w:t>
            </w:r>
          </w:p>
          <w:p w:rsidR="00000000" w:rsidRDefault="00000000">
            <w:pPr>
              <w:rPr>
                <w:szCs w:val="22"/>
                <w:rtl/>
              </w:rPr>
            </w:pPr>
            <w:r>
              <w:rPr>
                <w:szCs w:val="22"/>
                <w:rtl/>
              </w:rPr>
              <w:t>الحليب ومنتجات الحليب</w:t>
            </w:r>
          </w:p>
          <w:p w:rsidR="00000000" w:rsidRDefault="00000000">
            <w:pPr>
              <w:rPr>
                <w:szCs w:val="22"/>
                <w:rtl/>
              </w:rPr>
            </w:pPr>
            <w:r>
              <w:rPr>
                <w:szCs w:val="22"/>
                <w:rtl/>
              </w:rPr>
              <w:t>الزيوت والدهون (الحيوانية)</w:t>
            </w:r>
          </w:p>
        </w:tc>
        <w:tc>
          <w:tcPr>
            <w:tcW w:w="1134" w:type="dxa"/>
          </w:tcPr>
          <w:p w:rsidR="00000000" w:rsidRDefault="00000000">
            <w:pPr>
              <w:jc w:val="center"/>
              <w:rPr>
                <w:szCs w:val="22"/>
                <w:rtl/>
              </w:rPr>
            </w:pPr>
            <w:r>
              <w:rPr>
                <w:szCs w:val="22"/>
                <w:rtl/>
              </w:rPr>
              <w:t>67.7</w:t>
            </w:r>
          </w:p>
          <w:p w:rsidR="00000000" w:rsidRDefault="00000000">
            <w:pPr>
              <w:jc w:val="center"/>
              <w:rPr>
                <w:szCs w:val="22"/>
                <w:rtl/>
              </w:rPr>
            </w:pPr>
            <w:r>
              <w:rPr>
                <w:szCs w:val="22"/>
                <w:rtl/>
              </w:rPr>
              <w:t>21.8</w:t>
            </w:r>
          </w:p>
          <w:p w:rsidR="00000000" w:rsidRDefault="00000000">
            <w:pPr>
              <w:jc w:val="center"/>
              <w:rPr>
                <w:szCs w:val="22"/>
                <w:rtl/>
              </w:rPr>
            </w:pPr>
            <w:r>
              <w:rPr>
                <w:szCs w:val="22"/>
                <w:rtl/>
              </w:rPr>
              <w:t>75.1</w:t>
            </w:r>
          </w:p>
          <w:p w:rsidR="00000000" w:rsidRDefault="00000000">
            <w:pPr>
              <w:jc w:val="center"/>
              <w:rPr>
                <w:szCs w:val="22"/>
                <w:rtl/>
              </w:rPr>
            </w:pPr>
            <w:r>
              <w:rPr>
                <w:szCs w:val="22"/>
                <w:rtl/>
              </w:rPr>
              <w:t>65.6</w:t>
            </w:r>
          </w:p>
          <w:p w:rsidR="00000000" w:rsidRDefault="00000000">
            <w:pPr>
              <w:jc w:val="center"/>
              <w:rPr>
                <w:szCs w:val="22"/>
                <w:rtl/>
              </w:rPr>
            </w:pPr>
            <w:r>
              <w:rPr>
                <w:szCs w:val="22"/>
                <w:rtl/>
              </w:rPr>
              <w:t>0.1</w:t>
            </w:r>
          </w:p>
        </w:tc>
        <w:tc>
          <w:tcPr>
            <w:tcW w:w="993" w:type="dxa"/>
          </w:tcPr>
          <w:p w:rsidR="00000000" w:rsidRDefault="00000000">
            <w:pPr>
              <w:jc w:val="center"/>
              <w:rPr>
                <w:szCs w:val="22"/>
                <w:rtl/>
              </w:rPr>
            </w:pPr>
            <w:r>
              <w:rPr>
                <w:szCs w:val="22"/>
                <w:rtl/>
              </w:rPr>
              <w:t>71.8</w:t>
            </w:r>
          </w:p>
          <w:p w:rsidR="00000000" w:rsidRDefault="00000000">
            <w:pPr>
              <w:jc w:val="center"/>
              <w:rPr>
                <w:szCs w:val="22"/>
                <w:rtl/>
              </w:rPr>
            </w:pPr>
            <w:r>
              <w:rPr>
                <w:szCs w:val="22"/>
                <w:rtl/>
              </w:rPr>
              <w:t>23.3</w:t>
            </w:r>
          </w:p>
          <w:p w:rsidR="00000000" w:rsidRDefault="00000000">
            <w:pPr>
              <w:jc w:val="center"/>
              <w:rPr>
                <w:szCs w:val="22"/>
                <w:rtl/>
              </w:rPr>
            </w:pPr>
            <w:r>
              <w:rPr>
                <w:szCs w:val="22"/>
                <w:rtl/>
              </w:rPr>
              <w:t>78.3</w:t>
            </w:r>
          </w:p>
          <w:p w:rsidR="00000000" w:rsidRDefault="00000000">
            <w:pPr>
              <w:jc w:val="center"/>
              <w:rPr>
                <w:szCs w:val="22"/>
                <w:rtl/>
              </w:rPr>
            </w:pPr>
            <w:r>
              <w:rPr>
                <w:szCs w:val="22"/>
                <w:rtl/>
              </w:rPr>
              <w:t>78.2</w:t>
            </w:r>
          </w:p>
          <w:p w:rsidR="00000000" w:rsidRDefault="00000000">
            <w:pPr>
              <w:jc w:val="center"/>
              <w:rPr>
                <w:szCs w:val="22"/>
                <w:rtl/>
              </w:rPr>
            </w:pPr>
            <w:r>
              <w:rPr>
                <w:szCs w:val="22"/>
                <w:rtl/>
              </w:rPr>
              <w:t>0.1</w:t>
            </w:r>
          </w:p>
        </w:tc>
        <w:tc>
          <w:tcPr>
            <w:tcW w:w="1275" w:type="dxa"/>
          </w:tcPr>
          <w:p w:rsidR="00000000" w:rsidRDefault="00000000">
            <w:pPr>
              <w:jc w:val="center"/>
              <w:rPr>
                <w:szCs w:val="22"/>
                <w:rtl/>
              </w:rPr>
            </w:pPr>
            <w:r>
              <w:rPr>
                <w:szCs w:val="22"/>
                <w:rtl/>
              </w:rPr>
              <w:t>72.2</w:t>
            </w:r>
          </w:p>
          <w:p w:rsidR="00000000" w:rsidRDefault="00000000">
            <w:pPr>
              <w:jc w:val="center"/>
              <w:rPr>
                <w:szCs w:val="22"/>
                <w:rtl/>
              </w:rPr>
            </w:pPr>
            <w:r>
              <w:rPr>
                <w:szCs w:val="22"/>
                <w:rtl/>
              </w:rPr>
              <w:t>24.6</w:t>
            </w:r>
          </w:p>
          <w:p w:rsidR="00000000" w:rsidRDefault="00000000">
            <w:pPr>
              <w:jc w:val="center"/>
              <w:rPr>
                <w:szCs w:val="22"/>
                <w:rtl/>
              </w:rPr>
            </w:pPr>
            <w:r>
              <w:rPr>
                <w:szCs w:val="22"/>
                <w:rtl/>
              </w:rPr>
              <w:t>77.6</w:t>
            </w:r>
          </w:p>
          <w:p w:rsidR="00000000" w:rsidRDefault="00000000">
            <w:pPr>
              <w:jc w:val="center"/>
              <w:rPr>
                <w:szCs w:val="22"/>
                <w:rtl/>
              </w:rPr>
            </w:pPr>
            <w:r>
              <w:rPr>
                <w:szCs w:val="22"/>
                <w:rtl/>
              </w:rPr>
              <w:t>80.8</w:t>
            </w:r>
          </w:p>
          <w:p w:rsidR="00000000" w:rsidRDefault="00000000">
            <w:pPr>
              <w:jc w:val="center"/>
              <w:rPr>
                <w:szCs w:val="22"/>
                <w:rtl/>
              </w:rPr>
            </w:pPr>
            <w:r>
              <w:rPr>
                <w:szCs w:val="22"/>
                <w:rtl/>
              </w:rPr>
              <w:t>0.2</w:t>
            </w:r>
          </w:p>
        </w:tc>
        <w:tc>
          <w:tcPr>
            <w:tcW w:w="1418" w:type="dxa"/>
          </w:tcPr>
          <w:p w:rsidR="00000000" w:rsidRDefault="00000000">
            <w:pPr>
              <w:jc w:val="center"/>
              <w:rPr>
                <w:szCs w:val="22"/>
                <w:rtl/>
              </w:rPr>
            </w:pPr>
            <w:r>
              <w:rPr>
                <w:szCs w:val="22"/>
                <w:rtl/>
              </w:rPr>
              <w:t>71.2</w:t>
            </w:r>
          </w:p>
          <w:p w:rsidR="00000000" w:rsidRDefault="00000000">
            <w:pPr>
              <w:jc w:val="center"/>
              <w:rPr>
                <w:szCs w:val="22"/>
                <w:rtl/>
              </w:rPr>
            </w:pPr>
            <w:r>
              <w:rPr>
                <w:szCs w:val="22"/>
                <w:rtl/>
              </w:rPr>
              <w:t>21.4</w:t>
            </w:r>
          </w:p>
          <w:p w:rsidR="00000000" w:rsidRDefault="00000000">
            <w:pPr>
              <w:jc w:val="center"/>
              <w:rPr>
                <w:szCs w:val="22"/>
                <w:rtl/>
              </w:rPr>
            </w:pPr>
            <w:r>
              <w:rPr>
                <w:szCs w:val="22"/>
                <w:rtl/>
              </w:rPr>
              <w:t>79.3</w:t>
            </w:r>
          </w:p>
          <w:p w:rsidR="00000000" w:rsidRDefault="00000000">
            <w:pPr>
              <w:jc w:val="center"/>
              <w:rPr>
                <w:szCs w:val="22"/>
                <w:rtl/>
              </w:rPr>
            </w:pPr>
            <w:r>
              <w:rPr>
                <w:szCs w:val="22"/>
                <w:rtl/>
              </w:rPr>
              <w:t>63.0</w:t>
            </w:r>
          </w:p>
          <w:p w:rsidR="00000000" w:rsidRDefault="00000000">
            <w:pPr>
              <w:jc w:val="center"/>
              <w:rPr>
                <w:szCs w:val="22"/>
                <w:rtl/>
              </w:rPr>
            </w:pPr>
            <w:r>
              <w:rPr>
                <w:szCs w:val="22"/>
                <w:rtl/>
              </w:rPr>
              <w:t>0.0</w:t>
            </w:r>
          </w:p>
        </w:tc>
        <w:tc>
          <w:tcPr>
            <w:tcW w:w="1418" w:type="dxa"/>
          </w:tcPr>
          <w:p w:rsidR="00000000" w:rsidRDefault="00000000">
            <w:pPr>
              <w:jc w:val="center"/>
              <w:rPr>
                <w:szCs w:val="22"/>
                <w:rtl/>
              </w:rPr>
            </w:pPr>
            <w:r>
              <w:rPr>
                <w:szCs w:val="22"/>
                <w:rtl/>
              </w:rPr>
              <w:t>46.1</w:t>
            </w:r>
          </w:p>
          <w:p w:rsidR="00000000" w:rsidRDefault="00000000">
            <w:pPr>
              <w:jc w:val="center"/>
              <w:rPr>
                <w:szCs w:val="22"/>
                <w:rtl/>
              </w:rPr>
            </w:pPr>
            <w:r>
              <w:rPr>
                <w:szCs w:val="22"/>
                <w:rtl/>
              </w:rPr>
              <w:t>14.5</w:t>
            </w:r>
          </w:p>
          <w:p w:rsidR="00000000" w:rsidRDefault="00000000">
            <w:pPr>
              <w:jc w:val="center"/>
              <w:rPr>
                <w:szCs w:val="22"/>
                <w:rtl/>
              </w:rPr>
            </w:pPr>
            <w:r>
              <w:rPr>
                <w:szCs w:val="22"/>
                <w:rtl/>
              </w:rPr>
              <w:t>57.8</w:t>
            </w:r>
          </w:p>
          <w:p w:rsidR="00000000" w:rsidRDefault="00000000">
            <w:pPr>
              <w:jc w:val="center"/>
              <w:rPr>
                <w:szCs w:val="22"/>
                <w:rtl/>
              </w:rPr>
            </w:pPr>
            <w:r>
              <w:rPr>
                <w:szCs w:val="22"/>
                <w:rtl/>
              </w:rPr>
              <w:t>25.9</w:t>
            </w:r>
          </w:p>
          <w:p w:rsidR="00000000" w:rsidRDefault="00000000">
            <w:pPr>
              <w:jc w:val="center"/>
              <w:rPr>
                <w:szCs w:val="22"/>
                <w:rtl/>
              </w:rPr>
            </w:pPr>
            <w:r>
              <w:rPr>
                <w:szCs w:val="22"/>
                <w:rtl/>
              </w:rPr>
              <w:t>0.0</w:t>
            </w:r>
          </w:p>
        </w:tc>
      </w:tr>
    </w:tbl>
    <w:p w:rsidR="00000000" w:rsidRDefault="00000000">
      <w:pPr>
        <w:rPr>
          <w:rtl/>
        </w:rPr>
      </w:pPr>
    </w:p>
    <w:p w:rsidR="00000000" w:rsidRDefault="00000000">
      <w:pPr>
        <w:rPr>
          <w:rtl/>
        </w:rPr>
      </w:pPr>
      <w:r>
        <w:rPr>
          <w:rtl/>
        </w:rPr>
        <w:br w:type="page"/>
        <w:t>202-</w:t>
      </w:r>
      <w:r>
        <w:rPr>
          <w:rtl/>
        </w:rPr>
        <w:tab/>
        <w:t>يبين الجدول أعلاه أن كمية الأغذية الاجمالية المستهلكة وكمية الأغذية الحيوانية المستهلكة أقل في المناطق الريفية منها في المناطق الحضرية.</w:t>
      </w:r>
    </w:p>
    <w:p w:rsidR="00000000" w:rsidRDefault="00000000">
      <w:pPr>
        <w:rPr>
          <w:rtl/>
        </w:rPr>
      </w:pPr>
    </w:p>
    <w:p w:rsidR="00000000" w:rsidRDefault="00000000">
      <w:pPr>
        <w:jc w:val="center"/>
        <w:rPr>
          <w:b/>
          <w:bCs/>
          <w:rtl/>
        </w:rPr>
      </w:pPr>
      <w:r>
        <w:rPr>
          <w:b/>
          <w:bCs/>
          <w:rtl/>
        </w:rPr>
        <w:t xml:space="preserve">الجدول 28- </w:t>
      </w:r>
      <w:r>
        <w:rPr>
          <w:b/>
          <w:bCs/>
          <w:u w:val="single"/>
          <w:rtl/>
        </w:rPr>
        <w:t>التغير السنوي في العناصر المغذية المستهلكة (يومياً للفرد الواحد على الصعيد الوطني)</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6"/>
        <w:gridCol w:w="1843"/>
        <w:gridCol w:w="992"/>
        <w:gridCol w:w="851"/>
        <w:gridCol w:w="992"/>
        <w:gridCol w:w="956"/>
      </w:tblGrid>
      <w:tr w:rsidR="00000000">
        <w:tblPrEx>
          <w:tblCellMar>
            <w:top w:w="0" w:type="dxa"/>
            <w:bottom w:w="0" w:type="dxa"/>
          </w:tblCellMar>
        </w:tblPrEx>
        <w:tc>
          <w:tcPr>
            <w:tcW w:w="5889" w:type="dxa"/>
            <w:gridSpan w:val="2"/>
            <w:tcBorders>
              <w:left w:val="single" w:sz="4" w:space="0" w:color="auto"/>
            </w:tcBorders>
          </w:tcPr>
          <w:p w:rsidR="00000000" w:rsidRDefault="00000000">
            <w:pPr>
              <w:rPr>
                <w:szCs w:val="22"/>
                <w:rtl/>
              </w:rPr>
            </w:pPr>
            <w:r>
              <w:rPr>
                <w:szCs w:val="22"/>
                <w:rtl/>
              </w:rPr>
              <w:pict>
                <v:line id="_x0000_s1033" style="position:absolute;left:0;text-align:left;flip:y;z-index:5;mso-position-horizontal:absolute;mso-position-horizontal-relative:page;mso-position-vertical:absolute;mso-position-vertical-relative:text" from="230.4pt,5.55pt" to="518.1pt,34.35pt" o:allowincell="f">
                  <w10:wrap anchorx="page"/>
                </v:line>
              </w:pict>
            </w:r>
            <w:r>
              <w:rPr>
                <w:szCs w:val="22"/>
                <w:rtl/>
              </w:rPr>
              <w:tab/>
            </w:r>
            <w:r>
              <w:rPr>
                <w:szCs w:val="22"/>
                <w:rtl/>
              </w:rPr>
              <w:tab/>
            </w:r>
            <w:r>
              <w:rPr>
                <w:szCs w:val="22"/>
                <w:rtl/>
              </w:rPr>
              <w:tab/>
            </w:r>
            <w:r>
              <w:rPr>
                <w:szCs w:val="22"/>
                <w:rtl/>
              </w:rPr>
              <w:tab/>
            </w:r>
            <w:r>
              <w:rPr>
                <w:szCs w:val="22"/>
                <w:rtl/>
              </w:rPr>
              <w:tab/>
            </w:r>
            <w:r>
              <w:rPr>
                <w:szCs w:val="22"/>
                <w:rtl/>
              </w:rPr>
              <w:tab/>
            </w:r>
            <w:r>
              <w:rPr>
                <w:szCs w:val="22"/>
                <w:rtl/>
              </w:rPr>
              <w:tab/>
              <w:t>السنة</w:t>
            </w:r>
          </w:p>
          <w:p w:rsidR="00000000" w:rsidRDefault="00000000">
            <w:pPr>
              <w:rPr>
                <w:szCs w:val="22"/>
                <w:rtl/>
              </w:rPr>
            </w:pPr>
            <w:r>
              <w:rPr>
                <w:szCs w:val="22"/>
                <w:rtl/>
              </w:rPr>
              <w:t>المادة المغذية</w:t>
            </w:r>
          </w:p>
        </w:tc>
        <w:tc>
          <w:tcPr>
            <w:tcW w:w="992" w:type="dxa"/>
          </w:tcPr>
          <w:p w:rsidR="00000000" w:rsidRDefault="00000000">
            <w:pPr>
              <w:jc w:val="center"/>
              <w:rPr>
                <w:szCs w:val="22"/>
                <w:rtl/>
              </w:rPr>
            </w:pPr>
            <w:r>
              <w:rPr>
                <w:szCs w:val="22"/>
                <w:rtl/>
              </w:rPr>
              <w:t>1969</w:t>
            </w:r>
          </w:p>
        </w:tc>
        <w:tc>
          <w:tcPr>
            <w:tcW w:w="851" w:type="dxa"/>
          </w:tcPr>
          <w:p w:rsidR="00000000" w:rsidRDefault="00000000">
            <w:pPr>
              <w:jc w:val="center"/>
              <w:rPr>
                <w:szCs w:val="22"/>
                <w:rtl/>
              </w:rPr>
            </w:pPr>
            <w:r>
              <w:rPr>
                <w:szCs w:val="22"/>
                <w:rtl/>
              </w:rPr>
              <w:t>1979</w:t>
            </w:r>
          </w:p>
        </w:tc>
        <w:tc>
          <w:tcPr>
            <w:tcW w:w="992" w:type="dxa"/>
          </w:tcPr>
          <w:p w:rsidR="00000000" w:rsidRDefault="00000000">
            <w:pPr>
              <w:jc w:val="center"/>
              <w:rPr>
                <w:szCs w:val="22"/>
                <w:rtl/>
              </w:rPr>
            </w:pPr>
            <w:r>
              <w:rPr>
                <w:szCs w:val="22"/>
                <w:rtl/>
              </w:rPr>
              <w:t>1989</w:t>
            </w:r>
          </w:p>
        </w:tc>
        <w:tc>
          <w:tcPr>
            <w:tcW w:w="956" w:type="dxa"/>
          </w:tcPr>
          <w:p w:rsidR="00000000" w:rsidRDefault="00000000">
            <w:pPr>
              <w:jc w:val="center"/>
              <w:rPr>
                <w:szCs w:val="22"/>
                <w:rtl/>
              </w:rPr>
            </w:pPr>
            <w:r>
              <w:rPr>
                <w:szCs w:val="22"/>
                <w:rtl/>
              </w:rPr>
              <w:t>1995</w:t>
            </w:r>
          </w:p>
        </w:tc>
      </w:tr>
      <w:tr w:rsidR="00000000">
        <w:tblPrEx>
          <w:tblCellMar>
            <w:top w:w="0" w:type="dxa"/>
            <w:bottom w:w="0" w:type="dxa"/>
          </w:tblCellMar>
        </w:tblPrEx>
        <w:trPr>
          <w:cantSplit/>
        </w:trPr>
        <w:tc>
          <w:tcPr>
            <w:tcW w:w="4046" w:type="dxa"/>
            <w:tcBorders>
              <w:left w:val="single" w:sz="4" w:space="0" w:color="auto"/>
              <w:bottom w:val="nil"/>
              <w:right w:val="nil"/>
            </w:tcBorders>
          </w:tcPr>
          <w:p w:rsidR="00000000" w:rsidRDefault="00000000">
            <w:pPr>
              <w:rPr>
                <w:szCs w:val="22"/>
                <w:rtl/>
              </w:rPr>
            </w:pPr>
            <w:r>
              <w:rPr>
                <w:szCs w:val="22"/>
                <w:rtl/>
              </w:rPr>
              <w:t>الطاقة</w:t>
            </w:r>
          </w:p>
        </w:tc>
        <w:tc>
          <w:tcPr>
            <w:tcW w:w="1843" w:type="dxa"/>
            <w:tcBorders>
              <w:left w:val="nil"/>
              <w:bottom w:val="nil"/>
            </w:tcBorders>
          </w:tcPr>
          <w:p w:rsidR="00000000" w:rsidRDefault="00000000">
            <w:pPr>
              <w:rPr>
                <w:szCs w:val="22"/>
                <w:rtl/>
              </w:rPr>
            </w:pPr>
            <w:r>
              <w:rPr>
                <w:szCs w:val="22"/>
                <w:rtl/>
              </w:rPr>
              <w:t>(بالسعرات الحرارية)</w:t>
            </w:r>
          </w:p>
        </w:tc>
        <w:tc>
          <w:tcPr>
            <w:tcW w:w="992" w:type="dxa"/>
            <w:tcBorders>
              <w:bottom w:val="nil"/>
            </w:tcBorders>
          </w:tcPr>
          <w:p w:rsidR="00000000" w:rsidRDefault="00000000">
            <w:pPr>
              <w:jc w:val="center"/>
              <w:rPr>
                <w:szCs w:val="22"/>
                <w:rtl/>
              </w:rPr>
            </w:pPr>
            <w:r>
              <w:rPr>
                <w:szCs w:val="22"/>
                <w:rtl/>
              </w:rPr>
              <w:t>105 2</w:t>
            </w:r>
          </w:p>
        </w:tc>
        <w:tc>
          <w:tcPr>
            <w:tcW w:w="851" w:type="dxa"/>
            <w:tcBorders>
              <w:bottom w:val="nil"/>
            </w:tcBorders>
          </w:tcPr>
          <w:p w:rsidR="00000000" w:rsidRDefault="00000000">
            <w:pPr>
              <w:jc w:val="center"/>
              <w:rPr>
                <w:szCs w:val="22"/>
                <w:rtl/>
              </w:rPr>
            </w:pPr>
            <w:r>
              <w:rPr>
                <w:szCs w:val="22"/>
                <w:rtl/>
              </w:rPr>
              <w:t>098 2</w:t>
            </w:r>
          </w:p>
        </w:tc>
        <w:tc>
          <w:tcPr>
            <w:tcW w:w="992" w:type="dxa"/>
            <w:tcBorders>
              <w:bottom w:val="nil"/>
            </w:tcBorders>
          </w:tcPr>
          <w:p w:rsidR="00000000" w:rsidRDefault="00000000">
            <w:pPr>
              <w:jc w:val="center"/>
              <w:rPr>
                <w:szCs w:val="22"/>
                <w:rtl/>
              </w:rPr>
            </w:pPr>
            <w:r>
              <w:rPr>
                <w:szCs w:val="22"/>
                <w:rtl/>
              </w:rPr>
              <w:t>871 1</w:t>
            </w:r>
          </w:p>
        </w:tc>
        <w:tc>
          <w:tcPr>
            <w:tcW w:w="956" w:type="dxa"/>
            <w:tcBorders>
              <w:bottom w:val="nil"/>
            </w:tcBorders>
          </w:tcPr>
          <w:p w:rsidR="00000000" w:rsidRDefault="00000000">
            <w:pPr>
              <w:jc w:val="center"/>
              <w:rPr>
                <w:szCs w:val="22"/>
                <w:rtl/>
              </w:rPr>
            </w:pPr>
            <w:r>
              <w:rPr>
                <w:szCs w:val="22"/>
                <w:rtl/>
              </w:rPr>
              <w:t>839 1</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البروتينات</w:t>
            </w:r>
          </w:p>
        </w:tc>
        <w:tc>
          <w:tcPr>
            <w:tcW w:w="1843" w:type="dxa"/>
            <w:tcBorders>
              <w:top w:val="nil"/>
              <w:left w:val="nil"/>
              <w:bottom w:val="nil"/>
            </w:tcBorders>
          </w:tcPr>
          <w:p w:rsidR="00000000" w:rsidRDefault="00000000">
            <w:pPr>
              <w:rPr>
                <w:szCs w:val="22"/>
                <w:rtl/>
              </w:rPr>
            </w:pPr>
          </w:p>
        </w:tc>
        <w:tc>
          <w:tcPr>
            <w:tcW w:w="992" w:type="dxa"/>
            <w:tcBorders>
              <w:top w:val="nil"/>
              <w:bottom w:val="nil"/>
            </w:tcBorders>
          </w:tcPr>
          <w:p w:rsidR="00000000" w:rsidRDefault="00000000">
            <w:pPr>
              <w:jc w:val="center"/>
              <w:rPr>
                <w:szCs w:val="22"/>
                <w:rtl/>
              </w:rPr>
            </w:pPr>
            <w:r>
              <w:rPr>
                <w:szCs w:val="22"/>
                <w:rtl/>
              </w:rPr>
              <w:t>65.6</w:t>
            </w:r>
          </w:p>
        </w:tc>
        <w:tc>
          <w:tcPr>
            <w:tcW w:w="851" w:type="dxa"/>
            <w:tcBorders>
              <w:top w:val="nil"/>
              <w:bottom w:val="nil"/>
            </w:tcBorders>
          </w:tcPr>
          <w:p w:rsidR="00000000" w:rsidRDefault="00000000">
            <w:pPr>
              <w:jc w:val="center"/>
              <w:rPr>
                <w:szCs w:val="22"/>
                <w:rtl/>
              </w:rPr>
            </w:pPr>
            <w:r>
              <w:rPr>
                <w:szCs w:val="22"/>
                <w:rtl/>
              </w:rPr>
              <w:t>69.6</w:t>
            </w:r>
          </w:p>
        </w:tc>
        <w:tc>
          <w:tcPr>
            <w:tcW w:w="992" w:type="dxa"/>
            <w:tcBorders>
              <w:top w:val="nil"/>
              <w:bottom w:val="nil"/>
            </w:tcBorders>
          </w:tcPr>
          <w:p w:rsidR="00000000" w:rsidRDefault="00000000">
            <w:pPr>
              <w:jc w:val="center"/>
              <w:rPr>
                <w:szCs w:val="22"/>
                <w:rtl/>
              </w:rPr>
            </w:pPr>
            <w:r>
              <w:rPr>
                <w:szCs w:val="22"/>
                <w:rtl/>
              </w:rPr>
              <w:t>75.3</w:t>
            </w:r>
          </w:p>
        </w:tc>
        <w:tc>
          <w:tcPr>
            <w:tcW w:w="956" w:type="dxa"/>
            <w:tcBorders>
              <w:top w:val="nil"/>
              <w:bottom w:val="nil"/>
            </w:tcBorders>
          </w:tcPr>
          <w:p w:rsidR="00000000" w:rsidRDefault="00000000">
            <w:pPr>
              <w:jc w:val="center"/>
              <w:rPr>
                <w:szCs w:val="22"/>
                <w:rtl/>
              </w:rPr>
            </w:pPr>
            <w:r>
              <w:rPr>
                <w:szCs w:val="22"/>
                <w:rtl/>
              </w:rPr>
              <w:t>73.3</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(الحيوانية)</w:t>
            </w:r>
          </w:p>
        </w:tc>
        <w:tc>
          <w:tcPr>
            <w:tcW w:w="1843" w:type="dxa"/>
            <w:tcBorders>
              <w:top w:val="nil"/>
              <w:left w:val="nil"/>
              <w:bottom w:val="nil"/>
            </w:tcBorders>
          </w:tcPr>
          <w:p w:rsidR="00000000" w:rsidRDefault="00000000">
            <w:pPr>
              <w:rPr>
                <w:szCs w:val="22"/>
                <w:rtl/>
              </w:rPr>
            </w:pPr>
            <w:r>
              <w:rPr>
                <w:szCs w:val="22"/>
                <w:rtl/>
              </w:rPr>
              <w:t>(بالغرامات)</w:t>
            </w:r>
          </w:p>
        </w:tc>
        <w:tc>
          <w:tcPr>
            <w:tcW w:w="992" w:type="dxa"/>
            <w:tcBorders>
              <w:top w:val="nil"/>
              <w:bottom w:val="nil"/>
            </w:tcBorders>
          </w:tcPr>
          <w:p w:rsidR="00000000" w:rsidRDefault="00000000">
            <w:pPr>
              <w:jc w:val="center"/>
              <w:rPr>
                <w:szCs w:val="22"/>
                <w:rtl/>
              </w:rPr>
            </w:pPr>
            <w:r>
              <w:rPr>
                <w:szCs w:val="22"/>
                <w:rtl/>
              </w:rPr>
              <w:t>(7.6)</w:t>
            </w:r>
          </w:p>
        </w:tc>
        <w:tc>
          <w:tcPr>
            <w:tcW w:w="851" w:type="dxa"/>
            <w:tcBorders>
              <w:top w:val="nil"/>
              <w:bottom w:val="nil"/>
            </w:tcBorders>
          </w:tcPr>
          <w:p w:rsidR="00000000" w:rsidRDefault="00000000">
            <w:pPr>
              <w:jc w:val="center"/>
              <w:rPr>
                <w:szCs w:val="22"/>
                <w:rtl/>
              </w:rPr>
            </w:pPr>
            <w:r>
              <w:rPr>
                <w:szCs w:val="22"/>
                <w:rtl/>
              </w:rPr>
              <w:t>(22.2)</w:t>
            </w:r>
          </w:p>
        </w:tc>
        <w:tc>
          <w:tcPr>
            <w:tcW w:w="992" w:type="dxa"/>
            <w:tcBorders>
              <w:top w:val="nil"/>
              <w:bottom w:val="nil"/>
            </w:tcBorders>
          </w:tcPr>
          <w:p w:rsidR="00000000" w:rsidRDefault="00000000">
            <w:pPr>
              <w:jc w:val="center"/>
              <w:rPr>
                <w:szCs w:val="22"/>
                <w:rtl/>
              </w:rPr>
            </w:pPr>
            <w:r>
              <w:rPr>
                <w:szCs w:val="22"/>
                <w:rtl/>
              </w:rPr>
              <w:t>(29.8)</w:t>
            </w:r>
          </w:p>
        </w:tc>
        <w:tc>
          <w:tcPr>
            <w:tcW w:w="956" w:type="dxa"/>
            <w:tcBorders>
              <w:top w:val="nil"/>
              <w:bottom w:val="nil"/>
            </w:tcBorders>
          </w:tcPr>
          <w:p w:rsidR="00000000" w:rsidRDefault="00000000">
            <w:pPr>
              <w:jc w:val="center"/>
              <w:rPr>
                <w:szCs w:val="22"/>
                <w:rtl/>
              </w:rPr>
            </w:pPr>
            <w:r>
              <w:rPr>
                <w:szCs w:val="22"/>
                <w:rtl/>
              </w:rPr>
              <w:t>(34.7)</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الدهون</w:t>
            </w:r>
          </w:p>
        </w:tc>
        <w:tc>
          <w:tcPr>
            <w:tcW w:w="1843" w:type="dxa"/>
            <w:tcBorders>
              <w:top w:val="nil"/>
              <w:left w:val="nil"/>
              <w:bottom w:val="nil"/>
            </w:tcBorders>
          </w:tcPr>
          <w:p w:rsidR="00000000" w:rsidRDefault="00000000">
            <w:pPr>
              <w:rPr>
                <w:szCs w:val="22"/>
                <w:rtl/>
              </w:rPr>
            </w:pPr>
          </w:p>
        </w:tc>
        <w:tc>
          <w:tcPr>
            <w:tcW w:w="992" w:type="dxa"/>
            <w:tcBorders>
              <w:top w:val="nil"/>
              <w:bottom w:val="nil"/>
            </w:tcBorders>
          </w:tcPr>
          <w:p w:rsidR="00000000" w:rsidRDefault="00000000">
            <w:pPr>
              <w:jc w:val="center"/>
              <w:rPr>
                <w:szCs w:val="22"/>
                <w:rtl/>
              </w:rPr>
            </w:pPr>
            <w:r>
              <w:rPr>
                <w:szCs w:val="22"/>
                <w:rtl/>
              </w:rPr>
              <w:t>16.9</w:t>
            </w:r>
          </w:p>
        </w:tc>
        <w:tc>
          <w:tcPr>
            <w:tcW w:w="851" w:type="dxa"/>
            <w:tcBorders>
              <w:top w:val="nil"/>
              <w:bottom w:val="nil"/>
            </w:tcBorders>
          </w:tcPr>
          <w:p w:rsidR="00000000" w:rsidRDefault="00000000">
            <w:pPr>
              <w:jc w:val="center"/>
              <w:rPr>
                <w:szCs w:val="22"/>
                <w:rtl/>
              </w:rPr>
            </w:pPr>
            <w:r>
              <w:rPr>
                <w:szCs w:val="22"/>
                <w:rtl/>
              </w:rPr>
              <w:t>26.5</w:t>
            </w:r>
          </w:p>
        </w:tc>
        <w:tc>
          <w:tcPr>
            <w:tcW w:w="992" w:type="dxa"/>
            <w:tcBorders>
              <w:top w:val="nil"/>
              <w:bottom w:val="nil"/>
            </w:tcBorders>
          </w:tcPr>
          <w:p w:rsidR="00000000" w:rsidRDefault="00000000">
            <w:pPr>
              <w:jc w:val="center"/>
              <w:rPr>
                <w:szCs w:val="22"/>
                <w:rtl/>
              </w:rPr>
            </w:pPr>
            <w:r>
              <w:rPr>
                <w:szCs w:val="22"/>
                <w:rtl/>
              </w:rPr>
              <w:t>27.9</w:t>
            </w:r>
          </w:p>
        </w:tc>
        <w:tc>
          <w:tcPr>
            <w:tcW w:w="956" w:type="dxa"/>
            <w:tcBorders>
              <w:top w:val="nil"/>
              <w:bottom w:val="nil"/>
            </w:tcBorders>
          </w:tcPr>
          <w:p w:rsidR="00000000" w:rsidRDefault="00000000">
            <w:pPr>
              <w:jc w:val="center"/>
              <w:rPr>
                <w:szCs w:val="22"/>
                <w:rtl/>
              </w:rPr>
            </w:pPr>
            <w:r>
              <w:rPr>
                <w:szCs w:val="22"/>
                <w:rtl/>
              </w:rPr>
              <w:t>38.5</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(الحيوانية)</w:t>
            </w:r>
          </w:p>
        </w:tc>
        <w:tc>
          <w:tcPr>
            <w:tcW w:w="1843" w:type="dxa"/>
            <w:tcBorders>
              <w:top w:val="nil"/>
              <w:left w:val="nil"/>
              <w:bottom w:val="nil"/>
            </w:tcBorders>
          </w:tcPr>
          <w:p w:rsidR="00000000" w:rsidRDefault="00000000">
            <w:pPr>
              <w:rPr>
                <w:szCs w:val="22"/>
                <w:rtl/>
              </w:rPr>
            </w:pPr>
            <w:r>
              <w:rPr>
                <w:szCs w:val="22"/>
                <w:rtl/>
              </w:rPr>
              <w:t>(بالغرامات)</w:t>
            </w:r>
          </w:p>
        </w:tc>
        <w:tc>
          <w:tcPr>
            <w:tcW w:w="992" w:type="dxa"/>
            <w:tcBorders>
              <w:top w:val="nil"/>
              <w:bottom w:val="nil"/>
            </w:tcBorders>
          </w:tcPr>
          <w:p w:rsidR="00000000" w:rsidRDefault="00000000">
            <w:pPr>
              <w:jc w:val="center"/>
              <w:rPr>
                <w:szCs w:val="22"/>
                <w:rtl/>
              </w:rPr>
            </w:pPr>
            <w:r>
              <w:rPr>
                <w:szCs w:val="22"/>
                <w:rtl/>
              </w:rPr>
              <w:t>(5.7)</w:t>
            </w:r>
          </w:p>
        </w:tc>
        <w:tc>
          <w:tcPr>
            <w:tcW w:w="851" w:type="dxa"/>
            <w:tcBorders>
              <w:top w:val="nil"/>
              <w:bottom w:val="nil"/>
            </w:tcBorders>
          </w:tcPr>
          <w:p w:rsidR="00000000" w:rsidRDefault="00000000">
            <w:pPr>
              <w:jc w:val="center"/>
              <w:rPr>
                <w:szCs w:val="22"/>
                <w:rtl/>
              </w:rPr>
            </w:pPr>
            <w:r>
              <w:rPr>
                <w:szCs w:val="22"/>
                <w:rtl/>
              </w:rPr>
              <w:t>(10.6)</w:t>
            </w:r>
          </w:p>
        </w:tc>
        <w:tc>
          <w:tcPr>
            <w:tcW w:w="992" w:type="dxa"/>
            <w:tcBorders>
              <w:top w:val="nil"/>
              <w:bottom w:val="nil"/>
            </w:tcBorders>
          </w:tcPr>
          <w:p w:rsidR="00000000" w:rsidRDefault="00000000">
            <w:pPr>
              <w:jc w:val="center"/>
              <w:rPr>
                <w:szCs w:val="22"/>
                <w:rtl/>
              </w:rPr>
            </w:pPr>
            <w:r>
              <w:rPr>
                <w:szCs w:val="22"/>
                <w:rtl/>
              </w:rPr>
              <w:t>(10.5)</w:t>
            </w:r>
          </w:p>
        </w:tc>
        <w:tc>
          <w:tcPr>
            <w:tcW w:w="956" w:type="dxa"/>
            <w:tcBorders>
              <w:top w:val="nil"/>
              <w:bottom w:val="nil"/>
            </w:tcBorders>
          </w:tcPr>
          <w:p w:rsidR="00000000" w:rsidRDefault="00000000">
            <w:pPr>
              <w:jc w:val="center"/>
              <w:rPr>
                <w:szCs w:val="22"/>
                <w:rtl/>
              </w:rPr>
            </w:pPr>
            <w:r>
              <w:rPr>
                <w:szCs w:val="22"/>
                <w:rtl/>
              </w:rPr>
              <w:t>(18.0)</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الكربوهيدرات</w:t>
            </w:r>
          </w:p>
        </w:tc>
        <w:tc>
          <w:tcPr>
            <w:tcW w:w="1843" w:type="dxa"/>
            <w:tcBorders>
              <w:top w:val="nil"/>
              <w:left w:val="nil"/>
              <w:bottom w:val="nil"/>
            </w:tcBorders>
          </w:tcPr>
          <w:p w:rsidR="00000000" w:rsidRDefault="00000000">
            <w:pPr>
              <w:rPr>
                <w:szCs w:val="22"/>
                <w:rtl/>
              </w:rPr>
            </w:pPr>
            <w:r>
              <w:rPr>
                <w:szCs w:val="22"/>
                <w:rtl/>
              </w:rPr>
              <w:t>(بالغرامات)</w:t>
            </w:r>
          </w:p>
        </w:tc>
        <w:tc>
          <w:tcPr>
            <w:tcW w:w="992" w:type="dxa"/>
            <w:tcBorders>
              <w:top w:val="nil"/>
              <w:bottom w:val="nil"/>
            </w:tcBorders>
          </w:tcPr>
          <w:p w:rsidR="00000000" w:rsidRDefault="00000000">
            <w:pPr>
              <w:jc w:val="center"/>
              <w:rPr>
                <w:szCs w:val="22"/>
                <w:rtl/>
              </w:rPr>
            </w:pPr>
            <w:r>
              <w:rPr>
                <w:szCs w:val="22"/>
                <w:rtl/>
              </w:rPr>
              <w:t>423</w:t>
            </w:r>
          </w:p>
        </w:tc>
        <w:tc>
          <w:tcPr>
            <w:tcW w:w="851" w:type="dxa"/>
            <w:tcBorders>
              <w:top w:val="nil"/>
              <w:bottom w:val="nil"/>
            </w:tcBorders>
          </w:tcPr>
          <w:p w:rsidR="00000000" w:rsidRDefault="00000000">
            <w:pPr>
              <w:jc w:val="center"/>
              <w:rPr>
                <w:szCs w:val="22"/>
                <w:rtl/>
              </w:rPr>
            </w:pPr>
            <w:r>
              <w:rPr>
                <w:szCs w:val="22"/>
                <w:rtl/>
              </w:rPr>
              <w:t>395</w:t>
            </w:r>
          </w:p>
        </w:tc>
        <w:tc>
          <w:tcPr>
            <w:tcW w:w="992" w:type="dxa"/>
            <w:tcBorders>
              <w:top w:val="nil"/>
              <w:bottom w:val="nil"/>
            </w:tcBorders>
          </w:tcPr>
          <w:p w:rsidR="00000000" w:rsidRDefault="00000000">
            <w:pPr>
              <w:jc w:val="center"/>
              <w:rPr>
                <w:szCs w:val="22"/>
                <w:rtl/>
              </w:rPr>
            </w:pPr>
            <w:r>
              <w:rPr>
                <w:szCs w:val="22"/>
                <w:rtl/>
              </w:rPr>
              <w:t>323</w:t>
            </w:r>
          </w:p>
        </w:tc>
        <w:tc>
          <w:tcPr>
            <w:tcW w:w="956" w:type="dxa"/>
            <w:tcBorders>
              <w:top w:val="nil"/>
              <w:bottom w:val="nil"/>
            </w:tcBorders>
          </w:tcPr>
          <w:p w:rsidR="00000000" w:rsidRDefault="00000000">
            <w:pPr>
              <w:jc w:val="center"/>
              <w:rPr>
                <w:szCs w:val="22"/>
                <w:rtl/>
              </w:rPr>
            </w:pPr>
            <w:r>
              <w:rPr>
                <w:szCs w:val="22"/>
                <w:rtl/>
              </w:rPr>
              <w:t>295</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الكالسيوم</w:t>
            </w:r>
          </w:p>
        </w:tc>
        <w:tc>
          <w:tcPr>
            <w:tcW w:w="1843" w:type="dxa"/>
            <w:tcBorders>
              <w:top w:val="nil"/>
              <w:left w:val="nil"/>
              <w:bottom w:val="nil"/>
            </w:tcBorders>
          </w:tcPr>
          <w:p w:rsidR="00000000" w:rsidRDefault="00000000">
            <w:pPr>
              <w:rPr>
                <w:szCs w:val="22"/>
                <w:rtl/>
              </w:rPr>
            </w:pPr>
            <w:r>
              <w:rPr>
                <w:szCs w:val="22"/>
                <w:rtl/>
              </w:rPr>
              <w:t>(بالميليغرامات)</w:t>
            </w:r>
          </w:p>
        </w:tc>
        <w:tc>
          <w:tcPr>
            <w:tcW w:w="992" w:type="dxa"/>
            <w:tcBorders>
              <w:top w:val="nil"/>
              <w:bottom w:val="nil"/>
            </w:tcBorders>
          </w:tcPr>
          <w:p w:rsidR="00000000" w:rsidRDefault="00000000">
            <w:pPr>
              <w:jc w:val="center"/>
              <w:rPr>
                <w:szCs w:val="22"/>
                <w:rtl/>
              </w:rPr>
            </w:pPr>
            <w:r>
              <w:rPr>
                <w:szCs w:val="22"/>
                <w:rtl/>
              </w:rPr>
              <w:t>444</w:t>
            </w:r>
          </w:p>
        </w:tc>
        <w:tc>
          <w:tcPr>
            <w:tcW w:w="851" w:type="dxa"/>
            <w:tcBorders>
              <w:top w:val="nil"/>
              <w:bottom w:val="nil"/>
            </w:tcBorders>
          </w:tcPr>
          <w:p w:rsidR="00000000" w:rsidRDefault="00000000">
            <w:pPr>
              <w:jc w:val="center"/>
              <w:rPr>
                <w:szCs w:val="22"/>
                <w:rtl/>
              </w:rPr>
            </w:pPr>
            <w:r>
              <w:rPr>
                <w:szCs w:val="22"/>
                <w:rtl/>
              </w:rPr>
              <w:t>699</w:t>
            </w:r>
          </w:p>
        </w:tc>
        <w:tc>
          <w:tcPr>
            <w:tcW w:w="992" w:type="dxa"/>
            <w:tcBorders>
              <w:top w:val="nil"/>
              <w:bottom w:val="nil"/>
            </w:tcBorders>
          </w:tcPr>
          <w:p w:rsidR="00000000" w:rsidRDefault="00000000">
            <w:pPr>
              <w:jc w:val="center"/>
              <w:rPr>
                <w:szCs w:val="22"/>
                <w:rtl/>
              </w:rPr>
            </w:pPr>
            <w:r>
              <w:rPr>
                <w:szCs w:val="22"/>
                <w:rtl/>
              </w:rPr>
              <w:t>498</w:t>
            </w:r>
          </w:p>
        </w:tc>
        <w:tc>
          <w:tcPr>
            <w:tcW w:w="956" w:type="dxa"/>
            <w:tcBorders>
              <w:top w:val="nil"/>
              <w:bottom w:val="nil"/>
            </w:tcBorders>
          </w:tcPr>
          <w:p w:rsidR="00000000" w:rsidRDefault="00000000">
            <w:pPr>
              <w:jc w:val="center"/>
              <w:rPr>
                <w:szCs w:val="22"/>
                <w:rtl/>
              </w:rPr>
            </w:pPr>
            <w:r>
              <w:rPr>
                <w:szCs w:val="22"/>
                <w:rtl/>
              </w:rPr>
              <w:t>531</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الحديد</w:t>
            </w:r>
          </w:p>
        </w:tc>
        <w:tc>
          <w:tcPr>
            <w:tcW w:w="1843" w:type="dxa"/>
            <w:tcBorders>
              <w:top w:val="nil"/>
              <w:left w:val="nil"/>
              <w:bottom w:val="nil"/>
            </w:tcBorders>
          </w:tcPr>
          <w:p w:rsidR="00000000" w:rsidRDefault="00000000">
            <w:pPr>
              <w:rPr>
                <w:szCs w:val="22"/>
                <w:rtl/>
              </w:rPr>
            </w:pPr>
            <w:r>
              <w:rPr>
                <w:szCs w:val="22"/>
                <w:rtl/>
              </w:rPr>
              <w:t>(بالميليغرامات)</w:t>
            </w:r>
          </w:p>
        </w:tc>
        <w:tc>
          <w:tcPr>
            <w:tcW w:w="992" w:type="dxa"/>
            <w:tcBorders>
              <w:top w:val="nil"/>
              <w:bottom w:val="nil"/>
            </w:tcBorders>
          </w:tcPr>
          <w:p w:rsidR="00000000" w:rsidRDefault="00000000">
            <w:pPr>
              <w:jc w:val="center"/>
              <w:rPr>
                <w:szCs w:val="22"/>
                <w:rtl/>
              </w:rPr>
            </w:pPr>
            <w:r>
              <w:rPr>
                <w:szCs w:val="22"/>
                <w:rtl/>
              </w:rPr>
              <w:t>24.8</w:t>
            </w:r>
          </w:p>
        </w:tc>
        <w:tc>
          <w:tcPr>
            <w:tcW w:w="851" w:type="dxa"/>
            <w:tcBorders>
              <w:top w:val="nil"/>
              <w:bottom w:val="nil"/>
            </w:tcBorders>
          </w:tcPr>
          <w:p w:rsidR="00000000" w:rsidRDefault="00000000">
            <w:pPr>
              <w:jc w:val="center"/>
              <w:rPr>
                <w:szCs w:val="22"/>
                <w:rtl/>
              </w:rPr>
            </w:pPr>
            <w:r>
              <w:rPr>
                <w:szCs w:val="22"/>
                <w:rtl/>
              </w:rPr>
              <w:t>12.4</w:t>
            </w:r>
          </w:p>
        </w:tc>
        <w:tc>
          <w:tcPr>
            <w:tcW w:w="992" w:type="dxa"/>
            <w:tcBorders>
              <w:top w:val="nil"/>
              <w:bottom w:val="nil"/>
            </w:tcBorders>
          </w:tcPr>
          <w:p w:rsidR="00000000" w:rsidRDefault="00000000">
            <w:pPr>
              <w:jc w:val="center"/>
              <w:rPr>
                <w:szCs w:val="22"/>
                <w:rtl/>
              </w:rPr>
            </w:pPr>
            <w:r>
              <w:rPr>
                <w:szCs w:val="22"/>
                <w:rtl/>
              </w:rPr>
              <w:t>22.2</w:t>
            </w:r>
          </w:p>
        </w:tc>
        <w:tc>
          <w:tcPr>
            <w:tcW w:w="956" w:type="dxa"/>
            <w:tcBorders>
              <w:top w:val="nil"/>
              <w:bottom w:val="nil"/>
            </w:tcBorders>
          </w:tcPr>
          <w:p w:rsidR="00000000" w:rsidRDefault="00000000">
            <w:pPr>
              <w:jc w:val="center"/>
              <w:rPr>
                <w:szCs w:val="22"/>
                <w:rtl/>
              </w:rPr>
            </w:pPr>
            <w:r>
              <w:rPr>
                <w:szCs w:val="22"/>
                <w:rtl/>
              </w:rPr>
              <w:t>21.9</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فيتامين ألف</w:t>
            </w:r>
          </w:p>
        </w:tc>
        <w:tc>
          <w:tcPr>
            <w:tcW w:w="1843" w:type="dxa"/>
            <w:tcBorders>
              <w:top w:val="nil"/>
              <w:left w:val="nil"/>
              <w:bottom w:val="nil"/>
            </w:tcBorders>
          </w:tcPr>
          <w:p w:rsidR="00000000" w:rsidRDefault="00000000">
            <w:pPr>
              <w:rPr>
                <w:szCs w:val="22"/>
                <w:rtl/>
              </w:rPr>
            </w:pPr>
            <w:r>
              <w:rPr>
                <w:szCs w:val="22"/>
                <w:rtl/>
              </w:rPr>
              <w:t>(وحدة دولية)</w:t>
            </w:r>
          </w:p>
        </w:tc>
        <w:tc>
          <w:tcPr>
            <w:tcW w:w="992" w:type="dxa"/>
            <w:tcBorders>
              <w:top w:val="nil"/>
              <w:bottom w:val="nil"/>
            </w:tcBorders>
          </w:tcPr>
          <w:p w:rsidR="00000000" w:rsidRDefault="00000000">
            <w:pPr>
              <w:jc w:val="center"/>
              <w:rPr>
                <w:szCs w:val="22"/>
                <w:rtl/>
              </w:rPr>
            </w:pPr>
            <w:r>
              <w:rPr>
                <w:szCs w:val="22"/>
                <w:rtl/>
              </w:rPr>
              <w:t>400 1</w:t>
            </w:r>
          </w:p>
        </w:tc>
        <w:tc>
          <w:tcPr>
            <w:tcW w:w="851" w:type="dxa"/>
            <w:tcBorders>
              <w:top w:val="nil"/>
              <w:bottom w:val="nil"/>
            </w:tcBorders>
          </w:tcPr>
          <w:p w:rsidR="00000000" w:rsidRDefault="00000000">
            <w:pPr>
              <w:jc w:val="center"/>
              <w:rPr>
                <w:szCs w:val="22"/>
                <w:rtl/>
              </w:rPr>
            </w:pPr>
            <w:r>
              <w:rPr>
                <w:szCs w:val="22"/>
                <w:rtl/>
              </w:rPr>
              <w:t>324 1</w:t>
            </w:r>
          </w:p>
        </w:tc>
        <w:tc>
          <w:tcPr>
            <w:tcW w:w="992" w:type="dxa"/>
            <w:tcBorders>
              <w:top w:val="nil"/>
              <w:bottom w:val="nil"/>
            </w:tcBorders>
          </w:tcPr>
          <w:p w:rsidR="00000000" w:rsidRDefault="00000000">
            <w:pPr>
              <w:jc w:val="center"/>
              <w:rPr>
                <w:szCs w:val="22"/>
                <w:rtl/>
              </w:rPr>
            </w:pPr>
            <w:r>
              <w:rPr>
                <w:szCs w:val="22"/>
                <w:rtl/>
              </w:rPr>
              <w:t>657 1</w:t>
            </w:r>
          </w:p>
        </w:tc>
        <w:tc>
          <w:tcPr>
            <w:tcW w:w="956" w:type="dxa"/>
            <w:tcBorders>
              <w:top w:val="nil"/>
              <w:bottom w:val="nil"/>
            </w:tcBorders>
          </w:tcPr>
          <w:p w:rsidR="00000000" w:rsidRDefault="00000000">
            <w:pPr>
              <w:jc w:val="center"/>
              <w:rPr>
                <w:szCs w:val="22"/>
                <w:rtl/>
              </w:rPr>
            </w:pPr>
            <w:r>
              <w:rPr>
                <w:szCs w:val="22"/>
                <w:rtl/>
              </w:rPr>
              <w:t>443</w:t>
            </w:r>
            <w:r>
              <w:rPr>
                <w:szCs w:val="22"/>
                <w:vertAlign w:val="superscript"/>
                <w:rtl/>
              </w:rPr>
              <w:t>(ج)</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ثيامين</w:t>
            </w:r>
          </w:p>
        </w:tc>
        <w:tc>
          <w:tcPr>
            <w:tcW w:w="1843" w:type="dxa"/>
            <w:tcBorders>
              <w:top w:val="nil"/>
              <w:left w:val="nil"/>
              <w:bottom w:val="nil"/>
            </w:tcBorders>
          </w:tcPr>
          <w:p w:rsidR="00000000" w:rsidRDefault="00000000">
            <w:pPr>
              <w:rPr>
                <w:szCs w:val="22"/>
                <w:rtl/>
              </w:rPr>
            </w:pPr>
            <w:r>
              <w:rPr>
                <w:szCs w:val="22"/>
                <w:rtl/>
              </w:rPr>
              <w:t>(بالميليغرامات)</w:t>
            </w:r>
          </w:p>
        </w:tc>
        <w:tc>
          <w:tcPr>
            <w:tcW w:w="992" w:type="dxa"/>
            <w:tcBorders>
              <w:top w:val="nil"/>
              <w:bottom w:val="nil"/>
            </w:tcBorders>
          </w:tcPr>
          <w:p w:rsidR="00000000" w:rsidRDefault="00000000">
            <w:pPr>
              <w:jc w:val="center"/>
              <w:rPr>
                <w:szCs w:val="22"/>
                <w:rtl/>
              </w:rPr>
            </w:pPr>
            <w:r>
              <w:rPr>
                <w:szCs w:val="22"/>
                <w:rtl/>
              </w:rPr>
              <w:t>1.76</w:t>
            </w:r>
          </w:p>
        </w:tc>
        <w:tc>
          <w:tcPr>
            <w:tcW w:w="851" w:type="dxa"/>
            <w:tcBorders>
              <w:top w:val="nil"/>
              <w:bottom w:val="nil"/>
            </w:tcBorders>
          </w:tcPr>
          <w:p w:rsidR="00000000" w:rsidRDefault="00000000">
            <w:pPr>
              <w:jc w:val="center"/>
              <w:rPr>
                <w:szCs w:val="22"/>
                <w:rtl/>
              </w:rPr>
            </w:pPr>
            <w:r>
              <w:rPr>
                <w:szCs w:val="22"/>
                <w:rtl/>
              </w:rPr>
              <w:t>1.31</w:t>
            </w:r>
          </w:p>
        </w:tc>
        <w:tc>
          <w:tcPr>
            <w:tcW w:w="992" w:type="dxa"/>
            <w:tcBorders>
              <w:top w:val="nil"/>
              <w:bottom w:val="nil"/>
            </w:tcBorders>
          </w:tcPr>
          <w:p w:rsidR="00000000" w:rsidRDefault="00000000">
            <w:pPr>
              <w:jc w:val="center"/>
              <w:rPr>
                <w:szCs w:val="22"/>
                <w:rtl/>
              </w:rPr>
            </w:pPr>
            <w:r>
              <w:rPr>
                <w:szCs w:val="22"/>
                <w:rtl/>
              </w:rPr>
              <w:t>1.15</w:t>
            </w:r>
          </w:p>
        </w:tc>
        <w:tc>
          <w:tcPr>
            <w:tcW w:w="956" w:type="dxa"/>
            <w:tcBorders>
              <w:top w:val="nil"/>
              <w:bottom w:val="nil"/>
            </w:tcBorders>
          </w:tcPr>
          <w:p w:rsidR="00000000" w:rsidRDefault="00000000">
            <w:pPr>
              <w:jc w:val="center"/>
              <w:rPr>
                <w:szCs w:val="22"/>
                <w:rtl/>
              </w:rPr>
            </w:pPr>
            <w:r>
              <w:rPr>
                <w:szCs w:val="22"/>
                <w:rtl/>
              </w:rPr>
              <w:t>1.16</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ريبوفلافين</w:t>
            </w:r>
          </w:p>
        </w:tc>
        <w:tc>
          <w:tcPr>
            <w:tcW w:w="1843" w:type="dxa"/>
            <w:tcBorders>
              <w:top w:val="nil"/>
              <w:left w:val="nil"/>
              <w:bottom w:val="nil"/>
            </w:tcBorders>
          </w:tcPr>
          <w:p w:rsidR="00000000" w:rsidRDefault="00000000">
            <w:pPr>
              <w:rPr>
                <w:szCs w:val="22"/>
                <w:rtl/>
              </w:rPr>
            </w:pPr>
            <w:r>
              <w:rPr>
                <w:szCs w:val="22"/>
                <w:rtl/>
              </w:rPr>
              <w:t>(بالميليغرامات)</w:t>
            </w:r>
          </w:p>
        </w:tc>
        <w:tc>
          <w:tcPr>
            <w:tcW w:w="992" w:type="dxa"/>
            <w:tcBorders>
              <w:top w:val="nil"/>
              <w:bottom w:val="nil"/>
            </w:tcBorders>
          </w:tcPr>
          <w:p w:rsidR="00000000" w:rsidRDefault="00000000">
            <w:pPr>
              <w:jc w:val="center"/>
              <w:rPr>
                <w:szCs w:val="22"/>
                <w:rtl/>
              </w:rPr>
            </w:pPr>
            <w:r>
              <w:rPr>
                <w:szCs w:val="22"/>
                <w:rtl/>
              </w:rPr>
              <w:t>1.28</w:t>
            </w:r>
          </w:p>
        </w:tc>
        <w:tc>
          <w:tcPr>
            <w:tcW w:w="851" w:type="dxa"/>
            <w:tcBorders>
              <w:top w:val="nil"/>
              <w:bottom w:val="nil"/>
            </w:tcBorders>
          </w:tcPr>
          <w:p w:rsidR="00000000" w:rsidRDefault="00000000">
            <w:pPr>
              <w:jc w:val="center"/>
              <w:rPr>
                <w:szCs w:val="22"/>
                <w:rtl/>
              </w:rPr>
            </w:pPr>
            <w:r>
              <w:rPr>
                <w:szCs w:val="22"/>
                <w:rtl/>
              </w:rPr>
              <w:t>0.93</w:t>
            </w:r>
          </w:p>
        </w:tc>
        <w:tc>
          <w:tcPr>
            <w:tcW w:w="992" w:type="dxa"/>
            <w:tcBorders>
              <w:top w:val="nil"/>
              <w:bottom w:val="nil"/>
            </w:tcBorders>
          </w:tcPr>
          <w:p w:rsidR="00000000" w:rsidRDefault="00000000">
            <w:pPr>
              <w:jc w:val="center"/>
              <w:rPr>
                <w:szCs w:val="22"/>
                <w:rtl/>
              </w:rPr>
            </w:pPr>
            <w:r>
              <w:rPr>
                <w:szCs w:val="22"/>
                <w:rtl/>
              </w:rPr>
              <w:t>1.18</w:t>
            </w:r>
          </w:p>
        </w:tc>
        <w:tc>
          <w:tcPr>
            <w:tcW w:w="956" w:type="dxa"/>
            <w:tcBorders>
              <w:top w:val="nil"/>
              <w:bottom w:val="nil"/>
            </w:tcBorders>
          </w:tcPr>
          <w:p w:rsidR="00000000" w:rsidRDefault="00000000">
            <w:pPr>
              <w:jc w:val="center"/>
              <w:rPr>
                <w:szCs w:val="22"/>
                <w:rtl/>
              </w:rPr>
            </w:pPr>
            <w:r>
              <w:rPr>
                <w:szCs w:val="22"/>
                <w:rtl/>
              </w:rPr>
              <w:t>1.20</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الحامض النيكوتيني</w:t>
            </w:r>
          </w:p>
        </w:tc>
        <w:tc>
          <w:tcPr>
            <w:tcW w:w="1843" w:type="dxa"/>
            <w:tcBorders>
              <w:top w:val="nil"/>
              <w:left w:val="nil"/>
              <w:bottom w:val="nil"/>
            </w:tcBorders>
          </w:tcPr>
          <w:p w:rsidR="00000000" w:rsidRDefault="00000000">
            <w:pPr>
              <w:rPr>
                <w:szCs w:val="22"/>
                <w:rtl/>
              </w:rPr>
            </w:pPr>
            <w:r>
              <w:rPr>
                <w:szCs w:val="22"/>
                <w:rtl/>
              </w:rPr>
              <w:t>(بالميليغرامات)</w:t>
            </w:r>
          </w:p>
        </w:tc>
        <w:tc>
          <w:tcPr>
            <w:tcW w:w="992" w:type="dxa"/>
            <w:tcBorders>
              <w:top w:val="nil"/>
              <w:bottom w:val="nil"/>
            </w:tcBorders>
          </w:tcPr>
          <w:p w:rsidR="00000000" w:rsidRDefault="00000000">
            <w:pPr>
              <w:jc w:val="center"/>
              <w:rPr>
                <w:szCs w:val="22"/>
                <w:rtl/>
              </w:rPr>
            </w:pPr>
            <w:r>
              <w:rPr>
                <w:szCs w:val="22"/>
                <w:rtl/>
              </w:rPr>
              <w:t>27.8</w:t>
            </w:r>
          </w:p>
        </w:tc>
        <w:tc>
          <w:tcPr>
            <w:tcW w:w="851" w:type="dxa"/>
            <w:tcBorders>
              <w:top w:val="nil"/>
              <w:bottom w:val="nil"/>
            </w:tcBorders>
          </w:tcPr>
          <w:p w:rsidR="00000000" w:rsidRDefault="00000000">
            <w:pPr>
              <w:jc w:val="center"/>
              <w:rPr>
                <w:szCs w:val="22"/>
                <w:rtl/>
              </w:rPr>
            </w:pPr>
            <w:r>
              <w:rPr>
                <w:szCs w:val="22"/>
                <w:rtl/>
              </w:rPr>
              <w:t>21.3</w:t>
            </w:r>
          </w:p>
        </w:tc>
        <w:tc>
          <w:tcPr>
            <w:tcW w:w="992" w:type="dxa"/>
            <w:tcBorders>
              <w:top w:val="nil"/>
              <w:bottom w:val="nil"/>
            </w:tcBorders>
          </w:tcPr>
          <w:p w:rsidR="00000000" w:rsidRDefault="00000000">
            <w:pPr>
              <w:jc w:val="center"/>
              <w:rPr>
                <w:szCs w:val="22"/>
                <w:rtl/>
              </w:rPr>
            </w:pPr>
            <w:r>
              <w:rPr>
                <w:szCs w:val="22"/>
                <w:rtl/>
              </w:rPr>
              <w:t>19.5</w:t>
            </w:r>
          </w:p>
        </w:tc>
        <w:tc>
          <w:tcPr>
            <w:tcW w:w="956" w:type="dxa"/>
            <w:tcBorders>
              <w:top w:val="nil"/>
              <w:bottom w:val="nil"/>
            </w:tcBorders>
          </w:tcPr>
          <w:p w:rsidR="00000000" w:rsidRDefault="00000000">
            <w:pPr>
              <w:jc w:val="center"/>
              <w:rPr>
                <w:szCs w:val="22"/>
                <w:rtl/>
              </w:rPr>
            </w:pPr>
            <w:r>
              <w:rPr>
                <w:szCs w:val="22"/>
                <w:rtl/>
              </w:rPr>
              <w:t>16.7</w:t>
            </w:r>
          </w:p>
        </w:tc>
      </w:tr>
      <w:tr w:rsidR="00000000">
        <w:tblPrEx>
          <w:tblCellMar>
            <w:top w:w="0" w:type="dxa"/>
            <w:bottom w:w="0" w:type="dxa"/>
          </w:tblCellMar>
        </w:tblPrEx>
        <w:trPr>
          <w:cantSplit/>
        </w:trPr>
        <w:tc>
          <w:tcPr>
            <w:tcW w:w="4046" w:type="dxa"/>
            <w:tcBorders>
              <w:top w:val="nil"/>
              <w:left w:val="single" w:sz="4" w:space="0" w:color="auto"/>
              <w:bottom w:val="nil"/>
              <w:right w:val="nil"/>
            </w:tcBorders>
          </w:tcPr>
          <w:p w:rsidR="00000000" w:rsidRDefault="00000000">
            <w:pPr>
              <w:rPr>
                <w:szCs w:val="22"/>
                <w:rtl/>
              </w:rPr>
            </w:pPr>
            <w:r>
              <w:rPr>
                <w:szCs w:val="22"/>
                <w:rtl/>
              </w:rPr>
              <w:t>حامض الاسكوربيك</w:t>
            </w:r>
          </w:p>
        </w:tc>
        <w:tc>
          <w:tcPr>
            <w:tcW w:w="1843" w:type="dxa"/>
            <w:tcBorders>
              <w:top w:val="nil"/>
              <w:left w:val="nil"/>
            </w:tcBorders>
          </w:tcPr>
          <w:p w:rsidR="00000000" w:rsidRDefault="00000000">
            <w:pPr>
              <w:rPr>
                <w:szCs w:val="22"/>
                <w:rtl/>
              </w:rPr>
            </w:pPr>
            <w:r>
              <w:rPr>
                <w:szCs w:val="22"/>
                <w:rtl/>
              </w:rPr>
              <w:t>(بالميليغرامات)</w:t>
            </w:r>
          </w:p>
        </w:tc>
        <w:tc>
          <w:tcPr>
            <w:tcW w:w="992" w:type="dxa"/>
            <w:tcBorders>
              <w:top w:val="nil"/>
            </w:tcBorders>
          </w:tcPr>
          <w:p w:rsidR="00000000" w:rsidRDefault="00000000">
            <w:pPr>
              <w:jc w:val="center"/>
              <w:rPr>
                <w:szCs w:val="22"/>
                <w:rtl/>
              </w:rPr>
            </w:pPr>
            <w:r>
              <w:rPr>
                <w:szCs w:val="22"/>
                <w:rtl/>
              </w:rPr>
              <w:t>89.9</w:t>
            </w:r>
          </w:p>
        </w:tc>
        <w:tc>
          <w:tcPr>
            <w:tcW w:w="851" w:type="dxa"/>
            <w:tcBorders>
              <w:top w:val="nil"/>
            </w:tcBorders>
          </w:tcPr>
          <w:p w:rsidR="00000000" w:rsidRDefault="00000000">
            <w:pPr>
              <w:jc w:val="center"/>
              <w:rPr>
                <w:szCs w:val="22"/>
                <w:rtl/>
              </w:rPr>
            </w:pPr>
            <w:r>
              <w:rPr>
                <w:szCs w:val="22"/>
                <w:rtl/>
              </w:rPr>
              <w:t>98.2</w:t>
            </w:r>
          </w:p>
        </w:tc>
        <w:tc>
          <w:tcPr>
            <w:tcW w:w="992" w:type="dxa"/>
            <w:tcBorders>
              <w:top w:val="nil"/>
            </w:tcBorders>
          </w:tcPr>
          <w:p w:rsidR="00000000" w:rsidRDefault="00000000">
            <w:pPr>
              <w:jc w:val="center"/>
              <w:rPr>
                <w:szCs w:val="22"/>
                <w:rtl/>
              </w:rPr>
            </w:pPr>
            <w:r>
              <w:rPr>
                <w:szCs w:val="22"/>
                <w:rtl/>
              </w:rPr>
              <w:t>65.8</w:t>
            </w:r>
          </w:p>
        </w:tc>
        <w:tc>
          <w:tcPr>
            <w:tcW w:w="956" w:type="dxa"/>
            <w:tcBorders>
              <w:top w:val="nil"/>
            </w:tcBorders>
          </w:tcPr>
          <w:p w:rsidR="00000000" w:rsidRDefault="00000000">
            <w:pPr>
              <w:jc w:val="center"/>
              <w:rPr>
                <w:szCs w:val="22"/>
                <w:rtl/>
              </w:rPr>
            </w:pPr>
            <w:r>
              <w:rPr>
                <w:szCs w:val="22"/>
                <w:rtl/>
              </w:rPr>
              <w:t>98.3</w:t>
            </w:r>
          </w:p>
        </w:tc>
      </w:tr>
      <w:tr w:rsidR="00000000">
        <w:tblPrEx>
          <w:tblCellMar>
            <w:top w:w="0" w:type="dxa"/>
            <w:bottom w:w="0" w:type="dxa"/>
          </w:tblCellMar>
        </w:tblPrEx>
        <w:trPr>
          <w:cantSplit/>
        </w:trPr>
        <w:tc>
          <w:tcPr>
            <w:tcW w:w="4046" w:type="dxa"/>
            <w:tcBorders>
              <w:left w:val="single" w:sz="4" w:space="0" w:color="auto"/>
              <w:right w:val="nil"/>
            </w:tcBorders>
          </w:tcPr>
          <w:p w:rsidR="00000000" w:rsidRDefault="00000000">
            <w:pPr>
              <w:rPr>
                <w:szCs w:val="22"/>
                <w:rtl/>
              </w:rPr>
            </w:pPr>
            <w:r>
              <w:rPr>
                <w:szCs w:val="22"/>
                <w:rtl/>
              </w:rPr>
              <w:t>نسبة البروتينات الحيوانية (نسبة مئوية)</w:t>
            </w:r>
            <w:r>
              <w:rPr>
                <w:szCs w:val="22"/>
                <w:vertAlign w:val="superscript"/>
                <w:rtl/>
              </w:rPr>
              <w:t>(أ)</w:t>
            </w:r>
          </w:p>
        </w:tc>
        <w:tc>
          <w:tcPr>
            <w:tcW w:w="1843" w:type="dxa"/>
            <w:tcBorders>
              <w:left w:val="nil"/>
            </w:tcBorders>
          </w:tcPr>
          <w:p w:rsidR="00000000" w:rsidRDefault="00000000">
            <w:pPr>
              <w:rPr>
                <w:szCs w:val="22"/>
                <w:rtl/>
              </w:rPr>
            </w:pPr>
          </w:p>
        </w:tc>
        <w:tc>
          <w:tcPr>
            <w:tcW w:w="992" w:type="dxa"/>
          </w:tcPr>
          <w:p w:rsidR="00000000" w:rsidRDefault="00000000">
            <w:pPr>
              <w:jc w:val="center"/>
              <w:rPr>
                <w:szCs w:val="22"/>
                <w:rtl/>
              </w:rPr>
            </w:pPr>
            <w:r>
              <w:rPr>
                <w:szCs w:val="22"/>
                <w:rtl/>
              </w:rPr>
              <w:t>11.6</w:t>
            </w:r>
          </w:p>
        </w:tc>
        <w:tc>
          <w:tcPr>
            <w:tcW w:w="851" w:type="dxa"/>
          </w:tcPr>
          <w:p w:rsidR="00000000" w:rsidRDefault="00000000">
            <w:pPr>
              <w:jc w:val="center"/>
              <w:rPr>
                <w:szCs w:val="22"/>
                <w:rtl/>
              </w:rPr>
            </w:pPr>
            <w:r>
              <w:rPr>
                <w:szCs w:val="22"/>
                <w:rtl/>
              </w:rPr>
              <w:t>31.9</w:t>
            </w:r>
          </w:p>
        </w:tc>
        <w:tc>
          <w:tcPr>
            <w:tcW w:w="992" w:type="dxa"/>
          </w:tcPr>
          <w:p w:rsidR="00000000" w:rsidRDefault="00000000">
            <w:pPr>
              <w:jc w:val="center"/>
              <w:rPr>
                <w:szCs w:val="22"/>
                <w:rtl/>
              </w:rPr>
            </w:pPr>
            <w:r>
              <w:rPr>
                <w:szCs w:val="22"/>
                <w:rtl/>
              </w:rPr>
              <w:t>39.5</w:t>
            </w:r>
          </w:p>
        </w:tc>
        <w:tc>
          <w:tcPr>
            <w:tcW w:w="956" w:type="dxa"/>
          </w:tcPr>
          <w:p w:rsidR="00000000" w:rsidRDefault="00000000">
            <w:pPr>
              <w:jc w:val="center"/>
              <w:rPr>
                <w:szCs w:val="22"/>
                <w:rtl/>
              </w:rPr>
            </w:pPr>
            <w:r>
              <w:rPr>
                <w:szCs w:val="22"/>
                <w:rtl/>
              </w:rPr>
              <w:t>47.3</w:t>
            </w:r>
          </w:p>
        </w:tc>
      </w:tr>
      <w:tr w:rsidR="00000000">
        <w:tblPrEx>
          <w:tblCellMar>
            <w:top w:w="0" w:type="dxa"/>
            <w:bottom w:w="0" w:type="dxa"/>
          </w:tblCellMar>
        </w:tblPrEx>
        <w:trPr>
          <w:cantSplit/>
        </w:trPr>
        <w:tc>
          <w:tcPr>
            <w:tcW w:w="4046" w:type="dxa"/>
            <w:tcBorders>
              <w:left w:val="single" w:sz="4" w:space="0" w:color="auto"/>
              <w:right w:val="nil"/>
            </w:tcBorders>
          </w:tcPr>
          <w:p w:rsidR="00000000" w:rsidRDefault="00000000">
            <w:pPr>
              <w:rPr>
                <w:szCs w:val="22"/>
                <w:rtl/>
              </w:rPr>
            </w:pPr>
            <w:r>
              <w:rPr>
                <w:szCs w:val="22"/>
                <w:rtl/>
              </w:rPr>
              <w:t>نسبة الطاقة المستمدة من البذور (نسبة مئوية)</w:t>
            </w:r>
            <w:r>
              <w:rPr>
                <w:szCs w:val="22"/>
                <w:vertAlign w:val="superscript"/>
                <w:rtl/>
              </w:rPr>
              <w:t>(ب)</w:t>
            </w:r>
          </w:p>
        </w:tc>
        <w:tc>
          <w:tcPr>
            <w:tcW w:w="1843" w:type="dxa"/>
            <w:tcBorders>
              <w:left w:val="nil"/>
            </w:tcBorders>
          </w:tcPr>
          <w:p w:rsidR="00000000" w:rsidRDefault="00000000">
            <w:pPr>
              <w:rPr>
                <w:szCs w:val="22"/>
                <w:rtl/>
              </w:rPr>
            </w:pPr>
          </w:p>
        </w:tc>
        <w:tc>
          <w:tcPr>
            <w:tcW w:w="992" w:type="dxa"/>
          </w:tcPr>
          <w:p w:rsidR="00000000" w:rsidRDefault="00000000">
            <w:pPr>
              <w:jc w:val="center"/>
              <w:rPr>
                <w:szCs w:val="22"/>
                <w:rtl/>
              </w:rPr>
            </w:pPr>
            <w:r>
              <w:rPr>
                <w:szCs w:val="22"/>
                <w:rtl/>
              </w:rPr>
              <w:t>85.9</w:t>
            </w:r>
          </w:p>
        </w:tc>
        <w:tc>
          <w:tcPr>
            <w:tcW w:w="851" w:type="dxa"/>
          </w:tcPr>
          <w:p w:rsidR="00000000" w:rsidRDefault="00000000">
            <w:pPr>
              <w:jc w:val="center"/>
              <w:rPr>
                <w:szCs w:val="22"/>
                <w:rtl/>
              </w:rPr>
            </w:pPr>
            <w:r>
              <w:rPr>
                <w:szCs w:val="22"/>
                <w:rtl/>
              </w:rPr>
              <w:t>77.4</w:t>
            </w:r>
          </w:p>
        </w:tc>
        <w:tc>
          <w:tcPr>
            <w:tcW w:w="992" w:type="dxa"/>
          </w:tcPr>
          <w:p w:rsidR="00000000" w:rsidRDefault="00000000">
            <w:pPr>
              <w:jc w:val="center"/>
              <w:rPr>
                <w:szCs w:val="22"/>
                <w:rtl/>
              </w:rPr>
            </w:pPr>
            <w:r>
              <w:rPr>
                <w:szCs w:val="22"/>
                <w:rtl/>
              </w:rPr>
              <w:t>66.5</w:t>
            </w:r>
          </w:p>
        </w:tc>
        <w:tc>
          <w:tcPr>
            <w:tcW w:w="956" w:type="dxa"/>
          </w:tcPr>
          <w:p w:rsidR="00000000" w:rsidRDefault="00000000">
            <w:pPr>
              <w:jc w:val="center"/>
              <w:rPr>
                <w:szCs w:val="22"/>
                <w:rtl/>
              </w:rPr>
            </w:pPr>
            <w:r>
              <w:rPr>
                <w:szCs w:val="22"/>
                <w:rtl/>
              </w:rPr>
              <w:t>61.2</w:t>
            </w:r>
          </w:p>
        </w:tc>
      </w:tr>
    </w:tbl>
    <w:p w:rsidR="00000000" w:rsidRDefault="00000000">
      <w:pPr>
        <w:rPr>
          <w:rtl/>
        </w:rPr>
      </w:pPr>
    </w:p>
    <w:p w:rsidR="00000000" w:rsidRDefault="00000000">
      <w:pPr>
        <w:ind w:firstLine="720"/>
      </w:pPr>
      <w:r>
        <w:rPr>
          <w:rtl/>
        </w:rPr>
        <w:t>(أ)</w:t>
      </w:r>
      <w:r>
        <w:rPr>
          <w:rtl/>
        </w:rPr>
        <w:tab/>
        <w:t>نسبة البروتينات الحيوانية (نسبة مئوية) = البروتينات الحيوانية/مجموع البروتينات</w:t>
      </w:r>
      <w:r>
        <w:t>X</w:t>
      </w:r>
      <w:r>
        <w:rPr>
          <w:rtl/>
        </w:rPr>
        <w:t>100.</w:t>
      </w:r>
    </w:p>
    <w:p w:rsidR="00000000" w:rsidRDefault="00000000">
      <w:pPr>
        <w:ind w:firstLine="720"/>
        <w:rPr>
          <w:rtl/>
        </w:rPr>
      </w:pPr>
    </w:p>
    <w:p w:rsidR="00000000" w:rsidRDefault="00000000">
      <w:pPr>
        <w:ind w:firstLine="720"/>
        <w:rPr>
          <w:rtl/>
        </w:rPr>
      </w:pPr>
      <w:r>
        <w:rPr>
          <w:rtl/>
        </w:rPr>
        <w:t>(ب)</w:t>
      </w:r>
      <w:r>
        <w:rPr>
          <w:rtl/>
        </w:rPr>
        <w:tab/>
        <w:t>نسبة الطاقة المستمدة من البذور (نسبة مئوية) = الطاقة المستمدة من البذور/الطاقة الاجمالية</w:t>
      </w:r>
      <w:r>
        <w:t>X</w:t>
      </w:r>
      <w:r>
        <w:rPr>
          <w:rtl/>
        </w:rPr>
        <w:t>100.</w:t>
      </w:r>
    </w:p>
    <w:p w:rsidR="00000000" w:rsidRDefault="00000000">
      <w:pPr>
        <w:rPr>
          <w:rtl/>
        </w:rPr>
      </w:pPr>
      <w:r>
        <w:rPr>
          <w:rtl/>
        </w:rPr>
        <w:tab/>
      </w:r>
    </w:p>
    <w:p w:rsidR="00000000" w:rsidRDefault="00000000">
      <w:pPr>
        <w:ind w:firstLine="720"/>
        <w:rPr>
          <w:rtl/>
        </w:rPr>
      </w:pPr>
      <w:r>
        <w:rPr>
          <w:rtl/>
        </w:rPr>
        <w:t>(ج)</w:t>
      </w:r>
      <w:r>
        <w:rPr>
          <w:rtl/>
        </w:rPr>
        <w:tab/>
        <w:t>وحدة فيتامين ألف هي المكافئ من (الريتينول).</w:t>
      </w:r>
    </w:p>
    <w:p w:rsidR="00000000" w:rsidRDefault="00000000">
      <w:pPr>
        <w:rPr>
          <w:rtl/>
        </w:rPr>
      </w:pPr>
    </w:p>
    <w:p w:rsidR="00000000" w:rsidRDefault="00000000">
      <w:pPr>
        <w:jc w:val="center"/>
        <w:rPr>
          <w:b/>
          <w:bCs/>
          <w:u w:val="single"/>
          <w:rtl/>
        </w:rPr>
      </w:pPr>
      <w:r>
        <w:rPr>
          <w:rtl/>
        </w:rPr>
        <w:br w:type="page"/>
      </w:r>
      <w:r>
        <w:rPr>
          <w:b/>
          <w:bCs/>
          <w:rtl/>
        </w:rPr>
        <w:t xml:space="preserve">الجدول 29- </w:t>
      </w:r>
      <w:r>
        <w:rPr>
          <w:b/>
          <w:bCs/>
          <w:u w:val="single"/>
          <w:rtl/>
        </w:rPr>
        <w:t>مقارنة متوسط استهلاك الفرد من العناصر المغذية في اليوم الواحد حسب المنطقة، عام 1995</w:t>
      </w:r>
    </w:p>
    <w:p w:rsidR="00000000" w:rsidRDefault="00000000">
      <w:pPr>
        <w:rPr>
          <w:b/>
          <w:bCs/>
          <w:szCs w:val="22"/>
          <w:u w:val="single"/>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1985"/>
        <w:gridCol w:w="1134"/>
        <w:gridCol w:w="992"/>
        <w:gridCol w:w="1134"/>
        <w:gridCol w:w="1276"/>
        <w:gridCol w:w="1276"/>
      </w:tblGrid>
      <w:tr w:rsidR="00000000">
        <w:tblPrEx>
          <w:tblCellMar>
            <w:top w:w="0" w:type="dxa"/>
            <w:bottom w:w="0" w:type="dxa"/>
          </w:tblCellMar>
        </w:tblPrEx>
        <w:trPr>
          <w:cantSplit/>
          <w:trHeight w:val="365"/>
        </w:trPr>
        <w:tc>
          <w:tcPr>
            <w:tcW w:w="3905" w:type="dxa"/>
            <w:gridSpan w:val="2"/>
            <w:vMerge w:val="restart"/>
          </w:tcPr>
          <w:p w:rsidR="00000000" w:rsidRDefault="00000000">
            <w:pPr>
              <w:rPr>
                <w:szCs w:val="22"/>
                <w:rtl/>
              </w:rPr>
            </w:pPr>
          </w:p>
          <w:p w:rsidR="00000000" w:rsidRDefault="00000000">
            <w:pPr>
              <w:rPr>
                <w:szCs w:val="22"/>
                <w:rtl/>
              </w:rPr>
            </w:pPr>
          </w:p>
          <w:p w:rsidR="00000000" w:rsidRDefault="00000000">
            <w:pPr>
              <w:jc w:val="center"/>
              <w:rPr>
                <w:szCs w:val="22"/>
                <w:rtl/>
              </w:rPr>
            </w:pPr>
            <w:r>
              <w:rPr>
                <w:szCs w:val="22"/>
                <w:rtl/>
              </w:rPr>
              <w:t>المادة المغذية</w:t>
            </w:r>
          </w:p>
        </w:tc>
        <w:tc>
          <w:tcPr>
            <w:tcW w:w="1134" w:type="dxa"/>
            <w:vMerge w:val="restart"/>
          </w:tcPr>
          <w:p w:rsidR="00000000" w:rsidRDefault="00000000">
            <w:pPr>
              <w:rPr>
                <w:szCs w:val="22"/>
                <w:rtl/>
              </w:rPr>
            </w:pPr>
          </w:p>
          <w:p w:rsidR="00000000" w:rsidRDefault="00000000">
            <w:pPr>
              <w:jc w:val="center"/>
              <w:rPr>
                <w:szCs w:val="22"/>
                <w:rtl/>
              </w:rPr>
            </w:pPr>
            <w:r>
              <w:rPr>
                <w:szCs w:val="22"/>
                <w:rtl/>
              </w:rPr>
              <w:t>علىالصعيد</w:t>
            </w:r>
          </w:p>
          <w:p w:rsidR="00000000" w:rsidRDefault="00000000">
            <w:pPr>
              <w:jc w:val="center"/>
              <w:rPr>
                <w:szCs w:val="22"/>
                <w:rtl/>
              </w:rPr>
            </w:pPr>
            <w:r>
              <w:rPr>
                <w:szCs w:val="22"/>
                <w:rtl/>
              </w:rPr>
              <w:t>الوطنــي</w:t>
            </w:r>
          </w:p>
        </w:tc>
        <w:tc>
          <w:tcPr>
            <w:tcW w:w="3402" w:type="dxa"/>
            <w:gridSpan w:val="3"/>
            <w:tcBorders>
              <w:bottom w:val="nil"/>
            </w:tcBorders>
          </w:tcPr>
          <w:p w:rsidR="00000000" w:rsidRDefault="00000000">
            <w:pPr>
              <w:jc w:val="center"/>
              <w:rPr>
                <w:szCs w:val="22"/>
                <w:rtl/>
              </w:rPr>
            </w:pPr>
            <w:r>
              <w:rPr>
                <w:szCs w:val="22"/>
                <w:rtl/>
              </w:rPr>
              <w:t>المناطق الحضرية</w:t>
            </w:r>
          </w:p>
        </w:tc>
        <w:tc>
          <w:tcPr>
            <w:tcW w:w="1276" w:type="dxa"/>
            <w:vMerge w:val="restart"/>
          </w:tcPr>
          <w:p w:rsidR="00000000" w:rsidRDefault="00000000">
            <w:pPr>
              <w:jc w:val="center"/>
              <w:rPr>
                <w:szCs w:val="22"/>
                <w:rtl/>
              </w:rPr>
            </w:pPr>
          </w:p>
          <w:p w:rsidR="00000000" w:rsidRDefault="00000000">
            <w:pPr>
              <w:jc w:val="center"/>
              <w:rPr>
                <w:szCs w:val="22"/>
                <w:rtl/>
              </w:rPr>
            </w:pPr>
            <w:r>
              <w:rPr>
                <w:szCs w:val="22"/>
                <w:rtl/>
              </w:rPr>
              <w:t>المناطق الريفية</w:t>
            </w:r>
          </w:p>
        </w:tc>
      </w:tr>
      <w:tr w:rsidR="00000000">
        <w:tblPrEx>
          <w:tblCellMar>
            <w:top w:w="0" w:type="dxa"/>
            <w:bottom w:w="0" w:type="dxa"/>
          </w:tblCellMar>
        </w:tblPrEx>
        <w:trPr>
          <w:cantSplit/>
          <w:trHeight w:val="365"/>
        </w:trPr>
        <w:tc>
          <w:tcPr>
            <w:tcW w:w="3905" w:type="dxa"/>
            <w:gridSpan w:val="2"/>
            <w:vMerge/>
            <w:tcBorders>
              <w:bottom w:val="nil"/>
            </w:tcBorders>
          </w:tcPr>
          <w:p w:rsidR="00000000" w:rsidRDefault="00000000">
            <w:pPr>
              <w:rPr>
                <w:szCs w:val="22"/>
                <w:rtl/>
              </w:rPr>
            </w:pPr>
          </w:p>
        </w:tc>
        <w:tc>
          <w:tcPr>
            <w:tcW w:w="1134" w:type="dxa"/>
            <w:vMerge/>
            <w:tcBorders>
              <w:bottom w:val="nil"/>
            </w:tcBorders>
          </w:tcPr>
          <w:p w:rsidR="00000000" w:rsidRDefault="00000000">
            <w:pPr>
              <w:rPr>
                <w:szCs w:val="22"/>
                <w:rtl/>
              </w:rPr>
            </w:pPr>
          </w:p>
        </w:tc>
        <w:tc>
          <w:tcPr>
            <w:tcW w:w="992" w:type="dxa"/>
            <w:tcBorders>
              <w:bottom w:val="nil"/>
            </w:tcBorders>
          </w:tcPr>
          <w:p w:rsidR="00000000" w:rsidRDefault="00000000">
            <w:pPr>
              <w:jc w:val="center"/>
              <w:rPr>
                <w:szCs w:val="22"/>
                <w:rtl/>
              </w:rPr>
            </w:pPr>
            <w:r>
              <w:rPr>
                <w:szCs w:val="22"/>
                <w:rtl/>
              </w:rPr>
              <w:t>المتوسط</w:t>
            </w:r>
          </w:p>
          <w:p w:rsidR="00000000" w:rsidRDefault="00000000">
            <w:pPr>
              <w:jc w:val="center"/>
              <w:rPr>
                <w:szCs w:val="22"/>
                <w:rtl/>
              </w:rPr>
            </w:pPr>
            <w:r>
              <w:rPr>
                <w:szCs w:val="22"/>
                <w:rtl/>
              </w:rPr>
              <w:t>الحضري</w:t>
            </w:r>
          </w:p>
        </w:tc>
        <w:tc>
          <w:tcPr>
            <w:tcW w:w="1134" w:type="dxa"/>
            <w:tcBorders>
              <w:bottom w:val="nil"/>
            </w:tcBorders>
          </w:tcPr>
          <w:p w:rsidR="00000000" w:rsidRDefault="00000000">
            <w:pPr>
              <w:jc w:val="center"/>
              <w:rPr>
                <w:szCs w:val="22"/>
                <w:rtl/>
              </w:rPr>
            </w:pPr>
            <w:r>
              <w:rPr>
                <w:szCs w:val="22"/>
                <w:rtl/>
              </w:rPr>
              <w:t>المـدن</w:t>
            </w:r>
          </w:p>
          <w:p w:rsidR="00000000" w:rsidRDefault="00000000">
            <w:pPr>
              <w:jc w:val="center"/>
              <w:rPr>
                <w:szCs w:val="22"/>
                <w:rtl/>
              </w:rPr>
            </w:pPr>
            <w:r>
              <w:rPr>
                <w:szCs w:val="22"/>
                <w:rtl/>
              </w:rPr>
              <w:t>الكبيرة</w:t>
            </w:r>
          </w:p>
        </w:tc>
        <w:tc>
          <w:tcPr>
            <w:tcW w:w="1276" w:type="dxa"/>
            <w:tcBorders>
              <w:bottom w:val="nil"/>
            </w:tcBorders>
          </w:tcPr>
          <w:p w:rsidR="00000000" w:rsidRDefault="00000000">
            <w:pPr>
              <w:jc w:val="center"/>
              <w:rPr>
                <w:szCs w:val="22"/>
                <w:rtl/>
              </w:rPr>
            </w:pPr>
            <w:r>
              <w:rPr>
                <w:szCs w:val="22"/>
                <w:rtl/>
              </w:rPr>
              <w:t>المــدن</w:t>
            </w:r>
          </w:p>
          <w:p w:rsidR="00000000" w:rsidRDefault="00000000">
            <w:pPr>
              <w:jc w:val="center"/>
              <w:rPr>
                <w:szCs w:val="22"/>
                <w:rtl/>
              </w:rPr>
            </w:pPr>
            <w:r>
              <w:rPr>
                <w:szCs w:val="22"/>
                <w:rtl/>
              </w:rPr>
              <w:t>الصغيرة</w:t>
            </w:r>
          </w:p>
        </w:tc>
        <w:tc>
          <w:tcPr>
            <w:tcW w:w="1276" w:type="dxa"/>
            <w:vMerge/>
            <w:tcBorders>
              <w:bottom w:val="nil"/>
            </w:tcBorders>
          </w:tcPr>
          <w:p w:rsidR="00000000" w:rsidRDefault="00000000">
            <w:pPr>
              <w:jc w:val="center"/>
              <w:rPr>
                <w:szCs w:val="22"/>
                <w:rtl/>
              </w:rPr>
            </w:pPr>
          </w:p>
        </w:tc>
      </w:tr>
      <w:tr w:rsidR="00000000">
        <w:tblPrEx>
          <w:tblCellMar>
            <w:top w:w="0" w:type="dxa"/>
            <w:bottom w:w="0" w:type="dxa"/>
          </w:tblCellMar>
        </w:tblPrEx>
        <w:trPr>
          <w:cantSplit/>
          <w:trHeight w:val="365"/>
        </w:trPr>
        <w:tc>
          <w:tcPr>
            <w:tcW w:w="1920" w:type="dxa"/>
            <w:tcBorders>
              <w:bottom w:val="nil"/>
              <w:right w:val="nil"/>
            </w:tcBorders>
          </w:tcPr>
          <w:p w:rsidR="00000000" w:rsidRDefault="00000000">
            <w:pPr>
              <w:rPr>
                <w:szCs w:val="22"/>
                <w:rtl/>
              </w:rPr>
            </w:pPr>
            <w:r>
              <w:rPr>
                <w:szCs w:val="22"/>
                <w:rtl/>
              </w:rPr>
              <w:t>الطاقة</w:t>
            </w:r>
          </w:p>
        </w:tc>
        <w:tc>
          <w:tcPr>
            <w:tcW w:w="1985" w:type="dxa"/>
            <w:tcBorders>
              <w:left w:val="nil"/>
              <w:bottom w:val="nil"/>
              <w:right w:val="single" w:sz="4" w:space="0" w:color="auto"/>
            </w:tcBorders>
          </w:tcPr>
          <w:p w:rsidR="00000000" w:rsidRDefault="00000000">
            <w:pPr>
              <w:jc w:val="center"/>
              <w:rPr>
                <w:szCs w:val="22"/>
                <w:rtl/>
              </w:rPr>
            </w:pPr>
            <w:r>
              <w:rPr>
                <w:szCs w:val="22"/>
                <w:rtl/>
              </w:rPr>
              <w:t>(بالسعرات الحرارية)</w:t>
            </w:r>
          </w:p>
        </w:tc>
        <w:tc>
          <w:tcPr>
            <w:tcW w:w="1134" w:type="dxa"/>
            <w:tcBorders>
              <w:left w:val="single" w:sz="4" w:space="0" w:color="auto"/>
              <w:bottom w:val="nil"/>
              <w:right w:val="single" w:sz="4" w:space="0" w:color="auto"/>
            </w:tcBorders>
          </w:tcPr>
          <w:p w:rsidR="00000000" w:rsidRDefault="00000000">
            <w:pPr>
              <w:jc w:val="center"/>
              <w:rPr>
                <w:szCs w:val="22"/>
                <w:rtl/>
              </w:rPr>
            </w:pPr>
            <w:r>
              <w:rPr>
                <w:szCs w:val="22"/>
                <w:rtl/>
              </w:rPr>
              <w:t>839 1</w:t>
            </w:r>
          </w:p>
        </w:tc>
        <w:tc>
          <w:tcPr>
            <w:tcW w:w="992" w:type="dxa"/>
            <w:tcBorders>
              <w:left w:val="single" w:sz="4" w:space="0" w:color="auto"/>
              <w:bottom w:val="nil"/>
              <w:right w:val="single" w:sz="4" w:space="0" w:color="auto"/>
            </w:tcBorders>
          </w:tcPr>
          <w:p w:rsidR="00000000" w:rsidRDefault="00000000">
            <w:pPr>
              <w:jc w:val="center"/>
              <w:rPr>
                <w:szCs w:val="22"/>
                <w:rtl/>
              </w:rPr>
            </w:pPr>
            <w:r>
              <w:rPr>
                <w:szCs w:val="22"/>
                <w:rtl/>
              </w:rPr>
              <w:t>861 1</w:t>
            </w:r>
          </w:p>
        </w:tc>
        <w:tc>
          <w:tcPr>
            <w:tcW w:w="1134" w:type="dxa"/>
            <w:tcBorders>
              <w:left w:val="single" w:sz="4" w:space="0" w:color="auto"/>
              <w:bottom w:val="nil"/>
              <w:right w:val="single" w:sz="4" w:space="0" w:color="auto"/>
            </w:tcBorders>
          </w:tcPr>
          <w:p w:rsidR="00000000" w:rsidRDefault="00000000">
            <w:pPr>
              <w:jc w:val="center"/>
              <w:rPr>
                <w:szCs w:val="22"/>
                <w:rtl/>
              </w:rPr>
            </w:pPr>
            <w:r>
              <w:rPr>
                <w:szCs w:val="22"/>
                <w:rtl/>
              </w:rPr>
              <w:t>884 1</w:t>
            </w:r>
          </w:p>
        </w:tc>
        <w:tc>
          <w:tcPr>
            <w:tcW w:w="1276" w:type="dxa"/>
            <w:tcBorders>
              <w:left w:val="single" w:sz="4" w:space="0" w:color="auto"/>
              <w:bottom w:val="nil"/>
              <w:right w:val="single" w:sz="4" w:space="0" w:color="auto"/>
            </w:tcBorders>
          </w:tcPr>
          <w:p w:rsidR="00000000" w:rsidRDefault="00000000">
            <w:pPr>
              <w:jc w:val="center"/>
              <w:rPr>
                <w:szCs w:val="22"/>
                <w:rtl/>
              </w:rPr>
            </w:pPr>
            <w:r>
              <w:rPr>
                <w:szCs w:val="22"/>
                <w:rtl/>
              </w:rPr>
              <w:t>837 1</w:t>
            </w:r>
          </w:p>
        </w:tc>
        <w:tc>
          <w:tcPr>
            <w:tcW w:w="1276" w:type="dxa"/>
            <w:tcBorders>
              <w:left w:val="single" w:sz="4" w:space="0" w:color="auto"/>
              <w:bottom w:val="nil"/>
            </w:tcBorders>
          </w:tcPr>
          <w:p w:rsidR="00000000" w:rsidRDefault="00000000">
            <w:pPr>
              <w:jc w:val="center"/>
              <w:rPr>
                <w:szCs w:val="22"/>
                <w:rtl/>
              </w:rPr>
            </w:pPr>
            <w:r>
              <w:rPr>
                <w:szCs w:val="22"/>
                <w:rtl/>
              </w:rPr>
              <w:t>711 1</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البروتينات</w:t>
            </w:r>
          </w:p>
        </w:tc>
        <w:tc>
          <w:tcPr>
            <w:tcW w:w="1985" w:type="dxa"/>
            <w:tcBorders>
              <w:top w:val="nil"/>
              <w:left w:val="nil"/>
              <w:bottom w:val="nil"/>
              <w:right w:val="single" w:sz="4" w:space="0" w:color="auto"/>
            </w:tcBorders>
          </w:tcPr>
          <w:p w:rsidR="00000000" w:rsidRDefault="00000000">
            <w:pPr>
              <w:jc w:val="center"/>
              <w:rPr>
                <w:szCs w:val="22"/>
                <w:rtl/>
              </w:rPr>
            </w:pP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73.3</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75.2</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75.5</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74.7</w:t>
            </w:r>
          </w:p>
        </w:tc>
        <w:tc>
          <w:tcPr>
            <w:tcW w:w="1276" w:type="dxa"/>
            <w:tcBorders>
              <w:top w:val="nil"/>
              <w:left w:val="single" w:sz="4" w:space="0" w:color="auto"/>
              <w:bottom w:val="nil"/>
            </w:tcBorders>
          </w:tcPr>
          <w:p w:rsidR="00000000" w:rsidRDefault="00000000">
            <w:pPr>
              <w:jc w:val="center"/>
              <w:rPr>
                <w:szCs w:val="22"/>
                <w:rtl/>
              </w:rPr>
            </w:pPr>
            <w:r>
              <w:rPr>
                <w:szCs w:val="22"/>
                <w:rtl/>
              </w:rPr>
              <w:t>64.0</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(الحيوانية)</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(بالغرامات)</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(34.7)</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(36.7)</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(36.8)</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(36.6)</w:t>
            </w:r>
          </w:p>
        </w:tc>
        <w:tc>
          <w:tcPr>
            <w:tcW w:w="1276" w:type="dxa"/>
            <w:tcBorders>
              <w:top w:val="nil"/>
              <w:left w:val="single" w:sz="4" w:space="0" w:color="auto"/>
              <w:bottom w:val="nil"/>
            </w:tcBorders>
          </w:tcPr>
          <w:p w:rsidR="00000000" w:rsidRDefault="00000000">
            <w:pPr>
              <w:jc w:val="center"/>
              <w:rPr>
                <w:szCs w:val="22"/>
                <w:rtl/>
              </w:rPr>
            </w:pPr>
            <w:r>
              <w:rPr>
                <w:szCs w:val="22"/>
                <w:rtl/>
              </w:rPr>
              <w:t>(25.0)</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الدهون</w:t>
            </w:r>
          </w:p>
        </w:tc>
        <w:tc>
          <w:tcPr>
            <w:tcW w:w="1985" w:type="dxa"/>
            <w:tcBorders>
              <w:top w:val="nil"/>
              <w:left w:val="nil"/>
              <w:bottom w:val="nil"/>
              <w:right w:val="single" w:sz="4" w:space="0" w:color="auto"/>
            </w:tcBorders>
          </w:tcPr>
          <w:p w:rsidR="00000000" w:rsidRDefault="00000000">
            <w:pPr>
              <w:jc w:val="center"/>
              <w:rPr>
                <w:szCs w:val="22"/>
                <w:rtl/>
              </w:rPr>
            </w:pP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38.5</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40.3</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41.2</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39.1</w:t>
            </w:r>
          </w:p>
        </w:tc>
        <w:tc>
          <w:tcPr>
            <w:tcW w:w="1276" w:type="dxa"/>
            <w:tcBorders>
              <w:top w:val="nil"/>
              <w:left w:val="single" w:sz="4" w:space="0" w:color="auto"/>
              <w:bottom w:val="nil"/>
            </w:tcBorders>
          </w:tcPr>
          <w:p w:rsidR="00000000" w:rsidRDefault="00000000">
            <w:pPr>
              <w:jc w:val="center"/>
              <w:rPr>
                <w:szCs w:val="22"/>
                <w:rtl/>
              </w:rPr>
            </w:pPr>
            <w:r>
              <w:rPr>
                <w:szCs w:val="22"/>
                <w:rtl/>
              </w:rPr>
              <w:t>28.5</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(الحيوانية)</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(بالغرامات)</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(18.0)</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(19.0)</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(19.5)</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(18.3)</w:t>
            </w:r>
          </w:p>
        </w:tc>
        <w:tc>
          <w:tcPr>
            <w:tcW w:w="1276" w:type="dxa"/>
            <w:tcBorders>
              <w:top w:val="nil"/>
              <w:left w:val="single" w:sz="4" w:space="0" w:color="auto"/>
              <w:bottom w:val="nil"/>
            </w:tcBorders>
          </w:tcPr>
          <w:p w:rsidR="00000000" w:rsidRDefault="00000000">
            <w:pPr>
              <w:jc w:val="center"/>
              <w:rPr>
                <w:szCs w:val="22"/>
                <w:rtl/>
              </w:rPr>
            </w:pPr>
            <w:r>
              <w:rPr>
                <w:szCs w:val="22"/>
                <w:rtl/>
              </w:rPr>
              <w:t>(12.2)</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الكربوهيدرات</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(بالغرامات)</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294.5</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294.9</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297.4</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291.3</w:t>
            </w:r>
          </w:p>
        </w:tc>
        <w:tc>
          <w:tcPr>
            <w:tcW w:w="1276" w:type="dxa"/>
            <w:tcBorders>
              <w:top w:val="nil"/>
              <w:left w:val="single" w:sz="4" w:space="0" w:color="auto"/>
              <w:bottom w:val="nil"/>
            </w:tcBorders>
          </w:tcPr>
          <w:p w:rsidR="00000000" w:rsidRDefault="00000000">
            <w:pPr>
              <w:jc w:val="center"/>
              <w:rPr>
                <w:szCs w:val="22"/>
                <w:rtl/>
              </w:rPr>
            </w:pPr>
            <w:r>
              <w:rPr>
                <w:szCs w:val="22"/>
                <w:rtl/>
              </w:rPr>
              <w:t>293.4</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الكالسيوم</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(بالميليغرامات)</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530.9</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544.6</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557.2</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527.6</w:t>
            </w:r>
          </w:p>
        </w:tc>
        <w:tc>
          <w:tcPr>
            <w:tcW w:w="1276" w:type="dxa"/>
            <w:tcBorders>
              <w:top w:val="nil"/>
              <w:left w:val="single" w:sz="4" w:space="0" w:color="auto"/>
              <w:bottom w:val="nil"/>
            </w:tcBorders>
          </w:tcPr>
          <w:p w:rsidR="00000000" w:rsidRDefault="00000000">
            <w:pPr>
              <w:jc w:val="center"/>
              <w:rPr>
                <w:szCs w:val="22"/>
                <w:rtl/>
              </w:rPr>
            </w:pPr>
            <w:r>
              <w:rPr>
                <w:szCs w:val="22"/>
                <w:rtl/>
              </w:rPr>
              <w:t>458.4</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الحديد</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(بالميليغرامات)</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21.9</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22.2</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22.3</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22.0</w:t>
            </w:r>
          </w:p>
        </w:tc>
        <w:tc>
          <w:tcPr>
            <w:tcW w:w="1276" w:type="dxa"/>
            <w:tcBorders>
              <w:top w:val="nil"/>
              <w:left w:val="single" w:sz="4" w:space="0" w:color="auto"/>
              <w:bottom w:val="nil"/>
            </w:tcBorders>
          </w:tcPr>
          <w:p w:rsidR="00000000" w:rsidRDefault="00000000">
            <w:pPr>
              <w:jc w:val="center"/>
              <w:rPr>
                <w:szCs w:val="22"/>
                <w:rtl/>
              </w:rPr>
            </w:pPr>
            <w:r>
              <w:rPr>
                <w:szCs w:val="22"/>
                <w:rtl/>
              </w:rPr>
              <w:t>21.3</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فيتامين ألف</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(وحدة دولية)</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443.0</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461.7</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471.6</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448.4</w:t>
            </w:r>
          </w:p>
        </w:tc>
        <w:tc>
          <w:tcPr>
            <w:tcW w:w="1276" w:type="dxa"/>
            <w:tcBorders>
              <w:top w:val="nil"/>
              <w:left w:val="single" w:sz="4" w:space="0" w:color="auto"/>
              <w:bottom w:val="nil"/>
            </w:tcBorders>
          </w:tcPr>
          <w:p w:rsidR="00000000" w:rsidRDefault="00000000">
            <w:pPr>
              <w:jc w:val="center"/>
              <w:rPr>
                <w:szCs w:val="22"/>
                <w:rtl/>
              </w:rPr>
            </w:pPr>
            <w:r>
              <w:rPr>
                <w:szCs w:val="22"/>
                <w:rtl/>
              </w:rPr>
              <w:t>345.3</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ثيامين</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(بالميليغرامات)</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1.16</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1.17</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1.19</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1.18</w:t>
            </w:r>
          </w:p>
        </w:tc>
        <w:tc>
          <w:tcPr>
            <w:tcW w:w="1276" w:type="dxa"/>
            <w:tcBorders>
              <w:top w:val="nil"/>
              <w:left w:val="single" w:sz="4" w:space="0" w:color="auto"/>
              <w:bottom w:val="nil"/>
            </w:tcBorders>
          </w:tcPr>
          <w:p w:rsidR="00000000" w:rsidRDefault="00000000">
            <w:pPr>
              <w:jc w:val="center"/>
              <w:rPr>
                <w:szCs w:val="22"/>
                <w:rtl/>
              </w:rPr>
            </w:pPr>
            <w:r>
              <w:rPr>
                <w:szCs w:val="22"/>
                <w:rtl/>
              </w:rPr>
              <w:t>1.06</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ريبوفلافين</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(بالميليغرامات)</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1.20</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1.24</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1.27</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1.21</w:t>
            </w:r>
          </w:p>
        </w:tc>
        <w:tc>
          <w:tcPr>
            <w:tcW w:w="1276" w:type="dxa"/>
            <w:tcBorders>
              <w:top w:val="nil"/>
              <w:left w:val="single" w:sz="4" w:space="0" w:color="auto"/>
              <w:bottom w:val="nil"/>
            </w:tcBorders>
          </w:tcPr>
          <w:p w:rsidR="00000000" w:rsidRDefault="00000000">
            <w:pPr>
              <w:jc w:val="center"/>
              <w:rPr>
                <w:szCs w:val="22"/>
                <w:rtl/>
              </w:rPr>
            </w:pPr>
            <w:r>
              <w:rPr>
                <w:szCs w:val="22"/>
                <w:rtl/>
              </w:rPr>
              <w:t>1.03</w:t>
            </w:r>
          </w:p>
        </w:tc>
      </w:tr>
      <w:tr w:rsidR="00000000">
        <w:tblPrEx>
          <w:tblCellMar>
            <w:top w:w="0" w:type="dxa"/>
            <w:bottom w:w="0" w:type="dxa"/>
          </w:tblCellMar>
        </w:tblPrEx>
        <w:trPr>
          <w:cantSplit/>
          <w:trHeight w:val="365"/>
        </w:trPr>
        <w:tc>
          <w:tcPr>
            <w:tcW w:w="1920" w:type="dxa"/>
            <w:tcBorders>
              <w:top w:val="nil"/>
              <w:bottom w:val="nil"/>
              <w:right w:val="nil"/>
            </w:tcBorders>
          </w:tcPr>
          <w:p w:rsidR="00000000" w:rsidRDefault="00000000">
            <w:pPr>
              <w:rPr>
                <w:szCs w:val="22"/>
                <w:rtl/>
              </w:rPr>
            </w:pPr>
            <w:r>
              <w:rPr>
                <w:szCs w:val="22"/>
                <w:rtl/>
              </w:rPr>
              <w:t>الحامض النيكوتيني</w:t>
            </w:r>
          </w:p>
        </w:tc>
        <w:tc>
          <w:tcPr>
            <w:tcW w:w="1985" w:type="dxa"/>
            <w:tcBorders>
              <w:top w:val="nil"/>
              <w:left w:val="nil"/>
              <w:bottom w:val="nil"/>
              <w:right w:val="single" w:sz="4" w:space="0" w:color="auto"/>
            </w:tcBorders>
          </w:tcPr>
          <w:p w:rsidR="00000000" w:rsidRDefault="00000000">
            <w:pPr>
              <w:jc w:val="center"/>
              <w:rPr>
                <w:szCs w:val="22"/>
                <w:rtl/>
              </w:rPr>
            </w:pPr>
            <w:r>
              <w:rPr>
                <w:szCs w:val="22"/>
                <w:rtl/>
              </w:rPr>
              <w:t>(بالميليغرامات)</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16.7</w:t>
            </w:r>
          </w:p>
        </w:tc>
        <w:tc>
          <w:tcPr>
            <w:tcW w:w="992" w:type="dxa"/>
            <w:tcBorders>
              <w:top w:val="nil"/>
              <w:left w:val="single" w:sz="4" w:space="0" w:color="auto"/>
              <w:bottom w:val="nil"/>
              <w:right w:val="single" w:sz="4" w:space="0" w:color="auto"/>
            </w:tcBorders>
          </w:tcPr>
          <w:p w:rsidR="00000000" w:rsidRDefault="00000000">
            <w:pPr>
              <w:jc w:val="center"/>
              <w:rPr>
                <w:szCs w:val="22"/>
                <w:rtl/>
              </w:rPr>
            </w:pPr>
            <w:r>
              <w:rPr>
                <w:szCs w:val="22"/>
                <w:rtl/>
              </w:rPr>
              <w:t>17.0</w:t>
            </w:r>
          </w:p>
        </w:tc>
        <w:tc>
          <w:tcPr>
            <w:tcW w:w="1134" w:type="dxa"/>
            <w:tcBorders>
              <w:top w:val="nil"/>
              <w:left w:val="single" w:sz="4" w:space="0" w:color="auto"/>
              <w:bottom w:val="nil"/>
              <w:right w:val="single" w:sz="4" w:space="0" w:color="auto"/>
            </w:tcBorders>
          </w:tcPr>
          <w:p w:rsidR="00000000" w:rsidRDefault="00000000">
            <w:pPr>
              <w:jc w:val="center"/>
              <w:rPr>
                <w:szCs w:val="22"/>
                <w:rtl/>
              </w:rPr>
            </w:pPr>
            <w:r>
              <w:rPr>
                <w:szCs w:val="22"/>
                <w:rtl/>
              </w:rPr>
              <w:t>16.7</w:t>
            </w:r>
          </w:p>
        </w:tc>
        <w:tc>
          <w:tcPr>
            <w:tcW w:w="1276" w:type="dxa"/>
            <w:tcBorders>
              <w:top w:val="nil"/>
              <w:left w:val="single" w:sz="4" w:space="0" w:color="auto"/>
              <w:bottom w:val="nil"/>
              <w:right w:val="single" w:sz="4" w:space="0" w:color="auto"/>
            </w:tcBorders>
          </w:tcPr>
          <w:p w:rsidR="00000000" w:rsidRDefault="00000000">
            <w:pPr>
              <w:jc w:val="center"/>
              <w:rPr>
                <w:szCs w:val="22"/>
                <w:rtl/>
              </w:rPr>
            </w:pPr>
            <w:r>
              <w:rPr>
                <w:szCs w:val="22"/>
                <w:rtl/>
              </w:rPr>
              <w:t>17.3</w:t>
            </w:r>
          </w:p>
        </w:tc>
        <w:tc>
          <w:tcPr>
            <w:tcW w:w="1276" w:type="dxa"/>
            <w:tcBorders>
              <w:top w:val="nil"/>
              <w:left w:val="single" w:sz="4" w:space="0" w:color="auto"/>
              <w:bottom w:val="nil"/>
            </w:tcBorders>
          </w:tcPr>
          <w:p w:rsidR="00000000" w:rsidRDefault="00000000">
            <w:pPr>
              <w:jc w:val="center"/>
              <w:rPr>
                <w:szCs w:val="22"/>
                <w:rtl/>
              </w:rPr>
            </w:pPr>
            <w:r>
              <w:rPr>
                <w:szCs w:val="22"/>
                <w:rtl/>
              </w:rPr>
              <w:t>14.9</w:t>
            </w:r>
          </w:p>
        </w:tc>
      </w:tr>
      <w:tr w:rsidR="00000000">
        <w:tblPrEx>
          <w:tblCellMar>
            <w:top w:w="0" w:type="dxa"/>
            <w:bottom w:w="0" w:type="dxa"/>
          </w:tblCellMar>
        </w:tblPrEx>
        <w:trPr>
          <w:cantSplit/>
          <w:trHeight w:val="365"/>
        </w:trPr>
        <w:tc>
          <w:tcPr>
            <w:tcW w:w="1920" w:type="dxa"/>
            <w:tcBorders>
              <w:top w:val="nil"/>
              <w:right w:val="nil"/>
            </w:tcBorders>
          </w:tcPr>
          <w:p w:rsidR="00000000" w:rsidRDefault="00000000">
            <w:pPr>
              <w:rPr>
                <w:szCs w:val="22"/>
                <w:rtl/>
              </w:rPr>
            </w:pPr>
            <w:r>
              <w:rPr>
                <w:szCs w:val="22"/>
                <w:rtl/>
              </w:rPr>
              <w:t>حامض الاسكوربيك</w:t>
            </w:r>
          </w:p>
        </w:tc>
        <w:tc>
          <w:tcPr>
            <w:tcW w:w="1985" w:type="dxa"/>
            <w:tcBorders>
              <w:top w:val="nil"/>
              <w:left w:val="nil"/>
              <w:right w:val="single" w:sz="4" w:space="0" w:color="auto"/>
            </w:tcBorders>
          </w:tcPr>
          <w:p w:rsidR="00000000" w:rsidRDefault="00000000">
            <w:pPr>
              <w:jc w:val="center"/>
              <w:rPr>
                <w:szCs w:val="22"/>
                <w:rtl/>
              </w:rPr>
            </w:pPr>
            <w:r>
              <w:rPr>
                <w:szCs w:val="22"/>
                <w:rtl/>
              </w:rPr>
              <w:t>(بالميليغرامات)</w:t>
            </w:r>
          </w:p>
        </w:tc>
        <w:tc>
          <w:tcPr>
            <w:tcW w:w="1134" w:type="dxa"/>
            <w:tcBorders>
              <w:top w:val="nil"/>
              <w:left w:val="single" w:sz="4" w:space="0" w:color="auto"/>
              <w:right w:val="single" w:sz="4" w:space="0" w:color="auto"/>
            </w:tcBorders>
          </w:tcPr>
          <w:p w:rsidR="00000000" w:rsidRDefault="00000000">
            <w:pPr>
              <w:jc w:val="center"/>
              <w:rPr>
                <w:szCs w:val="22"/>
                <w:rtl/>
              </w:rPr>
            </w:pPr>
            <w:r>
              <w:rPr>
                <w:szCs w:val="22"/>
                <w:rtl/>
              </w:rPr>
              <w:t>98.3</w:t>
            </w:r>
          </w:p>
        </w:tc>
        <w:tc>
          <w:tcPr>
            <w:tcW w:w="992" w:type="dxa"/>
            <w:tcBorders>
              <w:top w:val="nil"/>
              <w:left w:val="single" w:sz="4" w:space="0" w:color="auto"/>
              <w:bottom w:val="single" w:sz="4" w:space="0" w:color="auto"/>
              <w:right w:val="single" w:sz="4" w:space="0" w:color="auto"/>
            </w:tcBorders>
          </w:tcPr>
          <w:p w:rsidR="00000000" w:rsidRDefault="00000000">
            <w:pPr>
              <w:jc w:val="center"/>
              <w:rPr>
                <w:szCs w:val="22"/>
                <w:rtl/>
              </w:rPr>
            </w:pPr>
            <w:r>
              <w:rPr>
                <w:szCs w:val="22"/>
                <w:rtl/>
              </w:rPr>
              <w:t>99.3</w:t>
            </w:r>
          </w:p>
        </w:tc>
        <w:tc>
          <w:tcPr>
            <w:tcW w:w="1134" w:type="dxa"/>
            <w:tcBorders>
              <w:top w:val="nil"/>
              <w:left w:val="single" w:sz="4" w:space="0" w:color="auto"/>
              <w:bottom w:val="single" w:sz="4" w:space="0" w:color="auto"/>
              <w:right w:val="single" w:sz="4" w:space="0" w:color="auto"/>
            </w:tcBorders>
          </w:tcPr>
          <w:p w:rsidR="00000000" w:rsidRDefault="00000000">
            <w:pPr>
              <w:jc w:val="center"/>
              <w:rPr>
                <w:szCs w:val="22"/>
                <w:rtl/>
              </w:rPr>
            </w:pPr>
            <w:r>
              <w:rPr>
                <w:szCs w:val="22"/>
                <w:rtl/>
              </w:rPr>
              <w:t>99.8</w:t>
            </w:r>
          </w:p>
        </w:tc>
        <w:tc>
          <w:tcPr>
            <w:tcW w:w="1276" w:type="dxa"/>
            <w:tcBorders>
              <w:top w:val="nil"/>
              <w:left w:val="single" w:sz="4" w:space="0" w:color="auto"/>
              <w:bottom w:val="single" w:sz="4" w:space="0" w:color="auto"/>
              <w:right w:val="single" w:sz="4" w:space="0" w:color="auto"/>
            </w:tcBorders>
          </w:tcPr>
          <w:p w:rsidR="00000000" w:rsidRDefault="00000000">
            <w:pPr>
              <w:jc w:val="center"/>
              <w:rPr>
                <w:szCs w:val="22"/>
                <w:rtl/>
              </w:rPr>
            </w:pPr>
            <w:r>
              <w:rPr>
                <w:szCs w:val="22"/>
                <w:rtl/>
              </w:rPr>
              <w:t>98.5</w:t>
            </w:r>
          </w:p>
        </w:tc>
        <w:tc>
          <w:tcPr>
            <w:tcW w:w="1276" w:type="dxa"/>
            <w:tcBorders>
              <w:top w:val="nil"/>
              <w:left w:val="single" w:sz="4" w:space="0" w:color="auto"/>
            </w:tcBorders>
          </w:tcPr>
          <w:p w:rsidR="00000000" w:rsidRDefault="00000000">
            <w:pPr>
              <w:jc w:val="center"/>
              <w:rPr>
                <w:szCs w:val="22"/>
                <w:rtl/>
              </w:rPr>
            </w:pPr>
            <w:r>
              <w:rPr>
                <w:szCs w:val="22"/>
                <w:rtl/>
              </w:rPr>
              <w:t>92.3</w:t>
            </w:r>
          </w:p>
        </w:tc>
      </w:tr>
      <w:tr w:rsidR="00000000">
        <w:tblPrEx>
          <w:tblCellMar>
            <w:top w:w="0" w:type="dxa"/>
            <w:bottom w:w="0" w:type="dxa"/>
          </w:tblCellMar>
        </w:tblPrEx>
        <w:trPr>
          <w:cantSplit/>
          <w:trHeight w:val="365"/>
        </w:trPr>
        <w:tc>
          <w:tcPr>
            <w:tcW w:w="3905" w:type="dxa"/>
            <w:gridSpan w:val="2"/>
          </w:tcPr>
          <w:p w:rsidR="00000000" w:rsidRDefault="00000000">
            <w:pPr>
              <w:rPr>
                <w:szCs w:val="22"/>
                <w:rtl/>
              </w:rPr>
            </w:pPr>
            <w:r>
              <w:rPr>
                <w:szCs w:val="22"/>
                <w:rtl/>
              </w:rPr>
              <w:t>الفوسفور</w:t>
            </w:r>
            <w:r>
              <w:rPr>
                <w:szCs w:val="22"/>
                <w:rtl/>
              </w:rPr>
              <w:tab/>
            </w:r>
            <w:r>
              <w:rPr>
                <w:szCs w:val="22"/>
                <w:rtl/>
              </w:rPr>
              <w:tab/>
            </w:r>
            <w:r>
              <w:rPr>
                <w:szCs w:val="22"/>
                <w:rtl/>
              </w:rPr>
              <w:tab/>
              <w:t xml:space="preserve"> (بالميليغرامات)</w:t>
            </w:r>
          </w:p>
        </w:tc>
        <w:tc>
          <w:tcPr>
            <w:tcW w:w="1134" w:type="dxa"/>
          </w:tcPr>
          <w:p w:rsidR="00000000" w:rsidRDefault="00000000">
            <w:pPr>
              <w:jc w:val="center"/>
              <w:rPr>
                <w:szCs w:val="22"/>
                <w:rtl/>
              </w:rPr>
            </w:pPr>
            <w:r>
              <w:rPr>
                <w:szCs w:val="22"/>
                <w:rtl/>
              </w:rPr>
              <w:t>040 1</w:t>
            </w:r>
          </w:p>
        </w:tc>
        <w:tc>
          <w:tcPr>
            <w:tcW w:w="992" w:type="dxa"/>
            <w:tcBorders>
              <w:bottom w:val="single" w:sz="4" w:space="0" w:color="auto"/>
            </w:tcBorders>
          </w:tcPr>
          <w:p w:rsidR="00000000" w:rsidRDefault="00000000">
            <w:pPr>
              <w:jc w:val="center"/>
              <w:rPr>
                <w:szCs w:val="22"/>
                <w:rtl/>
              </w:rPr>
            </w:pPr>
            <w:r>
              <w:rPr>
                <w:szCs w:val="22"/>
                <w:rtl/>
              </w:rPr>
              <w:t>065 1</w:t>
            </w:r>
          </w:p>
        </w:tc>
        <w:tc>
          <w:tcPr>
            <w:tcW w:w="1134" w:type="dxa"/>
            <w:tcBorders>
              <w:bottom w:val="single" w:sz="4" w:space="0" w:color="auto"/>
            </w:tcBorders>
          </w:tcPr>
          <w:p w:rsidR="00000000" w:rsidRDefault="00000000">
            <w:pPr>
              <w:jc w:val="center"/>
              <w:rPr>
                <w:szCs w:val="22"/>
                <w:rtl/>
              </w:rPr>
            </w:pPr>
            <w:r>
              <w:rPr>
                <w:szCs w:val="22"/>
                <w:rtl/>
              </w:rPr>
              <w:t>077 1</w:t>
            </w:r>
          </w:p>
        </w:tc>
        <w:tc>
          <w:tcPr>
            <w:tcW w:w="1276" w:type="dxa"/>
            <w:tcBorders>
              <w:bottom w:val="single" w:sz="4" w:space="0" w:color="auto"/>
            </w:tcBorders>
          </w:tcPr>
          <w:p w:rsidR="00000000" w:rsidRDefault="00000000">
            <w:pPr>
              <w:jc w:val="center"/>
              <w:rPr>
                <w:szCs w:val="22"/>
                <w:rtl/>
              </w:rPr>
            </w:pPr>
            <w:r>
              <w:rPr>
                <w:szCs w:val="22"/>
                <w:rtl/>
              </w:rPr>
              <w:t>054 1</w:t>
            </w:r>
          </w:p>
        </w:tc>
        <w:tc>
          <w:tcPr>
            <w:tcW w:w="1276" w:type="dxa"/>
          </w:tcPr>
          <w:p w:rsidR="00000000" w:rsidRDefault="00000000">
            <w:pPr>
              <w:jc w:val="center"/>
              <w:rPr>
                <w:szCs w:val="22"/>
                <w:rtl/>
              </w:rPr>
            </w:pPr>
            <w:r>
              <w:rPr>
                <w:szCs w:val="22"/>
                <w:rtl/>
              </w:rPr>
              <w:t>911</w:t>
            </w:r>
          </w:p>
        </w:tc>
      </w:tr>
      <w:tr w:rsidR="00000000">
        <w:tblPrEx>
          <w:tblCellMar>
            <w:top w:w="0" w:type="dxa"/>
            <w:bottom w:w="0" w:type="dxa"/>
          </w:tblCellMar>
        </w:tblPrEx>
        <w:trPr>
          <w:cantSplit/>
          <w:trHeight w:val="365"/>
        </w:trPr>
        <w:tc>
          <w:tcPr>
            <w:tcW w:w="3905" w:type="dxa"/>
            <w:gridSpan w:val="2"/>
          </w:tcPr>
          <w:p w:rsidR="00000000" w:rsidRDefault="00000000">
            <w:pPr>
              <w:rPr>
                <w:szCs w:val="22"/>
                <w:rtl/>
              </w:rPr>
            </w:pPr>
            <w:r>
              <w:rPr>
                <w:szCs w:val="22"/>
                <w:rtl/>
              </w:rPr>
              <w:t>الألياف الجافة</w:t>
            </w:r>
            <w:r>
              <w:rPr>
                <w:szCs w:val="22"/>
                <w:rtl/>
              </w:rPr>
              <w:tab/>
            </w:r>
            <w:r>
              <w:rPr>
                <w:szCs w:val="22"/>
                <w:rtl/>
              </w:rPr>
              <w:tab/>
              <w:t xml:space="preserve"> (بالغرامات)</w:t>
            </w:r>
          </w:p>
        </w:tc>
        <w:tc>
          <w:tcPr>
            <w:tcW w:w="1134" w:type="dxa"/>
          </w:tcPr>
          <w:p w:rsidR="00000000" w:rsidRDefault="00000000">
            <w:pPr>
              <w:jc w:val="center"/>
              <w:rPr>
                <w:szCs w:val="22"/>
                <w:rtl/>
              </w:rPr>
            </w:pPr>
            <w:r>
              <w:rPr>
                <w:szCs w:val="22"/>
                <w:rtl/>
              </w:rPr>
              <w:t>7.1</w:t>
            </w:r>
          </w:p>
        </w:tc>
        <w:tc>
          <w:tcPr>
            <w:tcW w:w="992" w:type="dxa"/>
            <w:tcBorders>
              <w:bottom w:val="single" w:sz="4" w:space="0" w:color="auto"/>
            </w:tcBorders>
          </w:tcPr>
          <w:p w:rsidR="00000000" w:rsidRDefault="00000000">
            <w:pPr>
              <w:jc w:val="center"/>
              <w:rPr>
                <w:szCs w:val="22"/>
                <w:rtl/>
              </w:rPr>
            </w:pPr>
            <w:r>
              <w:rPr>
                <w:szCs w:val="22"/>
                <w:rtl/>
              </w:rPr>
              <w:t>7.0</w:t>
            </w:r>
          </w:p>
        </w:tc>
        <w:tc>
          <w:tcPr>
            <w:tcW w:w="1134" w:type="dxa"/>
            <w:tcBorders>
              <w:bottom w:val="single" w:sz="4" w:space="0" w:color="auto"/>
            </w:tcBorders>
          </w:tcPr>
          <w:p w:rsidR="00000000" w:rsidRDefault="00000000">
            <w:pPr>
              <w:jc w:val="center"/>
              <w:rPr>
                <w:szCs w:val="22"/>
                <w:rtl/>
              </w:rPr>
            </w:pPr>
            <w:r>
              <w:rPr>
                <w:szCs w:val="22"/>
                <w:rtl/>
              </w:rPr>
              <w:t>6.8</w:t>
            </w:r>
          </w:p>
        </w:tc>
        <w:tc>
          <w:tcPr>
            <w:tcW w:w="1276" w:type="dxa"/>
            <w:tcBorders>
              <w:bottom w:val="single" w:sz="4" w:space="0" w:color="auto"/>
            </w:tcBorders>
          </w:tcPr>
          <w:p w:rsidR="00000000" w:rsidRDefault="00000000">
            <w:pPr>
              <w:jc w:val="center"/>
              <w:rPr>
                <w:szCs w:val="22"/>
                <w:rtl/>
              </w:rPr>
            </w:pPr>
            <w:r>
              <w:rPr>
                <w:szCs w:val="22"/>
                <w:rtl/>
              </w:rPr>
              <w:t>7.2</w:t>
            </w:r>
          </w:p>
        </w:tc>
        <w:tc>
          <w:tcPr>
            <w:tcW w:w="1276" w:type="dxa"/>
          </w:tcPr>
          <w:p w:rsidR="00000000" w:rsidRDefault="00000000">
            <w:pPr>
              <w:jc w:val="center"/>
              <w:rPr>
                <w:szCs w:val="22"/>
                <w:rtl/>
              </w:rPr>
            </w:pPr>
            <w:r>
              <w:rPr>
                <w:szCs w:val="22"/>
                <w:rtl/>
              </w:rPr>
              <w:t>7.6</w:t>
            </w:r>
          </w:p>
        </w:tc>
      </w:tr>
      <w:tr w:rsidR="00000000">
        <w:tblPrEx>
          <w:tblCellMar>
            <w:top w:w="0" w:type="dxa"/>
            <w:bottom w:w="0" w:type="dxa"/>
          </w:tblCellMar>
        </w:tblPrEx>
        <w:trPr>
          <w:cantSplit/>
          <w:trHeight w:val="365"/>
        </w:trPr>
        <w:tc>
          <w:tcPr>
            <w:tcW w:w="3905" w:type="dxa"/>
            <w:gridSpan w:val="2"/>
          </w:tcPr>
          <w:p w:rsidR="00000000" w:rsidRDefault="00000000">
            <w:pPr>
              <w:rPr>
                <w:szCs w:val="22"/>
                <w:rtl/>
              </w:rPr>
            </w:pPr>
            <w:r>
              <w:rPr>
                <w:szCs w:val="22"/>
                <w:rtl/>
              </w:rPr>
              <w:t>رماد</w:t>
            </w:r>
            <w:r>
              <w:rPr>
                <w:szCs w:val="22"/>
                <w:rtl/>
              </w:rPr>
              <w:tab/>
            </w:r>
            <w:r>
              <w:rPr>
                <w:szCs w:val="22"/>
                <w:rtl/>
              </w:rPr>
              <w:tab/>
            </w:r>
            <w:r>
              <w:rPr>
                <w:szCs w:val="22"/>
                <w:rtl/>
              </w:rPr>
              <w:tab/>
              <w:t xml:space="preserve"> (بالغرامات)</w:t>
            </w:r>
          </w:p>
        </w:tc>
        <w:tc>
          <w:tcPr>
            <w:tcW w:w="1134" w:type="dxa"/>
          </w:tcPr>
          <w:p w:rsidR="00000000" w:rsidRDefault="00000000">
            <w:pPr>
              <w:jc w:val="center"/>
              <w:rPr>
                <w:szCs w:val="22"/>
                <w:rtl/>
              </w:rPr>
            </w:pPr>
            <w:r>
              <w:rPr>
                <w:szCs w:val="22"/>
                <w:rtl/>
              </w:rPr>
              <w:t>21.9</w:t>
            </w:r>
          </w:p>
        </w:tc>
        <w:tc>
          <w:tcPr>
            <w:tcW w:w="992" w:type="dxa"/>
            <w:tcBorders>
              <w:bottom w:val="single" w:sz="4" w:space="0" w:color="auto"/>
            </w:tcBorders>
          </w:tcPr>
          <w:p w:rsidR="00000000" w:rsidRDefault="00000000">
            <w:pPr>
              <w:jc w:val="center"/>
              <w:rPr>
                <w:szCs w:val="22"/>
                <w:rtl/>
              </w:rPr>
            </w:pPr>
            <w:r>
              <w:rPr>
                <w:szCs w:val="22"/>
                <w:rtl/>
              </w:rPr>
              <w:t>22.0</w:t>
            </w:r>
          </w:p>
        </w:tc>
        <w:tc>
          <w:tcPr>
            <w:tcW w:w="1134" w:type="dxa"/>
            <w:tcBorders>
              <w:bottom w:val="single" w:sz="4" w:space="0" w:color="auto"/>
            </w:tcBorders>
          </w:tcPr>
          <w:p w:rsidR="00000000" w:rsidRDefault="00000000">
            <w:pPr>
              <w:jc w:val="center"/>
              <w:rPr>
                <w:szCs w:val="22"/>
                <w:rtl/>
              </w:rPr>
            </w:pPr>
            <w:r>
              <w:rPr>
                <w:szCs w:val="22"/>
                <w:rtl/>
              </w:rPr>
              <w:t>22.0</w:t>
            </w:r>
          </w:p>
        </w:tc>
        <w:tc>
          <w:tcPr>
            <w:tcW w:w="1276" w:type="dxa"/>
            <w:tcBorders>
              <w:bottom w:val="single" w:sz="4" w:space="0" w:color="auto"/>
            </w:tcBorders>
          </w:tcPr>
          <w:p w:rsidR="00000000" w:rsidRDefault="00000000">
            <w:pPr>
              <w:jc w:val="center"/>
              <w:rPr>
                <w:szCs w:val="22"/>
                <w:rtl/>
              </w:rPr>
            </w:pPr>
            <w:r>
              <w:rPr>
                <w:szCs w:val="22"/>
                <w:rtl/>
              </w:rPr>
              <w:t>21.6</w:t>
            </w:r>
          </w:p>
        </w:tc>
        <w:tc>
          <w:tcPr>
            <w:tcW w:w="1276" w:type="dxa"/>
          </w:tcPr>
          <w:p w:rsidR="00000000" w:rsidRDefault="00000000">
            <w:pPr>
              <w:jc w:val="center"/>
              <w:rPr>
                <w:szCs w:val="22"/>
                <w:rtl/>
              </w:rPr>
            </w:pPr>
            <w:r>
              <w:rPr>
                <w:szCs w:val="22"/>
                <w:rtl/>
              </w:rPr>
              <w:t>22.9</w:t>
            </w:r>
          </w:p>
        </w:tc>
      </w:tr>
      <w:tr w:rsidR="00000000">
        <w:tblPrEx>
          <w:tblCellMar>
            <w:top w:w="0" w:type="dxa"/>
            <w:bottom w:w="0" w:type="dxa"/>
          </w:tblCellMar>
        </w:tblPrEx>
        <w:trPr>
          <w:cantSplit/>
          <w:trHeight w:val="365"/>
        </w:trPr>
        <w:tc>
          <w:tcPr>
            <w:tcW w:w="3905" w:type="dxa"/>
            <w:gridSpan w:val="2"/>
          </w:tcPr>
          <w:p w:rsidR="00000000" w:rsidRDefault="00000000">
            <w:pPr>
              <w:rPr>
                <w:szCs w:val="22"/>
                <w:rtl/>
              </w:rPr>
            </w:pPr>
            <w:r>
              <w:rPr>
                <w:szCs w:val="22"/>
                <w:rtl/>
              </w:rPr>
              <w:t>نسبة البروتينات الحيوانية (نسبة مئوية)</w:t>
            </w:r>
          </w:p>
        </w:tc>
        <w:tc>
          <w:tcPr>
            <w:tcW w:w="1134" w:type="dxa"/>
          </w:tcPr>
          <w:p w:rsidR="00000000" w:rsidRDefault="00000000">
            <w:pPr>
              <w:jc w:val="center"/>
              <w:rPr>
                <w:szCs w:val="22"/>
                <w:rtl/>
              </w:rPr>
            </w:pPr>
            <w:r>
              <w:rPr>
                <w:szCs w:val="22"/>
                <w:rtl/>
              </w:rPr>
              <w:t>47.3</w:t>
            </w:r>
          </w:p>
        </w:tc>
        <w:tc>
          <w:tcPr>
            <w:tcW w:w="992" w:type="dxa"/>
            <w:tcBorders>
              <w:bottom w:val="single" w:sz="4" w:space="0" w:color="auto"/>
            </w:tcBorders>
          </w:tcPr>
          <w:p w:rsidR="00000000" w:rsidRDefault="00000000">
            <w:pPr>
              <w:jc w:val="center"/>
              <w:rPr>
                <w:szCs w:val="22"/>
                <w:rtl/>
              </w:rPr>
            </w:pPr>
            <w:r>
              <w:rPr>
                <w:szCs w:val="22"/>
                <w:rtl/>
              </w:rPr>
              <w:t>48.8</w:t>
            </w:r>
          </w:p>
        </w:tc>
        <w:tc>
          <w:tcPr>
            <w:tcW w:w="1134" w:type="dxa"/>
            <w:tcBorders>
              <w:bottom w:val="single" w:sz="4" w:space="0" w:color="auto"/>
            </w:tcBorders>
          </w:tcPr>
          <w:p w:rsidR="00000000" w:rsidRDefault="00000000">
            <w:pPr>
              <w:jc w:val="center"/>
              <w:rPr>
                <w:szCs w:val="22"/>
                <w:rtl/>
              </w:rPr>
            </w:pPr>
            <w:r>
              <w:rPr>
                <w:szCs w:val="22"/>
                <w:rtl/>
              </w:rPr>
              <w:t>48.7</w:t>
            </w:r>
          </w:p>
        </w:tc>
        <w:tc>
          <w:tcPr>
            <w:tcW w:w="1276" w:type="dxa"/>
            <w:tcBorders>
              <w:bottom w:val="single" w:sz="4" w:space="0" w:color="auto"/>
            </w:tcBorders>
          </w:tcPr>
          <w:p w:rsidR="00000000" w:rsidRDefault="00000000">
            <w:pPr>
              <w:jc w:val="center"/>
              <w:rPr>
                <w:szCs w:val="22"/>
                <w:rtl/>
              </w:rPr>
            </w:pPr>
            <w:r>
              <w:rPr>
                <w:szCs w:val="22"/>
                <w:rtl/>
              </w:rPr>
              <w:t>49.0</w:t>
            </w:r>
          </w:p>
        </w:tc>
        <w:tc>
          <w:tcPr>
            <w:tcW w:w="1276" w:type="dxa"/>
          </w:tcPr>
          <w:p w:rsidR="00000000" w:rsidRDefault="00000000">
            <w:pPr>
              <w:jc w:val="center"/>
              <w:rPr>
                <w:szCs w:val="22"/>
                <w:rtl/>
              </w:rPr>
            </w:pPr>
            <w:r>
              <w:rPr>
                <w:szCs w:val="22"/>
                <w:rtl/>
              </w:rPr>
              <w:t>39.1</w:t>
            </w:r>
          </w:p>
        </w:tc>
      </w:tr>
      <w:tr w:rsidR="00000000">
        <w:tblPrEx>
          <w:tblCellMar>
            <w:top w:w="0" w:type="dxa"/>
            <w:bottom w:w="0" w:type="dxa"/>
          </w:tblCellMar>
        </w:tblPrEx>
        <w:trPr>
          <w:cantSplit/>
          <w:trHeight w:val="365"/>
        </w:trPr>
        <w:tc>
          <w:tcPr>
            <w:tcW w:w="3905" w:type="dxa"/>
            <w:gridSpan w:val="2"/>
          </w:tcPr>
          <w:p w:rsidR="00000000" w:rsidRDefault="00000000">
            <w:pPr>
              <w:rPr>
                <w:szCs w:val="22"/>
                <w:rtl/>
              </w:rPr>
            </w:pPr>
            <w:r>
              <w:rPr>
                <w:szCs w:val="22"/>
                <w:rtl/>
              </w:rPr>
              <w:t>نسبة الطاقة المستمدة من البذور (نسبة مئوية)</w:t>
            </w:r>
          </w:p>
        </w:tc>
        <w:tc>
          <w:tcPr>
            <w:tcW w:w="1134" w:type="dxa"/>
          </w:tcPr>
          <w:p w:rsidR="00000000" w:rsidRDefault="00000000">
            <w:pPr>
              <w:jc w:val="center"/>
              <w:rPr>
                <w:szCs w:val="22"/>
                <w:rtl/>
              </w:rPr>
            </w:pPr>
            <w:r>
              <w:rPr>
                <w:szCs w:val="22"/>
                <w:rtl/>
              </w:rPr>
              <w:t>61.2</w:t>
            </w:r>
          </w:p>
        </w:tc>
        <w:tc>
          <w:tcPr>
            <w:tcW w:w="992" w:type="dxa"/>
            <w:tcBorders>
              <w:bottom w:val="single" w:sz="4" w:space="0" w:color="auto"/>
            </w:tcBorders>
          </w:tcPr>
          <w:p w:rsidR="00000000" w:rsidRDefault="00000000">
            <w:pPr>
              <w:jc w:val="center"/>
              <w:rPr>
                <w:szCs w:val="22"/>
                <w:rtl/>
              </w:rPr>
            </w:pPr>
            <w:r>
              <w:rPr>
                <w:szCs w:val="22"/>
                <w:rtl/>
              </w:rPr>
              <w:t>60.3</w:t>
            </w:r>
          </w:p>
        </w:tc>
        <w:tc>
          <w:tcPr>
            <w:tcW w:w="1134" w:type="dxa"/>
            <w:tcBorders>
              <w:bottom w:val="single" w:sz="4" w:space="0" w:color="auto"/>
            </w:tcBorders>
          </w:tcPr>
          <w:p w:rsidR="00000000" w:rsidRDefault="00000000">
            <w:pPr>
              <w:jc w:val="center"/>
              <w:rPr>
                <w:szCs w:val="22"/>
                <w:rtl/>
              </w:rPr>
            </w:pPr>
            <w:r>
              <w:rPr>
                <w:szCs w:val="22"/>
                <w:rtl/>
              </w:rPr>
              <w:t>60.3</w:t>
            </w:r>
          </w:p>
        </w:tc>
        <w:tc>
          <w:tcPr>
            <w:tcW w:w="1276" w:type="dxa"/>
            <w:tcBorders>
              <w:bottom w:val="single" w:sz="4" w:space="0" w:color="auto"/>
            </w:tcBorders>
          </w:tcPr>
          <w:p w:rsidR="00000000" w:rsidRDefault="00000000">
            <w:pPr>
              <w:jc w:val="center"/>
              <w:rPr>
                <w:szCs w:val="22"/>
                <w:rtl/>
              </w:rPr>
            </w:pPr>
            <w:r>
              <w:rPr>
                <w:szCs w:val="22"/>
                <w:rtl/>
              </w:rPr>
              <w:t>60.2</w:t>
            </w:r>
          </w:p>
        </w:tc>
        <w:tc>
          <w:tcPr>
            <w:tcW w:w="1276" w:type="dxa"/>
          </w:tcPr>
          <w:p w:rsidR="00000000" w:rsidRDefault="00000000">
            <w:pPr>
              <w:jc w:val="center"/>
              <w:rPr>
                <w:szCs w:val="22"/>
                <w:rtl/>
              </w:rPr>
            </w:pPr>
            <w:r>
              <w:rPr>
                <w:szCs w:val="22"/>
                <w:rtl/>
              </w:rPr>
              <w:t>66.7</w:t>
            </w:r>
          </w:p>
        </w:tc>
      </w:tr>
    </w:tbl>
    <w:p w:rsidR="00000000" w:rsidRDefault="00000000">
      <w:pPr>
        <w:rPr>
          <w:b/>
          <w:bCs/>
          <w:szCs w:val="22"/>
          <w:u w:val="single"/>
          <w:rtl/>
        </w:rPr>
      </w:pPr>
    </w:p>
    <w:p w:rsidR="00000000" w:rsidRDefault="00000000">
      <w:pPr>
        <w:rPr>
          <w:rtl/>
        </w:rPr>
      </w:pPr>
      <w:r>
        <w:rPr>
          <w:rtl/>
        </w:rPr>
        <w:t>203-</w:t>
      </w:r>
      <w:r>
        <w:rPr>
          <w:rtl/>
        </w:rPr>
        <w:tab/>
        <w:t>يبين الجدول أن كمية الطاقة والبروتينات الحيوانية والدهون والكالسيوم وفيتامين ألف المستهلكة في المناطق الريفية أقل منها في المناطق الحضرية.</w:t>
      </w:r>
    </w:p>
    <w:p w:rsidR="00000000" w:rsidRDefault="00000000">
      <w:pPr>
        <w:jc w:val="center"/>
        <w:rPr>
          <w:b/>
          <w:bCs/>
          <w:u w:val="single"/>
          <w:rtl/>
        </w:rPr>
      </w:pPr>
      <w:r>
        <w:rPr>
          <w:szCs w:val="16"/>
          <w:rtl/>
        </w:rPr>
        <w:br w:type="page"/>
      </w:r>
      <w:r>
        <w:rPr>
          <w:b/>
          <w:bCs/>
          <w:rtl/>
        </w:rPr>
        <w:t>الجدول 30 -</w:t>
      </w:r>
      <w:r>
        <w:rPr>
          <w:b/>
          <w:bCs/>
          <w:u w:val="single"/>
          <w:rtl/>
        </w:rPr>
        <w:t>تسويـة استهلاك العناصر المغذية كنسبة مئوية من الكمية</w:t>
      </w:r>
    </w:p>
    <w:p w:rsidR="00000000" w:rsidRDefault="00000000">
      <w:pPr>
        <w:jc w:val="center"/>
        <w:rPr>
          <w:b/>
          <w:bCs/>
          <w:szCs w:val="22"/>
          <w:u w:val="single"/>
          <w:vertAlign w:val="superscript"/>
          <w:rtl/>
        </w:rPr>
      </w:pPr>
      <w:r>
        <w:rPr>
          <w:b/>
          <w:bCs/>
          <w:u w:val="single"/>
          <w:rtl/>
        </w:rPr>
        <w:t>الغذائية اليومية الموصى بها للراشدين، عام 1995</w:t>
      </w:r>
      <w:r>
        <w:rPr>
          <w:b/>
          <w:bCs/>
          <w:szCs w:val="22"/>
          <w:u w:val="single"/>
          <w:vertAlign w:val="superscript"/>
          <w:rtl/>
        </w:rPr>
        <w:t>(أ)</w:t>
      </w:r>
    </w:p>
    <w:p w:rsidR="00000000" w:rsidRDefault="00000000">
      <w:pPr>
        <w:rPr>
          <w:b/>
          <w:bCs/>
          <w:u w:val="single"/>
          <w:rtl/>
        </w:rPr>
      </w:pPr>
    </w:p>
    <w:tbl>
      <w:tblPr>
        <w:bidiVisual/>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3"/>
        <w:gridCol w:w="992"/>
        <w:gridCol w:w="992"/>
        <w:gridCol w:w="992"/>
        <w:gridCol w:w="993"/>
        <w:gridCol w:w="992"/>
        <w:gridCol w:w="992"/>
        <w:gridCol w:w="993"/>
      </w:tblGrid>
      <w:tr w:rsidR="00000000">
        <w:tblPrEx>
          <w:tblCellMar>
            <w:top w:w="0" w:type="dxa"/>
            <w:bottom w:w="0" w:type="dxa"/>
          </w:tblCellMar>
        </w:tblPrEx>
        <w:tc>
          <w:tcPr>
            <w:tcW w:w="851" w:type="dxa"/>
            <w:tcBorders>
              <w:bottom w:val="nil"/>
            </w:tcBorders>
          </w:tcPr>
          <w:p w:rsidR="00000000" w:rsidRDefault="00000000">
            <w:pPr>
              <w:jc w:val="center"/>
              <w:rPr>
                <w:szCs w:val="16"/>
                <w:rtl/>
              </w:rPr>
            </w:pPr>
          </w:p>
          <w:p w:rsidR="00000000" w:rsidRDefault="00000000">
            <w:pPr>
              <w:jc w:val="center"/>
              <w:rPr>
                <w:szCs w:val="16"/>
                <w:rtl/>
              </w:rPr>
            </w:pPr>
            <w:r>
              <w:rPr>
                <w:szCs w:val="16"/>
                <w:rtl/>
              </w:rPr>
              <w:t>المادة</w:t>
            </w:r>
          </w:p>
          <w:p w:rsidR="00000000" w:rsidRDefault="00000000">
            <w:pPr>
              <w:jc w:val="center"/>
              <w:rPr>
                <w:szCs w:val="16"/>
                <w:vertAlign w:val="superscript"/>
                <w:rtl/>
              </w:rPr>
            </w:pPr>
            <w:r>
              <w:rPr>
                <w:szCs w:val="16"/>
                <w:rtl/>
              </w:rPr>
              <w:t xml:space="preserve">المغذية </w:t>
            </w:r>
            <w:r>
              <w:rPr>
                <w:szCs w:val="16"/>
                <w:vertAlign w:val="superscript"/>
                <w:rtl/>
              </w:rPr>
              <w:t>(ب)</w:t>
            </w:r>
          </w:p>
        </w:tc>
        <w:tc>
          <w:tcPr>
            <w:tcW w:w="850" w:type="dxa"/>
            <w:tcBorders>
              <w:bottom w:val="nil"/>
            </w:tcBorders>
          </w:tcPr>
          <w:p w:rsidR="00000000" w:rsidRDefault="00000000">
            <w:pPr>
              <w:jc w:val="center"/>
              <w:rPr>
                <w:szCs w:val="16"/>
                <w:rtl/>
              </w:rPr>
            </w:pPr>
            <w:r>
              <w:rPr>
                <w:szCs w:val="16"/>
                <w:rtl/>
              </w:rPr>
              <w:t>الطاقة (سعرات</w:t>
            </w:r>
          </w:p>
          <w:p w:rsidR="00000000" w:rsidRDefault="00000000">
            <w:pPr>
              <w:jc w:val="center"/>
              <w:rPr>
                <w:szCs w:val="16"/>
                <w:rtl/>
              </w:rPr>
            </w:pPr>
            <w:r>
              <w:rPr>
                <w:szCs w:val="16"/>
                <w:rtl/>
              </w:rPr>
              <w:t>حرارية)</w:t>
            </w:r>
          </w:p>
        </w:tc>
        <w:tc>
          <w:tcPr>
            <w:tcW w:w="993" w:type="dxa"/>
            <w:tcBorders>
              <w:bottom w:val="nil"/>
            </w:tcBorders>
          </w:tcPr>
          <w:p w:rsidR="00000000" w:rsidRDefault="00000000">
            <w:pPr>
              <w:rPr>
                <w:szCs w:val="16"/>
                <w:rtl/>
              </w:rPr>
            </w:pPr>
          </w:p>
          <w:p w:rsidR="00000000" w:rsidRDefault="00000000">
            <w:pPr>
              <w:rPr>
                <w:szCs w:val="16"/>
                <w:rtl/>
              </w:rPr>
            </w:pPr>
            <w:r>
              <w:rPr>
                <w:szCs w:val="16"/>
                <w:rtl/>
              </w:rPr>
              <w:t>االبروتينات</w:t>
            </w:r>
          </w:p>
          <w:p w:rsidR="00000000" w:rsidRDefault="00000000">
            <w:pPr>
              <w:rPr>
                <w:szCs w:val="16"/>
                <w:rtl/>
              </w:rPr>
            </w:pPr>
            <w:r>
              <w:rPr>
                <w:szCs w:val="16"/>
                <w:rtl/>
              </w:rPr>
              <w:t>(غرامات)</w:t>
            </w:r>
          </w:p>
        </w:tc>
        <w:tc>
          <w:tcPr>
            <w:tcW w:w="992" w:type="dxa"/>
            <w:tcBorders>
              <w:bottom w:val="nil"/>
            </w:tcBorders>
          </w:tcPr>
          <w:p w:rsidR="00000000" w:rsidRDefault="00000000">
            <w:pPr>
              <w:jc w:val="center"/>
              <w:rPr>
                <w:szCs w:val="16"/>
                <w:rtl/>
              </w:rPr>
            </w:pPr>
          </w:p>
          <w:p w:rsidR="00000000" w:rsidRDefault="00000000">
            <w:pPr>
              <w:jc w:val="center"/>
              <w:rPr>
                <w:szCs w:val="16"/>
                <w:rtl/>
              </w:rPr>
            </w:pPr>
            <w:r>
              <w:rPr>
                <w:szCs w:val="16"/>
                <w:rtl/>
              </w:rPr>
              <w:t>الكــالسيوم</w:t>
            </w:r>
          </w:p>
          <w:p w:rsidR="00000000" w:rsidRDefault="00000000">
            <w:pPr>
              <w:jc w:val="center"/>
              <w:rPr>
                <w:szCs w:val="16"/>
                <w:rtl/>
              </w:rPr>
            </w:pPr>
            <w:r>
              <w:rPr>
                <w:szCs w:val="16"/>
                <w:rtl/>
              </w:rPr>
              <w:t>(ميليغرامات)</w:t>
            </w:r>
          </w:p>
        </w:tc>
        <w:tc>
          <w:tcPr>
            <w:tcW w:w="992" w:type="dxa"/>
            <w:tcBorders>
              <w:bottom w:val="nil"/>
            </w:tcBorders>
          </w:tcPr>
          <w:p w:rsidR="00000000" w:rsidRDefault="00000000">
            <w:pPr>
              <w:jc w:val="center"/>
              <w:rPr>
                <w:szCs w:val="16"/>
                <w:rtl/>
              </w:rPr>
            </w:pPr>
          </w:p>
          <w:p w:rsidR="00000000" w:rsidRDefault="00000000">
            <w:pPr>
              <w:jc w:val="center"/>
              <w:rPr>
                <w:szCs w:val="16"/>
                <w:rtl/>
              </w:rPr>
            </w:pPr>
            <w:r>
              <w:rPr>
                <w:szCs w:val="16"/>
                <w:rtl/>
              </w:rPr>
              <w:t>الحديــــد</w:t>
            </w:r>
          </w:p>
          <w:p w:rsidR="00000000" w:rsidRDefault="00000000">
            <w:pPr>
              <w:jc w:val="center"/>
              <w:rPr>
                <w:szCs w:val="16"/>
                <w:rtl/>
              </w:rPr>
            </w:pPr>
            <w:r>
              <w:rPr>
                <w:szCs w:val="16"/>
                <w:rtl/>
              </w:rPr>
              <w:t>(ميليغرامات)</w:t>
            </w:r>
          </w:p>
        </w:tc>
        <w:tc>
          <w:tcPr>
            <w:tcW w:w="992" w:type="dxa"/>
            <w:tcBorders>
              <w:bottom w:val="nil"/>
            </w:tcBorders>
          </w:tcPr>
          <w:p w:rsidR="00000000" w:rsidRDefault="00000000">
            <w:pPr>
              <w:rPr>
                <w:szCs w:val="16"/>
                <w:rtl/>
              </w:rPr>
            </w:pPr>
          </w:p>
          <w:p w:rsidR="00000000" w:rsidRDefault="00000000">
            <w:pPr>
              <w:rPr>
                <w:szCs w:val="16"/>
                <w:rtl/>
              </w:rPr>
            </w:pPr>
            <w:r>
              <w:rPr>
                <w:szCs w:val="16"/>
                <w:rtl/>
              </w:rPr>
              <w:t>فيتامين ألـف</w:t>
            </w:r>
          </w:p>
          <w:p w:rsidR="00000000" w:rsidRDefault="00000000">
            <w:pPr>
              <w:rPr>
                <w:szCs w:val="16"/>
                <w:rtl/>
              </w:rPr>
            </w:pPr>
            <w:r>
              <w:rPr>
                <w:szCs w:val="16"/>
                <w:rtl/>
              </w:rPr>
              <w:t>(وحدة دولية)</w:t>
            </w:r>
          </w:p>
        </w:tc>
        <w:tc>
          <w:tcPr>
            <w:tcW w:w="993" w:type="dxa"/>
            <w:tcBorders>
              <w:bottom w:val="nil"/>
            </w:tcBorders>
          </w:tcPr>
          <w:p w:rsidR="00000000" w:rsidRDefault="00000000">
            <w:pPr>
              <w:jc w:val="center"/>
              <w:rPr>
                <w:szCs w:val="16"/>
                <w:rtl/>
              </w:rPr>
            </w:pPr>
          </w:p>
          <w:p w:rsidR="00000000" w:rsidRDefault="00000000">
            <w:pPr>
              <w:jc w:val="center"/>
              <w:rPr>
                <w:szCs w:val="16"/>
                <w:rtl/>
              </w:rPr>
            </w:pPr>
            <w:r>
              <w:rPr>
                <w:szCs w:val="16"/>
                <w:rtl/>
              </w:rPr>
              <w:t>ثياميـــن</w:t>
            </w:r>
          </w:p>
          <w:p w:rsidR="00000000" w:rsidRDefault="00000000">
            <w:pPr>
              <w:jc w:val="center"/>
              <w:rPr>
                <w:szCs w:val="16"/>
                <w:rtl/>
              </w:rPr>
            </w:pPr>
            <w:r>
              <w:rPr>
                <w:szCs w:val="16"/>
                <w:rtl/>
              </w:rPr>
              <w:t>(ميليغرامات)</w:t>
            </w:r>
          </w:p>
        </w:tc>
        <w:tc>
          <w:tcPr>
            <w:tcW w:w="992" w:type="dxa"/>
            <w:tcBorders>
              <w:bottom w:val="nil"/>
            </w:tcBorders>
          </w:tcPr>
          <w:p w:rsidR="00000000" w:rsidRDefault="00000000">
            <w:pPr>
              <w:jc w:val="center"/>
              <w:rPr>
                <w:szCs w:val="16"/>
                <w:rtl/>
              </w:rPr>
            </w:pPr>
          </w:p>
          <w:p w:rsidR="00000000" w:rsidRDefault="00000000">
            <w:pPr>
              <w:jc w:val="center"/>
              <w:rPr>
                <w:szCs w:val="16"/>
                <w:rtl/>
              </w:rPr>
            </w:pPr>
            <w:r>
              <w:rPr>
                <w:szCs w:val="16"/>
                <w:rtl/>
              </w:rPr>
              <w:t>ريـبوفلافين</w:t>
            </w:r>
          </w:p>
          <w:p w:rsidR="00000000" w:rsidRDefault="00000000">
            <w:pPr>
              <w:jc w:val="center"/>
              <w:rPr>
                <w:szCs w:val="16"/>
                <w:rtl/>
              </w:rPr>
            </w:pPr>
            <w:r>
              <w:rPr>
                <w:szCs w:val="16"/>
                <w:rtl/>
              </w:rPr>
              <w:t>(ميليغرامات)</w:t>
            </w:r>
          </w:p>
        </w:tc>
        <w:tc>
          <w:tcPr>
            <w:tcW w:w="992" w:type="dxa"/>
            <w:tcBorders>
              <w:bottom w:val="nil"/>
            </w:tcBorders>
          </w:tcPr>
          <w:p w:rsidR="00000000" w:rsidRDefault="00000000">
            <w:pPr>
              <w:jc w:val="center"/>
              <w:rPr>
                <w:szCs w:val="16"/>
                <w:rtl/>
              </w:rPr>
            </w:pPr>
            <w:r>
              <w:rPr>
                <w:szCs w:val="16"/>
                <w:rtl/>
              </w:rPr>
              <w:t>الحامــض</w:t>
            </w:r>
          </w:p>
          <w:p w:rsidR="00000000" w:rsidRDefault="00000000">
            <w:pPr>
              <w:jc w:val="center"/>
              <w:rPr>
                <w:szCs w:val="16"/>
                <w:rtl/>
              </w:rPr>
            </w:pPr>
            <w:r>
              <w:rPr>
                <w:szCs w:val="16"/>
                <w:rtl/>
              </w:rPr>
              <w:t>النيكوتينـي</w:t>
            </w:r>
          </w:p>
          <w:p w:rsidR="00000000" w:rsidRDefault="00000000">
            <w:pPr>
              <w:jc w:val="center"/>
              <w:rPr>
                <w:szCs w:val="16"/>
                <w:rtl/>
              </w:rPr>
            </w:pPr>
            <w:r>
              <w:rPr>
                <w:szCs w:val="16"/>
                <w:rtl/>
              </w:rPr>
              <w:t>(ميليغرامات)</w:t>
            </w:r>
          </w:p>
        </w:tc>
        <w:tc>
          <w:tcPr>
            <w:tcW w:w="993" w:type="dxa"/>
            <w:tcBorders>
              <w:bottom w:val="nil"/>
            </w:tcBorders>
          </w:tcPr>
          <w:p w:rsidR="00000000" w:rsidRDefault="00000000">
            <w:pPr>
              <w:jc w:val="center"/>
              <w:rPr>
                <w:szCs w:val="16"/>
                <w:rtl/>
              </w:rPr>
            </w:pPr>
            <w:r>
              <w:rPr>
                <w:szCs w:val="16"/>
                <w:rtl/>
              </w:rPr>
              <w:t>حامــض</w:t>
            </w:r>
          </w:p>
          <w:p w:rsidR="00000000" w:rsidRDefault="00000000">
            <w:pPr>
              <w:jc w:val="center"/>
              <w:rPr>
                <w:szCs w:val="16"/>
                <w:rtl/>
              </w:rPr>
            </w:pPr>
            <w:r>
              <w:rPr>
                <w:szCs w:val="16"/>
                <w:rtl/>
              </w:rPr>
              <w:t>الاسكوربيك</w:t>
            </w:r>
          </w:p>
          <w:p w:rsidR="00000000" w:rsidRDefault="00000000">
            <w:pPr>
              <w:jc w:val="center"/>
              <w:rPr>
                <w:szCs w:val="16"/>
                <w:rtl/>
              </w:rPr>
            </w:pPr>
            <w:r>
              <w:rPr>
                <w:szCs w:val="16"/>
                <w:rtl/>
              </w:rPr>
              <w:t>(ميلغرامات)</w:t>
            </w:r>
          </w:p>
        </w:tc>
      </w:tr>
      <w:tr w:rsidR="00000000">
        <w:tblPrEx>
          <w:tblCellMar>
            <w:top w:w="0" w:type="dxa"/>
            <w:bottom w:w="0" w:type="dxa"/>
          </w:tblCellMar>
        </w:tblPrEx>
        <w:tc>
          <w:tcPr>
            <w:tcW w:w="851" w:type="dxa"/>
            <w:tcBorders>
              <w:bottom w:val="nil"/>
            </w:tcBorders>
          </w:tcPr>
          <w:p w:rsidR="00000000" w:rsidRDefault="00000000">
            <w:pPr>
              <w:rPr>
                <w:szCs w:val="16"/>
                <w:rtl/>
              </w:rPr>
            </w:pPr>
            <w:r>
              <w:rPr>
                <w:szCs w:val="16"/>
                <w:rtl/>
              </w:rPr>
              <w:t>الكمية الغذائية الموصى بها:</w:t>
            </w:r>
          </w:p>
        </w:tc>
        <w:tc>
          <w:tcPr>
            <w:tcW w:w="850" w:type="dxa"/>
            <w:tcBorders>
              <w:bottom w:val="nil"/>
            </w:tcBorders>
          </w:tcPr>
          <w:p w:rsidR="00000000" w:rsidRDefault="00000000">
            <w:pPr>
              <w:rPr>
                <w:szCs w:val="20"/>
                <w:rtl/>
              </w:rPr>
            </w:pPr>
          </w:p>
        </w:tc>
        <w:tc>
          <w:tcPr>
            <w:tcW w:w="993" w:type="dxa"/>
            <w:tcBorders>
              <w:bottom w:val="nil"/>
            </w:tcBorders>
          </w:tcPr>
          <w:p w:rsidR="00000000" w:rsidRDefault="00000000">
            <w:pPr>
              <w:rPr>
                <w:szCs w:val="20"/>
                <w:rtl/>
              </w:rPr>
            </w:pPr>
          </w:p>
        </w:tc>
        <w:tc>
          <w:tcPr>
            <w:tcW w:w="992" w:type="dxa"/>
            <w:tcBorders>
              <w:bottom w:val="nil"/>
            </w:tcBorders>
          </w:tcPr>
          <w:p w:rsidR="00000000" w:rsidRDefault="00000000">
            <w:pPr>
              <w:rPr>
                <w:szCs w:val="20"/>
                <w:rtl/>
              </w:rPr>
            </w:pPr>
          </w:p>
        </w:tc>
        <w:tc>
          <w:tcPr>
            <w:tcW w:w="992" w:type="dxa"/>
            <w:tcBorders>
              <w:bottom w:val="nil"/>
            </w:tcBorders>
          </w:tcPr>
          <w:p w:rsidR="00000000" w:rsidRDefault="00000000">
            <w:pPr>
              <w:rPr>
                <w:szCs w:val="20"/>
                <w:rtl/>
              </w:rPr>
            </w:pPr>
          </w:p>
        </w:tc>
        <w:tc>
          <w:tcPr>
            <w:tcW w:w="992" w:type="dxa"/>
            <w:tcBorders>
              <w:bottom w:val="nil"/>
            </w:tcBorders>
          </w:tcPr>
          <w:p w:rsidR="00000000" w:rsidRDefault="00000000">
            <w:pPr>
              <w:rPr>
                <w:szCs w:val="20"/>
                <w:rtl/>
              </w:rPr>
            </w:pPr>
          </w:p>
        </w:tc>
        <w:tc>
          <w:tcPr>
            <w:tcW w:w="993" w:type="dxa"/>
            <w:tcBorders>
              <w:bottom w:val="nil"/>
            </w:tcBorders>
          </w:tcPr>
          <w:p w:rsidR="00000000" w:rsidRDefault="00000000">
            <w:pPr>
              <w:rPr>
                <w:szCs w:val="20"/>
                <w:rtl/>
              </w:rPr>
            </w:pPr>
          </w:p>
        </w:tc>
        <w:tc>
          <w:tcPr>
            <w:tcW w:w="992" w:type="dxa"/>
            <w:tcBorders>
              <w:bottom w:val="nil"/>
            </w:tcBorders>
          </w:tcPr>
          <w:p w:rsidR="00000000" w:rsidRDefault="00000000">
            <w:pPr>
              <w:rPr>
                <w:szCs w:val="20"/>
                <w:rtl/>
              </w:rPr>
            </w:pPr>
          </w:p>
        </w:tc>
        <w:tc>
          <w:tcPr>
            <w:tcW w:w="992" w:type="dxa"/>
            <w:tcBorders>
              <w:bottom w:val="nil"/>
            </w:tcBorders>
          </w:tcPr>
          <w:p w:rsidR="00000000" w:rsidRDefault="00000000">
            <w:pPr>
              <w:rPr>
                <w:szCs w:val="20"/>
                <w:rtl/>
              </w:rPr>
            </w:pPr>
          </w:p>
        </w:tc>
        <w:tc>
          <w:tcPr>
            <w:tcW w:w="993" w:type="dxa"/>
            <w:tcBorders>
              <w:bottom w:val="nil"/>
            </w:tcBorders>
          </w:tcPr>
          <w:p w:rsidR="00000000" w:rsidRDefault="00000000">
            <w:pPr>
              <w:rPr>
                <w:szCs w:val="20"/>
                <w:rtl/>
              </w:rPr>
            </w:pPr>
          </w:p>
        </w:tc>
      </w:tr>
      <w:tr w:rsidR="00000000">
        <w:tblPrEx>
          <w:tblCellMar>
            <w:top w:w="0" w:type="dxa"/>
            <w:bottom w:w="0" w:type="dxa"/>
          </w:tblCellMar>
        </w:tblPrEx>
        <w:tc>
          <w:tcPr>
            <w:tcW w:w="851" w:type="dxa"/>
            <w:tcBorders>
              <w:top w:val="nil"/>
              <w:bottom w:val="nil"/>
            </w:tcBorders>
          </w:tcPr>
          <w:p w:rsidR="00000000" w:rsidRDefault="00000000">
            <w:pPr>
              <w:rPr>
                <w:szCs w:val="16"/>
                <w:rtl/>
              </w:rPr>
            </w:pPr>
            <w:r>
              <w:rPr>
                <w:szCs w:val="16"/>
                <w:rtl/>
              </w:rPr>
              <w:t>للذكور</w:t>
            </w:r>
          </w:p>
        </w:tc>
        <w:tc>
          <w:tcPr>
            <w:tcW w:w="850" w:type="dxa"/>
            <w:tcBorders>
              <w:top w:val="nil"/>
              <w:bottom w:val="nil"/>
            </w:tcBorders>
          </w:tcPr>
          <w:p w:rsidR="00000000" w:rsidRDefault="00000000">
            <w:pPr>
              <w:jc w:val="center"/>
              <w:rPr>
                <w:szCs w:val="20"/>
                <w:rtl/>
              </w:rPr>
            </w:pPr>
            <w:r>
              <w:rPr>
                <w:szCs w:val="20"/>
                <w:rtl/>
              </w:rPr>
              <w:t>500 2</w:t>
            </w:r>
          </w:p>
        </w:tc>
        <w:tc>
          <w:tcPr>
            <w:tcW w:w="993" w:type="dxa"/>
            <w:tcBorders>
              <w:top w:val="nil"/>
              <w:bottom w:val="nil"/>
            </w:tcBorders>
          </w:tcPr>
          <w:p w:rsidR="00000000" w:rsidRDefault="00000000">
            <w:pPr>
              <w:jc w:val="center"/>
              <w:rPr>
                <w:szCs w:val="20"/>
                <w:rtl/>
              </w:rPr>
            </w:pPr>
            <w:r>
              <w:rPr>
                <w:szCs w:val="20"/>
                <w:rtl/>
              </w:rPr>
              <w:t>75</w:t>
            </w:r>
          </w:p>
        </w:tc>
        <w:tc>
          <w:tcPr>
            <w:tcW w:w="992" w:type="dxa"/>
            <w:tcBorders>
              <w:top w:val="nil"/>
              <w:bottom w:val="nil"/>
            </w:tcBorders>
          </w:tcPr>
          <w:p w:rsidR="00000000" w:rsidRDefault="00000000">
            <w:pPr>
              <w:jc w:val="center"/>
              <w:rPr>
                <w:szCs w:val="20"/>
                <w:rtl/>
              </w:rPr>
            </w:pPr>
            <w:r>
              <w:rPr>
                <w:szCs w:val="20"/>
                <w:rtl/>
              </w:rPr>
              <w:t>700</w:t>
            </w:r>
          </w:p>
        </w:tc>
        <w:tc>
          <w:tcPr>
            <w:tcW w:w="992" w:type="dxa"/>
            <w:tcBorders>
              <w:top w:val="nil"/>
              <w:bottom w:val="nil"/>
            </w:tcBorders>
          </w:tcPr>
          <w:p w:rsidR="00000000" w:rsidRDefault="00000000">
            <w:pPr>
              <w:jc w:val="center"/>
              <w:rPr>
                <w:szCs w:val="20"/>
                <w:rtl/>
              </w:rPr>
            </w:pPr>
            <w:r>
              <w:rPr>
                <w:szCs w:val="20"/>
                <w:rtl/>
              </w:rPr>
              <w:t>12</w:t>
            </w:r>
          </w:p>
        </w:tc>
        <w:tc>
          <w:tcPr>
            <w:tcW w:w="992" w:type="dxa"/>
            <w:tcBorders>
              <w:top w:val="nil"/>
              <w:bottom w:val="nil"/>
            </w:tcBorders>
          </w:tcPr>
          <w:p w:rsidR="00000000" w:rsidRDefault="00000000">
            <w:pPr>
              <w:jc w:val="center"/>
              <w:rPr>
                <w:szCs w:val="20"/>
                <w:rtl/>
              </w:rPr>
            </w:pPr>
            <w:r>
              <w:rPr>
                <w:szCs w:val="20"/>
                <w:rtl/>
              </w:rPr>
              <w:t>700</w:t>
            </w:r>
          </w:p>
        </w:tc>
        <w:tc>
          <w:tcPr>
            <w:tcW w:w="993" w:type="dxa"/>
            <w:tcBorders>
              <w:top w:val="nil"/>
              <w:bottom w:val="nil"/>
            </w:tcBorders>
          </w:tcPr>
          <w:p w:rsidR="00000000" w:rsidRDefault="00000000">
            <w:pPr>
              <w:jc w:val="center"/>
              <w:rPr>
                <w:szCs w:val="20"/>
                <w:rtl/>
              </w:rPr>
            </w:pPr>
            <w:r>
              <w:rPr>
                <w:szCs w:val="20"/>
                <w:rtl/>
              </w:rPr>
              <w:t>1.30</w:t>
            </w:r>
          </w:p>
        </w:tc>
        <w:tc>
          <w:tcPr>
            <w:tcW w:w="992" w:type="dxa"/>
            <w:tcBorders>
              <w:top w:val="nil"/>
              <w:bottom w:val="nil"/>
            </w:tcBorders>
          </w:tcPr>
          <w:p w:rsidR="00000000" w:rsidRDefault="00000000">
            <w:pPr>
              <w:jc w:val="center"/>
              <w:rPr>
                <w:szCs w:val="20"/>
                <w:rtl/>
              </w:rPr>
            </w:pPr>
            <w:r>
              <w:rPr>
                <w:szCs w:val="20"/>
                <w:rtl/>
              </w:rPr>
              <w:t>1.60</w:t>
            </w:r>
          </w:p>
        </w:tc>
        <w:tc>
          <w:tcPr>
            <w:tcW w:w="992" w:type="dxa"/>
            <w:tcBorders>
              <w:top w:val="nil"/>
              <w:bottom w:val="nil"/>
            </w:tcBorders>
          </w:tcPr>
          <w:p w:rsidR="00000000" w:rsidRDefault="00000000">
            <w:pPr>
              <w:jc w:val="center"/>
              <w:rPr>
                <w:szCs w:val="20"/>
                <w:rtl/>
              </w:rPr>
            </w:pPr>
            <w:r>
              <w:rPr>
                <w:szCs w:val="20"/>
                <w:rtl/>
              </w:rPr>
              <w:t>17.0</w:t>
            </w:r>
          </w:p>
        </w:tc>
        <w:tc>
          <w:tcPr>
            <w:tcW w:w="993" w:type="dxa"/>
            <w:tcBorders>
              <w:top w:val="nil"/>
              <w:bottom w:val="nil"/>
            </w:tcBorders>
          </w:tcPr>
          <w:p w:rsidR="00000000" w:rsidRDefault="00000000">
            <w:pPr>
              <w:jc w:val="center"/>
              <w:rPr>
                <w:szCs w:val="20"/>
                <w:rtl/>
              </w:rPr>
            </w:pPr>
            <w:r>
              <w:rPr>
                <w:szCs w:val="20"/>
                <w:rtl/>
              </w:rPr>
              <w:t>55</w:t>
            </w:r>
          </w:p>
        </w:tc>
      </w:tr>
      <w:tr w:rsidR="00000000">
        <w:tblPrEx>
          <w:tblCellMar>
            <w:top w:w="0" w:type="dxa"/>
            <w:bottom w:w="0" w:type="dxa"/>
          </w:tblCellMar>
        </w:tblPrEx>
        <w:tc>
          <w:tcPr>
            <w:tcW w:w="851" w:type="dxa"/>
            <w:tcBorders>
              <w:top w:val="nil"/>
              <w:bottom w:val="nil"/>
            </w:tcBorders>
          </w:tcPr>
          <w:p w:rsidR="00000000" w:rsidRDefault="00000000">
            <w:pPr>
              <w:rPr>
                <w:szCs w:val="16"/>
                <w:rtl/>
              </w:rPr>
            </w:pPr>
            <w:r>
              <w:rPr>
                <w:szCs w:val="16"/>
                <w:rtl/>
              </w:rPr>
              <w:t>للإناث</w:t>
            </w:r>
          </w:p>
        </w:tc>
        <w:tc>
          <w:tcPr>
            <w:tcW w:w="850" w:type="dxa"/>
            <w:tcBorders>
              <w:top w:val="nil"/>
              <w:bottom w:val="nil"/>
            </w:tcBorders>
          </w:tcPr>
          <w:p w:rsidR="00000000" w:rsidRDefault="00000000">
            <w:pPr>
              <w:jc w:val="center"/>
              <w:rPr>
                <w:szCs w:val="20"/>
                <w:rtl/>
              </w:rPr>
            </w:pPr>
            <w:r>
              <w:rPr>
                <w:szCs w:val="20"/>
                <w:rtl/>
              </w:rPr>
              <w:t>000 2</w:t>
            </w:r>
          </w:p>
        </w:tc>
        <w:tc>
          <w:tcPr>
            <w:tcW w:w="993" w:type="dxa"/>
            <w:tcBorders>
              <w:top w:val="nil"/>
              <w:bottom w:val="nil"/>
            </w:tcBorders>
          </w:tcPr>
          <w:p w:rsidR="00000000" w:rsidRDefault="00000000">
            <w:pPr>
              <w:jc w:val="center"/>
              <w:rPr>
                <w:szCs w:val="20"/>
                <w:rtl/>
              </w:rPr>
            </w:pPr>
            <w:r>
              <w:rPr>
                <w:szCs w:val="20"/>
                <w:rtl/>
              </w:rPr>
              <w:t>60</w:t>
            </w:r>
          </w:p>
        </w:tc>
        <w:tc>
          <w:tcPr>
            <w:tcW w:w="992" w:type="dxa"/>
            <w:tcBorders>
              <w:top w:val="nil"/>
              <w:bottom w:val="nil"/>
            </w:tcBorders>
          </w:tcPr>
          <w:p w:rsidR="00000000" w:rsidRDefault="00000000">
            <w:pPr>
              <w:jc w:val="center"/>
              <w:rPr>
                <w:szCs w:val="20"/>
                <w:rtl/>
              </w:rPr>
            </w:pPr>
            <w:r>
              <w:rPr>
                <w:szCs w:val="20"/>
                <w:rtl/>
              </w:rPr>
              <w:t>700</w:t>
            </w:r>
          </w:p>
        </w:tc>
        <w:tc>
          <w:tcPr>
            <w:tcW w:w="992" w:type="dxa"/>
            <w:tcBorders>
              <w:top w:val="nil"/>
              <w:bottom w:val="nil"/>
            </w:tcBorders>
          </w:tcPr>
          <w:p w:rsidR="00000000" w:rsidRDefault="00000000">
            <w:pPr>
              <w:jc w:val="center"/>
              <w:rPr>
                <w:szCs w:val="20"/>
                <w:rtl/>
              </w:rPr>
            </w:pPr>
            <w:r>
              <w:rPr>
                <w:szCs w:val="20"/>
                <w:rtl/>
              </w:rPr>
              <w:t>18</w:t>
            </w:r>
          </w:p>
        </w:tc>
        <w:tc>
          <w:tcPr>
            <w:tcW w:w="992" w:type="dxa"/>
            <w:tcBorders>
              <w:top w:val="nil"/>
              <w:bottom w:val="nil"/>
            </w:tcBorders>
          </w:tcPr>
          <w:p w:rsidR="00000000" w:rsidRDefault="00000000">
            <w:pPr>
              <w:jc w:val="center"/>
              <w:rPr>
                <w:szCs w:val="20"/>
                <w:rtl/>
              </w:rPr>
            </w:pPr>
            <w:r>
              <w:rPr>
                <w:szCs w:val="20"/>
                <w:rtl/>
              </w:rPr>
              <w:t>700</w:t>
            </w:r>
          </w:p>
        </w:tc>
        <w:tc>
          <w:tcPr>
            <w:tcW w:w="993" w:type="dxa"/>
            <w:tcBorders>
              <w:top w:val="nil"/>
              <w:bottom w:val="nil"/>
            </w:tcBorders>
          </w:tcPr>
          <w:p w:rsidR="00000000" w:rsidRDefault="00000000">
            <w:pPr>
              <w:jc w:val="center"/>
              <w:rPr>
                <w:szCs w:val="20"/>
                <w:rtl/>
              </w:rPr>
            </w:pPr>
            <w:r>
              <w:rPr>
                <w:szCs w:val="20"/>
                <w:rtl/>
              </w:rPr>
              <w:t>1.00</w:t>
            </w:r>
          </w:p>
        </w:tc>
        <w:tc>
          <w:tcPr>
            <w:tcW w:w="992" w:type="dxa"/>
            <w:tcBorders>
              <w:top w:val="nil"/>
              <w:bottom w:val="nil"/>
            </w:tcBorders>
          </w:tcPr>
          <w:p w:rsidR="00000000" w:rsidRDefault="00000000">
            <w:pPr>
              <w:jc w:val="center"/>
              <w:rPr>
                <w:szCs w:val="20"/>
                <w:rtl/>
              </w:rPr>
            </w:pPr>
            <w:r>
              <w:rPr>
                <w:szCs w:val="20"/>
                <w:rtl/>
              </w:rPr>
              <w:t>1.20</w:t>
            </w:r>
          </w:p>
        </w:tc>
        <w:tc>
          <w:tcPr>
            <w:tcW w:w="992" w:type="dxa"/>
            <w:tcBorders>
              <w:top w:val="nil"/>
              <w:bottom w:val="nil"/>
            </w:tcBorders>
          </w:tcPr>
          <w:p w:rsidR="00000000" w:rsidRDefault="00000000">
            <w:pPr>
              <w:jc w:val="center"/>
              <w:rPr>
                <w:szCs w:val="20"/>
                <w:rtl/>
              </w:rPr>
            </w:pPr>
            <w:r>
              <w:rPr>
                <w:szCs w:val="20"/>
                <w:rtl/>
              </w:rPr>
              <w:t>13.0</w:t>
            </w:r>
          </w:p>
        </w:tc>
        <w:tc>
          <w:tcPr>
            <w:tcW w:w="993" w:type="dxa"/>
            <w:tcBorders>
              <w:top w:val="nil"/>
              <w:bottom w:val="nil"/>
            </w:tcBorders>
          </w:tcPr>
          <w:p w:rsidR="00000000" w:rsidRDefault="00000000">
            <w:pPr>
              <w:jc w:val="center"/>
              <w:rPr>
                <w:szCs w:val="20"/>
                <w:rtl/>
              </w:rPr>
            </w:pPr>
            <w:r>
              <w:rPr>
                <w:szCs w:val="20"/>
                <w:rtl/>
              </w:rPr>
              <w:t>55</w:t>
            </w:r>
          </w:p>
        </w:tc>
      </w:tr>
      <w:tr w:rsidR="00000000">
        <w:tblPrEx>
          <w:tblCellMar>
            <w:top w:w="0" w:type="dxa"/>
            <w:bottom w:w="0" w:type="dxa"/>
          </w:tblCellMar>
        </w:tblPrEx>
        <w:tc>
          <w:tcPr>
            <w:tcW w:w="851" w:type="dxa"/>
            <w:tcBorders>
              <w:top w:val="nil"/>
              <w:bottom w:val="nil"/>
            </w:tcBorders>
          </w:tcPr>
          <w:p w:rsidR="00000000" w:rsidRDefault="00000000">
            <w:pPr>
              <w:rPr>
                <w:szCs w:val="16"/>
                <w:rtl/>
              </w:rPr>
            </w:pPr>
            <w:r>
              <w:rPr>
                <w:szCs w:val="16"/>
                <w:rtl/>
              </w:rPr>
              <w:t>الاستهلاك</w:t>
            </w:r>
          </w:p>
        </w:tc>
        <w:tc>
          <w:tcPr>
            <w:tcW w:w="850" w:type="dxa"/>
            <w:tcBorders>
              <w:top w:val="nil"/>
              <w:bottom w:val="nil"/>
            </w:tcBorders>
          </w:tcPr>
          <w:p w:rsidR="00000000" w:rsidRDefault="00000000">
            <w:pPr>
              <w:jc w:val="center"/>
              <w:rPr>
                <w:szCs w:val="20"/>
                <w:rtl/>
              </w:rPr>
            </w:pPr>
            <w:r>
              <w:rPr>
                <w:szCs w:val="20"/>
                <w:rtl/>
              </w:rPr>
              <w:t>215 2</w:t>
            </w:r>
          </w:p>
        </w:tc>
        <w:tc>
          <w:tcPr>
            <w:tcW w:w="993" w:type="dxa"/>
            <w:tcBorders>
              <w:top w:val="nil"/>
              <w:bottom w:val="nil"/>
            </w:tcBorders>
          </w:tcPr>
          <w:p w:rsidR="00000000" w:rsidRDefault="00000000">
            <w:pPr>
              <w:jc w:val="center"/>
              <w:rPr>
                <w:szCs w:val="20"/>
                <w:rtl/>
              </w:rPr>
            </w:pPr>
            <w:r>
              <w:rPr>
                <w:szCs w:val="20"/>
                <w:rtl/>
              </w:rPr>
              <w:t>87.5</w:t>
            </w:r>
          </w:p>
        </w:tc>
        <w:tc>
          <w:tcPr>
            <w:tcW w:w="992" w:type="dxa"/>
            <w:tcBorders>
              <w:top w:val="nil"/>
              <w:bottom w:val="nil"/>
            </w:tcBorders>
          </w:tcPr>
          <w:p w:rsidR="00000000" w:rsidRDefault="00000000">
            <w:pPr>
              <w:jc w:val="center"/>
              <w:rPr>
                <w:szCs w:val="20"/>
                <w:rtl/>
              </w:rPr>
            </w:pPr>
            <w:r>
              <w:rPr>
                <w:szCs w:val="20"/>
                <w:rtl/>
              </w:rPr>
              <w:t>527.5</w:t>
            </w:r>
          </w:p>
        </w:tc>
        <w:tc>
          <w:tcPr>
            <w:tcW w:w="992" w:type="dxa"/>
            <w:tcBorders>
              <w:top w:val="nil"/>
              <w:bottom w:val="nil"/>
            </w:tcBorders>
          </w:tcPr>
          <w:p w:rsidR="00000000" w:rsidRDefault="00000000">
            <w:pPr>
              <w:jc w:val="center"/>
              <w:rPr>
                <w:szCs w:val="20"/>
                <w:rtl/>
              </w:rPr>
            </w:pPr>
            <w:r>
              <w:rPr>
                <w:szCs w:val="20"/>
                <w:rtl/>
              </w:rPr>
              <w:t>19.1</w:t>
            </w:r>
          </w:p>
        </w:tc>
        <w:tc>
          <w:tcPr>
            <w:tcW w:w="992" w:type="dxa"/>
            <w:tcBorders>
              <w:top w:val="nil"/>
              <w:bottom w:val="nil"/>
            </w:tcBorders>
          </w:tcPr>
          <w:p w:rsidR="00000000" w:rsidRDefault="00000000">
            <w:pPr>
              <w:jc w:val="center"/>
              <w:rPr>
                <w:szCs w:val="20"/>
                <w:rtl/>
              </w:rPr>
            </w:pPr>
            <w:r>
              <w:rPr>
                <w:szCs w:val="20"/>
                <w:rtl/>
              </w:rPr>
              <w:t>470.1</w:t>
            </w:r>
          </w:p>
        </w:tc>
        <w:tc>
          <w:tcPr>
            <w:tcW w:w="993" w:type="dxa"/>
            <w:tcBorders>
              <w:top w:val="nil"/>
              <w:bottom w:val="nil"/>
            </w:tcBorders>
          </w:tcPr>
          <w:p w:rsidR="00000000" w:rsidRDefault="00000000">
            <w:pPr>
              <w:jc w:val="center"/>
              <w:rPr>
                <w:szCs w:val="20"/>
                <w:rtl/>
              </w:rPr>
            </w:pPr>
            <w:r>
              <w:rPr>
                <w:szCs w:val="20"/>
                <w:rtl/>
              </w:rPr>
              <w:t>1.41</w:t>
            </w:r>
          </w:p>
        </w:tc>
        <w:tc>
          <w:tcPr>
            <w:tcW w:w="992" w:type="dxa"/>
            <w:tcBorders>
              <w:top w:val="nil"/>
              <w:bottom w:val="nil"/>
            </w:tcBorders>
          </w:tcPr>
          <w:p w:rsidR="00000000" w:rsidRDefault="00000000">
            <w:pPr>
              <w:jc w:val="center"/>
              <w:rPr>
                <w:szCs w:val="20"/>
                <w:rtl/>
              </w:rPr>
            </w:pPr>
            <w:r>
              <w:rPr>
                <w:szCs w:val="20"/>
                <w:rtl/>
              </w:rPr>
              <w:t>1.54</w:t>
            </w:r>
          </w:p>
        </w:tc>
        <w:tc>
          <w:tcPr>
            <w:tcW w:w="992" w:type="dxa"/>
            <w:tcBorders>
              <w:top w:val="nil"/>
              <w:bottom w:val="nil"/>
            </w:tcBorders>
          </w:tcPr>
          <w:p w:rsidR="00000000" w:rsidRDefault="00000000">
            <w:pPr>
              <w:jc w:val="center"/>
              <w:rPr>
                <w:szCs w:val="20"/>
                <w:rtl/>
              </w:rPr>
            </w:pPr>
            <w:r>
              <w:rPr>
                <w:szCs w:val="20"/>
                <w:rtl/>
              </w:rPr>
              <w:t>20.4</w:t>
            </w:r>
          </w:p>
        </w:tc>
        <w:tc>
          <w:tcPr>
            <w:tcW w:w="993" w:type="dxa"/>
            <w:tcBorders>
              <w:top w:val="nil"/>
              <w:bottom w:val="nil"/>
            </w:tcBorders>
          </w:tcPr>
          <w:p w:rsidR="00000000" w:rsidRDefault="00000000">
            <w:pPr>
              <w:jc w:val="center"/>
              <w:rPr>
                <w:szCs w:val="20"/>
                <w:rtl/>
              </w:rPr>
            </w:pPr>
            <w:r>
              <w:rPr>
                <w:szCs w:val="20"/>
                <w:rtl/>
              </w:rPr>
              <w:t>102.0</w:t>
            </w:r>
          </w:p>
        </w:tc>
      </w:tr>
      <w:tr w:rsidR="00000000">
        <w:tblPrEx>
          <w:tblCellMar>
            <w:top w:w="0" w:type="dxa"/>
            <w:bottom w:w="0" w:type="dxa"/>
          </w:tblCellMar>
        </w:tblPrEx>
        <w:tc>
          <w:tcPr>
            <w:tcW w:w="851" w:type="dxa"/>
            <w:tcBorders>
              <w:top w:val="nil"/>
            </w:tcBorders>
          </w:tcPr>
          <w:p w:rsidR="00000000" w:rsidRDefault="00000000">
            <w:pPr>
              <w:rPr>
                <w:szCs w:val="16"/>
                <w:rtl/>
              </w:rPr>
            </w:pPr>
            <w:r>
              <w:rPr>
                <w:szCs w:val="16"/>
                <w:rtl/>
              </w:rPr>
              <w:t>النسبة</w:t>
            </w:r>
          </w:p>
        </w:tc>
        <w:tc>
          <w:tcPr>
            <w:tcW w:w="850" w:type="dxa"/>
            <w:tcBorders>
              <w:top w:val="nil"/>
            </w:tcBorders>
          </w:tcPr>
          <w:p w:rsidR="00000000" w:rsidRDefault="00000000">
            <w:pPr>
              <w:jc w:val="center"/>
              <w:rPr>
                <w:szCs w:val="20"/>
                <w:rtl/>
              </w:rPr>
            </w:pPr>
            <w:r>
              <w:rPr>
                <w:szCs w:val="20"/>
                <w:rtl/>
              </w:rPr>
              <w:t>88.6</w:t>
            </w:r>
          </w:p>
        </w:tc>
        <w:tc>
          <w:tcPr>
            <w:tcW w:w="993" w:type="dxa"/>
            <w:tcBorders>
              <w:top w:val="nil"/>
            </w:tcBorders>
          </w:tcPr>
          <w:p w:rsidR="00000000" w:rsidRDefault="00000000">
            <w:pPr>
              <w:jc w:val="center"/>
              <w:rPr>
                <w:szCs w:val="20"/>
                <w:rtl/>
              </w:rPr>
            </w:pPr>
            <w:r>
              <w:rPr>
                <w:szCs w:val="20"/>
                <w:rtl/>
              </w:rPr>
              <w:t>116.7</w:t>
            </w:r>
          </w:p>
        </w:tc>
        <w:tc>
          <w:tcPr>
            <w:tcW w:w="992" w:type="dxa"/>
            <w:tcBorders>
              <w:top w:val="nil"/>
            </w:tcBorders>
          </w:tcPr>
          <w:p w:rsidR="00000000" w:rsidRDefault="00000000">
            <w:pPr>
              <w:jc w:val="center"/>
              <w:rPr>
                <w:szCs w:val="20"/>
                <w:rtl/>
              </w:rPr>
            </w:pPr>
            <w:r>
              <w:rPr>
                <w:szCs w:val="20"/>
                <w:rtl/>
              </w:rPr>
              <w:t>75.4</w:t>
            </w:r>
          </w:p>
        </w:tc>
        <w:tc>
          <w:tcPr>
            <w:tcW w:w="992" w:type="dxa"/>
            <w:tcBorders>
              <w:top w:val="nil"/>
            </w:tcBorders>
          </w:tcPr>
          <w:p w:rsidR="00000000" w:rsidRDefault="00000000">
            <w:pPr>
              <w:jc w:val="center"/>
              <w:rPr>
                <w:szCs w:val="20"/>
                <w:rtl/>
              </w:rPr>
            </w:pPr>
            <w:r>
              <w:rPr>
                <w:szCs w:val="20"/>
                <w:rtl/>
              </w:rPr>
              <w:t>159.5</w:t>
            </w:r>
          </w:p>
        </w:tc>
        <w:tc>
          <w:tcPr>
            <w:tcW w:w="992" w:type="dxa"/>
            <w:tcBorders>
              <w:top w:val="nil"/>
            </w:tcBorders>
          </w:tcPr>
          <w:p w:rsidR="00000000" w:rsidRDefault="00000000">
            <w:pPr>
              <w:jc w:val="center"/>
              <w:rPr>
                <w:szCs w:val="20"/>
                <w:rtl/>
              </w:rPr>
            </w:pPr>
            <w:r>
              <w:rPr>
                <w:szCs w:val="20"/>
                <w:rtl/>
              </w:rPr>
              <w:t>67.2</w:t>
            </w:r>
          </w:p>
        </w:tc>
        <w:tc>
          <w:tcPr>
            <w:tcW w:w="993" w:type="dxa"/>
            <w:tcBorders>
              <w:top w:val="nil"/>
            </w:tcBorders>
          </w:tcPr>
          <w:p w:rsidR="00000000" w:rsidRDefault="00000000">
            <w:pPr>
              <w:jc w:val="center"/>
              <w:rPr>
                <w:szCs w:val="20"/>
                <w:rtl/>
              </w:rPr>
            </w:pPr>
            <w:r>
              <w:rPr>
                <w:szCs w:val="20"/>
                <w:rtl/>
              </w:rPr>
              <w:t>108.8</w:t>
            </w:r>
          </w:p>
        </w:tc>
        <w:tc>
          <w:tcPr>
            <w:tcW w:w="992" w:type="dxa"/>
            <w:tcBorders>
              <w:top w:val="nil"/>
            </w:tcBorders>
          </w:tcPr>
          <w:p w:rsidR="00000000" w:rsidRDefault="00000000">
            <w:pPr>
              <w:jc w:val="center"/>
              <w:rPr>
                <w:szCs w:val="20"/>
                <w:rtl/>
              </w:rPr>
            </w:pPr>
            <w:r>
              <w:rPr>
                <w:szCs w:val="20"/>
                <w:rtl/>
              </w:rPr>
              <w:t>96.0</w:t>
            </w:r>
          </w:p>
        </w:tc>
        <w:tc>
          <w:tcPr>
            <w:tcW w:w="992" w:type="dxa"/>
            <w:tcBorders>
              <w:top w:val="nil"/>
            </w:tcBorders>
          </w:tcPr>
          <w:p w:rsidR="00000000" w:rsidRDefault="00000000">
            <w:pPr>
              <w:jc w:val="center"/>
              <w:rPr>
                <w:szCs w:val="20"/>
                <w:rtl/>
              </w:rPr>
            </w:pPr>
            <w:r>
              <w:rPr>
                <w:szCs w:val="20"/>
                <w:rtl/>
              </w:rPr>
              <w:t>119.8</w:t>
            </w:r>
          </w:p>
        </w:tc>
        <w:tc>
          <w:tcPr>
            <w:tcW w:w="993" w:type="dxa"/>
            <w:tcBorders>
              <w:top w:val="nil"/>
            </w:tcBorders>
          </w:tcPr>
          <w:p w:rsidR="00000000" w:rsidRDefault="00000000">
            <w:pPr>
              <w:jc w:val="center"/>
              <w:rPr>
                <w:szCs w:val="20"/>
                <w:rtl/>
              </w:rPr>
            </w:pPr>
            <w:r>
              <w:rPr>
                <w:szCs w:val="20"/>
                <w:rtl/>
              </w:rPr>
              <w:t>185.4</w:t>
            </w:r>
          </w:p>
        </w:tc>
      </w:tr>
    </w:tbl>
    <w:p w:rsidR="00000000" w:rsidRDefault="00000000">
      <w:pPr>
        <w:rPr>
          <w:rtl/>
        </w:rPr>
      </w:pPr>
    </w:p>
    <w:p w:rsidR="00000000" w:rsidRDefault="00000000">
      <w:pPr>
        <w:rPr>
          <w:rtl/>
        </w:rPr>
      </w:pPr>
      <w:r>
        <w:rPr>
          <w:rtl/>
        </w:rPr>
        <w:pict>
          <v:line id="_x0000_s1036" style="position:absolute;left:0;text-align:left;flip:x;z-index:8;mso-position-horizontal:absolute;mso-position-horizontal-relative:text;mso-position-vertical:absolute;mso-position-vertical-relative:text" from="123.05pt,53pt" to="144.65pt,53pt" o:allowincell="f">
            <v:stroke endarrow="block"/>
            <w10:wrap type="topAndBottom"/>
          </v:line>
        </w:pict>
      </w:r>
      <w:r>
        <w:rPr>
          <w:rtl/>
        </w:rPr>
        <w:pict>
          <v:line id="_x0000_s1035" style="position:absolute;left:0;text-align:left;flip:x;z-index:7;mso-position-horizontal:absolute;mso-position-horizontal-relative:text;mso-position-vertical:absolute;mso-position-vertical-relative:text" from="317.45pt,53pt" to="331.85pt,53pt" o:allowincell="f">
            <v:stroke endarrow="block"/>
            <w10:wrap type="topAndBottom"/>
          </v:line>
        </w:pict>
      </w:r>
      <w:r>
        <w:rPr>
          <w:rtl/>
        </w:rPr>
        <w:tab/>
        <w:t>(أ)</w:t>
      </w:r>
      <w:r>
        <w:rPr>
          <w:rtl/>
        </w:rPr>
        <w:tab/>
        <w:t>نظراً إلى أن التنقيح السادس للكمية الغذائية الموصى بها للكوريين والمعلن عنها في عام 1995 أدخل بعض التعديلات على الكميات الغذائية الموصى باستهلاكها فيما يتعلق ببعض العناصر المغذية مقارنة بالكميات السابقة (البروتينات: 70 غراماً        75 غراماً؛ الكالسيوم 600 ميليغرام          700 ميليغرام)، استخدمت القيم الجديدة المحددة للكميات الغذائية الموصى بها فيما يتعلق بهذه العناصر المغذية في تقرير عام 1995 للدراسة الاستقصائية الغذائية الوطنية.</w:t>
      </w:r>
    </w:p>
    <w:p w:rsidR="00000000" w:rsidRDefault="00000000">
      <w:pPr>
        <w:ind w:firstLine="720"/>
        <w:rPr>
          <w:rtl/>
        </w:rPr>
      </w:pPr>
    </w:p>
    <w:p w:rsidR="00000000" w:rsidRDefault="00000000">
      <w:pPr>
        <w:ind w:firstLine="720"/>
        <w:rPr>
          <w:rtl/>
        </w:rPr>
      </w:pPr>
      <w:r>
        <w:rPr>
          <w:rtl/>
        </w:rPr>
        <w:t>(ب)</w:t>
      </w:r>
      <w:r>
        <w:rPr>
          <w:rtl/>
        </w:rPr>
        <w:tab/>
        <w:t>مقارنةً بالكمية الغذائية الموصى بها بلغت نسبة العناصر المغذية المستهلكة من جميع الفئات، باستثناء فيتامين ألف، مستواها الأمثل.</w:t>
      </w:r>
    </w:p>
    <w:p w:rsidR="00000000" w:rsidRDefault="00000000">
      <w:pPr>
        <w:jc w:val="center"/>
        <w:rPr>
          <w:b/>
          <w:bCs/>
          <w:u w:val="single"/>
          <w:rtl/>
        </w:rPr>
      </w:pPr>
      <w:r>
        <w:rPr>
          <w:rtl/>
          <w:lang w:eastAsia="en-US"/>
        </w:rPr>
        <w:br w:type="page"/>
      </w:r>
      <w:r>
        <w:rPr>
          <w:b/>
          <w:bCs/>
          <w:rtl/>
        </w:rPr>
        <w:t xml:space="preserve">الجدول 31- </w:t>
      </w:r>
      <w:r>
        <w:rPr>
          <w:b/>
          <w:bCs/>
          <w:u w:val="single"/>
          <w:rtl/>
        </w:rPr>
        <w:t>مقارنة مؤشر الكتلة الجسمية</w:t>
      </w:r>
      <w:r>
        <w:rPr>
          <w:b/>
          <w:bCs/>
          <w:szCs w:val="22"/>
          <w:u w:val="single"/>
          <w:vertAlign w:val="superscript"/>
          <w:rtl/>
        </w:rPr>
        <w:t>(أ)</w:t>
      </w:r>
      <w:r>
        <w:rPr>
          <w:b/>
          <w:bCs/>
          <w:u w:val="single"/>
          <w:rtl/>
        </w:rPr>
        <w:t xml:space="preserve"> لمن بلغوا أو تجاوزوا20 عاماً من العمر</w:t>
      </w:r>
    </w:p>
    <w:p w:rsidR="00000000" w:rsidRDefault="00000000">
      <w:pPr>
        <w:spacing w:line="480" w:lineRule="auto"/>
        <w:ind w:left="2237"/>
        <w:rPr>
          <w:b/>
          <w:bCs/>
          <w:u w:val="single"/>
          <w:rtl/>
        </w:rPr>
      </w:pPr>
      <w:r>
        <w:rPr>
          <w:b/>
          <w:bCs/>
          <w:rtl/>
        </w:rPr>
        <w:t xml:space="preserve"> </w:t>
      </w:r>
      <w:r>
        <w:rPr>
          <w:b/>
          <w:bCs/>
          <w:u w:val="single"/>
          <w:rtl/>
        </w:rPr>
        <w:t>حسب الجنس، عام 1995</w:t>
      </w:r>
    </w:p>
    <w:tbl>
      <w:tblPr>
        <w:bidiVisual/>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1485"/>
        <w:gridCol w:w="935"/>
        <w:gridCol w:w="1474"/>
        <w:gridCol w:w="946"/>
        <w:gridCol w:w="1464"/>
        <w:gridCol w:w="956"/>
      </w:tblGrid>
      <w:tr w:rsidR="00000000">
        <w:tblPrEx>
          <w:tblCellMar>
            <w:top w:w="0" w:type="dxa"/>
            <w:bottom w:w="0" w:type="dxa"/>
          </w:tblCellMar>
        </w:tblPrEx>
        <w:trPr>
          <w:cantSplit/>
          <w:trHeight w:val="803"/>
        </w:trPr>
        <w:tc>
          <w:tcPr>
            <w:tcW w:w="2343" w:type="dxa"/>
            <w:vMerge w:val="restart"/>
          </w:tcPr>
          <w:p w:rsidR="00000000" w:rsidRDefault="00000000">
            <w:pPr>
              <w:rPr>
                <w:rtl/>
              </w:rPr>
            </w:pPr>
            <w:r>
              <w:rPr>
                <w:rtl/>
              </w:rPr>
              <w:pict>
                <v:line id="_x0000_s1038" style="position:absolute;left:0;text-align:left;rotation:234191fd;flip:y;z-index:10;mso-position-horizontal:absolute;mso-position-horizontal-relative:page;mso-position-vertical:absolute;mso-position-vertical-relative:text" from="403.2pt,52.4pt" to="518.4pt,117.2pt" o:allowincell="f">
                  <w10:wrap anchorx="page"/>
                </v:line>
              </w:pict>
            </w:r>
            <w:r>
              <w:rPr>
                <w:rtl/>
              </w:rPr>
              <w:pict>
                <v:line id="_x0000_s1037" style="position:absolute;left:0;text-align:left;flip:y;z-index:9;mso-position-horizontal:absolute;mso-position-horizontal-relative:page;mso-position-vertical:absolute;mso-position-vertical-relative:text" from="403.2pt,2pt" to="518.4pt,38pt" o:allowincell="f">
                  <w10:wrap anchorx="page"/>
                </v:line>
              </w:pict>
            </w:r>
            <w:r>
              <w:rPr>
                <w:rtl/>
              </w:rPr>
              <w:tab/>
            </w:r>
            <w:r>
              <w:rPr>
                <w:rtl/>
              </w:rPr>
              <w:tab/>
              <w:t>الفئة</w:t>
            </w:r>
          </w:p>
          <w:p w:rsidR="00000000" w:rsidRDefault="00000000">
            <w:pPr>
              <w:rPr>
                <w:rtl/>
              </w:rPr>
            </w:pPr>
            <w:r>
              <w:rPr>
                <w:rtl/>
              </w:rPr>
              <w:tab/>
            </w:r>
            <w:r>
              <w:rPr>
                <w:rtl/>
              </w:rPr>
              <w:tab/>
              <w:t>المجموع</w:t>
            </w:r>
          </w:p>
          <w:p w:rsidR="00000000" w:rsidRDefault="00000000">
            <w:pPr>
              <w:rPr>
                <w:rtl/>
              </w:rPr>
            </w:pPr>
          </w:p>
          <w:p w:rsidR="00000000" w:rsidRDefault="00000000">
            <w:pPr>
              <w:rPr>
                <w:rtl/>
              </w:rPr>
            </w:pPr>
            <w:r>
              <w:rPr>
                <w:rtl/>
              </w:rPr>
              <w:t>مؤشر الكتلة</w:t>
            </w:r>
          </w:p>
          <w:p w:rsidR="00000000" w:rsidRDefault="00000000">
            <w:pPr>
              <w:rPr>
                <w:rtl/>
              </w:rPr>
            </w:pPr>
            <w:r>
              <w:rPr>
                <w:rtl/>
              </w:rPr>
              <w:t>الجسمية</w:t>
            </w:r>
          </w:p>
        </w:tc>
        <w:tc>
          <w:tcPr>
            <w:tcW w:w="2420" w:type="dxa"/>
            <w:gridSpan w:val="2"/>
            <w:tcBorders>
              <w:bottom w:val="nil"/>
            </w:tcBorders>
          </w:tcPr>
          <w:p w:rsidR="00000000" w:rsidRDefault="00000000">
            <w:pPr>
              <w:spacing w:line="360" w:lineRule="auto"/>
              <w:jc w:val="center"/>
              <w:rPr>
                <w:rtl/>
              </w:rPr>
            </w:pPr>
            <w:r>
              <w:rPr>
                <w:rtl/>
              </w:rPr>
              <w:t>المجموع</w:t>
            </w:r>
          </w:p>
        </w:tc>
        <w:tc>
          <w:tcPr>
            <w:tcW w:w="2420" w:type="dxa"/>
            <w:gridSpan w:val="2"/>
            <w:tcBorders>
              <w:bottom w:val="nil"/>
            </w:tcBorders>
          </w:tcPr>
          <w:p w:rsidR="00000000" w:rsidRDefault="00000000">
            <w:pPr>
              <w:spacing w:line="360" w:lineRule="auto"/>
              <w:jc w:val="center"/>
              <w:rPr>
                <w:rtl/>
              </w:rPr>
            </w:pPr>
            <w:r>
              <w:rPr>
                <w:rtl/>
              </w:rPr>
              <w:t>الذكور</w:t>
            </w:r>
          </w:p>
        </w:tc>
        <w:tc>
          <w:tcPr>
            <w:tcW w:w="2420" w:type="dxa"/>
            <w:gridSpan w:val="2"/>
            <w:tcBorders>
              <w:bottom w:val="nil"/>
            </w:tcBorders>
          </w:tcPr>
          <w:p w:rsidR="00000000" w:rsidRDefault="00000000">
            <w:pPr>
              <w:spacing w:line="360" w:lineRule="auto"/>
              <w:jc w:val="center"/>
              <w:rPr>
                <w:rtl/>
              </w:rPr>
            </w:pPr>
            <w:r>
              <w:rPr>
                <w:rtl/>
              </w:rPr>
              <w:t>الإناث</w:t>
            </w:r>
          </w:p>
        </w:tc>
      </w:tr>
      <w:tr w:rsidR="00000000">
        <w:tblPrEx>
          <w:tblCellMar>
            <w:top w:w="0" w:type="dxa"/>
            <w:bottom w:w="0" w:type="dxa"/>
          </w:tblCellMar>
        </w:tblPrEx>
        <w:trPr>
          <w:cantSplit/>
          <w:trHeight w:val="802"/>
        </w:trPr>
        <w:tc>
          <w:tcPr>
            <w:tcW w:w="2343" w:type="dxa"/>
            <w:vMerge/>
          </w:tcPr>
          <w:p w:rsidR="00000000" w:rsidRDefault="00000000">
            <w:pPr>
              <w:rPr>
                <w:rtl/>
              </w:rPr>
            </w:pPr>
          </w:p>
        </w:tc>
        <w:tc>
          <w:tcPr>
            <w:tcW w:w="1485" w:type="dxa"/>
            <w:tcBorders>
              <w:bottom w:val="single" w:sz="4" w:space="0" w:color="auto"/>
            </w:tcBorders>
          </w:tcPr>
          <w:p w:rsidR="00000000" w:rsidRDefault="00000000">
            <w:pPr>
              <w:spacing w:line="360" w:lineRule="auto"/>
              <w:jc w:val="center"/>
              <w:rPr>
                <w:rtl/>
              </w:rPr>
            </w:pPr>
            <w:r>
              <w:rPr>
                <w:rtl/>
              </w:rPr>
              <w:t>عدد الأشخاص</w:t>
            </w:r>
          </w:p>
        </w:tc>
        <w:tc>
          <w:tcPr>
            <w:tcW w:w="935" w:type="dxa"/>
            <w:tcBorders>
              <w:bottom w:val="single" w:sz="4" w:space="0" w:color="auto"/>
            </w:tcBorders>
          </w:tcPr>
          <w:p w:rsidR="00000000" w:rsidRDefault="00000000">
            <w:pPr>
              <w:spacing w:line="360" w:lineRule="auto"/>
              <w:jc w:val="center"/>
              <w:rPr>
                <w:rtl/>
              </w:rPr>
            </w:pPr>
            <w:r>
              <w:rPr>
                <w:rtl/>
              </w:rPr>
              <w:t>النسبة</w:t>
            </w:r>
          </w:p>
        </w:tc>
        <w:tc>
          <w:tcPr>
            <w:tcW w:w="1474" w:type="dxa"/>
            <w:tcBorders>
              <w:bottom w:val="single" w:sz="4" w:space="0" w:color="auto"/>
            </w:tcBorders>
          </w:tcPr>
          <w:p w:rsidR="00000000" w:rsidRDefault="00000000">
            <w:pPr>
              <w:spacing w:line="360" w:lineRule="auto"/>
              <w:jc w:val="center"/>
              <w:rPr>
                <w:rtl/>
              </w:rPr>
            </w:pPr>
            <w:r>
              <w:rPr>
                <w:rtl/>
              </w:rPr>
              <w:t>عدد الأشخاص</w:t>
            </w:r>
          </w:p>
        </w:tc>
        <w:tc>
          <w:tcPr>
            <w:tcW w:w="946" w:type="dxa"/>
            <w:tcBorders>
              <w:bottom w:val="single" w:sz="4" w:space="0" w:color="auto"/>
            </w:tcBorders>
          </w:tcPr>
          <w:p w:rsidR="00000000" w:rsidRDefault="00000000">
            <w:pPr>
              <w:spacing w:line="360" w:lineRule="auto"/>
              <w:jc w:val="center"/>
              <w:rPr>
                <w:rtl/>
              </w:rPr>
            </w:pPr>
            <w:r>
              <w:rPr>
                <w:rtl/>
              </w:rPr>
              <w:t>النسبة</w:t>
            </w:r>
          </w:p>
        </w:tc>
        <w:tc>
          <w:tcPr>
            <w:tcW w:w="1464" w:type="dxa"/>
            <w:tcBorders>
              <w:bottom w:val="single" w:sz="4" w:space="0" w:color="auto"/>
            </w:tcBorders>
          </w:tcPr>
          <w:p w:rsidR="00000000" w:rsidRDefault="00000000">
            <w:pPr>
              <w:spacing w:line="360" w:lineRule="auto"/>
              <w:jc w:val="center"/>
              <w:rPr>
                <w:rtl/>
              </w:rPr>
            </w:pPr>
            <w:r>
              <w:rPr>
                <w:rtl/>
              </w:rPr>
              <w:t>عدد الأشخاص</w:t>
            </w:r>
          </w:p>
        </w:tc>
        <w:tc>
          <w:tcPr>
            <w:tcW w:w="956" w:type="dxa"/>
            <w:tcBorders>
              <w:bottom w:val="single" w:sz="4" w:space="0" w:color="auto"/>
            </w:tcBorders>
          </w:tcPr>
          <w:p w:rsidR="00000000" w:rsidRDefault="00000000">
            <w:pPr>
              <w:spacing w:line="360" w:lineRule="auto"/>
              <w:jc w:val="center"/>
              <w:rPr>
                <w:rtl/>
              </w:rPr>
            </w:pPr>
            <w:r>
              <w:rPr>
                <w:rtl/>
              </w:rPr>
              <w:t>النسبة</w:t>
            </w:r>
          </w:p>
        </w:tc>
      </w:tr>
      <w:tr w:rsidR="00000000">
        <w:tblPrEx>
          <w:tblCellMar>
            <w:top w:w="0" w:type="dxa"/>
            <w:bottom w:w="0" w:type="dxa"/>
          </w:tblCellMar>
        </w:tblPrEx>
        <w:trPr>
          <w:cantSplit/>
          <w:trHeight w:val="802"/>
        </w:trPr>
        <w:tc>
          <w:tcPr>
            <w:tcW w:w="2343" w:type="dxa"/>
            <w:vMerge/>
          </w:tcPr>
          <w:p w:rsidR="00000000" w:rsidRDefault="00000000">
            <w:pPr>
              <w:rPr>
                <w:rtl/>
              </w:rPr>
            </w:pPr>
          </w:p>
        </w:tc>
        <w:tc>
          <w:tcPr>
            <w:tcW w:w="1485" w:type="dxa"/>
            <w:tcBorders>
              <w:bottom w:val="single" w:sz="4" w:space="0" w:color="auto"/>
            </w:tcBorders>
          </w:tcPr>
          <w:p w:rsidR="00000000" w:rsidRDefault="00000000">
            <w:pPr>
              <w:spacing w:line="360" w:lineRule="auto"/>
              <w:jc w:val="center"/>
              <w:rPr>
                <w:rtl/>
              </w:rPr>
            </w:pPr>
            <w:r>
              <w:rPr>
                <w:rtl/>
              </w:rPr>
              <w:t>538 4</w:t>
            </w:r>
          </w:p>
        </w:tc>
        <w:tc>
          <w:tcPr>
            <w:tcW w:w="935" w:type="dxa"/>
            <w:tcBorders>
              <w:bottom w:val="single" w:sz="4" w:space="0" w:color="auto"/>
            </w:tcBorders>
          </w:tcPr>
          <w:p w:rsidR="00000000" w:rsidRDefault="00000000">
            <w:pPr>
              <w:spacing w:line="360" w:lineRule="auto"/>
              <w:jc w:val="center"/>
              <w:rPr>
                <w:rtl/>
              </w:rPr>
            </w:pPr>
            <w:r>
              <w:rPr>
                <w:rtl/>
              </w:rPr>
              <w:t>100.0</w:t>
            </w:r>
          </w:p>
        </w:tc>
        <w:tc>
          <w:tcPr>
            <w:tcW w:w="1474" w:type="dxa"/>
            <w:tcBorders>
              <w:bottom w:val="single" w:sz="4" w:space="0" w:color="auto"/>
            </w:tcBorders>
          </w:tcPr>
          <w:p w:rsidR="00000000" w:rsidRDefault="00000000">
            <w:pPr>
              <w:spacing w:line="360" w:lineRule="auto"/>
              <w:jc w:val="center"/>
              <w:rPr>
                <w:rtl/>
              </w:rPr>
            </w:pPr>
            <w:r>
              <w:rPr>
                <w:rtl/>
              </w:rPr>
              <w:t>100 2</w:t>
            </w:r>
          </w:p>
        </w:tc>
        <w:tc>
          <w:tcPr>
            <w:tcW w:w="946" w:type="dxa"/>
            <w:tcBorders>
              <w:bottom w:val="single" w:sz="4" w:space="0" w:color="auto"/>
            </w:tcBorders>
          </w:tcPr>
          <w:p w:rsidR="00000000" w:rsidRDefault="00000000">
            <w:pPr>
              <w:spacing w:line="360" w:lineRule="auto"/>
              <w:jc w:val="center"/>
              <w:rPr>
                <w:rtl/>
              </w:rPr>
            </w:pPr>
            <w:r>
              <w:rPr>
                <w:rtl/>
              </w:rPr>
              <w:t>100.0</w:t>
            </w:r>
          </w:p>
        </w:tc>
        <w:tc>
          <w:tcPr>
            <w:tcW w:w="1464" w:type="dxa"/>
            <w:tcBorders>
              <w:bottom w:val="single" w:sz="4" w:space="0" w:color="auto"/>
            </w:tcBorders>
          </w:tcPr>
          <w:p w:rsidR="00000000" w:rsidRDefault="00000000">
            <w:pPr>
              <w:spacing w:line="360" w:lineRule="auto"/>
              <w:jc w:val="center"/>
              <w:rPr>
                <w:rtl/>
              </w:rPr>
            </w:pPr>
            <w:r>
              <w:rPr>
                <w:rtl/>
              </w:rPr>
              <w:t>438 2</w:t>
            </w:r>
          </w:p>
        </w:tc>
        <w:tc>
          <w:tcPr>
            <w:tcW w:w="956" w:type="dxa"/>
            <w:tcBorders>
              <w:bottom w:val="single" w:sz="4" w:space="0" w:color="auto"/>
            </w:tcBorders>
          </w:tcPr>
          <w:p w:rsidR="00000000" w:rsidRDefault="00000000">
            <w:pPr>
              <w:spacing w:line="360" w:lineRule="auto"/>
              <w:jc w:val="center"/>
              <w:rPr>
                <w:rtl/>
              </w:rPr>
            </w:pPr>
            <w:r>
              <w:rPr>
                <w:rtl/>
              </w:rPr>
              <w:t>100.0</w:t>
            </w:r>
          </w:p>
        </w:tc>
      </w:tr>
      <w:tr w:rsidR="00000000">
        <w:tblPrEx>
          <w:tblCellMar>
            <w:top w:w="0" w:type="dxa"/>
            <w:bottom w:w="0" w:type="dxa"/>
          </w:tblCellMar>
        </w:tblPrEx>
        <w:trPr>
          <w:cantSplit/>
        </w:trPr>
        <w:tc>
          <w:tcPr>
            <w:tcW w:w="2343" w:type="dxa"/>
          </w:tcPr>
          <w:p w:rsidR="00000000" w:rsidRDefault="00000000">
            <w:pPr>
              <w:rPr>
                <w:rtl/>
              </w:rPr>
            </w:pPr>
            <w:r>
              <w:t>&gt;</w:t>
            </w:r>
            <w:r>
              <w:rPr>
                <w:rtl/>
              </w:rPr>
              <w:t xml:space="preserve"> 15.0</w:t>
            </w:r>
          </w:p>
        </w:tc>
        <w:tc>
          <w:tcPr>
            <w:tcW w:w="1485" w:type="dxa"/>
            <w:tcBorders>
              <w:top w:val="nil"/>
            </w:tcBorders>
          </w:tcPr>
          <w:p w:rsidR="00000000" w:rsidRDefault="00000000">
            <w:pPr>
              <w:jc w:val="center"/>
              <w:rPr>
                <w:rtl/>
              </w:rPr>
            </w:pPr>
            <w:r>
              <w:rPr>
                <w:rtl/>
              </w:rPr>
              <w:t>7</w:t>
            </w:r>
          </w:p>
        </w:tc>
        <w:tc>
          <w:tcPr>
            <w:tcW w:w="935" w:type="dxa"/>
            <w:tcBorders>
              <w:top w:val="nil"/>
            </w:tcBorders>
          </w:tcPr>
          <w:p w:rsidR="00000000" w:rsidRDefault="00000000">
            <w:pPr>
              <w:jc w:val="center"/>
              <w:rPr>
                <w:rtl/>
              </w:rPr>
            </w:pPr>
            <w:r>
              <w:rPr>
                <w:rtl/>
              </w:rPr>
              <w:t>0.2</w:t>
            </w:r>
          </w:p>
        </w:tc>
        <w:tc>
          <w:tcPr>
            <w:tcW w:w="1474" w:type="dxa"/>
            <w:tcBorders>
              <w:top w:val="nil"/>
            </w:tcBorders>
          </w:tcPr>
          <w:p w:rsidR="00000000" w:rsidRDefault="00000000">
            <w:pPr>
              <w:jc w:val="center"/>
              <w:rPr>
                <w:rtl/>
              </w:rPr>
            </w:pPr>
            <w:r>
              <w:rPr>
                <w:rtl/>
              </w:rPr>
              <w:t>3</w:t>
            </w:r>
          </w:p>
        </w:tc>
        <w:tc>
          <w:tcPr>
            <w:tcW w:w="946" w:type="dxa"/>
            <w:tcBorders>
              <w:top w:val="nil"/>
            </w:tcBorders>
          </w:tcPr>
          <w:p w:rsidR="00000000" w:rsidRDefault="00000000">
            <w:pPr>
              <w:jc w:val="center"/>
              <w:rPr>
                <w:rtl/>
              </w:rPr>
            </w:pPr>
            <w:r>
              <w:rPr>
                <w:rtl/>
              </w:rPr>
              <w:t>0.2</w:t>
            </w:r>
          </w:p>
        </w:tc>
        <w:tc>
          <w:tcPr>
            <w:tcW w:w="1464" w:type="dxa"/>
            <w:tcBorders>
              <w:top w:val="nil"/>
            </w:tcBorders>
          </w:tcPr>
          <w:p w:rsidR="00000000" w:rsidRDefault="00000000">
            <w:pPr>
              <w:jc w:val="center"/>
              <w:rPr>
                <w:rtl/>
              </w:rPr>
            </w:pPr>
            <w:r>
              <w:rPr>
                <w:rtl/>
              </w:rPr>
              <w:t>4</w:t>
            </w:r>
          </w:p>
        </w:tc>
        <w:tc>
          <w:tcPr>
            <w:tcW w:w="956" w:type="dxa"/>
            <w:tcBorders>
              <w:top w:val="nil"/>
            </w:tcBorders>
          </w:tcPr>
          <w:p w:rsidR="00000000" w:rsidRDefault="00000000">
            <w:pPr>
              <w:jc w:val="center"/>
              <w:rPr>
                <w:rtl/>
              </w:rPr>
            </w:pPr>
            <w:r>
              <w:rPr>
                <w:rtl/>
              </w:rPr>
              <w:t>0.2</w:t>
            </w:r>
          </w:p>
        </w:tc>
      </w:tr>
      <w:tr w:rsidR="00000000">
        <w:tblPrEx>
          <w:tblCellMar>
            <w:top w:w="0" w:type="dxa"/>
            <w:bottom w:w="0" w:type="dxa"/>
          </w:tblCellMar>
        </w:tblPrEx>
        <w:trPr>
          <w:cantSplit/>
        </w:trPr>
        <w:tc>
          <w:tcPr>
            <w:tcW w:w="2343" w:type="dxa"/>
          </w:tcPr>
          <w:p w:rsidR="00000000" w:rsidRDefault="00000000">
            <w:r>
              <w:rPr>
                <w:rtl/>
              </w:rPr>
              <w:t>15.0-17.0</w:t>
            </w:r>
          </w:p>
        </w:tc>
        <w:tc>
          <w:tcPr>
            <w:tcW w:w="1485" w:type="dxa"/>
          </w:tcPr>
          <w:p w:rsidR="00000000" w:rsidRDefault="00000000">
            <w:pPr>
              <w:jc w:val="center"/>
              <w:rPr>
                <w:rtl/>
              </w:rPr>
            </w:pPr>
            <w:r>
              <w:rPr>
                <w:rtl/>
              </w:rPr>
              <w:t>49</w:t>
            </w:r>
          </w:p>
        </w:tc>
        <w:tc>
          <w:tcPr>
            <w:tcW w:w="935" w:type="dxa"/>
          </w:tcPr>
          <w:p w:rsidR="00000000" w:rsidRDefault="00000000">
            <w:pPr>
              <w:jc w:val="center"/>
              <w:rPr>
                <w:rtl/>
              </w:rPr>
            </w:pPr>
            <w:r>
              <w:rPr>
                <w:rtl/>
              </w:rPr>
              <w:t>1.1</w:t>
            </w:r>
          </w:p>
        </w:tc>
        <w:tc>
          <w:tcPr>
            <w:tcW w:w="1474" w:type="dxa"/>
          </w:tcPr>
          <w:p w:rsidR="00000000" w:rsidRDefault="00000000">
            <w:pPr>
              <w:jc w:val="center"/>
              <w:rPr>
                <w:rtl/>
              </w:rPr>
            </w:pPr>
            <w:r>
              <w:rPr>
                <w:rtl/>
              </w:rPr>
              <w:t>13</w:t>
            </w:r>
          </w:p>
        </w:tc>
        <w:tc>
          <w:tcPr>
            <w:tcW w:w="946" w:type="dxa"/>
          </w:tcPr>
          <w:p w:rsidR="00000000" w:rsidRDefault="00000000">
            <w:pPr>
              <w:jc w:val="center"/>
              <w:rPr>
                <w:rtl/>
              </w:rPr>
            </w:pPr>
            <w:r>
              <w:rPr>
                <w:rtl/>
              </w:rPr>
              <w:t>0.6</w:t>
            </w:r>
          </w:p>
        </w:tc>
        <w:tc>
          <w:tcPr>
            <w:tcW w:w="1464" w:type="dxa"/>
          </w:tcPr>
          <w:p w:rsidR="00000000" w:rsidRDefault="00000000">
            <w:pPr>
              <w:jc w:val="center"/>
              <w:rPr>
                <w:rtl/>
              </w:rPr>
            </w:pPr>
            <w:r>
              <w:rPr>
                <w:rtl/>
              </w:rPr>
              <w:t>36</w:t>
            </w:r>
          </w:p>
        </w:tc>
        <w:tc>
          <w:tcPr>
            <w:tcW w:w="956" w:type="dxa"/>
          </w:tcPr>
          <w:p w:rsidR="00000000" w:rsidRDefault="00000000">
            <w:pPr>
              <w:jc w:val="center"/>
              <w:rPr>
                <w:rtl/>
              </w:rPr>
            </w:pPr>
            <w:r>
              <w:rPr>
                <w:rtl/>
              </w:rPr>
              <w:t>1.5</w:t>
            </w:r>
          </w:p>
        </w:tc>
      </w:tr>
      <w:tr w:rsidR="00000000">
        <w:tblPrEx>
          <w:tblCellMar>
            <w:top w:w="0" w:type="dxa"/>
            <w:bottom w:w="0" w:type="dxa"/>
          </w:tblCellMar>
        </w:tblPrEx>
        <w:trPr>
          <w:cantSplit/>
        </w:trPr>
        <w:tc>
          <w:tcPr>
            <w:tcW w:w="2343" w:type="dxa"/>
          </w:tcPr>
          <w:p w:rsidR="00000000" w:rsidRDefault="00000000">
            <w:r>
              <w:rPr>
                <w:rtl/>
              </w:rPr>
              <w:t>17.1-20.0</w:t>
            </w:r>
          </w:p>
        </w:tc>
        <w:tc>
          <w:tcPr>
            <w:tcW w:w="1485" w:type="dxa"/>
          </w:tcPr>
          <w:p w:rsidR="00000000" w:rsidRDefault="00000000">
            <w:pPr>
              <w:jc w:val="center"/>
              <w:rPr>
                <w:rtl/>
              </w:rPr>
            </w:pPr>
            <w:r>
              <w:rPr>
                <w:rtl/>
              </w:rPr>
              <w:t>731</w:t>
            </w:r>
          </w:p>
        </w:tc>
        <w:tc>
          <w:tcPr>
            <w:tcW w:w="935" w:type="dxa"/>
          </w:tcPr>
          <w:p w:rsidR="00000000" w:rsidRDefault="00000000">
            <w:pPr>
              <w:jc w:val="center"/>
              <w:rPr>
                <w:rtl/>
              </w:rPr>
            </w:pPr>
            <w:r>
              <w:rPr>
                <w:rtl/>
              </w:rPr>
              <w:t>16.1</w:t>
            </w:r>
          </w:p>
        </w:tc>
        <w:tc>
          <w:tcPr>
            <w:tcW w:w="1474" w:type="dxa"/>
          </w:tcPr>
          <w:p w:rsidR="00000000" w:rsidRDefault="00000000">
            <w:pPr>
              <w:jc w:val="center"/>
              <w:rPr>
                <w:rtl/>
              </w:rPr>
            </w:pPr>
            <w:r>
              <w:rPr>
                <w:rtl/>
              </w:rPr>
              <w:t>252</w:t>
            </w:r>
          </w:p>
        </w:tc>
        <w:tc>
          <w:tcPr>
            <w:tcW w:w="946" w:type="dxa"/>
          </w:tcPr>
          <w:p w:rsidR="00000000" w:rsidRDefault="00000000">
            <w:pPr>
              <w:jc w:val="center"/>
              <w:rPr>
                <w:rtl/>
              </w:rPr>
            </w:pPr>
            <w:r>
              <w:rPr>
                <w:rtl/>
              </w:rPr>
              <w:t>12.0</w:t>
            </w:r>
          </w:p>
        </w:tc>
        <w:tc>
          <w:tcPr>
            <w:tcW w:w="1464" w:type="dxa"/>
          </w:tcPr>
          <w:p w:rsidR="00000000" w:rsidRDefault="00000000">
            <w:pPr>
              <w:jc w:val="center"/>
              <w:rPr>
                <w:rtl/>
              </w:rPr>
            </w:pPr>
            <w:r>
              <w:rPr>
                <w:rtl/>
              </w:rPr>
              <w:t>479</w:t>
            </w:r>
          </w:p>
        </w:tc>
        <w:tc>
          <w:tcPr>
            <w:tcW w:w="956" w:type="dxa"/>
          </w:tcPr>
          <w:p w:rsidR="00000000" w:rsidRDefault="00000000">
            <w:pPr>
              <w:jc w:val="center"/>
              <w:rPr>
                <w:rtl/>
              </w:rPr>
            </w:pPr>
            <w:r>
              <w:rPr>
                <w:rtl/>
              </w:rPr>
              <w:t>19.6</w:t>
            </w:r>
          </w:p>
        </w:tc>
      </w:tr>
      <w:tr w:rsidR="00000000">
        <w:tblPrEx>
          <w:tblCellMar>
            <w:top w:w="0" w:type="dxa"/>
            <w:bottom w:w="0" w:type="dxa"/>
          </w:tblCellMar>
        </w:tblPrEx>
        <w:trPr>
          <w:cantSplit/>
        </w:trPr>
        <w:tc>
          <w:tcPr>
            <w:tcW w:w="2343" w:type="dxa"/>
          </w:tcPr>
          <w:p w:rsidR="00000000" w:rsidRDefault="00000000">
            <w:r>
              <w:rPr>
                <w:rtl/>
              </w:rPr>
              <w:t>20.1-25.0</w:t>
            </w:r>
          </w:p>
        </w:tc>
        <w:tc>
          <w:tcPr>
            <w:tcW w:w="1485" w:type="dxa"/>
          </w:tcPr>
          <w:p w:rsidR="00000000" w:rsidRDefault="00000000">
            <w:pPr>
              <w:jc w:val="center"/>
              <w:rPr>
                <w:rtl/>
              </w:rPr>
            </w:pPr>
            <w:r>
              <w:rPr>
                <w:rtl/>
              </w:rPr>
              <w:t>820 2</w:t>
            </w:r>
          </w:p>
        </w:tc>
        <w:tc>
          <w:tcPr>
            <w:tcW w:w="935" w:type="dxa"/>
          </w:tcPr>
          <w:p w:rsidR="00000000" w:rsidRDefault="00000000">
            <w:pPr>
              <w:jc w:val="center"/>
              <w:rPr>
                <w:rtl/>
              </w:rPr>
            </w:pPr>
            <w:r>
              <w:rPr>
                <w:rtl/>
              </w:rPr>
              <w:t>62.1</w:t>
            </w:r>
          </w:p>
        </w:tc>
        <w:tc>
          <w:tcPr>
            <w:tcW w:w="1474" w:type="dxa"/>
          </w:tcPr>
          <w:p w:rsidR="00000000" w:rsidRDefault="00000000">
            <w:pPr>
              <w:jc w:val="center"/>
              <w:rPr>
                <w:rtl/>
              </w:rPr>
            </w:pPr>
            <w:r>
              <w:rPr>
                <w:rtl/>
              </w:rPr>
              <w:t>437 1</w:t>
            </w:r>
          </w:p>
        </w:tc>
        <w:tc>
          <w:tcPr>
            <w:tcW w:w="946" w:type="dxa"/>
          </w:tcPr>
          <w:p w:rsidR="00000000" w:rsidRDefault="00000000">
            <w:pPr>
              <w:jc w:val="center"/>
              <w:rPr>
                <w:rtl/>
              </w:rPr>
            </w:pPr>
            <w:r>
              <w:rPr>
                <w:rtl/>
              </w:rPr>
              <w:t>68.4</w:t>
            </w:r>
          </w:p>
        </w:tc>
        <w:tc>
          <w:tcPr>
            <w:tcW w:w="1464" w:type="dxa"/>
          </w:tcPr>
          <w:p w:rsidR="00000000" w:rsidRDefault="00000000">
            <w:pPr>
              <w:jc w:val="center"/>
              <w:rPr>
                <w:rtl/>
              </w:rPr>
            </w:pPr>
            <w:r>
              <w:rPr>
                <w:rtl/>
              </w:rPr>
              <w:t>383 1</w:t>
            </w:r>
          </w:p>
        </w:tc>
        <w:tc>
          <w:tcPr>
            <w:tcW w:w="956" w:type="dxa"/>
          </w:tcPr>
          <w:p w:rsidR="00000000" w:rsidRDefault="00000000">
            <w:pPr>
              <w:jc w:val="center"/>
              <w:rPr>
                <w:rtl/>
              </w:rPr>
            </w:pPr>
            <w:r>
              <w:rPr>
                <w:rtl/>
              </w:rPr>
              <w:t>56.7</w:t>
            </w:r>
          </w:p>
        </w:tc>
      </w:tr>
      <w:tr w:rsidR="00000000">
        <w:tblPrEx>
          <w:tblCellMar>
            <w:top w:w="0" w:type="dxa"/>
            <w:bottom w:w="0" w:type="dxa"/>
          </w:tblCellMar>
        </w:tblPrEx>
        <w:trPr>
          <w:cantSplit/>
        </w:trPr>
        <w:tc>
          <w:tcPr>
            <w:tcW w:w="2343" w:type="dxa"/>
          </w:tcPr>
          <w:p w:rsidR="00000000" w:rsidRDefault="00000000">
            <w:pPr>
              <w:rPr>
                <w:rtl/>
              </w:rPr>
            </w:pPr>
            <w:r>
              <w:rPr>
                <w:rtl/>
              </w:rPr>
              <w:t>25.1-30.0</w:t>
            </w:r>
          </w:p>
        </w:tc>
        <w:tc>
          <w:tcPr>
            <w:tcW w:w="1485" w:type="dxa"/>
          </w:tcPr>
          <w:p w:rsidR="00000000" w:rsidRDefault="00000000">
            <w:pPr>
              <w:jc w:val="center"/>
              <w:rPr>
                <w:rtl/>
              </w:rPr>
            </w:pPr>
            <w:r>
              <w:rPr>
                <w:rtl/>
              </w:rPr>
              <w:t>862</w:t>
            </w:r>
          </w:p>
        </w:tc>
        <w:tc>
          <w:tcPr>
            <w:tcW w:w="935" w:type="dxa"/>
          </w:tcPr>
          <w:p w:rsidR="00000000" w:rsidRDefault="00000000">
            <w:pPr>
              <w:jc w:val="center"/>
              <w:rPr>
                <w:rtl/>
              </w:rPr>
            </w:pPr>
            <w:r>
              <w:rPr>
                <w:rtl/>
              </w:rPr>
              <w:t>19.0</w:t>
            </w:r>
          </w:p>
        </w:tc>
        <w:tc>
          <w:tcPr>
            <w:tcW w:w="1474" w:type="dxa"/>
          </w:tcPr>
          <w:p w:rsidR="00000000" w:rsidRDefault="00000000">
            <w:pPr>
              <w:jc w:val="center"/>
              <w:rPr>
                <w:rtl/>
              </w:rPr>
            </w:pPr>
            <w:r>
              <w:rPr>
                <w:rtl/>
              </w:rPr>
              <w:t>378</w:t>
            </w:r>
          </w:p>
        </w:tc>
        <w:tc>
          <w:tcPr>
            <w:tcW w:w="946" w:type="dxa"/>
          </w:tcPr>
          <w:p w:rsidR="00000000" w:rsidRDefault="00000000">
            <w:pPr>
              <w:jc w:val="center"/>
              <w:rPr>
                <w:rtl/>
              </w:rPr>
            </w:pPr>
            <w:r>
              <w:rPr>
                <w:rtl/>
              </w:rPr>
              <w:t>18.0</w:t>
            </w:r>
          </w:p>
        </w:tc>
        <w:tc>
          <w:tcPr>
            <w:tcW w:w="1464" w:type="dxa"/>
          </w:tcPr>
          <w:p w:rsidR="00000000" w:rsidRDefault="00000000">
            <w:pPr>
              <w:jc w:val="center"/>
              <w:rPr>
                <w:rtl/>
              </w:rPr>
            </w:pPr>
            <w:r>
              <w:rPr>
                <w:rtl/>
              </w:rPr>
              <w:t>484</w:t>
            </w:r>
          </w:p>
        </w:tc>
        <w:tc>
          <w:tcPr>
            <w:tcW w:w="956" w:type="dxa"/>
          </w:tcPr>
          <w:p w:rsidR="00000000" w:rsidRDefault="00000000">
            <w:pPr>
              <w:jc w:val="center"/>
              <w:rPr>
                <w:rtl/>
              </w:rPr>
            </w:pPr>
            <w:r>
              <w:rPr>
                <w:rtl/>
              </w:rPr>
              <w:t>19.9</w:t>
            </w:r>
          </w:p>
        </w:tc>
      </w:tr>
      <w:tr w:rsidR="00000000">
        <w:tblPrEx>
          <w:tblCellMar>
            <w:top w:w="0" w:type="dxa"/>
            <w:bottom w:w="0" w:type="dxa"/>
          </w:tblCellMar>
        </w:tblPrEx>
        <w:trPr>
          <w:cantSplit/>
        </w:trPr>
        <w:tc>
          <w:tcPr>
            <w:tcW w:w="2343" w:type="dxa"/>
          </w:tcPr>
          <w:p w:rsidR="00000000" w:rsidRDefault="00000000">
            <w:pPr>
              <w:rPr>
                <w:rtl/>
              </w:rPr>
            </w:pPr>
            <w:r>
              <w:rPr>
                <w:rtl/>
              </w:rPr>
              <w:t>30.1-35.0</w:t>
            </w:r>
          </w:p>
        </w:tc>
        <w:tc>
          <w:tcPr>
            <w:tcW w:w="1485" w:type="dxa"/>
          </w:tcPr>
          <w:p w:rsidR="00000000" w:rsidRDefault="00000000">
            <w:pPr>
              <w:jc w:val="center"/>
              <w:rPr>
                <w:rtl/>
              </w:rPr>
            </w:pPr>
            <w:r>
              <w:rPr>
                <w:rtl/>
              </w:rPr>
              <w:t>61</w:t>
            </w:r>
          </w:p>
        </w:tc>
        <w:tc>
          <w:tcPr>
            <w:tcW w:w="935" w:type="dxa"/>
          </w:tcPr>
          <w:p w:rsidR="00000000" w:rsidRDefault="00000000">
            <w:pPr>
              <w:jc w:val="center"/>
              <w:rPr>
                <w:rtl/>
              </w:rPr>
            </w:pPr>
            <w:r>
              <w:rPr>
                <w:rtl/>
              </w:rPr>
              <w:t>1.3</w:t>
            </w:r>
          </w:p>
        </w:tc>
        <w:tc>
          <w:tcPr>
            <w:tcW w:w="1474" w:type="dxa"/>
          </w:tcPr>
          <w:p w:rsidR="00000000" w:rsidRDefault="00000000">
            <w:pPr>
              <w:jc w:val="center"/>
              <w:rPr>
                <w:rtl/>
              </w:rPr>
            </w:pPr>
            <w:r>
              <w:rPr>
                <w:rtl/>
              </w:rPr>
              <w:t>11</w:t>
            </w:r>
          </w:p>
        </w:tc>
        <w:tc>
          <w:tcPr>
            <w:tcW w:w="946" w:type="dxa"/>
          </w:tcPr>
          <w:p w:rsidR="00000000" w:rsidRDefault="00000000">
            <w:pPr>
              <w:jc w:val="center"/>
              <w:rPr>
                <w:rtl/>
              </w:rPr>
            </w:pPr>
            <w:r>
              <w:rPr>
                <w:rtl/>
              </w:rPr>
              <w:t>0.5</w:t>
            </w:r>
          </w:p>
        </w:tc>
        <w:tc>
          <w:tcPr>
            <w:tcW w:w="1464" w:type="dxa"/>
          </w:tcPr>
          <w:p w:rsidR="00000000" w:rsidRDefault="00000000">
            <w:pPr>
              <w:jc w:val="center"/>
              <w:rPr>
                <w:rtl/>
              </w:rPr>
            </w:pPr>
            <w:r>
              <w:rPr>
                <w:rtl/>
              </w:rPr>
              <w:t>50</w:t>
            </w:r>
          </w:p>
        </w:tc>
        <w:tc>
          <w:tcPr>
            <w:tcW w:w="956" w:type="dxa"/>
          </w:tcPr>
          <w:p w:rsidR="00000000" w:rsidRDefault="00000000">
            <w:pPr>
              <w:jc w:val="center"/>
              <w:rPr>
                <w:rtl/>
              </w:rPr>
            </w:pPr>
            <w:r>
              <w:rPr>
                <w:rtl/>
              </w:rPr>
              <w:t>2.0</w:t>
            </w:r>
          </w:p>
        </w:tc>
      </w:tr>
      <w:tr w:rsidR="00000000">
        <w:tblPrEx>
          <w:tblCellMar>
            <w:top w:w="0" w:type="dxa"/>
            <w:bottom w:w="0" w:type="dxa"/>
          </w:tblCellMar>
        </w:tblPrEx>
        <w:trPr>
          <w:cantSplit/>
        </w:trPr>
        <w:tc>
          <w:tcPr>
            <w:tcW w:w="2343" w:type="dxa"/>
          </w:tcPr>
          <w:p w:rsidR="00000000" w:rsidRDefault="00000000">
            <w:pPr>
              <w:rPr>
                <w:rtl/>
              </w:rPr>
            </w:pPr>
            <w:r>
              <w:t>≤</w:t>
            </w:r>
            <w:r>
              <w:rPr>
                <w:rtl/>
              </w:rPr>
              <w:t xml:space="preserve"> 35.1</w:t>
            </w:r>
          </w:p>
        </w:tc>
        <w:tc>
          <w:tcPr>
            <w:tcW w:w="1485" w:type="dxa"/>
          </w:tcPr>
          <w:p w:rsidR="00000000" w:rsidRDefault="00000000">
            <w:pPr>
              <w:jc w:val="center"/>
              <w:rPr>
                <w:rtl/>
              </w:rPr>
            </w:pPr>
            <w:r>
              <w:rPr>
                <w:rtl/>
              </w:rPr>
              <w:t>8</w:t>
            </w:r>
          </w:p>
        </w:tc>
        <w:tc>
          <w:tcPr>
            <w:tcW w:w="935" w:type="dxa"/>
          </w:tcPr>
          <w:p w:rsidR="00000000" w:rsidRDefault="00000000">
            <w:pPr>
              <w:jc w:val="center"/>
              <w:rPr>
                <w:rtl/>
              </w:rPr>
            </w:pPr>
            <w:r>
              <w:rPr>
                <w:rtl/>
              </w:rPr>
              <w:t>0.2</w:t>
            </w:r>
          </w:p>
        </w:tc>
        <w:tc>
          <w:tcPr>
            <w:tcW w:w="1474" w:type="dxa"/>
          </w:tcPr>
          <w:p w:rsidR="00000000" w:rsidRDefault="00000000">
            <w:pPr>
              <w:jc w:val="center"/>
              <w:rPr>
                <w:rtl/>
              </w:rPr>
            </w:pPr>
            <w:r>
              <w:rPr>
                <w:rtl/>
              </w:rPr>
              <w:t>6</w:t>
            </w:r>
          </w:p>
        </w:tc>
        <w:tc>
          <w:tcPr>
            <w:tcW w:w="946" w:type="dxa"/>
          </w:tcPr>
          <w:p w:rsidR="00000000" w:rsidRDefault="00000000">
            <w:pPr>
              <w:jc w:val="center"/>
              <w:rPr>
                <w:rtl/>
              </w:rPr>
            </w:pPr>
            <w:r>
              <w:rPr>
                <w:rtl/>
              </w:rPr>
              <w:t>0.3</w:t>
            </w:r>
          </w:p>
        </w:tc>
        <w:tc>
          <w:tcPr>
            <w:tcW w:w="1464" w:type="dxa"/>
          </w:tcPr>
          <w:p w:rsidR="00000000" w:rsidRDefault="00000000">
            <w:pPr>
              <w:jc w:val="center"/>
              <w:rPr>
                <w:rtl/>
              </w:rPr>
            </w:pPr>
            <w:r>
              <w:rPr>
                <w:rtl/>
              </w:rPr>
              <w:t>2</w:t>
            </w:r>
          </w:p>
        </w:tc>
        <w:tc>
          <w:tcPr>
            <w:tcW w:w="956" w:type="dxa"/>
          </w:tcPr>
          <w:p w:rsidR="00000000" w:rsidRDefault="00000000">
            <w:pPr>
              <w:jc w:val="center"/>
              <w:rPr>
                <w:rtl/>
              </w:rPr>
            </w:pPr>
            <w:r>
              <w:rPr>
                <w:rtl/>
              </w:rPr>
              <w:t>0.1</w:t>
            </w:r>
          </w:p>
        </w:tc>
      </w:tr>
    </w:tbl>
    <w:p w:rsidR="00000000" w:rsidRDefault="00000000">
      <w:pPr>
        <w:rPr>
          <w:rtl/>
        </w:rPr>
      </w:pPr>
    </w:p>
    <w:p w:rsidR="00000000" w:rsidRDefault="00000000">
      <w:pPr>
        <w:ind w:firstLine="720"/>
        <w:rPr>
          <w:rtl/>
        </w:rPr>
      </w:pPr>
      <w:r>
        <w:rPr>
          <w:rtl/>
        </w:rPr>
        <w:t>(أ)</w:t>
      </w:r>
      <w:r>
        <w:rPr>
          <w:rtl/>
        </w:rPr>
        <w:tab/>
        <w:t>مؤشر الكتلة الجسمية = الوزن (بالكيلوغرامات)/بالطول (بالأمتار)</w:t>
      </w:r>
      <w:r>
        <w:rPr>
          <w:vertAlign w:val="superscript"/>
          <w:rtl/>
        </w:rPr>
        <w:t>2</w:t>
      </w:r>
      <w:r>
        <w:rPr>
          <w:rtl/>
        </w:rPr>
        <w:t>.</w:t>
      </w:r>
    </w:p>
    <w:p w:rsidR="00000000" w:rsidRDefault="00000000">
      <w:pPr>
        <w:ind w:left="720" w:firstLine="720"/>
        <w:rPr>
          <w:rtl/>
        </w:rPr>
      </w:pPr>
      <w:r>
        <w:rPr>
          <w:rtl/>
        </w:rPr>
        <w:t xml:space="preserve">المعيار: </w:t>
      </w:r>
      <w:r>
        <w:sym w:font="Symbol" w:char="F0B3"/>
      </w:r>
      <w:r>
        <w:rPr>
          <w:rtl/>
        </w:rPr>
        <w:t xml:space="preserve">  20  دون الوزن الطبيعي؛ 20.1-25.0 وزن طبيعي؛ 25.1-30.0 أكثر من الوزن الطبيعي، </w:t>
      </w:r>
      <w:r>
        <w:sym w:font="Symbol" w:char="F0A3"/>
      </w:r>
      <w:r>
        <w:rPr>
          <w:rtl/>
        </w:rPr>
        <w:t xml:space="preserve"> 30.1  سمنة.</w:t>
      </w:r>
    </w:p>
    <w:p w:rsidR="00000000" w:rsidRDefault="00000000">
      <w:pPr>
        <w:rPr>
          <w:rtl/>
          <w:lang w:eastAsia="en-US"/>
        </w:rPr>
      </w:pPr>
    </w:p>
    <w:p w:rsidR="00000000" w:rsidRDefault="00000000">
      <w:pPr>
        <w:jc w:val="center"/>
        <w:rPr>
          <w:b/>
          <w:bCs/>
          <w:u w:val="single"/>
          <w:rtl/>
        </w:rPr>
      </w:pPr>
      <w:r>
        <w:rPr>
          <w:b/>
          <w:bCs/>
          <w:rtl/>
        </w:rPr>
        <w:t xml:space="preserve">الجدول 32- </w:t>
      </w:r>
      <w:r>
        <w:rPr>
          <w:b/>
          <w:bCs/>
          <w:u w:val="single"/>
          <w:rtl/>
        </w:rPr>
        <w:t>التغيرات السنوية في أنماط الوجبات التي يتناولها الأفراد، عام 1995</w:t>
      </w:r>
    </w:p>
    <w:p w:rsidR="00000000" w:rsidRDefault="00000000">
      <w:pPr>
        <w:rPr>
          <w:b/>
          <w:bCs/>
          <w:rtl/>
        </w:rPr>
      </w:pPr>
    </w:p>
    <w:tbl>
      <w:tblPr>
        <w:bidiVisual/>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851"/>
        <w:gridCol w:w="708"/>
        <w:gridCol w:w="1134"/>
        <w:gridCol w:w="993"/>
        <w:gridCol w:w="1134"/>
        <w:gridCol w:w="708"/>
        <w:gridCol w:w="709"/>
        <w:gridCol w:w="709"/>
        <w:gridCol w:w="1417"/>
        <w:gridCol w:w="531"/>
      </w:tblGrid>
      <w:tr w:rsidR="00000000">
        <w:tblPrEx>
          <w:tblCellMar>
            <w:top w:w="0" w:type="dxa"/>
            <w:bottom w:w="0" w:type="dxa"/>
          </w:tblCellMar>
        </w:tblPrEx>
        <w:tc>
          <w:tcPr>
            <w:tcW w:w="709" w:type="dxa"/>
          </w:tcPr>
          <w:p w:rsidR="00000000" w:rsidRDefault="00000000">
            <w:pPr>
              <w:rPr>
                <w:szCs w:val="16"/>
                <w:rtl/>
              </w:rPr>
            </w:pPr>
          </w:p>
          <w:p w:rsidR="00000000" w:rsidRDefault="00000000">
            <w:pPr>
              <w:rPr>
                <w:szCs w:val="16"/>
                <w:rtl/>
              </w:rPr>
            </w:pPr>
          </w:p>
          <w:p w:rsidR="00000000" w:rsidRDefault="00000000">
            <w:pPr>
              <w:rPr>
                <w:szCs w:val="16"/>
                <w:rtl/>
              </w:rPr>
            </w:pPr>
          </w:p>
          <w:p w:rsidR="00000000" w:rsidRDefault="00000000">
            <w:pPr>
              <w:jc w:val="center"/>
              <w:rPr>
                <w:szCs w:val="16"/>
                <w:rtl/>
              </w:rPr>
            </w:pPr>
            <w:r>
              <w:rPr>
                <w:szCs w:val="16"/>
                <w:rtl/>
              </w:rPr>
              <w:t>السنة</w:t>
            </w:r>
          </w:p>
        </w:tc>
        <w:tc>
          <w:tcPr>
            <w:tcW w:w="851" w:type="dxa"/>
          </w:tcPr>
          <w:p w:rsidR="00000000" w:rsidRDefault="00000000">
            <w:pPr>
              <w:rPr>
                <w:szCs w:val="16"/>
                <w:rtl/>
              </w:rPr>
            </w:pPr>
          </w:p>
          <w:p w:rsidR="00000000" w:rsidRDefault="00000000">
            <w:pPr>
              <w:rPr>
                <w:szCs w:val="16"/>
                <w:rtl/>
              </w:rPr>
            </w:pPr>
          </w:p>
          <w:p w:rsidR="00000000" w:rsidRDefault="00000000">
            <w:pPr>
              <w:rPr>
                <w:szCs w:val="16"/>
                <w:rtl/>
              </w:rPr>
            </w:pPr>
          </w:p>
          <w:p w:rsidR="00000000" w:rsidRDefault="00000000">
            <w:pPr>
              <w:jc w:val="center"/>
              <w:rPr>
                <w:szCs w:val="16"/>
                <w:rtl/>
              </w:rPr>
            </w:pPr>
            <w:r>
              <w:rPr>
                <w:szCs w:val="16"/>
                <w:rtl/>
              </w:rPr>
              <w:t>المجموع</w:t>
            </w:r>
          </w:p>
        </w:tc>
        <w:tc>
          <w:tcPr>
            <w:tcW w:w="708" w:type="dxa"/>
          </w:tcPr>
          <w:p w:rsidR="00000000" w:rsidRDefault="00000000">
            <w:pPr>
              <w:rPr>
                <w:szCs w:val="16"/>
                <w:rtl/>
              </w:rPr>
            </w:pPr>
          </w:p>
          <w:p w:rsidR="00000000" w:rsidRDefault="00000000">
            <w:pPr>
              <w:rPr>
                <w:szCs w:val="16"/>
                <w:rtl/>
              </w:rPr>
            </w:pPr>
          </w:p>
          <w:p w:rsidR="00000000" w:rsidRDefault="00000000">
            <w:pPr>
              <w:rPr>
                <w:szCs w:val="16"/>
                <w:rtl/>
              </w:rPr>
            </w:pPr>
          </w:p>
          <w:p w:rsidR="00000000" w:rsidRDefault="00000000">
            <w:pPr>
              <w:jc w:val="center"/>
              <w:rPr>
                <w:szCs w:val="16"/>
                <w:rtl/>
              </w:rPr>
            </w:pPr>
            <w:r>
              <w:rPr>
                <w:szCs w:val="16"/>
                <w:rtl/>
              </w:rPr>
              <w:t>المنزل</w:t>
            </w:r>
          </w:p>
        </w:tc>
        <w:tc>
          <w:tcPr>
            <w:tcW w:w="1134" w:type="dxa"/>
          </w:tcPr>
          <w:p w:rsidR="00000000" w:rsidRDefault="00000000">
            <w:pPr>
              <w:rPr>
                <w:szCs w:val="16"/>
                <w:rtl/>
              </w:rPr>
            </w:pPr>
          </w:p>
          <w:p w:rsidR="00000000" w:rsidRDefault="00000000">
            <w:pPr>
              <w:rPr>
                <w:szCs w:val="16"/>
                <w:rtl/>
              </w:rPr>
            </w:pPr>
          </w:p>
          <w:p w:rsidR="00000000" w:rsidRDefault="00000000">
            <w:pPr>
              <w:jc w:val="center"/>
              <w:rPr>
                <w:szCs w:val="16"/>
                <w:rtl/>
              </w:rPr>
            </w:pPr>
            <w:r>
              <w:rPr>
                <w:szCs w:val="16"/>
                <w:rtl/>
              </w:rPr>
              <w:t>الأغذية المجهزة</w:t>
            </w:r>
          </w:p>
          <w:p w:rsidR="00000000" w:rsidRDefault="00000000">
            <w:pPr>
              <w:jc w:val="center"/>
              <w:rPr>
                <w:szCs w:val="16"/>
                <w:rtl/>
              </w:rPr>
            </w:pPr>
            <w:r>
              <w:rPr>
                <w:szCs w:val="16"/>
                <w:rtl/>
              </w:rPr>
              <w:t>في علب</w:t>
            </w:r>
          </w:p>
        </w:tc>
        <w:tc>
          <w:tcPr>
            <w:tcW w:w="993" w:type="dxa"/>
          </w:tcPr>
          <w:p w:rsidR="00000000" w:rsidRDefault="00000000">
            <w:pPr>
              <w:jc w:val="center"/>
              <w:rPr>
                <w:szCs w:val="16"/>
                <w:rtl/>
              </w:rPr>
            </w:pPr>
            <w:r>
              <w:rPr>
                <w:szCs w:val="16"/>
                <w:rtl/>
              </w:rPr>
              <w:t>خدمــات الطعـــام المقدمة فـي المـدارس</w:t>
            </w:r>
          </w:p>
        </w:tc>
        <w:tc>
          <w:tcPr>
            <w:tcW w:w="1134" w:type="dxa"/>
          </w:tcPr>
          <w:p w:rsidR="00000000" w:rsidRDefault="00000000">
            <w:pPr>
              <w:jc w:val="center"/>
              <w:rPr>
                <w:szCs w:val="16"/>
                <w:rtl/>
              </w:rPr>
            </w:pPr>
          </w:p>
          <w:p w:rsidR="00000000" w:rsidRDefault="00000000">
            <w:pPr>
              <w:jc w:val="center"/>
              <w:rPr>
                <w:szCs w:val="16"/>
                <w:rtl/>
              </w:rPr>
            </w:pPr>
            <w:r>
              <w:rPr>
                <w:szCs w:val="16"/>
                <w:rtl/>
              </w:rPr>
              <w:t>خدمات الطعام المقدمـة في أماكن العمل</w:t>
            </w:r>
          </w:p>
        </w:tc>
        <w:tc>
          <w:tcPr>
            <w:tcW w:w="708" w:type="dxa"/>
          </w:tcPr>
          <w:p w:rsidR="00000000" w:rsidRDefault="00000000">
            <w:pPr>
              <w:jc w:val="center"/>
              <w:rPr>
                <w:szCs w:val="16"/>
                <w:rtl/>
              </w:rPr>
            </w:pPr>
          </w:p>
          <w:p w:rsidR="00000000" w:rsidRDefault="00000000">
            <w:pPr>
              <w:jc w:val="center"/>
              <w:rPr>
                <w:szCs w:val="16"/>
                <w:rtl/>
              </w:rPr>
            </w:pPr>
          </w:p>
          <w:p w:rsidR="00000000" w:rsidRDefault="00000000">
            <w:pPr>
              <w:jc w:val="center"/>
              <w:rPr>
                <w:szCs w:val="16"/>
                <w:rtl/>
              </w:rPr>
            </w:pPr>
            <w:r>
              <w:rPr>
                <w:szCs w:val="16"/>
                <w:rtl/>
              </w:rPr>
              <w:t>خارج المنزل</w:t>
            </w:r>
          </w:p>
        </w:tc>
        <w:tc>
          <w:tcPr>
            <w:tcW w:w="709" w:type="dxa"/>
          </w:tcPr>
          <w:p w:rsidR="00000000" w:rsidRDefault="00000000">
            <w:pPr>
              <w:jc w:val="center"/>
              <w:rPr>
                <w:szCs w:val="16"/>
                <w:rtl/>
              </w:rPr>
            </w:pPr>
          </w:p>
          <w:p w:rsidR="00000000" w:rsidRDefault="00000000">
            <w:pPr>
              <w:jc w:val="center"/>
              <w:rPr>
                <w:szCs w:val="16"/>
                <w:rtl/>
              </w:rPr>
            </w:pPr>
          </w:p>
          <w:p w:rsidR="00000000" w:rsidRDefault="00000000">
            <w:pPr>
              <w:jc w:val="center"/>
              <w:rPr>
                <w:szCs w:val="16"/>
                <w:rtl/>
              </w:rPr>
            </w:pPr>
            <w:r>
              <w:rPr>
                <w:szCs w:val="16"/>
                <w:rtl/>
              </w:rPr>
              <w:t>الوجبات المفوتة</w:t>
            </w:r>
          </w:p>
        </w:tc>
        <w:tc>
          <w:tcPr>
            <w:tcW w:w="709" w:type="dxa"/>
          </w:tcPr>
          <w:p w:rsidR="00000000" w:rsidRDefault="00000000">
            <w:pPr>
              <w:jc w:val="center"/>
              <w:rPr>
                <w:szCs w:val="16"/>
                <w:rtl/>
              </w:rPr>
            </w:pPr>
          </w:p>
          <w:p w:rsidR="00000000" w:rsidRDefault="00000000">
            <w:pPr>
              <w:jc w:val="center"/>
              <w:rPr>
                <w:szCs w:val="16"/>
                <w:rtl/>
              </w:rPr>
            </w:pPr>
          </w:p>
          <w:p w:rsidR="00000000" w:rsidRDefault="00000000">
            <w:pPr>
              <w:jc w:val="center"/>
              <w:rPr>
                <w:szCs w:val="16"/>
                <w:rtl/>
              </w:rPr>
            </w:pPr>
          </w:p>
          <w:p w:rsidR="00000000" w:rsidRDefault="00000000">
            <w:pPr>
              <w:jc w:val="center"/>
              <w:rPr>
                <w:szCs w:val="16"/>
                <w:rtl/>
              </w:rPr>
            </w:pPr>
            <w:r>
              <w:rPr>
                <w:szCs w:val="16"/>
                <w:rtl/>
              </w:rPr>
              <w:t>الجوار</w:t>
            </w:r>
          </w:p>
        </w:tc>
        <w:tc>
          <w:tcPr>
            <w:tcW w:w="1417" w:type="dxa"/>
          </w:tcPr>
          <w:p w:rsidR="00000000" w:rsidRDefault="00000000">
            <w:pPr>
              <w:jc w:val="center"/>
              <w:rPr>
                <w:szCs w:val="16"/>
                <w:rtl/>
              </w:rPr>
            </w:pPr>
            <w:r>
              <w:rPr>
                <w:szCs w:val="16"/>
                <w:rtl/>
              </w:rPr>
              <w:t>المراكز المجتمعية للكبـار في السن؛ وريـاض الأطفال والحضانات</w:t>
            </w:r>
          </w:p>
        </w:tc>
        <w:tc>
          <w:tcPr>
            <w:tcW w:w="531" w:type="dxa"/>
          </w:tcPr>
          <w:p w:rsidR="00000000" w:rsidRDefault="00000000">
            <w:pPr>
              <w:jc w:val="center"/>
              <w:rPr>
                <w:szCs w:val="16"/>
                <w:rtl/>
              </w:rPr>
            </w:pPr>
          </w:p>
          <w:p w:rsidR="00000000" w:rsidRDefault="00000000">
            <w:pPr>
              <w:jc w:val="center"/>
              <w:rPr>
                <w:szCs w:val="16"/>
                <w:rtl/>
              </w:rPr>
            </w:pPr>
          </w:p>
          <w:p w:rsidR="00000000" w:rsidRDefault="00000000">
            <w:pPr>
              <w:jc w:val="center"/>
              <w:rPr>
                <w:szCs w:val="16"/>
                <w:rtl/>
              </w:rPr>
            </w:pPr>
            <w:r>
              <w:rPr>
                <w:szCs w:val="16"/>
                <w:rtl/>
              </w:rPr>
              <w:t>بدون إجابة</w:t>
            </w:r>
          </w:p>
        </w:tc>
      </w:tr>
      <w:tr w:rsidR="00000000">
        <w:tblPrEx>
          <w:tblCellMar>
            <w:top w:w="0" w:type="dxa"/>
            <w:bottom w:w="0" w:type="dxa"/>
          </w:tblCellMar>
        </w:tblPrEx>
        <w:tc>
          <w:tcPr>
            <w:tcW w:w="709" w:type="dxa"/>
          </w:tcPr>
          <w:p w:rsidR="00000000" w:rsidRDefault="00000000">
            <w:pPr>
              <w:rPr>
                <w:szCs w:val="20"/>
                <w:rtl/>
              </w:rPr>
            </w:pPr>
            <w:r>
              <w:rPr>
                <w:szCs w:val="20"/>
                <w:rtl/>
              </w:rPr>
              <w:t>1992</w:t>
            </w:r>
          </w:p>
          <w:p w:rsidR="00000000" w:rsidRDefault="00000000">
            <w:pPr>
              <w:rPr>
                <w:szCs w:val="20"/>
                <w:rtl/>
              </w:rPr>
            </w:pPr>
            <w:r>
              <w:rPr>
                <w:szCs w:val="20"/>
                <w:rtl/>
              </w:rPr>
              <w:t>1993</w:t>
            </w:r>
          </w:p>
          <w:p w:rsidR="00000000" w:rsidRDefault="00000000">
            <w:pPr>
              <w:rPr>
                <w:szCs w:val="20"/>
                <w:rtl/>
              </w:rPr>
            </w:pPr>
            <w:r>
              <w:rPr>
                <w:szCs w:val="20"/>
                <w:rtl/>
              </w:rPr>
              <w:t>1994</w:t>
            </w:r>
          </w:p>
          <w:p w:rsidR="00000000" w:rsidRDefault="00000000">
            <w:pPr>
              <w:rPr>
                <w:szCs w:val="20"/>
                <w:rtl/>
              </w:rPr>
            </w:pPr>
            <w:r>
              <w:rPr>
                <w:szCs w:val="20"/>
                <w:rtl/>
              </w:rPr>
              <w:t>1995</w:t>
            </w:r>
          </w:p>
        </w:tc>
        <w:tc>
          <w:tcPr>
            <w:tcW w:w="851" w:type="dxa"/>
          </w:tcPr>
          <w:p w:rsidR="00000000" w:rsidRDefault="00000000">
            <w:pPr>
              <w:jc w:val="center"/>
              <w:rPr>
                <w:szCs w:val="20"/>
                <w:rtl/>
              </w:rPr>
            </w:pPr>
            <w:r>
              <w:rPr>
                <w:szCs w:val="20"/>
                <w:rtl/>
              </w:rPr>
              <w:t>100.0</w:t>
            </w:r>
          </w:p>
          <w:p w:rsidR="00000000" w:rsidRDefault="00000000">
            <w:pPr>
              <w:jc w:val="center"/>
              <w:rPr>
                <w:szCs w:val="20"/>
                <w:rtl/>
              </w:rPr>
            </w:pPr>
            <w:r>
              <w:rPr>
                <w:szCs w:val="20"/>
                <w:rtl/>
              </w:rPr>
              <w:t>100.0</w:t>
            </w:r>
          </w:p>
          <w:p w:rsidR="00000000" w:rsidRDefault="00000000">
            <w:pPr>
              <w:jc w:val="center"/>
              <w:rPr>
                <w:szCs w:val="20"/>
                <w:rtl/>
              </w:rPr>
            </w:pPr>
            <w:r>
              <w:rPr>
                <w:szCs w:val="20"/>
                <w:rtl/>
              </w:rPr>
              <w:t>100.0</w:t>
            </w:r>
          </w:p>
          <w:p w:rsidR="00000000" w:rsidRDefault="00000000">
            <w:pPr>
              <w:jc w:val="center"/>
              <w:rPr>
                <w:szCs w:val="20"/>
                <w:rtl/>
              </w:rPr>
            </w:pPr>
            <w:r>
              <w:rPr>
                <w:szCs w:val="20"/>
                <w:rtl/>
              </w:rPr>
              <w:t>100.0</w:t>
            </w:r>
          </w:p>
        </w:tc>
        <w:tc>
          <w:tcPr>
            <w:tcW w:w="708" w:type="dxa"/>
          </w:tcPr>
          <w:p w:rsidR="00000000" w:rsidRDefault="00000000">
            <w:pPr>
              <w:jc w:val="center"/>
              <w:rPr>
                <w:szCs w:val="20"/>
                <w:rtl/>
              </w:rPr>
            </w:pPr>
            <w:r>
              <w:rPr>
                <w:szCs w:val="20"/>
                <w:rtl/>
              </w:rPr>
              <w:t>75.3</w:t>
            </w:r>
          </w:p>
          <w:p w:rsidR="00000000" w:rsidRDefault="00000000">
            <w:pPr>
              <w:jc w:val="center"/>
              <w:rPr>
                <w:szCs w:val="20"/>
                <w:rtl/>
              </w:rPr>
            </w:pPr>
            <w:r>
              <w:rPr>
                <w:szCs w:val="20"/>
                <w:rtl/>
              </w:rPr>
              <w:t>71.6</w:t>
            </w:r>
          </w:p>
          <w:p w:rsidR="00000000" w:rsidRDefault="00000000">
            <w:pPr>
              <w:jc w:val="center"/>
              <w:rPr>
                <w:szCs w:val="20"/>
                <w:rtl/>
              </w:rPr>
            </w:pPr>
            <w:r>
              <w:rPr>
                <w:szCs w:val="20"/>
                <w:rtl/>
              </w:rPr>
              <w:t>70.6</w:t>
            </w:r>
          </w:p>
          <w:p w:rsidR="00000000" w:rsidRDefault="00000000">
            <w:pPr>
              <w:jc w:val="center"/>
              <w:rPr>
                <w:szCs w:val="20"/>
                <w:rtl/>
              </w:rPr>
            </w:pPr>
            <w:r>
              <w:rPr>
                <w:szCs w:val="20"/>
                <w:rtl/>
              </w:rPr>
              <w:t>69.8</w:t>
            </w:r>
          </w:p>
        </w:tc>
        <w:tc>
          <w:tcPr>
            <w:tcW w:w="1134" w:type="dxa"/>
          </w:tcPr>
          <w:p w:rsidR="00000000" w:rsidRDefault="00000000">
            <w:pPr>
              <w:jc w:val="center"/>
              <w:rPr>
                <w:szCs w:val="20"/>
                <w:rtl/>
              </w:rPr>
            </w:pPr>
            <w:r>
              <w:rPr>
                <w:szCs w:val="20"/>
                <w:rtl/>
              </w:rPr>
              <w:t>6.7</w:t>
            </w:r>
          </w:p>
          <w:p w:rsidR="00000000" w:rsidRDefault="00000000">
            <w:pPr>
              <w:jc w:val="center"/>
              <w:rPr>
                <w:szCs w:val="20"/>
                <w:rtl/>
              </w:rPr>
            </w:pPr>
            <w:r>
              <w:rPr>
                <w:szCs w:val="20"/>
                <w:rtl/>
              </w:rPr>
              <w:t>5.4</w:t>
            </w:r>
          </w:p>
          <w:p w:rsidR="00000000" w:rsidRDefault="00000000">
            <w:pPr>
              <w:jc w:val="center"/>
              <w:rPr>
                <w:szCs w:val="20"/>
                <w:rtl/>
              </w:rPr>
            </w:pPr>
            <w:r>
              <w:rPr>
                <w:szCs w:val="20"/>
                <w:rtl/>
              </w:rPr>
              <w:t>5.4</w:t>
            </w:r>
          </w:p>
          <w:p w:rsidR="00000000" w:rsidRDefault="00000000">
            <w:pPr>
              <w:jc w:val="center"/>
              <w:rPr>
                <w:szCs w:val="20"/>
                <w:rtl/>
              </w:rPr>
            </w:pPr>
            <w:r>
              <w:rPr>
                <w:szCs w:val="20"/>
                <w:rtl/>
              </w:rPr>
              <w:t>3.6</w:t>
            </w:r>
          </w:p>
        </w:tc>
        <w:tc>
          <w:tcPr>
            <w:tcW w:w="993" w:type="dxa"/>
          </w:tcPr>
          <w:p w:rsidR="00000000" w:rsidRDefault="00000000">
            <w:pPr>
              <w:jc w:val="center"/>
              <w:rPr>
                <w:szCs w:val="20"/>
                <w:rtl/>
              </w:rPr>
            </w:pPr>
            <w:r>
              <w:rPr>
                <w:szCs w:val="20"/>
                <w:rtl/>
              </w:rPr>
              <w:t>0.8</w:t>
            </w:r>
          </w:p>
          <w:p w:rsidR="00000000" w:rsidRDefault="00000000">
            <w:pPr>
              <w:jc w:val="center"/>
              <w:rPr>
                <w:szCs w:val="20"/>
                <w:rtl/>
              </w:rPr>
            </w:pPr>
            <w:r>
              <w:rPr>
                <w:szCs w:val="20"/>
                <w:rtl/>
              </w:rPr>
              <w:t>1.2</w:t>
            </w:r>
          </w:p>
          <w:p w:rsidR="00000000" w:rsidRDefault="00000000">
            <w:pPr>
              <w:jc w:val="center"/>
              <w:rPr>
                <w:szCs w:val="20"/>
                <w:rtl/>
              </w:rPr>
            </w:pPr>
            <w:r>
              <w:rPr>
                <w:szCs w:val="20"/>
                <w:rtl/>
              </w:rPr>
              <w:t>1.2</w:t>
            </w:r>
          </w:p>
          <w:p w:rsidR="00000000" w:rsidRDefault="00000000">
            <w:pPr>
              <w:jc w:val="center"/>
              <w:rPr>
                <w:szCs w:val="20"/>
                <w:rtl/>
              </w:rPr>
            </w:pPr>
            <w:r>
              <w:rPr>
                <w:szCs w:val="20"/>
                <w:rtl/>
              </w:rPr>
              <w:t>1.6</w:t>
            </w:r>
          </w:p>
        </w:tc>
        <w:tc>
          <w:tcPr>
            <w:tcW w:w="1134" w:type="dxa"/>
          </w:tcPr>
          <w:p w:rsidR="00000000" w:rsidRDefault="00000000">
            <w:pPr>
              <w:jc w:val="center"/>
              <w:rPr>
                <w:szCs w:val="20"/>
                <w:rtl/>
              </w:rPr>
            </w:pPr>
            <w:r>
              <w:rPr>
                <w:szCs w:val="20"/>
                <w:rtl/>
              </w:rPr>
              <w:t>3.0</w:t>
            </w:r>
          </w:p>
          <w:p w:rsidR="00000000" w:rsidRDefault="00000000">
            <w:pPr>
              <w:jc w:val="center"/>
              <w:rPr>
                <w:szCs w:val="20"/>
                <w:rtl/>
              </w:rPr>
            </w:pPr>
            <w:r>
              <w:rPr>
                <w:szCs w:val="20"/>
                <w:rtl/>
              </w:rPr>
              <w:t>4.3</w:t>
            </w:r>
          </w:p>
          <w:p w:rsidR="00000000" w:rsidRDefault="00000000">
            <w:pPr>
              <w:jc w:val="center"/>
              <w:rPr>
                <w:szCs w:val="20"/>
                <w:rtl/>
              </w:rPr>
            </w:pPr>
            <w:r>
              <w:rPr>
                <w:szCs w:val="20"/>
                <w:rtl/>
              </w:rPr>
              <w:t>4.0</w:t>
            </w:r>
          </w:p>
          <w:p w:rsidR="00000000" w:rsidRDefault="00000000">
            <w:pPr>
              <w:jc w:val="center"/>
              <w:rPr>
                <w:szCs w:val="20"/>
                <w:rtl/>
              </w:rPr>
            </w:pPr>
            <w:r>
              <w:rPr>
                <w:szCs w:val="20"/>
                <w:rtl/>
              </w:rPr>
              <w:t>4.2</w:t>
            </w:r>
          </w:p>
        </w:tc>
        <w:tc>
          <w:tcPr>
            <w:tcW w:w="708" w:type="dxa"/>
          </w:tcPr>
          <w:p w:rsidR="00000000" w:rsidRDefault="00000000">
            <w:pPr>
              <w:jc w:val="center"/>
              <w:rPr>
                <w:szCs w:val="20"/>
                <w:rtl/>
              </w:rPr>
            </w:pPr>
            <w:r>
              <w:rPr>
                <w:szCs w:val="20"/>
                <w:rtl/>
              </w:rPr>
              <w:t>9.0</w:t>
            </w:r>
          </w:p>
          <w:p w:rsidR="00000000" w:rsidRDefault="00000000">
            <w:pPr>
              <w:jc w:val="center"/>
              <w:rPr>
                <w:szCs w:val="20"/>
                <w:rtl/>
              </w:rPr>
            </w:pPr>
            <w:r>
              <w:rPr>
                <w:szCs w:val="20"/>
                <w:rtl/>
              </w:rPr>
              <w:t>10.6</w:t>
            </w:r>
          </w:p>
          <w:p w:rsidR="00000000" w:rsidRDefault="00000000">
            <w:pPr>
              <w:jc w:val="center"/>
              <w:rPr>
                <w:szCs w:val="20"/>
                <w:rtl/>
              </w:rPr>
            </w:pPr>
            <w:r>
              <w:rPr>
                <w:szCs w:val="20"/>
                <w:rtl/>
              </w:rPr>
              <w:t>11.9</w:t>
            </w:r>
          </w:p>
          <w:p w:rsidR="00000000" w:rsidRDefault="00000000">
            <w:pPr>
              <w:jc w:val="center"/>
              <w:rPr>
                <w:szCs w:val="20"/>
                <w:rtl/>
              </w:rPr>
            </w:pPr>
            <w:r>
              <w:rPr>
                <w:szCs w:val="20"/>
                <w:rtl/>
              </w:rPr>
              <w:t>13.4</w:t>
            </w:r>
          </w:p>
        </w:tc>
        <w:tc>
          <w:tcPr>
            <w:tcW w:w="709" w:type="dxa"/>
          </w:tcPr>
          <w:p w:rsidR="00000000" w:rsidRDefault="00000000">
            <w:pPr>
              <w:jc w:val="center"/>
              <w:rPr>
                <w:szCs w:val="20"/>
                <w:rtl/>
              </w:rPr>
            </w:pPr>
            <w:r>
              <w:rPr>
                <w:szCs w:val="20"/>
                <w:rtl/>
              </w:rPr>
              <w:t>3.3</w:t>
            </w:r>
          </w:p>
          <w:p w:rsidR="00000000" w:rsidRDefault="00000000">
            <w:pPr>
              <w:jc w:val="center"/>
              <w:rPr>
                <w:szCs w:val="20"/>
                <w:rtl/>
              </w:rPr>
            </w:pPr>
            <w:r>
              <w:rPr>
                <w:szCs w:val="20"/>
                <w:rtl/>
              </w:rPr>
              <w:t>4.6</w:t>
            </w:r>
          </w:p>
          <w:p w:rsidR="00000000" w:rsidRDefault="00000000">
            <w:pPr>
              <w:jc w:val="center"/>
              <w:rPr>
                <w:szCs w:val="20"/>
                <w:rtl/>
              </w:rPr>
            </w:pPr>
            <w:r>
              <w:rPr>
                <w:szCs w:val="20"/>
                <w:rtl/>
              </w:rPr>
              <w:t>4.8</w:t>
            </w:r>
          </w:p>
          <w:p w:rsidR="00000000" w:rsidRDefault="00000000">
            <w:pPr>
              <w:jc w:val="center"/>
              <w:rPr>
                <w:szCs w:val="20"/>
                <w:rtl/>
              </w:rPr>
            </w:pPr>
            <w:r>
              <w:rPr>
                <w:szCs w:val="20"/>
                <w:rtl/>
              </w:rPr>
              <w:t>4.9</w:t>
            </w:r>
          </w:p>
        </w:tc>
        <w:tc>
          <w:tcPr>
            <w:tcW w:w="709" w:type="dxa"/>
          </w:tcPr>
          <w:p w:rsidR="00000000" w:rsidRDefault="00000000">
            <w:pPr>
              <w:jc w:val="center"/>
              <w:rPr>
                <w:szCs w:val="20"/>
                <w:rtl/>
              </w:rPr>
            </w:pPr>
            <w:r>
              <w:rPr>
                <w:szCs w:val="20"/>
                <w:rtl/>
              </w:rPr>
              <w:t>1.9</w:t>
            </w:r>
          </w:p>
          <w:p w:rsidR="00000000" w:rsidRDefault="00000000">
            <w:pPr>
              <w:jc w:val="center"/>
              <w:rPr>
                <w:szCs w:val="20"/>
                <w:rtl/>
              </w:rPr>
            </w:pPr>
            <w:r>
              <w:rPr>
                <w:szCs w:val="20"/>
                <w:rtl/>
              </w:rPr>
              <w:t>2.4</w:t>
            </w:r>
          </w:p>
          <w:p w:rsidR="00000000" w:rsidRDefault="00000000">
            <w:pPr>
              <w:jc w:val="center"/>
              <w:rPr>
                <w:szCs w:val="20"/>
                <w:rtl/>
              </w:rPr>
            </w:pPr>
            <w:r>
              <w:rPr>
                <w:szCs w:val="20"/>
                <w:rtl/>
              </w:rPr>
              <w:t>2.0</w:t>
            </w:r>
          </w:p>
          <w:p w:rsidR="00000000" w:rsidRDefault="00000000">
            <w:pPr>
              <w:jc w:val="center"/>
              <w:rPr>
                <w:szCs w:val="20"/>
                <w:rtl/>
              </w:rPr>
            </w:pPr>
            <w:r>
              <w:rPr>
                <w:szCs w:val="20"/>
                <w:rtl/>
              </w:rPr>
              <w:t>1.8</w:t>
            </w:r>
          </w:p>
        </w:tc>
        <w:tc>
          <w:tcPr>
            <w:tcW w:w="1417" w:type="dxa"/>
          </w:tcPr>
          <w:p w:rsidR="00000000" w:rsidRDefault="00000000">
            <w:pPr>
              <w:jc w:val="center"/>
              <w:rPr>
                <w:szCs w:val="20"/>
                <w:rtl/>
              </w:rPr>
            </w:pPr>
          </w:p>
          <w:p w:rsidR="00000000" w:rsidRDefault="00000000">
            <w:pPr>
              <w:jc w:val="center"/>
              <w:rPr>
                <w:szCs w:val="20"/>
                <w:rtl/>
              </w:rPr>
            </w:pPr>
          </w:p>
          <w:p w:rsidR="00000000" w:rsidRDefault="00000000">
            <w:pPr>
              <w:jc w:val="center"/>
              <w:rPr>
                <w:szCs w:val="20"/>
                <w:rtl/>
              </w:rPr>
            </w:pPr>
          </w:p>
          <w:p w:rsidR="00000000" w:rsidRDefault="00000000">
            <w:pPr>
              <w:jc w:val="center"/>
              <w:rPr>
                <w:szCs w:val="20"/>
                <w:rtl/>
              </w:rPr>
            </w:pPr>
            <w:r>
              <w:rPr>
                <w:szCs w:val="20"/>
                <w:rtl/>
              </w:rPr>
              <w:t>0.6</w:t>
            </w:r>
          </w:p>
        </w:tc>
        <w:tc>
          <w:tcPr>
            <w:tcW w:w="531" w:type="dxa"/>
          </w:tcPr>
          <w:p w:rsidR="00000000" w:rsidRDefault="00000000">
            <w:pPr>
              <w:jc w:val="center"/>
              <w:rPr>
                <w:szCs w:val="20"/>
                <w:rtl/>
              </w:rPr>
            </w:pPr>
          </w:p>
          <w:p w:rsidR="00000000" w:rsidRDefault="00000000">
            <w:pPr>
              <w:jc w:val="center"/>
              <w:rPr>
                <w:szCs w:val="20"/>
                <w:rtl/>
              </w:rPr>
            </w:pPr>
          </w:p>
          <w:p w:rsidR="00000000" w:rsidRDefault="00000000">
            <w:pPr>
              <w:jc w:val="center"/>
              <w:rPr>
                <w:szCs w:val="20"/>
                <w:rtl/>
              </w:rPr>
            </w:pPr>
          </w:p>
          <w:p w:rsidR="00000000" w:rsidRDefault="00000000">
            <w:pPr>
              <w:jc w:val="center"/>
              <w:rPr>
                <w:szCs w:val="20"/>
                <w:rtl/>
              </w:rPr>
            </w:pPr>
            <w:r>
              <w:rPr>
                <w:szCs w:val="20"/>
                <w:rtl/>
              </w:rPr>
              <w:t>0.1</w:t>
            </w:r>
          </w:p>
        </w:tc>
      </w:tr>
    </w:tbl>
    <w:p w:rsidR="00000000" w:rsidRDefault="00000000">
      <w:pPr>
        <w:rPr>
          <w:rtl/>
        </w:rPr>
      </w:pPr>
    </w:p>
    <w:p w:rsidR="00000000" w:rsidRDefault="00000000">
      <w:pPr>
        <w:rPr>
          <w:rtl/>
        </w:rPr>
      </w:pPr>
      <w:r>
        <w:rPr>
          <w:rtl/>
        </w:rPr>
        <w:t>204-</w:t>
      </w:r>
      <w:r>
        <w:rPr>
          <w:rtl/>
        </w:rPr>
        <w:tab/>
        <w:t xml:space="preserve">في الوقت الذي انخفضت فيه تدريجياً نسبة الوجبات التي يتم تناولها في المنزل أو تجهز في المنزل وتوضع في علب، ارتفعت نسبة الوجبات المتناولة خارج المنزل والوجبات المتناولة بفضل خدمات الطعام المقدمة في المدارس وفي أماكن العمل. </w:t>
      </w:r>
    </w:p>
    <w:p w:rsidR="00000000" w:rsidRDefault="00000000">
      <w:pPr>
        <w:rPr>
          <w:rtl/>
          <w:lang w:eastAsia="en-US"/>
        </w:rPr>
      </w:pPr>
    </w:p>
    <w:p w:rsidR="00000000" w:rsidRDefault="00000000">
      <w:pPr>
        <w:jc w:val="center"/>
        <w:rPr>
          <w:rtl/>
          <w:lang w:eastAsia="en-US"/>
        </w:rPr>
      </w:pPr>
      <w:r>
        <w:rPr>
          <w:b/>
          <w:bCs/>
          <w:rtl/>
          <w:lang w:eastAsia="en-US"/>
        </w:rPr>
        <w:t xml:space="preserve">الجدول 33- </w:t>
      </w:r>
      <w:r>
        <w:rPr>
          <w:b/>
          <w:bCs/>
          <w:u w:val="single"/>
          <w:rtl/>
          <w:lang w:eastAsia="en-US"/>
        </w:rPr>
        <w:t>مقارنة أنواع الوجبات التي يتناولها الأشخاص خارج المنزل، عام 1995</w:t>
      </w:r>
    </w:p>
    <w:p w:rsidR="00000000" w:rsidRDefault="00000000">
      <w:pPr>
        <w:rPr>
          <w:rtl/>
          <w:lang w:eastAsia="en-US"/>
        </w:rPr>
      </w:pPr>
    </w:p>
    <w:p w:rsidR="00000000" w:rsidRDefault="00000000">
      <w:pPr>
        <w:bidi w:val="0"/>
        <w:jc w:val="right"/>
        <w:rPr>
          <w:rtl/>
          <w:lang w:eastAsia="en-US"/>
        </w:rPr>
      </w:pPr>
      <w:r>
        <w:rPr>
          <w:rtl/>
          <w:lang w:eastAsia="en-US"/>
        </w:rPr>
        <w:t>(الوحدة: عدد المرات)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0"/>
        <w:gridCol w:w="850"/>
        <w:gridCol w:w="993"/>
        <w:gridCol w:w="850"/>
        <w:gridCol w:w="851"/>
        <w:gridCol w:w="850"/>
        <w:gridCol w:w="957"/>
      </w:tblGrid>
      <w:tr w:rsidR="00000000">
        <w:tblPrEx>
          <w:tblCellMar>
            <w:top w:w="0" w:type="dxa"/>
            <w:bottom w:w="0" w:type="dxa"/>
          </w:tblCellMar>
        </w:tblPrEx>
        <w:trPr>
          <w:cantSplit/>
        </w:trPr>
        <w:tc>
          <w:tcPr>
            <w:tcW w:w="4330" w:type="dxa"/>
          </w:tcPr>
          <w:p w:rsidR="00000000" w:rsidRDefault="00000000">
            <w:pPr>
              <w:jc w:val="center"/>
              <w:rPr>
                <w:szCs w:val="22"/>
                <w:rtl/>
                <w:lang w:eastAsia="en-US"/>
              </w:rPr>
            </w:pPr>
            <w:r>
              <w:rPr>
                <w:szCs w:val="22"/>
                <w:rtl/>
                <w:lang w:eastAsia="en-US"/>
              </w:rPr>
              <w:t>التصنيف</w:t>
            </w:r>
          </w:p>
        </w:tc>
        <w:tc>
          <w:tcPr>
            <w:tcW w:w="1843" w:type="dxa"/>
            <w:gridSpan w:val="2"/>
          </w:tcPr>
          <w:p w:rsidR="00000000" w:rsidRDefault="00000000">
            <w:pPr>
              <w:jc w:val="center"/>
              <w:rPr>
                <w:szCs w:val="22"/>
                <w:rtl/>
                <w:lang w:eastAsia="en-US"/>
              </w:rPr>
            </w:pPr>
            <w:r>
              <w:rPr>
                <w:szCs w:val="22"/>
                <w:rtl/>
                <w:lang w:eastAsia="en-US"/>
              </w:rPr>
              <w:t>المجموع</w:t>
            </w:r>
          </w:p>
        </w:tc>
        <w:tc>
          <w:tcPr>
            <w:tcW w:w="1701" w:type="dxa"/>
            <w:gridSpan w:val="2"/>
          </w:tcPr>
          <w:p w:rsidR="00000000" w:rsidRDefault="00000000">
            <w:pPr>
              <w:jc w:val="center"/>
              <w:rPr>
                <w:szCs w:val="22"/>
                <w:rtl/>
                <w:lang w:eastAsia="en-US"/>
              </w:rPr>
            </w:pPr>
            <w:r>
              <w:rPr>
                <w:szCs w:val="22"/>
                <w:rtl/>
                <w:lang w:eastAsia="en-US"/>
              </w:rPr>
              <w:t>الذكور</w:t>
            </w:r>
          </w:p>
        </w:tc>
        <w:tc>
          <w:tcPr>
            <w:tcW w:w="1807" w:type="dxa"/>
            <w:gridSpan w:val="2"/>
          </w:tcPr>
          <w:p w:rsidR="00000000" w:rsidRDefault="00000000">
            <w:pPr>
              <w:jc w:val="center"/>
              <w:rPr>
                <w:szCs w:val="22"/>
                <w:rtl/>
                <w:lang w:eastAsia="en-US"/>
              </w:rPr>
            </w:pPr>
            <w:r>
              <w:rPr>
                <w:szCs w:val="22"/>
                <w:rtl/>
                <w:lang w:eastAsia="en-US"/>
              </w:rPr>
              <w:t>الإناث</w:t>
            </w:r>
          </w:p>
        </w:tc>
      </w:tr>
      <w:tr w:rsidR="00000000">
        <w:tblPrEx>
          <w:tblCellMar>
            <w:top w:w="0" w:type="dxa"/>
            <w:bottom w:w="0" w:type="dxa"/>
          </w:tblCellMar>
        </w:tblPrEx>
        <w:trPr>
          <w:cantSplit/>
        </w:trPr>
        <w:tc>
          <w:tcPr>
            <w:tcW w:w="4330" w:type="dxa"/>
          </w:tcPr>
          <w:p w:rsidR="00000000" w:rsidRDefault="00000000">
            <w:pPr>
              <w:jc w:val="center"/>
              <w:rPr>
                <w:rtl/>
                <w:lang w:eastAsia="en-US"/>
              </w:rPr>
            </w:pPr>
          </w:p>
        </w:tc>
        <w:tc>
          <w:tcPr>
            <w:tcW w:w="850" w:type="dxa"/>
          </w:tcPr>
          <w:p w:rsidR="00000000" w:rsidRDefault="00000000">
            <w:pPr>
              <w:jc w:val="center"/>
              <w:rPr>
                <w:szCs w:val="18"/>
                <w:rtl/>
                <w:lang w:eastAsia="en-US"/>
              </w:rPr>
            </w:pPr>
            <w:r>
              <w:rPr>
                <w:szCs w:val="18"/>
                <w:rtl/>
                <w:lang w:eastAsia="en-US"/>
              </w:rPr>
              <w:t>705 8</w:t>
            </w:r>
          </w:p>
        </w:tc>
        <w:tc>
          <w:tcPr>
            <w:tcW w:w="993" w:type="dxa"/>
          </w:tcPr>
          <w:p w:rsidR="00000000" w:rsidRDefault="00000000">
            <w:pPr>
              <w:jc w:val="center"/>
              <w:rPr>
                <w:szCs w:val="18"/>
                <w:rtl/>
                <w:lang w:eastAsia="en-US"/>
              </w:rPr>
            </w:pPr>
            <w:r>
              <w:rPr>
                <w:szCs w:val="18"/>
                <w:rtl/>
                <w:lang w:eastAsia="en-US"/>
              </w:rPr>
              <w:t>100.0%</w:t>
            </w:r>
          </w:p>
        </w:tc>
        <w:tc>
          <w:tcPr>
            <w:tcW w:w="850" w:type="dxa"/>
          </w:tcPr>
          <w:p w:rsidR="00000000" w:rsidRDefault="00000000">
            <w:pPr>
              <w:jc w:val="center"/>
              <w:rPr>
                <w:szCs w:val="18"/>
                <w:rtl/>
                <w:lang w:eastAsia="en-US"/>
              </w:rPr>
            </w:pPr>
            <w:r>
              <w:rPr>
                <w:szCs w:val="18"/>
                <w:rtl/>
                <w:lang w:eastAsia="en-US"/>
              </w:rPr>
              <w:t>172 5</w:t>
            </w:r>
          </w:p>
        </w:tc>
        <w:tc>
          <w:tcPr>
            <w:tcW w:w="851" w:type="dxa"/>
          </w:tcPr>
          <w:p w:rsidR="00000000" w:rsidRDefault="00000000">
            <w:pPr>
              <w:jc w:val="center"/>
              <w:rPr>
                <w:szCs w:val="18"/>
                <w:rtl/>
                <w:lang w:eastAsia="en-US"/>
              </w:rPr>
            </w:pPr>
            <w:r>
              <w:rPr>
                <w:szCs w:val="18"/>
                <w:rtl/>
                <w:lang w:eastAsia="en-US"/>
              </w:rPr>
              <w:t>100.0%</w:t>
            </w:r>
          </w:p>
        </w:tc>
        <w:tc>
          <w:tcPr>
            <w:tcW w:w="850" w:type="dxa"/>
          </w:tcPr>
          <w:p w:rsidR="00000000" w:rsidRDefault="00000000">
            <w:pPr>
              <w:jc w:val="center"/>
              <w:rPr>
                <w:szCs w:val="18"/>
                <w:rtl/>
                <w:lang w:eastAsia="en-US"/>
              </w:rPr>
            </w:pPr>
            <w:r>
              <w:rPr>
                <w:szCs w:val="18"/>
                <w:rtl/>
                <w:lang w:eastAsia="en-US"/>
              </w:rPr>
              <w:t>533.3</w:t>
            </w:r>
          </w:p>
        </w:tc>
        <w:tc>
          <w:tcPr>
            <w:tcW w:w="957" w:type="dxa"/>
          </w:tcPr>
          <w:p w:rsidR="00000000" w:rsidRDefault="00000000">
            <w:pPr>
              <w:jc w:val="center"/>
              <w:rPr>
                <w:szCs w:val="18"/>
                <w:rtl/>
                <w:lang w:eastAsia="en-US"/>
              </w:rPr>
            </w:pPr>
            <w:r>
              <w:rPr>
                <w:szCs w:val="18"/>
                <w:rtl/>
                <w:lang w:eastAsia="en-US"/>
              </w:rPr>
              <w:t>100.0%</w:t>
            </w:r>
          </w:p>
        </w:tc>
      </w:tr>
      <w:tr w:rsidR="00000000">
        <w:tblPrEx>
          <w:tblCellMar>
            <w:top w:w="0" w:type="dxa"/>
            <w:bottom w:w="0" w:type="dxa"/>
          </w:tblCellMar>
        </w:tblPrEx>
        <w:tc>
          <w:tcPr>
            <w:tcW w:w="4330" w:type="dxa"/>
          </w:tcPr>
          <w:p w:rsidR="00000000" w:rsidRDefault="00000000">
            <w:pPr>
              <w:rPr>
                <w:szCs w:val="18"/>
                <w:rtl/>
              </w:rPr>
            </w:pPr>
            <w:r>
              <w:rPr>
                <w:szCs w:val="18"/>
                <w:rtl/>
              </w:rPr>
              <w:t>ثريد على الطريقة الكورية</w:t>
            </w:r>
          </w:p>
          <w:p w:rsidR="00000000" w:rsidRDefault="00000000">
            <w:pPr>
              <w:rPr>
                <w:szCs w:val="18"/>
                <w:rtl/>
              </w:rPr>
            </w:pPr>
            <w:r>
              <w:rPr>
                <w:szCs w:val="18"/>
                <w:rtl/>
              </w:rPr>
              <w:t>طعام على الطريقة الكورية مع الأرز</w:t>
            </w:r>
          </w:p>
          <w:p w:rsidR="00000000" w:rsidRDefault="00000000">
            <w:pPr>
              <w:rPr>
                <w:szCs w:val="18"/>
                <w:rtl/>
              </w:rPr>
            </w:pPr>
            <w:r>
              <w:rPr>
                <w:szCs w:val="18"/>
                <w:rtl/>
              </w:rPr>
              <w:t xml:space="preserve">وجبة مؤلفة من نوع واحد من الطعام على الطريقة الكورية معكرونة </w:t>
            </w:r>
          </w:p>
          <w:p w:rsidR="00000000" w:rsidRDefault="00000000">
            <w:pPr>
              <w:rPr>
                <w:szCs w:val="18"/>
                <w:rtl/>
              </w:rPr>
            </w:pPr>
            <w:r>
              <w:rPr>
                <w:szCs w:val="18"/>
                <w:rtl/>
              </w:rPr>
              <w:t>طعام سريع التجهيز</w:t>
            </w:r>
          </w:p>
          <w:p w:rsidR="00000000" w:rsidRDefault="00000000">
            <w:pPr>
              <w:rPr>
                <w:szCs w:val="18"/>
                <w:rtl/>
              </w:rPr>
            </w:pPr>
            <w:r>
              <w:rPr>
                <w:szCs w:val="18"/>
                <w:rtl/>
              </w:rPr>
              <w:t>وجبات على الطريقة الغربية</w:t>
            </w:r>
          </w:p>
          <w:p w:rsidR="00000000" w:rsidRDefault="00000000">
            <w:pPr>
              <w:rPr>
                <w:szCs w:val="18"/>
                <w:rtl/>
              </w:rPr>
            </w:pPr>
            <w:r>
              <w:rPr>
                <w:szCs w:val="18"/>
                <w:rtl/>
              </w:rPr>
              <w:t>وجبة من نوع واحد من الطعام على الطريقة الغربية مع الأرز</w:t>
            </w:r>
          </w:p>
          <w:p w:rsidR="00000000" w:rsidRDefault="00000000">
            <w:pPr>
              <w:rPr>
                <w:szCs w:val="18"/>
                <w:rtl/>
              </w:rPr>
            </w:pPr>
            <w:r>
              <w:rPr>
                <w:szCs w:val="18"/>
                <w:rtl/>
              </w:rPr>
              <w:t>وجبات على الطريقة الصينية</w:t>
            </w:r>
          </w:p>
          <w:p w:rsidR="00000000" w:rsidRDefault="00000000">
            <w:pPr>
              <w:rPr>
                <w:szCs w:val="18"/>
                <w:rtl/>
                <w:lang w:eastAsia="en-US"/>
              </w:rPr>
            </w:pPr>
            <w:r>
              <w:rPr>
                <w:szCs w:val="18"/>
                <w:rtl/>
              </w:rPr>
              <w:t>وجبات من نوع آخر</w:t>
            </w:r>
          </w:p>
        </w:tc>
        <w:tc>
          <w:tcPr>
            <w:tcW w:w="850" w:type="dxa"/>
          </w:tcPr>
          <w:p w:rsidR="00000000" w:rsidRDefault="00000000">
            <w:pPr>
              <w:jc w:val="center"/>
              <w:rPr>
                <w:szCs w:val="18"/>
                <w:rtl/>
                <w:lang w:eastAsia="en-US"/>
              </w:rPr>
            </w:pPr>
            <w:r>
              <w:rPr>
                <w:szCs w:val="18"/>
                <w:rtl/>
                <w:lang w:eastAsia="en-US"/>
              </w:rPr>
              <w:t>64</w:t>
            </w:r>
          </w:p>
          <w:p w:rsidR="00000000" w:rsidRDefault="00000000">
            <w:pPr>
              <w:jc w:val="center"/>
              <w:rPr>
                <w:szCs w:val="18"/>
                <w:rtl/>
                <w:lang w:eastAsia="en-US"/>
              </w:rPr>
            </w:pPr>
            <w:r>
              <w:rPr>
                <w:szCs w:val="18"/>
                <w:rtl/>
                <w:lang w:eastAsia="en-US"/>
              </w:rPr>
              <w:t>095 6</w:t>
            </w:r>
          </w:p>
          <w:p w:rsidR="00000000" w:rsidRDefault="00000000">
            <w:pPr>
              <w:jc w:val="center"/>
              <w:rPr>
                <w:szCs w:val="18"/>
                <w:rtl/>
                <w:lang w:eastAsia="en-US"/>
              </w:rPr>
            </w:pPr>
            <w:r>
              <w:rPr>
                <w:szCs w:val="18"/>
                <w:rtl/>
                <w:lang w:eastAsia="en-US"/>
              </w:rPr>
              <w:t>604</w:t>
            </w:r>
          </w:p>
          <w:p w:rsidR="00000000" w:rsidRDefault="00000000">
            <w:pPr>
              <w:jc w:val="center"/>
              <w:rPr>
                <w:szCs w:val="18"/>
                <w:rtl/>
                <w:lang w:eastAsia="en-US"/>
              </w:rPr>
            </w:pPr>
            <w:r>
              <w:rPr>
                <w:szCs w:val="18"/>
                <w:rtl/>
                <w:lang w:eastAsia="en-US"/>
              </w:rPr>
              <w:t>433</w:t>
            </w:r>
          </w:p>
          <w:p w:rsidR="00000000" w:rsidRDefault="00000000">
            <w:pPr>
              <w:jc w:val="center"/>
              <w:rPr>
                <w:szCs w:val="18"/>
                <w:rtl/>
                <w:lang w:eastAsia="en-US"/>
              </w:rPr>
            </w:pPr>
            <w:r>
              <w:rPr>
                <w:szCs w:val="18"/>
                <w:rtl/>
                <w:lang w:eastAsia="en-US"/>
              </w:rPr>
              <w:t>291</w:t>
            </w:r>
          </w:p>
          <w:p w:rsidR="00000000" w:rsidRDefault="00000000">
            <w:pPr>
              <w:jc w:val="center"/>
              <w:rPr>
                <w:szCs w:val="18"/>
                <w:rtl/>
                <w:lang w:eastAsia="en-US"/>
              </w:rPr>
            </w:pPr>
            <w:r>
              <w:rPr>
                <w:szCs w:val="18"/>
                <w:rtl/>
                <w:lang w:eastAsia="en-US"/>
              </w:rPr>
              <w:t>173</w:t>
            </w:r>
          </w:p>
          <w:p w:rsidR="00000000" w:rsidRDefault="00000000">
            <w:pPr>
              <w:jc w:val="center"/>
              <w:rPr>
                <w:szCs w:val="18"/>
                <w:rtl/>
                <w:lang w:eastAsia="en-US"/>
              </w:rPr>
            </w:pPr>
            <w:r>
              <w:rPr>
                <w:szCs w:val="18"/>
                <w:rtl/>
                <w:lang w:eastAsia="en-US"/>
              </w:rPr>
              <w:t>138</w:t>
            </w:r>
          </w:p>
          <w:p w:rsidR="00000000" w:rsidRDefault="00000000">
            <w:pPr>
              <w:jc w:val="center"/>
              <w:rPr>
                <w:szCs w:val="18"/>
                <w:rtl/>
                <w:lang w:eastAsia="en-US"/>
              </w:rPr>
            </w:pPr>
            <w:r>
              <w:rPr>
                <w:szCs w:val="18"/>
                <w:rtl/>
                <w:lang w:eastAsia="en-US"/>
              </w:rPr>
              <w:t>406</w:t>
            </w:r>
          </w:p>
          <w:p w:rsidR="00000000" w:rsidRDefault="00000000">
            <w:pPr>
              <w:jc w:val="center"/>
              <w:rPr>
                <w:szCs w:val="18"/>
                <w:rtl/>
                <w:lang w:eastAsia="en-US"/>
              </w:rPr>
            </w:pPr>
            <w:r>
              <w:rPr>
                <w:szCs w:val="18"/>
                <w:rtl/>
                <w:lang w:eastAsia="en-US"/>
              </w:rPr>
              <w:t>501</w:t>
            </w:r>
          </w:p>
        </w:tc>
        <w:tc>
          <w:tcPr>
            <w:tcW w:w="993" w:type="dxa"/>
          </w:tcPr>
          <w:p w:rsidR="00000000" w:rsidRDefault="00000000">
            <w:pPr>
              <w:jc w:val="center"/>
              <w:rPr>
                <w:szCs w:val="18"/>
                <w:rtl/>
                <w:lang w:eastAsia="en-US"/>
              </w:rPr>
            </w:pPr>
            <w:r>
              <w:rPr>
                <w:szCs w:val="18"/>
                <w:rtl/>
                <w:lang w:eastAsia="en-US"/>
              </w:rPr>
              <w:t>0.7</w:t>
            </w:r>
          </w:p>
          <w:p w:rsidR="00000000" w:rsidRDefault="00000000">
            <w:pPr>
              <w:jc w:val="center"/>
              <w:rPr>
                <w:szCs w:val="18"/>
                <w:rtl/>
                <w:lang w:eastAsia="en-US"/>
              </w:rPr>
            </w:pPr>
            <w:r>
              <w:rPr>
                <w:szCs w:val="18"/>
                <w:rtl/>
                <w:lang w:eastAsia="en-US"/>
              </w:rPr>
              <w:t>70.0</w:t>
            </w:r>
          </w:p>
          <w:p w:rsidR="00000000" w:rsidRDefault="00000000">
            <w:pPr>
              <w:jc w:val="center"/>
              <w:rPr>
                <w:szCs w:val="18"/>
                <w:rtl/>
                <w:lang w:eastAsia="en-US"/>
              </w:rPr>
            </w:pPr>
            <w:r>
              <w:rPr>
                <w:szCs w:val="18"/>
                <w:rtl/>
                <w:lang w:eastAsia="en-US"/>
              </w:rPr>
              <w:t>6.9</w:t>
            </w:r>
          </w:p>
          <w:p w:rsidR="00000000" w:rsidRDefault="00000000">
            <w:pPr>
              <w:jc w:val="center"/>
              <w:rPr>
                <w:szCs w:val="18"/>
                <w:rtl/>
                <w:lang w:eastAsia="en-US"/>
              </w:rPr>
            </w:pPr>
            <w:r>
              <w:rPr>
                <w:szCs w:val="18"/>
                <w:rtl/>
                <w:lang w:eastAsia="en-US"/>
              </w:rPr>
              <w:t>5.0</w:t>
            </w:r>
          </w:p>
          <w:p w:rsidR="00000000" w:rsidRDefault="00000000">
            <w:pPr>
              <w:jc w:val="center"/>
              <w:rPr>
                <w:szCs w:val="18"/>
                <w:rtl/>
                <w:lang w:eastAsia="en-US"/>
              </w:rPr>
            </w:pPr>
            <w:r>
              <w:rPr>
                <w:szCs w:val="18"/>
                <w:rtl/>
                <w:lang w:eastAsia="en-US"/>
              </w:rPr>
              <w:t>3.3</w:t>
            </w:r>
          </w:p>
          <w:p w:rsidR="00000000" w:rsidRDefault="00000000">
            <w:pPr>
              <w:jc w:val="center"/>
              <w:rPr>
                <w:szCs w:val="18"/>
                <w:rtl/>
                <w:lang w:eastAsia="en-US"/>
              </w:rPr>
            </w:pPr>
            <w:r>
              <w:rPr>
                <w:szCs w:val="18"/>
                <w:rtl/>
                <w:lang w:eastAsia="en-US"/>
              </w:rPr>
              <w:t>2.0</w:t>
            </w:r>
          </w:p>
          <w:p w:rsidR="00000000" w:rsidRDefault="00000000">
            <w:pPr>
              <w:jc w:val="center"/>
              <w:rPr>
                <w:szCs w:val="18"/>
                <w:rtl/>
                <w:lang w:eastAsia="en-US"/>
              </w:rPr>
            </w:pPr>
            <w:r>
              <w:rPr>
                <w:szCs w:val="18"/>
                <w:rtl/>
                <w:lang w:eastAsia="en-US"/>
              </w:rPr>
              <w:t>1.6</w:t>
            </w:r>
          </w:p>
          <w:p w:rsidR="00000000" w:rsidRDefault="00000000">
            <w:pPr>
              <w:jc w:val="center"/>
              <w:rPr>
                <w:szCs w:val="18"/>
                <w:rtl/>
                <w:lang w:eastAsia="en-US"/>
              </w:rPr>
            </w:pPr>
            <w:r>
              <w:rPr>
                <w:szCs w:val="18"/>
                <w:rtl/>
                <w:lang w:eastAsia="en-US"/>
              </w:rPr>
              <w:t>4.7</w:t>
            </w:r>
          </w:p>
          <w:p w:rsidR="00000000" w:rsidRDefault="00000000">
            <w:pPr>
              <w:jc w:val="center"/>
              <w:rPr>
                <w:szCs w:val="18"/>
                <w:rtl/>
                <w:lang w:eastAsia="en-US"/>
              </w:rPr>
            </w:pPr>
            <w:r>
              <w:rPr>
                <w:szCs w:val="18"/>
                <w:rtl/>
                <w:lang w:eastAsia="en-US"/>
              </w:rPr>
              <w:t>5.8</w:t>
            </w:r>
          </w:p>
        </w:tc>
        <w:tc>
          <w:tcPr>
            <w:tcW w:w="850" w:type="dxa"/>
          </w:tcPr>
          <w:p w:rsidR="00000000" w:rsidRDefault="00000000">
            <w:pPr>
              <w:jc w:val="center"/>
              <w:rPr>
                <w:szCs w:val="18"/>
                <w:rtl/>
                <w:lang w:eastAsia="en-US"/>
              </w:rPr>
            </w:pPr>
            <w:r>
              <w:rPr>
                <w:szCs w:val="18"/>
                <w:rtl/>
                <w:lang w:eastAsia="en-US"/>
              </w:rPr>
              <w:t>30</w:t>
            </w:r>
          </w:p>
          <w:p w:rsidR="00000000" w:rsidRDefault="00000000">
            <w:pPr>
              <w:jc w:val="center"/>
              <w:rPr>
                <w:szCs w:val="18"/>
                <w:rtl/>
                <w:lang w:eastAsia="en-US"/>
              </w:rPr>
            </w:pPr>
            <w:r>
              <w:rPr>
                <w:szCs w:val="18"/>
                <w:rtl/>
                <w:lang w:eastAsia="en-US"/>
              </w:rPr>
              <w:t>871 3</w:t>
            </w:r>
          </w:p>
          <w:p w:rsidR="00000000" w:rsidRDefault="00000000">
            <w:pPr>
              <w:jc w:val="center"/>
              <w:rPr>
                <w:szCs w:val="18"/>
                <w:rtl/>
                <w:lang w:eastAsia="en-US"/>
              </w:rPr>
            </w:pPr>
            <w:r>
              <w:rPr>
                <w:szCs w:val="18"/>
                <w:rtl/>
                <w:lang w:eastAsia="en-US"/>
              </w:rPr>
              <w:t>335</w:t>
            </w:r>
          </w:p>
          <w:p w:rsidR="00000000" w:rsidRDefault="00000000">
            <w:pPr>
              <w:jc w:val="center"/>
              <w:rPr>
                <w:szCs w:val="18"/>
                <w:rtl/>
                <w:lang w:eastAsia="en-US"/>
              </w:rPr>
            </w:pPr>
            <w:r>
              <w:rPr>
                <w:szCs w:val="18"/>
                <w:rtl/>
                <w:lang w:eastAsia="en-US"/>
              </w:rPr>
              <w:t>213</w:t>
            </w:r>
          </w:p>
          <w:p w:rsidR="00000000" w:rsidRDefault="00000000">
            <w:pPr>
              <w:jc w:val="center"/>
              <w:rPr>
                <w:szCs w:val="18"/>
                <w:rtl/>
                <w:lang w:eastAsia="en-US"/>
              </w:rPr>
            </w:pPr>
            <w:r>
              <w:rPr>
                <w:szCs w:val="18"/>
                <w:rtl/>
                <w:lang w:eastAsia="en-US"/>
              </w:rPr>
              <w:t>149</w:t>
            </w:r>
          </w:p>
          <w:p w:rsidR="00000000" w:rsidRDefault="00000000">
            <w:pPr>
              <w:jc w:val="center"/>
              <w:rPr>
                <w:szCs w:val="18"/>
                <w:rtl/>
                <w:lang w:eastAsia="en-US"/>
              </w:rPr>
            </w:pPr>
            <w:r>
              <w:rPr>
                <w:szCs w:val="18"/>
                <w:rtl/>
                <w:lang w:eastAsia="en-US"/>
              </w:rPr>
              <w:t>62</w:t>
            </w:r>
          </w:p>
          <w:p w:rsidR="00000000" w:rsidRDefault="00000000">
            <w:pPr>
              <w:jc w:val="center"/>
              <w:rPr>
                <w:szCs w:val="18"/>
                <w:rtl/>
                <w:lang w:eastAsia="en-US"/>
              </w:rPr>
            </w:pPr>
            <w:r>
              <w:rPr>
                <w:szCs w:val="18"/>
                <w:rtl/>
                <w:lang w:eastAsia="en-US"/>
              </w:rPr>
              <w:t>70</w:t>
            </w:r>
          </w:p>
          <w:p w:rsidR="00000000" w:rsidRDefault="00000000">
            <w:pPr>
              <w:jc w:val="center"/>
              <w:rPr>
                <w:szCs w:val="18"/>
                <w:rtl/>
                <w:lang w:eastAsia="en-US"/>
              </w:rPr>
            </w:pPr>
            <w:r>
              <w:rPr>
                <w:szCs w:val="18"/>
                <w:rtl/>
                <w:lang w:eastAsia="en-US"/>
              </w:rPr>
              <w:t>209</w:t>
            </w:r>
          </w:p>
          <w:p w:rsidR="00000000" w:rsidRDefault="00000000">
            <w:pPr>
              <w:jc w:val="center"/>
              <w:rPr>
                <w:szCs w:val="18"/>
                <w:rtl/>
                <w:lang w:eastAsia="en-US"/>
              </w:rPr>
            </w:pPr>
            <w:r>
              <w:rPr>
                <w:szCs w:val="18"/>
                <w:rtl/>
                <w:lang w:eastAsia="en-US"/>
              </w:rPr>
              <w:t>233</w:t>
            </w:r>
          </w:p>
        </w:tc>
        <w:tc>
          <w:tcPr>
            <w:tcW w:w="851" w:type="dxa"/>
          </w:tcPr>
          <w:p w:rsidR="00000000" w:rsidRDefault="00000000">
            <w:pPr>
              <w:jc w:val="center"/>
              <w:rPr>
                <w:szCs w:val="18"/>
                <w:rtl/>
                <w:lang w:eastAsia="en-US"/>
              </w:rPr>
            </w:pPr>
            <w:r>
              <w:rPr>
                <w:szCs w:val="18"/>
                <w:rtl/>
                <w:lang w:eastAsia="en-US"/>
              </w:rPr>
              <w:t>0.6</w:t>
            </w:r>
          </w:p>
          <w:p w:rsidR="00000000" w:rsidRDefault="00000000">
            <w:pPr>
              <w:jc w:val="center"/>
              <w:rPr>
                <w:szCs w:val="18"/>
                <w:rtl/>
                <w:lang w:eastAsia="en-US"/>
              </w:rPr>
            </w:pPr>
            <w:r>
              <w:rPr>
                <w:szCs w:val="18"/>
                <w:rtl/>
                <w:lang w:eastAsia="en-US"/>
              </w:rPr>
              <w:t>74.8</w:t>
            </w:r>
          </w:p>
          <w:p w:rsidR="00000000" w:rsidRDefault="00000000">
            <w:pPr>
              <w:jc w:val="center"/>
              <w:rPr>
                <w:szCs w:val="18"/>
                <w:rtl/>
                <w:lang w:eastAsia="en-US"/>
              </w:rPr>
            </w:pPr>
            <w:r>
              <w:rPr>
                <w:szCs w:val="18"/>
                <w:rtl/>
                <w:lang w:eastAsia="en-US"/>
              </w:rPr>
              <w:t>6.5</w:t>
            </w:r>
          </w:p>
          <w:p w:rsidR="00000000" w:rsidRDefault="00000000">
            <w:pPr>
              <w:jc w:val="center"/>
              <w:rPr>
                <w:szCs w:val="18"/>
                <w:rtl/>
                <w:lang w:eastAsia="en-US"/>
              </w:rPr>
            </w:pPr>
            <w:r>
              <w:rPr>
                <w:szCs w:val="18"/>
                <w:rtl/>
                <w:lang w:eastAsia="en-US"/>
              </w:rPr>
              <w:t>4.1</w:t>
            </w:r>
          </w:p>
          <w:p w:rsidR="00000000" w:rsidRDefault="00000000">
            <w:pPr>
              <w:jc w:val="center"/>
              <w:rPr>
                <w:szCs w:val="18"/>
                <w:rtl/>
                <w:lang w:eastAsia="en-US"/>
              </w:rPr>
            </w:pPr>
            <w:r>
              <w:rPr>
                <w:szCs w:val="18"/>
                <w:rtl/>
                <w:lang w:eastAsia="en-US"/>
              </w:rPr>
              <w:t>2.9</w:t>
            </w:r>
          </w:p>
          <w:p w:rsidR="00000000" w:rsidRDefault="00000000">
            <w:pPr>
              <w:jc w:val="center"/>
              <w:rPr>
                <w:szCs w:val="18"/>
                <w:rtl/>
                <w:lang w:eastAsia="en-US"/>
              </w:rPr>
            </w:pPr>
            <w:r>
              <w:rPr>
                <w:szCs w:val="18"/>
                <w:rtl/>
                <w:lang w:eastAsia="en-US"/>
              </w:rPr>
              <w:t>1.2</w:t>
            </w:r>
          </w:p>
          <w:p w:rsidR="00000000" w:rsidRDefault="00000000">
            <w:pPr>
              <w:jc w:val="center"/>
              <w:rPr>
                <w:szCs w:val="18"/>
                <w:rtl/>
                <w:lang w:eastAsia="en-US"/>
              </w:rPr>
            </w:pPr>
            <w:r>
              <w:rPr>
                <w:szCs w:val="18"/>
                <w:rtl/>
                <w:lang w:eastAsia="en-US"/>
              </w:rPr>
              <w:t>1.4</w:t>
            </w:r>
          </w:p>
          <w:p w:rsidR="00000000" w:rsidRDefault="00000000">
            <w:pPr>
              <w:jc w:val="center"/>
              <w:rPr>
                <w:szCs w:val="18"/>
                <w:rtl/>
                <w:lang w:eastAsia="en-US"/>
              </w:rPr>
            </w:pPr>
            <w:r>
              <w:rPr>
                <w:szCs w:val="18"/>
                <w:rtl/>
                <w:lang w:eastAsia="en-US"/>
              </w:rPr>
              <w:t>4.0</w:t>
            </w:r>
          </w:p>
          <w:p w:rsidR="00000000" w:rsidRDefault="00000000">
            <w:pPr>
              <w:jc w:val="center"/>
              <w:rPr>
                <w:szCs w:val="18"/>
                <w:rtl/>
                <w:lang w:eastAsia="en-US"/>
              </w:rPr>
            </w:pPr>
            <w:r>
              <w:rPr>
                <w:szCs w:val="18"/>
                <w:rtl/>
                <w:lang w:eastAsia="en-US"/>
              </w:rPr>
              <w:t>4.5</w:t>
            </w:r>
          </w:p>
        </w:tc>
        <w:tc>
          <w:tcPr>
            <w:tcW w:w="850" w:type="dxa"/>
          </w:tcPr>
          <w:p w:rsidR="00000000" w:rsidRDefault="00000000">
            <w:pPr>
              <w:jc w:val="center"/>
              <w:rPr>
                <w:szCs w:val="18"/>
                <w:rtl/>
                <w:lang w:eastAsia="en-US"/>
              </w:rPr>
            </w:pPr>
            <w:r>
              <w:rPr>
                <w:szCs w:val="18"/>
                <w:rtl/>
                <w:lang w:eastAsia="en-US"/>
              </w:rPr>
              <w:t>34</w:t>
            </w:r>
          </w:p>
          <w:p w:rsidR="00000000" w:rsidRDefault="00000000">
            <w:pPr>
              <w:jc w:val="center"/>
              <w:rPr>
                <w:szCs w:val="18"/>
                <w:rtl/>
                <w:lang w:eastAsia="en-US"/>
              </w:rPr>
            </w:pPr>
            <w:r>
              <w:rPr>
                <w:szCs w:val="18"/>
                <w:rtl/>
                <w:lang w:eastAsia="en-US"/>
              </w:rPr>
              <w:t>224 2</w:t>
            </w:r>
          </w:p>
          <w:p w:rsidR="00000000" w:rsidRDefault="00000000">
            <w:pPr>
              <w:jc w:val="center"/>
              <w:rPr>
                <w:szCs w:val="18"/>
                <w:rtl/>
                <w:lang w:eastAsia="en-US"/>
              </w:rPr>
            </w:pPr>
            <w:r>
              <w:rPr>
                <w:szCs w:val="18"/>
                <w:rtl/>
                <w:lang w:eastAsia="en-US"/>
              </w:rPr>
              <w:t>269</w:t>
            </w:r>
          </w:p>
          <w:p w:rsidR="00000000" w:rsidRDefault="00000000">
            <w:pPr>
              <w:jc w:val="center"/>
              <w:rPr>
                <w:szCs w:val="18"/>
                <w:rtl/>
                <w:lang w:eastAsia="en-US"/>
              </w:rPr>
            </w:pPr>
            <w:r>
              <w:rPr>
                <w:szCs w:val="18"/>
                <w:rtl/>
                <w:lang w:eastAsia="en-US"/>
              </w:rPr>
              <w:t>220</w:t>
            </w:r>
          </w:p>
          <w:p w:rsidR="00000000" w:rsidRDefault="00000000">
            <w:pPr>
              <w:jc w:val="center"/>
              <w:rPr>
                <w:szCs w:val="18"/>
                <w:rtl/>
                <w:lang w:eastAsia="en-US"/>
              </w:rPr>
            </w:pPr>
            <w:r>
              <w:rPr>
                <w:szCs w:val="18"/>
                <w:rtl/>
                <w:lang w:eastAsia="en-US"/>
              </w:rPr>
              <w:t>142</w:t>
            </w:r>
          </w:p>
          <w:p w:rsidR="00000000" w:rsidRDefault="00000000">
            <w:pPr>
              <w:jc w:val="center"/>
              <w:rPr>
                <w:szCs w:val="18"/>
                <w:rtl/>
                <w:lang w:eastAsia="en-US"/>
              </w:rPr>
            </w:pPr>
            <w:r>
              <w:rPr>
                <w:szCs w:val="18"/>
                <w:rtl/>
                <w:lang w:eastAsia="en-US"/>
              </w:rPr>
              <w:t>111</w:t>
            </w:r>
          </w:p>
          <w:p w:rsidR="00000000" w:rsidRDefault="00000000">
            <w:pPr>
              <w:jc w:val="center"/>
              <w:rPr>
                <w:szCs w:val="18"/>
                <w:rtl/>
                <w:lang w:eastAsia="en-US"/>
              </w:rPr>
            </w:pPr>
            <w:r>
              <w:rPr>
                <w:szCs w:val="18"/>
                <w:rtl/>
                <w:lang w:eastAsia="en-US"/>
              </w:rPr>
              <w:t>68</w:t>
            </w:r>
          </w:p>
          <w:p w:rsidR="00000000" w:rsidRDefault="00000000">
            <w:pPr>
              <w:jc w:val="center"/>
              <w:rPr>
                <w:szCs w:val="18"/>
                <w:rtl/>
                <w:lang w:eastAsia="en-US"/>
              </w:rPr>
            </w:pPr>
            <w:r>
              <w:rPr>
                <w:szCs w:val="18"/>
                <w:rtl/>
                <w:lang w:eastAsia="en-US"/>
              </w:rPr>
              <w:t>197</w:t>
            </w:r>
          </w:p>
          <w:p w:rsidR="00000000" w:rsidRDefault="00000000">
            <w:pPr>
              <w:jc w:val="center"/>
              <w:rPr>
                <w:szCs w:val="18"/>
                <w:rtl/>
                <w:lang w:eastAsia="en-US"/>
              </w:rPr>
            </w:pPr>
            <w:r>
              <w:rPr>
                <w:szCs w:val="18"/>
                <w:rtl/>
                <w:lang w:eastAsia="en-US"/>
              </w:rPr>
              <w:t>268</w:t>
            </w:r>
          </w:p>
        </w:tc>
        <w:tc>
          <w:tcPr>
            <w:tcW w:w="957" w:type="dxa"/>
          </w:tcPr>
          <w:p w:rsidR="00000000" w:rsidRDefault="00000000">
            <w:pPr>
              <w:jc w:val="center"/>
              <w:rPr>
                <w:szCs w:val="18"/>
                <w:rtl/>
                <w:lang w:eastAsia="en-US"/>
              </w:rPr>
            </w:pPr>
            <w:r>
              <w:rPr>
                <w:szCs w:val="18"/>
                <w:rtl/>
                <w:lang w:eastAsia="en-US"/>
              </w:rPr>
              <w:t>1.0</w:t>
            </w:r>
          </w:p>
          <w:p w:rsidR="00000000" w:rsidRDefault="00000000">
            <w:pPr>
              <w:jc w:val="center"/>
              <w:rPr>
                <w:szCs w:val="18"/>
                <w:rtl/>
                <w:lang w:eastAsia="en-US"/>
              </w:rPr>
            </w:pPr>
            <w:r>
              <w:rPr>
                <w:szCs w:val="18"/>
                <w:rtl/>
                <w:lang w:eastAsia="en-US"/>
              </w:rPr>
              <w:t>62.9</w:t>
            </w:r>
          </w:p>
          <w:p w:rsidR="00000000" w:rsidRDefault="00000000">
            <w:pPr>
              <w:jc w:val="center"/>
              <w:rPr>
                <w:szCs w:val="18"/>
                <w:rtl/>
                <w:lang w:eastAsia="en-US"/>
              </w:rPr>
            </w:pPr>
            <w:r>
              <w:rPr>
                <w:szCs w:val="18"/>
                <w:rtl/>
                <w:lang w:eastAsia="en-US"/>
              </w:rPr>
              <w:t>7.6</w:t>
            </w:r>
          </w:p>
          <w:p w:rsidR="00000000" w:rsidRDefault="00000000">
            <w:pPr>
              <w:jc w:val="center"/>
              <w:rPr>
                <w:szCs w:val="18"/>
                <w:rtl/>
                <w:lang w:eastAsia="en-US"/>
              </w:rPr>
            </w:pPr>
            <w:r>
              <w:rPr>
                <w:szCs w:val="18"/>
                <w:rtl/>
                <w:lang w:eastAsia="en-US"/>
              </w:rPr>
              <w:t>6.2</w:t>
            </w:r>
          </w:p>
          <w:p w:rsidR="00000000" w:rsidRDefault="00000000">
            <w:pPr>
              <w:jc w:val="center"/>
              <w:rPr>
                <w:szCs w:val="18"/>
                <w:rtl/>
                <w:lang w:eastAsia="en-US"/>
              </w:rPr>
            </w:pPr>
            <w:r>
              <w:rPr>
                <w:szCs w:val="18"/>
                <w:rtl/>
                <w:lang w:eastAsia="en-US"/>
              </w:rPr>
              <w:t>4.0</w:t>
            </w:r>
          </w:p>
          <w:p w:rsidR="00000000" w:rsidRDefault="00000000">
            <w:pPr>
              <w:jc w:val="center"/>
              <w:rPr>
                <w:szCs w:val="18"/>
                <w:rtl/>
                <w:lang w:eastAsia="en-US"/>
              </w:rPr>
            </w:pPr>
            <w:r>
              <w:rPr>
                <w:szCs w:val="18"/>
                <w:rtl/>
                <w:lang w:eastAsia="en-US"/>
              </w:rPr>
              <w:t>3.1</w:t>
            </w:r>
          </w:p>
          <w:p w:rsidR="00000000" w:rsidRDefault="00000000">
            <w:pPr>
              <w:jc w:val="center"/>
              <w:rPr>
                <w:szCs w:val="18"/>
                <w:rtl/>
                <w:lang w:eastAsia="en-US"/>
              </w:rPr>
            </w:pPr>
            <w:r>
              <w:rPr>
                <w:szCs w:val="18"/>
                <w:rtl/>
                <w:lang w:eastAsia="en-US"/>
              </w:rPr>
              <w:t>1.9</w:t>
            </w:r>
          </w:p>
          <w:p w:rsidR="00000000" w:rsidRDefault="00000000">
            <w:pPr>
              <w:jc w:val="center"/>
              <w:rPr>
                <w:szCs w:val="18"/>
                <w:rtl/>
                <w:lang w:eastAsia="en-US"/>
              </w:rPr>
            </w:pPr>
            <w:r>
              <w:rPr>
                <w:szCs w:val="18"/>
                <w:rtl/>
                <w:lang w:eastAsia="en-US"/>
              </w:rPr>
              <w:t>5.6</w:t>
            </w:r>
          </w:p>
          <w:p w:rsidR="00000000" w:rsidRDefault="00000000">
            <w:pPr>
              <w:jc w:val="center"/>
              <w:rPr>
                <w:szCs w:val="18"/>
                <w:rtl/>
                <w:lang w:eastAsia="en-US"/>
              </w:rPr>
            </w:pPr>
            <w:r>
              <w:rPr>
                <w:szCs w:val="18"/>
                <w:rtl/>
                <w:lang w:eastAsia="en-US"/>
              </w:rPr>
              <w:t>7.6</w:t>
            </w:r>
          </w:p>
        </w:tc>
      </w:tr>
    </w:tbl>
    <w:p w:rsidR="00000000" w:rsidRDefault="00000000">
      <w:pPr>
        <w:rPr>
          <w:rtl/>
          <w:lang w:eastAsia="en-US"/>
        </w:rPr>
      </w:pPr>
    </w:p>
    <w:p w:rsidR="00000000" w:rsidRDefault="00000000">
      <w:pPr>
        <w:rPr>
          <w:rtl/>
        </w:rPr>
      </w:pPr>
      <w:r>
        <w:rPr>
          <w:rtl/>
        </w:rPr>
        <w:t>205-</w:t>
      </w:r>
      <w:r>
        <w:rPr>
          <w:rtl/>
        </w:rPr>
        <w:tab/>
        <w:t>تمثل وجبات الطعام على الطريقة الكورية مع الأرز الوجبات المفضلة التي يتم تناولها خارج المنزل.</w:t>
      </w:r>
    </w:p>
    <w:p w:rsidR="00000000" w:rsidRDefault="00000000">
      <w:pPr>
        <w:rPr>
          <w:rtl/>
          <w:lang w:eastAsia="en-US"/>
        </w:rPr>
      </w:pPr>
    </w:p>
    <w:p w:rsidR="00000000" w:rsidRDefault="00000000">
      <w:pPr>
        <w:jc w:val="center"/>
        <w:rPr>
          <w:b/>
          <w:bCs/>
          <w:u w:val="single"/>
          <w:rtl/>
        </w:rPr>
      </w:pPr>
      <w:r>
        <w:rPr>
          <w:b/>
          <w:bCs/>
          <w:rtl/>
        </w:rPr>
        <w:t>الجدول 34-</w:t>
      </w:r>
      <w:r>
        <w:rPr>
          <w:b/>
          <w:bCs/>
          <w:u w:val="single"/>
          <w:rtl/>
        </w:rPr>
        <w:t xml:space="preserve"> مقارنة أنواع الوجبات الخفيفة والوجبات التي يتناولها الأشخاص في منتصف الليل، عام 1995</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3"/>
        <w:gridCol w:w="2691"/>
        <w:gridCol w:w="3227"/>
      </w:tblGrid>
      <w:tr w:rsidR="00000000">
        <w:tblPrEx>
          <w:tblCellMar>
            <w:top w:w="0" w:type="dxa"/>
            <w:bottom w:w="0" w:type="dxa"/>
          </w:tblCellMar>
        </w:tblPrEx>
        <w:tc>
          <w:tcPr>
            <w:tcW w:w="3763" w:type="dxa"/>
            <w:tcBorders>
              <w:bottom w:val="nil"/>
            </w:tcBorders>
          </w:tcPr>
          <w:p w:rsidR="00000000" w:rsidRDefault="00000000">
            <w:pPr>
              <w:jc w:val="center"/>
              <w:rPr>
                <w:rtl/>
                <w:lang w:eastAsia="en-US"/>
              </w:rPr>
            </w:pPr>
          </w:p>
        </w:tc>
        <w:tc>
          <w:tcPr>
            <w:tcW w:w="2691" w:type="dxa"/>
          </w:tcPr>
          <w:p w:rsidR="00000000" w:rsidRDefault="00000000">
            <w:pPr>
              <w:jc w:val="center"/>
              <w:rPr>
                <w:rtl/>
                <w:lang w:eastAsia="en-US"/>
              </w:rPr>
            </w:pPr>
            <w:r>
              <w:rPr>
                <w:rtl/>
                <w:lang w:eastAsia="en-US"/>
              </w:rPr>
              <w:t>الوجبات الخفيفة (نسبة مئوية)</w:t>
            </w:r>
          </w:p>
        </w:tc>
        <w:tc>
          <w:tcPr>
            <w:tcW w:w="3227" w:type="dxa"/>
          </w:tcPr>
          <w:p w:rsidR="00000000" w:rsidRDefault="00000000">
            <w:pPr>
              <w:jc w:val="center"/>
              <w:rPr>
                <w:rtl/>
                <w:lang w:eastAsia="en-US"/>
              </w:rPr>
            </w:pPr>
            <w:r>
              <w:rPr>
                <w:rtl/>
                <w:lang w:eastAsia="en-US"/>
              </w:rPr>
              <w:t>وجبات منتصف الليل (نسبة مئوية)</w:t>
            </w:r>
          </w:p>
        </w:tc>
      </w:tr>
      <w:tr w:rsidR="00000000">
        <w:tblPrEx>
          <w:tblCellMar>
            <w:top w:w="0" w:type="dxa"/>
            <w:bottom w:w="0" w:type="dxa"/>
          </w:tblCellMar>
        </w:tblPrEx>
        <w:tc>
          <w:tcPr>
            <w:tcW w:w="3763" w:type="dxa"/>
            <w:tcBorders>
              <w:top w:val="nil"/>
            </w:tcBorders>
          </w:tcPr>
          <w:p w:rsidR="00000000" w:rsidRDefault="00000000">
            <w:pPr>
              <w:jc w:val="center"/>
              <w:rPr>
                <w:rtl/>
                <w:lang w:eastAsia="en-US"/>
              </w:rPr>
            </w:pPr>
            <w:r>
              <w:rPr>
                <w:rtl/>
                <w:lang w:eastAsia="en-US"/>
              </w:rPr>
              <w:t>المجموع</w:t>
            </w:r>
          </w:p>
        </w:tc>
        <w:tc>
          <w:tcPr>
            <w:tcW w:w="2691" w:type="dxa"/>
          </w:tcPr>
          <w:p w:rsidR="00000000" w:rsidRDefault="00000000">
            <w:pPr>
              <w:jc w:val="center"/>
              <w:rPr>
                <w:rtl/>
                <w:lang w:eastAsia="en-US"/>
              </w:rPr>
            </w:pPr>
            <w:r>
              <w:rPr>
                <w:rtl/>
                <w:lang w:eastAsia="en-US"/>
              </w:rPr>
              <w:t>100</w:t>
            </w:r>
          </w:p>
        </w:tc>
        <w:tc>
          <w:tcPr>
            <w:tcW w:w="3227" w:type="dxa"/>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3763" w:type="dxa"/>
          </w:tcPr>
          <w:p w:rsidR="00000000" w:rsidRDefault="00000000">
            <w:pPr>
              <w:rPr>
                <w:rtl/>
              </w:rPr>
            </w:pPr>
            <w:r>
              <w:rPr>
                <w:rtl/>
              </w:rPr>
              <w:t>الفاكهة</w:t>
            </w:r>
          </w:p>
          <w:p w:rsidR="00000000" w:rsidRDefault="00000000">
            <w:pPr>
              <w:rPr>
                <w:rtl/>
              </w:rPr>
            </w:pPr>
            <w:r>
              <w:rPr>
                <w:rtl/>
              </w:rPr>
              <w:t>منتجات الحليب</w:t>
            </w:r>
          </w:p>
          <w:p w:rsidR="00000000" w:rsidRDefault="00000000">
            <w:pPr>
              <w:rPr>
                <w:rtl/>
              </w:rPr>
            </w:pPr>
            <w:r>
              <w:rPr>
                <w:rtl/>
              </w:rPr>
              <w:t>المشروبات غير الكحولية</w:t>
            </w:r>
          </w:p>
          <w:p w:rsidR="00000000" w:rsidRDefault="00000000">
            <w:pPr>
              <w:rPr>
                <w:rtl/>
              </w:rPr>
            </w:pPr>
            <w:r>
              <w:rPr>
                <w:rtl/>
              </w:rPr>
              <w:t>مواد أخرى (الخبز، الحلويات، البطاطا المقلية، كعك الأرز)</w:t>
            </w:r>
          </w:p>
        </w:tc>
        <w:tc>
          <w:tcPr>
            <w:tcW w:w="2691" w:type="dxa"/>
          </w:tcPr>
          <w:p w:rsidR="00000000" w:rsidRDefault="00000000">
            <w:pPr>
              <w:jc w:val="center"/>
              <w:rPr>
                <w:rtl/>
                <w:lang w:eastAsia="en-US"/>
              </w:rPr>
            </w:pPr>
            <w:r>
              <w:rPr>
                <w:rtl/>
                <w:lang w:eastAsia="en-US"/>
              </w:rPr>
              <w:t>30.1</w:t>
            </w:r>
          </w:p>
          <w:p w:rsidR="00000000" w:rsidRDefault="00000000">
            <w:pPr>
              <w:jc w:val="center"/>
              <w:rPr>
                <w:rtl/>
                <w:lang w:eastAsia="en-US"/>
              </w:rPr>
            </w:pPr>
            <w:r>
              <w:rPr>
                <w:rtl/>
                <w:lang w:eastAsia="en-US"/>
              </w:rPr>
              <w:t>19.3</w:t>
            </w:r>
          </w:p>
          <w:p w:rsidR="00000000" w:rsidRDefault="00000000">
            <w:pPr>
              <w:jc w:val="center"/>
              <w:rPr>
                <w:rtl/>
                <w:lang w:eastAsia="en-US"/>
              </w:rPr>
            </w:pPr>
            <w:r>
              <w:rPr>
                <w:rtl/>
                <w:lang w:eastAsia="en-US"/>
              </w:rPr>
              <w:t>23.8</w:t>
            </w:r>
          </w:p>
          <w:p w:rsidR="00000000" w:rsidRDefault="00000000">
            <w:pPr>
              <w:jc w:val="center"/>
              <w:rPr>
                <w:rtl/>
                <w:lang w:eastAsia="en-US"/>
              </w:rPr>
            </w:pPr>
            <w:r>
              <w:rPr>
                <w:rtl/>
                <w:lang w:eastAsia="en-US"/>
              </w:rPr>
              <w:t>26.8</w:t>
            </w:r>
          </w:p>
        </w:tc>
        <w:tc>
          <w:tcPr>
            <w:tcW w:w="3227" w:type="dxa"/>
          </w:tcPr>
          <w:p w:rsidR="00000000" w:rsidRDefault="00000000">
            <w:pPr>
              <w:jc w:val="center"/>
              <w:rPr>
                <w:rtl/>
                <w:lang w:eastAsia="en-US"/>
              </w:rPr>
            </w:pPr>
            <w:r>
              <w:rPr>
                <w:rtl/>
                <w:lang w:eastAsia="en-US"/>
              </w:rPr>
              <w:t>57.8</w:t>
            </w:r>
          </w:p>
          <w:p w:rsidR="00000000" w:rsidRDefault="00000000">
            <w:pPr>
              <w:jc w:val="center"/>
              <w:rPr>
                <w:rtl/>
                <w:lang w:eastAsia="en-US"/>
              </w:rPr>
            </w:pPr>
            <w:r>
              <w:rPr>
                <w:rtl/>
                <w:lang w:eastAsia="en-US"/>
              </w:rPr>
              <w:t>13.2</w:t>
            </w:r>
          </w:p>
          <w:p w:rsidR="00000000" w:rsidRDefault="00000000">
            <w:pPr>
              <w:jc w:val="center"/>
              <w:rPr>
                <w:rtl/>
                <w:lang w:eastAsia="en-US"/>
              </w:rPr>
            </w:pPr>
            <w:r>
              <w:rPr>
                <w:rtl/>
                <w:lang w:eastAsia="en-US"/>
              </w:rPr>
              <w:t>8.1</w:t>
            </w:r>
          </w:p>
          <w:p w:rsidR="00000000" w:rsidRDefault="00000000">
            <w:pPr>
              <w:jc w:val="center"/>
              <w:rPr>
                <w:rtl/>
                <w:lang w:eastAsia="en-US"/>
              </w:rPr>
            </w:pPr>
            <w:r>
              <w:rPr>
                <w:rtl/>
                <w:lang w:eastAsia="en-US"/>
              </w:rPr>
              <w:t>20.9</w:t>
            </w:r>
          </w:p>
        </w:tc>
      </w:tr>
    </w:tbl>
    <w:p w:rsidR="00000000" w:rsidRDefault="00000000">
      <w:pPr>
        <w:rPr>
          <w:rtl/>
          <w:lang w:eastAsia="en-US"/>
        </w:rPr>
      </w:pPr>
    </w:p>
    <w:p w:rsidR="00000000" w:rsidRDefault="00000000">
      <w:pPr>
        <w:rPr>
          <w:rtl/>
        </w:rPr>
      </w:pPr>
      <w:r>
        <w:rPr>
          <w:rtl/>
        </w:rPr>
        <w:t>206-</w:t>
      </w:r>
      <w:r>
        <w:rPr>
          <w:rtl/>
        </w:rPr>
        <w:tab/>
        <w:t>الفاكهة هي أكثر الأطعمة المستهلكة في الوجبات الخفيفة والوجبات المتناولة في منتصف الليل.</w:t>
      </w:r>
    </w:p>
    <w:p w:rsidR="00000000" w:rsidRDefault="00000000">
      <w:pPr>
        <w:jc w:val="center"/>
        <w:rPr>
          <w:b/>
          <w:bCs/>
          <w:u w:val="single"/>
          <w:rtl/>
        </w:rPr>
      </w:pPr>
      <w:r>
        <w:rPr>
          <w:rtl/>
          <w:lang w:eastAsia="en-US"/>
        </w:rPr>
        <w:br w:type="page"/>
      </w:r>
      <w:r>
        <w:rPr>
          <w:b/>
          <w:bCs/>
          <w:rtl/>
        </w:rPr>
        <w:t>الجدول 35-</w:t>
      </w:r>
      <w:r>
        <w:rPr>
          <w:b/>
          <w:bCs/>
          <w:u w:val="single"/>
          <w:rtl/>
        </w:rPr>
        <w:t xml:space="preserve"> مقارنة العناصر المغذية التكميلية المستهلكة لدى الذكور والإناث، عام 1995</w:t>
      </w:r>
    </w:p>
    <w:p w:rsidR="00000000" w:rsidRDefault="00000000">
      <w:pPr>
        <w:spacing w:line="216" w:lineRule="auto"/>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1"/>
        <w:gridCol w:w="1134"/>
        <w:gridCol w:w="1134"/>
        <w:gridCol w:w="1134"/>
        <w:gridCol w:w="1134"/>
        <w:gridCol w:w="1134"/>
        <w:gridCol w:w="1240"/>
      </w:tblGrid>
      <w:tr w:rsidR="00000000">
        <w:tblPrEx>
          <w:tblCellMar>
            <w:top w:w="0" w:type="dxa"/>
            <w:bottom w:w="0" w:type="dxa"/>
          </w:tblCellMar>
        </w:tblPrEx>
        <w:trPr>
          <w:cantSplit/>
        </w:trPr>
        <w:tc>
          <w:tcPr>
            <w:tcW w:w="2771" w:type="dxa"/>
            <w:tcBorders>
              <w:bottom w:val="nil"/>
            </w:tcBorders>
          </w:tcPr>
          <w:p w:rsidR="00000000" w:rsidRDefault="00000000">
            <w:pPr>
              <w:spacing w:line="216" w:lineRule="auto"/>
              <w:rPr>
                <w:rtl/>
                <w:lang w:eastAsia="en-US"/>
              </w:rPr>
            </w:pPr>
          </w:p>
        </w:tc>
        <w:tc>
          <w:tcPr>
            <w:tcW w:w="2268" w:type="dxa"/>
            <w:gridSpan w:val="2"/>
          </w:tcPr>
          <w:p w:rsidR="00000000" w:rsidRDefault="00000000">
            <w:pPr>
              <w:spacing w:line="216" w:lineRule="auto"/>
              <w:jc w:val="center"/>
              <w:rPr>
                <w:rtl/>
                <w:lang w:eastAsia="en-US"/>
              </w:rPr>
            </w:pPr>
            <w:r>
              <w:rPr>
                <w:rtl/>
                <w:lang w:eastAsia="en-US"/>
              </w:rPr>
              <w:t>المجموع</w:t>
            </w:r>
          </w:p>
        </w:tc>
        <w:tc>
          <w:tcPr>
            <w:tcW w:w="2268" w:type="dxa"/>
            <w:gridSpan w:val="2"/>
          </w:tcPr>
          <w:p w:rsidR="00000000" w:rsidRDefault="00000000">
            <w:pPr>
              <w:spacing w:line="216" w:lineRule="auto"/>
              <w:jc w:val="center"/>
              <w:rPr>
                <w:rtl/>
                <w:lang w:eastAsia="en-US"/>
              </w:rPr>
            </w:pPr>
            <w:r>
              <w:rPr>
                <w:rtl/>
                <w:lang w:eastAsia="en-US"/>
              </w:rPr>
              <w:t>الذكور</w:t>
            </w:r>
          </w:p>
        </w:tc>
        <w:tc>
          <w:tcPr>
            <w:tcW w:w="2374" w:type="dxa"/>
            <w:gridSpan w:val="2"/>
          </w:tcPr>
          <w:p w:rsidR="00000000" w:rsidRDefault="00000000">
            <w:pPr>
              <w:spacing w:line="216" w:lineRule="auto"/>
              <w:jc w:val="center"/>
              <w:rPr>
                <w:rtl/>
                <w:lang w:eastAsia="en-US"/>
              </w:rPr>
            </w:pPr>
            <w:r>
              <w:rPr>
                <w:rtl/>
                <w:lang w:eastAsia="en-US"/>
              </w:rPr>
              <w:t>الإناث</w:t>
            </w:r>
          </w:p>
        </w:tc>
      </w:tr>
      <w:tr w:rsidR="00000000">
        <w:tblPrEx>
          <w:tblCellMar>
            <w:top w:w="0" w:type="dxa"/>
            <w:bottom w:w="0" w:type="dxa"/>
          </w:tblCellMar>
        </w:tblPrEx>
        <w:tc>
          <w:tcPr>
            <w:tcW w:w="2771" w:type="dxa"/>
            <w:tcBorders>
              <w:top w:val="nil"/>
            </w:tcBorders>
          </w:tcPr>
          <w:p w:rsidR="00000000" w:rsidRDefault="00000000">
            <w:pPr>
              <w:spacing w:line="216" w:lineRule="auto"/>
              <w:jc w:val="center"/>
              <w:rPr>
                <w:rtl/>
                <w:lang w:eastAsia="en-US"/>
              </w:rPr>
            </w:pPr>
            <w:r>
              <w:rPr>
                <w:rtl/>
                <w:lang w:eastAsia="en-US"/>
              </w:rPr>
              <w:t>التصنيف</w:t>
            </w:r>
          </w:p>
        </w:tc>
        <w:tc>
          <w:tcPr>
            <w:tcW w:w="1134" w:type="dxa"/>
          </w:tcPr>
          <w:p w:rsidR="00000000" w:rsidRDefault="00000000">
            <w:pPr>
              <w:spacing w:line="216" w:lineRule="auto"/>
              <w:jc w:val="center"/>
              <w:rPr>
                <w:rtl/>
                <w:lang w:eastAsia="en-US"/>
              </w:rPr>
            </w:pPr>
            <w:r>
              <w:rPr>
                <w:rtl/>
                <w:lang w:eastAsia="en-US"/>
              </w:rPr>
              <w:t>الكمية</w:t>
            </w:r>
          </w:p>
        </w:tc>
        <w:tc>
          <w:tcPr>
            <w:tcW w:w="1134" w:type="dxa"/>
          </w:tcPr>
          <w:p w:rsidR="00000000" w:rsidRDefault="00000000">
            <w:pPr>
              <w:spacing w:line="216" w:lineRule="auto"/>
              <w:jc w:val="center"/>
              <w:rPr>
                <w:rtl/>
                <w:lang w:eastAsia="en-US"/>
              </w:rPr>
            </w:pPr>
            <w:r>
              <w:rPr>
                <w:rtl/>
                <w:lang w:eastAsia="en-US"/>
              </w:rPr>
              <w:t>نسبة مئوية</w:t>
            </w:r>
          </w:p>
        </w:tc>
        <w:tc>
          <w:tcPr>
            <w:tcW w:w="1134" w:type="dxa"/>
          </w:tcPr>
          <w:p w:rsidR="00000000" w:rsidRDefault="00000000">
            <w:pPr>
              <w:spacing w:line="216" w:lineRule="auto"/>
              <w:jc w:val="center"/>
              <w:rPr>
                <w:rtl/>
                <w:lang w:eastAsia="en-US"/>
              </w:rPr>
            </w:pPr>
            <w:r>
              <w:rPr>
                <w:rtl/>
                <w:lang w:eastAsia="en-US"/>
              </w:rPr>
              <w:t>الكمية</w:t>
            </w:r>
          </w:p>
        </w:tc>
        <w:tc>
          <w:tcPr>
            <w:tcW w:w="1134" w:type="dxa"/>
          </w:tcPr>
          <w:p w:rsidR="00000000" w:rsidRDefault="00000000">
            <w:pPr>
              <w:spacing w:line="216" w:lineRule="auto"/>
              <w:jc w:val="center"/>
              <w:rPr>
                <w:rtl/>
                <w:lang w:eastAsia="en-US"/>
              </w:rPr>
            </w:pPr>
            <w:r>
              <w:rPr>
                <w:rtl/>
                <w:lang w:eastAsia="en-US"/>
              </w:rPr>
              <w:t>نسبة مئوية</w:t>
            </w:r>
          </w:p>
        </w:tc>
        <w:tc>
          <w:tcPr>
            <w:tcW w:w="1134" w:type="dxa"/>
          </w:tcPr>
          <w:p w:rsidR="00000000" w:rsidRDefault="00000000">
            <w:pPr>
              <w:spacing w:line="216" w:lineRule="auto"/>
              <w:jc w:val="center"/>
              <w:rPr>
                <w:rtl/>
                <w:lang w:eastAsia="en-US"/>
              </w:rPr>
            </w:pPr>
            <w:r>
              <w:rPr>
                <w:rtl/>
                <w:lang w:eastAsia="en-US"/>
              </w:rPr>
              <w:t>الكمية</w:t>
            </w:r>
          </w:p>
        </w:tc>
        <w:tc>
          <w:tcPr>
            <w:tcW w:w="1240" w:type="dxa"/>
          </w:tcPr>
          <w:p w:rsidR="00000000" w:rsidRDefault="00000000">
            <w:pPr>
              <w:spacing w:line="216" w:lineRule="auto"/>
              <w:jc w:val="center"/>
              <w:rPr>
                <w:rtl/>
                <w:lang w:eastAsia="en-US"/>
              </w:rPr>
            </w:pPr>
            <w:r>
              <w:rPr>
                <w:rtl/>
                <w:lang w:eastAsia="en-US"/>
              </w:rPr>
              <w:t>نسبة مئوية</w:t>
            </w:r>
          </w:p>
        </w:tc>
      </w:tr>
      <w:tr w:rsidR="00000000">
        <w:tblPrEx>
          <w:tblCellMar>
            <w:top w:w="0" w:type="dxa"/>
            <w:bottom w:w="0" w:type="dxa"/>
          </w:tblCellMar>
        </w:tblPrEx>
        <w:tc>
          <w:tcPr>
            <w:tcW w:w="2771" w:type="dxa"/>
          </w:tcPr>
          <w:p w:rsidR="00000000" w:rsidRDefault="00000000">
            <w:pPr>
              <w:spacing w:line="216" w:lineRule="auto"/>
              <w:rPr>
                <w:rtl/>
                <w:lang w:eastAsia="en-US"/>
              </w:rPr>
            </w:pPr>
            <w:r>
              <w:rPr>
                <w:rtl/>
                <w:lang w:eastAsia="en-US"/>
              </w:rPr>
              <w:t>المجموع</w:t>
            </w:r>
          </w:p>
        </w:tc>
        <w:tc>
          <w:tcPr>
            <w:tcW w:w="1134" w:type="dxa"/>
          </w:tcPr>
          <w:p w:rsidR="00000000" w:rsidRDefault="00000000">
            <w:pPr>
              <w:spacing w:line="216" w:lineRule="auto"/>
              <w:jc w:val="center"/>
              <w:rPr>
                <w:rtl/>
                <w:lang w:eastAsia="en-US"/>
              </w:rPr>
            </w:pPr>
            <w:r>
              <w:rPr>
                <w:rtl/>
                <w:lang w:eastAsia="en-US"/>
              </w:rPr>
              <w:t>884</w:t>
            </w:r>
          </w:p>
        </w:tc>
        <w:tc>
          <w:tcPr>
            <w:tcW w:w="1134" w:type="dxa"/>
          </w:tcPr>
          <w:p w:rsidR="00000000" w:rsidRDefault="00000000">
            <w:pPr>
              <w:spacing w:line="216" w:lineRule="auto"/>
              <w:jc w:val="center"/>
              <w:rPr>
                <w:rtl/>
                <w:lang w:eastAsia="en-US"/>
              </w:rPr>
            </w:pPr>
            <w:r>
              <w:rPr>
                <w:rtl/>
                <w:lang w:eastAsia="en-US"/>
              </w:rPr>
              <w:t>100.0</w:t>
            </w:r>
          </w:p>
        </w:tc>
        <w:tc>
          <w:tcPr>
            <w:tcW w:w="1134" w:type="dxa"/>
          </w:tcPr>
          <w:p w:rsidR="00000000" w:rsidRDefault="00000000">
            <w:pPr>
              <w:spacing w:line="216" w:lineRule="auto"/>
              <w:jc w:val="center"/>
              <w:rPr>
                <w:rtl/>
                <w:lang w:eastAsia="en-US"/>
              </w:rPr>
            </w:pPr>
            <w:r>
              <w:rPr>
                <w:rtl/>
                <w:lang w:eastAsia="en-US"/>
              </w:rPr>
              <w:t>430</w:t>
            </w:r>
          </w:p>
        </w:tc>
        <w:tc>
          <w:tcPr>
            <w:tcW w:w="1134" w:type="dxa"/>
          </w:tcPr>
          <w:p w:rsidR="00000000" w:rsidRDefault="00000000">
            <w:pPr>
              <w:spacing w:line="216" w:lineRule="auto"/>
              <w:jc w:val="center"/>
              <w:rPr>
                <w:rtl/>
                <w:lang w:eastAsia="en-US"/>
              </w:rPr>
            </w:pPr>
            <w:r>
              <w:rPr>
                <w:rtl/>
                <w:lang w:eastAsia="en-US"/>
              </w:rPr>
              <w:t>100.0</w:t>
            </w:r>
          </w:p>
        </w:tc>
        <w:tc>
          <w:tcPr>
            <w:tcW w:w="1134" w:type="dxa"/>
          </w:tcPr>
          <w:p w:rsidR="00000000" w:rsidRDefault="00000000">
            <w:pPr>
              <w:spacing w:line="216" w:lineRule="auto"/>
              <w:jc w:val="center"/>
              <w:rPr>
                <w:rtl/>
                <w:lang w:eastAsia="en-US"/>
              </w:rPr>
            </w:pPr>
            <w:r>
              <w:rPr>
                <w:rtl/>
                <w:lang w:eastAsia="en-US"/>
              </w:rPr>
              <w:t>454</w:t>
            </w:r>
          </w:p>
        </w:tc>
        <w:tc>
          <w:tcPr>
            <w:tcW w:w="1240" w:type="dxa"/>
          </w:tcPr>
          <w:p w:rsidR="00000000" w:rsidRDefault="00000000">
            <w:pPr>
              <w:spacing w:line="216" w:lineRule="auto"/>
              <w:jc w:val="center"/>
              <w:rPr>
                <w:rtl/>
                <w:lang w:eastAsia="en-US"/>
              </w:rPr>
            </w:pPr>
            <w:r>
              <w:rPr>
                <w:rtl/>
                <w:lang w:eastAsia="en-US"/>
              </w:rPr>
              <w:t>100.0</w:t>
            </w:r>
          </w:p>
        </w:tc>
      </w:tr>
      <w:tr w:rsidR="00000000">
        <w:tblPrEx>
          <w:tblCellMar>
            <w:top w:w="0" w:type="dxa"/>
            <w:bottom w:w="0" w:type="dxa"/>
          </w:tblCellMar>
        </w:tblPrEx>
        <w:tc>
          <w:tcPr>
            <w:tcW w:w="2771" w:type="dxa"/>
          </w:tcPr>
          <w:p w:rsidR="00000000" w:rsidRDefault="00000000">
            <w:pPr>
              <w:spacing w:line="216" w:lineRule="auto"/>
              <w:rPr>
                <w:rtl/>
                <w:lang w:eastAsia="en-US"/>
              </w:rPr>
            </w:pPr>
            <w:r>
              <w:rPr>
                <w:rtl/>
                <w:lang w:eastAsia="en-US"/>
              </w:rPr>
              <w:t>العناصر المغذية التكميلية</w:t>
            </w:r>
          </w:p>
        </w:tc>
        <w:tc>
          <w:tcPr>
            <w:tcW w:w="1134" w:type="dxa"/>
          </w:tcPr>
          <w:p w:rsidR="00000000" w:rsidRDefault="00000000">
            <w:pPr>
              <w:spacing w:line="216" w:lineRule="auto"/>
              <w:jc w:val="center"/>
              <w:rPr>
                <w:rtl/>
                <w:lang w:eastAsia="en-US"/>
              </w:rPr>
            </w:pPr>
            <w:r>
              <w:rPr>
                <w:rtl/>
                <w:lang w:eastAsia="en-US"/>
              </w:rPr>
              <w:t>470</w:t>
            </w:r>
          </w:p>
        </w:tc>
        <w:tc>
          <w:tcPr>
            <w:tcW w:w="1134" w:type="dxa"/>
          </w:tcPr>
          <w:p w:rsidR="00000000" w:rsidRDefault="00000000">
            <w:pPr>
              <w:spacing w:line="216" w:lineRule="auto"/>
              <w:jc w:val="center"/>
              <w:rPr>
                <w:rtl/>
                <w:lang w:eastAsia="en-US"/>
              </w:rPr>
            </w:pPr>
            <w:r>
              <w:rPr>
                <w:rtl/>
                <w:lang w:eastAsia="en-US"/>
              </w:rPr>
              <w:t>53.1</w:t>
            </w:r>
          </w:p>
        </w:tc>
        <w:tc>
          <w:tcPr>
            <w:tcW w:w="1134" w:type="dxa"/>
          </w:tcPr>
          <w:p w:rsidR="00000000" w:rsidRDefault="00000000">
            <w:pPr>
              <w:spacing w:line="216" w:lineRule="auto"/>
              <w:jc w:val="center"/>
              <w:rPr>
                <w:rtl/>
                <w:lang w:eastAsia="en-US"/>
              </w:rPr>
            </w:pPr>
            <w:r>
              <w:rPr>
                <w:rtl/>
                <w:lang w:eastAsia="en-US"/>
              </w:rPr>
              <w:t>219</w:t>
            </w:r>
          </w:p>
        </w:tc>
        <w:tc>
          <w:tcPr>
            <w:tcW w:w="1134" w:type="dxa"/>
          </w:tcPr>
          <w:p w:rsidR="00000000" w:rsidRDefault="00000000">
            <w:pPr>
              <w:spacing w:line="216" w:lineRule="auto"/>
              <w:jc w:val="center"/>
              <w:rPr>
                <w:rtl/>
                <w:lang w:eastAsia="en-US"/>
              </w:rPr>
            </w:pPr>
            <w:r>
              <w:rPr>
                <w:rtl/>
                <w:lang w:eastAsia="en-US"/>
              </w:rPr>
              <w:t>50.9</w:t>
            </w:r>
          </w:p>
        </w:tc>
        <w:tc>
          <w:tcPr>
            <w:tcW w:w="1134" w:type="dxa"/>
          </w:tcPr>
          <w:p w:rsidR="00000000" w:rsidRDefault="00000000">
            <w:pPr>
              <w:spacing w:line="216" w:lineRule="auto"/>
              <w:jc w:val="center"/>
              <w:rPr>
                <w:rtl/>
                <w:lang w:eastAsia="en-US"/>
              </w:rPr>
            </w:pPr>
            <w:r>
              <w:rPr>
                <w:rtl/>
                <w:lang w:eastAsia="en-US"/>
              </w:rPr>
              <w:t>251</w:t>
            </w:r>
          </w:p>
        </w:tc>
        <w:tc>
          <w:tcPr>
            <w:tcW w:w="1240" w:type="dxa"/>
          </w:tcPr>
          <w:p w:rsidR="00000000" w:rsidRDefault="00000000">
            <w:pPr>
              <w:spacing w:line="216" w:lineRule="auto"/>
              <w:jc w:val="center"/>
              <w:rPr>
                <w:rtl/>
                <w:lang w:eastAsia="en-US"/>
              </w:rPr>
            </w:pPr>
            <w:r>
              <w:rPr>
                <w:rtl/>
                <w:lang w:eastAsia="en-US"/>
              </w:rPr>
              <w:t>55.3</w:t>
            </w:r>
          </w:p>
        </w:tc>
      </w:tr>
      <w:tr w:rsidR="00000000">
        <w:tblPrEx>
          <w:tblCellMar>
            <w:top w:w="0" w:type="dxa"/>
            <w:bottom w:w="0" w:type="dxa"/>
          </w:tblCellMar>
        </w:tblPrEx>
        <w:tc>
          <w:tcPr>
            <w:tcW w:w="2771" w:type="dxa"/>
          </w:tcPr>
          <w:p w:rsidR="00000000" w:rsidRDefault="00000000">
            <w:pPr>
              <w:spacing w:line="216" w:lineRule="auto"/>
              <w:rPr>
                <w:rtl/>
                <w:lang w:eastAsia="en-US"/>
              </w:rPr>
            </w:pPr>
            <w:r>
              <w:rPr>
                <w:rtl/>
                <w:lang w:eastAsia="en-US"/>
              </w:rPr>
              <w:t>المقويات</w:t>
            </w:r>
          </w:p>
        </w:tc>
        <w:tc>
          <w:tcPr>
            <w:tcW w:w="1134" w:type="dxa"/>
          </w:tcPr>
          <w:p w:rsidR="00000000" w:rsidRDefault="00000000">
            <w:pPr>
              <w:spacing w:line="216" w:lineRule="auto"/>
              <w:jc w:val="center"/>
              <w:rPr>
                <w:rtl/>
                <w:lang w:eastAsia="en-US"/>
              </w:rPr>
            </w:pPr>
            <w:r>
              <w:rPr>
                <w:rtl/>
                <w:lang w:eastAsia="en-US"/>
              </w:rPr>
              <w:t>150</w:t>
            </w:r>
          </w:p>
        </w:tc>
        <w:tc>
          <w:tcPr>
            <w:tcW w:w="1134" w:type="dxa"/>
          </w:tcPr>
          <w:p w:rsidR="00000000" w:rsidRDefault="00000000">
            <w:pPr>
              <w:spacing w:line="216" w:lineRule="auto"/>
              <w:jc w:val="center"/>
              <w:rPr>
                <w:rtl/>
                <w:lang w:eastAsia="en-US"/>
              </w:rPr>
            </w:pPr>
            <w:r>
              <w:rPr>
                <w:rtl/>
                <w:lang w:eastAsia="en-US"/>
              </w:rPr>
              <w:t>17.0</w:t>
            </w:r>
          </w:p>
        </w:tc>
        <w:tc>
          <w:tcPr>
            <w:tcW w:w="1134" w:type="dxa"/>
          </w:tcPr>
          <w:p w:rsidR="00000000" w:rsidRDefault="00000000">
            <w:pPr>
              <w:spacing w:line="216" w:lineRule="auto"/>
              <w:jc w:val="center"/>
              <w:rPr>
                <w:rtl/>
                <w:lang w:eastAsia="en-US"/>
              </w:rPr>
            </w:pPr>
            <w:r>
              <w:rPr>
                <w:rtl/>
                <w:lang w:eastAsia="en-US"/>
              </w:rPr>
              <w:t>88</w:t>
            </w:r>
          </w:p>
        </w:tc>
        <w:tc>
          <w:tcPr>
            <w:tcW w:w="1134" w:type="dxa"/>
          </w:tcPr>
          <w:p w:rsidR="00000000" w:rsidRDefault="00000000">
            <w:pPr>
              <w:spacing w:line="216" w:lineRule="auto"/>
              <w:jc w:val="center"/>
              <w:rPr>
                <w:rtl/>
                <w:lang w:eastAsia="en-US"/>
              </w:rPr>
            </w:pPr>
            <w:r>
              <w:rPr>
                <w:rtl/>
                <w:lang w:eastAsia="en-US"/>
              </w:rPr>
              <w:t>20.5</w:t>
            </w:r>
          </w:p>
        </w:tc>
        <w:tc>
          <w:tcPr>
            <w:tcW w:w="1134" w:type="dxa"/>
          </w:tcPr>
          <w:p w:rsidR="00000000" w:rsidRDefault="00000000">
            <w:pPr>
              <w:spacing w:line="216" w:lineRule="auto"/>
              <w:jc w:val="center"/>
              <w:rPr>
                <w:rtl/>
                <w:lang w:eastAsia="en-US"/>
              </w:rPr>
            </w:pPr>
            <w:r>
              <w:rPr>
                <w:rtl/>
                <w:lang w:eastAsia="en-US"/>
              </w:rPr>
              <w:t>62</w:t>
            </w:r>
          </w:p>
        </w:tc>
        <w:tc>
          <w:tcPr>
            <w:tcW w:w="1240" w:type="dxa"/>
          </w:tcPr>
          <w:p w:rsidR="00000000" w:rsidRDefault="00000000">
            <w:pPr>
              <w:spacing w:line="216" w:lineRule="auto"/>
              <w:jc w:val="center"/>
              <w:rPr>
                <w:rtl/>
                <w:lang w:eastAsia="en-US"/>
              </w:rPr>
            </w:pPr>
            <w:r>
              <w:rPr>
                <w:rtl/>
                <w:lang w:eastAsia="en-US"/>
              </w:rPr>
              <w:t>13.7</w:t>
            </w:r>
          </w:p>
        </w:tc>
      </w:tr>
      <w:tr w:rsidR="00000000">
        <w:tblPrEx>
          <w:tblCellMar>
            <w:top w:w="0" w:type="dxa"/>
            <w:bottom w:w="0" w:type="dxa"/>
          </w:tblCellMar>
        </w:tblPrEx>
        <w:tc>
          <w:tcPr>
            <w:tcW w:w="2771" w:type="dxa"/>
          </w:tcPr>
          <w:p w:rsidR="00000000" w:rsidRDefault="00000000">
            <w:pPr>
              <w:spacing w:line="216" w:lineRule="auto"/>
              <w:rPr>
                <w:rtl/>
                <w:lang w:eastAsia="en-US"/>
              </w:rPr>
            </w:pPr>
            <w:r>
              <w:rPr>
                <w:rtl/>
                <w:lang w:eastAsia="en-US"/>
              </w:rPr>
              <w:t>الأطعمة الصحية</w:t>
            </w:r>
          </w:p>
        </w:tc>
        <w:tc>
          <w:tcPr>
            <w:tcW w:w="1134" w:type="dxa"/>
          </w:tcPr>
          <w:p w:rsidR="00000000" w:rsidRDefault="00000000">
            <w:pPr>
              <w:spacing w:line="216" w:lineRule="auto"/>
              <w:jc w:val="center"/>
              <w:rPr>
                <w:rtl/>
                <w:lang w:eastAsia="en-US"/>
              </w:rPr>
            </w:pPr>
            <w:r>
              <w:rPr>
                <w:rtl/>
                <w:lang w:eastAsia="en-US"/>
              </w:rPr>
              <w:t>139</w:t>
            </w:r>
          </w:p>
        </w:tc>
        <w:tc>
          <w:tcPr>
            <w:tcW w:w="1134" w:type="dxa"/>
          </w:tcPr>
          <w:p w:rsidR="00000000" w:rsidRDefault="00000000">
            <w:pPr>
              <w:spacing w:line="216" w:lineRule="auto"/>
              <w:jc w:val="center"/>
              <w:rPr>
                <w:rtl/>
                <w:lang w:eastAsia="en-US"/>
              </w:rPr>
            </w:pPr>
            <w:r>
              <w:rPr>
                <w:rtl/>
                <w:lang w:eastAsia="en-US"/>
              </w:rPr>
              <w:t>15.7</w:t>
            </w:r>
          </w:p>
        </w:tc>
        <w:tc>
          <w:tcPr>
            <w:tcW w:w="1134" w:type="dxa"/>
          </w:tcPr>
          <w:p w:rsidR="00000000" w:rsidRDefault="00000000">
            <w:pPr>
              <w:spacing w:line="216" w:lineRule="auto"/>
              <w:jc w:val="center"/>
              <w:rPr>
                <w:rtl/>
                <w:lang w:eastAsia="en-US"/>
              </w:rPr>
            </w:pPr>
            <w:r>
              <w:rPr>
                <w:rtl/>
                <w:lang w:eastAsia="en-US"/>
              </w:rPr>
              <w:t>62</w:t>
            </w:r>
          </w:p>
        </w:tc>
        <w:tc>
          <w:tcPr>
            <w:tcW w:w="1134" w:type="dxa"/>
          </w:tcPr>
          <w:p w:rsidR="00000000" w:rsidRDefault="00000000">
            <w:pPr>
              <w:spacing w:line="216" w:lineRule="auto"/>
              <w:jc w:val="center"/>
              <w:rPr>
                <w:rtl/>
                <w:lang w:eastAsia="en-US"/>
              </w:rPr>
            </w:pPr>
            <w:r>
              <w:rPr>
                <w:rtl/>
                <w:lang w:eastAsia="en-US"/>
              </w:rPr>
              <w:t>14.4</w:t>
            </w:r>
          </w:p>
        </w:tc>
        <w:tc>
          <w:tcPr>
            <w:tcW w:w="1134" w:type="dxa"/>
          </w:tcPr>
          <w:p w:rsidR="00000000" w:rsidRDefault="00000000">
            <w:pPr>
              <w:spacing w:line="216" w:lineRule="auto"/>
              <w:jc w:val="center"/>
              <w:rPr>
                <w:rtl/>
                <w:lang w:eastAsia="en-US"/>
              </w:rPr>
            </w:pPr>
            <w:r>
              <w:rPr>
                <w:rtl/>
                <w:lang w:eastAsia="en-US"/>
              </w:rPr>
              <w:t>77</w:t>
            </w:r>
          </w:p>
        </w:tc>
        <w:tc>
          <w:tcPr>
            <w:tcW w:w="1240" w:type="dxa"/>
          </w:tcPr>
          <w:p w:rsidR="00000000" w:rsidRDefault="00000000">
            <w:pPr>
              <w:spacing w:line="216" w:lineRule="auto"/>
              <w:jc w:val="center"/>
              <w:rPr>
                <w:rtl/>
                <w:lang w:eastAsia="en-US"/>
              </w:rPr>
            </w:pPr>
            <w:r>
              <w:rPr>
                <w:rtl/>
                <w:lang w:eastAsia="en-US"/>
              </w:rPr>
              <w:t>17.0</w:t>
            </w:r>
          </w:p>
        </w:tc>
      </w:tr>
      <w:tr w:rsidR="00000000">
        <w:tblPrEx>
          <w:tblCellMar>
            <w:top w:w="0" w:type="dxa"/>
            <w:bottom w:w="0" w:type="dxa"/>
          </w:tblCellMar>
        </w:tblPrEx>
        <w:tc>
          <w:tcPr>
            <w:tcW w:w="2771" w:type="dxa"/>
          </w:tcPr>
          <w:p w:rsidR="00000000" w:rsidRDefault="00000000">
            <w:pPr>
              <w:spacing w:line="216" w:lineRule="auto"/>
              <w:rPr>
                <w:rtl/>
                <w:lang w:eastAsia="en-US"/>
              </w:rPr>
            </w:pPr>
            <w:r>
              <w:rPr>
                <w:rtl/>
                <w:lang w:eastAsia="en-US"/>
              </w:rPr>
              <w:t>عناصر أخرى</w:t>
            </w:r>
          </w:p>
        </w:tc>
        <w:tc>
          <w:tcPr>
            <w:tcW w:w="1134" w:type="dxa"/>
          </w:tcPr>
          <w:p w:rsidR="00000000" w:rsidRDefault="00000000">
            <w:pPr>
              <w:spacing w:line="216" w:lineRule="auto"/>
              <w:jc w:val="center"/>
              <w:rPr>
                <w:rtl/>
                <w:lang w:eastAsia="en-US"/>
              </w:rPr>
            </w:pPr>
            <w:r>
              <w:rPr>
                <w:rtl/>
                <w:lang w:eastAsia="en-US"/>
              </w:rPr>
              <w:t>125</w:t>
            </w:r>
          </w:p>
        </w:tc>
        <w:tc>
          <w:tcPr>
            <w:tcW w:w="1134" w:type="dxa"/>
          </w:tcPr>
          <w:p w:rsidR="00000000" w:rsidRDefault="00000000">
            <w:pPr>
              <w:spacing w:line="216" w:lineRule="auto"/>
              <w:jc w:val="center"/>
              <w:rPr>
                <w:rtl/>
                <w:lang w:eastAsia="en-US"/>
              </w:rPr>
            </w:pPr>
            <w:r>
              <w:rPr>
                <w:rtl/>
                <w:lang w:eastAsia="en-US"/>
              </w:rPr>
              <w:t>14.1</w:t>
            </w:r>
          </w:p>
        </w:tc>
        <w:tc>
          <w:tcPr>
            <w:tcW w:w="1134" w:type="dxa"/>
          </w:tcPr>
          <w:p w:rsidR="00000000" w:rsidRDefault="00000000">
            <w:pPr>
              <w:spacing w:line="216" w:lineRule="auto"/>
              <w:jc w:val="center"/>
              <w:rPr>
                <w:rtl/>
                <w:lang w:eastAsia="en-US"/>
              </w:rPr>
            </w:pPr>
            <w:r>
              <w:rPr>
                <w:rtl/>
                <w:lang w:eastAsia="en-US"/>
              </w:rPr>
              <w:t>61</w:t>
            </w:r>
          </w:p>
        </w:tc>
        <w:tc>
          <w:tcPr>
            <w:tcW w:w="1134" w:type="dxa"/>
          </w:tcPr>
          <w:p w:rsidR="00000000" w:rsidRDefault="00000000">
            <w:pPr>
              <w:spacing w:line="216" w:lineRule="auto"/>
              <w:jc w:val="center"/>
              <w:rPr>
                <w:rtl/>
                <w:lang w:eastAsia="en-US"/>
              </w:rPr>
            </w:pPr>
            <w:r>
              <w:rPr>
                <w:rtl/>
                <w:lang w:eastAsia="en-US"/>
              </w:rPr>
              <w:t>14.2</w:t>
            </w:r>
          </w:p>
        </w:tc>
        <w:tc>
          <w:tcPr>
            <w:tcW w:w="1134" w:type="dxa"/>
          </w:tcPr>
          <w:p w:rsidR="00000000" w:rsidRDefault="00000000">
            <w:pPr>
              <w:spacing w:line="216" w:lineRule="auto"/>
              <w:jc w:val="center"/>
              <w:rPr>
                <w:rtl/>
                <w:lang w:eastAsia="en-US"/>
              </w:rPr>
            </w:pPr>
            <w:r>
              <w:rPr>
                <w:rtl/>
                <w:lang w:eastAsia="en-US"/>
              </w:rPr>
              <w:t>64</w:t>
            </w:r>
          </w:p>
        </w:tc>
        <w:tc>
          <w:tcPr>
            <w:tcW w:w="1240" w:type="dxa"/>
          </w:tcPr>
          <w:p w:rsidR="00000000" w:rsidRDefault="00000000">
            <w:pPr>
              <w:spacing w:line="216" w:lineRule="auto"/>
              <w:jc w:val="center"/>
              <w:rPr>
                <w:rtl/>
                <w:lang w:eastAsia="en-US"/>
              </w:rPr>
            </w:pPr>
            <w:r>
              <w:rPr>
                <w:rtl/>
                <w:lang w:eastAsia="en-US"/>
              </w:rPr>
              <w:t>14.1</w:t>
            </w:r>
          </w:p>
        </w:tc>
      </w:tr>
    </w:tbl>
    <w:p w:rsidR="00000000" w:rsidRDefault="00000000">
      <w:pPr>
        <w:spacing w:line="216" w:lineRule="auto"/>
        <w:rPr>
          <w:rtl/>
          <w:lang w:eastAsia="en-US"/>
        </w:rPr>
      </w:pPr>
    </w:p>
    <w:p w:rsidR="00000000" w:rsidRDefault="00000000">
      <w:pPr>
        <w:spacing w:line="216" w:lineRule="auto"/>
        <w:rPr>
          <w:rtl/>
        </w:rPr>
      </w:pPr>
      <w:r>
        <w:rPr>
          <w:rtl/>
        </w:rPr>
        <w:t>207-</w:t>
      </w:r>
      <w:r>
        <w:rPr>
          <w:rtl/>
        </w:rPr>
        <w:tab/>
        <w:t>يتبين أن العناصر المغذية التكميلية هي التي تستهلك أكثر من غيرها من بين العناصر التكميلية.</w:t>
      </w:r>
    </w:p>
    <w:p w:rsidR="00000000" w:rsidRDefault="00000000">
      <w:pPr>
        <w:spacing w:line="216" w:lineRule="auto"/>
        <w:rPr>
          <w:rtl/>
        </w:rPr>
      </w:pPr>
    </w:p>
    <w:p w:rsidR="00000000" w:rsidRDefault="00000000">
      <w:pPr>
        <w:spacing w:line="216" w:lineRule="auto"/>
        <w:rPr>
          <w:rtl/>
        </w:rPr>
      </w:pPr>
      <w:r>
        <w:rPr>
          <w:rtl/>
        </w:rPr>
        <w:t>208-</w:t>
      </w:r>
      <w:r>
        <w:rPr>
          <w:rtl/>
        </w:rPr>
        <w:tab/>
        <w:t>وتعتبر الكميات التي يستهلكها الكوريون من الأغذية والعناصر المغذية مرضية تماماً في المعدل. ولقد انخفضت كمية الحبوب والبذور المستهلكة بازدياد مستويات الدخل بينما ازدادت الكميات المستهلكة من الأغذية الأخرى. وكذلك انخفضت كمية الأطعمة النباتية المستهلكة في حين ازداد استهلاك الأطعمة الحيوانية. وبالإضافة إلى ذلك ازدادت نسبة الطاقة الاجمالية المستمدة من البروتينات الحيوانية ومن الدهون بينما انخفضت نسبة الطاقة الاجمالية المستمدة من الكربوهيدرات. وبالاستناد إلى توزيع مؤشر الكتلة الجسمية، يتبين أن نسبة الأشخاص دون الوزن الطبيعي أو الأشخاص الذين يعانون من السمنة هي أعلى لدى الاناث منها لدى الذكور. وانخفض أيضاً عدد الوجبات المتناولة في المنزل بينما ارتفع عدد الوجبات المتناولة خارج المنزل أو الموفرة بفضل خدمات الطعام المقدمة في المدارس. وأكثر ما يفضل من أنواع الأطعمة المتناولة خارج المنزل هو الأطعمة المجهزة على الطريقة الكورية مع الأرز.</w:t>
      </w:r>
    </w:p>
    <w:p w:rsidR="00000000" w:rsidRDefault="00000000">
      <w:pPr>
        <w:spacing w:line="216" w:lineRule="auto"/>
        <w:rPr>
          <w:rtl/>
        </w:rPr>
      </w:pPr>
    </w:p>
    <w:p w:rsidR="00000000" w:rsidRDefault="00000000">
      <w:pPr>
        <w:spacing w:line="216" w:lineRule="auto"/>
        <w:rPr>
          <w:rtl/>
        </w:rPr>
      </w:pPr>
      <w:r>
        <w:rPr>
          <w:rtl/>
        </w:rPr>
        <w:t>209-</w:t>
      </w:r>
      <w:r>
        <w:rPr>
          <w:rtl/>
        </w:rPr>
        <w:tab/>
        <w:t>وتجرى فحوص طبية سنوية للمسنين الذين يعتبرون متعرضين أكثر من غيرهم لسوء التغذية، وتفيد هذه الفحوص في الكشف عن المشاكل الصحية التي يمكن التغلب عليها بالمعالجة الطبية أو بالاستشارة الطبية في المنزل. وتحفظ السجلات الإدارية للرضع والأطفال الصغار في السن في مراكز الصحة العامة وتستخدم للاستشارة الفردية.</w:t>
      </w:r>
    </w:p>
    <w:p w:rsidR="00000000" w:rsidRDefault="00000000">
      <w:pPr>
        <w:spacing w:line="216" w:lineRule="auto"/>
        <w:rPr>
          <w:rtl/>
        </w:rPr>
      </w:pPr>
    </w:p>
    <w:p w:rsidR="00000000" w:rsidRDefault="00000000">
      <w:pPr>
        <w:spacing w:line="216" w:lineRule="auto"/>
        <w:ind w:firstLine="720"/>
        <w:rPr>
          <w:b/>
          <w:bCs/>
          <w:rtl/>
        </w:rPr>
      </w:pPr>
      <w:r>
        <w:rPr>
          <w:b/>
          <w:bCs/>
          <w:rtl/>
        </w:rPr>
        <w:t>(د)</w:t>
      </w:r>
      <w:r>
        <w:rPr>
          <w:b/>
          <w:bCs/>
          <w:rtl/>
        </w:rPr>
        <w:tab/>
        <w:t>المعايير التغذوية</w:t>
      </w:r>
    </w:p>
    <w:p w:rsidR="00000000" w:rsidRDefault="00000000">
      <w:pPr>
        <w:spacing w:line="216" w:lineRule="auto"/>
        <w:rPr>
          <w:rtl/>
        </w:rPr>
      </w:pPr>
    </w:p>
    <w:p w:rsidR="00000000" w:rsidRDefault="00000000">
      <w:pPr>
        <w:spacing w:line="216" w:lineRule="auto"/>
        <w:rPr>
          <w:rtl/>
        </w:rPr>
      </w:pPr>
      <w:r>
        <w:rPr>
          <w:rtl/>
        </w:rPr>
        <w:t>210-</w:t>
      </w:r>
      <w:r>
        <w:rPr>
          <w:rtl/>
        </w:rPr>
        <w:tab/>
        <w:t xml:space="preserve">تصدر الحكومة الكورية نشرة "بالكمية الغذائية الموصى بها للكوريين" مرة كل خمس سنوات بالاستناد إلى الاحتياجات الفيزيولوجية المقدرة من كل مادة مغذية على حدة بغية توصية الحد الأمثل من العناصر المغذية المستمدة من الأطعمة بتناول وجبات عادية. ويتم تعييين حد الأمان ووضع الكوريين من حيث استهلاك الأطعمة بالاستناد إلى عينة من الأشخاص تختار من كل فئة من فئات العمر. أما الكمية الغذائية اليومية الموصى بها من العناصر المغذية فهي كما يلي: (التنقيح السادس، 1995). </w:t>
      </w:r>
    </w:p>
    <w:p w:rsidR="00000000" w:rsidRDefault="00000000">
      <w:pPr>
        <w:spacing w:line="216" w:lineRule="auto"/>
        <w:rPr>
          <w:rtl/>
        </w:rPr>
      </w:pPr>
    </w:p>
    <w:p w:rsidR="00000000" w:rsidRDefault="00000000">
      <w:pPr>
        <w:spacing w:line="216" w:lineRule="auto"/>
        <w:rPr>
          <w:rtl/>
        </w:rPr>
      </w:pPr>
    </w:p>
    <w:p w:rsidR="00000000" w:rsidRDefault="00000000">
      <w:pPr>
        <w:spacing w:line="216" w:lineRule="auto"/>
        <w:rPr>
          <w:rtl/>
        </w:rPr>
        <w:sectPr w:rsidR="00000000">
          <w:headerReference w:type="even" r:id="rId10"/>
          <w:headerReference w:type="default" r:id="rId11"/>
          <w:headerReference w:type="first" r:id="rId12"/>
          <w:type w:val="continuous"/>
          <w:pgSz w:w="11906" w:h="16838" w:code="9"/>
          <w:pgMar w:top="1757" w:right="1587" w:bottom="1701" w:left="850" w:header="567" w:footer="1134" w:gutter="0"/>
          <w:cols w:space="720"/>
          <w:formProt w:val="0"/>
          <w:titlePg/>
          <w:bidi/>
          <w:rtlGutter/>
        </w:sectPr>
      </w:pPr>
    </w:p>
    <w:p w:rsidR="00000000" w:rsidRDefault="00000000">
      <w:pPr>
        <w:spacing w:line="216" w:lineRule="auto"/>
        <w:rPr>
          <w:rtl/>
        </w:rPr>
      </w:pPr>
    </w:p>
    <w:p w:rsidR="00000000" w:rsidRDefault="00000000">
      <w:pPr>
        <w:spacing w:line="192" w:lineRule="auto"/>
        <w:jc w:val="center"/>
        <w:rPr>
          <w:b/>
          <w:bCs/>
          <w:u w:val="single"/>
          <w:rtl/>
        </w:rPr>
      </w:pPr>
      <w:r>
        <w:rPr>
          <w:b/>
          <w:bCs/>
          <w:rtl/>
        </w:rPr>
        <w:t>الجدول 36-</w:t>
      </w:r>
      <w:r>
        <w:rPr>
          <w:b/>
          <w:bCs/>
          <w:u w:val="single"/>
          <w:rtl/>
        </w:rPr>
        <w:t xml:space="preserve"> الكمية الغذائية اليومية الموصى بها</w:t>
      </w:r>
    </w:p>
    <w:p w:rsidR="00000000" w:rsidRDefault="00000000">
      <w:pPr>
        <w:spacing w:line="192" w:lineRule="auto"/>
        <w:jc w:val="center"/>
        <w:rPr>
          <w:rtl/>
        </w:rPr>
      </w:pPr>
      <w:r>
        <w:rPr>
          <w:b/>
          <w:bCs/>
          <w:u w:val="single"/>
          <w:rtl/>
        </w:rPr>
        <w:t>(التنقيح السادس في عام 1995)</w:t>
      </w:r>
    </w:p>
    <w:p w:rsidR="00000000" w:rsidRDefault="00000000">
      <w:pPr>
        <w:spacing w:line="192" w:lineRule="auto"/>
        <w:rPr>
          <w:rtl/>
        </w:rPr>
      </w:pP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37"/>
        <w:gridCol w:w="755"/>
        <w:gridCol w:w="755"/>
        <w:gridCol w:w="755"/>
        <w:gridCol w:w="755"/>
        <w:gridCol w:w="755"/>
        <w:gridCol w:w="755"/>
        <w:gridCol w:w="755"/>
        <w:gridCol w:w="755"/>
        <w:gridCol w:w="755"/>
        <w:gridCol w:w="755"/>
        <w:gridCol w:w="755"/>
        <w:gridCol w:w="755"/>
        <w:gridCol w:w="755"/>
        <w:gridCol w:w="755"/>
        <w:gridCol w:w="755"/>
        <w:gridCol w:w="755"/>
      </w:tblGrid>
      <w:tr w:rsidR="00000000">
        <w:tblPrEx>
          <w:tblCellMar>
            <w:top w:w="0" w:type="dxa"/>
            <w:bottom w:w="0" w:type="dxa"/>
          </w:tblCellMar>
        </w:tblPrEx>
        <w:trPr>
          <w:cantSplit/>
        </w:trPr>
        <w:tc>
          <w:tcPr>
            <w:tcW w:w="851"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السن</w:t>
            </w:r>
          </w:p>
        </w:tc>
        <w:tc>
          <w:tcPr>
            <w:tcW w:w="637"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 xml:space="preserve">الوزن </w:t>
            </w:r>
          </w:p>
          <w:p w:rsidR="00000000" w:rsidRDefault="00000000">
            <w:pPr>
              <w:spacing w:line="192" w:lineRule="auto"/>
              <w:rPr>
                <w:szCs w:val="12"/>
                <w:rtl/>
              </w:rPr>
            </w:pPr>
            <w:r>
              <w:rPr>
                <w:szCs w:val="12"/>
                <w:rtl/>
              </w:rPr>
              <w:t>كغ</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الطول</w:t>
            </w:r>
          </w:p>
          <w:p w:rsidR="00000000" w:rsidRDefault="00000000">
            <w:pPr>
              <w:spacing w:line="192" w:lineRule="auto"/>
              <w:rPr>
                <w:szCs w:val="12"/>
                <w:rtl/>
              </w:rPr>
            </w:pPr>
            <w:r>
              <w:rPr>
                <w:szCs w:val="12"/>
                <w:rtl/>
              </w:rPr>
              <w:t xml:space="preserve"> سم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 xml:space="preserve">الطاقة </w:t>
            </w:r>
          </w:p>
          <w:p w:rsidR="00000000" w:rsidRDefault="00000000">
            <w:pPr>
              <w:spacing w:line="192" w:lineRule="auto"/>
              <w:rPr>
                <w:szCs w:val="12"/>
                <w:rtl/>
              </w:rPr>
            </w:pPr>
            <w:r>
              <w:rPr>
                <w:szCs w:val="12"/>
                <w:rtl/>
              </w:rPr>
              <w:t>كلوري</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البروتين غرام</w:t>
            </w:r>
          </w:p>
        </w:tc>
        <w:tc>
          <w:tcPr>
            <w:tcW w:w="755" w:type="dxa"/>
          </w:tcPr>
          <w:p w:rsidR="00000000" w:rsidRDefault="00000000">
            <w:pPr>
              <w:spacing w:line="192" w:lineRule="auto"/>
              <w:rPr>
                <w:szCs w:val="12"/>
              </w:rPr>
            </w:pPr>
            <w:r>
              <w:rPr>
                <w:szCs w:val="12"/>
                <w:rtl/>
              </w:rPr>
              <w:t xml:space="preserve">فيتامين </w:t>
            </w:r>
            <w:r>
              <w:rPr>
                <w:szCs w:val="12"/>
              </w:rPr>
              <w:t>A</w:t>
            </w:r>
          </w:p>
          <w:p w:rsidR="00000000" w:rsidRDefault="00000000">
            <w:pPr>
              <w:spacing w:line="192" w:lineRule="auto"/>
              <w:jc w:val="center"/>
              <w:rPr>
                <w:szCs w:val="12"/>
                <w:rtl/>
              </w:rPr>
            </w:pPr>
            <w:r>
              <w:rPr>
                <w:szCs w:val="12"/>
                <w:rtl/>
              </w:rPr>
              <w:t>ميكروغرام</w:t>
            </w:r>
          </w:p>
          <w:p w:rsidR="00000000" w:rsidRDefault="00000000">
            <w:pPr>
              <w:spacing w:line="192" w:lineRule="auto"/>
              <w:rPr>
                <w:szCs w:val="12"/>
                <w:rtl/>
              </w:rPr>
            </w:pPr>
            <w:r>
              <w:rPr>
                <w:szCs w:val="12"/>
                <w:rtl/>
              </w:rPr>
              <w:t xml:space="preserve"> (مكافئ مادة الريتنول)</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Pr>
            </w:pPr>
            <w:r>
              <w:rPr>
                <w:szCs w:val="12"/>
                <w:rtl/>
              </w:rPr>
              <w:t xml:space="preserve">فيتامين </w:t>
            </w:r>
            <w:r>
              <w:rPr>
                <w:szCs w:val="12"/>
              </w:rPr>
              <w:t>D</w:t>
            </w:r>
          </w:p>
          <w:p w:rsidR="00000000" w:rsidRDefault="00000000">
            <w:pPr>
              <w:spacing w:line="192" w:lineRule="auto"/>
              <w:jc w:val="center"/>
              <w:rPr>
                <w:szCs w:val="12"/>
                <w:rtl/>
              </w:rPr>
            </w:pPr>
            <w:r>
              <w:rPr>
                <w:szCs w:val="12"/>
                <w:rtl/>
              </w:rPr>
              <w:t>ميكروغرام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 xml:space="preserve">فيتامين </w:t>
            </w:r>
            <w:r>
              <w:rPr>
                <w:szCs w:val="12"/>
              </w:rPr>
              <w:t>E</w:t>
            </w:r>
          </w:p>
          <w:p w:rsidR="00000000" w:rsidRDefault="00000000">
            <w:pPr>
              <w:spacing w:line="192" w:lineRule="auto"/>
              <w:jc w:val="center"/>
              <w:rPr>
                <w:szCs w:val="12"/>
                <w:rtl/>
              </w:rPr>
            </w:pPr>
            <w:r>
              <w:rPr>
                <w:szCs w:val="12"/>
                <w:rtl/>
              </w:rPr>
              <w:t>ميليغرام</w:t>
            </w:r>
          </w:p>
          <w:p w:rsidR="00000000" w:rsidRDefault="00000000">
            <w:pPr>
              <w:spacing w:line="192" w:lineRule="auto"/>
              <w:jc w:val="center"/>
              <w:rPr>
                <w:szCs w:val="12"/>
                <w:rtl/>
              </w:rPr>
            </w:pPr>
            <w:r>
              <w:rPr>
                <w:szCs w:val="12"/>
                <w:rtl/>
              </w:rPr>
              <w:t xml:space="preserve">ألفا </w:t>
            </w:r>
            <w:r>
              <w:rPr>
                <w:szCs w:val="12"/>
              </w:rPr>
              <w:t>TE</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Pr>
            </w:pPr>
            <w:r>
              <w:rPr>
                <w:szCs w:val="12"/>
                <w:rtl/>
              </w:rPr>
              <w:t xml:space="preserve">فيتامين </w:t>
            </w:r>
            <w:r>
              <w:rPr>
                <w:szCs w:val="12"/>
              </w:rPr>
              <w:t>C</w:t>
            </w:r>
          </w:p>
          <w:p w:rsidR="00000000" w:rsidRDefault="00000000">
            <w:pPr>
              <w:spacing w:line="192" w:lineRule="auto"/>
              <w:rPr>
                <w:szCs w:val="12"/>
                <w:rtl/>
              </w:rPr>
            </w:pPr>
            <w:r>
              <w:rPr>
                <w:szCs w:val="12"/>
                <w:rtl/>
              </w:rPr>
              <w:t>ميليغرام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ثيامين</w:t>
            </w:r>
          </w:p>
          <w:p w:rsidR="00000000" w:rsidRDefault="00000000">
            <w:pPr>
              <w:spacing w:line="192" w:lineRule="auto"/>
              <w:rPr>
                <w:szCs w:val="12"/>
                <w:rtl/>
              </w:rPr>
            </w:pPr>
            <w:r>
              <w:rPr>
                <w:szCs w:val="12"/>
                <w:rtl/>
              </w:rPr>
              <w:t>ميليغرام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ريبوفلافين بميليغرام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الحامض النيكوتيني ميليغرام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vertAlign w:val="subscript"/>
                <w:rtl/>
              </w:rPr>
            </w:pPr>
            <w:r>
              <w:rPr>
                <w:szCs w:val="12"/>
                <w:rtl/>
              </w:rPr>
              <w:t xml:space="preserve">فيتامين </w:t>
            </w:r>
            <w:r>
              <w:rPr>
                <w:szCs w:val="12"/>
              </w:rPr>
              <w:t>B</w:t>
            </w:r>
            <w:r>
              <w:rPr>
                <w:szCs w:val="12"/>
                <w:vertAlign w:val="subscript"/>
              </w:rPr>
              <w:t>6</w:t>
            </w:r>
            <w:r>
              <w:rPr>
                <w:szCs w:val="12"/>
                <w:vertAlign w:val="subscript"/>
                <w:rtl/>
              </w:rPr>
              <w:t>با</w:t>
            </w:r>
          </w:p>
          <w:p w:rsidR="00000000" w:rsidRDefault="00000000">
            <w:pPr>
              <w:spacing w:line="192" w:lineRule="auto"/>
              <w:rPr>
                <w:szCs w:val="12"/>
                <w:rtl/>
              </w:rPr>
            </w:pPr>
            <w:r>
              <w:rPr>
                <w:szCs w:val="12"/>
                <w:vertAlign w:val="subscript"/>
                <w:rtl/>
              </w:rPr>
              <w:t>ميليغرام</w:t>
            </w:r>
            <w:r>
              <w:rPr>
                <w:szCs w:val="12"/>
                <w:rtl/>
              </w:rPr>
              <w:t>ن</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الفولات ميكروغرام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الكالسيوم</w:t>
            </w:r>
          </w:p>
          <w:p w:rsidR="00000000" w:rsidRDefault="00000000">
            <w:pPr>
              <w:spacing w:line="192" w:lineRule="auto"/>
              <w:rPr>
                <w:szCs w:val="12"/>
                <w:rtl/>
              </w:rPr>
            </w:pPr>
            <w:r>
              <w:rPr>
                <w:szCs w:val="12"/>
                <w:rtl/>
              </w:rPr>
              <w:t>ميليغرام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الفوسفور</w:t>
            </w:r>
          </w:p>
          <w:p w:rsidR="00000000" w:rsidRDefault="00000000">
            <w:pPr>
              <w:spacing w:line="192" w:lineRule="auto"/>
              <w:rPr>
                <w:szCs w:val="12"/>
                <w:rtl/>
              </w:rPr>
            </w:pPr>
            <w:r>
              <w:rPr>
                <w:szCs w:val="12"/>
                <w:rtl/>
              </w:rPr>
              <w:t>ميليغرام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الحديد</w:t>
            </w:r>
            <w:r>
              <w:rPr>
                <w:szCs w:val="12"/>
                <w:vertAlign w:val="superscript"/>
                <w:rtl/>
              </w:rPr>
              <w:t>*</w:t>
            </w:r>
          </w:p>
          <w:p w:rsidR="00000000" w:rsidRDefault="00000000">
            <w:pPr>
              <w:spacing w:line="192" w:lineRule="auto"/>
              <w:rPr>
                <w:szCs w:val="12"/>
                <w:rtl/>
              </w:rPr>
            </w:pPr>
            <w:r>
              <w:rPr>
                <w:szCs w:val="12"/>
                <w:rtl/>
              </w:rPr>
              <w:t>ميليغرام</w:t>
            </w:r>
          </w:p>
        </w:tc>
        <w:tc>
          <w:tcPr>
            <w:tcW w:w="755" w:type="dxa"/>
          </w:tcPr>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p>
          <w:p w:rsidR="00000000" w:rsidRDefault="00000000">
            <w:pPr>
              <w:spacing w:line="192" w:lineRule="auto"/>
              <w:rPr>
                <w:szCs w:val="12"/>
                <w:rtl/>
              </w:rPr>
            </w:pPr>
            <w:r>
              <w:rPr>
                <w:szCs w:val="12"/>
                <w:rtl/>
              </w:rPr>
              <w:t>الزنك</w:t>
            </w:r>
          </w:p>
          <w:p w:rsidR="00000000" w:rsidRDefault="00000000">
            <w:pPr>
              <w:spacing w:line="192" w:lineRule="auto"/>
              <w:rPr>
                <w:szCs w:val="12"/>
                <w:rtl/>
              </w:rPr>
            </w:pPr>
            <w:r>
              <w:rPr>
                <w:szCs w:val="12"/>
                <w:rtl/>
              </w:rPr>
              <w:t>بميليغرام</w:t>
            </w:r>
          </w:p>
        </w:tc>
      </w:tr>
      <w:tr w:rsidR="00000000">
        <w:tblPrEx>
          <w:tblCellMar>
            <w:top w:w="0" w:type="dxa"/>
            <w:bottom w:w="0" w:type="dxa"/>
          </w:tblCellMar>
        </w:tblPrEx>
        <w:trPr>
          <w:cantSplit/>
        </w:trPr>
        <w:tc>
          <w:tcPr>
            <w:tcW w:w="851" w:type="dxa"/>
          </w:tcPr>
          <w:p w:rsidR="00000000" w:rsidRDefault="00000000">
            <w:pPr>
              <w:spacing w:line="192" w:lineRule="auto"/>
              <w:rPr>
                <w:szCs w:val="12"/>
                <w:rtl/>
              </w:rPr>
            </w:pPr>
            <w:r>
              <w:rPr>
                <w:szCs w:val="12"/>
                <w:rtl/>
              </w:rPr>
              <w:t>الرضع</w:t>
            </w:r>
          </w:p>
          <w:p w:rsidR="00000000" w:rsidRDefault="00000000">
            <w:pPr>
              <w:spacing w:line="192" w:lineRule="auto"/>
              <w:rPr>
                <w:szCs w:val="12"/>
                <w:rtl/>
              </w:rPr>
            </w:pPr>
            <w:r>
              <w:rPr>
                <w:szCs w:val="12"/>
                <w:rtl/>
              </w:rPr>
              <w:t>صفر- ةواحد</w:t>
            </w:r>
          </w:p>
          <w:p w:rsidR="00000000" w:rsidRDefault="00000000">
            <w:pPr>
              <w:spacing w:line="192" w:lineRule="auto"/>
              <w:rPr>
                <w:szCs w:val="12"/>
                <w:rtl/>
              </w:rPr>
            </w:pPr>
            <w:r>
              <w:rPr>
                <w:szCs w:val="12"/>
                <w:rtl/>
              </w:rPr>
              <w:t>5-10 أشهر</w:t>
            </w:r>
          </w:p>
        </w:tc>
        <w:tc>
          <w:tcPr>
            <w:tcW w:w="637"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6.0</w:t>
            </w:r>
          </w:p>
          <w:p w:rsidR="00000000" w:rsidRDefault="00000000">
            <w:pPr>
              <w:spacing w:line="192" w:lineRule="auto"/>
              <w:jc w:val="center"/>
              <w:rPr>
                <w:szCs w:val="12"/>
                <w:rtl/>
              </w:rPr>
            </w:pPr>
            <w:r>
              <w:rPr>
                <w:szCs w:val="12"/>
                <w:rtl/>
              </w:rPr>
              <w:t>9.1</w:t>
            </w:r>
          </w:p>
        </w:tc>
        <w:tc>
          <w:tcPr>
            <w:tcW w:w="755" w:type="dxa"/>
          </w:tcPr>
          <w:p w:rsidR="00000000" w:rsidRDefault="00000000">
            <w:pPr>
              <w:spacing w:line="192" w:lineRule="auto"/>
              <w:rPr>
                <w:szCs w:val="12"/>
                <w:rtl/>
              </w:rPr>
            </w:pPr>
          </w:p>
          <w:p w:rsidR="00000000" w:rsidRDefault="00000000">
            <w:pPr>
              <w:spacing w:line="192" w:lineRule="auto"/>
              <w:jc w:val="center"/>
              <w:rPr>
                <w:szCs w:val="12"/>
                <w:rtl/>
              </w:rPr>
            </w:pPr>
            <w:r>
              <w:rPr>
                <w:szCs w:val="12"/>
                <w:rtl/>
              </w:rPr>
              <w:t>69</w:t>
            </w:r>
          </w:p>
          <w:p w:rsidR="00000000" w:rsidRDefault="00000000">
            <w:pPr>
              <w:spacing w:line="192" w:lineRule="auto"/>
              <w:jc w:val="center"/>
              <w:rPr>
                <w:szCs w:val="12"/>
                <w:rtl/>
              </w:rPr>
            </w:pPr>
            <w:r>
              <w:rPr>
                <w:szCs w:val="12"/>
                <w:rtl/>
              </w:rPr>
              <w:t>71</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650</w:t>
            </w:r>
          </w:p>
          <w:p w:rsidR="00000000" w:rsidRDefault="00000000">
            <w:pPr>
              <w:spacing w:line="192" w:lineRule="auto"/>
              <w:jc w:val="center"/>
              <w:rPr>
                <w:szCs w:val="12"/>
                <w:rtl/>
              </w:rPr>
            </w:pPr>
            <w:r>
              <w:rPr>
                <w:szCs w:val="12"/>
                <w:rtl/>
              </w:rPr>
              <w:t>850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20</w:t>
            </w:r>
          </w:p>
          <w:p w:rsidR="00000000" w:rsidRDefault="00000000">
            <w:pPr>
              <w:spacing w:line="192" w:lineRule="auto"/>
              <w:jc w:val="center"/>
              <w:rPr>
                <w:szCs w:val="12"/>
                <w:rtl/>
              </w:rPr>
            </w:pPr>
            <w:r>
              <w:rPr>
                <w:szCs w:val="12"/>
                <w:rtl/>
              </w:rPr>
              <w:t>25</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350</w:t>
            </w:r>
          </w:p>
          <w:p w:rsidR="00000000" w:rsidRDefault="00000000">
            <w:pPr>
              <w:spacing w:line="192" w:lineRule="auto"/>
              <w:jc w:val="center"/>
              <w:rPr>
                <w:szCs w:val="12"/>
                <w:rtl/>
              </w:rPr>
            </w:pPr>
            <w:r>
              <w:rPr>
                <w:szCs w:val="12"/>
                <w:rtl/>
              </w:rPr>
              <w:t>350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3</w:t>
            </w:r>
          </w:p>
          <w:p w:rsidR="00000000" w:rsidRDefault="00000000">
            <w:pPr>
              <w:spacing w:line="192" w:lineRule="auto"/>
              <w:jc w:val="center"/>
              <w:rPr>
                <w:szCs w:val="12"/>
                <w:rtl/>
              </w:rPr>
            </w:pPr>
            <w:r>
              <w:rPr>
                <w:szCs w:val="12"/>
                <w:rtl/>
              </w:rPr>
              <w:t>4</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35</w:t>
            </w:r>
          </w:p>
          <w:p w:rsidR="00000000" w:rsidRDefault="00000000">
            <w:pPr>
              <w:spacing w:line="192" w:lineRule="auto"/>
              <w:jc w:val="center"/>
              <w:rPr>
                <w:szCs w:val="12"/>
                <w:rtl/>
              </w:rPr>
            </w:pPr>
            <w:r>
              <w:rPr>
                <w:szCs w:val="12"/>
                <w:rtl/>
              </w:rPr>
              <w:t>35</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0.3</w:t>
            </w:r>
          </w:p>
          <w:p w:rsidR="00000000" w:rsidRDefault="00000000">
            <w:pPr>
              <w:spacing w:line="192" w:lineRule="auto"/>
              <w:jc w:val="center"/>
              <w:rPr>
                <w:szCs w:val="12"/>
                <w:rtl/>
              </w:rPr>
            </w:pPr>
            <w:r>
              <w:rPr>
                <w:szCs w:val="12"/>
                <w:rtl/>
              </w:rPr>
              <w:t>0.4</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0.4</w:t>
            </w:r>
          </w:p>
          <w:p w:rsidR="00000000" w:rsidRDefault="00000000">
            <w:pPr>
              <w:spacing w:line="192" w:lineRule="auto"/>
              <w:jc w:val="center"/>
              <w:rPr>
                <w:szCs w:val="12"/>
                <w:rtl/>
              </w:rPr>
            </w:pPr>
            <w:r>
              <w:rPr>
                <w:szCs w:val="12"/>
                <w:rtl/>
              </w:rPr>
              <w:t>0.5</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5</w:t>
            </w:r>
          </w:p>
          <w:p w:rsidR="00000000" w:rsidRDefault="00000000">
            <w:pPr>
              <w:spacing w:line="192" w:lineRule="auto"/>
              <w:jc w:val="center"/>
              <w:rPr>
                <w:szCs w:val="12"/>
                <w:rtl/>
              </w:rPr>
            </w:pPr>
            <w:r>
              <w:rPr>
                <w:szCs w:val="12"/>
                <w:rtl/>
              </w:rPr>
              <w:t>6</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0.3</w:t>
            </w:r>
          </w:p>
          <w:p w:rsidR="00000000" w:rsidRDefault="00000000">
            <w:pPr>
              <w:spacing w:line="192" w:lineRule="auto"/>
              <w:jc w:val="center"/>
              <w:rPr>
                <w:szCs w:val="12"/>
                <w:rtl/>
              </w:rPr>
            </w:pPr>
            <w:r>
              <w:rPr>
                <w:szCs w:val="12"/>
                <w:rtl/>
              </w:rPr>
              <w:t>0.5</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40</w:t>
            </w:r>
          </w:p>
          <w:p w:rsidR="00000000" w:rsidRDefault="00000000">
            <w:pPr>
              <w:spacing w:line="192" w:lineRule="auto"/>
              <w:jc w:val="center"/>
              <w:rPr>
                <w:szCs w:val="12"/>
                <w:rtl/>
              </w:rPr>
            </w:pPr>
            <w:r>
              <w:rPr>
                <w:szCs w:val="12"/>
                <w:rtl/>
              </w:rPr>
              <w:t>50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500</w:t>
            </w:r>
          </w:p>
          <w:p w:rsidR="00000000" w:rsidRDefault="00000000">
            <w:pPr>
              <w:spacing w:line="192" w:lineRule="auto"/>
              <w:jc w:val="center"/>
              <w:rPr>
                <w:szCs w:val="12"/>
                <w:rtl/>
              </w:rPr>
            </w:pPr>
            <w:r>
              <w:rPr>
                <w:szCs w:val="12"/>
                <w:rtl/>
              </w:rPr>
              <w:t>500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380</w:t>
            </w:r>
          </w:p>
          <w:p w:rsidR="00000000" w:rsidRDefault="00000000">
            <w:pPr>
              <w:spacing w:line="192" w:lineRule="auto"/>
              <w:jc w:val="center"/>
              <w:rPr>
                <w:szCs w:val="12"/>
                <w:rtl/>
              </w:rPr>
            </w:pPr>
            <w:r>
              <w:rPr>
                <w:szCs w:val="12"/>
                <w:rtl/>
              </w:rPr>
              <w:t>420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6</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5</w:t>
            </w:r>
          </w:p>
          <w:p w:rsidR="00000000" w:rsidRDefault="00000000">
            <w:pPr>
              <w:spacing w:line="192" w:lineRule="auto"/>
              <w:jc w:val="center"/>
              <w:rPr>
                <w:szCs w:val="12"/>
                <w:rtl/>
              </w:rPr>
            </w:pPr>
            <w:r>
              <w:rPr>
                <w:szCs w:val="12"/>
                <w:rtl/>
              </w:rPr>
              <w:t>5</w:t>
            </w:r>
          </w:p>
        </w:tc>
      </w:tr>
      <w:tr w:rsidR="00000000">
        <w:tblPrEx>
          <w:tblCellMar>
            <w:top w:w="0" w:type="dxa"/>
            <w:bottom w:w="0" w:type="dxa"/>
          </w:tblCellMar>
        </w:tblPrEx>
        <w:trPr>
          <w:cantSplit/>
        </w:trPr>
        <w:tc>
          <w:tcPr>
            <w:tcW w:w="851" w:type="dxa"/>
          </w:tcPr>
          <w:p w:rsidR="00000000" w:rsidRDefault="00000000">
            <w:pPr>
              <w:spacing w:line="192" w:lineRule="auto"/>
              <w:rPr>
                <w:szCs w:val="12"/>
                <w:rtl/>
              </w:rPr>
            </w:pPr>
            <w:r>
              <w:rPr>
                <w:szCs w:val="12"/>
                <w:rtl/>
              </w:rPr>
              <w:t>الأطفال</w:t>
            </w:r>
          </w:p>
          <w:p w:rsidR="00000000" w:rsidRDefault="00000000">
            <w:pPr>
              <w:spacing w:line="192" w:lineRule="auto"/>
              <w:rPr>
                <w:szCs w:val="12"/>
                <w:rtl/>
              </w:rPr>
            </w:pPr>
          </w:p>
          <w:p w:rsidR="00000000" w:rsidRDefault="00000000">
            <w:pPr>
              <w:spacing w:line="192" w:lineRule="auto"/>
              <w:rPr>
                <w:szCs w:val="12"/>
                <w:rtl/>
              </w:rPr>
            </w:pPr>
            <w:r>
              <w:rPr>
                <w:szCs w:val="12"/>
                <w:rtl/>
              </w:rPr>
              <w:t>1-3 سنوات</w:t>
            </w:r>
          </w:p>
          <w:p w:rsidR="00000000" w:rsidRDefault="00000000">
            <w:pPr>
              <w:spacing w:line="192" w:lineRule="auto"/>
              <w:rPr>
                <w:szCs w:val="12"/>
                <w:rtl/>
              </w:rPr>
            </w:pPr>
            <w:r>
              <w:rPr>
                <w:szCs w:val="12"/>
                <w:rtl/>
              </w:rPr>
              <w:t>4-6 سنوات</w:t>
            </w:r>
          </w:p>
          <w:p w:rsidR="00000000" w:rsidRDefault="00000000">
            <w:pPr>
              <w:spacing w:line="192" w:lineRule="auto"/>
              <w:rPr>
                <w:szCs w:val="12"/>
                <w:rtl/>
              </w:rPr>
            </w:pPr>
            <w:r>
              <w:rPr>
                <w:szCs w:val="12"/>
                <w:rtl/>
              </w:rPr>
              <w:t>7-9 سنوات</w:t>
            </w:r>
          </w:p>
        </w:tc>
        <w:tc>
          <w:tcPr>
            <w:tcW w:w="637"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13.3</w:t>
            </w:r>
          </w:p>
          <w:p w:rsidR="00000000" w:rsidRDefault="00000000">
            <w:pPr>
              <w:spacing w:line="192" w:lineRule="auto"/>
              <w:jc w:val="center"/>
              <w:rPr>
                <w:szCs w:val="12"/>
                <w:rtl/>
              </w:rPr>
            </w:pPr>
            <w:r>
              <w:rPr>
                <w:szCs w:val="12"/>
                <w:rtl/>
              </w:rPr>
              <w:t>18.5</w:t>
            </w:r>
          </w:p>
          <w:p w:rsidR="00000000" w:rsidRDefault="00000000">
            <w:pPr>
              <w:spacing w:line="192" w:lineRule="auto"/>
              <w:jc w:val="center"/>
              <w:rPr>
                <w:szCs w:val="12"/>
                <w:rtl/>
              </w:rPr>
            </w:pPr>
            <w:r>
              <w:rPr>
                <w:szCs w:val="12"/>
                <w:rtl/>
              </w:rPr>
              <w:t>26.6</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91</w:t>
            </w:r>
          </w:p>
          <w:p w:rsidR="00000000" w:rsidRDefault="00000000">
            <w:pPr>
              <w:spacing w:line="192" w:lineRule="auto"/>
              <w:jc w:val="center"/>
              <w:rPr>
                <w:szCs w:val="12"/>
                <w:rtl/>
              </w:rPr>
            </w:pPr>
            <w:r>
              <w:rPr>
                <w:szCs w:val="12"/>
                <w:rtl/>
              </w:rPr>
              <w:t>108</w:t>
            </w:r>
          </w:p>
          <w:p w:rsidR="00000000" w:rsidRDefault="00000000">
            <w:pPr>
              <w:spacing w:line="192" w:lineRule="auto"/>
              <w:jc w:val="center"/>
              <w:rPr>
                <w:szCs w:val="12"/>
                <w:rtl/>
              </w:rPr>
            </w:pPr>
            <w:r>
              <w:rPr>
                <w:szCs w:val="12"/>
                <w:rtl/>
              </w:rPr>
              <w:t>126</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200 1</w:t>
            </w:r>
          </w:p>
          <w:p w:rsidR="00000000" w:rsidRDefault="00000000">
            <w:pPr>
              <w:spacing w:line="192" w:lineRule="auto"/>
              <w:jc w:val="center"/>
              <w:rPr>
                <w:szCs w:val="12"/>
                <w:rtl/>
              </w:rPr>
            </w:pPr>
            <w:r>
              <w:rPr>
                <w:szCs w:val="12"/>
                <w:rtl/>
              </w:rPr>
              <w:t>600 1</w:t>
            </w:r>
          </w:p>
          <w:p w:rsidR="00000000" w:rsidRDefault="00000000">
            <w:pPr>
              <w:spacing w:line="192" w:lineRule="auto"/>
              <w:jc w:val="center"/>
              <w:rPr>
                <w:szCs w:val="12"/>
                <w:rtl/>
              </w:rPr>
            </w:pPr>
            <w:r>
              <w:rPr>
                <w:szCs w:val="12"/>
                <w:rtl/>
              </w:rPr>
              <w:t>800 1</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30</w:t>
            </w:r>
          </w:p>
          <w:p w:rsidR="00000000" w:rsidRDefault="00000000">
            <w:pPr>
              <w:spacing w:line="192" w:lineRule="auto"/>
              <w:jc w:val="center"/>
              <w:rPr>
                <w:szCs w:val="12"/>
                <w:rtl/>
              </w:rPr>
            </w:pPr>
            <w:r>
              <w:rPr>
                <w:szCs w:val="12"/>
                <w:rtl/>
              </w:rPr>
              <w:t>40</w:t>
            </w:r>
          </w:p>
          <w:p w:rsidR="00000000" w:rsidRDefault="00000000">
            <w:pPr>
              <w:spacing w:line="192" w:lineRule="auto"/>
              <w:jc w:val="center"/>
              <w:rPr>
                <w:szCs w:val="12"/>
                <w:rtl/>
              </w:rPr>
            </w:pPr>
            <w:r>
              <w:rPr>
                <w:szCs w:val="12"/>
                <w:rtl/>
              </w:rPr>
              <w:t>50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350</w:t>
            </w:r>
          </w:p>
          <w:p w:rsidR="00000000" w:rsidRDefault="00000000">
            <w:pPr>
              <w:spacing w:line="192" w:lineRule="auto"/>
              <w:jc w:val="center"/>
              <w:rPr>
                <w:szCs w:val="12"/>
                <w:rtl/>
              </w:rPr>
            </w:pPr>
            <w:r>
              <w:rPr>
                <w:szCs w:val="12"/>
                <w:rtl/>
              </w:rPr>
              <w:t>400</w:t>
            </w:r>
          </w:p>
          <w:p w:rsidR="00000000" w:rsidRDefault="00000000">
            <w:pPr>
              <w:spacing w:line="192" w:lineRule="auto"/>
              <w:jc w:val="center"/>
              <w:rPr>
                <w:szCs w:val="12"/>
                <w:rtl/>
              </w:rPr>
            </w:pPr>
            <w:r>
              <w:rPr>
                <w:szCs w:val="12"/>
                <w:rtl/>
              </w:rPr>
              <w:t>500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5</w:t>
            </w:r>
          </w:p>
          <w:p w:rsidR="00000000" w:rsidRDefault="00000000">
            <w:pPr>
              <w:spacing w:line="192" w:lineRule="auto"/>
              <w:jc w:val="center"/>
              <w:rPr>
                <w:szCs w:val="12"/>
                <w:rtl/>
              </w:rPr>
            </w:pPr>
            <w:r>
              <w:rPr>
                <w:szCs w:val="12"/>
                <w:rtl/>
              </w:rPr>
              <w:t>6</w:t>
            </w:r>
          </w:p>
          <w:p w:rsidR="00000000" w:rsidRDefault="00000000">
            <w:pPr>
              <w:spacing w:line="192" w:lineRule="auto"/>
              <w:jc w:val="center"/>
              <w:rPr>
                <w:szCs w:val="12"/>
                <w:rtl/>
              </w:rPr>
            </w:pPr>
            <w:r>
              <w:rPr>
                <w:szCs w:val="12"/>
                <w:rtl/>
              </w:rPr>
              <w:t>7</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40</w:t>
            </w:r>
          </w:p>
          <w:p w:rsidR="00000000" w:rsidRDefault="00000000">
            <w:pPr>
              <w:spacing w:line="192" w:lineRule="auto"/>
              <w:jc w:val="center"/>
              <w:rPr>
                <w:szCs w:val="12"/>
                <w:rtl/>
              </w:rPr>
            </w:pPr>
            <w:r>
              <w:rPr>
                <w:szCs w:val="12"/>
                <w:rtl/>
              </w:rPr>
              <w:t>40</w:t>
            </w:r>
          </w:p>
          <w:p w:rsidR="00000000" w:rsidRDefault="00000000">
            <w:pPr>
              <w:spacing w:line="192" w:lineRule="auto"/>
              <w:jc w:val="center"/>
              <w:rPr>
                <w:szCs w:val="12"/>
                <w:rtl/>
              </w:rPr>
            </w:pPr>
            <w:r>
              <w:rPr>
                <w:szCs w:val="12"/>
                <w:rtl/>
              </w:rPr>
              <w:t>40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0.6</w:t>
            </w:r>
          </w:p>
          <w:p w:rsidR="00000000" w:rsidRDefault="00000000">
            <w:pPr>
              <w:spacing w:line="192" w:lineRule="auto"/>
              <w:jc w:val="center"/>
              <w:rPr>
                <w:szCs w:val="12"/>
                <w:rtl/>
              </w:rPr>
            </w:pPr>
            <w:r>
              <w:rPr>
                <w:szCs w:val="12"/>
                <w:rtl/>
              </w:rPr>
              <w:t>0.8</w:t>
            </w:r>
          </w:p>
          <w:p w:rsidR="00000000" w:rsidRDefault="00000000">
            <w:pPr>
              <w:spacing w:line="192" w:lineRule="auto"/>
              <w:jc w:val="center"/>
              <w:rPr>
                <w:szCs w:val="12"/>
                <w:rtl/>
              </w:rPr>
            </w:pPr>
            <w:r>
              <w:rPr>
                <w:szCs w:val="12"/>
                <w:rtl/>
              </w:rPr>
              <w:t>0.9</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0.7</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1.1</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8</w:t>
            </w:r>
          </w:p>
          <w:p w:rsidR="00000000" w:rsidRDefault="00000000">
            <w:pPr>
              <w:spacing w:line="192" w:lineRule="auto"/>
              <w:jc w:val="center"/>
              <w:rPr>
                <w:szCs w:val="12"/>
                <w:rtl/>
              </w:rPr>
            </w:pPr>
            <w:r>
              <w:rPr>
                <w:szCs w:val="12"/>
                <w:rtl/>
              </w:rPr>
              <w:t>11</w:t>
            </w:r>
          </w:p>
          <w:p w:rsidR="00000000" w:rsidRDefault="00000000">
            <w:pPr>
              <w:spacing w:line="192" w:lineRule="auto"/>
              <w:jc w:val="center"/>
              <w:rPr>
                <w:szCs w:val="12"/>
                <w:rtl/>
              </w:rPr>
            </w:pPr>
            <w:r>
              <w:rPr>
                <w:szCs w:val="12"/>
                <w:rtl/>
              </w:rPr>
              <w:t>12</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0.6</w:t>
            </w:r>
          </w:p>
          <w:p w:rsidR="00000000" w:rsidRDefault="00000000">
            <w:pPr>
              <w:spacing w:line="192" w:lineRule="auto"/>
              <w:jc w:val="center"/>
              <w:rPr>
                <w:szCs w:val="12"/>
                <w:rtl/>
              </w:rPr>
            </w:pPr>
            <w:r>
              <w:rPr>
                <w:szCs w:val="12"/>
                <w:rtl/>
              </w:rPr>
              <w:t>0.8</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80</w:t>
            </w:r>
          </w:p>
          <w:p w:rsidR="00000000" w:rsidRDefault="00000000">
            <w:pPr>
              <w:spacing w:line="192" w:lineRule="auto"/>
              <w:jc w:val="center"/>
              <w:rPr>
                <w:szCs w:val="12"/>
                <w:rtl/>
              </w:rPr>
            </w:pPr>
            <w:r>
              <w:rPr>
                <w:szCs w:val="12"/>
                <w:rtl/>
              </w:rPr>
              <w:t>100</w:t>
            </w:r>
          </w:p>
          <w:p w:rsidR="00000000" w:rsidRDefault="00000000">
            <w:pPr>
              <w:spacing w:line="192" w:lineRule="auto"/>
              <w:jc w:val="center"/>
              <w:rPr>
                <w:szCs w:val="12"/>
                <w:rtl/>
              </w:rPr>
            </w:pPr>
            <w:r>
              <w:rPr>
                <w:szCs w:val="12"/>
                <w:rtl/>
              </w:rPr>
              <w:t>150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500</w:t>
            </w:r>
          </w:p>
          <w:p w:rsidR="00000000" w:rsidRDefault="00000000">
            <w:pPr>
              <w:spacing w:line="192" w:lineRule="auto"/>
              <w:jc w:val="center"/>
              <w:rPr>
                <w:szCs w:val="12"/>
                <w:rtl/>
              </w:rPr>
            </w:pPr>
            <w:r>
              <w:rPr>
                <w:szCs w:val="12"/>
                <w:rtl/>
              </w:rPr>
              <w:t>600</w:t>
            </w:r>
          </w:p>
          <w:p w:rsidR="00000000" w:rsidRDefault="00000000">
            <w:pPr>
              <w:spacing w:line="192" w:lineRule="auto"/>
              <w:jc w:val="center"/>
              <w:rPr>
                <w:szCs w:val="12"/>
                <w:rtl/>
              </w:rPr>
            </w:pPr>
            <w:r>
              <w:rPr>
                <w:szCs w:val="12"/>
                <w:rtl/>
              </w:rPr>
              <w:t>700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500</w:t>
            </w:r>
          </w:p>
          <w:p w:rsidR="00000000" w:rsidRDefault="00000000">
            <w:pPr>
              <w:spacing w:line="192" w:lineRule="auto"/>
              <w:jc w:val="center"/>
              <w:rPr>
                <w:szCs w:val="12"/>
                <w:rtl/>
              </w:rPr>
            </w:pPr>
            <w:r>
              <w:rPr>
                <w:szCs w:val="12"/>
                <w:rtl/>
              </w:rPr>
              <w:t>600</w:t>
            </w:r>
          </w:p>
          <w:p w:rsidR="00000000" w:rsidRDefault="00000000">
            <w:pPr>
              <w:spacing w:line="192" w:lineRule="auto"/>
              <w:jc w:val="center"/>
              <w:rPr>
                <w:szCs w:val="12"/>
                <w:rtl/>
              </w:rPr>
            </w:pPr>
            <w:r>
              <w:rPr>
                <w:szCs w:val="12"/>
                <w:rtl/>
              </w:rPr>
              <w:t>700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12</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r>
      <w:tr w:rsidR="00000000">
        <w:tblPrEx>
          <w:tblCellMar>
            <w:top w:w="0" w:type="dxa"/>
            <w:bottom w:w="0" w:type="dxa"/>
          </w:tblCellMar>
        </w:tblPrEx>
        <w:trPr>
          <w:cantSplit/>
        </w:trPr>
        <w:tc>
          <w:tcPr>
            <w:tcW w:w="851" w:type="dxa"/>
          </w:tcPr>
          <w:p w:rsidR="00000000" w:rsidRDefault="00000000">
            <w:pPr>
              <w:spacing w:line="192" w:lineRule="auto"/>
              <w:rPr>
                <w:szCs w:val="12"/>
                <w:rtl/>
              </w:rPr>
            </w:pPr>
            <w:r>
              <w:rPr>
                <w:szCs w:val="12"/>
                <w:rtl/>
              </w:rPr>
              <w:t>الذكور</w:t>
            </w:r>
          </w:p>
          <w:p w:rsidR="00000000" w:rsidRDefault="00000000">
            <w:pPr>
              <w:spacing w:line="192" w:lineRule="auto"/>
              <w:rPr>
                <w:szCs w:val="12"/>
                <w:rtl/>
              </w:rPr>
            </w:pPr>
          </w:p>
          <w:p w:rsidR="00000000" w:rsidRDefault="00000000">
            <w:pPr>
              <w:spacing w:line="192" w:lineRule="auto"/>
              <w:rPr>
                <w:szCs w:val="12"/>
                <w:rtl/>
              </w:rPr>
            </w:pPr>
            <w:r>
              <w:rPr>
                <w:szCs w:val="12"/>
                <w:rtl/>
              </w:rPr>
              <w:t>10-12 سنة</w:t>
            </w:r>
          </w:p>
          <w:p w:rsidR="00000000" w:rsidRDefault="00000000">
            <w:pPr>
              <w:spacing w:line="192" w:lineRule="auto"/>
              <w:rPr>
                <w:szCs w:val="12"/>
                <w:rtl/>
              </w:rPr>
            </w:pPr>
            <w:r>
              <w:rPr>
                <w:szCs w:val="12"/>
                <w:rtl/>
              </w:rPr>
              <w:t>13-15 سنة</w:t>
            </w:r>
          </w:p>
          <w:p w:rsidR="00000000" w:rsidRDefault="00000000">
            <w:pPr>
              <w:spacing w:line="192" w:lineRule="auto"/>
              <w:rPr>
                <w:szCs w:val="12"/>
                <w:rtl/>
              </w:rPr>
            </w:pPr>
            <w:r>
              <w:rPr>
                <w:szCs w:val="12"/>
                <w:rtl/>
              </w:rPr>
              <w:t>16-19 سنة</w:t>
            </w:r>
          </w:p>
          <w:p w:rsidR="00000000" w:rsidRDefault="00000000">
            <w:pPr>
              <w:spacing w:line="192" w:lineRule="auto"/>
              <w:rPr>
                <w:szCs w:val="12"/>
                <w:rtl/>
              </w:rPr>
            </w:pPr>
            <w:r>
              <w:rPr>
                <w:szCs w:val="12"/>
                <w:rtl/>
              </w:rPr>
              <w:t>20-29 سنة</w:t>
            </w:r>
          </w:p>
          <w:p w:rsidR="00000000" w:rsidRDefault="00000000">
            <w:pPr>
              <w:spacing w:line="192" w:lineRule="auto"/>
              <w:rPr>
                <w:szCs w:val="12"/>
                <w:rtl/>
              </w:rPr>
            </w:pPr>
            <w:r>
              <w:rPr>
                <w:szCs w:val="12"/>
                <w:rtl/>
              </w:rPr>
              <w:t>30-49 سنة</w:t>
            </w:r>
          </w:p>
          <w:p w:rsidR="00000000" w:rsidRDefault="00000000">
            <w:pPr>
              <w:spacing w:line="192" w:lineRule="auto"/>
              <w:rPr>
                <w:szCs w:val="12"/>
                <w:rtl/>
              </w:rPr>
            </w:pPr>
            <w:r>
              <w:rPr>
                <w:szCs w:val="12"/>
                <w:rtl/>
              </w:rPr>
              <w:t>50-54 سنة</w:t>
            </w:r>
          </w:p>
          <w:p w:rsidR="00000000" w:rsidRDefault="00000000">
            <w:pPr>
              <w:spacing w:line="192" w:lineRule="auto"/>
              <w:rPr>
                <w:szCs w:val="12"/>
                <w:rtl/>
              </w:rPr>
            </w:pPr>
            <w:r>
              <w:rPr>
                <w:szCs w:val="12"/>
                <w:rtl/>
              </w:rPr>
              <w:t>65-74 سنة</w:t>
            </w:r>
          </w:p>
          <w:p w:rsidR="00000000" w:rsidRDefault="00000000">
            <w:pPr>
              <w:spacing w:line="192" w:lineRule="auto"/>
              <w:rPr>
                <w:szCs w:val="12"/>
                <w:rtl/>
              </w:rPr>
            </w:pPr>
            <w:r>
              <w:rPr>
                <w:szCs w:val="12"/>
                <w:rtl/>
              </w:rPr>
              <w:t>75 سنة</w:t>
            </w:r>
          </w:p>
        </w:tc>
        <w:tc>
          <w:tcPr>
            <w:tcW w:w="637"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37</w:t>
            </w:r>
          </w:p>
          <w:p w:rsidR="00000000" w:rsidRDefault="00000000">
            <w:pPr>
              <w:spacing w:line="192" w:lineRule="auto"/>
              <w:jc w:val="center"/>
              <w:rPr>
                <w:szCs w:val="12"/>
                <w:rtl/>
              </w:rPr>
            </w:pPr>
            <w:r>
              <w:rPr>
                <w:szCs w:val="12"/>
                <w:rtl/>
              </w:rPr>
              <w:t>50</w:t>
            </w:r>
          </w:p>
          <w:p w:rsidR="00000000" w:rsidRDefault="00000000">
            <w:pPr>
              <w:spacing w:line="192" w:lineRule="auto"/>
              <w:jc w:val="center"/>
              <w:rPr>
                <w:szCs w:val="12"/>
                <w:rtl/>
              </w:rPr>
            </w:pPr>
            <w:r>
              <w:rPr>
                <w:szCs w:val="12"/>
                <w:rtl/>
              </w:rPr>
              <w:t>63</w:t>
            </w:r>
          </w:p>
          <w:p w:rsidR="00000000" w:rsidRDefault="00000000">
            <w:pPr>
              <w:spacing w:line="192" w:lineRule="auto"/>
              <w:jc w:val="center"/>
              <w:rPr>
                <w:szCs w:val="12"/>
                <w:rtl/>
              </w:rPr>
            </w:pPr>
            <w:r>
              <w:rPr>
                <w:szCs w:val="12"/>
                <w:rtl/>
              </w:rPr>
              <w:t>66</w:t>
            </w:r>
          </w:p>
          <w:p w:rsidR="00000000" w:rsidRDefault="00000000">
            <w:pPr>
              <w:spacing w:line="192" w:lineRule="auto"/>
              <w:jc w:val="center"/>
              <w:rPr>
                <w:szCs w:val="12"/>
                <w:rtl/>
              </w:rPr>
            </w:pPr>
            <w:r>
              <w:rPr>
                <w:szCs w:val="12"/>
                <w:rtl/>
              </w:rPr>
              <w:t>67</w:t>
            </w:r>
          </w:p>
          <w:p w:rsidR="00000000" w:rsidRDefault="00000000">
            <w:pPr>
              <w:spacing w:line="192" w:lineRule="auto"/>
              <w:jc w:val="center"/>
              <w:rPr>
                <w:szCs w:val="12"/>
                <w:rtl/>
              </w:rPr>
            </w:pPr>
            <w:r>
              <w:rPr>
                <w:szCs w:val="12"/>
                <w:rtl/>
              </w:rPr>
              <w:t>67</w:t>
            </w:r>
          </w:p>
          <w:p w:rsidR="00000000" w:rsidRDefault="00000000">
            <w:pPr>
              <w:spacing w:line="192" w:lineRule="auto"/>
              <w:jc w:val="center"/>
              <w:rPr>
                <w:szCs w:val="12"/>
                <w:rtl/>
              </w:rPr>
            </w:pPr>
            <w:r>
              <w:rPr>
                <w:szCs w:val="12"/>
                <w:rtl/>
              </w:rPr>
              <w:t>64</w:t>
            </w:r>
          </w:p>
          <w:p w:rsidR="00000000" w:rsidRDefault="00000000">
            <w:pPr>
              <w:spacing w:line="192" w:lineRule="auto"/>
              <w:jc w:val="center"/>
              <w:rPr>
                <w:szCs w:val="12"/>
                <w:rtl/>
              </w:rPr>
            </w:pPr>
            <w:r>
              <w:rPr>
                <w:szCs w:val="12"/>
                <w:rtl/>
              </w:rPr>
              <w:t>60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142</w:t>
            </w:r>
          </w:p>
          <w:p w:rsidR="00000000" w:rsidRDefault="00000000">
            <w:pPr>
              <w:spacing w:line="192" w:lineRule="auto"/>
              <w:jc w:val="center"/>
              <w:rPr>
                <w:szCs w:val="12"/>
                <w:rtl/>
              </w:rPr>
            </w:pPr>
            <w:r>
              <w:rPr>
                <w:szCs w:val="12"/>
                <w:rtl/>
              </w:rPr>
              <w:t>159</w:t>
            </w:r>
          </w:p>
          <w:p w:rsidR="00000000" w:rsidRDefault="00000000">
            <w:pPr>
              <w:spacing w:line="192" w:lineRule="auto"/>
              <w:jc w:val="center"/>
              <w:rPr>
                <w:szCs w:val="12"/>
                <w:rtl/>
              </w:rPr>
            </w:pPr>
            <w:r>
              <w:rPr>
                <w:szCs w:val="12"/>
                <w:rtl/>
              </w:rPr>
              <w:t>172</w:t>
            </w:r>
          </w:p>
          <w:p w:rsidR="00000000" w:rsidRDefault="00000000">
            <w:pPr>
              <w:spacing w:line="192" w:lineRule="auto"/>
              <w:jc w:val="center"/>
              <w:rPr>
                <w:szCs w:val="12"/>
                <w:rtl/>
              </w:rPr>
            </w:pPr>
            <w:r>
              <w:rPr>
                <w:szCs w:val="12"/>
                <w:rtl/>
              </w:rPr>
              <w:t>172</w:t>
            </w:r>
          </w:p>
          <w:p w:rsidR="00000000" w:rsidRDefault="00000000">
            <w:pPr>
              <w:spacing w:line="192" w:lineRule="auto"/>
              <w:jc w:val="center"/>
              <w:rPr>
                <w:szCs w:val="12"/>
                <w:rtl/>
              </w:rPr>
            </w:pPr>
            <w:r>
              <w:rPr>
                <w:szCs w:val="12"/>
                <w:rtl/>
              </w:rPr>
              <w:t>170</w:t>
            </w:r>
          </w:p>
          <w:p w:rsidR="00000000" w:rsidRDefault="00000000">
            <w:pPr>
              <w:spacing w:line="192" w:lineRule="auto"/>
              <w:jc w:val="center"/>
              <w:rPr>
                <w:szCs w:val="12"/>
                <w:rtl/>
              </w:rPr>
            </w:pPr>
            <w:r>
              <w:rPr>
                <w:szCs w:val="12"/>
                <w:rtl/>
              </w:rPr>
              <w:t>168</w:t>
            </w:r>
          </w:p>
          <w:p w:rsidR="00000000" w:rsidRDefault="00000000">
            <w:pPr>
              <w:spacing w:line="192" w:lineRule="auto"/>
              <w:jc w:val="center"/>
              <w:rPr>
                <w:szCs w:val="12"/>
                <w:rtl/>
              </w:rPr>
            </w:pPr>
            <w:r>
              <w:rPr>
                <w:szCs w:val="12"/>
                <w:rtl/>
              </w:rPr>
              <w:t>167</w:t>
            </w:r>
          </w:p>
          <w:p w:rsidR="00000000" w:rsidRDefault="00000000">
            <w:pPr>
              <w:spacing w:line="192" w:lineRule="auto"/>
              <w:jc w:val="center"/>
              <w:rPr>
                <w:szCs w:val="12"/>
                <w:rtl/>
              </w:rPr>
            </w:pPr>
            <w:r>
              <w:rPr>
                <w:szCs w:val="12"/>
                <w:rtl/>
              </w:rPr>
              <w:t>166</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200 2</w:t>
            </w:r>
          </w:p>
          <w:p w:rsidR="00000000" w:rsidRDefault="00000000">
            <w:pPr>
              <w:spacing w:line="192" w:lineRule="auto"/>
              <w:jc w:val="center"/>
              <w:rPr>
                <w:szCs w:val="12"/>
                <w:rtl/>
              </w:rPr>
            </w:pPr>
            <w:r>
              <w:rPr>
                <w:szCs w:val="12"/>
                <w:rtl/>
              </w:rPr>
              <w:t>400 2</w:t>
            </w:r>
          </w:p>
          <w:p w:rsidR="00000000" w:rsidRDefault="00000000">
            <w:pPr>
              <w:spacing w:line="192" w:lineRule="auto"/>
              <w:jc w:val="center"/>
              <w:rPr>
                <w:szCs w:val="12"/>
                <w:rtl/>
              </w:rPr>
            </w:pPr>
            <w:r>
              <w:rPr>
                <w:szCs w:val="12"/>
                <w:rtl/>
              </w:rPr>
              <w:t>600 2</w:t>
            </w:r>
          </w:p>
          <w:p w:rsidR="00000000" w:rsidRDefault="00000000">
            <w:pPr>
              <w:spacing w:line="192" w:lineRule="auto"/>
              <w:jc w:val="center"/>
              <w:rPr>
                <w:szCs w:val="12"/>
                <w:rtl/>
              </w:rPr>
            </w:pPr>
            <w:r>
              <w:rPr>
                <w:szCs w:val="12"/>
                <w:rtl/>
              </w:rPr>
              <w:t>500 2</w:t>
            </w:r>
          </w:p>
          <w:p w:rsidR="00000000" w:rsidRDefault="00000000">
            <w:pPr>
              <w:spacing w:line="192" w:lineRule="auto"/>
              <w:jc w:val="center"/>
              <w:rPr>
                <w:szCs w:val="12"/>
                <w:rtl/>
              </w:rPr>
            </w:pPr>
            <w:r>
              <w:rPr>
                <w:szCs w:val="12"/>
                <w:rtl/>
              </w:rPr>
              <w:t>500 2</w:t>
            </w:r>
          </w:p>
          <w:p w:rsidR="00000000" w:rsidRDefault="00000000">
            <w:pPr>
              <w:spacing w:line="192" w:lineRule="auto"/>
              <w:jc w:val="center"/>
              <w:rPr>
                <w:szCs w:val="12"/>
                <w:rtl/>
              </w:rPr>
            </w:pPr>
            <w:r>
              <w:rPr>
                <w:szCs w:val="12"/>
                <w:rtl/>
              </w:rPr>
              <w:t>000 2</w:t>
            </w:r>
          </w:p>
          <w:p w:rsidR="00000000" w:rsidRDefault="00000000">
            <w:pPr>
              <w:spacing w:line="192" w:lineRule="auto"/>
              <w:jc w:val="center"/>
              <w:rPr>
                <w:szCs w:val="12"/>
                <w:rtl/>
              </w:rPr>
            </w:pPr>
            <w:r>
              <w:rPr>
                <w:szCs w:val="12"/>
                <w:rtl/>
              </w:rPr>
              <w:t>000 2</w:t>
            </w:r>
          </w:p>
          <w:p w:rsidR="00000000" w:rsidRDefault="00000000">
            <w:pPr>
              <w:spacing w:line="192" w:lineRule="auto"/>
              <w:jc w:val="center"/>
              <w:rPr>
                <w:szCs w:val="12"/>
                <w:rtl/>
              </w:rPr>
            </w:pPr>
            <w:r>
              <w:rPr>
                <w:szCs w:val="12"/>
                <w:rtl/>
              </w:rPr>
              <w:t>800 1</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60</w:t>
            </w:r>
          </w:p>
          <w:p w:rsidR="00000000" w:rsidRDefault="00000000">
            <w:pPr>
              <w:spacing w:line="192" w:lineRule="auto"/>
              <w:jc w:val="center"/>
              <w:rPr>
                <w:szCs w:val="12"/>
                <w:rtl/>
              </w:rPr>
            </w:pPr>
            <w:r>
              <w:rPr>
                <w:szCs w:val="12"/>
                <w:rtl/>
              </w:rPr>
              <w:t>70</w:t>
            </w:r>
          </w:p>
          <w:p w:rsidR="00000000" w:rsidRDefault="00000000">
            <w:pPr>
              <w:spacing w:line="192" w:lineRule="auto"/>
              <w:jc w:val="center"/>
              <w:rPr>
                <w:szCs w:val="12"/>
                <w:rtl/>
              </w:rPr>
            </w:pPr>
            <w:r>
              <w:rPr>
                <w:szCs w:val="12"/>
                <w:rtl/>
              </w:rPr>
              <w:t>80</w:t>
            </w:r>
          </w:p>
          <w:p w:rsidR="00000000" w:rsidRDefault="00000000">
            <w:pPr>
              <w:spacing w:line="192" w:lineRule="auto"/>
              <w:jc w:val="center"/>
              <w:rPr>
                <w:szCs w:val="12"/>
                <w:rtl/>
              </w:rPr>
            </w:pPr>
            <w:r>
              <w:rPr>
                <w:szCs w:val="12"/>
                <w:rtl/>
              </w:rPr>
              <w:t>75</w:t>
            </w:r>
          </w:p>
          <w:p w:rsidR="00000000" w:rsidRDefault="00000000">
            <w:pPr>
              <w:spacing w:line="192" w:lineRule="auto"/>
              <w:jc w:val="center"/>
              <w:rPr>
                <w:szCs w:val="12"/>
                <w:rtl/>
              </w:rPr>
            </w:pPr>
            <w:r>
              <w:rPr>
                <w:szCs w:val="12"/>
                <w:rtl/>
              </w:rPr>
              <w:t>75</w:t>
            </w:r>
          </w:p>
          <w:p w:rsidR="00000000" w:rsidRDefault="00000000">
            <w:pPr>
              <w:spacing w:line="192" w:lineRule="auto"/>
              <w:jc w:val="center"/>
              <w:rPr>
                <w:szCs w:val="12"/>
                <w:rtl/>
              </w:rPr>
            </w:pPr>
            <w:r>
              <w:rPr>
                <w:szCs w:val="12"/>
                <w:rtl/>
              </w:rPr>
              <w:t>75</w:t>
            </w:r>
          </w:p>
          <w:p w:rsidR="00000000" w:rsidRDefault="00000000">
            <w:pPr>
              <w:spacing w:line="192" w:lineRule="auto"/>
              <w:jc w:val="center"/>
              <w:rPr>
                <w:szCs w:val="12"/>
                <w:rtl/>
              </w:rPr>
            </w:pPr>
            <w:r>
              <w:rPr>
                <w:szCs w:val="12"/>
                <w:rtl/>
              </w:rPr>
              <w:t>70</w:t>
            </w:r>
          </w:p>
          <w:p w:rsidR="00000000" w:rsidRDefault="00000000">
            <w:pPr>
              <w:spacing w:line="192" w:lineRule="auto"/>
              <w:jc w:val="center"/>
              <w:rPr>
                <w:szCs w:val="12"/>
                <w:rtl/>
              </w:rPr>
            </w:pPr>
            <w:r>
              <w:rPr>
                <w:szCs w:val="12"/>
                <w:rtl/>
              </w:rPr>
              <w:t>70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600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5</w:t>
            </w:r>
          </w:p>
          <w:p w:rsidR="00000000" w:rsidRDefault="00000000">
            <w:pPr>
              <w:spacing w:line="192" w:lineRule="auto"/>
              <w:jc w:val="center"/>
              <w:rPr>
                <w:szCs w:val="12"/>
                <w:rtl/>
              </w:rPr>
            </w:pPr>
            <w:r>
              <w:rPr>
                <w:szCs w:val="12"/>
                <w:rtl/>
              </w:rPr>
              <w:t>5</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8</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50</w:t>
            </w:r>
          </w:p>
          <w:p w:rsidR="00000000" w:rsidRDefault="00000000">
            <w:pPr>
              <w:spacing w:line="192" w:lineRule="auto"/>
              <w:jc w:val="center"/>
              <w:rPr>
                <w:szCs w:val="12"/>
                <w:rtl/>
              </w:rPr>
            </w:pPr>
            <w:r>
              <w:rPr>
                <w:szCs w:val="12"/>
                <w:rtl/>
              </w:rPr>
              <w:t>50</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1.1</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1.4</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1.4</w:t>
            </w:r>
          </w:p>
          <w:p w:rsidR="00000000" w:rsidRDefault="00000000">
            <w:pPr>
              <w:spacing w:line="192" w:lineRule="auto"/>
              <w:jc w:val="center"/>
              <w:rPr>
                <w:szCs w:val="12"/>
                <w:rtl/>
              </w:rPr>
            </w:pPr>
            <w:r>
              <w:rPr>
                <w:szCs w:val="12"/>
                <w:rtl/>
              </w:rPr>
              <w:t>1.6</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1.4</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14</w:t>
            </w:r>
          </w:p>
          <w:p w:rsidR="00000000" w:rsidRDefault="00000000">
            <w:pPr>
              <w:spacing w:line="192" w:lineRule="auto"/>
              <w:jc w:val="center"/>
              <w:rPr>
                <w:szCs w:val="12"/>
                <w:rtl/>
              </w:rPr>
            </w:pPr>
            <w:r>
              <w:rPr>
                <w:szCs w:val="12"/>
                <w:rtl/>
              </w:rPr>
              <w:t>16</w:t>
            </w:r>
          </w:p>
          <w:p w:rsidR="00000000" w:rsidRDefault="00000000">
            <w:pPr>
              <w:spacing w:line="192" w:lineRule="auto"/>
              <w:jc w:val="center"/>
              <w:rPr>
                <w:szCs w:val="12"/>
                <w:rtl/>
              </w:rPr>
            </w:pPr>
            <w:r>
              <w:rPr>
                <w:szCs w:val="12"/>
                <w:rtl/>
              </w:rPr>
              <w:t>18</w:t>
            </w:r>
          </w:p>
          <w:p w:rsidR="00000000" w:rsidRDefault="00000000">
            <w:pPr>
              <w:spacing w:line="192" w:lineRule="auto"/>
              <w:jc w:val="center"/>
              <w:rPr>
                <w:szCs w:val="12"/>
                <w:rtl/>
              </w:rPr>
            </w:pPr>
            <w:r>
              <w:rPr>
                <w:szCs w:val="12"/>
                <w:rtl/>
              </w:rPr>
              <w:t>17</w:t>
            </w:r>
          </w:p>
          <w:p w:rsidR="00000000" w:rsidRDefault="00000000">
            <w:pPr>
              <w:spacing w:line="192" w:lineRule="auto"/>
              <w:jc w:val="center"/>
              <w:rPr>
                <w:szCs w:val="12"/>
                <w:rtl/>
              </w:rPr>
            </w:pPr>
            <w:r>
              <w:rPr>
                <w:szCs w:val="12"/>
                <w:rtl/>
              </w:rPr>
              <w:t>17</w:t>
            </w:r>
          </w:p>
          <w:p w:rsidR="00000000" w:rsidRDefault="00000000">
            <w:pPr>
              <w:spacing w:line="192" w:lineRule="auto"/>
              <w:jc w:val="center"/>
              <w:rPr>
                <w:szCs w:val="12"/>
                <w:rtl/>
              </w:rPr>
            </w:pPr>
            <w:r>
              <w:rPr>
                <w:szCs w:val="12"/>
                <w:rtl/>
              </w:rPr>
              <w:t>16</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1.4</w:t>
            </w:r>
          </w:p>
          <w:p w:rsidR="00000000" w:rsidRDefault="00000000">
            <w:pPr>
              <w:spacing w:line="192" w:lineRule="auto"/>
              <w:jc w:val="center"/>
              <w:rPr>
                <w:szCs w:val="12"/>
                <w:rtl/>
              </w:rPr>
            </w:pPr>
            <w:r>
              <w:rPr>
                <w:szCs w:val="12"/>
                <w:rtl/>
              </w:rPr>
              <w:t>1.6</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200</w:t>
            </w:r>
          </w:p>
          <w:p w:rsidR="00000000" w:rsidRDefault="00000000">
            <w:pPr>
              <w:spacing w:line="192" w:lineRule="auto"/>
              <w:jc w:val="center"/>
              <w:rPr>
                <w:szCs w:val="12"/>
                <w:rtl/>
              </w:rPr>
            </w:pPr>
            <w:r>
              <w:rPr>
                <w:szCs w:val="12"/>
                <w:rtl/>
              </w:rPr>
              <w:t>200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800</w:t>
            </w:r>
          </w:p>
          <w:p w:rsidR="00000000" w:rsidRDefault="00000000">
            <w:pPr>
              <w:spacing w:line="192" w:lineRule="auto"/>
              <w:jc w:val="center"/>
              <w:rPr>
                <w:szCs w:val="12"/>
                <w:rtl/>
              </w:rPr>
            </w:pPr>
            <w:r>
              <w:rPr>
                <w:szCs w:val="12"/>
                <w:rtl/>
              </w:rPr>
              <w:t>900</w:t>
            </w:r>
          </w:p>
          <w:p w:rsidR="00000000" w:rsidRDefault="00000000">
            <w:pPr>
              <w:spacing w:line="192" w:lineRule="auto"/>
              <w:jc w:val="center"/>
              <w:rPr>
                <w:szCs w:val="12"/>
                <w:rtl/>
              </w:rPr>
            </w:pPr>
            <w:r>
              <w:rPr>
                <w:szCs w:val="12"/>
                <w:rtl/>
              </w:rPr>
              <w:t>900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800</w:t>
            </w:r>
          </w:p>
          <w:p w:rsidR="00000000" w:rsidRDefault="00000000">
            <w:pPr>
              <w:spacing w:line="192" w:lineRule="auto"/>
              <w:jc w:val="center"/>
              <w:rPr>
                <w:szCs w:val="12"/>
                <w:rtl/>
              </w:rPr>
            </w:pPr>
            <w:r>
              <w:rPr>
                <w:szCs w:val="12"/>
                <w:rtl/>
              </w:rPr>
              <w:t>900</w:t>
            </w:r>
          </w:p>
          <w:p w:rsidR="00000000" w:rsidRDefault="00000000">
            <w:pPr>
              <w:spacing w:line="192" w:lineRule="auto"/>
              <w:jc w:val="center"/>
              <w:rPr>
                <w:szCs w:val="12"/>
                <w:rtl/>
              </w:rPr>
            </w:pPr>
            <w:r>
              <w:rPr>
                <w:szCs w:val="12"/>
                <w:rtl/>
              </w:rPr>
              <w:t>900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18</w:t>
            </w:r>
          </w:p>
          <w:p w:rsidR="00000000" w:rsidRDefault="00000000">
            <w:pPr>
              <w:spacing w:line="192" w:lineRule="auto"/>
              <w:jc w:val="center"/>
              <w:rPr>
                <w:szCs w:val="12"/>
                <w:rtl/>
              </w:rPr>
            </w:pPr>
            <w:r>
              <w:rPr>
                <w:szCs w:val="12"/>
                <w:rtl/>
              </w:rPr>
              <w:t>18</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tc>
      </w:tr>
      <w:tr w:rsidR="00000000">
        <w:tblPrEx>
          <w:tblCellMar>
            <w:top w:w="0" w:type="dxa"/>
            <w:bottom w:w="0" w:type="dxa"/>
          </w:tblCellMar>
        </w:tblPrEx>
        <w:trPr>
          <w:cantSplit/>
        </w:trPr>
        <w:tc>
          <w:tcPr>
            <w:tcW w:w="851" w:type="dxa"/>
          </w:tcPr>
          <w:p w:rsidR="00000000" w:rsidRDefault="00000000">
            <w:pPr>
              <w:spacing w:line="192" w:lineRule="auto"/>
              <w:rPr>
                <w:szCs w:val="12"/>
                <w:rtl/>
              </w:rPr>
            </w:pPr>
            <w:r>
              <w:rPr>
                <w:szCs w:val="12"/>
                <w:rtl/>
              </w:rPr>
              <w:t>الإناث</w:t>
            </w:r>
          </w:p>
          <w:p w:rsidR="00000000" w:rsidRDefault="00000000">
            <w:pPr>
              <w:spacing w:line="192" w:lineRule="auto"/>
              <w:rPr>
                <w:szCs w:val="12"/>
                <w:rtl/>
              </w:rPr>
            </w:pPr>
          </w:p>
          <w:p w:rsidR="00000000" w:rsidRDefault="00000000">
            <w:pPr>
              <w:spacing w:line="192" w:lineRule="auto"/>
              <w:rPr>
                <w:szCs w:val="12"/>
                <w:rtl/>
              </w:rPr>
            </w:pPr>
            <w:r>
              <w:rPr>
                <w:szCs w:val="12"/>
                <w:rtl/>
              </w:rPr>
              <w:t>10-12 سنة</w:t>
            </w:r>
          </w:p>
          <w:p w:rsidR="00000000" w:rsidRDefault="00000000">
            <w:pPr>
              <w:spacing w:line="192" w:lineRule="auto"/>
              <w:rPr>
                <w:szCs w:val="12"/>
                <w:rtl/>
              </w:rPr>
            </w:pPr>
            <w:r>
              <w:rPr>
                <w:szCs w:val="12"/>
                <w:rtl/>
              </w:rPr>
              <w:t>13-15 سنة</w:t>
            </w:r>
          </w:p>
          <w:p w:rsidR="00000000" w:rsidRDefault="00000000">
            <w:pPr>
              <w:spacing w:line="192" w:lineRule="auto"/>
              <w:rPr>
                <w:szCs w:val="12"/>
                <w:rtl/>
              </w:rPr>
            </w:pPr>
            <w:r>
              <w:rPr>
                <w:szCs w:val="12"/>
                <w:rtl/>
              </w:rPr>
              <w:t>16-19 سنة</w:t>
            </w:r>
          </w:p>
          <w:p w:rsidR="00000000" w:rsidRDefault="00000000">
            <w:pPr>
              <w:spacing w:line="192" w:lineRule="auto"/>
              <w:rPr>
                <w:szCs w:val="12"/>
                <w:rtl/>
              </w:rPr>
            </w:pPr>
            <w:r>
              <w:rPr>
                <w:szCs w:val="12"/>
                <w:rtl/>
              </w:rPr>
              <w:t>20-29 سنة</w:t>
            </w:r>
          </w:p>
          <w:p w:rsidR="00000000" w:rsidRDefault="00000000">
            <w:pPr>
              <w:spacing w:line="192" w:lineRule="auto"/>
              <w:rPr>
                <w:szCs w:val="12"/>
                <w:rtl/>
              </w:rPr>
            </w:pPr>
            <w:r>
              <w:rPr>
                <w:szCs w:val="12"/>
                <w:rtl/>
              </w:rPr>
              <w:t>30-49 سنة</w:t>
            </w:r>
          </w:p>
          <w:p w:rsidR="00000000" w:rsidRDefault="00000000">
            <w:pPr>
              <w:spacing w:line="192" w:lineRule="auto"/>
              <w:rPr>
                <w:szCs w:val="12"/>
                <w:rtl/>
              </w:rPr>
            </w:pPr>
            <w:r>
              <w:rPr>
                <w:szCs w:val="12"/>
                <w:rtl/>
              </w:rPr>
              <w:t>50-54 سنة</w:t>
            </w:r>
          </w:p>
          <w:p w:rsidR="00000000" w:rsidRDefault="00000000">
            <w:pPr>
              <w:spacing w:line="192" w:lineRule="auto"/>
              <w:rPr>
                <w:szCs w:val="12"/>
                <w:rtl/>
              </w:rPr>
            </w:pPr>
            <w:r>
              <w:rPr>
                <w:szCs w:val="12"/>
                <w:rtl/>
              </w:rPr>
              <w:t>65-74 سنة</w:t>
            </w:r>
          </w:p>
          <w:p w:rsidR="00000000" w:rsidRDefault="00000000">
            <w:pPr>
              <w:spacing w:line="192" w:lineRule="auto"/>
              <w:rPr>
                <w:szCs w:val="12"/>
                <w:rtl/>
              </w:rPr>
            </w:pPr>
            <w:r>
              <w:rPr>
                <w:szCs w:val="12"/>
                <w:rtl/>
              </w:rPr>
              <w:t>75 سنة</w:t>
            </w:r>
          </w:p>
        </w:tc>
        <w:tc>
          <w:tcPr>
            <w:tcW w:w="637"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36</w:t>
            </w:r>
          </w:p>
          <w:p w:rsidR="00000000" w:rsidRDefault="00000000">
            <w:pPr>
              <w:spacing w:line="192" w:lineRule="auto"/>
              <w:jc w:val="center"/>
              <w:rPr>
                <w:szCs w:val="12"/>
                <w:rtl/>
              </w:rPr>
            </w:pPr>
            <w:r>
              <w:rPr>
                <w:szCs w:val="12"/>
                <w:rtl/>
              </w:rPr>
              <w:t>48</w:t>
            </w:r>
          </w:p>
          <w:p w:rsidR="00000000" w:rsidRDefault="00000000">
            <w:pPr>
              <w:spacing w:line="192" w:lineRule="auto"/>
              <w:jc w:val="center"/>
              <w:rPr>
                <w:szCs w:val="12"/>
                <w:rtl/>
              </w:rPr>
            </w:pPr>
            <w:r>
              <w:rPr>
                <w:szCs w:val="12"/>
                <w:rtl/>
              </w:rPr>
              <w:t>54</w:t>
            </w:r>
          </w:p>
          <w:p w:rsidR="00000000" w:rsidRDefault="00000000">
            <w:pPr>
              <w:spacing w:line="192" w:lineRule="auto"/>
              <w:jc w:val="center"/>
              <w:rPr>
                <w:szCs w:val="12"/>
                <w:rtl/>
              </w:rPr>
            </w:pPr>
            <w:r>
              <w:rPr>
                <w:szCs w:val="12"/>
                <w:rtl/>
              </w:rPr>
              <w:t>53</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57</w:t>
            </w:r>
          </w:p>
          <w:p w:rsidR="00000000" w:rsidRDefault="00000000">
            <w:pPr>
              <w:spacing w:line="192" w:lineRule="auto"/>
              <w:jc w:val="center"/>
              <w:rPr>
                <w:szCs w:val="12"/>
                <w:rtl/>
              </w:rPr>
            </w:pPr>
            <w:r>
              <w:rPr>
                <w:szCs w:val="12"/>
                <w:rtl/>
              </w:rPr>
              <w:t>54</w:t>
            </w:r>
          </w:p>
          <w:p w:rsidR="00000000" w:rsidRDefault="00000000">
            <w:pPr>
              <w:spacing w:line="192" w:lineRule="auto"/>
              <w:jc w:val="center"/>
              <w:rPr>
                <w:szCs w:val="12"/>
                <w:rtl/>
              </w:rPr>
            </w:pPr>
            <w:r>
              <w:rPr>
                <w:szCs w:val="12"/>
                <w:rtl/>
              </w:rPr>
              <w:t>51</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142</w:t>
            </w:r>
          </w:p>
          <w:p w:rsidR="00000000" w:rsidRDefault="00000000">
            <w:pPr>
              <w:spacing w:line="192" w:lineRule="auto"/>
              <w:jc w:val="center"/>
              <w:rPr>
                <w:szCs w:val="12"/>
                <w:rtl/>
              </w:rPr>
            </w:pPr>
            <w:r>
              <w:rPr>
                <w:szCs w:val="12"/>
                <w:rtl/>
              </w:rPr>
              <w:t>155</w:t>
            </w:r>
          </w:p>
          <w:p w:rsidR="00000000" w:rsidRDefault="00000000">
            <w:pPr>
              <w:spacing w:line="192" w:lineRule="auto"/>
              <w:jc w:val="center"/>
              <w:rPr>
                <w:szCs w:val="12"/>
                <w:rtl/>
              </w:rPr>
            </w:pPr>
            <w:r>
              <w:rPr>
                <w:szCs w:val="12"/>
                <w:rtl/>
              </w:rPr>
              <w:t>160</w:t>
            </w:r>
          </w:p>
          <w:p w:rsidR="00000000" w:rsidRDefault="00000000">
            <w:pPr>
              <w:spacing w:line="192" w:lineRule="auto"/>
              <w:jc w:val="center"/>
              <w:rPr>
                <w:szCs w:val="12"/>
                <w:rtl/>
              </w:rPr>
            </w:pPr>
            <w:r>
              <w:rPr>
                <w:szCs w:val="12"/>
                <w:rtl/>
              </w:rPr>
              <w:t>160</w:t>
            </w:r>
          </w:p>
          <w:p w:rsidR="00000000" w:rsidRDefault="00000000">
            <w:pPr>
              <w:spacing w:line="192" w:lineRule="auto"/>
              <w:jc w:val="center"/>
              <w:rPr>
                <w:szCs w:val="12"/>
                <w:rtl/>
              </w:rPr>
            </w:pPr>
            <w:r>
              <w:rPr>
                <w:szCs w:val="12"/>
                <w:rtl/>
              </w:rPr>
              <w:t>158</w:t>
            </w:r>
          </w:p>
          <w:p w:rsidR="00000000" w:rsidRDefault="00000000">
            <w:pPr>
              <w:spacing w:line="192" w:lineRule="auto"/>
              <w:jc w:val="center"/>
              <w:rPr>
                <w:szCs w:val="12"/>
                <w:rtl/>
              </w:rPr>
            </w:pPr>
            <w:r>
              <w:rPr>
                <w:szCs w:val="12"/>
                <w:rtl/>
              </w:rPr>
              <w:t>157</w:t>
            </w:r>
          </w:p>
          <w:p w:rsidR="00000000" w:rsidRDefault="00000000">
            <w:pPr>
              <w:spacing w:line="192" w:lineRule="auto"/>
              <w:jc w:val="center"/>
              <w:rPr>
                <w:szCs w:val="12"/>
                <w:rtl/>
              </w:rPr>
            </w:pPr>
            <w:r>
              <w:rPr>
                <w:szCs w:val="12"/>
                <w:rtl/>
              </w:rPr>
              <w:t>154</w:t>
            </w:r>
          </w:p>
          <w:p w:rsidR="00000000" w:rsidRDefault="00000000">
            <w:pPr>
              <w:spacing w:line="192" w:lineRule="auto"/>
              <w:jc w:val="center"/>
              <w:rPr>
                <w:szCs w:val="12"/>
                <w:rtl/>
              </w:rPr>
            </w:pPr>
            <w:r>
              <w:rPr>
                <w:szCs w:val="12"/>
                <w:rtl/>
              </w:rPr>
              <w:t>152</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900 1</w:t>
            </w:r>
          </w:p>
          <w:p w:rsidR="00000000" w:rsidRDefault="00000000">
            <w:pPr>
              <w:spacing w:line="192" w:lineRule="auto"/>
              <w:jc w:val="center"/>
              <w:rPr>
                <w:szCs w:val="12"/>
                <w:rtl/>
              </w:rPr>
            </w:pPr>
            <w:r>
              <w:rPr>
                <w:szCs w:val="12"/>
                <w:rtl/>
              </w:rPr>
              <w:t>000 2</w:t>
            </w:r>
          </w:p>
          <w:p w:rsidR="00000000" w:rsidRDefault="00000000">
            <w:pPr>
              <w:spacing w:line="192" w:lineRule="auto"/>
              <w:jc w:val="center"/>
              <w:rPr>
                <w:szCs w:val="12"/>
                <w:rtl/>
              </w:rPr>
            </w:pPr>
            <w:r>
              <w:rPr>
                <w:szCs w:val="12"/>
                <w:rtl/>
              </w:rPr>
              <w:t>100 2</w:t>
            </w:r>
          </w:p>
          <w:p w:rsidR="00000000" w:rsidRDefault="00000000">
            <w:pPr>
              <w:spacing w:line="192" w:lineRule="auto"/>
              <w:jc w:val="center"/>
              <w:rPr>
                <w:szCs w:val="12"/>
                <w:rtl/>
              </w:rPr>
            </w:pPr>
            <w:r>
              <w:rPr>
                <w:szCs w:val="12"/>
                <w:rtl/>
              </w:rPr>
              <w:t>000 2</w:t>
            </w:r>
          </w:p>
          <w:p w:rsidR="00000000" w:rsidRDefault="00000000">
            <w:pPr>
              <w:spacing w:line="192" w:lineRule="auto"/>
              <w:jc w:val="center"/>
              <w:rPr>
                <w:szCs w:val="12"/>
                <w:rtl/>
              </w:rPr>
            </w:pPr>
            <w:r>
              <w:rPr>
                <w:szCs w:val="12"/>
                <w:rtl/>
              </w:rPr>
              <w:t>000 2</w:t>
            </w:r>
          </w:p>
          <w:p w:rsidR="00000000" w:rsidRDefault="00000000">
            <w:pPr>
              <w:spacing w:line="192" w:lineRule="auto"/>
              <w:jc w:val="center"/>
              <w:rPr>
                <w:szCs w:val="12"/>
                <w:rtl/>
              </w:rPr>
            </w:pPr>
            <w:r>
              <w:rPr>
                <w:szCs w:val="12"/>
                <w:rtl/>
              </w:rPr>
              <w:t>000 2</w:t>
            </w:r>
          </w:p>
          <w:p w:rsidR="00000000" w:rsidRDefault="00000000">
            <w:pPr>
              <w:spacing w:line="192" w:lineRule="auto"/>
              <w:jc w:val="center"/>
              <w:rPr>
                <w:szCs w:val="12"/>
                <w:rtl/>
              </w:rPr>
            </w:pPr>
            <w:r>
              <w:rPr>
                <w:szCs w:val="12"/>
                <w:rtl/>
              </w:rPr>
              <w:t>700 1</w:t>
            </w:r>
          </w:p>
          <w:p w:rsidR="00000000" w:rsidRDefault="00000000">
            <w:pPr>
              <w:spacing w:line="192" w:lineRule="auto"/>
              <w:jc w:val="center"/>
              <w:rPr>
                <w:szCs w:val="12"/>
                <w:rtl/>
              </w:rPr>
            </w:pPr>
            <w:r>
              <w:rPr>
                <w:szCs w:val="12"/>
                <w:rtl/>
              </w:rPr>
              <w:t>600 1</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60</w:t>
            </w:r>
          </w:p>
          <w:p w:rsidR="00000000" w:rsidRDefault="00000000">
            <w:pPr>
              <w:spacing w:line="192" w:lineRule="auto"/>
              <w:jc w:val="center"/>
              <w:rPr>
                <w:szCs w:val="12"/>
                <w:rtl/>
              </w:rPr>
            </w:pPr>
            <w:r>
              <w:rPr>
                <w:szCs w:val="12"/>
                <w:rtl/>
              </w:rPr>
              <w:t>65</w:t>
            </w:r>
          </w:p>
          <w:p w:rsidR="00000000" w:rsidRDefault="00000000">
            <w:pPr>
              <w:spacing w:line="192" w:lineRule="auto"/>
              <w:jc w:val="center"/>
              <w:rPr>
                <w:szCs w:val="12"/>
                <w:rtl/>
              </w:rPr>
            </w:pPr>
            <w:r>
              <w:rPr>
                <w:szCs w:val="12"/>
                <w:rtl/>
              </w:rPr>
              <w:t>65</w:t>
            </w:r>
          </w:p>
          <w:p w:rsidR="00000000" w:rsidRDefault="00000000">
            <w:pPr>
              <w:spacing w:line="192" w:lineRule="auto"/>
              <w:jc w:val="center"/>
              <w:rPr>
                <w:szCs w:val="12"/>
                <w:rtl/>
              </w:rPr>
            </w:pPr>
            <w:r>
              <w:rPr>
                <w:szCs w:val="12"/>
                <w:rtl/>
              </w:rPr>
              <w:t>60</w:t>
            </w:r>
          </w:p>
          <w:p w:rsidR="00000000" w:rsidRDefault="00000000">
            <w:pPr>
              <w:spacing w:line="192" w:lineRule="auto"/>
              <w:jc w:val="center"/>
              <w:rPr>
                <w:szCs w:val="12"/>
                <w:rtl/>
              </w:rPr>
            </w:pPr>
            <w:r>
              <w:rPr>
                <w:szCs w:val="12"/>
                <w:rtl/>
              </w:rPr>
              <w:t>60</w:t>
            </w:r>
          </w:p>
          <w:p w:rsidR="00000000" w:rsidRDefault="00000000">
            <w:pPr>
              <w:spacing w:line="192" w:lineRule="auto"/>
              <w:jc w:val="center"/>
              <w:rPr>
                <w:szCs w:val="12"/>
                <w:rtl/>
              </w:rPr>
            </w:pPr>
            <w:r>
              <w:rPr>
                <w:szCs w:val="12"/>
                <w:rtl/>
              </w:rPr>
              <w:t>60</w:t>
            </w:r>
          </w:p>
          <w:p w:rsidR="00000000" w:rsidRDefault="00000000">
            <w:pPr>
              <w:spacing w:line="192" w:lineRule="auto"/>
              <w:jc w:val="center"/>
              <w:rPr>
                <w:szCs w:val="12"/>
                <w:rtl/>
              </w:rPr>
            </w:pPr>
            <w:r>
              <w:rPr>
                <w:szCs w:val="12"/>
                <w:rtl/>
              </w:rPr>
              <w:t>60</w:t>
            </w:r>
          </w:p>
          <w:p w:rsidR="00000000" w:rsidRDefault="00000000">
            <w:pPr>
              <w:spacing w:line="192" w:lineRule="auto"/>
              <w:jc w:val="center"/>
              <w:rPr>
                <w:szCs w:val="12"/>
                <w:rtl/>
              </w:rPr>
            </w:pPr>
            <w:r>
              <w:rPr>
                <w:szCs w:val="12"/>
                <w:rtl/>
              </w:rPr>
              <w:t>60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600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5</w:t>
            </w:r>
          </w:p>
          <w:p w:rsidR="00000000" w:rsidRDefault="00000000">
            <w:pPr>
              <w:spacing w:line="192" w:lineRule="auto"/>
              <w:jc w:val="center"/>
              <w:rPr>
                <w:szCs w:val="12"/>
                <w:rtl/>
              </w:rPr>
            </w:pPr>
            <w:r>
              <w:rPr>
                <w:szCs w:val="12"/>
                <w:rtl/>
              </w:rPr>
              <w:t>5</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8</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50</w:t>
            </w:r>
          </w:p>
          <w:p w:rsidR="00000000" w:rsidRDefault="00000000">
            <w:pPr>
              <w:spacing w:line="192" w:lineRule="auto"/>
              <w:jc w:val="center"/>
              <w:rPr>
                <w:szCs w:val="12"/>
                <w:rtl/>
              </w:rPr>
            </w:pPr>
            <w:r>
              <w:rPr>
                <w:szCs w:val="12"/>
                <w:rtl/>
              </w:rPr>
              <w:t>50</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p w:rsidR="00000000" w:rsidRDefault="00000000">
            <w:pPr>
              <w:spacing w:line="192" w:lineRule="auto"/>
              <w:jc w:val="center"/>
              <w:rPr>
                <w:szCs w:val="12"/>
                <w:rtl/>
              </w:rPr>
            </w:pPr>
            <w:r>
              <w:rPr>
                <w:szCs w:val="12"/>
                <w:rtl/>
              </w:rPr>
              <w:t>55</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1.1</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p w:rsidR="00000000" w:rsidRDefault="00000000">
            <w:pPr>
              <w:spacing w:line="192" w:lineRule="auto"/>
              <w:jc w:val="center"/>
              <w:rPr>
                <w:szCs w:val="12"/>
                <w:rtl/>
              </w:rPr>
            </w:pPr>
            <w:r>
              <w:rPr>
                <w:szCs w:val="12"/>
                <w:rtl/>
              </w:rPr>
              <w:t>1.0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p w:rsidR="00000000" w:rsidRDefault="00000000">
            <w:pPr>
              <w:spacing w:line="192" w:lineRule="auto"/>
              <w:jc w:val="center"/>
              <w:rPr>
                <w:szCs w:val="12"/>
                <w:rtl/>
              </w:rPr>
            </w:pPr>
            <w:r>
              <w:rPr>
                <w:szCs w:val="12"/>
                <w:rtl/>
              </w:rPr>
              <w:t>13</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1.4</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200</w:t>
            </w:r>
          </w:p>
          <w:p w:rsidR="00000000" w:rsidRDefault="00000000">
            <w:pPr>
              <w:spacing w:line="192" w:lineRule="auto"/>
              <w:jc w:val="center"/>
              <w:rPr>
                <w:szCs w:val="12"/>
                <w:rtl/>
              </w:rPr>
            </w:pPr>
            <w:r>
              <w:rPr>
                <w:szCs w:val="12"/>
                <w:rtl/>
              </w:rPr>
              <w:t>200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800</w:t>
            </w:r>
          </w:p>
          <w:p w:rsidR="00000000" w:rsidRDefault="00000000">
            <w:pPr>
              <w:spacing w:line="192" w:lineRule="auto"/>
              <w:jc w:val="center"/>
              <w:rPr>
                <w:szCs w:val="12"/>
                <w:rtl/>
              </w:rPr>
            </w:pPr>
            <w:r>
              <w:rPr>
                <w:szCs w:val="12"/>
                <w:rtl/>
              </w:rPr>
              <w:t>800</w:t>
            </w:r>
          </w:p>
          <w:p w:rsidR="00000000" w:rsidRDefault="00000000">
            <w:pPr>
              <w:spacing w:line="192" w:lineRule="auto"/>
              <w:jc w:val="center"/>
              <w:rPr>
                <w:szCs w:val="12"/>
                <w:rtl/>
              </w:rPr>
            </w:pPr>
            <w:r>
              <w:rPr>
                <w:szCs w:val="12"/>
                <w:rtl/>
              </w:rPr>
              <w:t>800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800</w:t>
            </w:r>
          </w:p>
          <w:p w:rsidR="00000000" w:rsidRDefault="00000000">
            <w:pPr>
              <w:spacing w:line="192" w:lineRule="auto"/>
              <w:jc w:val="center"/>
              <w:rPr>
                <w:szCs w:val="12"/>
                <w:rtl/>
              </w:rPr>
            </w:pPr>
            <w:r>
              <w:rPr>
                <w:szCs w:val="12"/>
                <w:rtl/>
              </w:rPr>
              <w:t>800</w:t>
            </w:r>
          </w:p>
          <w:p w:rsidR="00000000" w:rsidRDefault="00000000">
            <w:pPr>
              <w:spacing w:line="192" w:lineRule="auto"/>
              <w:jc w:val="center"/>
              <w:rPr>
                <w:szCs w:val="12"/>
                <w:rtl/>
              </w:rPr>
            </w:pPr>
            <w:r>
              <w:rPr>
                <w:szCs w:val="12"/>
                <w:rtl/>
              </w:rPr>
              <w:t>800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p w:rsidR="00000000" w:rsidRDefault="00000000">
            <w:pPr>
              <w:spacing w:line="192" w:lineRule="auto"/>
              <w:jc w:val="center"/>
              <w:rPr>
                <w:szCs w:val="12"/>
                <w:rtl/>
              </w:rPr>
            </w:pPr>
            <w:r>
              <w:rPr>
                <w:szCs w:val="12"/>
                <w:rtl/>
              </w:rPr>
              <w:t>700</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18</w:t>
            </w:r>
          </w:p>
          <w:p w:rsidR="00000000" w:rsidRDefault="00000000">
            <w:pPr>
              <w:spacing w:line="192" w:lineRule="auto"/>
              <w:jc w:val="center"/>
              <w:rPr>
                <w:szCs w:val="12"/>
                <w:rtl/>
              </w:rPr>
            </w:pPr>
            <w:r>
              <w:rPr>
                <w:szCs w:val="12"/>
                <w:rtl/>
              </w:rPr>
              <w:t>18</w:t>
            </w:r>
          </w:p>
          <w:p w:rsidR="00000000" w:rsidRDefault="00000000">
            <w:pPr>
              <w:spacing w:line="192" w:lineRule="auto"/>
              <w:jc w:val="center"/>
              <w:rPr>
                <w:szCs w:val="12"/>
                <w:rtl/>
              </w:rPr>
            </w:pPr>
            <w:r>
              <w:rPr>
                <w:szCs w:val="12"/>
                <w:rtl/>
              </w:rPr>
              <w:t>18</w:t>
            </w:r>
          </w:p>
          <w:p w:rsidR="00000000" w:rsidRDefault="00000000">
            <w:pPr>
              <w:spacing w:line="192" w:lineRule="auto"/>
              <w:jc w:val="center"/>
              <w:rPr>
                <w:szCs w:val="12"/>
                <w:rtl/>
              </w:rPr>
            </w:pPr>
            <w:r>
              <w:rPr>
                <w:szCs w:val="12"/>
                <w:rtl/>
              </w:rPr>
              <w:t>18</w:t>
            </w:r>
          </w:p>
          <w:p w:rsidR="00000000" w:rsidRDefault="00000000">
            <w:pPr>
              <w:spacing w:line="192" w:lineRule="auto"/>
              <w:jc w:val="center"/>
              <w:rPr>
                <w:szCs w:val="12"/>
                <w:rtl/>
              </w:rPr>
            </w:pPr>
            <w:r>
              <w:rPr>
                <w:szCs w:val="12"/>
                <w:rtl/>
              </w:rPr>
              <w:t>18</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tc>
        <w:tc>
          <w:tcPr>
            <w:tcW w:w="755" w:type="dxa"/>
          </w:tcPr>
          <w:p w:rsidR="00000000" w:rsidRDefault="00000000">
            <w:pPr>
              <w:spacing w:line="192" w:lineRule="auto"/>
              <w:jc w:val="center"/>
              <w:rPr>
                <w:szCs w:val="12"/>
                <w:rtl/>
              </w:rPr>
            </w:pPr>
          </w:p>
          <w:p w:rsidR="00000000" w:rsidRDefault="00000000">
            <w:pPr>
              <w:spacing w:line="192" w:lineRule="auto"/>
              <w:jc w:val="center"/>
              <w:rPr>
                <w:szCs w:val="12"/>
                <w:rtl/>
              </w:rPr>
            </w:pP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p w:rsidR="00000000" w:rsidRDefault="00000000">
            <w:pPr>
              <w:spacing w:line="192" w:lineRule="auto"/>
              <w:jc w:val="center"/>
              <w:rPr>
                <w:szCs w:val="12"/>
                <w:rtl/>
              </w:rPr>
            </w:pPr>
            <w:r>
              <w:rPr>
                <w:szCs w:val="12"/>
                <w:rtl/>
              </w:rPr>
              <w:t>12</w:t>
            </w:r>
          </w:p>
        </w:tc>
      </w:tr>
      <w:tr w:rsidR="00000000">
        <w:tblPrEx>
          <w:tblCellMar>
            <w:top w:w="0" w:type="dxa"/>
            <w:bottom w:w="0" w:type="dxa"/>
          </w:tblCellMar>
        </w:tblPrEx>
        <w:trPr>
          <w:cantSplit/>
        </w:trPr>
        <w:tc>
          <w:tcPr>
            <w:tcW w:w="851" w:type="dxa"/>
          </w:tcPr>
          <w:p w:rsidR="00000000" w:rsidRDefault="00000000">
            <w:pPr>
              <w:spacing w:line="192" w:lineRule="auto"/>
              <w:rPr>
                <w:szCs w:val="12"/>
                <w:rtl/>
              </w:rPr>
            </w:pPr>
          </w:p>
        </w:tc>
        <w:tc>
          <w:tcPr>
            <w:tcW w:w="637" w:type="dxa"/>
          </w:tcPr>
          <w:p w:rsidR="00000000" w:rsidRDefault="00000000">
            <w:pPr>
              <w:spacing w:line="192" w:lineRule="auto"/>
              <w:jc w:val="center"/>
              <w:rPr>
                <w:szCs w:val="12"/>
                <w:rtl/>
              </w:rPr>
            </w:pPr>
          </w:p>
        </w:tc>
        <w:tc>
          <w:tcPr>
            <w:tcW w:w="755" w:type="dxa"/>
          </w:tcPr>
          <w:p w:rsidR="00000000" w:rsidRDefault="00000000">
            <w:pPr>
              <w:spacing w:line="192" w:lineRule="auto"/>
              <w:jc w:val="center"/>
              <w:rPr>
                <w:szCs w:val="12"/>
                <w:rtl/>
              </w:rPr>
            </w:pPr>
          </w:p>
        </w:tc>
        <w:tc>
          <w:tcPr>
            <w:tcW w:w="755" w:type="dxa"/>
          </w:tcPr>
          <w:p w:rsidR="00000000" w:rsidRDefault="00000000">
            <w:pPr>
              <w:spacing w:line="192" w:lineRule="auto"/>
              <w:jc w:val="center"/>
              <w:rPr>
                <w:szCs w:val="12"/>
                <w:rtl/>
              </w:rPr>
            </w:pPr>
            <w:r>
              <w:rPr>
                <w:szCs w:val="12"/>
                <w:rtl/>
              </w:rPr>
              <w:t>+150</w:t>
            </w:r>
          </w:p>
          <w:p w:rsidR="00000000" w:rsidRDefault="00000000">
            <w:pPr>
              <w:spacing w:line="192" w:lineRule="auto"/>
              <w:jc w:val="center"/>
              <w:rPr>
                <w:szCs w:val="12"/>
                <w:rtl/>
              </w:rPr>
            </w:pPr>
            <w:r>
              <w:rPr>
                <w:szCs w:val="12"/>
                <w:rtl/>
              </w:rPr>
              <w:t>+350</w:t>
            </w:r>
          </w:p>
        </w:tc>
        <w:tc>
          <w:tcPr>
            <w:tcW w:w="755" w:type="dxa"/>
          </w:tcPr>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tc>
        <w:tc>
          <w:tcPr>
            <w:tcW w:w="755" w:type="dxa"/>
          </w:tcPr>
          <w:p w:rsidR="00000000" w:rsidRDefault="00000000">
            <w:pPr>
              <w:spacing w:line="192" w:lineRule="auto"/>
              <w:jc w:val="center"/>
              <w:rPr>
                <w:szCs w:val="12"/>
                <w:rtl/>
              </w:rPr>
            </w:pPr>
            <w:r>
              <w:rPr>
                <w:szCs w:val="12"/>
                <w:rtl/>
              </w:rPr>
              <w:t>+0</w:t>
            </w:r>
          </w:p>
          <w:p w:rsidR="00000000" w:rsidRDefault="00000000">
            <w:pPr>
              <w:spacing w:line="192" w:lineRule="auto"/>
              <w:jc w:val="center"/>
              <w:rPr>
                <w:szCs w:val="12"/>
                <w:rtl/>
              </w:rPr>
            </w:pPr>
            <w:r>
              <w:rPr>
                <w:szCs w:val="12"/>
                <w:rtl/>
              </w:rPr>
              <w:t>+100</w:t>
            </w:r>
          </w:p>
        </w:tc>
        <w:tc>
          <w:tcPr>
            <w:tcW w:w="755" w:type="dxa"/>
          </w:tcPr>
          <w:p w:rsidR="00000000" w:rsidRDefault="00000000">
            <w:pPr>
              <w:spacing w:line="192" w:lineRule="auto"/>
              <w:jc w:val="center"/>
              <w:rPr>
                <w:szCs w:val="12"/>
                <w:rtl/>
              </w:rPr>
            </w:pPr>
            <w:r>
              <w:rPr>
                <w:szCs w:val="12"/>
                <w:rtl/>
              </w:rPr>
              <w:t>+5</w:t>
            </w:r>
          </w:p>
          <w:p w:rsidR="00000000" w:rsidRDefault="00000000">
            <w:pPr>
              <w:spacing w:line="192" w:lineRule="auto"/>
              <w:jc w:val="center"/>
              <w:rPr>
                <w:szCs w:val="12"/>
                <w:rtl/>
              </w:rPr>
            </w:pPr>
            <w:r>
              <w:rPr>
                <w:szCs w:val="12"/>
                <w:rtl/>
              </w:rPr>
              <w:t>+5</w:t>
            </w:r>
          </w:p>
        </w:tc>
        <w:tc>
          <w:tcPr>
            <w:tcW w:w="755" w:type="dxa"/>
          </w:tcPr>
          <w:p w:rsidR="00000000" w:rsidRDefault="00000000">
            <w:pPr>
              <w:spacing w:line="192" w:lineRule="auto"/>
              <w:jc w:val="center"/>
              <w:rPr>
                <w:szCs w:val="12"/>
                <w:rtl/>
              </w:rPr>
            </w:pPr>
            <w:r>
              <w:rPr>
                <w:szCs w:val="12"/>
                <w:rtl/>
              </w:rPr>
              <w:t>+0</w:t>
            </w:r>
          </w:p>
          <w:p w:rsidR="00000000" w:rsidRDefault="00000000">
            <w:pPr>
              <w:spacing w:line="192" w:lineRule="auto"/>
              <w:jc w:val="center"/>
              <w:rPr>
                <w:szCs w:val="12"/>
                <w:rtl/>
              </w:rPr>
            </w:pPr>
            <w:r>
              <w:rPr>
                <w:szCs w:val="12"/>
                <w:rtl/>
              </w:rPr>
              <w:t>+2</w:t>
            </w:r>
          </w:p>
        </w:tc>
        <w:tc>
          <w:tcPr>
            <w:tcW w:w="755" w:type="dxa"/>
          </w:tcPr>
          <w:p w:rsidR="00000000" w:rsidRDefault="00000000">
            <w:pPr>
              <w:spacing w:line="192" w:lineRule="auto"/>
              <w:jc w:val="center"/>
              <w:rPr>
                <w:szCs w:val="12"/>
                <w:rtl/>
              </w:rPr>
            </w:pPr>
            <w:r>
              <w:rPr>
                <w:szCs w:val="12"/>
                <w:rtl/>
              </w:rPr>
              <w:t>+15</w:t>
            </w:r>
          </w:p>
          <w:p w:rsidR="00000000" w:rsidRDefault="00000000">
            <w:pPr>
              <w:spacing w:line="192" w:lineRule="auto"/>
              <w:jc w:val="center"/>
              <w:rPr>
                <w:szCs w:val="12"/>
                <w:rtl/>
              </w:rPr>
            </w:pPr>
            <w:r>
              <w:rPr>
                <w:szCs w:val="12"/>
                <w:rtl/>
              </w:rPr>
              <w:t>+15</w:t>
            </w:r>
          </w:p>
        </w:tc>
        <w:tc>
          <w:tcPr>
            <w:tcW w:w="755" w:type="dxa"/>
          </w:tcPr>
          <w:p w:rsidR="00000000" w:rsidRDefault="00000000">
            <w:pPr>
              <w:spacing w:line="192" w:lineRule="auto"/>
              <w:jc w:val="center"/>
              <w:rPr>
                <w:szCs w:val="12"/>
                <w:rtl/>
              </w:rPr>
            </w:pPr>
            <w:r>
              <w:rPr>
                <w:szCs w:val="12"/>
                <w:rtl/>
              </w:rPr>
              <w:t>+0.3</w:t>
            </w:r>
          </w:p>
          <w:p w:rsidR="00000000" w:rsidRDefault="00000000">
            <w:pPr>
              <w:spacing w:line="192" w:lineRule="auto"/>
              <w:jc w:val="center"/>
              <w:rPr>
                <w:szCs w:val="12"/>
                <w:rtl/>
              </w:rPr>
            </w:pPr>
            <w:r>
              <w:rPr>
                <w:szCs w:val="12"/>
                <w:rtl/>
              </w:rPr>
              <w:t>+0.4</w:t>
            </w:r>
          </w:p>
        </w:tc>
        <w:tc>
          <w:tcPr>
            <w:tcW w:w="755" w:type="dxa"/>
          </w:tcPr>
          <w:p w:rsidR="00000000" w:rsidRDefault="00000000">
            <w:pPr>
              <w:spacing w:line="192" w:lineRule="auto"/>
              <w:jc w:val="center"/>
              <w:rPr>
                <w:szCs w:val="12"/>
                <w:rtl/>
              </w:rPr>
            </w:pPr>
            <w:r>
              <w:rPr>
                <w:szCs w:val="12"/>
                <w:rtl/>
              </w:rPr>
              <w:t>+0.3</w:t>
            </w:r>
          </w:p>
          <w:p w:rsidR="00000000" w:rsidRDefault="00000000">
            <w:pPr>
              <w:spacing w:line="192" w:lineRule="auto"/>
              <w:jc w:val="center"/>
              <w:rPr>
                <w:szCs w:val="12"/>
                <w:rtl/>
              </w:rPr>
            </w:pPr>
            <w:r>
              <w:rPr>
                <w:szCs w:val="12"/>
                <w:rtl/>
              </w:rPr>
              <w:t>+0.4</w:t>
            </w:r>
          </w:p>
        </w:tc>
        <w:tc>
          <w:tcPr>
            <w:tcW w:w="755" w:type="dxa"/>
          </w:tcPr>
          <w:p w:rsidR="00000000" w:rsidRDefault="00000000">
            <w:pPr>
              <w:spacing w:line="192" w:lineRule="auto"/>
              <w:jc w:val="center"/>
              <w:rPr>
                <w:szCs w:val="12"/>
                <w:rtl/>
              </w:rPr>
            </w:pPr>
            <w:r>
              <w:rPr>
                <w:szCs w:val="12"/>
                <w:rtl/>
              </w:rPr>
              <w:t>-1</w:t>
            </w:r>
          </w:p>
          <w:p w:rsidR="00000000" w:rsidRDefault="00000000">
            <w:pPr>
              <w:spacing w:line="192" w:lineRule="auto"/>
              <w:jc w:val="center"/>
              <w:rPr>
                <w:szCs w:val="12"/>
                <w:rtl/>
              </w:rPr>
            </w:pPr>
            <w:r>
              <w:rPr>
                <w:szCs w:val="12"/>
                <w:rtl/>
              </w:rPr>
              <w:t>+2</w:t>
            </w:r>
          </w:p>
        </w:tc>
        <w:tc>
          <w:tcPr>
            <w:tcW w:w="755" w:type="dxa"/>
          </w:tcPr>
          <w:p w:rsidR="00000000" w:rsidRDefault="00000000">
            <w:pPr>
              <w:spacing w:line="192" w:lineRule="auto"/>
              <w:jc w:val="center"/>
              <w:rPr>
                <w:szCs w:val="12"/>
                <w:rtl/>
              </w:rPr>
            </w:pPr>
            <w:r>
              <w:rPr>
                <w:szCs w:val="12"/>
                <w:rtl/>
              </w:rPr>
              <w:t>+0.5</w:t>
            </w:r>
          </w:p>
          <w:p w:rsidR="00000000" w:rsidRDefault="00000000">
            <w:pPr>
              <w:spacing w:line="192" w:lineRule="auto"/>
              <w:jc w:val="center"/>
              <w:rPr>
                <w:szCs w:val="12"/>
                <w:rtl/>
              </w:rPr>
            </w:pPr>
            <w:r>
              <w:rPr>
                <w:szCs w:val="12"/>
                <w:rtl/>
              </w:rPr>
              <w:t>0.5</w:t>
            </w:r>
          </w:p>
        </w:tc>
        <w:tc>
          <w:tcPr>
            <w:tcW w:w="755" w:type="dxa"/>
          </w:tcPr>
          <w:p w:rsidR="00000000" w:rsidRDefault="00000000">
            <w:pPr>
              <w:spacing w:line="192" w:lineRule="auto"/>
              <w:jc w:val="center"/>
              <w:rPr>
                <w:szCs w:val="12"/>
                <w:rtl/>
              </w:rPr>
            </w:pPr>
            <w:r>
              <w:rPr>
                <w:szCs w:val="12"/>
                <w:rtl/>
              </w:rPr>
              <w:t>+250</w:t>
            </w:r>
          </w:p>
          <w:p w:rsidR="00000000" w:rsidRDefault="00000000">
            <w:pPr>
              <w:spacing w:line="192" w:lineRule="auto"/>
              <w:jc w:val="center"/>
              <w:rPr>
                <w:szCs w:val="12"/>
                <w:rtl/>
              </w:rPr>
            </w:pPr>
            <w:r>
              <w:rPr>
                <w:szCs w:val="12"/>
                <w:rtl/>
              </w:rPr>
              <w:t>+250</w:t>
            </w:r>
          </w:p>
        </w:tc>
        <w:tc>
          <w:tcPr>
            <w:tcW w:w="755" w:type="dxa"/>
          </w:tcPr>
          <w:p w:rsidR="00000000" w:rsidRDefault="00000000">
            <w:pPr>
              <w:spacing w:line="192" w:lineRule="auto"/>
              <w:jc w:val="center"/>
              <w:rPr>
                <w:szCs w:val="12"/>
                <w:rtl/>
              </w:rPr>
            </w:pPr>
            <w:r>
              <w:rPr>
                <w:szCs w:val="12"/>
                <w:rtl/>
              </w:rPr>
              <w:t>+300</w:t>
            </w:r>
          </w:p>
          <w:p w:rsidR="00000000" w:rsidRDefault="00000000">
            <w:pPr>
              <w:spacing w:line="192" w:lineRule="auto"/>
              <w:jc w:val="center"/>
              <w:rPr>
                <w:szCs w:val="12"/>
                <w:rtl/>
              </w:rPr>
            </w:pPr>
            <w:r>
              <w:rPr>
                <w:szCs w:val="12"/>
                <w:rtl/>
              </w:rPr>
              <w:t>+300</w:t>
            </w:r>
          </w:p>
        </w:tc>
        <w:tc>
          <w:tcPr>
            <w:tcW w:w="755" w:type="dxa"/>
          </w:tcPr>
          <w:p w:rsidR="00000000" w:rsidRDefault="00000000">
            <w:pPr>
              <w:spacing w:line="192" w:lineRule="auto"/>
              <w:jc w:val="center"/>
              <w:rPr>
                <w:szCs w:val="12"/>
                <w:rtl/>
              </w:rPr>
            </w:pPr>
            <w:r>
              <w:rPr>
                <w:szCs w:val="12"/>
                <w:rtl/>
              </w:rPr>
              <w:t>+300</w:t>
            </w:r>
          </w:p>
          <w:p w:rsidR="00000000" w:rsidRDefault="00000000">
            <w:pPr>
              <w:spacing w:line="192" w:lineRule="auto"/>
              <w:jc w:val="center"/>
              <w:rPr>
                <w:szCs w:val="12"/>
                <w:rtl/>
              </w:rPr>
            </w:pPr>
            <w:r>
              <w:rPr>
                <w:szCs w:val="12"/>
                <w:rtl/>
              </w:rPr>
              <w:t>+300</w:t>
            </w:r>
          </w:p>
        </w:tc>
        <w:tc>
          <w:tcPr>
            <w:tcW w:w="755" w:type="dxa"/>
          </w:tcPr>
          <w:p w:rsidR="00000000" w:rsidRDefault="00000000">
            <w:pPr>
              <w:spacing w:line="192" w:lineRule="auto"/>
              <w:jc w:val="center"/>
              <w:rPr>
                <w:szCs w:val="12"/>
                <w:rtl/>
              </w:rPr>
            </w:pPr>
            <w:r>
              <w:rPr>
                <w:szCs w:val="12"/>
                <w:rtl/>
              </w:rPr>
              <w:t>+8</w:t>
            </w:r>
          </w:p>
          <w:p w:rsidR="00000000" w:rsidRDefault="00000000">
            <w:pPr>
              <w:spacing w:line="192" w:lineRule="auto"/>
              <w:jc w:val="center"/>
              <w:rPr>
                <w:szCs w:val="12"/>
                <w:rtl/>
              </w:rPr>
            </w:pPr>
            <w:r>
              <w:rPr>
                <w:szCs w:val="12"/>
                <w:rtl/>
              </w:rPr>
              <w:t>+12</w:t>
            </w:r>
          </w:p>
        </w:tc>
        <w:tc>
          <w:tcPr>
            <w:tcW w:w="755" w:type="dxa"/>
          </w:tcPr>
          <w:p w:rsidR="00000000" w:rsidRDefault="00000000">
            <w:pPr>
              <w:spacing w:line="192" w:lineRule="auto"/>
              <w:jc w:val="center"/>
              <w:rPr>
                <w:szCs w:val="12"/>
                <w:rtl/>
              </w:rPr>
            </w:pPr>
            <w:r>
              <w:rPr>
                <w:szCs w:val="12"/>
                <w:rtl/>
              </w:rPr>
              <w:t>+3</w:t>
            </w:r>
          </w:p>
          <w:p w:rsidR="00000000" w:rsidRDefault="00000000">
            <w:pPr>
              <w:spacing w:line="192" w:lineRule="auto"/>
              <w:jc w:val="center"/>
              <w:rPr>
                <w:szCs w:val="12"/>
                <w:rtl/>
              </w:rPr>
            </w:pPr>
            <w:r>
              <w:rPr>
                <w:szCs w:val="12"/>
                <w:rtl/>
              </w:rPr>
              <w:t>+3</w:t>
            </w:r>
          </w:p>
        </w:tc>
      </w:tr>
      <w:tr w:rsidR="00000000">
        <w:tblPrEx>
          <w:tblCellMar>
            <w:top w:w="0" w:type="dxa"/>
            <w:bottom w:w="0" w:type="dxa"/>
          </w:tblCellMar>
        </w:tblPrEx>
        <w:trPr>
          <w:cantSplit/>
        </w:trPr>
        <w:tc>
          <w:tcPr>
            <w:tcW w:w="851" w:type="dxa"/>
          </w:tcPr>
          <w:p w:rsidR="00000000" w:rsidRDefault="00000000">
            <w:pPr>
              <w:spacing w:line="192" w:lineRule="auto"/>
              <w:rPr>
                <w:szCs w:val="12"/>
                <w:rtl/>
              </w:rPr>
            </w:pPr>
            <w:r>
              <w:rPr>
                <w:szCs w:val="12"/>
                <w:rtl/>
              </w:rPr>
              <w:t>فترة الترضيع</w:t>
            </w:r>
          </w:p>
        </w:tc>
        <w:tc>
          <w:tcPr>
            <w:tcW w:w="637" w:type="dxa"/>
          </w:tcPr>
          <w:p w:rsidR="00000000" w:rsidRDefault="00000000">
            <w:pPr>
              <w:spacing w:line="192" w:lineRule="auto"/>
              <w:jc w:val="center"/>
              <w:rPr>
                <w:szCs w:val="12"/>
                <w:rtl/>
              </w:rPr>
            </w:pPr>
          </w:p>
        </w:tc>
        <w:tc>
          <w:tcPr>
            <w:tcW w:w="755" w:type="dxa"/>
          </w:tcPr>
          <w:p w:rsidR="00000000" w:rsidRDefault="00000000">
            <w:pPr>
              <w:spacing w:line="192" w:lineRule="auto"/>
              <w:jc w:val="center"/>
              <w:rPr>
                <w:szCs w:val="12"/>
                <w:rtl/>
              </w:rPr>
            </w:pPr>
          </w:p>
        </w:tc>
        <w:tc>
          <w:tcPr>
            <w:tcW w:w="755" w:type="dxa"/>
          </w:tcPr>
          <w:p w:rsidR="00000000" w:rsidRDefault="00000000">
            <w:pPr>
              <w:spacing w:line="192" w:lineRule="auto"/>
              <w:jc w:val="center"/>
              <w:rPr>
                <w:szCs w:val="12"/>
                <w:rtl/>
              </w:rPr>
            </w:pPr>
            <w:r>
              <w:rPr>
                <w:szCs w:val="12"/>
                <w:rtl/>
              </w:rPr>
              <w:t>+500</w:t>
            </w:r>
          </w:p>
        </w:tc>
        <w:tc>
          <w:tcPr>
            <w:tcW w:w="755" w:type="dxa"/>
          </w:tcPr>
          <w:p w:rsidR="00000000" w:rsidRDefault="00000000">
            <w:pPr>
              <w:spacing w:line="192" w:lineRule="auto"/>
              <w:jc w:val="center"/>
              <w:rPr>
                <w:szCs w:val="12"/>
                <w:rtl/>
              </w:rPr>
            </w:pPr>
            <w:r>
              <w:rPr>
                <w:szCs w:val="12"/>
                <w:rtl/>
              </w:rPr>
              <w:t>+20</w:t>
            </w:r>
          </w:p>
        </w:tc>
        <w:tc>
          <w:tcPr>
            <w:tcW w:w="755" w:type="dxa"/>
          </w:tcPr>
          <w:p w:rsidR="00000000" w:rsidRDefault="00000000">
            <w:pPr>
              <w:spacing w:line="192" w:lineRule="auto"/>
              <w:jc w:val="center"/>
              <w:rPr>
                <w:szCs w:val="12"/>
                <w:rtl/>
              </w:rPr>
            </w:pPr>
            <w:r>
              <w:rPr>
                <w:szCs w:val="12"/>
                <w:rtl/>
              </w:rPr>
              <w:t>+300</w:t>
            </w:r>
          </w:p>
        </w:tc>
        <w:tc>
          <w:tcPr>
            <w:tcW w:w="755" w:type="dxa"/>
          </w:tcPr>
          <w:p w:rsidR="00000000" w:rsidRDefault="00000000">
            <w:pPr>
              <w:spacing w:line="192" w:lineRule="auto"/>
              <w:jc w:val="center"/>
              <w:rPr>
                <w:szCs w:val="12"/>
                <w:rtl/>
              </w:rPr>
            </w:pPr>
            <w:r>
              <w:rPr>
                <w:szCs w:val="12"/>
                <w:rtl/>
              </w:rPr>
              <w:t>+5</w:t>
            </w:r>
          </w:p>
        </w:tc>
        <w:tc>
          <w:tcPr>
            <w:tcW w:w="755" w:type="dxa"/>
          </w:tcPr>
          <w:p w:rsidR="00000000" w:rsidRDefault="00000000">
            <w:pPr>
              <w:spacing w:line="192" w:lineRule="auto"/>
              <w:jc w:val="center"/>
              <w:rPr>
                <w:szCs w:val="12"/>
                <w:rtl/>
              </w:rPr>
            </w:pPr>
            <w:r>
              <w:rPr>
                <w:szCs w:val="12"/>
                <w:rtl/>
              </w:rPr>
              <w:t>+3</w:t>
            </w:r>
          </w:p>
        </w:tc>
        <w:tc>
          <w:tcPr>
            <w:tcW w:w="755" w:type="dxa"/>
          </w:tcPr>
          <w:p w:rsidR="00000000" w:rsidRDefault="00000000">
            <w:pPr>
              <w:spacing w:line="192" w:lineRule="auto"/>
              <w:jc w:val="center"/>
              <w:rPr>
                <w:szCs w:val="12"/>
                <w:rtl/>
              </w:rPr>
            </w:pPr>
            <w:r>
              <w:rPr>
                <w:szCs w:val="12"/>
                <w:rtl/>
              </w:rPr>
              <w:t>+35</w:t>
            </w:r>
          </w:p>
        </w:tc>
        <w:tc>
          <w:tcPr>
            <w:tcW w:w="755" w:type="dxa"/>
          </w:tcPr>
          <w:p w:rsidR="00000000" w:rsidRDefault="00000000">
            <w:pPr>
              <w:spacing w:line="192" w:lineRule="auto"/>
              <w:jc w:val="center"/>
              <w:rPr>
                <w:szCs w:val="12"/>
                <w:rtl/>
              </w:rPr>
            </w:pPr>
            <w:r>
              <w:rPr>
                <w:szCs w:val="12"/>
                <w:rtl/>
              </w:rPr>
              <w:t>+0.5</w:t>
            </w:r>
          </w:p>
        </w:tc>
        <w:tc>
          <w:tcPr>
            <w:tcW w:w="755" w:type="dxa"/>
          </w:tcPr>
          <w:p w:rsidR="00000000" w:rsidRDefault="00000000">
            <w:pPr>
              <w:spacing w:line="192" w:lineRule="auto"/>
              <w:jc w:val="center"/>
              <w:rPr>
                <w:szCs w:val="12"/>
                <w:rtl/>
              </w:rPr>
            </w:pPr>
            <w:r>
              <w:rPr>
                <w:szCs w:val="12"/>
                <w:rtl/>
              </w:rPr>
              <w:t>0.6</w:t>
            </w:r>
          </w:p>
        </w:tc>
        <w:tc>
          <w:tcPr>
            <w:tcW w:w="755" w:type="dxa"/>
          </w:tcPr>
          <w:p w:rsidR="00000000" w:rsidRDefault="00000000">
            <w:pPr>
              <w:spacing w:line="192" w:lineRule="auto"/>
              <w:jc w:val="center"/>
              <w:rPr>
                <w:szCs w:val="12"/>
                <w:rtl/>
              </w:rPr>
            </w:pPr>
            <w:r>
              <w:rPr>
                <w:szCs w:val="12"/>
                <w:rtl/>
              </w:rPr>
              <w:t>+5</w:t>
            </w:r>
          </w:p>
        </w:tc>
        <w:tc>
          <w:tcPr>
            <w:tcW w:w="755" w:type="dxa"/>
          </w:tcPr>
          <w:p w:rsidR="00000000" w:rsidRDefault="00000000">
            <w:pPr>
              <w:spacing w:line="192" w:lineRule="auto"/>
              <w:jc w:val="center"/>
              <w:rPr>
                <w:szCs w:val="12"/>
                <w:rtl/>
              </w:rPr>
            </w:pPr>
            <w:r>
              <w:rPr>
                <w:szCs w:val="12"/>
                <w:rtl/>
              </w:rPr>
              <w:t>+0.6</w:t>
            </w:r>
          </w:p>
        </w:tc>
        <w:tc>
          <w:tcPr>
            <w:tcW w:w="755" w:type="dxa"/>
          </w:tcPr>
          <w:p w:rsidR="00000000" w:rsidRDefault="00000000">
            <w:pPr>
              <w:spacing w:line="192" w:lineRule="auto"/>
              <w:jc w:val="center"/>
              <w:rPr>
                <w:szCs w:val="12"/>
                <w:rtl/>
              </w:rPr>
            </w:pPr>
            <w:r>
              <w:rPr>
                <w:szCs w:val="12"/>
                <w:rtl/>
              </w:rPr>
              <w:t>+100</w:t>
            </w:r>
          </w:p>
        </w:tc>
        <w:tc>
          <w:tcPr>
            <w:tcW w:w="755" w:type="dxa"/>
          </w:tcPr>
          <w:p w:rsidR="00000000" w:rsidRDefault="00000000">
            <w:pPr>
              <w:spacing w:line="192" w:lineRule="auto"/>
              <w:jc w:val="center"/>
              <w:rPr>
                <w:szCs w:val="12"/>
                <w:rtl/>
              </w:rPr>
            </w:pPr>
            <w:r>
              <w:rPr>
                <w:szCs w:val="12"/>
                <w:rtl/>
              </w:rPr>
              <w:t>+400</w:t>
            </w:r>
          </w:p>
        </w:tc>
        <w:tc>
          <w:tcPr>
            <w:tcW w:w="755" w:type="dxa"/>
          </w:tcPr>
          <w:p w:rsidR="00000000" w:rsidRDefault="00000000">
            <w:pPr>
              <w:spacing w:line="192" w:lineRule="auto"/>
              <w:jc w:val="center"/>
              <w:rPr>
                <w:szCs w:val="12"/>
                <w:rtl/>
              </w:rPr>
            </w:pPr>
            <w:r>
              <w:rPr>
                <w:szCs w:val="12"/>
                <w:rtl/>
              </w:rPr>
              <w:t>+400</w:t>
            </w:r>
          </w:p>
        </w:tc>
        <w:tc>
          <w:tcPr>
            <w:tcW w:w="755" w:type="dxa"/>
          </w:tcPr>
          <w:p w:rsidR="00000000" w:rsidRDefault="00000000">
            <w:pPr>
              <w:spacing w:line="192" w:lineRule="auto"/>
              <w:jc w:val="center"/>
              <w:rPr>
                <w:szCs w:val="12"/>
                <w:rtl/>
              </w:rPr>
            </w:pPr>
            <w:r>
              <w:rPr>
                <w:szCs w:val="12"/>
                <w:rtl/>
              </w:rPr>
              <w:t>+2</w:t>
            </w:r>
          </w:p>
        </w:tc>
        <w:tc>
          <w:tcPr>
            <w:tcW w:w="755" w:type="dxa"/>
          </w:tcPr>
          <w:p w:rsidR="00000000" w:rsidRDefault="00000000">
            <w:pPr>
              <w:spacing w:line="192" w:lineRule="auto"/>
              <w:jc w:val="center"/>
              <w:rPr>
                <w:szCs w:val="12"/>
                <w:rtl/>
              </w:rPr>
            </w:pPr>
            <w:r>
              <w:rPr>
                <w:szCs w:val="12"/>
                <w:rtl/>
              </w:rPr>
              <w:t>-7</w:t>
            </w:r>
          </w:p>
        </w:tc>
      </w:tr>
    </w:tbl>
    <w:p w:rsidR="00000000" w:rsidRDefault="00000000">
      <w:pPr>
        <w:spacing w:line="192" w:lineRule="auto"/>
        <w:rPr>
          <w:rtl/>
        </w:rPr>
      </w:pPr>
      <w:r>
        <w:rPr>
          <w:rtl/>
        </w:rPr>
        <w:t>*</w:t>
      </w:r>
      <w:r>
        <w:rPr>
          <w:rtl/>
        </w:rPr>
        <w:tab/>
        <w:t>إذا كانت كمية الحديد الموصى باستهلاكها يوميا لا تستمد من الغذاء، يجوز أن يؤخذ مستحضر الحديد التكميلي.</w:t>
      </w:r>
    </w:p>
    <w:p w:rsidR="00000000" w:rsidRDefault="00000000">
      <w:pPr>
        <w:spacing w:line="216" w:lineRule="auto"/>
        <w:rPr>
          <w:rtl/>
        </w:rPr>
      </w:pPr>
    </w:p>
    <w:p w:rsidR="00000000" w:rsidRDefault="00000000">
      <w:pPr>
        <w:spacing w:line="216" w:lineRule="auto"/>
        <w:rPr>
          <w:rtl/>
        </w:rPr>
      </w:pPr>
    </w:p>
    <w:p w:rsidR="00000000" w:rsidRDefault="00000000">
      <w:pPr>
        <w:spacing w:line="216" w:lineRule="auto"/>
        <w:rPr>
          <w:rtl/>
        </w:rPr>
        <w:sectPr w:rsidR="00000000">
          <w:pgSz w:w="16840" w:h="11907" w:orient="landscape" w:code="9"/>
          <w:pgMar w:top="851" w:right="1758" w:bottom="1588" w:left="1701" w:header="851" w:footer="851" w:gutter="0"/>
          <w:cols w:space="720"/>
          <w:bidi/>
          <w:rtlGutter/>
        </w:sectPr>
      </w:pPr>
    </w:p>
    <w:p w:rsidR="00000000" w:rsidRDefault="00000000">
      <w:pPr>
        <w:rPr>
          <w:rtl/>
        </w:rPr>
      </w:pPr>
      <w:r>
        <w:rPr>
          <w:rtl/>
        </w:rPr>
        <w:t>211-</w:t>
      </w:r>
      <w:r>
        <w:rPr>
          <w:rtl/>
        </w:rPr>
        <w:tab/>
        <w:t>وتتم إتاحة العناصر المغذية للكوريين واستهلاكهم لها عملية بصورة مرضية عموماً. وكلما ازدادت مستويات الدخل انخفض استهلاك الحبوب والبذور، وازداد استهلاك اللحوم والدواجن والحليب ومنتجات الحليب. وكذلك يتوقع أن تتغير نسبة الطاقة الاجمالية المستمدة من العناصر المغذية المنتجة للطاقة، أي أن نسبة الطاقة الاجمالية المستمدة من الكربوهيدرات ستنخفض بينما ستزداد نسبة الطاقة الاجمالية المستمدة من البروتينات الحيوانية ومن الدهون.</w:t>
      </w:r>
    </w:p>
    <w:p w:rsidR="00000000" w:rsidRDefault="00000000">
      <w:pPr>
        <w:rPr>
          <w:rtl/>
        </w:rPr>
      </w:pPr>
    </w:p>
    <w:p w:rsidR="00000000" w:rsidRDefault="00000000">
      <w:pPr>
        <w:rPr>
          <w:rtl/>
        </w:rPr>
      </w:pPr>
      <w:r>
        <w:rPr>
          <w:rtl/>
        </w:rPr>
        <w:t>212-</w:t>
      </w:r>
      <w:r>
        <w:rPr>
          <w:rtl/>
        </w:rPr>
        <w:tab/>
        <w:t>ويزيد تحسن الوضع الغذائي متوسط المتوقع ولكنه يزيد أيضاً نسبة الاصابات المرضية ونسبة الوفيات الناجمة عن اصابات بأمراض تفسخية مزمنة. ورداً على ذلك، عززت الحكومة حملتها الدعائية بشأن الأطعمة السليمة وبشأن الحفاظ على وضع تغذوي أمثل عن طريق وسائط الاعلام، وحملت المدارس على إدراج التثقيف الغذائي في برامجها.</w:t>
      </w:r>
    </w:p>
    <w:p w:rsidR="00000000" w:rsidRDefault="00000000">
      <w:pPr>
        <w:rPr>
          <w:rtl/>
        </w:rPr>
      </w:pPr>
    </w:p>
    <w:p w:rsidR="00000000" w:rsidRDefault="00000000">
      <w:pPr>
        <w:jc w:val="center"/>
        <w:rPr>
          <w:b/>
          <w:bCs/>
          <w:rtl/>
        </w:rPr>
      </w:pPr>
      <w:r>
        <w:rPr>
          <w:b/>
          <w:bCs/>
          <w:rtl/>
        </w:rPr>
        <w:t>4- تطبيق المعرفة التقنية والعلمية لضمان حق الفرد في الحصول على الغذاء الكافي</w:t>
      </w:r>
    </w:p>
    <w:p w:rsidR="00000000" w:rsidRDefault="00000000">
      <w:pPr>
        <w:rPr>
          <w:b/>
          <w:bCs/>
          <w:rtl/>
        </w:rPr>
      </w:pPr>
    </w:p>
    <w:p w:rsidR="00000000" w:rsidRDefault="00000000">
      <w:pPr>
        <w:rPr>
          <w:rtl/>
        </w:rPr>
      </w:pPr>
      <w:r>
        <w:rPr>
          <w:rtl/>
        </w:rPr>
        <w:t>213-</w:t>
      </w:r>
      <w:r>
        <w:rPr>
          <w:rtl/>
        </w:rPr>
        <w:tab/>
        <w:t>يرد في الفقرات 246 إلى 250 من التقرير الأولي المقدم بشأن العهد</w:t>
      </w:r>
      <w:r>
        <w:rPr>
          <w:vertAlign w:val="superscript"/>
          <w:rtl/>
        </w:rPr>
        <w:t>(1)</w:t>
      </w:r>
      <w:r>
        <w:rPr>
          <w:rtl/>
        </w:rPr>
        <w:t xml:space="preserve"> توضيح الأبحاث المضطلع بها بخصوص الدراية التقنية والعلمية المتصلة بالأغذية.</w:t>
      </w:r>
    </w:p>
    <w:p w:rsidR="00000000" w:rsidRDefault="00000000">
      <w:pPr>
        <w:rPr>
          <w:rtl/>
        </w:rPr>
      </w:pPr>
    </w:p>
    <w:p w:rsidR="00000000" w:rsidRDefault="00000000">
      <w:pPr>
        <w:jc w:val="center"/>
        <w:rPr>
          <w:b/>
          <w:bCs/>
          <w:rtl/>
        </w:rPr>
      </w:pPr>
      <w:r>
        <w:rPr>
          <w:b/>
          <w:bCs/>
          <w:rtl/>
        </w:rPr>
        <w:t>5-  الأنشطة المتصلة بنشر المعلومات عن التغذية</w:t>
      </w:r>
    </w:p>
    <w:p w:rsidR="00000000" w:rsidRDefault="00000000">
      <w:pPr>
        <w:rPr>
          <w:rtl/>
        </w:rPr>
      </w:pPr>
    </w:p>
    <w:p w:rsidR="00000000" w:rsidRDefault="00000000">
      <w:pPr>
        <w:rPr>
          <w:rtl/>
        </w:rPr>
      </w:pPr>
      <w:r>
        <w:rPr>
          <w:rtl/>
        </w:rPr>
        <w:t>214-</w:t>
      </w:r>
      <w:r>
        <w:rPr>
          <w:rtl/>
        </w:rPr>
        <w:tab/>
        <w:t>قام 30 من الاختصاصيين المسجلين العاملين في مجال التغذية في 26 مركزاً من مراكز الصحة العامة بإنجاز مشاريع لتحسين التغذية عن طريق توفير الاستشارة الغذائية، والتثقيف الغذائي، وارشادات التغذية الجماعية، وتدريس التدبير الغذائي، وفحص الوضع الغذائي للسكان المحليين، وما إلى ذلك، في الفترة من النصف الأخير من عام 1994 إلى نهاية عام 1996، وذلك لتغيير الأنماط الغذائية بتعميم المعلومات الصحية.</w:t>
      </w:r>
    </w:p>
    <w:p w:rsidR="00000000" w:rsidRDefault="00000000">
      <w:pPr>
        <w:rPr>
          <w:rtl/>
        </w:rPr>
      </w:pPr>
    </w:p>
    <w:p w:rsidR="00000000" w:rsidRDefault="00000000">
      <w:pPr>
        <w:rPr>
          <w:rtl/>
        </w:rPr>
      </w:pPr>
      <w:r>
        <w:rPr>
          <w:rtl/>
        </w:rPr>
        <w:t>215-</w:t>
      </w:r>
      <w:r>
        <w:rPr>
          <w:rtl/>
        </w:rPr>
        <w:tab/>
        <w:t xml:space="preserve">وأجريت دراسة عن الاستهلاك الغذائي في المجتمعات المشتركة في مشروع الدراسة الاستقصائية التجريبي عن التغذية لمدة  20  يوماً من 1 إلى 20 تشرين الثاني/نوفمبر 1996. وانتقيت 30 أسرة من كل منطقة من المناطق التي توجد فيها مراكز الصحة العامة ال‍‍ 26 المخصصة ل‍ 780 أسرة في المجموع. وتستخدم النتائج التي أسفرت عنها الدراسة الآن في تثقيف المجتمعات في مجال التغذية. </w:t>
      </w: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(1)</w:t>
      </w:r>
      <w:r>
        <w:rPr>
          <w:rtl/>
        </w:rPr>
        <w:tab/>
        <w:t>لا ينطبق هذا على النص العربي.</w:t>
      </w:r>
    </w:p>
    <w:p w:rsidR="00000000" w:rsidRDefault="00000000">
      <w:pPr>
        <w:rPr>
          <w:rtl/>
        </w:rPr>
      </w:pPr>
    </w:p>
    <w:p w:rsidR="00000000" w:rsidRDefault="00000000">
      <w:pPr>
        <w:rPr>
          <w:rtl/>
        </w:rPr>
      </w:pPr>
      <w:r>
        <w:rPr>
          <w:rtl/>
        </w:rPr>
        <w:t>216-</w:t>
      </w:r>
      <w:r>
        <w:rPr>
          <w:rtl/>
        </w:rPr>
        <w:tab/>
        <w:t>وفي الفترة من شهر تموز/يوليه 1994 إلى شهر تشرين الأول/أكتوبر 1996، أعيد تحليل 15 عنصراً من عناصر الغذاء بما فيها الطاقة والبروتينات والدهون، واستخدمت لذلك 600 من أكثر الأغذية استهلاكاً بغية تكملة جدول المركبات الغذائية الذي يوفر البيانات الأساسية للمشاريع الوطنية المعنية بتحسين التغذية.</w:t>
      </w:r>
    </w:p>
    <w:p w:rsidR="00000000" w:rsidRDefault="00000000">
      <w:pPr>
        <w:rPr>
          <w:rtl/>
        </w:rPr>
      </w:pPr>
    </w:p>
    <w:p w:rsidR="00000000" w:rsidRDefault="00000000">
      <w:pPr>
        <w:rPr>
          <w:rtl/>
        </w:rPr>
      </w:pPr>
      <w:r>
        <w:rPr>
          <w:rtl/>
        </w:rPr>
        <w:t>217-</w:t>
      </w:r>
      <w:r>
        <w:rPr>
          <w:rtl/>
        </w:rPr>
        <w:tab/>
        <w:t>ويجوز لحاكم مقاطعة أو لمحافظ مدينة أو لرئيس ناحية أو مركز أن يقوم بموجب المادة  22 من الأمر الصادر بإعمال قانون تعزيز الصحة، بتعيين مختص في مجال التغذية أو طبيب أو ممرضة للقيام بمهمة المشرف المسؤول عن التغذية بغية توفير الارشادات الغذائية (لأجل الرضع، والأطفال الصغار في السن، والحوامل، والمرضعات، والراشدين)، وتوفير الاستشارة الغذائية، والقيام بنشر المعلومات الغذائية والتقييم الغذائي. وبحلول نهاية شهر آذار/مارس 1997 منحت شهادات ل‍ 277 69 من المختصين في مجال التغذية وكان منهم 360 10 شخصاً يضطلعون بأعمال لها صلة بالتغذية في قطاعات مختلفة من المجتمع، بما يشمل المصانع والمدارس والمستشفيات ومرافق الرعاية الاجتماعية وشركات تجهيز الأطعمة ومعاهد البحث والتعليم.</w:t>
      </w:r>
    </w:p>
    <w:p w:rsidR="00000000" w:rsidRDefault="00000000">
      <w:pPr>
        <w:rPr>
          <w:rtl/>
        </w:rPr>
      </w:pPr>
    </w:p>
    <w:p w:rsidR="00000000" w:rsidRDefault="00000000">
      <w:pPr>
        <w:rPr>
          <w:rtl/>
        </w:rPr>
      </w:pPr>
      <w:r>
        <w:rPr>
          <w:rtl/>
        </w:rPr>
        <w:t>218-</w:t>
      </w:r>
      <w:r>
        <w:rPr>
          <w:rtl/>
        </w:rPr>
        <w:tab/>
        <w:t>ويرد، في الفقرات 251-253 من التقرير الأولي المقدم بشأن العهد، وصف مفصل للأنشطة المضطلع بها لنشر المعلومات بشأن العناصر المغذية المستصوب استهلاكها.</w:t>
      </w:r>
    </w:p>
    <w:p w:rsidR="00000000" w:rsidRDefault="00000000">
      <w:pPr>
        <w:rPr>
          <w:rtl/>
        </w:rPr>
      </w:pPr>
    </w:p>
    <w:p w:rsidR="00000000" w:rsidRDefault="00000000">
      <w:pPr>
        <w:rPr>
          <w:rtl/>
        </w:rPr>
      </w:pPr>
      <w:r>
        <w:rPr>
          <w:rtl/>
        </w:rPr>
        <w:t>219-</w:t>
      </w:r>
      <w:r>
        <w:rPr>
          <w:rtl/>
        </w:rPr>
        <w:tab/>
        <w:t>وستركز السياسة الغذائية في المستقبل على التثقيف ونشر المعلومات بغية تحسين أنماط التغذية المألوفة في المجتمع، لا سيما بفضل المشاريع التي تضطلع بها مراكز الصحة العامة في ميدان التغذية. وستنقح هذه السياسات بصورة مستمرة وتلقائية بإجراء بحوث عن تحاليل الأغذية، والدراسات الاستقصائية عن التغذية (الصحة) على الصعيد الوطني، والكمية الغذائية الموصى بها، وما إلى ذلك من أمور.</w:t>
      </w:r>
    </w:p>
    <w:p w:rsidR="00000000" w:rsidRDefault="00000000">
      <w:pPr>
        <w:rPr>
          <w:rtl/>
        </w:rPr>
      </w:pPr>
    </w:p>
    <w:p w:rsidR="00000000" w:rsidRDefault="00000000">
      <w:pPr>
        <w:jc w:val="center"/>
        <w:rPr>
          <w:b/>
          <w:bCs/>
          <w:rtl/>
        </w:rPr>
      </w:pPr>
      <w:r>
        <w:rPr>
          <w:b/>
          <w:bCs/>
          <w:rtl/>
        </w:rPr>
        <w:t>6- ظروف الاسكان العامة</w:t>
      </w:r>
    </w:p>
    <w:p w:rsidR="00000000" w:rsidRDefault="00000000">
      <w:pPr>
        <w:rPr>
          <w:rtl/>
        </w:rPr>
      </w:pPr>
    </w:p>
    <w:p w:rsidR="00000000" w:rsidRDefault="00000000">
      <w:pPr>
        <w:rPr>
          <w:rtl/>
        </w:rPr>
      </w:pPr>
      <w:r>
        <w:rPr>
          <w:rtl/>
        </w:rPr>
        <w:t>220-</w:t>
      </w:r>
      <w:r>
        <w:rPr>
          <w:rtl/>
        </w:rPr>
        <w:tab/>
        <w:t>كانت نسبة المساكن المعروضة في نهاية عام 1990 نفس النسبة المبينة في الفقرتين 262 و263 من التقرير الأولي المقدم بشأن العهد.</w:t>
      </w:r>
    </w:p>
    <w:p w:rsidR="00000000" w:rsidRDefault="00000000">
      <w:pPr>
        <w:rPr>
          <w:rtl/>
        </w:rPr>
      </w:pPr>
    </w:p>
    <w:p w:rsidR="00000000" w:rsidRDefault="00000000">
      <w:pPr>
        <w:rPr>
          <w:rtl/>
        </w:rPr>
      </w:pPr>
      <w:r>
        <w:rPr>
          <w:rtl/>
        </w:rPr>
        <w:t>221-</w:t>
      </w:r>
      <w:r>
        <w:rPr>
          <w:rtl/>
        </w:rPr>
        <w:tab/>
        <w:t>ونظراً إلى ارتفاع نسبة المساكن المعروضة إلى 92 في المائة في نهاية عام 1997، وثبات الأسعار، يعتبر الوضع السكني مستقراً نسبياً في الوقت الحاضر.</w:t>
      </w:r>
    </w:p>
    <w:p w:rsidR="00000000" w:rsidRDefault="00000000">
      <w:pPr>
        <w:rPr>
          <w:rtl/>
        </w:rPr>
      </w:pPr>
    </w:p>
    <w:p w:rsidR="00000000" w:rsidRDefault="00000000">
      <w:pPr>
        <w:jc w:val="center"/>
        <w:rPr>
          <w:rtl/>
        </w:rPr>
      </w:pPr>
      <w:r>
        <w:rPr>
          <w:rtl/>
        </w:rPr>
        <w:br w:type="page"/>
      </w:r>
      <w:r>
        <w:rPr>
          <w:b/>
          <w:bCs/>
          <w:rtl/>
        </w:rPr>
        <w:t xml:space="preserve">الجدول 37- </w:t>
      </w:r>
      <w:r>
        <w:rPr>
          <w:b/>
          <w:bCs/>
          <w:u w:val="single"/>
          <w:rtl/>
        </w:rPr>
        <w:t>بناء المساكن السنوي وتغيرات الأسعار</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6"/>
        <w:gridCol w:w="709"/>
        <w:gridCol w:w="851"/>
        <w:gridCol w:w="708"/>
        <w:gridCol w:w="851"/>
        <w:gridCol w:w="850"/>
        <w:gridCol w:w="851"/>
        <w:gridCol w:w="850"/>
        <w:gridCol w:w="851"/>
        <w:gridCol w:w="813"/>
      </w:tblGrid>
      <w:tr w:rsidR="00000000">
        <w:tblPrEx>
          <w:tblCellMar>
            <w:top w:w="0" w:type="dxa"/>
            <w:bottom w:w="0" w:type="dxa"/>
          </w:tblCellMar>
        </w:tblPrEx>
        <w:tc>
          <w:tcPr>
            <w:tcW w:w="2346" w:type="dxa"/>
          </w:tcPr>
          <w:p w:rsidR="00000000" w:rsidRDefault="00000000">
            <w:pPr>
              <w:jc w:val="center"/>
              <w:rPr>
                <w:szCs w:val="22"/>
                <w:rtl/>
              </w:rPr>
            </w:pPr>
          </w:p>
        </w:tc>
        <w:tc>
          <w:tcPr>
            <w:tcW w:w="709" w:type="dxa"/>
          </w:tcPr>
          <w:p w:rsidR="00000000" w:rsidRDefault="00000000">
            <w:pPr>
              <w:jc w:val="center"/>
              <w:rPr>
                <w:szCs w:val="22"/>
                <w:rtl/>
              </w:rPr>
            </w:pPr>
            <w:r>
              <w:rPr>
                <w:szCs w:val="22"/>
                <w:rtl/>
              </w:rPr>
              <w:t>1989</w:t>
            </w:r>
          </w:p>
        </w:tc>
        <w:tc>
          <w:tcPr>
            <w:tcW w:w="851" w:type="dxa"/>
          </w:tcPr>
          <w:p w:rsidR="00000000" w:rsidRDefault="00000000">
            <w:pPr>
              <w:jc w:val="center"/>
              <w:rPr>
                <w:szCs w:val="22"/>
                <w:rtl/>
              </w:rPr>
            </w:pPr>
            <w:r>
              <w:rPr>
                <w:szCs w:val="22"/>
                <w:rtl/>
              </w:rPr>
              <w:t>1990</w:t>
            </w:r>
          </w:p>
        </w:tc>
        <w:tc>
          <w:tcPr>
            <w:tcW w:w="708" w:type="dxa"/>
          </w:tcPr>
          <w:p w:rsidR="00000000" w:rsidRDefault="00000000">
            <w:pPr>
              <w:jc w:val="center"/>
              <w:rPr>
                <w:szCs w:val="22"/>
                <w:rtl/>
              </w:rPr>
            </w:pPr>
            <w:r>
              <w:rPr>
                <w:szCs w:val="22"/>
                <w:rtl/>
              </w:rPr>
              <w:t>1991</w:t>
            </w:r>
          </w:p>
        </w:tc>
        <w:tc>
          <w:tcPr>
            <w:tcW w:w="851" w:type="dxa"/>
          </w:tcPr>
          <w:p w:rsidR="00000000" w:rsidRDefault="00000000">
            <w:pPr>
              <w:jc w:val="center"/>
              <w:rPr>
                <w:szCs w:val="22"/>
                <w:rtl/>
              </w:rPr>
            </w:pPr>
            <w:r>
              <w:rPr>
                <w:szCs w:val="22"/>
                <w:rtl/>
              </w:rPr>
              <w:t>1992</w:t>
            </w:r>
          </w:p>
        </w:tc>
        <w:tc>
          <w:tcPr>
            <w:tcW w:w="850" w:type="dxa"/>
          </w:tcPr>
          <w:p w:rsidR="00000000" w:rsidRDefault="00000000">
            <w:pPr>
              <w:jc w:val="center"/>
              <w:rPr>
                <w:szCs w:val="22"/>
                <w:rtl/>
              </w:rPr>
            </w:pPr>
            <w:r>
              <w:rPr>
                <w:szCs w:val="22"/>
                <w:rtl/>
              </w:rPr>
              <w:t>1993</w:t>
            </w:r>
          </w:p>
        </w:tc>
        <w:tc>
          <w:tcPr>
            <w:tcW w:w="851" w:type="dxa"/>
          </w:tcPr>
          <w:p w:rsidR="00000000" w:rsidRDefault="00000000">
            <w:pPr>
              <w:jc w:val="center"/>
              <w:rPr>
                <w:szCs w:val="22"/>
                <w:rtl/>
              </w:rPr>
            </w:pPr>
            <w:r>
              <w:rPr>
                <w:szCs w:val="22"/>
                <w:rtl/>
              </w:rPr>
              <w:t>1994</w:t>
            </w:r>
          </w:p>
        </w:tc>
        <w:tc>
          <w:tcPr>
            <w:tcW w:w="850" w:type="dxa"/>
          </w:tcPr>
          <w:p w:rsidR="00000000" w:rsidRDefault="00000000">
            <w:pPr>
              <w:jc w:val="center"/>
              <w:rPr>
                <w:szCs w:val="22"/>
                <w:rtl/>
              </w:rPr>
            </w:pPr>
            <w:r>
              <w:rPr>
                <w:szCs w:val="22"/>
                <w:rtl/>
              </w:rPr>
              <w:t>1995</w:t>
            </w:r>
          </w:p>
        </w:tc>
        <w:tc>
          <w:tcPr>
            <w:tcW w:w="851" w:type="dxa"/>
          </w:tcPr>
          <w:p w:rsidR="00000000" w:rsidRDefault="00000000">
            <w:pPr>
              <w:jc w:val="center"/>
              <w:rPr>
                <w:szCs w:val="22"/>
                <w:rtl/>
              </w:rPr>
            </w:pPr>
            <w:r>
              <w:rPr>
                <w:szCs w:val="22"/>
                <w:rtl/>
              </w:rPr>
              <w:t>1996</w:t>
            </w:r>
          </w:p>
        </w:tc>
        <w:tc>
          <w:tcPr>
            <w:tcW w:w="813" w:type="dxa"/>
          </w:tcPr>
          <w:p w:rsidR="00000000" w:rsidRDefault="00000000">
            <w:pPr>
              <w:rPr>
                <w:szCs w:val="22"/>
                <w:rtl/>
              </w:rPr>
            </w:pPr>
            <w:r>
              <w:rPr>
                <w:szCs w:val="22"/>
                <w:rtl/>
              </w:rPr>
              <w:t>1997</w:t>
            </w:r>
          </w:p>
        </w:tc>
      </w:tr>
      <w:tr w:rsidR="00000000">
        <w:tblPrEx>
          <w:tblCellMar>
            <w:top w:w="0" w:type="dxa"/>
            <w:bottom w:w="0" w:type="dxa"/>
          </w:tblCellMar>
        </w:tblPrEx>
        <w:tc>
          <w:tcPr>
            <w:tcW w:w="2346" w:type="dxa"/>
          </w:tcPr>
          <w:p w:rsidR="00000000" w:rsidRDefault="00000000">
            <w:pPr>
              <w:rPr>
                <w:szCs w:val="22"/>
                <w:rtl/>
              </w:rPr>
            </w:pPr>
            <w:r>
              <w:rPr>
                <w:szCs w:val="22"/>
                <w:rtl/>
              </w:rPr>
              <w:t>سعر البيع</w:t>
            </w:r>
          </w:p>
          <w:p w:rsidR="00000000" w:rsidRDefault="00000000">
            <w:pPr>
              <w:rPr>
                <w:szCs w:val="22"/>
                <w:rtl/>
              </w:rPr>
            </w:pPr>
            <w:r>
              <w:rPr>
                <w:szCs w:val="22"/>
                <w:rtl/>
              </w:rPr>
              <w:t>(الزيادة كنسبة مئوية)</w:t>
            </w:r>
          </w:p>
        </w:tc>
        <w:tc>
          <w:tcPr>
            <w:tcW w:w="709" w:type="dxa"/>
          </w:tcPr>
          <w:p w:rsidR="00000000" w:rsidRDefault="00000000">
            <w:pPr>
              <w:jc w:val="center"/>
              <w:rPr>
                <w:szCs w:val="22"/>
                <w:rtl/>
              </w:rPr>
            </w:pPr>
            <w:r>
              <w:rPr>
                <w:szCs w:val="22"/>
                <w:rtl/>
              </w:rPr>
              <w:t>14.6</w:t>
            </w:r>
          </w:p>
        </w:tc>
        <w:tc>
          <w:tcPr>
            <w:tcW w:w="851" w:type="dxa"/>
          </w:tcPr>
          <w:p w:rsidR="00000000" w:rsidRDefault="00000000">
            <w:pPr>
              <w:jc w:val="center"/>
              <w:rPr>
                <w:szCs w:val="22"/>
                <w:rtl/>
              </w:rPr>
            </w:pPr>
            <w:r>
              <w:rPr>
                <w:szCs w:val="22"/>
                <w:rtl/>
              </w:rPr>
              <w:t>21.0</w:t>
            </w:r>
          </w:p>
        </w:tc>
        <w:tc>
          <w:tcPr>
            <w:tcW w:w="708" w:type="dxa"/>
          </w:tcPr>
          <w:p w:rsidR="00000000" w:rsidRDefault="00000000">
            <w:pPr>
              <w:jc w:val="center"/>
              <w:rPr>
                <w:szCs w:val="22"/>
                <w:rtl/>
              </w:rPr>
            </w:pPr>
            <w:r>
              <w:rPr>
                <w:szCs w:val="22"/>
                <w:rtl/>
              </w:rPr>
              <w:t>-0.5</w:t>
            </w:r>
          </w:p>
        </w:tc>
        <w:tc>
          <w:tcPr>
            <w:tcW w:w="851" w:type="dxa"/>
          </w:tcPr>
          <w:p w:rsidR="00000000" w:rsidRDefault="00000000">
            <w:pPr>
              <w:jc w:val="center"/>
              <w:rPr>
                <w:szCs w:val="22"/>
                <w:rtl/>
              </w:rPr>
            </w:pPr>
            <w:r>
              <w:rPr>
                <w:szCs w:val="22"/>
                <w:rtl/>
              </w:rPr>
              <w:t>-0.5</w:t>
            </w:r>
          </w:p>
        </w:tc>
        <w:tc>
          <w:tcPr>
            <w:tcW w:w="850" w:type="dxa"/>
          </w:tcPr>
          <w:p w:rsidR="00000000" w:rsidRDefault="00000000">
            <w:pPr>
              <w:jc w:val="center"/>
              <w:rPr>
                <w:szCs w:val="22"/>
                <w:rtl/>
              </w:rPr>
            </w:pPr>
            <w:r>
              <w:rPr>
                <w:szCs w:val="22"/>
                <w:rtl/>
              </w:rPr>
              <w:t>-2.9</w:t>
            </w:r>
          </w:p>
        </w:tc>
        <w:tc>
          <w:tcPr>
            <w:tcW w:w="851" w:type="dxa"/>
          </w:tcPr>
          <w:p w:rsidR="00000000" w:rsidRDefault="00000000">
            <w:pPr>
              <w:jc w:val="center"/>
              <w:rPr>
                <w:szCs w:val="22"/>
                <w:rtl/>
              </w:rPr>
            </w:pPr>
            <w:r>
              <w:rPr>
                <w:szCs w:val="22"/>
                <w:rtl/>
              </w:rPr>
              <w:t>-0.1</w:t>
            </w:r>
          </w:p>
        </w:tc>
        <w:tc>
          <w:tcPr>
            <w:tcW w:w="850" w:type="dxa"/>
          </w:tcPr>
          <w:p w:rsidR="00000000" w:rsidRDefault="00000000">
            <w:pPr>
              <w:jc w:val="center"/>
              <w:rPr>
                <w:szCs w:val="22"/>
                <w:rtl/>
              </w:rPr>
            </w:pPr>
            <w:r>
              <w:rPr>
                <w:szCs w:val="22"/>
                <w:rtl/>
              </w:rPr>
              <w:t>-0.2</w:t>
            </w:r>
          </w:p>
        </w:tc>
        <w:tc>
          <w:tcPr>
            <w:tcW w:w="851" w:type="dxa"/>
          </w:tcPr>
          <w:p w:rsidR="00000000" w:rsidRDefault="00000000">
            <w:pPr>
              <w:jc w:val="center"/>
              <w:rPr>
                <w:szCs w:val="22"/>
                <w:rtl/>
              </w:rPr>
            </w:pPr>
            <w:r>
              <w:rPr>
                <w:szCs w:val="22"/>
                <w:rtl/>
              </w:rPr>
              <w:t>1.5</w:t>
            </w:r>
          </w:p>
        </w:tc>
        <w:tc>
          <w:tcPr>
            <w:tcW w:w="813" w:type="dxa"/>
          </w:tcPr>
          <w:p w:rsidR="00000000" w:rsidRDefault="00000000">
            <w:pPr>
              <w:jc w:val="center"/>
              <w:rPr>
                <w:szCs w:val="22"/>
                <w:rtl/>
              </w:rPr>
            </w:pPr>
            <w:r>
              <w:rPr>
                <w:szCs w:val="22"/>
                <w:rtl/>
              </w:rPr>
              <w:t>2.0</w:t>
            </w:r>
          </w:p>
        </w:tc>
      </w:tr>
      <w:tr w:rsidR="00000000">
        <w:tblPrEx>
          <w:tblCellMar>
            <w:top w:w="0" w:type="dxa"/>
            <w:bottom w:w="0" w:type="dxa"/>
          </w:tblCellMar>
        </w:tblPrEx>
        <w:tc>
          <w:tcPr>
            <w:tcW w:w="2346" w:type="dxa"/>
          </w:tcPr>
          <w:p w:rsidR="00000000" w:rsidRDefault="00000000">
            <w:pPr>
              <w:rPr>
                <w:szCs w:val="22"/>
                <w:rtl/>
              </w:rPr>
            </w:pPr>
            <w:r>
              <w:rPr>
                <w:szCs w:val="22"/>
                <w:rtl/>
              </w:rPr>
              <w:t>مبلغ الايجار</w:t>
            </w:r>
          </w:p>
          <w:p w:rsidR="00000000" w:rsidRDefault="00000000">
            <w:pPr>
              <w:rPr>
                <w:szCs w:val="22"/>
                <w:rtl/>
              </w:rPr>
            </w:pPr>
            <w:r>
              <w:rPr>
                <w:szCs w:val="22"/>
                <w:rtl/>
              </w:rPr>
              <w:t>(الزيادة كنسبة مئوية)</w:t>
            </w:r>
          </w:p>
        </w:tc>
        <w:tc>
          <w:tcPr>
            <w:tcW w:w="709" w:type="dxa"/>
          </w:tcPr>
          <w:p w:rsidR="00000000" w:rsidRDefault="00000000">
            <w:pPr>
              <w:jc w:val="center"/>
              <w:rPr>
                <w:szCs w:val="22"/>
                <w:rtl/>
              </w:rPr>
            </w:pPr>
            <w:r>
              <w:rPr>
                <w:szCs w:val="22"/>
                <w:rtl/>
              </w:rPr>
              <w:t>17.5</w:t>
            </w:r>
          </w:p>
        </w:tc>
        <w:tc>
          <w:tcPr>
            <w:tcW w:w="851" w:type="dxa"/>
          </w:tcPr>
          <w:p w:rsidR="00000000" w:rsidRDefault="00000000">
            <w:pPr>
              <w:jc w:val="center"/>
              <w:rPr>
                <w:szCs w:val="22"/>
                <w:rtl/>
              </w:rPr>
            </w:pPr>
            <w:r>
              <w:rPr>
                <w:szCs w:val="22"/>
                <w:rtl/>
              </w:rPr>
              <w:t>16.8</w:t>
            </w:r>
          </w:p>
        </w:tc>
        <w:tc>
          <w:tcPr>
            <w:tcW w:w="708" w:type="dxa"/>
          </w:tcPr>
          <w:p w:rsidR="00000000" w:rsidRDefault="00000000">
            <w:pPr>
              <w:jc w:val="center"/>
              <w:rPr>
                <w:szCs w:val="22"/>
                <w:rtl/>
              </w:rPr>
            </w:pPr>
            <w:r>
              <w:rPr>
                <w:szCs w:val="22"/>
                <w:rtl/>
              </w:rPr>
              <w:t>1.9</w:t>
            </w:r>
          </w:p>
        </w:tc>
        <w:tc>
          <w:tcPr>
            <w:tcW w:w="851" w:type="dxa"/>
          </w:tcPr>
          <w:p w:rsidR="00000000" w:rsidRDefault="00000000">
            <w:pPr>
              <w:jc w:val="center"/>
              <w:rPr>
                <w:szCs w:val="22"/>
                <w:rtl/>
              </w:rPr>
            </w:pPr>
            <w:r>
              <w:rPr>
                <w:szCs w:val="22"/>
                <w:rtl/>
              </w:rPr>
              <w:t>7.5</w:t>
            </w:r>
          </w:p>
        </w:tc>
        <w:tc>
          <w:tcPr>
            <w:tcW w:w="850" w:type="dxa"/>
          </w:tcPr>
          <w:p w:rsidR="00000000" w:rsidRDefault="00000000">
            <w:pPr>
              <w:jc w:val="center"/>
              <w:rPr>
                <w:szCs w:val="22"/>
                <w:rtl/>
              </w:rPr>
            </w:pPr>
            <w:r>
              <w:rPr>
                <w:szCs w:val="22"/>
                <w:rtl/>
              </w:rPr>
              <w:t>2.4</w:t>
            </w:r>
          </w:p>
        </w:tc>
        <w:tc>
          <w:tcPr>
            <w:tcW w:w="851" w:type="dxa"/>
          </w:tcPr>
          <w:p w:rsidR="00000000" w:rsidRDefault="00000000">
            <w:pPr>
              <w:jc w:val="center"/>
              <w:rPr>
                <w:szCs w:val="22"/>
                <w:rtl/>
              </w:rPr>
            </w:pPr>
            <w:r>
              <w:rPr>
                <w:szCs w:val="22"/>
                <w:rtl/>
              </w:rPr>
              <w:t>4.6</w:t>
            </w:r>
          </w:p>
        </w:tc>
        <w:tc>
          <w:tcPr>
            <w:tcW w:w="850" w:type="dxa"/>
          </w:tcPr>
          <w:p w:rsidR="00000000" w:rsidRDefault="00000000">
            <w:pPr>
              <w:jc w:val="center"/>
              <w:rPr>
                <w:szCs w:val="22"/>
                <w:rtl/>
              </w:rPr>
            </w:pPr>
            <w:r>
              <w:rPr>
                <w:szCs w:val="22"/>
                <w:rtl/>
              </w:rPr>
              <w:t>3.7</w:t>
            </w:r>
          </w:p>
        </w:tc>
        <w:tc>
          <w:tcPr>
            <w:tcW w:w="851" w:type="dxa"/>
          </w:tcPr>
          <w:p w:rsidR="00000000" w:rsidRDefault="00000000">
            <w:pPr>
              <w:jc w:val="center"/>
              <w:rPr>
                <w:szCs w:val="22"/>
                <w:rtl/>
              </w:rPr>
            </w:pPr>
            <w:r>
              <w:rPr>
                <w:szCs w:val="22"/>
                <w:rtl/>
              </w:rPr>
              <w:t>6.5</w:t>
            </w:r>
          </w:p>
        </w:tc>
        <w:tc>
          <w:tcPr>
            <w:tcW w:w="813" w:type="dxa"/>
          </w:tcPr>
          <w:p w:rsidR="00000000" w:rsidRDefault="00000000">
            <w:pPr>
              <w:jc w:val="center"/>
              <w:rPr>
                <w:szCs w:val="22"/>
                <w:rtl/>
              </w:rPr>
            </w:pPr>
            <w:r>
              <w:rPr>
                <w:szCs w:val="22"/>
                <w:rtl/>
              </w:rPr>
              <w:t>0.8</w:t>
            </w:r>
          </w:p>
        </w:tc>
      </w:tr>
      <w:tr w:rsidR="00000000">
        <w:tblPrEx>
          <w:tblCellMar>
            <w:top w:w="0" w:type="dxa"/>
            <w:bottom w:w="0" w:type="dxa"/>
          </w:tblCellMar>
        </w:tblPrEx>
        <w:tc>
          <w:tcPr>
            <w:tcW w:w="2346" w:type="dxa"/>
          </w:tcPr>
          <w:p w:rsidR="00000000" w:rsidRDefault="00000000">
            <w:pPr>
              <w:rPr>
                <w:szCs w:val="22"/>
                <w:rtl/>
              </w:rPr>
            </w:pPr>
            <w:r>
              <w:rPr>
                <w:szCs w:val="22"/>
                <w:rtl/>
              </w:rPr>
              <w:t>بناء المساكن</w:t>
            </w:r>
          </w:p>
          <w:p w:rsidR="00000000" w:rsidRDefault="00000000">
            <w:pPr>
              <w:rPr>
                <w:szCs w:val="22"/>
                <w:rtl/>
              </w:rPr>
            </w:pPr>
            <w:r>
              <w:rPr>
                <w:szCs w:val="22"/>
                <w:rtl/>
              </w:rPr>
              <w:t>(بآلاف الوحدات)</w:t>
            </w:r>
          </w:p>
        </w:tc>
        <w:tc>
          <w:tcPr>
            <w:tcW w:w="709" w:type="dxa"/>
          </w:tcPr>
          <w:p w:rsidR="00000000" w:rsidRDefault="00000000">
            <w:pPr>
              <w:jc w:val="center"/>
              <w:rPr>
                <w:szCs w:val="22"/>
                <w:rtl/>
              </w:rPr>
            </w:pPr>
            <w:r>
              <w:rPr>
                <w:szCs w:val="22"/>
                <w:rtl/>
              </w:rPr>
              <w:t>462</w:t>
            </w:r>
          </w:p>
        </w:tc>
        <w:tc>
          <w:tcPr>
            <w:tcW w:w="851" w:type="dxa"/>
          </w:tcPr>
          <w:p w:rsidR="00000000" w:rsidRDefault="00000000">
            <w:pPr>
              <w:jc w:val="center"/>
              <w:rPr>
                <w:szCs w:val="22"/>
                <w:rtl/>
              </w:rPr>
            </w:pPr>
            <w:r>
              <w:rPr>
                <w:szCs w:val="22"/>
                <w:rtl/>
              </w:rPr>
              <w:t>750</w:t>
            </w:r>
          </w:p>
        </w:tc>
        <w:tc>
          <w:tcPr>
            <w:tcW w:w="708" w:type="dxa"/>
          </w:tcPr>
          <w:p w:rsidR="00000000" w:rsidRDefault="00000000">
            <w:pPr>
              <w:jc w:val="center"/>
              <w:rPr>
                <w:szCs w:val="22"/>
                <w:rtl/>
              </w:rPr>
            </w:pPr>
            <w:r>
              <w:rPr>
                <w:szCs w:val="22"/>
                <w:rtl/>
              </w:rPr>
              <w:t>613</w:t>
            </w:r>
          </w:p>
        </w:tc>
        <w:tc>
          <w:tcPr>
            <w:tcW w:w="851" w:type="dxa"/>
          </w:tcPr>
          <w:p w:rsidR="00000000" w:rsidRDefault="00000000">
            <w:pPr>
              <w:jc w:val="center"/>
              <w:rPr>
                <w:szCs w:val="22"/>
                <w:rtl/>
              </w:rPr>
            </w:pPr>
            <w:r>
              <w:rPr>
                <w:szCs w:val="22"/>
                <w:rtl/>
              </w:rPr>
              <w:t>575</w:t>
            </w:r>
          </w:p>
        </w:tc>
        <w:tc>
          <w:tcPr>
            <w:tcW w:w="850" w:type="dxa"/>
          </w:tcPr>
          <w:p w:rsidR="00000000" w:rsidRDefault="00000000">
            <w:pPr>
              <w:jc w:val="center"/>
              <w:rPr>
                <w:szCs w:val="22"/>
                <w:rtl/>
              </w:rPr>
            </w:pPr>
            <w:r>
              <w:rPr>
                <w:szCs w:val="22"/>
                <w:rtl/>
              </w:rPr>
              <w:t>695</w:t>
            </w:r>
          </w:p>
        </w:tc>
        <w:tc>
          <w:tcPr>
            <w:tcW w:w="851" w:type="dxa"/>
          </w:tcPr>
          <w:p w:rsidR="00000000" w:rsidRDefault="00000000">
            <w:pPr>
              <w:jc w:val="center"/>
              <w:rPr>
                <w:szCs w:val="22"/>
                <w:rtl/>
              </w:rPr>
            </w:pPr>
            <w:r>
              <w:rPr>
                <w:szCs w:val="22"/>
                <w:rtl/>
              </w:rPr>
              <w:t>623</w:t>
            </w:r>
          </w:p>
        </w:tc>
        <w:tc>
          <w:tcPr>
            <w:tcW w:w="850" w:type="dxa"/>
          </w:tcPr>
          <w:p w:rsidR="00000000" w:rsidRDefault="00000000">
            <w:pPr>
              <w:jc w:val="center"/>
              <w:rPr>
                <w:szCs w:val="22"/>
                <w:rtl/>
              </w:rPr>
            </w:pPr>
            <w:r>
              <w:rPr>
                <w:szCs w:val="22"/>
                <w:rtl/>
              </w:rPr>
              <w:t>619</w:t>
            </w:r>
          </w:p>
        </w:tc>
        <w:tc>
          <w:tcPr>
            <w:tcW w:w="851" w:type="dxa"/>
          </w:tcPr>
          <w:p w:rsidR="00000000" w:rsidRDefault="00000000">
            <w:pPr>
              <w:jc w:val="center"/>
              <w:rPr>
                <w:szCs w:val="22"/>
                <w:rtl/>
              </w:rPr>
            </w:pPr>
            <w:r>
              <w:rPr>
                <w:szCs w:val="22"/>
                <w:rtl/>
              </w:rPr>
              <w:t>592</w:t>
            </w:r>
          </w:p>
        </w:tc>
        <w:tc>
          <w:tcPr>
            <w:tcW w:w="813" w:type="dxa"/>
          </w:tcPr>
          <w:p w:rsidR="00000000" w:rsidRDefault="00000000">
            <w:pPr>
              <w:jc w:val="center"/>
              <w:rPr>
                <w:szCs w:val="22"/>
                <w:rtl/>
              </w:rPr>
            </w:pPr>
            <w:r>
              <w:rPr>
                <w:szCs w:val="22"/>
                <w:rtl/>
              </w:rPr>
              <w:t>596</w:t>
            </w:r>
          </w:p>
        </w:tc>
      </w:tr>
    </w:tbl>
    <w:p w:rsidR="00000000" w:rsidRDefault="00000000">
      <w:pPr>
        <w:rPr>
          <w:szCs w:val="22"/>
          <w:rtl/>
        </w:rPr>
      </w:pPr>
    </w:p>
    <w:p w:rsidR="00000000" w:rsidRDefault="00000000">
      <w:pPr>
        <w:jc w:val="center"/>
        <w:rPr>
          <w:b/>
          <w:bCs/>
          <w:rtl/>
        </w:rPr>
      </w:pPr>
      <w:r>
        <w:rPr>
          <w:b/>
          <w:bCs/>
          <w:rtl/>
        </w:rPr>
        <w:t>7 - ظروف الاسكان للفقراء</w:t>
      </w:r>
    </w:p>
    <w:p w:rsidR="00000000" w:rsidRDefault="00000000">
      <w:pPr>
        <w:rPr>
          <w:b/>
          <w:bCs/>
          <w:rtl/>
        </w:rPr>
      </w:pPr>
    </w:p>
    <w:p w:rsidR="00000000" w:rsidRDefault="00000000">
      <w:pPr>
        <w:rPr>
          <w:b/>
          <w:bCs/>
          <w:rtl/>
        </w:rPr>
      </w:pPr>
      <w:r>
        <w:rPr>
          <w:b/>
          <w:bCs/>
          <w:rtl/>
        </w:rPr>
        <w:tab/>
        <w:t>(أ)</w:t>
      </w:r>
      <w:r>
        <w:rPr>
          <w:b/>
          <w:bCs/>
          <w:rtl/>
        </w:rPr>
        <w:tab/>
        <w:t>الأفراد والأسر الذين هم بدون مأوى</w:t>
      </w:r>
    </w:p>
    <w:p w:rsidR="00000000" w:rsidRDefault="00000000">
      <w:pPr>
        <w:rPr>
          <w:rtl/>
        </w:rPr>
      </w:pPr>
    </w:p>
    <w:p w:rsidR="00000000" w:rsidRDefault="00000000">
      <w:pPr>
        <w:rPr>
          <w:rtl/>
        </w:rPr>
      </w:pPr>
      <w:r>
        <w:rPr>
          <w:rtl/>
        </w:rPr>
        <w:t>222-</w:t>
      </w:r>
      <w:r>
        <w:rPr>
          <w:rtl/>
        </w:rPr>
        <w:tab/>
        <w:t>يتم اسكان الأشخاص الذين لا مأوى لهم في مرافق الضمان الاجتماعي عملاً بقانون المساعدة المعيشية الصادر في 30 كانون الأول/ديسمبر 1961. وقد بلغ عدد الأسر التي تم اسكانها بحلول  شهر  حزيران/يونيه 1997، 000 13 أسرة. وأدرجت الأسر التي تعسر عليها كسب القوت في فئة المجموعات المستهدفة بالحماية السكنية عملاً بالقانون. وتشكل هذه الأسر 1.8 في المائة من مجموع الأسر التي يبلغ عددها 000 583 10 أسرة (أي 000 187 أسرة وفرت لها الحكومة 000 190 وحدة سكنية بعقود دائمة). وفي المجموعات المستهدفة بالحماية السكنية، كانت نسبة 33.2 في المائة من الأسر (000 62 أسرة) تمتلك مسكنها، و25.1 في المائة من الأسر (000 47 أسرة) تقيم في مساكن مؤجرة بعقد دائم، و41.7 في المائة من الأسر (000 78 أسرة) تقيم في مساكن خاصة مؤجرة.</w:t>
      </w:r>
    </w:p>
    <w:p w:rsidR="00000000" w:rsidRDefault="00000000">
      <w:pPr>
        <w:rPr>
          <w:rtl/>
        </w:rPr>
      </w:pPr>
    </w:p>
    <w:p w:rsidR="00000000" w:rsidRDefault="00000000">
      <w:pPr>
        <w:ind w:firstLine="720"/>
        <w:rPr>
          <w:b/>
          <w:bCs/>
          <w:rtl/>
        </w:rPr>
      </w:pPr>
      <w:r>
        <w:rPr>
          <w:b/>
          <w:bCs/>
          <w:rtl/>
        </w:rPr>
        <w:t>(ب)</w:t>
      </w:r>
      <w:r>
        <w:rPr>
          <w:b/>
          <w:bCs/>
          <w:rtl/>
        </w:rPr>
        <w:tab/>
        <w:t>عدد الأشخاص الذين يدفعون مبالغ باهظة لتغطية تكاليف الاسكان</w:t>
      </w:r>
    </w:p>
    <w:p w:rsidR="00000000" w:rsidRDefault="00000000">
      <w:pPr>
        <w:rPr>
          <w:b/>
          <w:bCs/>
          <w:rtl/>
        </w:rPr>
      </w:pPr>
    </w:p>
    <w:p w:rsidR="00000000" w:rsidRDefault="00000000">
      <w:pPr>
        <w:rPr>
          <w:rtl/>
        </w:rPr>
      </w:pPr>
      <w:r>
        <w:rPr>
          <w:rtl/>
        </w:rPr>
        <w:t>223-</w:t>
      </w:r>
      <w:r>
        <w:rPr>
          <w:rtl/>
        </w:rPr>
        <w:tab/>
        <w:t>بحلول نهاية عام 1990، كانت الأسر تكرس في المعدل 9 في المائة من نفقاتها الاجمالية لتغطية تكاليف السكن. وتصنف الحكومة الأشخاص الذين يواجهون صعوبات في تسديد تكاليف سكنهم ضمن فئة الجماعات المستهدفة للانتفاع من الحماية السكنية أو في فئة الجماعات المستهدفة للانتفاع من المساعدة المقدمة للدعم الذاتي، وذلك عملاً بقانون المساعدة المعيشية كما ذكر سابقاً. ويمنح كل فرد من الأفراد المشمولين في الجماعات المستهدفة للانتفاع من الحماية السكنية 000 133 ونّ شهرياً لتغطية تكاليف المعيشة (بما فيها تكاليف السكن).</w:t>
      </w:r>
    </w:p>
    <w:p w:rsidR="00000000" w:rsidRDefault="00000000">
      <w:pPr>
        <w:ind w:left="720"/>
        <w:rPr>
          <w:rtl/>
        </w:rPr>
      </w:pPr>
      <w:r>
        <w:rPr>
          <w:rtl/>
        </w:rPr>
        <w:br w:type="page"/>
      </w:r>
      <w:r>
        <w:rPr>
          <w:b/>
          <w:bCs/>
          <w:rtl/>
        </w:rPr>
        <w:t>(ج)</w:t>
      </w:r>
      <w:r>
        <w:rPr>
          <w:b/>
          <w:bCs/>
          <w:rtl/>
        </w:rPr>
        <w:tab/>
        <w:t>ضمان حق الحصول على سكن لائق للمشردين والذين لا مأوى لهم</w:t>
      </w:r>
    </w:p>
    <w:p w:rsidR="00000000" w:rsidRDefault="00000000">
      <w:pPr>
        <w:rPr>
          <w:rtl/>
        </w:rPr>
      </w:pPr>
    </w:p>
    <w:p w:rsidR="00000000" w:rsidRDefault="00000000">
      <w:pPr>
        <w:rPr>
          <w:rtl/>
        </w:rPr>
      </w:pPr>
      <w:r>
        <w:rPr>
          <w:rtl/>
        </w:rPr>
        <w:t>224-</w:t>
      </w:r>
      <w:r>
        <w:rPr>
          <w:rtl/>
        </w:rPr>
        <w:tab/>
        <w:t>يقدم في الفقرتين 269 و288 من التقرير الأولي بشأن العهد بيان عام بخصوص الجهود المبذولة لضمان حق الحصول على سكن لائق للأشخاص الذين لا مأوى لهم والذين شردوا بسبب التطور العمراني الحضري.</w:t>
      </w:r>
    </w:p>
    <w:p w:rsidR="00000000" w:rsidRDefault="00000000">
      <w:pPr>
        <w:rPr>
          <w:rtl/>
        </w:rPr>
      </w:pPr>
    </w:p>
    <w:p w:rsidR="00000000" w:rsidRDefault="00000000">
      <w:pPr>
        <w:rPr>
          <w:rtl/>
        </w:rPr>
      </w:pPr>
      <w:r>
        <w:rPr>
          <w:rtl/>
        </w:rPr>
        <w:t>225-</w:t>
      </w:r>
      <w:r>
        <w:rPr>
          <w:rtl/>
        </w:rPr>
        <w:tab/>
        <w:t>وبحكم المادة  27 من قانون التطور العمراني الحضري لا يجوز لأصحاب مشاريع التطوير العمراني أن يشرعوا في أي عملية إعادة تعمير ما لم يؤمنوا سكناً لائقاً للمقيمين الذين سيشردون نتيجة مشاريع إعادة التعمير، سواء بتوفير سكن مؤقت لهؤلاء الأشخاص في نفس المنطقة أو خارجها أو باتخاذ التدابير الملائمة كإتاحة قروض سكنية معادلة لتكاليف السكن المؤقت.</w:t>
      </w:r>
    </w:p>
    <w:p w:rsidR="00000000" w:rsidRDefault="00000000">
      <w:pPr>
        <w:rPr>
          <w:rtl/>
        </w:rPr>
      </w:pPr>
    </w:p>
    <w:p w:rsidR="00000000" w:rsidRDefault="00000000">
      <w:pPr>
        <w:rPr>
          <w:rtl/>
        </w:rPr>
      </w:pPr>
      <w:r>
        <w:rPr>
          <w:rtl/>
        </w:rPr>
        <w:t>226-</w:t>
      </w:r>
      <w:r>
        <w:rPr>
          <w:rtl/>
        </w:rPr>
        <w:tab/>
        <w:t>ويمكن لأصحاب مشاريع التطوير العمراني أن يستخدموا بصفة مؤقتة أراضي أو مباني تملكها الحكومة أو هيئات حكومية أو أفراد بغية توفير السكن المؤقت. ولا يجوز للدولة وللحكومات المحلية أن ترفض طلبات أصحاب مشاريع التطوير العمراني المرفوعة لأجل الانتفاع من الأراضي أو المباني التي تملكها. وبناء على الطلب المقدم من أصحاب مشاريع التطوير العمراني يجب على الحكومة اعارة أراضيها أو مبانيها بدون رسوم لاستخدامها بصفة مؤقتة.</w:t>
      </w:r>
    </w:p>
    <w:p w:rsidR="00000000" w:rsidRDefault="00000000">
      <w:pPr>
        <w:rPr>
          <w:rtl/>
        </w:rPr>
      </w:pPr>
    </w:p>
    <w:p w:rsidR="00000000" w:rsidRDefault="00000000">
      <w:pPr>
        <w:rPr>
          <w:rtl/>
        </w:rPr>
      </w:pPr>
      <w:r>
        <w:rPr>
          <w:rtl/>
        </w:rPr>
        <w:t>227-</w:t>
      </w:r>
      <w:r>
        <w:rPr>
          <w:rtl/>
        </w:rPr>
        <w:tab/>
        <w:t>ويجب على السلطات المعنية، بموجب المادة  4  من قانون التطور العمراني الحضري والمادة  11 من الأمر الصادر بإعماله، أن تضع مخططات لتحسين المباني الموجودة عندما تعين بعض المناطق للتطوير العمراني الحضري الجديد. وتنص الأوامر الصادرة عن البلديات والمقاطعات على أن تقوم الحكومة بوضع مخططات لتوفير المساكن الحكومية المؤجرة للمستأجرين المقيمين في منازل ينبغي إخلاؤها لدى تعيين مناطق  التطوير العمراني الجديد. ويجب أن يدفع للمستأجرين الذين لا يودون الانتفاع من المساكن الحكومية المعروضة للإيجار مبلغ معين لتغطية تكاليف السكن عملاً بالقانون الخاص المتصل بشراء الأراضي لأغراض الاستخدام العام والتعويض.</w:t>
      </w:r>
    </w:p>
    <w:p w:rsidR="00000000" w:rsidRDefault="00000000">
      <w:pPr>
        <w:rPr>
          <w:rtl/>
        </w:rPr>
      </w:pPr>
    </w:p>
    <w:p w:rsidR="00000000" w:rsidRDefault="00000000">
      <w:pPr>
        <w:jc w:val="center"/>
        <w:rPr>
          <w:b/>
          <w:bCs/>
          <w:rtl/>
        </w:rPr>
      </w:pPr>
      <w:r>
        <w:rPr>
          <w:b/>
          <w:bCs/>
          <w:rtl/>
        </w:rPr>
        <w:t>8-  التدابير السياسية الرئيسية لضمان حق الفرد في الحصول على سكن لائق</w:t>
      </w:r>
    </w:p>
    <w:p w:rsidR="00000000" w:rsidRDefault="00000000">
      <w:pPr>
        <w:rPr>
          <w:rtl/>
        </w:rPr>
      </w:pPr>
    </w:p>
    <w:p w:rsidR="00000000" w:rsidRDefault="00000000">
      <w:pPr>
        <w:rPr>
          <w:rtl/>
        </w:rPr>
      </w:pPr>
      <w:r>
        <w:rPr>
          <w:rtl/>
        </w:rPr>
        <w:t>228-</w:t>
      </w:r>
      <w:r>
        <w:rPr>
          <w:rtl/>
        </w:rPr>
        <w:tab/>
        <w:t>تشمل السياسات الرئيسية لضمان حق الفرد في الحصول على سكن لائق توفير مساكن حكومية للإيجار على نطاق أوسع وتعزيز مشاريع تحسين المساكن وتطويرها.</w:t>
      </w:r>
    </w:p>
    <w:p w:rsidR="00000000" w:rsidRDefault="00000000">
      <w:pPr>
        <w:rPr>
          <w:rtl/>
        </w:rPr>
      </w:pPr>
    </w:p>
    <w:p w:rsidR="00000000" w:rsidRDefault="00000000">
      <w:pPr>
        <w:ind w:firstLine="720"/>
        <w:rPr>
          <w:b/>
          <w:bCs/>
          <w:rtl/>
        </w:rPr>
      </w:pPr>
      <w:r>
        <w:rPr>
          <w:b/>
          <w:bCs/>
          <w:rtl/>
        </w:rPr>
        <w:t>(أ)</w:t>
      </w:r>
      <w:r>
        <w:rPr>
          <w:b/>
          <w:bCs/>
          <w:rtl/>
        </w:rPr>
        <w:tab/>
        <w:t>توفير مساكن حكومية للإيجار</w:t>
      </w:r>
    </w:p>
    <w:p w:rsidR="00000000" w:rsidRDefault="00000000">
      <w:pPr>
        <w:rPr>
          <w:rtl/>
        </w:rPr>
      </w:pPr>
    </w:p>
    <w:p w:rsidR="00000000" w:rsidRDefault="00000000">
      <w:pPr>
        <w:rPr>
          <w:rtl/>
        </w:rPr>
      </w:pPr>
      <w:r>
        <w:rPr>
          <w:rtl/>
        </w:rPr>
        <w:t>229-</w:t>
      </w:r>
      <w:r>
        <w:rPr>
          <w:rtl/>
        </w:rPr>
        <w:tab/>
        <w:t>يفيد التعداد السكاني والسكني لعام  1995 بأن عدد الأسر في كوريا بلغ 000 296 1 أسرة. وتمتلك نسبة  53.3 في المائة من هذه الأسر (000 691 أسرة) المساكن التي تعيش فيها بينما يعيش العدد المتبقي البالغ 000 605 أسرة في مساكن مستأجرة. وأكثر عقود الإيجار شيوعاً يعرف بعقد "شوني" (عقد الإيجار بدفع عربون) وهو العقد الذي اختارته نسبة 64.6 في المائة من الأسر المستأجرة؛ ويبرم المستأجرون الآخرون عقود إيجار شهرية.</w:t>
      </w:r>
    </w:p>
    <w:p w:rsidR="00000000" w:rsidRDefault="00000000">
      <w:pPr>
        <w:rPr>
          <w:rtl/>
        </w:rPr>
      </w:pPr>
    </w:p>
    <w:p w:rsidR="00000000" w:rsidRDefault="00000000">
      <w:pPr>
        <w:rPr>
          <w:rtl/>
        </w:rPr>
      </w:pPr>
      <w:r>
        <w:rPr>
          <w:rtl/>
        </w:rPr>
        <w:t>230-</w:t>
      </w:r>
      <w:r>
        <w:rPr>
          <w:rtl/>
        </w:rPr>
        <w:tab/>
        <w:t>ولقد وضعت الحكومة "خطة لبناء مليوني وحدة سكنية" وهي خطة خمسية للفترة 1988-1992. وبعد الشروع في تنفيذ هذه الخطة زادت الحكومة عدد المساكن الحكومية المعروضة للإيجار وبنت مساكن تؤجر بصفة دائمة. وساعد ذلك على استقرار أسعار المساكن والايجارات التي كانت تميل إلى الارتفاع بصورة سريعة حتى نهاية الثمانينات. ويشير استقرار الأسعار والإيجارات إلى أن بناء المساكن الحكومية المعروضة للإيجار أسهم، فيما يبدو، في استقرار الوضع السكني بالنسبة إلى الأسر ذات الدخل المنخفض. وبناء عليه تقدم الحكومة الآن  مختلف أنواع الحوافز والدعم للتشجيع على توفير المساكن للإيجار ، بما يشمل تخفيض الضرائب أو الاعفاء منها وتقديم القروض من صندوق الاسكان الوطني، وحمل الوكالات الحكومية على توفير الأراضي المستصلحة على وجه الأولوية وستواصل الحكومة زيادة دعمها لمساكن الإيجار.</w:t>
      </w:r>
    </w:p>
    <w:p w:rsidR="00000000" w:rsidRDefault="00000000">
      <w:pPr>
        <w:rPr>
          <w:rtl/>
        </w:rPr>
      </w:pPr>
    </w:p>
    <w:p w:rsidR="00000000" w:rsidRDefault="00000000">
      <w:pPr>
        <w:rPr>
          <w:rtl/>
        </w:rPr>
      </w:pPr>
      <w:r>
        <w:rPr>
          <w:rtl/>
        </w:rPr>
        <w:t>231-</w:t>
      </w:r>
      <w:r>
        <w:rPr>
          <w:rtl/>
        </w:rPr>
        <w:tab/>
        <w:t>وتقسم المساكن المعروضة للإيجار في كوريا إلى فئتين هما: مساكن الإيجار الحكومية ومساكن الإيجار الخاصة. وتبنى مساكن الإيجار الحكومية بمساعدة مالية سواء من الحكومة المركزية أو من الحكومات المحلية أو بفضل قروض تمنح بأسعار فائدة مدعومة من صناديق الاسكان الوطنية. أما مساكن الإيجار الخاصة فتبنى بدون دعم مالي حكومي. ولقد بدأ توفير مساكن الإيجار الحكومية عملاً بالسياسة المعتمدة في عام 1982 لتعزيز مساكن الإيجار، وتم استعجال بنائها عندما صدر قانون تشجيع بناء مساكن الإيجار في عام 1984. وكان عدد الوحدات السكنية المبنية للإيجار قد بلغ 000 962 وحدة سكنية بحلول عام 1997. ويشكل ذلك  13  في المائة من مجموع الوحدات المبنية خلال نفس الفترة  (000 243 7 وحدة).</w:t>
      </w:r>
    </w:p>
    <w:p w:rsidR="00000000" w:rsidRDefault="00000000">
      <w:pPr>
        <w:rPr>
          <w:rtl/>
        </w:rPr>
      </w:pPr>
    </w:p>
    <w:p w:rsidR="00000000" w:rsidRDefault="00000000">
      <w:pPr>
        <w:jc w:val="center"/>
        <w:rPr>
          <w:rtl/>
        </w:rPr>
      </w:pPr>
      <w:r>
        <w:rPr>
          <w:b/>
          <w:bCs/>
          <w:rtl/>
        </w:rPr>
        <w:t xml:space="preserve">الجدول 38- </w:t>
      </w:r>
      <w:r>
        <w:rPr>
          <w:b/>
          <w:bCs/>
          <w:u w:val="single"/>
          <w:rtl/>
        </w:rPr>
        <w:t>بناء المساكن المعروضة للإيجار (حتى 31 كانون الأول/ديسمبر 1997</w:t>
      </w:r>
      <w:r>
        <w:rPr>
          <w:b/>
          <w:bCs/>
          <w:rtl/>
        </w:rPr>
        <w:t>)</w:t>
      </w:r>
    </w:p>
    <w:p w:rsidR="00000000" w:rsidRDefault="00000000">
      <w:pPr>
        <w:rPr>
          <w:szCs w:val="22"/>
          <w:rtl/>
        </w:rPr>
      </w:pPr>
    </w:p>
    <w:p w:rsidR="00000000" w:rsidRDefault="00000000">
      <w:pPr>
        <w:jc w:val="right"/>
        <w:rPr>
          <w:szCs w:val="22"/>
          <w:rtl/>
        </w:rPr>
      </w:pPr>
      <w:r>
        <w:rPr>
          <w:szCs w:val="22"/>
          <w:rtl/>
        </w:rPr>
        <w:t>(الوحدة: بالآلاف)</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3"/>
        <w:gridCol w:w="1383"/>
        <w:gridCol w:w="1383"/>
        <w:gridCol w:w="1383"/>
        <w:gridCol w:w="1383"/>
        <w:gridCol w:w="1383"/>
        <w:gridCol w:w="1383"/>
      </w:tblGrid>
      <w:tr w:rsidR="00000000">
        <w:tblPrEx>
          <w:tblCellMar>
            <w:top w:w="0" w:type="dxa"/>
            <w:bottom w:w="0" w:type="dxa"/>
          </w:tblCellMar>
        </w:tblPrEx>
        <w:trPr>
          <w:cantSplit/>
        </w:trPr>
        <w:tc>
          <w:tcPr>
            <w:tcW w:w="1383" w:type="dxa"/>
            <w:vMerge w:val="restart"/>
            <w:tcBorders>
              <w:bottom w:val="nil"/>
            </w:tcBorders>
          </w:tcPr>
          <w:p w:rsidR="00000000" w:rsidRDefault="00000000">
            <w:pPr>
              <w:jc w:val="center"/>
              <w:rPr>
                <w:szCs w:val="18"/>
                <w:rtl/>
              </w:rPr>
            </w:pPr>
          </w:p>
          <w:p w:rsidR="00000000" w:rsidRDefault="00000000">
            <w:pPr>
              <w:jc w:val="center"/>
              <w:rPr>
                <w:szCs w:val="18"/>
                <w:rtl/>
              </w:rPr>
            </w:pPr>
          </w:p>
          <w:p w:rsidR="00000000" w:rsidRDefault="00000000">
            <w:pPr>
              <w:jc w:val="center"/>
              <w:rPr>
                <w:szCs w:val="18"/>
                <w:rtl/>
              </w:rPr>
            </w:pPr>
            <w:r>
              <w:rPr>
                <w:szCs w:val="18"/>
                <w:rtl/>
              </w:rPr>
              <w:t>المجموع</w:t>
            </w:r>
          </w:p>
          <w:p w:rsidR="00000000" w:rsidRDefault="00000000">
            <w:pPr>
              <w:jc w:val="center"/>
              <w:rPr>
                <w:szCs w:val="18"/>
                <w:rtl/>
              </w:rPr>
            </w:pPr>
            <w:r>
              <w:rPr>
                <w:szCs w:val="18"/>
                <w:rtl/>
              </w:rPr>
              <w:t>(1982-1997)</w:t>
            </w:r>
          </w:p>
        </w:tc>
        <w:tc>
          <w:tcPr>
            <w:tcW w:w="1383" w:type="dxa"/>
            <w:vMerge w:val="restart"/>
            <w:tcBorders>
              <w:bottom w:val="nil"/>
            </w:tcBorders>
          </w:tcPr>
          <w:p w:rsidR="00000000" w:rsidRDefault="00000000">
            <w:pPr>
              <w:jc w:val="center"/>
              <w:rPr>
                <w:szCs w:val="18"/>
                <w:rtl/>
              </w:rPr>
            </w:pPr>
          </w:p>
          <w:p w:rsidR="00000000" w:rsidRDefault="00000000">
            <w:pPr>
              <w:jc w:val="center"/>
              <w:rPr>
                <w:szCs w:val="18"/>
                <w:rtl/>
              </w:rPr>
            </w:pPr>
          </w:p>
          <w:p w:rsidR="00000000" w:rsidRDefault="00000000">
            <w:pPr>
              <w:jc w:val="center"/>
              <w:rPr>
                <w:szCs w:val="18"/>
                <w:rtl/>
              </w:rPr>
            </w:pPr>
            <w:r>
              <w:rPr>
                <w:szCs w:val="18"/>
                <w:rtl/>
              </w:rPr>
              <w:t>المساكن المعروضة للبيع</w:t>
            </w:r>
          </w:p>
        </w:tc>
        <w:tc>
          <w:tcPr>
            <w:tcW w:w="6915" w:type="dxa"/>
            <w:gridSpan w:val="5"/>
          </w:tcPr>
          <w:p w:rsidR="00000000" w:rsidRDefault="00000000">
            <w:pPr>
              <w:jc w:val="center"/>
              <w:rPr>
                <w:szCs w:val="18"/>
                <w:rtl/>
              </w:rPr>
            </w:pPr>
            <w:r>
              <w:rPr>
                <w:szCs w:val="18"/>
                <w:rtl/>
              </w:rPr>
              <w:t>المساكن المعروضة للإيجار</w:t>
            </w:r>
          </w:p>
        </w:tc>
      </w:tr>
      <w:tr w:rsidR="00000000">
        <w:tblPrEx>
          <w:tblCellMar>
            <w:top w:w="0" w:type="dxa"/>
            <w:bottom w:w="0" w:type="dxa"/>
          </w:tblCellMar>
        </w:tblPrEx>
        <w:trPr>
          <w:cantSplit/>
        </w:trPr>
        <w:tc>
          <w:tcPr>
            <w:tcW w:w="1383" w:type="dxa"/>
            <w:vMerge/>
            <w:tcBorders>
              <w:top w:val="nil"/>
            </w:tcBorders>
          </w:tcPr>
          <w:p w:rsidR="00000000" w:rsidRDefault="00000000">
            <w:pPr>
              <w:rPr>
                <w:szCs w:val="18"/>
                <w:rtl/>
              </w:rPr>
            </w:pPr>
          </w:p>
        </w:tc>
        <w:tc>
          <w:tcPr>
            <w:tcW w:w="1383" w:type="dxa"/>
            <w:vMerge/>
            <w:tcBorders>
              <w:top w:val="nil"/>
            </w:tcBorders>
          </w:tcPr>
          <w:p w:rsidR="00000000" w:rsidRDefault="00000000">
            <w:pPr>
              <w:rPr>
                <w:szCs w:val="18"/>
                <w:rtl/>
              </w:rPr>
            </w:pPr>
          </w:p>
        </w:tc>
        <w:tc>
          <w:tcPr>
            <w:tcW w:w="1383" w:type="dxa"/>
          </w:tcPr>
          <w:p w:rsidR="00000000" w:rsidRDefault="00000000">
            <w:pPr>
              <w:jc w:val="center"/>
              <w:rPr>
                <w:szCs w:val="18"/>
                <w:rtl/>
              </w:rPr>
            </w:pPr>
          </w:p>
          <w:p w:rsidR="00000000" w:rsidRDefault="00000000">
            <w:pPr>
              <w:jc w:val="center"/>
              <w:rPr>
                <w:szCs w:val="18"/>
                <w:rtl/>
              </w:rPr>
            </w:pPr>
          </w:p>
          <w:p w:rsidR="00000000" w:rsidRDefault="00000000">
            <w:pPr>
              <w:jc w:val="center"/>
              <w:rPr>
                <w:szCs w:val="18"/>
                <w:rtl/>
              </w:rPr>
            </w:pPr>
            <w:r>
              <w:rPr>
                <w:szCs w:val="18"/>
                <w:rtl/>
              </w:rPr>
              <w:t>المجموع الفرعي</w:t>
            </w:r>
          </w:p>
        </w:tc>
        <w:tc>
          <w:tcPr>
            <w:tcW w:w="1383" w:type="dxa"/>
          </w:tcPr>
          <w:p w:rsidR="00000000" w:rsidRDefault="00000000">
            <w:pPr>
              <w:jc w:val="center"/>
              <w:rPr>
                <w:szCs w:val="18"/>
                <w:rtl/>
              </w:rPr>
            </w:pPr>
            <w:r>
              <w:rPr>
                <w:szCs w:val="18"/>
                <w:rtl/>
              </w:rPr>
              <w:t>عقود الإيجار الطويلة الأجل (1982-1991)</w:t>
            </w:r>
          </w:p>
        </w:tc>
        <w:tc>
          <w:tcPr>
            <w:tcW w:w="1383" w:type="dxa"/>
          </w:tcPr>
          <w:p w:rsidR="00000000" w:rsidRDefault="00000000">
            <w:pPr>
              <w:jc w:val="center"/>
              <w:rPr>
                <w:szCs w:val="18"/>
                <w:rtl/>
              </w:rPr>
            </w:pPr>
            <w:r>
              <w:rPr>
                <w:szCs w:val="18"/>
                <w:rtl/>
              </w:rPr>
              <w:t>عقــود الإيجار الدائمة</w:t>
            </w:r>
          </w:p>
          <w:p w:rsidR="00000000" w:rsidRDefault="00000000">
            <w:pPr>
              <w:jc w:val="center"/>
              <w:rPr>
                <w:szCs w:val="18"/>
                <w:rtl/>
              </w:rPr>
            </w:pPr>
            <w:r>
              <w:rPr>
                <w:szCs w:val="18"/>
                <w:rtl/>
              </w:rPr>
              <w:t>(1989-1992)</w:t>
            </w:r>
          </w:p>
        </w:tc>
        <w:tc>
          <w:tcPr>
            <w:tcW w:w="1383" w:type="dxa"/>
          </w:tcPr>
          <w:p w:rsidR="00000000" w:rsidRDefault="00000000">
            <w:pPr>
              <w:jc w:val="center"/>
              <w:rPr>
                <w:szCs w:val="18"/>
                <w:rtl/>
              </w:rPr>
            </w:pPr>
            <w:r>
              <w:rPr>
                <w:szCs w:val="18"/>
                <w:rtl/>
              </w:rPr>
              <w:t>مساكن الإيجار الحكومية (1992-1997)</w:t>
            </w:r>
          </w:p>
        </w:tc>
        <w:tc>
          <w:tcPr>
            <w:tcW w:w="1383" w:type="dxa"/>
          </w:tcPr>
          <w:p w:rsidR="00000000" w:rsidRDefault="00000000">
            <w:pPr>
              <w:jc w:val="center"/>
              <w:rPr>
                <w:szCs w:val="18"/>
                <w:rtl/>
              </w:rPr>
            </w:pPr>
            <w:r>
              <w:rPr>
                <w:szCs w:val="18"/>
                <w:rtl/>
              </w:rPr>
              <w:t>المساكن المؤجرة لموظفي الشركات (1990-1997)</w:t>
            </w:r>
          </w:p>
        </w:tc>
      </w:tr>
      <w:tr w:rsidR="00000000">
        <w:tblPrEx>
          <w:tblCellMar>
            <w:top w:w="0" w:type="dxa"/>
            <w:bottom w:w="0" w:type="dxa"/>
          </w:tblCellMar>
        </w:tblPrEx>
        <w:tc>
          <w:tcPr>
            <w:tcW w:w="1383" w:type="dxa"/>
          </w:tcPr>
          <w:p w:rsidR="00000000" w:rsidRDefault="00000000">
            <w:pPr>
              <w:jc w:val="center"/>
              <w:rPr>
                <w:szCs w:val="22"/>
                <w:rtl/>
              </w:rPr>
            </w:pPr>
            <w:r>
              <w:rPr>
                <w:szCs w:val="22"/>
                <w:rtl/>
              </w:rPr>
              <w:t>243 7</w:t>
            </w:r>
          </w:p>
        </w:tc>
        <w:tc>
          <w:tcPr>
            <w:tcW w:w="1383" w:type="dxa"/>
          </w:tcPr>
          <w:p w:rsidR="00000000" w:rsidRDefault="00000000">
            <w:pPr>
              <w:jc w:val="center"/>
              <w:rPr>
                <w:szCs w:val="22"/>
                <w:rtl/>
              </w:rPr>
            </w:pPr>
            <w:r>
              <w:rPr>
                <w:szCs w:val="22"/>
                <w:rtl/>
              </w:rPr>
              <w:t>281 6</w:t>
            </w:r>
          </w:p>
        </w:tc>
        <w:tc>
          <w:tcPr>
            <w:tcW w:w="1383" w:type="dxa"/>
          </w:tcPr>
          <w:p w:rsidR="00000000" w:rsidRDefault="00000000">
            <w:pPr>
              <w:jc w:val="center"/>
              <w:rPr>
                <w:szCs w:val="22"/>
                <w:rtl/>
              </w:rPr>
            </w:pPr>
            <w:r>
              <w:rPr>
                <w:szCs w:val="22"/>
                <w:rtl/>
              </w:rPr>
              <w:t>966</w:t>
            </w:r>
          </w:p>
        </w:tc>
        <w:tc>
          <w:tcPr>
            <w:tcW w:w="1383" w:type="dxa"/>
          </w:tcPr>
          <w:p w:rsidR="00000000" w:rsidRDefault="00000000">
            <w:pPr>
              <w:jc w:val="center"/>
              <w:rPr>
                <w:szCs w:val="22"/>
                <w:rtl/>
              </w:rPr>
            </w:pPr>
            <w:r>
              <w:rPr>
                <w:szCs w:val="22"/>
                <w:rtl/>
              </w:rPr>
              <w:t>301</w:t>
            </w:r>
          </w:p>
        </w:tc>
        <w:tc>
          <w:tcPr>
            <w:tcW w:w="1383" w:type="dxa"/>
          </w:tcPr>
          <w:p w:rsidR="00000000" w:rsidRDefault="00000000">
            <w:pPr>
              <w:jc w:val="center"/>
              <w:rPr>
                <w:szCs w:val="22"/>
                <w:rtl/>
              </w:rPr>
            </w:pPr>
            <w:r>
              <w:rPr>
                <w:szCs w:val="22"/>
                <w:rtl/>
              </w:rPr>
              <w:t>190</w:t>
            </w:r>
          </w:p>
        </w:tc>
        <w:tc>
          <w:tcPr>
            <w:tcW w:w="1383" w:type="dxa"/>
          </w:tcPr>
          <w:p w:rsidR="00000000" w:rsidRDefault="00000000">
            <w:pPr>
              <w:jc w:val="center"/>
              <w:rPr>
                <w:szCs w:val="22"/>
                <w:rtl/>
              </w:rPr>
            </w:pPr>
            <w:r>
              <w:rPr>
                <w:szCs w:val="22"/>
                <w:rtl/>
              </w:rPr>
              <w:t>402</w:t>
            </w:r>
          </w:p>
        </w:tc>
        <w:tc>
          <w:tcPr>
            <w:tcW w:w="1383" w:type="dxa"/>
          </w:tcPr>
          <w:p w:rsidR="00000000" w:rsidRDefault="00000000">
            <w:pPr>
              <w:jc w:val="center"/>
              <w:rPr>
                <w:szCs w:val="22"/>
                <w:rtl/>
              </w:rPr>
            </w:pPr>
            <w:r>
              <w:rPr>
                <w:szCs w:val="22"/>
                <w:rtl/>
              </w:rPr>
              <w:t>73</w:t>
            </w:r>
          </w:p>
        </w:tc>
      </w:tr>
    </w:tbl>
    <w:p w:rsidR="00000000" w:rsidRDefault="00000000">
      <w:pPr>
        <w:rPr>
          <w:rtl/>
        </w:rPr>
      </w:pPr>
    </w:p>
    <w:p w:rsidR="00000000" w:rsidRDefault="00000000">
      <w:pPr>
        <w:rPr>
          <w:rtl/>
        </w:rPr>
      </w:pPr>
      <w:r>
        <w:rPr>
          <w:rtl/>
        </w:rPr>
        <w:t>232-</w:t>
      </w:r>
      <w:r>
        <w:rPr>
          <w:rtl/>
        </w:rPr>
        <w:tab/>
        <w:t>بلغت حركة بناء مساكن الإيجار أوجها في عام 1990 عندما تم بناء مساكن الإيجار الدائم بأعداد كبيرة ولكنها تباطأت بعد ذلك بفترة قصيرة من الزمن. ولم يتغير هذا الميل إلا بعد عام 1994.</w:t>
      </w:r>
    </w:p>
    <w:p w:rsidR="00000000" w:rsidRDefault="00000000">
      <w:pPr>
        <w:rPr>
          <w:rtl/>
        </w:rPr>
      </w:pPr>
    </w:p>
    <w:p w:rsidR="00000000" w:rsidRDefault="00000000">
      <w:pPr>
        <w:rPr>
          <w:rtl/>
        </w:rPr>
      </w:pPr>
    </w:p>
    <w:p w:rsidR="00000000" w:rsidRDefault="00000000">
      <w:pPr>
        <w:rPr>
          <w:rtl/>
        </w:rPr>
      </w:pPr>
    </w:p>
    <w:p w:rsidR="00000000" w:rsidRDefault="00000000">
      <w:pPr>
        <w:jc w:val="center"/>
        <w:rPr>
          <w:b/>
          <w:bCs/>
          <w:u w:val="single"/>
          <w:rtl/>
        </w:rPr>
      </w:pPr>
      <w:r>
        <w:rPr>
          <w:b/>
          <w:bCs/>
          <w:rtl/>
        </w:rPr>
        <w:t xml:space="preserve">الجدول 39- </w:t>
      </w:r>
      <w:r>
        <w:rPr>
          <w:b/>
          <w:bCs/>
          <w:u w:val="single"/>
          <w:rtl/>
        </w:rPr>
        <w:t>اتجاه بناء المساكن المعروضة للإيجار</w:t>
      </w:r>
    </w:p>
    <w:p w:rsidR="00000000" w:rsidRDefault="00000000">
      <w:pPr>
        <w:rPr>
          <w:rtl/>
        </w:rPr>
      </w:pPr>
    </w:p>
    <w:p w:rsidR="00000000" w:rsidRDefault="00000000">
      <w:pPr>
        <w:jc w:val="right"/>
        <w:rPr>
          <w:rtl/>
        </w:rPr>
      </w:pPr>
      <w:r>
        <w:rPr>
          <w:rtl/>
        </w:rPr>
        <w:t>(بآلاف الوحدات)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
        <w:gridCol w:w="992"/>
        <w:gridCol w:w="851"/>
        <w:gridCol w:w="850"/>
        <w:gridCol w:w="851"/>
        <w:gridCol w:w="850"/>
        <w:gridCol w:w="851"/>
        <w:gridCol w:w="866"/>
        <w:gridCol w:w="880"/>
        <w:gridCol w:w="805"/>
        <w:gridCol w:w="955"/>
      </w:tblGrid>
      <w:tr w:rsidR="00000000">
        <w:tblPrEx>
          <w:tblCellMar>
            <w:top w:w="0" w:type="dxa"/>
            <w:bottom w:w="0" w:type="dxa"/>
          </w:tblCellMar>
        </w:tblPrEx>
        <w:tc>
          <w:tcPr>
            <w:tcW w:w="929" w:type="dxa"/>
          </w:tcPr>
          <w:p w:rsidR="00000000" w:rsidRDefault="00000000">
            <w:pPr>
              <w:rPr>
                <w:rtl/>
              </w:rPr>
            </w:pPr>
          </w:p>
          <w:p w:rsidR="00000000" w:rsidRDefault="00000000">
            <w:pPr>
              <w:rPr>
                <w:rtl/>
              </w:rPr>
            </w:pPr>
            <w:r>
              <w:rPr>
                <w:rtl/>
              </w:rPr>
              <w:t>السنوات</w:t>
            </w:r>
          </w:p>
        </w:tc>
        <w:tc>
          <w:tcPr>
            <w:tcW w:w="992" w:type="dxa"/>
          </w:tcPr>
          <w:p w:rsidR="00000000" w:rsidRDefault="00000000">
            <w:pPr>
              <w:rPr>
                <w:rtl/>
              </w:rPr>
            </w:pPr>
            <w:r>
              <w:rPr>
                <w:rtl/>
              </w:rPr>
              <w:t>1982-1989</w:t>
            </w:r>
          </w:p>
        </w:tc>
        <w:tc>
          <w:tcPr>
            <w:tcW w:w="851" w:type="dxa"/>
          </w:tcPr>
          <w:p w:rsidR="00000000" w:rsidRDefault="00000000">
            <w:pPr>
              <w:rPr>
                <w:rtl/>
              </w:rPr>
            </w:pPr>
          </w:p>
          <w:p w:rsidR="00000000" w:rsidRDefault="00000000">
            <w:pPr>
              <w:rPr>
                <w:rtl/>
              </w:rPr>
            </w:pPr>
            <w:r>
              <w:rPr>
                <w:rtl/>
              </w:rPr>
              <w:t>1990</w:t>
            </w:r>
          </w:p>
        </w:tc>
        <w:tc>
          <w:tcPr>
            <w:tcW w:w="850" w:type="dxa"/>
          </w:tcPr>
          <w:p w:rsidR="00000000" w:rsidRDefault="00000000">
            <w:pPr>
              <w:rPr>
                <w:rtl/>
              </w:rPr>
            </w:pPr>
          </w:p>
          <w:p w:rsidR="00000000" w:rsidRDefault="00000000">
            <w:pPr>
              <w:rPr>
                <w:rtl/>
              </w:rPr>
            </w:pPr>
            <w:r>
              <w:rPr>
                <w:rtl/>
              </w:rPr>
              <w:t>1991</w:t>
            </w:r>
          </w:p>
        </w:tc>
        <w:tc>
          <w:tcPr>
            <w:tcW w:w="851" w:type="dxa"/>
          </w:tcPr>
          <w:p w:rsidR="00000000" w:rsidRDefault="00000000">
            <w:pPr>
              <w:rPr>
                <w:rtl/>
              </w:rPr>
            </w:pPr>
          </w:p>
          <w:p w:rsidR="00000000" w:rsidRDefault="00000000">
            <w:pPr>
              <w:rPr>
                <w:rtl/>
              </w:rPr>
            </w:pPr>
            <w:r>
              <w:rPr>
                <w:rtl/>
              </w:rPr>
              <w:t>1992</w:t>
            </w:r>
          </w:p>
        </w:tc>
        <w:tc>
          <w:tcPr>
            <w:tcW w:w="850" w:type="dxa"/>
          </w:tcPr>
          <w:p w:rsidR="00000000" w:rsidRDefault="00000000">
            <w:pPr>
              <w:rPr>
                <w:rtl/>
              </w:rPr>
            </w:pPr>
          </w:p>
          <w:p w:rsidR="00000000" w:rsidRDefault="00000000">
            <w:pPr>
              <w:rPr>
                <w:rtl/>
              </w:rPr>
            </w:pPr>
            <w:r>
              <w:rPr>
                <w:rtl/>
              </w:rPr>
              <w:t>1993</w:t>
            </w:r>
          </w:p>
        </w:tc>
        <w:tc>
          <w:tcPr>
            <w:tcW w:w="851" w:type="dxa"/>
          </w:tcPr>
          <w:p w:rsidR="00000000" w:rsidRDefault="00000000">
            <w:pPr>
              <w:rPr>
                <w:rtl/>
              </w:rPr>
            </w:pPr>
          </w:p>
          <w:p w:rsidR="00000000" w:rsidRDefault="00000000">
            <w:pPr>
              <w:rPr>
                <w:rtl/>
              </w:rPr>
            </w:pPr>
            <w:r>
              <w:rPr>
                <w:rtl/>
              </w:rPr>
              <w:t>1994</w:t>
            </w:r>
          </w:p>
        </w:tc>
        <w:tc>
          <w:tcPr>
            <w:tcW w:w="866" w:type="dxa"/>
          </w:tcPr>
          <w:p w:rsidR="00000000" w:rsidRDefault="00000000">
            <w:pPr>
              <w:rPr>
                <w:rtl/>
              </w:rPr>
            </w:pPr>
          </w:p>
          <w:p w:rsidR="00000000" w:rsidRDefault="00000000">
            <w:pPr>
              <w:rPr>
                <w:rtl/>
              </w:rPr>
            </w:pPr>
            <w:r>
              <w:rPr>
                <w:rtl/>
              </w:rPr>
              <w:t>1995</w:t>
            </w:r>
          </w:p>
        </w:tc>
        <w:tc>
          <w:tcPr>
            <w:tcW w:w="880" w:type="dxa"/>
          </w:tcPr>
          <w:p w:rsidR="00000000" w:rsidRDefault="00000000">
            <w:pPr>
              <w:rPr>
                <w:rtl/>
              </w:rPr>
            </w:pPr>
          </w:p>
          <w:p w:rsidR="00000000" w:rsidRDefault="00000000">
            <w:pPr>
              <w:rPr>
                <w:rtl/>
              </w:rPr>
            </w:pPr>
            <w:r>
              <w:rPr>
                <w:rtl/>
              </w:rPr>
              <w:t>1996</w:t>
            </w:r>
          </w:p>
        </w:tc>
        <w:tc>
          <w:tcPr>
            <w:tcW w:w="805" w:type="dxa"/>
          </w:tcPr>
          <w:p w:rsidR="00000000" w:rsidRDefault="00000000">
            <w:pPr>
              <w:rPr>
                <w:rtl/>
              </w:rPr>
            </w:pPr>
          </w:p>
          <w:p w:rsidR="00000000" w:rsidRDefault="00000000">
            <w:pPr>
              <w:rPr>
                <w:rtl/>
              </w:rPr>
            </w:pPr>
            <w:r>
              <w:rPr>
                <w:rtl/>
              </w:rPr>
              <w:t>1997</w:t>
            </w:r>
          </w:p>
        </w:tc>
        <w:tc>
          <w:tcPr>
            <w:tcW w:w="955" w:type="dxa"/>
          </w:tcPr>
          <w:p w:rsidR="00000000" w:rsidRDefault="00000000">
            <w:pPr>
              <w:rPr>
                <w:rtl/>
              </w:rPr>
            </w:pPr>
          </w:p>
          <w:p w:rsidR="00000000" w:rsidRDefault="00000000">
            <w:pPr>
              <w:rPr>
                <w:rtl/>
              </w:rPr>
            </w:pPr>
            <w:r>
              <w:rPr>
                <w:rtl/>
              </w:rPr>
              <w:t>المجموع</w:t>
            </w:r>
          </w:p>
        </w:tc>
      </w:tr>
      <w:tr w:rsidR="00000000">
        <w:tblPrEx>
          <w:tblCellMar>
            <w:top w:w="0" w:type="dxa"/>
            <w:bottom w:w="0" w:type="dxa"/>
          </w:tblCellMar>
        </w:tblPrEx>
        <w:tc>
          <w:tcPr>
            <w:tcW w:w="929" w:type="dxa"/>
          </w:tcPr>
          <w:p w:rsidR="00000000" w:rsidRDefault="00000000">
            <w:pPr>
              <w:rPr>
                <w:rtl/>
              </w:rPr>
            </w:pPr>
            <w:r>
              <w:rPr>
                <w:rtl/>
              </w:rPr>
              <w:t>الوحدات</w:t>
            </w:r>
          </w:p>
        </w:tc>
        <w:tc>
          <w:tcPr>
            <w:tcW w:w="992" w:type="dxa"/>
          </w:tcPr>
          <w:p w:rsidR="00000000" w:rsidRDefault="00000000">
            <w:pPr>
              <w:jc w:val="center"/>
              <w:rPr>
                <w:rtl/>
              </w:rPr>
            </w:pPr>
            <w:r>
              <w:rPr>
                <w:rtl/>
              </w:rPr>
              <w:t>265</w:t>
            </w:r>
          </w:p>
        </w:tc>
        <w:tc>
          <w:tcPr>
            <w:tcW w:w="851" w:type="dxa"/>
          </w:tcPr>
          <w:p w:rsidR="00000000" w:rsidRDefault="00000000">
            <w:pPr>
              <w:jc w:val="center"/>
              <w:rPr>
                <w:rtl/>
              </w:rPr>
            </w:pPr>
            <w:r>
              <w:rPr>
                <w:rtl/>
              </w:rPr>
              <w:t>144</w:t>
            </w:r>
          </w:p>
        </w:tc>
        <w:tc>
          <w:tcPr>
            <w:tcW w:w="850" w:type="dxa"/>
          </w:tcPr>
          <w:p w:rsidR="00000000" w:rsidRDefault="00000000">
            <w:pPr>
              <w:jc w:val="center"/>
              <w:rPr>
                <w:rtl/>
              </w:rPr>
            </w:pPr>
            <w:r>
              <w:rPr>
                <w:rtl/>
              </w:rPr>
              <w:t>76</w:t>
            </w:r>
          </w:p>
        </w:tc>
        <w:tc>
          <w:tcPr>
            <w:tcW w:w="851" w:type="dxa"/>
          </w:tcPr>
          <w:p w:rsidR="00000000" w:rsidRDefault="00000000">
            <w:pPr>
              <w:jc w:val="center"/>
              <w:rPr>
                <w:rtl/>
              </w:rPr>
            </w:pPr>
            <w:r>
              <w:rPr>
                <w:rtl/>
              </w:rPr>
              <w:t>63</w:t>
            </w:r>
          </w:p>
        </w:tc>
        <w:tc>
          <w:tcPr>
            <w:tcW w:w="850" w:type="dxa"/>
          </w:tcPr>
          <w:p w:rsidR="00000000" w:rsidRDefault="00000000">
            <w:pPr>
              <w:jc w:val="center"/>
              <w:rPr>
                <w:rtl/>
              </w:rPr>
            </w:pPr>
            <w:r>
              <w:rPr>
                <w:rtl/>
              </w:rPr>
              <w:t>41</w:t>
            </w:r>
          </w:p>
        </w:tc>
        <w:tc>
          <w:tcPr>
            <w:tcW w:w="851" w:type="dxa"/>
          </w:tcPr>
          <w:p w:rsidR="00000000" w:rsidRDefault="00000000">
            <w:pPr>
              <w:jc w:val="center"/>
              <w:rPr>
                <w:rtl/>
              </w:rPr>
            </w:pPr>
            <w:r>
              <w:rPr>
                <w:rtl/>
              </w:rPr>
              <w:t>75</w:t>
            </w:r>
          </w:p>
        </w:tc>
        <w:tc>
          <w:tcPr>
            <w:tcW w:w="866" w:type="dxa"/>
          </w:tcPr>
          <w:p w:rsidR="00000000" w:rsidRDefault="00000000">
            <w:pPr>
              <w:jc w:val="center"/>
              <w:rPr>
                <w:rtl/>
              </w:rPr>
            </w:pPr>
            <w:r>
              <w:rPr>
                <w:rtl/>
              </w:rPr>
              <w:t>82</w:t>
            </w:r>
          </w:p>
        </w:tc>
        <w:tc>
          <w:tcPr>
            <w:tcW w:w="880" w:type="dxa"/>
          </w:tcPr>
          <w:p w:rsidR="00000000" w:rsidRDefault="00000000">
            <w:pPr>
              <w:jc w:val="center"/>
              <w:rPr>
                <w:rtl/>
              </w:rPr>
            </w:pPr>
            <w:r>
              <w:rPr>
                <w:rtl/>
              </w:rPr>
              <w:t>111</w:t>
            </w:r>
          </w:p>
        </w:tc>
        <w:tc>
          <w:tcPr>
            <w:tcW w:w="805" w:type="dxa"/>
          </w:tcPr>
          <w:p w:rsidR="00000000" w:rsidRDefault="00000000">
            <w:pPr>
              <w:jc w:val="center"/>
              <w:rPr>
                <w:rtl/>
              </w:rPr>
            </w:pPr>
            <w:r>
              <w:rPr>
                <w:rtl/>
              </w:rPr>
              <w:t>109</w:t>
            </w:r>
          </w:p>
        </w:tc>
        <w:tc>
          <w:tcPr>
            <w:tcW w:w="955" w:type="dxa"/>
          </w:tcPr>
          <w:p w:rsidR="00000000" w:rsidRDefault="00000000">
            <w:pPr>
              <w:jc w:val="center"/>
              <w:rPr>
                <w:rtl/>
              </w:rPr>
            </w:pPr>
            <w:r>
              <w:rPr>
                <w:rtl/>
              </w:rPr>
              <w:t>862</w:t>
            </w:r>
          </w:p>
        </w:tc>
      </w:tr>
    </w:tbl>
    <w:p w:rsidR="00000000" w:rsidRDefault="00000000">
      <w:pPr>
        <w:rPr>
          <w:rtl/>
        </w:rPr>
      </w:pPr>
    </w:p>
    <w:p w:rsidR="00000000" w:rsidRDefault="00000000">
      <w:pPr>
        <w:rPr>
          <w:rtl/>
        </w:rPr>
      </w:pPr>
      <w:r>
        <w:rPr>
          <w:rtl/>
        </w:rPr>
        <w:t>233-</w:t>
      </w:r>
      <w:r>
        <w:rPr>
          <w:rtl/>
        </w:rPr>
        <w:tab/>
        <w:t>يصنف الدعم الحكومي المقدم لسكن الإيجار في ثلاث فئات بصورة عامة، وهي: تقديم القروض من صناديق الإسكان الوطنية؛ وتوفير الأراضي من وكالات التنمية الحكومية؛ وتخفيض الضرائب أو الاعفاء منها.</w:t>
      </w:r>
    </w:p>
    <w:p w:rsidR="00000000" w:rsidRDefault="00000000">
      <w:pPr>
        <w:rPr>
          <w:rtl/>
        </w:rPr>
      </w:pPr>
    </w:p>
    <w:p w:rsidR="00000000" w:rsidRDefault="00000000">
      <w:pPr>
        <w:rPr>
          <w:rtl/>
        </w:rPr>
      </w:pPr>
      <w:r>
        <w:rPr>
          <w:rtl/>
        </w:rPr>
        <w:t>234-</w:t>
      </w:r>
      <w:r>
        <w:rPr>
          <w:rtl/>
        </w:rPr>
        <w:tab/>
        <w:t>أولاً، فيما يتعلق بصناديق الإسكان الوطنية، توَّفر قروض طويلة الأجل بأسعار فائدة منخفضة حتى 23 مليون ون للوحدة السكنية. ولكن يشترط في المساكن المبنية بفضل قروض صناديق الإسكان الوطنية ألا تتعدى مساحة بنائها 60 متراً مربعاً وأن توافق السلطات على عرض هذه المساكن للإيجار لمدة تتجاوز خمس سنوات. وتوفر صناديق الإسكان الوطنية القروض للهيئات الحكومية، كالحكومات المحلية ومؤسسة الإسكان الوطنية، بل وتوفرها لأصحاب مشاريع التطوير السكني في القطاع الخاص أيضاً. ويعتبر هذا الصندوق أهم مصدر مالي لبناء مساكن الإيجار الحكومية. وكانت حصة القروض المقدمة لسكن الإيجار تشكل 11.6 في المائة من المبلغ الاجمالي الذي قدمته صناديق الإسكان الوطنية في عام 1993. وازدادت هذه النسبة في عام 1996 لتبلغ 31.8 في المائة عندما زادت الحكومة مبلغ القرض المدفوع للوحدة السكنية وعدد الوحدات التي ستمولها تلك الصناديق؛ ويتوقع أن يزداد الدعم المالي المقدم ازدياداً متواصلاً.</w:t>
      </w:r>
    </w:p>
    <w:p w:rsidR="00000000" w:rsidRDefault="00000000">
      <w:pPr>
        <w:rPr>
          <w:rtl/>
        </w:rPr>
      </w:pPr>
    </w:p>
    <w:p w:rsidR="00000000" w:rsidRDefault="00000000">
      <w:pPr>
        <w:rPr>
          <w:rtl/>
        </w:rPr>
      </w:pPr>
      <w:r>
        <w:rPr>
          <w:rtl/>
        </w:rPr>
        <w:t>235-</w:t>
      </w:r>
      <w:r>
        <w:rPr>
          <w:rtl/>
        </w:rPr>
        <w:tab/>
        <w:t>ثانيا، يجب على القائمين باستصلاح الأراضي العامة أن يكرسوا أكثر من 20 في المائة من الأراضي المستصلحة لبناء مساكن للإيجار لا تتجاوز مساحتها 85 متراً مربعاً وبأسعار دون أسعار الأراضي التي ستباع لبناء المساكن بنسبة 10 في المائة. وقبل عام 1996 كانت هذه الأراضي المنخفضة السعر توفر لبناء مساكن للإيجار لا تتجاوز مساحتها 60 متراً مربعاً ولكن كان سعر الأرض المكرسة لبناء مساكن الإيجار يضاهي السعر المطلوب للمساكن الصغيرة المعروضة للبيع. وبذلك يكون الدعم المالي المقدم لمساكن الإيجار من الصناديق قد ازداد، ويتوقع كذلك أن تخفف شروط الإقراض مرة أخرى.</w:t>
      </w:r>
    </w:p>
    <w:p w:rsidR="00000000" w:rsidRDefault="00000000">
      <w:pPr>
        <w:rPr>
          <w:rtl/>
        </w:rPr>
      </w:pPr>
    </w:p>
    <w:p w:rsidR="00000000" w:rsidRDefault="00000000">
      <w:pPr>
        <w:rPr>
          <w:rtl/>
        </w:rPr>
      </w:pPr>
      <w:r>
        <w:rPr>
          <w:rtl/>
        </w:rPr>
        <w:t>236-</w:t>
      </w:r>
      <w:r>
        <w:rPr>
          <w:rtl/>
        </w:rPr>
        <w:tab/>
        <w:t>ثالثاً، فيما يتعلق بمساكن الإيجار، فإن ضريبة الملكية والعقار والتحويل إما يتم تخفيضها أو لا تنطبق على هذه الحالات. وعندما يقوم مؤجرو المساكن، الوارد تعريفهم في القانون الخاص بمساكن الإيجار على هذا النحو، ببناء مسكن لأنفسهم أو بشراء خمس وحدات سكنية أو أكثر بناها آخرون في مساحة سكنية لا تتجاوز 60 متراً مربعاً وأرادوا تأجيرها، يتم اعفاؤهم من ضريبة الملكية ورسوم التسجيل. وإذا كانت مساحة السكن لا تتجاوز 85 متراً مربعاً، تفرض عليهم ضريبة الأرض الكلية بصورة مستقلة بنسبة 0.3 في المائة، وتخفض ضريبة الملكية بمقدار النصف. وفيما يتعلق بمساكن الإيجار الدائم التي لا تتجاوز مساحة السكن فيها 40 متراً مربعاً، لا تجبى ضريبة الأرض الكلية كما لا تجبى ضريبة الملكية. وعندما يؤجر أحدهم أكثر من خمس وحدات سكنية لا تتجاوز مساحتها 85 متراً مربعاً تخفض ضريبة التحويل بمقدار النصف، وعندما يؤجر الشخص الوحدات لمدة تتجاوز 10 سنوات، لا تجبى أبداً ضريبة التحويل.</w:t>
      </w:r>
    </w:p>
    <w:p w:rsidR="00000000" w:rsidRDefault="00000000">
      <w:pPr>
        <w:rPr>
          <w:rtl/>
        </w:rPr>
      </w:pPr>
    </w:p>
    <w:p w:rsidR="00000000" w:rsidRDefault="00000000">
      <w:pPr>
        <w:rPr>
          <w:rtl/>
        </w:rPr>
      </w:pPr>
      <w:r>
        <w:rPr>
          <w:rtl/>
        </w:rPr>
        <w:t>237-</w:t>
      </w:r>
      <w:r>
        <w:rPr>
          <w:rtl/>
        </w:rPr>
        <w:tab/>
        <w:t>ولقد تم منذ عام 1990 بناء أكثر من 000 600 وحدة سكنية سنوياً. وتحسن نتيجة ذلك معدل العرض السكني تحسنـاً ملموساً. وساعـد ذلك علـى استقرار أسعار السكن مما دفع عدداً متزايداً من الناس إلى تفضيل إيجار المساكن المستأجرة على امتلاكها التـام. وبدأ عدد المساكن الجديدة غير المباعة يتراكم نتيجة ذلك حتى بلغ 000 158 وحدة سكنية غير مباعة بحلول شهر تشرين الأول/أكتوبر 1995.</w:t>
      </w:r>
    </w:p>
    <w:p w:rsidR="00000000" w:rsidRDefault="00000000">
      <w:pPr>
        <w:rPr>
          <w:rtl/>
        </w:rPr>
      </w:pPr>
    </w:p>
    <w:p w:rsidR="00000000" w:rsidRDefault="00000000">
      <w:pPr>
        <w:rPr>
          <w:rtl/>
        </w:rPr>
      </w:pPr>
      <w:r>
        <w:rPr>
          <w:rtl/>
        </w:rPr>
        <w:t>238-</w:t>
      </w:r>
      <w:r>
        <w:rPr>
          <w:rtl/>
        </w:rPr>
        <w:tab/>
        <w:t>وبغية التخفيف من حدة النقص المواجه في الأراضي المعروضة لبناء مساكن الإيجار، عدلت الحكومة اللوائح التي تضبط بموجبها عملية تخصيص الأراضي. فعندما تستصلح الوكالات الحكومية الأراضي وتخصصها لبناء السكن، يجب أن تكرس ما لا يقل عن 20 في المائة منها لبناء مساكن حكومية للإيجار. وكذلك تم تخفيض أسعار الأراضي بنسبة 10 في المائة، فخفضت النسب المطبقة من 80-90 في المائة من التكلفة إلى 70-80 في المائة. وعندما يقرر تحويل أرض كانت مخصصة أصلاً لبناء مساكن للبيع إلى أرض تبنى عليها مساكن صغيرة للإيجار، يؤذن لصاحب مشروع التعمير السكني بأن يبني من المنازل ما يزيد بنسبة 10 في المائة على العدد الذي أذن له ببنائه أصلاً. وكذلك عدلت الحكومة القانون الخاص بمساكن الإيجار بأسلوب يخول أصحاب مشاريع بناء المساكن للإيجار أن يستولوا على الأرض إذا كانوا يعتزمون بناء 100 وحدة سكنية أو أكثر للإيجار وشراء 90 في المائة من الأرض اللازمة لذلك.</w:t>
      </w:r>
    </w:p>
    <w:p w:rsidR="00000000" w:rsidRDefault="00000000">
      <w:pPr>
        <w:rPr>
          <w:rtl/>
        </w:rPr>
      </w:pPr>
    </w:p>
    <w:p w:rsidR="00000000" w:rsidRDefault="00000000">
      <w:pPr>
        <w:rPr>
          <w:b/>
          <w:bCs/>
          <w:rtl/>
        </w:rPr>
      </w:pPr>
      <w:r>
        <w:rPr>
          <w:rtl/>
        </w:rPr>
        <w:tab/>
      </w:r>
      <w:r>
        <w:rPr>
          <w:b/>
          <w:bCs/>
          <w:rtl/>
        </w:rPr>
        <w:t>(ب)</w:t>
      </w:r>
      <w:r>
        <w:rPr>
          <w:b/>
          <w:bCs/>
          <w:rtl/>
        </w:rPr>
        <w:tab/>
        <w:t>تجديد المساكن</w:t>
      </w:r>
    </w:p>
    <w:p w:rsidR="00000000" w:rsidRDefault="00000000">
      <w:pPr>
        <w:spacing w:line="380" w:lineRule="exact"/>
        <w:rPr>
          <w:rtl/>
        </w:rPr>
      </w:pPr>
    </w:p>
    <w:p w:rsidR="00000000" w:rsidRDefault="00000000">
      <w:pPr>
        <w:spacing w:line="380" w:lineRule="exact"/>
        <w:rPr>
          <w:rtl/>
        </w:rPr>
      </w:pPr>
      <w:r>
        <w:rPr>
          <w:rtl/>
        </w:rPr>
        <w:t>239-</w:t>
      </w:r>
      <w:r>
        <w:rPr>
          <w:rtl/>
        </w:rPr>
        <w:tab/>
        <w:t>كثيراً ما يكون تحسين المناطق السكنية الحضرية المزدوجة والتي تنتشر فيها الآفات أمراً صعباً نتيجة للافتقار إلى الهياكل الأساسية الحضرية اللازمة من طرق وتمديدات للمياه ومجار، وكذلك نتيجة لعجز السكان عن الدفع. وتستهدف مشاريع تحسين السكن ومشاريع التجديد تحويل تلك المناطق إلى أمكان ألطف للعيش ببناء مساكن وطرق جديدة.</w:t>
      </w:r>
    </w:p>
    <w:p w:rsidR="00000000" w:rsidRDefault="00000000">
      <w:pPr>
        <w:spacing w:line="380" w:lineRule="exact"/>
        <w:rPr>
          <w:rtl/>
        </w:rPr>
      </w:pPr>
    </w:p>
    <w:p w:rsidR="00000000" w:rsidRDefault="00000000">
      <w:pPr>
        <w:spacing w:line="380" w:lineRule="exact"/>
        <w:rPr>
          <w:rtl/>
        </w:rPr>
      </w:pPr>
      <w:r>
        <w:rPr>
          <w:rtl/>
        </w:rPr>
        <w:t>240-</w:t>
      </w:r>
      <w:r>
        <w:rPr>
          <w:rtl/>
        </w:rPr>
        <w:tab/>
        <w:t>ولقد قامت الحكومة بإجراء تنقيح واسع لقانون التطور العمراني الحضري والأمر الصادر بإعماله في عام 1995، فأدرجت مفاهيم التخطيط الحضري بغية التشجيع على إدخال تحسينات على المساكن وعلى تجديد المساكن، الأمر الذي لم يكن يطبق من قبل. فتم وضع إطار منهجي للتشجيع على تحسين المساكن وإعادة التعمير في المدن المتوسطة والصغيرة. ولقد أصبح عدد أكبر من المدن مخولاً اليوم بوضع مخططات للتطوير الحضري. ويسمح للمقاطعات وللمدن بوضع مخططات التطوير الحضري وتنفيذها عندما يجد المسؤولون المعنيون (أي الحكام، والمحافظون، ورؤساء النواحي، إلخ") ضرورة لذلك. وكان من شأن التنقيح أن عزز أيضاً سلطة محافظي المدن ورؤساء النواحي على الإشراف على مشاريع التطوير السكني. ذلك بالاضافة إلى أنه يطلب إلى المحاسبين القانونيين العموميين تدقيق الحسابات بغية تفادي أي حالات غير سوية في مشاريع التطوير.</w:t>
      </w:r>
    </w:p>
    <w:p w:rsidR="00000000" w:rsidRDefault="00000000">
      <w:pPr>
        <w:spacing w:line="380" w:lineRule="exact"/>
        <w:rPr>
          <w:rtl/>
        </w:rPr>
      </w:pPr>
      <w:r>
        <w:rPr>
          <w:rtl/>
        </w:rPr>
        <w:t>241-</w:t>
      </w:r>
      <w:r>
        <w:rPr>
          <w:rtl/>
        </w:rPr>
        <w:tab/>
        <w:t>ولكن بالرغم من هذه التعديلات المؤسسية ما زالت تواجه مشاكل في تنفيذ المشاريع، وتشمل هذه المشاكل تحميل المقيمين أعباء مالية أكبر. فقامت الحكومة، بناء عليه، بتعديل قانون التطور العمراني والأمر الصادر بإعماله مرة أخرى في عام 1997. فمسؤولية بناء الهياكل الأساسية العمومية اللازمة لمشاريع إعادة بناء المساكن لم تكن تقع على عاتق الحكومات المحلية في الماضي، إذ كانت المسؤولية عن الخدمات العامة تقع على المقيمين - الأمر الذي أدى إلى تحميلهم عبئاً مالياً أكبر. بيد أن التعديل أسند إلى الحكومة المحلية مسؤولية بناء طرق عرضها 20 متراً أو أكثر وبناء حدائق في المدن على النحو المحدد في القانون الخاص بحدائق المدن. ويساعد ذلك على التعجيل بتنفيذ مشاريع التجديد السكني بتخفيف العبء المالي عن السكان.</w:t>
      </w:r>
    </w:p>
    <w:p w:rsidR="00000000" w:rsidRDefault="00000000">
      <w:pPr>
        <w:spacing w:line="380" w:lineRule="exact"/>
        <w:rPr>
          <w:rtl/>
        </w:rPr>
      </w:pPr>
    </w:p>
    <w:p w:rsidR="00000000" w:rsidRDefault="00000000">
      <w:pPr>
        <w:spacing w:line="380" w:lineRule="exact"/>
        <w:jc w:val="center"/>
        <w:rPr>
          <w:b/>
          <w:bCs/>
          <w:u w:val="single"/>
          <w:rtl/>
        </w:rPr>
      </w:pPr>
      <w:r>
        <w:rPr>
          <w:b/>
          <w:bCs/>
          <w:rtl/>
        </w:rPr>
        <w:t xml:space="preserve">الجدول 40- </w:t>
      </w:r>
      <w:r>
        <w:rPr>
          <w:b/>
          <w:bCs/>
          <w:u w:val="single"/>
          <w:rtl/>
        </w:rPr>
        <w:t>مشاريع إعادة بناء المساكن</w:t>
      </w:r>
    </w:p>
    <w:p w:rsidR="00000000" w:rsidRDefault="00000000">
      <w:pPr>
        <w:spacing w:line="380" w:lineRule="exact"/>
        <w:rPr>
          <w:rtl/>
        </w:rPr>
      </w:pPr>
    </w:p>
    <w:p w:rsidR="00000000" w:rsidRDefault="00000000">
      <w:pPr>
        <w:spacing w:line="380" w:lineRule="exact"/>
        <w:jc w:val="right"/>
        <w:rPr>
          <w:rtl/>
        </w:rPr>
      </w:pPr>
      <w:r>
        <w:rPr>
          <w:rtl/>
        </w:rPr>
        <w:t>(بتاريخ 31 كانون الأول/ديسمبر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1"/>
        <w:gridCol w:w="1951"/>
        <w:gridCol w:w="2160"/>
        <w:gridCol w:w="1984"/>
        <w:gridCol w:w="1664"/>
      </w:tblGrid>
      <w:tr w:rsidR="00000000">
        <w:tblPrEx>
          <w:tblCellMar>
            <w:top w:w="0" w:type="dxa"/>
            <w:bottom w:w="0" w:type="dxa"/>
          </w:tblCellMar>
        </w:tblPrEx>
        <w:tc>
          <w:tcPr>
            <w:tcW w:w="1921" w:type="dxa"/>
          </w:tcPr>
          <w:p w:rsidR="00000000" w:rsidRDefault="00000000">
            <w:pPr>
              <w:spacing w:line="380" w:lineRule="exact"/>
              <w:jc w:val="center"/>
              <w:rPr>
                <w:rtl/>
              </w:rPr>
            </w:pPr>
          </w:p>
        </w:tc>
        <w:tc>
          <w:tcPr>
            <w:tcW w:w="1951" w:type="dxa"/>
          </w:tcPr>
          <w:p w:rsidR="00000000" w:rsidRDefault="00000000">
            <w:pPr>
              <w:spacing w:line="380" w:lineRule="exact"/>
              <w:jc w:val="center"/>
              <w:rPr>
                <w:rtl/>
              </w:rPr>
            </w:pPr>
          </w:p>
          <w:p w:rsidR="00000000" w:rsidRDefault="00000000">
            <w:pPr>
              <w:spacing w:line="380" w:lineRule="exact"/>
              <w:jc w:val="center"/>
              <w:rPr>
                <w:rtl/>
              </w:rPr>
            </w:pPr>
            <w:r>
              <w:rPr>
                <w:rtl/>
              </w:rPr>
              <w:t>عدد المراكز السكنية</w:t>
            </w:r>
          </w:p>
        </w:tc>
        <w:tc>
          <w:tcPr>
            <w:tcW w:w="2160" w:type="dxa"/>
          </w:tcPr>
          <w:p w:rsidR="00000000" w:rsidRDefault="00000000">
            <w:pPr>
              <w:spacing w:line="380" w:lineRule="exact"/>
              <w:jc w:val="center"/>
              <w:rPr>
                <w:rtl/>
              </w:rPr>
            </w:pPr>
            <w:r>
              <w:rPr>
                <w:rtl/>
              </w:rPr>
              <w:t>المساحة</w:t>
            </w:r>
          </w:p>
          <w:p w:rsidR="00000000" w:rsidRDefault="00000000">
            <w:pPr>
              <w:spacing w:line="380" w:lineRule="exact"/>
              <w:jc w:val="center"/>
              <w:rPr>
                <w:rtl/>
              </w:rPr>
            </w:pPr>
            <w:r>
              <w:rPr>
                <w:rtl/>
              </w:rPr>
              <w:t>(بآلاف الأمتار المربعة)</w:t>
            </w:r>
          </w:p>
        </w:tc>
        <w:tc>
          <w:tcPr>
            <w:tcW w:w="1984" w:type="dxa"/>
          </w:tcPr>
          <w:p w:rsidR="00000000" w:rsidRDefault="00000000">
            <w:pPr>
              <w:spacing w:line="380" w:lineRule="exact"/>
              <w:jc w:val="center"/>
              <w:rPr>
                <w:rtl/>
              </w:rPr>
            </w:pPr>
            <w:r>
              <w:rPr>
                <w:rtl/>
              </w:rPr>
              <w:t>المساكن اللازم هدمها</w:t>
            </w:r>
          </w:p>
          <w:p w:rsidR="00000000" w:rsidRDefault="00000000">
            <w:pPr>
              <w:spacing w:line="380" w:lineRule="exact"/>
              <w:jc w:val="center"/>
              <w:rPr>
                <w:rtl/>
              </w:rPr>
            </w:pPr>
            <w:r>
              <w:rPr>
                <w:rtl/>
              </w:rPr>
              <w:t>(المباني السكنية)</w:t>
            </w:r>
          </w:p>
        </w:tc>
        <w:tc>
          <w:tcPr>
            <w:tcW w:w="1664" w:type="dxa"/>
          </w:tcPr>
          <w:p w:rsidR="00000000" w:rsidRDefault="00000000">
            <w:pPr>
              <w:spacing w:line="380" w:lineRule="exact"/>
              <w:jc w:val="center"/>
              <w:rPr>
                <w:rtl/>
              </w:rPr>
            </w:pPr>
            <w:r>
              <w:rPr>
                <w:rtl/>
              </w:rPr>
              <w:t>الوحدات السكنية اللازمة بناؤها</w:t>
            </w:r>
          </w:p>
        </w:tc>
      </w:tr>
      <w:tr w:rsidR="00000000">
        <w:tblPrEx>
          <w:tblCellMar>
            <w:top w:w="0" w:type="dxa"/>
            <w:bottom w:w="0" w:type="dxa"/>
          </w:tblCellMar>
        </w:tblPrEx>
        <w:tc>
          <w:tcPr>
            <w:tcW w:w="1921" w:type="dxa"/>
          </w:tcPr>
          <w:p w:rsidR="00000000" w:rsidRDefault="00000000">
            <w:pPr>
              <w:spacing w:line="380" w:lineRule="exact"/>
              <w:rPr>
                <w:rtl/>
              </w:rPr>
            </w:pPr>
            <w:r>
              <w:rPr>
                <w:rtl/>
              </w:rPr>
              <w:t>المجموع</w:t>
            </w:r>
          </w:p>
        </w:tc>
        <w:tc>
          <w:tcPr>
            <w:tcW w:w="1951" w:type="dxa"/>
          </w:tcPr>
          <w:p w:rsidR="00000000" w:rsidRDefault="00000000">
            <w:pPr>
              <w:spacing w:line="380" w:lineRule="exact"/>
              <w:jc w:val="center"/>
              <w:rPr>
                <w:rtl/>
              </w:rPr>
            </w:pPr>
            <w:r>
              <w:rPr>
                <w:rtl/>
              </w:rPr>
              <w:t>346</w:t>
            </w:r>
          </w:p>
        </w:tc>
        <w:tc>
          <w:tcPr>
            <w:tcW w:w="2160" w:type="dxa"/>
          </w:tcPr>
          <w:p w:rsidR="00000000" w:rsidRDefault="00000000">
            <w:pPr>
              <w:spacing w:line="380" w:lineRule="exact"/>
              <w:jc w:val="center"/>
              <w:rPr>
                <w:rtl/>
              </w:rPr>
            </w:pPr>
            <w:r>
              <w:rPr>
                <w:rtl/>
              </w:rPr>
              <w:t>502 15</w:t>
            </w:r>
          </w:p>
        </w:tc>
        <w:tc>
          <w:tcPr>
            <w:tcW w:w="1984" w:type="dxa"/>
          </w:tcPr>
          <w:p w:rsidR="00000000" w:rsidRDefault="00000000">
            <w:pPr>
              <w:spacing w:line="380" w:lineRule="exact"/>
              <w:jc w:val="center"/>
              <w:rPr>
                <w:rtl/>
              </w:rPr>
            </w:pPr>
            <w:r>
              <w:rPr>
                <w:rtl/>
              </w:rPr>
              <w:t>797 128</w:t>
            </w:r>
          </w:p>
        </w:tc>
        <w:tc>
          <w:tcPr>
            <w:tcW w:w="1664" w:type="dxa"/>
          </w:tcPr>
          <w:p w:rsidR="00000000" w:rsidRDefault="00000000">
            <w:pPr>
              <w:spacing w:line="380" w:lineRule="exact"/>
              <w:jc w:val="center"/>
              <w:rPr>
                <w:rtl/>
              </w:rPr>
            </w:pPr>
            <w:r>
              <w:rPr>
                <w:rtl/>
              </w:rPr>
              <w:t>703 270</w:t>
            </w:r>
          </w:p>
        </w:tc>
      </w:tr>
      <w:tr w:rsidR="00000000">
        <w:tblPrEx>
          <w:tblCellMar>
            <w:top w:w="0" w:type="dxa"/>
            <w:bottom w:w="0" w:type="dxa"/>
          </w:tblCellMar>
        </w:tblPrEx>
        <w:tc>
          <w:tcPr>
            <w:tcW w:w="1921" w:type="dxa"/>
          </w:tcPr>
          <w:p w:rsidR="00000000" w:rsidRDefault="00000000">
            <w:pPr>
              <w:spacing w:line="380" w:lineRule="exact"/>
              <w:rPr>
                <w:rtl/>
              </w:rPr>
            </w:pPr>
            <w:r>
              <w:rPr>
                <w:rtl/>
              </w:rPr>
              <w:t>المشاريع المنجزة</w:t>
            </w:r>
          </w:p>
        </w:tc>
        <w:tc>
          <w:tcPr>
            <w:tcW w:w="1951" w:type="dxa"/>
          </w:tcPr>
          <w:p w:rsidR="00000000" w:rsidRDefault="00000000">
            <w:pPr>
              <w:spacing w:line="380" w:lineRule="exact"/>
              <w:jc w:val="center"/>
              <w:rPr>
                <w:rtl/>
              </w:rPr>
            </w:pPr>
            <w:r>
              <w:rPr>
                <w:rtl/>
              </w:rPr>
              <w:t>195</w:t>
            </w:r>
          </w:p>
        </w:tc>
        <w:tc>
          <w:tcPr>
            <w:tcW w:w="2160" w:type="dxa"/>
          </w:tcPr>
          <w:p w:rsidR="00000000" w:rsidRDefault="00000000">
            <w:pPr>
              <w:spacing w:line="380" w:lineRule="exact"/>
              <w:jc w:val="center"/>
              <w:rPr>
                <w:rtl/>
              </w:rPr>
            </w:pPr>
            <w:r>
              <w:rPr>
                <w:rtl/>
              </w:rPr>
              <w:t>742 6</w:t>
            </w:r>
          </w:p>
        </w:tc>
        <w:tc>
          <w:tcPr>
            <w:tcW w:w="1984" w:type="dxa"/>
          </w:tcPr>
          <w:p w:rsidR="00000000" w:rsidRDefault="00000000">
            <w:pPr>
              <w:spacing w:line="380" w:lineRule="exact"/>
              <w:jc w:val="center"/>
              <w:rPr>
                <w:rtl/>
              </w:rPr>
            </w:pPr>
            <w:r>
              <w:rPr>
                <w:rtl/>
              </w:rPr>
              <w:t>343 55</w:t>
            </w:r>
          </w:p>
        </w:tc>
        <w:tc>
          <w:tcPr>
            <w:tcW w:w="1664" w:type="dxa"/>
          </w:tcPr>
          <w:p w:rsidR="00000000" w:rsidRDefault="00000000">
            <w:pPr>
              <w:spacing w:line="380" w:lineRule="exact"/>
              <w:jc w:val="center"/>
              <w:rPr>
                <w:rtl/>
              </w:rPr>
            </w:pPr>
            <w:r>
              <w:rPr>
                <w:rtl/>
              </w:rPr>
              <w:t>736 88</w:t>
            </w:r>
          </w:p>
        </w:tc>
      </w:tr>
      <w:tr w:rsidR="00000000">
        <w:tblPrEx>
          <w:tblCellMar>
            <w:top w:w="0" w:type="dxa"/>
            <w:bottom w:w="0" w:type="dxa"/>
          </w:tblCellMar>
        </w:tblPrEx>
        <w:tc>
          <w:tcPr>
            <w:tcW w:w="1921" w:type="dxa"/>
          </w:tcPr>
          <w:p w:rsidR="00000000" w:rsidRDefault="00000000">
            <w:pPr>
              <w:spacing w:line="380" w:lineRule="exact"/>
              <w:rPr>
                <w:rtl/>
              </w:rPr>
            </w:pPr>
            <w:r>
              <w:rPr>
                <w:rtl/>
              </w:rPr>
              <w:t>المشاريع قيد الإنجاز</w:t>
            </w:r>
          </w:p>
        </w:tc>
        <w:tc>
          <w:tcPr>
            <w:tcW w:w="1951" w:type="dxa"/>
          </w:tcPr>
          <w:p w:rsidR="00000000" w:rsidRDefault="00000000">
            <w:pPr>
              <w:spacing w:line="380" w:lineRule="exact"/>
              <w:jc w:val="center"/>
              <w:rPr>
                <w:rtl/>
              </w:rPr>
            </w:pPr>
            <w:r>
              <w:rPr>
                <w:rtl/>
              </w:rPr>
              <w:t>107</w:t>
            </w:r>
          </w:p>
        </w:tc>
        <w:tc>
          <w:tcPr>
            <w:tcW w:w="2160" w:type="dxa"/>
          </w:tcPr>
          <w:p w:rsidR="00000000" w:rsidRDefault="00000000">
            <w:pPr>
              <w:spacing w:line="380" w:lineRule="exact"/>
              <w:jc w:val="center"/>
              <w:rPr>
                <w:rtl/>
              </w:rPr>
            </w:pPr>
            <w:r>
              <w:rPr>
                <w:rtl/>
              </w:rPr>
              <w:t>162 7</w:t>
            </w:r>
          </w:p>
        </w:tc>
        <w:tc>
          <w:tcPr>
            <w:tcW w:w="1984" w:type="dxa"/>
          </w:tcPr>
          <w:p w:rsidR="00000000" w:rsidRDefault="00000000">
            <w:pPr>
              <w:spacing w:line="380" w:lineRule="exact"/>
              <w:jc w:val="center"/>
              <w:rPr>
                <w:rtl/>
              </w:rPr>
            </w:pPr>
            <w:r>
              <w:rPr>
                <w:rtl/>
              </w:rPr>
              <w:t>537 58</w:t>
            </w:r>
          </w:p>
        </w:tc>
        <w:tc>
          <w:tcPr>
            <w:tcW w:w="1664" w:type="dxa"/>
          </w:tcPr>
          <w:p w:rsidR="00000000" w:rsidRDefault="00000000">
            <w:pPr>
              <w:spacing w:line="380" w:lineRule="exact"/>
              <w:jc w:val="center"/>
              <w:rPr>
                <w:rtl/>
              </w:rPr>
            </w:pPr>
            <w:r>
              <w:rPr>
                <w:rtl/>
              </w:rPr>
              <w:t>158 153</w:t>
            </w:r>
          </w:p>
        </w:tc>
      </w:tr>
      <w:tr w:rsidR="00000000">
        <w:tblPrEx>
          <w:tblCellMar>
            <w:top w:w="0" w:type="dxa"/>
            <w:bottom w:w="0" w:type="dxa"/>
          </w:tblCellMar>
        </w:tblPrEx>
        <w:tc>
          <w:tcPr>
            <w:tcW w:w="1921" w:type="dxa"/>
          </w:tcPr>
          <w:p w:rsidR="00000000" w:rsidRDefault="00000000">
            <w:pPr>
              <w:spacing w:line="380" w:lineRule="exact"/>
              <w:rPr>
                <w:rtl/>
              </w:rPr>
            </w:pPr>
            <w:r>
              <w:rPr>
                <w:rtl/>
              </w:rPr>
              <w:t>المشاريع المخططة</w:t>
            </w:r>
          </w:p>
        </w:tc>
        <w:tc>
          <w:tcPr>
            <w:tcW w:w="1951" w:type="dxa"/>
          </w:tcPr>
          <w:p w:rsidR="00000000" w:rsidRDefault="00000000">
            <w:pPr>
              <w:spacing w:line="380" w:lineRule="exact"/>
              <w:jc w:val="center"/>
              <w:rPr>
                <w:rtl/>
              </w:rPr>
            </w:pPr>
            <w:r>
              <w:rPr>
                <w:rtl/>
              </w:rPr>
              <w:t>44</w:t>
            </w:r>
          </w:p>
        </w:tc>
        <w:tc>
          <w:tcPr>
            <w:tcW w:w="2160" w:type="dxa"/>
          </w:tcPr>
          <w:p w:rsidR="00000000" w:rsidRDefault="00000000">
            <w:pPr>
              <w:spacing w:line="380" w:lineRule="exact"/>
              <w:jc w:val="center"/>
              <w:rPr>
                <w:rtl/>
              </w:rPr>
            </w:pPr>
            <w:r>
              <w:rPr>
                <w:rtl/>
              </w:rPr>
              <w:t>598 1</w:t>
            </w:r>
          </w:p>
        </w:tc>
        <w:tc>
          <w:tcPr>
            <w:tcW w:w="1984" w:type="dxa"/>
          </w:tcPr>
          <w:p w:rsidR="00000000" w:rsidRDefault="00000000">
            <w:pPr>
              <w:spacing w:line="380" w:lineRule="exact"/>
              <w:jc w:val="center"/>
              <w:rPr>
                <w:rtl/>
              </w:rPr>
            </w:pPr>
            <w:r>
              <w:rPr>
                <w:rtl/>
              </w:rPr>
              <w:t>915 14</w:t>
            </w:r>
          </w:p>
        </w:tc>
        <w:tc>
          <w:tcPr>
            <w:tcW w:w="1664" w:type="dxa"/>
          </w:tcPr>
          <w:p w:rsidR="00000000" w:rsidRDefault="00000000">
            <w:pPr>
              <w:spacing w:line="380" w:lineRule="exact"/>
              <w:jc w:val="center"/>
              <w:rPr>
                <w:rtl/>
              </w:rPr>
            </w:pPr>
            <w:r>
              <w:rPr>
                <w:rtl/>
              </w:rPr>
              <w:t>+809 28</w:t>
            </w:r>
          </w:p>
        </w:tc>
      </w:tr>
    </w:tbl>
    <w:p w:rsidR="00000000" w:rsidRDefault="00000000">
      <w:pPr>
        <w:spacing w:line="380" w:lineRule="exact"/>
        <w:rPr>
          <w:rtl/>
        </w:rPr>
      </w:pPr>
    </w:p>
    <w:p w:rsidR="00000000" w:rsidRDefault="00000000">
      <w:pPr>
        <w:rPr>
          <w:b/>
          <w:bCs/>
          <w:rtl/>
        </w:rPr>
      </w:pPr>
      <w:r>
        <w:rPr>
          <w:rtl/>
        </w:rPr>
        <w:tab/>
      </w:r>
      <w:r>
        <w:rPr>
          <w:b/>
          <w:bCs/>
          <w:rtl/>
        </w:rPr>
        <w:t>(ج)</w:t>
      </w:r>
      <w:r>
        <w:rPr>
          <w:b/>
          <w:bCs/>
          <w:rtl/>
        </w:rPr>
        <w:tab/>
        <w:t>تحسين البيئات السكنية</w:t>
      </w:r>
    </w:p>
    <w:p w:rsidR="00000000" w:rsidRDefault="00000000">
      <w:pPr>
        <w:rPr>
          <w:rtl/>
        </w:rPr>
      </w:pPr>
    </w:p>
    <w:p w:rsidR="00000000" w:rsidRDefault="00000000">
      <w:pPr>
        <w:rPr>
          <w:rtl/>
        </w:rPr>
      </w:pPr>
      <w:r>
        <w:rPr>
          <w:rtl/>
        </w:rPr>
        <w:t>242-</w:t>
      </w:r>
      <w:r>
        <w:rPr>
          <w:rtl/>
        </w:rPr>
        <w:tab/>
        <w:t>يعيش فقراء المدن في مناطق تنتشر فيها الآفات وفي مساكن دون المستوى الأدنى، بالإضافة إلى أن هذه المناطق تنقصها الهياكل الأساسية من طرق وتمديدات للمياه ومجار. ومع ذلك كان من الصعب بالنسبة إلى السكان المقيمين في تلك المناطق أن يحسنوا وحدهم ظروفهم السكنية نظراً لافتقارهم للموارد المالية اللازمة نتيجة لدخولهم المنخفضة، فضلاً عن أن حالة منازلهم ومستوطناتهم لم تكن تلبي المعايير المطلوبة بموجب المخططات الحضرية الرسمية وقواعد البناء المعتمدة. فنجم عن ذلك شعور متزايد بالحرمان وبالعزلة بين ذوي الدخل المنخفض. وأصدر المجلس الوطني في 1 نيسان/أبريل 1989 "القانون المؤقت لتحسين البيئة السكنية لذوي الدخل المنخفض في المدن"، وما انفكت الحكومة تعزز منذ ذاك الحين مشاريع تحسين السكن والبيئة.</w:t>
      </w:r>
    </w:p>
    <w:p w:rsidR="00000000" w:rsidRDefault="00000000">
      <w:pPr>
        <w:rPr>
          <w:rtl/>
        </w:rPr>
      </w:pPr>
    </w:p>
    <w:p w:rsidR="00000000" w:rsidRDefault="00000000">
      <w:pPr>
        <w:rPr>
          <w:rtl/>
        </w:rPr>
      </w:pPr>
      <w:r>
        <w:rPr>
          <w:rtl/>
        </w:rPr>
        <w:t>243-</w:t>
      </w:r>
      <w:r>
        <w:rPr>
          <w:rtl/>
        </w:rPr>
        <w:tab/>
        <w:t>وفي إطار مشاريع تحسين البيئة السكنية وفرت الحكومة الأراضي الحكومية والأراضي العامة بدون رسوم لأصحاب مشاريع التطوير العمراني، وهي توفر قروضاً من صناديق المالية العامة أو من صناديق الإسكان الوطنية. ولكن التقدم المحرز هزيل جداً نتيجة لشتى العقبات التنظيمية. فوضعت الحكومة، بناء عليه، سياسات لتعزيز مشاريع تحسين البيئة السكنية. وقامت، بدعم من الرأي العام، بمواصلة هذا الجهد بإدخال تحسينات مؤسسية، بما يشمل تعديل القانون المؤقت لتحسين البيئة السكنية لذوي الدخل المنخفض في المدن والأمر الصادر بتنفيذه. وأفاد التعديل في زيادة مرونة اللوائح التي تضبط تنفيذ مشاريع تحسين البيئة السكنية. فكان يجب لتعيين مكان ما كمكان مؤهل لتحسين السكن، أن لا تقل مساحته عن 600 بيونغ (البيونغ الواحد = 3.954 ياردة مربعة)؛ وقد تم تخفيض هذا المعيار إلى 300 بيونغ. وكان يجب من قبل ألا تتجاوز مساحة البناء في السكن المزمع تشييده 18 بيونغاً؛ فزيدت هذه المساحة إلى حدود لا تتجاوز 25.7 بيونغ وكانت المساكن التي يعاد بناؤها تخصص فقط للأشخاص الذين كانوا يقيمون فيها من قبل. فتغير ذلك أيضاً بصورة تسمح الآن ببيع أي مساكن باقية (أي المساكن التي بقيت بعد تخصيص المساكن لشاغليها من قبل) لأشخاص غرباء.</w:t>
      </w:r>
    </w:p>
    <w:p w:rsidR="00000000" w:rsidRDefault="00000000">
      <w:pPr>
        <w:rPr>
          <w:rtl/>
        </w:rPr>
      </w:pPr>
    </w:p>
    <w:p w:rsidR="00000000" w:rsidRDefault="00000000">
      <w:pPr>
        <w:rPr>
          <w:rtl/>
        </w:rPr>
      </w:pPr>
    </w:p>
    <w:p w:rsidR="00000000" w:rsidRDefault="00000000">
      <w:pPr>
        <w:jc w:val="center"/>
        <w:rPr>
          <w:rtl/>
        </w:rPr>
      </w:pPr>
      <w:r>
        <w:rPr>
          <w:b/>
          <w:bCs/>
          <w:rtl/>
        </w:rPr>
        <w:t xml:space="preserve">الجدول 41- </w:t>
      </w:r>
      <w:r>
        <w:rPr>
          <w:b/>
          <w:bCs/>
          <w:u w:val="single"/>
          <w:rtl/>
        </w:rPr>
        <w:t>الاستثمار في تحسين البيئة السكنية</w:t>
      </w:r>
    </w:p>
    <w:p w:rsidR="00000000" w:rsidRDefault="00000000">
      <w:pPr>
        <w:rPr>
          <w:rtl/>
        </w:rPr>
      </w:pPr>
    </w:p>
    <w:p w:rsidR="00000000" w:rsidRDefault="00000000">
      <w:pPr>
        <w:jc w:val="right"/>
        <w:rPr>
          <w:rtl/>
        </w:rPr>
      </w:pPr>
      <w:r>
        <w:rPr>
          <w:rtl/>
        </w:rPr>
        <w:t>(مائة مليون ون)</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6"/>
        <w:gridCol w:w="1984"/>
        <w:gridCol w:w="1985"/>
        <w:gridCol w:w="1809"/>
      </w:tblGrid>
      <w:tr w:rsidR="00000000">
        <w:tblPrEx>
          <w:tblCellMar>
            <w:top w:w="0" w:type="dxa"/>
            <w:bottom w:w="0" w:type="dxa"/>
          </w:tblCellMar>
        </w:tblPrEx>
        <w:tc>
          <w:tcPr>
            <w:tcW w:w="3906" w:type="dxa"/>
          </w:tcPr>
          <w:p w:rsidR="00000000" w:rsidRDefault="00000000">
            <w:pPr>
              <w:rPr>
                <w:szCs w:val="22"/>
                <w:rtl/>
              </w:rPr>
            </w:pPr>
          </w:p>
        </w:tc>
        <w:tc>
          <w:tcPr>
            <w:tcW w:w="1984" w:type="dxa"/>
          </w:tcPr>
          <w:p w:rsidR="00000000" w:rsidRDefault="00000000">
            <w:pPr>
              <w:jc w:val="center"/>
              <w:rPr>
                <w:szCs w:val="22"/>
                <w:rtl/>
              </w:rPr>
            </w:pPr>
            <w:r>
              <w:rPr>
                <w:szCs w:val="22"/>
                <w:rtl/>
              </w:rPr>
              <w:t>المجموع</w:t>
            </w:r>
          </w:p>
        </w:tc>
        <w:tc>
          <w:tcPr>
            <w:tcW w:w="1985" w:type="dxa"/>
          </w:tcPr>
          <w:p w:rsidR="00000000" w:rsidRDefault="00000000">
            <w:pPr>
              <w:jc w:val="center"/>
              <w:rPr>
                <w:szCs w:val="22"/>
                <w:rtl/>
              </w:rPr>
            </w:pPr>
            <w:r>
              <w:rPr>
                <w:szCs w:val="22"/>
                <w:rtl/>
              </w:rPr>
              <w:t>حتى عام 1996</w:t>
            </w:r>
          </w:p>
        </w:tc>
        <w:tc>
          <w:tcPr>
            <w:tcW w:w="1809" w:type="dxa"/>
          </w:tcPr>
          <w:p w:rsidR="00000000" w:rsidRDefault="00000000">
            <w:pPr>
              <w:jc w:val="center"/>
              <w:rPr>
                <w:szCs w:val="22"/>
                <w:rtl/>
              </w:rPr>
            </w:pPr>
            <w:r>
              <w:rPr>
                <w:szCs w:val="22"/>
                <w:rtl/>
              </w:rPr>
              <w:t>1997</w:t>
            </w:r>
          </w:p>
        </w:tc>
      </w:tr>
      <w:tr w:rsidR="00000000">
        <w:tblPrEx>
          <w:tblCellMar>
            <w:top w:w="0" w:type="dxa"/>
            <w:bottom w:w="0" w:type="dxa"/>
          </w:tblCellMar>
        </w:tblPrEx>
        <w:tc>
          <w:tcPr>
            <w:tcW w:w="3906" w:type="dxa"/>
            <w:tcBorders>
              <w:bottom w:val="nil"/>
            </w:tcBorders>
          </w:tcPr>
          <w:p w:rsidR="00000000" w:rsidRDefault="00000000">
            <w:pPr>
              <w:rPr>
                <w:szCs w:val="22"/>
                <w:rtl/>
              </w:rPr>
            </w:pPr>
            <w:r>
              <w:rPr>
                <w:szCs w:val="22"/>
                <w:rtl/>
              </w:rPr>
              <w:t>المجموع</w:t>
            </w:r>
          </w:p>
        </w:tc>
        <w:tc>
          <w:tcPr>
            <w:tcW w:w="1984" w:type="dxa"/>
            <w:tcBorders>
              <w:bottom w:val="nil"/>
            </w:tcBorders>
          </w:tcPr>
          <w:p w:rsidR="00000000" w:rsidRDefault="00000000">
            <w:pPr>
              <w:jc w:val="center"/>
              <w:rPr>
                <w:szCs w:val="22"/>
                <w:rtl/>
              </w:rPr>
            </w:pPr>
            <w:r>
              <w:rPr>
                <w:szCs w:val="22"/>
                <w:rtl/>
              </w:rPr>
              <w:t>611 17</w:t>
            </w:r>
          </w:p>
        </w:tc>
        <w:tc>
          <w:tcPr>
            <w:tcW w:w="1985" w:type="dxa"/>
            <w:tcBorders>
              <w:bottom w:val="nil"/>
            </w:tcBorders>
          </w:tcPr>
          <w:p w:rsidR="00000000" w:rsidRDefault="00000000">
            <w:pPr>
              <w:jc w:val="center"/>
              <w:rPr>
                <w:szCs w:val="22"/>
                <w:rtl/>
              </w:rPr>
            </w:pPr>
            <w:r>
              <w:rPr>
                <w:szCs w:val="22"/>
                <w:rtl/>
              </w:rPr>
              <w:t>834 15</w:t>
            </w:r>
          </w:p>
        </w:tc>
        <w:tc>
          <w:tcPr>
            <w:tcW w:w="1809" w:type="dxa"/>
            <w:tcBorders>
              <w:bottom w:val="nil"/>
            </w:tcBorders>
          </w:tcPr>
          <w:p w:rsidR="00000000" w:rsidRDefault="00000000">
            <w:pPr>
              <w:jc w:val="center"/>
              <w:rPr>
                <w:szCs w:val="22"/>
                <w:rtl/>
              </w:rPr>
            </w:pPr>
            <w:r>
              <w:rPr>
                <w:szCs w:val="22"/>
                <w:rtl/>
              </w:rPr>
              <w:t>777 1</w:t>
            </w:r>
          </w:p>
        </w:tc>
      </w:tr>
      <w:tr w:rsidR="00000000">
        <w:tblPrEx>
          <w:tblCellMar>
            <w:top w:w="0" w:type="dxa"/>
            <w:bottom w:w="0" w:type="dxa"/>
          </w:tblCellMar>
        </w:tblPrEx>
        <w:tc>
          <w:tcPr>
            <w:tcW w:w="3906" w:type="dxa"/>
            <w:tcBorders>
              <w:bottom w:val="nil"/>
            </w:tcBorders>
          </w:tcPr>
          <w:p w:rsidR="00000000" w:rsidRDefault="00000000">
            <w:pPr>
              <w:rPr>
                <w:szCs w:val="22"/>
                <w:rtl/>
              </w:rPr>
            </w:pPr>
            <w:r>
              <w:rPr>
                <w:szCs w:val="22"/>
                <w:rtl/>
              </w:rPr>
              <w:t>تحسين المساكن التي تعتبر دون المستوى الأدنى</w:t>
            </w:r>
          </w:p>
        </w:tc>
        <w:tc>
          <w:tcPr>
            <w:tcW w:w="1984" w:type="dxa"/>
            <w:tcBorders>
              <w:bottom w:val="nil"/>
            </w:tcBorders>
          </w:tcPr>
          <w:p w:rsidR="00000000" w:rsidRDefault="00000000">
            <w:pPr>
              <w:jc w:val="center"/>
              <w:rPr>
                <w:szCs w:val="22"/>
                <w:rtl/>
              </w:rPr>
            </w:pPr>
            <w:r>
              <w:rPr>
                <w:szCs w:val="22"/>
                <w:rtl/>
              </w:rPr>
              <w:t>917 7</w:t>
            </w:r>
          </w:p>
        </w:tc>
        <w:tc>
          <w:tcPr>
            <w:tcW w:w="1985" w:type="dxa"/>
            <w:tcBorders>
              <w:bottom w:val="nil"/>
            </w:tcBorders>
          </w:tcPr>
          <w:p w:rsidR="00000000" w:rsidRDefault="00000000">
            <w:pPr>
              <w:jc w:val="center"/>
              <w:rPr>
                <w:szCs w:val="22"/>
                <w:rtl/>
              </w:rPr>
            </w:pPr>
            <w:r>
              <w:rPr>
                <w:szCs w:val="22"/>
                <w:rtl/>
              </w:rPr>
              <w:t>237 7</w:t>
            </w:r>
          </w:p>
        </w:tc>
        <w:tc>
          <w:tcPr>
            <w:tcW w:w="1809" w:type="dxa"/>
            <w:tcBorders>
              <w:bottom w:val="nil"/>
            </w:tcBorders>
          </w:tcPr>
          <w:p w:rsidR="00000000" w:rsidRDefault="00000000">
            <w:pPr>
              <w:jc w:val="center"/>
              <w:rPr>
                <w:szCs w:val="22"/>
                <w:rtl/>
              </w:rPr>
            </w:pPr>
            <w:r>
              <w:rPr>
                <w:szCs w:val="22"/>
                <w:rtl/>
              </w:rPr>
              <w:t>679</w:t>
            </w:r>
          </w:p>
        </w:tc>
      </w:tr>
      <w:tr w:rsidR="00000000">
        <w:tblPrEx>
          <w:tblCellMar>
            <w:top w:w="0" w:type="dxa"/>
            <w:bottom w:w="0" w:type="dxa"/>
          </w:tblCellMar>
        </w:tblPrEx>
        <w:tc>
          <w:tcPr>
            <w:tcW w:w="3906" w:type="dxa"/>
            <w:tcBorders>
              <w:top w:val="nil"/>
              <w:bottom w:val="nil"/>
            </w:tcBorders>
          </w:tcPr>
          <w:p w:rsidR="00000000" w:rsidRDefault="00000000">
            <w:pPr>
              <w:rPr>
                <w:szCs w:val="22"/>
                <w:rtl/>
              </w:rPr>
            </w:pPr>
            <w:r>
              <w:rPr>
                <w:szCs w:val="22"/>
                <w:rtl/>
              </w:rPr>
              <w:t>(قروض خاصة من المالية العامة)</w:t>
            </w:r>
          </w:p>
        </w:tc>
        <w:tc>
          <w:tcPr>
            <w:tcW w:w="1984" w:type="dxa"/>
            <w:tcBorders>
              <w:top w:val="nil"/>
              <w:bottom w:val="nil"/>
            </w:tcBorders>
          </w:tcPr>
          <w:p w:rsidR="00000000" w:rsidRDefault="00000000">
            <w:pPr>
              <w:jc w:val="center"/>
              <w:rPr>
                <w:szCs w:val="22"/>
                <w:rtl/>
              </w:rPr>
            </w:pPr>
            <w:r>
              <w:rPr>
                <w:szCs w:val="22"/>
                <w:rtl/>
              </w:rPr>
              <w:t>(113 3)</w:t>
            </w:r>
          </w:p>
        </w:tc>
        <w:tc>
          <w:tcPr>
            <w:tcW w:w="1985" w:type="dxa"/>
            <w:tcBorders>
              <w:top w:val="nil"/>
              <w:bottom w:val="nil"/>
            </w:tcBorders>
          </w:tcPr>
          <w:p w:rsidR="00000000" w:rsidRDefault="00000000">
            <w:pPr>
              <w:jc w:val="center"/>
              <w:rPr>
                <w:szCs w:val="22"/>
                <w:rtl/>
              </w:rPr>
            </w:pPr>
            <w:r>
              <w:rPr>
                <w:szCs w:val="22"/>
                <w:rtl/>
              </w:rPr>
              <w:t>(799 2)</w:t>
            </w:r>
          </w:p>
        </w:tc>
        <w:tc>
          <w:tcPr>
            <w:tcW w:w="1809" w:type="dxa"/>
            <w:tcBorders>
              <w:top w:val="nil"/>
              <w:bottom w:val="nil"/>
            </w:tcBorders>
          </w:tcPr>
          <w:p w:rsidR="00000000" w:rsidRDefault="00000000">
            <w:pPr>
              <w:jc w:val="center"/>
              <w:rPr>
                <w:szCs w:val="22"/>
                <w:rtl/>
              </w:rPr>
            </w:pPr>
            <w:r>
              <w:rPr>
                <w:szCs w:val="22"/>
                <w:rtl/>
              </w:rPr>
              <w:t>(314)</w:t>
            </w:r>
          </w:p>
        </w:tc>
      </w:tr>
      <w:tr w:rsidR="00000000">
        <w:tblPrEx>
          <w:tblCellMar>
            <w:top w:w="0" w:type="dxa"/>
            <w:bottom w:w="0" w:type="dxa"/>
          </w:tblCellMar>
        </w:tblPrEx>
        <w:tc>
          <w:tcPr>
            <w:tcW w:w="3906" w:type="dxa"/>
            <w:tcBorders>
              <w:top w:val="nil"/>
              <w:bottom w:val="nil"/>
            </w:tcBorders>
          </w:tcPr>
          <w:p w:rsidR="00000000" w:rsidRDefault="00000000">
            <w:pPr>
              <w:rPr>
                <w:szCs w:val="22"/>
                <w:rtl/>
              </w:rPr>
            </w:pPr>
            <w:r>
              <w:rPr>
                <w:szCs w:val="22"/>
                <w:rtl/>
              </w:rPr>
              <w:t>(قروض من صناديق الإسكان الوطنية)</w:t>
            </w:r>
          </w:p>
        </w:tc>
        <w:tc>
          <w:tcPr>
            <w:tcW w:w="1984" w:type="dxa"/>
            <w:tcBorders>
              <w:top w:val="nil"/>
              <w:bottom w:val="nil"/>
            </w:tcBorders>
          </w:tcPr>
          <w:p w:rsidR="00000000" w:rsidRDefault="00000000">
            <w:pPr>
              <w:jc w:val="center"/>
              <w:rPr>
                <w:szCs w:val="22"/>
                <w:rtl/>
              </w:rPr>
            </w:pPr>
            <w:r>
              <w:rPr>
                <w:szCs w:val="22"/>
                <w:rtl/>
              </w:rPr>
              <w:t>(803 4)</w:t>
            </w:r>
          </w:p>
        </w:tc>
        <w:tc>
          <w:tcPr>
            <w:tcW w:w="1985" w:type="dxa"/>
            <w:tcBorders>
              <w:top w:val="nil"/>
              <w:bottom w:val="nil"/>
            </w:tcBorders>
          </w:tcPr>
          <w:p w:rsidR="00000000" w:rsidRDefault="00000000">
            <w:pPr>
              <w:jc w:val="center"/>
              <w:rPr>
                <w:szCs w:val="22"/>
                <w:rtl/>
              </w:rPr>
            </w:pPr>
            <w:r>
              <w:rPr>
                <w:szCs w:val="22"/>
                <w:rtl/>
              </w:rPr>
              <w:t>(438 4)</w:t>
            </w:r>
          </w:p>
        </w:tc>
        <w:tc>
          <w:tcPr>
            <w:tcW w:w="1809" w:type="dxa"/>
            <w:tcBorders>
              <w:top w:val="nil"/>
              <w:bottom w:val="nil"/>
            </w:tcBorders>
          </w:tcPr>
          <w:p w:rsidR="00000000" w:rsidRDefault="00000000">
            <w:pPr>
              <w:jc w:val="center"/>
              <w:rPr>
                <w:szCs w:val="22"/>
                <w:rtl/>
              </w:rPr>
            </w:pPr>
            <w:r>
              <w:rPr>
                <w:szCs w:val="22"/>
                <w:rtl/>
              </w:rPr>
              <w:t>(365)</w:t>
            </w:r>
          </w:p>
        </w:tc>
      </w:tr>
      <w:tr w:rsidR="00000000">
        <w:tblPrEx>
          <w:tblCellMar>
            <w:top w:w="0" w:type="dxa"/>
            <w:bottom w:w="0" w:type="dxa"/>
          </w:tblCellMar>
        </w:tblPrEx>
        <w:tc>
          <w:tcPr>
            <w:tcW w:w="3906" w:type="dxa"/>
            <w:tcBorders>
              <w:top w:val="nil"/>
            </w:tcBorders>
          </w:tcPr>
          <w:p w:rsidR="00000000" w:rsidRDefault="00000000">
            <w:pPr>
              <w:rPr>
                <w:szCs w:val="22"/>
                <w:rtl/>
              </w:rPr>
            </w:pPr>
            <w:r>
              <w:rPr>
                <w:szCs w:val="22"/>
                <w:rtl/>
              </w:rPr>
              <w:t>توفير الهياكل الأساسية</w:t>
            </w:r>
          </w:p>
        </w:tc>
        <w:tc>
          <w:tcPr>
            <w:tcW w:w="1984" w:type="dxa"/>
            <w:tcBorders>
              <w:top w:val="nil"/>
            </w:tcBorders>
          </w:tcPr>
          <w:p w:rsidR="00000000" w:rsidRDefault="00000000">
            <w:pPr>
              <w:jc w:val="center"/>
              <w:rPr>
                <w:szCs w:val="22"/>
                <w:rtl/>
              </w:rPr>
            </w:pPr>
            <w:r>
              <w:rPr>
                <w:szCs w:val="22"/>
                <w:rtl/>
              </w:rPr>
              <w:t>695 9</w:t>
            </w:r>
          </w:p>
        </w:tc>
        <w:tc>
          <w:tcPr>
            <w:tcW w:w="1985" w:type="dxa"/>
            <w:tcBorders>
              <w:top w:val="nil"/>
            </w:tcBorders>
          </w:tcPr>
          <w:p w:rsidR="00000000" w:rsidRDefault="00000000">
            <w:pPr>
              <w:jc w:val="center"/>
              <w:rPr>
                <w:szCs w:val="22"/>
                <w:rtl/>
              </w:rPr>
            </w:pPr>
            <w:r>
              <w:rPr>
                <w:szCs w:val="22"/>
                <w:rtl/>
              </w:rPr>
              <w:t>597 8</w:t>
            </w:r>
          </w:p>
        </w:tc>
        <w:tc>
          <w:tcPr>
            <w:tcW w:w="1809" w:type="dxa"/>
            <w:tcBorders>
              <w:top w:val="nil"/>
            </w:tcBorders>
          </w:tcPr>
          <w:p w:rsidR="00000000" w:rsidRDefault="00000000">
            <w:pPr>
              <w:jc w:val="center"/>
              <w:rPr>
                <w:szCs w:val="22"/>
                <w:rtl/>
              </w:rPr>
            </w:pPr>
            <w:r>
              <w:rPr>
                <w:szCs w:val="22"/>
                <w:rtl/>
              </w:rPr>
              <w:t>089 1</w:t>
            </w:r>
          </w:p>
        </w:tc>
      </w:tr>
    </w:tbl>
    <w:p w:rsidR="00000000" w:rsidRDefault="00000000">
      <w:pPr>
        <w:jc w:val="center"/>
        <w:rPr>
          <w:rtl/>
        </w:rPr>
      </w:pPr>
    </w:p>
    <w:p w:rsidR="00000000" w:rsidRDefault="00000000">
      <w:pPr>
        <w:jc w:val="center"/>
        <w:rPr>
          <w:rtl/>
        </w:rPr>
      </w:pPr>
    </w:p>
    <w:p w:rsidR="00000000" w:rsidRDefault="00000000">
      <w:pPr>
        <w:jc w:val="center"/>
        <w:rPr>
          <w:rtl/>
        </w:rPr>
      </w:pPr>
      <w:r>
        <w:rPr>
          <w:b/>
          <w:bCs/>
          <w:rtl/>
        </w:rPr>
        <w:t xml:space="preserve">الجدول 42- </w:t>
      </w:r>
      <w:r>
        <w:rPr>
          <w:b/>
          <w:bCs/>
          <w:u w:val="single"/>
          <w:rtl/>
        </w:rPr>
        <w:t>مشاريع تحسين البيئة السكنية</w:t>
      </w:r>
    </w:p>
    <w:p w:rsidR="00000000" w:rsidRDefault="00000000">
      <w:pPr>
        <w:rPr>
          <w:rtl/>
        </w:rPr>
      </w:pPr>
    </w:p>
    <w:p w:rsidR="00000000" w:rsidRDefault="00000000">
      <w:pPr>
        <w:jc w:val="right"/>
        <w:rPr>
          <w:rtl/>
        </w:rPr>
      </w:pPr>
      <w:r>
        <w:rPr>
          <w:rtl/>
        </w:rPr>
        <w:t>(حتى 31 كانون الأول/ديسمبر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1081"/>
        <w:gridCol w:w="1187"/>
        <w:gridCol w:w="992"/>
        <w:gridCol w:w="1134"/>
        <w:gridCol w:w="991"/>
        <w:gridCol w:w="1135"/>
        <w:gridCol w:w="1017"/>
        <w:gridCol w:w="1076"/>
      </w:tblGrid>
      <w:tr w:rsidR="00000000">
        <w:tblPrEx>
          <w:tblCellMar>
            <w:top w:w="0" w:type="dxa"/>
            <w:bottom w:w="0" w:type="dxa"/>
          </w:tblCellMar>
        </w:tblPrEx>
        <w:trPr>
          <w:cantSplit/>
        </w:trPr>
        <w:tc>
          <w:tcPr>
            <w:tcW w:w="1071" w:type="dxa"/>
          </w:tcPr>
          <w:p w:rsidR="00000000" w:rsidRDefault="00000000">
            <w:pPr>
              <w:rPr>
                <w:rtl/>
              </w:rPr>
            </w:pPr>
          </w:p>
        </w:tc>
        <w:tc>
          <w:tcPr>
            <w:tcW w:w="2268" w:type="dxa"/>
            <w:gridSpan w:val="2"/>
          </w:tcPr>
          <w:p w:rsidR="00000000" w:rsidRDefault="00000000">
            <w:pPr>
              <w:jc w:val="center"/>
              <w:rPr>
                <w:rtl/>
              </w:rPr>
            </w:pPr>
            <w:r>
              <w:rPr>
                <w:rtl/>
              </w:rPr>
              <w:t>مشاريع سيتم تعيينها فيما بعد</w:t>
            </w:r>
          </w:p>
        </w:tc>
        <w:tc>
          <w:tcPr>
            <w:tcW w:w="2126" w:type="dxa"/>
            <w:gridSpan w:val="2"/>
          </w:tcPr>
          <w:p w:rsidR="00000000" w:rsidRDefault="00000000">
            <w:pPr>
              <w:jc w:val="center"/>
              <w:rPr>
                <w:rtl/>
              </w:rPr>
            </w:pPr>
            <w:r>
              <w:rPr>
                <w:rtl/>
              </w:rPr>
              <w:t>مشاريع تم تعيينها</w:t>
            </w:r>
          </w:p>
        </w:tc>
        <w:tc>
          <w:tcPr>
            <w:tcW w:w="2126" w:type="dxa"/>
            <w:gridSpan w:val="2"/>
          </w:tcPr>
          <w:p w:rsidR="00000000" w:rsidRDefault="00000000">
            <w:pPr>
              <w:jc w:val="center"/>
              <w:rPr>
                <w:rtl/>
              </w:rPr>
            </w:pPr>
            <w:r>
              <w:rPr>
                <w:rtl/>
              </w:rPr>
              <w:t>مشاريع قيد التحسين</w:t>
            </w:r>
          </w:p>
        </w:tc>
        <w:tc>
          <w:tcPr>
            <w:tcW w:w="2093" w:type="dxa"/>
            <w:gridSpan w:val="2"/>
          </w:tcPr>
          <w:p w:rsidR="00000000" w:rsidRDefault="00000000">
            <w:pPr>
              <w:jc w:val="center"/>
              <w:rPr>
                <w:rtl/>
              </w:rPr>
            </w:pPr>
            <w:r>
              <w:rPr>
                <w:rtl/>
              </w:rPr>
              <w:t>مشاريع منجزة</w:t>
            </w:r>
          </w:p>
        </w:tc>
      </w:tr>
      <w:tr w:rsidR="00000000">
        <w:tblPrEx>
          <w:tblCellMar>
            <w:top w:w="0" w:type="dxa"/>
            <w:bottom w:w="0" w:type="dxa"/>
          </w:tblCellMar>
        </w:tblPrEx>
        <w:tc>
          <w:tcPr>
            <w:tcW w:w="1071" w:type="dxa"/>
          </w:tcPr>
          <w:p w:rsidR="00000000" w:rsidRDefault="00000000">
            <w:pPr>
              <w:rPr>
                <w:rtl/>
              </w:rPr>
            </w:pPr>
          </w:p>
        </w:tc>
        <w:tc>
          <w:tcPr>
            <w:tcW w:w="1081" w:type="dxa"/>
          </w:tcPr>
          <w:p w:rsidR="00000000" w:rsidRDefault="00000000">
            <w:pPr>
              <w:jc w:val="center"/>
              <w:rPr>
                <w:rtl/>
              </w:rPr>
            </w:pPr>
            <w:r>
              <w:rPr>
                <w:rtl/>
              </w:rPr>
              <w:t>المراكز السكنية</w:t>
            </w:r>
          </w:p>
        </w:tc>
        <w:tc>
          <w:tcPr>
            <w:tcW w:w="1187" w:type="dxa"/>
          </w:tcPr>
          <w:p w:rsidR="00000000" w:rsidRDefault="00000000">
            <w:pPr>
              <w:jc w:val="center"/>
              <w:rPr>
                <w:rtl/>
              </w:rPr>
            </w:pPr>
            <w:r>
              <w:rPr>
                <w:rtl/>
              </w:rPr>
              <w:t>الوحدات السكنية</w:t>
            </w:r>
          </w:p>
        </w:tc>
        <w:tc>
          <w:tcPr>
            <w:tcW w:w="992" w:type="dxa"/>
          </w:tcPr>
          <w:p w:rsidR="00000000" w:rsidRDefault="00000000">
            <w:pPr>
              <w:jc w:val="center"/>
              <w:rPr>
                <w:rtl/>
              </w:rPr>
            </w:pPr>
            <w:r>
              <w:rPr>
                <w:rtl/>
              </w:rPr>
              <w:t>المراكز السكنية</w:t>
            </w:r>
          </w:p>
        </w:tc>
        <w:tc>
          <w:tcPr>
            <w:tcW w:w="1134" w:type="dxa"/>
          </w:tcPr>
          <w:p w:rsidR="00000000" w:rsidRDefault="00000000">
            <w:pPr>
              <w:jc w:val="center"/>
              <w:rPr>
                <w:rtl/>
              </w:rPr>
            </w:pPr>
            <w:r>
              <w:rPr>
                <w:rtl/>
              </w:rPr>
              <w:t>الوحدات السكنية</w:t>
            </w:r>
          </w:p>
        </w:tc>
        <w:tc>
          <w:tcPr>
            <w:tcW w:w="991" w:type="dxa"/>
          </w:tcPr>
          <w:p w:rsidR="00000000" w:rsidRDefault="00000000">
            <w:pPr>
              <w:jc w:val="center"/>
              <w:rPr>
                <w:rtl/>
              </w:rPr>
            </w:pPr>
            <w:r>
              <w:rPr>
                <w:rtl/>
              </w:rPr>
              <w:t>المراكز السكنية</w:t>
            </w:r>
          </w:p>
        </w:tc>
        <w:tc>
          <w:tcPr>
            <w:tcW w:w="1135" w:type="dxa"/>
          </w:tcPr>
          <w:p w:rsidR="00000000" w:rsidRDefault="00000000">
            <w:pPr>
              <w:jc w:val="center"/>
              <w:rPr>
                <w:rtl/>
              </w:rPr>
            </w:pPr>
            <w:r>
              <w:rPr>
                <w:rtl/>
              </w:rPr>
              <w:t>الوحدات السكنية</w:t>
            </w:r>
          </w:p>
        </w:tc>
        <w:tc>
          <w:tcPr>
            <w:tcW w:w="1017" w:type="dxa"/>
          </w:tcPr>
          <w:p w:rsidR="00000000" w:rsidRDefault="00000000">
            <w:pPr>
              <w:jc w:val="center"/>
              <w:rPr>
                <w:rtl/>
              </w:rPr>
            </w:pPr>
            <w:r>
              <w:rPr>
                <w:rtl/>
              </w:rPr>
              <w:t>المراكز السكنية</w:t>
            </w:r>
          </w:p>
        </w:tc>
        <w:tc>
          <w:tcPr>
            <w:tcW w:w="1076" w:type="dxa"/>
          </w:tcPr>
          <w:p w:rsidR="00000000" w:rsidRDefault="00000000">
            <w:pPr>
              <w:jc w:val="center"/>
              <w:rPr>
                <w:rtl/>
              </w:rPr>
            </w:pPr>
            <w:r>
              <w:rPr>
                <w:rtl/>
              </w:rPr>
              <w:t>الوحدات السكنية</w:t>
            </w:r>
          </w:p>
        </w:tc>
      </w:tr>
      <w:tr w:rsidR="00000000">
        <w:tblPrEx>
          <w:tblCellMar>
            <w:top w:w="0" w:type="dxa"/>
            <w:bottom w:w="0" w:type="dxa"/>
          </w:tblCellMar>
        </w:tblPrEx>
        <w:tc>
          <w:tcPr>
            <w:tcW w:w="1071" w:type="dxa"/>
          </w:tcPr>
          <w:p w:rsidR="00000000" w:rsidRDefault="00000000">
            <w:pPr>
              <w:rPr>
                <w:rtl/>
              </w:rPr>
            </w:pPr>
            <w:r>
              <w:rPr>
                <w:rtl/>
              </w:rPr>
              <w:t>المجموع</w:t>
            </w:r>
          </w:p>
        </w:tc>
        <w:tc>
          <w:tcPr>
            <w:tcW w:w="1081" w:type="dxa"/>
          </w:tcPr>
          <w:p w:rsidR="00000000" w:rsidRDefault="00000000">
            <w:pPr>
              <w:jc w:val="center"/>
              <w:rPr>
                <w:rtl/>
              </w:rPr>
            </w:pPr>
            <w:r>
              <w:rPr>
                <w:rtl/>
              </w:rPr>
              <w:t>502</w:t>
            </w:r>
          </w:p>
        </w:tc>
        <w:tc>
          <w:tcPr>
            <w:tcW w:w="1187" w:type="dxa"/>
          </w:tcPr>
          <w:p w:rsidR="00000000" w:rsidRDefault="00000000">
            <w:pPr>
              <w:jc w:val="center"/>
              <w:rPr>
                <w:rtl/>
              </w:rPr>
            </w:pPr>
            <w:r>
              <w:rPr>
                <w:rtl/>
              </w:rPr>
              <w:t>000 163</w:t>
            </w:r>
          </w:p>
        </w:tc>
        <w:tc>
          <w:tcPr>
            <w:tcW w:w="992" w:type="dxa"/>
          </w:tcPr>
          <w:p w:rsidR="00000000" w:rsidRDefault="00000000">
            <w:pPr>
              <w:jc w:val="center"/>
              <w:rPr>
                <w:rtl/>
              </w:rPr>
            </w:pPr>
            <w:r>
              <w:rPr>
                <w:rtl/>
              </w:rPr>
              <w:t>467</w:t>
            </w:r>
          </w:p>
        </w:tc>
        <w:tc>
          <w:tcPr>
            <w:tcW w:w="1134" w:type="dxa"/>
          </w:tcPr>
          <w:p w:rsidR="00000000" w:rsidRDefault="00000000">
            <w:pPr>
              <w:jc w:val="center"/>
              <w:rPr>
                <w:rtl/>
              </w:rPr>
            </w:pPr>
            <w:r>
              <w:rPr>
                <w:rtl/>
              </w:rPr>
              <w:t>100 125</w:t>
            </w:r>
          </w:p>
        </w:tc>
        <w:tc>
          <w:tcPr>
            <w:tcW w:w="991" w:type="dxa"/>
          </w:tcPr>
          <w:p w:rsidR="00000000" w:rsidRDefault="00000000">
            <w:pPr>
              <w:jc w:val="center"/>
              <w:rPr>
                <w:rtl/>
              </w:rPr>
            </w:pPr>
            <w:r>
              <w:rPr>
                <w:rtl/>
              </w:rPr>
              <w:t>347</w:t>
            </w:r>
          </w:p>
        </w:tc>
        <w:tc>
          <w:tcPr>
            <w:tcW w:w="1135" w:type="dxa"/>
          </w:tcPr>
          <w:p w:rsidR="00000000" w:rsidRDefault="00000000">
            <w:pPr>
              <w:jc w:val="center"/>
              <w:rPr>
                <w:rtl/>
              </w:rPr>
            </w:pPr>
            <w:r>
              <w:rPr>
                <w:rtl/>
              </w:rPr>
              <w:t>800 101</w:t>
            </w:r>
          </w:p>
        </w:tc>
        <w:tc>
          <w:tcPr>
            <w:tcW w:w="1017" w:type="dxa"/>
          </w:tcPr>
          <w:p w:rsidR="00000000" w:rsidRDefault="00000000">
            <w:pPr>
              <w:jc w:val="center"/>
              <w:rPr>
                <w:rtl/>
              </w:rPr>
            </w:pPr>
            <w:r>
              <w:rPr>
                <w:rtl/>
              </w:rPr>
              <w:t>61</w:t>
            </w:r>
          </w:p>
        </w:tc>
        <w:tc>
          <w:tcPr>
            <w:tcW w:w="1076" w:type="dxa"/>
          </w:tcPr>
          <w:p w:rsidR="00000000" w:rsidRDefault="00000000">
            <w:pPr>
              <w:jc w:val="center"/>
              <w:rPr>
                <w:rtl/>
              </w:rPr>
            </w:pPr>
            <w:r>
              <w:rPr>
                <w:rtl/>
              </w:rPr>
              <w:t>300 12</w:t>
            </w:r>
          </w:p>
        </w:tc>
      </w:tr>
    </w:tbl>
    <w:p w:rsidR="00000000" w:rsidRDefault="00000000">
      <w:pPr>
        <w:rPr>
          <w:rtl/>
        </w:rPr>
      </w:pPr>
    </w:p>
    <w:p w:rsidR="00000000" w:rsidRDefault="00000000">
      <w:pPr>
        <w:jc w:val="center"/>
        <w:rPr>
          <w:b/>
          <w:bCs/>
          <w:rtl/>
          <w:lang w:eastAsia="en-US"/>
        </w:rPr>
      </w:pPr>
      <w:r>
        <w:rPr>
          <w:b/>
          <w:bCs/>
          <w:rtl/>
          <w:lang w:eastAsia="en-US"/>
        </w:rPr>
        <w:t>المادة 12- الحق في الصحة البدنية والعقلية</w:t>
      </w:r>
    </w:p>
    <w:p w:rsidR="00000000" w:rsidRDefault="00000000">
      <w:pPr>
        <w:jc w:val="center"/>
        <w:rPr>
          <w:b/>
          <w:bCs/>
          <w:rtl/>
          <w:lang w:eastAsia="en-US"/>
        </w:rPr>
      </w:pPr>
    </w:p>
    <w:p w:rsidR="00000000" w:rsidRDefault="00000000">
      <w:pPr>
        <w:jc w:val="center"/>
        <w:rPr>
          <w:rtl/>
          <w:lang w:eastAsia="en-US"/>
        </w:rPr>
      </w:pPr>
      <w:r>
        <w:rPr>
          <w:b/>
          <w:bCs/>
          <w:rtl/>
          <w:lang w:eastAsia="en-US"/>
        </w:rPr>
        <w:t>1- الاتجاهات في الحالة الصحية الوطنية</w:t>
      </w:r>
    </w:p>
    <w:p w:rsidR="00000000" w:rsidRDefault="00000000">
      <w:pPr>
        <w:rPr>
          <w:rtl/>
          <w:lang w:eastAsia="en-US"/>
        </w:rPr>
      </w:pPr>
    </w:p>
    <w:p w:rsidR="00000000" w:rsidRDefault="00000000">
      <w:pPr>
        <w:rPr>
          <w:rtl/>
          <w:lang w:eastAsia="en-US"/>
        </w:rPr>
      </w:pPr>
      <w:r>
        <w:rPr>
          <w:rtl/>
          <w:lang w:eastAsia="en-US"/>
        </w:rPr>
        <w:t>244-</w:t>
      </w:r>
      <w:r>
        <w:rPr>
          <w:rtl/>
          <w:lang w:eastAsia="en-US"/>
        </w:rPr>
        <w:tab/>
        <w:t>تنص المادة 36(3) من دستور جمهورية كوريا على أن تقوم الدولة بحماية صحة جميع المواطنين. وتمشياً مع الدستور، نفذت الحكومة الكورية سياسات مختلفة، مثل سن القانون الخاص بإنشاء مراكز الرعاية الصحية (1956) وتنفيذه، وتنقيحها لقانون الصحة العامة الإقليمية، ووضع سياسة وطنية للتنظيم السكاني، وتعزيز برامج مكافحة الأمراض المعدية وغير المعدية، وتوسيع النظم الصغيرة لتوفير المياه، واستحداث البرنامج الوطني للتأمين الصحي والبرنامج الوطني للمساعدة الطبية، وسن القانون الخاص بالصحة العامة في المناطق الريفية ومناطق صيد الأسماك، وتعزيز خدمات الرعاية الصحية الأولية، وتحسين سلامة الأغذية والأدوية، والتوسع في عدد الموظفين والمرافق في مجال الرعاية الصحية. ونتيجة لهذه السياسات، تحسنت المعايير الصحية الكورية إلى حد كبير.</w:t>
      </w:r>
    </w:p>
    <w:p w:rsidR="00000000" w:rsidRDefault="00000000">
      <w:pPr>
        <w:rPr>
          <w:rtl/>
          <w:lang w:eastAsia="en-US"/>
        </w:rPr>
      </w:pPr>
    </w:p>
    <w:p w:rsidR="00000000" w:rsidRDefault="00000000">
      <w:pPr>
        <w:rPr>
          <w:rtl/>
          <w:lang w:eastAsia="en-US"/>
        </w:rPr>
      </w:pPr>
      <w:r>
        <w:rPr>
          <w:rtl/>
          <w:lang w:eastAsia="en-US"/>
        </w:rPr>
        <w:t>245-</w:t>
      </w:r>
      <w:r>
        <w:rPr>
          <w:rtl/>
          <w:lang w:eastAsia="en-US"/>
        </w:rPr>
        <w:tab/>
        <w:t>وتُستخدم معدلات العمر المتوقع عند الولادة والوفيات وانتشار الأمراض كمؤشرات صحية لتقييم المستوى الصحي للكوريين. وكان العمر المتوقع عند الولادة، وهو المؤشر الأولي لتقييم الحالة الصحية الوطنية، يبلغ 59.8 سنة للذكور و66.7 سنة للإناث في عام 1970، وزاد ليبلغ 69.6 سنة للذكور و77.4 سنة للإناث في عام 1995.</w:t>
      </w:r>
    </w:p>
    <w:p w:rsidR="00000000" w:rsidRDefault="00000000">
      <w:pPr>
        <w:rPr>
          <w:rtl/>
          <w:lang w:eastAsia="en-US"/>
        </w:rPr>
      </w:pPr>
    </w:p>
    <w:p w:rsidR="00000000" w:rsidRDefault="00000000">
      <w:pPr>
        <w:rPr>
          <w:rtl/>
          <w:lang w:eastAsia="en-US"/>
        </w:rPr>
      </w:pPr>
      <w:r>
        <w:rPr>
          <w:rtl/>
          <w:lang w:eastAsia="en-US"/>
        </w:rPr>
        <w:t>246-</w:t>
      </w:r>
      <w:r>
        <w:rPr>
          <w:rtl/>
          <w:lang w:eastAsia="en-US"/>
        </w:rPr>
        <w:tab/>
        <w:t>وكان معدل وفيات الرضّع، وهو أكثر مؤشرات الوفيات حساسية، يبلغ 51 لكل 000 1 في عام 1970 وانخفض إلى 9.9 في عام 1993. وانخفض معدل حدوث الأمراض المعدية من 23.5 لكل 000 100 إلى 6.1 في عام 1997. وانخفض معدل انتشار السل من 2.5 في المائة في عام 1980 إلى 1 في المائة في عام 1995. وانخفض معدل الاصابة بالدودة المدوّرة الطفيلية من 13 في المائة  في عام 1980 إلى 0.06 في المائة في عام 1997. وارتفع معدل الولادة السالمة من 59.5 في المائة في عام 1982 إلى 98.9 في المائة في عام 1994 (مما يشير إلى أن معظم حالات الولادة تتم تحت إشراف موظفين طبيين). كذلك ارتفع عدد الموظفين الطبيين ارتفاعاً سريعاً وتحسنت فرص الوصول إلى المرافق الطبية. وتبرهن جميع هذه المؤشرات على التحسينات الحاصلة في الصحة الوطنية.</w:t>
      </w:r>
    </w:p>
    <w:p w:rsidR="00000000" w:rsidRDefault="00000000">
      <w:pPr>
        <w:rPr>
          <w:rtl/>
          <w:lang w:eastAsia="en-US"/>
        </w:rPr>
      </w:pPr>
    </w:p>
    <w:p w:rsidR="00000000" w:rsidRDefault="00000000">
      <w:pPr>
        <w:jc w:val="center"/>
        <w:rPr>
          <w:rtl/>
          <w:lang w:eastAsia="en-US"/>
        </w:rPr>
      </w:pPr>
      <w:r>
        <w:rPr>
          <w:b/>
          <w:bCs/>
          <w:rtl/>
          <w:lang w:eastAsia="en-US"/>
        </w:rPr>
        <w:t>2- السياسات الصحية</w:t>
      </w:r>
    </w:p>
    <w:p w:rsidR="00000000" w:rsidRDefault="00000000">
      <w:pPr>
        <w:rPr>
          <w:rtl/>
          <w:lang w:eastAsia="en-US"/>
        </w:rPr>
      </w:pPr>
    </w:p>
    <w:p w:rsidR="00000000" w:rsidRDefault="00000000">
      <w:pPr>
        <w:ind w:firstLine="720"/>
        <w:rPr>
          <w:rtl/>
          <w:lang w:eastAsia="en-US"/>
        </w:rPr>
      </w:pPr>
      <w:r>
        <w:rPr>
          <w:b/>
          <w:bCs/>
          <w:rtl/>
          <w:lang w:eastAsia="en-US"/>
        </w:rPr>
        <w:t>(أ)</w:t>
      </w:r>
      <w:r>
        <w:rPr>
          <w:b/>
          <w:bCs/>
          <w:rtl/>
          <w:lang w:eastAsia="en-US"/>
        </w:rPr>
        <w:tab/>
        <w:t>الاتجاهات في السياسات الصحية والطبية</w:t>
      </w:r>
    </w:p>
    <w:p w:rsidR="00000000" w:rsidRDefault="00000000">
      <w:pPr>
        <w:rPr>
          <w:rtl/>
          <w:lang w:eastAsia="en-US"/>
        </w:rPr>
      </w:pPr>
    </w:p>
    <w:p w:rsidR="00000000" w:rsidRDefault="00000000">
      <w:pPr>
        <w:rPr>
          <w:rtl/>
          <w:lang w:eastAsia="en-US"/>
        </w:rPr>
      </w:pPr>
      <w:r>
        <w:rPr>
          <w:rtl/>
          <w:lang w:eastAsia="en-US"/>
        </w:rPr>
        <w:t>247-</w:t>
      </w:r>
      <w:r>
        <w:rPr>
          <w:rtl/>
          <w:lang w:eastAsia="en-US"/>
        </w:rPr>
        <w:tab/>
        <w:t>يرد شرح تفصيلي للاتجاهات والتطورات في السياسات الصحية والطبية الكورية في الفقرات 345 إلى 352 من التقرير الأولي المتعلق بالعهد.</w:t>
      </w:r>
    </w:p>
    <w:p w:rsidR="00000000" w:rsidRDefault="00000000">
      <w:pPr>
        <w:ind w:left="720"/>
        <w:rPr>
          <w:b/>
          <w:bCs/>
          <w:rtl/>
          <w:lang w:eastAsia="en-US"/>
        </w:rPr>
      </w:pPr>
    </w:p>
    <w:p w:rsidR="00000000" w:rsidRDefault="00000000">
      <w:pPr>
        <w:ind w:left="720"/>
        <w:rPr>
          <w:rtl/>
          <w:lang w:eastAsia="en-US"/>
        </w:rPr>
      </w:pPr>
      <w:r>
        <w:rPr>
          <w:b/>
          <w:bCs/>
          <w:rtl/>
          <w:lang w:eastAsia="en-US"/>
        </w:rPr>
        <w:t>(ب)</w:t>
      </w:r>
      <w:r>
        <w:rPr>
          <w:b/>
          <w:bCs/>
          <w:rtl/>
          <w:lang w:eastAsia="en-US"/>
        </w:rPr>
        <w:tab/>
        <w:t>السياسة السكانية</w:t>
      </w:r>
    </w:p>
    <w:p w:rsidR="00000000" w:rsidRDefault="00000000">
      <w:pPr>
        <w:rPr>
          <w:rtl/>
          <w:lang w:eastAsia="en-US"/>
        </w:rPr>
      </w:pPr>
    </w:p>
    <w:p w:rsidR="00000000" w:rsidRDefault="00000000">
      <w:pPr>
        <w:rPr>
          <w:rtl/>
          <w:lang w:eastAsia="en-US"/>
        </w:rPr>
      </w:pPr>
      <w:r>
        <w:rPr>
          <w:rtl/>
          <w:lang w:eastAsia="en-US"/>
        </w:rPr>
        <w:t>248-</w:t>
      </w:r>
      <w:r>
        <w:rPr>
          <w:rtl/>
          <w:lang w:eastAsia="en-US"/>
        </w:rPr>
        <w:tab/>
        <w:t>منذ الستينات، نفذت الحكومة السياسة السكانية كجزء لا يتجزأ من الخطة الإنمائية الوطنية. ونتيجة للسياسة السكانية القوية، التي تركّز على تنظيم الخصوبة، نجحت كوريا في تحقيق معدل نمو وخصوبة منخفض. وفي منتصف الثمانينات، ظل معدل النمو دون 1 في المائة وظل المعدل الإجمالي للخصوبة تحت 2.1 في المائة. وقد تحقق هدف الخطة الوطنية في وقت أبكر مما توقعته الحكومة في المرحلة الأولية. وانتقلت المسائل الحالية المتعلقة بالسكان من الكم إلى النوعية؛ بمعنى أن المشاكل الحالية تتضمن التزايد السريع لعدد السكان المسنين، والنسبة غير المتوازنة بين الجنسين، وعمليات الاجهاض غير السالمة، ومشاكل الصحة الجنسية والانجابية للمراهقين.</w:t>
      </w:r>
    </w:p>
    <w:p w:rsidR="00000000" w:rsidRDefault="00000000">
      <w:pPr>
        <w:rPr>
          <w:rtl/>
          <w:lang w:eastAsia="en-US"/>
        </w:rPr>
      </w:pPr>
    </w:p>
    <w:p w:rsidR="00000000" w:rsidRDefault="00000000">
      <w:pPr>
        <w:rPr>
          <w:rtl/>
          <w:lang w:eastAsia="en-US"/>
        </w:rPr>
      </w:pPr>
      <w:r>
        <w:rPr>
          <w:rtl/>
          <w:lang w:eastAsia="en-US"/>
        </w:rPr>
        <w:t>249-</w:t>
      </w:r>
      <w:r>
        <w:rPr>
          <w:rtl/>
          <w:lang w:eastAsia="en-US"/>
        </w:rPr>
        <w:tab/>
        <w:t>وللإبقاء على المستوى المنخفض للخصوبة والتغلب على المشاكل الناشئة الجديدة، أعلنت الحكومة عن خطة جديدة للسياسة السكانية في 4 حزيران/يونيه 1996، تركز على نوعية الحياة للسكان بدلاً من تنظيم الخصوبة. وأعطت هذه الخطة الأولوية لتحديات السياسة الاجتماعية: الإبقاء على المعدل الإجمالي للخصوبة عند مستوى الإحلال، وتحسين البرنامج الوطني الخاص بصحة الأمومة والطفولة، وتصحيح النسبة غير المتوازنة بين الجنسين، وتحسين الصحة الجنسية والانجابية للمراهقين، وزيادة فرص عمل المرأة، وتعزيز الرعاية الاجتماعية والعمالة لكبار السن.</w:t>
      </w:r>
    </w:p>
    <w:p w:rsidR="00000000" w:rsidRDefault="00000000">
      <w:pPr>
        <w:rPr>
          <w:rtl/>
          <w:lang w:eastAsia="en-US"/>
        </w:rPr>
      </w:pPr>
    </w:p>
    <w:p w:rsidR="00000000" w:rsidRDefault="00000000">
      <w:pPr>
        <w:rPr>
          <w:rtl/>
          <w:lang w:eastAsia="en-US"/>
        </w:rPr>
      </w:pPr>
      <w:r>
        <w:rPr>
          <w:rtl/>
          <w:lang w:eastAsia="en-US"/>
        </w:rPr>
        <w:t>250-</w:t>
      </w:r>
      <w:r>
        <w:rPr>
          <w:rtl/>
          <w:lang w:eastAsia="en-US"/>
        </w:rPr>
        <w:tab/>
        <w:t>وتأمل الحكومة في القضاء على الحواجز القانونية والمؤسسية التي تشجع وجود النسبة غير المتوازنة بين الجنسين، وبناء على ذلك، أنشأت "مركز البحوث الكوري للثقافة والجنس" في إطار الاتحاد الكوري للتخطيط للأبوة استناداً إلى قانون صحة الأمومة والطفولة. ويضطلع المركز ببحوث وبرامج بشأن الجنس ويوفر دورات تدريبية للخبراء في التثقيف الجنسي لموظفي الصحة العامة. ويقدم موظفو الصحة المدربون المشورة والتثقيف فيما يتعلق بالجنس في المراكز الصحية.</w:t>
      </w:r>
    </w:p>
    <w:p w:rsidR="00000000" w:rsidRDefault="00000000">
      <w:pPr>
        <w:rPr>
          <w:rtl/>
          <w:lang w:eastAsia="en-US"/>
        </w:rPr>
      </w:pPr>
    </w:p>
    <w:p w:rsidR="00000000" w:rsidRDefault="00000000">
      <w:pPr>
        <w:ind w:firstLine="720"/>
        <w:rPr>
          <w:rtl/>
          <w:lang w:eastAsia="en-US"/>
        </w:rPr>
      </w:pPr>
      <w:r>
        <w:rPr>
          <w:b/>
          <w:bCs/>
          <w:rtl/>
          <w:lang w:eastAsia="en-US"/>
        </w:rPr>
        <w:t>(ج)</w:t>
      </w:r>
      <w:r>
        <w:rPr>
          <w:b/>
          <w:bCs/>
          <w:rtl/>
          <w:lang w:eastAsia="en-US"/>
        </w:rPr>
        <w:tab/>
        <w:t>البرنامج الوطني لصحة الأمومة والطفولة</w:t>
      </w:r>
    </w:p>
    <w:p w:rsidR="00000000" w:rsidRDefault="00000000">
      <w:pPr>
        <w:rPr>
          <w:rtl/>
          <w:lang w:eastAsia="en-US"/>
        </w:rPr>
      </w:pPr>
    </w:p>
    <w:p w:rsidR="00000000" w:rsidRDefault="00000000">
      <w:pPr>
        <w:rPr>
          <w:rtl/>
          <w:lang w:eastAsia="en-US"/>
        </w:rPr>
      </w:pPr>
      <w:r>
        <w:rPr>
          <w:rtl/>
          <w:lang w:eastAsia="en-US"/>
        </w:rPr>
        <w:t>251-</w:t>
      </w:r>
      <w:r>
        <w:rPr>
          <w:rtl/>
          <w:lang w:eastAsia="en-US"/>
        </w:rPr>
        <w:tab/>
        <w:t>تم تنفيذ البرنامج الوطني لصحة الأمومة والطفولة في المراكز الصحية كجزء من برامج الصحة العامة استناداً إلى قانون صحة الأمومة والطفولة لعام 1973. وفي الثمانينات، تم إنشاء 89 مركزاً تابعة للبرنامج الوطني لصحة الأمومة والطفولة و12 مركزاً شاملاً تابعة للبرنامج المذكور في المناطق الريفية ومناطق صيد الأسماك لتوفير الرعاية السابقة للولادة واللاحقة لها، وخدمات التوليد ورعاية الرضع، بما يعزز صحة الأمومة والطفولة. وتشتمل البرامج الرئيسية لصحة الأمومة والطفولة في إطار السياسة الحكومية على فحوصات طبية مجانية للنساء الحوامل والرضع من الأسر المنخفضة الدخل. ولتفادي عوامل التعرض للخطر، عندما يتم تشخيص حالات النساء والرضع بأنها حالات غير طبيعية في الفحص الأول، تجري إحالتهم إلى فحوصات ثانية في مؤسسات طبية مهنية في مقاطعات محددة من الحكومة.</w:t>
      </w:r>
    </w:p>
    <w:p w:rsidR="00000000" w:rsidRDefault="00000000">
      <w:pPr>
        <w:rPr>
          <w:rtl/>
          <w:lang w:eastAsia="en-US"/>
        </w:rPr>
      </w:pPr>
    </w:p>
    <w:p w:rsidR="00000000" w:rsidRDefault="00000000">
      <w:pPr>
        <w:rPr>
          <w:rtl/>
          <w:lang w:eastAsia="en-US"/>
        </w:rPr>
      </w:pPr>
      <w:r>
        <w:rPr>
          <w:rtl/>
          <w:lang w:eastAsia="en-US"/>
        </w:rPr>
        <w:t>252-</w:t>
      </w:r>
      <w:r>
        <w:rPr>
          <w:rtl/>
          <w:lang w:eastAsia="en-US"/>
        </w:rPr>
        <w:tab/>
        <w:t>وتشتمل برامج التلقيح الأساسية للرضع على الخناق (الدفتريا) والسعال الديكي والكزاز (التيتانوس)، والحصبة والنكاف والحصبة الألمانية، وشلل الأطفال، والتهاب الكبد باء. ومنذ عام 1995، أصبح يجري تلقيح فتيات السنة الأولى من التعليم الثانوي بلقاح ضد الحصبة الألمانية لتفادي متلازمة الحصبة الألمانية الخلقية. وأصبحت المبادئ التوجيهية النموذجية للتقليح، المنقحة في 12 آذار/مارس 1997، سارية المفعول منذ عام 1998.</w:t>
      </w:r>
    </w:p>
    <w:p w:rsidR="00000000" w:rsidRDefault="00000000">
      <w:pPr>
        <w:rPr>
          <w:rtl/>
          <w:lang w:eastAsia="en-US"/>
        </w:rPr>
      </w:pPr>
    </w:p>
    <w:p w:rsidR="00000000" w:rsidRDefault="00000000">
      <w:pPr>
        <w:rPr>
          <w:rtl/>
          <w:lang w:eastAsia="en-US"/>
        </w:rPr>
      </w:pPr>
      <w:r>
        <w:rPr>
          <w:rtl/>
          <w:lang w:eastAsia="en-US"/>
        </w:rPr>
        <w:t>253-</w:t>
      </w:r>
      <w:r>
        <w:rPr>
          <w:rtl/>
          <w:lang w:eastAsia="en-US"/>
        </w:rPr>
        <w:tab/>
        <w:t>ومنذ كانون الثاني/يناير 1997، يخضع جميع المواليد الجدد لفحوصات مجانية لنقص إفراز الغدة الدرقية والفنيلكيتونورية للوقاية من التخلف العقلي. ومن عام 1991 إلى عام 1996، كان المواليد الجدد من الأسر المنخفضة الدخل مؤهلين وحدهم لهذه الفحوصات. وقامت الحكومة بالتزويد بالحليب الخاص وعالجت المواليد من الأسر المنخفضة الدخل الذين يعانون من المرض الأيضي.</w:t>
      </w:r>
    </w:p>
    <w:p w:rsidR="00000000" w:rsidRDefault="00000000">
      <w:pPr>
        <w:rPr>
          <w:rtl/>
          <w:lang w:eastAsia="en-US"/>
        </w:rPr>
      </w:pPr>
    </w:p>
    <w:p w:rsidR="00000000" w:rsidRDefault="00000000">
      <w:pPr>
        <w:rPr>
          <w:rtl/>
          <w:lang w:eastAsia="en-US"/>
        </w:rPr>
      </w:pPr>
      <w:r>
        <w:rPr>
          <w:rtl/>
          <w:lang w:eastAsia="en-US"/>
        </w:rPr>
        <w:t>254-</w:t>
      </w:r>
      <w:r>
        <w:rPr>
          <w:rtl/>
          <w:lang w:eastAsia="en-US"/>
        </w:rPr>
        <w:tab/>
        <w:t>وتشجع الحكومة بقوة المنظمات المدنية والأوساط الطبية والأكاديمية على تعزيز الرضاعة الطبيعية. وكجزء من التدابير التشجيعية، يقوم البرنامج الوطني للتأمين الصحي منذ آب/أغسطس 1994 بتسديد رسوم المؤسسة الطبية للأمهات المقيمات في المستشفى مع مواليدهن في الغرفة نفسها. ويمكن الاطلاع فيما يرد أدناه على انجازات البرامج الخاصة بصحة الأمومة والطفولة والتي تنفذها مؤسسات الصحة العامة:</w:t>
      </w:r>
    </w:p>
    <w:p w:rsidR="00000000" w:rsidRDefault="00000000">
      <w:pPr>
        <w:rPr>
          <w:rtl/>
          <w:lang w:eastAsia="en-US"/>
        </w:rPr>
      </w:pPr>
    </w:p>
    <w:p w:rsidR="00000000" w:rsidRDefault="00000000">
      <w:pPr>
        <w:jc w:val="center"/>
        <w:rPr>
          <w:rtl/>
          <w:lang w:eastAsia="en-US"/>
        </w:rPr>
      </w:pPr>
      <w:r>
        <w:rPr>
          <w:b/>
          <w:bCs/>
          <w:rtl/>
          <w:lang w:eastAsia="en-US"/>
        </w:rPr>
        <w:t xml:space="preserve">الجدول 43- </w:t>
      </w:r>
      <w:r>
        <w:rPr>
          <w:b/>
          <w:bCs/>
          <w:u w:val="single"/>
          <w:rtl/>
          <w:lang w:eastAsia="en-US"/>
        </w:rPr>
        <w:t>برامج مؤسسات الصحة العامة لصحة الأمومة والطفولة</w:t>
      </w:r>
    </w:p>
    <w:p w:rsidR="00000000" w:rsidRDefault="00000000">
      <w:pPr>
        <w:rPr>
          <w:rtl/>
          <w:lang w:eastAsia="en-US"/>
        </w:rPr>
      </w:pPr>
    </w:p>
    <w:p w:rsidR="00000000" w:rsidRDefault="00000000">
      <w:pPr>
        <w:bidi w:val="0"/>
        <w:jc w:val="right"/>
        <w:rPr>
          <w:rtl/>
          <w:lang w:eastAsia="en-US"/>
        </w:rPr>
      </w:pPr>
      <w:r>
        <w:rPr>
          <w:rtl/>
          <w:lang w:eastAsia="en-US"/>
        </w:rPr>
        <w:t>(الوحدة: 000 1 شخص)</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850"/>
        <w:gridCol w:w="992"/>
        <w:gridCol w:w="993"/>
        <w:gridCol w:w="1134"/>
        <w:gridCol w:w="992"/>
        <w:gridCol w:w="3544"/>
      </w:tblGrid>
      <w:tr w:rsidR="00000000">
        <w:tblPrEx>
          <w:tblCellMar>
            <w:top w:w="0" w:type="dxa"/>
            <w:bottom w:w="0" w:type="dxa"/>
          </w:tblCellMar>
        </w:tblPrEx>
        <w:tc>
          <w:tcPr>
            <w:tcW w:w="1101" w:type="dxa"/>
            <w:tcBorders>
              <w:left w:val="nil"/>
              <w:bottom w:val="nil"/>
              <w:right w:val="nil"/>
            </w:tcBorders>
          </w:tcPr>
          <w:p w:rsidR="00000000" w:rsidRDefault="00000000">
            <w:pPr>
              <w:rPr>
                <w:lang w:eastAsia="en-US"/>
              </w:rPr>
            </w:pPr>
            <w:r>
              <w:rPr>
                <w:rtl/>
                <w:lang w:eastAsia="en-US"/>
              </w:rPr>
              <w:t>1997</w:t>
            </w:r>
          </w:p>
        </w:tc>
        <w:tc>
          <w:tcPr>
            <w:tcW w:w="850" w:type="dxa"/>
            <w:tcBorders>
              <w:left w:val="nil"/>
              <w:bottom w:val="nil"/>
              <w:right w:val="nil"/>
            </w:tcBorders>
          </w:tcPr>
          <w:p w:rsidR="00000000" w:rsidRDefault="00000000">
            <w:pPr>
              <w:rPr>
                <w:lang w:eastAsia="en-US"/>
              </w:rPr>
            </w:pPr>
            <w:r>
              <w:rPr>
                <w:rtl/>
                <w:lang w:eastAsia="en-US"/>
              </w:rPr>
              <w:t>1996</w:t>
            </w:r>
          </w:p>
        </w:tc>
        <w:tc>
          <w:tcPr>
            <w:tcW w:w="992" w:type="dxa"/>
            <w:tcBorders>
              <w:left w:val="nil"/>
              <w:bottom w:val="nil"/>
              <w:right w:val="nil"/>
            </w:tcBorders>
          </w:tcPr>
          <w:p w:rsidR="00000000" w:rsidRDefault="00000000">
            <w:pPr>
              <w:rPr>
                <w:lang w:eastAsia="en-US"/>
              </w:rPr>
            </w:pPr>
            <w:r>
              <w:rPr>
                <w:rtl/>
                <w:lang w:eastAsia="en-US"/>
              </w:rPr>
              <w:t>1995</w:t>
            </w:r>
          </w:p>
        </w:tc>
        <w:tc>
          <w:tcPr>
            <w:tcW w:w="993" w:type="dxa"/>
            <w:tcBorders>
              <w:left w:val="nil"/>
              <w:bottom w:val="nil"/>
              <w:right w:val="nil"/>
            </w:tcBorders>
          </w:tcPr>
          <w:p w:rsidR="00000000" w:rsidRDefault="00000000">
            <w:pPr>
              <w:rPr>
                <w:lang w:eastAsia="en-US"/>
              </w:rPr>
            </w:pPr>
            <w:r>
              <w:rPr>
                <w:rtl/>
                <w:lang w:eastAsia="en-US"/>
              </w:rPr>
              <w:t>1994</w:t>
            </w:r>
          </w:p>
        </w:tc>
        <w:tc>
          <w:tcPr>
            <w:tcW w:w="1134" w:type="dxa"/>
            <w:tcBorders>
              <w:left w:val="nil"/>
              <w:bottom w:val="nil"/>
              <w:right w:val="nil"/>
            </w:tcBorders>
          </w:tcPr>
          <w:p w:rsidR="00000000" w:rsidRDefault="00000000">
            <w:pPr>
              <w:rPr>
                <w:lang w:eastAsia="en-US"/>
              </w:rPr>
            </w:pPr>
            <w:r>
              <w:rPr>
                <w:rtl/>
                <w:lang w:eastAsia="en-US"/>
              </w:rPr>
              <w:t>1993</w:t>
            </w:r>
          </w:p>
        </w:tc>
        <w:tc>
          <w:tcPr>
            <w:tcW w:w="992" w:type="dxa"/>
            <w:tcBorders>
              <w:left w:val="nil"/>
              <w:bottom w:val="nil"/>
              <w:right w:val="nil"/>
            </w:tcBorders>
          </w:tcPr>
          <w:p w:rsidR="00000000" w:rsidRDefault="00000000">
            <w:pPr>
              <w:rPr>
                <w:lang w:eastAsia="en-US"/>
              </w:rPr>
            </w:pPr>
            <w:r>
              <w:rPr>
                <w:rtl/>
                <w:lang w:eastAsia="en-US"/>
              </w:rPr>
              <w:t>1992</w:t>
            </w:r>
          </w:p>
        </w:tc>
        <w:tc>
          <w:tcPr>
            <w:tcW w:w="3544" w:type="dxa"/>
            <w:tcBorders>
              <w:left w:val="nil"/>
              <w:bottom w:val="nil"/>
              <w:right w:val="nil"/>
            </w:tcBorders>
          </w:tcPr>
          <w:p w:rsidR="00000000" w:rsidRDefault="00000000">
            <w:pPr>
              <w:rPr>
                <w:lang w:eastAsia="en-US"/>
              </w:rPr>
            </w:pPr>
            <w:r>
              <w:rPr>
                <w:rtl/>
                <w:lang w:eastAsia="en-US"/>
              </w:rPr>
              <w:t>التصنيف</w:t>
            </w:r>
          </w:p>
        </w:tc>
      </w:tr>
      <w:tr w:rsidR="00000000">
        <w:tblPrEx>
          <w:tblCellMar>
            <w:top w:w="0" w:type="dxa"/>
            <w:bottom w:w="0" w:type="dxa"/>
          </w:tblCellMar>
        </w:tblPrEx>
        <w:tc>
          <w:tcPr>
            <w:tcW w:w="1101" w:type="dxa"/>
            <w:tcBorders>
              <w:top w:val="single" w:sz="4" w:space="0" w:color="auto"/>
              <w:left w:val="nil"/>
              <w:bottom w:val="nil"/>
              <w:right w:val="nil"/>
            </w:tcBorders>
          </w:tcPr>
          <w:p w:rsidR="00000000" w:rsidRDefault="00000000">
            <w:pPr>
              <w:jc w:val="center"/>
              <w:rPr>
                <w:lang w:eastAsia="en-US"/>
              </w:rPr>
            </w:pPr>
            <w:r>
              <w:rPr>
                <w:rtl/>
                <w:lang w:eastAsia="en-US"/>
              </w:rPr>
              <w:t>38</w:t>
            </w:r>
          </w:p>
        </w:tc>
        <w:tc>
          <w:tcPr>
            <w:tcW w:w="850" w:type="dxa"/>
            <w:tcBorders>
              <w:top w:val="single" w:sz="4" w:space="0" w:color="auto"/>
              <w:left w:val="nil"/>
              <w:bottom w:val="nil"/>
              <w:right w:val="nil"/>
            </w:tcBorders>
          </w:tcPr>
          <w:p w:rsidR="00000000" w:rsidRDefault="00000000">
            <w:pPr>
              <w:jc w:val="center"/>
              <w:rPr>
                <w:lang w:eastAsia="en-US"/>
              </w:rPr>
            </w:pPr>
            <w:r>
              <w:rPr>
                <w:rtl/>
                <w:lang w:eastAsia="en-US"/>
              </w:rPr>
              <w:t>46</w:t>
            </w:r>
          </w:p>
        </w:tc>
        <w:tc>
          <w:tcPr>
            <w:tcW w:w="992" w:type="dxa"/>
            <w:tcBorders>
              <w:top w:val="single" w:sz="4" w:space="0" w:color="auto"/>
              <w:left w:val="nil"/>
              <w:bottom w:val="nil"/>
              <w:right w:val="nil"/>
            </w:tcBorders>
          </w:tcPr>
          <w:p w:rsidR="00000000" w:rsidRDefault="00000000">
            <w:pPr>
              <w:jc w:val="center"/>
              <w:rPr>
                <w:lang w:eastAsia="en-US"/>
              </w:rPr>
            </w:pPr>
            <w:r>
              <w:rPr>
                <w:rtl/>
                <w:lang w:eastAsia="en-US"/>
              </w:rPr>
              <w:t>55</w:t>
            </w:r>
          </w:p>
        </w:tc>
        <w:tc>
          <w:tcPr>
            <w:tcW w:w="993" w:type="dxa"/>
            <w:tcBorders>
              <w:top w:val="single" w:sz="4" w:space="0" w:color="auto"/>
              <w:left w:val="nil"/>
              <w:bottom w:val="nil"/>
              <w:right w:val="nil"/>
            </w:tcBorders>
          </w:tcPr>
          <w:p w:rsidR="00000000" w:rsidRDefault="00000000">
            <w:pPr>
              <w:jc w:val="center"/>
              <w:rPr>
                <w:lang w:eastAsia="en-US"/>
              </w:rPr>
            </w:pPr>
            <w:r>
              <w:rPr>
                <w:rtl/>
                <w:lang w:eastAsia="en-US"/>
              </w:rPr>
              <w:t>55</w:t>
            </w:r>
          </w:p>
        </w:tc>
        <w:tc>
          <w:tcPr>
            <w:tcW w:w="1134" w:type="dxa"/>
            <w:tcBorders>
              <w:top w:val="single" w:sz="4" w:space="0" w:color="auto"/>
              <w:left w:val="nil"/>
              <w:bottom w:val="nil"/>
              <w:right w:val="nil"/>
            </w:tcBorders>
          </w:tcPr>
          <w:p w:rsidR="00000000" w:rsidRDefault="00000000">
            <w:pPr>
              <w:jc w:val="center"/>
              <w:rPr>
                <w:lang w:eastAsia="en-US"/>
              </w:rPr>
            </w:pPr>
            <w:r>
              <w:rPr>
                <w:rtl/>
                <w:lang w:eastAsia="en-US"/>
              </w:rPr>
              <w:t>60</w:t>
            </w:r>
          </w:p>
        </w:tc>
        <w:tc>
          <w:tcPr>
            <w:tcW w:w="992" w:type="dxa"/>
            <w:tcBorders>
              <w:top w:val="single" w:sz="4" w:space="0" w:color="auto"/>
              <w:left w:val="nil"/>
              <w:bottom w:val="nil"/>
              <w:right w:val="nil"/>
            </w:tcBorders>
          </w:tcPr>
          <w:p w:rsidR="00000000" w:rsidRDefault="00000000">
            <w:pPr>
              <w:jc w:val="center"/>
              <w:rPr>
                <w:rtl/>
                <w:lang w:eastAsia="en-US"/>
              </w:rPr>
            </w:pPr>
            <w:r>
              <w:rPr>
                <w:rtl/>
                <w:lang w:eastAsia="en-US"/>
              </w:rPr>
              <w:t>72</w:t>
            </w:r>
          </w:p>
        </w:tc>
        <w:tc>
          <w:tcPr>
            <w:tcW w:w="3544" w:type="dxa"/>
            <w:tcBorders>
              <w:top w:val="single" w:sz="4" w:space="0" w:color="auto"/>
              <w:left w:val="nil"/>
              <w:bottom w:val="nil"/>
              <w:right w:val="nil"/>
            </w:tcBorders>
          </w:tcPr>
          <w:p w:rsidR="00000000" w:rsidRDefault="00000000">
            <w:pPr>
              <w:rPr>
                <w:rtl/>
                <w:lang w:eastAsia="en-US"/>
              </w:rPr>
            </w:pPr>
            <w:r>
              <w:rPr>
                <w:rtl/>
                <w:lang w:eastAsia="en-US"/>
              </w:rPr>
              <w:t>كشف طبي للنساء الحوامل والرضع</w:t>
            </w:r>
          </w:p>
          <w:p w:rsidR="00000000" w:rsidRDefault="00000000">
            <w:pPr>
              <w:rPr>
                <w:rtl/>
                <w:lang w:eastAsia="en-US"/>
              </w:rPr>
            </w:pPr>
          </w:p>
        </w:tc>
      </w:tr>
      <w:tr w:rsidR="00000000">
        <w:tblPrEx>
          <w:tblCellMar>
            <w:top w:w="0" w:type="dxa"/>
            <w:bottom w:w="0" w:type="dxa"/>
          </w:tblCellMar>
        </w:tblPrEx>
        <w:tc>
          <w:tcPr>
            <w:tcW w:w="1101" w:type="dxa"/>
            <w:tcBorders>
              <w:top w:val="nil"/>
              <w:left w:val="nil"/>
              <w:bottom w:val="nil"/>
              <w:right w:val="nil"/>
            </w:tcBorders>
          </w:tcPr>
          <w:p w:rsidR="00000000" w:rsidRDefault="00000000">
            <w:pPr>
              <w:jc w:val="center"/>
              <w:rPr>
                <w:lang w:eastAsia="en-US"/>
              </w:rPr>
            </w:pPr>
            <w:r>
              <w:rPr>
                <w:rtl/>
                <w:lang w:eastAsia="en-US"/>
              </w:rPr>
              <w:t>345</w:t>
            </w:r>
          </w:p>
        </w:tc>
        <w:tc>
          <w:tcPr>
            <w:tcW w:w="850" w:type="dxa"/>
            <w:tcBorders>
              <w:top w:val="nil"/>
              <w:left w:val="nil"/>
              <w:bottom w:val="nil"/>
              <w:right w:val="nil"/>
            </w:tcBorders>
          </w:tcPr>
          <w:p w:rsidR="00000000" w:rsidRDefault="00000000">
            <w:pPr>
              <w:jc w:val="center"/>
              <w:rPr>
                <w:lang w:eastAsia="en-US"/>
              </w:rPr>
            </w:pPr>
            <w:r>
              <w:rPr>
                <w:rtl/>
                <w:lang w:eastAsia="en-US"/>
              </w:rPr>
              <w:t>63</w:t>
            </w:r>
          </w:p>
        </w:tc>
        <w:tc>
          <w:tcPr>
            <w:tcW w:w="992" w:type="dxa"/>
            <w:tcBorders>
              <w:top w:val="nil"/>
              <w:left w:val="nil"/>
              <w:bottom w:val="nil"/>
              <w:right w:val="nil"/>
            </w:tcBorders>
          </w:tcPr>
          <w:p w:rsidR="00000000" w:rsidRDefault="00000000">
            <w:pPr>
              <w:jc w:val="center"/>
              <w:rPr>
                <w:lang w:eastAsia="en-US"/>
              </w:rPr>
            </w:pPr>
            <w:r>
              <w:rPr>
                <w:rtl/>
                <w:lang w:eastAsia="en-US"/>
              </w:rPr>
              <w:t>75</w:t>
            </w:r>
          </w:p>
        </w:tc>
        <w:tc>
          <w:tcPr>
            <w:tcW w:w="993" w:type="dxa"/>
            <w:tcBorders>
              <w:top w:val="nil"/>
              <w:left w:val="nil"/>
              <w:bottom w:val="nil"/>
              <w:right w:val="nil"/>
            </w:tcBorders>
          </w:tcPr>
          <w:p w:rsidR="00000000" w:rsidRDefault="00000000">
            <w:pPr>
              <w:jc w:val="center"/>
              <w:rPr>
                <w:lang w:eastAsia="en-US"/>
              </w:rPr>
            </w:pPr>
            <w:r>
              <w:rPr>
                <w:rtl/>
                <w:lang w:eastAsia="en-US"/>
              </w:rPr>
              <w:t>51</w:t>
            </w:r>
          </w:p>
        </w:tc>
        <w:tc>
          <w:tcPr>
            <w:tcW w:w="1134" w:type="dxa"/>
            <w:tcBorders>
              <w:top w:val="nil"/>
              <w:left w:val="nil"/>
              <w:bottom w:val="nil"/>
              <w:right w:val="nil"/>
            </w:tcBorders>
          </w:tcPr>
          <w:p w:rsidR="00000000" w:rsidRDefault="00000000">
            <w:pPr>
              <w:jc w:val="center"/>
              <w:rPr>
                <w:lang w:eastAsia="en-US"/>
              </w:rPr>
            </w:pPr>
            <w:r>
              <w:rPr>
                <w:rtl/>
                <w:lang w:eastAsia="en-US"/>
              </w:rPr>
              <w:t>35</w:t>
            </w:r>
          </w:p>
        </w:tc>
        <w:tc>
          <w:tcPr>
            <w:tcW w:w="992" w:type="dxa"/>
            <w:tcBorders>
              <w:top w:val="nil"/>
              <w:left w:val="nil"/>
              <w:bottom w:val="nil"/>
              <w:right w:val="nil"/>
            </w:tcBorders>
          </w:tcPr>
          <w:p w:rsidR="00000000" w:rsidRDefault="00000000">
            <w:pPr>
              <w:jc w:val="center"/>
              <w:rPr>
                <w:rtl/>
                <w:lang w:eastAsia="en-US"/>
              </w:rPr>
            </w:pPr>
            <w:r>
              <w:rPr>
                <w:rtl/>
                <w:lang w:eastAsia="en-US"/>
              </w:rPr>
              <w:t>20</w:t>
            </w:r>
          </w:p>
        </w:tc>
        <w:tc>
          <w:tcPr>
            <w:tcW w:w="3544" w:type="dxa"/>
            <w:tcBorders>
              <w:top w:val="nil"/>
              <w:left w:val="nil"/>
              <w:bottom w:val="nil"/>
              <w:right w:val="nil"/>
            </w:tcBorders>
          </w:tcPr>
          <w:p w:rsidR="00000000" w:rsidRDefault="00000000">
            <w:pPr>
              <w:rPr>
                <w:rtl/>
                <w:lang w:eastAsia="en-US"/>
              </w:rPr>
            </w:pPr>
            <w:r>
              <w:rPr>
                <w:rtl/>
                <w:lang w:eastAsia="en-US"/>
              </w:rPr>
              <w:t>فحص للكشف عن وجود حالات اختلال أيضي خلقي</w:t>
            </w:r>
          </w:p>
          <w:p w:rsidR="00000000" w:rsidRDefault="00000000">
            <w:pPr>
              <w:rPr>
                <w:rtl/>
                <w:lang w:eastAsia="en-US"/>
              </w:rPr>
            </w:pPr>
          </w:p>
        </w:tc>
      </w:tr>
      <w:tr w:rsidR="00000000">
        <w:tblPrEx>
          <w:tblCellMar>
            <w:top w:w="0" w:type="dxa"/>
            <w:bottom w:w="0" w:type="dxa"/>
          </w:tblCellMar>
        </w:tblPrEx>
        <w:tc>
          <w:tcPr>
            <w:tcW w:w="1101" w:type="dxa"/>
            <w:tcBorders>
              <w:top w:val="nil"/>
              <w:left w:val="nil"/>
              <w:bottom w:val="single" w:sz="4" w:space="0" w:color="auto"/>
              <w:right w:val="nil"/>
            </w:tcBorders>
          </w:tcPr>
          <w:p w:rsidR="00000000" w:rsidRDefault="00000000">
            <w:pPr>
              <w:jc w:val="center"/>
              <w:rPr>
                <w:lang w:eastAsia="en-US"/>
              </w:rPr>
            </w:pPr>
            <w:r>
              <w:rPr>
                <w:rtl/>
                <w:lang w:eastAsia="en-US"/>
              </w:rPr>
              <w:t>668 14</w:t>
            </w:r>
          </w:p>
        </w:tc>
        <w:tc>
          <w:tcPr>
            <w:tcW w:w="850" w:type="dxa"/>
            <w:tcBorders>
              <w:top w:val="nil"/>
              <w:left w:val="nil"/>
              <w:bottom w:val="single" w:sz="4" w:space="0" w:color="auto"/>
              <w:right w:val="nil"/>
            </w:tcBorders>
          </w:tcPr>
          <w:p w:rsidR="00000000" w:rsidRDefault="00000000">
            <w:pPr>
              <w:jc w:val="center"/>
              <w:rPr>
                <w:lang w:eastAsia="en-US"/>
              </w:rPr>
            </w:pPr>
            <w:r>
              <w:rPr>
                <w:rtl/>
                <w:lang w:eastAsia="en-US"/>
              </w:rPr>
              <w:t>329 4</w:t>
            </w:r>
          </w:p>
        </w:tc>
        <w:tc>
          <w:tcPr>
            <w:tcW w:w="992" w:type="dxa"/>
            <w:tcBorders>
              <w:top w:val="nil"/>
              <w:left w:val="nil"/>
              <w:bottom w:val="single" w:sz="4" w:space="0" w:color="auto"/>
              <w:right w:val="nil"/>
            </w:tcBorders>
          </w:tcPr>
          <w:p w:rsidR="00000000" w:rsidRDefault="00000000">
            <w:pPr>
              <w:jc w:val="center"/>
              <w:rPr>
                <w:lang w:eastAsia="en-US"/>
              </w:rPr>
            </w:pPr>
            <w:r>
              <w:rPr>
                <w:rtl/>
                <w:lang w:eastAsia="en-US"/>
              </w:rPr>
              <w:t>359 4</w:t>
            </w:r>
          </w:p>
        </w:tc>
        <w:tc>
          <w:tcPr>
            <w:tcW w:w="993" w:type="dxa"/>
            <w:tcBorders>
              <w:top w:val="nil"/>
              <w:left w:val="nil"/>
              <w:bottom w:val="single" w:sz="4" w:space="0" w:color="auto"/>
              <w:right w:val="nil"/>
            </w:tcBorders>
          </w:tcPr>
          <w:p w:rsidR="00000000" w:rsidRDefault="00000000">
            <w:pPr>
              <w:jc w:val="center"/>
              <w:rPr>
                <w:lang w:eastAsia="en-US"/>
              </w:rPr>
            </w:pPr>
            <w:r>
              <w:rPr>
                <w:rtl/>
                <w:lang w:eastAsia="en-US"/>
              </w:rPr>
              <w:t>484 3</w:t>
            </w:r>
          </w:p>
        </w:tc>
        <w:tc>
          <w:tcPr>
            <w:tcW w:w="1134" w:type="dxa"/>
            <w:tcBorders>
              <w:top w:val="nil"/>
              <w:left w:val="nil"/>
              <w:bottom w:val="single" w:sz="4" w:space="0" w:color="auto"/>
              <w:right w:val="nil"/>
            </w:tcBorders>
          </w:tcPr>
          <w:p w:rsidR="00000000" w:rsidRDefault="00000000">
            <w:pPr>
              <w:jc w:val="center"/>
              <w:rPr>
                <w:lang w:eastAsia="en-US"/>
              </w:rPr>
            </w:pPr>
            <w:r>
              <w:rPr>
                <w:rtl/>
                <w:lang w:eastAsia="en-US"/>
              </w:rPr>
              <w:t>571 3</w:t>
            </w:r>
          </w:p>
        </w:tc>
        <w:tc>
          <w:tcPr>
            <w:tcW w:w="992" w:type="dxa"/>
            <w:tcBorders>
              <w:top w:val="nil"/>
              <w:left w:val="nil"/>
              <w:bottom w:val="single" w:sz="4" w:space="0" w:color="auto"/>
              <w:right w:val="nil"/>
            </w:tcBorders>
          </w:tcPr>
          <w:p w:rsidR="00000000" w:rsidRDefault="00000000">
            <w:pPr>
              <w:jc w:val="center"/>
              <w:rPr>
                <w:lang w:eastAsia="en-US"/>
              </w:rPr>
            </w:pPr>
            <w:r>
              <w:rPr>
                <w:rtl/>
                <w:lang w:eastAsia="en-US"/>
              </w:rPr>
              <w:t>593 3</w:t>
            </w:r>
          </w:p>
        </w:tc>
        <w:tc>
          <w:tcPr>
            <w:tcW w:w="3544" w:type="dxa"/>
            <w:tcBorders>
              <w:top w:val="nil"/>
              <w:left w:val="nil"/>
              <w:bottom w:val="single" w:sz="4" w:space="0" w:color="auto"/>
              <w:right w:val="nil"/>
            </w:tcBorders>
          </w:tcPr>
          <w:p w:rsidR="00000000" w:rsidRDefault="00000000">
            <w:pPr>
              <w:rPr>
                <w:lang w:eastAsia="en-US"/>
              </w:rPr>
            </w:pPr>
            <w:r>
              <w:rPr>
                <w:rtl/>
                <w:lang w:eastAsia="en-US"/>
              </w:rPr>
              <w:t>تلقيح للرضع</w:t>
            </w:r>
          </w:p>
        </w:tc>
      </w:tr>
    </w:tbl>
    <w:p w:rsidR="00000000" w:rsidRDefault="00000000">
      <w:pPr>
        <w:rPr>
          <w:rtl/>
          <w:lang w:eastAsia="en-US"/>
        </w:rPr>
      </w:pPr>
    </w:p>
    <w:p w:rsidR="00000000" w:rsidRDefault="00000000">
      <w:pPr>
        <w:rPr>
          <w:rtl/>
          <w:lang w:eastAsia="en-US"/>
        </w:rPr>
      </w:pPr>
      <w:r>
        <w:rPr>
          <w:b/>
          <w:bCs/>
          <w:rtl/>
          <w:lang w:eastAsia="en-US"/>
        </w:rPr>
        <w:t>خطة مكافحة الأمراض</w:t>
      </w:r>
    </w:p>
    <w:p w:rsidR="00000000" w:rsidRDefault="00000000">
      <w:pPr>
        <w:rPr>
          <w:rtl/>
          <w:lang w:eastAsia="en-US"/>
        </w:rPr>
      </w:pPr>
    </w:p>
    <w:p w:rsidR="00000000" w:rsidRDefault="00000000">
      <w:pPr>
        <w:rPr>
          <w:rtl/>
          <w:lang w:eastAsia="en-US"/>
        </w:rPr>
      </w:pPr>
      <w:r>
        <w:rPr>
          <w:rtl/>
          <w:lang w:eastAsia="en-US"/>
        </w:rPr>
        <w:t>255-</w:t>
      </w:r>
      <w:r>
        <w:rPr>
          <w:rtl/>
          <w:lang w:eastAsia="en-US"/>
        </w:rPr>
        <w:tab/>
        <w:t>خطة مكافحة الأمراض مقسمة إلى مكافحة الأمراض المعدية ومكافحة الأمراض غير المعدية. والأمراض المعدية مقسمة تقسيماً فرعياً إلى أمراض معدية حادة، وأمراض معدية مزمنة، وأمراض محددة، بما فيها الأمراض المنقولة بالاتصال الجنسي. وتستند مكافحة الأمراض المعدية إلى قانون الوقاية من الأمراض المعدية الذي تم سنه في 2 شباط/فبراير 1954، وقانون الوقاية من السل الذي تم سنه في 16 كانون الثاني/يناير 1957، وقانون متلازمة نقص المناعة المكتسب الذي تم سنه في 28 تشرين الثاني/نوفمبر 1987. وهناك 29 نوعاً من الأمراض المعدية التي يجب الإبلاغ عنها قانوناً، بما فيها 8 أمراض من الفئة الأولى يتعين الإبلاغ عنها فوراً (مثل الكوليرا)، و17 مرضاً من الفئة الثانية (مثل الملاريا)، و4 أمراض من الفئة الثالثة (مثل السل). والأمراض الواجب الإبلاغ عنها مصنفة في ثلاث فئات أساساً حسب خطورة المرض ومدى عدواه.</w:t>
      </w:r>
    </w:p>
    <w:p w:rsidR="00000000" w:rsidRDefault="00000000">
      <w:pPr>
        <w:rPr>
          <w:rtl/>
          <w:lang w:eastAsia="en-US"/>
        </w:rPr>
      </w:pPr>
    </w:p>
    <w:p w:rsidR="00000000" w:rsidRDefault="00000000">
      <w:pPr>
        <w:rPr>
          <w:rtl/>
          <w:lang w:eastAsia="en-US"/>
        </w:rPr>
      </w:pPr>
    </w:p>
    <w:p w:rsidR="00000000" w:rsidRDefault="00000000">
      <w:pPr>
        <w:rPr>
          <w:rtl/>
          <w:lang w:eastAsia="en-US"/>
        </w:rPr>
      </w:pPr>
      <w:r>
        <w:rPr>
          <w:b/>
          <w:bCs/>
          <w:rtl/>
          <w:lang w:eastAsia="en-US"/>
        </w:rPr>
        <w:t>مكافحة الأمراض المعدية الحادة</w:t>
      </w:r>
    </w:p>
    <w:p w:rsidR="00000000" w:rsidRDefault="00000000">
      <w:pPr>
        <w:rPr>
          <w:rtl/>
          <w:lang w:eastAsia="en-US"/>
        </w:rPr>
      </w:pPr>
    </w:p>
    <w:p w:rsidR="00000000" w:rsidRDefault="00000000">
      <w:pPr>
        <w:rPr>
          <w:rtl/>
          <w:lang w:eastAsia="en-US"/>
        </w:rPr>
      </w:pPr>
      <w:r>
        <w:rPr>
          <w:rtl/>
          <w:lang w:eastAsia="en-US"/>
        </w:rPr>
        <w:t>256-</w:t>
      </w:r>
      <w:r>
        <w:rPr>
          <w:rtl/>
          <w:lang w:eastAsia="en-US"/>
        </w:rPr>
        <w:tab/>
        <w:t>أدت التحسينات في مستوى المعيشة وزيادة الوعي بتحسين الصحة واستحداث لقاحات وعقاقير علاجية إلى خفض تفشي الأمراض المعدية الحادة. ولكن، ظهرت في الآونة الأخيرة أمراض معدية ناشئة مثل الملاريا الاستوائية والكوليرا، وينبغي إيلاء الرعاية الملائمة في هذا الصدد.</w:t>
      </w:r>
    </w:p>
    <w:p w:rsidR="00000000" w:rsidRDefault="00000000">
      <w:pPr>
        <w:rPr>
          <w:rtl/>
          <w:lang w:eastAsia="en-US"/>
        </w:rPr>
      </w:pPr>
    </w:p>
    <w:p w:rsidR="00000000" w:rsidRDefault="00000000">
      <w:pPr>
        <w:rPr>
          <w:rtl/>
          <w:lang w:eastAsia="en-US"/>
        </w:rPr>
      </w:pPr>
      <w:r>
        <w:rPr>
          <w:rtl/>
          <w:lang w:eastAsia="en-US"/>
        </w:rPr>
        <w:t>257-</w:t>
      </w:r>
      <w:r>
        <w:rPr>
          <w:rtl/>
          <w:lang w:eastAsia="en-US"/>
        </w:rPr>
        <w:tab/>
        <w:t>وتبدأ مكافحة الأمراض المعدية أولاً بإنشاء نظام رقابي يرصد انتشار المرض. ثانياً، يجب تحسين نظام الإبلاغ بالأمراض المعدية الواجب الإبلاغ عنها قانوناً. وبعد ذلك، يلزم توثيق البيانات المتعلقة بالأمراض المعدية توثيقاً جيداً وإدارتها. وأخيراً، يجب توحيد المعايير السريرية في نظم الإبلاغ بموجب القانون عن الأمراض المعدية.</w:t>
      </w:r>
    </w:p>
    <w:p w:rsidR="00000000" w:rsidRDefault="00000000">
      <w:pPr>
        <w:rPr>
          <w:rtl/>
          <w:lang w:eastAsia="en-US"/>
        </w:rPr>
      </w:pPr>
    </w:p>
    <w:p w:rsidR="00000000" w:rsidRDefault="00000000">
      <w:pPr>
        <w:rPr>
          <w:rtl/>
          <w:lang w:eastAsia="en-US"/>
        </w:rPr>
      </w:pPr>
      <w:r>
        <w:rPr>
          <w:rtl/>
          <w:lang w:eastAsia="en-US"/>
        </w:rPr>
        <w:t>258-</w:t>
      </w:r>
      <w:r>
        <w:rPr>
          <w:rtl/>
          <w:lang w:eastAsia="en-US"/>
        </w:rPr>
        <w:tab/>
        <w:t>وكــان معدل انتشار الأمراض المعدية 6.1 لكل 000 100 شخص في عام 1997 بالمقارنة ب‍ 3.7 لكل 000 100 شخص في عام 1996. وتتزايد حالات تفشي الملاريا منذ عام 1994، بصورة ملفتة جداً للنظر.</w:t>
      </w:r>
    </w:p>
    <w:p w:rsidR="00000000" w:rsidRDefault="00000000">
      <w:pPr>
        <w:rPr>
          <w:rtl/>
          <w:lang w:eastAsia="en-US"/>
        </w:rPr>
      </w:pPr>
    </w:p>
    <w:p w:rsidR="00000000" w:rsidRDefault="00000000">
      <w:pPr>
        <w:jc w:val="center"/>
        <w:rPr>
          <w:b/>
          <w:bCs/>
          <w:u w:val="single"/>
          <w:rtl/>
          <w:lang w:eastAsia="en-US"/>
        </w:rPr>
      </w:pPr>
      <w:r>
        <w:rPr>
          <w:b/>
          <w:bCs/>
          <w:rtl/>
          <w:lang w:eastAsia="en-US"/>
        </w:rPr>
        <w:t xml:space="preserve">الجدول 44- </w:t>
      </w:r>
      <w:r>
        <w:rPr>
          <w:b/>
          <w:bCs/>
          <w:u w:val="single"/>
          <w:rtl/>
          <w:lang w:eastAsia="en-US"/>
        </w:rPr>
        <w:t>الاصابة بالأمراض المعدية الحادة</w:t>
      </w:r>
    </w:p>
    <w:p w:rsidR="00000000" w:rsidRDefault="00000000">
      <w:pPr>
        <w:rPr>
          <w:rtl/>
          <w:lang w:eastAsia="en-US"/>
        </w:rPr>
      </w:pPr>
    </w:p>
    <w:p w:rsidR="00000000" w:rsidRDefault="00000000">
      <w:pPr>
        <w:bidi w:val="0"/>
        <w:jc w:val="right"/>
        <w:rPr>
          <w:rtl/>
          <w:lang w:eastAsia="en-US"/>
        </w:rPr>
      </w:pPr>
      <w:r>
        <w:rPr>
          <w:rtl/>
          <w:lang w:eastAsia="en-US"/>
        </w:rPr>
        <w:t>(الوحدة: عدد المرضى)</w:t>
      </w:r>
    </w:p>
    <w:tbl>
      <w:tblPr>
        <w:bidiVisual/>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5"/>
        <w:gridCol w:w="1276"/>
        <w:gridCol w:w="1134"/>
        <w:gridCol w:w="1134"/>
        <w:gridCol w:w="1276"/>
        <w:gridCol w:w="1237"/>
      </w:tblGrid>
      <w:tr w:rsidR="00000000">
        <w:tblPrEx>
          <w:tblCellMar>
            <w:top w:w="0" w:type="dxa"/>
            <w:bottom w:w="0" w:type="dxa"/>
          </w:tblCellMar>
        </w:tblPrEx>
        <w:tc>
          <w:tcPr>
            <w:tcW w:w="3685" w:type="dxa"/>
          </w:tcPr>
          <w:p w:rsidR="00000000" w:rsidRDefault="00000000">
            <w:pPr>
              <w:rPr>
                <w:rtl/>
                <w:lang w:eastAsia="en-US"/>
              </w:rPr>
            </w:pPr>
            <w:r>
              <w:rPr>
                <w:rtl/>
                <w:lang w:eastAsia="en-US"/>
              </w:rPr>
              <w:tab/>
            </w:r>
            <w:r>
              <w:rPr>
                <w:rtl/>
                <w:lang w:eastAsia="en-US"/>
              </w:rPr>
              <w:tab/>
            </w:r>
            <w:r>
              <w:rPr>
                <w:rtl/>
                <w:lang w:eastAsia="en-US"/>
              </w:rPr>
              <w:tab/>
            </w:r>
            <w:r>
              <w:rPr>
                <w:rtl/>
                <w:lang w:eastAsia="en-US"/>
              </w:rPr>
              <w:tab/>
              <w:t>السنة</w:t>
            </w:r>
          </w:p>
          <w:p w:rsidR="00000000" w:rsidRDefault="00000000">
            <w:pPr>
              <w:rPr>
                <w:rtl/>
                <w:lang w:eastAsia="en-US"/>
              </w:rPr>
            </w:pPr>
            <w:r>
              <w:rPr>
                <w:rtl/>
                <w:lang w:eastAsia="en-US"/>
              </w:rPr>
              <w:t>المرض</w:t>
            </w:r>
          </w:p>
        </w:tc>
        <w:tc>
          <w:tcPr>
            <w:tcW w:w="1276" w:type="dxa"/>
          </w:tcPr>
          <w:p w:rsidR="00000000" w:rsidRDefault="00000000">
            <w:pPr>
              <w:jc w:val="center"/>
              <w:rPr>
                <w:rtl/>
                <w:lang w:eastAsia="en-US"/>
              </w:rPr>
            </w:pPr>
            <w:r>
              <w:rPr>
                <w:rtl/>
                <w:lang w:eastAsia="en-US"/>
              </w:rPr>
              <w:t>1990</w:t>
            </w:r>
          </w:p>
        </w:tc>
        <w:tc>
          <w:tcPr>
            <w:tcW w:w="1134" w:type="dxa"/>
          </w:tcPr>
          <w:p w:rsidR="00000000" w:rsidRDefault="00000000">
            <w:pPr>
              <w:jc w:val="center"/>
              <w:rPr>
                <w:rtl/>
                <w:lang w:eastAsia="en-US"/>
              </w:rPr>
            </w:pPr>
            <w:r>
              <w:rPr>
                <w:rtl/>
                <w:lang w:eastAsia="en-US"/>
              </w:rPr>
              <w:t>1994</w:t>
            </w:r>
          </w:p>
        </w:tc>
        <w:tc>
          <w:tcPr>
            <w:tcW w:w="1134" w:type="dxa"/>
          </w:tcPr>
          <w:p w:rsidR="00000000" w:rsidRDefault="00000000">
            <w:pPr>
              <w:jc w:val="center"/>
              <w:rPr>
                <w:rtl/>
                <w:lang w:eastAsia="en-US"/>
              </w:rPr>
            </w:pPr>
            <w:r>
              <w:rPr>
                <w:rtl/>
                <w:lang w:eastAsia="en-US"/>
              </w:rPr>
              <w:t>1995</w:t>
            </w:r>
          </w:p>
        </w:tc>
        <w:tc>
          <w:tcPr>
            <w:tcW w:w="1276" w:type="dxa"/>
          </w:tcPr>
          <w:p w:rsidR="00000000" w:rsidRDefault="00000000">
            <w:pPr>
              <w:jc w:val="center"/>
              <w:rPr>
                <w:rtl/>
                <w:lang w:eastAsia="en-US"/>
              </w:rPr>
            </w:pPr>
            <w:r>
              <w:rPr>
                <w:rtl/>
                <w:lang w:eastAsia="en-US"/>
              </w:rPr>
              <w:t>1996</w:t>
            </w:r>
          </w:p>
        </w:tc>
        <w:tc>
          <w:tcPr>
            <w:tcW w:w="1237" w:type="dxa"/>
          </w:tcPr>
          <w:p w:rsidR="00000000" w:rsidRDefault="00000000">
            <w:pPr>
              <w:jc w:val="center"/>
              <w:rPr>
                <w:rtl/>
                <w:lang w:eastAsia="en-US"/>
              </w:rPr>
            </w:pPr>
            <w:r>
              <w:rPr>
                <w:rtl/>
                <w:lang w:eastAsia="en-US"/>
              </w:rPr>
              <w:t>1997</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الكوليرا</w:t>
            </w:r>
          </w:p>
        </w:tc>
        <w:tc>
          <w:tcPr>
            <w:tcW w:w="1276" w:type="dxa"/>
          </w:tcPr>
          <w:p w:rsidR="00000000" w:rsidRDefault="00000000">
            <w:pPr>
              <w:rPr>
                <w:rtl/>
                <w:lang w:eastAsia="en-US"/>
              </w:rPr>
            </w:pPr>
            <w:r>
              <w:rPr>
                <w:rtl/>
                <w:lang w:eastAsia="en-US"/>
              </w:rPr>
              <w:t>-</w:t>
            </w:r>
          </w:p>
        </w:tc>
        <w:tc>
          <w:tcPr>
            <w:tcW w:w="1134" w:type="dxa"/>
          </w:tcPr>
          <w:p w:rsidR="00000000" w:rsidRDefault="00000000">
            <w:pPr>
              <w:rPr>
                <w:rtl/>
                <w:lang w:eastAsia="en-US"/>
              </w:rPr>
            </w:pPr>
            <w:r>
              <w:rPr>
                <w:rtl/>
                <w:lang w:eastAsia="en-US"/>
              </w:rPr>
              <w:t>-</w:t>
            </w:r>
          </w:p>
        </w:tc>
        <w:tc>
          <w:tcPr>
            <w:tcW w:w="1134" w:type="dxa"/>
          </w:tcPr>
          <w:p w:rsidR="00000000" w:rsidRDefault="00000000">
            <w:pPr>
              <w:rPr>
                <w:rtl/>
                <w:lang w:eastAsia="en-US"/>
              </w:rPr>
            </w:pPr>
            <w:r>
              <w:rPr>
                <w:rtl/>
                <w:lang w:eastAsia="en-US"/>
              </w:rPr>
              <w:t>68</w:t>
            </w:r>
          </w:p>
        </w:tc>
        <w:tc>
          <w:tcPr>
            <w:tcW w:w="1276" w:type="dxa"/>
          </w:tcPr>
          <w:p w:rsidR="00000000" w:rsidRDefault="00000000">
            <w:pPr>
              <w:rPr>
                <w:rtl/>
                <w:lang w:eastAsia="en-US"/>
              </w:rPr>
            </w:pPr>
            <w:r>
              <w:rPr>
                <w:rtl/>
                <w:lang w:eastAsia="en-US"/>
              </w:rPr>
              <w:t>2</w:t>
            </w:r>
          </w:p>
        </w:tc>
        <w:tc>
          <w:tcPr>
            <w:tcW w:w="1237" w:type="dxa"/>
          </w:tcPr>
          <w:p w:rsidR="00000000" w:rsidRDefault="00000000">
            <w:pPr>
              <w:rPr>
                <w:rtl/>
                <w:lang w:eastAsia="en-US"/>
              </w:rPr>
            </w:pPr>
            <w:r>
              <w:rPr>
                <w:rtl/>
                <w:lang w:eastAsia="en-US"/>
              </w:rPr>
              <w:t>10</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السلمونية</w:t>
            </w:r>
          </w:p>
        </w:tc>
        <w:tc>
          <w:tcPr>
            <w:tcW w:w="1276" w:type="dxa"/>
          </w:tcPr>
          <w:p w:rsidR="00000000" w:rsidRDefault="00000000">
            <w:pPr>
              <w:rPr>
                <w:rtl/>
                <w:lang w:eastAsia="en-US"/>
              </w:rPr>
            </w:pPr>
            <w:r>
              <w:rPr>
                <w:rtl/>
                <w:lang w:eastAsia="en-US"/>
              </w:rPr>
              <w:t>232</w:t>
            </w:r>
          </w:p>
        </w:tc>
        <w:tc>
          <w:tcPr>
            <w:tcW w:w="1134" w:type="dxa"/>
          </w:tcPr>
          <w:p w:rsidR="00000000" w:rsidRDefault="00000000">
            <w:pPr>
              <w:rPr>
                <w:rtl/>
                <w:lang w:eastAsia="en-US"/>
              </w:rPr>
            </w:pPr>
            <w:r>
              <w:rPr>
                <w:rtl/>
                <w:lang w:eastAsia="en-US"/>
              </w:rPr>
              <w:t>267</w:t>
            </w:r>
          </w:p>
        </w:tc>
        <w:tc>
          <w:tcPr>
            <w:tcW w:w="1134" w:type="dxa"/>
          </w:tcPr>
          <w:p w:rsidR="00000000" w:rsidRDefault="00000000">
            <w:pPr>
              <w:rPr>
                <w:rtl/>
                <w:lang w:eastAsia="en-US"/>
              </w:rPr>
            </w:pPr>
            <w:r>
              <w:rPr>
                <w:rtl/>
                <w:lang w:eastAsia="en-US"/>
              </w:rPr>
              <w:t>370</w:t>
            </w:r>
          </w:p>
        </w:tc>
        <w:tc>
          <w:tcPr>
            <w:tcW w:w="1276" w:type="dxa"/>
          </w:tcPr>
          <w:p w:rsidR="00000000" w:rsidRDefault="00000000">
            <w:pPr>
              <w:rPr>
                <w:rtl/>
                <w:lang w:eastAsia="en-US"/>
              </w:rPr>
            </w:pPr>
            <w:r>
              <w:rPr>
                <w:rtl/>
                <w:lang w:eastAsia="en-US"/>
              </w:rPr>
              <w:t>475</w:t>
            </w:r>
          </w:p>
        </w:tc>
        <w:tc>
          <w:tcPr>
            <w:tcW w:w="1237" w:type="dxa"/>
          </w:tcPr>
          <w:p w:rsidR="00000000" w:rsidRDefault="00000000">
            <w:pPr>
              <w:rPr>
                <w:rtl/>
                <w:lang w:eastAsia="en-US"/>
              </w:rPr>
            </w:pPr>
            <w:r>
              <w:rPr>
                <w:rtl/>
                <w:lang w:eastAsia="en-US"/>
              </w:rPr>
              <w:t>265</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داء الشيغلات</w:t>
            </w:r>
          </w:p>
        </w:tc>
        <w:tc>
          <w:tcPr>
            <w:tcW w:w="1276" w:type="dxa"/>
          </w:tcPr>
          <w:p w:rsidR="00000000" w:rsidRDefault="00000000">
            <w:pPr>
              <w:rPr>
                <w:rtl/>
                <w:lang w:eastAsia="en-US"/>
              </w:rPr>
            </w:pPr>
            <w:r>
              <w:rPr>
                <w:rtl/>
                <w:lang w:eastAsia="en-US"/>
              </w:rPr>
              <w:t>13</w:t>
            </w:r>
          </w:p>
        </w:tc>
        <w:tc>
          <w:tcPr>
            <w:tcW w:w="1134" w:type="dxa"/>
          </w:tcPr>
          <w:p w:rsidR="00000000" w:rsidRDefault="00000000">
            <w:pPr>
              <w:rPr>
                <w:rtl/>
                <w:lang w:eastAsia="en-US"/>
              </w:rPr>
            </w:pPr>
            <w:r>
              <w:rPr>
                <w:rtl/>
                <w:lang w:eastAsia="en-US"/>
              </w:rPr>
              <w:t>233</w:t>
            </w:r>
          </w:p>
        </w:tc>
        <w:tc>
          <w:tcPr>
            <w:tcW w:w="1134" w:type="dxa"/>
          </w:tcPr>
          <w:p w:rsidR="00000000" w:rsidRDefault="00000000">
            <w:pPr>
              <w:rPr>
                <w:rtl/>
                <w:lang w:eastAsia="en-US"/>
              </w:rPr>
            </w:pPr>
            <w:r>
              <w:rPr>
                <w:rtl/>
                <w:lang w:eastAsia="en-US"/>
              </w:rPr>
              <w:t>23</w:t>
            </w:r>
          </w:p>
        </w:tc>
        <w:tc>
          <w:tcPr>
            <w:tcW w:w="1276" w:type="dxa"/>
          </w:tcPr>
          <w:p w:rsidR="00000000" w:rsidRDefault="00000000">
            <w:pPr>
              <w:rPr>
                <w:rtl/>
                <w:lang w:eastAsia="en-US"/>
              </w:rPr>
            </w:pPr>
            <w:r>
              <w:rPr>
                <w:rtl/>
                <w:lang w:eastAsia="en-US"/>
              </w:rPr>
              <w:t>9</w:t>
            </w:r>
          </w:p>
        </w:tc>
        <w:tc>
          <w:tcPr>
            <w:tcW w:w="1237" w:type="dxa"/>
          </w:tcPr>
          <w:p w:rsidR="00000000" w:rsidRDefault="00000000">
            <w:pPr>
              <w:rPr>
                <w:rtl/>
                <w:lang w:eastAsia="en-US"/>
              </w:rPr>
            </w:pPr>
            <w:r>
              <w:rPr>
                <w:rtl/>
                <w:lang w:eastAsia="en-US"/>
              </w:rPr>
              <w:t>11</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الحصبة</w:t>
            </w:r>
          </w:p>
        </w:tc>
        <w:tc>
          <w:tcPr>
            <w:tcW w:w="1276" w:type="dxa"/>
          </w:tcPr>
          <w:p w:rsidR="00000000" w:rsidRDefault="00000000">
            <w:pPr>
              <w:rPr>
                <w:rtl/>
                <w:lang w:eastAsia="en-US"/>
              </w:rPr>
            </w:pPr>
            <w:r>
              <w:rPr>
                <w:rtl/>
                <w:lang w:eastAsia="en-US"/>
              </w:rPr>
              <w:t>415 3</w:t>
            </w:r>
          </w:p>
        </w:tc>
        <w:tc>
          <w:tcPr>
            <w:tcW w:w="1134" w:type="dxa"/>
          </w:tcPr>
          <w:p w:rsidR="00000000" w:rsidRDefault="00000000">
            <w:pPr>
              <w:rPr>
                <w:rtl/>
                <w:lang w:eastAsia="en-US"/>
              </w:rPr>
            </w:pPr>
            <w:r>
              <w:rPr>
                <w:rtl/>
                <w:lang w:eastAsia="en-US"/>
              </w:rPr>
              <w:t>883 7</w:t>
            </w:r>
          </w:p>
        </w:tc>
        <w:tc>
          <w:tcPr>
            <w:tcW w:w="1134" w:type="dxa"/>
          </w:tcPr>
          <w:p w:rsidR="00000000" w:rsidRDefault="00000000">
            <w:pPr>
              <w:rPr>
                <w:rtl/>
                <w:lang w:eastAsia="en-US"/>
              </w:rPr>
            </w:pPr>
            <w:r>
              <w:rPr>
                <w:rtl/>
                <w:lang w:eastAsia="en-US"/>
              </w:rPr>
              <w:t>71</w:t>
            </w:r>
          </w:p>
        </w:tc>
        <w:tc>
          <w:tcPr>
            <w:tcW w:w="1276" w:type="dxa"/>
          </w:tcPr>
          <w:p w:rsidR="00000000" w:rsidRDefault="00000000">
            <w:pPr>
              <w:rPr>
                <w:rtl/>
                <w:lang w:eastAsia="en-US"/>
              </w:rPr>
            </w:pPr>
            <w:r>
              <w:rPr>
                <w:rtl/>
                <w:lang w:eastAsia="en-US"/>
              </w:rPr>
              <w:t>65</w:t>
            </w:r>
          </w:p>
        </w:tc>
        <w:tc>
          <w:tcPr>
            <w:tcW w:w="1237" w:type="dxa"/>
          </w:tcPr>
          <w:p w:rsidR="00000000" w:rsidRDefault="00000000">
            <w:pPr>
              <w:rPr>
                <w:rtl/>
                <w:lang w:eastAsia="en-US"/>
              </w:rPr>
            </w:pPr>
            <w:r>
              <w:rPr>
                <w:rtl/>
                <w:lang w:eastAsia="en-US"/>
              </w:rPr>
              <w:t>2</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التهاب الغدة النكفية (النكاف)</w:t>
            </w:r>
          </w:p>
        </w:tc>
        <w:tc>
          <w:tcPr>
            <w:tcW w:w="1276" w:type="dxa"/>
          </w:tcPr>
          <w:p w:rsidR="00000000" w:rsidRDefault="00000000">
            <w:pPr>
              <w:rPr>
                <w:rtl/>
                <w:lang w:eastAsia="en-US"/>
              </w:rPr>
            </w:pPr>
            <w:r>
              <w:rPr>
                <w:rtl/>
                <w:lang w:eastAsia="en-US"/>
              </w:rPr>
              <w:t>092 2</w:t>
            </w:r>
          </w:p>
        </w:tc>
        <w:tc>
          <w:tcPr>
            <w:tcW w:w="1134" w:type="dxa"/>
          </w:tcPr>
          <w:p w:rsidR="00000000" w:rsidRDefault="00000000">
            <w:pPr>
              <w:rPr>
                <w:rtl/>
                <w:lang w:eastAsia="en-US"/>
              </w:rPr>
            </w:pPr>
            <w:r>
              <w:rPr>
                <w:rtl/>
                <w:lang w:eastAsia="en-US"/>
              </w:rPr>
              <w:t>874 1</w:t>
            </w:r>
          </w:p>
        </w:tc>
        <w:tc>
          <w:tcPr>
            <w:tcW w:w="1134" w:type="dxa"/>
          </w:tcPr>
          <w:p w:rsidR="00000000" w:rsidRDefault="00000000">
            <w:pPr>
              <w:rPr>
                <w:rtl/>
                <w:lang w:eastAsia="en-US"/>
              </w:rPr>
            </w:pPr>
            <w:r>
              <w:rPr>
                <w:rtl/>
                <w:lang w:eastAsia="en-US"/>
              </w:rPr>
              <w:t>430</w:t>
            </w:r>
          </w:p>
        </w:tc>
        <w:tc>
          <w:tcPr>
            <w:tcW w:w="1276" w:type="dxa"/>
          </w:tcPr>
          <w:p w:rsidR="00000000" w:rsidRDefault="00000000">
            <w:pPr>
              <w:rPr>
                <w:rtl/>
                <w:lang w:eastAsia="en-US"/>
              </w:rPr>
            </w:pPr>
            <w:r>
              <w:rPr>
                <w:rtl/>
                <w:lang w:eastAsia="en-US"/>
              </w:rPr>
              <w:t>254</w:t>
            </w:r>
          </w:p>
        </w:tc>
        <w:tc>
          <w:tcPr>
            <w:tcW w:w="1237" w:type="dxa"/>
          </w:tcPr>
          <w:p w:rsidR="00000000" w:rsidRDefault="00000000">
            <w:pPr>
              <w:rPr>
                <w:rtl/>
                <w:lang w:eastAsia="en-US"/>
              </w:rPr>
            </w:pPr>
            <w:r>
              <w:rPr>
                <w:rtl/>
                <w:lang w:eastAsia="en-US"/>
              </w:rPr>
              <w:t>238</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التهاب الدماغ الياباني باء</w:t>
            </w:r>
          </w:p>
        </w:tc>
        <w:tc>
          <w:tcPr>
            <w:tcW w:w="1276" w:type="dxa"/>
          </w:tcPr>
          <w:p w:rsidR="00000000" w:rsidRDefault="00000000">
            <w:pPr>
              <w:rPr>
                <w:rtl/>
                <w:lang w:eastAsia="en-US"/>
              </w:rPr>
            </w:pPr>
            <w:r>
              <w:rPr>
                <w:rtl/>
                <w:lang w:eastAsia="en-US"/>
              </w:rPr>
              <w:t>1</w:t>
            </w:r>
          </w:p>
        </w:tc>
        <w:tc>
          <w:tcPr>
            <w:tcW w:w="1134" w:type="dxa"/>
          </w:tcPr>
          <w:p w:rsidR="00000000" w:rsidRDefault="00000000">
            <w:pPr>
              <w:rPr>
                <w:rtl/>
                <w:lang w:eastAsia="en-US"/>
              </w:rPr>
            </w:pPr>
            <w:r>
              <w:rPr>
                <w:rtl/>
                <w:lang w:eastAsia="en-US"/>
              </w:rPr>
              <w:t>3</w:t>
            </w:r>
          </w:p>
        </w:tc>
        <w:tc>
          <w:tcPr>
            <w:tcW w:w="1134" w:type="dxa"/>
          </w:tcPr>
          <w:p w:rsidR="00000000" w:rsidRDefault="00000000">
            <w:pPr>
              <w:rPr>
                <w:rtl/>
                <w:lang w:eastAsia="en-US"/>
              </w:rPr>
            </w:pPr>
            <w:r>
              <w:rPr>
                <w:rtl/>
                <w:lang w:eastAsia="en-US"/>
              </w:rPr>
              <w:t>-</w:t>
            </w:r>
          </w:p>
        </w:tc>
        <w:tc>
          <w:tcPr>
            <w:tcW w:w="1276" w:type="dxa"/>
          </w:tcPr>
          <w:p w:rsidR="00000000" w:rsidRDefault="00000000">
            <w:pPr>
              <w:rPr>
                <w:rtl/>
                <w:lang w:eastAsia="en-US"/>
              </w:rPr>
            </w:pPr>
            <w:r>
              <w:rPr>
                <w:rtl/>
                <w:lang w:eastAsia="en-US"/>
              </w:rPr>
              <w:t>-</w:t>
            </w:r>
          </w:p>
        </w:tc>
        <w:tc>
          <w:tcPr>
            <w:tcW w:w="1237" w:type="dxa"/>
          </w:tcPr>
          <w:p w:rsidR="00000000" w:rsidRDefault="00000000">
            <w:pPr>
              <w:rPr>
                <w:rtl/>
                <w:lang w:eastAsia="en-US"/>
              </w:rPr>
            </w:pPr>
            <w:r>
              <w:rPr>
                <w:rtl/>
                <w:lang w:eastAsia="en-US"/>
              </w:rPr>
              <w:t>-</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الحمى المنزفة مع متلازمة الكلى</w:t>
            </w:r>
          </w:p>
        </w:tc>
        <w:tc>
          <w:tcPr>
            <w:tcW w:w="1276" w:type="dxa"/>
          </w:tcPr>
          <w:p w:rsidR="00000000" w:rsidRDefault="00000000">
            <w:pPr>
              <w:rPr>
                <w:rtl/>
                <w:lang w:eastAsia="en-US"/>
              </w:rPr>
            </w:pPr>
            <w:r>
              <w:rPr>
                <w:rtl/>
                <w:lang w:eastAsia="en-US"/>
              </w:rPr>
              <w:t>106</w:t>
            </w:r>
          </w:p>
        </w:tc>
        <w:tc>
          <w:tcPr>
            <w:tcW w:w="1134" w:type="dxa"/>
          </w:tcPr>
          <w:p w:rsidR="00000000" w:rsidRDefault="00000000">
            <w:pPr>
              <w:rPr>
                <w:rtl/>
                <w:lang w:eastAsia="en-US"/>
              </w:rPr>
            </w:pPr>
            <w:r>
              <w:rPr>
                <w:rtl/>
                <w:lang w:eastAsia="en-US"/>
              </w:rPr>
              <w:t>132</w:t>
            </w:r>
          </w:p>
        </w:tc>
        <w:tc>
          <w:tcPr>
            <w:tcW w:w="1134" w:type="dxa"/>
          </w:tcPr>
          <w:p w:rsidR="00000000" w:rsidRDefault="00000000">
            <w:pPr>
              <w:rPr>
                <w:rtl/>
                <w:lang w:eastAsia="en-US"/>
              </w:rPr>
            </w:pPr>
            <w:r>
              <w:rPr>
                <w:rtl/>
                <w:lang w:eastAsia="en-US"/>
              </w:rPr>
              <w:t>89</w:t>
            </w:r>
          </w:p>
        </w:tc>
        <w:tc>
          <w:tcPr>
            <w:tcW w:w="1276" w:type="dxa"/>
          </w:tcPr>
          <w:p w:rsidR="00000000" w:rsidRDefault="00000000">
            <w:pPr>
              <w:rPr>
                <w:rtl/>
                <w:lang w:eastAsia="en-US"/>
              </w:rPr>
            </w:pPr>
            <w:r>
              <w:rPr>
                <w:rtl/>
                <w:lang w:eastAsia="en-US"/>
              </w:rPr>
              <w:t>118</w:t>
            </w:r>
          </w:p>
        </w:tc>
        <w:tc>
          <w:tcPr>
            <w:tcW w:w="1237" w:type="dxa"/>
          </w:tcPr>
          <w:p w:rsidR="00000000" w:rsidRDefault="00000000">
            <w:pPr>
              <w:rPr>
                <w:rtl/>
                <w:lang w:eastAsia="en-US"/>
              </w:rPr>
            </w:pPr>
            <w:r>
              <w:rPr>
                <w:rtl/>
                <w:lang w:eastAsia="en-US"/>
              </w:rPr>
              <w:t>104</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الجذام</w:t>
            </w:r>
          </w:p>
        </w:tc>
        <w:tc>
          <w:tcPr>
            <w:tcW w:w="1276" w:type="dxa"/>
          </w:tcPr>
          <w:p w:rsidR="00000000" w:rsidRDefault="00000000">
            <w:pPr>
              <w:rPr>
                <w:rtl/>
                <w:lang w:eastAsia="en-US"/>
              </w:rPr>
            </w:pPr>
            <w:r>
              <w:rPr>
                <w:rtl/>
                <w:lang w:eastAsia="en-US"/>
              </w:rPr>
              <w:t>140</w:t>
            </w:r>
          </w:p>
        </w:tc>
        <w:tc>
          <w:tcPr>
            <w:tcW w:w="1134" w:type="dxa"/>
          </w:tcPr>
          <w:p w:rsidR="00000000" w:rsidRDefault="00000000">
            <w:pPr>
              <w:rPr>
                <w:rtl/>
                <w:lang w:eastAsia="en-US"/>
              </w:rPr>
            </w:pPr>
            <w:r>
              <w:rPr>
                <w:rtl/>
                <w:lang w:eastAsia="en-US"/>
              </w:rPr>
              <w:t>7</w:t>
            </w:r>
          </w:p>
        </w:tc>
        <w:tc>
          <w:tcPr>
            <w:tcW w:w="1134" w:type="dxa"/>
          </w:tcPr>
          <w:p w:rsidR="00000000" w:rsidRDefault="00000000">
            <w:pPr>
              <w:rPr>
                <w:rtl/>
                <w:lang w:eastAsia="en-US"/>
              </w:rPr>
            </w:pPr>
            <w:r>
              <w:rPr>
                <w:rtl/>
                <w:lang w:eastAsia="en-US"/>
              </w:rPr>
              <w:t>13</w:t>
            </w:r>
          </w:p>
        </w:tc>
        <w:tc>
          <w:tcPr>
            <w:tcW w:w="1276" w:type="dxa"/>
          </w:tcPr>
          <w:p w:rsidR="00000000" w:rsidRDefault="00000000">
            <w:pPr>
              <w:rPr>
                <w:rtl/>
                <w:lang w:eastAsia="en-US"/>
              </w:rPr>
            </w:pPr>
            <w:r>
              <w:rPr>
                <w:rtl/>
                <w:lang w:eastAsia="en-US"/>
              </w:rPr>
              <w:t>6</w:t>
            </w:r>
          </w:p>
        </w:tc>
        <w:tc>
          <w:tcPr>
            <w:tcW w:w="1237" w:type="dxa"/>
          </w:tcPr>
          <w:p w:rsidR="00000000" w:rsidRDefault="00000000">
            <w:pPr>
              <w:rPr>
                <w:rtl/>
                <w:lang w:eastAsia="en-US"/>
              </w:rPr>
            </w:pPr>
            <w:r>
              <w:rPr>
                <w:rtl/>
                <w:lang w:eastAsia="en-US"/>
              </w:rPr>
              <w:t>4</w:t>
            </w:r>
          </w:p>
        </w:tc>
      </w:tr>
      <w:tr w:rsidR="00000000">
        <w:tblPrEx>
          <w:tblCellMar>
            <w:top w:w="0" w:type="dxa"/>
            <w:bottom w:w="0" w:type="dxa"/>
          </w:tblCellMar>
        </w:tblPrEx>
        <w:tc>
          <w:tcPr>
            <w:tcW w:w="3685" w:type="dxa"/>
          </w:tcPr>
          <w:p w:rsidR="00000000" w:rsidRDefault="00000000">
            <w:pPr>
              <w:rPr>
                <w:rtl/>
                <w:lang w:eastAsia="en-US"/>
              </w:rPr>
            </w:pPr>
            <w:r>
              <w:rPr>
                <w:rtl/>
                <w:lang w:eastAsia="en-US"/>
              </w:rPr>
              <w:t>الملاريا</w:t>
            </w:r>
          </w:p>
        </w:tc>
        <w:tc>
          <w:tcPr>
            <w:tcW w:w="1276" w:type="dxa"/>
          </w:tcPr>
          <w:p w:rsidR="00000000" w:rsidRDefault="00000000">
            <w:pPr>
              <w:rPr>
                <w:rtl/>
                <w:lang w:eastAsia="en-US"/>
              </w:rPr>
            </w:pPr>
            <w:r>
              <w:rPr>
                <w:rtl/>
                <w:lang w:eastAsia="en-US"/>
              </w:rPr>
              <w:t>-</w:t>
            </w:r>
          </w:p>
        </w:tc>
        <w:tc>
          <w:tcPr>
            <w:tcW w:w="1134" w:type="dxa"/>
          </w:tcPr>
          <w:p w:rsidR="00000000" w:rsidRDefault="00000000">
            <w:pPr>
              <w:rPr>
                <w:rtl/>
                <w:lang w:eastAsia="en-US"/>
              </w:rPr>
            </w:pPr>
            <w:r>
              <w:rPr>
                <w:rtl/>
                <w:lang w:eastAsia="en-US"/>
              </w:rPr>
              <w:t>20</w:t>
            </w:r>
          </w:p>
        </w:tc>
        <w:tc>
          <w:tcPr>
            <w:tcW w:w="1134" w:type="dxa"/>
          </w:tcPr>
          <w:p w:rsidR="00000000" w:rsidRDefault="00000000">
            <w:pPr>
              <w:rPr>
                <w:rtl/>
                <w:lang w:eastAsia="en-US"/>
              </w:rPr>
            </w:pPr>
            <w:r>
              <w:rPr>
                <w:rtl/>
                <w:lang w:eastAsia="en-US"/>
              </w:rPr>
              <w:t>107</w:t>
            </w:r>
          </w:p>
        </w:tc>
        <w:tc>
          <w:tcPr>
            <w:tcW w:w="1276" w:type="dxa"/>
          </w:tcPr>
          <w:p w:rsidR="00000000" w:rsidRDefault="00000000">
            <w:pPr>
              <w:rPr>
                <w:rtl/>
                <w:lang w:eastAsia="en-US"/>
              </w:rPr>
            </w:pPr>
            <w:r>
              <w:rPr>
                <w:rtl/>
                <w:lang w:eastAsia="en-US"/>
              </w:rPr>
              <w:t>356</w:t>
            </w:r>
          </w:p>
        </w:tc>
        <w:tc>
          <w:tcPr>
            <w:tcW w:w="1237" w:type="dxa"/>
          </w:tcPr>
          <w:p w:rsidR="00000000" w:rsidRDefault="00000000">
            <w:pPr>
              <w:rPr>
                <w:rtl/>
                <w:lang w:eastAsia="en-US"/>
              </w:rPr>
            </w:pPr>
            <w:r>
              <w:rPr>
                <w:rtl/>
                <w:lang w:eastAsia="en-US"/>
              </w:rPr>
              <w:t>724 1</w:t>
            </w:r>
          </w:p>
        </w:tc>
      </w:tr>
    </w:tbl>
    <w:p w:rsidR="00000000" w:rsidRDefault="00000000">
      <w:pPr>
        <w:rPr>
          <w:rtl/>
          <w:lang w:eastAsia="en-US"/>
        </w:rPr>
      </w:pPr>
    </w:p>
    <w:p w:rsidR="00000000" w:rsidRDefault="00000000">
      <w:pPr>
        <w:rPr>
          <w:rtl/>
          <w:lang w:eastAsia="en-US"/>
        </w:rPr>
      </w:pPr>
      <w:r>
        <w:rPr>
          <w:rtl/>
          <w:lang w:eastAsia="en-US"/>
        </w:rPr>
        <w:t>259-</w:t>
      </w:r>
      <w:r>
        <w:rPr>
          <w:rtl/>
          <w:lang w:eastAsia="en-US"/>
        </w:rPr>
        <w:tab/>
        <w:t>ويشكل نظام الإبلاغ بموجب قانون الوقاية من الأمراض المعدية الأساس لنظام مراقبة الأمراض المعدية. ومن أجل اكتشاف المرضى بسرعة، يجري إنشاء نظام رصد رقابي للأمراض. وفي كافة أنحاء البلد، تم تعيين ما يقرب من 000 23 شخص للعمل في الرصد الرقابي للأمراض.</w:t>
      </w:r>
    </w:p>
    <w:p w:rsidR="00000000" w:rsidRDefault="00000000">
      <w:pPr>
        <w:rPr>
          <w:rtl/>
          <w:lang w:eastAsia="en-US"/>
        </w:rPr>
      </w:pPr>
    </w:p>
    <w:p w:rsidR="00000000" w:rsidRDefault="00000000">
      <w:pPr>
        <w:rPr>
          <w:rtl/>
          <w:lang w:eastAsia="en-US"/>
        </w:rPr>
      </w:pPr>
      <w:r>
        <w:rPr>
          <w:rtl/>
          <w:lang w:eastAsia="en-US"/>
        </w:rPr>
        <w:t>260-</w:t>
      </w:r>
      <w:r>
        <w:rPr>
          <w:rtl/>
          <w:lang w:eastAsia="en-US"/>
        </w:rPr>
        <w:tab/>
        <w:t>وتابع فريق مسح الأوبئة العامل المسبب للمرض ويتخذ تدابير للوقاية من الأمراض ومكافحتها. ووفقاً لمقياس التفشي وطبيعة العامل المسبب للمرض، سيضطلع بالمهام الفريق الحكومي المركزي المعني بالأوبئة أو مركز الصحة في المقاطعة.</w:t>
      </w:r>
    </w:p>
    <w:p w:rsidR="00000000" w:rsidRDefault="00000000">
      <w:pPr>
        <w:rPr>
          <w:rtl/>
          <w:lang w:eastAsia="en-US"/>
        </w:rPr>
      </w:pPr>
    </w:p>
    <w:p w:rsidR="00000000" w:rsidRDefault="00000000">
      <w:pPr>
        <w:rPr>
          <w:rtl/>
          <w:lang w:eastAsia="en-US"/>
        </w:rPr>
      </w:pPr>
      <w:r>
        <w:rPr>
          <w:rtl/>
          <w:lang w:eastAsia="en-US"/>
        </w:rPr>
        <w:t>261-</w:t>
      </w:r>
      <w:r>
        <w:rPr>
          <w:rtl/>
          <w:lang w:eastAsia="en-US"/>
        </w:rPr>
        <w:tab/>
        <w:t>ومن أجل تنفيذ برنامج التحصين وتقييم فعالية اللقاحات، وضع خبراء مبادئ توجيهية موحدة للتحصين في ميادين ذات صلة. ومنذ عام 1997، اعتبرت الانفلونزا مرضاً معدياً يمكن الوقاية منه بشكل مؤقت عن طريق التحصين.</w:t>
      </w:r>
    </w:p>
    <w:p w:rsidR="00000000" w:rsidRDefault="00000000">
      <w:pPr>
        <w:rPr>
          <w:rtl/>
          <w:lang w:eastAsia="en-US"/>
        </w:rPr>
      </w:pPr>
    </w:p>
    <w:p w:rsidR="00000000" w:rsidRDefault="00000000">
      <w:pPr>
        <w:rPr>
          <w:rtl/>
          <w:lang w:eastAsia="en-US"/>
        </w:rPr>
      </w:pPr>
      <w:r>
        <w:rPr>
          <w:rtl/>
          <w:lang w:eastAsia="en-US"/>
        </w:rPr>
        <w:t>262-</w:t>
      </w:r>
      <w:r>
        <w:rPr>
          <w:rtl/>
          <w:lang w:eastAsia="en-US"/>
        </w:rPr>
        <w:tab/>
        <w:t>ومن أجل الدعاية لبرنامج التحصين، لا بد من استخدام وسائط الإعلام لتزويد السكان بمعلومات عن الأمراض المعدية، بما فيها التهاب الدماغ الياباني باء، والحمى المنزفة مع متلازمة الكلى، والملاريا. وللوقاية من هذه الأمراض المعدية الواردة من الخارج، ينبغي للسلطات المعنية أن تنقل المعلومات عن هذه الأمراض إلى الإدارات ووكالات السفر ذات الصلة.</w:t>
      </w:r>
    </w:p>
    <w:p w:rsidR="00000000" w:rsidRDefault="00000000">
      <w:pPr>
        <w:rPr>
          <w:rtl/>
          <w:lang w:eastAsia="en-US"/>
        </w:rPr>
      </w:pPr>
    </w:p>
    <w:p w:rsidR="00000000" w:rsidRDefault="00000000">
      <w:pPr>
        <w:rPr>
          <w:b/>
          <w:bCs/>
          <w:rtl/>
          <w:lang w:eastAsia="en-US"/>
        </w:rPr>
      </w:pPr>
      <w:r>
        <w:rPr>
          <w:b/>
          <w:bCs/>
          <w:rtl/>
          <w:lang w:eastAsia="en-US"/>
        </w:rPr>
        <w:t>مكافحة الأمراض المعدية المزمنة</w:t>
      </w:r>
    </w:p>
    <w:p w:rsidR="00000000" w:rsidRDefault="00000000">
      <w:pPr>
        <w:rPr>
          <w:rtl/>
          <w:lang w:eastAsia="en-US"/>
        </w:rPr>
      </w:pPr>
    </w:p>
    <w:p w:rsidR="00000000" w:rsidRDefault="00000000">
      <w:pPr>
        <w:rPr>
          <w:rtl/>
          <w:lang w:eastAsia="en-US"/>
        </w:rPr>
      </w:pPr>
      <w:r>
        <w:rPr>
          <w:rtl/>
          <w:lang w:eastAsia="en-US"/>
        </w:rPr>
        <w:t>263-</w:t>
      </w:r>
      <w:r>
        <w:rPr>
          <w:rtl/>
          <w:lang w:eastAsia="en-US"/>
        </w:rPr>
        <w:tab/>
        <w:t xml:space="preserve">الأمراض المزمنة التي تجري مكافحتها هي السل والجذام والتهاب الكبد باء النشيط المزمن والاصابات الطفيلية. ومنذ الستينات، تضطلع الحكومة بشكل متواصل ببرنامج لاستئصال السل بما في ذلك التلقيح ومتابعة المريض والعلاج. وقد بينت عمليات المكافحة الرقابية للسل التي تبلغ مدة كل منها خمس سنوات أن معدل الانتشار كان 5.1 في المائة من السكان الذين يزيد عمرهم على خمس سنوات في عام 1965، ولكنه لم يبلغ سوى 1 في المائة في 1995، وانخفض معدل انتشار العصيّة من 0.94 في المائة إلى 0.22 في المائة. وعلى ضوء معدل الانتشار وعدد المرضى، لا تزال النسبة مرتفعة نوعاً ما بالمقارنة ببلدان متقدمة أخرى. </w:t>
      </w:r>
    </w:p>
    <w:p w:rsidR="00000000" w:rsidRDefault="00000000">
      <w:pPr>
        <w:rPr>
          <w:rtl/>
          <w:lang w:eastAsia="en-US"/>
        </w:rPr>
      </w:pPr>
    </w:p>
    <w:p w:rsidR="00000000" w:rsidRDefault="00000000">
      <w:pPr>
        <w:rPr>
          <w:rtl/>
          <w:lang w:eastAsia="en-US"/>
        </w:rPr>
      </w:pPr>
      <w:r>
        <w:rPr>
          <w:rtl/>
          <w:lang w:eastAsia="en-US"/>
        </w:rPr>
        <w:t>264-</w:t>
      </w:r>
      <w:r>
        <w:rPr>
          <w:rtl/>
          <w:lang w:eastAsia="en-US"/>
        </w:rPr>
        <w:tab/>
        <w:t>وعلى أساس تقنيات التشخيص المتراكمة التي تم انجازها من خلال برامج استئصال السل والتوسع في مرافق الاستشفاء، يُستهدف في عام 2000 القيام بمكافحة أكثر فعالية للسل (مثلاً معدل انتشار نسبة 0.4 في المائة، مماثل لمعدله في البلدان المتقدمة). ومن أجل انجاز هذا البرنامج، لا بد من التوسع في التلقيح بلقاح ضد السل، واكتشاف المرض في وقت مبكر، والقيام بالدعاية للبرنامج.</w:t>
      </w:r>
    </w:p>
    <w:p w:rsidR="00000000" w:rsidRDefault="00000000">
      <w:pPr>
        <w:rPr>
          <w:rtl/>
          <w:lang w:eastAsia="en-US"/>
        </w:rPr>
      </w:pPr>
    </w:p>
    <w:p w:rsidR="00000000" w:rsidRDefault="00000000">
      <w:pPr>
        <w:rPr>
          <w:rtl/>
          <w:lang w:eastAsia="en-US"/>
        </w:rPr>
      </w:pPr>
      <w:r>
        <w:rPr>
          <w:rtl/>
          <w:lang w:eastAsia="en-US"/>
        </w:rPr>
        <w:t>265-</w:t>
      </w:r>
      <w:r>
        <w:rPr>
          <w:rtl/>
          <w:lang w:eastAsia="en-US"/>
        </w:rPr>
        <w:tab/>
        <w:t xml:space="preserve">وانخفض معدل انتشار الجذام بشكل ملحوظ من 628 27 شخصاً في عام 1981 (معدل انتشار 0.71 في المائة) إلى 224 20 في عام 1997 (معدل انتشار 0.44 في المائة). ويرجع هذا الانخفاض إلى المشاركة النشيطة للمؤسسات والموظفين الطبيين في المقاطعات في برنامج استئصال الجذام. وفي المستقبل، سيقوم 23 فريقاً لمكافحة الجذام بتنفيذ البرنامج. وسيزداد تقديم الدعم لمستشفى المجذومين وسيساعد المرضى على أن يكونوا مستقلين. </w:t>
      </w:r>
    </w:p>
    <w:p w:rsidR="00000000" w:rsidRDefault="00000000">
      <w:pPr>
        <w:rPr>
          <w:rtl/>
          <w:lang w:eastAsia="en-US"/>
        </w:rPr>
      </w:pPr>
    </w:p>
    <w:p w:rsidR="00000000" w:rsidRDefault="00000000">
      <w:pPr>
        <w:rPr>
          <w:rtl/>
          <w:lang w:eastAsia="en-US"/>
        </w:rPr>
      </w:pPr>
      <w:r>
        <w:rPr>
          <w:rtl/>
          <w:lang w:eastAsia="en-US"/>
        </w:rPr>
        <w:t>266-</w:t>
      </w:r>
      <w:r>
        <w:rPr>
          <w:rtl/>
          <w:lang w:eastAsia="en-US"/>
        </w:rPr>
        <w:tab/>
        <w:t>وتبدأ مكافحة الأمراض المنقولة بالاتصال الجنسي في الوقت الذي تكون فيه النتيجة ايجابية وتنتهي بالعلاج الكامل. والعوامل المسببة للأمراض المنقولة بالاتصال الجنسي واضحة بدرجة كبيرة بحيث يمكن القضاء عليها بمنع النقل إلى الآخرين. وبموجب المادة 8(2) من قانون الوقاية من الأمراض المعدية ولائحة التشخيص الصحي، يوفر الموظفون الطبيون التشخيص والمشورة بصورة منتظمة.</w:t>
      </w:r>
    </w:p>
    <w:p w:rsidR="00000000" w:rsidRDefault="00000000">
      <w:pPr>
        <w:rPr>
          <w:rtl/>
          <w:lang w:eastAsia="en-US"/>
        </w:rPr>
      </w:pPr>
    </w:p>
    <w:p w:rsidR="00000000" w:rsidRDefault="00000000">
      <w:pPr>
        <w:rPr>
          <w:rtl/>
          <w:lang w:eastAsia="en-US"/>
        </w:rPr>
      </w:pPr>
      <w:r>
        <w:rPr>
          <w:b/>
          <w:bCs/>
          <w:rtl/>
          <w:lang w:eastAsia="en-US"/>
        </w:rPr>
        <w:t>مكافحة متلازمة نقص المناعة المكتسب (الإيدز)</w:t>
      </w:r>
    </w:p>
    <w:p w:rsidR="00000000" w:rsidRDefault="00000000">
      <w:pPr>
        <w:rPr>
          <w:rtl/>
          <w:lang w:eastAsia="en-US"/>
        </w:rPr>
      </w:pPr>
    </w:p>
    <w:p w:rsidR="00000000" w:rsidRDefault="00000000">
      <w:pPr>
        <w:rPr>
          <w:rtl/>
          <w:lang w:eastAsia="en-US"/>
        </w:rPr>
      </w:pPr>
      <w:r>
        <w:rPr>
          <w:rtl/>
          <w:lang w:eastAsia="en-US"/>
        </w:rPr>
        <w:t>267-</w:t>
      </w:r>
      <w:r>
        <w:rPr>
          <w:rtl/>
          <w:lang w:eastAsia="en-US"/>
        </w:rPr>
        <w:tab/>
        <w:t>تم التبليغ عن أول حالة لمتلازمة نقص المناعة المكتسب (الإيدز) في كوريا في كانون الأول/ديسمبر 1985 وفي آذار/مارس 1998، أصيب بمرض الإيدز 104 أشخاص، من بين مجموع المرضى المصابين بفيروس نقص المناعة البشرية والبالغ عددهم 776، وتوفي من بينهم 102. ووضعت الحكومة الكورية قانون الوقاية من الإيدز في تشرين الثاني/نوفمبر 1987. ومنذ ذلك الحين، والحكومة تسعى إلى الوقاية من نقل المرض وتوفير الرعاية للمرضى.</w:t>
      </w:r>
    </w:p>
    <w:p w:rsidR="00000000" w:rsidRDefault="00000000">
      <w:pPr>
        <w:rPr>
          <w:rtl/>
          <w:lang w:eastAsia="en-US"/>
        </w:rPr>
      </w:pPr>
    </w:p>
    <w:p w:rsidR="00000000" w:rsidRDefault="00000000">
      <w:pPr>
        <w:jc w:val="center"/>
        <w:rPr>
          <w:rtl/>
          <w:lang w:eastAsia="en-US"/>
        </w:rPr>
      </w:pPr>
      <w:r>
        <w:rPr>
          <w:b/>
          <w:bCs/>
          <w:rtl/>
          <w:lang w:eastAsia="en-US"/>
        </w:rPr>
        <w:t>الجدول 45-</w:t>
      </w:r>
      <w:r>
        <w:rPr>
          <w:rtl/>
          <w:lang w:eastAsia="en-US"/>
        </w:rPr>
        <w:t xml:space="preserve"> </w:t>
      </w:r>
      <w:r>
        <w:rPr>
          <w:b/>
          <w:bCs/>
          <w:u w:val="single"/>
          <w:rtl/>
          <w:lang w:eastAsia="en-US"/>
        </w:rPr>
        <w:t>الاصابة بفيروس نقص المناعة البشرية</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851"/>
        <w:gridCol w:w="1275"/>
        <w:gridCol w:w="851"/>
        <w:gridCol w:w="709"/>
        <w:gridCol w:w="708"/>
        <w:gridCol w:w="709"/>
        <w:gridCol w:w="709"/>
        <w:gridCol w:w="709"/>
        <w:gridCol w:w="1239"/>
      </w:tblGrid>
      <w:tr w:rsidR="00000000">
        <w:tblPrEx>
          <w:tblCellMar>
            <w:top w:w="0" w:type="dxa"/>
            <w:bottom w:w="0" w:type="dxa"/>
          </w:tblCellMar>
        </w:tblPrEx>
        <w:tc>
          <w:tcPr>
            <w:tcW w:w="1920" w:type="dxa"/>
          </w:tcPr>
          <w:p w:rsidR="00000000" w:rsidRDefault="00000000">
            <w:pPr>
              <w:rPr>
                <w:szCs w:val="20"/>
                <w:rtl/>
                <w:lang w:eastAsia="en-US"/>
              </w:rPr>
            </w:pPr>
          </w:p>
        </w:tc>
        <w:tc>
          <w:tcPr>
            <w:tcW w:w="851" w:type="dxa"/>
          </w:tcPr>
          <w:p w:rsidR="00000000" w:rsidRDefault="00000000">
            <w:pPr>
              <w:rPr>
                <w:szCs w:val="20"/>
                <w:rtl/>
                <w:lang w:eastAsia="en-US"/>
              </w:rPr>
            </w:pPr>
            <w:r>
              <w:rPr>
                <w:szCs w:val="20"/>
                <w:rtl/>
                <w:lang w:eastAsia="en-US"/>
              </w:rPr>
              <w:t>المجموع</w:t>
            </w:r>
          </w:p>
        </w:tc>
        <w:tc>
          <w:tcPr>
            <w:tcW w:w="1275" w:type="dxa"/>
          </w:tcPr>
          <w:p w:rsidR="00000000" w:rsidRDefault="00000000">
            <w:pPr>
              <w:rPr>
                <w:szCs w:val="20"/>
                <w:rtl/>
                <w:lang w:eastAsia="en-US"/>
              </w:rPr>
            </w:pPr>
            <w:r>
              <w:rPr>
                <w:szCs w:val="20"/>
                <w:rtl/>
                <w:lang w:eastAsia="en-US"/>
              </w:rPr>
              <w:t>1985-1992</w:t>
            </w:r>
          </w:p>
        </w:tc>
        <w:tc>
          <w:tcPr>
            <w:tcW w:w="851" w:type="dxa"/>
          </w:tcPr>
          <w:p w:rsidR="00000000" w:rsidRDefault="00000000">
            <w:pPr>
              <w:rPr>
                <w:szCs w:val="20"/>
                <w:rtl/>
                <w:lang w:eastAsia="en-US"/>
              </w:rPr>
            </w:pPr>
            <w:r>
              <w:rPr>
                <w:szCs w:val="20"/>
                <w:rtl/>
                <w:lang w:eastAsia="en-US"/>
              </w:rPr>
              <w:t>1993</w:t>
            </w:r>
          </w:p>
        </w:tc>
        <w:tc>
          <w:tcPr>
            <w:tcW w:w="709" w:type="dxa"/>
          </w:tcPr>
          <w:p w:rsidR="00000000" w:rsidRDefault="00000000">
            <w:pPr>
              <w:rPr>
                <w:szCs w:val="20"/>
                <w:rtl/>
                <w:lang w:eastAsia="en-US"/>
              </w:rPr>
            </w:pPr>
            <w:r>
              <w:rPr>
                <w:szCs w:val="20"/>
                <w:rtl/>
                <w:lang w:eastAsia="en-US"/>
              </w:rPr>
              <w:t>1994</w:t>
            </w:r>
          </w:p>
        </w:tc>
        <w:tc>
          <w:tcPr>
            <w:tcW w:w="708" w:type="dxa"/>
          </w:tcPr>
          <w:p w:rsidR="00000000" w:rsidRDefault="00000000">
            <w:pPr>
              <w:rPr>
                <w:szCs w:val="20"/>
                <w:rtl/>
                <w:lang w:eastAsia="en-US"/>
              </w:rPr>
            </w:pPr>
            <w:r>
              <w:rPr>
                <w:szCs w:val="20"/>
                <w:rtl/>
                <w:lang w:eastAsia="en-US"/>
              </w:rPr>
              <w:t>1995</w:t>
            </w:r>
          </w:p>
        </w:tc>
        <w:tc>
          <w:tcPr>
            <w:tcW w:w="709" w:type="dxa"/>
          </w:tcPr>
          <w:p w:rsidR="00000000" w:rsidRDefault="00000000">
            <w:pPr>
              <w:rPr>
                <w:szCs w:val="20"/>
                <w:rtl/>
                <w:lang w:eastAsia="en-US"/>
              </w:rPr>
            </w:pPr>
            <w:r>
              <w:rPr>
                <w:szCs w:val="20"/>
                <w:rtl/>
                <w:lang w:eastAsia="en-US"/>
              </w:rPr>
              <w:t>1996</w:t>
            </w:r>
          </w:p>
        </w:tc>
        <w:tc>
          <w:tcPr>
            <w:tcW w:w="709" w:type="dxa"/>
          </w:tcPr>
          <w:p w:rsidR="00000000" w:rsidRDefault="00000000">
            <w:pPr>
              <w:rPr>
                <w:szCs w:val="20"/>
                <w:rtl/>
                <w:lang w:eastAsia="en-US"/>
              </w:rPr>
            </w:pPr>
            <w:r>
              <w:rPr>
                <w:szCs w:val="20"/>
                <w:rtl/>
                <w:lang w:eastAsia="en-US"/>
              </w:rPr>
              <w:t>1997</w:t>
            </w:r>
          </w:p>
        </w:tc>
        <w:tc>
          <w:tcPr>
            <w:tcW w:w="709" w:type="dxa"/>
          </w:tcPr>
          <w:p w:rsidR="00000000" w:rsidRDefault="00000000">
            <w:pPr>
              <w:rPr>
                <w:szCs w:val="20"/>
                <w:rtl/>
                <w:lang w:eastAsia="en-US"/>
              </w:rPr>
            </w:pPr>
            <w:r>
              <w:rPr>
                <w:szCs w:val="20"/>
                <w:rtl/>
                <w:lang w:eastAsia="en-US"/>
              </w:rPr>
              <w:t>1998</w:t>
            </w:r>
          </w:p>
        </w:tc>
        <w:tc>
          <w:tcPr>
            <w:tcW w:w="1239" w:type="dxa"/>
          </w:tcPr>
          <w:p w:rsidR="00000000" w:rsidRDefault="00000000">
            <w:pPr>
              <w:jc w:val="center"/>
              <w:rPr>
                <w:szCs w:val="20"/>
                <w:rtl/>
                <w:lang w:eastAsia="en-US"/>
              </w:rPr>
            </w:pPr>
            <w:r>
              <w:rPr>
                <w:szCs w:val="20"/>
                <w:rtl/>
                <w:lang w:eastAsia="en-US"/>
              </w:rPr>
              <w:t>الملاحظة</w:t>
            </w:r>
          </w:p>
        </w:tc>
      </w:tr>
      <w:tr w:rsidR="00000000">
        <w:tblPrEx>
          <w:tblCellMar>
            <w:top w:w="0" w:type="dxa"/>
            <w:bottom w:w="0" w:type="dxa"/>
          </w:tblCellMar>
        </w:tblPrEx>
        <w:tc>
          <w:tcPr>
            <w:tcW w:w="1920" w:type="dxa"/>
          </w:tcPr>
          <w:p w:rsidR="00000000" w:rsidRDefault="00000000">
            <w:pPr>
              <w:rPr>
                <w:szCs w:val="20"/>
                <w:rtl/>
                <w:lang w:eastAsia="en-US"/>
              </w:rPr>
            </w:pPr>
            <w:r>
              <w:rPr>
                <w:szCs w:val="20"/>
                <w:rtl/>
                <w:lang w:eastAsia="en-US"/>
              </w:rPr>
              <w:t>العدد الاجمالي للمصابين</w:t>
            </w:r>
          </w:p>
        </w:tc>
        <w:tc>
          <w:tcPr>
            <w:tcW w:w="851" w:type="dxa"/>
          </w:tcPr>
          <w:p w:rsidR="00000000" w:rsidRDefault="00000000">
            <w:pPr>
              <w:rPr>
                <w:szCs w:val="20"/>
                <w:rtl/>
                <w:lang w:eastAsia="en-US"/>
              </w:rPr>
            </w:pPr>
            <w:r>
              <w:rPr>
                <w:szCs w:val="20"/>
                <w:rtl/>
                <w:lang w:eastAsia="en-US"/>
              </w:rPr>
              <w:t>776</w:t>
            </w:r>
          </w:p>
        </w:tc>
        <w:tc>
          <w:tcPr>
            <w:tcW w:w="1275" w:type="dxa"/>
          </w:tcPr>
          <w:p w:rsidR="00000000" w:rsidRDefault="00000000">
            <w:pPr>
              <w:rPr>
                <w:szCs w:val="20"/>
                <w:rtl/>
                <w:lang w:eastAsia="en-US"/>
              </w:rPr>
            </w:pPr>
            <w:r>
              <w:rPr>
                <w:szCs w:val="20"/>
                <w:rtl/>
                <w:lang w:eastAsia="en-US"/>
              </w:rPr>
              <w:t>245</w:t>
            </w:r>
          </w:p>
        </w:tc>
        <w:tc>
          <w:tcPr>
            <w:tcW w:w="851" w:type="dxa"/>
          </w:tcPr>
          <w:p w:rsidR="00000000" w:rsidRDefault="00000000">
            <w:pPr>
              <w:rPr>
                <w:szCs w:val="20"/>
                <w:rtl/>
                <w:lang w:eastAsia="en-US"/>
              </w:rPr>
            </w:pPr>
            <w:r>
              <w:rPr>
                <w:szCs w:val="20"/>
                <w:rtl/>
                <w:lang w:eastAsia="en-US"/>
              </w:rPr>
              <w:t>78</w:t>
            </w:r>
          </w:p>
        </w:tc>
        <w:tc>
          <w:tcPr>
            <w:tcW w:w="709" w:type="dxa"/>
          </w:tcPr>
          <w:p w:rsidR="00000000" w:rsidRDefault="00000000">
            <w:pPr>
              <w:rPr>
                <w:szCs w:val="20"/>
                <w:rtl/>
                <w:lang w:eastAsia="en-US"/>
              </w:rPr>
            </w:pPr>
            <w:r>
              <w:rPr>
                <w:szCs w:val="20"/>
                <w:rtl/>
                <w:lang w:eastAsia="en-US"/>
              </w:rPr>
              <w:t>90</w:t>
            </w:r>
          </w:p>
        </w:tc>
        <w:tc>
          <w:tcPr>
            <w:tcW w:w="708" w:type="dxa"/>
          </w:tcPr>
          <w:p w:rsidR="00000000" w:rsidRDefault="00000000">
            <w:pPr>
              <w:rPr>
                <w:szCs w:val="20"/>
                <w:rtl/>
                <w:lang w:eastAsia="en-US"/>
              </w:rPr>
            </w:pPr>
            <w:r>
              <w:rPr>
                <w:szCs w:val="20"/>
                <w:rtl/>
                <w:lang w:eastAsia="en-US"/>
              </w:rPr>
              <w:t>108</w:t>
            </w:r>
          </w:p>
        </w:tc>
        <w:tc>
          <w:tcPr>
            <w:tcW w:w="709" w:type="dxa"/>
          </w:tcPr>
          <w:p w:rsidR="00000000" w:rsidRDefault="00000000">
            <w:pPr>
              <w:rPr>
                <w:szCs w:val="20"/>
                <w:rtl/>
                <w:lang w:eastAsia="en-US"/>
              </w:rPr>
            </w:pPr>
            <w:r>
              <w:rPr>
                <w:szCs w:val="20"/>
                <w:rtl/>
                <w:lang w:eastAsia="en-US"/>
              </w:rPr>
              <w:t>102</w:t>
            </w:r>
          </w:p>
        </w:tc>
        <w:tc>
          <w:tcPr>
            <w:tcW w:w="709" w:type="dxa"/>
          </w:tcPr>
          <w:p w:rsidR="00000000" w:rsidRDefault="00000000">
            <w:pPr>
              <w:rPr>
                <w:szCs w:val="20"/>
                <w:rtl/>
                <w:lang w:eastAsia="en-US"/>
              </w:rPr>
            </w:pPr>
            <w:r>
              <w:rPr>
                <w:szCs w:val="20"/>
                <w:rtl/>
                <w:lang w:eastAsia="en-US"/>
              </w:rPr>
              <w:t>124</w:t>
            </w:r>
          </w:p>
        </w:tc>
        <w:tc>
          <w:tcPr>
            <w:tcW w:w="709" w:type="dxa"/>
          </w:tcPr>
          <w:p w:rsidR="00000000" w:rsidRDefault="00000000">
            <w:pPr>
              <w:rPr>
                <w:szCs w:val="20"/>
                <w:rtl/>
                <w:lang w:eastAsia="en-US"/>
              </w:rPr>
            </w:pPr>
            <w:r>
              <w:rPr>
                <w:szCs w:val="20"/>
                <w:rtl/>
                <w:lang w:eastAsia="en-US"/>
              </w:rPr>
              <w:t>29</w:t>
            </w:r>
          </w:p>
        </w:tc>
        <w:tc>
          <w:tcPr>
            <w:tcW w:w="1239" w:type="dxa"/>
          </w:tcPr>
          <w:p w:rsidR="00000000" w:rsidRDefault="00000000">
            <w:pPr>
              <w:rPr>
                <w:szCs w:val="20"/>
                <w:rtl/>
                <w:lang w:eastAsia="en-US"/>
              </w:rPr>
            </w:pPr>
          </w:p>
        </w:tc>
      </w:tr>
      <w:tr w:rsidR="00000000">
        <w:tblPrEx>
          <w:tblCellMar>
            <w:top w:w="0" w:type="dxa"/>
            <w:bottom w:w="0" w:type="dxa"/>
          </w:tblCellMar>
        </w:tblPrEx>
        <w:tc>
          <w:tcPr>
            <w:tcW w:w="1920" w:type="dxa"/>
          </w:tcPr>
          <w:p w:rsidR="00000000" w:rsidRDefault="00000000">
            <w:pPr>
              <w:rPr>
                <w:szCs w:val="20"/>
                <w:rtl/>
                <w:lang w:eastAsia="en-US"/>
              </w:rPr>
            </w:pPr>
            <w:r>
              <w:rPr>
                <w:szCs w:val="20"/>
                <w:rtl/>
                <w:lang w:eastAsia="en-US"/>
              </w:rPr>
              <w:t>ذكور</w:t>
            </w:r>
          </w:p>
        </w:tc>
        <w:tc>
          <w:tcPr>
            <w:tcW w:w="851" w:type="dxa"/>
          </w:tcPr>
          <w:p w:rsidR="00000000" w:rsidRDefault="00000000">
            <w:pPr>
              <w:rPr>
                <w:szCs w:val="20"/>
                <w:rtl/>
                <w:lang w:eastAsia="en-US"/>
              </w:rPr>
            </w:pPr>
            <w:r>
              <w:rPr>
                <w:szCs w:val="20"/>
                <w:rtl/>
                <w:lang w:eastAsia="en-US"/>
              </w:rPr>
              <w:t>678</w:t>
            </w:r>
          </w:p>
        </w:tc>
        <w:tc>
          <w:tcPr>
            <w:tcW w:w="1275" w:type="dxa"/>
          </w:tcPr>
          <w:p w:rsidR="00000000" w:rsidRDefault="00000000">
            <w:pPr>
              <w:rPr>
                <w:szCs w:val="20"/>
                <w:rtl/>
                <w:lang w:eastAsia="en-US"/>
              </w:rPr>
            </w:pPr>
            <w:r>
              <w:rPr>
                <w:szCs w:val="20"/>
                <w:rtl/>
                <w:lang w:eastAsia="en-US"/>
              </w:rPr>
              <w:t>218</w:t>
            </w:r>
          </w:p>
        </w:tc>
        <w:tc>
          <w:tcPr>
            <w:tcW w:w="851" w:type="dxa"/>
          </w:tcPr>
          <w:p w:rsidR="00000000" w:rsidRDefault="00000000">
            <w:pPr>
              <w:rPr>
                <w:szCs w:val="20"/>
                <w:rtl/>
                <w:lang w:eastAsia="en-US"/>
              </w:rPr>
            </w:pPr>
            <w:r>
              <w:rPr>
                <w:szCs w:val="20"/>
                <w:rtl/>
                <w:lang w:eastAsia="en-US"/>
              </w:rPr>
              <w:t>71</w:t>
            </w:r>
          </w:p>
        </w:tc>
        <w:tc>
          <w:tcPr>
            <w:tcW w:w="709" w:type="dxa"/>
          </w:tcPr>
          <w:p w:rsidR="00000000" w:rsidRDefault="00000000">
            <w:pPr>
              <w:rPr>
                <w:szCs w:val="20"/>
                <w:rtl/>
                <w:lang w:eastAsia="en-US"/>
              </w:rPr>
            </w:pPr>
            <w:r>
              <w:rPr>
                <w:szCs w:val="20"/>
                <w:rtl/>
                <w:lang w:eastAsia="en-US"/>
              </w:rPr>
              <w:t>78</w:t>
            </w:r>
          </w:p>
        </w:tc>
        <w:tc>
          <w:tcPr>
            <w:tcW w:w="708" w:type="dxa"/>
          </w:tcPr>
          <w:p w:rsidR="00000000" w:rsidRDefault="00000000">
            <w:pPr>
              <w:rPr>
                <w:szCs w:val="20"/>
                <w:rtl/>
                <w:lang w:eastAsia="en-US"/>
              </w:rPr>
            </w:pPr>
            <w:r>
              <w:rPr>
                <w:szCs w:val="20"/>
                <w:rtl/>
                <w:lang w:eastAsia="en-US"/>
              </w:rPr>
              <w:t>89</w:t>
            </w:r>
          </w:p>
        </w:tc>
        <w:tc>
          <w:tcPr>
            <w:tcW w:w="709" w:type="dxa"/>
          </w:tcPr>
          <w:p w:rsidR="00000000" w:rsidRDefault="00000000">
            <w:pPr>
              <w:rPr>
                <w:szCs w:val="20"/>
                <w:rtl/>
                <w:lang w:eastAsia="en-US"/>
              </w:rPr>
            </w:pPr>
            <w:r>
              <w:rPr>
                <w:szCs w:val="20"/>
                <w:rtl/>
                <w:lang w:eastAsia="en-US"/>
              </w:rPr>
              <w:t>90</w:t>
            </w:r>
          </w:p>
        </w:tc>
        <w:tc>
          <w:tcPr>
            <w:tcW w:w="709" w:type="dxa"/>
          </w:tcPr>
          <w:p w:rsidR="00000000" w:rsidRDefault="00000000">
            <w:pPr>
              <w:rPr>
                <w:szCs w:val="20"/>
                <w:rtl/>
                <w:lang w:eastAsia="en-US"/>
              </w:rPr>
            </w:pPr>
            <w:r>
              <w:rPr>
                <w:szCs w:val="20"/>
                <w:rtl/>
                <w:lang w:eastAsia="en-US"/>
              </w:rPr>
              <w:t>107</w:t>
            </w:r>
          </w:p>
        </w:tc>
        <w:tc>
          <w:tcPr>
            <w:tcW w:w="709" w:type="dxa"/>
          </w:tcPr>
          <w:p w:rsidR="00000000" w:rsidRDefault="00000000">
            <w:pPr>
              <w:rPr>
                <w:szCs w:val="20"/>
                <w:rtl/>
                <w:lang w:eastAsia="en-US"/>
              </w:rPr>
            </w:pPr>
            <w:r>
              <w:rPr>
                <w:szCs w:val="20"/>
                <w:rtl/>
                <w:lang w:eastAsia="en-US"/>
              </w:rPr>
              <w:t>25</w:t>
            </w:r>
          </w:p>
        </w:tc>
        <w:tc>
          <w:tcPr>
            <w:tcW w:w="1239" w:type="dxa"/>
          </w:tcPr>
          <w:p w:rsidR="00000000" w:rsidRDefault="00000000">
            <w:pPr>
              <w:rPr>
                <w:szCs w:val="20"/>
                <w:rtl/>
                <w:lang w:eastAsia="en-US"/>
              </w:rPr>
            </w:pPr>
          </w:p>
        </w:tc>
      </w:tr>
      <w:tr w:rsidR="00000000">
        <w:tblPrEx>
          <w:tblCellMar>
            <w:top w:w="0" w:type="dxa"/>
            <w:bottom w:w="0" w:type="dxa"/>
          </w:tblCellMar>
        </w:tblPrEx>
        <w:tc>
          <w:tcPr>
            <w:tcW w:w="1920" w:type="dxa"/>
          </w:tcPr>
          <w:p w:rsidR="00000000" w:rsidRDefault="00000000">
            <w:pPr>
              <w:rPr>
                <w:szCs w:val="20"/>
                <w:rtl/>
                <w:lang w:eastAsia="en-US"/>
              </w:rPr>
            </w:pPr>
            <w:r>
              <w:rPr>
                <w:szCs w:val="20"/>
                <w:rtl/>
                <w:lang w:eastAsia="en-US"/>
              </w:rPr>
              <w:t>إناث</w:t>
            </w:r>
          </w:p>
        </w:tc>
        <w:tc>
          <w:tcPr>
            <w:tcW w:w="851" w:type="dxa"/>
          </w:tcPr>
          <w:p w:rsidR="00000000" w:rsidRDefault="00000000">
            <w:pPr>
              <w:rPr>
                <w:szCs w:val="20"/>
                <w:rtl/>
                <w:lang w:eastAsia="en-US"/>
              </w:rPr>
            </w:pPr>
            <w:r>
              <w:rPr>
                <w:szCs w:val="20"/>
                <w:rtl/>
                <w:lang w:eastAsia="en-US"/>
              </w:rPr>
              <w:t>98</w:t>
            </w:r>
          </w:p>
        </w:tc>
        <w:tc>
          <w:tcPr>
            <w:tcW w:w="1275" w:type="dxa"/>
          </w:tcPr>
          <w:p w:rsidR="00000000" w:rsidRDefault="00000000">
            <w:pPr>
              <w:rPr>
                <w:szCs w:val="20"/>
                <w:rtl/>
                <w:lang w:eastAsia="en-US"/>
              </w:rPr>
            </w:pPr>
            <w:r>
              <w:rPr>
                <w:szCs w:val="20"/>
                <w:rtl/>
                <w:lang w:eastAsia="en-US"/>
              </w:rPr>
              <w:t>27</w:t>
            </w:r>
          </w:p>
        </w:tc>
        <w:tc>
          <w:tcPr>
            <w:tcW w:w="851" w:type="dxa"/>
          </w:tcPr>
          <w:p w:rsidR="00000000" w:rsidRDefault="00000000">
            <w:pPr>
              <w:rPr>
                <w:szCs w:val="20"/>
                <w:rtl/>
                <w:lang w:eastAsia="en-US"/>
              </w:rPr>
            </w:pPr>
            <w:r>
              <w:rPr>
                <w:szCs w:val="20"/>
                <w:rtl/>
                <w:lang w:eastAsia="en-US"/>
              </w:rPr>
              <w:t>7</w:t>
            </w:r>
          </w:p>
        </w:tc>
        <w:tc>
          <w:tcPr>
            <w:tcW w:w="709" w:type="dxa"/>
          </w:tcPr>
          <w:p w:rsidR="00000000" w:rsidRDefault="00000000">
            <w:pPr>
              <w:rPr>
                <w:szCs w:val="20"/>
                <w:rtl/>
                <w:lang w:eastAsia="en-US"/>
              </w:rPr>
            </w:pPr>
            <w:r>
              <w:rPr>
                <w:szCs w:val="20"/>
                <w:rtl/>
                <w:lang w:eastAsia="en-US"/>
              </w:rPr>
              <w:t>12</w:t>
            </w:r>
          </w:p>
        </w:tc>
        <w:tc>
          <w:tcPr>
            <w:tcW w:w="708" w:type="dxa"/>
          </w:tcPr>
          <w:p w:rsidR="00000000" w:rsidRDefault="00000000">
            <w:pPr>
              <w:rPr>
                <w:szCs w:val="20"/>
                <w:rtl/>
                <w:lang w:eastAsia="en-US"/>
              </w:rPr>
            </w:pPr>
            <w:r>
              <w:rPr>
                <w:szCs w:val="20"/>
                <w:rtl/>
                <w:lang w:eastAsia="en-US"/>
              </w:rPr>
              <w:t>19</w:t>
            </w:r>
          </w:p>
        </w:tc>
        <w:tc>
          <w:tcPr>
            <w:tcW w:w="709" w:type="dxa"/>
          </w:tcPr>
          <w:p w:rsidR="00000000" w:rsidRDefault="00000000">
            <w:pPr>
              <w:rPr>
                <w:szCs w:val="20"/>
                <w:rtl/>
                <w:lang w:eastAsia="en-US"/>
              </w:rPr>
            </w:pPr>
            <w:r>
              <w:rPr>
                <w:szCs w:val="20"/>
                <w:rtl/>
                <w:lang w:eastAsia="en-US"/>
              </w:rPr>
              <w:t>12</w:t>
            </w:r>
          </w:p>
        </w:tc>
        <w:tc>
          <w:tcPr>
            <w:tcW w:w="709" w:type="dxa"/>
          </w:tcPr>
          <w:p w:rsidR="00000000" w:rsidRDefault="00000000">
            <w:pPr>
              <w:rPr>
                <w:szCs w:val="20"/>
                <w:rtl/>
                <w:lang w:eastAsia="en-US"/>
              </w:rPr>
            </w:pPr>
            <w:r>
              <w:rPr>
                <w:szCs w:val="20"/>
                <w:rtl/>
                <w:lang w:eastAsia="en-US"/>
              </w:rPr>
              <w:t>17</w:t>
            </w:r>
          </w:p>
        </w:tc>
        <w:tc>
          <w:tcPr>
            <w:tcW w:w="709" w:type="dxa"/>
          </w:tcPr>
          <w:p w:rsidR="00000000" w:rsidRDefault="00000000">
            <w:pPr>
              <w:rPr>
                <w:szCs w:val="20"/>
                <w:rtl/>
                <w:lang w:eastAsia="en-US"/>
              </w:rPr>
            </w:pPr>
            <w:r>
              <w:rPr>
                <w:szCs w:val="20"/>
                <w:rtl/>
                <w:lang w:eastAsia="en-US"/>
              </w:rPr>
              <w:t>4</w:t>
            </w:r>
          </w:p>
        </w:tc>
        <w:tc>
          <w:tcPr>
            <w:tcW w:w="1239" w:type="dxa"/>
          </w:tcPr>
          <w:p w:rsidR="00000000" w:rsidRDefault="00000000">
            <w:pPr>
              <w:rPr>
                <w:szCs w:val="20"/>
                <w:rtl/>
                <w:lang w:eastAsia="en-US"/>
              </w:rPr>
            </w:pPr>
          </w:p>
        </w:tc>
      </w:tr>
      <w:tr w:rsidR="00000000">
        <w:tblPrEx>
          <w:tblCellMar>
            <w:top w:w="0" w:type="dxa"/>
            <w:bottom w:w="0" w:type="dxa"/>
          </w:tblCellMar>
        </w:tblPrEx>
        <w:tc>
          <w:tcPr>
            <w:tcW w:w="1920" w:type="dxa"/>
          </w:tcPr>
          <w:p w:rsidR="00000000" w:rsidRDefault="00000000">
            <w:pPr>
              <w:rPr>
                <w:szCs w:val="20"/>
                <w:rtl/>
                <w:lang w:eastAsia="en-US"/>
              </w:rPr>
            </w:pPr>
            <w:r>
              <w:rPr>
                <w:szCs w:val="20"/>
                <w:rtl/>
                <w:lang w:eastAsia="en-US"/>
              </w:rPr>
              <w:t>عدد المرضى</w:t>
            </w:r>
          </w:p>
        </w:tc>
        <w:tc>
          <w:tcPr>
            <w:tcW w:w="851" w:type="dxa"/>
          </w:tcPr>
          <w:p w:rsidR="00000000" w:rsidRDefault="00000000">
            <w:pPr>
              <w:rPr>
                <w:szCs w:val="20"/>
                <w:rtl/>
                <w:lang w:eastAsia="en-US"/>
              </w:rPr>
            </w:pPr>
            <w:r>
              <w:rPr>
                <w:szCs w:val="20"/>
                <w:rtl/>
                <w:lang w:eastAsia="en-US"/>
              </w:rPr>
              <w:t>104</w:t>
            </w:r>
          </w:p>
        </w:tc>
        <w:tc>
          <w:tcPr>
            <w:tcW w:w="1275" w:type="dxa"/>
          </w:tcPr>
          <w:p w:rsidR="00000000" w:rsidRDefault="00000000">
            <w:pPr>
              <w:rPr>
                <w:szCs w:val="20"/>
                <w:rtl/>
                <w:lang w:eastAsia="en-US"/>
              </w:rPr>
            </w:pPr>
            <w:r>
              <w:rPr>
                <w:szCs w:val="20"/>
                <w:rtl/>
                <w:lang w:eastAsia="en-US"/>
              </w:rPr>
              <w:t>10</w:t>
            </w:r>
          </w:p>
        </w:tc>
        <w:tc>
          <w:tcPr>
            <w:tcW w:w="851" w:type="dxa"/>
          </w:tcPr>
          <w:p w:rsidR="00000000" w:rsidRDefault="00000000">
            <w:pPr>
              <w:rPr>
                <w:szCs w:val="20"/>
                <w:rtl/>
                <w:lang w:eastAsia="en-US"/>
              </w:rPr>
            </w:pPr>
            <w:r>
              <w:rPr>
                <w:szCs w:val="20"/>
                <w:rtl/>
                <w:lang w:eastAsia="en-US"/>
              </w:rPr>
              <w:t>6</w:t>
            </w:r>
          </w:p>
        </w:tc>
        <w:tc>
          <w:tcPr>
            <w:tcW w:w="709" w:type="dxa"/>
          </w:tcPr>
          <w:p w:rsidR="00000000" w:rsidRDefault="00000000">
            <w:pPr>
              <w:rPr>
                <w:szCs w:val="20"/>
                <w:rtl/>
                <w:lang w:eastAsia="en-US"/>
              </w:rPr>
            </w:pPr>
            <w:r>
              <w:rPr>
                <w:szCs w:val="20"/>
                <w:rtl/>
                <w:lang w:eastAsia="en-US"/>
              </w:rPr>
              <w:t>11</w:t>
            </w:r>
          </w:p>
        </w:tc>
        <w:tc>
          <w:tcPr>
            <w:tcW w:w="708" w:type="dxa"/>
          </w:tcPr>
          <w:p w:rsidR="00000000" w:rsidRDefault="00000000">
            <w:pPr>
              <w:rPr>
                <w:szCs w:val="20"/>
                <w:rtl/>
                <w:lang w:eastAsia="en-US"/>
              </w:rPr>
            </w:pPr>
            <w:r>
              <w:rPr>
                <w:szCs w:val="20"/>
                <w:rtl/>
                <w:lang w:eastAsia="en-US"/>
              </w:rPr>
              <w:t>145</w:t>
            </w:r>
          </w:p>
        </w:tc>
        <w:tc>
          <w:tcPr>
            <w:tcW w:w="709" w:type="dxa"/>
          </w:tcPr>
          <w:p w:rsidR="00000000" w:rsidRDefault="00000000">
            <w:pPr>
              <w:rPr>
                <w:szCs w:val="20"/>
                <w:rtl/>
                <w:lang w:eastAsia="en-US"/>
              </w:rPr>
            </w:pPr>
            <w:r>
              <w:rPr>
                <w:szCs w:val="20"/>
                <w:rtl/>
                <w:lang w:eastAsia="en-US"/>
              </w:rPr>
              <w:t>22</w:t>
            </w:r>
          </w:p>
        </w:tc>
        <w:tc>
          <w:tcPr>
            <w:tcW w:w="709" w:type="dxa"/>
          </w:tcPr>
          <w:p w:rsidR="00000000" w:rsidRDefault="00000000">
            <w:pPr>
              <w:rPr>
                <w:szCs w:val="20"/>
                <w:rtl/>
                <w:lang w:eastAsia="en-US"/>
              </w:rPr>
            </w:pPr>
            <w:r>
              <w:rPr>
                <w:szCs w:val="20"/>
                <w:rtl/>
                <w:lang w:eastAsia="en-US"/>
              </w:rPr>
              <w:t>33</w:t>
            </w:r>
          </w:p>
        </w:tc>
        <w:tc>
          <w:tcPr>
            <w:tcW w:w="709" w:type="dxa"/>
          </w:tcPr>
          <w:p w:rsidR="00000000" w:rsidRDefault="00000000">
            <w:pPr>
              <w:rPr>
                <w:szCs w:val="20"/>
                <w:rtl/>
                <w:lang w:eastAsia="en-US"/>
              </w:rPr>
            </w:pPr>
            <w:r>
              <w:rPr>
                <w:szCs w:val="20"/>
                <w:rtl/>
                <w:lang w:eastAsia="en-US"/>
              </w:rPr>
              <w:t>8</w:t>
            </w:r>
          </w:p>
        </w:tc>
        <w:tc>
          <w:tcPr>
            <w:tcW w:w="1239" w:type="dxa"/>
          </w:tcPr>
          <w:p w:rsidR="00000000" w:rsidRDefault="00000000">
            <w:pPr>
              <w:rPr>
                <w:szCs w:val="20"/>
                <w:rtl/>
                <w:lang w:eastAsia="en-US"/>
              </w:rPr>
            </w:pPr>
            <w:r>
              <w:rPr>
                <w:szCs w:val="20"/>
                <w:rtl/>
                <w:lang w:eastAsia="en-US"/>
              </w:rPr>
              <w:t>الموتى: 102</w:t>
            </w:r>
          </w:p>
          <w:p w:rsidR="00000000" w:rsidRDefault="00000000">
            <w:pPr>
              <w:rPr>
                <w:szCs w:val="20"/>
                <w:rtl/>
                <w:lang w:eastAsia="en-US"/>
              </w:rPr>
            </w:pPr>
            <w:r>
              <w:rPr>
                <w:szCs w:val="20"/>
                <w:rtl/>
                <w:lang w:eastAsia="en-US"/>
              </w:rPr>
              <w:t>الأحياء: 2</w:t>
            </w:r>
          </w:p>
        </w:tc>
      </w:tr>
    </w:tbl>
    <w:p w:rsidR="00000000" w:rsidRDefault="00000000">
      <w:pPr>
        <w:rPr>
          <w:rtl/>
          <w:lang w:eastAsia="en-US"/>
        </w:rPr>
      </w:pPr>
    </w:p>
    <w:p w:rsidR="00000000" w:rsidRDefault="00000000">
      <w:pPr>
        <w:rPr>
          <w:rtl/>
          <w:lang w:eastAsia="en-US"/>
        </w:rPr>
      </w:pPr>
      <w:r>
        <w:rPr>
          <w:b/>
          <w:bCs/>
          <w:rtl/>
          <w:lang w:eastAsia="en-US"/>
        </w:rPr>
        <w:t>مكافحة الأمراض غير المعدية</w:t>
      </w:r>
    </w:p>
    <w:p w:rsidR="00000000" w:rsidRDefault="00000000">
      <w:pPr>
        <w:rPr>
          <w:rtl/>
          <w:lang w:eastAsia="en-US"/>
        </w:rPr>
      </w:pPr>
    </w:p>
    <w:p w:rsidR="00000000" w:rsidRDefault="00000000">
      <w:pPr>
        <w:rPr>
          <w:rtl/>
          <w:lang w:eastAsia="en-US"/>
        </w:rPr>
      </w:pPr>
      <w:r>
        <w:rPr>
          <w:rtl/>
          <w:lang w:eastAsia="en-US"/>
        </w:rPr>
        <w:t>268-</w:t>
      </w:r>
      <w:r>
        <w:rPr>
          <w:rtl/>
          <w:lang w:eastAsia="en-US"/>
        </w:rPr>
        <w:tab/>
        <w:t xml:space="preserve">يقدر أن 2.16 في المائة من السكان الكوريين (000 990 شخص) عولجوا بسبب اعتلالات عقلية أثناء عام 1997. ففي كانون الأول/ديسمبر 1997، كان هناك 551 28 سريراً للأمراض النفسانية (0.62 سريراً للأمراض النفسانية لكل 000 1 شخص). وإذا تم إدراج المستشفيات لمرضى الأمراض العقلية، فإن عدد الأسرة للأمراض النفسانية كان يبلغ 523 46 (1.01 سرير لكل 000 1 شخص). وفي عام 1996، تم إنفاق نحو 295.3 مليار ون على علاج الاعتلالات العقلية، بما يعادل 3.7 في المائة من مجموع النفقات الطبية لكوريا. </w:t>
      </w:r>
    </w:p>
    <w:p w:rsidR="00000000" w:rsidRDefault="00000000">
      <w:pPr>
        <w:rPr>
          <w:rtl/>
          <w:lang w:eastAsia="en-US"/>
        </w:rPr>
      </w:pPr>
    </w:p>
    <w:p w:rsidR="00000000" w:rsidRDefault="00000000">
      <w:pPr>
        <w:rPr>
          <w:rtl/>
          <w:lang w:eastAsia="en-US"/>
        </w:rPr>
      </w:pPr>
      <w:r>
        <w:rPr>
          <w:rtl/>
          <w:lang w:eastAsia="en-US"/>
        </w:rPr>
        <w:t>269-</w:t>
      </w:r>
      <w:r>
        <w:rPr>
          <w:rtl/>
          <w:lang w:eastAsia="en-US"/>
        </w:rPr>
        <w:tab/>
        <w:t>ومن المتوقع أن تزيد الأمراض العقلية بسبب التغييرات الملحوظة الأخيرة في البيئة الاجتماعية - الاقتصادية وفي الهياكل الديموغرافية/الأسرية. وبالتالي، فإن الحكومة تعد خطة لنظام خدمة طويلة الأجل للصحة العقلية الوطنية. ووفقاً لقانون الصحة العقلية الذي تم سنه في عام 1995، تم تغيير الاتجاه الرئيسي لسياسة الصحة العقلية من الإقامة الطويلة الأجل في المستشفى إلى برامج مجتمعية للصحة العقلية، وتقوم الحكومة الكورية بوضع نظام مجتمعي لخدمة الصحة العقلية يقي من الأمراض العقلية، ويكشف ويعالج المرضى المصابين بأمراض عقلية ويعيد تأهيلهم في المجتمع.</w:t>
      </w:r>
    </w:p>
    <w:p w:rsidR="00000000" w:rsidRDefault="00000000">
      <w:pPr>
        <w:rPr>
          <w:rtl/>
          <w:lang w:eastAsia="en-US"/>
        </w:rPr>
      </w:pPr>
    </w:p>
    <w:p w:rsidR="00000000" w:rsidRDefault="00000000">
      <w:pPr>
        <w:rPr>
          <w:rtl/>
          <w:lang w:eastAsia="en-US"/>
        </w:rPr>
      </w:pPr>
      <w:r>
        <w:rPr>
          <w:rtl/>
          <w:lang w:eastAsia="en-US"/>
        </w:rPr>
        <w:t>270-</w:t>
      </w:r>
      <w:r>
        <w:rPr>
          <w:rtl/>
          <w:lang w:eastAsia="en-US"/>
        </w:rPr>
        <w:tab/>
        <w:t>ونظراً للتحسينات في الأحوال المعيشية وطرائق التغذية والعلاج، يبين الرسم الأخير للأوبئة في كوريا أن معدل الوفيات بسبب الأمراض المعدية ينخفض انخفاضاً حاداً، بينما يأخذ معدل الوفيات بسبب الأمراض التنكسية المزمنة في التزايد. وهذه التغييرات في صورة الأوبئة قد سببها التطور الاقتصادي السريع أثناء العقود الثلاثة الماضية. ومن المتوقع أن يزداد هذا الاتجاه وضوحاً بسبب شيخوخة السكان، والتغييرات في العادات الغذائية، وازديـاد عدد السكان المدخنين، وانخفاض الأنشطة البدنية. وفي عام 1996، كانت معدلات الوفيات الخام (لكل 000 100 شخص) للأمراض المزمنة الرئيسية هي 111.9 للأورام الخبيثة، و74.7 لأمراض القلب والأوعية الدموية، و13.8 لأمراض ارتفاع الدم، و27.3 لأمراض الكبد المزمنة، و17.4 لداء السكر.</w:t>
      </w:r>
    </w:p>
    <w:p w:rsidR="00000000" w:rsidRDefault="00000000">
      <w:pPr>
        <w:rPr>
          <w:rtl/>
          <w:lang w:eastAsia="en-US"/>
        </w:rPr>
      </w:pPr>
    </w:p>
    <w:p w:rsidR="00000000" w:rsidRDefault="00000000">
      <w:pPr>
        <w:rPr>
          <w:rtl/>
          <w:lang w:eastAsia="en-US"/>
        </w:rPr>
      </w:pPr>
      <w:r>
        <w:rPr>
          <w:rtl/>
          <w:lang w:eastAsia="en-US"/>
        </w:rPr>
        <w:t>271-</w:t>
      </w:r>
      <w:r>
        <w:rPr>
          <w:rtl/>
          <w:lang w:eastAsia="en-US"/>
        </w:rPr>
        <w:tab/>
        <w:t>وسيتم إنشاء المركز الوطني للسرطان في كوريا بحلول عام 2000، وسيضطلع بالبرنامج الوطني لمكافحة السرطان، بما في ذلك الوقاية من السرطان والكشف عنه وعلاجه. وبالإضافة إلى ذلك، استقبلت مؤسسة كوريا لأمراض القلب في كل سنة حوالي 800 طفل مصابين بمرض القلب.</w:t>
      </w:r>
    </w:p>
    <w:p w:rsidR="00000000" w:rsidRDefault="00000000">
      <w:pPr>
        <w:rPr>
          <w:rtl/>
          <w:lang w:eastAsia="en-US"/>
        </w:rPr>
      </w:pPr>
    </w:p>
    <w:p w:rsidR="00000000" w:rsidRDefault="00000000">
      <w:pPr>
        <w:rPr>
          <w:rtl/>
          <w:lang w:eastAsia="en-US"/>
        </w:rPr>
      </w:pPr>
      <w:r>
        <w:rPr>
          <w:b/>
          <w:bCs/>
          <w:rtl/>
          <w:lang w:eastAsia="en-US"/>
        </w:rPr>
        <w:t>مكافحة الاصابات الطفيلية</w:t>
      </w:r>
    </w:p>
    <w:p w:rsidR="00000000" w:rsidRDefault="00000000">
      <w:pPr>
        <w:rPr>
          <w:rtl/>
          <w:lang w:eastAsia="en-US"/>
        </w:rPr>
      </w:pPr>
    </w:p>
    <w:p w:rsidR="00000000" w:rsidRDefault="00000000">
      <w:pPr>
        <w:rPr>
          <w:rtl/>
          <w:lang w:eastAsia="en-US"/>
        </w:rPr>
      </w:pPr>
      <w:r>
        <w:rPr>
          <w:rtl/>
          <w:lang w:eastAsia="en-US"/>
        </w:rPr>
        <w:t>272-</w:t>
      </w:r>
      <w:r>
        <w:rPr>
          <w:rtl/>
          <w:lang w:eastAsia="en-US"/>
        </w:rPr>
        <w:tab/>
        <w:t xml:space="preserve">انخفض معدل الاصابة بالطفيليات المعوية من 3.8 في المائة إلى 2.4 في المائة (الدراسات الاستقصائية الوطنية في عام 1992 وعام 1997 على التوالي)، ويرجع ذلك بشكل رئيسي إلى التحسين الجاري في الاقتصاد والأحوال المعيشية والتثقيف الصحي فضلاً عن استحداث أدوية فعالة طاردة لديدان الأمعاء. </w:t>
      </w:r>
    </w:p>
    <w:p w:rsidR="00000000" w:rsidRDefault="00000000">
      <w:pPr>
        <w:rPr>
          <w:rtl/>
          <w:lang w:eastAsia="en-US"/>
        </w:rPr>
      </w:pPr>
    </w:p>
    <w:p w:rsidR="00000000" w:rsidRDefault="00000000">
      <w:pPr>
        <w:rPr>
          <w:rtl/>
          <w:lang w:eastAsia="en-US"/>
        </w:rPr>
      </w:pPr>
      <w:r>
        <w:rPr>
          <w:b/>
          <w:bCs/>
          <w:rtl/>
          <w:lang w:eastAsia="en-US"/>
        </w:rPr>
        <w:t>سلامة الأغذية</w:t>
      </w:r>
    </w:p>
    <w:p w:rsidR="00000000" w:rsidRDefault="00000000">
      <w:pPr>
        <w:rPr>
          <w:rtl/>
          <w:lang w:eastAsia="en-US"/>
        </w:rPr>
      </w:pPr>
    </w:p>
    <w:p w:rsidR="00000000" w:rsidRDefault="00000000">
      <w:pPr>
        <w:rPr>
          <w:rtl/>
          <w:lang w:eastAsia="en-US"/>
        </w:rPr>
      </w:pPr>
      <w:r>
        <w:rPr>
          <w:rtl/>
          <w:lang w:eastAsia="en-US"/>
        </w:rPr>
        <w:t>273-</w:t>
      </w:r>
      <w:r>
        <w:rPr>
          <w:rtl/>
          <w:lang w:eastAsia="en-US"/>
        </w:rPr>
        <w:tab/>
        <w:t xml:space="preserve">تخضع سلامة الأغذية في جمهورية كوريا لقانون الاصحاح الغذائي الذي تم سنّه في 20 كانون الثاني/يناير 1962. وكان هناك 000 57 مشروع تجاري للتصنيع/التجهيز الغذائي، و000 584 مطعم و000 142 مشروع تجاري للبيع/النقل/المعالجة في حزيران/يونيه 1997. ويرد في التقرير الأولي المتعلق بالعهد، في الفقرات 380 إلى 382، شرح تفصيلي للتدريب في مجال السلامة الغذائية، والتفتيش والرقابة على الأغذية ذات النوعية المنخفضة والمزيفة، والرقابة على سلامة الأغذية المستوردة. </w:t>
      </w:r>
    </w:p>
    <w:p w:rsidR="00000000" w:rsidRDefault="00000000">
      <w:pPr>
        <w:rPr>
          <w:rtl/>
          <w:lang w:eastAsia="en-US"/>
        </w:rPr>
      </w:pPr>
    </w:p>
    <w:p w:rsidR="00000000" w:rsidRDefault="00000000">
      <w:pPr>
        <w:rPr>
          <w:rtl/>
          <w:lang w:eastAsia="en-US"/>
        </w:rPr>
      </w:pPr>
      <w:r>
        <w:rPr>
          <w:b/>
          <w:bCs/>
          <w:rtl/>
          <w:lang w:eastAsia="en-US"/>
        </w:rPr>
        <w:t>إدارة مياه الشرب</w:t>
      </w:r>
    </w:p>
    <w:p w:rsidR="00000000" w:rsidRDefault="00000000">
      <w:pPr>
        <w:rPr>
          <w:rtl/>
          <w:lang w:eastAsia="en-US"/>
        </w:rPr>
      </w:pPr>
    </w:p>
    <w:p w:rsidR="00000000" w:rsidRDefault="00000000">
      <w:pPr>
        <w:rPr>
          <w:rtl/>
          <w:lang w:eastAsia="en-US"/>
        </w:rPr>
      </w:pPr>
      <w:r>
        <w:rPr>
          <w:rtl/>
          <w:lang w:eastAsia="en-US"/>
        </w:rPr>
        <w:t>274-</w:t>
      </w:r>
      <w:r>
        <w:rPr>
          <w:rtl/>
          <w:lang w:eastAsia="en-US"/>
        </w:rPr>
        <w:tab/>
        <w:t>تسارع التلوث البيئي بسبب التصنيع والتحضر. وتدير جمهورية كوريا مياه الشرب بموجب قانون امدادات المياه وقانون إدارة مياه الشرب.</w:t>
      </w:r>
    </w:p>
    <w:p w:rsidR="00000000" w:rsidRDefault="00000000">
      <w:pPr>
        <w:rPr>
          <w:rtl/>
          <w:lang w:eastAsia="en-US"/>
        </w:rPr>
      </w:pPr>
      <w:r>
        <w:rPr>
          <w:b/>
          <w:bCs/>
          <w:rtl/>
          <w:lang w:eastAsia="en-US"/>
        </w:rPr>
        <w:t>امدادات المياة المأمونة</w:t>
      </w:r>
    </w:p>
    <w:p w:rsidR="00000000" w:rsidRDefault="00000000">
      <w:pPr>
        <w:rPr>
          <w:rtl/>
          <w:lang w:eastAsia="en-US"/>
        </w:rPr>
      </w:pPr>
    </w:p>
    <w:p w:rsidR="00000000" w:rsidRDefault="00000000">
      <w:pPr>
        <w:rPr>
          <w:rtl/>
          <w:lang w:eastAsia="en-US"/>
        </w:rPr>
      </w:pPr>
      <w:r>
        <w:rPr>
          <w:rtl/>
          <w:lang w:eastAsia="en-US"/>
        </w:rPr>
        <w:t>275-</w:t>
      </w:r>
      <w:r>
        <w:rPr>
          <w:rtl/>
          <w:lang w:eastAsia="en-US"/>
        </w:rPr>
        <w:tab/>
        <w:t>بسبب زيادة تلوث المياه، زاد الطلب على المياه النقية بشكل مستمر. وبناء على ذلك، توفر الحكومة الكورية المياه النقية من خلال زيادة مرافق الامداد بالمياه وإنشاء مرافق مبسطة للامداد بالمياه في المناطق الريفية. وفي نهاية عام 1996، بلغ معدل امدادات المياه المأمونة 91.4 في المائة.</w:t>
      </w:r>
    </w:p>
    <w:p w:rsidR="00000000" w:rsidRDefault="00000000">
      <w:pPr>
        <w:rPr>
          <w:rtl/>
          <w:lang w:eastAsia="en-US"/>
        </w:rPr>
      </w:pPr>
    </w:p>
    <w:p w:rsidR="00000000" w:rsidRDefault="00000000">
      <w:pPr>
        <w:jc w:val="center"/>
        <w:rPr>
          <w:rtl/>
          <w:lang w:eastAsia="en-US"/>
        </w:rPr>
      </w:pPr>
      <w:r>
        <w:rPr>
          <w:b/>
          <w:bCs/>
          <w:rtl/>
          <w:lang w:eastAsia="en-US"/>
        </w:rPr>
        <w:t xml:space="preserve">الجدول 46 - </w:t>
      </w:r>
      <w:r>
        <w:rPr>
          <w:b/>
          <w:bCs/>
          <w:u w:val="single"/>
          <w:rtl/>
          <w:lang w:eastAsia="en-US"/>
        </w:rPr>
        <w:t>الحالة الراهنة لامدادات مياه الشرب</w:t>
      </w:r>
    </w:p>
    <w:p w:rsidR="00000000" w:rsidRDefault="00000000">
      <w:pPr>
        <w:rPr>
          <w:b/>
          <w:bCs/>
          <w:u w:val="single"/>
          <w:rtl/>
          <w:lang w:eastAsia="en-US"/>
        </w:rPr>
      </w:pPr>
    </w:p>
    <w:p w:rsidR="00000000" w:rsidRDefault="00000000">
      <w:pPr>
        <w:bidi w:val="0"/>
        <w:jc w:val="right"/>
        <w:rPr>
          <w:sz w:val="24"/>
          <w:rtl/>
          <w:lang w:eastAsia="en-US"/>
        </w:rPr>
      </w:pPr>
      <w:r>
        <w:rPr>
          <w:b/>
          <w:bCs/>
          <w:sz w:val="24"/>
          <w:u w:val="single"/>
          <w:rtl/>
          <w:lang w:eastAsia="en-US"/>
        </w:rPr>
        <w:t>(</w:t>
      </w:r>
      <w:r>
        <w:rPr>
          <w:sz w:val="24"/>
          <w:rtl/>
          <w:lang w:eastAsia="en-US"/>
        </w:rPr>
        <w:t>في نهاية عام 1996)</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4"/>
        <w:gridCol w:w="1134"/>
        <w:gridCol w:w="1134"/>
        <w:gridCol w:w="1701"/>
        <w:gridCol w:w="2657"/>
      </w:tblGrid>
      <w:tr w:rsidR="00000000">
        <w:tblPrEx>
          <w:tblCellMar>
            <w:top w:w="0" w:type="dxa"/>
            <w:bottom w:w="0" w:type="dxa"/>
          </w:tblCellMar>
        </w:tblPrEx>
        <w:tc>
          <w:tcPr>
            <w:tcW w:w="3054" w:type="dxa"/>
            <w:tcBorders>
              <w:bottom w:val="nil"/>
            </w:tcBorders>
          </w:tcPr>
          <w:p w:rsidR="00000000" w:rsidRDefault="00000000">
            <w:pPr>
              <w:jc w:val="center"/>
              <w:rPr>
                <w:sz w:val="24"/>
                <w:szCs w:val="22"/>
                <w:rtl/>
                <w:lang w:eastAsia="en-US"/>
              </w:rPr>
            </w:pPr>
          </w:p>
          <w:p w:rsidR="00000000" w:rsidRDefault="00000000">
            <w:pPr>
              <w:jc w:val="center"/>
              <w:rPr>
                <w:sz w:val="24"/>
                <w:szCs w:val="22"/>
                <w:rtl/>
                <w:lang w:eastAsia="en-US"/>
              </w:rPr>
            </w:pPr>
            <w:r>
              <w:rPr>
                <w:sz w:val="24"/>
                <w:szCs w:val="22"/>
                <w:rtl/>
                <w:lang w:eastAsia="en-US"/>
              </w:rPr>
              <w:t>التصنيف</w:t>
            </w:r>
          </w:p>
        </w:tc>
        <w:tc>
          <w:tcPr>
            <w:tcW w:w="1134" w:type="dxa"/>
            <w:tcBorders>
              <w:bottom w:val="nil"/>
            </w:tcBorders>
          </w:tcPr>
          <w:p w:rsidR="00000000" w:rsidRDefault="00000000">
            <w:pPr>
              <w:jc w:val="center"/>
              <w:rPr>
                <w:sz w:val="24"/>
                <w:szCs w:val="22"/>
                <w:rtl/>
                <w:lang w:eastAsia="en-US"/>
              </w:rPr>
            </w:pPr>
          </w:p>
          <w:p w:rsidR="00000000" w:rsidRDefault="00000000">
            <w:pPr>
              <w:jc w:val="center"/>
              <w:rPr>
                <w:sz w:val="24"/>
                <w:szCs w:val="22"/>
                <w:rtl/>
                <w:lang w:eastAsia="en-US"/>
              </w:rPr>
            </w:pPr>
            <w:r>
              <w:rPr>
                <w:sz w:val="24"/>
                <w:szCs w:val="22"/>
                <w:rtl/>
                <w:lang w:eastAsia="en-US"/>
              </w:rPr>
              <w:t>المجموع</w:t>
            </w:r>
          </w:p>
        </w:tc>
        <w:tc>
          <w:tcPr>
            <w:tcW w:w="1134" w:type="dxa"/>
            <w:tcBorders>
              <w:bottom w:val="nil"/>
            </w:tcBorders>
          </w:tcPr>
          <w:p w:rsidR="00000000" w:rsidRDefault="00000000">
            <w:pPr>
              <w:rPr>
                <w:sz w:val="24"/>
                <w:szCs w:val="22"/>
                <w:rtl/>
                <w:lang w:eastAsia="en-US"/>
              </w:rPr>
            </w:pPr>
          </w:p>
          <w:p w:rsidR="00000000" w:rsidRDefault="00000000">
            <w:pPr>
              <w:rPr>
                <w:sz w:val="24"/>
                <w:szCs w:val="22"/>
                <w:rtl/>
                <w:lang w:eastAsia="en-US"/>
              </w:rPr>
            </w:pPr>
            <w:r>
              <w:rPr>
                <w:sz w:val="24"/>
                <w:szCs w:val="22"/>
                <w:rtl/>
                <w:lang w:eastAsia="en-US"/>
              </w:rPr>
              <w:t>مياه الحنفية</w:t>
            </w:r>
          </w:p>
        </w:tc>
        <w:tc>
          <w:tcPr>
            <w:tcW w:w="1701" w:type="dxa"/>
            <w:tcBorders>
              <w:bottom w:val="nil"/>
            </w:tcBorders>
          </w:tcPr>
          <w:p w:rsidR="00000000" w:rsidRDefault="00000000">
            <w:pPr>
              <w:jc w:val="center"/>
              <w:rPr>
                <w:sz w:val="24"/>
                <w:szCs w:val="22"/>
                <w:rtl/>
                <w:lang w:eastAsia="en-US"/>
              </w:rPr>
            </w:pPr>
            <w:r>
              <w:rPr>
                <w:sz w:val="24"/>
                <w:szCs w:val="22"/>
                <w:rtl/>
                <w:lang w:eastAsia="en-US"/>
              </w:rPr>
              <w:t>الشبكة الصغيرة لامدادات المياه</w:t>
            </w:r>
          </w:p>
        </w:tc>
        <w:tc>
          <w:tcPr>
            <w:tcW w:w="2657" w:type="dxa"/>
            <w:tcBorders>
              <w:bottom w:val="nil"/>
            </w:tcBorders>
          </w:tcPr>
          <w:p w:rsidR="00000000" w:rsidRDefault="00000000">
            <w:pPr>
              <w:jc w:val="center"/>
              <w:rPr>
                <w:sz w:val="24"/>
                <w:szCs w:val="22"/>
                <w:rtl/>
                <w:lang w:eastAsia="en-US"/>
              </w:rPr>
            </w:pPr>
            <w:r>
              <w:rPr>
                <w:sz w:val="24"/>
                <w:szCs w:val="22"/>
                <w:rtl/>
                <w:lang w:eastAsia="en-US"/>
              </w:rPr>
              <w:t>المرفق المشترك لمياه الشرب (مياه الآبار، إلخ.)</w:t>
            </w:r>
          </w:p>
        </w:tc>
      </w:tr>
      <w:tr w:rsidR="00000000">
        <w:tblPrEx>
          <w:tblCellMar>
            <w:top w:w="0" w:type="dxa"/>
            <w:bottom w:w="0" w:type="dxa"/>
          </w:tblCellMar>
        </w:tblPrEx>
        <w:tc>
          <w:tcPr>
            <w:tcW w:w="3054" w:type="dxa"/>
            <w:tcBorders>
              <w:bottom w:val="nil"/>
              <w:right w:val="nil"/>
            </w:tcBorders>
          </w:tcPr>
          <w:p w:rsidR="00000000" w:rsidRDefault="00000000">
            <w:pPr>
              <w:rPr>
                <w:sz w:val="24"/>
                <w:szCs w:val="22"/>
                <w:rtl/>
                <w:lang w:eastAsia="en-US"/>
              </w:rPr>
            </w:pPr>
            <w:r>
              <w:rPr>
                <w:sz w:val="24"/>
                <w:szCs w:val="22"/>
                <w:rtl/>
                <w:lang w:eastAsia="en-US"/>
              </w:rPr>
              <w:t>عدد المرافق</w:t>
            </w:r>
          </w:p>
          <w:p w:rsidR="00000000" w:rsidRDefault="00000000">
            <w:pPr>
              <w:rPr>
                <w:sz w:val="24"/>
                <w:szCs w:val="22"/>
                <w:rtl/>
                <w:lang w:eastAsia="en-US"/>
              </w:rPr>
            </w:pPr>
          </w:p>
        </w:tc>
        <w:tc>
          <w:tcPr>
            <w:tcW w:w="1134" w:type="dxa"/>
            <w:tcBorders>
              <w:left w:val="nil"/>
              <w:bottom w:val="nil"/>
              <w:right w:val="nil"/>
            </w:tcBorders>
          </w:tcPr>
          <w:p w:rsidR="00000000" w:rsidRDefault="00000000">
            <w:pPr>
              <w:rPr>
                <w:sz w:val="24"/>
                <w:szCs w:val="22"/>
                <w:rtl/>
                <w:lang w:eastAsia="en-US"/>
              </w:rPr>
            </w:pPr>
            <w:r>
              <w:rPr>
                <w:sz w:val="24"/>
                <w:szCs w:val="22"/>
                <w:rtl/>
                <w:lang w:eastAsia="en-US"/>
              </w:rPr>
              <w:t>-</w:t>
            </w:r>
          </w:p>
        </w:tc>
        <w:tc>
          <w:tcPr>
            <w:tcW w:w="1134" w:type="dxa"/>
            <w:tcBorders>
              <w:left w:val="nil"/>
              <w:bottom w:val="nil"/>
              <w:right w:val="nil"/>
            </w:tcBorders>
          </w:tcPr>
          <w:p w:rsidR="00000000" w:rsidRDefault="00000000">
            <w:pPr>
              <w:rPr>
                <w:sz w:val="24"/>
                <w:szCs w:val="22"/>
                <w:rtl/>
                <w:lang w:eastAsia="en-US"/>
              </w:rPr>
            </w:pPr>
            <w:r>
              <w:rPr>
                <w:sz w:val="24"/>
                <w:szCs w:val="22"/>
                <w:rtl/>
                <w:lang w:eastAsia="en-US"/>
              </w:rPr>
              <w:t>649</w:t>
            </w:r>
          </w:p>
        </w:tc>
        <w:tc>
          <w:tcPr>
            <w:tcW w:w="1701" w:type="dxa"/>
            <w:tcBorders>
              <w:left w:val="nil"/>
              <w:bottom w:val="nil"/>
              <w:right w:val="nil"/>
            </w:tcBorders>
          </w:tcPr>
          <w:p w:rsidR="00000000" w:rsidRDefault="00000000">
            <w:pPr>
              <w:jc w:val="center"/>
              <w:rPr>
                <w:sz w:val="24"/>
                <w:szCs w:val="22"/>
                <w:rtl/>
                <w:lang w:eastAsia="en-US"/>
              </w:rPr>
            </w:pPr>
            <w:r>
              <w:rPr>
                <w:sz w:val="24"/>
                <w:szCs w:val="22"/>
                <w:rtl/>
                <w:lang w:eastAsia="en-US"/>
              </w:rPr>
              <w:t>134 26</w:t>
            </w:r>
          </w:p>
        </w:tc>
        <w:tc>
          <w:tcPr>
            <w:tcW w:w="2657" w:type="dxa"/>
            <w:tcBorders>
              <w:left w:val="nil"/>
              <w:bottom w:val="nil"/>
            </w:tcBorders>
          </w:tcPr>
          <w:p w:rsidR="00000000" w:rsidRDefault="00000000">
            <w:pPr>
              <w:jc w:val="center"/>
              <w:rPr>
                <w:sz w:val="24"/>
                <w:szCs w:val="22"/>
                <w:rtl/>
                <w:lang w:eastAsia="en-US"/>
              </w:rPr>
            </w:pPr>
            <w:r>
              <w:rPr>
                <w:sz w:val="24"/>
                <w:szCs w:val="22"/>
                <w:rtl/>
                <w:lang w:eastAsia="en-US"/>
              </w:rPr>
              <w:t>-</w:t>
            </w:r>
          </w:p>
        </w:tc>
      </w:tr>
      <w:tr w:rsidR="00000000">
        <w:tblPrEx>
          <w:tblCellMar>
            <w:top w:w="0" w:type="dxa"/>
            <w:bottom w:w="0" w:type="dxa"/>
          </w:tblCellMar>
        </w:tblPrEx>
        <w:tc>
          <w:tcPr>
            <w:tcW w:w="3054" w:type="dxa"/>
            <w:tcBorders>
              <w:top w:val="nil"/>
              <w:bottom w:val="nil"/>
              <w:right w:val="nil"/>
            </w:tcBorders>
          </w:tcPr>
          <w:p w:rsidR="00000000" w:rsidRDefault="00000000">
            <w:pPr>
              <w:rPr>
                <w:sz w:val="24"/>
                <w:szCs w:val="22"/>
                <w:rtl/>
                <w:lang w:eastAsia="en-US"/>
              </w:rPr>
            </w:pPr>
            <w:r>
              <w:rPr>
                <w:sz w:val="24"/>
                <w:szCs w:val="22"/>
                <w:rtl/>
                <w:lang w:eastAsia="en-US"/>
              </w:rPr>
              <w:t>السكان الذين يستخدمون امدادات المياه (الوحدة: ألف شخص)</w:t>
            </w:r>
          </w:p>
          <w:p w:rsidR="00000000" w:rsidRDefault="00000000">
            <w:pPr>
              <w:rPr>
                <w:sz w:val="24"/>
                <w:szCs w:val="22"/>
                <w:rtl/>
                <w:lang w:eastAsia="en-US"/>
              </w:rPr>
            </w:pPr>
          </w:p>
        </w:tc>
        <w:tc>
          <w:tcPr>
            <w:tcW w:w="1134" w:type="dxa"/>
            <w:tcBorders>
              <w:top w:val="nil"/>
              <w:left w:val="nil"/>
              <w:bottom w:val="nil"/>
              <w:right w:val="nil"/>
            </w:tcBorders>
          </w:tcPr>
          <w:p w:rsidR="00000000" w:rsidRDefault="00000000">
            <w:pPr>
              <w:rPr>
                <w:sz w:val="24"/>
                <w:szCs w:val="22"/>
                <w:rtl/>
                <w:lang w:eastAsia="en-US"/>
              </w:rPr>
            </w:pPr>
            <w:r>
              <w:rPr>
                <w:sz w:val="24"/>
                <w:szCs w:val="22"/>
                <w:rtl/>
                <w:lang w:eastAsia="en-US"/>
              </w:rPr>
              <w:t>426 46</w:t>
            </w:r>
          </w:p>
        </w:tc>
        <w:tc>
          <w:tcPr>
            <w:tcW w:w="1134" w:type="dxa"/>
            <w:tcBorders>
              <w:top w:val="nil"/>
              <w:left w:val="nil"/>
              <w:bottom w:val="nil"/>
              <w:right w:val="nil"/>
            </w:tcBorders>
          </w:tcPr>
          <w:p w:rsidR="00000000" w:rsidRDefault="00000000">
            <w:pPr>
              <w:rPr>
                <w:sz w:val="24"/>
                <w:szCs w:val="22"/>
                <w:rtl/>
                <w:lang w:eastAsia="en-US"/>
              </w:rPr>
            </w:pPr>
            <w:r>
              <w:rPr>
                <w:sz w:val="24"/>
                <w:szCs w:val="22"/>
                <w:rtl/>
                <w:lang w:eastAsia="en-US"/>
              </w:rPr>
              <w:t>823 38</w:t>
            </w:r>
          </w:p>
        </w:tc>
        <w:tc>
          <w:tcPr>
            <w:tcW w:w="1701" w:type="dxa"/>
            <w:tcBorders>
              <w:top w:val="nil"/>
              <w:left w:val="nil"/>
              <w:bottom w:val="nil"/>
              <w:right w:val="nil"/>
            </w:tcBorders>
          </w:tcPr>
          <w:p w:rsidR="00000000" w:rsidRDefault="00000000">
            <w:pPr>
              <w:jc w:val="center"/>
              <w:rPr>
                <w:sz w:val="24"/>
                <w:szCs w:val="22"/>
                <w:rtl/>
                <w:lang w:eastAsia="en-US"/>
              </w:rPr>
            </w:pPr>
            <w:r>
              <w:rPr>
                <w:sz w:val="24"/>
                <w:szCs w:val="22"/>
                <w:rtl/>
                <w:lang w:eastAsia="en-US"/>
              </w:rPr>
              <w:t>634 3</w:t>
            </w:r>
          </w:p>
        </w:tc>
        <w:tc>
          <w:tcPr>
            <w:tcW w:w="2657" w:type="dxa"/>
            <w:tcBorders>
              <w:top w:val="nil"/>
              <w:left w:val="nil"/>
              <w:bottom w:val="nil"/>
            </w:tcBorders>
          </w:tcPr>
          <w:p w:rsidR="00000000" w:rsidRDefault="00000000">
            <w:pPr>
              <w:jc w:val="center"/>
              <w:rPr>
                <w:sz w:val="24"/>
                <w:szCs w:val="22"/>
                <w:rtl/>
                <w:lang w:eastAsia="en-US"/>
              </w:rPr>
            </w:pPr>
            <w:r>
              <w:rPr>
                <w:sz w:val="24"/>
                <w:szCs w:val="22"/>
                <w:rtl/>
                <w:lang w:eastAsia="en-US"/>
              </w:rPr>
              <w:t>969 3</w:t>
            </w:r>
          </w:p>
        </w:tc>
      </w:tr>
      <w:tr w:rsidR="00000000">
        <w:tblPrEx>
          <w:tblCellMar>
            <w:top w:w="0" w:type="dxa"/>
            <w:bottom w:w="0" w:type="dxa"/>
          </w:tblCellMar>
        </w:tblPrEx>
        <w:trPr>
          <w:trHeight w:val="296"/>
        </w:trPr>
        <w:tc>
          <w:tcPr>
            <w:tcW w:w="3054" w:type="dxa"/>
            <w:tcBorders>
              <w:top w:val="nil"/>
              <w:bottom w:val="single" w:sz="4" w:space="0" w:color="auto"/>
              <w:right w:val="nil"/>
            </w:tcBorders>
          </w:tcPr>
          <w:p w:rsidR="00000000" w:rsidRDefault="00000000">
            <w:pPr>
              <w:rPr>
                <w:sz w:val="24"/>
                <w:szCs w:val="22"/>
                <w:rtl/>
                <w:lang w:eastAsia="en-US"/>
              </w:rPr>
            </w:pPr>
            <w:r>
              <w:rPr>
                <w:sz w:val="24"/>
                <w:szCs w:val="22"/>
                <w:rtl/>
                <w:lang w:eastAsia="en-US"/>
              </w:rPr>
              <w:t>المعدل (النسبة المئوية)</w:t>
            </w:r>
          </w:p>
        </w:tc>
        <w:tc>
          <w:tcPr>
            <w:tcW w:w="1134" w:type="dxa"/>
            <w:tcBorders>
              <w:top w:val="nil"/>
              <w:left w:val="nil"/>
              <w:bottom w:val="single" w:sz="4" w:space="0" w:color="auto"/>
              <w:right w:val="nil"/>
            </w:tcBorders>
          </w:tcPr>
          <w:p w:rsidR="00000000" w:rsidRDefault="00000000">
            <w:pPr>
              <w:rPr>
                <w:sz w:val="24"/>
                <w:szCs w:val="22"/>
                <w:rtl/>
                <w:lang w:eastAsia="en-US"/>
              </w:rPr>
            </w:pPr>
            <w:r>
              <w:rPr>
                <w:sz w:val="24"/>
                <w:szCs w:val="22"/>
                <w:rtl/>
                <w:lang w:eastAsia="en-US"/>
              </w:rPr>
              <w:t>100</w:t>
            </w:r>
          </w:p>
        </w:tc>
        <w:tc>
          <w:tcPr>
            <w:tcW w:w="1134" w:type="dxa"/>
            <w:tcBorders>
              <w:top w:val="nil"/>
              <w:left w:val="nil"/>
              <w:bottom w:val="single" w:sz="4" w:space="0" w:color="auto"/>
              <w:right w:val="nil"/>
            </w:tcBorders>
          </w:tcPr>
          <w:p w:rsidR="00000000" w:rsidRDefault="00000000">
            <w:pPr>
              <w:rPr>
                <w:sz w:val="24"/>
                <w:szCs w:val="22"/>
                <w:rtl/>
                <w:lang w:eastAsia="en-US"/>
              </w:rPr>
            </w:pPr>
            <w:r>
              <w:rPr>
                <w:sz w:val="24"/>
                <w:szCs w:val="22"/>
                <w:rtl/>
                <w:lang w:eastAsia="en-US"/>
              </w:rPr>
              <w:t>83.6</w:t>
            </w:r>
          </w:p>
        </w:tc>
        <w:tc>
          <w:tcPr>
            <w:tcW w:w="1701" w:type="dxa"/>
            <w:tcBorders>
              <w:top w:val="nil"/>
              <w:left w:val="nil"/>
              <w:bottom w:val="single" w:sz="4" w:space="0" w:color="auto"/>
              <w:right w:val="nil"/>
            </w:tcBorders>
          </w:tcPr>
          <w:p w:rsidR="00000000" w:rsidRDefault="00000000">
            <w:pPr>
              <w:jc w:val="center"/>
              <w:rPr>
                <w:sz w:val="24"/>
                <w:szCs w:val="22"/>
                <w:rtl/>
                <w:lang w:eastAsia="en-US"/>
              </w:rPr>
            </w:pPr>
            <w:r>
              <w:rPr>
                <w:sz w:val="24"/>
                <w:szCs w:val="22"/>
                <w:rtl/>
                <w:lang w:eastAsia="en-US"/>
              </w:rPr>
              <w:t>7.8</w:t>
            </w:r>
          </w:p>
        </w:tc>
        <w:tc>
          <w:tcPr>
            <w:tcW w:w="2657" w:type="dxa"/>
            <w:tcBorders>
              <w:top w:val="nil"/>
              <w:left w:val="nil"/>
              <w:bottom w:val="single" w:sz="4" w:space="0" w:color="auto"/>
            </w:tcBorders>
          </w:tcPr>
          <w:p w:rsidR="00000000" w:rsidRDefault="00000000">
            <w:pPr>
              <w:jc w:val="center"/>
              <w:rPr>
                <w:sz w:val="24"/>
                <w:szCs w:val="22"/>
                <w:rtl/>
                <w:lang w:eastAsia="en-US"/>
              </w:rPr>
            </w:pPr>
            <w:r>
              <w:rPr>
                <w:sz w:val="24"/>
                <w:szCs w:val="22"/>
                <w:rtl/>
                <w:lang w:eastAsia="en-US"/>
              </w:rPr>
              <w:t>8.6</w:t>
            </w:r>
          </w:p>
        </w:tc>
      </w:tr>
    </w:tbl>
    <w:p w:rsidR="00000000" w:rsidRDefault="00000000">
      <w:pPr>
        <w:rPr>
          <w:b/>
          <w:bCs/>
          <w:sz w:val="24"/>
          <w:u w:val="single"/>
          <w:rtl/>
          <w:lang w:eastAsia="en-US"/>
        </w:rPr>
      </w:pPr>
    </w:p>
    <w:p w:rsidR="00000000" w:rsidRDefault="00000000">
      <w:pPr>
        <w:rPr>
          <w:sz w:val="24"/>
          <w:rtl/>
          <w:lang w:eastAsia="en-US"/>
        </w:rPr>
      </w:pPr>
      <w:r>
        <w:rPr>
          <w:b/>
          <w:bCs/>
          <w:sz w:val="24"/>
          <w:rtl/>
          <w:lang w:eastAsia="en-US"/>
        </w:rPr>
        <w:t>الحالة الراهنة لتشغيل الهياكل الأساسية البيئية</w:t>
      </w:r>
    </w:p>
    <w:p w:rsidR="00000000" w:rsidRDefault="00000000">
      <w:pPr>
        <w:rPr>
          <w:sz w:val="24"/>
          <w:rtl/>
          <w:lang w:eastAsia="en-US"/>
        </w:rPr>
      </w:pPr>
    </w:p>
    <w:p w:rsidR="00000000" w:rsidRDefault="00000000">
      <w:pPr>
        <w:rPr>
          <w:sz w:val="24"/>
          <w:rtl/>
          <w:lang w:eastAsia="en-US"/>
        </w:rPr>
      </w:pPr>
      <w:r>
        <w:rPr>
          <w:sz w:val="24"/>
          <w:rtl/>
          <w:lang w:eastAsia="en-US"/>
        </w:rPr>
        <w:t>276-</w:t>
      </w:r>
      <w:r>
        <w:rPr>
          <w:sz w:val="24"/>
          <w:rtl/>
          <w:lang w:eastAsia="en-US"/>
        </w:rPr>
        <w:tab/>
        <w:t>في نهاية عام 1996، كان نحو 000 310 15 طن من مياه المجارير تُنتج يومياً في جميع أنحاء البلد، وكانت 70 في المائة من هذه المياه تعالج في مرافق معالجة مياه المجارير.</w:t>
      </w:r>
    </w:p>
    <w:p w:rsidR="00000000" w:rsidRDefault="00000000">
      <w:pPr>
        <w:rPr>
          <w:sz w:val="24"/>
          <w:rtl/>
          <w:lang w:eastAsia="en-US"/>
        </w:rPr>
      </w:pPr>
    </w:p>
    <w:p w:rsidR="00000000" w:rsidRDefault="00000000">
      <w:pPr>
        <w:rPr>
          <w:sz w:val="24"/>
          <w:rtl/>
          <w:lang w:eastAsia="en-US"/>
        </w:rPr>
      </w:pPr>
      <w:r>
        <w:rPr>
          <w:sz w:val="24"/>
          <w:rtl/>
          <w:lang w:eastAsia="en-US"/>
        </w:rPr>
        <w:t>277-</w:t>
      </w:r>
      <w:r>
        <w:rPr>
          <w:sz w:val="24"/>
          <w:rtl/>
          <w:lang w:eastAsia="en-US"/>
        </w:rPr>
        <w:tab/>
        <w:t xml:space="preserve">وفي نهاية عام 1996، كان نحو 954 45 متراً مربعاً من السماد البشري تُنتج يومياً في كافة أنحاء البلد. وتجري معالجة السماد البشري الناجم عن تدفق المراحيض من خلال مرافق معالجة مياه المجارير وحُفر الخمج لكل أسرة معيشية، ومرافق معالجة مياه الفضلات. وبالإضافة إلى ذلك، تجري معالجة 98 في المائة من السماد البشري على وجه الاجمال لأن كل السماد البشري تقريباً الناجم عن المراحيض التقليدية يُعالج في مرافق معالجة السماد البشري الإقليمية. </w:t>
      </w:r>
    </w:p>
    <w:p w:rsidR="00000000" w:rsidRDefault="00000000">
      <w:pPr>
        <w:rPr>
          <w:sz w:val="24"/>
          <w:rtl/>
          <w:lang w:eastAsia="en-US"/>
        </w:rPr>
      </w:pPr>
    </w:p>
    <w:p w:rsidR="00000000" w:rsidRDefault="00000000">
      <w:pPr>
        <w:rPr>
          <w:sz w:val="24"/>
          <w:rtl/>
          <w:lang w:eastAsia="en-US"/>
        </w:rPr>
      </w:pPr>
      <w:r>
        <w:rPr>
          <w:sz w:val="24"/>
          <w:rtl/>
          <w:lang w:eastAsia="en-US"/>
        </w:rPr>
        <w:t>278-</w:t>
      </w:r>
      <w:r>
        <w:rPr>
          <w:sz w:val="24"/>
          <w:rtl/>
          <w:lang w:eastAsia="en-US"/>
        </w:rPr>
        <w:tab/>
        <w:t>وفي نهاية عام 1996، كان نحو 925 49 طناً من الفضلات يومياً (18.2 مليون طن سنوياً، أي 1.1 كيلوغرام/يوم/شخص) تولد في جميع أنحاء البلد وقد بلغت النفايات الناتجة من الصناعات نحو 648 130 طناً في اليوم. ويميل حجم النفايات إلى التزايد باستمرار مع ارتفاع المستوى المعيشي والنشاط الانتاجي.</w:t>
      </w:r>
    </w:p>
    <w:p w:rsidR="00000000" w:rsidRDefault="00000000">
      <w:pPr>
        <w:rPr>
          <w:sz w:val="24"/>
          <w:rtl/>
          <w:lang w:eastAsia="en-US"/>
        </w:rPr>
      </w:pPr>
    </w:p>
    <w:p w:rsidR="00000000" w:rsidRDefault="00000000">
      <w:pPr>
        <w:rPr>
          <w:sz w:val="24"/>
          <w:rtl/>
          <w:lang w:eastAsia="en-US"/>
        </w:rPr>
      </w:pPr>
    </w:p>
    <w:p w:rsidR="00000000" w:rsidRDefault="00000000">
      <w:pPr>
        <w:rPr>
          <w:b/>
          <w:bCs/>
          <w:sz w:val="24"/>
          <w:rtl/>
          <w:lang w:eastAsia="en-US"/>
        </w:rPr>
      </w:pPr>
      <w:r>
        <w:rPr>
          <w:b/>
          <w:bCs/>
          <w:sz w:val="24"/>
          <w:rtl/>
          <w:lang w:eastAsia="en-US"/>
        </w:rPr>
        <w:t>إدارة الموارد الصحية</w:t>
      </w:r>
    </w:p>
    <w:p w:rsidR="00000000" w:rsidRDefault="00000000">
      <w:pPr>
        <w:rPr>
          <w:sz w:val="24"/>
          <w:rtl/>
          <w:lang w:eastAsia="en-US"/>
        </w:rPr>
      </w:pPr>
    </w:p>
    <w:p w:rsidR="00000000" w:rsidRDefault="00000000">
      <w:pPr>
        <w:rPr>
          <w:sz w:val="24"/>
          <w:rtl/>
          <w:lang w:eastAsia="en-US"/>
        </w:rPr>
      </w:pPr>
      <w:r>
        <w:rPr>
          <w:sz w:val="24"/>
          <w:rtl/>
          <w:lang w:eastAsia="en-US"/>
        </w:rPr>
        <w:t>279-</w:t>
      </w:r>
      <w:r>
        <w:rPr>
          <w:sz w:val="24"/>
          <w:rtl/>
          <w:lang w:eastAsia="en-US"/>
        </w:rPr>
        <w:tab/>
        <w:t>يرد في الفقرتين 384 و385 من التقرير الأولي المتعلق بالعهد تفصيل للموظفين الطبيين والصحيين.</w:t>
      </w:r>
    </w:p>
    <w:p w:rsidR="00000000" w:rsidRDefault="00000000">
      <w:pPr>
        <w:rPr>
          <w:sz w:val="24"/>
          <w:rtl/>
          <w:lang w:eastAsia="en-US"/>
        </w:rPr>
      </w:pPr>
    </w:p>
    <w:p w:rsidR="00000000" w:rsidRDefault="00000000">
      <w:pPr>
        <w:rPr>
          <w:sz w:val="24"/>
          <w:rtl/>
          <w:lang w:eastAsia="en-US"/>
        </w:rPr>
      </w:pPr>
      <w:r>
        <w:rPr>
          <w:sz w:val="24"/>
          <w:rtl/>
          <w:lang w:eastAsia="en-US"/>
        </w:rPr>
        <w:t>280-</w:t>
      </w:r>
      <w:r>
        <w:rPr>
          <w:sz w:val="24"/>
          <w:rtl/>
          <w:lang w:eastAsia="en-US"/>
        </w:rPr>
        <w:tab/>
        <w:t>وفي عام 1997، كان هناك 000 564 شخص من الموظفين الطبيين المرخصين والمسجلين، كان من بينهم 000 218 شخص يعملون بنشاط في الخدمات الطبية والصحية. وعدد الأشخاص لكل موظف طبي هو 644 لكل طبيب، و007 3 لكل طبيب أسنان، و009 1 لكل صيدلي و345 لكل ممرض.</w:t>
      </w:r>
    </w:p>
    <w:p w:rsidR="00000000" w:rsidRDefault="00000000">
      <w:pPr>
        <w:rPr>
          <w:sz w:val="24"/>
          <w:rtl/>
          <w:lang w:eastAsia="en-US"/>
        </w:rPr>
      </w:pPr>
    </w:p>
    <w:p w:rsidR="00000000" w:rsidRDefault="00000000">
      <w:pPr>
        <w:rPr>
          <w:sz w:val="24"/>
          <w:rtl/>
          <w:lang w:eastAsia="en-US"/>
        </w:rPr>
      </w:pPr>
      <w:r>
        <w:rPr>
          <w:sz w:val="24"/>
          <w:rtl/>
          <w:lang w:eastAsia="en-US"/>
        </w:rPr>
        <w:t>281-</w:t>
      </w:r>
      <w:r>
        <w:rPr>
          <w:sz w:val="24"/>
          <w:rtl/>
          <w:lang w:eastAsia="en-US"/>
        </w:rPr>
        <w:tab/>
        <w:t>وطرأت زيادة كبيرة في عدد المرافق الطبية على مدى العقود الماضية. فقد ارتفع عدد المستشفيات والعيادات بشكل ملحوظ من 314 مستشفى و440 11 عيادة في عام 1980 و637 مستشفى و574 22 عيادة في عام 1991، إلى 837 مستشفى و935 29 عيادة في عام 1996. كذلك ارتفع عدد أسرة المستشفيات بدرجة كبيرة من 041 65 سريراً في عام 1980 و305 143 أسرة في عام 1991، إلى 248 209 سريراً في عام 1996.</w:t>
      </w:r>
    </w:p>
    <w:p w:rsidR="00000000" w:rsidRDefault="00000000">
      <w:pPr>
        <w:rPr>
          <w:sz w:val="24"/>
          <w:rtl/>
          <w:lang w:eastAsia="en-US"/>
        </w:rPr>
      </w:pPr>
    </w:p>
    <w:p w:rsidR="00000000" w:rsidRDefault="00000000">
      <w:pPr>
        <w:rPr>
          <w:sz w:val="24"/>
          <w:rtl/>
          <w:lang w:eastAsia="en-US"/>
        </w:rPr>
      </w:pPr>
      <w:r>
        <w:rPr>
          <w:sz w:val="24"/>
          <w:rtl/>
          <w:lang w:eastAsia="en-US"/>
        </w:rPr>
        <w:t>282-</w:t>
      </w:r>
      <w:r>
        <w:rPr>
          <w:sz w:val="24"/>
          <w:rtl/>
          <w:lang w:eastAsia="en-US"/>
        </w:rPr>
        <w:tab/>
        <w:t>وللتصدي للزيادة الهائلة في الطلب على الرعاية الصحية ولاستغلال الموارد المحدودة بكفاءة، قامت الحكومة بتصنيف المرافق الطبية في مرافق للرعاية الصحية الأولية، ومستشفيات من الدرجة الثانية، ومستشفيات من الدرجة الثالثة، كما أنشأت نظاماً للمركزة على نطاق البلد للخدمات الطبية، بما في ذلك تحديد المناطق واستحداث خدمات مرحلية ونظام لإحالة المرضى.</w:t>
      </w:r>
    </w:p>
    <w:p w:rsidR="00000000" w:rsidRDefault="00000000">
      <w:pPr>
        <w:rPr>
          <w:sz w:val="24"/>
          <w:rtl/>
          <w:lang w:eastAsia="en-US"/>
        </w:rPr>
      </w:pPr>
    </w:p>
    <w:p w:rsidR="00000000" w:rsidRDefault="00000000">
      <w:pPr>
        <w:rPr>
          <w:sz w:val="24"/>
          <w:rtl/>
          <w:lang w:eastAsia="en-US"/>
        </w:rPr>
      </w:pPr>
      <w:r>
        <w:rPr>
          <w:sz w:val="24"/>
          <w:rtl/>
          <w:lang w:eastAsia="en-US"/>
        </w:rPr>
        <w:t>283-</w:t>
      </w:r>
      <w:r>
        <w:rPr>
          <w:sz w:val="24"/>
          <w:rtl/>
          <w:lang w:eastAsia="en-US"/>
        </w:rPr>
        <w:tab/>
        <w:t>وتم سنّ قانون للعلاج الطبي في حالات الطوارئ للمرضى الذين يحتاجون رعاية في حالة طارئة. وبموجب هذا القانون، يجب أن يكون لدى المستشفيات العامة غرفة لحالات الطوارئ ذات موظفين ملائمين ومعدات ملائمة. ويمكن تصنيف هذه المستشفيات العامة وغيرها من المستشفيات في فئات المراكز الطبية لحالات الطوارئ أو مؤسسات طبية لحالات الطوارئ حسب تقييمات الوزارة. وفي حزيران/يونيه 1998، كان هناك 355 مركزاً ومؤسسة طبية لحالات الطوارئ. ويخضع الإبلاغ عن المرضى ونقلهم في حالات الطوارئ لرقابة ال‍ "مركز 119" الذي يتبع لوزارة الإدارة الحكومية والشؤون الداخلية. وستقوم المراكز الحالية للمعلومات الخاصة بالطوارئ التابعة لوزارة الصحة والرعاية الاجتماعية بابتكار وظائف تركز على التزويد بالمعلومات فيما يتعلق بحالة أسّرة المستشفيات وكيفية رعاية المرضى الذين هم في طريقهم إلى المستشفى.</w:t>
      </w:r>
    </w:p>
    <w:p w:rsidR="00000000" w:rsidRDefault="00000000">
      <w:pPr>
        <w:rPr>
          <w:sz w:val="24"/>
          <w:rtl/>
          <w:lang w:eastAsia="en-US"/>
        </w:rPr>
      </w:pPr>
    </w:p>
    <w:p w:rsidR="00000000" w:rsidRDefault="00000000">
      <w:pPr>
        <w:rPr>
          <w:sz w:val="24"/>
          <w:rtl/>
          <w:lang w:eastAsia="en-US"/>
        </w:rPr>
      </w:pPr>
      <w:r>
        <w:rPr>
          <w:sz w:val="24"/>
          <w:rtl/>
          <w:lang w:eastAsia="en-US"/>
        </w:rPr>
        <w:t>284-</w:t>
      </w:r>
      <w:r>
        <w:rPr>
          <w:sz w:val="24"/>
          <w:rtl/>
          <w:lang w:eastAsia="en-US"/>
        </w:rPr>
        <w:tab/>
        <w:t>ونفذت الحكومة برنامجاً رائداً للرعاية الصحية الداخلية في المستشفيات منذ عام 1994 لتوفير الراحة العاطفية للمرضى واستخدام الخدمات الطبية بكفاءة. كما أنها تخطط لقانون خاص بزراعة الأعضاء من أجل التنظيم الفعال لعمليات زراعة الأعضاء.</w:t>
      </w:r>
    </w:p>
    <w:p w:rsidR="00000000" w:rsidRDefault="00000000">
      <w:pPr>
        <w:rPr>
          <w:sz w:val="24"/>
          <w:rtl/>
          <w:lang w:eastAsia="en-US"/>
        </w:rPr>
      </w:pPr>
    </w:p>
    <w:p w:rsidR="00000000" w:rsidRDefault="00000000">
      <w:pPr>
        <w:rPr>
          <w:sz w:val="24"/>
          <w:rtl/>
          <w:lang w:eastAsia="en-US"/>
        </w:rPr>
      </w:pPr>
    </w:p>
    <w:p w:rsidR="00000000" w:rsidRDefault="00000000">
      <w:pPr>
        <w:rPr>
          <w:sz w:val="24"/>
          <w:rtl/>
          <w:lang w:eastAsia="en-US"/>
        </w:rPr>
      </w:pPr>
    </w:p>
    <w:p w:rsidR="00000000" w:rsidRDefault="00000000">
      <w:pPr>
        <w:rPr>
          <w:sz w:val="24"/>
          <w:rtl/>
          <w:lang w:eastAsia="en-US"/>
        </w:rPr>
      </w:pPr>
      <w:r>
        <w:rPr>
          <w:b/>
          <w:bCs/>
          <w:sz w:val="24"/>
          <w:rtl/>
          <w:lang w:eastAsia="en-US"/>
        </w:rPr>
        <w:t>برنامج الرعاية الصحية المجتمعية (الرعاية الصحية الأولية)</w:t>
      </w:r>
    </w:p>
    <w:p w:rsidR="00000000" w:rsidRDefault="00000000">
      <w:pPr>
        <w:rPr>
          <w:sz w:val="24"/>
          <w:rtl/>
          <w:lang w:eastAsia="en-US"/>
        </w:rPr>
      </w:pPr>
    </w:p>
    <w:p w:rsidR="00000000" w:rsidRDefault="00000000">
      <w:pPr>
        <w:rPr>
          <w:sz w:val="24"/>
          <w:rtl/>
          <w:lang w:eastAsia="en-US"/>
        </w:rPr>
      </w:pPr>
      <w:r>
        <w:rPr>
          <w:sz w:val="24"/>
          <w:rtl/>
          <w:lang w:eastAsia="en-US"/>
        </w:rPr>
        <w:t>285-</w:t>
      </w:r>
      <w:r>
        <w:rPr>
          <w:sz w:val="24"/>
          <w:rtl/>
          <w:lang w:eastAsia="en-US"/>
        </w:rPr>
        <w:tab/>
        <w:t xml:space="preserve">بغية تحسين خدمات الرعاية الصحية المجتمعية، توسعت الحكومة في مرافق الرعاية الصحية الأولية (أي المراكز الصحية المحلية بموجب قانون المركز الصحي الذي تم سنه في 13 كانون الأول/ديسمبر 1956 وتنقيحه في عام 1962). وفي كانون الأول/ديسمبر 1995، استعيض عن قانون المركز الصحي بقانون الصحة المجتمعية بحيث يمكن للمراكز الصحية أن تلعب دوراً رئيسياً كمرافق رعاية صحية لمدى الحياة بالنسبة إلى الجمهور. وفي عام 1997، تولى 847 طبيباً وطبيب أسنان، بمن فيهم أطباء حكوميون في 245 مركزاً صحياً، المسؤولية عن خدمات الرعاية الصحية المجتمعية. </w:t>
      </w:r>
    </w:p>
    <w:p w:rsidR="00000000" w:rsidRDefault="00000000">
      <w:pPr>
        <w:rPr>
          <w:sz w:val="24"/>
          <w:rtl/>
          <w:lang w:eastAsia="en-US"/>
        </w:rPr>
      </w:pPr>
    </w:p>
    <w:p w:rsidR="00000000" w:rsidRDefault="00000000">
      <w:pPr>
        <w:rPr>
          <w:sz w:val="24"/>
          <w:rtl/>
          <w:lang w:eastAsia="en-US"/>
        </w:rPr>
      </w:pPr>
      <w:r>
        <w:rPr>
          <w:sz w:val="24"/>
          <w:rtl/>
          <w:lang w:eastAsia="en-US"/>
        </w:rPr>
        <w:t>286-</w:t>
      </w:r>
      <w:r>
        <w:rPr>
          <w:sz w:val="24"/>
          <w:rtl/>
          <w:lang w:eastAsia="en-US"/>
        </w:rPr>
        <w:tab/>
        <w:t>وفي عام 1991، نقحت الحكومة قانوناً خاصاً (سُن في عام 1980) بحيث يمكن للأطباء أن يخدموا، كأطباء حكوميين في المناطق المحتاجة كبديل للخدمة العسكرية. ويوزّع الأطباء الحكوميون على مؤسسات الرعاية الصحية، والمراكز الصحية والمراكز الصحية الفرعية وحتى على المستشفيات الخاصة في المناطق التي فيها عجز في مجال الطب، مثل المناطق الريفية ومناطق مصايد الأسماك. وفي عام 1997، عين 314 1 مركزاً صحياً فرعياً 958 1 طبيباً حكومياً.</w:t>
      </w:r>
    </w:p>
    <w:p w:rsidR="00000000" w:rsidRDefault="00000000">
      <w:pPr>
        <w:rPr>
          <w:sz w:val="24"/>
          <w:rtl/>
          <w:lang w:eastAsia="en-US"/>
        </w:rPr>
      </w:pPr>
    </w:p>
    <w:p w:rsidR="00000000" w:rsidRDefault="00000000">
      <w:pPr>
        <w:rPr>
          <w:sz w:val="24"/>
          <w:rtl/>
          <w:lang w:eastAsia="en-US"/>
        </w:rPr>
      </w:pPr>
      <w:r>
        <w:rPr>
          <w:sz w:val="24"/>
          <w:rtl/>
          <w:lang w:eastAsia="en-US"/>
        </w:rPr>
        <w:t>287-</w:t>
      </w:r>
      <w:r>
        <w:rPr>
          <w:sz w:val="24"/>
          <w:rtl/>
          <w:lang w:eastAsia="en-US"/>
        </w:rPr>
        <w:tab/>
        <w:t xml:space="preserve">وتم إنشاء نقاط رعاية صحية في قرى معزولة يزيد عدد السكان فيها على 500 نسمة (في حالة الجزر، أكثر من 300 شخص) للاضطلاع ببرامج الرعاية الصحية الأولية. وفي عام 1997، قام 034 2 ممارساً صحياً في 034 2 نقطة رعاية صحية بتوفير الرعاية الصحية، والرعاية الصحية للأمومة والطفولة، وتنظيم الأسرة، وخدمات مكافحة السل والتثقيف الصحي لتعزيز الرعاية الصحية الأولية وخدمات الرعاية الصحية الوقائية. وتعمل الحكومة على تعزيز وظائف الرعاية والوظائف الوقائية لمرافق الرعاية الصحية الأولية من خلال الدعم الكامل بالميزانية لشراء المعدات للمرافق الصحية العامة، مثل المراكز الصحية والمراكز الصحية الفرعية ونقاط الرعاية الصحية. </w:t>
      </w:r>
    </w:p>
    <w:p w:rsidR="00000000" w:rsidRDefault="00000000">
      <w:pPr>
        <w:rPr>
          <w:sz w:val="24"/>
          <w:rtl/>
          <w:lang w:eastAsia="en-US"/>
        </w:rPr>
      </w:pPr>
    </w:p>
    <w:p w:rsidR="00000000" w:rsidRDefault="00000000">
      <w:pPr>
        <w:rPr>
          <w:sz w:val="24"/>
          <w:rtl/>
          <w:lang w:eastAsia="en-US"/>
        </w:rPr>
      </w:pPr>
      <w:r>
        <w:rPr>
          <w:sz w:val="24"/>
          <w:rtl/>
          <w:lang w:eastAsia="en-US"/>
        </w:rPr>
        <w:t>288-</w:t>
      </w:r>
      <w:r>
        <w:rPr>
          <w:sz w:val="24"/>
          <w:rtl/>
          <w:lang w:eastAsia="en-US"/>
        </w:rPr>
        <w:tab/>
        <w:t xml:space="preserve">ويجري تشغيل سفن استشفاء لتوفير خدمات الرعاية الصحية للمقيمين في الجزر - 5 سفن استشفاء و4 زوارق سريعة للإجلاء. وبالنسبة إلى الأسر الحضرية ذات الدخل المنخفض التي تعيش في ظروف سيئة، تشجع الحكومة المراكز الصحية على القيام بدور رئيسي في برامج الوقاية المجتمعية. </w:t>
      </w:r>
    </w:p>
    <w:p w:rsidR="00000000" w:rsidRDefault="00000000">
      <w:pPr>
        <w:rPr>
          <w:sz w:val="24"/>
          <w:rtl/>
          <w:lang w:eastAsia="en-US"/>
        </w:rPr>
      </w:pPr>
    </w:p>
    <w:p w:rsidR="00000000" w:rsidRDefault="00000000">
      <w:pPr>
        <w:rPr>
          <w:sz w:val="24"/>
          <w:rtl/>
          <w:lang w:eastAsia="en-US"/>
        </w:rPr>
      </w:pPr>
      <w:r>
        <w:rPr>
          <w:sz w:val="24"/>
          <w:rtl/>
          <w:lang w:eastAsia="en-US"/>
        </w:rPr>
        <w:t>289-</w:t>
      </w:r>
      <w:r>
        <w:rPr>
          <w:sz w:val="24"/>
          <w:rtl/>
          <w:lang w:eastAsia="en-US"/>
        </w:rPr>
        <w:tab/>
        <w:t>ومنذ عام 1994، نُفذ "مشروع تحسين خدمات الرعاية الصحية في المناطق الريفية ومناطق مصائد الأسماك" لتحسين خدمات الرعاية الصحية والتوسع في نظم أداء الرعاية الصحية. وقدمت الحكومة اعانة قدرها 142.9 مليار ون لاصلاح المرافق الصحية العامة، ولشراء معدات طبية ل‍ 211 مركزاً/مركزاً فرعياً للصحة ولتحسين الأدوات الطبية ل‍ 94 مركزاً صحياً. وعلاوة على ذلك، قامت الحكومة، من أجل توفير خدمات رعاية صحية ثانوية جيدة المستوى للسكان في المناطق الريفية وفي مناطق مصائد الأسماك، بتقديم 114 مليار ون في شكل قروض طويلة الأجل بفائدة منخفضة إلى القطاع الصحي الخاص لتعزيز مرافقه.</w:t>
      </w:r>
    </w:p>
    <w:p w:rsidR="00000000" w:rsidRDefault="00000000">
      <w:pPr>
        <w:rPr>
          <w:sz w:val="24"/>
          <w:rtl/>
          <w:lang w:eastAsia="en-US"/>
        </w:rPr>
      </w:pPr>
    </w:p>
    <w:p w:rsidR="00000000" w:rsidRDefault="00000000">
      <w:pPr>
        <w:rPr>
          <w:sz w:val="24"/>
          <w:rtl/>
          <w:lang w:eastAsia="en-US"/>
        </w:rPr>
      </w:pPr>
      <w:r>
        <w:rPr>
          <w:sz w:val="24"/>
          <w:rtl/>
          <w:lang w:eastAsia="en-US"/>
        </w:rPr>
        <w:t>290-</w:t>
      </w:r>
      <w:r>
        <w:rPr>
          <w:sz w:val="24"/>
          <w:rtl/>
          <w:lang w:eastAsia="en-US"/>
        </w:rPr>
        <w:tab/>
        <w:t>وبغية تحسين كفاءة المراكز الصحية، نفذت الحكومة منذ عام 1994 نظاماً لإدارة المعلومات، بما في ذلك ادخال الحاسوب وإقامة الشبكات. وسيجري إدخال جميع المراكز الصحية في كافة أنحاء البلد في نظام إدارة المعلومات بحلول عام 2000.</w:t>
      </w:r>
    </w:p>
    <w:p w:rsidR="00000000" w:rsidRDefault="00000000">
      <w:pPr>
        <w:rPr>
          <w:sz w:val="24"/>
          <w:rtl/>
          <w:lang w:eastAsia="en-US"/>
        </w:rPr>
      </w:pPr>
    </w:p>
    <w:p w:rsidR="00000000" w:rsidRDefault="00000000">
      <w:pPr>
        <w:rPr>
          <w:sz w:val="24"/>
          <w:rtl/>
          <w:lang w:eastAsia="en-US"/>
        </w:rPr>
      </w:pPr>
      <w:r>
        <w:rPr>
          <w:b/>
          <w:bCs/>
          <w:sz w:val="24"/>
          <w:rtl/>
          <w:lang w:eastAsia="en-US"/>
        </w:rPr>
        <w:t>الإدارة الصيدلية</w:t>
      </w:r>
    </w:p>
    <w:p w:rsidR="00000000" w:rsidRDefault="00000000">
      <w:pPr>
        <w:rPr>
          <w:sz w:val="24"/>
          <w:rtl/>
          <w:lang w:eastAsia="en-US"/>
        </w:rPr>
      </w:pPr>
    </w:p>
    <w:p w:rsidR="00000000" w:rsidRDefault="00000000">
      <w:pPr>
        <w:rPr>
          <w:sz w:val="24"/>
          <w:rtl/>
          <w:lang w:eastAsia="en-US"/>
        </w:rPr>
      </w:pPr>
      <w:r>
        <w:rPr>
          <w:sz w:val="24"/>
          <w:rtl/>
          <w:lang w:eastAsia="en-US"/>
        </w:rPr>
        <w:t>291-</w:t>
      </w:r>
      <w:r>
        <w:rPr>
          <w:sz w:val="24"/>
          <w:rtl/>
          <w:lang w:eastAsia="en-US"/>
        </w:rPr>
        <w:tab/>
        <w:t xml:space="preserve">يرد في الفقرات 390 إلى 392 من التقرير الأولي المتعلق بالعهد شرح تفصيلي للتدابير الأساسية لمراقبة تصنيع المستحضرات الصيدلية. </w:t>
      </w:r>
    </w:p>
    <w:p w:rsidR="00000000" w:rsidRDefault="00000000">
      <w:pPr>
        <w:rPr>
          <w:sz w:val="24"/>
          <w:rtl/>
          <w:lang w:eastAsia="en-US"/>
        </w:rPr>
      </w:pPr>
    </w:p>
    <w:p w:rsidR="00000000" w:rsidRDefault="00000000">
      <w:pPr>
        <w:rPr>
          <w:sz w:val="24"/>
          <w:rtl/>
          <w:lang w:eastAsia="en-US"/>
        </w:rPr>
      </w:pPr>
      <w:r>
        <w:rPr>
          <w:sz w:val="24"/>
          <w:rtl/>
          <w:lang w:eastAsia="en-US"/>
        </w:rPr>
        <w:t>292-</w:t>
      </w:r>
      <w:r>
        <w:rPr>
          <w:sz w:val="24"/>
          <w:rtl/>
          <w:lang w:eastAsia="en-US"/>
        </w:rPr>
        <w:tab/>
        <w:t xml:space="preserve">ولتلخيص التقدم المحرز حتى الآن، أولاً، أصبح إلزامياً تطبيق ممارسة التصنيع الجيد في كوريا، التي تنظم بشكل منتظم عملية تصنيع المستحضرات الصيدلية، وذلك لمنع المنتجات المتدنية في التصنيع والتوزيع. ولا تحصل الشركات التي لا تطبق معايير ممارسة التصنيع الجيد في كوريا على الموافقة لبيع أدوية جديدة. وتقوم الإدارة الكورية للأغذية والأدوية بعمليات تفتيش منتظمة لمرافق تصنيع الأدوية وتقوم بعمليات تفتيش لمراقبة الجودة. </w:t>
      </w:r>
    </w:p>
    <w:p w:rsidR="00000000" w:rsidRDefault="00000000">
      <w:pPr>
        <w:rPr>
          <w:sz w:val="24"/>
          <w:rtl/>
          <w:lang w:eastAsia="en-US"/>
        </w:rPr>
      </w:pPr>
    </w:p>
    <w:p w:rsidR="00000000" w:rsidRDefault="00000000">
      <w:pPr>
        <w:rPr>
          <w:sz w:val="24"/>
          <w:rtl/>
          <w:lang w:eastAsia="en-US"/>
        </w:rPr>
      </w:pPr>
      <w:r>
        <w:rPr>
          <w:sz w:val="24"/>
          <w:rtl/>
          <w:lang w:eastAsia="en-US"/>
        </w:rPr>
        <w:t>293-</w:t>
      </w:r>
      <w:r>
        <w:rPr>
          <w:sz w:val="24"/>
          <w:rtl/>
          <w:lang w:eastAsia="en-US"/>
        </w:rPr>
        <w:tab/>
        <w:t>ثانياً، يجب على أي طرف يرغب في تصنيع مستحضرات صيدلية أن يحصل على رخصة تصنيع من الإدارة الكورية للأغذية والأدوية وأن يكون حائزاً لمرفق مجهز تجهيزاً ملائماً. ويجب تسجيل كل منتج صيدلي لدى الإدارة الكورية للأغذية والأدوية لتصنيع وبيع المستحضرات الصيدلية.</w:t>
      </w:r>
    </w:p>
    <w:p w:rsidR="00000000" w:rsidRDefault="00000000">
      <w:pPr>
        <w:rPr>
          <w:sz w:val="24"/>
          <w:rtl/>
          <w:lang w:eastAsia="en-US"/>
        </w:rPr>
      </w:pPr>
    </w:p>
    <w:p w:rsidR="00000000" w:rsidRDefault="00000000">
      <w:pPr>
        <w:rPr>
          <w:sz w:val="24"/>
          <w:rtl/>
          <w:lang w:eastAsia="en-US"/>
        </w:rPr>
      </w:pPr>
      <w:r>
        <w:rPr>
          <w:sz w:val="24"/>
          <w:rtl/>
          <w:lang w:eastAsia="en-US"/>
        </w:rPr>
        <w:t>294-</w:t>
      </w:r>
      <w:r>
        <w:rPr>
          <w:sz w:val="24"/>
          <w:rtl/>
          <w:lang w:eastAsia="en-US"/>
        </w:rPr>
        <w:tab/>
        <w:t>ثالثاً، يتمثل أحد التدابير القائمة لضمان سلامة وفعالية المستحضرات الصيدلية في مشروع إعادة تقييم الأدوية، الذي يعيد تقييم المنتجات التي كانت فيما سبق مطابقة للمعايير القديمة، في ضوء المعرفة الطبية والصيدلية الجديدة. ووفقاً لنتائج إعادة التقييم، يمكن تغيير مواصفات تسجيل المنتج، مثل مقدار المواد الخام، والفعالية والجرعة ونواحي الاحتراس. ولجمع معلومات بشأن الآثار الجانبية للأدوية، قامت الإدارة الكورية للأغذية والأدوية في كانون الثاني/يناير 1998 بتعيين 073 4 وكالة رصد تتألف من مستشفيات وعيادات وصيدليات. ويجري بذل جهود لمنع حدوث تفاعلات سيئة بسبب الأدوية عن طريق جمع المعلومات من المقالات التي تصدرها منظمة الصحة العالمية أو المجلات المهنية.</w:t>
      </w:r>
    </w:p>
    <w:p w:rsidR="00000000" w:rsidRDefault="00000000">
      <w:pPr>
        <w:rPr>
          <w:sz w:val="24"/>
          <w:rtl/>
          <w:lang w:eastAsia="en-US"/>
        </w:rPr>
      </w:pPr>
    </w:p>
    <w:p w:rsidR="00000000" w:rsidRDefault="00000000">
      <w:pPr>
        <w:rPr>
          <w:sz w:val="24"/>
          <w:rtl/>
          <w:lang w:eastAsia="en-US"/>
        </w:rPr>
      </w:pPr>
      <w:r>
        <w:rPr>
          <w:sz w:val="24"/>
          <w:rtl/>
          <w:lang w:eastAsia="en-US"/>
        </w:rPr>
        <w:t>295-</w:t>
      </w:r>
      <w:r>
        <w:rPr>
          <w:sz w:val="24"/>
          <w:rtl/>
          <w:lang w:eastAsia="en-US"/>
        </w:rPr>
        <w:tab/>
        <w:t xml:space="preserve">والاختبار السريري هو الإجراء الأكثر حسماً لتسجيل دواء جديد. ولتنظيم هذا الإجراء، سنت الإدارة الكورية للأغذية والأدوية الممارسة السريرية الجيدة في كوريا واستحدثت بروتوكولاً للاختبار السريري لكل مجموعة من الأدوية منذ تشرين الأول/أكتوبر 1995. ولتحسين الاستعمال المأمون للأدوية الجديدة، اعتمدت الإدارة الكورية للأغذية والأدوية نظام إعادة النظر في الأدوية الجديدة الذي يقتضي تقديم تقرير سريري عن كل دواء جديد بعد أن يتم تسويقه لمدة زمنية معينة. </w:t>
      </w:r>
    </w:p>
    <w:p w:rsidR="00000000" w:rsidRDefault="00000000">
      <w:pPr>
        <w:rPr>
          <w:sz w:val="24"/>
          <w:rtl/>
          <w:lang w:eastAsia="en-US"/>
        </w:rPr>
      </w:pPr>
    </w:p>
    <w:p w:rsidR="00000000" w:rsidRDefault="00000000">
      <w:pPr>
        <w:rPr>
          <w:sz w:val="24"/>
          <w:rtl/>
          <w:lang w:eastAsia="en-US"/>
        </w:rPr>
      </w:pPr>
      <w:r>
        <w:rPr>
          <w:sz w:val="24"/>
          <w:rtl/>
          <w:lang w:eastAsia="en-US"/>
        </w:rPr>
        <w:t>296-</w:t>
      </w:r>
      <w:r>
        <w:rPr>
          <w:sz w:val="24"/>
          <w:rtl/>
          <w:lang w:eastAsia="en-US"/>
        </w:rPr>
        <w:tab/>
        <w:t>ويرد في الفقرتين 396 و397 من التقرير الأولي المتعلق بالعهد شرح تفصيلي لتدابير مكافحة الإفراط في الدعاية والإبقاء على ممارسات بيع منصفة.</w:t>
      </w:r>
    </w:p>
    <w:p w:rsidR="00000000" w:rsidRDefault="00000000">
      <w:pPr>
        <w:rPr>
          <w:sz w:val="24"/>
          <w:rtl/>
          <w:lang w:eastAsia="en-US"/>
        </w:rPr>
      </w:pPr>
    </w:p>
    <w:p w:rsidR="00000000" w:rsidRDefault="00000000">
      <w:pPr>
        <w:rPr>
          <w:sz w:val="24"/>
          <w:rtl/>
          <w:lang w:eastAsia="en-US"/>
        </w:rPr>
      </w:pPr>
      <w:r>
        <w:rPr>
          <w:b/>
          <w:bCs/>
          <w:sz w:val="24"/>
          <w:rtl/>
          <w:lang w:eastAsia="en-US"/>
        </w:rPr>
        <w:t>تدابير مكافحة إساءة استعمال العقاقير</w:t>
      </w:r>
    </w:p>
    <w:p w:rsidR="00000000" w:rsidRDefault="00000000">
      <w:pPr>
        <w:rPr>
          <w:sz w:val="24"/>
          <w:rtl/>
          <w:lang w:eastAsia="en-US"/>
        </w:rPr>
      </w:pPr>
    </w:p>
    <w:p w:rsidR="00000000" w:rsidRDefault="00000000">
      <w:pPr>
        <w:rPr>
          <w:sz w:val="24"/>
          <w:rtl/>
          <w:lang w:eastAsia="en-US"/>
        </w:rPr>
      </w:pPr>
      <w:r>
        <w:rPr>
          <w:sz w:val="24"/>
          <w:rtl/>
          <w:lang w:eastAsia="en-US"/>
        </w:rPr>
        <w:t>297-</w:t>
      </w:r>
      <w:r>
        <w:rPr>
          <w:sz w:val="24"/>
          <w:rtl/>
          <w:lang w:eastAsia="en-US"/>
        </w:rPr>
        <w:tab/>
        <w:t>اختلف نمط إساءة استعمال العقاقير وفقاً للتغييرات في البيئة الاجتماعية في جمهورية كوريا. وكانت العقاقير من قبيل الأفيون والهيروين هي أكثر العقاقير رواجاً في أوائل الستينات، والحشيش في السبعينات والميثامفيتامين (المسمى بالفيلوبون) في أواخر السبعينات وفي الثمانينات. ومنذ التسعينات، ازداد شم المواد المتطايرة، مثل مواد اللصق، والمذيبات العضوية والغازات، كما ازدادت إساءة استعمال العقاقير العامة غير الخاضعة لمراقبة لوائح العقاقير، مثل الدكستروميثورفان.</w:t>
      </w:r>
    </w:p>
    <w:p w:rsidR="00000000" w:rsidRDefault="00000000">
      <w:pPr>
        <w:rPr>
          <w:sz w:val="24"/>
          <w:rtl/>
          <w:lang w:eastAsia="en-US"/>
        </w:rPr>
      </w:pPr>
    </w:p>
    <w:p w:rsidR="00000000" w:rsidRDefault="00000000">
      <w:pPr>
        <w:rPr>
          <w:sz w:val="24"/>
          <w:rtl/>
          <w:lang w:eastAsia="en-US"/>
        </w:rPr>
      </w:pPr>
      <w:r>
        <w:rPr>
          <w:sz w:val="24"/>
          <w:rtl/>
          <w:lang w:eastAsia="en-US"/>
        </w:rPr>
        <w:t>298-</w:t>
      </w:r>
      <w:r>
        <w:rPr>
          <w:sz w:val="24"/>
          <w:rtl/>
          <w:lang w:eastAsia="en-US"/>
        </w:rPr>
        <w:tab/>
        <w:t>واتخذت كوريا تدابير على مدى ال‍ 43 سنة الماضية لمعالجة استعمال العقاقير. فسنت الحكومة القانون الخاص بالمخدرات في 23 نيسان/أبريل 1957، وقانون مكافحة الحشيش في 7 نيسان/أبريل 1976، وقانون مكافحة المواد المسببة للاضطرابات النفسية في 28 كانون الأول/ديسمبر 1979 والقانون الخاص بمكافحة الاتجار غير المشروع بالعقاقير في 6 كانون الأول/ديسمبر 1995. وأقيم نظام موحد للمكافحة بموجب هذه القوانين في وزارة الصحة والرعاية الاجتماعية لمنع إساءة استعمال المواد الخطرة ولتعزيز أنشطة إنفاذ القوانين.</w:t>
      </w:r>
    </w:p>
    <w:p w:rsidR="00000000" w:rsidRDefault="00000000">
      <w:pPr>
        <w:rPr>
          <w:sz w:val="24"/>
          <w:rtl/>
          <w:lang w:eastAsia="en-US"/>
        </w:rPr>
      </w:pPr>
    </w:p>
    <w:p w:rsidR="00000000" w:rsidRDefault="00000000">
      <w:pPr>
        <w:rPr>
          <w:sz w:val="24"/>
          <w:rtl/>
          <w:lang w:eastAsia="en-US"/>
        </w:rPr>
      </w:pPr>
      <w:r>
        <w:rPr>
          <w:sz w:val="24"/>
          <w:rtl/>
          <w:lang w:eastAsia="en-US"/>
        </w:rPr>
        <w:t>299-</w:t>
      </w:r>
      <w:r>
        <w:rPr>
          <w:sz w:val="24"/>
          <w:rtl/>
          <w:lang w:eastAsia="en-US"/>
        </w:rPr>
        <w:tab/>
        <w:t xml:space="preserve">والسياسات المناهضة لإساءة استعمال العقاقير هي كما يلي: تخفيض استخدام العقاقير بواسطة العلاج وإعادة التأهيل. وتم تعيين 23 مستشفى وطني أو عام للأمراض العقلية كمراكز للعلاج وإعادة التأهيل من قبل الإدارة الكورية للأغذية والأدوية المسؤولة عن دفع التكاليف والتزويد بالمعدات. وبالإضافة إلى ذلك، تم فتح مركز الخبرة الخاصة في العلاج وإعادة التأهيل، الذي يدعم 200 سرير، في كانون الأول/ديسمبر 1997. وبغية حماية حقوق الإنسان، أعلنت الحكومة المرسوم الرئاسي المتعلق بحماية مدمني العقاقير المخدرة الذين هم قيد العلاج وإعادة التأهيل. وبموجب هذا المرسوم، تم إنشاء لجنة الحكم المعنية بحماية مدمني العقاقير المخدرة الذين هم قيد العلاج لمنع انتهاك حقوق الإنسان لمدمني العقاقير المخدرة الموجودين في المرافق الطبية. وتقوم هذه اللجنة المؤلفة من أطباء نفسانيين ومحامين ومسؤولين حكوميين بفحص مرضى المخدرات نزلاء المستشفيات من أجل ضمان حقوق الإنسان لهؤلاء المرضى وتحسينها. </w:t>
      </w:r>
    </w:p>
    <w:p w:rsidR="00000000" w:rsidRDefault="00000000">
      <w:pPr>
        <w:rPr>
          <w:sz w:val="24"/>
          <w:rtl/>
          <w:lang w:eastAsia="en-US"/>
        </w:rPr>
      </w:pPr>
    </w:p>
    <w:p w:rsidR="00000000" w:rsidRDefault="00000000">
      <w:pPr>
        <w:rPr>
          <w:sz w:val="24"/>
          <w:rtl/>
          <w:lang w:eastAsia="en-US"/>
        </w:rPr>
      </w:pPr>
      <w:r>
        <w:rPr>
          <w:sz w:val="24"/>
          <w:rtl/>
          <w:lang w:eastAsia="en-US"/>
        </w:rPr>
        <w:t>300-</w:t>
      </w:r>
      <w:r>
        <w:rPr>
          <w:sz w:val="24"/>
          <w:rtl/>
          <w:lang w:eastAsia="en-US"/>
        </w:rPr>
        <w:tab/>
        <w:t xml:space="preserve">وتقوم الحكومة، بأقصى ما في استطاعتها، بتنفيذ برامج وقائية لتخفيض الطلب على المخدرات، بما في ذلك عن طريق عرض أفلام وأشرطة فيديو في دور السينما وفي شبكات التليفزيون بالكابل لتنوير الناس بشأن إساءة استعمال العقاقير وآثارها، كما تقوم بإنتاج وتوزيع ملصقات وشعارات ونشرات وكتيبات وشرائح مصورة مناهضة للمخدرات، وبتكليف أخصائيين استشاريين مدربين تابعين للإدارة الكورية للأغذية والأدوية ومدرسين بالمدارس بالقيام بتثقيف الطلبة. وتم إنشاء المركز الكوري للحملة المناهضة للمخدرات، وهو منظمة غير حكومية، للاضطلاع بأنشطة ترمي إلى منع المخدرات. وقدمت الحكومة إعانة قدرها 90 مليون ون في عام 1993 وعام 1994، و400 مليون ون في عام 1995 وعام 1996، و800 مليون ون في عام 1997، إلى هذا المركز. وسيزيد هذا الدعم لتشجيع الأنشطة المدنية لخفض الطلب على المخدرات. وكل سنة، تجري عمليات تفتيش على المصنعين والموزعين المرخصين للمواد الصيدلية المخدرة والمسببة للاضطرابات النفسية لضمان طرائق الإدارة الفعالة ولكبح انحراف المواد المخدرة والمواد المسببة للاضطرابات النفسية من التجارة المشروعة إلى التجارة غير المشروعة. وحيث أن المجرمين الدوليين في مجال المخدرات يقومون بتوسيع شبكاتهم، تسلّم الحكومة بأهمية التعاون والتنسيق على الأصعدة الوطنية والإقليمية والدولية لمكافحة الاتجار بالمخدرات. وتحقيقاً لهذه الغاية، تبادلت الحكومة معلومات تتصل بالمخدرات مع بلدان أخرى وشاركت في مؤتمرات وحلقات دراسية دولية بشأن مكافحة إساءة استعمال العقاقير تعزز التعاون الدولي. </w:t>
      </w:r>
    </w:p>
    <w:p w:rsidR="00000000" w:rsidRDefault="00000000">
      <w:pPr>
        <w:rPr>
          <w:sz w:val="24"/>
          <w:rtl/>
          <w:lang w:eastAsia="en-US"/>
        </w:rPr>
      </w:pPr>
    </w:p>
    <w:p w:rsidR="00000000" w:rsidRDefault="00000000">
      <w:pPr>
        <w:jc w:val="center"/>
        <w:rPr>
          <w:sz w:val="24"/>
          <w:rtl/>
          <w:lang w:eastAsia="en-US"/>
        </w:rPr>
      </w:pPr>
      <w:r>
        <w:rPr>
          <w:b/>
          <w:bCs/>
          <w:sz w:val="24"/>
          <w:rtl/>
          <w:lang w:eastAsia="en-US"/>
        </w:rPr>
        <w:t>3- ميزانية الصحة العامة</w:t>
      </w:r>
    </w:p>
    <w:p w:rsidR="00000000" w:rsidRDefault="00000000">
      <w:pPr>
        <w:rPr>
          <w:sz w:val="24"/>
          <w:rtl/>
          <w:lang w:eastAsia="en-US"/>
        </w:rPr>
      </w:pPr>
    </w:p>
    <w:p w:rsidR="00000000" w:rsidRDefault="00000000">
      <w:pPr>
        <w:rPr>
          <w:sz w:val="24"/>
          <w:rtl/>
          <w:lang w:eastAsia="en-US"/>
        </w:rPr>
      </w:pPr>
      <w:r>
        <w:rPr>
          <w:sz w:val="24"/>
          <w:rtl/>
          <w:lang w:eastAsia="en-US"/>
        </w:rPr>
        <w:t>301-</w:t>
      </w:r>
      <w:r>
        <w:rPr>
          <w:sz w:val="24"/>
          <w:rtl/>
          <w:lang w:eastAsia="en-US"/>
        </w:rPr>
        <w:tab/>
        <w:t xml:space="preserve">بلغت ميزانية الصحة العامة في عام 1995، 629 مليار ون، أي 0.18 في المائة من الناتج القومي الإجمالي أو 1.26 في المائة من الميزانية الحكومية الاجمالية. كذلك زادت ميزانية الصحة العامة الأولية زيادة سريعة كل سنة فبلغت في عام 1995، 283 مليار ون، وهو ما يعادل 45 في المائة من ميزانية الصحة العامة. </w:t>
      </w:r>
    </w:p>
    <w:p w:rsidR="00000000" w:rsidRDefault="00000000">
      <w:pPr>
        <w:jc w:val="center"/>
        <w:rPr>
          <w:b/>
          <w:bCs/>
          <w:sz w:val="24"/>
          <w:rtl/>
          <w:lang w:eastAsia="en-US"/>
        </w:rPr>
      </w:pPr>
    </w:p>
    <w:p w:rsidR="00000000" w:rsidRDefault="00000000">
      <w:pPr>
        <w:jc w:val="center"/>
        <w:rPr>
          <w:sz w:val="24"/>
          <w:rtl/>
          <w:lang w:eastAsia="en-US"/>
        </w:rPr>
      </w:pPr>
      <w:r>
        <w:rPr>
          <w:b/>
          <w:bCs/>
          <w:sz w:val="24"/>
          <w:rtl/>
          <w:lang w:eastAsia="en-US"/>
        </w:rPr>
        <w:t xml:space="preserve">الجدول 47- </w:t>
      </w:r>
      <w:r>
        <w:rPr>
          <w:b/>
          <w:bCs/>
          <w:sz w:val="24"/>
          <w:u w:val="single"/>
          <w:rtl/>
          <w:lang w:eastAsia="en-US"/>
        </w:rPr>
        <w:t>ميزانية الصحة العامة</w:t>
      </w:r>
    </w:p>
    <w:p w:rsidR="00000000" w:rsidRDefault="00000000">
      <w:pPr>
        <w:rPr>
          <w:sz w:val="24"/>
          <w:rtl/>
          <w:lang w:eastAsia="en-US"/>
        </w:rPr>
      </w:pPr>
    </w:p>
    <w:p w:rsidR="00000000" w:rsidRDefault="00000000">
      <w:pPr>
        <w:bidi w:val="0"/>
        <w:jc w:val="right"/>
        <w:rPr>
          <w:sz w:val="24"/>
          <w:lang w:eastAsia="en-US"/>
        </w:rPr>
      </w:pPr>
      <w:r>
        <w:rPr>
          <w:sz w:val="24"/>
          <w:rtl/>
          <w:lang w:eastAsia="en-US"/>
        </w:rPr>
        <w:t>(مليون ون)</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2"/>
        <w:gridCol w:w="1701"/>
        <w:gridCol w:w="1701"/>
        <w:gridCol w:w="1701"/>
        <w:gridCol w:w="1665"/>
      </w:tblGrid>
      <w:tr w:rsidR="00000000">
        <w:tblPrEx>
          <w:tblCellMar>
            <w:top w:w="0" w:type="dxa"/>
            <w:bottom w:w="0" w:type="dxa"/>
          </w:tblCellMar>
        </w:tblPrEx>
        <w:tc>
          <w:tcPr>
            <w:tcW w:w="2912" w:type="dxa"/>
          </w:tcPr>
          <w:p w:rsidR="00000000" w:rsidRDefault="00000000">
            <w:pPr>
              <w:rPr>
                <w:sz w:val="24"/>
                <w:rtl/>
                <w:lang w:eastAsia="en-US"/>
              </w:rPr>
            </w:pPr>
            <w:r>
              <w:rPr>
                <w:sz w:val="24"/>
                <w:rtl/>
                <w:lang w:eastAsia="en-US"/>
              </w:rPr>
              <w:tab/>
            </w:r>
            <w:r>
              <w:rPr>
                <w:sz w:val="24"/>
                <w:rtl/>
                <w:lang w:eastAsia="en-US"/>
              </w:rPr>
              <w:tab/>
            </w:r>
            <w:r>
              <w:rPr>
                <w:sz w:val="24"/>
                <w:rtl/>
                <w:lang w:eastAsia="en-US"/>
              </w:rPr>
              <w:tab/>
              <w:t>السنة</w:t>
            </w:r>
          </w:p>
          <w:p w:rsidR="00000000" w:rsidRDefault="00000000">
            <w:pPr>
              <w:rPr>
                <w:sz w:val="24"/>
                <w:rtl/>
                <w:lang w:eastAsia="en-US"/>
              </w:rPr>
            </w:pPr>
            <w:r>
              <w:rPr>
                <w:sz w:val="24"/>
                <w:rtl/>
                <w:lang w:eastAsia="en-US"/>
              </w:rPr>
              <w:t>القسم</w:t>
            </w:r>
          </w:p>
        </w:tc>
        <w:tc>
          <w:tcPr>
            <w:tcW w:w="1701" w:type="dxa"/>
            <w:vAlign w:val="center"/>
          </w:tcPr>
          <w:p w:rsidR="00000000" w:rsidRDefault="00000000">
            <w:pPr>
              <w:jc w:val="center"/>
              <w:rPr>
                <w:sz w:val="24"/>
                <w:rtl/>
                <w:lang w:eastAsia="en-US"/>
              </w:rPr>
            </w:pPr>
            <w:r>
              <w:rPr>
                <w:sz w:val="24"/>
                <w:rtl/>
                <w:lang w:eastAsia="en-US"/>
              </w:rPr>
              <w:t>1980</w:t>
            </w:r>
          </w:p>
        </w:tc>
        <w:tc>
          <w:tcPr>
            <w:tcW w:w="1701" w:type="dxa"/>
            <w:vAlign w:val="center"/>
          </w:tcPr>
          <w:p w:rsidR="00000000" w:rsidRDefault="00000000">
            <w:pPr>
              <w:jc w:val="center"/>
              <w:rPr>
                <w:sz w:val="24"/>
                <w:rtl/>
                <w:lang w:eastAsia="en-US"/>
              </w:rPr>
            </w:pPr>
            <w:r>
              <w:rPr>
                <w:sz w:val="24"/>
                <w:rtl/>
                <w:lang w:eastAsia="en-US"/>
              </w:rPr>
              <w:t>1985</w:t>
            </w:r>
          </w:p>
        </w:tc>
        <w:tc>
          <w:tcPr>
            <w:tcW w:w="1701" w:type="dxa"/>
            <w:vAlign w:val="center"/>
          </w:tcPr>
          <w:p w:rsidR="00000000" w:rsidRDefault="00000000">
            <w:pPr>
              <w:jc w:val="center"/>
              <w:rPr>
                <w:sz w:val="24"/>
                <w:rtl/>
                <w:lang w:eastAsia="en-US"/>
              </w:rPr>
            </w:pPr>
            <w:r>
              <w:rPr>
                <w:sz w:val="24"/>
                <w:rtl/>
                <w:lang w:eastAsia="en-US"/>
              </w:rPr>
              <w:t>1990</w:t>
            </w:r>
          </w:p>
        </w:tc>
        <w:tc>
          <w:tcPr>
            <w:tcW w:w="1665" w:type="dxa"/>
            <w:vAlign w:val="center"/>
          </w:tcPr>
          <w:p w:rsidR="00000000" w:rsidRDefault="00000000">
            <w:pPr>
              <w:jc w:val="center"/>
              <w:rPr>
                <w:sz w:val="24"/>
                <w:rtl/>
                <w:lang w:eastAsia="en-US"/>
              </w:rPr>
            </w:pPr>
            <w:r>
              <w:rPr>
                <w:sz w:val="24"/>
                <w:rtl/>
                <w:lang w:eastAsia="en-US"/>
              </w:rPr>
              <w:t>1995</w:t>
            </w:r>
          </w:p>
        </w:tc>
      </w:tr>
      <w:tr w:rsidR="00000000">
        <w:tblPrEx>
          <w:tblCellMar>
            <w:top w:w="0" w:type="dxa"/>
            <w:bottom w:w="0" w:type="dxa"/>
          </w:tblCellMar>
        </w:tblPrEx>
        <w:tc>
          <w:tcPr>
            <w:tcW w:w="2912" w:type="dxa"/>
          </w:tcPr>
          <w:p w:rsidR="00000000" w:rsidRDefault="00000000">
            <w:pPr>
              <w:rPr>
                <w:sz w:val="24"/>
                <w:rtl/>
                <w:lang w:eastAsia="en-US"/>
              </w:rPr>
            </w:pPr>
            <w:r>
              <w:rPr>
                <w:sz w:val="24"/>
                <w:rtl/>
                <w:lang w:eastAsia="en-US"/>
              </w:rPr>
              <w:t>الناتج القومي الإجمالي</w:t>
            </w:r>
          </w:p>
          <w:p w:rsidR="00000000" w:rsidRDefault="00000000">
            <w:pPr>
              <w:rPr>
                <w:sz w:val="24"/>
                <w:rtl/>
                <w:lang w:eastAsia="en-US"/>
              </w:rPr>
            </w:pPr>
            <w:r>
              <w:rPr>
                <w:sz w:val="24"/>
                <w:rtl/>
                <w:lang w:eastAsia="en-US"/>
              </w:rPr>
              <w:t>الميزانية الحكومية المركزية</w:t>
            </w:r>
          </w:p>
          <w:p w:rsidR="00000000" w:rsidRDefault="00000000">
            <w:pPr>
              <w:rPr>
                <w:sz w:val="24"/>
                <w:rtl/>
                <w:lang w:eastAsia="en-US"/>
              </w:rPr>
            </w:pPr>
            <w:r>
              <w:rPr>
                <w:sz w:val="24"/>
                <w:rtl/>
                <w:lang w:eastAsia="en-US"/>
              </w:rPr>
              <w:t>ميزانية شعبة الصحة العامة</w:t>
            </w:r>
          </w:p>
          <w:p w:rsidR="00000000" w:rsidRDefault="00000000">
            <w:pPr>
              <w:rPr>
                <w:sz w:val="24"/>
                <w:rtl/>
                <w:lang w:eastAsia="en-US"/>
              </w:rPr>
            </w:pPr>
            <w:r>
              <w:rPr>
                <w:sz w:val="24"/>
                <w:rtl/>
                <w:lang w:eastAsia="en-US"/>
              </w:rPr>
              <w:t>ميزانية الصحة العامة الأولية</w:t>
            </w:r>
          </w:p>
        </w:tc>
        <w:tc>
          <w:tcPr>
            <w:tcW w:w="1701" w:type="dxa"/>
          </w:tcPr>
          <w:p w:rsidR="00000000" w:rsidRDefault="00000000">
            <w:pPr>
              <w:rPr>
                <w:sz w:val="24"/>
                <w:rtl/>
                <w:lang w:eastAsia="en-US"/>
              </w:rPr>
            </w:pPr>
            <w:r>
              <w:rPr>
                <w:sz w:val="24"/>
                <w:rtl/>
                <w:lang w:eastAsia="en-US"/>
              </w:rPr>
              <w:t>200 749 36</w:t>
            </w:r>
          </w:p>
          <w:p w:rsidR="00000000" w:rsidRDefault="00000000">
            <w:pPr>
              <w:rPr>
                <w:sz w:val="24"/>
                <w:rtl/>
                <w:lang w:eastAsia="en-US"/>
              </w:rPr>
            </w:pPr>
            <w:r>
              <w:rPr>
                <w:sz w:val="24"/>
                <w:rtl/>
                <w:lang w:eastAsia="en-US"/>
              </w:rPr>
              <w:t>756 466 6</w:t>
            </w:r>
          </w:p>
          <w:p w:rsidR="00000000" w:rsidRDefault="00000000">
            <w:pPr>
              <w:rPr>
                <w:sz w:val="24"/>
                <w:rtl/>
                <w:lang w:eastAsia="en-US"/>
              </w:rPr>
            </w:pPr>
            <w:r>
              <w:rPr>
                <w:sz w:val="24"/>
                <w:rtl/>
                <w:lang w:eastAsia="en-US"/>
              </w:rPr>
              <w:t>933 46</w:t>
            </w:r>
          </w:p>
          <w:p w:rsidR="00000000" w:rsidRDefault="00000000">
            <w:pPr>
              <w:rPr>
                <w:sz w:val="24"/>
                <w:rtl/>
                <w:lang w:eastAsia="en-US"/>
              </w:rPr>
            </w:pPr>
            <w:r>
              <w:rPr>
                <w:sz w:val="24"/>
                <w:rtl/>
                <w:lang w:eastAsia="en-US"/>
              </w:rPr>
              <w:t>520 46</w:t>
            </w:r>
          </w:p>
        </w:tc>
        <w:tc>
          <w:tcPr>
            <w:tcW w:w="1701" w:type="dxa"/>
          </w:tcPr>
          <w:p w:rsidR="00000000" w:rsidRDefault="00000000">
            <w:pPr>
              <w:rPr>
                <w:sz w:val="24"/>
                <w:rtl/>
                <w:lang w:eastAsia="en-US"/>
              </w:rPr>
            </w:pPr>
            <w:r>
              <w:rPr>
                <w:sz w:val="24"/>
                <w:rtl/>
                <w:lang w:eastAsia="en-US"/>
              </w:rPr>
              <w:t>400 088 78</w:t>
            </w:r>
          </w:p>
          <w:p w:rsidR="00000000" w:rsidRDefault="00000000">
            <w:pPr>
              <w:rPr>
                <w:sz w:val="24"/>
                <w:rtl/>
                <w:lang w:eastAsia="en-US"/>
              </w:rPr>
            </w:pPr>
            <w:r>
              <w:rPr>
                <w:sz w:val="24"/>
                <w:rtl/>
                <w:lang w:eastAsia="en-US"/>
              </w:rPr>
              <w:t>362 532 12</w:t>
            </w:r>
          </w:p>
          <w:p w:rsidR="00000000" w:rsidRDefault="00000000">
            <w:pPr>
              <w:rPr>
                <w:sz w:val="24"/>
                <w:rtl/>
                <w:lang w:eastAsia="en-US"/>
              </w:rPr>
            </w:pPr>
            <w:r>
              <w:rPr>
                <w:sz w:val="24"/>
                <w:rtl/>
                <w:lang w:eastAsia="en-US"/>
              </w:rPr>
              <w:t>960 112</w:t>
            </w:r>
          </w:p>
          <w:p w:rsidR="00000000" w:rsidRDefault="00000000">
            <w:pPr>
              <w:rPr>
                <w:sz w:val="24"/>
                <w:rtl/>
                <w:lang w:eastAsia="en-US"/>
              </w:rPr>
            </w:pPr>
            <w:r>
              <w:rPr>
                <w:sz w:val="24"/>
                <w:rtl/>
                <w:lang w:eastAsia="en-US"/>
              </w:rPr>
              <w:t>857 105</w:t>
            </w:r>
          </w:p>
        </w:tc>
        <w:tc>
          <w:tcPr>
            <w:tcW w:w="1701" w:type="dxa"/>
          </w:tcPr>
          <w:p w:rsidR="00000000" w:rsidRDefault="00000000">
            <w:pPr>
              <w:rPr>
                <w:sz w:val="24"/>
                <w:rtl/>
                <w:lang w:eastAsia="en-US"/>
              </w:rPr>
            </w:pPr>
            <w:r>
              <w:rPr>
                <w:sz w:val="24"/>
                <w:rtl/>
                <w:lang w:eastAsia="en-US"/>
              </w:rPr>
              <w:t>800 437 168</w:t>
            </w:r>
          </w:p>
          <w:p w:rsidR="00000000" w:rsidRDefault="00000000">
            <w:pPr>
              <w:rPr>
                <w:sz w:val="24"/>
                <w:rtl/>
                <w:lang w:eastAsia="en-US"/>
              </w:rPr>
            </w:pPr>
            <w:r>
              <w:rPr>
                <w:sz w:val="24"/>
                <w:rtl/>
                <w:lang w:eastAsia="en-US"/>
              </w:rPr>
              <w:t>733 455 27</w:t>
            </w:r>
          </w:p>
          <w:p w:rsidR="00000000" w:rsidRDefault="00000000">
            <w:pPr>
              <w:rPr>
                <w:sz w:val="24"/>
                <w:rtl/>
                <w:lang w:eastAsia="en-US"/>
              </w:rPr>
            </w:pPr>
            <w:r>
              <w:rPr>
                <w:sz w:val="24"/>
                <w:rtl/>
                <w:lang w:eastAsia="en-US"/>
              </w:rPr>
              <w:t>883 396</w:t>
            </w:r>
          </w:p>
          <w:p w:rsidR="00000000" w:rsidRDefault="00000000">
            <w:pPr>
              <w:rPr>
                <w:sz w:val="24"/>
                <w:rtl/>
                <w:lang w:eastAsia="en-US"/>
              </w:rPr>
            </w:pPr>
            <w:r>
              <w:rPr>
                <w:sz w:val="24"/>
                <w:rtl/>
                <w:lang w:eastAsia="en-US"/>
              </w:rPr>
              <w:t>612 160</w:t>
            </w:r>
          </w:p>
        </w:tc>
        <w:tc>
          <w:tcPr>
            <w:tcW w:w="1665" w:type="dxa"/>
          </w:tcPr>
          <w:p w:rsidR="00000000" w:rsidRDefault="00000000">
            <w:pPr>
              <w:rPr>
                <w:sz w:val="24"/>
                <w:rtl/>
                <w:lang w:eastAsia="en-US"/>
              </w:rPr>
            </w:pPr>
            <w:r>
              <w:rPr>
                <w:sz w:val="24"/>
                <w:rtl/>
                <w:lang w:eastAsia="en-US"/>
              </w:rPr>
              <w:t>000 529 339</w:t>
            </w:r>
          </w:p>
          <w:p w:rsidR="00000000" w:rsidRDefault="00000000">
            <w:pPr>
              <w:rPr>
                <w:sz w:val="24"/>
                <w:rtl/>
                <w:lang w:eastAsia="en-US"/>
              </w:rPr>
            </w:pPr>
            <w:r>
              <w:rPr>
                <w:sz w:val="24"/>
                <w:rtl/>
                <w:lang w:eastAsia="en-US"/>
              </w:rPr>
              <w:t>915 987 49</w:t>
            </w:r>
          </w:p>
          <w:p w:rsidR="00000000" w:rsidRDefault="00000000">
            <w:pPr>
              <w:rPr>
                <w:sz w:val="24"/>
                <w:rtl/>
                <w:lang w:eastAsia="en-US"/>
              </w:rPr>
            </w:pPr>
            <w:r>
              <w:rPr>
                <w:sz w:val="24"/>
                <w:rtl/>
                <w:lang w:eastAsia="en-US"/>
              </w:rPr>
              <w:t>147 629</w:t>
            </w:r>
          </w:p>
          <w:p w:rsidR="00000000" w:rsidRDefault="00000000">
            <w:pPr>
              <w:rPr>
                <w:sz w:val="24"/>
                <w:rtl/>
                <w:lang w:eastAsia="en-US"/>
              </w:rPr>
            </w:pPr>
            <w:r>
              <w:rPr>
                <w:sz w:val="24"/>
                <w:rtl/>
                <w:lang w:eastAsia="en-US"/>
              </w:rPr>
              <w:t>181 283</w:t>
            </w:r>
          </w:p>
        </w:tc>
      </w:tr>
    </w:tbl>
    <w:p w:rsidR="00000000" w:rsidRDefault="00000000">
      <w:pPr>
        <w:rPr>
          <w:sz w:val="24"/>
          <w:rtl/>
          <w:lang w:eastAsia="en-US"/>
        </w:rPr>
      </w:pPr>
    </w:p>
    <w:p w:rsidR="00000000" w:rsidRDefault="00000000">
      <w:pPr>
        <w:jc w:val="center"/>
        <w:rPr>
          <w:b/>
          <w:bCs/>
          <w:sz w:val="24"/>
          <w:rtl/>
          <w:lang w:eastAsia="en-US"/>
        </w:rPr>
      </w:pPr>
      <w:r>
        <w:rPr>
          <w:b/>
          <w:bCs/>
          <w:sz w:val="24"/>
          <w:rtl/>
          <w:lang w:eastAsia="en-US"/>
        </w:rPr>
        <w:t>4- مؤشرات الصحة العامة</w:t>
      </w:r>
    </w:p>
    <w:p w:rsidR="00000000" w:rsidRDefault="00000000">
      <w:pPr>
        <w:rPr>
          <w:sz w:val="24"/>
          <w:rtl/>
          <w:lang w:eastAsia="en-US"/>
        </w:rPr>
      </w:pPr>
    </w:p>
    <w:p w:rsidR="00000000" w:rsidRDefault="00000000">
      <w:pPr>
        <w:rPr>
          <w:sz w:val="24"/>
          <w:rtl/>
          <w:lang w:eastAsia="en-US"/>
        </w:rPr>
      </w:pPr>
      <w:r>
        <w:rPr>
          <w:sz w:val="24"/>
          <w:rtl/>
          <w:lang w:eastAsia="en-US"/>
        </w:rPr>
        <w:tab/>
      </w:r>
      <w:r>
        <w:rPr>
          <w:b/>
          <w:bCs/>
          <w:sz w:val="24"/>
          <w:rtl/>
          <w:lang w:eastAsia="en-US"/>
        </w:rPr>
        <w:t>(أ)</w:t>
      </w:r>
      <w:r>
        <w:rPr>
          <w:b/>
          <w:bCs/>
          <w:sz w:val="24"/>
          <w:rtl/>
          <w:lang w:eastAsia="en-US"/>
        </w:rPr>
        <w:tab/>
        <w:t>معدل وفيات الرضّع</w:t>
      </w:r>
    </w:p>
    <w:p w:rsidR="00000000" w:rsidRDefault="00000000">
      <w:pPr>
        <w:rPr>
          <w:sz w:val="24"/>
          <w:rtl/>
          <w:lang w:eastAsia="en-US"/>
        </w:rPr>
      </w:pPr>
    </w:p>
    <w:p w:rsidR="00000000" w:rsidRDefault="00000000">
      <w:pPr>
        <w:rPr>
          <w:sz w:val="24"/>
          <w:rtl/>
          <w:lang w:eastAsia="en-US"/>
        </w:rPr>
      </w:pPr>
      <w:r>
        <w:rPr>
          <w:sz w:val="24"/>
          <w:rtl/>
          <w:lang w:eastAsia="en-US"/>
        </w:rPr>
        <w:t>302-</w:t>
      </w:r>
      <w:r>
        <w:rPr>
          <w:sz w:val="24"/>
          <w:rtl/>
          <w:lang w:eastAsia="en-US"/>
        </w:rPr>
        <w:tab/>
        <w:t xml:space="preserve">يُستخدم معدل وفيات الرضّع كمؤشر لقياس صحة الرضع، فضلاً عن المعايير المعيشية والثقافية. وكان معدل وفيات الرضع في كوريا 9.9 لكل 000 1 شخص في عام 1993، منخفضاً من 12.5 في عام 1988. ونتج الانخفاض في معدل وفيات الرضع عن النمو الاقتصادي لكوريا، والبرامج الخاصة بصحة الأمومة والطفولة، والتحسينات البيئية، وبرامج التلقيح الوطنية. </w:t>
      </w:r>
    </w:p>
    <w:p w:rsidR="00000000" w:rsidRDefault="00000000">
      <w:pPr>
        <w:rPr>
          <w:sz w:val="24"/>
          <w:rtl/>
          <w:lang w:eastAsia="en-US"/>
        </w:rPr>
      </w:pPr>
    </w:p>
    <w:p w:rsidR="00000000" w:rsidRDefault="00000000">
      <w:pPr>
        <w:rPr>
          <w:sz w:val="24"/>
          <w:rtl/>
          <w:lang w:eastAsia="en-US"/>
        </w:rPr>
      </w:pPr>
    </w:p>
    <w:p w:rsidR="00000000" w:rsidRDefault="00000000">
      <w:pPr>
        <w:rPr>
          <w:sz w:val="24"/>
          <w:rtl/>
          <w:lang w:eastAsia="en-US"/>
        </w:rPr>
      </w:pPr>
    </w:p>
    <w:p w:rsidR="00000000" w:rsidRDefault="00000000">
      <w:pPr>
        <w:rPr>
          <w:sz w:val="24"/>
          <w:rtl/>
          <w:lang w:eastAsia="en-US"/>
        </w:rPr>
      </w:pPr>
      <w:r>
        <w:rPr>
          <w:sz w:val="24"/>
          <w:rtl/>
          <w:lang w:eastAsia="en-US"/>
        </w:rPr>
        <w:tab/>
      </w:r>
      <w:r>
        <w:rPr>
          <w:b/>
          <w:bCs/>
          <w:sz w:val="24"/>
          <w:rtl/>
          <w:lang w:eastAsia="en-US"/>
        </w:rPr>
        <w:t>(ب)</w:t>
      </w:r>
      <w:r>
        <w:rPr>
          <w:b/>
          <w:bCs/>
          <w:sz w:val="24"/>
          <w:rtl/>
          <w:lang w:eastAsia="en-US"/>
        </w:rPr>
        <w:tab/>
        <w:t>التحصين</w:t>
      </w:r>
    </w:p>
    <w:p w:rsidR="00000000" w:rsidRDefault="00000000">
      <w:pPr>
        <w:rPr>
          <w:sz w:val="24"/>
          <w:rtl/>
          <w:lang w:eastAsia="en-US"/>
        </w:rPr>
      </w:pPr>
    </w:p>
    <w:p w:rsidR="00000000" w:rsidRDefault="00000000">
      <w:pPr>
        <w:rPr>
          <w:sz w:val="24"/>
          <w:rtl/>
          <w:lang w:eastAsia="en-US"/>
        </w:rPr>
      </w:pPr>
      <w:r>
        <w:rPr>
          <w:sz w:val="24"/>
          <w:rtl/>
          <w:lang w:eastAsia="en-US"/>
        </w:rPr>
        <w:t>303-</w:t>
      </w:r>
      <w:r>
        <w:rPr>
          <w:sz w:val="24"/>
          <w:rtl/>
          <w:lang w:eastAsia="en-US"/>
        </w:rPr>
        <w:tab/>
        <w:t xml:space="preserve">تقدم الحكومة برنامجاً للتلقيح الأساسي السنوي لتحسين صحة الرضع. وترد فيما يلي احصاءات التلقيح للأمراض المعدية الرئيسية للرضع: </w:t>
      </w:r>
    </w:p>
    <w:p w:rsidR="00000000" w:rsidRDefault="00000000">
      <w:pPr>
        <w:rPr>
          <w:sz w:val="24"/>
          <w:rtl/>
          <w:lang w:eastAsia="en-US"/>
        </w:rPr>
      </w:pPr>
    </w:p>
    <w:p w:rsidR="00000000" w:rsidRDefault="00000000">
      <w:pPr>
        <w:jc w:val="center"/>
        <w:rPr>
          <w:sz w:val="24"/>
          <w:rtl/>
          <w:lang w:eastAsia="en-US"/>
        </w:rPr>
      </w:pPr>
      <w:r>
        <w:rPr>
          <w:b/>
          <w:bCs/>
          <w:sz w:val="24"/>
          <w:rtl/>
          <w:lang w:eastAsia="en-US"/>
        </w:rPr>
        <w:t xml:space="preserve">الجدول 48- </w:t>
      </w:r>
      <w:r>
        <w:rPr>
          <w:b/>
          <w:bCs/>
          <w:sz w:val="24"/>
          <w:u w:val="single"/>
          <w:rtl/>
          <w:lang w:eastAsia="en-US"/>
        </w:rPr>
        <w:t>احصاءات التلقيح ضد الأمراض المعدية الرئيسية للرضع</w:t>
      </w:r>
    </w:p>
    <w:p w:rsidR="00000000" w:rsidRDefault="00000000">
      <w:pPr>
        <w:rPr>
          <w:sz w:val="24"/>
          <w:rtl/>
          <w:lang w:eastAsia="en-US"/>
        </w:rPr>
      </w:pPr>
    </w:p>
    <w:p w:rsidR="00000000" w:rsidRDefault="00000000">
      <w:pPr>
        <w:bidi w:val="0"/>
        <w:jc w:val="right"/>
        <w:rPr>
          <w:sz w:val="24"/>
          <w:rtl/>
          <w:lang w:eastAsia="en-US"/>
        </w:rPr>
      </w:pPr>
      <w:r>
        <w:rPr>
          <w:sz w:val="24"/>
          <w:rtl/>
          <w:lang w:eastAsia="en-US"/>
        </w:rPr>
        <w:t>(الوحدة: ألف شخص)</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13"/>
        <w:gridCol w:w="1276"/>
        <w:gridCol w:w="1134"/>
        <w:gridCol w:w="1418"/>
        <w:gridCol w:w="1239"/>
      </w:tblGrid>
      <w:tr w:rsidR="00000000">
        <w:tblPrEx>
          <w:tblCellMar>
            <w:top w:w="0" w:type="dxa"/>
            <w:bottom w:w="0" w:type="dxa"/>
          </w:tblCellMar>
        </w:tblPrEx>
        <w:tc>
          <w:tcPr>
            <w:tcW w:w="4613" w:type="dxa"/>
            <w:tcBorders>
              <w:left w:val="nil"/>
              <w:bottom w:val="single" w:sz="4" w:space="0" w:color="auto"/>
              <w:right w:val="nil"/>
            </w:tcBorders>
          </w:tcPr>
          <w:p w:rsidR="00000000" w:rsidRDefault="00000000">
            <w:pPr>
              <w:rPr>
                <w:sz w:val="24"/>
                <w:rtl/>
                <w:lang w:eastAsia="en-US"/>
              </w:rPr>
            </w:pPr>
          </w:p>
        </w:tc>
        <w:tc>
          <w:tcPr>
            <w:tcW w:w="1276" w:type="dxa"/>
            <w:tcBorders>
              <w:left w:val="nil"/>
              <w:bottom w:val="single" w:sz="4" w:space="0" w:color="auto"/>
              <w:right w:val="nil"/>
            </w:tcBorders>
          </w:tcPr>
          <w:p w:rsidR="00000000" w:rsidRDefault="00000000">
            <w:pPr>
              <w:rPr>
                <w:sz w:val="24"/>
                <w:rtl/>
                <w:lang w:eastAsia="en-US"/>
              </w:rPr>
            </w:pPr>
            <w:r>
              <w:rPr>
                <w:sz w:val="24"/>
                <w:rtl/>
                <w:lang w:eastAsia="en-US"/>
              </w:rPr>
              <w:t>1991</w:t>
            </w:r>
          </w:p>
        </w:tc>
        <w:tc>
          <w:tcPr>
            <w:tcW w:w="1134" w:type="dxa"/>
            <w:tcBorders>
              <w:left w:val="nil"/>
              <w:bottom w:val="single" w:sz="4" w:space="0" w:color="auto"/>
              <w:right w:val="nil"/>
            </w:tcBorders>
          </w:tcPr>
          <w:p w:rsidR="00000000" w:rsidRDefault="00000000">
            <w:pPr>
              <w:rPr>
                <w:sz w:val="24"/>
                <w:rtl/>
                <w:lang w:eastAsia="en-US"/>
              </w:rPr>
            </w:pPr>
            <w:r>
              <w:rPr>
                <w:sz w:val="24"/>
                <w:rtl/>
                <w:lang w:eastAsia="en-US"/>
              </w:rPr>
              <w:t>1993</w:t>
            </w:r>
          </w:p>
        </w:tc>
        <w:tc>
          <w:tcPr>
            <w:tcW w:w="1418" w:type="dxa"/>
            <w:tcBorders>
              <w:left w:val="nil"/>
              <w:bottom w:val="single" w:sz="4" w:space="0" w:color="auto"/>
              <w:right w:val="nil"/>
            </w:tcBorders>
          </w:tcPr>
          <w:p w:rsidR="00000000" w:rsidRDefault="00000000">
            <w:pPr>
              <w:rPr>
                <w:sz w:val="24"/>
                <w:rtl/>
                <w:lang w:eastAsia="en-US"/>
              </w:rPr>
            </w:pPr>
            <w:r>
              <w:rPr>
                <w:sz w:val="24"/>
                <w:rtl/>
                <w:lang w:eastAsia="en-US"/>
              </w:rPr>
              <w:t>1995</w:t>
            </w:r>
          </w:p>
        </w:tc>
        <w:tc>
          <w:tcPr>
            <w:tcW w:w="1239" w:type="dxa"/>
            <w:tcBorders>
              <w:left w:val="nil"/>
              <w:bottom w:val="single" w:sz="4" w:space="0" w:color="auto"/>
              <w:right w:val="nil"/>
            </w:tcBorders>
          </w:tcPr>
          <w:p w:rsidR="00000000" w:rsidRDefault="00000000">
            <w:pPr>
              <w:rPr>
                <w:sz w:val="24"/>
                <w:rtl/>
                <w:lang w:eastAsia="en-US"/>
              </w:rPr>
            </w:pPr>
            <w:r>
              <w:rPr>
                <w:sz w:val="24"/>
                <w:rtl/>
                <w:lang w:eastAsia="en-US"/>
              </w:rPr>
              <w:t>1997</w:t>
            </w:r>
          </w:p>
        </w:tc>
      </w:tr>
      <w:tr w:rsidR="00000000">
        <w:tblPrEx>
          <w:tblCellMar>
            <w:top w:w="0" w:type="dxa"/>
            <w:bottom w:w="0" w:type="dxa"/>
          </w:tblCellMar>
        </w:tblPrEx>
        <w:tc>
          <w:tcPr>
            <w:tcW w:w="4613" w:type="dxa"/>
            <w:tcBorders>
              <w:top w:val="nil"/>
              <w:left w:val="nil"/>
              <w:right w:val="nil"/>
            </w:tcBorders>
          </w:tcPr>
          <w:p w:rsidR="00000000" w:rsidRDefault="00000000">
            <w:pPr>
              <w:rPr>
                <w:sz w:val="24"/>
                <w:rtl/>
                <w:lang w:eastAsia="en-US"/>
              </w:rPr>
            </w:pPr>
            <w:r>
              <w:rPr>
                <w:sz w:val="24"/>
                <w:rtl/>
                <w:lang w:eastAsia="en-US"/>
              </w:rPr>
              <w:t>1-</w:t>
            </w:r>
            <w:r>
              <w:rPr>
                <w:sz w:val="24"/>
                <w:rtl/>
                <w:lang w:eastAsia="en-US"/>
              </w:rPr>
              <w:tab/>
              <w:t>الدفتريا/السعال الديكي/التيتانوس</w:t>
            </w:r>
          </w:p>
          <w:p w:rsidR="00000000" w:rsidRDefault="00000000">
            <w:pPr>
              <w:rPr>
                <w:sz w:val="24"/>
                <w:rtl/>
                <w:lang w:eastAsia="en-US"/>
              </w:rPr>
            </w:pPr>
            <w:r>
              <w:rPr>
                <w:sz w:val="24"/>
                <w:rtl/>
                <w:lang w:eastAsia="en-US"/>
              </w:rPr>
              <w:t>2-</w:t>
            </w:r>
            <w:r>
              <w:rPr>
                <w:sz w:val="24"/>
                <w:rtl/>
                <w:lang w:eastAsia="en-US"/>
              </w:rPr>
              <w:tab/>
              <w:t>الحصبة/النكاف/الحصبة الألمانية</w:t>
            </w:r>
          </w:p>
          <w:p w:rsidR="00000000" w:rsidRDefault="00000000">
            <w:pPr>
              <w:rPr>
                <w:sz w:val="24"/>
                <w:rtl/>
                <w:lang w:eastAsia="en-US"/>
              </w:rPr>
            </w:pPr>
            <w:r>
              <w:rPr>
                <w:sz w:val="24"/>
                <w:rtl/>
                <w:lang w:eastAsia="en-US"/>
              </w:rPr>
              <w:t>3-</w:t>
            </w:r>
            <w:r>
              <w:rPr>
                <w:sz w:val="24"/>
                <w:rtl/>
                <w:lang w:eastAsia="en-US"/>
              </w:rPr>
              <w:tab/>
              <w:t>شلل الأطفال</w:t>
            </w:r>
          </w:p>
          <w:p w:rsidR="00000000" w:rsidRDefault="00000000">
            <w:pPr>
              <w:rPr>
                <w:sz w:val="24"/>
                <w:rtl/>
                <w:lang w:eastAsia="en-US"/>
              </w:rPr>
            </w:pPr>
            <w:r>
              <w:rPr>
                <w:sz w:val="24"/>
                <w:rtl/>
                <w:lang w:eastAsia="en-US"/>
              </w:rPr>
              <w:t>4-</w:t>
            </w:r>
            <w:r>
              <w:rPr>
                <w:sz w:val="24"/>
                <w:rtl/>
                <w:lang w:eastAsia="en-US"/>
              </w:rPr>
              <w:tab/>
              <w:t>لقاح "بي سي جي" ضد السل</w:t>
            </w:r>
          </w:p>
        </w:tc>
        <w:tc>
          <w:tcPr>
            <w:tcW w:w="1276" w:type="dxa"/>
            <w:tcBorders>
              <w:top w:val="nil"/>
              <w:left w:val="nil"/>
              <w:right w:val="nil"/>
            </w:tcBorders>
          </w:tcPr>
          <w:p w:rsidR="00000000" w:rsidRDefault="00000000">
            <w:pPr>
              <w:rPr>
                <w:sz w:val="24"/>
                <w:rtl/>
                <w:lang w:eastAsia="en-US"/>
              </w:rPr>
            </w:pPr>
            <w:r>
              <w:rPr>
                <w:sz w:val="24"/>
                <w:rtl/>
                <w:lang w:eastAsia="en-US"/>
              </w:rPr>
              <w:t>086 2</w:t>
            </w:r>
          </w:p>
          <w:p w:rsidR="00000000" w:rsidRDefault="00000000">
            <w:pPr>
              <w:rPr>
                <w:sz w:val="24"/>
                <w:rtl/>
                <w:lang w:eastAsia="en-US"/>
              </w:rPr>
            </w:pPr>
            <w:r>
              <w:rPr>
                <w:sz w:val="24"/>
                <w:rtl/>
                <w:lang w:eastAsia="en-US"/>
              </w:rPr>
              <w:t>635</w:t>
            </w:r>
          </w:p>
          <w:p w:rsidR="00000000" w:rsidRDefault="00000000">
            <w:pPr>
              <w:rPr>
                <w:sz w:val="24"/>
                <w:rtl/>
                <w:lang w:eastAsia="en-US"/>
              </w:rPr>
            </w:pPr>
            <w:r>
              <w:rPr>
                <w:sz w:val="24"/>
                <w:rtl/>
                <w:lang w:eastAsia="en-US"/>
              </w:rPr>
              <w:t>355 2</w:t>
            </w:r>
          </w:p>
          <w:p w:rsidR="00000000" w:rsidRDefault="00000000">
            <w:pPr>
              <w:rPr>
                <w:sz w:val="24"/>
                <w:rtl/>
                <w:lang w:eastAsia="en-US"/>
              </w:rPr>
            </w:pPr>
            <w:r>
              <w:rPr>
                <w:sz w:val="24"/>
                <w:rtl/>
                <w:lang w:eastAsia="en-US"/>
              </w:rPr>
              <w:t>333 1</w:t>
            </w:r>
          </w:p>
        </w:tc>
        <w:tc>
          <w:tcPr>
            <w:tcW w:w="1134" w:type="dxa"/>
            <w:tcBorders>
              <w:top w:val="nil"/>
              <w:left w:val="nil"/>
              <w:right w:val="nil"/>
            </w:tcBorders>
          </w:tcPr>
          <w:p w:rsidR="00000000" w:rsidRDefault="00000000">
            <w:pPr>
              <w:rPr>
                <w:sz w:val="24"/>
                <w:rtl/>
                <w:lang w:eastAsia="en-US"/>
              </w:rPr>
            </w:pPr>
            <w:r>
              <w:rPr>
                <w:sz w:val="24"/>
                <w:rtl/>
                <w:lang w:eastAsia="en-US"/>
              </w:rPr>
              <w:t>238 2</w:t>
            </w:r>
          </w:p>
          <w:p w:rsidR="00000000" w:rsidRDefault="00000000">
            <w:pPr>
              <w:rPr>
                <w:sz w:val="24"/>
                <w:rtl/>
                <w:lang w:eastAsia="en-US"/>
              </w:rPr>
            </w:pPr>
            <w:r>
              <w:rPr>
                <w:sz w:val="24"/>
                <w:rtl/>
                <w:lang w:eastAsia="en-US"/>
              </w:rPr>
              <w:t>601</w:t>
            </w:r>
          </w:p>
          <w:p w:rsidR="00000000" w:rsidRDefault="00000000">
            <w:pPr>
              <w:rPr>
                <w:sz w:val="24"/>
                <w:rtl/>
                <w:lang w:eastAsia="en-US"/>
              </w:rPr>
            </w:pPr>
            <w:r>
              <w:rPr>
                <w:sz w:val="24"/>
                <w:rtl/>
                <w:lang w:eastAsia="en-US"/>
              </w:rPr>
              <w:t>480 2</w:t>
            </w:r>
          </w:p>
          <w:p w:rsidR="00000000" w:rsidRDefault="00000000">
            <w:pPr>
              <w:rPr>
                <w:sz w:val="24"/>
                <w:rtl/>
                <w:lang w:eastAsia="en-US"/>
              </w:rPr>
            </w:pPr>
            <w:r>
              <w:rPr>
                <w:sz w:val="24"/>
                <w:rtl/>
                <w:lang w:eastAsia="en-US"/>
              </w:rPr>
              <w:t>352 1</w:t>
            </w:r>
          </w:p>
        </w:tc>
        <w:tc>
          <w:tcPr>
            <w:tcW w:w="1418" w:type="dxa"/>
            <w:tcBorders>
              <w:top w:val="nil"/>
              <w:left w:val="nil"/>
              <w:right w:val="nil"/>
            </w:tcBorders>
          </w:tcPr>
          <w:p w:rsidR="00000000" w:rsidRDefault="00000000">
            <w:pPr>
              <w:rPr>
                <w:sz w:val="24"/>
                <w:rtl/>
                <w:lang w:eastAsia="en-US"/>
              </w:rPr>
            </w:pPr>
            <w:r>
              <w:rPr>
                <w:sz w:val="24"/>
                <w:rtl/>
                <w:lang w:eastAsia="en-US"/>
              </w:rPr>
              <w:t>080 2</w:t>
            </w:r>
          </w:p>
          <w:p w:rsidR="00000000" w:rsidRDefault="00000000">
            <w:pPr>
              <w:rPr>
                <w:sz w:val="24"/>
                <w:rtl/>
                <w:lang w:eastAsia="en-US"/>
              </w:rPr>
            </w:pPr>
            <w:r>
              <w:rPr>
                <w:sz w:val="24"/>
                <w:rtl/>
                <w:lang w:eastAsia="en-US"/>
              </w:rPr>
              <w:t>524</w:t>
            </w:r>
          </w:p>
          <w:p w:rsidR="00000000" w:rsidRDefault="00000000">
            <w:pPr>
              <w:rPr>
                <w:sz w:val="24"/>
                <w:rtl/>
                <w:lang w:eastAsia="en-US"/>
              </w:rPr>
            </w:pPr>
            <w:r>
              <w:rPr>
                <w:sz w:val="24"/>
                <w:rtl/>
                <w:lang w:eastAsia="en-US"/>
              </w:rPr>
              <w:t>305 2</w:t>
            </w:r>
          </w:p>
          <w:p w:rsidR="00000000" w:rsidRDefault="00000000">
            <w:pPr>
              <w:rPr>
                <w:sz w:val="24"/>
                <w:rtl/>
                <w:lang w:eastAsia="en-US"/>
              </w:rPr>
            </w:pPr>
            <w:r>
              <w:rPr>
                <w:sz w:val="24"/>
                <w:rtl/>
                <w:lang w:eastAsia="en-US"/>
              </w:rPr>
              <w:t>199 1</w:t>
            </w:r>
          </w:p>
        </w:tc>
        <w:tc>
          <w:tcPr>
            <w:tcW w:w="1239" w:type="dxa"/>
            <w:tcBorders>
              <w:top w:val="nil"/>
              <w:left w:val="nil"/>
              <w:right w:val="nil"/>
            </w:tcBorders>
          </w:tcPr>
          <w:p w:rsidR="00000000" w:rsidRDefault="00000000">
            <w:pPr>
              <w:rPr>
                <w:sz w:val="24"/>
                <w:rtl/>
                <w:lang w:eastAsia="en-US"/>
              </w:rPr>
            </w:pPr>
            <w:r>
              <w:rPr>
                <w:sz w:val="24"/>
                <w:rtl/>
                <w:lang w:eastAsia="en-US"/>
              </w:rPr>
              <w:t>251 2</w:t>
            </w:r>
          </w:p>
          <w:p w:rsidR="00000000" w:rsidRDefault="00000000">
            <w:pPr>
              <w:rPr>
                <w:sz w:val="24"/>
                <w:rtl/>
                <w:lang w:eastAsia="en-US"/>
              </w:rPr>
            </w:pPr>
            <w:r>
              <w:rPr>
                <w:sz w:val="24"/>
                <w:rtl/>
                <w:lang w:eastAsia="en-US"/>
              </w:rPr>
              <w:t>613</w:t>
            </w:r>
          </w:p>
          <w:p w:rsidR="00000000" w:rsidRDefault="00000000">
            <w:pPr>
              <w:rPr>
                <w:sz w:val="24"/>
                <w:rtl/>
                <w:lang w:eastAsia="en-US"/>
              </w:rPr>
            </w:pPr>
            <w:r>
              <w:rPr>
                <w:sz w:val="24"/>
                <w:rtl/>
                <w:lang w:eastAsia="en-US"/>
              </w:rPr>
              <w:t>493 2</w:t>
            </w:r>
          </w:p>
          <w:p w:rsidR="00000000" w:rsidRDefault="00000000">
            <w:pPr>
              <w:rPr>
                <w:sz w:val="24"/>
                <w:rtl/>
                <w:lang w:eastAsia="en-US"/>
              </w:rPr>
            </w:pPr>
            <w:r>
              <w:rPr>
                <w:sz w:val="24"/>
                <w:rtl/>
                <w:lang w:eastAsia="en-US"/>
              </w:rPr>
              <w:t>-</w:t>
            </w:r>
          </w:p>
        </w:tc>
      </w:tr>
    </w:tbl>
    <w:p w:rsidR="00000000" w:rsidRDefault="00000000">
      <w:pPr>
        <w:rPr>
          <w:sz w:val="24"/>
          <w:rtl/>
          <w:lang w:eastAsia="en-US"/>
        </w:rPr>
      </w:pPr>
    </w:p>
    <w:p w:rsidR="00000000" w:rsidRDefault="00000000">
      <w:pPr>
        <w:rPr>
          <w:sz w:val="24"/>
          <w:rtl/>
          <w:lang w:eastAsia="en-US"/>
        </w:rPr>
      </w:pPr>
      <w:r>
        <w:rPr>
          <w:sz w:val="24"/>
          <w:rtl/>
          <w:lang w:eastAsia="en-US"/>
        </w:rPr>
        <w:tab/>
      </w:r>
      <w:r>
        <w:rPr>
          <w:b/>
          <w:bCs/>
          <w:sz w:val="24"/>
          <w:rtl/>
          <w:lang w:eastAsia="en-US"/>
        </w:rPr>
        <w:t>(ج)</w:t>
      </w:r>
      <w:r>
        <w:rPr>
          <w:b/>
          <w:bCs/>
          <w:sz w:val="24"/>
          <w:rtl/>
          <w:lang w:eastAsia="en-US"/>
        </w:rPr>
        <w:tab/>
        <w:t>العمر المتوقع</w:t>
      </w:r>
    </w:p>
    <w:p w:rsidR="00000000" w:rsidRDefault="00000000">
      <w:pPr>
        <w:rPr>
          <w:sz w:val="24"/>
          <w:rtl/>
          <w:lang w:eastAsia="en-US"/>
        </w:rPr>
      </w:pPr>
    </w:p>
    <w:p w:rsidR="00000000" w:rsidRDefault="00000000">
      <w:pPr>
        <w:rPr>
          <w:sz w:val="24"/>
          <w:rtl/>
          <w:lang w:eastAsia="en-US"/>
        </w:rPr>
      </w:pPr>
      <w:r>
        <w:rPr>
          <w:sz w:val="24"/>
          <w:rtl/>
          <w:lang w:eastAsia="en-US"/>
        </w:rPr>
        <w:t>304-</w:t>
      </w:r>
      <w:r>
        <w:rPr>
          <w:sz w:val="24"/>
          <w:rtl/>
          <w:lang w:eastAsia="en-US"/>
        </w:rPr>
        <w:tab/>
        <w:t>كان متوسط العمر المتوقع في كوريا 73.5 في عام 1995، وهو ما يمثل زيادة قدرها 10.3 سنة على متوسط العمر المتوقع في عام 1970. ويتوقع أن يكون العمر المتوقع في سنة 2000، 74.9.</w:t>
      </w:r>
    </w:p>
    <w:p w:rsidR="00000000" w:rsidRDefault="00000000">
      <w:pPr>
        <w:rPr>
          <w:sz w:val="24"/>
          <w:rtl/>
          <w:lang w:eastAsia="en-US"/>
        </w:rPr>
      </w:pPr>
    </w:p>
    <w:p w:rsidR="00000000" w:rsidRDefault="00000000">
      <w:pPr>
        <w:jc w:val="center"/>
        <w:rPr>
          <w:sz w:val="24"/>
          <w:rtl/>
          <w:lang w:eastAsia="en-US"/>
        </w:rPr>
      </w:pPr>
      <w:r>
        <w:rPr>
          <w:b/>
          <w:bCs/>
          <w:sz w:val="24"/>
          <w:rtl/>
          <w:lang w:eastAsia="en-US"/>
        </w:rPr>
        <w:t xml:space="preserve">الجدول 49- </w:t>
      </w:r>
      <w:r>
        <w:rPr>
          <w:b/>
          <w:bCs/>
          <w:sz w:val="24"/>
          <w:u w:val="single"/>
          <w:rtl/>
          <w:lang w:eastAsia="en-US"/>
        </w:rPr>
        <w:t>العمر المتوقع</w:t>
      </w:r>
    </w:p>
    <w:p w:rsidR="00000000" w:rsidRDefault="00000000">
      <w:pPr>
        <w:bidi w:val="0"/>
        <w:spacing w:before="240"/>
        <w:jc w:val="right"/>
        <w:rPr>
          <w:sz w:val="24"/>
          <w:rtl/>
          <w:lang w:eastAsia="en-US"/>
        </w:rPr>
      </w:pPr>
      <w:r>
        <w:rPr>
          <w:sz w:val="24"/>
          <w:rtl/>
          <w:lang w:eastAsia="en-US"/>
        </w:rPr>
        <w:t>(الوحدة: سنوات)</w:t>
      </w:r>
    </w:p>
    <w:tbl>
      <w:tblPr>
        <w:bidiVisual/>
        <w:tblW w:w="0" w:type="auto"/>
        <w:tblInd w:w="-10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613"/>
        <w:gridCol w:w="1613"/>
        <w:gridCol w:w="1613"/>
        <w:gridCol w:w="1613"/>
        <w:gridCol w:w="1613"/>
        <w:gridCol w:w="1613"/>
      </w:tblGrid>
      <w:tr w:rsidR="00000000">
        <w:tblPrEx>
          <w:tblCellMar>
            <w:top w:w="0" w:type="dxa"/>
            <w:bottom w:w="0" w:type="dxa"/>
          </w:tblCellMar>
        </w:tblPrEx>
        <w:tc>
          <w:tcPr>
            <w:tcW w:w="1613" w:type="dxa"/>
          </w:tcPr>
          <w:p w:rsidR="00000000" w:rsidRDefault="00000000">
            <w:pPr>
              <w:rPr>
                <w:sz w:val="24"/>
                <w:rtl/>
                <w:lang w:eastAsia="en-US"/>
              </w:rPr>
            </w:pPr>
          </w:p>
        </w:tc>
        <w:tc>
          <w:tcPr>
            <w:tcW w:w="1613" w:type="dxa"/>
          </w:tcPr>
          <w:p w:rsidR="00000000" w:rsidRDefault="00000000">
            <w:pPr>
              <w:jc w:val="center"/>
              <w:rPr>
                <w:sz w:val="24"/>
                <w:rtl/>
                <w:lang w:eastAsia="en-US"/>
              </w:rPr>
            </w:pPr>
            <w:r>
              <w:rPr>
                <w:sz w:val="24"/>
                <w:rtl/>
                <w:lang w:eastAsia="en-US"/>
              </w:rPr>
              <w:t>1970</w:t>
            </w:r>
          </w:p>
        </w:tc>
        <w:tc>
          <w:tcPr>
            <w:tcW w:w="1613" w:type="dxa"/>
          </w:tcPr>
          <w:p w:rsidR="00000000" w:rsidRDefault="00000000">
            <w:pPr>
              <w:jc w:val="center"/>
              <w:rPr>
                <w:sz w:val="24"/>
                <w:rtl/>
                <w:lang w:eastAsia="en-US"/>
              </w:rPr>
            </w:pPr>
            <w:r>
              <w:rPr>
                <w:sz w:val="24"/>
                <w:rtl/>
                <w:lang w:eastAsia="en-US"/>
              </w:rPr>
              <w:t>1980</w:t>
            </w:r>
          </w:p>
        </w:tc>
        <w:tc>
          <w:tcPr>
            <w:tcW w:w="1613" w:type="dxa"/>
          </w:tcPr>
          <w:p w:rsidR="00000000" w:rsidRDefault="00000000">
            <w:pPr>
              <w:jc w:val="center"/>
              <w:rPr>
                <w:sz w:val="24"/>
                <w:rtl/>
                <w:lang w:eastAsia="en-US"/>
              </w:rPr>
            </w:pPr>
            <w:r>
              <w:rPr>
                <w:sz w:val="24"/>
                <w:rtl/>
                <w:lang w:eastAsia="en-US"/>
              </w:rPr>
              <w:t>1990</w:t>
            </w:r>
          </w:p>
        </w:tc>
        <w:tc>
          <w:tcPr>
            <w:tcW w:w="1613" w:type="dxa"/>
          </w:tcPr>
          <w:p w:rsidR="00000000" w:rsidRDefault="00000000">
            <w:pPr>
              <w:jc w:val="center"/>
              <w:rPr>
                <w:sz w:val="24"/>
                <w:rtl/>
                <w:lang w:eastAsia="en-US"/>
              </w:rPr>
            </w:pPr>
            <w:r>
              <w:rPr>
                <w:sz w:val="24"/>
                <w:rtl/>
                <w:lang w:eastAsia="en-US"/>
              </w:rPr>
              <w:t>1995</w:t>
            </w:r>
          </w:p>
        </w:tc>
        <w:tc>
          <w:tcPr>
            <w:tcW w:w="1613" w:type="dxa"/>
          </w:tcPr>
          <w:p w:rsidR="00000000" w:rsidRDefault="00000000">
            <w:pPr>
              <w:jc w:val="center"/>
              <w:rPr>
                <w:sz w:val="24"/>
                <w:rtl/>
                <w:lang w:eastAsia="en-US"/>
              </w:rPr>
            </w:pPr>
            <w:r>
              <w:rPr>
                <w:sz w:val="24"/>
                <w:rtl/>
                <w:lang w:eastAsia="en-US"/>
              </w:rPr>
              <w:t>200</w:t>
            </w:r>
          </w:p>
          <w:p w:rsidR="00000000" w:rsidRDefault="00000000">
            <w:pPr>
              <w:jc w:val="center"/>
              <w:rPr>
                <w:sz w:val="24"/>
                <w:rtl/>
                <w:lang w:eastAsia="en-US"/>
              </w:rPr>
            </w:pPr>
            <w:r>
              <w:rPr>
                <w:sz w:val="24"/>
                <w:rtl/>
                <w:lang w:eastAsia="en-US"/>
              </w:rPr>
              <w:t>(تقديري)</w:t>
            </w:r>
          </w:p>
        </w:tc>
      </w:tr>
      <w:tr w:rsidR="00000000">
        <w:tblPrEx>
          <w:tblCellMar>
            <w:top w:w="0" w:type="dxa"/>
            <w:bottom w:w="0" w:type="dxa"/>
          </w:tblCellMar>
        </w:tblPrEx>
        <w:tc>
          <w:tcPr>
            <w:tcW w:w="1613" w:type="dxa"/>
          </w:tcPr>
          <w:p w:rsidR="00000000" w:rsidRDefault="00000000">
            <w:pPr>
              <w:rPr>
                <w:sz w:val="24"/>
                <w:rtl/>
                <w:lang w:eastAsia="en-US"/>
              </w:rPr>
            </w:pPr>
            <w:r>
              <w:rPr>
                <w:sz w:val="24"/>
                <w:rtl/>
                <w:lang w:eastAsia="en-US"/>
              </w:rPr>
              <w:t>المجموع</w:t>
            </w:r>
          </w:p>
          <w:p w:rsidR="00000000" w:rsidRDefault="00000000">
            <w:pPr>
              <w:rPr>
                <w:sz w:val="24"/>
                <w:rtl/>
                <w:lang w:eastAsia="en-US"/>
              </w:rPr>
            </w:pPr>
            <w:r>
              <w:rPr>
                <w:sz w:val="24"/>
                <w:rtl/>
                <w:lang w:eastAsia="en-US"/>
              </w:rPr>
              <w:t>الرجال</w:t>
            </w:r>
          </w:p>
          <w:p w:rsidR="00000000" w:rsidRDefault="00000000">
            <w:pPr>
              <w:rPr>
                <w:sz w:val="24"/>
                <w:rtl/>
                <w:lang w:eastAsia="en-US"/>
              </w:rPr>
            </w:pPr>
            <w:r>
              <w:rPr>
                <w:sz w:val="24"/>
                <w:rtl/>
                <w:lang w:eastAsia="en-US"/>
              </w:rPr>
              <w:t>النساء</w:t>
            </w:r>
          </w:p>
        </w:tc>
        <w:tc>
          <w:tcPr>
            <w:tcW w:w="1613" w:type="dxa"/>
          </w:tcPr>
          <w:p w:rsidR="00000000" w:rsidRDefault="00000000">
            <w:pPr>
              <w:jc w:val="center"/>
              <w:rPr>
                <w:sz w:val="24"/>
                <w:rtl/>
                <w:lang w:eastAsia="en-US"/>
              </w:rPr>
            </w:pPr>
            <w:r>
              <w:rPr>
                <w:sz w:val="24"/>
                <w:rtl/>
                <w:lang w:eastAsia="en-US"/>
              </w:rPr>
              <w:t>63.2</w:t>
            </w:r>
          </w:p>
          <w:p w:rsidR="00000000" w:rsidRDefault="00000000">
            <w:pPr>
              <w:jc w:val="center"/>
              <w:rPr>
                <w:sz w:val="24"/>
                <w:rtl/>
                <w:lang w:eastAsia="en-US"/>
              </w:rPr>
            </w:pPr>
            <w:r>
              <w:rPr>
                <w:sz w:val="24"/>
                <w:rtl/>
                <w:lang w:eastAsia="en-US"/>
              </w:rPr>
              <w:t>59.8</w:t>
            </w:r>
          </w:p>
          <w:p w:rsidR="00000000" w:rsidRDefault="00000000">
            <w:pPr>
              <w:jc w:val="center"/>
              <w:rPr>
                <w:sz w:val="24"/>
                <w:rtl/>
                <w:lang w:eastAsia="en-US"/>
              </w:rPr>
            </w:pPr>
            <w:r>
              <w:rPr>
                <w:sz w:val="24"/>
                <w:rtl/>
                <w:lang w:eastAsia="en-US"/>
              </w:rPr>
              <w:t>66.7</w:t>
            </w:r>
          </w:p>
        </w:tc>
        <w:tc>
          <w:tcPr>
            <w:tcW w:w="1613" w:type="dxa"/>
          </w:tcPr>
          <w:p w:rsidR="00000000" w:rsidRDefault="00000000">
            <w:pPr>
              <w:jc w:val="center"/>
              <w:rPr>
                <w:sz w:val="24"/>
                <w:rtl/>
                <w:lang w:eastAsia="en-US"/>
              </w:rPr>
            </w:pPr>
            <w:r>
              <w:rPr>
                <w:sz w:val="24"/>
                <w:rtl/>
                <w:lang w:eastAsia="en-US"/>
              </w:rPr>
              <w:t>65.8</w:t>
            </w:r>
          </w:p>
          <w:p w:rsidR="00000000" w:rsidRDefault="00000000">
            <w:pPr>
              <w:jc w:val="center"/>
              <w:rPr>
                <w:sz w:val="24"/>
                <w:rtl/>
                <w:lang w:eastAsia="en-US"/>
              </w:rPr>
            </w:pPr>
            <w:r>
              <w:rPr>
                <w:sz w:val="24"/>
                <w:rtl/>
                <w:lang w:eastAsia="en-US"/>
              </w:rPr>
              <w:t>62.7</w:t>
            </w:r>
          </w:p>
          <w:p w:rsidR="00000000" w:rsidRDefault="00000000">
            <w:pPr>
              <w:jc w:val="center"/>
              <w:rPr>
                <w:sz w:val="24"/>
                <w:rtl/>
                <w:lang w:eastAsia="en-US"/>
              </w:rPr>
            </w:pPr>
            <w:r>
              <w:rPr>
                <w:sz w:val="24"/>
                <w:rtl/>
                <w:lang w:eastAsia="en-US"/>
              </w:rPr>
              <w:t>69.1</w:t>
            </w:r>
          </w:p>
        </w:tc>
        <w:tc>
          <w:tcPr>
            <w:tcW w:w="1613" w:type="dxa"/>
          </w:tcPr>
          <w:p w:rsidR="00000000" w:rsidRDefault="00000000">
            <w:pPr>
              <w:jc w:val="center"/>
              <w:rPr>
                <w:sz w:val="24"/>
                <w:rtl/>
                <w:lang w:eastAsia="en-US"/>
              </w:rPr>
            </w:pPr>
            <w:r>
              <w:rPr>
                <w:sz w:val="24"/>
                <w:rtl/>
                <w:lang w:eastAsia="en-US"/>
              </w:rPr>
              <w:t>71.6</w:t>
            </w:r>
          </w:p>
          <w:p w:rsidR="00000000" w:rsidRDefault="00000000">
            <w:pPr>
              <w:jc w:val="center"/>
              <w:rPr>
                <w:sz w:val="24"/>
                <w:rtl/>
                <w:lang w:eastAsia="en-US"/>
              </w:rPr>
            </w:pPr>
            <w:r>
              <w:rPr>
                <w:sz w:val="24"/>
                <w:rtl/>
                <w:lang w:eastAsia="en-US"/>
              </w:rPr>
              <w:t>67.7</w:t>
            </w:r>
          </w:p>
          <w:p w:rsidR="00000000" w:rsidRDefault="00000000">
            <w:pPr>
              <w:jc w:val="center"/>
              <w:rPr>
                <w:sz w:val="24"/>
                <w:rtl/>
                <w:lang w:eastAsia="en-US"/>
              </w:rPr>
            </w:pPr>
            <w:r>
              <w:rPr>
                <w:sz w:val="24"/>
                <w:rtl/>
                <w:lang w:eastAsia="en-US"/>
              </w:rPr>
              <w:t>75.7</w:t>
            </w:r>
          </w:p>
        </w:tc>
        <w:tc>
          <w:tcPr>
            <w:tcW w:w="1613" w:type="dxa"/>
          </w:tcPr>
          <w:p w:rsidR="00000000" w:rsidRDefault="00000000">
            <w:pPr>
              <w:jc w:val="center"/>
              <w:rPr>
                <w:sz w:val="24"/>
                <w:rtl/>
                <w:lang w:eastAsia="en-US"/>
              </w:rPr>
            </w:pPr>
            <w:r>
              <w:rPr>
                <w:sz w:val="24"/>
                <w:rtl/>
                <w:lang w:eastAsia="en-US"/>
              </w:rPr>
              <w:t>73.5</w:t>
            </w:r>
          </w:p>
          <w:p w:rsidR="00000000" w:rsidRDefault="00000000">
            <w:pPr>
              <w:jc w:val="center"/>
              <w:rPr>
                <w:sz w:val="24"/>
                <w:rtl/>
                <w:lang w:eastAsia="en-US"/>
              </w:rPr>
            </w:pPr>
            <w:r>
              <w:rPr>
                <w:sz w:val="24"/>
                <w:rtl/>
                <w:lang w:eastAsia="en-US"/>
              </w:rPr>
              <w:t>69.6</w:t>
            </w:r>
          </w:p>
          <w:p w:rsidR="00000000" w:rsidRDefault="00000000">
            <w:pPr>
              <w:jc w:val="center"/>
              <w:rPr>
                <w:sz w:val="24"/>
                <w:rtl/>
                <w:lang w:eastAsia="en-US"/>
              </w:rPr>
            </w:pPr>
            <w:r>
              <w:rPr>
                <w:sz w:val="24"/>
                <w:rtl/>
                <w:lang w:eastAsia="en-US"/>
              </w:rPr>
              <w:t>77.4</w:t>
            </w:r>
          </w:p>
        </w:tc>
        <w:tc>
          <w:tcPr>
            <w:tcW w:w="1613" w:type="dxa"/>
          </w:tcPr>
          <w:p w:rsidR="00000000" w:rsidRDefault="00000000">
            <w:pPr>
              <w:jc w:val="center"/>
              <w:rPr>
                <w:sz w:val="24"/>
                <w:rtl/>
                <w:lang w:eastAsia="en-US"/>
              </w:rPr>
            </w:pPr>
            <w:r>
              <w:rPr>
                <w:sz w:val="24"/>
                <w:rtl/>
                <w:lang w:eastAsia="en-US"/>
              </w:rPr>
              <w:t>74.9</w:t>
            </w:r>
          </w:p>
          <w:p w:rsidR="00000000" w:rsidRDefault="00000000">
            <w:pPr>
              <w:jc w:val="center"/>
              <w:rPr>
                <w:sz w:val="24"/>
                <w:rtl/>
                <w:lang w:eastAsia="en-US"/>
              </w:rPr>
            </w:pPr>
            <w:r>
              <w:rPr>
                <w:sz w:val="24"/>
                <w:rtl/>
                <w:lang w:eastAsia="en-US"/>
              </w:rPr>
              <w:t>71.0</w:t>
            </w:r>
          </w:p>
          <w:p w:rsidR="00000000" w:rsidRDefault="00000000">
            <w:pPr>
              <w:jc w:val="center"/>
              <w:rPr>
                <w:sz w:val="24"/>
                <w:rtl/>
                <w:lang w:eastAsia="en-US"/>
              </w:rPr>
            </w:pPr>
            <w:r>
              <w:rPr>
                <w:sz w:val="24"/>
                <w:rtl/>
                <w:lang w:eastAsia="en-US"/>
              </w:rPr>
              <w:t>78.6</w:t>
            </w:r>
          </w:p>
        </w:tc>
      </w:tr>
    </w:tbl>
    <w:p w:rsidR="00000000" w:rsidRDefault="00000000">
      <w:pPr>
        <w:rPr>
          <w:sz w:val="24"/>
          <w:rtl/>
          <w:lang w:eastAsia="en-US"/>
        </w:rPr>
      </w:pPr>
    </w:p>
    <w:p w:rsidR="00000000" w:rsidRDefault="00000000">
      <w:pPr>
        <w:rPr>
          <w:sz w:val="24"/>
          <w:rtl/>
          <w:lang w:eastAsia="en-US"/>
        </w:rPr>
      </w:pPr>
    </w:p>
    <w:p w:rsidR="00000000" w:rsidRDefault="00000000">
      <w:pPr>
        <w:rPr>
          <w:sz w:val="24"/>
          <w:rtl/>
          <w:lang w:eastAsia="en-US"/>
        </w:rPr>
      </w:pPr>
      <w:r>
        <w:rPr>
          <w:sz w:val="24"/>
          <w:rtl/>
          <w:lang w:eastAsia="en-US"/>
        </w:rPr>
        <w:tab/>
      </w:r>
      <w:r>
        <w:rPr>
          <w:b/>
          <w:bCs/>
          <w:sz w:val="24"/>
          <w:rtl/>
          <w:lang w:eastAsia="en-US"/>
        </w:rPr>
        <w:t>(د)</w:t>
      </w:r>
      <w:r>
        <w:rPr>
          <w:b/>
          <w:bCs/>
          <w:sz w:val="24"/>
          <w:rtl/>
          <w:lang w:eastAsia="en-US"/>
        </w:rPr>
        <w:tab/>
        <w:t>فرص الوصول إلى مرافق الرعاية الطبية</w:t>
      </w:r>
    </w:p>
    <w:p w:rsidR="00000000" w:rsidRDefault="00000000">
      <w:pPr>
        <w:rPr>
          <w:sz w:val="24"/>
          <w:rtl/>
          <w:lang w:eastAsia="en-US"/>
        </w:rPr>
      </w:pPr>
    </w:p>
    <w:p w:rsidR="00000000" w:rsidRDefault="00000000">
      <w:pPr>
        <w:rPr>
          <w:sz w:val="24"/>
          <w:rtl/>
          <w:lang w:eastAsia="en-US"/>
        </w:rPr>
      </w:pPr>
      <w:r>
        <w:rPr>
          <w:sz w:val="24"/>
          <w:rtl/>
          <w:lang w:eastAsia="en-US"/>
        </w:rPr>
        <w:t>305-</w:t>
      </w:r>
      <w:r>
        <w:rPr>
          <w:sz w:val="24"/>
          <w:rtl/>
          <w:lang w:eastAsia="en-US"/>
        </w:rPr>
        <w:tab/>
        <w:t>في عام 1986، كان 80 في المائة من السكان (حوالي 000 600 32 شخص) يتمتعون بفرصة الوصول إلى الموظفين الطبيين من خلال رحلة مدتها ساعة سيراً على الأقدام أو بالسيارة. وبحلول عام 1997، تم إنشاء 245 مركزاً صحياً، و314 1 مركزاً صحياً فرعياً بالإضافة إلى 034 2 نقطة رعاية صحية أولية في المناطق الريفية والجزرية.</w:t>
      </w:r>
    </w:p>
    <w:p w:rsidR="00000000" w:rsidRDefault="00000000">
      <w:pPr>
        <w:rPr>
          <w:sz w:val="24"/>
          <w:rtl/>
          <w:lang w:eastAsia="en-US"/>
        </w:rPr>
      </w:pPr>
    </w:p>
    <w:p w:rsidR="00000000" w:rsidRDefault="00000000">
      <w:pPr>
        <w:rPr>
          <w:sz w:val="24"/>
          <w:rtl/>
          <w:lang w:eastAsia="en-US"/>
        </w:rPr>
      </w:pPr>
      <w:r>
        <w:rPr>
          <w:sz w:val="24"/>
          <w:rtl/>
          <w:lang w:eastAsia="en-US"/>
        </w:rPr>
        <w:tab/>
      </w:r>
      <w:r>
        <w:rPr>
          <w:b/>
          <w:bCs/>
          <w:sz w:val="24"/>
          <w:rtl/>
          <w:lang w:eastAsia="en-US"/>
        </w:rPr>
        <w:t>(ه‍)</w:t>
      </w:r>
      <w:r>
        <w:rPr>
          <w:b/>
          <w:bCs/>
          <w:sz w:val="24"/>
          <w:rtl/>
          <w:lang w:eastAsia="en-US"/>
        </w:rPr>
        <w:tab/>
        <w:t>معدلات الولادة السالمة ومعدلات وفيات الأمهات</w:t>
      </w:r>
    </w:p>
    <w:p w:rsidR="00000000" w:rsidRDefault="00000000">
      <w:pPr>
        <w:rPr>
          <w:sz w:val="24"/>
          <w:rtl/>
          <w:lang w:eastAsia="en-US"/>
        </w:rPr>
      </w:pPr>
    </w:p>
    <w:p w:rsidR="00000000" w:rsidRDefault="00000000">
      <w:pPr>
        <w:rPr>
          <w:sz w:val="24"/>
          <w:rtl/>
          <w:lang w:eastAsia="en-US"/>
        </w:rPr>
      </w:pPr>
      <w:r>
        <w:rPr>
          <w:sz w:val="24"/>
          <w:rtl/>
          <w:lang w:eastAsia="en-US"/>
        </w:rPr>
        <w:t>306-</w:t>
      </w:r>
      <w:r>
        <w:rPr>
          <w:sz w:val="24"/>
          <w:rtl/>
          <w:lang w:eastAsia="en-US"/>
        </w:rPr>
        <w:tab/>
        <w:t>في عام 1997، كان عدد السكان المستهدفون ببرنامج صحة الأمومة والطفولة ممن تتراوح أعمارهم بين 15 و44 سنة، يبلغ 000 561 11 أو 25.1 في المائة من مجموع السكان (45.9 مليون). وهناك 000 73 امرأة حامل و000 355 رضيع مسجلين لدى المراكز الصحية في البرنامج الوطني لصحة الأمومة والطفولة. وبقية السكان مشمولون بتأمين صحي أو بمساعدة طبية. ويقدر أن غالبية النساء الحوامل يستطعن الحصول على خدمات الرعاية الصحية على أيدي موظفين صحيين مهنيين.</w:t>
      </w:r>
    </w:p>
    <w:p w:rsidR="00000000" w:rsidRDefault="00000000">
      <w:pPr>
        <w:rPr>
          <w:sz w:val="24"/>
          <w:rtl/>
          <w:lang w:eastAsia="en-US"/>
        </w:rPr>
      </w:pPr>
    </w:p>
    <w:p w:rsidR="00000000" w:rsidRDefault="00000000">
      <w:pPr>
        <w:rPr>
          <w:sz w:val="24"/>
          <w:rtl/>
          <w:lang w:eastAsia="en-US"/>
        </w:rPr>
      </w:pPr>
      <w:r>
        <w:rPr>
          <w:sz w:val="24"/>
          <w:rtl/>
          <w:lang w:eastAsia="en-US"/>
        </w:rPr>
        <w:t>307-</w:t>
      </w:r>
      <w:r>
        <w:rPr>
          <w:sz w:val="24"/>
          <w:rtl/>
          <w:lang w:eastAsia="en-US"/>
        </w:rPr>
        <w:tab/>
        <w:t>وكان معدل الولادة السالمة في عام 1994 هو 98.9 في المائة (في المناطق الحضرية 99.4 في المائة وفي المناطق الريفية 96.1 في المائة)، وهو معدل أعلى بكثير من معدل ال‍ 88.9 في المائة في عام 1988. ويرجع السبب في ذلك إلى أن معظم الولادات يجريها الآن موظفون متخصصون: 97.6 في المائة من النساء الحوامل حصلن على رعاية سابقة للولادة من مرافق طبية مهنية. ويبلغ العدد المتوسط للزيارات في فترة ما قبل الولادة 10 زيارات (في المناطق الحضرية 10.1 وفي المناطق الريفية 9.1).</w:t>
      </w:r>
    </w:p>
    <w:p w:rsidR="00000000" w:rsidRDefault="00000000">
      <w:pPr>
        <w:rPr>
          <w:sz w:val="24"/>
          <w:rtl/>
          <w:lang w:eastAsia="en-US"/>
        </w:rPr>
      </w:pPr>
    </w:p>
    <w:p w:rsidR="00000000" w:rsidRDefault="00000000">
      <w:pPr>
        <w:rPr>
          <w:sz w:val="24"/>
          <w:rtl/>
          <w:lang w:eastAsia="en-US"/>
        </w:rPr>
      </w:pPr>
      <w:r>
        <w:rPr>
          <w:sz w:val="24"/>
          <w:rtl/>
          <w:lang w:eastAsia="en-US"/>
        </w:rPr>
        <w:t>308-</w:t>
      </w:r>
      <w:r>
        <w:rPr>
          <w:sz w:val="24"/>
          <w:rtl/>
          <w:lang w:eastAsia="en-US"/>
        </w:rPr>
        <w:tab/>
        <w:t>وفي عامي 1995-1996 كان معدل وفيات الأمومة 20 لكل 000 100 ولادة. ومن المتوقع أن يستمر هذا المعدل في الانخفاض.</w:t>
      </w:r>
    </w:p>
    <w:p w:rsidR="00000000" w:rsidRDefault="00000000">
      <w:pPr>
        <w:rPr>
          <w:sz w:val="24"/>
          <w:rtl/>
          <w:lang w:eastAsia="en-US"/>
        </w:rPr>
      </w:pPr>
    </w:p>
    <w:p w:rsidR="00000000" w:rsidRDefault="00000000">
      <w:pPr>
        <w:rPr>
          <w:sz w:val="24"/>
          <w:rtl/>
          <w:lang w:eastAsia="en-US"/>
        </w:rPr>
      </w:pPr>
      <w:r>
        <w:rPr>
          <w:sz w:val="24"/>
          <w:rtl/>
          <w:lang w:eastAsia="en-US"/>
        </w:rPr>
        <w:tab/>
      </w:r>
      <w:r>
        <w:rPr>
          <w:b/>
          <w:bCs/>
          <w:sz w:val="24"/>
          <w:rtl/>
          <w:lang w:eastAsia="en-US"/>
        </w:rPr>
        <w:t>(و)</w:t>
      </w:r>
      <w:r>
        <w:rPr>
          <w:b/>
          <w:bCs/>
          <w:sz w:val="24"/>
          <w:rtl/>
          <w:lang w:eastAsia="en-US"/>
        </w:rPr>
        <w:tab/>
        <w:t>الرعاية الطبية المتخصصة للرضع</w:t>
      </w:r>
    </w:p>
    <w:p w:rsidR="00000000" w:rsidRDefault="00000000">
      <w:pPr>
        <w:rPr>
          <w:sz w:val="24"/>
          <w:rtl/>
          <w:lang w:eastAsia="en-US"/>
        </w:rPr>
      </w:pPr>
    </w:p>
    <w:p w:rsidR="00000000" w:rsidRDefault="00000000">
      <w:pPr>
        <w:rPr>
          <w:sz w:val="24"/>
          <w:rtl/>
          <w:lang w:eastAsia="en-US"/>
        </w:rPr>
      </w:pPr>
      <w:r>
        <w:rPr>
          <w:sz w:val="24"/>
          <w:rtl/>
          <w:lang w:eastAsia="en-US"/>
        </w:rPr>
        <w:t>309-</w:t>
      </w:r>
      <w:r>
        <w:rPr>
          <w:sz w:val="24"/>
          <w:rtl/>
          <w:lang w:eastAsia="en-US"/>
        </w:rPr>
        <w:tab/>
        <w:t>تنجم وفيات الرضع عن الولادة الحادثة قبل الأوان، والوزن المنخفض عند المولد، والاصابة بإنتان في المستشفى. وبالتالي، فإن التدابير الرئيسية لتخفيض وفيات الرضع هي الخدمات السليمة السابقة للولادة من المرحلة الأولى للحمل، والتشخيص، والعلاج، وتحسين التغذية للرضع.</w:t>
      </w:r>
    </w:p>
    <w:p w:rsidR="00000000" w:rsidRDefault="00000000">
      <w:pPr>
        <w:rPr>
          <w:sz w:val="24"/>
          <w:rtl/>
          <w:lang w:eastAsia="en-US"/>
        </w:rPr>
      </w:pPr>
    </w:p>
    <w:p w:rsidR="00000000" w:rsidRDefault="00000000">
      <w:pPr>
        <w:rPr>
          <w:sz w:val="24"/>
          <w:rtl/>
          <w:lang w:eastAsia="en-US"/>
        </w:rPr>
      </w:pPr>
      <w:r>
        <w:rPr>
          <w:sz w:val="24"/>
          <w:rtl/>
          <w:lang w:eastAsia="en-US"/>
        </w:rPr>
        <w:t>310-</w:t>
      </w:r>
      <w:r>
        <w:rPr>
          <w:sz w:val="24"/>
          <w:rtl/>
          <w:lang w:eastAsia="en-US"/>
        </w:rPr>
        <w:tab/>
        <w:t xml:space="preserve">وتضطلع الحكومة ببرامج للتثقيف الصحي وللفحص الصحي المنتظم للنساء الحوامل. ويجري أيضاً تنفيذ برامج للكشف الصحي للرضع أثناء الشهرين السادس والثامن عشر من الحياة. وعندما تُشخص حالة رضيع على أنها حالة غير طبيعية، يفحص الطفل مرة أخرى فحصاً دقيقاً كي يحصل على خدمات رعاية صحية ملائمة. وكان عدد الرضع المستهدفين بالرعاية الحكومية يبلغ 000 072 2 أو 48 في المائة من إجمالي السكان الذين تتراوح أعمارهم بين صفر و5 سنوات في عام 1997. ويمكن أن يستخدم الرضع الآخرون التأمين الطبي أو المساعدة الطبية. </w:t>
      </w:r>
    </w:p>
    <w:p w:rsidR="00000000" w:rsidRDefault="00000000">
      <w:pPr>
        <w:rPr>
          <w:sz w:val="24"/>
          <w:rtl/>
          <w:lang w:eastAsia="en-US"/>
        </w:rPr>
      </w:pPr>
    </w:p>
    <w:p w:rsidR="00000000" w:rsidRDefault="00000000">
      <w:pPr>
        <w:rPr>
          <w:sz w:val="24"/>
          <w:rtl/>
          <w:lang w:eastAsia="en-US"/>
        </w:rPr>
      </w:pPr>
    </w:p>
    <w:p w:rsidR="00000000" w:rsidRDefault="00000000">
      <w:pPr>
        <w:jc w:val="center"/>
        <w:rPr>
          <w:sz w:val="24"/>
          <w:rtl/>
          <w:lang w:eastAsia="en-US"/>
        </w:rPr>
      </w:pPr>
      <w:r>
        <w:rPr>
          <w:b/>
          <w:bCs/>
          <w:sz w:val="24"/>
          <w:rtl/>
          <w:lang w:eastAsia="en-US"/>
        </w:rPr>
        <w:t>5- الحالة الصحية للسكان في المناطق المهمشة</w:t>
      </w:r>
    </w:p>
    <w:p w:rsidR="00000000" w:rsidRDefault="00000000">
      <w:pPr>
        <w:rPr>
          <w:sz w:val="24"/>
          <w:rtl/>
          <w:lang w:eastAsia="en-US"/>
        </w:rPr>
      </w:pPr>
    </w:p>
    <w:p w:rsidR="00000000" w:rsidRDefault="00000000">
      <w:pPr>
        <w:rPr>
          <w:sz w:val="24"/>
          <w:rtl/>
          <w:lang w:eastAsia="en-US"/>
        </w:rPr>
      </w:pPr>
      <w:r>
        <w:rPr>
          <w:sz w:val="24"/>
          <w:rtl/>
          <w:lang w:eastAsia="en-US"/>
        </w:rPr>
        <w:t>311-</w:t>
      </w:r>
      <w:r>
        <w:rPr>
          <w:sz w:val="24"/>
          <w:rtl/>
          <w:lang w:eastAsia="en-US"/>
        </w:rPr>
        <w:tab/>
        <w:t xml:space="preserve">يرد شرح تفصيلي للسياسة الصحية بخصوص المناطق النائية في الفقرتين 416 و417 من التقرير الأولي المتعلق بالعهد. وقد قامت الحكومة في الآونة الأخيرة، سعياً منها لتوفير الصحة المجتمعية لجميع الطبقات الاجتماعية والاقتصادية، بتنفيذ "مشروع رائد للرعاية الصحية الأولية للأسر الحضرية ذات الدخل المنخفض". وتزود هذه الأسر بخدمات تتمثل في تلقيح الأطفال، والرعاية السابقة للولادة وتوفير وسائل منع الحمل. </w:t>
      </w:r>
    </w:p>
    <w:p w:rsidR="00000000" w:rsidRDefault="00000000">
      <w:pPr>
        <w:rPr>
          <w:sz w:val="24"/>
          <w:rtl/>
          <w:lang w:eastAsia="en-US"/>
        </w:rPr>
      </w:pPr>
    </w:p>
    <w:p w:rsidR="00000000" w:rsidRDefault="00000000">
      <w:pPr>
        <w:rPr>
          <w:sz w:val="24"/>
          <w:rtl/>
          <w:lang w:eastAsia="en-US"/>
        </w:rPr>
      </w:pPr>
      <w:r>
        <w:rPr>
          <w:sz w:val="24"/>
          <w:rtl/>
          <w:lang w:eastAsia="en-US"/>
        </w:rPr>
        <w:t>312-</w:t>
      </w:r>
      <w:r>
        <w:rPr>
          <w:sz w:val="24"/>
          <w:rtl/>
          <w:lang w:eastAsia="en-US"/>
        </w:rPr>
        <w:tab/>
        <w:t>وهناك نحو 000 2 مريض بالجذام، يقيمون في مناطق نائية عن المرافق الطبية، هم مسجلون في 90 من قرى المستوطنات وتقدم لهم الرعاية في المنزل وفي مؤسسات مثل المستشفى الوطني للجذام في جزيرة سوروك. والمرضى الذين ليس لديهم من يعولهم يمكن إيواؤهم في مرافق مثل المستشفى الوطني للجذام، وتمنح اعانات معيشية للمرضى كبار السن الذين يعيشون في قرى الاستيطان.</w:t>
      </w:r>
    </w:p>
    <w:p w:rsidR="00000000" w:rsidRDefault="00000000">
      <w:pPr>
        <w:rPr>
          <w:sz w:val="24"/>
          <w:rtl/>
          <w:lang w:eastAsia="en-US"/>
        </w:rPr>
      </w:pPr>
    </w:p>
    <w:p w:rsidR="00000000" w:rsidRDefault="00000000">
      <w:pPr>
        <w:rPr>
          <w:sz w:val="24"/>
          <w:rtl/>
          <w:lang w:eastAsia="en-US"/>
        </w:rPr>
      </w:pPr>
      <w:r>
        <w:rPr>
          <w:sz w:val="24"/>
          <w:rtl/>
          <w:lang w:eastAsia="en-US"/>
        </w:rPr>
        <w:t>313-</w:t>
      </w:r>
      <w:r>
        <w:rPr>
          <w:sz w:val="24"/>
          <w:rtl/>
          <w:lang w:eastAsia="en-US"/>
        </w:rPr>
        <w:tab/>
        <w:t>وبموجب النظام المستحدث لأداء الرعاية الصحية، الذي يضم مراكز صحية فرعية ونقاط رعاية صحية، يمكن للناس الذين يعيشون في مناطق نائية أن يحصلوا على خدمات رعاية صحية عالية الجودة، ومن ثم، فإن حالتهم الصحية قد تحسنت كثيراً. والاتجاهات الحالية، بما في ذلك انخفاض معدلات وفيات الرضع وزيادة العمر المتوقع، إنما هي ناشئة من هذه السياسات.</w:t>
      </w:r>
    </w:p>
    <w:p w:rsidR="00000000" w:rsidRDefault="00000000">
      <w:pPr>
        <w:rPr>
          <w:sz w:val="24"/>
          <w:rtl/>
          <w:lang w:eastAsia="en-US"/>
        </w:rPr>
      </w:pPr>
    </w:p>
    <w:p w:rsidR="00000000" w:rsidRDefault="00000000">
      <w:pPr>
        <w:jc w:val="center"/>
        <w:rPr>
          <w:sz w:val="24"/>
          <w:rtl/>
          <w:lang w:eastAsia="en-US"/>
        </w:rPr>
      </w:pPr>
      <w:r>
        <w:rPr>
          <w:b/>
          <w:bCs/>
          <w:sz w:val="24"/>
          <w:rtl/>
          <w:lang w:eastAsia="en-US"/>
        </w:rPr>
        <w:t>6- التدابير البيئية</w:t>
      </w:r>
    </w:p>
    <w:p w:rsidR="00000000" w:rsidRDefault="00000000">
      <w:pPr>
        <w:rPr>
          <w:sz w:val="24"/>
          <w:rtl/>
          <w:lang w:eastAsia="en-US"/>
        </w:rPr>
      </w:pPr>
    </w:p>
    <w:p w:rsidR="00000000" w:rsidRDefault="00000000">
      <w:pPr>
        <w:rPr>
          <w:sz w:val="24"/>
          <w:rtl/>
          <w:lang w:eastAsia="en-US"/>
        </w:rPr>
      </w:pPr>
      <w:r>
        <w:rPr>
          <w:sz w:val="24"/>
          <w:rtl/>
          <w:lang w:eastAsia="en-US"/>
        </w:rPr>
        <w:t>314-</w:t>
      </w:r>
      <w:r>
        <w:rPr>
          <w:sz w:val="24"/>
          <w:rtl/>
          <w:lang w:eastAsia="en-US"/>
        </w:rPr>
        <w:tab/>
        <w:t>تكفل جمهورية كوريا الحقوق البيئية من خلال المادة 35 من دستورها، التي تنص على أنه "يتمتع جميع المواطنين بالحق في بيئة صحية ومرضية. وتسعى الدولة وجميع المواطنين إلى حماية البيئة. ويحدد القانون جوهر الحق البيئي. وتسعى الدولة إلى تأمين المسكن المريح لجميع المواطنين من خلال سياسات إنمائية للإسكان وما شابه ذلك".</w:t>
      </w:r>
    </w:p>
    <w:p w:rsidR="00000000" w:rsidRDefault="00000000">
      <w:pPr>
        <w:rPr>
          <w:sz w:val="24"/>
          <w:rtl/>
          <w:lang w:eastAsia="en-US"/>
        </w:rPr>
      </w:pPr>
    </w:p>
    <w:p w:rsidR="00000000" w:rsidRDefault="00000000">
      <w:pPr>
        <w:rPr>
          <w:sz w:val="24"/>
          <w:rtl/>
          <w:lang w:eastAsia="en-US"/>
        </w:rPr>
      </w:pPr>
      <w:r>
        <w:rPr>
          <w:sz w:val="24"/>
          <w:rtl/>
          <w:lang w:eastAsia="en-US"/>
        </w:rPr>
        <w:t>315-</w:t>
      </w:r>
      <w:r>
        <w:rPr>
          <w:sz w:val="24"/>
          <w:rtl/>
          <w:lang w:eastAsia="en-US"/>
        </w:rPr>
        <w:tab/>
        <w:t xml:space="preserve">وبالإضافة إلى القوانين البيئية الوارد ذكرها في الفقرة 471 من التقرير الأولي الخاص بالعهد، تم وضع القوانين البيئية التالية: قانون تشجيع صيانة الموارد وإعادة تدويرها (8 كانون الأول/ديسمبر 1992)؛ وقانون تقييم الآثار البيئية (11 حزيران/يونيه 1993)؛ وقانون تنمية التكنولوجيا البيئية ودعمها (22 كانون الأول/ديسمبر 1994)؛ وقانون إدارة مياه الشرب (5 كانون الثاني/يناير 1995)؛ وقانون حفظ بيئة التربة (5 كانون الثاني/يناير 1995)؛ وقانون تشجيع إقامة مرافق لتصريف النفايات وتقديم المساعدة، إلخ، إلى المناطق المجاورة (5 كانون الثاني/يناير 1995)؛ وقانون مكافحة النقل العابر للحدود للنفايات الخطرة وتصريفها (8 كانون الأول/ديسمبر 1992)؛ وقانون الحساب الخاص بتحسين البيئة (5 كانون الثاني/يناير 1994)؛ وقانون مراقبة جودة الهواء في مواقع تحت سطح الأرض (30 كانون الأول/ديسمبر 1996)؛ وقانون إدارة نوعية المياه في الكتل المائية الداخلية (28 آب/أغسطس 1997)؛ والقانون الخاص المتعلق بحفظ النظم الايكولوجية للمناطق الجزرية مثل توكدو، إلخ، (13 كانون الأول/ديسمبر 1997). </w:t>
      </w:r>
    </w:p>
    <w:p w:rsidR="00000000" w:rsidRDefault="00000000">
      <w:pPr>
        <w:rPr>
          <w:sz w:val="24"/>
          <w:rtl/>
          <w:lang w:eastAsia="en-US"/>
        </w:rPr>
      </w:pPr>
    </w:p>
    <w:p w:rsidR="00000000" w:rsidRDefault="00000000">
      <w:pPr>
        <w:rPr>
          <w:sz w:val="24"/>
          <w:rtl/>
          <w:lang w:eastAsia="en-US"/>
        </w:rPr>
      </w:pPr>
      <w:r>
        <w:rPr>
          <w:sz w:val="24"/>
          <w:rtl/>
          <w:lang w:eastAsia="en-US"/>
        </w:rPr>
        <w:t>316-</w:t>
      </w:r>
      <w:r>
        <w:rPr>
          <w:sz w:val="24"/>
          <w:rtl/>
          <w:lang w:eastAsia="en-US"/>
        </w:rPr>
        <w:tab/>
        <w:t>واعتباراً من كانون الأول/ديسمبر 1997، تتكّون الإدارة البيئية من وزارة البيئة، وأربعة مكاتب للإدارة البيئية، وأربعة مكاتب للإدارة البيئية الإقليمية، والمعهد الوطني للبحوث البيئية (توجد أربعة مختبرات لبحوث جودة المياه ومختبر للبحوث المتعلقة بالانبعاثات من المركبات الآلية في إطار المعهد الوطني للبحوث البيئية)، ولجنة التنسيق المركزية المعنية بالمنازعات البيئية، ومعهد تدريب المسؤولين في مجال البيئة.</w:t>
      </w:r>
    </w:p>
    <w:p w:rsidR="00000000" w:rsidRDefault="00000000">
      <w:pPr>
        <w:rPr>
          <w:sz w:val="24"/>
          <w:rtl/>
          <w:lang w:eastAsia="en-US"/>
        </w:rPr>
      </w:pPr>
    </w:p>
    <w:p w:rsidR="00000000" w:rsidRDefault="00000000">
      <w:pPr>
        <w:rPr>
          <w:sz w:val="24"/>
          <w:rtl/>
          <w:lang w:eastAsia="en-US"/>
        </w:rPr>
      </w:pPr>
      <w:r>
        <w:rPr>
          <w:sz w:val="24"/>
          <w:rtl/>
          <w:lang w:eastAsia="en-US"/>
        </w:rPr>
        <w:t>317-</w:t>
      </w:r>
      <w:r>
        <w:rPr>
          <w:sz w:val="24"/>
          <w:rtl/>
          <w:lang w:eastAsia="en-US"/>
        </w:rPr>
        <w:tab/>
        <w:t>وقامت جمهورية كوريا بتنفيذ الخطة الطويلة الأجل الشاملة لحفظ البيئة (1996-2005)، المعروفة أيضاً باسم "الرؤية الخضراء 21"، والخطة المتوسطة الأجل الشاملة لتحسين البيئة (1997-2001). وفي عام 2001، ستقوم الحكومة بتحسين نوعية الهواء إلى 0.01 جزء في المليون تركيز ثنائي أكسيد الكبريت وتخفيض الانبعاثات من المركبات الآلية إلى 000 970 طن. وهي تخطط أيضاً لرفع معدل معالجة مياه المجارير إلى 65 في المائة ومعدل الامداد بمياه الحنفية إلى 90 في المائة. وبالمثل، نفذت الحكومة الخطة الشاملة لمنع التلوث البحري في عام 1996 لحل مشكلة التلوث البحري.</w:t>
      </w:r>
    </w:p>
    <w:p w:rsidR="00000000" w:rsidRDefault="00000000">
      <w:pPr>
        <w:rPr>
          <w:sz w:val="24"/>
          <w:rtl/>
          <w:lang w:eastAsia="en-US"/>
        </w:rPr>
      </w:pPr>
    </w:p>
    <w:p w:rsidR="00000000" w:rsidRDefault="00000000">
      <w:pPr>
        <w:rPr>
          <w:sz w:val="24"/>
          <w:rtl/>
          <w:lang w:eastAsia="en-US"/>
        </w:rPr>
      </w:pPr>
      <w:r>
        <w:rPr>
          <w:sz w:val="24"/>
          <w:rtl/>
          <w:lang w:eastAsia="en-US"/>
        </w:rPr>
        <w:t>318-</w:t>
      </w:r>
      <w:r>
        <w:rPr>
          <w:sz w:val="24"/>
          <w:rtl/>
          <w:lang w:eastAsia="en-US"/>
        </w:rPr>
        <w:tab/>
        <w:t>وستعزز الحكومة معايير نوعية الهواء للامتثال للمعايير التي أوصت بها منظمة الصحة العالمية وستعزز معايير نوعية المياه تدريجياً. كذلك، ستتوسع الحكومة في بنود فحص نوعية مياه الشرب من 45 بنداً إلى 85 بنداً. وستقوم جمهورية كوريا، بوصفها بلداً عضواً في منظمة التعاون والتنمية في الميدان الاقتصادي، بتوسيع وتعزيز بنود ومعايير الفحص للمواد الكيماوية السمية الجديدة حتى تصل إلى المستويات المعتمدة من منظمة التعاون والتنمية في الميدان الاقتصادي.</w:t>
      </w:r>
    </w:p>
    <w:p w:rsidR="00000000" w:rsidRDefault="00000000">
      <w:pPr>
        <w:rPr>
          <w:sz w:val="24"/>
          <w:rtl/>
          <w:lang w:eastAsia="en-US"/>
        </w:rPr>
      </w:pPr>
    </w:p>
    <w:p w:rsidR="00000000" w:rsidRDefault="00000000">
      <w:pPr>
        <w:rPr>
          <w:sz w:val="24"/>
          <w:rtl/>
          <w:lang w:eastAsia="en-US"/>
        </w:rPr>
      </w:pPr>
      <w:r>
        <w:rPr>
          <w:sz w:val="24"/>
          <w:rtl/>
          <w:lang w:eastAsia="en-US"/>
        </w:rPr>
        <w:t>319-</w:t>
      </w:r>
      <w:r>
        <w:rPr>
          <w:sz w:val="24"/>
          <w:rtl/>
          <w:lang w:eastAsia="en-US"/>
        </w:rPr>
        <w:tab/>
        <w:t xml:space="preserve">وتبذل جمهورية كوريا جهوداً لتحسين مشاركة الناس في حل المشاكل البيئية من خلال جلسات استماع عامة. كذلك، تحاول الحكومة تلبية احتياجات الناس من المعلومات البيئية من خلال خدمات الإنترنت. </w:t>
      </w:r>
    </w:p>
    <w:p w:rsidR="00000000" w:rsidRDefault="00000000">
      <w:pPr>
        <w:rPr>
          <w:sz w:val="24"/>
          <w:rtl/>
          <w:lang w:eastAsia="en-US"/>
        </w:rPr>
      </w:pPr>
    </w:p>
    <w:p w:rsidR="00000000" w:rsidRDefault="00000000">
      <w:pPr>
        <w:rPr>
          <w:sz w:val="24"/>
          <w:rtl/>
          <w:lang w:eastAsia="en-US"/>
        </w:rPr>
      </w:pPr>
      <w:r>
        <w:rPr>
          <w:sz w:val="24"/>
          <w:rtl/>
          <w:lang w:eastAsia="en-US"/>
        </w:rPr>
        <w:t>320-</w:t>
      </w:r>
      <w:r>
        <w:rPr>
          <w:sz w:val="24"/>
          <w:rtl/>
          <w:lang w:eastAsia="en-US"/>
        </w:rPr>
        <w:tab/>
        <w:t>ويُقدّر أن الأمر سيحتاج إلى 32 تريليون ون، بما في ذلك موارد مالية من القطاع الخاص، لتنفيذ الخطة المتوسطة الأجل الشاملة لتحسين البيئة (1997-2001). وسُيركّز هذا الاستثمار على تحسين نوعية الهواء والمياه على السواء، وإدارة النفايات، والصيانة البحرية، وتطوير التكنولوجيا البيئية. ولتأمين الموارد المالية اللازمة للخطة المتوسطة الأجل، ستستخدم الحكومة حوافز اقتصادية، بما فيها تكاليف تحسين البيئة، وتجذب رؤوس الأموال الخاصة للمساعدة على إقامة هياكل أساسية بيئية.</w:t>
      </w:r>
    </w:p>
    <w:p w:rsidR="00000000" w:rsidRDefault="00000000">
      <w:pPr>
        <w:rPr>
          <w:sz w:val="24"/>
          <w:rtl/>
          <w:lang w:eastAsia="en-US"/>
        </w:rPr>
      </w:pPr>
    </w:p>
    <w:p w:rsidR="00000000" w:rsidRDefault="00000000">
      <w:pPr>
        <w:jc w:val="center"/>
        <w:rPr>
          <w:sz w:val="24"/>
          <w:rtl/>
          <w:lang w:eastAsia="en-US"/>
        </w:rPr>
      </w:pPr>
      <w:r>
        <w:rPr>
          <w:b/>
          <w:bCs/>
          <w:sz w:val="24"/>
          <w:rtl/>
          <w:lang w:eastAsia="en-US"/>
        </w:rPr>
        <w:t>7- مكافحة الأمراض المتوطنة والمهنية</w:t>
      </w:r>
    </w:p>
    <w:p w:rsidR="00000000" w:rsidRDefault="00000000">
      <w:pPr>
        <w:rPr>
          <w:sz w:val="24"/>
          <w:rtl/>
          <w:lang w:eastAsia="en-US"/>
        </w:rPr>
      </w:pPr>
    </w:p>
    <w:p w:rsidR="00000000" w:rsidRDefault="00000000">
      <w:pPr>
        <w:rPr>
          <w:sz w:val="24"/>
          <w:rtl/>
          <w:lang w:eastAsia="en-US"/>
        </w:rPr>
      </w:pPr>
      <w:r>
        <w:rPr>
          <w:sz w:val="24"/>
          <w:rtl/>
          <w:lang w:eastAsia="en-US"/>
        </w:rPr>
        <w:t>321-</w:t>
      </w:r>
      <w:r>
        <w:rPr>
          <w:sz w:val="24"/>
          <w:rtl/>
          <w:lang w:eastAsia="en-US"/>
        </w:rPr>
        <w:tab/>
        <w:t xml:space="preserve">يرد في الفقرة 431 من التقرير الأولي المتعلق بالعهد وصف لخطط ترمي إلى مكافحة الأمراض المتوطنة. </w:t>
      </w:r>
    </w:p>
    <w:p w:rsidR="00000000" w:rsidRDefault="00000000">
      <w:pPr>
        <w:rPr>
          <w:sz w:val="24"/>
          <w:rtl/>
          <w:lang w:eastAsia="en-US"/>
        </w:rPr>
      </w:pPr>
      <w:r>
        <w:rPr>
          <w:sz w:val="24"/>
          <w:rtl/>
          <w:lang w:eastAsia="en-US"/>
        </w:rPr>
        <w:t>322-</w:t>
      </w:r>
      <w:r>
        <w:rPr>
          <w:sz w:val="24"/>
          <w:rtl/>
          <w:lang w:eastAsia="en-US"/>
        </w:rPr>
        <w:tab/>
        <w:t xml:space="preserve">ويرد في الفرع 5 من هذا التقرير شرح لتدابير مكافحة الأمراض المهنية. </w:t>
      </w:r>
    </w:p>
    <w:p w:rsidR="00000000" w:rsidRDefault="00000000">
      <w:pPr>
        <w:rPr>
          <w:sz w:val="24"/>
          <w:rtl/>
          <w:lang w:eastAsia="en-US"/>
        </w:rPr>
      </w:pPr>
    </w:p>
    <w:p w:rsidR="00000000" w:rsidRDefault="00000000">
      <w:pPr>
        <w:jc w:val="center"/>
        <w:rPr>
          <w:sz w:val="24"/>
          <w:rtl/>
          <w:lang w:eastAsia="en-US"/>
        </w:rPr>
      </w:pPr>
      <w:r>
        <w:rPr>
          <w:b/>
          <w:bCs/>
          <w:sz w:val="24"/>
          <w:rtl/>
          <w:lang w:eastAsia="en-US"/>
        </w:rPr>
        <w:t>8- خطة النفقات الطبية لكبار السن</w:t>
      </w:r>
    </w:p>
    <w:p w:rsidR="00000000" w:rsidRDefault="00000000">
      <w:pPr>
        <w:rPr>
          <w:sz w:val="24"/>
          <w:rtl/>
          <w:lang w:eastAsia="en-US"/>
        </w:rPr>
      </w:pPr>
    </w:p>
    <w:p w:rsidR="00000000" w:rsidRDefault="00000000">
      <w:pPr>
        <w:rPr>
          <w:sz w:val="24"/>
          <w:rtl/>
          <w:lang w:eastAsia="en-US"/>
        </w:rPr>
      </w:pPr>
      <w:r>
        <w:rPr>
          <w:sz w:val="24"/>
          <w:rtl/>
          <w:lang w:eastAsia="en-US"/>
        </w:rPr>
        <w:t>323-</w:t>
      </w:r>
      <w:r>
        <w:rPr>
          <w:sz w:val="24"/>
          <w:rtl/>
          <w:lang w:eastAsia="en-US"/>
        </w:rPr>
        <w:tab/>
        <w:t>يرد وصف لخطة النفقات الطبية في الفقرات 428 إلى 430 من التقرير الأولي المتعلق بالعهد.</w:t>
      </w:r>
    </w:p>
    <w:p w:rsidR="00000000" w:rsidRDefault="00000000">
      <w:pPr>
        <w:rPr>
          <w:sz w:val="24"/>
          <w:rtl/>
          <w:lang w:eastAsia="en-US"/>
        </w:rPr>
      </w:pPr>
    </w:p>
    <w:p w:rsidR="00000000" w:rsidRDefault="00000000">
      <w:pPr>
        <w:jc w:val="center"/>
        <w:rPr>
          <w:sz w:val="24"/>
          <w:rtl/>
          <w:lang w:eastAsia="en-US"/>
        </w:rPr>
      </w:pPr>
      <w:r>
        <w:rPr>
          <w:b/>
          <w:bCs/>
          <w:sz w:val="24"/>
          <w:rtl/>
          <w:lang w:eastAsia="en-US"/>
        </w:rPr>
        <w:t>9- المشاركة المجتمعية في الرعاية الصحية الأولية</w:t>
      </w:r>
    </w:p>
    <w:p w:rsidR="00000000" w:rsidRDefault="00000000">
      <w:pPr>
        <w:rPr>
          <w:sz w:val="24"/>
          <w:rtl/>
          <w:lang w:eastAsia="en-US"/>
        </w:rPr>
      </w:pPr>
    </w:p>
    <w:p w:rsidR="00000000" w:rsidRDefault="00000000">
      <w:pPr>
        <w:rPr>
          <w:sz w:val="24"/>
          <w:rtl/>
          <w:lang w:eastAsia="en-US"/>
        </w:rPr>
      </w:pPr>
      <w:r>
        <w:rPr>
          <w:sz w:val="24"/>
          <w:rtl/>
          <w:lang w:eastAsia="en-US"/>
        </w:rPr>
        <w:t>324-</w:t>
      </w:r>
      <w:r>
        <w:rPr>
          <w:sz w:val="24"/>
          <w:rtl/>
          <w:lang w:eastAsia="en-US"/>
        </w:rPr>
        <w:tab/>
        <w:t>يرد وصف للمشاركة المجتمعية في الرعاية الصحية الأولية في الفقرة 439 من التقرير الأولي المتعلق بالعهد.</w:t>
      </w:r>
    </w:p>
    <w:p w:rsidR="00000000" w:rsidRDefault="00000000">
      <w:pPr>
        <w:rPr>
          <w:sz w:val="24"/>
          <w:rtl/>
          <w:lang w:eastAsia="en-US"/>
        </w:rPr>
      </w:pPr>
    </w:p>
    <w:p w:rsidR="00000000" w:rsidRDefault="00000000">
      <w:pPr>
        <w:jc w:val="center"/>
        <w:rPr>
          <w:sz w:val="24"/>
          <w:rtl/>
          <w:lang w:eastAsia="en-US"/>
        </w:rPr>
      </w:pPr>
      <w:r>
        <w:rPr>
          <w:b/>
          <w:bCs/>
          <w:sz w:val="24"/>
          <w:rtl/>
          <w:lang w:eastAsia="en-US"/>
        </w:rPr>
        <w:t>10- التثقيف الصحي وتعزيز الصحة للناس</w:t>
      </w:r>
    </w:p>
    <w:p w:rsidR="00000000" w:rsidRDefault="00000000">
      <w:pPr>
        <w:rPr>
          <w:sz w:val="24"/>
          <w:rtl/>
          <w:lang w:eastAsia="en-US"/>
        </w:rPr>
      </w:pPr>
    </w:p>
    <w:p w:rsidR="00000000" w:rsidRDefault="00000000">
      <w:pPr>
        <w:rPr>
          <w:sz w:val="24"/>
          <w:rtl/>
          <w:lang w:eastAsia="en-US"/>
        </w:rPr>
      </w:pPr>
      <w:r>
        <w:rPr>
          <w:sz w:val="24"/>
          <w:rtl/>
          <w:lang w:eastAsia="en-US"/>
        </w:rPr>
        <w:t>325-</w:t>
      </w:r>
      <w:r>
        <w:rPr>
          <w:sz w:val="24"/>
          <w:rtl/>
          <w:lang w:eastAsia="en-US"/>
        </w:rPr>
        <w:tab/>
        <w:t>سنت الحكومة القانون الوطني لتعزيز الصحة في كانون الثاني/يناير 1995. وقد حول هذا القانون اتجاه السياسة العامة للصحة من التحصين وعلاج الأمراض المعدية إلى نظام لتعزيز الصحة يشتمل على الوقاية من العوامل التي تعرض الصحة للخطر ويشجع الأساليب المعيشية الصحية لمنع الأمراض التنكسية المزمنة.</w:t>
      </w:r>
    </w:p>
    <w:p w:rsidR="00000000" w:rsidRDefault="00000000">
      <w:pPr>
        <w:rPr>
          <w:sz w:val="24"/>
          <w:rtl/>
          <w:lang w:eastAsia="en-US"/>
        </w:rPr>
      </w:pPr>
    </w:p>
    <w:p w:rsidR="00000000" w:rsidRDefault="00000000">
      <w:pPr>
        <w:rPr>
          <w:sz w:val="24"/>
          <w:rtl/>
          <w:lang w:eastAsia="en-US"/>
        </w:rPr>
      </w:pPr>
      <w:r>
        <w:rPr>
          <w:sz w:val="24"/>
          <w:rtl/>
          <w:lang w:eastAsia="en-US"/>
        </w:rPr>
        <w:t>326-</w:t>
      </w:r>
      <w:r>
        <w:rPr>
          <w:sz w:val="24"/>
          <w:rtl/>
          <w:lang w:eastAsia="en-US"/>
        </w:rPr>
        <w:tab/>
        <w:t>ويشرح محتوى القانون الوطني للخدمات الصحية الواجبات والمسؤوليات والاستراتيجيات لتعزيز رفاه المواطنين على المستويين القطري والمحلي على السواء. كذلك يحدد القانون خططاً لتعزيز الدعم المالي من أجل اتباع أساليب معيشية صحية، وتنظيم حملات ضد التدخين وتناول المشروبات الكحولية، والتثقيف الصحي، وبرامج التغذية، وبرامج متعلقة بصحة الأسنان.</w:t>
      </w:r>
    </w:p>
    <w:p w:rsidR="00000000" w:rsidRDefault="00000000">
      <w:pPr>
        <w:rPr>
          <w:sz w:val="24"/>
          <w:rtl/>
          <w:lang w:eastAsia="en-US"/>
        </w:rPr>
      </w:pPr>
    </w:p>
    <w:p w:rsidR="00000000" w:rsidRDefault="00000000">
      <w:pPr>
        <w:rPr>
          <w:sz w:val="24"/>
          <w:rtl/>
          <w:lang w:eastAsia="en-US"/>
        </w:rPr>
      </w:pPr>
      <w:r>
        <w:rPr>
          <w:sz w:val="24"/>
          <w:rtl/>
          <w:lang w:eastAsia="en-US"/>
        </w:rPr>
        <w:t>327-</w:t>
      </w:r>
      <w:r>
        <w:rPr>
          <w:sz w:val="24"/>
          <w:rtl/>
          <w:lang w:eastAsia="en-US"/>
        </w:rPr>
        <w:tab/>
        <w:t>ويجري بذل جهود مختلفة لتسهيل التثقيف الصحي للموظفين في المرافق الطبية. وتتضمن محتويات برنامج التثقيف الصحي حملات لمكافحة التدخين وتناول المشروبات الكحولية ولاتباع الأساليب المعيشية الصحية، فضلاً عن طرائق الوقاية من الأمراض المعدية، وعادات التغذية السليمة، وأصول المحافظة على صحة الأسنان والصحة العامة وعادات التمارين الرياضية التي يمكن أن تحسن نوعية الصحة.</w:t>
      </w:r>
    </w:p>
    <w:p w:rsidR="00000000" w:rsidRDefault="00000000">
      <w:pPr>
        <w:rPr>
          <w:sz w:val="24"/>
          <w:rtl/>
          <w:lang w:eastAsia="en-US"/>
        </w:rPr>
      </w:pPr>
    </w:p>
    <w:p w:rsidR="00000000" w:rsidRDefault="00000000">
      <w:pPr>
        <w:rPr>
          <w:sz w:val="24"/>
          <w:rtl/>
          <w:lang w:eastAsia="en-US"/>
        </w:rPr>
      </w:pPr>
      <w:r>
        <w:rPr>
          <w:sz w:val="24"/>
          <w:rtl/>
          <w:lang w:eastAsia="en-US"/>
        </w:rPr>
        <w:t>328-</w:t>
      </w:r>
      <w:r>
        <w:rPr>
          <w:sz w:val="24"/>
          <w:rtl/>
          <w:lang w:eastAsia="en-US"/>
        </w:rPr>
        <w:tab/>
        <w:t>وتوفر مراكز التثقيف الصحي وتعزيز الصحة دراسات أخرى في ميادين التثقيف الصحي وإدارة المعلومات المتعلقة بالتثقيف الصحي، فضلاً عن تشغيل أفرقة معينة بالتثقيف الصحي وبالدعاية في هذا المجال للوقاية من الأمراض الرئيسية.</w:t>
      </w:r>
    </w:p>
    <w:p w:rsidR="00000000" w:rsidRDefault="00000000">
      <w:pPr>
        <w:rPr>
          <w:sz w:val="24"/>
          <w:rtl/>
          <w:lang w:eastAsia="en-US"/>
        </w:rPr>
      </w:pPr>
    </w:p>
    <w:p w:rsidR="00000000" w:rsidRDefault="00000000">
      <w:pPr>
        <w:rPr>
          <w:sz w:val="24"/>
          <w:rtl/>
          <w:lang w:eastAsia="en-US"/>
        </w:rPr>
      </w:pPr>
    </w:p>
    <w:p w:rsidR="00000000" w:rsidRDefault="00000000">
      <w:pPr>
        <w:rPr>
          <w:rtl/>
        </w:rPr>
      </w:pPr>
    </w:p>
    <w:p w:rsidR="00000000" w:rsidRDefault="00000000">
      <w:pPr>
        <w:jc w:val="center"/>
        <w:rPr>
          <w:b/>
          <w:bCs/>
          <w:rtl/>
        </w:rPr>
      </w:pPr>
      <w:r>
        <w:rPr>
          <w:b/>
          <w:bCs/>
          <w:rtl/>
        </w:rPr>
        <w:t>المادة 13- الحق في التربية والتعليم</w:t>
      </w:r>
    </w:p>
    <w:p w:rsidR="00000000" w:rsidRDefault="00000000">
      <w:pPr>
        <w:jc w:val="center"/>
        <w:rPr>
          <w:b/>
          <w:bCs/>
          <w:rtl/>
        </w:rPr>
      </w:pPr>
    </w:p>
    <w:p w:rsidR="00000000" w:rsidRDefault="00000000">
      <w:pPr>
        <w:jc w:val="center"/>
        <w:rPr>
          <w:b/>
          <w:bCs/>
          <w:rtl/>
        </w:rPr>
      </w:pPr>
      <w:r>
        <w:rPr>
          <w:b/>
          <w:bCs/>
          <w:rtl/>
        </w:rPr>
        <w:t>أولا - أيديولوجية ونظام وسياسة التعليم</w:t>
      </w:r>
    </w:p>
    <w:p w:rsidR="00000000" w:rsidRDefault="00000000">
      <w:pPr>
        <w:jc w:val="center"/>
        <w:rPr>
          <w:b/>
          <w:bCs/>
          <w:rtl/>
        </w:rPr>
      </w:pPr>
    </w:p>
    <w:p w:rsidR="00000000" w:rsidRDefault="00000000">
      <w:pPr>
        <w:rPr>
          <w:rtl/>
        </w:rPr>
      </w:pPr>
      <w:r>
        <w:rPr>
          <w:rtl/>
        </w:rPr>
        <w:t>329-</w:t>
      </w:r>
      <w:r>
        <w:rPr>
          <w:rtl/>
        </w:rPr>
        <w:tab/>
        <w:t>ورد في الفقرتين 502 و503 من التقرير الأولي عن العهد وصف للأيديولوجية الأساسية للتعليم.</w:t>
      </w:r>
    </w:p>
    <w:p w:rsidR="00000000" w:rsidRDefault="00000000">
      <w:pPr>
        <w:rPr>
          <w:rtl/>
        </w:rPr>
      </w:pPr>
    </w:p>
    <w:p w:rsidR="00000000" w:rsidRDefault="00000000">
      <w:pPr>
        <w:rPr>
          <w:rtl/>
        </w:rPr>
      </w:pPr>
      <w:r>
        <w:rPr>
          <w:rtl/>
        </w:rPr>
        <w:t>330-</w:t>
      </w:r>
      <w:r>
        <w:rPr>
          <w:rtl/>
        </w:rPr>
        <w:tab/>
        <w:t>بلغ مجموع عدد الطلاب في جمهورية كوريا في نيسان/أبريل 1997، ربع مجموع عدد السكان، أو ما يزيد على 11.5 مليون شخص. وهناك قرابة 800 19 مدرسة و000 440 معلم ومعلمة. ويتألف نظام دعم هذا المجتمع التربوي من الحكومة المركزية ووزارة التعليم ومكاتب التعليم في البلديات والمناطق والمقاطعات (البالغ عددها 16 مكتبا)، فضلا عن العديد من مكاتب التعليم القائمة دون ذلك المستوى والمنتشرة في المدن والمقاطعات (البالغ عددها 181 مكتباً).</w:t>
      </w:r>
    </w:p>
    <w:p w:rsidR="00000000" w:rsidRDefault="00000000">
      <w:pPr>
        <w:rPr>
          <w:rtl/>
        </w:rPr>
      </w:pPr>
    </w:p>
    <w:p w:rsidR="00000000" w:rsidRDefault="00000000">
      <w:pPr>
        <w:rPr>
          <w:rtl/>
        </w:rPr>
      </w:pPr>
      <w:r>
        <w:rPr>
          <w:rtl/>
        </w:rPr>
        <w:t>331-</w:t>
      </w:r>
      <w:r>
        <w:rPr>
          <w:rtl/>
        </w:rPr>
        <w:tab/>
        <w:t>والخطوة الأولى لضمان الحق في التعليم هي توفير التعليم الابتدائي المجاني والإلزامي. والتعليم الابتدائي في جمهورية كوريا مجاني وإلزامي منذ عام 1948. وتُبذل أيضاً جهود بناءة لتقليل عدد الطلاب في الصفوف في المدارس المكتظة بالطلاب، ووضع منهجيات للتدريس - التعلم تتسم بقدر أكبر من الفعالية، وإدخال مهارات جديدة في مجال التعليم وتحسين طرق التقييم.</w:t>
      </w:r>
    </w:p>
    <w:p w:rsidR="00000000" w:rsidRDefault="00000000">
      <w:pPr>
        <w:rPr>
          <w:rtl/>
        </w:rPr>
      </w:pPr>
    </w:p>
    <w:p w:rsidR="00000000" w:rsidRDefault="00000000">
      <w:pPr>
        <w:rPr>
          <w:rtl/>
        </w:rPr>
      </w:pPr>
      <w:r>
        <w:rPr>
          <w:rtl/>
        </w:rPr>
        <w:t>332-</w:t>
      </w:r>
      <w:r>
        <w:rPr>
          <w:rtl/>
        </w:rPr>
        <w:tab/>
        <w:t>وفيما يتعلق بالبحوث والمنح في مجال التعليم، قامت جمهورية كوريا بإنشاء وتشغيل مؤسسات للبحوث مرتبطة مباشرة بوزارة التعليم. وتضم هذه المعاهد: الأكاديمية الوطنية للعلوم، ولجنة جمع التاريخ الكوري، والمؤسسة الوطنية للتعليم الخاص، والمؤسسة الكورية للنهوض بالتعليم، والمعهد الوطني لتقييم التعليم، والرابطة الكورية للتدريب على الوظائف، والرابطة الثقافية الكورية. وبغية توفير الأموال لأساتذة الجامعات والمجموعات الأكاديمية ومعاهد البحوث، أنشأت جمهورية كوريا مؤسسة كوريا للبحوث. وفضلا عن ذلك، تشترك مؤسسات البحوث التعليمية على مستوى المدن والمقاطعات أيضا بصورة نشطة في إجراء دراسات بحثية في مجال التعليم.</w:t>
      </w:r>
    </w:p>
    <w:p w:rsidR="00000000" w:rsidRDefault="00000000">
      <w:pPr>
        <w:rPr>
          <w:rtl/>
        </w:rPr>
      </w:pPr>
    </w:p>
    <w:p w:rsidR="00000000" w:rsidRDefault="00000000">
      <w:pPr>
        <w:rPr>
          <w:rtl/>
        </w:rPr>
      </w:pPr>
      <w:r>
        <w:rPr>
          <w:rtl/>
        </w:rPr>
        <w:t>333-</w:t>
      </w:r>
      <w:r>
        <w:rPr>
          <w:rtl/>
        </w:rPr>
        <w:tab/>
        <w:t>ويكفل دستور جمهورية كوريا، بموجب القانون، استقلال التعليم وفصله عن السياسة، واستقلال الجامعات (الفقرة 4 من المادة 31 من الدستور). والدستور هو المرجع في تحديد الأساس الذي يستند إليه نظام التعليم الكوري وإدارته، بينما تحدد التشريعات أسس المناهج التعليمية وأوضاع المعلمين (الفقرة 6 من المادة 31 من الدستور). ولئن كان الدستور يعترف بأهمية التعليم، فإن خصائص التعليم تفصّل في القوانين المتعلقة بالتعليم، مثل قانون التعليم وقانون التعليم الابتدائي، وقانون التعليم الثانوي، وقانون التعليم الخاص وغيرها من القوانين. ومن الآن فصاعدا ستستمر الحكومة في بذل كل ما في وسعها لتحسين التعليم وإدخال تغييرات عليه.</w:t>
      </w:r>
    </w:p>
    <w:p w:rsidR="00000000" w:rsidRDefault="00000000">
      <w:pPr>
        <w:rPr>
          <w:rtl/>
        </w:rPr>
      </w:pPr>
    </w:p>
    <w:p w:rsidR="00000000" w:rsidRDefault="00000000">
      <w:pPr>
        <w:rPr>
          <w:rtl/>
        </w:rPr>
      </w:pPr>
    </w:p>
    <w:p w:rsidR="00000000" w:rsidRDefault="00000000">
      <w:pPr>
        <w:rPr>
          <w:rtl/>
        </w:rPr>
      </w:pPr>
      <w:r>
        <w:rPr>
          <w:rtl/>
        </w:rPr>
        <w:t>334-</w:t>
      </w:r>
      <w:r>
        <w:rPr>
          <w:rtl/>
        </w:rPr>
        <w:tab/>
        <w:t>يبين الجدول أدناه متوسط عدد سنوات التعليم لكل مواطن كوري بحسب الجنس والفئة العمرية. وخلال السنوات العشرين الأخيرة، ازداد ازديادا تدريجياً متوسط عدد السنوات التي يقضيها المواطنون الكوريون في الدراسة. وقد ساعدت فرص التعليم المتزايدة باستمرار خلال تلك الفترة، على زيادة التحصيل العلمي لفئات الأصغر عمراً.</w:t>
      </w:r>
    </w:p>
    <w:p w:rsidR="00000000" w:rsidRDefault="00000000">
      <w:pPr>
        <w:rPr>
          <w:rtl/>
        </w:rPr>
      </w:pPr>
    </w:p>
    <w:p w:rsidR="00000000" w:rsidRDefault="00000000">
      <w:pPr>
        <w:spacing w:line="360" w:lineRule="exact"/>
        <w:jc w:val="center"/>
        <w:rPr>
          <w:b/>
          <w:bCs/>
          <w:u w:val="single"/>
          <w:rtl/>
        </w:rPr>
      </w:pPr>
      <w:r>
        <w:rPr>
          <w:b/>
          <w:bCs/>
          <w:rtl/>
        </w:rPr>
        <w:t xml:space="preserve">الجدول 50: </w:t>
      </w:r>
      <w:r>
        <w:rPr>
          <w:b/>
          <w:bCs/>
          <w:u w:val="single"/>
          <w:rtl/>
        </w:rPr>
        <w:t>متوسط عدد سنوات الدراسة بحسب الجنس والعمر</w:t>
      </w:r>
    </w:p>
    <w:p w:rsidR="00000000" w:rsidRDefault="00000000">
      <w:pPr>
        <w:spacing w:line="360" w:lineRule="exact"/>
        <w:jc w:val="center"/>
        <w:rPr>
          <w:b/>
          <w:bCs/>
          <w:u w:val="single"/>
          <w:rtl/>
        </w:rPr>
      </w:pPr>
    </w:p>
    <w:p w:rsidR="00000000" w:rsidRDefault="00000000">
      <w:pPr>
        <w:spacing w:line="360" w:lineRule="exact"/>
        <w:jc w:val="right"/>
        <w:rPr>
          <w:rtl/>
        </w:rPr>
      </w:pPr>
      <w:r>
        <w:rPr>
          <w:rtl/>
        </w:rPr>
        <w:t>(</w:t>
      </w:r>
      <w:r>
        <w:rPr>
          <w:u w:val="single"/>
          <w:rtl/>
        </w:rPr>
        <w:t>الوحدة: سنة واحدة</w:t>
      </w:r>
      <w:r>
        <w:rPr>
          <w:rtl/>
        </w:rPr>
        <w:t>)</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7"/>
        <w:gridCol w:w="992"/>
        <w:gridCol w:w="1134"/>
        <w:gridCol w:w="1276"/>
        <w:gridCol w:w="1276"/>
        <w:gridCol w:w="1276"/>
        <w:gridCol w:w="1240"/>
      </w:tblGrid>
      <w:tr w:rsidR="00000000">
        <w:tblPrEx>
          <w:tblCellMar>
            <w:top w:w="0" w:type="dxa"/>
            <w:bottom w:w="0" w:type="dxa"/>
          </w:tblCellMar>
        </w:tblPrEx>
        <w:tc>
          <w:tcPr>
            <w:tcW w:w="2487" w:type="dxa"/>
          </w:tcPr>
          <w:p w:rsidR="00000000" w:rsidRDefault="00000000">
            <w:pPr>
              <w:spacing w:line="360" w:lineRule="exact"/>
              <w:jc w:val="center"/>
              <w:rPr>
                <w:rtl/>
              </w:rPr>
            </w:pPr>
          </w:p>
          <w:p w:rsidR="00000000" w:rsidRDefault="00000000">
            <w:pPr>
              <w:spacing w:line="360" w:lineRule="exact"/>
              <w:jc w:val="center"/>
              <w:rPr>
                <w:rtl/>
              </w:rPr>
            </w:pPr>
            <w:r>
              <w:rPr>
                <w:rtl/>
              </w:rPr>
              <w:t>التصنيف</w:t>
            </w:r>
          </w:p>
        </w:tc>
        <w:tc>
          <w:tcPr>
            <w:tcW w:w="992" w:type="dxa"/>
          </w:tcPr>
          <w:p w:rsidR="00000000" w:rsidRDefault="00000000">
            <w:pPr>
              <w:spacing w:line="360" w:lineRule="exact"/>
              <w:jc w:val="center"/>
              <w:rPr>
                <w:rtl/>
              </w:rPr>
            </w:pPr>
            <w:r>
              <w:rPr>
                <w:rtl/>
              </w:rPr>
              <w:t>في المتوسط</w:t>
            </w:r>
          </w:p>
        </w:tc>
        <w:tc>
          <w:tcPr>
            <w:tcW w:w="1134" w:type="dxa"/>
          </w:tcPr>
          <w:p w:rsidR="00000000" w:rsidRDefault="00000000">
            <w:pPr>
              <w:spacing w:line="360" w:lineRule="exact"/>
              <w:jc w:val="center"/>
              <w:rPr>
                <w:rtl/>
              </w:rPr>
            </w:pPr>
            <w:r>
              <w:rPr>
                <w:rtl/>
              </w:rPr>
              <w:t>6 إلى 19 سنة</w:t>
            </w:r>
          </w:p>
        </w:tc>
        <w:tc>
          <w:tcPr>
            <w:tcW w:w="1276" w:type="dxa"/>
          </w:tcPr>
          <w:p w:rsidR="00000000" w:rsidRDefault="00000000">
            <w:pPr>
              <w:spacing w:line="360" w:lineRule="exact"/>
              <w:jc w:val="center"/>
              <w:rPr>
                <w:rtl/>
              </w:rPr>
            </w:pPr>
            <w:r>
              <w:rPr>
                <w:rtl/>
              </w:rPr>
              <w:t>20 إلى 29 سنة</w:t>
            </w:r>
          </w:p>
        </w:tc>
        <w:tc>
          <w:tcPr>
            <w:tcW w:w="1276" w:type="dxa"/>
          </w:tcPr>
          <w:p w:rsidR="00000000" w:rsidRDefault="00000000">
            <w:pPr>
              <w:spacing w:line="360" w:lineRule="exact"/>
              <w:jc w:val="center"/>
              <w:rPr>
                <w:rtl/>
              </w:rPr>
            </w:pPr>
            <w:r>
              <w:rPr>
                <w:rtl/>
              </w:rPr>
              <w:t>30 إلى 39 سنة</w:t>
            </w:r>
          </w:p>
        </w:tc>
        <w:tc>
          <w:tcPr>
            <w:tcW w:w="1276" w:type="dxa"/>
          </w:tcPr>
          <w:p w:rsidR="00000000" w:rsidRDefault="00000000">
            <w:pPr>
              <w:spacing w:line="360" w:lineRule="exact"/>
              <w:jc w:val="center"/>
              <w:rPr>
                <w:rtl/>
              </w:rPr>
            </w:pPr>
            <w:r>
              <w:rPr>
                <w:rtl/>
              </w:rPr>
              <w:t>40 إلى 49 سنة</w:t>
            </w:r>
          </w:p>
        </w:tc>
        <w:tc>
          <w:tcPr>
            <w:tcW w:w="1240" w:type="dxa"/>
          </w:tcPr>
          <w:p w:rsidR="00000000" w:rsidRDefault="00000000">
            <w:pPr>
              <w:spacing w:line="360" w:lineRule="exact"/>
              <w:jc w:val="center"/>
              <w:rPr>
                <w:rtl/>
              </w:rPr>
            </w:pPr>
            <w:r>
              <w:rPr>
                <w:rtl/>
              </w:rPr>
              <w:t>50 سنة فأكثر</w:t>
            </w:r>
          </w:p>
        </w:tc>
      </w:tr>
      <w:tr w:rsidR="00000000">
        <w:tblPrEx>
          <w:tblCellMar>
            <w:top w:w="0" w:type="dxa"/>
            <w:bottom w:w="0" w:type="dxa"/>
          </w:tblCellMar>
        </w:tblPrEx>
        <w:tc>
          <w:tcPr>
            <w:tcW w:w="2487" w:type="dxa"/>
          </w:tcPr>
          <w:p w:rsidR="00000000" w:rsidRDefault="00000000">
            <w:pPr>
              <w:spacing w:line="360" w:lineRule="exact"/>
              <w:ind w:left="720" w:hanging="720"/>
              <w:rPr>
                <w:rtl/>
              </w:rPr>
            </w:pPr>
            <w:r>
              <w:rPr>
                <w:rtl/>
              </w:rPr>
              <w:t>مجموع 1970</w:t>
            </w:r>
          </w:p>
          <w:p w:rsidR="00000000" w:rsidRDefault="00000000">
            <w:pPr>
              <w:spacing w:line="360" w:lineRule="exact"/>
              <w:ind w:left="1440" w:hanging="1440"/>
              <w:rPr>
                <w:rtl/>
              </w:rPr>
            </w:pPr>
            <w:r>
              <w:rPr>
                <w:rtl/>
              </w:rPr>
              <w:t xml:space="preserve">        ذكر</w:t>
            </w:r>
          </w:p>
          <w:p w:rsidR="00000000" w:rsidRDefault="00000000">
            <w:pPr>
              <w:spacing w:line="360" w:lineRule="exact"/>
              <w:ind w:left="678" w:hanging="678"/>
              <w:rPr>
                <w:rtl/>
              </w:rPr>
            </w:pPr>
            <w:r>
              <w:rPr>
                <w:rtl/>
              </w:rPr>
              <w:t xml:space="preserve">        أنثى</w:t>
            </w:r>
          </w:p>
        </w:tc>
        <w:tc>
          <w:tcPr>
            <w:tcW w:w="992" w:type="dxa"/>
          </w:tcPr>
          <w:p w:rsidR="00000000" w:rsidRDefault="00000000">
            <w:pPr>
              <w:spacing w:line="360" w:lineRule="exact"/>
              <w:jc w:val="center"/>
              <w:rPr>
                <w:rtl/>
              </w:rPr>
            </w:pPr>
            <w:r>
              <w:rPr>
                <w:rtl/>
              </w:rPr>
              <w:t>5.74</w:t>
            </w:r>
          </w:p>
          <w:p w:rsidR="00000000" w:rsidRDefault="00000000">
            <w:pPr>
              <w:spacing w:line="360" w:lineRule="exact"/>
              <w:jc w:val="center"/>
              <w:rPr>
                <w:rtl/>
              </w:rPr>
            </w:pPr>
            <w:r>
              <w:rPr>
                <w:rtl/>
              </w:rPr>
              <w:t>6.86</w:t>
            </w:r>
          </w:p>
          <w:p w:rsidR="00000000" w:rsidRDefault="00000000">
            <w:pPr>
              <w:spacing w:line="360" w:lineRule="exact"/>
              <w:jc w:val="center"/>
              <w:rPr>
                <w:rtl/>
              </w:rPr>
            </w:pPr>
            <w:r>
              <w:rPr>
                <w:rtl/>
              </w:rPr>
              <w:t>4.72</w:t>
            </w:r>
          </w:p>
        </w:tc>
        <w:tc>
          <w:tcPr>
            <w:tcW w:w="1134" w:type="dxa"/>
          </w:tcPr>
          <w:p w:rsidR="00000000" w:rsidRDefault="00000000">
            <w:pPr>
              <w:spacing w:line="360" w:lineRule="exact"/>
              <w:jc w:val="center"/>
              <w:rPr>
                <w:rtl/>
              </w:rPr>
            </w:pPr>
            <w:r>
              <w:rPr>
                <w:rtl/>
              </w:rPr>
              <w:t>5.33</w:t>
            </w:r>
          </w:p>
          <w:p w:rsidR="00000000" w:rsidRDefault="00000000">
            <w:pPr>
              <w:spacing w:line="360" w:lineRule="exact"/>
              <w:jc w:val="center"/>
              <w:rPr>
                <w:rtl/>
              </w:rPr>
            </w:pPr>
            <w:r>
              <w:rPr>
                <w:rtl/>
              </w:rPr>
              <w:t>5.47</w:t>
            </w:r>
          </w:p>
          <w:p w:rsidR="00000000" w:rsidRDefault="00000000">
            <w:pPr>
              <w:spacing w:line="360" w:lineRule="exact"/>
              <w:jc w:val="center"/>
              <w:rPr>
                <w:rtl/>
              </w:rPr>
            </w:pPr>
            <w:r>
              <w:rPr>
                <w:rtl/>
              </w:rPr>
              <w:t>5.21</w:t>
            </w:r>
          </w:p>
        </w:tc>
        <w:tc>
          <w:tcPr>
            <w:tcW w:w="1276" w:type="dxa"/>
          </w:tcPr>
          <w:p w:rsidR="00000000" w:rsidRDefault="00000000">
            <w:pPr>
              <w:spacing w:line="360" w:lineRule="exact"/>
              <w:jc w:val="center"/>
              <w:rPr>
                <w:rtl/>
              </w:rPr>
            </w:pPr>
            <w:r>
              <w:rPr>
                <w:rtl/>
              </w:rPr>
              <w:t>8.32</w:t>
            </w:r>
          </w:p>
          <w:p w:rsidR="00000000" w:rsidRDefault="00000000">
            <w:pPr>
              <w:spacing w:line="360" w:lineRule="exact"/>
              <w:jc w:val="center"/>
              <w:rPr>
                <w:rtl/>
              </w:rPr>
            </w:pPr>
            <w:r>
              <w:rPr>
                <w:rtl/>
              </w:rPr>
              <w:t>8.81</w:t>
            </w:r>
          </w:p>
          <w:p w:rsidR="00000000" w:rsidRDefault="00000000">
            <w:pPr>
              <w:spacing w:line="360" w:lineRule="exact"/>
              <w:jc w:val="center"/>
              <w:rPr>
                <w:rtl/>
              </w:rPr>
            </w:pPr>
            <w:r>
              <w:rPr>
                <w:rtl/>
              </w:rPr>
              <w:t>7.48</w:t>
            </w:r>
          </w:p>
        </w:tc>
        <w:tc>
          <w:tcPr>
            <w:tcW w:w="1276" w:type="dxa"/>
          </w:tcPr>
          <w:p w:rsidR="00000000" w:rsidRDefault="00000000">
            <w:pPr>
              <w:spacing w:line="360" w:lineRule="exact"/>
              <w:jc w:val="center"/>
              <w:rPr>
                <w:rtl/>
              </w:rPr>
            </w:pPr>
            <w:r>
              <w:rPr>
                <w:rtl/>
              </w:rPr>
              <w:t>7.15</w:t>
            </w:r>
          </w:p>
          <w:p w:rsidR="00000000" w:rsidRDefault="00000000">
            <w:pPr>
              <w:spacing w:line="360" w:lineRule="exact"/>
              <w:jc w:val="center"/>
              <w:rPr>
                <w:rtl/>
              </w:rPr>
            </w:pPr>
            <w:r>
              <w:rPr>
                <w:rtl/>
              </w:rPr>
              <w:t>8.65</w:t>
            </w:r>
          </w:p>
          <w:p w:rsidR="00000000" w:rsidRDefault="00000000">
            <w:pPr>
              <w:spacing w:line="360" w:lineRule="exact"/>
              <w:jc w:val="center"/>
              <w:rPr>
                <w:rtl/>
              </w:rPr>
            </w:pPr>
            <w:r>
              <w:rPr>
                <w:rtl/>
              </w:rPr>
              <w:t>5.64</w:t>
            </w:r>
          </w:p>
        </w:tc>
        <w:tc>
          <w:tcPr>
            <w:tcW w:w="1276" w:type="dxa"/>
          </w:tcPr>
          <w:p w:rsidR="00000000" w:rsidRDefault="00000000">
            <w:pPr>
              <w:spacing w:line="360" w:lineRule="exact"/>
              <w:jc w:val="center"/>
              <w:rPr>
                <w:rtl/>
              </w:rPr>
            </w:pPr>
            <w:r>
              <w:rPr>
                <w:rtl/>
              </w:rPr>
              <w:t>4.83</w:t>
            </w:r>
          </w:p>
          <w:p w:rsidR="00000000" w:rsidRDefault="00000000">
            <w:pPr>
              <w:spacing w:line="360" w:lineRule="exact"/>
              <w:jc w:val="center"/>
              <w:rPr>
                <w:rtl/>
              </w:rPr>
            </w:pPr>
            <w:r>
              <w:rPr>
                <w:rtl/>
              </w:rPr>
              <w:t>6.42</w:t>
            </w:r>
          </w:p>
          <w:p w:rsidR="00000000" w:rsidRDefault="00000000">
            <w:pPr>
              <w:spacing w:line="360" w:lineRule="exact"/>
              <w:jc w:val="center"/>
              <w:rPr>
                <w:rtl/>
              </w:rPr>
            </w:pPr>
            <w:r>
              <w:rPr>
                <w:rtl/>
              </w:rPr>
              <w:t>3.36</w:t>
            </w:r>
          </w:p>
        </w:tc>
        <w:tc>
          <w:tcPr>
            <w:tcW w:w="1240" w:type="dxa"/>
          </w:tcPr>
          <w:p w:rsidR="00000000" w:rsidRDefault="00000000">
            <w:pPr>
              <w:spacing w:line="360" w:lineRule="exact"/>
              <w:jc w:val="center"/>
              <w:rPr>
                <w:rtl/>
              </w:rPr>
            </w:pPr>
            <w:r>
              <w:rPr>
                <w:rtl/>
              </w:rPr>
              <w:t>1.98</w:t>
            </w:r>
          </w:p>
          <w:p w:rsidR="00000000" w:rsidRDefault="00000000">
            <w:pPr>
              <w:spacing w:line="360" w:lineRule="exact"/>
              <w:jc w:val="center"/>
              <w:rPr>
                <w:rtl/>
              </w:rPr>
            </w:pPr>
            <w:r>
              <w:rPr>
                <w:rtl/>
              </w:rPr>
              <w:t>3.06</w:t>
            </w:r>
          </w:p>
          <w:p w:rsidR="00000000" w:rsidRDefault="00000000">
            <w:pPr>
              <w:spacing w:line="360" w:lineRule="exact"/>
              <w:jc w:val="center"/>
              <w:rPr>
                <w:rtl/>
              </w:rPr>
            </w:pPr>
            <w:r>
              <w:rPr>
                <w:rtl/>
              </w:rPr>
              <w:t>1.09</w:t>
            </w:r>
          </w:p>
        </w:tc>
      </w:tr>
      <w:tr w:rsidR="00000000">
        <w:tblPrEx>
          <w:tblCellMar>
            <w:top w:w="0" w:type="dxa"/>
            <w:bottom w:w="0" w:type="dxa"/>
          </w:tblCellMar>
        </w:tblPrEx>
        <w:tc>
          <w:tcPr>
            <w:tcW w:w="2487" w:type="dxa"/>
          </w:tcPr>
          <w:p w:rsidR="00000000" w:rsidRDefault="00000000">
            <w:pPr>
              <w:spacing w:line="360" w:lineRule="exact"/>
              <w:ind w:left="1440" w:hanging="1440"/>
              <w:rPr>
                <w:rtl/>
              </w:rPr>
            </w:pPr>
            <w:r>
              <w:rPr>
                <w:rtl/>
              </w:rPr>
              <w:t>مجموع 1975</w:t>
            </w:r>
          </w:p>
          <w:p w:rsidR="00000000" w:rsidRDefault="00000000">
            <w:pPr>
              <w:spacing w:line="360" w:lineRule="exact"/>
              <w:ind w:left="1440" w:hanging="1440"/>
              <w:rPr>
                <w:rtl/>
              </w:rPr>
            </w:pPr>
            <w:r>
              <w:rPr>
                <w:rtl/>
              </w:rPr>
              <w:t xml:space="preserve">        ذكر</w:t>
            </w:r>
          </w:p>
          <w:p w:rsidR="00000000" w:rsidRDefault="00000000">
            <w:pPr>
              <w:spacing w:line="360" w:lineRule="exact"/>
              <w:rPr>
                <w:rtl/>
              </w:rPr>
            </w:pPr>
            <w:r>
              <w:rPr>
                <w:rtl/>
              </w:rPr>
              <w:t xml:space="preserve">        أنثى</w:t>
            </w:r>
          </w:p>
        </w:tc>
        <w:tc>
          <w:tcPr>
            <w:tcW w:w="992" w:type="dxa"/>
          </w:tcPr>
          <w:p w:rsidR="00000000" w:rsidRDefault="00000000">
            <w:pPr>
              <w:spacing w:line="360" w:lineRule="exact"/>
              <w:jc w:val="center"/>
              <w:rPr>
                <w:rtl/>
              </w:rPr>
            </w:pPr>
            <w:r>
              <w:rPr>
                <w:rtl/>
              </w:rPr>
              <w:t>6.62</w:t>
            </w:r>
          </w:p>
          <w:p w:rsidR="00000000" w:rsidRDefault="00000000">
            <w:pPr>
              <w:spacing w:line="360" w:lineRule="exact"/>
              <w:jc w:val="center"/>
              <w:rPr>
                <w:rtl/>
              </w:rPr>
            </w:pPr>
            <w:r>
              <w:rPr>
                <w:rtl/>
              </w:rPr>
              <w:t>7.61</w:t>
            </w:r>
          </w:p>
          <w:p w:rsidR="00000000" w:rsidRDefault="00000000">
            <w:pPr>
              <w:spacing w:line="360" w:lineRule="exact"/>
              <w:jc w:val="center"/>
              <w:rPr>
                <w:rtl/>
              </w:rPr>
            </w:pPr>
            <w:r>
              <w:rPr>
                <w:rtl/>
              </w:rPr>
              <w:t>5.70</w:t>
            </w:r>
          </w:p>
        </w:tc>
        <w:tc>
          <w:tcPr>
            <w:tcW w:w="1134" w:type="dxa"/>
          </w:tcPr>
          <w:p w:rsidR="00000000" w:rsidRDefault="00000000">
            <w:pPr>
              <w:spacing w:line="360" w:lineRule="exact"/>
              <w:jc w:val="center"/>
              <w:rPr>
                <w:rtl/>
              </w:rPr>
            </w:pPr>
            <w:r>
              <w:rPr>
                <w:rtl/>
              </w:rPr>
              <w:t>6.16</w:t>
            </w:r>
          </w:p>
          <w:p w:rsidR="00000000" w:rsidRDefault="00000000">
            <w:pPr>
              <w:spacing w:line="360" w:lineRule="exact"/>
              <w:jc w:val="center"/>
              <w:rPr>
                <w:rtl/>
              </w:rPr>
            </w:pPr>
            <w:r>
              <w:rPr>
                <w:rtl/>
              </w:rPr>
              <w:t>6.26</w:t>
            </w:r>
          </w:p>
          <w:p w:rsidR="00000000" w:rsidRDefault="00000000">
            <w:pPr>
              <w:spacing w:line="360" w:lineRule="exact"/>
              <w:jc w:val="center"/>
              <w:rPr>
                <w:rtl/>
              </w:rPr>
            </w:pPr>
            <w:r>
              <w:rPr>
                <w:rtl/>
              </w:rPr>
              <w:t>6.08</w:t>
            </w:r>
          </w:p>
        </w:tc>
        <w:tc>
          <w:tcPr>
            <w:tcW w:w="1276" w:type="dxa"/>
          </w:tcPr>
          <w:p w:rsidR="00000000" w:rsidRDefault="00000000">
            <w:pPr>
              <w:spacing w:line="360" w:lineRule="exact"/>
              <w:jc w:val="center"/>
              <w:rPr>
                <w:rtl/>
              </w:rPr>
            </w:pPr>
            <w:r>
              <w:rPr>
                <w:rtl/>
              </w:rPr>
              <w:t>8.83</w:t>
            </w:r>
          </w:p>
          <w:p w:rsidR="00000000" w:rsidRDefault="00000000">
            <w:pPr>
              <w:spacing w:line="360" w:lineRule="exact"/>
              <w:jc w:val="center"/>
              <w:rPr>
                <w:rtl/>
              </w:rPr>
            </w:pPr>
            <w:r>
              <w:rPr>
                <w:rtl/>
              </w:rPr>
              <w:t>9.25</w:t>
            </w:r>
          </w:p>
          <w:p w:rsidR="00000000" w:rsidRDefault="00000000">
            <w:pPr>
              <w:spacing w:line="360" w:lineRule="exact"/>
              <w:jc w:val="center"/>
              <w:rPr>
                <w:rtl/>
              </w:rPr>
            </w:pPr>
            <w:r>
              <w:rPr>
                <w:rtl/>
              </w:rPr>
              <w:t>8.41</w:t>
            </w:r>
          </w:p>
        </w:tc>
        <w:tc>
          <w:tcPr>
            <w:tcW w:w="1276" w:type="dxa"/>
          </w:tcPr>
          <w:p w:rsidR="00000000" w:rsidRDefault="00000000">
            <w:pPr>
              <w:spacing w:line="360" w:lineRule="exact"/>
              <w:jc w:val="center"/>
              <w:rPr>
                <w:rtl/>
              </w:rPr>
            </w:pPr>
            <w:r>
              <w:rPr>
                <w:rtl/>
              </w:rPr>
              <w:t>8.12</w:t>
            </w:r>
          </w:p>
          <w:p w:rsidR="00000000" w:rsidRDefault="00000000">
            <w:pPr>
              <w:spacing w:line="360" w:lineRule="exact"/>
              <w:jc w:val="center"/>
              <w:rPr>
                <w:rtl/>
              </w:rPr>
            </w:pPr>
            <w:r>
              <w:rPr>
                <w:rtl/>
              </w:rPr>
              <w:t>9.33</w:t>
            </w:r>
          </w:p>
          <w:p w:rsidR="00000000" w:rsidRDefault="00000000">
            <w:pPr>
              <w:spacing w:line="360" w:lineRule="exact"/>
              <w:jc w:val="center"/>
              <w:rPr>
                <w:rtl/>
              </w:rPr>
            </w:pPr>
            <w:r>
              <w:rPr>
                <w:rtl/>
              </w:rPr>
              <w:t>6.88</w:t>
            </w:r>
          </w:p>
        </w:tc>
        <w:tc>
          <w:tcPr>
            <w:tcW w:w="1276" w:type="dxa"/>
          </w:tcPr>
          <w:p w:rsidR="00000000" w:rsidRDefault="00000000">
            <w:pPr>
              <w:spacing w:line="360" w:lineRule="exact"/>
              <w:jc w:val="center"/>
              <w:rPr>
                <w:rtl/>
              </w:rPr>
            </w:pPr>
            <w:r>
              <w:rPr>
                <w:rtl/>
              </w:rPr>
              <w:t>6.26</w:t>
            </w:r>
          </w:p>
          <w:p w:rsidR="00000000" w:rsidRDefault="00000000">
            <w:pPr>
              <w:spacing w:line="360" w:lineRule="exact"/>
              <w:jc w:val="center"/>
              <w:rPr>
                <w:rtl/>
              </w:rPr>
            </w:pPr>
            <w:r>
              <w:rPr>
                <w:rtl/>
              </w:rPr>
              <w:t>7.90</w:t>
            </w:r>
          </w:p>
          <w:p w:rsidR="00000000" w:rsidRDefault="00000000">
            <w:pPr>
              <w:spacing w:line="360" w:lineRule="exact"/>
              <w:jc w:val="center"/>
              <w:rPr>
                <w:rtl/>
              </w:rPr>
            </w:pPr>
            <w:r>
              <w:rPr>
                <w:rtl/>
              </w:rPr>
              <w:t>4.75</w:t>
            </w:r>
          </w:p>
        </w:tc>
        <w:tc>
          <w:tcPr>
            <w:tcW w:w="1240" w:type="dxa"/>
          </w:tcPr>
          <w:p w:rsidR="00000000" w:rsidRDefault="00000000">
            <w:pPr>
              <w:spacing w:line="360" w:lineRule="exact"/>
              <w:jc w:val="center"/>
              <w:rPr>
                <w:rtl/>
              </w:rPr>
            </w:pPr>
            <w:r>
              <w:rPr>
                <w:rtl/>
              </w:rPr>
              <w:t>2.74</w:t>
            </w:r>
          </w:p>
          <w:p w:rsidR="00000000" w:rsidRDefault="00000000">
            <w:pPr>
              <w:spacing w:line="360" w:lineRule="exact"/>
              <w:jc w:val="center"/>
              <w:rPr>
                <w:rtl/>
              </w:rPr>
            </w:pPr>
            <w:r>
              <w:rPr>
                <w:rtl/>
              </w:rPr>
              <w:t>4.02</w:t>
            </w:r>
          </w:p>
          <w:p w:rsidR="00000000" w:rsidRDefault="00000000">
            <w:pPr>
              <w:spacing w:line="360" w:lineRule="exact"/>
              <w:jc w:val="center"/>
              <w:rPr>
                <w:rtl/>
              </w:rPr>
            </w:pPr>
            <w:r>
              <w:rPr>
                <w:rtl/>
              </w:rPr>
              <w:t>1.72</w:t>
            </w:r>
          </w:p>
        </w:tc>
      </w:tr>
      <w:tr w:rsidR="00000000">
        <w:tblPrEx>
          <w:tblCellMar>
            <w:top w:w="0" w:type="dxa"/>
            <w:bottom w:w="0" w:type="dxa"/>
          </w:tblCellMar>
        </w:tblPrEx>
        <w:tc>
          <w:tcPr>
            <w:tcW w:w="2487" w:type="dxa"/>
          </w:tcPr>
          <w:p w:rsidR="00000000" w:rsidRDefault="00000000">
            <w:pPr>
              <w:spacing w:line="360" w:lineRule="exact"/>
              <w:ind w:left="1440" w:hanging="1440"/>
              <w:rPr>
                <w:rtl/>
              </w:rPr>
            </w:pPr>
            <w:r>
              <w:rPr>
                <w:rtl/>
              </w:rPr>
              <w:t>مجموع 1980</w:t>
            </w:r>
          </w:p>
          <w:p w:rsidR="00000000" w:rsidRDefault="00000000">
            <w:pPr>
              <w:spacing w:line="360" w:lineRule="exact"/>
              <w:ind w:left="1440" w:hanging="1440"/>
              <w:rPr>
                <w:rtl/>
              </w:rPr>
            </w:pPr>
            <w:r>
              <w:rPr>
                <w:rtl/>
              </w:rPr>
              <w:t xml:space="preserve">        ذكر</w:t>
            </w:r>
          </w:p>
          <w:p w:rsidR="00000000" w:rsidRDefault="00000000">
            <w:pPr>
              <w:spacing w:line="360" w:lineRule="exact"/>
              <w:rPr>
                <w:rtl/>
              </w:rPr>
            </w:pPr>
            <w:r>
              <w:rPr>
                <w:rtl/>
              </w:rPr>
              <w:t xml:space="preserve">        أنثى</w:t>
            </w:r>
          </w:p>
        </w:tc>
        <w:tc>
          <w:tcPr>
            <w:tcW w:w="992" w:type="dxa"/>
          </w:tcPr>
          <w:p w:rsidR="00000000" w:rsidRDefault="00000000">
            <w:pPr>
              <w:spacing w:line="360" w:lineRule="exact"/>
              <w:jc w:val="center"/>
              <w:rPr>
                <w:rtl/>
              </w:rPr>
            </w:pPr>
            <w:r>
              <w:rPr>
                <w:rtl/>
              </w:rPr>
              <w:t>7.61</w:t>
            </w:r>
          </w:p>
          <w:p w:rsidR="00000000" w:rsidRDefault="00000000">
            <w:pPr>
              <w:spacing w:line="360" w:lineRule="exact"/>
              <w:jc w:val="center"/>
              <w:rPr>
                <w:rtl/>
              </w:rPr>
            </w:pPr>
            <w:r>
              <w:rPr>
                <w:rtl/>
              </w:rPr>
              <w:t>8.67</w:t>
            </w:r>
          </w:p>
          <w:p w:rsidR="00000000" w:rsidRDefault="00000000">
            <w:pPr>
              <w:spacing w:line="360" w:lineRule="exact"/>
              <w:jc w:val="center"/>
              <w:rPr>
                <w:rtl/>
              </w:rPr>
            </w:pPr>
            <w:r>
              <w:rPr>
                <w:rtl/>
              </w:rPr>
              <w:t>6.63</w:t>
            </w:r>
          </w:p>
        </w:tc>
        <w:tc>
          <w:tcPr>
            <w:tcW w:w="1134" w:type="dxa"/>
          </w:tcPr>
          <w:p w:rsidR="00000000" w:rsidRDefault="00000000">
            <w:pPr>
              <w:spacing w:line="360" w:lineRule="exact"/>
              <w:jc w:val="center"/>
              <w:rPr>
                <w:rtl/>
              </w:rPr>
            </w:pPr>
            <w:r>
              <w:rPr>
                <w:rtl/>
              </w:rPr>
              <w:t>6.53</w:t>
            </w:r>
          </w:p>
          <w:p w:rsidR="00000000" w:rsidRDefault="00000000">
            <w:pPr>
              <w:spacing w:line="360" w:lineRule="exact"/>
              <w:jc w:val="center"/>
              <w:rPr>
                <w:rtl/>
              </w:rPr>
            </w:pPr>
            <w:r>
              <w:rPr>
                <w:rtl/>
              </w:rPr>
              <w:t>6.60</w:t>
            </w:r>
          </w:p>
          <w:p w:rsidR="00000000" w:rsidRDefault="00000000">
            <w:pPr>
              <w:spacing w:line="360" w:lineRule="exact"/>
              <w:jc w:val="center"/>
              <w:rPr>
                <w:rtl/>
              </w:rPr>
            </w:pPr>
            <w:r>
              <w:rPr>
                <w:rtl/>
              </w:rPr>
              <w:t>6.10</w:t>
            </w:r>
          </w:p>
        </w:tc>
        <w:tc>
          <w:tcPr>
            <w:tcW w:w="1276" w:type="dxa"/>
          </w:tcPr>
          <w:p w:rsidR="00000000" w:rsidRDefault="00000000">
            <w:pPr>
              <w:spacing w:line="360" w:lineRule="exact"/>
              <w:jc w:val="center"/>
              <w:rPr>
                <w:rtl/>
              </w:rPr>
            </w:pPr>
            <w:r>
              <w:rPr>
                <w:rtl/>
              </w:rPr>
              <w:t>9.88</w:t>
            </w:r>
          </w:p>
          <w:p w:rsidR="00000000" w:rsidRDefault="00000000">
            <w:pPr>
              <w:spacing w:line="360" w:lineRule="exact"/>
              <w:jc w:val="center"/>
              <w:rPr>
                <w:rtl/>
              </w:rPr>
            </w:pPr>
            <w:r>
              <w:rPr>
                <w:rtl/>
              </w:rPr>
              <w:t>10.33</w:t>
            </w:r>
          </w:p>
          <w:p w:rsidR="00000000" w:rsidRDefault="00000000">
            <w:pPr>
              <w:spacing w:line="360" w:lineRule="exact"/>
              <w:jc w:val="center"/>
              <w:rPr>
                <w:rtl/>
              </w:rPr>
            </w:pPr>
            <w:r>
              <w:rPr>
                <w:rtl/>
              </w:rPr>
              <w:t>9.44</w:t>
            </w:r>
          </w:p>
        </w:tc>
        <w:tc>
          <w:tcPr>
            <w:tcW w:w="1276" w:type="dxa"/>
          </w:tcPr>
          <w:p w:rsidR="00000000" w:rsidRDefault="00000000">
            <w:pPr>
              <w:spacing w:line="360" w:lineRule="exact"/>
              <w:jc w:val="center"/>
              <w:rPr>
                <w:rtl/>
              </w:rPr>
            </w:pPr>
            <w:r>
              <w:rPr>
                <w:rtl/>
              </w:rPr>
              <w:t>9.17</w:t>
            </w:r>
          </w:p>
          <w:p w:rsidR="00000000" w:rsidRDefault="00000000">
            <w:pPr>
              <w:spacing w:line="360" w:lineRule="exact"/>
              <w:jc w:val="center"/>
              <w:rPr>
                <w:rtl/>
              </w:rPr>
            </w:pPr>
            <w:r>
              <w:rPr>
                <w:rtl/>
              </w:rPr>
              <w:t>10.19</w:t>
            </w:r>
          </w:p>
          <w:p w:rsidR="00000000" w:rsidRDefault="00000000">
            <w:pPr>
              <w:spacing w:line="360" w:lineRule="exact"/>
              <w:jc w:val="center"/>
              <w:rPr>
                <w:rtl/>
              </w:rPr>
            </w:pPr>
            <w:r>
              <w:rPr>
                <w:rtl/>
              </w:rPr>
              <w:t>8.10</w:t>
            </w:r>
          </w:p>
        </w:tc>
        <w:tc>
          <w:tcPr>
            <w:tcW w:w="1276" w:type="dxa"/>
          </w:tcPr>
          <w:p w:rsidR="00000000" w:rsidRDefault="00000000">
            <w:pPr>
              <w:spacing w:line="360" w:lineRule="exact"/>
              <w:jc w:val="center"/>
              <w:rPr>
                <w:rtl/>
              </w:rPr>
            </w:pPr>
            <w:r>
              <w:rPr>
                <w:rtl/>
              </w:rPr>
              <w:t>7.52</w:t>
            </w:r>
          </w:p>
          <w:p w:rsidR="00000000" w:rsidRDefault="00000000">
            <w:pPr>
              <w:spacing w:line="360" w:lineRule="exact"/>
              <w:jc w:val="center"/>
              <w:rPr>
                <w:rtl/>
              </w:rPr>
            </w:pPr>
            <w:r>
              <w:rPr>
                <w:rtl/>
              </w:rPr>
              <w:t>9.01</w:t>
            </w:r>
          </w:p>
          <w:p w:rsidR="00000000" w:rsidRDefault="00000000">
            <w:pPr>
              <w:spacing w:line="360" w:lineRule="exact"/>
              <w:jc w:val="center"/>
              <w:rPr>
                <w:rtl/>
              </w:rPr>
            </w:pPr>
            <w:r>
              <w:rPr>
                <w:rtl/>
              </w:rPr>
              <w:t>5.95</w:t>
            </w:r>
          </w:p>
        </w:tc>
        <w:tc>
          <w:tcPr>
            <w:tcW w:w="1240" w:type="dxa"/>
          </w:tcPr>
          <w:p w:rsidR="00000000" w:rsidRDefault="00000000">
            <w:pPr>
              <w:spacing w:line="360" w:lineRule="exact"/>
              <w:jc w:val="center"/>
              <w:rPr>
                <w:rtl/>
              </w:rPr>
            </w:pPr>
            <w:r>
              <w:rPr>
                <w:rtl/>
              </w:rPr>
              <w:t>4.16</w:t>
            </w:r>
          </w:p>
          <w:p w:rsidR="00000000" w:rsidRDefault="00000000">
            <w:pPr>
              <w:spacing w:line="360" w:lineRule="exact"/>
              <w:jc w:val="center"/>
              <w:rPr>
                <w:rtl/>
              </w:rPr>
            </w:pPr>
            <w:r>
              <w:rPr>
                <w:rtl/>
              </w:rPr>
              <w:t>5.03</w:t>
            </w:r>
          </w:p>
          <w:p w:rsidR="00000000" w:rsidRDefault="00000000">
            <w:pPr>
              <w:spacing w:line="360" w:lineRule="exact"/>
              <w:jc w:val="center"/>
              <w:rPr>
                <w:rtl/>
              </w:rPr>
            </w:pPr>
            <w:r>
              <w:rPr>
                <w:rtl/>
              </w:rPr>
              <w:t>2.25</w:t>
            </w:r>
          </w:p>
        </w:tc>
      </w:tr>
      <w:tr w:rsidR="00000000">
        <w:tblPrEx>
          <w:tblCellMar>
            <w:top w:w="0" w:type="dxa"/>
            <w:bottom w:w="0" w:type="dxa"/>
          </w:tblCellMar>
        </w:tblPrEx>
        <w:tc>
          <w:tcPr>
            <w:tcW w:w="2487" w:type="dxa"/>
          </w:tcPr>
          <w:p w:rsidR="00000000" w:rsidRDefault="00000000">
            <w:pPr>
              <w:spacing w:line="360" w:lineRule="exact"/>
              <w:ind w:left="1440" w:hanging="1440"/>
              <w:rPr>
                <w:rtl/>
              </w:rPr>
            </w:pPr>
            <w:r>
              <w:rPr>
                <w:rtl/>
              </w:rPr>
              <w:t>مجموع 1985</w:t>
            </w:r>
          </w:p>
          <w:p w:rsidR="00000000" w:rsidRDefault="00000000">
            <w:pPr>
              <w:spacing w:line="360" w:lineRule="exact"/>
              <w:ind w:left="1440" w:hanging="1440"/>
              <w:rPr>
                <w:rtl/>
              </w:rPr>
            </w:pPr>
            <w:r>
              <w:rPr>
                <w:rtl/>
              </w:rPr>
              <w:t xml:space="preserve">        ذكر</w:t>
            </w:r>
          </w:p>
          <w:p w:rsidR="00000000" w:rsidRDefault="00000000">
            <w:pPr>
              <w:spacing w:line="360" w:lineRule="exact"/>
              <w:rPr>
                <w:rtl/>
              </w:rPr>
            </w:pPr>
            <w:r>
              <w:rPr>
                <w:rtl/>
              </w:rPr>
              <w:t xml:space="preserve">        أنثى</w:t>
            </w:r>
          </w:p>
        </w:tc>
        <w:tc>
          <w:tcPr>
            <w:tcW w:w="992" w:type="dxa"/>
          </w:tcPr>
          <w:p w:rsidR="00000000" w:rsidRDefault="00000000">
            <w:pPr>
              <w:spacing w:line="360" w:lineRule="exact"/>
              <w:jc w:val="center"/>
              <w:rPr>
                <w:rtl/>
              </w:rPr>
            </w:pPr>
            <w:r>
              <w:rPr>
                <w:rtl/>
              </w:rPr>
              <w:t>8.58</w:t>
            </w:r>
          </w:p>
          <w:p w:rsidR="00000000" w:rsidRDefault="00000000">
            <w:pPr>
              <w:spacing w:line="360" w:lineRule="exact"/>
              <w:jc w:val="center"/>
              <w:rPr>
                <w:rtl/>
              </w:rPr>
            </w:pPr>
            <w:r>
              <w:rPr>
                <w:rtl/>
              </w:rPr>
              <w:t>9.66</w:t>
            </w:r>
          </w:p>
          <w:p w:rsidR="00000000" w:rsidRDefault="00000000">
            <w:pPr>
              <w:spacing w:line="360" w:lineRule="exact"/>
              <w:jc w:val="center"/>
              <w:rPr>
                <w:rtl/>
              </w:rPr>
            </w:pPr>
            <w:r>
              <w:rPr>
                <w:rtl/>
              </w:rPr>
              <w:t>7.58</w:t>
            </w:r>
          </w:p>
        </w:tc>
        <w:tc>
          <w:tcPr>
            <w:tcW w:w="1134" w:type="dxa"/>
          </w:tcPr>
          <w:p w:rsidR="00000000" w:rsidRDefault="00000000">
            <w:pPr>
              <w:spacing w:line="360" w:lineRule="exact"/>
              <w:jc w:val="center"/>
              <w:rPr>
                <w:rtl/>
              </w:rPr>
            </w:pPr>
            <w:r>
              <w:rPr>
                <w:rtl/>
              </w:rPr>
              <w:t>6.71</w:t>
            </w:r>
          </w:p>
          <w:p w:rsidR="00000000" w:rsidRDefault="00000000">
            <w:pPr>
              <w:spacing w:line="360" w:lineRule="exact"/>
              <w:jc w:val="center"/>
              <w:rPr>
                <w:rtl/>
              </w:rPr>
            </w:pPr>
            <w:r>
              <w:rPr>
                <w:rtl/>
              </w:rPr>
              <w:t>6.71</w:t>
            </w:r>
          </w:p>
          <w:p w:rsidR="00000000" w:rsidRDefault="00000000">
            <w:pPr>
              <w:spacing w:line="360" w:lineRule="exact"/>
              <w:jc w:val="center"/>
              <w:rPr>
                <w:rtl/>
              </w:rPr>
            </w:pPr>
            <w:r>
              <w:rPr>
                <w:rtl/>
              </w:rPr>
              <w:t>6.71</w:t>
            </w:r>
          </w:p>
        </w:tc>
        <w:tc>
          <w:tcPr>
            <w:tcW w:w="1276" w:type="dxa"/>
          </w:tcPr>
          <w:p w:rsidR="00000000" w:rsidRDefault="00000000">
            <w:pPr>
              <w:spacing w:line="360" w:lineRule="exact"/>
              <w:jc w:val="center"/>
              <w:rPr>
                <w:rtl/>
              </w:rPr>
            </w:pPr>
            <w:r>
              <w:rPr>
                <w:rtl/>
              </w:rPr>
              <w:t>10.96</w:t>
            </w:r>
          </w:p>
          <w:p w:rsidR="00000000" w:rsidRDefault="00000000">
            <w:pPr>
              <w:spacing w:line="360" w:lineRule="exact"/>
              <w:jc w:val="center"/>
              <w:rPr>
                <w:rtl/>
              </w:rPr>
            </w:pPr>
            <w:r>
              <w:rPr>
                <w:rtl/>
              </w:rPr>
              <w:t>11.34</w:t>
            </w:r>
          </w:p>
          <w:p w:rsidR="00000000" w:rsidRDefault="00000000">
            <w:pPr>
              <w:spacing w:line="360" w:lineRule="exact"/>
              <w:jc w:val="center"/>
              <w:rPr>
                <w:rtl/>
              </w:rPr>
            </w:pPr>
            <w:r>
              <w:rPr>
                <w:rtl/>
              </w:rPr>
              <w:t>10.61</w:t>
            </w:r>
          </w:p>
        </w:tc>
        <w:tc>
          <w:tcPr>
            <w:tcW w:w="1276" w:type="dxa"/>
          </w:tcPr>
          <w:p w:rsidR="00000000" w:rsidRDefault="00000000">
            <w:pPr>
              <w:spacing w:line="360" w:lineRule="exact"/>
              <w:jc w:val="center"/>
              <w:rPr>
                <w:rtl/>
              </w:rPr>
            </w:pPr>
            <w:r>
              <w:rPr>
                <w:rtl/>
              </w:rPr>
              <w:t>10.12</w:t>
            </w:r>
          </w:p>
          <w:p w:rsidR="00000000" w:rsidRDefault="00000000">
            <w:pPr>
              <w:spacing w:line="360" w:lineRule="exact"/>
              <w:jc w:val="center"/>
              <w:rPr>
                <w:rtl/>
              </w:rPr>
            </w:pPr>
            <w:r>
              <w:rPr>
                <w:rtl/>
              </w:rPr>
              <w:t>10.93</w:t>
            </w:r>
          </w:p>
          <w:p w:rsidR="00000000" w:rsidRDefault="00000000">
            <w:pPr>
              <w:spacing w:line="360" w:lineRule="exact"/>
              <w:jc w:val="center"/>
              <w:rPr>
                <w:rtl/>
              </w:rPr>
            </w:pPr>
            <w:r>
              <w:rPr>
                <w:rtl/>
              </w:rPr>
              <w:t>9.28</w:t>
            </w:r>
          </w:p>
        </w:tc>
        <w:tc>
          <w:tcPr>
            <w:tcW w:w="1276" w:type="dxa"/>
          </w:tcPr>
          <w:p w:rsidR="00000000" w:rsidRDefault="00000000">
            <w:pPr>
              <w:spacing w:line="360" w:lineRule="exact"/>
              <w:jc w:val="center"/>
              <w:rPr>
                <w:rtl/>
              </w:rPr>
            </w:pPr>
            <w:r>
              <w:rPr>
                <w:rtl/>
              </w:rPr>
              <w:t>8.52</w:t>
            </w:r>
          </w:p>
          <w:p w:rsidR="00000000" w:rsidRDefault="00000000">
            <w:pPr>
              <w:spacing w:line="360" w:lineRule="exact"/>
              <w:jc w:val="center"/>
              <w:rPr>
                <w:rtl/>
              </w:rPr>
            </w:pPr>
            <w:r>
              <w:rPr>
                <w:rtl/>
              </w:rPr>
              <w:t>9.88</w:t>
            </w:r>
          </w:p>
          <w:p w:rsidR="00000000" w:rsidRDefault="00000000">
            <w:pPr>
              <w:spacing w:line="360" w:lineRule="exact"/>
              <w:jc w:val="center"/>
              <w:rPr>
                <w:rtl/>
              </w:rPr>
            </w:pPr>
            <w:r>
              <w:rPr>
                <w:rtl/>
              </w:rPr>
              <w:t>7.14</w:t>
            </w:r>
          </w:p>
        </w:tc>
        <w:tc>
          <w:tcPr>
            <w:tcW w:w="1240" w:type="dxa"/>
          </w:tcPr>
          <w:p w:rsidR="00000000" w:rsidRDefault="00000000">
            <w:pPr>
              <w:spacing w:line="360" w:lineRule="exact"/>
              <w:jc w:val="center"/>
              <w:rPr>
                <w:rtl/>
              </w:rPr>
            </w:pPr>
            <w:r>
              <w:rPr>
                <w:rtl/>
              </w:rPr>
              <w:t>4.55</w:t>
            </w:r>
          </w:p>
          <w:p w:rsidR="00000000" w:rsidRDefault="00000000">
            <w:pPr>
              <w:spacing w:line="360" w:lineRule="exact"/>
              <w:jc w:val="center"/>
              <w:rPr>
                <w:rtl/>
              </w:rPr>
            </w:pPr>
            <w:r>
              <w:rPr>
                <w:rtl/>
              </w:rPr>
              <w:t>6.49</w:t>
            </w:r>
          </w:p>
          <w:p w:rsidR="00000000" w:rsidRDefault="00000000">
            <w:pPr>
              <w:spacing w:line="360" w:lineRule="exact"/>
              <w:jc w:val="center"/>
              <w:rPr>
                <w:rtl/>
              </w:rPr>
            </w:pPr>
            <w:r>
              <w:rPr>
                <w:rtl/>
              </w:rPr>
              <w:t>3.08</w:t>
            </w:r>
          </w:p>
        </w:tc>
      </w:tr>
      <w:tr w:rsidR="00000000">
        <w:tblPrEx>
          <w:tblCellMar>
            <w:top w:w="0" w:type="dxa"/>
            <w:bottom w:w="0" w:type="dxa"/>
          </w:tblCellMar>
        </w:tblPrEx>
        <w:tc>
          <w:tcPr>
            <w:tcW w:w="2487" w:type="dxa"/>
          </w:tcPr>
          <w:p w:rsidR="00000000" w:rsidRDefault="00000000">
            <w:pPr>
              <w:spacing w:line="360" w:lineRule="exact"/>
              <w:ind w:left="1440" w:hanging="1440"/>
              <w:rPr>
                <w:rtl/>
              </w:rPr>
            </w:pPr>
            <w:r>
              <w:rPr>
                <w:rtl/>
              </w:rPr>
              <w:t>مجموع 1990</w:t>
            </w:r>
          </w:p>
          <w:p w:rsidR="00000000" w:rsidRDefault="00000000">
            <w:pPr>
              <w:spacing w:line="360" w:lineRule="exact"/>
              <w:ind w:left="1440" w:hanging="1440"/>
              <w:rPr>
                <w:rtl/>
              </w:rPr>
            </w:pPr>
            <w:r>
              <w:rPr>
                <w:rtl/>
              </w:rPr>
              <w:t xml:space="preserve">         ذكر</w:t>
            </w:r>
          </w:p>
          <w:p w:rsidR="00000000" w:rsidRDefault="00000000">
            <w:pPr>
              <w:spacing w:line="360" w:lineRule="exact"/>
              <w:rPr>
                <w:rtl/>
              </w:rPr>
            </w:pPr>
            <w:r>
              <w:rPr>
                <w:rtl/>
              </w:rPr>
              <w:t xml:space="preserve">        أنثى</w:t>
            </w:r>
          </w:p>
        </w:tc>
        <w:tc>
          <w:tcPr>
            <w:tcW w:w="992" w:type="dxa"/>
          </w:tcPr>
          <w:p w:rsidR="00000000" w:rsidRDefault="00000000">
            <w:pPr>
              <w:spacing w:line="360" w:lineRule="exact"/>
              <w:jc w:val="center"/>
              <w:rPr>
                <w:rtl/>
              </w:rPr>
            </w:pPr>
            <w:r>
              <w:rPr>
                <w:rtl/>
              </w:rPr>
              <w:t>9.54</w:t>
            </w:r>
          </w:p>
          <w:p w:rsidR="00000000" w:rsidRDefault="00000000">
            <w:pPr>
              <w:spacing w:line="360" w:lineRule="exact"/>
              <w:jc w:val="center"/>
              <w:rPr>
                <w:rtl/>
              </w:rPr>
            </w:pPr>
            <w:r>
              <w:rPr>
                <w:rtl/>
              </w:rPr>
              <w:t>10.55</w:t>
            </w:r>
          </w:p>
          <w:p w:rsidR="00000000" w:rsidRDefault="00000000">
            <w:pPr>
              <w:spacing w:line="360" w:lineRule="exact"/>
              <w:jc w:val="center"/>
              <w:rPr>
                <w:rtl/>
              </w:rPr>
            </w:pPr>
            <w:r>
              <w:rPr>
                <w:rtl/>
              </w:rPr>
              <w:t>8.58</w:t>
            </w:r>
          </w:p>
        </w:tc>
        <w:tc>
          <w:tcPr>
            <w:tcW w:w="1134" w:type="dxa"/>
          </w:tcPr>
          <w:p w:rsidR="00000000" w:rsidRDefault="00000000">
            <w:pPr>
              <w:spacing w:line="360" w:lineRule="exact"/>
              <w:jc w:val="center"/>
              <w:rPr>
                <w:rtl/>
              </w:rPr>
            </w:pPr>
            <w:r>
              <w:rPr>
                <w:rtl/>
              </w:rPr>
              <w:t>7.74</w:t>
            </w:r>
          </w:p>
          <w:p w:rsidR="00000000" w:rsidRDefault="00000000">
            <w:pPr>
              <w:spacing w:line="360" w:lineRule="exact"/>
              <w:jc w:val="center"/>
              <w:rPr>
                <w:rtl/>
              </w:rPr>
            </w:pPr>
            <w:r>
              <w:rPr>
                <w:rtl/>
              </w:rPr>
              <w:t>7.70</w:t>
            </w:r>
          </w:p>
          <w:p w:rsidR="00000000" w:rsidRDefault="00000000">
            <w:pPr>
              <w:spacing w:line="360" w:lineRule="exact"/>
              <w:jc w:val="center"/>
              <w:rPr>
                <w:rtl/>
              </w:rPr>
            </w:pPr>
            <w:r>
              <w:rPr>
                <w:rtl/>
              </w:rPr>
              <w:t>7.79</w:t>
            </w:r>
          </w:p>
        </w:tc>
        <w:tc>
          <w:tcPr>
            <w:tcW w:w="1276" w:type="dxa"/>
          </w:tcPr>
          <w:p w:rsidR="00000000" w:rsidRDefault="00000000">
            <w:pPr>
              <w:spacing w:line="360" w:lineRule="exact"/>
              <w:jc w:val="center"/>
              <w:rPr>
                <w:rtl/>
              </w:rPr>
            </w:pPr>
            <w:r>
              <w:rPr>
                <w:rtl/>
              </w:rPr>
              <w:t>12.03</w:t>
            </w:r>
          </w:p>
          <w:p w:rsidR="00000000" w:rsidRDefault="00000000">
            <w:pPr>
              <w:spacing w:line="360" w:lineRule="exact"/>
              <w:jc w:val="center"/>
              <w:rPr>
                <w:rtl/>
              </w:rPr>
            </w:pPr>
            <w:r>
              <w:rPr>
                <w:rtl/>
              </w:rPr>
              <w:t>12.26</w:t>
            </w:r>
          </w:p>
          <w:p w:rsidR="00000000" w:rsidRDefault="00000000">
            <w:pPr>
              <w:spacing w:line="360" w:lineRule="exact"/>
              <w:jc w:val="center"/>
              <w:rPr>
                <w:rtl/>
              </w:rPr>
            </w:pPr>
            <w:r>
              <w:rPr>
                <w:rtl/>
              </w:rPr>
              <w:t>11.81</w:t>
            </w:r>
          </w:p>
        </w:tc>
        <w:tc>
          <w:tcPr>
            <w:tcW w:w="1276" w:type="dxa"/>
          </w:tcPr>
          <w:p w:rsidR="00000000" w:rsidRDefault="00000000">
            <w:pPr>
              <w:spacing w:line="360" w:lineRule="exact"/>
              <w:jc w:val="center"/>
              <w:rPr>
                <w:rtl/>
              </w:rPr>
            </w:pPr>
            <w:r>
              <w:rPr>
                <w:rtl/>
              </w:rPr>
              <w:t>11.09</w:t>
            </w:r>
          </w:p>
          <w:p w:rsidR="00000000" w:rsidRDefault="00000000">
            <w:pPr>
              <w:spacing w:line="360" w:lineRule="exact"/>
              <w:jc w:val="center"/>
              <w:rPr>
                <w:rtl/>
              </w:rPr>
            </w:pPr>
            <w:r>
              <w:rPr>
                <w:rtl/>
              </w:rPr>
              <w:t>11.78</w:t>
            </w:r>
          </w:p>
          <w:p w:rsidR="00000000" w:rsidRDefault="00000000">
            <w:pPr>
              <w:spacing w:line="360" w:lineRule="exact"/>
              <w:jc w:val="center"/>
              <w:rPr>
                <w:rtl/>
              </w:rPr>
            </w:pPr>
            <w:r>
              <w:rPr>
                <w:rtl/>
              </w:rPr>
              <w:t>10.37</w:t>
            </w:r>
          </w:p>
        </w:tc>
        <w:tc>
          <w:tcPr>
            <w:tcW w:w="1276" w:type="dxa"/>
          </w:tcPr>
          <w:p w:rsidR="00000000" w:rsidRDefault="00000000">
            <w:pPr>
              <w:spacing w:line="360" w:lineRule="exact"/>
              <w:jc w:val="center"/>
              <w:rPr>
                <w:rtl/>
              </w:rPr>
            </w:pPr>
            <w:r>
              <w:rPr>
                <w:rtl/>
              </w:rPr>
              <w:t>9.52</w:t>
            </w:r>
          </w:p>
          <w:p w:rsidR="00000000" w:rsidRDefault="00000000">
            <w:pPr>
              <w:spacing w:line="360" w:lineRule="exact"/>
              <w:jc w:val="center"/>
              <w:rPr>
                <w:rtl/>
              </w:rPr>
            </w:pPr>
            <w:r>
              <w:rPr>
                <w:rtl/>
              </w:rPr>
              <w:t>19.64</w:t>
            </w:r>
          </w:p>
          <w:p w:rsidR="00000000" w:rsidRDefault="00000000">
            <w:pPr>
              <w:spacing w:line="360" w:lineRule="exact"/>
              <w:jc w:val="center"/>
              <w:rPr>
                <w:rtl/>
              </w:rPr>
            </w:pPr>
            <w:r>
              <w:rPr>
                <w:rtl/>
              </w:rPr>
              <w:t>8.35</w:t>
            </w:r>
          </w:p>
        </w:tc>
        <w:tc>
          <w:tcPr>
            <w:tcW w:w="1240" w:type="dxa"/>
          </w:tcPr>
          <w:p w:rsidR="00000000" w:rsidRDefault="00000000">
            <w:pPr>
              <w:spacing w:line="360" w:lineRule="exact"/>
              <w:jc w:val="center"/>
              <w:rPr>
                <w:rtl/>
              </w:rPr>
            </w:pPr>
            <w:r>
              <w:rPr>
                <w:rtl/>
              </w:rPr>
              <w:t>5.53</w:t>
            </w:r>
          </w:p>
          <w:p w:rsidR="00000000" w:rsidRDefault="00000000">
            <w:pPr>
              <w:spacing w:line="360" w:lineRule="exact"/>
              <w:jc w:val="center"/>
              <w:rPr>
                <w:rtl/>
              </w:rPr>
            </w:pPr>
            <w:r>
              <w:rPr>
                <w:rtl/>
              </w:rPr>
              <w:t>7.56</w:t>
            </w:r>
          </w:p>
          <w:p w:rsidR="00000000" w:rsidRDefault="00000000">
            <w:pPr>
              <w:spacing w:line="360" w:lineRule="exact"/>
              <w:jc w:val="center"/>
              <w:rPr>
                <w:rtl/>
              </w:rPr>
            </w:pPr>
            <w:r>
              <w:rPr>
                <w:rtl/>
              </w:rPr>
              <w:t>3.92</w:t>
            </w:r>
          </w:p>
        </w:tc>
      </w:tr>
      <w:tr w:rsidR="00000000">
        <w:tblPrEx>
          <w:tblCellMar>
            <w:top w:w="0" w:type="dxa"/>
            <w:bottom w:w="0" w:type="dxa"/>
          </w:tblCellMar>
        </w:tblPrEx>
        <w:tc>
          <w:tcPr>
            <w:tcW w:w="2487" w:type="dxa"/>
          </w:tcPr>
          <w:p w:rsidR="00000000" w:rsidRDefault="00000000">
            <w:pPr>
              <w:spacing w:line="360" w:lineRule="exact"/>
              <w:ind w:left="1440" w:hanging="1440"/>
              <w:rPr>
                <w:rtl/>
              </w:rPr>
            </w:pPr>
            <w:r>
              <w:rPr>
                <w:rtl/>
              </w:rPr>
              <w:t>مجموع 1995</w:t>
            </w:r>
          </w:p>
          <w:p w:rsidR="00000000" w:rsidRDefault="00000000">
            <w:pPr>
              <w:spacing w:line="360" w:lineRule="exact"/>
              <w:ind w:left="1440" w:hanging="1440"/>
              <w:rPr>
                <w:rtl/>
              </w:rPr>
            </w:pPr>
            <w:r>
              <w:rPr>
                <w:rtl/>
              </w:rPr>
              <w:t xml:space="preserve">        ذكر</w:t>
            </w:r>
          </w:p>
          <w:p w:rsidR="00000000" w:rsidRDefault="00000000">
            <w:pPr>
              <w:spacing w:line="360" w:lineRule="exact"/>
              <w:rPr>
                <w:rtl/>
              </w:rPr>
            </w:pPr>
            <w:r>
              <w:rPr>
                <w:rtl/>
              </w:rPr>
              <w:t xml:space="preserve">        أنثى</w:t>
            </w:r>
          </w:p>
        </w:tc>
        <w:tc>
          <w:tcPr>
            <w:tcW w:w="992" w:type="dxa"/>
          </w:tcPr>
          <w:p w:rsidR="00000000" w:rsidRDefault="00000000">
            <w:pPr>
              <w:spacing w:line="360" w:lineRule="exact"/>
              <w:jc w:val="center"/>
              <w:rPr>
                <w:rtl/>
              </w:rPr>
            </w:pPr>
            <w:r>
              <w:rPr>
                <w:rtl/>
              </w:rPr>
              <w:t>10.25</w:t>
            </w:r>
          </w:p>
          <w:p w:rsidR="00000000" w:rsidRDefault="00000000">
            <w:pPr>
              <w:spacing w:line="360" w:lineRule="exact"/>
              <w:jc w:val="center"/>
              <w:rPr>
                <w:rtl/>
              </w:rPr>
            </w:pPr>
            <w:r>
              <w:rPr>
                <w:rtl/>
              </w:rPr>
              <w:t>11.18</w:t>
            </w:r>
          </w:p>
          <w:p w:rsidR="00000000" w:rsidRDefault="00000000">
            <w:pPr>
              <w:spacing w:line="360" w:lineRule="exact"/>
              <w:jc w:val="center"/>
              <w:rPr>
                <w:rtl/>
              </w:rPr>
            </w:pPr>
            <w:r>
              <w:rPr>
                <w:rtl/>
              </w:rPr>
              <w:t>9.37</w:t>
            </w:r>
          </w:p>
        </w:tc>
        <w:tc>
          <w:tcPr>
            <w:tcW w:w="1134" w:type="dxa"/>
          </w:tcPr>
          <w:p w:rsidR="00000000" w:rsidRDefault="00000000">
            <w:pPr>
              <w:spacing w:line="360" w:lineRule="exact"/>
              <w:jc w:val="center"/>
              <w:rPr>
                <w:rtl/>
              </w:rPr>
            </w:pPr>
            <w:r>
              <w:rPr>
                <w:rtl/>
              </w:rPr>
              <w:t>6.97</w:t>
            </w:r>
          </w:p>
          <w:p w:rsidR="00000000" w:rsidRDefault="00000000">
            <w:pPr>
              <w:spacing w:line="360" w:lineRule="exact"/>
              <w:jc w:val="center"/>
              <w:rPr>
                <w:rtl/>
              </w:rPr>
            </w:pPr>
            <w:r>
              <w:rPr>
                <w:rtl/>
              </w:rPr>
              <w:t>6.74</w:t>
            </w:r>
          </w:p>
          <w:p w:rsidR="00000000" w:rsidRDefault="00000000">
            <w:pPr>
              <w:spacing w:line="360" w:lineRule="exact"/>
              <w:jc w:val="center"/>
              <w:rPr>
                <w:rtl/>
              </w:rPr>
            </w:pPr>
            <w:r>
              <w:rPr>
                <w:rtl/>
              </w:rPr>
              <w:t>7.22</w:t>
            </w:r>
          </w:p>
        </w:tc>
        <w:tc>
          <w:tcPr>
            <w:tcW w:w="1276" w:type="dxa"/>
          </w:tcPr>
          <w:p w:rsidR="00000000" w:rsidRDefault="00000000">
            <w:pPr>
              <w:spacing w:line="360" w:lineRule="exact"/>
              <w:jc w:val="center"/>
              <w:rPr>
                <w:rtl/>
              </w:rPr>
            </w:pPr>
            <w:r>
              <w:rPr>
                <w:rtl/>
              </w:rPr>
              <w:t>12.70</w:t>
            </w:r>
          </w:p>
          <w:p w:rsidR="00000000" w:rsidRDefault="00000000">
            <w:pPr>
              <w:spacing w:line="360" w:lineRule="exact"/>
              <w:jc w:val="center"/>
              <w:rPr>
                <w:rtl/>
              </w:rPr>
            </w:pPr>
            <w:r>
              <w:rPr>
                <w:rtl/>
              </w:rPr>
              <w:t>12.70</w:t>
            </w:r>
          </w:p>
          <w:p w:rsidR="00000000" w:rsidRDefault="00000000">
            <w:pPr>
              <w:spacing w:line="360" w:lineRule="exact"/>
              <w:jc w:val="center"/>
              <w:rPr>
                <w:rtl/>
              </w:rPr>
            </w:pPr>
            <w:r>
              <w:rPr>
                <w:rtl/>
              </w:rPr>
              <w:t>12.70</w:t>
            </w:r>
          </w:p>
        </w:tc>
        <w:tc>
          <w:tcPr>
            <w:tcW w:w="1276" w:type="dxa"/>
          </w:tcPr>
          <w:p w:rsidR="00000000" w:rsidRDefault="00000000">
            <w:pPr>
              <w:spacing w:line="360" w:lineRule="exact"/>
              <w:jc w:val="center"/>
              <w:rPr>
                <w:rtl/>
              </w:rPr>
            </w:pPr>
            <w:r>
              <w:rPr>
                <w:rtl/>
              </w:rPr>
              <w:t>12.13</w:t>
            </w:r>
          </w:p>
          <w:p w:rsidR="00000000" w:rsidRDefault="00000000">
            <w:pPr>
              <w:spacing w:line="360" w:lineRule="exact"/>
              <w:jc w:val="center"/>
              <w:rPr>
                <w:rtl/>
              </w:rPr>
            </w:pPr>
            <w:r>
              <w:rPr>
                <w:rtl/>
              </w:rPr>
              <w:t>12.69</w:t>
            </w:r>
          </w:p>
          <w:p w:rsidR="00000000" w:rsidRDefault="00000000">
            <w:pPr>
              <w:spacing w:line="360" w:lineRule="exact"/>
              <w:jc w:val="center"/>
              <w:rPr>
                <w:rtl/>
              </w:rPr>
            </w:pPr>
            <w:r>
              <w:rPr>
                <w:rtl/>
              </w:rPr>
              <w:t>11.56</w:t>
            </w:r>
          </w:p>
        </w:tc>
        <w:tc>
          <w:tcPr>
            <w:tcW w:w="1276" w:type="dxa"/>
          </w:tcPr>
          <w:p w:rsidR="00000000" w:rsidRDefault="00000000">
            <w:pPr>
              <w:spacing w:line="360" w:lineRule="exact"/>
              <w:jc w:val="center"/>
              <w:rPr>
                <w:rtl/>
              </w:rPr>
            </w:pPr>
            <w:r>
              <w:rPr>
                <w:rtl/>
              </w:rPr>
              <w:t>10.51</w:t>
            </w:r>
          </w:p>
          <w:p w:rsidR="00000000" w:rsidRDefault="00000000">
            <w:pPr>
              <w:spacing w:line="360" w:lineRule="exact"/>
              <w:jc w:val="center"/>
              <w:rPr>
                <w:rtl/>
              </w:rPr>
            </w:pPr>
            <w:r>
              <w:rPr>
                <w:rtl/>
              </w:rPr>
              <w:t>11.39</w:t>
            </w:r>
          </w:p>
          <w:p w:rsidR="00000000" w:rsidRDefault="00000000">
            <w:pPr>
              <w:spacing w:line="360" w:lineRule="exact"/>
              <w:jc w:val="center"/>
              <w:rPr>
                <w:rtl/>
              </w:rPr>
            </w:pPr>
            <w:r>
              <w:rPr>
                <w:rtl/>
              </w:rPr>
              <w:t>9.58</w:t>
            </w:r>
          </w:p>
        </w:tc>
        <w:tc>
          <w:tcPr>
            <w:tcW w:w="1240" w:type="dxa"/>
          </w:tcPr>
          <w:p w:rsidR="00000000" w:rsidRDefault="00000000">
            <w:pPr>
              <w:spacing w:line="360" w:lineRule="exact"/>
              <w:jc w:val="center"/>
              <w:rPr>
                <w:rtl/>
              </w:rPr>
            </w:pPr>
            <w:r>
              <w:rPr>
                <w:rtl/>
              </w:rPr>
              <w:t>6.46</w:t>
            </w:r>
          </w:p>
          <w:p w:rsidR="00000000" w:rsidRDefault="00000000">
            <w:pPr>
              <w:spacing w:line="360" w:lineRule="exact"/>
              <w:jc w:val="center"/>
              <w:rPr>
                <w:rtl/>
              </w:rPr>
            </w:pPr>
            <w:r>
              <w:rPr>
                <w:rtl/>
              </w:rPr>
              <w:t>8.52</w:t>
            </w:r>
          </w:p>
          <w:p w:rsidR="00000000" w:rsidRDefault="00000000">
            <w:pPr>
              <w:spacing w:line="360" w:lineRule="exact"/>
              <w:jc w:val="center"/>
              <w:rPr>
                <w:rtl/>
              </w:rPr>
            </w:pPr>
            <w:r>
              <w:rPr>
                <w:rtl/>
              </w:rPr>
              <w:t>4.81</w:t>
            </w:r>
          </w:p>
        </w:tc>
      </w:tr>
    </w:tbl>
    <w:p w:rsidR="00000000" w:rsidRDefault="00000000">
      <w:pPr>
        <w:rPr>
          <w:rtl/>
        </w:rPr>
      </w:pPr>
    </w:p>
    <w:p w:rsidR="00000000" w:rsidRDefault="00000000">
      <w:pPr>
        <w:rPr>
          <w:rtl/>
        </w:rPr>
      </w:pPr>
      <w:r>
        <w:rPr>
          <w:b/>
          <w:bCs/>
          <w:i/>
          <w:iCs/>
          <w:rtl/>
        </w:rPr>
        <w:t>المصدر</w:t>
      </w:r>
      <w:r>
        <w:rPr>
          <w:rtl/>
        </w:rPr>
        <w:t>: المكتب الوطني للإحصاءات، المؤشر الاجتماعي لكوريا، 1997.</w:t>
      </w:r>
    </w:p>
    <w:p w:rsidR="00000000" w:rsidRDefault="00000000">
      <w:pPr>
        <w:jc w:val="center"/>
        <w:rPr>
          <w:b/>
          <w:bCs/>
          <w:rtl/>
        </w:rPr>
      </w:pPr>
      <w:r>
        <w:rPr>
          <w:rtl/>
        </w:rPr>
        <w:br w:type="page"/>
      </w:r>
      <w:r>
        <w:rPr>
          <w:b/>
          <w:bCs/>
          <w:rtl/>
        </w:rPr>
        <w:t>2 - الحق في التربية والتعليم</w:t>
      </w:r>
    </w:p>
    <w:p w:rsidR="00000000" w:rsidRDefault="00000000">
      <w:pPr>
        <w:jc w:val="center"/>
        <w:rPr>
          <w:b/>
          <w:bCs/>
          <w:rtl/>
        </w:rPr>
      </w:pPr>
    </w:p>
    <w:p w:rsidR="00000000" w:rsidRDefault="00000000">
      <w:pPr>
        <w:numPr>
          <w:ilvl w:val="0"/>
          <w:numId w:val="2"/>
        </w:numPr>
        <w:spacing w:before="240"/>
        <w:rPr>
          <w:b/>
          <w:bCs/>
          <w:rtl/>
        </w:rPr>
      </w:pPr>
      <w:r>
        <w:rPr>
          <w:b/>
          <w:bCs/>
          <w:rtl/>
        </w:rPr>
        <w:t>الفرص المتاحة للالتحاق بالتعليم الابتدائي</w:t>
      </w:r>
    </w:p>
    <w:p w:rsidR="00000000" w:rsidRDefault="00000000">
      <w:pPr>
        <w:pStyle w:val="Footer"/>
        <w:tabs>
          <w:tab w:val="clear" w:pos="4153"/>
          <w:tab w:val="clear" w:pos="8306"/>
        </w:tabs>
        <w:spacing w:before="240"/>
        <w:rPr>
          <w:rtl/>
        </w:rPr>
      </w:pPr>
    </w:p>
    <w:p w:rsidR="00000000" w:rsidRDefault="00000000">
      <w:pPr>
        <w:rPr>
          <w:rtl/>
        </w:rPr>
      </w:pPr>
      <w:r>
        <w:rPr>
          <w:rtl/>
        </w:rPr>
        <w:t>335-</w:t>
      </w:r>
      <w:r>
        <w:rPr>
          <w:rtl/>
        </w:rPr>
        <w:tab/>
        <w:t>يكاد أن يكون قد تم بالكامل بلوغ هدف توفير التعليم الابتدائي المجاني والإلزامي وذلك ، على النحو المشار إليه في الفقرات من 449 إلى 451 من التقرير الأولي عن العهد.</w:t>
      </w:r>
    </w:p>
    <w:p w:rsidR="00000000" w:rsidRDefault="00000000">
      <w:pPr>
        <w:rPr>
          <w:rtl/>
        </w:rPr>
      </w:pPr>
    </w:p>
    <w:p w:rsidR="00000000" w:rsidRDefault="00000000">
      <w:pPr>
        <w:rPr>
          <w:rtl/>
        </w:rPr>
      </w:pPr>
      <w:r>
        <w:rPr>
          <w:rtl/>
        </w:rPr>
        <w:t>336-</w:t>
      </w:r>
      <w:r>
        <w:rPr>
          <w:rtl/>
        </w:rPr>
        <w:tab/>
        <w:t>والهدف من التعليم الابتدائي هو توفير التعليم الأساسي اللازم لاكتساب الصفات المستصوبة للمواطنة. ولبلوغ هذا الهدف، تتضمن مناهج التعليم الابتدائي الأساسي تعليم الأخلاق، واللغة الكورية، والرياضيات، والدراسات الاجتماعية، والعلوم الطبيعية، والتربية البدنية والموسيقى والفنون الجميلة والتدبير المنزلي واللغة الانكليزية والأنشطة الإضافية غير الدراسية. ويؤكد "المنهاج السابع"، الذي من المقرر تنفيذه في عام 2000، على اكتساب تلاميذ الصفين الأول والثاني ما هو أساسي من عادات وسلوك. كما يشجع "المنهاج السابع" المدارس على تنظيم أنشطة متنوعة تراعى فيها المرونة في توزيع الوقت. وتستهدف هذه الجهود مساعدة الطلاب على تحسين فهم العالم فهما أفضل وعلى التعاون مع الآخرين، واكتساب صفات المواطنة بمعناها الشامل.</w:t>
      </w:r>
    </w:p>
    <w:p w:rsidR="00000000" w:rsidRDefault="00000000">
      <w:pPr>
        <w:rPr>
          <w:rtl/>
        </w:rPr>
      </w:pPr>
    </w:p>
    <w:p w:rsidR="00000000" w:rsidRDefault="00000000">
      <w:pPr>
        <w:rPr>
          <w:rtl/>
        </w:rPr>
      </w:pPr>
      <w:r>
        <w:rPr>
          <w:rtl/>
        </w:rPr>
        <w:t>337-</w:t>
      </w:r>
      <w:r>
        <w:rPr>
          <w:rtl/>
        </w:rPr>
        <w:tab/>
        <w:t>ولتحسين تغذية  الطلاب، أُدخلت خطط لتوفير وجبات الطعام في المدارس. وهناك نوعان من خطط تقديم وجبات الطعام: خطة المدرسة لتوفير وجبات الطعام، وخطة مجلس الأمناء لتوفير وجبات الطعام. ومن حيث المبدأ، يقوم مؤسس/مدير المدرسة بتوفير الأموال لميزانية مطاعم المدارس غير أنه يمكن لرابطة من رابطات رعاية تقديم وجبات الطعام في المدارس أن تقدم مساعدة مالية. وبالمثل، يقوم مؤسس/مدير المدرسة بتوفير الأموال اللازمة لتسديد نفقات تشغيل مثل هذه المرافق. ومع ذلك، بإمكان رابطات رعاية تقديم وجبات الطعام في المدارس أو رابطات الوالدين أن تساعد في تمويل هذه النفقات. ويسدد الوالدان تكاليف وجبات الطعام. ومع ذلك، فإن الحكومة أو الهيئات المحلية تقوم بتمويل وجبات الطعام التي تقدم إلى طلاب المدارس الابتدائية الذين يلتحقون بمدارس تقع في الجزر أو في القرى المعزولة أو في قرى المزارعين أو صائدي الأسماك أو الذين يعانون بوجه عام من فقر مدقع.</w:t>
      </w:r>
    </w:p>
    <w:p w:rsidR="00000000" w:rsidRDefault="00000000">
      <w:pPr>
        <w:rPr>
          <w:rtl/>
        </w:rPr>
      </w:pPr>
    </w:p>
    <w:p w:rsidR="00000000" w:rsidRDefault="00000000">
      <w:pPr>
        <w:rPr>
          <w:rtl/>
        </w:rPr>
      </w:pPr>
      <w:r>
        <w:rPr>
          <w:rtl/>
        </w:rPr>
        <w:t>338-</w:t>
      </w:r>
      <w:r>
        <w:rPr>
          <w:rtl/>
        </w:rPr>
        <w:tab/>
        <w:t>ويحدد مدير المدرسة الأموال المخصصة لخطط وجبات الطعام التي يقدمها مجلس الأمناء، وذلك بعد أن يأخذ في الاعتبار آراء آباء وأمهات الطلاب و/أو مجلس المدرسة. ويتعين على الآباء والأمهات تسديد تكاليف وجبات الطعام. ومع ذلك، فإن الحكومة أو الهيئات المحلية تسدد تكاليف وجبات الطعام المقدمة إلى تلاميذ المدارس الابتدائية وإلى التلاميذ الذين يعانون من صعوبات مالية، كما في حالة خطة توفير المدارس وجبات الطعام (المادة 8 والفقرة 3 من المادة 10 من قانون وجبات الطعام في المدارس؛ المادة 7 من قانون تنفيذ خطة تقديم وجبات الطعام في المدارس).</w:t>
      </w:r>
    </w:p>
    <w:p w:rsidR="00000000" w:rsidRDefault="00000000">
      <w:pPr>
        <w:rPr>
          <w:rtl/>
        </w:rPr>
      </w:pPr>
    </w:p>
    <w:p w:rsidR="00000000" w:rsidRDefault="00000000">
      <w:pPr>
        <w:rPr>
          <w:rtl/>
        </w:rPr>
      </w:pPr>
    </w:p>
    <w:p w:rsidR="00000000" w:rsidRDefault="00000000">
      <w:pPr>
        <w:rPr>
          <w:b/>
          <w:bCs/>
          <w:rtl/>
        </w:rPr>
      </w:pPr>
      <w:r>
        <w:rPr>
          <w:rtl/>
        </w:rPr>
        <w:tab/>
      </w:r>
      <w:r>
        <w:rPr>
          <w:b/>
          <w:bCs/>
          <w:rtl/>
        </w:rPr>
        <w:t>(ب)</w:t>
      </w:r>
      <w:r>
        <w:rPr>
          <w:b/>
          <w:bCs/>
          <w:rtl/>
        </w:rPr>
        <w:tab/>
        <w:t>توفير الفرص للالتحاق بالمدارس المتوسطة</w:t>
      </w:r>
    </w:p>
    <w:p w:rsidR="00000000" w:rsidRDefault="00000000">
      <w:pPr>
        <w:rPr>
          <w:b/>
          <w:bCs/>
          <w:rtl/>
        </w:rPr>
      </w:pPr>
    </w:p>
    <w:p w:rsidR="00000000" w:rsidRDefault="00000000">
      <w:pPr>
        <w:rPr>
          <w:rtl/>
        </w:rPr>
      </w:pPr>
      <w:r>
        <w:rPr>
          <w:rtl/>
        </w:rPr>
        <w:t>339-</w:t>
      </w:r>
      <w:r>
        <w:rPr>
          <w:rtl/>
        </w:rPr>
        <w:tab/>
        <w:t>يحق للتلاميذ الذين أنهوا التعليم الابتدائي، بل يجب عليهم، الالتحاق بالتعليم المتوسط (المادة 31 من الدستور والمادة 8 من قانون التعليم). بيد أن الحكومة غير قادرة على توفير التعليم المتوسط المجاني لأن ذلك يلقي عبئا هائلا على ميزانيتها. ولذلك، فإن التعليم المتوسط المجاني لا يقدم، منذ عام 1986 إلا إلى الطلاب الذين يلتحقون بالمدارس الواقعة في الجزر والقرى النائية. ومنذ عام 1992، اتخذت الحكومة تدابير تدريجية لتوسيع نطاق التعليم المتوسط المجاني ليشمل المقاطعات.</w:t>
      </w:r>
    </w:p>
    <w:p w:rsidR="00000000" w:rsidRDefault="00000000">
      <w:pPr>
        <w:rPr>
          <w:rtl/>
        </w:rPr>
      </w:pPr>
    </w:p>
    <w:p w:rsidR="00000000" w:rsidRDefault="00000000">
      <w:pPr>
        <w:rPr>
          <w:rtl/>
        </w:rPr>
      </w:pPr>
      <w:r>
        <w:rPr>
          <w:rtl/>
        </w:rPr>
        <w:t>340-</w:t>
      </w:r>
      <w:r>
        <w:rPr>
          <w:rtl/>
        </w:rPr>
        <w:tab/>
        <w:t>وفي نيسان/أبريل 1997، تجاوزت النسبة المئوية للمتخرجين من المدارس الابتدائية الذين التحقوا بالمدارس المتوسطة 99.9 في المائة، وبلغت النسبة المئوية لتلاميذ المدارس المتوسطة الذين تلقوا تعليما مجانيا وإلزاميا 20.2 في المائة.</w:t>
      </w:r>
    </w:p>
    <w:p w:rsidR="00000000" w:rsidRDefault="00000000">
      <w:pPr>
        <w:rPr>
          <w:rtl/>
        </w:rPr>
      </w:pPr>
    </w:p>
    <w:p w:rsidR="00000000" w:rsidRDefault="00000000">
      <w:pPr>
        <w:rPr>
          <w:rtl/>
        </w:rPr>
      </w:pPr>
      <w:r>
        <w:rPr>
          <w:rtl/>
        </w:rPr>
        <w:t>341-</w:t>
      </w:r>
      <w:r>
        <w:rPr>
          <w:rtl/>
        </w:rPr>
        <w:tab/>
        <w:t>ويستهدف التعليم في المدارس المتوسطة البناء على أسس التعليم الابتدائي. فبالإضافة إلى الموضوعات العشرة التي تدرَّس في المدارس الابتدائية، تدرَّس أيضا في المدارس المتوسطة موضوعات التدبير المنزلي، وعلم الميكانيكا، والحروف الأبجدية الصينية، ومهارات الحاسوب، والبيئة، واللغات الأجنبية. وقد وُضع "المنهاج السابع" بشكل يستجيب للاحتياجات الاجتماعية والثقافية المعاصرة ويتيح مزيداً من المرونة في تقديم الموضوعات الاختيارية، مثل الحروف الأبجدية الصينية، ومهارات الحاسوب، واللغات الأجنبية. كما يركز على فهم مختلف التحديات التي يواجهها عالم اليوم، مثل الأمراض والفقر والجوع والسكان والبيئة.</w:t>
      </w:r>
    </w:p>
    <w:p w:rsidR="00000000" w:rsidRDefault="00000000">
      <w:pPr>
        <w:rPr>
          <w:rtl/>
        </w:rPr>
      </w:pPr>
    </w:p>
    <w:p w:rsidR="00000000" w:rsidRDefault="00000000">
      <w:pPr>
        <w:rPr>
          <w:rtl/>
        </w:rPr>
      </w:pPr>
      <w:r>
        <w:rPr>
          <w:rtl/>
        </w:rPr>
        <w:t>342-</w:t>
      </w:r>
      <w:r>
        <w:rPr>
          <w:rtl/>
        </w:rPr>
        <w:tab/>
        <w:t>ويستطيع المتخرجون من المدارس المتوسطة مواصلة تعليمهم من خلال الالتحاق بالمدارس الثانوية. وبإمكان الطلاب الاختيار بين المدارس الثانوية المهنية والمدارس الثانوية العامة. وفي عام 1997، بلغت نسبة المتخرجين من المدارس المتوسطة الذين التحقوا بالمدارس الثانوية 99.4 في المائة، وبلغت نسبة عدد تلاميذ المدارس الثانوية المهنية إلى عدد تلاميذ المدارس الثانوية العامة 41 إلى 59.</w:t>
      </w:r>
    </w:p>
    <w:p w:rsidR="00000000" w:rsidRDefault="00000000">
      <w:pPr>
        <w:rPr>
          <w:rtl/>
        </w:rPr>
      </w:pPr>
    </w:p>
    <w:p w:rsidR="00000000" w:rsidRDefault="00000000">
      <w:pPr>
        <w:rPr>
          <w:b/>
          <w:bCs/>
          <w:rtl/>
        </w:rPr>
      </w:pPr>
      <w:r>
        <w:rPr>
          <w:rtl/>
        </w:rPr>
        <w:tab/>
      </w:r>
      <w:r>
        <w:rPr>
          <w:b/>
          <w:bCs/>
          <w:rtl/>
        </w:rPr>
        <w:t>(ج)</w:t>
      </w:r>
      <w:r>
        <w:rPr>
          <w:b/>
          <w:bCs/>
          <w:rtl/>
        </w:rPr>
        <w:tab/>
        <w:t>نظام المنح الدراسية</w:t>
      </w:r>
    </w:p>
    <w:p w:rsidR="00000000" w:rsidRDefault="00000000">
      <w:pPr>
        <w:rPr>
          <w:b/>
          <w:bCs/>
          <w:rtl/>
        </w:rPr>
      </w:pPr>
    </w:p>
    <w:p w:rsidR="00000000" w:rsidRDefault="00000000">
      <w:pPr>
        <w:rPr>
          <w:rtl/>
        </w:rPr>
      </w:pPr>
      <w:r>
        <w:rPr>
          <w:rtl/>
        </w:rPr>
        <w:t>343-</w:t>
      </w:r>
      <w:r>
        <w:rPr>
          <w:rtl/>
        </w:rPr>
        <w:tab/>
        <w:t>تقدم الحكومة والهيئات المحلية منحا دراسية وتوفر تدابير مناسبة أخرى لتمويل الطلاب الذين يواجهون صعوبات مالية في الالتحاق بالمدارس الثانوية (المادة 28 من قانون التعليم). كما أن هناك لوائح متنوعة في مجال التعليم تبين المستويات المطلوبة للحصول على المنح الدراسية وطرق تقديمها.</w:t>
      </w:r>
    </w:p>
    <w:p w:rsidR="00000000" w:rsidRDefault="00000000">
      <w:pPr>
        <w:rPr>
          <w:rtl/>
        </w:rPr>
      </w:pPr>
    </w:p>
    <w:p w:rsidR="00000000" w:rsidRDefault="00000000">
      <w:pPr>
        <w:rPr>
          <w:rtl/>
        </w:rPr>
      </w:pPr>
      <w:r>
        <w:rPr>
          <w:rtl/>
        </w:rPr>
        <w:t>344-</w:t>
      </w:r>
      <w:r>
        <w:rPr>
          <w:rtl/>
        </w:rPr>
        <w:tab/>
        <w:t>إن مؤسسات المنح الدراسية والمنظمات الاجتماعية والخيرية هي أهم المصادر التي تقدم المنح الدراسية. وأبرز هذه المؤسسات هي المؤسسة الكورية للمنح الدراسية التي أنشئت في عام 1989 بإعانة حكومية قدرها 20 بليون وُنْ (قانون المؤسسة الكورية للمنح الدراسية الصادر في 3 آذار/مارس 1989). وفي عام 1997، كان في حيازة هذه المؤسسة 17 103 بليون وان، وكانت هذه الأموال متوفرة لتقديم المنح إلى الطلاب. وبما أن التعليم الثانوي غير إلزامي، فإنه لا يقدم مجانا. ومع ذلك، تُقدم إلى الطلاب أنواع مختلفة من المنح الدراسية أو إعفاءات من دفع رسوم الدراسة. ويبين الجدول أدناه المنح الدراسية المقدمة لعام 1997.</w:t>
      </w:r>
    </w:p>
    <w:p w:rsidR="00000000" w:rsidRDefault="00000000">
      <w:pPr>
        <w:rPr>
          <w:rtl/>
        </w:rPr>
      </w:pPr>
    </w:p>
    <w:p w:rsidR="00000000" w:rsidRDefault="00000000">
      <w:pPr>
        <w:jc w:val="center"/>
        <w:rPr>
          <w:b/>
          <w:bCs/>
          <w:u w:val="single"/>
          <w:rtl/>
        </w:rPr>
      </w:pPr>
      <w:r>
        <w:rPr>
          <w:b/>
          <w:bCs/>
          <w:rtl/>
        </w:rPr>
        <w:t>الجدول 51:</w:t>
      </w:r>
      <w:r>
        <w:rPr>
          <w:b/>
          <w:bCs/>
          <w:u w:val="single"/>
          <w:rtl/>
        </w:rPr>
        <w:t xml:space="preserve"> المنح الدراسية المقدمة في 1 نيسان/أبريل 1997</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4"/>
        <w:gridCol w:w="1275"/>
        <w:gridCol w:w="1276"/>
        <w:gridCol w:w="1134"/>
        <w:gridCol w:w="1985"/>
        <w:gridCol w:w="1804"/>
      </w:tblGrid>
      <w:tr w:rsidR="00000000">
        <w:tblPrEx>
          <w:tblCellMar>
            <w:top w:w="0" w:type="dxa"/>
            <w:bottom w:w="0" w:type="dxa"/>
          </w:tblCellMar>
        </w:tblPrEx>
        <w:tc>
          <w:tcPr>
            <w:tcW w:w="2204" w:type="dxa"/>
          </w:tcPr>
          <w:p w:rsidR="00000000" w:rsidRDefault="00000000">
            <w:pPr>
              <w:jc w:val="center"/>
              <w:rPr>
                <w:szCs w:val="22"/>
                <w:rtl/>
              </w:rPr>
            </w:pPr>
          </w:p>
          <w:p w:rsidR="00000000" w:rsidRDefault="00000000">
            <w:pPr>
              <w:jc w:val="center"/>
              <w:rPr>
                <w:szCs w:val="22"/>
                <w:rtl/>
              </w:rPr>
            </w:pPr>
            <w:r>
              <w:rPr>
                <w:szCs w:val="22"/>
                <w:rtl/>
              </w:rPr>
              <w:t>التصنيف</w:t>
            </w:r>
          </w:p>
        </w:tc>
        <w:tc>
          <w:tcPr>
            <w:tcW w:w="1275" w:type="dxa"/>
          </w:tcPr>
          <w:p w:rsidR="00000000" w:rsidRDefault="00000000">
            <w:pPr>
              <w:jc w:val="center"/>
              <w:rPr>
                <w:szCs w:val="22"/>
                <w:rtl/>
              </w:rPr>
            </w:pPr>
          </w:p>
          <w:p w:rsidR="00000000" w:rsidRDefault="00000000">
            <w:pPr>
              <w:jc w:val="center"/>
              <w:rPr>
                <w:szCs w:val="22"/>
                <w:rtl/>
              </w:rPr>
            </w:pPr>
            <w:r>
              <w:rPr>
                <w:szCs w:val="22"/>
                <w:rtl/>
              </w:rPr>
              <w:t>عدد التلاميذ</w:t>
            </w:r>
          </w:p>
        </w:tc>
        <w:tc>
          <w:tcPr>
            <w:tcW w:w="1276" w:type="dxa"/>
          </w:tcPr>
          <w:p w:rsidR="00000000" w:rsidRDefault="00000000">
            <w:pPr>
              <w:jc w:val="center"/>
              <w:rPr>
                <w:szCs w:val="22"/>
                <w:rtl/>
              </w:rPr>
            </w:pPr>
          </w:p>
          <w:p w:rsidR="00000000" w:rsidRDefault="00000000">
            <w:pPr>
              <w:jc w:val="center"/>
              <w:rPr>
                <w:szCs w:val="22"/>
                <w:rtl/>
              </w:rPr>
            </w:pPr>
            <w:r>
              <w:rPr>
                <w:szCs w:val="22"/>
                <w:rtl/>
              </w:rPr>
              <w:t>عدد المتلقين</w:t>
            </w:r>
          </w:p>
        </w:tc>
        <w:tc>
          <w:tcPr>
            <w:tcW w:w="1134" w:type="dxa"/>
          </w:tcPr>
          <w:p w:rsidR="00000000" w:rsidRDefault="00000000">
            <w:pPr>
              <w:jc w:val="center"/>
              <w:rPr>
                <w:szCs w:val="22"/>
                <w:rtl/>
              </w:rPr>
            </w:pPr>
            <w:r>
              <w:rPr>
                <w:szCs w:val="22"/>
                <w:rtl/>
              </w:rPr>
              <w:t>نسبة المتلقين</w:t>
            </w:r>
          </w:p>
        </w:tc>
        <w:tc>
          <w:tcPr>
            <w:tcW w:w="1985" w:type="dxa"/>
          </w:tcPr>
          <w:p w:rsidR="00000000" w:rsidRDefault="00000000">
            <w:pPr>
              <w:jc w:val="center"/>
              <w:rPr>
                <w:szCs w:val="22"/>
                <w:rtl/>
              </w:rPr>
            </w:pPr>
            <w:r>
              <w:rPr>
                <w:szCs w:val="22"/>
                <w:rtl/>
              </w:rPr>
              <w:t>مجموع المنح الدراسية المقدمة (بالون)</w:t>
            </w:r>
          </w:p>
        </w:tc>
        <w:tc>
          <w:tcPr>
            <w:tcW w:w="1804" w:type="dxa"/>
          </w:tcPr>
          <w:p w:rsidR="00000000" w:rsidRDefault="00000000">
            <w:pPr>
              <w:jc w:val="center"/>
              <w:rPr>
                <w:szCs w:val="22"/>
                <w:rtl/>
              </w:rPr>
            </w:pPr>
            <w:r>
              <w:rPr>
                <w:szCs w:val="22"/>
                <w:rtl/>
              </w:rPr>
              <w:t>المنح المقدمة للفرد الواحد (بالون)</w:t>
            </w:r>
          </w:p>
        </w:tc>
      </w:tr>
      <w:tr w:rsidR="00000000">
        <w:tblPrEx>
          <w:tblCellMar>
            <w:top w:w="0" w:type="dxa"/>
            <w:bottom w:w="0" w:type="dxa"/>
          </w:tblCellMar>
        </w:tblPrEx>
        <w:tc>
          <w:tcPr>
            <w:tcW w:w="2204" w:type="dxa"/>
          </w:tcPr>
          <w:p w:rsidR="00000000" w:rsidRDefault="00000000">
            <w:pPr>
              <w:rPr>
                <w:szCs w:val="22"/>
                <w:rtl/>
              </w:rPr>
            </w:pPr>
            <w:r>
              <w:rPr>
                <w:szCs w:val="22"/>
                <w:rtl/>
              </w:rPr>
              <w:t>المدارس المتوسطة</w:t>
            </w:r>
          </w:p>
        </w:tc>
        <w:tc>
          <w:tcPr>
            <w:tcW w:w="1275" w:type="dxa"/>
          </w:tcPr>
          <w:p w:rsidR="00000000" w:rsidRDefault="00000000">
            <w:pPr>
              <w:jc w:val="center"/>
              <w:rPr>
                <w:szCs w:val="20"/>
                <w:rtl/>
              </w:rPr>
            </w:pPr>
            <w:r>
              <w:rPr>
                <w:szCs w:val="20"/>
                <w:rtl/>
              </w:rPr>
              <w:t>283 180 2</w:t>
            </w:r>
          </w:p>
        </w:tc>
        <w:tc>
          <w:tcPr>
            <w:tcW w:w="1276" w:type="dxa"/>
          </w:tcPr>
          <w:p w:rsidR="00000000" w:rsidRDefault="00000000">
            <w:pPr>
              <w:jc w:val="center"/>
              <w:rPr>
                <w:szCs w:val="20"/>
                <w:rtl/>
              </w:rPr>
            </w:pPr>
            <w:r>
              <w:rPr>
                <w:szCs w:val="20"/>
                <w:rtl/>
              </w:rPr>
              <w:t>653 101</w:t>
            </w:r>
          </w:p>
          <w:p w:rsidR="00000000" w:rsidRDefault="00000000">
            <w:pPr>
              <w:jc w:val="center"/>
              <w:rPr>
                <w:szCs w:val="20"/>
                <w:vertAlign w:val="superscript"/>
                <w:rtl/>
              </w:rPr>
            </w:pPr>
            <w:r>
              <w:rPr>
                <w:szCs w:val="20"/>
                <w:rtl/>
              </w:rPr>
              <w:t>(810 201)</w:t>
            </w:r>
            <w:r>
              <w:rPr>
                <w:szCs w:val="20"/>
                <w:vertAlign w:val="superscript"/>
                <w:rtl/>
              </w:rPr>
              <w:t>(أ)</w:t>
            </w:r>
          </w:p>
        </w:tc>
        <w:tc>
          <w:tcPr>
            <w:tcW w:w="1134" w:type="dxa"/>
          </w:tcPr>
          <w:p w:rsidR="00000000" w:rsidRDefault="00000000">
            <w:pPr>
              <w:jc w:val="center"/>
              <w:rPr>
                <w:szCs w:val="22"/>
                <w:rtl/>
              </w:rPr>
            </w:pPr>
            <w:r>
              <w:rPr>
                <w:szCs w:val="22"/>
                <w:rtl/>
              </w:rPr>
              <w:t>4.7</w:t>
            </w:r>
          </w:p>
          <w:p w:rsidR="00000000" w:rsidRDefault="00000000">
            <w:pPr>
              <w:jc w:val="center"/>
              <w:rPr>
                <w:szCs w:val="20"/>
                <w:rtl/>
              </w:rPr>
            </w:pPr>
            <w:r>
              <w:rPr>
                <w:szCs w:val="20"/>
                <w:rtl/>
              </w:rPr>
              <w:t>9.3</w:t>
            </w:r>
          </w:p>
        </w:tc>
        <w:tc>
          <w:tcPr>
            <w:tcW w:w="1985" w:type="dxa"/>
          </w:tcPr>
          <w:p w:rsidR="00000000" w:rsidRDefault="00000000">
            <w:pPr>
              <w:jc w:val="center"/>
              <w:rPr>
                <w:sz w:val="18"/>
                <w:szCs w:val="20"/>
                <w:rtl/>
              </w:rPr>
            </w:pPr>
            <w:r>
              <w:rPr>
                <w:sz w:val="18"/>
                <w:szCs w:val="20"/>
                <w:rtl/>
              </w:rPr>
              <w:t>633 273 13</w:t>
            </w:r>
          </w:p>
          <w:p w:rsidR="00000000" w:rsidRDefault="00000000">
            <w:pPr>
              <w:jc w:val="center"/>
              <w:rPr>
                <w:szCs w:val="22"/>
                <w:rtl/>
              </w:rPr>
            </w:pPr>
            <w:r>
              <w:rPr>
                <w:szCs w:val="22"/>
                <w:rtl/>
              </w:rPr>
              <w:t>(620 283 24)</w:t>
            </w:r>
          </w:p>
        </w:tc>
        <w:tc>
          <w:tcPr>
            <w:tcW w:w="1804" w:type="dxa"/>
          </w:tcPr>
          <w:p w:rsidR="00000000" w:rsidRDefault="00000000">
            <w:pPr>
              <w:jc w:val="center"/>
              <w:rPr>
                <w:sz w:val="18"/>
                <w:szCs w:val="20"/>
                <w:rtl/>
              </w:rPr>
            </w:pPr>
            <w:r>
              <w:rPr>
                <w:sz w:val="18"/>
                <w:szCs w:val="20"/>
                <w:rtl/>
              </w:rPr>
              <w:t>578 130</w:t>
            </w:r>
          </w:p>
          <w:p w:rsidR="00000000" w:rsidRDefault="00000000">
            <w:pPr>
              <w:jc w:val="center"/>
              <w:rPr>
                <w:szCs w:val="22"/>
                <w:rtl/>
              </w:rPr>
            </w:pPr>
            <w:r>
              <w:rPr>
                <w:sz w:val="18"/>
                <w:szCs w:val="20"/>
                <w:rtl/>
              </w:rPr>
              <w:t>(329 120)</w:t>
            </w:r>
          </w:p>
        </w:tc>
      </w:tr>
      <w:tr w:rsidR="00000000">
        <w:tblPrEx>
          <w:tblCellMar>
            <w:top w:w="0" w:type="dxa"/>
            <w:bottom w:w="0" w:type="dxa"/>
          </w:tblCellMar>
        </w:tblPrEx>
        <w:tc>
          <w:tcPr>
            <w:tcW w:w="2204" w:type="dxa"/>
          </w:tcPr>
          <w:p w:rsidR="00000000" w:rsidRDefault="00000000">
            <w:pPr>
              <w:rPr>
                <w:szCs w:val="22"/>
                <w:rtl/>
              </w:rPr>
            </w:pPr>
            <w:r>
              <w:rPr>
                <w:szCs w:val="22"/>
                <w:rtl/>
              </w:rPr>
              <w:t>المدارس الثانوية العادية</w:t>
            </w:r>
          </w:p>
        </w:tc>
        <w:tc>
          <w:tcPr>
            <w:tcW w:w="1275" w:type="dxa"/>
          </w:tcPr>
          <w:p w:rsidR="00000000" w:rsidRDefault="00000000">
            <w:pPr>
              <w:jc w:val="center"/>
              <w:rPr>
                <w:szCs w:val="20"/>
                <w:rtl/>
              </w:rPr>
            </w:pPr>
            <w:r>
              <w:rPr>
                <w:szCs w:val="20"/>
                <w:rtl/>
              </w:rPr>
              <w:t>688 376 1</w:t>
            </w:r>
          </w:p>
        </w:tc>
        <w:tc>
          <w:tcPr>
            <w:tcW w:w="1276" w:type="dxa"/>
          </w:tcPr>
          <w:p w:rsidR="00000000" w:rsidRDefault="00000000">
            <w:pPr>
              <w:jc w:val="center"/>
              <w:rPr>
                <w:szCs w:val="20"/>
                <w:rtl/>
              </w:rPr>
            </w:pPr>
            <w:r>
              <w:rPr>
                <w:szCs w:val="20"/>
                <w:rtl/>
              </w:rPr>
              <w:t>245 76</w:t>
            </w:r>
          </w:p>
          <w:p w:rsidR="00000000" w:rsidRDefault="00000000">
            <w:pPr>
              <w:jc w:val="center"/>
              <w:rPr>
                <w:szCs w:val="20"/>
                <w:rtl/>
              </w:rPr>
            </w:pPr>
            <w:r>
              <w:rPr>
                <w:szCs w:val="20"/>
                <w:rtl/>
              </w:rPr>
              <w:t>(268 163)</w:t>
            </w:r>
          </w:p>
        </w:tc>
        <w:tc>
          <w:tcPr>
            <w:tcW w:w="1134" w:type="dxa"/>
          </w:tcPr>
          <w:p w:rsidR="00000000" w:rsidRDefault="00000000">
            <w:pPr>
              <w:jc w:val="center"/>
              <w:rPr>
                <w:szCs w:val="20"/>
                <w:rtl/>
              </w:rPr>
            </w:pPr>
            <w:r>
              <w:rPr>
                <w:szCs w:val="20"/>
                <w:rtl/>
              </w:rPr>
              <w:t>5,5</w:t>
            </w:r>
          </w:p>
          <w:p w:rsidR="00000000" w:rsidRDefault="00000000">
            <w:pPr>
              <w:jc w:val="center"/>
              <w:rPr>
                <w:szCs w:val="20"/>
                <w:rtl/>
              </w:rPr>
            </w:pPr>
            <w:r>
              <w:rPr>
                <w:szCs w:val="20"/>
                <w:rtl/>
              </w:rPr>
              <w:t>11.9</w:t>
            </w:r>
          </w:p>
        </w:tc>
        <w:tc>
          <w:tcPr>
            <w:tcW w:w="1985" w:type="dxa"/>
          </w:tcPr>
          <w:p w:rsidR="00000000" w:rsidRDefault="00000000">
            <w:pPr>
              <w:jc w:val="center"/>
              <w:rPr>
                <w:szCs w:val="20"/>
                <w:rtl/>
              </w:rPr>
            </w:pPr>
            <w:r>
              <w:rPr>
                <w:szCs w:val="20"/>
                <w:rtl/>
              </w:rPr>
              <w:t>052 756 21</w:t>
            </w:r>
          </w:p>
          <w:p w:rsidR="00000000" w:rsidRDefault="00000000">
            <w:pPr>
              <w:jc w:val="center"/>
              <w:rPr>
                <w:szCs w:val="20"/>
                <w:rtl/>
              </w:rPr>
            </w:pPr>
            <w:r>
              <w:rPr>
                <w:szCs w:val="20"/>
                <w:rtl/>
              </w:rPr>
              <w:t>(047 871 35)</w:t>
            </w:r>
          </w:p>
        </w:tc>
        <w:tc>
          <w:tcPr>
            <w:tcW w:w="1804" w:type="dxa"/>
          </w:tcPr>
          <w:p w:rsidR="00000000" w:rsidRDefault="00000000">
            <w:pPr>
              <w:jc w:val="center"/>
              <w:rPr>
                <w:szCs w:val="20"/>
                <w:rtl/>
              </w:rPr>
            </w:pPr>
            <w:r>
              <w:rPr>
                <w:szCs w:val="20"/>
                <w:rtl/>
              </w:rPr>
              <w:t>344 285</w:t>
            </w:r>
          </w:p>
          <w:p w:rsidR="00000000" w:rsidRDefault="00000000">
            <w:pPr>
              <w:jc w:val="center"/>
              <w:rPr>
                <w:szCs w:val="20"/>
                <w:rtl/>
              </w:rPr>
            </w:pPr>
            <w:r>
              <w:rPr>
                <w:szCs w:val="20"/>
                <w:rtl/>
              </w:rPr>
              <w:t>(707 219)</w:t>
            </w:r>
          </w:p>
        </w:tc>
      </w:tr>
      <w:tr w:rsidR="00000000">
        <w:tblPrEx>
          <w:tblCellMar>
            <w:top w:w="0" w:type="dxa"/>
            <w:bottom w:w="0" w:type="dxa"/>
          </w:tblCellMar>
        </w:tblPrEx>
        <w:tc>
          <w:tcPr>
            <w:tcW w:w="2204" w:type="dxa"/>
          </w:tcPr>
          <w:p w:rsidR="00000000" w:rsidRDefault="00000000">
            <w:pPr>
              <w:rPr>
                <w:szCs w:val="22"/>
                <w:rtl/>
              </w:rPr>
            </w:pPr>
            <w:r>
              <w:rPr>
                <w:szCs w:val="22"/>
                <w:rtl/>
              </w:rPr>
              <w:t>المدارس الثانوية المهنية</w:t>
            </w:r>
          </w:p>
        </w:tc>
        <w:tc>
          <w:tcPr>
            <w:tcW w:w="1275" w:type="dxa"/>
          </w:tcPr>
          <w:p w:rsidR="00000000" w:rsidRDefault="00000000">
            <w:pPr>
              <w:jc w:val="center"/>
              <w:rPr>
                <w:szCs w:val="20"/>
                <w:rtl/>
              </w:rPr>
            </w:pPr>
            <w:r>
              <w:rPr>
                <w:szCs w:val="20"/>
                <w:rtl/>
              </w:rPr>
              <w:t>037 960</w:t>
            </w:r>
          </w:p>
        </w:tc>
        <w:tc>
          <w:tcPr>
            <w:tcW w:w="1276" w:type="dxa"/>
          </w:tcPr>
          <w:p w:rsidR="00000000" w:rsidRDefault="00000000">
            <w:pPr>
              <w:jc w:val="center"/>
              <w:rPr>
                <w:szCs w:val="20"/>
                <w:rtl/>
              </w:rPr>
            </w:pPr>
            <w:r>
              <w:rPr>
                <w:szCs w:val="20"/>
                <w:rtl/>
              </w:rPr>
              <w:t>125 151</w:t>
            </w:r>
          </w:p>
          <w:p w:rsidR="00000000" w:rsidRDefault="00000000">
            <w:pPr>
              <w:jc w:val="center"/>
              <w:rPr>
                <w:szCs w:val="20"/>
                <w:rtl/>
              </w:rPr>
            </w:pPr>
            <w:r>
              <w:rPr>
                <w:szCs w:val="20"/>
                <w:rtl/>
              </w:rPr>
              <w:t>(274 182)</w:t>
            </w:r>
          </w:p>
        </w:tc>
        <w:tc>
          <w:tcPr>
            <w:tcW w:w="1134" w:type="dxa"/>
          </w:tcPr>
          <w:p w:rsidR="00000000" w:rsidRDefault="00000000">
            <w:pPr>
              <w:jc w:val="center"/>
              <w:rPr>
                <w:szCs w:val="20"/>
                <w:rtl/>
              </w:rPr>
            </w:pPr>
            <w:r>
              <w:rPr>
                <w:szCs w:val="20"/>
                <w:rtl/>
              </w:rPr>
              <w:t>15.7</w:t>
            </w:r>
          </w:p>
          <w:p w:rsidR="00000000" w:rsidRDefault="00000000">
            <w:pPr>
              <w:jc w:val="center"/>
              <w:rPr>
                <w:szCs w:val="20"/>
                <w:rtl/>
              </w:rPr>
            </w:pPr>
            <w:r>
              <w:rPr>
                <w:szCs w:val="20"/>
                <w:rtl/>
              </w:rPr>
              <w:t>19</w:t>
            </w:r>
          </w:p>
        </w:tc>
        <w:tc>
          <w:tcPr>
            <w:tcW w:w="1985" w:type="dxa"/>
          </w:tcPr>
          <w:p w:rsidR="00000000" w:rsidRDefault="00000000">
            <w:pPr>
              <w:jc w:val="center"/>
              <w:rPr>
                <w:szCs w:val="20"/>
                <w:rtl/>
              </w:rPr>
            </w:pPr>
            <w:r>
              <w:rPr>
                <w:szCs w:val="20"/>
                <w:rtl/>
              </w:rPr>
              <w:t>907 239 56</w:t>
            </w:r>
          </w:p>
          <w:p w:rsidR="00000000" w:rsidRDefault="00000000">
            <w:pPr>
              <w:jc w:val="center"/>
              <w:rPr>
                <w:szCs w:val="20"/>
                <w:rtl/>
              </w:rPr>
            </w:pPr>
            <w:r>
              <w:rPr>
                <w:szCs w:val="20"/>
                <w:rtl/>
              </w:rPr>
              <w:t>(347 528 43)</w:t>
            </w:r>
          </w:p>
        </w:tc>
        <w:tc>
          <w:tcPr>
            <w:tcW w:w="1804" w:type="dxa"/>
          </w:tcPr>
          <w:p w:rsidR="00000000" w:rsidRDefault="00000000">
            <w:pPr>
              <w:jc w:val="center"/>
              <w:rPr>
                <w:szCs w:val="20"/>
                <w:rtl/>
              </w:rPr>
            </w:pPr>
            <w:r>
              <w:rPr>
                <w:szCs w:val="20"/>
                <w:rtl/>
              </w:rPr>
              <w:t>142 372</w:t>
            </w:r>
          </w:p>
          <w:p w:rsidR="00000000" w:rsidRDefault="00000000">
            <w:pPr>
              <w:jc w:val="center"/>
              <w:rPr>
                <w:szCs w:val="20"/>
                <w:rtl/>
              </w:rPr>
            </w:pPr>
            <w:r>
              <w:rPr>
                <w:szCs w:val="20"/>
                <w:rtl/>
              </w:rPr>
              <w:t>(807 238)</w:t>
            </w:r>
          </w:p>
        </w:tc>
      </w:tr>
    </w:tbl>
    <w:p w:rsidR="00000000" w:rsidRDefault="00000000">
      <w:pPr>
        <w:rPr>
          <w:rtl/>
        </w:rPr>
      </w:pPr>
    </w:p>
    <w:p w:rsidR="00000000" w:rsidRDefault="00000000">
      <w:pPr>
        <w:rPr>
          <w:rtl/>
        </w:rPr>
      </w:pPr>
      <w:r>
        <w:rPr>
          <w:b/>
          <w:bCs/>
          <w:i/>
          <w:iCs/>
          <w:rtl/>
        </w:rPr>
        <w:t>المصدر</w:t>
      </w:r>
      <w:r>
        <w:rPr>
          <w:rtl/>
        </w:rPr>
        <w:t>: وزارة التعليم، التقرير السنوي لإحصاءات التعليم لعام 1997.</w:t>
      </w:r>
    </w:p>
    <w:p w:rsidR="00000000" w:rsidRDefault="00000000">
      <w:pPr>
        <w:rPr>
          <w:rtl/>
        </w:rPr>
      </w:pPr>
    </w:p>
    <w:p w:rsidR="00000000" w:rsidRDefault="00000000">
      <w:pPr>
        <w:rPr>
          <w:rtl/>
        </w:rPr>
      </w:pPr>
      <w:r>
        <w:rPr>
          <w:rtl/>
        </w:rPr>
        <w:tab/>
        <w:t>(أ)</w:t>
      </w:r>
      <w:r>
        <w:rPr>
          <w:rtl/>
        </w:rPr>
        <w:tab/>
        <w:t>الأرقام الواردة بين قوسين تشير إلى الإعفاء من رسوم الدراسة.</w:t>
      </w:r>
    </w:p>
    <w:p w:rsidR="00000000" w:rsidRDefault="00000000">
      <w:pPr>
        <w:rPr>
          <w:rtl/>
        </w:rPr>
      </w:pPr>
    </w:p>
    <w:p w:rsidR="00000000" w:rsidRDefault="00000000">
      <w:pPr>
        <w:rPr>
          <w:b/>
          <w:bCs/>
          <w:rtl/>
        </w:rPr>
      </w:pPr>
      <w:r>
        <w:rPr>
          <w:rtl/>
        </w:rPr>
        <w:tab/>
      </w:r>
      <w:r>
        <w:rPr>
          <w:b/>
          <w:bCs/>
          <w:rtl/>
        </w:rPr>
        <w:t>(ج)</w:t>
      </w:r>
      <w:r>
        <w:rPr>
          <w:b/>
          <w:bCs/>
          <w:rtl/>
        </w:rPr>
        <w:tab/>
        <w:t>مضمون التعليم</w:t>
      </w:r>
    </w:p>
    <w:p w:rsidR="00000000" w:rsidRDefault="00000000">
      <w:pPr>
        <w:rPr>
          <w:b/>
          <w:bCs/>
          <w:rtl/>
        </w:rPr>
      </w:pPr>
    </w:p>
    <w:p w:rsidR="00000000" w:rsidRDefault="00000000">
      <w:pPr>
        <w:rPr>
          <w:rtl/>
        </w:rPr>
      </w:pPr>
      <w:r>
        <w:rPr>
          <w:rtl/>
        </w:rPr>
        <w:t>345-</w:t>
      </w:r>
      <w:r>
        <w:rPr>
          <w:rtl/>
        </w:rPr>
        <w:tab/>
        <w:t>يستند التعليم في المدارس الثانوية إلى أسس التعليم في المدارس المتوسطة، ويستهدف بلوغ مستوى من التعليم أعلى وأكثر تخصصاً. ويدرَّس في هذه المرحلة ثلاثة عشر موضوعا هي الأخلاق، واللغة الكورية، والحروف الأبجدية الصينية، والرياضيات، والعلوم الاجتماعية، والعلوم الطبيعية، والتربية البدنية، وتمارين التعلم بالتكرار والحفظ، والموسيقى، والفنون الجميلة، والتدبير المنزلي، والتجارة واللغات الأجنبية (بما في ذلك اللغة الأجنبية الثانوية)، كما تدرس موضوعات أكاديمية اختيارية. وقد أنشئت مدارس ثانوية مهنية (منها مدارس ثانوية للزراعة، والهندسة، والتجارة، وصيد الأسماك، والملاحة البحرية، وإدارة الأعمال) ومدارس ثانوية ذات تخصصات متنوعة (تتضمن العلوم، والتربية البدنية، والفنون الجميلة، واللغات الأجنبية) لتوفير التخصص في موضوعات متنوعة.</w:t>
      </w:r>
    </w:p>
    <w:p w:rsidR="00000000" w:rsidRDefault="00000000">
      <w:pPr>
        <w:rPr>
          <w:rtl/>
        </w:rPr>
      </w:pPr>
    </w:p>
    <w:p w:rsidR="00000000" w:rsidRDefault="00000000">
      <w:pPr>
        <w:rPr>
          <w:rtl/>
        </w:rPr>
      </w:pPr>
      <w:r>
        <w:rPr>
          <w:rtl/>
        </w:rPr>
        <w:t>346-</w:t>
      </w:r>
      <w:r>
        <w:rPr>
          <w:rtl/>
        </w:rPr>
        <w:tab/>
        <w:t>ويشير "المنهاج السابع" إلى الحاجة إلى تشجيع تعدد المهارات والإبداع لدى شباب كوريا الذين سيقودون عصر العولمة في القرن الحادي والعشرين. وطوال سنوات الدراسة العشر، أي بين السنة الأولى من التعليم الابتدائي وحتى السنة الأولى من التعليم الثانوي، يحصل الطالب على تعليم متسق من خلال منهاج موحد، يتيح للطلاب في الوقت نفسه الاختيار والاستقلال في تنظيم أوقاتهم. وقد ازداد بشكل خاص التركيز على مجالات البيئة والحياة الوظيفية والعلوم الإنسانية في جميع موضوعات التعليم. ويعكس المنهاج الحاجة إلى التعاون وزيادة فهم الترابط الدولي، من خلال التركيز على التفاهم الدولي وتعليم اللغات الأجنبية.</w:t>
      </w:r>
    </w:p>
    <w:p w:rsidR="00000000" w:rsidRDefault="00000000">
      <w:pPr>
        <w:rPr>
          <w:rtl/>
        </w:rPr>
      </w:pPr>
    </w:p>
    <w:p w:rsidR="00000000" w:rsidRDefault="00000000">
      <w:pPr>
        <w:rPr>
          <w:rtl/>
        </w:rPr>
      </w:pPr>
      <w:r>
        <w:rPr>
          <w:rtl/>
        </w:rPr>
        <w:t>347-</w:t>
      </w:r>
      <w:r>
        <w:rPr>
          <w:rtl/>
        </w:rPr>
        <w:tab/>
        <w:t>يوجد نوعان من التعليم المهني والتقني: أحدهما في المدارس المهنية والآخر في المدارس الثانوية العامة. وهدف المدارس المهنية هو تشجيع إعداد المهندسين والأيدي العاملة الفنية التي تحتاجها الصناعة. ويبين الجدول أدناه عدد الملتحقين بالتعليم المهني.</w:t>
      </w:r>
    </w:p>
    <w:p w:rsidR="00000000" w:rsidRDefault="00000000">
      <w:pPr>
        <w:rPr>
          <w:rtl/>
        </w:rPr>
      </w:pPr>
    </w:p>
    <w:p w:rsidR="00000000" w:rsidRDefault="00000000">
      <w:pPr>
        <w:jc w:val="center"/>
        <w:rPr>
          <w:b/>
          <w:bCs/>
          <w:u w:val="single"/>
          <w:rtl/>
        </w:rPr>
      </w:pPr>
      <w:r>
        <w:rPr>
          <w:b/>
          <w:bCs/>
          <w:rtl/>
        </w:rPr>
        <w:t xml:space="preserve">الجدول 52: </w:t>
      </w:r>
      <w:r>
        <w:rPr>
          <w:b/>
          <w:bCs/>
          <w:u w:val="single"/>
          <w:rtl/>
        </w:rPr>
        <w:t>التعليم المهني</w:t>
      </w:r>
    </w:p>
    <w:p w:rsidR="00000000" w:rsidRDefault="00000000">
      <w:pPr>
        <w:jc w:val="center"/>
        <w:rPr>
          <w:b/>
          <w:bCs/>
          <w:u w:val="single"/>
          <w:rtl/>
        </w:rPr>
      </w:pPr>
    </w:p>
    <w:p w:rsidR="00000000" w:rsidRDefault="00000000">
      <w:pPr>
        <w:jc w:val="right"/>
        <w:rPr>
          <w:rtl/>
        </w:rPr>
      </w:pPr>
      <w:r>
        <w:rPr>
          <w:rtl/>
        </w:rPr>
        <w:t>(في 1 نيسان/أبريل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9"/>
        <w:gridCol w:w="2975"/>
        <w:gridCol w:w="3227"/>
      </w:tblGrid>
      <w:tr w:rsidR="00000000">
        <w:tblPrEx>
          <w:tblCellMar>
            <w:top w:w="0" w:type="dxa"/>
            <w:bottom w:w="0" w:type="dxa"/>
          </w:tblCellMar>
        </w:tblPrEx>
        <w:tc>
          <w:tcPr>
            <w:tcW w:w="3479" w:type="dxa"/>
          </w:tcPr>
          <w:p w:rsidR="00000000" w:rsidRDefault="00000000">
            <w:pPr>
              <w:jc w:val="center"/>
              <w:rPr>
                <w:rtl/>
              </w:rPr>
            </w:pPr>
            <w:r>
              <w:rPr>
                <w:rtl/>
              </w:rPr>
              <w:t>التصنيف</w:t>
            </w:r>
          </w:p>
        </w:tc>
        <w:tc>
          <w:tcPr>
            <w:tcW w:w="2975" w:type="dxa"/>
          </w:tcPr>
          <w:p w:rsidR="00000000" w:rsidRDefault="00000000">
            <w:pPr>
              <w:jc w:val="center"/>
              <w:rPr>
                <w:rtl/>
              </w:rPr>
            </w:pPr>
            <w:r>
              <w:rPr>
                <w:rtl/>
              </w:rPr>
              <w:t>عدد المدارس</w:t>
            </w:r>
          </w:p>
        </w:tc>
        <w:tc>
          <w:tcPr>
            <w:tcW w:w="3227" w:type="dxa"/>
          </w:tcPr>
          <w:p w:rsidR="00000000" w:rsidRDefault="00000000">
            <w:pPr>
              <w:jc w:val="center"/>
              <w:rPr>
                <w:rtl/>
              </w:rPr>
            </w:pPr>
            <w:r>
              <w:rPr>
                <w:rtl/>
              </w:rPr>
              <w:t>عدد التلاميذ</w:t>
            </w:r>
          </w:p>
        </w:tc>
      </w:tr>
      <w:tr w:rsidR="00000000">
        <w:tblPrEx>
          <w:tblCellMar>
            <w:top w:w="0" w:type="dxa"/>
            <w:bottom w:w="0" w:type="dxa"/>
          </w:tblCellMar>
        </w:tblPrEx>
        <w:tc>
          <w:tcPr>
            <w:tcW w:w="3479" w:type="dxa"/>
          </w:tcPr>
          <w:p w:rsidR="00000000" w:rsidRDefault="00000000">
            <w:pPr>
              <w:rPr>
                <w:rtl/>
              </w:rPr>
            </w:pPr>
            <w:r>
              <w:rPr>
                <w:rtl/>
              </w:rPr>
              <w:t>مدارس زراعية</w:t>
            </w:r>
          </w:p>
        </w:tc>
        <w:tc>
          <w:tcPr>
            <w:tcW w:w="2975" w:type="dxa"/>
          </w:tcPr>
          <w:p w:rsidR="00000000" w:rsidRDefault="00000000">
            <w:pPr>
              <w:jc w:val="center"/>
              <w:rPr>
                <w:rtl/>
              </w:rPr>
            </w:pPr>
            <w:r>
              <w:rPr>
                <w:rtl/>
              </w:rPr>
              <w:t>68</w:t>
            </w:r>
          </w:p>
        </w:tc>
        <w:tc>
          <w:tcPr>
            <w:tcW w:w="3227" w:type="dxa"/>
          </w:tcPr>
          <w:p w:rsidR="00000000" w:rsidRDefault="00000000">
            <w:pPr>
              <w:jc w:val="center"/>
              <w:rPr>
                <w:rtl/>
              </w:rPr>
            </w:pPr>
            <w:r>
              <w:rPr>
                <w:rtl/>
              </w:rPr>
              <w:t>632 34</w:t>
            </w:r>
          </w:p>
        </w:tc>
      </w:tr>
      <w:tr w:rsidR="00000000">
        <w:tblPrEx>
          <w:tblCellMar>
            <w:top w:w="0" w:type="dxa"/>
            <w:bottom w:w="0" w:type="dxa"/>
          </w:tblCellMar>
        </w:tblPrEx>
        <w:tc>
          <w:tcPr>
            <w:tcW w:w="3479" w:type="dxa"/>
          </w:tcPr>
          <w:p w:rsidR="00000000" w:rsidRDefault="00000000">
            <w:pPr>
              <w:rPr>
                <w:rtl/>
              </w:rPr>
            </w:pPr>
            <w:r>
              <w:rPr>
                <w:rtl/>
              </w:rPr>
              <w:t>مدارس هندسية</w:t>
            </w:r>
          </w:p>
        </w:tc>
        <w:tc>
          <w:tcPr>
            <w:tcW w:w="2975" w:type="dxa"/>
          </w:tcPr>
          <w:p w:rsidR="00000000" w:rsidRDefault="00000000">
            <w:pPr>
              <w:jc w:val="center"/>
              <w:rPr>
                <w:rtl/>
              </w:rPr>
            </w:pPr>
            <w:r>
              <w:rPr>
                <w:rtl/>
              </w:rPr>
              <w:t>261</w:t>
            </w:r>
          </w:p>
        </w:tc>
        <w:tc>
          <w:tcPr>
            <w:tcW w:w="3227" w:type="dxa"/>
          </w:tcPr>
          <w:p w:rsidR="00000000" w:rsidRDefault="00000000">
            <w:pPr>
              <w:jc w:val="center"/>
              <w:rPr>
                <w:rtl/>
              </w:rPr>
            </w:pPr>
            <w:r>
              <w:rPr>
                <w:rtl/>
              </w:rPr>
              <w:t>125 360</w:t>
            </w:r>
          </w:p>
        </w:tc>
      </w:tr>
      <w:tr w:rsidR="00000000">
        <w:tblPrEx>
          <w:tblCellMar>
            <w:top w:w="0" w:type="dxa"/>
            <w:bottom w:w="0" w:type="dxa"/>
          </w:tblCellMar>
        </w:tblPrEx>
        <w:tc>
          <w:tcPr>
            <w:tcW w:w="3479" w:type="dxa"/>
          </w:tcPr>
          <w:p w:rsidR="00000000" w:rsidRDefault="00000000">
            <w:pPr>
              <w:rPr>
                <w:rtl/>
              </w:rPr>
            </w:pPr>
            <w:r>
              <w:rPr>
                <w:rtl/>
              </w:rPr>
              <w:t>مدارس تجارية</w:t>
            </w:r>
          </w:p>
        </w:tc>
        <w:tc>
          <w:tcPr>
            <w:tcW w:w="2975" w:type="dxa"/>
          </w:tcPr>
          <w:p w:rsidR="00000000" w:rsidRDefault="00000000">
            <w:pPr>
              <w:jc w:val="center"/>
              <w:rPr>
                <w:rtl/>
              </w:rPr>
            </w:pPr>
            <w:r>
              <w:rPr>
                <w:rtl/>
              </w:rPr>
              <w:t>427</w:t>
            </w:r>
          </w:p>
        </w:tc>
        <w:tc>
          <w:tcPr>
            <w:tcW w:w="3227" w:type="dxa"/>
          </w:tcPr>
          <w:p w:rsidR="00000000" w:rsidRDefault="00000000">
            <w:pPr>
              <w:jc w:val="center"/>
              <w:rPr>
                <w:rtl/>
              </w:rPr>
            </w:pPr>
            <w:r>
              <w:rPr>
                <w:rtl/>
              </w:rPr>
              <w:t>577 462</w:t>
            </w:r>
          </w:p>
        </w:tc>
      </w:tr>
      <w:tr w:rsidR="00000000">
        <w:tblPrEx>
          <w:tblCellMar>
            <w:top w:w="0" w:type="dxa"/>
            <w:bottom w:w="0" w:type="dxa"/>
          </w:tblCellMar>
        </w:tblPrEx>
        <w:tc>
          <w:tcPr>
            <w:tcW w:w="3479" w:type="dxa"/>
          </w:tcPr>
          <w:p w:rsidR="00000000" w:rsidRDefault="00000000">
            <w:pPr>
              <w:rPr>
                <w:rtl/>
              </w:rPr>
            </w:pPr>
            <w:r>
              <w:rPr>
                <w:rtl/>
              </w:rPr>
              <w:t>مدارس لصيد الأسماك والملاحة البحرية</w:t>
            </w:r>
          </w:p>
        </w:tc>
        <w:tc>
          <w:tcPr>
            <w:tcW w:w="2975" w:type="dxa"/>
          </w:tcPr>
          <w:p w:rsidR="00000000" w:rsidRDefault="00000000">
            <w:pPr>
              <w:jc w:val="center"/>
              <w:rPr>
                <w:rtl/>
              </w:rPr>
            </w:pPr>
            <w:r>
              <w:rPr>
                <w:rtl/>
              </w:rPr>
              <w:t>15</w:t>
            </w:r>
          </w:p>
        </w:tc>
        <w:tc>
          <w:tcPr>
            <w:tcW w:w="3227" w:type="dxa"/>
          </w:tcPr>
          <w:p w:rsidR="00000000" w:rsidRDefault="00000000">
            <w:pPr>
              <w:jc w:val="center"/>
              <w:rPr>
                <w:rtl/>
              </w:rPr>
            </w:pPr>
            <w:r>
              <w:rPr>
                <w:rtl/>
              </w:rPr>
              <w:t>283 7</w:t>
            </w:r>
          </w:p>
        </w:tc>
      </w:tr>
      <w:tr w:rsidR="00000000">
        <w:tblPrEx>
          <w:tblCellMar>
            <w:top w:w="0" w:type="dxa"/>
            <w:bottom w:w="0" w:type="dxa"/>
          </w:tblCellMar>
        </w:tblPrEx>
        <w:tc>
          <w:tcPr>
            <w:tcW w:w="3479" w:type="dxa"/>
          </w:tcPr>
          <w:p w:rsidR="00000000" w:rsidRDefault="00000000">
            <w:pPr>
              <w:rPr>
                <w:rtl/>
              </w:rPr>
            </w:pPr>
            <w:r>
              <w:rPr>
                <w:rtl/>
              </w:rPr>
              <w:t>المجموع</w:t>
            </w:r>
          </w:p>
        </w:tc>
        <w:tc>
          <w:tcPr>
            <w:tcW w:w="2975" w:type="dxa"/>
          </w:tcPr>
          <w:p w:rsidR="00000000" w:rsidRDefault="00000000">
            <w:pPr>
              <w:jc w:val="center"/>
              <w:rPr>
                <w:rtl/>
              </w:rPr>
            </w:pPr>
            <w:r>
              <w:rPr>
                <w:rtl/>
              </w:rPr>
              <w:t>771</w:t>
            </w:r>
          </w:p>
        </w:tc>
        <w:tc>
          <w:tcPr>
            <w:tcW w:w="3227" w:type="dxa"/>
          </w:tcPr>
          <w:p w:rsidR="00000000" w:rsidRDefault="00000000">
            <w:pPr>
              <w:jc w:val="center"/>
              <w:rPr>
                <w:rtl/>
              </w:rPr>
            </w:pPr>
            <w:r>
              <w:rPr>
                <w:rtl/>
              </w:rPr>
              <w:t>617 864</w:t>
            </w:r>
          </w:p>
        </w:tc>
      </w:tr>
    </w:tbl>
    <w:p w:rsidR="00000000" w:rsidRDefault="00000000">
      <w:pPr>
        <w:rPr>
          <w:rtl/>
        </w:rPr>
      </w:pPr>
    </w:p>
    <w:p w:rsidR="00000000" w:rsidRDefault="00000000">
      <w:pPr>
        <w:ind w:left="720" w:hanging="720"/>
        <w:rPr>
          <w:rtl/>
        </w:rPr>
      </w:pPr>
      <w:r>
        <w:rPr>
          <w:b/>
          <w:bCs/>
          <w:i/>
          <w:iCs/>
          <w:rtl/>
        </w:rPr>
        <w:t>المصدر</w:t>
      </w:r>
      <w:r>
        <w:rPr>
          <w:rtl/>
        </w:rPr>
        <w:t>: وزارة التعليم، المؤسسة الكورية للنهوض بالتعليم، إحصاءات التعليم لعام 1997.</w:t>
      </w:r>
    </w:p>
    <w:p w:rsidR="00000000" w:rsidRDefault="00000000">
      <w:pPr>
        <w:ind w:left="720" w:hanging="720"/>
        <w:rPr>
          <w:rtl/>
        </w:rPr>
      </w:pPr>
    </w:p>
    <w:p w:rsidR="00000000" w:rsidRDefault="00000000">
      <w:pPr>
        <w:rPr>
          <w:rtl/>
        </w:rPr>
      </w:pPr>
      <w:r>
        <w:rPr>
          <w:rtl/>
        </w:rPr>
        <w:t>348-</w:t>
      </w:r>
      <w:r>
        <w:rPr>
          <w:rtl/>
        </w:rPr>
        <w:tab/>
        <w:t>يقدم التعليم الوظيفي والمهني في المدارس الثانوية العامة إلى الطلاب الذين يبحثون عن عمل بعد التخرج أو الذين لا يعتزمون مواصلة التعليم العالي. ومضمون التعليم الوظيفي والمهني وطريقة تدريسه في المدارس الثانوية العامة يتمشى مع مضمون وطريقة التعليم في المدارس المهنية. وحتى آذار/مارس 1997، كان قد حصل 731 21 طالباً على التدريب المهني إما في مدارسهم أو في المدارس المهنية والتجارية، والمدارس الثانوية للهندسة أو في مراكز التدريب على المهارات. وفي عام 1996، بلغت النسبة المئوية للطلاب الذين تلقوا التعليم المهني والذين وجدوا عملاً 89 في المائة.</w:t>
      </w:r>
    </w:p>
    <w:p w:rsidR="00000000" w:rsidRDefault="00000000">
      <w:pPr>
        <w:rPr>
          <w:rtl/>
        </w:rPr>
      </w:pPr>
    </w:p>
    <w:p w:rsidR="00000000" w:rsidRDefault="00000000">
      <w:pPr>
        <w:rPr>
          <w:rtl/>
        </w:rPr>
      </w:pPr>
      <w:r>
        <w:rPr>
          <w:rtl/>
        </w:rPr>
        <w:t>349-</w:t>
      </w:r>
      <w:r>
        <w:rPr>
          <w:rtl/>
        </w:rPr>
        <w:tab/>
        <w:t>صدر قانون النهوض بالتعليم الثانوي (في 16 كانون الثاني/يناير 1967) ولوائح تنفيذ التعليم الإلزامي في المدارس المتوسطة، (في 21 شباط/فبراير 1985) لتوفير التعليم المتوسط المجاني للطلاب الذين يقيمون في المناطق الريفية والملتحقين بمدارس توجد في بيئات تعليمية فقيرة نسبياً. وتقدم منح دراسية متنوعة أيضاً إلى الطلاب الملتحقين بالمدارس الثانوية الذين يعيشون في الظروف المشار إليها آنفاً. وتستهدف أحكام هذين القانونين القضاء على التفاوت القائم في أوضاع التعليم بين المناطق الريفية والمناطق الحضرية.</w:t>
      </w:r>
    </w:p>
    <w:p w:rsidR="00000000" w:rsidRDefault="00000000">
      <w:pPr>
        <w:rPr>
          <w:rtl/>
        </w:rPr>
      </w:pPr>
    </w:p>
    <w:p w:rsidR="00000000" w:rsidRDefault="00000000">
      <w:pPr>
        <w:rPr>
          <w:rtl/>
        </w:rPr>
      </w:pPr>
      <w:r>
        <w:rPr>
          <w:rtl/>
        </w:rPr>
        <w:t>350-</w:t>
      </w:r>
      <w:r>
        <w:rPr>
          <w:rtl/>
        </w:rPr>
        <w:tab/>
        <w:t>ودعماً للطلاب العاملين الذين لا يستطيعون الالتحاق بالمدارس الثانوية العادية لأسباب مالية، يوجد تعليم بديل يتألف من مدارس التعليم الثانوي. وعن طريق البت عبر الأثير وبالمراسلة، ومن صفوفٍ ملحقة بالصناعات للمستخدمين الشبان؛ (المادتان 51 و52 من قانون التعليم الابتدائي والثانوي). ويبين الجدول أدناه توزيع هذه المؤسسات وطلابها:</w:t>
      </w:r>
    </w:p>
    <w:p w:rsidR="00000000" w:rsidRDefault="00000000">
      <w:pPr>
        <w:rPr>
          <w:rtl/>
        </w:rPr>
      </w:pPr>
    </w:p>
    <w:p w:rsidR="00000000" w:rsidRDefault="00000000">
      <w:pPr>
        <w:jc w:val="center"/>
        <w:rPr>
          <w:b/>
          <w:bCs/>
          <w:u w:val="single"/>
          <w:rtl/>
        </w:rPr>
      </w:pPr>
      <w:r>
        <w:rPr>
          <w:b/>
          <w:bCs/>
          <w:rtl/>
        </w:rPr>
        <w:t xml:space="preserve">الجدول 53: </w:t>
      </w:r>
      <w:r>
        <w:rPr>
          <w:b/>
          <w:bCs/>
          <w:u w:val="single"/>
          <w:rtl/>
        </w:rPr>
        <w:t>نظام التعليم للطلاب العاملين</w:t>
      </w:r>
    </w:p>
    <w:p w:rsidR="00000000" w:rsidRDefault="00000000">
      <w:pPr>
        <w:jc w:val="center"/>
        <w:rPr>
          <w:b/>
          <w:bCs/>
          <w:u w:val="single"/>
          <w:rtl/>
        </w:rPr>
      </w:pPr>
    </w:p>
    <w:p w:rsidR="00000000" w:rsidRDefault="00000000">
      <w:pPr>
        <w:ind w:firstLine="720"/>
        <w:rPr>
          <w:rtl/>
        </w:rPr>
      </w:pP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(في نيسان/أبريل 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9"/>
        <w:gridCol w:w="2186"/>
        <w:gridCol w:w="2035"/>
      </w:tblGrid>
      <w:tr w:rsidR="00000000">
        <w:tblPrEx>
          <w:tblCellMar>
            <w:top w:w="0" w:type="dxa"/>
            <w:bottom w:w="0" w:type="dxa"/>
          </w:tblCellMar>
        </w:tblPrEx>
        <w:trPr>
          <w:jc w:val="center"/>
        </w:trPr>
        <w:tc>
          <w:tcPr>
            <w:tcW w:w="4899" w:type="dxa"/>
          </w:tcPr>
          <w:p w:rsidR="00000000" w:rsidRDefault="00000000">
            <w:pPr>
              <w:jc w:val="center"/>
              <w:rPr>
                <w:rtl/>
              </w:rPr>
            </w:pPr>
            <w:r>
              <w:rPr>
                <w:rtl/>
              </w:rPr>
              <w:t>التصنيف</w:t>
            </w:r>
          </w:p>
        </w:tc>
        <w:tc>
          <w:tcPr>
            <w:tcW w:w="2186" w:type="dxa"/>
          </w:tcPr>
          <w:p w:rsidR="00000000" w:rsidRDefault="00000000">
            <w:pPr>
              <w:jc w:val="center"/>
              <w:rPr>
                <w:rtl/>
              </w:rPr>
            </w:pPr>
            <w:r>
              <w:rPr>
                <w:rtl/>
              </w:rPr>
              <w:t>عدد المدارس</w:t>
            </w:r>
          </w:p>
        </w:tc>
        <w:tc>
          <w:tcPr>
            <w:tcW w:w="2035" w:type="dxa"/>
          </w:tcPr>
          <w:p w:rsidR="00000000" w:rsidRDefault="00000000">
            <w:pPr>
              <w:jc w:val="center"/>
              <w:rPr>
                <w:rtl/>
              </w:rPr>
            </w:pPr>
            <w:r>
              <w:rPr>
                <w:rtl/>
              </w:rPr>
              <w:t>عدد الطلاب</w:t>
            </w:r>
          </w:p>
        </w:tc>
      </w:tr>
      <w:tr w:rsidR="00000000">
        <w:tblPrEx>
          <w:tblCellMar>
            <w:top w:w="0" w:type="dxa"/>
            <w:bottom w:w="0" w:type="dxa"/>
          </w:tblCellMar>
        </w:tblPrEx>
        <w:trPr>
          <w:jc w:val="center"/>
        </w:trPr>
        <w:tc>
          <w:tcPr>
            <w:tcW w:w="4899" w:type="dxa"/>
          </w:tcPr>
          <w:p w:rsidR="00000000" w:rsidRDefault="00000000">
            <w:pPr>
              <w:rPr>
                <w:rtl/>
              </w:rPr>
            </w:pPr>
            <w:r>
              <w:rPr>
                <w:rtl/>
              </w:rPr>
              <w:t>المدارس الثانوية للتعليم عبر الأثير وبالمراسلة</w:t>
            </w:r>
          </w:p>
        </w:tc>
        <w:tc>
          <w:tcPr>
            <w:tcW w:w="2186" w:type="dxa"/>
          </w:tcPr>
          <w:p w:rsidR="00000000" w:rsidRDefault="00000000">
            <w:pPr>
              <w:jc w:val="center"/>
              <w:rPr>
                <w:rtl/>
              </w:rPr>
            </w:pPr>
            <w:r>
              <w:rPr>
                <w:rtl/>
              </w:rPr>
              <w:t>42 (ملتحقة)</w:t>
            </w:r>
          </w:p>
        </w:tc>
        <w:tc>
          <w:tcPr>
            <w:tcW w:w="2035" w:type="dxa"/>
          </w:tcPr>
          <w:p w:rsidR="00000000" w:rsidRDefault="00000000">
            <w:pPr>
              <w:jc w:val="center"/>
              <w:rPr>
                <w:rtl/>
              </w:rPr>
            </w:pPr>
            <w:r>
              <w:rPr>
                <w:rtl/>
              </w:rPr>
              <w:t>624 14</w:t>
            </w:r>
          </w:p>
        </w:tc>
      </w:tr>
      <w:tr w:rsidR="00000000">
        <w:tblPrEx>
          <w:tblCellMar>
            <w:top w:w="0" w:type="dxa"/>
            <w:bottom w:w="0" w:type="dxa"/>
          </w:tblCellMar>
        </w:tblPrEx>
        <w:trPr>
          <w:jc w:val="center"/>
        </w:trPr>
        <w:tc>
          <w:tcPr>
            <w:tcW w:w="4899" w:type="dxa"/>
          </w:tcPr>
          <w:p w:rsidR="00000000" w:rsidRDefault="00000000">
            <w:pPr>
              <w:rPr>
                <w:rtl/>
              </w:rPr>
            </w:pPr>
            <w:r>
              <w:rPr>
                <w:rtl/>
              </w:rPr>
              <w:t>المدارس الملحقة بالصناعات</w:t>
            </w:r>
          </w:p>
          <w:p w:rsidR="00000000" w:rsidRDefault="00000000">
            <w:pPr>
              <w:rPr>
                <w:rtl/>
              </w:rPr>
            </w:pPr>
            <w:r>
              <w:rPr>
                <w:rtl/>
              </w:rPr>
              <w:t>المدارس المتوسطة</w:t>
            </w:r>
          </w:p>
          <w:p w:rsidR="00000000" w:rsidRDefault="00000000">
            <w:pPr>
              <w:rPr>
                <w:rtl/>
              </w:rPr>
            </w:pPr>
            <w:r>
              <w:rPr>
                <w:rtl/>
              </w:rPr>
              <w:t>المدارس الثانوية</w:t>
            </w:r>
          </w:p>
        </w:tc>
        <w:tc>
          <w:tcPr>
            <w:tcW w:w="2186" w:type="dxa"/>
          </w:tcPr>
          <w:p w:rsidR="00000000" w:rsidRDefault="00000000">
            <w:pPr>
              <w:jc w:val="center"/>
              <w:rPr>
                <w:vertAlign w:val="superscript"/>
                <w:rtl/>
              </w:rPr>
            </w:pPr>
            <w:r>
              <w:rPr>
                <w:rtl/>
              </w:rPr>
              <w:t>20</w:t>
            </w:r>
            <w:r>
              <w:rPr>
                <w:vertAlign w:val="superscript"/>
                <w:rtl/>
              </w:rPr>
              <w:t>(أ)</w:t>
            </w:r>
          </w:p>
          <w:p w:rsidR="00000000" w:rsidRDefault="00000000">
            <w:pPr>
              <w:jc w:val="center"/>
              <w:rPr>
                <w:rtl/>
              </w:rPr>
            </w:pPr>
            <w:r>
              <w:rPr>
                <w:rtl/>
              </w:rPr>
              <w:t>1</w:t>
            </w:r>
          </w:p>
          <w:p w:rsidR="00000000" w:rsidRDefault="00000000">
            <w:pPr>
              <w:jc w:val="center"/>
              <w:rPr>
                <w:rtl/>
              </w:rPr>
            </w:pPr>
            <w:r>
              <w:rPr>
                <w:rtl/>
              </w:rPr>
              <w:t>19</w:t>
            </w:r>
          </w:p>
        </w:tc>
        <w:tc>
          <w:tcPr>
            <w:tcW w:w="2035" w:type="dxa"/>
          </w:tcPr>
          <w:p w:rsidR="00000000" w:rsidRDefault="00000000">
            <w:pPr>
              <w:jc w:val="center"/>
              <w:rPr>
                <w:rtl/>
              </w:rPr>
            </w:pPr>
            <w:r>
              <w:rPr>
                <w:rtl/>
              </w:rPr>
              <w:t>968 7</w:t>
            </w:r>
          </w:p>
          <w:p w:rsidR="00000000" w:rsidRDefault="00000000">
            <w:pPr>
              <w:jc w:val="center"/>
              <w:rPr>
                <w:rtl/>
              </w:rPr>
            </w:pPr>
            <w:r>
              <w:rPr>
                <w:rtl/>
              </w:rPr>
              <w:t>12</w:t>
            </w:r>
          </w:p>
          <w:p w:rsidR="00000000" w:rsidRDefault="00000000">
            <w:pPr>
              <w:jc w:val="center"/>
              <w:rPr>
                <w:rtl/>
              </w:rPr>
            </w:pPr>
            <w:r>
              <w:rPr>
                <w:rtl/>
              </w:rPr>
              <w:t>956 7</w:t>
            </w:r>
          </w:p>
        </w:tc>
      </w:tr>
      <w:tr w:rsidR="00000000">
        <w:tblPrEx>
          <w:tblCellMar>
            <w:top w:w="0" w:type="dxa"/>
            <w:bottom w:w="0" w:type="dxa"/>
          </w:tblCellMar>
        </w:tblPrEx>
        <w:trPr>
          <w:jc w:val="center"/>
        </w:trPr>
        <w:tc>
          <w:tcPr>
            <w:tcW w:w="4899" w:type="dxa"/>
          </w:tcPr>
          <w:p w:rsidR="00000000" w:rsidRDefault="00000000">
            <w:pPr>
              <w:rPr>
                <w:rtl/>
              </w:rPr>
            </w:pPr>
            <w:r>
              <w:rPr>
                <w:rtl/>
              </w:rPr>
              <w:t>الصفوف الليلية الملحقة بالصناعات</w:t>
            </w:r>
          </w:p>
          <w:p w:rsidR="00000000" w:rsidRDefault="00000000">
            <w:pPr>
              <w:rPr>
                <w:rtl/>
              </w:rPr>
            </w:pPr>
            <w:r>
              <w:rPr>
                <w:rtl/>
              </w:rPr>
              <w:t>المدارس المتوسطة</w:t>
            </w:r>
          </w:p>
          <w:p w:rsidR="00000000" w:rsidRDefault="00000000">
            <w:pPr>
              <w:rPr>
                <w:rtl/>
              </w:rPr>
            </w:pPr>
            <w:r>
              <w:rPr>
                <w:rtl/>
              </w:rPr>
              <w:t>المدارس الثانوية</w:t>
            </w:r>
          </w:p>
        </w:tc>
        <w:tc>
          <w:tcPr>
            <w:tcW w:w="2186" w:type="dxa"/>
          </w:tcPr>
          <w:p w:rsidR="00000000" w:rsidRDefault="00000000">
            <w:pPr>
              <w:jc w:val="center"/>
              <w:rPr>
                <w:rtl/>
              </w:rPr>
            </w:pPr>
            <w:r>
              <w:rPr>
                <w:rtl/>
              </w:rPr>
              <w:t>077 3</w:t>
            </w:r>
          </w:p>
        </w:tc>
        <w:tc>
          <w:tcPr>
            <w:tcW w:w="2035" w:type="dxa"/>
          </w:tcPr>
          <w:p w:rsidR="00000000" w:rsidRDefault="00000000">
            <w:pPr>
              <w:jc w:val="center"/>
              <w:rPr>
                <w:rtl/>
              </w:rPr>
            </w:pPr>
            <w:r>
              <w:rPr>
                <w:rtl/>
              </w:rPr>
              <w:t>834 14</w:t>
            </w:r>
          </w:p>
          <w:p w:rsidR="00000000" w:rsidRDefault="00000000">
            <w:pPr>
              <w:jc w:val="center"/>
              <w:rPr>
                <w:rtl/>
              </w:rPr>
            </w:pPr>
            <w:r>
              <w:rPr>
                <w:rtl/>
              </w:rPr>
              <w:t>17</w:t>
            </w:r>
          </w:p>
          <w:p w:rsidR="00000000" w:rsidRDefault="00000000">
            <w:pPr>
              <w:jc w:val="center"/>
              <w:rPr>
                <w:rtl/>
              </w:rPr>
            </w:pPr>
            <w:r>
              <w:rPr>
                <w:rtl/>
              </w:rPr>
              <w:t>817 14</w:t>
            </w:r>
          </w:p>
        </w:tc>
      </w:tr>
    </w:tbl>
    <w:p w:rsidR="00000000" w:rsidRDefault="00000000">
      <w:pPr>
        <w:rPr>
          <w:b/>
          <w:bCs/>
          <w:rtl/>
        </w:rPr>
      </w:pPr>
    </w:p>
    <w:p w:rsidR="00000000" w:rsidRDefault="00000000">
      <w:pPr>
        <w:rPr>
          <w:rtl/>
        </w:rPr>
      </w:pPr>
      <w:r>
        <w:rPr>
          <w:b/>
          <w:bCs/>
          <w:i/>
          <w:iCs/>
          <w:rtl/>
        </w:rPr>
        <w:t>المصدر</w:t>
      </w:r>
      <w:r>
        <w:rPr>
          <w:b/>
          <w:bCs/>
          <w:rtl/>
        </w:rPr>
        <w:t xml:space="preserve">: </w:t>
      </w:r>
      <w:r>
        <w:rPr>
          <w:rtl/>
        </w:rPr>
        <w:t>وزارة التعليم، إحصاءات التعليم لعام 1997.</w:t>
      </w:r>
    </w:p>
    <w:p w:rsidR="00000000" w:rsidRDefault="00000000">
      <w:pPr>
        <w:rPr>
          <w:rtl/>
        </w:rPr>
      </w:pPr>
    </w:p>
    <w:p w:rsidR="00000000" w:rsidRDefault="00000000">
      <w:pPr>
        <w:rPr>
          <w:rtl/>
        </w:rPr>
      </w:pPr>
      <w:r>
        <w:rPr>
          <w:rtl/>
        </w:rPr>
        <w:tab/>
        <w:t>(أ)</w:t>
      </w:r>
      <w:r>
        <w:rPr>
          <w:rtl/>
        </w:rPr>
        <w:tab/>
        <w:t>يمثل عدد المدارس في هذه الفئة عدد الصناعات.</w:t>
      </w:r>
    </w:p>
    <w:p w:rsidR="00000000" w:rsidRDefault="00000000">
      <w:pPr>
        <w:rPr>
          <w:rtl/>
        </w:rPr>
      </w:pPr>
    </w:p>
    <w:p w:rsidR="00000000" w:rsidRDefault="00000000">
      <w:pPr>
        <w:rPr>
          <w:rtl/>
        </w:rPr>
      </w:pPr>
      <w:r>
        <w:rPr>
          <w:rtl/>
        </w:rPr>
        <w:t>351-</w:t>
      </w:r>
      <w:r>
        <w:rPr>
          <w:rtl/>
        </w:rPr>
        <w:tab/>
        <w:t>وتشجع الحكومة كثيراً إنشاء مؤسسات تعليمية غير رسمية للجانحين من الأحداث وللطلاب الذين يواجهون صعوبة في التكيف مع الحياة المدرسية. وقد أنشئت مؤسسات تعليمية غير رسمية ووضعت لها مناهج تكميلية الغرض منها إعطاء الطلاب فرصة ثانية للتعويض عما فاتهم من الحصص وللوفاء بعدد أيام الحضور المطلوب لمواصلة الدراسة. وتواصل الحكومة والهيئات المحلية وضع سياسات يمكن بواسطتها النجاح في تنفيذ هذا البرنامج (المادة 28 من قانون التعليم الابتدائي والثانوي).</w:t>
      </w:r>
    </w:p>
    <w:p w:rsidR="00000000" w:rsidRDefault="00000000">
      <w:pPr>
        <w:rPr>
          <w:rtl/>
        </w:rPr>
      </w:pPr>
    </w:p>
    <w:p w:rsidR="00000000" w:rsidRDefault="00000000">
      <w:pPr>
        <w:rPr>
          <w:b/>
          <w:bCs/>
          <w:rtl/>
        </w:rPr>
      </w:pPr>
      <w:r>
        <w:rPr>
          <w:rtl/>
        </w:rPr>
        <w:tab/>
      </w:r>
      <w:r>
        <w:rPr>
          <w:b/>
          <w:bCs/>
          <w:rtl/>
        </w:rPr>
        <w:t>(د)</w:t>
      </w:r>
      <w:r>
        <w:rPr>
          <w:b/>
          <w:bCs/>
          <w:rtl/>
        </w:rPr>
        <w:tab/>
        <w:t>نفقات التعليم</w:t>
      </w:r>
    </w:p>
    <w:p w:rsidR="00000000" w:rsidRDefault="00000000">
      <w:pPr>
        <w:rPr>
          <w:rtl/>
        </w:rPr>
      </w:pPr>
    </w:p>
    <w:p w:rsidR="00000000" w:rsidRDefault="00000000">
      <w:pPr>
        <w:spacing w:line="320" w:lineRule="exact"/>
        <w:rPr>
          <w:rtl/>
        </w:rPr>
      </w:pPr>
      <w:r>
        <w:rPr>
          <w:rtl/>
        </w:rPr>
        <w:t>352-</w:t>
      </w:r>
      <w:r>
        <w:rPr>
          <w:rtl/>
        </w:rPr>
        <w:tab/>
        <w:t>في عام 1997 بلغت نفقات دعم التعليم الثانوي (تكاليف التعليم الحكومي) 4.61 تريليون وُنْ للتعليم المتوسط (يشمل 998.3 بليون وُنْ للمدارس الخاصة) و5.46 تريليون وُنْ للتعليم الثانوي (يشمل 2.43 تريليون وُنْ للتعليم الخاص). وتبلغ التكلفة الكلية 10.69 تريليون وُنْ. وحتى عام 1997، كانت تكلفة دعم التعليم الحكومي لتغطية نفقات التعليم الابتدائي والمتوسط للطالب الواحد على النحو المبين أدناه:</w:t>
      </w:r>
    </w:p>
    <w:p w:rsidR="00000000" w:rsidRDefault="00000000">
      <w:pPr>
        <w:spacing w:line="320" w:lineRule="exact"/>
        <w:rPr>
          <w:rtl/>
        </w:rPr>
      </w:pPr>
    </w:p>
    <w:p w:rsidR="00000000" w:rsidRDefault="00000000">
      <w:pPr>
        <w:spacing w:line="320" w:lineRule="exact"/>
        <w:jc w:val="center"/>
        <w:rPr>
          <w:b/>
          <w:bCs/>
          <w:u w:val="single"/>
          <w:rtl/>
        </w:rPr>
      </w:pPr>
      <w:r>
        <w:rPr>
          <w:b/>
          <w:bCs/>
          <w:rtl/>
        </w:rPr>
        <w:t xml:space="preserve">الجدول 54: </w:t>
      </w:r>
      <w:r>
        <w:rPr>
          <w:b/>
          <w:bCs/>
          <w:u w:val="single"/>
          <w:rtl/>
        </w:rPr>
        <w:t>تكاليف التعليم العام الابتدائي والمتوسط، 1997</w:t>
      </w:r>
    </w:p>
    <w:p w:rsidR="00000000" w:rsidRDefault="00000000">
      <w:pPr>
        <w:spacing w:line="320" w:lineRule="exact"/>
        <w:jc w:val="center"/>
        <w:rPr>
          <w:rtl/>
        </w:rPr>
      </w:pPr>
    </w:p>
    <w:p w:rsidR="00000000" w:rsidRDefault="00000000">
      <w:pPr>
        <w:spacing w:line="320" w:lineRule="exact"/>
        <w:jc w:val="right"/>
        <w:rPr>
          <w:rtl/>
        </w:rPr>
      </w:pPr>
      <w:r>
        <w:rPr>
          <w:rtl/>
        </w:rPr>
        <w:tab/>
      </w:r>
      <w:r>
        <w:rPr>
          <w:rtl/>
        </w:rPr>
        <w:tab/>
      </w:r>
      <w:r>
        <w:rPr>
          <w:rtl/>
        </w:rPr>
        <w:tab/>
      </w:r>
      <w:r>
        <w:rPr>
          <w:rtl/>
        </w:rPr>
        <w:tab/>
      </w:r>
      <w:r>
        <w:rPr>
          <w:rtl/>
        </w:rPr>
        <w:tab/>
      </w:r>
      <w:r>
        <w:rPr>
          <w:rtl/>
        </w:rPr>
        <w:tab/>
      </w:r>
      <w:r>
        <w:rPr>
          <w:rtl/>
        </w:rPr>
        <w:tab/>
      </w:r>
      <w:r>
        <w:rPr>
          <w:rtl/>
        </w:rPr>
        <w:tab/>
        <w:t>(الوحدة: 000 1 وُنْ، بالسعر الجاري)</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5"/>
        <w:gridCol w:w="1075"/>
        <w:gridCol w:w="1075"/>
        <w:gridCol w:w="1075"/>
        <w:gridCol w:w="1075"/>
        <w:gridCol w:w="1075"/>
        <w:gridCol w:w="1075"/>
        <w:gridCol w:w="1075"/>
        <w:gridCol w:w="1075"/>
      </w:tblGrid>
      <w:tr w:rsidR="00000000">
        <w:tblPrEx>
          <w:tblCellMar>
            <w:top w:w="0" w:type="dxa"/>
            <w:bottom w:w="0" w:type="dxa"/>
          </w:tblCellMar>
        </w:tblPrEx>
        <w:trPr>
          <w:cantSplit/>
        </w:trPr>
        <w:tc>
          <w:tcPr>
            <w:tcW w:w="3225" w:type="dxa"/>
            <w:gridSpan w:val="3"/>
          </w:tcPr>
          <w:p w:rsidR="00000000" w:rsidRDefault="00000000">
            <w:pPr>
              <w:spacing w:line="320" w:lineRule="exact"/>
              <w:jc w:val="center"/>
              <w:rPr>
                <w:rtl/>
              </w:rPr>
            </w:pPr>
            <w:r>
              <w:rPr>
                <w:rtl/>
              </w:rPr>
              <w:t>المدارس الابتدائية</w:t>
            </w:r>
          </w:p>
        </w:tc>
        <w:tc>
          <w:tcPr>
            <w:tcW w:w="3225" w:type="dxa"/>
            <w:gridSpan w:val="3"/>
          </w:tcPr>
          <w:p w:rsidR="00000000" w:rsidRDefault="00000000">
            <w:pPr>
              <w:spacing w:line="320" w:lineRule="exact"/>
              <w:jc w:val="center"/>
              <w:rPr>
                <w:rtl/>
              </w:rPr>
            </w:pPr>
            <w:r>
              <w:rPr>
                <w:rtl/>
              </w:rPr>
              <w:t>المدارس المتوسطة</w:t>
            </w:r>
          </w:p>
        </w:tc>
        <w:tc>
          <w:tcPr>
            <w:tcW w:w="3225" w:type="dxa"/>
            <w:gridSpan w:val="3"/>
          </w:tcPr>
          <w:p w:rsidR="00000000" w:rsidRDefault="00000000">
            <w:pPr>
              <w:spacing w:line="320" w:lineRule="exact"/>
              <w:jc w:val="center"/>
              <w:rPr>
                <w:rtl/>
              </w:rPr>
            </w:pPr>
            <w:r>
              <w:rPr>
                <w:rtl/>
              </w:rPr>
              <w:t>المدارس الثانوية</w:t>
            </w:r>
          </w:p>
        </w:tc>
      </w:tr>
      <w:tr w:rsidR="00000000">
        <w:tblPrEx>
          <w:tblCellMar>
            <w:top w:w="0" w:type="dxa"/>
            <w:bottom w:w="0" w:type="dxa"/>
          </w:tblCellMar>
        </w:tblPrEx>
        <w:tc>
          <w:tcPr>
            <w:tcW w:w="1075" w:type="dxa"/>
          </w:tcPr>
          <w:p w:rsidR="00000000" w:rsidRDefault="00000000">
            <w:pPr>
              <w:spacing w:line="320" w:lineRule="exact"/>
              <w:jc w:val="center"/>
              <w:rPr>
                <w:rtl/>
              </w:rPr>
            </w:pPr>
          </w:p>
          <w:p w:rsidR="00000000" w:rsidRDefault="00000000">
            <w:pPr>
              <w:spacing w:line="320" w:lineRule="exact"/>
              <w:jc w:val="center"/>
              <w:rPr>
                <w:rtl/>
              </w:rPr>
            </w:pPr>
            <w:r>
              <w:rPr>
                <w:rtl/>
              </w:rPr>
              <w:t>المجموع</w:t>
            </w:r>
          </w:p>
        </w:tc>
        <w:tc>
          <w:tcPr>
            <w:tcW w:w="1075" w:type="dxa"/>
          </w:tcPr>
          <w:p w:rsidR="00000000" w:rsidRDefault="00000000">
            <w:pPr>
              <w:spacing w:line="320" w:lineRule="exact"/>
              <w:jc w:val="center"/>
              <w:rPr>
                <w:rtl/>
              </w:rPr>
            </w:pPr>
            <w:r>
              <w:rPr>
                <w:rtl/>
              </w:rPr>
              <w:t>المدارس الحكومية</w:t>
            </w:r>
          </w:p>
        </w:tc>
        <w:tc>
          <w:tcPr>
            <w:tcW w:w="1075" w:type="dxa"/>
          </w:tcPr>
          <w:p w:rsidR="00000000" w:rsidRDefault="00000000">
            <w:pPr>
              <w:spacing w:line="320" w:lineRule="exact"/>
              <w:jc w:val="center"/>
              <w:rPr>
                <w:rtl/>
              </w:rPr>
            </w:pPr>
            <w:r>
              <w:rPr>
                <w:rtl/>
              </w:rPr>
              <w:t>المدارس الخاصة</w:t>
            </w:r>
          </w:p>
        </w:tc>
        <w:tc>
          <w:tcPr>
            <w:tcW w:w="1075" w:type="dxa"/>
          </w:tcPr>
          <w:p w:rsidR="00000000" w:rsidRDefault="00000000">
            <w:pPr>
              <w:spacing w:line="320" w:lineRule="exact"/>
              <w:jc w:val="center"/>
              <w:rPr>
                <w:rtl/>
              </w:rPr>
            </w:pPr>
          </w:p>
          <w:p w:rsidR="00000000" w:rsidRDefault="00000000">
            <w:pPr>
              <w:spacing w:line="320" w:lineRule="exact"/>
              <w:jc w:val="center"/>
              <w:rPr>
                <w:rtl/>
              </w:rPr>
            </w:pPr>
            <w:r>
              <w:rPr>
                <w:rtl/>
              </w:rPr>
              <w:t>المجموع</w:t>
            </w:r>
          </w:p>
        </w:tc>
        <w:tc>
          <w:tcPr>
            <w:tcW w:w="1075" w:type="dxa"/>
          </w:tcPr>
          <w:p w:rsidR="00000000" w:rsidRDefault="00000000">
            <w:pPr>
              <w:spacing w:line="320" w:lineRule="exact"/>
              <w:jc w:val="center"/>
              <w:rPr>
                <w:rtl/>
              </w:rPr>
            </w:pPr>
            <w:r>
              <w:rPr>
                <w:rtl/>
              </w:rPr>
              <w:t>المدارس الحكومية</w:t>
            </w:r>
          </w:p>
        </w:tc>
        <w:tc>
          <w:tcPr>
            <w:tcW w:w="1075" w:type="dxa"/>
          </w:tcPr>
          <w:p w:rsidR="00000000" w:rsidRDefault="00000000">
            <w:pPr>
              <w:spacing w:line="320" w:lineRule="exact"/>
              <w:jc w:val="center"/>
              <w:rPr>
                <w:rtl/>
              </w:rPr>
            </w:pPr>
            <w:r>
              <w:rPr>
                <w:rtl/>
              </w:rPr>
              <w:t>المدارس الخاصة</w:t>
            </w:r>
          </w:p>
        </w:tc>
        <w:tc>
          <w:tcPr>
            <w:tcW w:w="1075" w:type="dxa"/>
          </w:tcPr>
          <w:p w:rsidR="00000000" w:rsidRDefault="00000000">
            <w:pPr>
              <w:spacing w:line="320" w:lineRule="exact"/>
              <w:jc w:val="center"/>
              <w:rPr>
                <w:rtl/>
              </w:rPr>
            </w:pPr>
          </w:p>
          <w:p w:rsidR="00000000" w:rsidRDefault="00000000">
            <w:pPr>
              <w:spacing w:line="320" w:lineRule="exact"/>
              <w:jc w:val="center"/>
              <w:rPr>
                <w:rtl/>
              </w:rPr>
            </w:pPr>
            <w:r>
              <w:rPr>
                <w:rtl/>
              </w:rPr>
              <w:t>المجموع</w:t>
            </w:r>
          </w:p>
        </w:tc>
        <w:tc>
          <w:tcPr>
            <w:tcW w:w="1075" w:type="dxa"/>
          </w:tcPr>
          <w:p w:rsidR="00000000" w:rsidRDefault="00000000">
            <w:pPr>
              <w:spacing w:line="320" w:lineRule="exact"/>
              <w:jc w:val="center"/>
              <w:rPr>
                <w:rtl/>
              </w:rPr>
            </w:pPr>
            <w:r>
              <w:rPr>
                <w:rtl/>
              </w:rPr>
              <w:t>المدارس الحكومية</w:t>
            </w:r>
          </w:p>
        </w:tc>
        <w:tc>
          <w:tcPr>
            <w:tcW w:w="1075" w:type="dxa"/>
          </w:tcPr>
          <w:p w:rsidR="00000000" w:rsidRDefault="00000000">
            <w:pPr>
              <w:spacing w:line="320" w:lineRule="exact"/>
              <w:jc w:val="center"/>
              <w:rPr>
                <w:rtl/>
              </w:rPr>
            </w:pPr>
            <w:r>
              <w:rPr>
                <w:rtl/>
              </w:rPr>
              <w:t>المدارس الخاصة</w:t>
            </w:r>
          </w:p>
        </w:tc>
      </w:tr>
      <w:tr w:rsidR="00000000">
        <w:tblPrEx>
          <w:tblCellMar>
            <w:top w:w="0" w:type="dxa"/>
            <w:bottom w:w="0" w:type="dxa"/>
          </w:tblCellMar>
        </w:tblPrEx>
        <w:tc>
          <w:tcPr>
            <w:tcW w:w="1075" w:type="dxa"/>
          </w:tcPr>
          <w:p w:rsidR="00000000" w:rsidRDefault="00000000">
            <w:pPr>
              <w:spacing w:line="320" w:lineRule="exact"/>
              <w:rPr>
                <w:rtl/>
              </w:rPr>
            </w:pPr>
            <w:r>
              <w:rPr>
                <w:rtl/>
              </w:rPr>
              <w:t>033.9 2</w:t>
            </w:r>
          </w:p>
        </w:tc>
        <w:tc>
          <w:tcPr>
            <w:tcW w:w="1075" w:type="dxa"/>
          </w:tcPr>
          <w:p w:rsidR="00000000" w:rsidRDefault="00000000">
            <w:pPr>
              <w:spacing w:line="320" w:lineRule="exact"/>
              <w:rPr>
                <w:rtl/>
              </w:rPr>
            </w:pPr>
            <w:r>
              <w:rPr>
                <w:rtl/>
              </w:rPr>
              <w:t>401 20</w:t>
            </w:r>
          </w:p>
        </w:tc>
        <w:tc>
          <w:tcPr>
            <w:tcW w:w="1075" w:type="dxa"/>
          </w:tcPr>
          <w:p w:rsidR="00000000" w:rsidRDefault="00000000">
            <w:pPr>
              <w:spacing w:line="320" w:lineRule="exact"/>
              <w:rPr>
                <w:rtl/>
              </w:rPr>
            </w:pPr>
            <w:r>
              <w:rPr>
                <w:rtl/>
              </w:rPr>
              <w:t>637.6 1</w:t>
            </w:r>
          </w:p>
        </w:tc>
        <w:tc>
          <w:tcPr>
            <w:tcW w:w="1075" w:type="dxa"/>
          </w:tcPr>
          <w:p w:rsidR="00000000" w:rsidRDefault="00000000">
            <w:pPr>
              <w:spacing w:line="320" w:lineRule="exact"/>
              <w:rPr>
                <w:rtl/>
              </w:rPr>
            </w:pPr>
            <w:r>
              <w:rPr>
                <w:rtl/>
              </w:rPr>
              <w:t>072.5 2</w:t>
            </w:r>
          </w:p>
        </w:tc>
        <w:tc>
          <w:tcPr>
            <w:tcW w:w="1075" w:type="dxa"/>
          </w:tcPr>
          <w:p w:rsidR="00000000" w:rsidRDefault="00000000">
            <w:pPr>
              <w:spacing w:line="320" w:lineRule="exact"/>
              <w:rPr>
                <w:rtl/>
              </w:rPr>
            </w:pPr>
            <w:r>
              <w:rPr>
                <w:rtl/>
              </w:rPr>
              <w:t>168.5 2</w:t>
            </w:r>
          </w:p>
        </w:tc>
        <w:tc>
          <w:tcPr>
            <w:tcW w:w="1075" w:type="dxa"/>
          </w:tcPr>
          <w:p w:rsidR="00000000" w:rsidRDefault="00000000">
            <w:pPr>
              <w:spacing w:line="320" w:lineRule="exact"/>
              <w:rPr>
                <w:rtl/>
              </w:rPr>
            </w:pPr>
            <w:r>
              <w:rPr>
                <w:rtl/>
              </w:rPr>
              <w:t>762.3 1</w:t>
            </w:r>
          </w:p>
        </w:tc>
        <w:tc>
          <w:tcPr>
            <w:tcW w:w="1075" w:type="dxa"/>
          </w:tcPr>
          <w:p w:rsidR="00000000" w:rsidRDefault="00000000">
            <w:pPr>
              <w:spacing w:line="320" w:lineRule="exact"/>
              <w:rPr>
                <w:rtl/>
              </w:rPr>
            </w:pPr>
            <w:r>
              <w:rPr>
                <w:rtl/>
              </w:rPr>
              <w:t>500,1 2</w:t>
            </w:r>
          </w:p>
        </w:tc>
        <w:tc>
          <w:tcPr>
            <w:tcW w:w="1075" w:type="dxa"/>
          </w:tcPr>
          <w:p w:rsidR="00000000" w:rsidRDefault="00000000">
            <w:pPr>
              <w:spacing w:line="320" w:lineRule="exact"/>
              <w:rPr>
                <w:rtl/>
              </w:rPr>
            </w:pPr>
            <w:r>
              <w:rPr>
                <w:rtl/>
              </w:rPr>
              <w:t>086,1 3</w:t>
            </w:r>
          </w:p>
        </w:tc>
        <w:tc>
          <w:tcPr>
            <w:tcW w:w="1075" w:type="dxa"/>
          </w:tcPr>
          <w:p w:rsidR="00000000" w:rsidRDefault="00000000">
            <w:pPr>
              <w:spacing w:line="320" w:lineRule="exact"/>
              <w:rPr>
                <w:rtl/>
              </w:rPr>
            </w:pPr>
            <w:r>
              <w:rPr>
                <w:rtl/>
              </w:rPr>
              <w:t>773.3 1</w:t>
            </w:r>
          </w:p>
        </w:tc>
      </w:tr>
    </w:tbl>
    <w:p w:rsidR="00000000" w:rsidRDefault="00000000">
      <w:pPr>
        <w:spacing w:line="320" w:lineRule="exact"/>
        <w:rPr>
          <w:rtl/>
        </w:rPr>
      </w:pPr>
    </w:p>
    <w:p w:rsidR="00000000" w:rsidRDefault="00000000">
      <w:pPr>
        <w:spacing w:line="320" w:lineRule="exact"/>
        <w:ind w:left="720" w:hanging="720"/>
        <w:rPr>
          <w:rtl/>
        </w:rPr>
      </w:pPr>
      <w:r>
        <w:rPr>
          <w:b/>
          <w:bCs/>
          <w:i/>
          <w:iCs/>
          <w:rtl/>
        </w:rPr>
        <w:t>المصدر</w:t>
      </w:r>
      <w:r>
        <w:rPr>
          <w:rtl/>
        </w:rPr>
        <w:t>: وزارة التعليم، الرابطة الكورية للنهوض بالتعليم، النظر إلى مسار تقدم التعليم في كوريا من خلال الإحصاءات، 1997.</w:t>
      </w:r>
    </w:p>
    <w:p w:rsidR="00000000" w:rsidRDefault="00000000">
      <w:pPr>
        <w:spacing w:line="320" w:lineRule="exact"/>
        <w:rPr>
          <w:rtl/>
        </w:rPr>
      </w:pPr>
    </w:p>
    <w:p w:rsidR="00000000" w:rsidRDefault="00000000">
      <w:pPr>
        <w:spacing w:line="320" w:lineRule="exact"/>
        <w:rPr>
          <w:b/>
          <w:bCs/>
          <w:rtl/>
        </w:rPr>
      </w:pPr>
      <w:r>
        <w:rPr>
          <w:rtl/>
        </w:rPr>
        <w:tab/>
      </w:r>
      <w:r>
        <w:rPr>
          <w:b/>
          <w:bCs/>
          <w:rtl/>
        </w:rPr>
        <w:t>(ه‍ )</w:t>
      </w:r>
      <w:r>
        <w:rPr>
          <w:b/>
          <w:bCs/>
          <w:rtl/>
        </w:rPr>
        <w:tab/>
        <w:t>الفرص المتاحة للالتحاق بالتعليم العالي</w:t>
      </w:r>
    </w:p>
    <w:p w:rsidR="00000000" w:rsidRDefault="00000000">
      <w:pPr>
        <w:spacing w:line="320" w:lineRule="exact"/>
        <w:rPr>
          <w:rtl/>
        </w:rPr>
      </w:pPr>
    </w:p>
    <w:p w:rsidR="00000000" w:rsidRDefault="00000000">
      <w:pPr>
        <w:spacing w:line="320" w:lineRule="exact"/>
        <w:rPr>
          <w:rtl/>
        </w:rPr>
      </w:pPr>
      <w:r>
        <w:rPr>
          <w:rtl/>
        </w:rPr>
        <w:t>353-</w:t>
      </w:r>
      <w:r>
        <w:rPr>
          <w:rtl/>
        </w:rPr>
        <w:tab/>
        <w:t>توجد فرص عديدة للالتحاق بالتعليم العالي في جمهورية كوريا. وفي عام 1997، كانت النسبة المئوية للمتخرجين من المدارس الثانوية الذين التحقوا بالجامعات قد بلغت 60.1 في المائة. وبلغت النسبة المئوية للطلاب الذين التحقوا بمؤسسات التعليم العالي من الفئة العمرية 18-22 عاماً 68.8 في المائة. ويلاحظ أن نسبة عدد الطلاب الملتحقين بمؤسسات التعليم العالي قد ارتفعت من 1.6 في المائة من مجموع السكان في عام 1980 إلى 5,71 في المائة في عام 1997. ويبين الجدول أدناه إحصاءات تتعلق بمؤسسات التعليم العالي:</w:t>
      </w:r>
    </w:p>
    <w:p w:rsidR="00000000" w:rsidRDefault="00000000">
      <w:pPr>
        <w:spacing w:line="320" w:lineRule="exact"/>
        <w:rPr>
          <w:rtl/>
        </w:rPr>
      </w:pPr>
    </w:p>
    <w:p w:rsidR="00000000" w:rsidRDefault="00000000">
      <w:pPr>
        <w:spacing w:line="320" w:lineRule="exact"/>
        <w:jc w:val="center"/>
        <w:rPr>
          <w:b/>
          <w:bCs/>
          <w:u w:val="single"/>
          <w:rtl/>
        </w:rPr>
      </w:pPr>
      <w:r>
        <w:rPr>
          <w:b/>
          <w:bCs/>
          <w:rtl/>
        </w:rPr>
        <w:t xml:space="preserve">الجدول 55: </w:t>
      </w:r>
      <w:r>
        <w:rPr>
          <w:b/>
          <w:bCs/>
          <w:u w:val="single"/>
          <w:rtl/>
        </w:rPr>
        <w:t>مؤسسات التعليم العالي</w:t>
      </w:r>
    </w:p>
    <w:p w:rsidR="00000000" w:rsidRDefault="00000000">
      <w:pPr>
        <w:spacing w:line="320" w:lineRule="exact"/>
        <w:jc w:val="center"/>
        <w:rPr>
          <w:rtl/>
        </w:rPr>
      </w:pPr>
    </w:p>
    <w:p w:rsidR="00000000" w:rsidRDefault="00000000">
      <w:pPr>
        <w:spacing w:line="320" w:lineRule="exact"/>
        <w:jc w:val="right"/>
        <w:rPr>
          <w:rtl/>
        </w:rPr>
      </w:pPr>
      <w:r>
        <w:rPr>
          <w:rtl/>
        </w:rPr>
        <w:tab/>
      </w:r>
      <w:r>
        <w:rPr>
          <w:rtl/>
        </w:rPr>
        <w:tab/>
      </w:r>
      <w:r>
        <w:rPr>
          <w:rtl/>
        </w:rPr>
        <w:tab/>
      </w:r>
      <w:r>
        <w:rPr>
          <w:rtl/>
        </w:rPr>
        <w:tab/>
      </w:r>
      <w:r>
        <w:rPr>
          <w:rtl/>
        </w:rPr>
        <w:tab/>
      </w:r>
      <w:r>
        <w:rPr>
          <w:rtl/>
        </w:rPr>
        <w:tab/>
      </w:r>
      <w:r>
        <w:rPr>
          <w:rtl/>
        </w:rPr>
        <w:tab/>
      </w:r>
      <w:r>
        <w:rPr>
          <w:rtl/>
        </w:rPr>
        <w:tab/>
        <w:t>(في 1 نيسان/أبريل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9"/>
        <w:gridCol w:w="992"/>
        <w:gridCol w:w="1418"/>
        <w:gridCol w:w="992"/>
        <w:gridCol w:w="1276"/>
        <w:gridCol w:w="992"/>
        <w:gridCol w:w="1382"/>
      </w:tblGrid>
      <w:tr w:rsidR="00000000">
        <w:tblPrEx>
          <w:tblCellMar>
            <w:top w:w="0" w:type="dxa"/>
            <w:bottom w:w="0" w:type="dxa"/>
          </w:tblCellMar>
        </w:tblPrEx>
        <w:trPr>
          <w:cantSplit/>
        </w:trPr>
        <w:tc>
          <w:tcPr>
            <w:tcW w:w="2629" w:type="dxa"/>
          </w:tcPr>
          <w:p w:rsidR="00000000" w:rsidRDefault="00000000">
            <w:pPr>
              <w:spacing w:line="320" w:lineRule="exact"/>
              <w:jc w:val="center"/>
              <w:rPr>
                <w:rtl/>
              </w:rPr>
            </w:pPr>
            <w:r>
              <w:rPr>
                <w:rtl/>
              </w:rPr>
              <w:t>التصنيف</w:t>
            </w:r>
          </w:p>
        </w:tc>
        <w:tc>
          <w:tcPr>
            <w:tcW w:w="2410" w:type="dxa"/>
            <w:gridSpan w:val="2"/>
          </w:tcPr>
          <w:p w:rsidR="00000000" w:rsidRDefault="00000000">
            <w:pPr>
              <w:spacing w:line="320" w:lineRule="exact"/>
              <w:jc w:val="center"/>
              <w:rPr>
                <w:rtl/>
              </w:rPr>
            </w:pPr>
            <w:r>
              <w:rPr>
                <w:rtl/>
              </w:rPr>
              <w:t>المجموع</w:t>
            </w:r>
          </w:p>
        </w:tc>
        <w:tc>
          <w:tcPr>
            <w:tcW w:w="2268" w:type="dxa"/>
            <w:gridSpan w:val="2"/>
          </w:tcPr>
          <w:p w:rsidR="00000000" w:rsidRDefault="00000000">
            <w:pPr>
              <w:spacing w:line="320" w:lineRule="exact"/>
              <w:jc w:val="center"/>
              <w:rPr>
                <w:rtl/>
              </w:rPr>
            </w:pPr>
            <w:r>
              <w:rPr>
                <w:rtl/>
              </w:rPr>
              <w:t>المدارس العامة</w:t>
            </w:r>
          </w:p>
        </w:tc>
        <w:tc>
          <w:tcPr>
            <w:tcW w:w="2374" w:type="dxa"/>
            <w:gridSpan w:val="2"/>
          </w:tcPr>
          <w:p w:rsidR="00000000" w:rsidRDefault="00000000">
            <w:pPr>
              <w:spacing w:line="320" w:lineRule="exact"/>
              <w:jc w:val="center"/>
              <w:rPr>
                <w:rtl/>
              </w:rPr>
            </w:pPr>
            <w:r>
              <w:rPr>
                <w:rtl/>
              </w:rPr>
              <w:t>المدارس الخاصة</w:t>
            </w:r>
          </w:p>
        </w:tc>
      </w:tr>
      <w:tr w:rsidR="00000000">
        <w:tblPrEx>
          <w:tblCellMar>
            <w:top w:w="0" w:type="dxa"/>
            <w:bottom w:w="0" w:type="dxa"/>
          </w:tblCellMar>
        </w:tblPrEx>
        <w:tc>
          <w:tcPr>
            <w:tcW w:w="2629" w:type="dxa"/>
          </w:tcPr>
          <w:p w:rsidR="00000000" w:rsidRDefault="00000000">
            <w:pPr>
              <w:spacing w:line="320" w:lineRule="exact"/>
              <w:rPr>
                <w:rtl/>
              </w:rPr>
            </w:pPr>
          </w:p>
        </w:tc>
        <w:tc>
          <w:tcPr>
            <w:tcW w:w="992" w:type="dxa"/>
          </w:tcPr>
          <w:p w:rsidR="00000000" w:rsidRDefault="00000000">
            <w:pPr>
              <w:spacing w:line="320" w:lineRule="exact"/>
              <w:jc w:val="center"/>
              <w:rPr>
                <w:rtl/>
              </w:rPr>
            </w:pPr>
            <w:r>
              <w:rPr>
                <w:rtl/>
              </w:rPr>
              <w:t>عدد المدارس</w:t>
            </w:r>
          </w:p>
        </w:tc>
        <w:tc>
          <w:tcPr>
            <w:tcW w:w="1418" w:type="dxa"/>
          </w:tcPr>
          <w:p w:rsidR="00000000" w:rsidRDefault="00000000">
            <w:pPr>
              <w:spacing w:line="320" w:lineRule="exact"/>
              <w:jc w:val="center"/>
              <w:rPr>
                <w:rtl/>
              </w:rPr>
            </w:pPr>
            <w:r>
              <w:rPr>
                <w:rtl/>
              </w:rPr>
              <w:t>عدد الطلاب الملتحقين بها</w:t>
            </w:r>
          </w:p>
        </w:tc>
        <w:tc>
          <w:tcPr>
            <w:tcW w:w="992" w:type="dxa"/>
          </w:tcPr>
          <w:p w:rsidR="00000000" w:rsidRDefault="00000000">
            <w:pPr>
              <w:spacing w:line="320" w:lineRule="exact"/>
              <w:jc w:val="center"/>
              <w:rPr>
                <w:rtl/>
              </w:rPr>
            </w:pPr>
            <w:r>
              <w:rPr>
                <w:rtl/>
              </w:rPr>
              <w:t>عدد المدارس</w:t>
            </w:r>
          </w:p>
        </w:tc>
        <w:tc>
          <w:tcPr>
            <w:tcW w:w="1276" w:type="dxa"/>
          </w:tcPr>
          <w:p w:rsidR="00000000" w:rsidRDefault="00000000">
            <w:pPr>
              <w:spacing w:line="320" w:lineRule="exact"/>
              <w:jc w:val="center"/>
              <w:rPr>
                <w:rtl/>
              </w:rPr>
            </w:pPr>
            <w:r>
              <w:rPr>
                <w:rtl/>
              </w:rPr>
              <w:t>عدد الطلاب الملتحقين بها</w:t>
            </w:r>
          </w:p>
        </w:tc>
        <w:tc>
          <w:tcPr>
            <w:tcW w:w="992" w:type="dxa"/>
          </w:tcPr>
          <w:p w:rsidR="00000000" w:rsidRDefault="00000000">
            <w:pPr>
              <w:spacing w:line="320" w:lineRule="exact"/>
              <w:jc w:val="center"/>
              <w:rPr>
                <w:rtl/>
              </w:rPr>
            </w:pPr>
            <w:r>
              <w:rPr>
                <w:rtl/>
              </w:rPr>
              <w:t>عدد المدارس</w:t>
            </w:r>
          </w:p>
        </w:tc>
        <w:tc>
          <w:tcPr>
            <w:tcW w:w="1382" w:type="dxa"/>
          </w:tcPr>
          <w:p w:rsidR="00000000" w:rsidRDefault="00000000">
            <w:pPr>
              <w:spacing w:line="320" w:lineRule="exact"/>
              <w:jc w:val="center"/>
              <w:rPr>
                <w:rtl/>
              </w:rPr>
            </w:pPr>
            <w:r>
              <w:rPr>
                <w:rtl/>
              </w:rPr>
              <w:t>عدد الطلاب الملتحقين بها</w:t>
            </w:r>
          </w:p>
        </w:tc>
      </w:tr>
      <w:tr w:rsidR="00000000">
        <w:tblPrEx>
          <w:tblCellMar>
            <w:top w:w="0" w:type="dxa"/>
            <w:bottom w:w="0" w:type="dxa"/>
          </w:tblCellMar>
        </w:tblPrEx>
        <w:tc>
          <w:tcPr>
            <w:tcW w:w="2629" w:type="dxa"/>
          </w:tcPr>
          <w:p w:rsidR="00000000" w:rsidRDefault="00000000">
            <w:pPr>
              <w:spacing w:line="320" w:lineRule="exact"/>
              <w:rPr>
                <w:rtl/>
              </w:rPr>
            </w:pPr>
            <w:r>
              <w:rPr>
                <w:rtl/>
              </w:rPr>
              <w:t>الجامعات</w:t>
            </w:r>
          </w:p>
        </w:tc>
        <w:tc>
          <w:tcPr>
            <w:tcW w:w="992" w:type="dxa"/>
          </w:tcPr>
          <w:p w:rsidR="00000000" w:rsidRDefault="00000000">
            <w:pPr>
              <w:spacing w:line="320" w:lineRule="exact"/>
              <w:jc w:val="center"/>
              <w:rPr>
                <w:rtl/>
              </w:rPr>
            </w:pPr>
            <w:r>
              <w:rPr>
                <w:rtl/>
              </w:rPr>
              <w:t>150</w:t>
            </w:r>
          </w:p>
        </w:tc>
        <w:tc>
          <w:tcPr>
            <w:tcW w:w="1418" w:type="dxa"/>
          </w:tcPr>
          <w:p w:rsidR="00000000" w:rsidRDefault="00000000">
            <w:pPr>
              <w:spacing w:line="320" w:lineRule="exact"/>
              <w:jc w:val="center"/>
              <w:rPr>
                <w:rtl/>
              </w:rPr>
            </w:pPr>
            <w:r>
              <w:rPr>
                <w:rtl/>
              </w:rPr>
              <w:t>461 368 1</w:t>
            </w:r>
          </w:p>
        </w:tc>
        <w:tc>
          <w:tcPr>
            <w:tcW w:w="992" w:type="dxa"/>
          </w:tcPr>
          <w:p w:rsidR="00000000" w:rsidRDefault="00000000">
            <w:pPr>
              <w:spacing w:line="320" w:lineRule="exact"/>
              <w:jc w:val="center"/>
              <w:rPr>
                <w:rtl/>
              </w:rPr>
            </w:pPr>
            <w:r>
              <w:rPr>
                <w:rtl/>
              </w:rPr>
              <w:t>26</w:t>
            </w:r>
          </w:p>
        </w:tc>
        <w:tc>
          <w:tcPr>
            <w:tcW w:w="1276" w:type="dxa"/>
          </w:tcPr>
          <w:p w:rsidR="00000000" w:rsidRDefault="00000000">
            <w:pPr>
              <w:spacing w:line="320" w:lineRule="exact"/>
              <w:jc w:val="center"/>
              <w:rPr>
                <w:rtl/>
              </w:rPr>
            </w:pPr>
            <w:r>
              <w:rPr>
                <w:rtl/>
              </w:rPr>
              <w:t>428 334</w:t>
            </w:r>
          </w:p>
        </w:tc>
        <w:tc>
          <w:tcPr>
            <w:tcW w:w="992" w:type="dxa"/>
          </w:tcPr>
          <w:p w:rsidR="00000000" w:rsidRDefault="00000000">
            <w:pPr>
              <w:spacing w:line="320" w:lineRule="exact"/>
              <w:jc w:val="center"/>
              <w:rPr>
                <w:rtl/>
              </w:rPr>
            </w:pPr>
            <w:r>
              <w:rPr>
                <w:rtl/>
              </w:rPr>
              <w:t>124</w:t>
            </w:r>
          </w:p>
        </w:tc>
        <w:tc>
          <w:tcPr>
            <w:tcW w:w="1382" w:type="dxa"/>
          </w:tcPr>
          <w:p w:rsidR="00000000" w:rsidRDefault="00000000">
            <w:pPr>
              <w:spacing w:line="320" w:lineRule="exact"/>
              <w:jc w:val="center"/>
              <w:rPr>
                <w:rtl/>
              </w:rPr>
            </w:pPr>
            <w:r>
              <w:rPr>
                <w:rtl/>
              </w:rPr>
              <w:t>033 034 1</w:t>
            </w:r>
          </w:p>
        </w:tc>
      </w:tr>
      <w:tr w:rsidR="00000000">
        <w:tblPrEx>
          <w:tblCellMar>
            <w:top w:w="0" w:type="dxa"/>
            <w:bottom w:w="0" w:type="dxa"/>
          </w:tblCellMar>
        </w:tblPrEx>
        <w:tc>
          <w:tcPr>
            <w:tcW w:w="2629" w:type="dxa"/>
          </w:tcPr>
          <w:p w:rsidR="00000000" w:rsidRDefault="00000000">
            <w:pPr>
              <w:spacing w:line="320" w:lineRule="exact"/>
              <w:rPr>
                <w:rtl/>
              </w:rPr>
            </w:pPr>
            <w:r>
              <w:rPr>
                <w:rtl/>
              </w:rPr>
              <w:t>جامعة التعليم</w:t>
            </w:r>
          </w:p>
        </w:tc>
        <w:tc>
          <w:tcPr>
            <w:tcW w:w="992" w:type="dxa"/>
          </w:tcPr>
          <w:p w:rsidR="00000000" w:rsidRDefault="00000000">
            <w:pPr>
              <w:spacing w:line="320" w:lineRule="exact"/>
              <w:jc w:val="center"/>
              <w:rPr>
                <w:rtl/>
              </w:rPr>
            </w:pPr>
            <w:r>
              <w:rPr>
                <w:rtl/>
              </w:rPr>
              <w:t>11</w:t>
            </w:r>
          </w:p>
        </w:tc>
        <w:tc>
          <w:tcPr>
            <w:tcW w:w="1418" w:type="dxa"/>
          </w:tcPr>
          <w:p w:rsidR="00000000" w:rsidRDefault="00000000">
            <w:pPr>
              <w:spacing w:line="320" w:lineRule="exact"/>
              <w:jc w:val="center"/>
              <w:rPr>
                <w:rtl/>
              </w:rPr>
            </w:pPr>
            <w:r>
              <w:rPr>
                <w:rtl/>
              </w:rPr>
              <w:t>948 20</w:t>
            </w:r>
          </w:p>
        </w:tc>
        <w:tc>
          <w:tcPr>
            <w:tcW w:w="992" w:type="dxa"/>
          </w:tcPr>
          <w:p w:rsidR="00000000" w:rsidRDefault="00000000">
            <w:pPr>
              <w:spacing w:line="320" w:lineRule="exact"/>
              <w:jc w:val="center"/>
              <w:rPr>
                <w:rtl/>
              </w:rPr>
            </w:pPr>
            <w:r>
              <w:rPr>
                <w:rtl/>
              </w:rPr>
              <w:t>11</w:t>
            </w:r>
          </w:p>
        </w:tc>
        <w:tc>
          <w:tcPr>
            <w:tcW w:w="1276" w:type="dxa"/>
          </w:tcPr>
          <w:p w:rsidR="00000000" w:rsidRDefault="00000000">
            <w:pPr>
              <w:spacing w:line="320" w:lineRule="exact"/>
              <w:jc w:val="center"/>
              <w:rPr>
                <w:rtl/>
              </w:rPr>
            </w:pPr>
            <w:r>
              <w:rPr>
                <w:rtl/>
              </w:rPr>
              <w:t>948 20</w:t>
            </w:r>
          </w:p>
        </w:tc>
        <w:tc>
          <w:tcPr>
            <w:tcW w:w="992" w:type="dxa"/>
          </w:tcPr>
          <w:p w:rsidR="00000000" w:rsidRDefault="00000000">
            <w:pPr>
              <w:spacing w:line="320" w:lineRule="exact"/>
              <w:jc w:val="center"/>
              <w:rPr>
                <w:rtl/>
              </w:rPr>
            </w:pPr>
            <w:r>
              <w:rPr>
                <w:rtl/>
              </w:rPr>
              <w:t>-</w:t>
            </w:r>
          </w:p>
        </w:tc>
        <w:tc>
          <w:tcPr>
            <w:tcW w:w="1382" w:type="dxa"/>
          </w:tcPr>
          <w:p w:rsidR="00000000" w:rsidRDefault="00000000">
            <w:pPr>
              <w:spacing w:line="320" w:lineRule="exact"/>
              <w:jc w:val="center"/>
              <w:rPr>
                <w:rtl/>
              </w:rPr>
            </w:pPr>
            <w:r>
              <w:rPr>
                <w:rtl/>
              </w:rPr>
              <w:t>-</w:t>
            </w:r>
          </w:p>
        </w:tc>
      </w:tr>
      <w:tr w:rsidR="00000000">
        <w:tblPrEx>
          <w:tblCellMar>
            <w:top w:w="0" w:type="dxa"/>
            <w:bottom w:w="0" w:type="dxa"/>
          </w:tblCellMar>
        </w:tblPrEx>
        <w:tc>
          <w:tcPr>
            <w:tcW w:w="2629" w:type="dxa"/>
          </w:tcPr>
          <w:p w:rsidR="00000000" w:rsidRDefault="00000000">
            <w:pPr>
              <w:spacing w:line="320" w:lineRule="exact"/>
              <w:rPr>
                <w:rtl/>
              </w:rPr>
            </w:pPr>
            <w:r>
              <w:rPr>
                <w:rtl/>
              </w:rPr>
              <w:t>الجامعة المفتوحة</w:t>
            </w:r>
          </w:p>
        </w:tc>
        <w:tc>
          <w:tcPr>
            <w:tcW w:w="992" w:type="dxa"/>
          </w:tcPr>
          <w:p w:rsidR="00000000" w:rsidRDefault="00000000">
            <w:pPr>
              <w:spacing w:line="320" w:lineRule="exact"/>
              <w:jc w:val="center"/>
              <w:rPr>
                <w:rtl/>
              </w:rPr>
            </w:pPr>
            <w:r>
              <w:rPr>
                <w:rtl/>
              </w:rPr>
              <w:t>19</w:t>
            </w:r>
          </w:p>
        </w:tc>
        <w:tc>
          <w:tcPr>
            <w:tcW w:w="1418" w:type="dxa"/>
          </w:tcPr>
          <w:p w:rsidR="00000000" w:rsidRDefault="00000000">
            <w:pPr>
              <w:spacing w:line="320" w:lineRule="exact"/>
              <w:jc w:val="center"/>
              <w:rPr>
                <w:rtl/>
              </w:rPr>
            </w:pPr>
            <w:r>
              <w:rPr>
                <w:rtl/>
              </w:rPr>
              <w:t>099 141</w:t>
            </w:r>
          </w:p>
        </w:tc>
        <w:tc>
          <w:tcPr>
            <w:tcW w:w="992" w:type="dxa"/>
          </w:tcPr>
          <w:p w:rsidR="00000000" w:rsidRDefault="00000000">
            <w:pPr>
              <w:spacing w:line="320" w:lineRule="exact"/>
              <w:jc w:val="center"/>
              <w:rPr>
                <w:rtl/>
              </w:rPr>
            </w:pPr>
            <w:r>
              <w:rPr>
                <w:rtl/>
              </w:rPr>
              <w:t>8</w:t>
            </w:r>
          </w:p>
        </w:tc>
        <w:tc>
          <w:tcPr>
            <w:tcW w:w="1276" w:type="dxa"/>
          </w:tcPr>
          <w:p w:rsidR="00000000" w:rsidRDefault="00000000">
            <w:pPr>
              <w:spacing w:line="320" w:lineRule="exact"/>
              <w:jc w:val="center"/>
              <w:rPr>
                <w:rtl/>
              </w:rPr>
            </w:pPr>
            <w:r>
              <w:rPr>
                <w:rtl/>
              </w:rPr>
              <w:t>918 70</w:t>
            </w:r>
          </w:p>
        </w:tc>
        <w:tc>
          <w:tcPr>
            <w:tcW w:w="992" w:type="dxa"/>
          </w:tcPr>
          <w:p w:rsidR="00000000" w:rsidRDefault="00000000">
            <w:pPr>
              <w:spacing w:line="320" w:lineRule="exact"/>
              <w:jc w:val="center"/>
              <w:rPr>
                <w:rtl/>
              </w:rPr>
            </w:pPr>
            <w:r>
              <w:rPr>
                <w:rtl/>
              </w:rPr>
              <w:t>11</w:t>
            </w:r>
          </w:p>
        </w:tc>
        <w:tc>
          <w:tcPr>
            <w:tcW w:w="1382" w:type="dxa"/>
          </w:tcPr>
          <w:p w:rsidR="00000000" w:rsidRDefault="00000000">
            <w:pPr>
              <w:spacing w:line="320" w:lineRule="exact"/>
              <w:jc w:val="center"/>
              <w:rPr>
                <w:rtl/>
              </w:rPr>
            </w:pPr>
            <w:r>
              <w:rPr>
                <w:rtl/>
              </w:rPr>
              <w:t>181 70</w:t>
            </w:r>
          </w:p>
        </w:tc>
      </w:tr>
      <w:tr w:rsidR="00000000">
        <w:tblPrEx>
          <w:tblCellMar>
            <w:top w:w="0" w:type="dxa"/>
            <w:bottom w:w="0" w:type="dxa"/>
          </w:tblCellMar>
        </w:tblPrEx>
        <w:tc>
          <w:tcPr>
            <w:tcW w:w="2629" w:type="dxa"/>
          </w:tcPr>
          <w:p w:rsidR="00000000" w:rsidRDefault="00000000">
            <w:pPr>
              <w:spacing w:line="320" w:lineRule="exact"/>
              <w:rPr>
                <w:rtl/>
              </w:rPr>
            </w:pPr>
            <w:r>
              <w:rPr>
                <w:rtl/>
              </w:rPr>
              <w:t>جامعة الدراسة عبر الأثير وبالمراسلة</w:t>
            </w:r>
          </w:p>
        </w:tc>
        <w:tc>
          <w:tcPr>
            <w:tcW w:w="992" w:type="dxa"/>
          </w:tcPr>
          <w:p w:rsidR="00000000" w:rsidRDefault="00000000">
            <w:pPr>
              <w:spacing w:line="320" w:lineRule="exact"/>
              <w:jc w:val="center"/>
              <w:rPr>
                <w:rtl/>
              </w:rPr>
            </w:pPr>
            <w:r>
              <w:rPr>
                <w:rtl/>
              </w:rPr>
              <w:t>1</w:t>
            </w:r>
          </w:p>
        </w:tc>
        <w:tc>
          <w:tcPr>
            <w:tcW w:w="1418" w:type="dxa"/>
          </w:tcPr>
          <w:p w:rsidR="00000000" w:rsidRDefault="00000000">
            <w:pPr>
              <w:spacing w:line="320" w:lineRule="exact"/>
              <w:jc w:val="center"/>
              <w:rPr>
                <w:rtl/>
              </w:rPr>
            </w:pPr>
            <w:r>
              <w:rPr>
                <w:rtl/>
              </w:rPr>
              <w:t>879 370</w:t>
            </w:r>
          </w:p>
        </w:tc>
        <w:tc>
          <w:tcPr>
            <w:tcW w:w="992" w:type="dxa"/>
          </w:tcPr>
          <w:p w:rsidR="00000000" w:rsidRDefault="00000000">
            <w:pPr>
              <w:spacing w:line="320" w:lineRule="exact"/>
              <w:jc w:val="center"/>
              <w:rPr>
                <w:rtl/>
              </w:rPr>
            </w:pPr>
            <w:r>
              <w:rPr>
                <w:rtl/>
              </w:rPr>
              <w:t>1</w:t>
            </w:r>
          </w:p>
        </w:tc>
        <w:tc>
          <w:tcPr>
            <w:tcW w:w="1276" w:type="dxa"/>
          </w:tcPr>
          <w:p w:rsidR="00000000" w:rsidRDefault="00000000">
            <w:pPr>
              <w:spacing w:line="320" w:lineRule="exact"/>
              <w:jc w:val="center"/>
              <w:rPr>
                <w:rtl/>
              </w:rPr>
            </w:pPr>
            <w:r>
              <w:rPr>
                <w:rtl/>
              </w:rPr>
              <w:t>879 370</w:t>
            </w:r>
          </w:p>
        </w:tc>
        <w:tc>
          <w:tcPr>
            <w:tcW w:w="992" w:type="dxa"/>
          </w:tcPr>
          <w:p w:rsidR="00000000" w:rsidRDefault="00000000">
            <w:pPr>
              <w:spacing w:line="320" w:lineRule="exact"/>
              <w:jc w:val="center"/>
              <w:rPr>
                <w:rtl/>
              </w:rPr>
            </w:pPr>
            <w:r>
              <w:rPr>
                <w:rtl/>
              </w:rPr>
              <w:t>-</w:t>
            </w:r>
          </w:p>
        </w:tc>
        <w:tc>
          <w:tcPr>
            <w:tcW w:w="1382" w:type="dxa"/>
          </w:tcPr>
          <w:p w:rsidR="00000000" w:rsidRDefault="00000000">
            <w:pPr>
              <w:spacing w:line="320" w:lineRule="exact"/>
              <w:jc w:val="center"/>
              <w:rPr>
                <w:rtl/>
              </w:rPr>
            </w:pPr>
            <w:r>
              <w:rPr>
                <w:rtl/>
              </w:rPr>
              <w:t>-</w:t>
            </w:r>
          </w:p>
        </w:tc>
      </w:tr>
      <w:tr w:rsidR="00000000">
        <w:tblPrEx>
          <w:tblCellMar>
            <w:top w:w="0" w:type="dxa"/>
            <w:bottom w:w="0" w:type="dxa"/>
          </w:tblCellMar>
        </w:tblPrEx>
        <w:tc>
          <w:tcPr>
            <w:tcW w:w="2629" w:type="dxa"/>
          </w:tcPr>
          <w:p w:rsidR="00000000" w:rsidRDefault="00000000">
            <w:pPr>
              <w:spacing w:line="320" w:lineRule="exact"/>
              <w:rPr>
                <w:rtl/>
              </w:rPr>
            </w:pPr>
            <w:r>
              <w:rPr>
                <w:rtl/>
              </w:rPr>
              <w:t>كليات السنتين</w:t>
            </w:r>
          </w:p>
        </w:tc>
        <w:tc>
          <w:tcPr>
            <w:tcW w:w="992" w:type="dxa"/>
          </w:tcPr>
          <w:p w:rsidR="00000000" w:rsidRDefault="00000000">
            <w:pPr>
              <w:spacing w:line="320" w:lineRule="exact"/>
              <w:jc w:val="center"/>
              <w:rPr>
                <w:rtl/>
              </w:rPr>
            </w:pPr>
            <w:r>
              <w:rPr>
                <w:rtl/>
              </w:rPr>
              <w:t>155</w:t>
            </w:r>
          </w:p>
        </w:tc>
        <w:tc>
          <w:tcPr>
            <w:tcW w:w="1418" w:type="dxa"/>
          </w:tcPr>
          <w:p w:rsidR="00000000" w:rsidRDefault="00000000">
            <w:pPr>
              <w:spacing w:line="320" w:lineRule="exact"/>
              <w:jc w:val="center"/>
              <w:rPr>
                <w:rtl/>
              </w:rPr>
            </w:pPr>
            <w:r>
              <w:rPr>
                <w:rtl/>
              </w:rPr>
              <w:t>741 724</w:t>
            </w:r>
          </w:p>
        </w:tc>
        <w:tc>
          <w:tcPr>
            <w:tcW w:w="992" w:type="dxa"/>
          </w:tcPr>
          <w:p w:rsidR="00000000" w:rsidRDefault="00000000">
            <w:pPr>
              <w:spacing w:line="320" w:lineRule="exact"/>
              <w:jc w:val="center"/>
              <w:rPr>
                <w:rtl/>
              </w:rPr>
            </w:pPr>
            <w:r>
              <w:rPr>
                <w:rtl/>
              </w:rPr>
              <w:t>11</w:t>
            </w:r>
          </w:p>
        </w:tc>
        <w:tc>
          <w:tcPr>
            <w:tcW w:w="1276" w:type="dxa"/>
          </w:tcPr>
          <w:p w:rsidR="00000000" w:rsidRDefault="00000000">
            <w:pPr>
              <w:spacing w:line="320" w:lineRule="exact"/>
              <w:jc w:val="center"/>
              <w:rPr>
                <w:rtl/>
              </w:rPr>
            </w:pPr>
            <w:r>
              <w:rPr>
                <w:rtl/>
              </w:rPr>
              <w:t>827 24</w:t>
            </w:r>
          </w:p>
        </w:tc>
        <w:tc>
          <w:tcPr>
            <w:tcW w:w="992" w:type="dxa"/>
          </w:tcPr>
          <w:p w:rsidR="00000000" w:rsidRDefault="00000000">
            <w:pPr>
              <w:spacing w:line="320" w:lineRule="exact"/>
              <w:jc w:val="center"/>
              <w:rPr>
                <w:rtl/>
              </w:rPr>
            </w:pPr>
            <w:r>
              <w:rPr>
                <w:rtl/>
              </w:rPr>
              <w:t>144</w:t>
            </w:r>
          </w:p>
        </w:tc>
        <w:tc>
          <w:tcPr>
            <w:tcW w:w="1382" w:type="dxa"/>
          </w:tcPr>
          <w:p w:rsidR="00000000" w:rsidRDefault="00000000">
            <w:pPr>
              <w:spacing w:line="320" w:lineRule="exact"/>
              <w:jc w:val="center"/>
              <w:rPr>
                <w:rtl/>
              </w:rPr>
            </w:pPr>
            <w:r>
              <w:rPr>
                <w:rtl/>
              </w:rPr>
              <w:t>914 699</w:t>
            </w:r>
          </w:p>
        </w:tc>
      </w:tr>
      <w:tr w:rsidR="00000000">
        <w:tblPrEx>
          <w:tblCellMar>
            <w:top w:w="0" w:type="dxa"/>
            <w:bottom w:w="0" w:type="dxa"/>
          </w:tblCellMar>
        </w:tblPrEx>
        <w:tc>
          <w:tcPr>
            <w:tcW w:w="2629" w:type="dxa"/>
          </w:tcPr>
          <w:p w:rsidR="00000000" w:rsidRDefault="00000000">
            <w:pPr>
              <w:spacing w:line="320" w:lineRule="exact"/>
              <w:rPr>
                <w:rtl/>
              </w:rPr>
            </w:pPr>
            <w:r>
              <w:rPr>
                <w:rtl/>
              </w:rPr>
              <w:t>المجموع</w:t>
            </w:r>
          </w:p>
        </w:tc>
        <w:tc>
          <w:tcPr>
            <w:tcW w:w="992" w:type="dxa"/>
          </w:tcPr>
          <w:p w:rsidR="00000000" w:rsidRDefault="00000000">
            <w:pPr>
              <w:spacing w:line="320" w:lineRule="exact"/>
              <w:jc w:val="center"/>
              <w:rPr>
                <w:rtl/>
              </w:rPr>
            </w:pPr>
            <w:r>
              <w:rPr>
                <w:rtl/>
              </w:rPr>
              <w:t>336</w:t>
            </w:r>
          </w:p>
        </w:tc>
        <w:tc>
          <w:tcPr>
            <w:tcW w:w="1418" w:type="dxa"/>
          </w:tcPr>
          <w:p w:rsidR="00000000" w:rsidRDefault="00000000">
            <w:pPr>
              <w:spacing w:line="320" w:lineRule="exact"/>
              <w:jc w:val="center"/>
              <w:rPr>
                <w:rtl/>
              </w:rPr>
            </w:pPr>
            <w:r>
              <w:rPr>
                <w:rtl/>
              </w:rPr>
              <w:t>128 626 2</w:t>
            </w:r>
          </w:p>
        </w:tc>
        <w:tc>
          <w:tcPr>
            <w:tcW w:w="992" w:type="dxa"/>
          </w:tcPr>
          <w:p w:rsidR="00000000" w:rsidRDefault="00000000">
            <w:pPr>
              <w:spacing w:line="320" w:lineRule="exact"/>
              <w:jc w:val="center"/>
              <w:rPr>
                <w:rtl/>
              </w:rPr>
            </w:pPr>
            <w:r>
              <w:rPr>
                <w:rtl/>
              </w:rPr>
              <w:t>57</w:t>
            </w:r>
          </w:p>
        </w:tc>
        <w:tc>
          <w:tcPr>
            <w:tcW w:w="1276" w:type="dxa"/>
          </w:tcPr>
          <w:p w:rsidR="00000000" w:rsidRDefault="00000000">
            <w:pPr>
              <w:spacing w:line="320" w:lineRule="exact"/>
              <w:jc w:val="center"/>
              <w:rPr>
                <w:rtl/>
              </w:rPr>
            </w:pPr>
            <w:r>
              <w:rPr>
                <w:rtl/>
              </w:rPr>
              <w:t>000 822</w:t>
            </w:r>
          </w:p>
        </w:tc>
        <w:tc>
          <w:tcPr>
            <w:tcW w:w="992" w:type="dxa"/>
          </w:tcPr>
          <w:p w:rsidR="00000000" w:rsidRDefault="00000000">
            <w:pPr>
              <w:spacing w:line="320" w:lineRule="exact"/>
              <w:jc w:val="center"/>
              <w:rPr>
                <w:rtl/>
              </w:rPr>
            </w:pPr>
            <w:r>
              <w:rPr>
                <w:rtl/>
              </w:rPr>
              <w:t>279</w:t>
            </w:r>
          </w:p>
        </w:tc>
        <w:tc>
          <w:tcPr>
            <w:tcW w:w="1382" w:type="dxa"/>
          </w:tcPr>
          <w:p w:rsidR="00000000" w:rsidRDefault="00000000">
            <w:pPr>
              <w:spacing w:line="320" w:lineRule="exact"/>
              <w:jc w:val="center"/>
              <w:rPr>
                <w:rtl/>
              </w:rPr>
            </w:pPr>
            <w:r>
              <w:rPr>
                <w:rtl/>
              </w:rPr>
              <w:t>128 804 1</w:t>
            </w:r>
          </w:p>
        </w:tc>
      </w:tr>
    </w:tbl>
    <w:p w:rsidR="00000000" w:rsidRDefault="00000000">
      <w:pPr>
        <w:spacing w:line="320" w:lineRule="exact"/>
        <w:rPr>
          <w:b/>
          <w:bCs/>
          <w:rtl/>
        </w:rPr>
      </w:pPr>
    </w:p>
    <w:p w:rsidR="00000000" w:rsidRDefault="00000000">
      <w:pPr>
        <w:spacing w:line="320" w:lineRule="exact"/>
        <w:rPr>
          <w:rtl/>
        </w:rPr>
      </w:pPr>
      <w:r>
        <w:rPr>
          <w:b/>
          <w:bCs/>
          <w:i/>
          <w:iCs/>
          <w:rtl/>
        </w:rPr>
        <w:t>المصدر</w:t>
      </w:r>
      <w:r>
        <w:rPr>
          <w:b/>
          <w:bCs/>
          <w:rtl/>
        </w:rPr>
        <w:t xml:space="preserve">: </w:t>
      </w:r>
      <w:r>
        <w:rPr>
          <w:rtl/>
        </w:rPr>
        <w:t>وزارة التعليم، المؤسسة الكورية للنهوض بالتعليم، الإحصاءات السنوية للتعليم، 1997.</w:t>
      </w:r>
    </w:p>
    <w:p w:rsidR="00000000" w:rsidRDefault="00000000">
      <w:pPr>
        <w:rPr>
          <w:rtl/>
        </w:rPr>
      </w:pPr>
    </w:p>
    <w:p w:rsidR="00000000" w:rsidRDefault="00000000">
      <w:pPr>
        <w:rPr>
          <w:rtl/>
        </w:rPr>
      </w:pPr>
      <w:r>
        <w:rPr>
          <w:rtl/>
        </w:rPr>
        <w:t>354-</w:t>
      </w:r>
      <w:r>
        <w:rPr>
          <w:rtl/>
        </w:rPr>
        <w:tab/>
        <w:t>وفي عام 1996، بلغت النفقات العامة لدعم التعليم العالي في الجامعات الوطنية والعامة 1.54 تريليون وُنْ، و5.36 تريليون وُنْ للجامعات الخاصة، وبلغ المجموع 6.9 تريليون وُنْ. وفي عام 1997، بلغت التكلفة السنوية للطالب الواحد للالتحاق بمؤسسات التعليم العالي 2.9 مليون وُنْ في كليات السنتين، و5,8 مليون وُنْ في جامعة التعليم لمدة أربع سنوات، و5,3 مليون وُنْ في الجامعة لمدة أربع سنوات.</w:t>
      </w:r>
    </w:p>
    <w:p w:rsidR="00000000" w:rsidRDefault="00000000">
      <w:pPr>
        <w:rPr>
          <w:rtl/>
        </w:rPr>
      </w:pPr>
      <w:r>
        <w:rPr>
          <w:rtl/>
        </w:rPr>
        <w:t>355-</w:t>
      </w:r>
      <w:r>
        <w:rPr>
          <w:rtl/>
        </w:rPr>
        <w:tab/>
        <w:t>وتتاح للطلاب الذين أنهوا تعليمهم الرسمي أو الذين لم يتمكنوا من إنهاء تعليمهم فرصة الالتحاق ببرامج تعليمية في المجالات الأكاديمية، والمهارات الوظيفية وفي الصفوف الموجهة للبحوث التي تنظمها جامعة التعليم عبر الأثير وبالمراسلة. ومستوى التعليم الذي تقدمه الجامعة الكورية للتعليم عبر الأثير وبالمراسلة يشبه المستوى الذي تقدمه كليات السنتين أو الجامعات التي تبلغ مدة الدراسة فيها أربع سنوات. ومعظم الملتحقين في هذه البرامج هم من العاملين في الصناعات، وفي عام 1997، تم تدريس 18 موضوعاً على يد 166 أستاذاً، وكان عدد الطلاب الملتحقين 879 370 طالباً.</w:t>
      </w:r>
    </w:p>
    <w:p w:rsidR="00000000" w:rsidRDefault="00000000">
      <w:pPr>
        <w:rPr>
          <w:rtl/>
        </w:rPr>
      </w:pPr>
    </w:p>
    <w:p w:rsidR="00000000" w:rsidRDefault="00000000">
      <w:pPr>
        <w:rPr>
          <w:rtl/>
        </w:rPr>
      </w:pPr>
      <w:r>
        <w:rPr>
          <w:rtl/>
        </w:rPr>
        <w:t>356-</w:t>
      </w:r>
      <w:r>
        <w:rPr>
          <w:rtl/>
        </w:rPr>
        <w:tab/>
        <w:t>وفي عام 1997، قُدمت إلى الطلاب الذين يرغبون في الالتحاق بمؤسسات التعليم العالي مجموعة متنوعة من المنح الدراسية أو برامج الإعفاء من الرسوم الدراسية. ومن الطلاب الذين تدعمهم الدولة التحق 3 في المائة بكليات السنتين، و74.2 في المائة بجامعات التعليم و13 في المائة بجامعات الأربع سنوات، والتحق 13 في المائة بجامعات التعليم عن طريق البث عبر الأثير وبالمراسلة؛ والتحق 5.6 في المائة بالجامعات المفتوحة.</w:t>
      </w:r>
    </w:p>
    <w:p w:rsidR="00000000" w:rsidRDefault="00000000">
      <w:pPr>
        <w:rPr>
          <w:rtl/>
        </w:rPr>
      </w:pPr>
    </w:p>
    <w:p w:rsidR="00000000" w:rsidRDefault="00000000">
      <w:pPr>
        <w:jc w:val="center"/>
        <w:rPr>
          <w:b/>
          <w:bCs/>
          <w:u w:val="single"/>
          <w:rtl/>
        </w:rPr>
      </w:pPr>
      <w:r>
        <w:rPr>
          <w:b/>
          <w:bCs/>
          <w:rtl/>
        </w:rPr>
        <w:t xml:space="preserve">الجدول 56: </w:t>
      </w:r>
      <w:r>
        <w:rPr>
          <w:b/>
          <w:bCs/>
          <w:u w:val="single"/>
          <w:rtl/>
        </w:rPr>
        <w:t>المنح الدراسية للتعليم العالي، 1997</w:t>
      </w:r>
    </w:p>
    <w:p w:rsidR="00000000" w:rsidRDefault="00000000">
      <w:pPr>
        <w:jc w:val="center"/>
        <w:rPr>
          <w:rtl/>
        </w:rPr>
      </w:pPr>
    </w:p>
    <w:p w:rsidR="00000000" w:rsidRDefault="00000000">
      <w:pPr>
        <w:jc w:val="right"/>
        <w:rPr>
          <w:rtl/>
        </w:rPr>
      </w:pPr>
      <w:r>
        <w:rPr>
          <w:rtl/>
        </w:rPr>
        <w:tab/>
      </w:r>
      <w:r>
        <w:rPr>
          <w:rtl/>
        </w:rPr>
        <w:tab/>
      </w:r>
      <w:r>
        <w:rPr>
          <w:rtl/>
        </w:rPr>
        <w:tab/>
      </w:r>
      <w:r>
        <w:rPr>
          <w:rtl/>
        </w:rPr>
        <w:tab/>
      </w:r>
      <w:r>
        <w:rPr>
          <w:rtl/>
        </w:rPr>
        <w:tab/>
      </w:r>
      <w:r>
        <w:rPr>
          <w:rtl/>
        </w:rPr>
        <w:tab/>
      </w:r>
      <w:r>
        <w:rPr>
          <w:rtl/>
        </w:rPr>
        <w:tab/>
      </w:r>
      <w:r>
        <w:rPr>
          <w:rtl/>
        </w:rPr>
        <w:tab/>
      </w:r>
      <w:r>
        <w:rPr>
          <w:rtl/>
        </w:rPr>
        <w:tab/>
        <w:t>(في نيسان/أبريل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9"/>
        <w:gridCol w:w="1417"/>
        <w:gridCol w:w="1276"/>
        <w:gridCol w:w="1418"/>
        <w:gridCol w:w="1559"/>
        <w:gridCol w:w="1379"/>
      </w:tblGrid>
      <w:tr w:rsidR="00000000">
        <w:tblPrEx>
          <w:tblCellMar>
            <w:top w:w="0" w:type="dxa"/>
            <w:bottom w:w="0" w:type="dxa"/>
          </w:tblCellMar>
        </w:tblPrEx>
        <w:tc>
          <w:tcPr>
            <w:tcW w:w="2629" w:type="dxa"/>
          </w:tcPr>
          <w:p w:rsidR="00000000" w:rsidRDefault="00000000">
            <w:pPr>
              <w:jc w:val="center"/>
              <w:rPr>
                <w:rtl/>
              </w:rPr>
            </w:pPr>
          </w:p>
          <w:p w:rsidR="00000000" w:rsidRDefault="00000000">
            <w:pPr>
              <w:jc w:val="center"/>
              <w:rPr>
                <w:rtl/>
              </w:rPr>
            </w:pPr>
            <w:r>
              <w:rPr>
                <w:rtl/>
              </w:rPr>
              <w:t>التصنيف</w:t>
            </w:r>
          </w:p>
        </w:tc>
        <w:tc>
          <w:tcPr>
            <w:tcW w:w="1417" w:type="dxa"/>
          </w:tcPr>
          <w:p w:rsidR="00000000" w:rsidRDefault="00000000">
            <w:pPr>
              <w:jc w:val="center"/>
              <w:rPr>
                <w:rtl/>
              </w:rPr>
            </w:pPr>
            <w:r>
              <w:rPr>
                <w:rtl/>
              </w:rPr>
              <w:t>عدد الطلاب</w:t>
            </w:r>
          </w:p>
        </w:tc>
        <w:tc>
          <w:tcPr>
            <w:tcW w:w="1276" w:type="dxa"/>
          </w:tcPr>
          <w:p w:rsidR="00000000" w:rsidRDefault="00000000">
            <w:pPr>
              <w:jc w:val="center"/>
              <w:rPr>
                <w:rtl/>
              </w:rPr>
            </w:pPr>
            <w:r>
              <w:rPr>
                <w:rtl/>
              </w:rPr>
              <w:t>عدد المتلقين</w:t>
            </w:r>
          </w:p>
        </w:tc>
        <w:tc>
          <w:tcPr>
            <w:tcW w:w="1418" w:type="dxa"/>
          </w:tcPr>
          <w:p w:rsidR="00000000" w:rsidRDefault="00000000">
            <w:pPr>
              <w:jc w:val="center"/>
              <w:rPr>
                <w:rtl/>
              </w:rPr>
            </w:pPr>
            <w:r>
              <w:rPr>
                <w:rtl/>
              </w:rPr>
              <w:t>النسبة المئوية للمتلقين</w:t>
            </w:r>
          </w:p>
        </w:tc>
        <w:tc>
          <w:tcPr>
            <w:tcW w:w="1559" w:type="dxa"/>
          </w:tcPr>
          <w:p w:rsidR="00000000" w:rsidRDefault="00000000">
            <w:pPr>
              <w:jc w:val="center"/>
              <w:rPr>
                <w:rtl/>
              </w:rPr>
            </w:pPr>
            <w:r>
              <w:rPr>
                <w:rtl/>
              </w:rPr>
              <w:t>مجموع الإعانات</w:t>
            </w:r>
          </w:p>
        </w:tc>
        <w:tc>
          <w:tcPr>
            <w:tcW w:w="1379" w:type="dxa"/>
          </w:tcPr>
          <w:p w:rsidR="00000000" w:rsidRDefault="00000000">
            <w:pPr>
              <w:jc w:val="center"/>
              <w:rPr>
                <w:rtl/>
              </w:rPr>
            </w:pPr>
            <w:r>
              <w:rPr>
                <w:rtl/>
              </w:rPr>
              <w:t>الإعانة لكل طالب(بالون)</w:t>
            </w:r>
          </w:p>
        </w:tc>
      </w:tr>
      <w:tr w:rsidR="00000000">
        <w:tblPrEx>
          <w:tblCellMar>
            <w:top w:w="0" w:type="dxa"/>
            <w:bottom w:w="0" w:type="dxa"/>
          </w:tblCellMar>
        </w:tblPrEx>
        <w:tc>
          <w:tcPr>
            <w:tcW w:w="2629" w:type="dxa"/>
          </w:tcPr>
          <w:p w:rsidR="00000000" w:rsidRDefault="00000000">
            <w:pPr>
              <w:rPr>
                <w:rtl/>
              </w:rPr>
            </w:pPr>
            <w:r>
              <w:rPr>
                <w:rtl/>
              </w:rPr>
              <w:t>كليات السنتين</w:t>
            </w:r>
          </w:p>
        </w:tc>
        <w:tc>
          <w:tcPr>
            <w:tcW w:w="1417" w:type="dxa"/>
          </w:tcPr>
          <w:p w:rsidR="00000000" w:rsidRDefault="00000000">
            <w:pPr>
              <w:jc w:val="center"/>
              <w:rPr>
                <w:rtl/>
              </w:rPr>
            </w:pPr>
            <w:r>
              <w:rPr>
                <w:rtl/>
              </w:rPr>
              <w:t>741 724</w:t>
            </w:r>
          </w:p>
        </w:tc>
        <w:tc>
          <w:tcPr>
            <w:tcW w:w="1276" w:type="dxa"/>
          </w:tcPr>
          <w:p w:rsidR="00000000" w:rsidRDefault="00000000">
            <w:pPr>
              <w:jc w:val="center"/>
              <w:rPr>
                <w:rtl/>
              </w:rPr>
            </w:pPr>
            <w:r>
              <w:rPr>
                <w:rtl/>
              </w:rPr>
              <w:t>060 14</w:t>
            </w:r>
          </w:p>
          <w:p w:rsidR="00000000" w:rsidRDefault="00000000">
            <w:pPr>
              <w:jc w:val="center"/>
              <w:rPr>
                <w:rtl/>
              </w:rPr>
            </w:pPr>
            <w:r>
              <w:rPr>
                <w:rtl/>
              </w:rPr>
              <w:t>(280 8)</w:t>
            </w:r>
          </w:p>
        </w:tc>
        <w:tc>
          <w:tcPr>
            <w:tcW w:w="1418" w:type="dxa"/>
          </w:tcPr>
          <w:p w:rsidR="00000000" w:rsidRDefault="00000000">
            <w:pPr>
              <w:jc w:val="center"/>
              <w:rPr>
                <w:rtl/>
              </w:rPr>
            </w:pPr>
            <w:r>
              <w:rPr>
                <w:rtl/>
              </w:rPr>
              <w:t>1.9</w:t>
            </w:r>
          </w:p>
          <w:p w:rsidR="00000000" w:rsidRDefault="00000000">
            <w:pPr>
              <w:jc w:val="center"/>
              <w:rPr>
                <w:rtl/>
              </w:rPr>
            </w:pPr>
            <w:r>
              <w:rPr>
                <w:rtl/>
              </w:rPr>
              <w:t>1,1</w:t>
            </w:r>
          </w:p>
        </w:tc>
        <w:tc>
          <w:tcPr>
            <w:tcW w:w="1559" w:type="dxa"/>
          </w:tcPr>
          <w:p w:rsidR="00000000" w:rsidRDefault="00000000">
            <w:pPr>
              <w:jc w:val="center"/>
              <w:rPr>
                <w:szCs w:val="22"/>
                <w:rtl/>
              </w:rPr>
            </w:pPr>
            <w:r>
              <w:rPr>
                <w:szCs w:val="22"/>
                <w:rtl/>
              </w:rPr>
              <w:t>966 054 12</w:t>
            </w:r>
          </w:p>
          <w:p w:rsidR="00000000" w:rsidRDefault="00000000">
            <w:pPr>
              <w:jc w:val="center"/>
              <w:rPr>
                <w:szCs w:val="22"/>
                <w:rtl/>
              </w:rPr>
            </w:pPr>
            <w:r>
              <w:rPr>
                <w:szCs w:val="22"/>
                <w:rtl/>
              </w:rPr>
              <w:t>(859 882 10)</w:t>
            </w:r>
          </w:p>
        </w:tc>
        <w:tc>
          <w:tcPr>
            <w:tcW w:w="1379" w:type="dxa"/>
          </w:tcPr>
          <w:p w:rsidR="00000000" w:rsidRDefault="00000000">
            <w:pPr>
              <w:jc w:val="center"/>
              <w:rPr>
                <w:rtl/>
              </w:rPr>
            </w:pPr>
            <w:r>
              <w:rPr>
                <w:rtl/>
              </w:rPr>
              <w:t>394 857</w:t>
            </w:r>
          </w:p>
          <w:p w:rsidR="00000000" w:rsidRDefault="00000000">
            <w:pPr>
              <w:jc w:val="center"/>
              <w:rPr>
                <w:rtl/>
              </w:rPr>
            </w:pPr>
            <w:r>
              <w:rPr>
                <w:rtl/>
              </w:rPr>
              <w:t>(308 501)</w:t>
            </w:r>
          </w:p>
        </w:tc>
      </w:tr>
      <w:tr w:rsidR="00000000">
        <w:tblPrEx>
          <w:tblCellMar>
            <w:top w:w="0" w:type="dxa"/>
            <w:bottom w:w="0" w:type="dxa"/>
          </w:tblCellMar>
        </w:tblPrEx>
        <w:tc>
          <w:tcPr>
            <w:tcW w:w="2629" w:type="dxa"/>
          </w:tcPr>
          <w:p w:rsidR="00000000" w:rsidRDefault="00000000">
            <w:pPr>
              <w:rPr>
                <w:rtl/>
              </w:rPr>
            </w:pPr>
            <w:r>
              <w:rPr>
                <w:rtl/>
              </w:rPr>
              <w:t>جامعة التعليم</w:t>
            </w:r>
          </w:p>
        </w:tc>
        <w:tc>
          <w:tcPr>
            <w:tcW w:w="1417" w:type="dxa"/>
          </w:tcPr>
          <w:p w:rsidR="00000000" w:rsidRDefault="00000000">
            <w:pPr>
              <w:jc w:val="center"/>
              <w:rPr>
                <w:rtl/>
              </w:rPr>
            </w:pPr>
            <w:r>
              <w:rPr>
                <w:rtl/>
              </w:rPr>
              <w:t>948 20</w:t>
            </w:r>
          </w:p>
        </w:tc>
        <w:tc>
          <w:tcPr>
            <w:tcW w:w="1276" w:type="dxa"/>
          </w:tcPr>
          <w:p w:rsidR="00000000" w:rsidRDefault="00000000">
            <w:pPr>
              <w:jc w:val="center"/>
              <w:rPr>
                <w:rtl/>
              </w:rPr>
            </w:pPr>
            <w:r>
              <w:rPr>
                <w:rtl/>
              </w:rPr>
              <w:t>423 15</w:t>
            </w:r>
          </w:p>
          <w:p w:rsidR="00000000" w:rsidRDefault="00000000">
            <w:pPr>
              <w:jc w:val="center"/>
              <w:rPr>
                <w:rtl/>
              </w:rPr>
            </w:pPr>
            <w:r>
              <w:rPr>
                <w:rtl/>
              </w:rPr>
              <w:t>(133)</w:t>
            </w:r>
          </w:p>
        </w:tc>
        <w:tc>
          <w:tcPr>
            <w:tcW w:w="1418" w:type="dxa"/>
          </w:tcPr>
          <w:p w:rsidR="00000000" w:rsidRDefault="00000000">
            <w:pPr>
              <w:jc w:val="center"/>
              <w:rPr>
                <w:rtl/>
              </w:rPr>
            </w:pPr>
            <w:r>
              <w:rPr>
                <w:rtl/>
              </w:rPr>
              <w:t>73.6</w:t>
            </w:r>
          </w:p>
          <w:p w:rsidR="00000000" w:rsidRDefault="00000000">
            <w:pPr>
              <w:jc w:val="center"/>
              <w:rPr>
                <w:rtl/>
              </w:rPr>
            </w:pPr>
            <w:r>
              <w:rPr>
                <w:rtl/>
              </w:rPr>
              <w:t>0.6</w:t>
            </w:r>
          </w:p>
        </w:tc>
        <w:tc>
          <w:tcPr>
            <w:tcW w:w="1559" w:type="dxa"/>
          </w:tcPr>
          <w:p w:rsidR="00000000" w:rsidRDefault="00000000">
            <w:pPr>
              <w:jc w:val="center"/>
              <w:rPr>
                <w:rtl/>
              </w:rPr>
            </w:pPr>
            <w:r>
              <w:rPr>
                <w:rtl/>
              </w:rPr>
              <w:t>744 787 7</w:t>
            </w:r>
          </w:p>
          <w:p w:rsidR="00000000" w:rsidRDefault="00000000">
            <w:pPr>
              <w:jc w:val="center"/>
              <w:rPr>
                <w:rtl/>
              </w:rPr>
            </w:pPr>
            <w:r>
              <w:rPr>
                <w:rtl/>
              </w:rPr>
              <w:t>(076 97)</w:t>
            </w:r>
          </w:p>
        </w:tc>
        <w:tc>
          <w:tcPr>
            <w:tcW w:w="1379" w:type="dxa"/>
          </w:tcPr>
          <w:p w:rsidR="00000000" w:rsidRDefault="00000000">
            <w:pPr>
              <w:jc w:val="center"/>
              <w:rPr>
                <w:rtl/>
              </w:rPr>
            </w:pPr>
            <w:r>
              <w:rPr>
                <w:rtl/>
              </w:rPr>
              <w:t>944 504</w:t>
            </w:r>
          </w:p>
          <w:p w:rsidR="00000000" w:rsidRDefault="00000000">
            <w:pPr>
              <w:jc w:val="center"/>
              <w:rPr>
                <w:rtl/>
              </w:rPr>
            </w:pPr>
            <w:r>
              <w:rPr>
                <w:rtl/>
              </w:rPr>
              <w:t>(099 209)</w:t>
            </w:r>
          </w:p>
        </w:tc>
      </w:tr>
      <w:tr w:rsidR="00000000">
        <w:tblPrEx>
          <w:tblCellMar>
            <w:top w:w="0" w:type="dxa"/>
            <w:bottom w:w="0" w:type="dxa"/>
          </w:tblCellMar>
        </w:tblPrEx>
        <w:tc>
          <w:tcPr>
            <w:tcW w:w="2629" w:type="dxa"/>
          </w:tcPr>
          <w:p w:rsidR="00000000" w:rsidRDefault="00000000">
            <w:pPr>
              <w:rPr>
                <w:rtl/>
              </w:rPr>
            </w:pPr>
            <w:r>
              <w:rPr>
                <w:rtl/>
              </w:rPr>
              <w:t>الجامعات</w:t>
            </w:r>
          </w:p>
        </w:tc>
        <w:tc>
          <w:tcPr>
            <w:tcW w:w="1417" w:type="dxa"/>
          </w:tcPr>
          <w:p w:rsidR="00000000" w:rsidRDefault="00000000">
            <w:pPr>
              <w:jc w:val="center"/>
              <w:rPr>
                <w:rtl/>
              </w:rPr>
            </w:pPr>
            <w:r>
              <w:rPr>
                <w:rtl/>
              </w:rPr>
              <w:t>461 368 1</w:t>
            </w:r>
          </w:p>
        </w:tc>
        <w:tc>
          <w:tcPr>
            <w:tcW w:w="1276" w:type="dxa"/>
          </w:tcPr>
          <w:p w:rsidR="00000000" w:rsidRDefault="00000000">
            <w:pPr>
              <w:jc w:val="center"/>
              <w:rPr>
                <w:rtl/>
              </w:rPr>
            </w:pPr>
            <w:r>
              <w:rPr>
                <w:rtl/>
              </w:rPr>
              <w:t>876 83</w:t>
            </w:r>
          </w:p>
          <w:p w:rsidR="00000000" w:rsidRDefault="00000000">
            <w:pPr>
              <w:jc w:val="center"/>
              <w:rPr>
                <w:rtl/>
              </w:rPr>
            </w:pPr>
            <w:r>
              <w:rPr>
                <w:rtl/>
              </w:rPr>
              <w:t>(027 58)</w:t>
            </w:r>
          </w:p>
        </w:tc>
        <w:tc>
          <w:tcPr>
            <w:tcW w:w="1418" w:type="dxa"/>
          </w:tcPr>
          <w:p w:rsidR="00000000" w:rsidRDefault="00000000">
            <w:pPr>
              <w:jc w:val="center"/>
              <w:rPr>
                <w:rtl/>
              </w:rPr>
            </w:pPr>
            <w:r>
              <w:rPr>
                <w:rtl/>
              </w:rPr>
              <w:t>6.1</w:t>
            </w:r>
          </w:p>
          <w:p w:rsidR="00000000" w:rsidRDefault="00000000">
            <w:pPr>
              <w:jc w:val="center"/>
              <w:rPr>
                <w:rtl/>
              </w:rPr>
            </w:pPr>
            <w:r>
              <w:rPr>
                <w:rtl/>
              </w:rPr>
              <w:t>4.2</w:t>
            </w:r>
          </w:p>
        </w:tc>
        <w:tc>
          <w:tcPr>
            <w:tcW w:w="1559" w:type="dxa"/>
          </w:tcPr>
          <w:p w:rsidR="00000000" w:rsidRDefault="00000000">
            <w:pPr>
              <w:jc w:val="center"/>
              <w:rPr>
                <w:sz w:val="18"/>
                <w:szCs w:val="22"/>
                <w:rtl/>
              </w:rPr>
            </w:pPr>
            <w:r>
              <w:rPr>
                <w:sz w:val="18"/>
                <w:szCs w:val="22"/>
                <w:rtl/>
              </w:rPr>
              <w:t>011 325 95</w:t>
            </w:r>
          </w:p>
          <w:p w:rsidR="00000000" w:rsidRDefault="00000000">
            <w:pPr>
              <w:jc w:val="center"/>
              <w:rPr>
                <w:rtl/>
              </w:rPr>
            </w:pPr>
            <w:r>
              <w:rPr>
                <w:sz w:val="18"/>
                <w:szCs w:val="22"/>
                <w:rtl/>
              </w:rPr>
              <w:t>(680 025 96)</w:t>
            </w:r>
          </w:p>
        </w:tc>
        <w:tc>
          <w:tcPr>
            <w:tcW w:w="1379" w:type="dxa"/>
          </w:tcPr>
          <w:p w:rsidR="00000000" w:rsidRDefault="00000000">
            <w:pPr>
              <w:jc w:val="center"/>
              <w:rPr>
                <w:rtl/>
              </w:rPr>
            </w:pPr>
            <w:r>
              <w:rPr>
                <w:rtl/>
              </w:rPr>
              <w:t>499 136 1</w:t>
            </w:r>
          </w:p>
          <w:p w:rsidR="00000000" w:rsidRDefault="00000000">
            <w:pPr>
              <w:jc w:val="center"/>
              <w:rPr>
                <w:rtl/>
              </w:rPr>
            </w:pPr>
            <w:r>
              <w:rPr>
                <w:rtl/>
              </w:rPr>
              <w:t>(206 679)</w:t>
            </w:r>
          </w:p>
        </w:tc>
      </w:tr>
      <w:tr w:rsidR="00000000">
        <w:tblPrEx>
          <w:tblCellMar>
            <w:top w:w="0" w:type="dxa"/>
            <w:bottom w:w="0" w:type="dxa"/>
          </w:tblCellMar>
        </w:tblPrEx>
        <w:tc>
          <w:tcPr>
            <w:tcW w:w="2629" w:type="dxa"/>
          </w:tcPr>
          <w:p w:rsidR="00000000" w:rsidRDefault="00000000">
            <w:pPr>
              <w:rPr>
                <w:rtl/>
              </w:rPr>
            </w:pPr>
            <w:r>
              <w:rPr>
                <w:rtl/>
              </w:rPr>
              <w:t>جامعات التعلم بالبث عبر الأثير وبالمراسلة</w:t>
            </w:r>
          </w:p>
        </w:tc>
        <w:tc>
          <w:tcPr>
            <w:tcW w:w="1417" w:type="dxa"/>
          </w:tcPr>
          <w:p w:rsidR="00000000" w:rsidRDefault="00000000">
            <w:pPr>
              <w:jc w:val="center"/>
              <w:rPr>
                <w:rtl/>
              </w:rPr>
            </w:pPr>
            <w:r>
              <w:rPr>
                <w:rtl/>
              </w:rPr>
              <w:t>879 370*</w:t>
            </w:r>
          </w:p>
        </w:tc>
        <w:tc>
          <w:tcPr>
            <w:tcW w:w="1276" w:type="dxa"/>
          </w:tcPr>
          <w:p w:rsidR="00000000" w:rsidRDefault="00000000">
            <w:pPr>
              <w:jc w:val="center"/>
              <w:rPr>
                <w:rtl/>
              </w:rPr>
            </w:pPr>
            <w:r>
              <w:rPr>
                <w:rtl/>
              </w:rPr>
              <w:t>146 1</w:t>
            </w:r>
          </w:p>
          <w:p w:rsidR="00000000" w:rsidRDefault="00000000">
            <w:pPr>
              <w:jc w:val="center"/>
              <w:rPr>
                <w:rtl/>
              </w:rPr>
            </w:pPr>
            <w:r>
              <w:rPr>
                <w:rtl/>
              </w:rPr>
              <w:t>(764 3)</w:t>
            </w:r>
          </w:p>
        </w:tc>
        <w:tc>
          <w:tcPr>
            <w:tcW w:w="1418" w:type="dxa"/>
          </w:tcPr>
          <w:p w:rsidR="00000000" w:rsidRDefault="00000000">
            <w:pPr>
              <w:jc w:val="center"/>
              <w:rPr>
                <w:rtl/>
              </w:rPr>
            </w:pPr>
            <w:r>
              <w:rPr>
                <w:rtl/>
              </w:rPr>
              <w:t>0.3</w:t>
            </w:r>
          </w:p>
          <w:p w:rsidR="00000000" w:rsidRDefault="00000000">
            <w:pPr>
              <w:jc w:val="center"/>
              <w:rPr>
                <w:rtl/>
              </w:rPr>
            </w:pPr>
            <w:r>
              <w:rPr>
                <w:rtl/>
              </w:rPr>
              <w:t>10</w:t>
            </w:r>
          </w:p>
        </w:tc>
        <w:tc>
          <w:tcPr>
            <w:tcW w:w="1559" w:type="dxa"/>
          </w:tcPr>
          <w:p w:rsidR="00000000" w:rsidRDefault="00000000">
            <w:pPr>
              <w:jc w:val="center"/>
              <w:rPr>
                <w:rtl/>
              </w:rPr>
            </w:pPr>
            <w:r>
              <w:rPr>
                <w:rtl/>
              </w:rPr>
              <w:t>387 140</w:t>
            </w:r>
          </w:p>
          <w:p w:rsidR="00000000" w:rsidRDefault="00000000">
            <w:pPr>
              <w:jc w:val="center"/>
              <w:rPr>
                <w:rtl/>
              </w:rPr>
            </w:pPr>
            <w:r>
              <w:rPr>
                <w:rtl/>
              </w:rPr>
              <w:t>(561 446)</w:t>
            </w:r>
          </w:p>
        </w:tc>
        <w:tc>
          <w:tcPr>
            <w:tcW w:w="1379" w:type="dxa"/>
          </w:tcPr>
          <w:p w:rsidR="00000000" w:rsidRDefault="00000000">
            <w:pPr>
              <w:jc w:val="center"/>
              <w:rPr>
                <w:rtl/>
              </w:rPr>
            </w:pPr>
            <w:r>
              <w:rPr>
                <w:rtl/>
              </w:rPr>
              <w:t>502 122</w:t>
            </w:r>
          </w:p>
          <w:p w:rsidR="00000000" w:rsidRDefault="00000000">
            <w:pPr>
              <w:jc w:val="center"/>
              <w:rPr>
                <w:rtl/>
              </w:rPr>
            </w:pPr>
            <w:r>
              <w:rPr>
                <w:rtl/>
              </w:rPr>
              <w:t>640 118</w:t>
            </w:r>
          </w:p>
        </w:tc>
      </w:tr>
      <w:tr w:rsidR="00000000">
        <w:tblPrEx>
          <w:tblCellMar>
            <w:top w:w="0" w:type="dxa"/>
            <w:bottom w:w="0" w:type="dxa"/>
          </w:tblCellMar>
        </w:tblPrEx>
        <w:tc>
          <w:tcPr>
            <w:tcW w:w="2629" w:type="dxa"/>
          </w:tcPr>
          <w:p w:rsidR="00000000" w:rsidRDefault="00000000">
            <w:pPr>
              <w:rPr>
                <w:rtl/>
              </w:rPr>
            </w:pPr>
            <w:r>
              <w:rPr>
                <w:rtl/>
              </w:rPr>
              <w:t>الجامعات المفتوحة</w:t>
            </w:r>
          </w:p>
        </w:tc>
        <w:tc>
          <w:tcPr>
            <w:tcW w:w="1417" w:type="dxa"/>
          </w:tcPr>
          <w:p w:rsidR="00000000" w:rsidRDefault="00000000">
            <w:pPr>
              <w:jc w:val="center"/>
              <w:rPr>
                <w:rtl/>
              </w:rPr>
            </w:pPr>
            <w:r>
              <w:rPr>
                <w:rtl/>
              </w:rPr>
              <w:t>099 141</w:t>
            </w:r>
          </w:p>
        </w:tc>
        <w:tc>
          <w:tcPr>
            <w:tcW w:w="1276" w:type="dxa"/>
          </w:tcPr>
          <w:p w:rsidR="00000000" w:rsidRDefault="00000000">
            <w:pPr>
              <w:jc w:val="center"/>
              <w:rPr>
                <w:rtl/>
              </w:rPr>
            </w:pPr>
            <w:r>
              <w:rPr>
                <w:rtl/>
              </w:rPr>
              <w:t>815 3</w:t>
            </w:r>
          </w:p>
          <w:p w:rsidR="00000000" w:rsidRDefault="00000000">
            <w:pPr>
              <w:jc w:val="center"/>
              <w:rPr>
                <w:rtl/>
              </w:rPr>
            </w:pPr>
            <w:r>
              <w:rPr>
                <w:rtl/>
              </w:rPr>
              <w:t>(061 4)</w:t>
            </w:r>
          </w:p>
        </w:tc>
        <w:tc>
          <w:tcPr>
            <w:tcW w:w="1418" w:type="dxa"/>
          </w:tcPr>
          <w:p w:rsidR="00000000" w:rsidRDefault="00000000">
            <w:pPr>
              <w:jc w:val="center"/>
              <w:rPr>
                <w:rtl/>
              </w:rPr>
            </w:pPr>
            <w:r>
              <w:rPr>
                <w:rtl/>
              </w:rPr>
              <w:t>2.7</w:t>
            </w:r>
          </w:p>
          <w:p w:rsidR="00000000" w:rsidRDefault="00000000">
            <w:pPr>
              <w:jc w:val="center"/>
              <w:rPr>
                <w:rtl/>
              </w:rPr>
            </w:pPr>
            <w:r>
              <w:rPr>
                <w:rtl/>
              </w:rPr>
              <w:t>2.9</w:t>
            </w:r>
          </w:p>
        </w:tc>
        <w:tc>
          <w:tcPr>
            <w:tcW w:w="1559" w:type="dxa"/>
          </w:tcPr>
          <w:p w:rsidR="00000000" w:rsidRDefault="00000000">
            <w:pPr>
              <w:jc w:val="center"/>
              <w:rPr>
                <w:rtl/>
              </w:rPr>
            </w:pPr>
            <w:r>
              <w:rPr>
                <w:rtl/>
              </w:rPr>
              <w:t>055 836 2</w:t>
            </w:r>
          </w:p>
          <w:p w:rsidR="00000000" w:rsidRDefault="00000000">
            <w:pPr>
              <w:jc w:val="center"/>
              <w:rPr>
                <w:rtl/>
              </w:rPr>
            </w:pPr>
            <w:r>
              <w:rPr>
                <w:rtl/>
              </w:rPr>
              <w:t>(969 782 3)</w:t>
            </w:r>
          </w:p>
        </w:tc>
        <w:tc>
          <w:tcPr>
            <w:tcW w:w="1379" w:type="dxa"/>
          </w:tcPr>
          <w:p w:rsidR="00000000" w:rsidRDefault="00000000">
            <w:pPr>
              <w:jc w:val="center"/>
              <w:rPr>
                <w:rtl/>
              </w:rPr>
            </w:pPr>
            <w:r>
              <w:rPr>
                <w:rtl/>
              </w:rPr>
              <w:t>396 743</w:t>
            </w:r>
          </w:p>
          <w:p w:rsidR="00000000" w:rsidRDefault="00000000">
            <w:pPr>
              <w:jc w:val="center"/>
              <w:rPr>
                <w:rtl/>
              </w:rPr>
            </w:pPr>
            <w:r>
              <w:rPr>
                <w:rtl/>
              </w:rPr>
              <w:t>536 931</w:t>
            </w:r>
          </w:p>
        </w:tc>
      </w:tr>
      <w:tr w:rsidR="00000000">
        <w:tblPrEx>
          <w:tblCellMar>
            <w:top w:w="0" w:type="dxa"/>
            <w:bottom w:w="0" w:type="dxa"/>
          </w:tblCellMar>
        </w:tblPrEx>
        <w:tc>
          <w:tcPr>
            <w:tcW w:w="2629" w:type="dxa"/>
          </w:tcPr>
          <w:p w:rsidR="00000000" w:rsidRDefault="00000000">
            <w:pPr>
              <w:rPr>
                <w:rtl/>
              </w:rPr>
            </w:pPr>
            <w:r>
              <w:rPr>
                <w:rtl/>
              </w:rPr>
              <w:t>مدارس متنوعة</w:t>
            </w:r>
          </w:p>
        </w:tc>
        <w:tc>
          <w:tcPr>
            <w:tcW w:w="1417" w:type="dxa"/>
          </w:tcPr>
          <w:p w:rsidR="00000000" w:rsidRDefault="00000000">
            <w:pPr>
              <w:jc w:val="center"/>
              <w:rPr>
                <w:rtl/>
              </w:rPr>
            </w:pPr>
            <w:r>
              <w:rPr>
                <w:rtl/>
              </w:rPr>
              <w:t>248 13</w:t>
            </w:r>
          </w:p>
        </w:tc>
        <w:tc>
          <w:tcPr>
            <w:tcW w:w="1276" w:type="dxa"/>
          </w:tcPr>
          <w:p w:rsidR="00000000" w:rsidRDefault="00000000">
            <w:pPr>
              <w:jc w:val="center"/>
              <w:rPr>
                <w:rtl/>
              </w:rPr>
            </w:pPr>
            <w:r>
              <w:rPr>
                <w:rtl/>
              </w:rPr>
              <w:t>864</w:t>
            </w:r>
          </w:p>
          <w:p w:rsidR="00000000" w:rsidRDefault="00000000">
            <w:pPr>
              <w:jc w:val="center"/>
              <w:rPr>
                <w:rtl/>
              </w:rPr>
            </w:pPr>
            <w:r>
              <w:rPr>
                <w:rtl/>
              </w:rPr>
              <w:t>(231)</w:t>
            </w:r>
          </w:p>
        </w:tc>
        <w:tc>
          <w:tcPr>
            <w:tcW w:w="1418" w:type="dxa"/>
          </w:tcPr>
          <w:p w:rsidR="00000000" w:rsidRDefault="00000000">
            <w:pPr>
              <w:jc w:val="center"/>
              <w:rPr>
                <w:rtl/>
              </w:rPr>
            </w:pPr>
            <w:r>
              <w:rPr>
                <w:rtl/>
              </w:rPr>
              <w:t>6.5</w:t>
            </w:r>
          </w:p>
          <w:p w:rsidR="00000000" w:rsidRDefault="00000000">
            <w:pPr>
              <w:jc w:val="center"/>
              <w:rPr>
                <w:rtl/>
              </w:rPr>
            </w:pPr>
            <w:r>
              <w:rPr>
                <w:rtl/>
              </w:rPr>
              <w:t>1.7</w:t>
            </w:r>
          </w:p>
        </w:tc>
        <w:tc>
          <w:tcPr>
            <w:tcW w:w="1559" w:type="dxa"/>
          </w:tcPr>
          <w:p w:rsidR="00000000" w:rsidRDefault="00000000">
            <w:pPr>
              <w:jc w:val="center"/>
              <w:rPr>
                <w:szCs w:val="22"/>
                <w:rtl/>
              </w:rPr>
            </w:pPr>
            <w:r>
              <w:rPr>
                <w:szCs w:val="22"/>
                <w:rtl/>
              </w:rPr>
              <w:t>250 594</w:t>
            </w:r>
          </w:p>
          <w:p w:rsidR="00000000" w:rsidRDefault="00000000">
            <w:pPr>
              <w:jc w:val="center"/>
              <w:rPr>
                <w:szCs w:val="22"/>
                <w:rtl/>
              </w:rPr>
            </w:pPr>
            <w:r>
              <w:rPr>
                <w:szCs w:val="22"/>
                <w:rtl/>
              </w:rPr>
              <w:t>(115 411 14)</w:t>
            </w:r>
          </w:p>
        </w:tc>
        <w:tc>
          <w:tcPr>
            <w:tcW w:w="1379" w:type="dxa"/>
          </w:tcPr>
          <w:p w:rsidR="00000000" w:rsidRDefault="00000000">
            <w:pPr>
              <w:jc w:val="center"/>
              <w:rPr>
                <w:szCs w:val="22"/>
                <w:rtl/>
              </w:rPr>
            </w:pPr>
            <w:r>
              <w:rPr>
                <w:szCs w:val="22"/>
                <w:rtl/>
              </w:rPr>
              <w:t>789 687</w:t>
            </w:r>
          </w:p>
          <w:p w:rsidR="00000000" w:rsidRDefault="00000000">
            <w:pPr>
              <w:jc w:val="center"/>
              <w:rPr>
                <w:szCs w:val="22"/>
                <w:rtl/>
              </w:rPr>
            </w:pPr>
            <w:r>
              <w:rPr>
                <w:szCs w:val="22"/>
                <w:rtl/>
              </w:rPr>
              <w:t>779 385 62</w:t>
            </w:r>
          </w:p>
        </w:tc>
      </w:tr>
      <w:tr w:rsidR="00000000">
        <w:tblPrEx>
          <w:tblCellMar>
            <w:top w:w="0" w:type="dxa"/>
            <w:bottom w:w="0" w:type="dxa"/>
          </w:tblCellMar>
        </w:tblPrEx>
        <w:tc>
          <w:tcPr>
            <w:tcW w:w="2629" w:type="dxa"/>
          </w:tcPr>
          <w:p w:rsidR="00000000" w:rsidRDefault="00000000">
            <w:pPr>
              <w:rPr>
                <w:rtl/>
              </w:rPr>
            </w:pPr>
            <w:r>
              <w:rPr>
                <w:rtl/>
              </w:rPr>
              <w:t>معاهد الدراسات العليا</w:t>
            </w:r>
          </w:p>
        </w:tc>
        <w:tc>
          <w:tcPr>
            <w:tcW w:w="1417" w:type="dxa"/>
          </w:tcPr>
          <w:p w:rsidR="00000000" w:rsidRDefault="00000000">
            <w:pPr>
              <w:jc w:val="center"/>
              <w:rPr>
                <w:rtl/>
              </w:rPr>
            </w:pPr>
            <w:r>
              <w:rPr>
                <w:rtl/>
              </w:rPr>
              <w:t>358 151</w:t>
            </w:r>
          </w:p>
        </w:tc>
        <w:tc>
          <w:tcPr>
            <w:tcW w:w="1276" w:type="dxa"/>
          </w:tcPr>
          <w:p w:rsidR="00000000" w:rsidRDefault="00000000">
            <w:pPr>
              <w:jc w:val="center"/>
              <w:rPr>
                <w:rtl/>
              </w:rPr>
            </w:pPr>
            <w:r>
              <w:rPr>
                <w:rtl/>
              </w:rPr>
              <w:t>882 6</w:t>
            </w:r>
          </w:p>
          <w:p w:rsidR="00000000" w:rsidRDefault="00000000">
            <w:pPr>
              <w:jc w:val="center"/>
              <w:rPr>
                <w:rtl/>
              </w:rPr>
            </w:pPr>
            <w:r>
              <w:rPr>
                <w:rtl/>
              </w:rPr>
              <w:t>(125 9)</w:t>
            </w:r>
          </w:p>
        </w:tc>
        <w:tc>
          <w:tcPr>
            <w:tcW w:w="1418" w:type="dxa"/>
          </w:tcPr>
          <w:p w:rsidR="00000000" w:rsidRDefault="00000000">
            <w:pPr>
              <w:jc w:val="center"/>
              <w:rPr>
                <w:rtl/>
              </w:rPr>
            </w:pPr>
            <w:r>
              <w:rPr>
                <w:rtl/>
              </w:rPr>
              <w:t>4.5</w:t>
            </w:r>
          </w:p>
          <w:p w:rsidR="00000000" w:rsidRDefault="00000000">
            <w:pPr>
              <w:jc w:val="center"/>
              <w:rPr>
                <w:rtl/>
              </w:rPr>
            </w:pPr>
            <w:r>
              <w:rPr>
                <w:rtl/>
              </w:rPr>
              <w:t>6</w:t>
            </w:r>
          </w:p>
        </w:tc>
        <w:tc>
          <w:tcPr>
            <w:tcW w:w="1559" w:type="dxa"/>
          </w:tcPr>
          <w:p w:rsidR="00000000" w:rsidRDefault="00000000">
            <w:pPr>
              <w:jc w:val="center"/>
              <w:rPr>
                <w:szCs w:val="22"/>
                <w:rtl/>
              </w:rPr>
            </w:pPr>
            <w:r>
              <w:rPr>
                <w:szCs w:val="22"/>
                <w:rtl/>
              </w:rPr>
              <w:t>859 990 6</w:t>
            </w:r>
          </w:p>
          <w:p w:rsidR="00000000" w:rsidRDefault="00000000">
            <w:pPr>
              <w:jc w:val="center"/>
              <w:rPr>
                <w:szCs w:val="22"/>
                <w:rtl/>
              </w:rPr>
            </w:pPr>
            <w:r>
              <w:rPr>
                <w:szCs w:val="22"/>
                <w:rtl/>
              </w:rPr>
              <w:t>(011 989 18)</w:t>
            </w:r>
          </w:p>
        </w:tc>
        <w:tc>
          <w:tcPr>
            <w:tcW w:w="1379" w:type="dxa"/>
          </w:tcPr>
          <w:p w:rsidR="00000000" w:rsidRDefault="00000000">
            <w:pPr>
              <w:jc w:val="center"/>
              <w:rPr>
                <w:szCs w:val="22"/>
                <w:rtl/>
              </w:rPr>
            </w:pPr>
            <w:r>
              <w:rPr>
                <w:szCs w:val="22"/>
                <w:rtl/>
              </w:rPr>
              <w:t>818 015 1</w:t>
            </w:r>
          </w:p>
          <w:p w:rsidR="00000000" w:rsidRDefault="00000000">
            <w:pPr>
              <w:jc w:val="center"/>
              <w:rPr>
                <w:szCs w:val="22"/>
                <w:rtl/>
              </w:rPr>
            </w:pPr>
            <w:r>
              <w:rPr>
                <w:szCs w:val="22"/>
                <w:rtl/>
              </w:rPr>
              <w:t>(149 692)</w:t>
            </w:r>
          </w:p>
        </w:tc>
      </w:tr>
    </w:tbl>
    <w:p w:rsidR="00000000" w:rsidRDefault="00000000">
      <w:pPr>
        <w:rPr>
          <w:rtl/>
        </w:rPr>
      </w:pPr>
      <w:r>
        <w:rPr>
          <w:b/>
          <w:bCs/>
          <w:i/>
          <w:iCs/>
          <w:rtl/>
        </w:rPr>
        <w:t>المصدر</w:t>
      </w:r>
      <w:r>
        <w:rPr>
          <w:b/>
          <w:bCs/>
          <w:rtl/>
        </w:rPr>
        <w:t xml:space="preserve">: </w:t>
      </w:r>
      <w:r>
        <w:rPr>
          <w:rtl/>
        </w:rPr>
        <w:t>وزارة التعليم. المعهد الوطني لتقييم التعليم،  التقرير السنوي لإحصاءات التعليم لعام 1997.</w:t>
      </w:r>
    </w:p>
    <w:p w:rsidR="00000000" w:rsidRDefault="00000000">
      <w:pPr>
        <w:rPr>
          <w:rtl/>
        </w:rPr>
      </w:pPr>
      <w:r>
        <w:rPr>
          <w:rtl/>
        </w:rPr>
        <w:tab/>
        <w:t>*</w:t>
      </w:r>
      <w:r>
        <w:rPr>
          <w:rtl/>
        </w:rPr>
        <w:tab/>
        <w:t>تشير المبالغ المدرجة بين قوسين إلى الإعفاءات من النفقات الدراسية وإلى تخفيض هذه النفقات.</w:t>
      </w:r>
    </w:p>
    <w:p w:rsidR="00000000" w:rsidRDefault="00000000">
      <w:pPr>
        <w:rPr>
          <w:rtl/>
        </w:rPr>
      </w:pPr>
      <w:r>
        <w:rPr>
          <w:rtl/>
        </w:rPr>
        <w:t>357-</w:t>
      </w:r>
      <w:r>
        <w:rPr>
          <w:rtl/>
        </w:rPr>
        <w:tab/>
        <w:t>وبغية ضمان فرص الحصول على التعليم العالي، تقدم الحكومة قروضاً طويلة الأجل لرسوم التعليم إلى الطلاب الذين يواجهون صعوبات مالية. وتمول الحكومة نسبة 40 في المائة من فوائد هذه القروض، بينما يدفع الطلاب النسبة المتبقية منها البالغة 60 في المائة. وعلى الطلاب تسديد القروض بالتقسيط، ويبدأ دفع الفوائد عليها بعد مرور خمس سنوات على تخرجهم.</w:t>
      </w:r>
    </w:p>
    <w:p w:rsidR="00000000" w:rsidRDefault="00000000">
      <w:pPr>
        <w:rPr>
          <w:b/>
          <w:bCs/>
          <w:rtl/>
        </w:rPr>
      </w:pPr>
    </w:p>
    <w:p w:rsidR="00000000" w:rsidRDefault="00000000">
      <w:pPr>
        <w:rPr>
          <w:rtl/>
        </w:rPr>
      </w:pPr>
      <w:r>
        <w:rPr>
          <w:b/>
          <w:bCs/>
          <w:rtl/>
        </w:rPr>
        <w:tab/>
        <w:t>(و)</w:t>
      </w:r>
      <w:r>
        <w:rPr>
          <w:b/>
          <w:bCs/>
          <w:rtl/>
        </w:rPr>
        <w:tab/>
        <w:t>الفرص المتاحة في مجال التعليم الاجتماعي</w:t>
      </w:r>
    </w:p>
    <w:p w:rsidR="00000000" w:rsidRDefault="00000000">
      <w:pPr>
        <w:rPr>
          <w:rtl/>
        </w:rPr>
      </w:pPr>
    </w:p>
    <w:p w:rsidR="00000000" w:rsidRDefault="00000000">
      <w:pPr>
        <w:rPr>
          <w:rtl/>
        </w:rPr>
      </w:pPr>
      <w:r>
        <w:rPr>
          <w:rtl/>
        </w:rPr>
        <w:t>358-</w:t>
      </w:r>
      <w:r>
        <w:rPr>
          <w:rtl/>
        </w:rPr>
        <w:tab/>
      </w:r>
      <w:r>
        <w:rPr>
          <w:u w:val="single"/>
          <w:rtl/>
        </w:rPr>
        <w:t>التعليم مدى الحياة</w:t>
      </w:r>
      <w:r>
        <w:rPr>
          <w:rtl/>
        </w:rPr>
        <w:t>: جاء في الفقرة 5 من المادة 31 من دستور جمهورية كوريا ما يلي: "تقوم الدولة بتشجيع التعليم مدى الحياة وبالتالي تدعو إلى التعليم مدى الحياة أو التعليم المستمر للمواطنين الكوريين." وأصدرت الحكومة قانون التعليم الاجتماعي (المؤرخ 31 كانون الأول/ديسمبر 1989)، والقانون المتعلق بالحصول على شهادات من خلال الدراسة المستقلة (المؤرخ 7 نيسان/أبريل 1989) واللوائح التشريعية المتعلقة بالمادتين 37 و52 من قانون التعليم العالي. وتستهدف هذه القوانين تمكين الأفراد أو المؤسسات من القيام بصفة مستقلة بإنشاء وإدارة الجامعات التقنية متعددة التخصصات أو جامعات التعليم عن طريق البث عبر الأثير وبالمراسلة. وكان الاهتمام بالتعليم المدرسي العام، أكبر من الاهتمام ببرامج التعليم مدى الحياة هذه، وتبذل جهود كبيرة الآن للاعتراف بأهمية هذه البرامج. وفي نيسان/أبريل 1997، كان قد بلغ عدد الملتحقين بهذه المؤسسات قرابة 000 510 طالب، وكان قد تخرج 228 194 طالباً من جامعات التعليم عن طريق البث عبر الأثير وبالمراسلة (من المجموع البالغ 879 370 طالباً) ومن الجامعات التقنية متعددة التخصصات البالغ عددها 19 جامعة (من المجموع البالغ 099 141 طالباً).</w:t>
      </w:r>
    </w:p>
    <w:p w:rsidR="00000000" w:rsidRDefault="00000000">
      <w:pPr>
        <w:rPr>
          <w:rtl/>
        </w:rPr>
      </w:pPr>
    </w:p>
    <w:p w:rsidR="00000000" w:rsidRDefault="00000000">
      <w:pPr>
        <w:rPr>
          <w:rtl/>
        </w:rPr>
      </w:pPr>
      <w:r>
        <w:rPr>
          <w:rtl/>
        </w:rPr>
        <w:t>359-</w:t>
      </w:r>
      <w:r>
        <w:rPr>
          <w:rtl/>
        </w:rPr>
        <w:tab/>
        <w:t>أُنشئت مدارس مدينة (المادة 10 والمواد من 137 إلى 142 من قانون التعليم) لتيسير تعليم الأشخاص الذين لم يتمكنوا إما من الالتحاق بالتعليم الابتدائي أو من إنهاء التعليم الابتدائي. ومع ذلك، انخفض عدد طلبات الالتحاق بالمدارس المدنية بسبب النجاح المحرز في التعليم الابتدائي. وعليه، فإن الحكومة تعتزم إغلاق هذه المدارس في المستقبل القريب. وفيما يتعلق بالمدارس الثانوية المدنية التي يلتحق بها عادة خريجو المدارس المدنية أو الأشخاص الذين لم يتجاوزوا التعليم الابتدائي، فإن عددها قد انخفض انخفاضاً كبيراً من 19 مدرسة في عام 1989 إلى 14 مدرسة في عام 1990، وإلى 12 مدرسة في عام 1991 و7 مدارس في عام 1997.</w:t>
      </w:r>
    </w:p>
    <w:p w:rsidR="00000000" w:rsidRDefault="00000000">
      <w:pPr>
        <w:rPr>
          <w:rtl/>
        </w:rPr>
      </w:pPr>
    </w:p>
    <w:p w:rsidR="00000000" w:rsidRDefault="00000000">
      <w:pPr>
        <w:rPr>
          <w:rtl/>
        </w:rPr>
      </w:pPr>
      <w:r>
        <w:rPr>
          <w:rtl/>
        </w:rPr>
        <w:t>360-</w:t>
      </w:r>
      <w:r>
        <w:rPr>
          <w:rtl/>
        </w:rPr>
        <w:tab/>
        <w:t>ويوجد نص في السياسة العامة يتعلق بالتعليم عن طريق الدراسة المستقلة يتاح لخريجي المدارس الثانوية الذين لم يتمكنوا من الالتحاق بالجامعات بسبب صعوبات مالية أو مشكلة الوقت وغيرها من المشكلات. ومن خلال نظام متدرج للامتحانات الوطنية، تتاح للطلاب فرص الحصول على شهادة البكالوريوس. وهذه السياسة المتعلقة بالتعليم عن طريق الدراسة المستقلة، نفذت أولاً في عام 1990، ومنذ عام 1997 تخرج من هذا النظام التعليمي 246 3 طالباً بينما بلغ عدد الطلاب الملتحقين للحصول على هذه الشهادة، 789 32 طالباً.</w:t>
      </w:r>
    </w:p>
    <w:p w:rsidR="00000000" w:rsidRDefault="00000000">
      <w:pPr>
        <w:rPr>
          <w:rtl/>
        </w:rPr>
      </w:pPr>
    </w:p>
    <w:p w:rsidR="00000000" w:rsidRDefault="00000000">
      <w:pPr>
        <w:rPr>
          <w:rtl/>
        </w:rPr>
      </w:pPr>
      <w:r>
        <w:rPr>
          <w:rtl/>
        </w:rPr>
        <w:t>361-</w:t>
      </w:r>
      <w:r>
        <w:rPr>
          <w:rtl/>
        </w:rPr>
        <w:tab/>
        <w:t>ويعترف نظام بنك الوحدات الدراسية التي يحصل عليها الطلاب إما بعد الانتهاء من برامج أكاديمية مقيّمة تقييما موضوعياً، أو بعد اجتياز امتحانات حكومية لمعادلة الشهادات يتم تنظيمها برعاية الحكومة. وحالما يجمع الطالب عدداً كافياً من الوحدات الدراسية، يعترف بتحصيله الأكاديمي اعترافاً رسمياً ويُمنح شهادة على ذلك الأساس. وتتمشى هذه السياسة مع الجهود المبذولة لجعل المجتمع يدرك قيمة التعليم مدى الحياة. ولتحقيق هذا الهدف، صدر مرسوم لتنفيذ قانون التعليم (في 13 كانون الثاني/يناير 1997) وصدرت لوائح تنفيذه (في 11 أيلول/سبتمبر 1997). ومنذ آذار/مارس 1998، وُضعت خطط لتقييم وتطبيق أجزاء من هذه البرامج الأكاديمية على أساس تجريبي، وقد شرعت بعض الجامعات بالفعل في تطبيق نظام بنك الوحدات الدراسية.</w:t>
      </w:r>
    </w:p>
    <w:p w:rsidR="00000000" w:rsidRDefault="00000000">
      <w:pPr>
        <w:rPr>
          <w:rtl/>
        </w:rPr>
      </w:pPr>
    </w:p>
    <w:p w:rsidR="00000000" w:rsidRDefault="00000000">
      <w:pPr>
        <w:rPr>
          <w:rtl/>
        </w:rPr>
      </w:pPr>
      <w:r>
        <w:rPr>
          <w:rtl/>
        </w:rPr>
        <w:t>362-</w:t>
      </w:r>
      <w:r>
        <w:rPr>
          <w:rtl/>
        </w:rPr>
        <w:tab/>
        <w:t>وإضافة إلى ذلك، أنشأت الحكومة معاهد البحوث الكورية للتعليم والتدريب المهنيين، في 10 أيلول/سبتمبر 1997، لزيادة كفاءة البرامج ومواصلة تعزيز البحث والتطوير في مجال التعليم والتدريب المهنيين ونظام بنك الوحدات الدراسية. وفي عام 1998، وضعت الحكومة خططاً لتنفيذ 36 مشروعاً للبحوث يجري حالياً تنفيذ العديد منها.</w:t>
      </w:r>
    </w:p>
    <w:p w:rsidR="00000000" w:rsidRDefault="00000000">
      <w:pPr>
        <w:rPr>
          <w:rtl/>
        </w:rPr>
      </w:pPr>
    </w:p>
    <w:p w:rsidR="00000000" w:rsidRDefault="00000000">
      <w:pPr>
        <w:rPr>
          <w:rtl/>
        </w:rPr>
      </w:pPr>
      <w:r>
        <w:rPr>
          <w:rtl/>
        </w:rPr>
        <w:t>363-</w:t>
      </w:r>
      <w:r>
        <w:rPr>
          <w:rtl/>
        </w:rPr>
        <w:tab/>
        <w:t>وتوجد أربعة أنواع من مرافق التعليم الاجتماعي هي: المرافق الاجتماعية العامة، والمرافق الشبيهة بالمدارس، ومرافق للتعليم غير الرسمي الملحقة بالجامعات والأكاديميات الخاصة. والمرافق الاجتماعية العامة هي تلك المسجلة في إطار ولاية مكاتب التعليم التابعة للبلديات والمقاطعات، والتي يديرها الأفراد بموجب المادة 21 من قانون التعليم الاجتماعي. وتقدم هذه المؤسسات برامج تعليمية متنوعة للكبار والصغار في السن في مجال الدراسات الثقافية الأساسية والصحة والهوايات واللياقة البدنية والتراث الكوري التقليدي. ولغاية عام 1997 بلغ عدد مرافق التعليم الاجتماعي 177 مرفقاً تضم 582 214 طالبا.</w:t>
      </w:r>
    </w:p>
    <w:p w:rsidR="00000000" w:rsidRDefault="00000000">
      <w:pPr>
        <w:rPr>
          <w:rtl/>
        </w:rPr>
      </w:pPr>
    </w:p>
    <w:p w:rsidR="00000000" w:rsidRDefault="00000000">
      <w:pPr>
        <w:rPr>
          <w:rtl/>
        </w:rPr>
      </w:pPr>
      <w:r>
        <w:rPr>
          <w:rtl/>
        </w:rPr>
        <w:t>364-</w:t>
      </w:r>
      <w:r>
        <w:rPr>
          <w:rtl/>
        </w:rPr>
        <w:tab/>
        <w:t>وتنقسم المرافق الشبيهة بالمدارس إلى نوعين: أحدهما مرخص له إصدار شهادات تعادل الشهادات التي تمنحها مؤسسات التعليم الرسمي لخريجي المدارس الثانوية، والآخر غير مرخص له القيام بذلك. وبحلول عام 1997، بلغ عدد المرافق الشبيهة بالمدارس 48 مرفقاً، وبلغ عدد الطلاب الملتحقين بها 716 21 طالباً. ومع ذلك، وبسبب انتقال عدد متزايد من الطلاب إلى مؤسسات التعليم الرسمي، فإن هذا العدد في انخفاض تدريجي.</w:t>
      </w:r>
    </w:p>
    <w:p w:rsidR="00000000" w:rsidRDefault="00000000">
      <w:pPr>
        <w:rPr>
          <w:rtl/>
        </w:rPr>
      </w:pPr>
    </w:p>
    <w:p w:rsidR="00000000" w:rsidRDefault="00000000">
      <w:pPr>
        <w:jc w:val="center"/>
        <w:rPr>
          <w:b/>
          <w:bCs/>
          <w:u w:val="single"/>
          <w:rtl/>
        </w:rPr>
      </w:pPr>
      <w:r>
        <w:rPr>
          <w:b/>
          <w:bCs/>
          <w:rtl/>
        </w:rPr>
        <w:t xml:space="preserve">الجدول 57: </w:t>
      </w:r>
      <w:r>
        <w:rPr>
          <w:b/>
          <w:bCs/>
          <w:u w:val="single"/>
          <w:rtl/>
        </w:rPr>
        <w:t>مرافق التعليم الاجتماعي الشبيهة بالمدارس</w:t>
      </w:r>
    </w:p>
    <w:p w:rsidR="00000000" w:rsidRDefault="00000000">
      <w:pPr>
        <w:jc w:val="center"/>
        <w:rPr>
          <w:b/>
          <w:bCs/>
          <w:u w:val="single"/>
          <w:rtl/>
        </w:rPr>
      </w:pPr>
    </w:p>
    <w:p w:rsidR="00000000" w:rsidRDefault="00000000">
      <w:pPr>
        <w:jc w:val="right"/>
        <w:rPr>
          <w:rtl/>
        </w:rPr>
      </w:pPr>
      <w:r>
        <w:rPr>
          <w:b/>
          <w:bCs/>
          <w:rtl/>
        </w:rPr>
        <w:tab/>
      </w:r>
      <w:r>
        <w:rPr>
          <w:b/>
          <w:bCs/>
          <w:rtl/>
        </w:rPr>
        <w:tab/>
      </w:r>
      <w:r>
        <w:rPr>
          <w:b/>
          <w:bCs/>
          <w:rtl/>
        </w:rPr>
        <w:tab/>
      </w:r>
      <w:r>
        <w:rPr>
          <w:b/>
          <w:bCs/>
          <w:rtl/>
        </w:rPr>
        <w:tab/>
      </w:r>
      <w:r>
        <w:rPr>
          <w:rtl/>
        </w:rPr>
        <w:tab/>
      </w:r>
      <w:r>
        <w:rPr>
          <w:rtl/>
        </w:rPr>
        <w:tab/>
      </w:r>
      <w:r>
        <w:rPr>
          <w:rtl/>
        </w:rPr>
        <w:tab/>
      </w:r>
      <w:r>
        <w:rPr>
          <w:rtl/>
        </w:rPr>
        <w:tab/>
      </w:r>
      <w:r>
        <w:rPr>
          <w:rtl/>
        </w:rPr>
        <w:tab/>
        <w:t>(في نيسان/أبريل 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2"/>
        <w:gridCol w:w="2127"/>
        <w:gridCol w:w="1633"/>
      </w:tblGrid>
      <w:tr w:rsidR="00000000">
        <w:tblPrEx>
          <w:tblCellMar>
            <w:top w:w="0" w:type="dxa"/>
            <w:bottom w:w="0" w:type="dxa"/>
          </w:tblCellMar>
        </w:tblPrEx>
        <w:trPr>
          <w:jc w:val="center"/>
        </w:trPr>
        <w:tc>
          <w:tcPr>
            <w:tcW w:w="5572" w:type="dxa"/>
          </w:tcPr>
          <w:p w:rsidR="00000000" w:rsidRDefault="00000000">
            <w:pPr>
              <w:jc w:val="center"/>
              <w:rPr>
                <w:rtl/>
              </w:rPr>
            </w:pPr>
            <w:r>
              <w:rPr>
                <w:rtl/>
              </w:rPr>
              <w:t>التصنيف</w:t>
            </w:r>
          </w:p>
        </w:tc>
        <w:tc>
          <w:tcPr>
            <w:tcW w:w="2127" w:type="dxa"/>
          </w:tcPr>
          <w:p w:rsidR="00000000" w:rsidRDefault="00000000">
            <w:pPr>
              <w:jc w:val="center"/>
              <w:rPr>
                <w:rtl/>
              </w:rPr>
            </w:pPr>
            <w:r>
              <w:rPr>
                <w:rtl/>
              </w:rPr>
              <w:t>عدد المرافق</w:t>
            </w:r>
          </w:p>
        </w:tc>
        <w:tc>
          <w:tcPr>
            <w:tcW w:w="1633" w:type="dxa"/>
          </w:tcPr>
          <w:p w:rsidR="00000000" w:rsidRDefault="00000000">
            <w:pPr>
              <w:jc w:val="center"/>
              <w:rPr>
                <w:rtl/>
              </w:rPr>
            </w:pPr>
            <w:r>
              <w:rPr>
                <w:rtl/>
              </w:rPr>
              <w:t>عدد الطلاب</w:t>
            </w:r>
          </w:p>
        </w:tc>
      </w:tr>
      <w:tr w:rsidR="00000000">
        <w:tblPrEx>
          <w:tblCellMar>
            <w:top w:w="0" w:type="dxa"/>
            <w:bottom w:w="0" w:type="dxa"/>
          </w:tblCellMar>
        </w:tblPrEx>
        <w:trPr>
          <w:jc w:val="center"/>
        </w:trPr>
        <w:tc>
          <w:tcPr>
            <w:tcW w:w="5572" w:type="dxa"/>
          </w:tcPr>
          <w:p w:rsidR="00000000" w:rsidRDefault="00000000">
            <w:pPr>
              <w:rPr>
                <w:rtl/>
              </w:rPr>
            </w:pPr>
            <w:r>
              <w:rPr>
                <w:rtl/>
              </w:rPr>
              <w:t>مرافق التعليم الاجتماعي المرخصة</w:t>
            </w:r>
          </w:p>
        </w:tc>
        <w:tc>
          <w:tcPr>
            <w:tcW w:w="2127" w:type="dxa"/>
          </w:tcPr>
          <w:p w:rsidR="00000000" w:rsidRDefault="00000000">
            <w:pPr>
              <w:jc w:val="center"/>
              <w:rPr>
                <w:rtl/>
              </w:rPr>
            </w:pPr>
            <w:r>
              <w:rPr>
                <w:rtl/>
              </w:rPr>
              <w:t>36</w:t>
            </w:r>
          </w:p>
        </w:tc>
        <w:tc>
          <w:tcPr>
            <w:tcW w:w="1633" w:type="dxa"/>
          </w:tcPr>
          <w:p w:rsidR="00000000" w:rsidRDefault="00000000">
            <w:pPr>
              <w:jc w:val="center"/>
              <w:rPr>
                <w:rtl/>
              </w:rPr>
            </w:pPr>
            <w:r>
              <w:rPr>
                <w:rtl/>
              </w:rPr>
              <w:t>043 25</w:t>
            </w:r>
          </w:p>
        </w:tc>
      </w:tr>
      <w:tr w:rsidR="00000000">
        <w:tblPrEx>
          <w:tblCellMar>
            <w:top w:w="0" w:type="dxa"/>
            <w:bottom w:w="0" w:type="dxa"/>
          </w:tblCellMar>
        </w:tblPrEx>
        <w:trPr>
          <w:jc w:val="center"/>
        </w:trPr>
        <w:tc>
          <w:tcPr>
            <w:tcW w:w="5572" w:type="dxa"/>
          </w:tcPr>
          <w:p w:rsidR="00000000" w:rsidRDefault="00000000">
            <w:pPr>
              <w:rPr>
                <w:rtl/>
              </w:rPr>
            </w:pPr>
            <w:r>
              <w:rPr>
                <w:rtl/>
              </w:rPr>
              <w:t>مرافق التعليم الاجتماعي غير المرخصة</w:t>
            </w:r>
          </w:p>
        </w:tc>
        <w:tc>
          <w:tcPr>
            <w:tcW w:w="2127" w:type="dxa"/>
          </w:tcPr>
          <w:p w:rsidR="00000000" w:rsidRDefault="00000000">
            <w:pPr>
              <w:jc w:val="center"/>
              <w:rPr>
                <w:rtl/>
              </w:rPr>
            </w:pPr>
            <w:r>
              <w:rPr>
                <w:rtl/>
              </w:rPr>
              <w:t>12</w:t>
            </w:r>
          </w:p>
        </w:tc>
        <w:tc>
          <w:tcPr>
            <w:tcW w:w="1633" w:type="dxa"/>
          </w:tcPr>
          <w:p w:rsidR="00000000" w:rsidRDefault="00000000">
            <w:pPr>
              <w:jc w:val="center"/>
              <w:rPr>
                <w:rtl/>
              </w:rPr>
            </w:pPr>
            <w:r>
              <w:rPr>
                <w:rtl/>
              </w:rPr>
              <w:t>673 1</w:t>
            </w:r>
          </w:p>
        </w:tc>
      </w:tr>
      <w:tr w:rsidR="00000000">
        <w:tblPrEx>
          <w:tblCellMar>
            <w:top w:w="0" w:type="dxa"/>
            <w:bottom w:w="0" w:type="dxa"/>
          </w:tblCellMar>
        </w:tblPrEx>
        <w:trPr>
          <w:jc w:val="center"/>
        </w:trPr>
        <w:tc>
          <w:tcPr>
            <w:tcW w:w="5572" w:type="dxa"/>
          </w:tcPr>
          <w:p w:rsidR="00000000" w:rsidRDefault="00000000">
            <w:pPr>
              <w:rPr>
                <w:rtl/>
              </w:rPr>
            </w:pPr>
            <w:r>
              <w:rPr>
                <w:rtl/>
              </w:rPr>
              <w:tab/>
              <w:t>المجمــوع</w:t>
            </w:r>
          </w:p>
        </w:tc>
        <w:tc>
          <w:tcPr>
            <w:tcW w:w="2127" w:type="dxa"/>
          </w:tcPr>
          <w:p w:rsidR="00000000" w:rsidRDefault="00000000">
            <w:pPr>
              <w:jc w:val="center"/>
              <w:rPr>
                <w:rtl/>
              </w:rPr>
            </w:pPr>
            <w:r>
              <w:rPr>
                <w:rtl/>
              </w:rPr>
              <w:t>48</w:t>
            </w:r>
          </w:p>
        </w:tc>
        <w:tc>
          <w:tcPr>
            <w:tcW w:w="1633" w:type="dxa"/>
          </w:tcPr>
          <w:p w:rsidR="00000000" w:rsidRDefault="00000000">
            <w:pPr>
              <w:jc w:val="center"/>
              <w:rPr>
                <w:rtl/>
              </w:rPr>
            </w:pPr>
            <w:r>
              <w:rPr>
                <w:rtl/>
              </w:rPr>
              <w:t>716 26</w:t>
            </w:r>
          </w:p>
        </w:tc>
      </w:tr>
    </w:tbl>
    <w:p w:rsidR="00000000" w:rsidRDefault="00000000">
      <w:pPr>
        <w:rPr>
          <w:rtl/>
        </w:rPr>
      </w:pPr>
    </w:p>
    <w:p w:rsidR="00000000" w:rsidRDefault="00000000">
      <w:pPr>
        <w:rPr>
          <w:rtl/>
        </w:rPr>
      </w:pPr>
      <w:r>
        <w:rPr>
          <w:b/>
          <w:bCs/>
          <w:i/>
          <w:iCs/>
          <w:rtl/>
        </w:rPr>
        <w:t>المصدر</w:t>
      </w:r>
      <w:r>
        <w:rPr>
          <w:rtl/>
        </w:rPr>
        <w:t>: وزارة التعليم، مكتب التعليم مدى الحياة.</w:t>
      </w:r>
    </w:p>
    <w:p w:rsidR="00000000" w:rsidRDefault="00000000">
      <w:pPr>
        <w:rPr>
          <w:rtl/>
        </w:rPr>
      </w:pPr>
    </w:p>
    <w:p w:rsidR="00000000" w:rsidRDefault="00000000">
      <w:pPr>
        <w:rPr>
          <w:rtl/>
        </w:rPr>
      </w:pPr>
      <w:r>
        <w:rPr>
          <w:rtl/>
        </w:rPr>
        <w:t>365-</w:t>
      </w:r>
      <w:r>
        <w:rPr>
          <w:rtl/>
        </w:rPr>
        <w:tab/>
        <w:t>ووفقاً للمادة 26 من قانون التعليم الاجتماعي، تؤدي مرافق التعليم الاجتماعي الملحقة بالجامعات والمسجلة لدى وزارة التعليم، دوراً هاماً في توفير التعليم للكبار. ويوجد ما مجموعه 156 مرفقاً للتعليم الاجتماعي ملحقة بالجامعات وفيها 650 156 طالباً.</w:t>
      </w:r>
    </w:p>
    <w:p w:rsidR="00000000" w:rsidRDefault="00000000">
      <w:pPr>
        <w:rPr>
          <w:rtl/>
        </w:rPr>
      </w:pPr>
    </w:p>
    <w:p w:rsidR="00000000" w:rsidRDefault="00000000">
      <w:pPr>
        <w:jc w:val="center"/>
        <w:rPr>
          <w:rtl/>
        </w:rPr>
      </w:pPr>
      <w:r>
        <w:rPr>
          <w:b/>
          <w:bCs/>
          <w:rtl/>
        </w:rPr>
        <w:t xml:space="preserve">الجدول 58: </w:t>
      </w:r>
      <w:r>
        <w:rPr>
          <w:b/>
          <w:bCs/>
          <w:u w:val="single"/>
          <w:rtl/>
        </w:rPr>
        <w:t>مرافق التعليم الاجتماعي الملحقة بالجامعات</w:t>
      </w:r>
    </w:p>
    <w:p w:rsidR="00000000" w:rsidRDefault="00000000">
      <w:pPr>
        <w:jc w:val="cente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3"/>
        <w:gridCol w:w="992"/>
        <w:gridCol w:w="1134"/>
        <w:gridCol w:w="993"/>
        <w:gridCol w:w="850"/>
        <w:gridCol w:w="851"/>
        <w:gridCol w:w="850"/>
        <w:gridCol w:w="851"/>
        <w:gridCol w:w="850"/>
        <w:gridCol w:w="956"/>
      </w:tblGrid>
      <w:tr w:rsidR="00000000">
        <w:tblPrEx>
          <w:tblCellMar>
            <w:top w:w="0" w:type="dxa"/>
            <w:bottom w:w="0" w:type="dxa"/>
          </w:tblCellMar>
        </w:tblPrEx>
        <w:trPr>
          <w:cantSplit/>
        </w:trPr>
        <w:tc>
          <w:tcPr>
            <w:tcW w:w="1353" w:type="dxa"/>
          </w:tcPr>
          <w:p w:rsidR="00000000" w:rsidRDefault="00000000">
            <w:pPr>
              <w:rPr>
                <w:rtl/>
              </w:rPr>
            </w:pPr>
            <w:r>
              <w:rPr>
                <w:rtl/>
              </w:rPr>
              <w:t>التصنيف</w:t>
            </w:r>
          </w:p>
        </w:tc>
        <w:tc>
          <w:tcPr>
            <w:tcW w:w="992" w:type="dxa"/>
          </w:tcPr>
          <w:p w:rsidR="00000000" w:rsidRDefault="00000000">
            <w:pPr>
              <w:rPr>
                <w:rtl/>
              </w:rPr>
            </w:pPr>
            <w:r>
              <w:rPr>
                <w:rtl/>
              </w:rPr>
              <w:t>المجموع</w:t>
            </w:r>
          </w:p>
        </w:tc>
        <w:tc>
          <w:tcPr>
            <w:tcW w:w="1134" w:type="dxa"/>
          </w:tcPr>
          <w:p w:rsidR="00000000" w:rsidRDefault="00000000">
            <w:pPr>
              <w:rPr>
                <w:rtl/>
              </w:rPr>
            </w:pPr>
            <w:r>
              <w:rPr>
                <w:rtl/>
              </w:rPr>
              <w:t>قبل 1991</w:t>
            </w:r>
          </w:p>
        </w:tc>
        <w:tc>
          <w:tcPr>
            <w:tcW w:w="6201" w:type="dxa"/>
            <w:gridSpan w:val="7"/>
          </w:tcPr>
          <w:p w:rsidR="00000000" w:rsidRDefault="00000000">
            <w:pPr>
              <w:jc w:val="center"/>
              <w:rPr>
                <w:rtl/>
              </w:rPr>
            </w:pPr>
            <w:r>
              <w:rPr>
                <w:rtl/>
              </w:rPr>
              <w:t>بعد 1991</w:t>
            </w:r>
          </w:p>
        </w:tc>
      </w:tr>
      <w:tr w:rsidR="00000000">
        <w:tblPrEx>
          <w:tblCellMar>
            <w:top w:w="0" w:type="dxa"/>
            <w:bottom w:w="0" w:type="dxa"/>
          </w:tblCellMar>
        </w:tblPrEx>
        <w:trPr>
          <w:cantSplit/>
        </w:trPr>
        <w:tc>
          <w:tcPr>
            <w:tcW w:w="1353" w:type="dxa"/>
          </w:tcPr>
          <w:p w:rsidR="00000000" w:rsidRDefault="00000000">
            <w:pPr>
              <w:rPr>
                <w:rtl/>
              </w:rPr>
            </w:pPr>
          </w:p>
        </w:tc>
        <w:tc>
          <w:tcPr>
            <w:tcW w:w="2126" w:type="dxa"/>
            <w:gridSpan w:val="2"/>
          </w:tcPr>
          <w:p w:rsidR="00000000" w:rsidRDefault="00000000">
            <w:pPr>
              <w:jc w:val="center"/>
              <w:rPr>
                <w:rtl/>
              </w:rPr>
            </w:pPr>
          </w:p>
        </w:tc>
        <w:tc>
          <w:tcPr>
            <w:tcW w:w="993" w:type="dxa"/>
          </w:tcPr>
          <w:p w:rsidR="00000000" w:rsidRDefault="00000000">
            <w:pPr>
              <w:jc w:val="center"/>
              <w:rPr>
                <w:rtl/>
              </w:rPr>
            </w:pPr>
            <w:r>
              <w:rPr>
                <w:rtl/>
              </w:rPr>
              <w:t>المجموع</w:t>
            </w:r>
          </w:p>
        </w:tc>
        <w:tc>
          <w:tcPr>
            <w:tcW w:w="850" w:type="dxa"/>
          </w:tcPr>
          <w:p w:rsidR="00000000" w:rsidRDefault="00000000">
            <w:pPr>
              <w:jc w:val="center"/>
              <w:rPr>
                <w:rtl/>
              </w:rPr>
            </w:pPr>
            <w:r>
              <w:rPr>
                <w:rtl/>
              </w:rPr>
              <w:t>1992</w:t>
            </w:r>
          </w:p>
        </w:tc>
        <w:tc>
          <w:tcPr>
            <w:tcW w:w="851" w:type="dxa"/>
          </w:tcPr>
          <w:p w:rsidR="00000000" w:rsidRDefault="00000000">
            <w:pPr>
              <w:jc w:val="center"/>
              <w:rPr>
                <w:rtl/>
              </w:rPr>
            </w:pPr>
            <w:r>
              <w:rPr>
                <w:rtl/>
              </w:rPr>
              <w:t>1993</w:t>
            </w:r>
          </w:p>
        </w:tc>
        <w:tc>
          <w:tcPr>
            <w:tcW w:w="850" w:type="dxa"/>
          </w:tcPr>
          <w:p w:rsidR="00000000" w:rsidRDefault="00000000">
            <w:pPr>
              <w:jc w:val="center"/>
              <w:rPr>
                <w:rtl/>
              </w:rPr>
            </w:pPr>
            <w:r>
              <w:rPr>
                <w:rtl/>
              </w:rPr>
              <w:t>1994</w:t>
            </w:r>
          </w:p>
        </w:tc>
        <w:tc>
          <w:tcPr>
            <w:tcW w:w="851" w:type="dxa"/>
          </w:tcPr>
          <w:p w:rsidR="00000000" w:rsidRDefault="00000000">
            <w:pPr>
              <w:jc w:val="center"/>
              <w:rPr>
                <w:rtl/>
              </w:rPr>
            </w:pPr>
            <w:r>
              <w:rPr>
                <w:rtl/>
              </w:rPr>
              <w:t>1995</w:t>
            </w:r>
          </w:p>
        </w:tc>
        <w:tc>
          <w:tcPr>
            <w:tcW w:w="850" w:type="dxa"/>
          </w:tcPr>
          <w:p w:rsidR="00000000" w:rsidRDefault="00000000">
            <w:pPr>
              <w:jc w:val="center"/>
              <w:rPr>
                <w:rtl/>
              </w:rPr>
            </w:pPr>
            <w:r>
              <w:rPr>
                <w:rtl/>
              </w:rPr>
              <w:t>1996</w:t>
            </w:r>
          </w:p>
        </w:tc>
        <w:tc>
          <w:tcPr>
            <w:tcW w:w="956" w:type="dxa"/>
          </w:tcPr>
          <w:p w:rsidR="00000000" w:rsidRDefault="00000000">
            <w:pPr>
              <w:jc w:val="center"/>
              <w:rPr>
                <w:rtl/>
              </w:rPr>
            </w:pPr>
            <w:r>
              <w:rPr>
                <w:rtl/>
              </w:rPr>
              <w:t>1997</w:t>
            </w:r>
          </w:p>
        </w:tc>
      </w:tr>
      <w:tr w:rsidR="00000000">
        <w:tblPrEx>
          <w:tblCellMar>
            <w:top w:w="0" w:type="dxa"/>
            <w:bottom w:w="0" w:type="dxa"/>
          </w:tblCellMar>
        </w:tblPrEx>
        <w:tc>
          <w:tcPr>
            <w:tcW w:w="1353" w:type="dxa"/>
          </w:tcPr>
          <w:p w:rsidR="00000000" w:rsidRDefault="00000000">
            <w:pPr>
              <w:rPr>
                <w:rtl/>
              </w:rPr>
            </w:pPr>
            <w:r>
              <w:rPr>
                <w:rtl/>
              </w:rPr>
              <w:t>عدد المرافق</w:t>
            </w:r>
          </w:p>
        </w:tc>
        <w:tc>
          <w:tcPr>
            <w:tcW w:w="992" w:type="dxa"/>
          </w:tcPr>
          <w:p w:rsidR="00000000" w:rsidRDefault="00000000">
            <w:pPr>
              <w:jc w:val="center"/>
              <w:rPr>
                <w:szCs w:val="20"/>
                <w:rtl/>
              </w:rPr>
            </w:pPr>
            <w:r>
              <w:rPr>
                <w:szCs w:val="20"/>
                <w:rtl/>
              </w:rPr>
              <w:t>156</w:t>
            </w:r>
          </w:p>
        </w:tc>
        <w:tc>
          <w:tcPr>
            <w:tcW w:w="1134" w:type="dxa"/>
          </w:tcPr>
          <w:p w:rsidR="00000000" w:rsidRDefault="00000000">
            <w:pPr>
              <w:jc w:val="center"/>
              <w:rPr>
                <w:szCs w:val="20"/>
                <w:rtl/>
              </w:rPr>
            </w:pPr>
            <w:r>
              <w:rPr>
                <w:szCs w:val="20"/>
                <w:rtl/>
              </w:rPr>
              <w:t>32</w:t>
            </w:r>
          </w:p>
        </w:tc>
        <w:tc>
          <w:tcPr>
            <w:tcW w:w="993" w:type="dxa"/>
          </w:tcPr>
          <w:p w:rsidR="00000000" w:rsidRDefault="00000000">
            <w:pPr>
              <w:jc w:val="center"/>
              <w:rPr>
                <w:szCs w:val="20"/>
                <w:rtl/>
              </w:rPr>
            </w:pPr>
            <w:r>
              <w:rPr>
                <w:szCs w:val="20"/>
                <w:rtl/>
              </w:rPr>
              <w:t>124</w:t>
            </w:r>
          </w:p>
        </w:tc>
        <w:tc>
          <w:tcPr>
            <w:tcW w:w="850" w:type="dxa"/>
          </w:tcPr>
          <w:p w:rsidR="00000000" w:rsidRDefault="00000000">
            <w:pPr>
              <w:jc w:val="center"/>
              <w:rPr>
                <w:szCs w:val="20"/>
                <w:rtl/>
              </w:rPr>
            </w:pPr>
            <w:r>
              <w:rPr>
                <w:szCs w:val="20"/>
                <w:rtl/>
              </w:rPr>
              <w:t>7</w:t>
            </w:r>
          </w:p>
        </w:tc>
        <w:tc>
          <w:tcPr>
            <w:tcW w:w="851" w:type="dxa"/>
          </w:tcPr>
          <w:p w:rsidR="00000000" w:rsidRDefault="00000000">
            <w:pPr>
              <w:jc w:val="center"/>
              <w:rPr>
                <w:szCs w:val="20"/>
                <w:rtl/>
              </w:rPr>
            </w:pPr>
            <w:r>
              <w:rPr>
                <w:szCs w:val="20"/>
                <w:rtl/>
              </w:rPr>
              <w:t>9</w:t>
            </w:r>
          </w:p>
        </w:tc>
        <w:tc>
          <w:tcPr>
            <w:tcW w:w="850" w:type="dxa"/>
          </w:tcPr>
          <w:p w:rsidR="00000000" w:rsidRDefault="00000000">
            <w:pPr>
              <w:jc w:val="center"/>
              <w:rPr>
                <w:szCs w:val="20"/>
                <w:rtl/>
              </w:rPr>
            </w:pPr>
            <w:r>
              <w:rPr>
                <w:szCs w:val="20"/>
                <w:rtl/>
              </w:rPr>
              <w:t>11</w:t>
            </w:r>
          </w:p>
        </w:tc>
        <w:tc>
          <w:tcPr>
            <w:tcW w:w="851" w:type="dxa"/>
          </w:tcPr>
          <w:p w:rsidR="00000000" w:rsidRDefault="00000000">
            <w:pPr>
              <w:jc w:val="center"/>
              <w:rPr>
                <w:szCs w:val="20"/>
                <w:rtl/>
              </w:rPr>
            </w:pPr>
            <w:r>
              <w:rPr>
                <w:szCs w:val="20"/>
                <w:rtl/>
              </w:rPr>
              <w:t>25</w:t>
            </w:r>
          </w:p>
        </w:tc>
        <w:tc>
          <w:tcPr>
            <w:tcW w:w="850" w:type="dxa"/>
          </w:tcPr>
          <w:p w:rsidR="00000000" w:rsidRDefault="00000000">
            <w:pPr>
              <w:jc w:val="center"/>
              <w:rPr>
                <w:szCs w:val="20"/>
                <w:rtl/>
              </w:rPr>
            </w:pPr>
            <w:r>
              <w:rPr>
                <w:szCs w:val="20"/>
                <w:rtl/>
              </w:rPr>
              <w:t>32</w:t>
            </w:r>
          </w:p>
        </w:tc>
        <w:tc>
          <w:tcPr>
            <w:tcW w:w="956" w:type="dxa"/>
          </w:tcPr>
          <w:p w:rsidR="00000000" w:rsidRDefault="00000000">
            <w:pPr>
              <w:jc w:val="center"/>
              <w:rPr>
                <w:szCs w:val="20"/>
                <w:rtl/>
              </w:rPr>
            </w:pPr>
            <w:r>
              <w:rPr>
                <w:szCs w:val="20"/>
                <w:rtl/>
              </w:rPr>
              <w:t>40</w:t>
            </w:r>
          </w:p>
        </w:tc>
      </w:tr>
      <w:tr w:rsidR="00000000">
        <w:tblPrEx>
          <w:tblCellMar>
            <w:top w:w="0" w:type="dxa"/>
            <w:bottom w:w="0" w:type="dxa"/>
          </w:tblCellMar>
        </w:tblPrEx>
        <w:tc>
          <w:tcPr>
            <w:tcW w:w="1353" w:type="dxa"/>
          </w:tcPr>
          <w:p w:rsidR="00000000" w:rsidRDefault="00000000">
            <w:pPr>
              <w:rPr>
                <w:rtl/>
              </w:rPr>
            </w:pPr>
            <w:r>
              <w:rPr>
                <w:rtl/>
              </w:rPr>
              <w:t>عدد الملتحقين</w:t>
            </w:r>
          </w:p>
        </w:tc>
        <w:tc>
          <w:tcPr>
            <w:tcW w:w="992" w:type="dxa"/>
          </w:tcPr>
          <w:p w:rsidR="00000000" w:rsidRDefault="00000000">
            <w:pPr>
              <w:jc w:val="center"/>
              <w:rPr>
                <w:szCs w:val="20"/>
                <w:rtl/>
              </w:rPr>
            </w:pPr>
            <w:r>
              <w:rPr>
                <w:szCs w:val="20"/>
                <w:rtl/>
              </w:rPr>
              <w:t>650 156</w:t>
            </w:r>
          </w:p>
        </w:tc>
        <w:tc>
          <w:tcPr>
            <w:tcW w:w="1134" w:type="dxa"/>
          </w:tcPr>
          <w:p w:rsidR="00000000" w:rsidRDefault="00000000">
            <w:pPr>
              <w:jc w:val="center"/>
              <w:rPr>
                <w:szCs w:val="20"/>
                <w:rtl/>
              </w:rPr>
            </w:pPr>
            <w:r>
              <w:rPr>
                <w:szCs w:val="20"/>
                <w:rtl/>
              </w:rPr>
              <w:t>348 51</w:t>
            </w:r>
          </w:p>
        </w:tc>
        <w:tc>
          <w:tcPr>
            <w:tcW w:w="993" w:type="dxa"/>
          </w:tcPr>
          <w:p w:rsidR="00000000" w:rsidRDefault="00000000">
            <w:pPr>
              <w:jc w:val="center"/>
              <w:rPr>
                <w:szCs w:val="20"/>
                <w:rtl/>
              </w:rPr>
            </w:pPr>
            <w:r>
              <w:rPr>
                <w:szCs w:val="20"/>
                <w:rtl/>
              </w:rPr>
              <w:t>302 105</w:t>
            </w:r>
          </w:p>
        </w:tc>
        <w:tc>
          <w:tcPr>
            <w:tcW w:w="850" w:type="dxa"/>
          </w:tcPr>
          <w:p w:rsidR="00000000" w:rsidRDefault="00000000">
            <w:pPr>
              <w:jc w:val="center"/>
              <w:rPr>
                <w:szCs w:val="20"/>
                <w:rtl/>
              </w:rPr>
            </w:pPr>
            <w:r>
              <w:rPr>
                <w:szCs w:val="20"/>
                <w:rtl/>
              </w:rPr>
              <w:t>995 10</w:t>
            </w:r>
          </w:p>
        </w:tc>
        <w:tc>
          <w:tcPr>
            <w:tcW w:w="851" w:type="dxa"/>
          </w:tcPr>
          <w:p w:rsidR="00000000" w:rsidRDefault="00000000">
            <w:pPr>
              <w:jc w:val="center"/>
              <w:rPr>
                <w:szCs w:val="20"/>
                <w:rtl/>
              </w:rPr>
            </w:pPr>
            <w:r>
              <w:rPr>
                <w:szCs w:val="20"/>
                <w:rtl/>
              </w:rPr>
              <w:t>415 11</w:t>
            </w:r>
          </w:p>
        </w:tc>
        <w:tc>
          <w:tcPr>
            <w:tcW w:w="850" w:type="dxa"/>
          </w:tcPr>
          <w:p w:rsidR="00000000" w:rsidRDefault="00000000">
            <w:pPr>
              <w:jc w:val="center"/>
              <w:rPr>
                <w:szCs w:val="20"/>
                <w:rtl/>
              </w:rPr>
            </w:pPr>
            <w:r>
              <w:rPr>
                <w:szCs w:val="20"/>
                <w:rtl/>
              </w:rPr>
              <w:t>778 17</w:t>
            </w:r>
          </w:p>
        </w:tc>
        <w:tc>
          <w:tcPr>
            <w:tcW w:w="851" w:type="dxa"/>
          </w:tcPr>
          <w:p w:rsidR="00000000" w:rsidRDefault="00000000">
            <w:pPr>
              <w:jc w:val="center"/>
              <w:rPr>
                <w:szCs w:val="20"/>
                <w:rtl/>
              </w:rPr>
            </w:pPr>
            <w:r>
              <w:rPr>
                <w:szCs w:val="20"/>
                <w:rtl/>
              </w:rPr>
              <w:t>909 20</w:t>
            </w:r>
          </w:p>
        </w:tc>
        <w:tc>
          <w:tcPr>
            <w:tcW w:w="850" w:type="dxa"/>
          </w:tcPr>
          <w:p w:rsidR="00000000" w:rsidRDefault="00000000">
            <w:pPr>
              <w:jc w:val="center"/>
              <w:rPr>
                <w:szCs w:val="20"/>
                <w:rtl/>
              </w:rPr>
            </w:pPr>
            <w:r>
              <w:rPr>
                <w:szCs w:val="20"/>
                <w:rtl/>
              </w:rPr>
              <w:t>946 24</w:t>
            </w:r>
          </w:p>
        </w:tc>
        <w:tc>
          <w:tcPr>
            <w:tcW w:w="956" w:type="dxa"/>
          </w:tcPr>
          <w:p w:rsidR="00000000" w:rsidRDefault="00000000">
            <w:pPr>
              <w:jc w:val="center"/>
              <w:rPr>
                <w:szCs w:val="20"/>
                <w:rtl/>
              </w:rPr>
            </w:pPr>
            <w:r>
              <w:rPr>
                <w:szCs w:val="20"/>
                <w:rtl/>
              </w:rPr>
              <w:t>259 19</w:t>
            </w:r>
          </w:p>
        </w:tc>
      </w:tr>
    </w:tbl>
    <w:p w:rsidR="00000000" w:rsidRDefault="00000000">
      <w:pPr>
        <w:rPr>
          <w:rtl/>
        </w:rPr>
      </w:pPr>
    </w:p>
    <w:p w:rsidR="00000000" w:rsidRDefault="00000000">
      <w:pPr>
        <w:rPr>
          <w:rtl/>
        </w:rPr>
      </w:pPr>
      <w:r>
        <w:rPr>
          <w:b/>
          <w:bCs/>
          <w:i/>
          <w:iCs/>
          <w:rtl/>
        </w:rPr>
        <w:t>المصدر</w:t>
      </w:r>
      <w:r>
        <w:rPr>
          <w:rtl/>
        </w:rPr>
        <w:t>: وزارة التعليم، مكتب التعليم مدى الحياة.</w:t>
      </w:r>
    </w:p>
    <w:p w:rsidR="00000000" w:rsidRDefault="00000000">
      <w:pPr>
        <w:rPr>
          <w:rtl/>
        </w:rPr>
      </w:pPr>
    </w:p>
    <w:p w:rsidR="00000000" w:rsidRDefault="00000000">
      <w:pPr>
        <w:rPr>
          <w:rtl/>
        </w:rPr>
      </w:pPr>
    </w:p>
    <w:p w:rsidR="00000000" w:rsidRDefault="00000000">
      <w:pPr>
        <w:jc w:val="center"/>
        <w:rPr>
          <w:b/>
          <w:bCs/>
          <w:u w:val="single"/>
          <w:rtl/>
        </w:rPr>
      </w:pPr>
      <w:r>
        <w:rPr>
          <w:b/>
          <w:bCs/>
          <w:rtl/>
        </w:rPr>
        <w:t xml:space="preserve">الجدول 59: </w:t>
      </w:r>
      <w:r>
        <w:rPr>
          <w:b/>
          <w:bCs/>
          <w:u w:val="single"/>
          <w:rtl/>
        </w:rPr>
        <w:t>مرافق التعليم الاجتماعي الملحقة بالجامعات وكليات السنتين</w:t>
      </w:r>
    </w:p>
    <w:p w:rsidR="00000000" w:rsidRDefault="00000000">
      <w:pPr>
        <w:jc w:val="center"/>
        <w:rPr>
          <w:rtl/>
        </w:rPr>
      </w:pPr>
    </w:p>
    <w:p w:rsidR="00000000" w:rsidRDefault="00000000">
      <w:pPr>
        <w:jc w:val="right"/>
        <w:rPr>
          <w:rtl/>
        </w:rPr>
      </w:pPr>
      <w:r>
        <w:rPr>
          <w:rtl/>
        </w:rPr>
        <w:tab/>
      </w:r>
      <w:r>
        <w:rPr>
          <w:rtl/>
        </w:rPr>
        <w:tab/>
      </w:r>
      <w:r>
        <w:rPr>
          <w:rtl/>
        </w:rPr>
        <w:tab/>
      </w:r>
      <w:r>
        <w:rPr>
          <w:rtl/>
        </w:rPr>
        <w:tab/>
      </w:r>
      <w:r>
        <w:rPr>
          <w:rtl/>
        </w:rPr>
        <w:tab/>
      </w:r>
      <w:r>
        <w:rPr>
          <w:rtl/>
        </w:rPr>
        <w:tab/>
      </w:r>
      <w:r>
        <w:rPr>
          <w:rtl/>
        </w:rPr>
        <w:tab/>
      </w:r>
      <w:r>
        <w:rPr>
          <w:rtl/>
        </w:rPr>
        <w:tab/>
        <w:t>(في 31 كانون الأول/ديسمبر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3"/>
        <w:gridCol w:w="1613"/>
        <w:gridCol w:w="1613"/>
        <w:gridCol w:w="1613"/>
        <w:gridCol w:w="1613"/>
        <w:gridCol w:w="1613"/>
      </w:tblGrid>
      <w:tr w:rsidR="00000000">
        <w:tblPrEx>
          <w:tblCellMar>
            <w:top w:w="0" w:type="dxa"/>
            <w:bottom w:w="0" w:type="dxa"/>
          </w:tblCellMar>
        </w:tblPrEx>
        <w:trPr>
          <w:cantSplit/>
        </w:trPr>
        <w:tc>
          <w:tcPr>
            <w:tcW w:w="1613" w:type="dxa"/>
          </w:tcPr>
          <w:p w:rsidR="00000000" w:rsidRDefault="00000000">
            <w:pPr>
              <w:jc w:val="center"/>
              <w:rPr>
                <w:rtl/>
              </w:rPr>
            </w:pPr>
            <w:r>
              <w:rPr>
                <w:rtl/>
              </w:rPr>
              <w:t>التصنيف</w:t>
            </w:r>
          </w:p>
        </w:tc>
        <w:tc>
          <w:tcPr>
            <w:tcW w:w="4839" w:type="dxa"/>
            <w:gridSpan w:val="3"/>
          </w:tcPr>
          <w:p w:rsidR="00000000" w:rsidRDefault="00000000">
            <w:pPr>
              <w:jc w:val="center"/>
              <w:rPr>
                <w:rtl/>
              </w:rPr>
            </w:pPr>
            <w:r>
              <w:rPr>
                <w:rtl/>
              </w:rPr>
              <w:t>عدد المرافق</w:t>
            </w:r>
          </w:p>
        </w:tc>
        <w:tc>
          <w:tcPr>
            <w:tcW w:w="1613" w:type="dxa"/>
          </w:tcPr>
          <w:p w:rsidR="00000000" w:rsidRDefault="00000000">
            <w:pPr>
              <w:jc w:val="center"/>
              <w:rPr>
                <w:rtl/>
              </w:rPr>
            </w:pPr>
            <w:r>
              <w:rPr>
                <w:rtl/>
              </w:rPr>
              <w:t>عدد البرامج</w:t>
            </w:r>
          </w:p>
        </w:tc>
        <w:tc>
          <w:tcPr>
            <w:tcW w:w="1613" w:type="dxa"/>
          </w:tcPr>
          <w:p w:rsidR="00000000" w:rsidRDefault="00000000">
            <w:pPr>
              <w:jc w:val="center"/>
              <w:rPr>
                <w:rtl/>
              </w:rPr>
            </w:pPr>
            <w:r>
              <w:rPr>
                <w:rtl/>
              </w:rPr>
              <w:t>عدد الملتحقين</w:t>
            </w:r>
          </w:p>
        </w:tc>
      </w:tr>
      <w:tr w:rsidR="00000000">
        <w:tblPrEx>
          <w:tblCellMar>
            <w:top w:w="0" w:type="dxa"/>
            <w:bottom w:w="0" w:type="dxa"/>
          </w:tblCellMar>
        </w:tblPrEx>
        <w:tc>
          <w:tcPr>
            <w:tcW w:w="1613" w:type="dxa"/>
          </w:tcPr>
          <w:p w:rsidR="00000000" w:rsidRDefault="00000000">
            <w:pPr>
              <w:jc w:val="center"/>
              <w:rPr>
                <w:rtl/>
              </w:rPr>
            </w:pPr>
          </w:p>
        </w:tc>
        <w:tc>
          <w:tcPr>
            <w:tcW w:w="1613" w:type="dxa"/>
          </w:tcPr>
          <w:p w:rsidR="00000000" w:rsidRDefault="00000000">
            <w:pPr>
              <w:jc w:val="center"/>
              <w:rPr>
                <w:rtl/>
              </w:rPr>
            </w:pPr>
            <w:r>
              <w:rPr>
                <w:rtl/>
              </w:rPr>
              <w:t>الجامعات</w:t>
            </w:r>
          </w:p>
        </w:tc>
        <w:tc>
          <w:tcPr>
            <w:tcW w:w="1613" w:type="dxa"/>
          </w:tcPr>
          <w:p w:rsidR="00000000" w:rsidRDefault="00000000">
            <w:pPr>
              <w:jc w:val="center"/>
              <w:rPr>
                <w:rtl/>
              </w:rPr>
            </w:pPr>
            <w:r>
              <w:rPr>
                <w:rtl/>
              </w:rPr>
              <w:t>كليات السنتين</w:t>
            </w:r>
          </w:p>
        </w:tc>
        <w:tc>
          <w:tcPr>
            <w:tcW w:w="1613" w:type="dxa"/>
          </w:tcPr>
          <w:p w:rsidR="00000000" w:rsidRDefault="00000000">
            <w:pPr>
              <w:jc w:val="center"/>
              <w:rPr>
                <w:rtl/>
              </w:rPr>
            </w:pPr>
            <w:r>
              <w:rPr>
                <w:rtl/>
              </w:rPr>
              <w:t>المجموع</w:t>
            </w:r>
          </w:p>
        </w:tc>
        <w:tc>
          <w:tcPr>
            <w:tcW w:w="1613" w:type="dxa"/>
          </w:tcPr>
          <w:p w:rsidR="00000000" w:rsidRDefault="00000000">
            <w:pPr>
              <w:jc w:val="center"/>
              <w:rPr>
                <w:rtl/>
              </w:rPr>
            </w:pPr>
          </w:p>
        </w:tc>
        <w:tc>
          <w:tcPr>
            <w:tcW w:w="1613" w:type="dxa"/>
          </w:tcPr>
          <w:p w:rsidR="00000000" w:rsidRDefault="00000000">
            <w:pPr>
              <w:jc w:val="center"/>
              <w:rPr>
                <w:rtl/>
              </w:rPr>
            </w:pPr>
          </w:p>
        </w:tc>
      </w:tr>
      <w:tr w:rsidR="00000000">
        <w:tblPrEx>
          <w:tblCellMar>
            <w:top w:w="0" w:type="dxa"/>
            <w:bottom w:w="0" w:type="dxa"/>
          </w:tblCellMar>
        </w:tblPrEx>
        <w:tc>
          <w:tcPr>
            <w:tcW w:w="1613" w:type="dxa"/>
          </w:tcPr>
          <w:p w:rsidR="00000000" w:rsidRDefault="00000000">
            <w:pPr>
              <w:jc w:val="center"/>
              <w:rPr>
                <w:rtl/>
              </w:rPr>
            </w:pPr>
            <w:r>
              <w:rPr>
                <w:rtl/>
              </w:rPr>
              <w:t>حكومي/عام</w:t>
            </w:r>
          </w:p>
        </w:tc>
        <w:tc>
          <w:tcPr>
            <w:tcW w:w="1613" w:type="dxa"/>
          </w:tcPr>
          <w:p w:rsidR="00000000" w:rsidRDefault="00000000">
            <w:pPr>
              <w:jc w:val="center"/>
              <w:rPr>
                <w:rtl/>
              </w:rPr>
            </w:pPr>
            <w:r>
              <w:rPr>
                <w:rtl/>
              </w:rPr>
              <w:t>24</w:t>
            </w:r>
          </w:p>
        </w:tc>
        <w:tc>
          <w:tcPr>
            <w:tcW w:w="1613" w:type="dxa"/>
          </w:tcPr>
          <w:p w:rsidR="00000000" w:rsidRDefault="00000000">
            <w:pPr>
              <w:jc w:val="center"/>
              <w:rPr>
                <w:rtl/>
              </w:rPr>
            </w:pPr>
            <w:r>
              <w:rPr>
                <w:rtl/>
              </w:rPr>
              <w:t>1</w:t>
            </w:r>
          </w:p>
        </w:tc>
        <w:tc>
          <w:tcPr>
            <w:tcW w:w="1613" w:type="dxa"/>
          </w:tcPr>
          <w:p w:rsidR="00000000" w:rsidRDefault="00000000">
            <w:pPr>
              <w:jc w:val="center"/>
              <w:rPr>
                <w:rtl/>
              </w:rPr>
            </w:pPr>
            <w:r>
              <w:rPr>
                <w:rtl/>
              </w:rPr>
              <w:t>25</w:t>
            </w:r>
          </w:p>
        </w:tc>
        <w:tc>
          <w:tcPr>
            <w:tcW w:w="1613" w:type="dxa"/>
          </w:tcPr>
          <w:p w:rsidR="00000000" w:rsidRDefault="00000000">
            <w:pPr>
              <w:jc w:val="center"/>
              <w:rPr>
                <w:rtl/>
              </w:rPr>
            </w:pPr>
            <w:r>
              <w:rPr>
                <w:rtl/>
              </w:rPr>
              <w:t>110</w:t>
            </w:r>
          </w:p>
        </w:tc>
        <w:tc>
          <w:tcPr>
            <w:tcW w:w="1613" w:type="dxa"/>
          </w:tcPr>
          <w:p w:rsidR="00000000" w:rsidRDefault="00000000">
            <w:pPr>
              <w:jc w:val="center"/>
              <w:rPr>
                <w:rtl/>
              </w:rPr>
            </w:pPr>
            <w:r>
              <w:rPr>
                <w:rtl/>
              </w:rPr>
              <w:t>341 17</w:t>
            </w:r>
          </w:p>
        </w:tc>
      </w:tr>
      <w:tr w:rsidR="00000000">
        <w:tblPrEx>
          <w:tblCellMar>
            <w:top w:w="0" w:type="dxa"/>
            <w:bottom w:w="0" w:type="dxa"/>
          </w:tblCellMar>
        </w:tblPrEx>
        <w:tc>
          <w:tcPr>
            <w:tcW w:w="1613" w:type="dxa"/>
          </w:tcPr>
          <w:p w:rsidR="00000000" w:rsidRDefault="00000000">
            <w:pPr>
              <w:jc w:val="center"/>
              <w:rPr>
                <w:rtl/>
              </w:rPr>
            </w:pPr>
            <w:r>
              <w:rPr>
                <w:rtl/>
              </w:rPr>
              <w:t>خاص</w:t>
            </w:r>
          </w:p>
        </w:tc>
        <w:tc>
          <w:tcPr>
            <w:tcW w:w="1613" w:type="dxa"/>
          </w:tcPr>
          <w:p w:rsidR="00000000" w:rsidRDefault="00000000">
            <w:pPr>
              <w:jc w:val="center"/>
              <w:rPr>
                <w:rtl/>
              </w:rPr>
            </w:pPr>
            <w:r>
              <w:rPr>
                <w:rtl/>
              </w:rPr>
              <w:t>92</w:t>
            </w:r>
          </w:p>
        </w:tc>
        <w:tc>
          <w:tcPr>
            <w:tcW w:w="1613" w:type="dxa"/>
          </w:tcPr>
          <w:p w:rsidR="00000000" w:rsidRDefault="00000000">
            <w:pPr>
              <w:jc w:val="center"/>
              <w:rPr>
                <w:rtl/>
              </w:rPr>
            </w:pPr>
            <w:r>
              <w:rPr>
                <w:rtl/>
              </w:rPr>
              <w:t>39</w:t>
            </w:r>
          </w:p>
        </w:tc>
        <w:tc>
          <w:tcPr>
            <w:tcW w:w="1613" w:type="dxa"/>
          </w:tcPr>
          <w:p w:rsidR="00000000" w:rsidRDefault="00000000">
            <w:pPr>
              <w:jc w:val="center"/>
              <w:rPr>
                <w:rtl/>
              </w:rPr>
            </w:pPr>
            <w:r>
              <w:rPr>
                <w:rtl/>
              </w:rPr>
              <w:t>131</w:t>
            </w:r>
          </w:p>
        </w:tc>
        <w:tc>
          <w:tcPr>
            <w:tcW w:w="1613" w:type="dxa"/>
          </w:tcPr>
          <w:p w:rsidR="00000000" w:rsidRDefault="00000000">
            <w:pPr>
              <w:jc w:val="center"/>
              <w:rPr>
                <w:rtl/>
              </w:rPr>
            </w:pPr>
            <w:r>
              <w:rPr>
                <w:rtl/>
              </w:rPr>
              <w:t>850</w:t>
            </w:r>
          </w:p>
        </w:tc>
        <w:tc>
          <w:tcPr>
            <w:tcW w:w="1613" w:type="dxa"/>
          </w:tcPr>
          <w:p w:rsidR="00000000" w:rsidRDefault="00000000">
            <w:pPr>
              <w:jc w:val="center"/>
              <w:rPr>
                <w:rtl/>
              </w:rPr>
            </w:pPr>
            <w:r>
              <w:rPr>
                <w:rtl/>
              </w:rPr>
              <w:t>219 139</w:t>
            </w:r>
          </w:p>
        </w:tc>
      </w:tr>
      <w:tr w:rsidR="00000000">
        <w:tblPrEx>
          <w:tblCellMar>
            <w:top w:w="0" w:type="dxa"/>
            <w:bottom w:w="0" w:type="dxa"/>
          </w:tblCellMar>
        </w:tblPrEx>
        <w:tc>
          <w:tcPr>
            <w:tcW w:w="1613" w:type="dxa"/>
          </w:tcPr>
          <w:p w:rsidR="00000000" w:rsidRDefault="00000000">
            <w:pPr>
              <w:jc w:val="center"/>
              <w:rPr>
                <w:rtl/>
              </w:rPr>
            </w:pPr>
            <w:r>
              <w:rPr>
                <w:rtl/>
              </w:rPr>
              <w:t>المجموع</w:t>
            </w:r>
          </w:p>
        </w:tc>
        <w:tc>
          <w:tcPr>
            <w:tcW w:w="1613" w:type="dxa"/>
          </w:tcPr>
          <w:p w:rsidR="00000000" w:rsidRDefault="00000000">
            <w:pPr>
              <w:jc w:val="center"/>
              <w:rPr>
                <w:rtl/>
              </w:rPr>
            </w:pPr>
            <w:r>
              <w:rPr>
                <w:rtl/>
              </w:rPr>
              <w:t>116</w:t>
            </w:r>
          </w:p>
        </w:tc>
        <w:tc>
          <w:tcPr>
            <w:tcW w:w="1613" w:type="dxa"/>
          </w:tcPr>
          <w:p w:rsidR="00000000" w:rsidRDefault="00000000">
            <w:pPr>
              <w:jc w:val="center"/>
              <w:rPr>
                <w:rtl/>
              </w:rPr>
            </w:pPr>
            <w:r>
              <w:rPr>
                <w:rtl/>
              </w:rPr>
              <w:t>40</w:t>
            </w:r>
          </w:p>
        </w:tc>
        <w:tc>
          <w:tcPr>
            <w:tcW w:w="1613" w:type="dxa"/>
          </w:tcPr>
          <w:p w:rsidR="00000000" w:rsidRDefault="00000000">
            <w:pPr>
              <w:jc w:val="center"/>
              <w:rPr>
                <w:rtl/>
              </w:rPr>
            </w:pPr>
            <w:r>
              <w:rPr>
                <w:rtl/>
              </w:rPr>
              <w:t>156</w:t>
            </w:r>
          </w:p>
        </w:tc>
        <w:tc>
          <w:tcPr>
            <w:tcW w:w="1613" w:type="dxa"/>
          </w:tcPr>
          <w:p w:rsidR="00000000" w:rsidRDefault="00000000">
            <w:pPr>
              <w:jc w:val="center"/>
              <w:rPr>
                <w:rtl/>
              </w:rPr>
            </w:pPr>
            <w:r>
              <w:rPr>
                <w:rtl/>
              </w:rPr>
              <w:t>960</w:t>
            </w:r>
          </w:p>
        </w:tc>
        <w:tc>
          <w:tcPr>
            <w:tcW w:w="1613" w:type="dxa"/>
          </w:tcPr>
          <w:p w:rsidR="00000000" w:rsidRDefault="00000000">
            <w:pPr>
              <w:jc w:val="center"/>
              <w:rPr>
                <w:rtl/>
              </w:rPr>
            </w:pPr>
            <w:r>
              <w:rPr>
                <w:rtl/>
              </w:rPr>
              <w:t>650 156</w:t>
            </w:r>
          </w:p>
        </w:tc>
      </w:tr>
    </w:tbl>
    <w:p w:rsidR="00000000" w:rsidRDefault="00000000">
      <w:pPr>
        <w:rPr>
          <w:rtl/>
        </w:rPr>
      </w:pPr>
    </w:p>
    <w:p w:rsidR="00000000" w:rsidRDefault="00000000">
      <w:pPr>
        <w:rPr>
          <w:rtl/>
        </w:rPr>
      </w:pPr>
      <w:r>
        <w:rPr>
          <w:b/>
          <w:bCs/>
          <w:i/>
          <w:iCs/>
          <w:rtl/>
        </w:rPr>
        <w:t>المصدر</w:t>
      </w:r>
      <w:r>
        <w:rPr>
          <w:rtl/>
        </w:rPr>
        <w:t>: وزارة التعليم، مكتب التعليم مدى الحياة.</w:t>
      </w:r>
    </w:p>
    <w:p w:rsidR="00000000" w:rsidRDefault="00000000">
      <w:pPr>
        <w:rPr>
          <w:rtl/>
        </w:rPr>
      </w:pPr>
    </w:p>
    <w:p w:rsidR="00000000" w:rsidRDefault="00000000">
      <w:pPr>
        <w:jc w:val="center"/>
        <w:rPr>
          <w:b/>
          <w:bCs/>
          <w:u w:val="single"/>
          <w:rtl/>
        </w:rPr>
      </w:pPr>
      <w:r>
        <w:rPr>
          <w:b/>
          <w:bCs/>
          <w:rtl/>
        </w:rPr>
        <w:t xml:space="preserve">الجدول 60: </w:t>
      </w:r>
      <w:r>
        <w:rPr>
          <w:b/>
          <w:bCs/>
          <w:u w:val="single"/>
          <w:rtl/>
        </w:rPr>
        <w:t>مرافق التعليم الاجتماعي الملحقة بالجامعات وكليات السنتين بحسب سنة الانشاء</w:t>
      </w:r>
    </w:p>
    <w:p w:rsidR="00000000" w:rsidRDefault="00000000">
      <w:pPr>
        <w:rPr>
          <w:rtl/>
        </w:rPr>
      </w:pPr>
    </w:p>
    <w:p w:rsidR="00000000" w:rsidRDefault="00000000">
      <w:pPr>
        <w:jc w:val="right"/>
        <w:rPr>
          <w:rtl/>
        </w:rPr>
      </w:pPr>
      <w:r>
        <w:rPr>
          <w:rtl/>
        </w:rPr>
        <w:t>(في 31 كانون الأول/ديسمبر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624"/>
        <w:gridCol w:w="624"/>
        <w:gridCol w:w="624"/>
        <w:gridCol w:w="624"/>
        <w:gridCol w:w="624"/>
        <w:gridCol w:w="624"/>
        <w:gridCol w:w="624"/>
        <w:gridCol w:w="624"/>
        <w:gridCol w:w="624"/>
        <w:gridCol w:w="624"/>
        <w:gridCol w:w="624"/>
        <w:gridCol w:w="624"/>
        <w:gridCol w:w="875"/>
      </w:tblGrid>
      <w:tr w:rsidR="00000000">
        <w:tblPrEx>
          <w:tblCellMar>
            <w:top w:w="0" w:type="dxa"/>
            <w:bottom w:w="0" w:type="dxa"/>
          </w:tblCellMar>
        </w:tblPrEx>
        <w:tc>
          <w:tcPr>
            <w:tcW w:w="1134" w:type="dxa"/>
          </w:tcPr>
          <w:p w:rsidR="00000000" w:rsidRDefault="00000000">
            <w:pPr>
              <w:rPr>
                <w:szCs w:val="18"/>
                <w:rtl/>
              </w:rPr>
            </w:pPr>
          </w:p>
        </w:tc>
        <w:tc>
          <w:tcPr>
            <w:tcW w:w="624" w:type="dxa"/>
          </w:tcPr>
          <w:p w:rsidR="00000000" w:rsidRDefault="00000000">
            <w:pPr>
              <w:jc w:val="center"/>
              <w:rPr>
                <w:szCs w:val="18"/>
                <w:rtl/>
              </w:rPr>
            </w:pPr>
            <w:r>
              <w:rPr>
                <w:szCs w:val="18"/>
                <w:rtl/>
              </w:rPr>
              <w:t>1986</w:t>
            </w:r>
          </w:p>
        </w:tc>
        <w:tc>
          <w:tcPr>
            <w:tcW w:w="624" w:type="dxa"/>
          </w:tcPr>
          <w:p w:rsidR="00000000" w:rsidRDefault="00000000">
            <w:pPr>
              <w:jc w:val="center"/>
              <w:rPr>
                <w:szCs w:val="18"/>
                <w:rtl/>
              </w:rPr>
            </w:pPr>
            <w:r>
              <w:rPr>
                <w:szCs w:val="18"/>
                <w:rtl/>
              </w:rPr>
              <w:t>1987</w:t>
            </w:r>
          </w:p>
        </w:tc>
        <w:tc>
          <w:tcPr>
            <w:tcW w:w="624" w:type="dxa"/>
          </w:tcPr>
          <w:p w:rsidR="00000000" w:rsidRDefault="00000000">
            <w:pPr>
              <w:jc w:val="center"/>
              <w:rPr>
                <w:szCs w:val="18"/>
                <w:rtl/>
              </w:rPr>
            </w:pPr>
            <w:r>
              <w:rPr>
                <w:szCs w:val="18"/>
                <w:rtl/>
              </w:rPr>
              <w:t>1988</w:t>
            </w:r>
          </w:p>
        </w:tc>
        <w:tc>
          <w:tcPr>
            <w:tcW w:w="624" w:type="dxa"/>
          </w:tcPr>
          <w:p w:rsidR="00000000" w:rsidRDefault="00000000">
            <w:pPr>
              <w:jc w:val="center"/>
              <w:rPr>
                <w:szCs w:val="18"/>
                <w:rtl/>
              </w:rPr>
            </w:pPr>
            <w:r>
              <w:rPr>
                <w:szCs w:val="18"/>
                <w:rtl/>
              </w:rPr>
              <w:t>1989</w:t>
            </w:r>
          </w:p>
        </w:tc>
        <w:tc>
          <w:tcPr>
            <w:tcW w:w="624" w:type="dxa"/>
          </w:tcPr>
          <w:p w:rsidR="00000000" w:rsidRDefault="00000000">
            <w:pPr>
              <w:jc w:val="center"/>
              <w:rPr>
                <w:szCs w:val="18"/>
                <w:rtl/>
              </w:rPr>
            </w:pPr>
            <w:r>
              <w:rPr>
                <w:szCs w:val="18"/>
                <w:rtl/>
              </w:rPr>
              <w:t>1990</w:t>
            </w:r>
          </w:p>
        </w:tc>
        <w:tc>
          <w:tcPr>
            <w:tcW w:w="624" w:type="dxa"/>
          </w:tcPr>
          <w:p w:rsidR="00000000" w:rsidRDefault="00000000">
            <w:pPr>
              <w:jc w:val="center"/>
              <w:rPr>
                <w:szCs w:val="18"/>
                <w:rtl/>
              </w:rPr>
            </w:pPr>
            <w:r>
              <w:rPr>
                <w:szCs w:val="18"/>
                <w:rtl/>
              </w:rPr>
              <w:t>1991</w:t>
            </w:r>
          </w:p>
        </w:tc>
        <w:tc>
          <w:tcPr>
            <w:tcW w:w="624" w:type="dxa"/>
          </w:tcPr>
          <w:p w:rsidR="00000000" w:rsidRDefault="00000000">
            <w:pPr>
              <w:jc w:val="center"/>
              <w:rPr>
                <w:szCs w:val="18"/>
                <w:rtl/>
              </w:rPr>
            </w:pPr>
            <w:r>
              <w:rPr>
                <w:szCs w:val="18"/>
                <w:rtl/>
              </w:rPr>
              <w:t>1992</w:t>
            </w:r>
          </w:p>
        </w:tc>
        <w:tc>
          <w:tcPr>
            <w:tcW w:w="624" w:type="dxa"/>
          </w:tcPr>
          <w:p w:rsidR="00000000" w:rsidRDefault="00000000">
            <w:pPr>
              <w:jc w:val="center"/>
              <w:rPr>
                <w:szCs w:val="18"/>
                <w:rtl/>
              </w:rPr>
            </w:pPr>
            <w:r>
              <w:rPr>
                <w:szCs w:val="18"/>
                <w:rtl/>
              </w:rPr>
              <w:t>1993</w:t>
            </w:r>
          </w:p>
        </w:tc>
        <w:tc>
          <w:tcPr>
            <w:tcW w:w="624" w:type="dxa"/>
          </w:tcPr>
          <w:p w:rsidR="00000000" w:rsidRDefault="00000000">
            <w:pPr>
              <w:jc w:val="center"/>
              <w:rPr>
                <w:szCs w:val="18"/>
                <w:rtl/>
              </w:rPr>
            </w:pPr>
            <w:r>
              <w:rPr>
                <w:szCs w:val="18"/>
                <w:rtl/>
              </w:rPr>
              <w:t>1994</w:t>
            </w:r>
          </w:p>
        </w:tc>
        <w:tc>
          <w:tcPr>
            <w:tcW w:w="624" w:type="dxa"/>
          </w:tcPr>
          <w:p w:rsidR="00000000" w:rsidRDefault="00000000">
            <w:pPr>
              <w:jc w:val="center"/>
              <w:rPr>
                <w:szCs w:val="18"/>
                <w:rtl/>
              </w:rPr>
            </w:pPr>
            <w:r>
              <w:rPr>
                <w:szCs w:val="18"/>
                <w:rtl/>
              </w:rPr>
              <w:t>1995</w:t>
            </w:r>
          </w:p>
        </w:tc>
        <w:tc>
          <w:tcPr>
            <w:tcW w:w="624" w:type="dxa"/>
          </w:tcPr>
          <w:p w:rsidR="00000000" w:rsidRDefault="00000000">
            <w:pPr>
              <w:jc w:val="center"/>
              <w:rPr>
                <w:szCs w:val="18"/>
                <w:rtl/>
              </w:rPr>
            </w:pPr>
            <w:r>
              <w:rPr>
                <w:szCs w:val="18"/>
                <w:rtl/>
              </w:rPr>
              <w:t>1996</w:t>
            </w:r>
          </w:p>
        </w:tc>
        <w:tc>
          <w:tcPr>
            <w:tcW w:w="624" w:type="dxa"/>
          </w:tcPr>
          <w:p w:rsidR="00000000" w:rsidRDefault="00000000">
            <w:pPr>
              <w:jc w:val="center"/>
              <w:rPr>
                <w:szCs w:val="18"/>
                <w:rtl/>
              </w:rPr>
            </w:pPr>
            <w:r>
              <w:rPr>
                <w:szCs w:val="18"/>
                <w:rtl/>
              </w:rPr>
              <w:t>1997</w:t>
            </w:r>
          </w:p>
        </w:tc>
        <w:tc>
          <w:tcPr>
            <w:tcW w:w="875" w:type="dxa"/>
          </w:tcPr>
          <w:p w:rsidR="00000000" w:rsidRDefault="00000000">
            <w:pPr>
              <w:jc w:val="center"/>
              <w:rPr>
                <w:szCs w:val="18"/>
                <w:rtl/>
              </w:rPr>
            </w:pPr>
            <w:r>
              <w:rPr>
                <w:szCs w:val="18"/>
                <w:rtl/>
              </w:rPr>
              <w:t>المجموع</w:t>
            </w:r>
          </w:p>
        </w:tc>
      </w:tr>
      <w:tr w:rsidR="00000000">
        <w:tblPrEx>
          <w:tblCellMar>
            <w:top w:w="0" w:type="dxa"/>
            <w:bottom w:w="0" w:type="dxa"/>
          </w:tblCellMar>
        </w:tblPrEx>
        <w:tc>
          <w:tcPr>
            <w:tcW w:w="1134" w:type="dxa"/>
          </w:tcPr>
          <w:p w:rsidR="00000000" w:rsidRDefault="00000000">
            <w:pPr>
              <w:rPr>
                <w:szCs w:val="18"/>
                <w:rtl/>
              </w:rPr>
            </w:pPr>
            <w:r>
              <w:rPr>
                <w:szCs w:val="18"/>
                <w:rtl/>
              </w:rPr>
              <w:t>الجامعات</w:t>
            </w:r>
          </w:p>
        </w:tc>
        <w:tc>
          <w:tcPr>
            <w:tcW w:w="624" w:type="dxa"/>
          </w:tcPr>
          <w:p w:rsidR="00000000" w:rsidRDefault="00000000">
            <w:pPr>
              <w:jc w:val="center"/>
              <w:rPr>
                <w:szCs w:val="18"/>
                <w:rtl/>
              </w:rPr>
            </w:pPr>
            <w:r>
              <w:rPr>
                <w:szCs w:val="18"/>
                <w:rtl/>
              </w:rPr>
              <w:t>2</w:t>
            </w:r>
          </w:p>
        </w:tc>
        <w:tc>
          <w:tcPr>
            <w:tcW w:w="624" w:type="dxa"/>
          </w:tcPr>
          <w:p w:rsidR="00000000" w:rsidRDefault="00000000">
            <w:pPr>
              <w:jc w:val="center"/>
              <w:rPr>
                <w:szCs w:val="18"/>
                <w:rtl/>
              </w:rPr>
            </w:pPr>
            <w:r>
              <w:rPr>
                <w:szCs w:val="18"/>
                <w:rtl/>
              </w:rPr>
              <w:t>6</w:t>
            </w:r>
          </w:p>
        </w:tc>
        <w:tc>
          <w:tcPr>
            <w:tcW w:w="624" w:type="dxa"/>
          </w:tcPr>
          <w:p w:rsidR="00000000" w:rsidRDefault="00000000">
            <w:pPr>
              <w:jc w:val="center"/>
              <w:rPr>
                <w:szCs w:val="18"/>
                <w:rtl/>
              </w:rPr>
            </w:pPr>
            <w:r>
              <w:rPr>
                <w:szCs w:val="18"/>
                <w:rtl/>
              </w:rPr>
              <w:t>3</w:t>
            </w:r>
          </w:p>
        </w:tc>
        <w:tc>
          <w:tcPr>
            <w:tcW w:w="624" w:type="dxa"/>
          </w:tcPr>
          <w:p w:rsidR="00000000" w:rsidRDefault="00000000">
            <w:pPr>
              <w:jc w:val="center"/>
              <w:rPr>
                <w:szCs w:val="18"/>
                <w:rtl/>
              </w:rPr>
            </w:pPr>
            <w:r>
              <w:rPr>
                <w:szCs w:val="18"/>
                <w:rtl/>
              </w:rPr>
              <w:t>4</w:t>
            </w:r>
          </w:p>
        </w:tc>
        <w:tc>
          <w:tcPr>
            <w:tcW w:w="624" w:type="dxa"/>
          </w:tcPr>
          <w:p w:rsidR="00000000" w:rsidRDefault="00000000">
            <w:pPr>
              <w:jc w:val="center"/>
              <w:rPr>
                <w:szCs w:val="18"/>
                <w:rtl/>
              </w:rPr>
            </w:pPr>
            <w:r>
              <w:rPr>
                <w:szCs w:val="18"/>
                <w:rtl/>
              </w:rPr>
              <w:t>6</w:t>
            </w:r>
          </w:p>
        </w:tc>
        <w:tc>
          <w:tcPr>
            <w:tcW w:w="624" w:type="dxa"/>
          </w:tcPr>
          <w:p w:rsidR="00000000" w:rsidRDefault="00000000">
            <w:pPr>
              <w:jc w:val="center"/>
              <w:rPr>
                <w:szCs w:val="18"/>
                <w:rtl/>
              </w:rPr>
            </w:pPr>
            <w:r>
              <w:rPr>
                <w:szCs w:val="18"/>
                <w:rtl/>
              </w:rPr>
              <w:t>6</w:t>
            </w:r>
          </w:p>
        </w:tc>
        <w:tc>
          <w:tcPr>
            <w:tcW w:w="624" w:type="dxa"/>
          </w:tcPr>
          <w:p w:rsidR="00000000" w:rsidRDefault="00000000">
            <w:pPr>
              <w:jc w:val="center"/>
              <w:rPr>
                <w:szCs w:val="18"/>
                <w:rtl/>
              </w:rPr>
            </w:pPr>
            <w:r>
              <w:rPr>
                <w:szCs w:val="18"/>
                <w:rtl/>
              </w:rPr>
              <w:t>6</w:t>
            </w:r>
          </w:p>
        </w:tc>
        <w:tc>
          <w:tcPr>
            <w:tcW w:w="624" w:type="dxa"/>
          </w:tcPr>
          <w:p w:rsidR="00000000" w:rsidRDefault="00000000">
            <w:pPr>
              <w:jc w:val="center"/>
              <w:rPr>
                <w:szCs w:val="18"/>
                <w:rtl/>
              </w:rPr>
            </w:pPr>
            <w:r>
              <w:rPr>
                <w:szCs w:val="18"/>
                <w:rtl/>
              </w:rPr>
              <w:t>8</w:t>
            </w:r>
          </w:p>
        </w:tc>
        <w:tc>
          <w:tcPr>
            <w:tcW w:w="624" w:type="dxa"/>
          </w:tcPr>
          <w:p w:rsidR="00000000" w:rsidRDefault="00000000">
            <w:pPr>
              <w:jc w:val="center"/>
              <w:rPr>
                <w:szCs w:val="18"/>
                <w:rtl/>
              </w:rPr>
            </w:pPr>
            <w:r>
              <w:rPr>
                <w:szCs w:val="18"/>
                <w:rtl/>
              </w:rPr>
              <w:t>10</w:t>
            </w:r>
          </w:p>
        </w:tc>
        <w:tc>
          <w:tcPr>
            <w:tcW w:w="624" w:type="dxa"/>
          </w:tcPr>
          <w:p w:rsidR="00000000" w:rsidRDefault="00000000">
            <w:pPr>
              <w:jc w:val="center"/>
              <w:rPr>
                <w:szCs w:val="18"/>
                <w:rtl/>
              </w:rPr>
            </w:pPr>
            <w:r>
              <w:rPr>
                <w:szCs w:val="18"/>
                <w:rtl/>
              </w:rPr>
              <w:t>19</w:t>
            </w:r>
          </w:p>
        </w:tc>
        <w:tc>
          <w:tcPr>
            <w:tcW w:w="624" w:type="dxa"/>
          </w:tcPr>
          <w:p w:rsidR="00000000" w:rsidRDefault="00000000">
            <w:pPr>
              <w:jc w:val="center"/>
              <w:rPr>
                <w:szCs w:val="18"/>
                <w:rtl/>
              </w:rPr>
            </w:pPr>
            <w:r>
              <w:rPr>
                <w:szCs w:val="18"/>
                <w:rtl/>
              </w:rPr>
              <w:t>21</w:t>
            </w:r>
          </w:p>
        </w:tc>
        <w:tc>
          <w:tcPr>
            <w:tcW w:w="624" w:type="dxa"/>
          </w:tcPr>
          <w:p w:rsidR="00000000" w:rsidRDefault="00000000">
            <w:pPr>
              <w:jc w:val="center"/>
              <w:rPr>
                <w:szCs w:val="18"/>
                <w:rtl/>
              </w:rPr>
            </w:pPr>
            <w:r>
              <w:rPr>
                <w:szCs w:val="18"/>
                <w:rtl/>
              </w:rPr>
              <w:t>25</w:t>
            </w:r>
          </w:p>
        </w:tc>
        <w:tc>
          <w:tcPr>
            <w:tcW w:w="875" w:type="dxa"/>
          </w:tcPr>
          <w:p w:rsidR="00000000" w:rsidRDefault="00000000">
            <w:pPr>
              <w:rPr>
                <w:szCs w:val="18"/>
                <w:rtl/>
              </w:rPr>
            </w:pPr>
            <w:r>
              <w:rPr>
                <w:szCs w:val="18"/>
                <w:rtl/>
              </w:rPr>
              <w:t xml:space="preserve">   116</w:t>
            </w:r>
          </w:p>
        </w:tc>
      </w:tr>
      <w:tr w:rsidR="00000000">
        <w:tblPrEx>
          <w:tblCellMar>
            <w:top w:w="0" w:type="dxa"/>
            <w:bottom w:w="0" w:type="dxa"/>
          </w:tblCellMar>
        </w:tblPrEx>
        <w:tc>
          <w:tcPr>
            <w:tcW w:w="1134" w:type="dxa"/>
          </w:tcPr>
          <w:p w:rsidR="00000000" w:rsidRDefault="00000000">
            <w:pPr>
              <w:rPr>
                <w:szCs w:val="18"/>
                <w:rtl/>
              </w:rPr>
            </w:pPr>
            <w:r>
              <w:rPr>
                <w:szCs w:val="18"/>
                <w:rtl/>
              </w:rPr>
              <w:t>كليات السنتين</w:t>
            </w:r>
          </w:p>
        </w:tc>
        <w:tc>
          <w:tcPr>
            <w:tcW w:w="624" w:type="dxa"/>
          </w:tcPr>
          <w:p w:rsidR="00000000" w:rsidRDefault="00000000">
            <w:pPr>
              <w:jc w:val="center"/>
              <w:rPr>
                <w:szCs w:val="18"/>
                <w:rtl/>
              </w:rPr>
            </w:pPr>
            <w:r>
              <w:rPr>
                <w:szCs w:val="18"/>
                <w:rtl/>
              </w:rPr>
              <w:t>1</w:t>
            </w:r>
          </w:p>
        </w:tc>
        <w:tc>
          <w:tcPr>
            <w:tcW w:w="624" w:type="dxa"/>
          </w:tcPr>
          <w:p w:rsidR="00000000" w:rsidRDefault="00000000">
            <w:pPr>
              <w:jc w:val="center"/>
              <w:rPr>
                <w:szCs w:val="18"/>
                <w:rtl/>
              </w:rPr>
            </w:pPr>
            <w:r>
              <w:rPr>
                <w:szCs w:val="18"/>
                <w:rtl/>
              </w:rPr>
              <w:t>صفر</w:t>
            </w:r>
          </w:p>
        </w:tc>
        <w:tc>
          <w:tcPr>
            <w:tcW w:w="624" w:type="dxa"/>
          </w:tcPr>
          <w:p w:rsidR="00000000" w:rsidRDefault="00000000">
            <w:pPr>
              <w:jc w:val="center"/>
              <w:rPr>
                <w:szCs w:val="18"/>
                <w:rtl/>
              </w:rPr>
            </w:pPr>
            <w:r>
              <w:rPr>
                <w:szCs w:val="18"/>
                <w:rtl/>
              </w:rPr>
              <w:t>2</w:t>
            </w:r>
          </w:p>
        </w:tc>
        <w:tc>
          <w:tcPr>
            <w:tcW w:w="624" w:type="dxa"/>
          </w:tcPr>
          <w:p w:rsidR="00000000" w:rsidRDefault="00000000">
            <w:pPr>
              <w:jc w:val="center"/>
              <w:rPr>
                <w:szCs w:val="18"/>
                <w:rtl/>
              </w:rPr>
            </w:pPr>
            <w:r>
              <w:rPr>
                <w:szCs w:val="18"/>
                <w:rtl/>
              </w:rPr>
              <w:t>صفر</w:t>
            </w:r>
          </w:p>
        </w:tc>
        <w:tc>
          <w:tcPr>
            <w:tcW w:w="624" w:type="dxa"/>
          </w:tcPr>
          <w:p w:rsidR="00000000" w:rsidRDefault="00000000">
            <w:pPr>
              <w:jc w:val="center"/>
              <w:rPr>
                <w:szCs w:val="18"/>
                <w:rtl/>
              </w:rPr>
            </w:pPr>
            <w:r>
              <w:rPr>
                <w:szCs w:val="18"/>
                <w:rtl/>
              </w:rPr>
              <w:t>صفر</w:t>
            </w:r>
          </w:p>
        </w:tc>
        <w:tc>
          <w:tcPr>
            <w:tcW w:w="624" w:type="dxa"/>
          </w:tcPr>
          <w:p w:rsidR="00000000" w:rsidRDefault="00000000">
            <w:pPr>
              <w:jc w:val="center"/>
              <w:rPr>
                <w:szCs w:val="18"/>
                <w:rtl/>
              </w:rPr>
            </w:pPr>
            <w:r>
              <w:rPr>
                <w:szCs w:val="18"/>
                <w:rtl/>
              </w:rPr>
              <w:t>2</w:t>
            </w:r>
          </w:p>
        </w:tc>
        <w:tc>
          <w:tcPr>
            <w:tcW w:w="624" w:type="dxa"/>
          </w:tcPr>
          <w:p w:rsidR="00000000" w:rsidRDefault="00000000">
            <w:pPr>
              <w:jc w:val="center"/>
              <w:rPr>
                <w:szCs w:val="18"/>
                <w:rtl/>
              </w:rPr>
            </w:pPr>
            <w:r>
              <w:rPr>
                <w:szCs w:val="18"/>
                <w:rtl/>
              </w:rPr>
              <w:t>1</w:t>
            </w:r>
          </w:p>
        </w:tc>
        <w:tc>
          <w:tcPr>
            <w:tcW w:w="624" w:type="dxa"/>
          </w:tcPr>
          <w:p w:rsidR="00000000" w:rsidRDefault="00000000">
            <w:pPr>
              <w:jc w:val="center"/>
              <w:rPr>
                <w:szCs w:val="18"/>
                <w:rtl/>
              </w:rPr>
            </w:pPr>
            <w:r>
              <w:rPr>
                <w:szCs w:val="18"/>
                <w:rtl/>
              </w:rPr>
              <w:t>1</w:t>
            </w:r>
          </w:p>
        </w:tc>
        <w:tc>
          <w:tcPr>
            <w:tcW w:w="624" w:type="dxa"/>
          </w:tcPr>
          <w:p w:rsidR="00000000" w:rsidRDefault="00000000">
            <w:pPr>
              <w:jc w:val="center"/>
              <w:rPr>
                <w:szCs w:val="18"/>
                <w:rtl/>
              </w:rPr>
            </w:pPr>
            <w:r>
              <w:rPr>
                <w:szCs w:val="18"/>
                <w:rtl/>
              </w:rPr>
              <w:t>1</w:t>
            </w:r>
          </w:p>
        </w:tc>
        <w:tc>
          <w:tcPr>
            <w:tcW w:w="624" w:type="dxa"/>
          </w:tcPr>
          <w:p w:rsidR="00000000" w:rsidRDefault="00000000">
            <w:pPr>
              <w:jc w:val="center"/>
              <w:rPr>
                <w:szCs w:val="18"/>
                <w:rtl/>
              </w:rPr>
            </w:pPr>
            <w:r>
              <w:rPr>
                <w:szCs w:val="18"/>
                <w:rtl/>
              </w:rPr>
              <w:t>6</w:t>
            </w:r>
          </w:p>
        </w:tc>
        <w:tc>
          <w:tcPr>
            <w:tcW w:w="624" w:type="dxa"/>
          </w:tcPr>
          <w:p w:rsidR="00000000" w:rsidRDefault="00000000">
            <w:pPr>
              <w:jc w:val="center"/>
              <w:rPr>
                <w:szCs w:val="18"/>
                <w:rtl/>
              </w:rPr>
            </w:pPr>
            <w:r>
              <w:rPr>
                <w:szCs w:val="18"/>
                <w:rtl/>
              </w:rPr>
              <w:t>11</w:t>
            </w:r>
          </w:p>
        </w:tc>
        <w:tc>
          <w:tcPr>
            <w:tcW w:w="624" w:type="dxa"/>
          </w:tcPr>
          <w:p w:rsidR="00000000" w:rsidRDefault="00000000">
            <w:pPr>
              <w:jc w:val="center"/>
              <w:rPr>
                <w:szCs w:val="18"/>
                <w:rtl/>
              </w:rPr>
            </w:pPr>
            <w:r>
              <w:rPr>
                <w:szCs w:val="18"/>
                <w:rtl/>
              </w:rPr>
              <w:t>15</w:t>
            </w:r>
          </w:p>
        </w:tc>
        <w:tc>
          <w:tcPr>
            <w:tcW w:w="875" w:type="dxa"/>
          </w:tcPr>
          <w:p w:rsidR="00000000" w:rsidRDefault="00000000">
            <w:pPr>
              <w:rPr>
                <w:szCs w:val="18"/>
                <w:rtl/>
              </w:rPr>
            </w:pPr>
            <w:r>
              <w:rPr>
                <w:szCs w:val="18"/>
                <w:rtl/>
              </w:rPr>
              <w:t xml:space="preserve">   40</w:t>
            </w:r>
          </w:p>
        </w:tc>
      </w:tr>
      <w:tr w:rsidR="00000000">
        <w:tblPrEx>
          <w:tblCellMar>
            <w:top w:w="0" w:type="dxa"/>
            <w:bottom w:w="0" w:type="dxa"/>
          </w:tblCellMar>
        </w:tblPrEx>
        <w:tc>
          <w:tcPr>
            <w:tcW w:w="1134" w:type="dxa"/>
          </w:tcPr>
          <w:p w:rsidR="00000000" w:rsidRDefault="00000000">
            <w:pPr>
              <w:rPr>
                <w:szCs w:val="18"/>
                <w:rtl/>
              </w:rPr>
            </w:pPr>
            <w:r>
              <w:rPr>
                <w:szCs w:val="18"/>
                <w:rtl/>
              </w:rPr>
              <w:t>المجموع</w:t>
            </w:r>
          </w:p>
        </w:tc>
        <w:tc>
          <w:tcPr>
            <w:tcW w:w="624" w:type="dxa"/>
          </w:tcPr>
          <w:p w:rsidR="00000000" w:rsidRDefault="00000000">
            <w:pPr>
              <w:jc w:val="center"/>
              <w:rPr>
                <w:szCs w:val="18"/>
                <w:rtl/>
              </w:rPr>
            </w:pPr>
            <w:r>
              <w:rPr>
                <w:szCs w:val="18"/>
                <w:rtl/>
              </w:rPr>
              <w:t>3</w:t>
            </w:r>
          </w:p>
        </w:tc>
        <w:tc>
          <w:tcPr>
            <w:tcW w:w="624" w:type="dxa"/>
          </w:tcPr>
          <w:p w:rsidR="00000000" w:rsidRDefault="00000000">
            <w:pPr>
              <w:jc w:val="center"/>
              <w:rPr>
                <w:szCs w:val="18"/>
                <w:rtl/>
              </w:rPr>
            </w:pPr>
            <w:r>
              <w:rPr>
                <w:szCs w:val="18"/>
                <w:rtl/>
              </w:rPr>
              <w:t>6</w:t>
            </w:r>
          </w:p>
        </w:tc>
        <w:tc>
          <w:tcPr>
            <w:tcW w:w="624" w:type="dxa"/>
          </w:tcPr>
          <w:p w:rsidR="00000000" w:rsidRDefault="00000000">
            <w:pPr>
              <w:jc w:val="center"/>
              <w:rPr>
                <w:szCs w:val="18"/>
                <w:rtl/>
              </w:rPr>
            </w:pPr>
            <w:r>
              <w:rPr>
                <w:szCs w:val="18"/>
                <w:rtl/>
              </w:rPr>
              <w:t>5</w:t>
            </w:r>
          </w:p>
        </w:tc>
        <w:tc>
          <w:tcPr>
            <w:tcW w:w="624" w:type="dxa"/>
          </w:tcPr>
          <w:p w:rsidR="00000000" w:rsidRDefault="00000000">
            <w:pPr>
              <w:jc w:val="center"/>
              <w:rPr>
                <w:szCs w:val="18"/>
                <w:rtl/>
              </w:rPr>
            </w:pPr>
            <w:r>
              <w:rPr>
                <w:szCs w:val="18"/>
                <w:rtl/>
              </w:rPr>
              <w:t>4</w:t>
            </w:r>
          </w:p>
        </w:tc>
        <w:tc>
          <w:tcPr>
            <w:tcW w:w="624" w:type="dxa"/>
          </w:tcPr>
          <w:p w:rsidR="00000000" w:rsidRDefault="00000000">
            <w:pPr>
              <w:jc w:val="center"/>
              <w:rPr>
                <w:szCs w:val="18"/>
                <w:rtl/>
              </w:rPr>
            </w:pPr>
            <w:r>
              <w:rPr>
                <w:szCs w:val="18"/>
                <w:rtl/>
              </w:rPr>
              <w:t>6</w:t>
            </w:r>
          </w:p>
        </w:tc>
        <w:tc>
          <w:tcPr>
            <w:tcW w:w="624" w:type="dxa"/>
          </w:tcPr>
          <w:p w:rsidR="00000000" w:rsidRDefault="00000000">
            <w:pPr>
              <w:jc w:val="center"/>
              <w:rPr>
                <w:szCs w:val="18"/>
                <w:rtl/>
              </w:rPr>
            </w:pPr>
            <w:r>
              <w:rPr>
                <w:szCs w:val="18"/>
                <w:rtl/>
              </w:rPr>
              <w:t>8</w:t>
            </w:r>
          </w:p>
        </w:tc>
        <w:tc>
          <w:tcPr>
            <w:tcW w:w="624" w:type="dxa"/>
          </w:tcPr>
          <w:p w:rsidR="00000000" w:rsidRDefault="00000000">
            <w:pPr>
              <w:jc w:val="center"/>
              <w:rPr>
                <w:szCs w:val="18"/>
                <w:rtl/>
              </w:rPr>
            </w:pPr>
            <w:r>
              <w:rPr>
                <w:szCs w:val="18"/>
                <w:rtl/>
              </w:rPr>
              <w:t>7</w:t>
            </w:r>
          </w:p>
        </w:tc>
        <w:tc>
          <w:tcPr>
            <w:tcW w:w="624" w:type="dxa"/>
          </w:tcPr>
          <w:p w:rsidR="00000000" w:rsidRDefault="00000000">
            <w:pPr>
              <w:jc w:val="center"/>
              <w:rPr>
                <w:szCs w:val="18"/>
                <w:rtl/>
              </w:rPr>
            </w:pPr>
            <w:r>
              <w:rPr>
                <w:szCs w:val="18"/>
                <w:rtl/>
              </w:rPr>
              <w:t>9</w:t>
            </w:r>
          </w:p>
        </w:tc>
        <w:tc>
          <w:tcPr>
            <w:tcW w:w="624" w:type="dxa"/>
          </w:tcPr>
          <w:p w:rsidR="00000000" w:rsidRDefault="00000000">
            <w:pPr>
              <w:jc w:val="center"/>
              <w:rPr>
                <w:szCs w:val="18"/>
                <w:rtl/>
              </w:rPr>
            </w:pPr>
            <w:r>
              <w:rPr>
                <w:szCs w:val="18"/>
                <w:rtl/>
              </w:rPr>
              <w:t>11</w:t>
            </w:r>
          </w:p>
        </w:tc>
        <w:tc>
          <w:tcPr>
            <w:tcW w:w="624" w:type="dxa"/>
          </w:tcPr>
          <w:p w:rsidR="00000000" w:rsidRDefault="00000000">
            <w:pPr>
              <w:jc w:val="center"/>
              <w:rPr>
                <w:szCs w:val="18"/>
                <w:rtl/>
              </w:rPr>
            </w:pPr>
            <w:r>
              <w:rPr>
                <w:szCs w:val="18"/>
                <w:rtl/>
              </w:rPr>
              <w:t>25</w:t>
            </w:r>
          </w:p>
        </w:tc>
        <w:tc>
          <w:tcPr>
            <w:tcW w:w="624" w:type="dxa"/>
          </w:tcPr>
          <w:p w:rsidR="00000000" w:rsidRDefault="00000000">
            <w:pPr>
              <w:jc w:val="center"/>
              <w:rPr>
                <w:szCs w:val="18"/>
                <w:rtl/>
              </w:rPr>
            </w:pPr>
            <w:r>
              <w:rPr>
                <w:szCs w:val="18"/>
                <w:rtl/>
              </w:rPr>
              <w:t>32</w:t>
            </w:r>
          </w:p>
        </w:tc>
        <w:tc>
          <w:tcPr>
            <w:tcW w:w="624" w:type="dxa"/>
          </w:tcPr>
          <w:p w:rsidR="00000000" w:rsidRDefault="00000000">
            <w:pPr>
              <w:jc w:val="center"/>
              <w:rPr>
                <w:szCs w:val="18"/>
                <w:rtl/>
              </w:rPr>
            </w:pPr>
            <w:r>
              <w:rPr>
                <w:szCs w:val="18"/>
                <w:rtl/>
              </w:rPr>
              <w:t>40</w:t>
            </w:r>
          </w:p>
        </w:tc>
        <w:tc>
          <w:tcPr>
            <w:tcW w:w="875" w:type="dxa"/>
          </w:tcPr>
          <w:p w:rsidR="00000000" w:rsidRDefault="00000000">
            <w:pPr>
              <w:rPr>
                <w:szCs w:val="18"/>
                <w:rtl/>
              </w:rPr>
            </w:pPr>
            <w:r>
              <w:rPr>
                <w:szCs w:val="18"/>
                <w:rtl/>
              </w:rPr>
              <w:t xml:space="preserve">   156</w:t>
            </w:r>
          </w:p>
        </w:tc>
      </w:tr>
    </w:tbl>
    <w:p w:rsidR="00000000" w:rsidRDefault="00000000">
      <w:pPr>
        <w:rPr>
          <w:rtl/>
        </w:rPr>
      </w:pPr>
    </w:p>
    <w:p w:rsidR="00000000" w:rsidRDefault="00000000">
      <w:pPr>
        <w:rPr>
          <w:rtl/>
        </w:rPr>
      </w:pPr>
      <w:r>
        <w:rPr>
          <w:b/>
          <w:bCs/>
          <w:i/>
          <w:iCs/>
          <w:rtl/>
        </w:rPr>
        <w:t>المصدر</w:t>
      </w:r>
      <w:r>
        <w:rPr>
          <w:rtl/>
        </w:rPr>
        <w:t>: وزارة التعليم، مكتب التعليم مدى الحياة.</w:t>
      </w:r>
    </w:p>
    <w:p w:rsidR="00000000" w:rsidRDefault="00000000">
      <w:pPr>
        <w:rPr>
          <w:rtl/>
        </w:rPr>
      </w:pPr>
      <w:r>
        <w:rPr>
          <w:rtl/>
        </w:rPr>
        <w:t>366-</w:t>
      </w:r>
      <w:r>
        <w:rPr>
          <w:rtl/>
        </w:rPr>
        <w:tab/>
        <w:t>أعلن ما مجموعه 505 10 مرافق عن الاهتمام بالمشاركة في خطة مرافق التعليم المفتوح في مرافق التعليم الابتدائي والمتوسط والثانوي، التي ستستخدم في تقديم التعليم الاجتماعي، وتعليم الآباء والأمهات، وتنظيم الحلقات الدراسية للتعلم مدى الحياة.</w:t>
      </w:r>
    </w:p>
    <w:p w:rsidR="00000000" w:rsidRDefault="00000000">
      <w:pPr>
        <w:rPr>
          <w:rtl/>
        </w:rPr>
      </w:pPr>
    </w:p>
    <w:p w:rsidR="00000000" w:rsidRDefault="00000000">
      <w:pPr>
        <w:jc w:val="center"/>
        <w:rPr>
          <w:b/>
          <w:bCs/>
          <w:u w:val="single"/>
          <w:rtl/>
        </w:rPr>
      </w:pPr>
      <w:r>
        <w:rPr>
          <w:b/>
          <w:bCs/>
          <w:rtl/>
        </w:rPr>
        <w:t xml:space="preserve">الجدول 61: </w:t>
      </w:r>
      <w:r>
        <w:rPr>
          <w:b/>
          <w:bCs/>
          <w:u w:val="single"/>
          <w:rtl/>
        </w:rPr>
        <w:t>استخدام مرافق التعليم الابتدائي والمتوسط والثانوي لأغراض التعليم الاجتماعي</w:t>
      </w:r>
    </w:p>
    <w:p w:rsidR="00000000" w:rsidRDefault="00000000">
      <w:pPr>
        <w:rPr>
          <w:rtl/>
        </w:rPr>
      </w:pPr>
    </w:p>
    <w:p w:rsidR="00000000" w:rsidRDefault="00000000">
      <w:pPr>
        <w:jc w:val="right"/>
        <w:rPr>
          <w:rtl/>
        </w:rPr>
      </w:pPr>
      <w:r>
        <w:rPr>
          <w:rtl/>
        </w:rPr>
        <w:t>(في 31 كانون الأول/ديسمبر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1040"/>
        <w:gridCol w:w="851"/>
        <w:gridCol w:w="992"/>
        <w:gridCol w:w="850"/>
        <w:gridCol w:w="993"/>
        <w:gridCol w:w="708"/>
        <w:gridCol w:w="851"/>
        <w:gridCol w:w="992"/>
        <w:gridCol w:w="851"/>
        <w:gridCol w:w="709"/>
      </w:tblGrid>
      <w:tr w:rsidR="00000000">
        <w:tblPrEx>
          <w:tblCellMar>
            <w:top w:w="0" w:type="dxa"/>
            <w:bottom w:w="0" w:type="dxa"/>
          </w:tblCellMar>
        </w:tblPrEx>
        <w:trPr>
          <w:cantSplit/>
        </w:trPr>
        <w:tc>
          <w:tcPr>
            <w:tcW w:w="880" w:type="dxa"/>
          </w:tcPr>
          <w:p w:rsidR="00000000" w:rsidRDefault="00000000">
            <w:pPr>
              <w:jc w:val="center"/>
              <w:rPr>
                <w:szCs w:val="16"/>
                <w:rtl/>
              </w:rPr>
            </w:pPr>
            <w:r>
              <w:rPr>
                <w:szCs w:val="16"/>
                <w:rtl/>
              </w:rPr>
              <w:t>المدارس</w:t>
            </w:r>
          </w:p>
        </w:tc>
        <w:tc>
          <w:tcPr>
            <w:tcW w:w="1040" w:type="dxa"/>
          </w:tcPr>
          <w:p w:rsidR="00000000" w:rsidRDefault="00000000">
            <w:pPr>
              <w:jc w:val="center"/>
              <w:rPr>
                <w:szCs w:val="16"/>
                <w:rtl/>
              </w:rPr>
            </w:pPr>
            <w:r>
              <w:rPr>
                <w:szCs w:val="16"/>
                <w:rtl/>
              </w:rPr>
              <w:t>عدد المدرسين</w:t>
            </w:r>
          </w:p>
        </w:tc>
        <w:tc>
          <w:tcPr>
            <w:tcW w:w="1843" w:type="dxa"/>
            <w:gridSpan w:val="2"/>
          </w:tcPr>
          <w:p w:rsidR="00000000" w:rsidRDefault="00000000">
            <w:pPr>
              <w:jc w:val="center"/>
              <w:rPr>
                <w:szCs w:val="16"/>
                <w:rtl/>
              </w:rPr>
            </w:pPr>
            <w:r>
              <w:rPr>
                <w:szCs w:val="16"/>
                <w:rtl/>
              </w:rPr>
              <w:t>المرافق المدرسية المتوفرة</w:t>
            </w:r>
          </w:p>
        </w:tc>
        <w:tc>
          <w:tcPr>
            <w:tcW w:w="2551" w:type="dxa"/>
            <w:gridSpan w:val="3"/>
          </w:tcPr>
          <w:p w:rsidR="00000000" w:rsidRDefault="00000000">
            <w:pPr>
              <w:jc w:val="center"/>
              <w:rPr>
                <w:szCs w:val="16"/>
                <w:rtl/>
              </w:rPr>
            </w:pPr>
            <w:r>
              <w:rPr>
                <w:szCs w:val="16"/>
                <w:rtl/>
              </w:rPr>
              <w:t>برامج تعليم الآباء والأمهات</w:t>
            </w:r>
          </w:p>
        </w:tc>
        <w:tc>
          <w:tcPr>
            <w:tcW w:w="3403" w:type="dxa"/>
            <w:gridSpan w:val="4"/>
          </w:tcPr>
          <w:p w:rsidR="00000000" w:rsidRDefault="00000000">
            <w:pPr>
              <w:jc w:val="center"/>
              <w:rPr>
                <w:szCs w:val="16"/>
                <w:rtl/>
              </w:rPr>
            </w:pPr>
            <w:r>
              <w:rPr>
                <w:szCs w:val="16"/>
                <w:rtl/>
              </w:rPr>
              <w:t>حلقات دراسية للتعليم مدى الحياة</w:t>
            </w:r>
          </w:p>
        </w:tc>
      </w:tr>
      <w:tr w:rsidR="00000000">
        <w:tblPrEx>
          <w:tblCellMar>
            <w:top w:w="0" w:type="dxa"/>
            <w:bottom w:w="0" w:type="dxa"/>
          </w:tblCellMar>
        </w:tblPrEx>
        <w:tc>
          <w:tcPr>
            <w:tcW w:w="880" w:type="dxa"/>
          </w:tcPr>
          <w:p w:rsidR="00000000" w:rsidRDefault="00000000">
            <w:pPr>
              <w:jc w:val="center"/>
              <w:rPr>
                <w:szCs w:val="16"/>
                <w:rtl/>
              </w:rPr>
            </w:pPr>
          </w:p>
        </w:tc>
        <w:tc>
          <w:tcPr>
            <w:tcW w:w="1040" w:type="dxa"/>
          </w:tcPr>
          <w:p w:rsidR="00000000" w:rsidRDefault="00000000">
            <w:pPr>
              <w:jc w:val="center"/>
              <w:rPr>
                <w:szCs w:val="16"/>
                <w:rtl/>
              </w:rPr>
            </w:pPr>
          </w:p>
          <w:p w:rsidR="00000000" w:rsidRDefault="00000000">
            <w:pPr>
              <w:jc w:val="center"/>
              <w:rPr>
                <w:szCs w:val="16"/>
                <w:rtl/>
              </w:rPr>
            </w:pPr>
          </w:p>
          <w:p w:rsidR="00000000" w:rsidRDefault="00000000">
            <w:pPr>
              <w:jc w:val="center"/>
              <w:rPr>
                <w:szCs w:val="16"/>
                <w:rtl/>
              </w:rPr>
            </w:pPr>
            <w:r>
              <w:rPr>
                <w:szCs w:val="16"/>
                <w:rtl/>
              </w:rPr>
              <w:t>(ألف)</w:t>
            </w:r>
          </w:p>
        </w:tc>
        <w:tc>
          <w:tcPr>
            <w:tcW w:w="851" w:type="dxa"/>
          </w:tcPr>
          <w:p w:rsidR="00000000" w:rsidRDefault="00000000">
            <w:pPr>
              <w:jc w:val="center"/>
              <w:rPr>
                <w:szCs w:val="16"/>
                <w:rtl/>
              </w:rPr>
            </w:pPr>
            <w:r>
              <w:rPr>
                <w:szCs w:val="16"/>
                <w:rtl/>
              </w:rPr>
              <w:t>عـــدد المدارس</w:t>
            </w:r>
          </w:p>
          <w:p w:rsidR="00000000" w:rsidRDefault="00000000">
            <w:pPr>
              <w:jc w:val="center"/>
              <w:rPr>
                <w:szCs w:val="16"/>
                <w:rtl/>
              </w:rPr>
            </w:pPr>
            <w:r>
              <w:rPr>
                <w:szCs w:val="16"/>
                <w:rtl/>
              </w:rPr>
              <w:t>(باء)</w:t>
            </w:r>
          </w:p>
        </w:tc>
        <w:tc>
          <w:tcPr>
            <w:tcW w:w="992" w:type="dxa"/>
          </w:tcPr>
          <w:p w:rsidR="00000000" w:rsidRDefault="00000000">
            <w:pPr>
              <w:jc w:val="center"/>
              <w:rPr>
                <w:szCs w:val="16"/>
                <w:rtl/>
              </w:rPr>
            </w:pPr>
          </w:p>
          <w:p w:rsidR="00000000" w:rsidRDefault="00000000">
            <w:pPr>
              <w:jc w:val="center"/>
              <w:rPr>
                <w:szCs w:val="16"/>
                <w:rtl/>
              </w:rPr>
            </w:pPr>
            <w:r>
              <w:rPr>
                <w:szCs w:val="16"/>
                <w:rtl/>
              </w:rPr>
              <w:t>نسبة باء إلى ألف</w:t>
            </w:r>
          </w:p>
        </w:tc>
        <w:tc>
          <w:tcPr>
            <w:tcW w:w="850" w:type="dxa"/>
          </w:tcPr>
          <w:p w:rsidR="00000000" w:rsidRDefault="00000000">
            <w:pPr>
              <w:jc w:val="center"/>
              <w:rPr>
                <w:szCs w:val="16"/>
                <w:rtl/>
              </w:rPr>
            </w:pPr>
          </w:p>
          <w:p w:rsidR="00000000" w:rsidRDefault="00000000">
            <w:pPr>
              <w:jc w:val="center"/>
              <w:rPr>
                <w:szCs w:val="16"/>
                <w:rtl/>
              </w:rPr>
            </w:pPr>
            <w:r>
              <w:rPr>
                <w:szCs w:val="16"/>
                <w:rtl/>
              </w:rPr>
              <w:t>عـــدد المدارس</w:t>
            </w:r>
          </w:p>
        </w:tc>
        <w:tc>
          <w:tcPr>
            <w:tcW w:w="993" w:type="dxa"/>
          </w:tcPr>
          <w:p w:rsidR="00000000" w:rsidRDefault="00000000">
            <w:pPr>
              <w:jc w:val="center"/>
              <w:rPr>
                <w:szCs w:val="16"/>
                <w:rtl/>
              </w:rPr>
            </w:pPr>
            <w:r>
              <w:rPr>
                <w:szCs w:val="16"/>
                <w:rtl/>
              </w:rPr>
              <w:t>عـــدد المشتركين</w:t>
            </w:r>
          </w:p>
          <w:p w:rsidR="00000000" w:rsidRDefault="00000000">
            <w:pPr>
              <w:jc w:val="center"/>
              <w:rPr>
                <w:szCs w:val="16"/>
                <w:rtl/>
              </w:rPr>
            </w:pPr>
            <w:r>
              <w:rPr>
                <w:szCs w:val="16"/>
                <w:rtl/>
              </w:rPr>
              <w:t>(جيم)</w:t>
            </w:r>
          </w:p>
        </w:tc>
        <w:tc>
          <w:tcPr>
            <w:tcW w:w="708" w:type="dxa"/>
          </w:tcPr>
          <w:p w:rsidR="00000000" w:rsidRDefault="00000000">
            <w:pPr>
              <w:jc w:val="center"/>
              <w:rPr>
                <w:szCs w:val="16"/>
                <w:rtl/>
              </w:rPr>
            </w:pPr>
            <w:r>
              <w:rPr>
                <w:szCs w:val="16"/>
                <w:rtl/>
              </w:rPr>
              <w:t>نسبــة جيم إلى ألف</w:t>
            </w:r>
          </w:p>
        </w:tc>
        <w:tc>
          <w:tcPr>
            <w:tcW w:w="851" w:type="dxa"/>
          </w:tcPr>
          <w:p w:rsidR="00000000" w:rsidRDefault="00000000">
            <w:pPr>
              <w:jc w:val="center"/>
              <w:rPr>
                <w:szCs w:val="16"/>
                <w:rtl/>
              </w:rPr>
            </w:pPr>
          </w:p>
          <w:p w:rsidR="00000000" w:rsidRDefault="00000000">
            <w:pPr>
              <w:jc w:val="center"/>
              <w:rPr>
                <w:szCs w:val="16"/>
                <w:rtl/>
              </w:rPr>
            </w:pPr>
            <w:r>
              <w:rPr>
                <w:szCs w:val="16"/>
                <w:rtl/>
              </w:rPr>
              <w:t>عـــدد المدارس</w:t>
            </w:r>
          </w:p>
        </w:tc>
        <w:tc>
          <w:tcPr>
            <w:tcW w:w="992" w:type="dxa"/>
          </w:tcPr>
          <w:p w:rsidR="00000000" w:rsidRDefault="00000000">
            <w:pPr>
              <w:jc w:val="center"/>
              <w:rPr>
                <w:szCs w:val="16"/>
                <w:rtl/>
              </w:rPr>
            </w:pPr>
          </w:p>
          <w:p w:rsidR="00000000" w:rsidRDefault="00000000">
            <w:pPr>
              <w:jc w:val="center"/>
              <w:rPr>
                <w:szCs w:val="16"/>
                <w:rtl/>
              </w:rPr>
            </w:pPr>
            <w:r>
              <w:rPr>
                <w:szCs w:val="16"/>
                <w:rtl/>
              </w:rPr>
              <w:t>عدد المقيدين (دال)</w:t>
            </w:r>
          </w:p>
        </w:tc>
        <w:tc>
          <w:tcPr>
            <w:tcW w:w="851" w:type="dxa"/>
          </w:tcPr>
          <w:p w:rsidR="00000000" w:rsidRDefault="00000000">
            <w:pPr>
              <w:jc w:val="center"/>
              <w:rPr>
                <w:szCs w:val="16"/>
                <w:rtl/>
              </w:rPr>
            </w:pPr>
            <w:r>
              <w:rPr>
                <w:szCs w:val="16"/>
                <w:rtl/>
              </w:rPr>
              <w:t>عـــدد الحلقـات الدراسية</w:t>
            </w:r>
          </w:p>
        </w:tc>
        <w:tc>
          <w:tcPr>
            <w:tcW w:w="709" w:type="dxa"/>
          </w:tcPr>
          <w:p w:rsidR="00000000" w:rsidRDefault="00000000">
            <w:pPr>
              <w:jc w:val="center"/>
              <w:rPr>
                <w:szCs w:val="16"/>
                <w:rtl/>
              </w:rPr>
            </w:pPr>
          </w:p>
          <w:p w:rsidR="00000000" w:rsidRDefault="00000000">
            <w:pPr>
              <w:jc w:val="center"/>
              <w:rPr>
                <w:szCs w:val="16"/>
                <w:rtl/>
              </w:rPr>
            </w:pPr>
            <w:r>
              <w:rPr>
                <w:szCs w:val="16"/>
                <w:rtl/>
              </w:rPr>
              <w:t>نسبة دال إلى ألف</w:t>
            </w:r>
          </w:p>
        </w:tc>
      </w:tr>
      <w:tr w:rsidR="00000000">
        <w:tblPrEx>
          <w:tblCellMar>
            <w:top w:w="0" w:type="dxa"/>
            <w:bottom w:w="0" w:type="dxa"/>
          </w:tblCellMar>
        </w:tblPrEx>
        <w:tc>
          <w:tcPr>
            <w:tcW w:w="880" w:type="dxa"/>
          </w:tcPr>
          <w:p w:rsidR="00000000" w:rsidRDefault="00000000">
            <w:pPr>
              <w:rPr>
                <w:szCs w:val="16"/>
                <w:rtl/>
              </w:rPr>
            </w:pPr>
            <w:r>
              <w:rPr>
                <w:szCs w:val="16"/>
                <w:rtl/>
              </w:rPr>
              <w:t>ابتدائية</w:t>
            </w:r>
          </w:p>
        </w:tc>
        <w:tc>
          <w:tcPr>
            <w:tcW w:w="1040" w:type="dxa"/>
          </w:tcPr>
          <w:p w:rsidR="00000000" w:rsidRDefault="00000000">
            <w:pPr>
              <w:rPr>
                <w:szCs w:val="16"/>
                <w:rtl/>
              </w:rPr>
            </w:pPr>
            <w:r>
              <w:rPr>
                <w:szCs w:val="16"/>
                <w:rtl/>
              </w:rPr>
              <w:t>804 5</w:t>
            </w:r>
          </w:p>
        </w:tc>
        <w:tc>
          <w:tcPr>
            <w:tcW w:w="851" w:type="dxa"/>
          </w:tcPr>
          <w:p w:rsidR="00000000" w:rsidRDefault="00000000">
            <w:pPr>
              <w:rPr>
                <w:szCs w:val="16"/>
                <w:rtl/>
              </w:rPr>
            </w:pPr>
            <w:r>
              <w:rPr>
                <w:szCs w:val="16"/>
                <w:rtl/>
              </w:rPr>
              <w:t>777 5</w:t>
            </w:r>
          </w:p>
        </w:tc>
        <w:tc>
          <w:tcPr>
            <w:tcW w:w="992" w:type="dxa"/>
          </w:tcPr>
          <w:p w:rsidR="00000000" w:rsidRDefault="00000000">
            <w:pPr>
              <w:rPr>
                <w:szCs w:val="16"/>
                <w:rtl/>
              </w:rPr>
            </w:pPr>
            <w:r>
              <w:rPr>
                <w:szCs w:val="16"/>
                <w:rtl/>
              </w:rPr>
              <w:t>99.53</w:t>
            </w:r>
          </w:p>
        </w:tc>
        <w:tc>
          <w:tcPr>
            <w:tcW w:w="850" w:type="dxa"/>
          </w:tcPr>
          <w:p w:rsidR="00000000" w:rsidRDefault="00000000">
            <w:pPr>
              <w:rPr>
                <w:szCs w:val="16"/>
                <w:rtl/>
              </w:rPr>
            </w:pPr>
            <w:r>
              <w:rPr>
                <w:szCs w:val="16"/>
                <w:rtl/>
              </w:rPr>
              <w:t>229 5</w:t>
            </w:r>
          </w:p>
        </w:tc>
        <w:tc>
          <w:tcPr>
            <w:tcW w:w="993" w:type="dxa"/>
          </w:tcPr>
          <w:p w:rsidR="00000000" w:rsidRDefault="00000000">
            <w:pPr>
              <w:rPr>
                <w:szCs w:val="16"/>
                <w:rtl/>
              </w:rPr>
            </w:pPr>
            <w:r>
              <w:rPr>
                <w:szCs w:val="16"/>
                <w:rtl/>
              </w:rPr>
              <w:t>211 469 1</w:t>
            </w:r>
          </w:p>
        </w:tc>
        <w:tc>
          <w:tcPr>
            <w:tcW w:w="708" w:type="dxa"/>
          </w:tcPr>
          <w:p w:rsidR="00000000" w:rsidRDefault="00000000">
            <w:pPr>
              <w:rPr>
                <w:szCs w:val="16"/>
                <w:rtl/>
              </w:rPr>
            </w:pPr>
            <w:r>
              <w:rPr>
                <w:szCs w:val="16"/>
                <w:rtl/>
              </w:rPr>
              <w:t>90.09</w:t>
            </w:r>
          </w:p>
        </w:tc>
        <w:tc>
          <w:tcPr>
            <w:tcW w:w="851" w:type="dxa"/>
          </w:tcPr>
          <w:p w:rsidR="00000000" w:rsidRDefault="00000000">
            <w:pPr>
              <w:rPr>
                <w:szCs w:val="16"/>
                <w:rtl/>
              </w:rPr>
            </w:pPr>
            <w:r>
              <w:rPr>
                <w:szCs w:val="16"/>
                <w:rtl/>
              </w:rPr>
              <w:t>555 3</w:t>
            </w:r>
          </w:p>
        </w:tc>
        <w:tc>
          <w:tcPr>
            <w:tcW w:w="992" w:type="dxa"/>
          </w:tcPr>
          <w:p w:rsidR="00000000" w:rsidRDefault="00000000">
            <w:pPr>
              <w:rPr>
                <w:szCs w:val="16"/>
                <w:rtl/>
              </w:rPr>
            </w:pPr>
            <w:r>
              <w:rPr>
                <w:szCs w:val="16"/>
                <w:rtl/>
              </w:rPr>
              <w:t>054 759</w:t>
            </w:r>
          </w:p>
        </w:tc>
        <w:tc>
          <w:tcPr>
            <w:tcW w:w="851" w:type="dxa"/>
          </w:tcPr>
          <w:p w:rsidR="00000000" w:rsidRDefault="00000000">
            <w:pPr>
              <w:rPr>
                <w:szCs w:val="16"/>
                <w:rtl/>
              </w:rPr>
            </w:pPr>
            <w:r>
              <w:rPr>
                <w:szCs w:val="16"/>
                <w:rtl/>
              </w:rPr>
              <w:t>207 7</w:t>
            </w:r>
          </w:p>
        </w:tc>
        <w:tc>
          <w:tcPr>
            <w:tcW w:w="709" w:type="dxa"/>
          </w:tcPr>
          <w:p w:rsidR="00000000" w:rsidRDefault="00000000">
            <w:pPr>
              <w:rPr>
                <w:szCs w:val="16"/>
                <w:rtl/>
              </w:rPr>
            </w:pPr>
            <w:r>
              <w:rPr>
                <w:szCs w:val="16"/>
                <w:rtl/>
              </w:rPr>
              <w:t>61.25</w:t>
            </w:r>
          </w:p>
        </w:tc>
      </w:tr>
      <w:tr w:rsidR="00000000">
        <w:tblPrEx>
          <w:tblCellMar>
            <w:top w:w="0" w:type="dxa"/>
            <w:bottom w:w="0" w:type="dxa"/>
          </w:tblCellMar>
        </w:tblPrEx>
        <w:tc>
          <w:tcPr>
            <w:tcW w:w="880" w:type="dxa"/>
          </w:tcPr>
          <w:p w:rsidR="00000000" w:rsidRDefault="00000000">
            <w:pPr>
              <w:rPr>
                <w:szCs w:val="16"/>
                <w:rtl/>
              </w:rPr>
            </w:pPr>
            <w:r>
              <w:rPr>
                <w:szCs w:val="16"/>
                <w:rtl/>
              </w:rPr>
              <w:t>متوسطة</w:t>
            </w:r>
          </w:p>
        </w:tc>
        <w:tc>
          <w:tcPr>
            <w:tcW w:w="1040" w:type="dxa"/>
          </w:tcPr>
          <w:p w:rsidR="00000000" w:rsidRDefault="00000000">
            <w:pPr>
              <w:rPr>
                <w:szCs w:val="16"/>
                <w:rtl/>
              </w:rPr>
            </w:pPr>
            <w:r>
              <w:rPr>
                <w:szCs w:val="16"/>
                <w:rtl/>
              </w:rPr>
              <w:t>771 2</w:t>
            </w:r>
          </w:p>
        </w:tc>
        <w:tc>
          <w:tcPr>
            <w:tcW w:w="851" w:type="dxa"/>
          </w:tcPr>
          <w:p w:rsidR="00000000" w:rsidRDefault="00000000">
            <w:pPr>
              <w:rPr>
                <w:szCs w:val="16"/>
                <w:rtl/>
              </w:rPr>
            </w:pPr>
            <w:r>
              <w:rPr>
                <w:szCs w:val="16"/>
                <w:rtl/>
              </w:rPr>
              <w:t>727 2</w:t>
            </w:r>
          </w:p>
        </w:tc>
        <w:tc>
          <w:tcPr>
            <w:tcW w:w="992" w:type="dxa"/>
          </w:tcPr>
          <w:p w:rsidR="00000000" w:rsidRDefault="00000000">
            <w:pPr>
              <w:rPr>
                <w:szCs w:val="16"/>
                <w:rtl/>
              </w:rPr>
            </w:pPr>
            <w:r>
              <w:rPr>
                <w:szCs w:val="16"/>
                <w:rtl/>
              </w:rPr>
              <w:t>98.41</w:t>
            </w:r>
          </w:p>
        </w:tc>
        <w:tc>
          <w:tcPr>
            <w:tcW w:w="850" w:type="dxa"/>
          </w:tcPr>
          <w:p w:rsidR="00000000" w:rsidRDefault="00000000">
            <w:pPr>
              <w:rPr>
                <w:szCs w:val="16"/>
                <w:rtl/>
              </w:rPr>
            </w:pPr>
            <w:r>
              <w:rPr>
                <w:szCs w:val="16"/>
                <w:rtl/>
              </w:rPr>
              <w:t>270 2</w:t>
            </w:r>
          </w:p>
        </w:tc>
        <w:tc>
          <w:tcPr>
            <w:tcW w:w="993" w:type="dxa"/>
          </w:tcPr>
          <w:p w:rsidR="00000000" w:rsidRDefault="00000000">
            <w:pPr>
              <w:rPr>
                <w:szCs w:val="16"/>
                <w:rtl/>
              </w:rPr>
            </w:pPr>
            <w:r>
              <w:rPr>
                <w:szCs w:val="16"/>
                <w:rtl/>
              </w:rPr>
              <w:t>517 480</w:t>
            </w:r>
          </w:p>
        </w:tc>
        <w:tc>
          <w:tcPr>
            <w:tcW w:w="708" w:type="dxa"/>
          </w:tcPr>
          <w:p w:rsidR="00000000" w:rsidRDefault="00000000">
            <w:pPr>
              <w:rPr>
                <w:szCs w:val="16"/>
                <w:rtl/>
              </w:rPr>
            </w:pPr>
            <w:r>
              <w:rPr>
                <w:szCs w:val="16"/>
                <w:rtl/>
              </w:rPr>
              <w:t>81.92</w:t>
            </w:r>
          </w:p>
        </w:tc>
        <w:tc>
          <w:tcPr>
            <w:tcW w:w="851" w:type="dxa"/>
          </w:tcPr>
          <w:p w:rsidR="00000000" w:rsidRDefault="00000000">
            <w:pPr>
              <w:rPr>
                <w:szCs w:val="16"/>
                <w:rtl/>
              </w:rPr>
            </w:pPr>
            <w:r>
              <w:rPr>
                <w:szCs w:val="16"/>
                <w:rtl/>
              </w:rPr>
              <w:t>230 1</w:t>
            </w:r>
          </w:p>
        </w:tc>
        <w:tc>
          <w:tcPr>
            <w:tcW w:w="992" w:type="dxa"/>
          </w:tcPr>
          <w:p w:rsidR="00000000" w:rsidRDefault="00000000">
            <w:pPr>
              <w:rPr>
                <w:szCs w:val="16"/>
                <w:rtl/>
              </w:rPr>
            </w:pPr>
            <w:r>
              <w:rPr>
                <w:szCs w:val="16"/>
                <w:rtl/>
              </w:rPr>
              <w:t>178 200</w:t>
            </w:r>
          </w:p>
        </w:tc>
        <w:tc>
          <w:tcPr>
            <w:tcW w:w="851" w:type="dxa"/>
          </w:tcPr>
          <w:p w:rsidR="00000000" w:rsidRDefault="00000000">
            <w:pPr>
              <w:rPr>
                <w:szCs w:val="16"/>
                <w:rtl/>
              </w:rPr>
            </w:pPr>
            <w:r>
              <w:rPr>
                <w:szCs w:val="16"/>
                <w:rtl/>
              </w:rPr>
              <w:t>156 2</w:t>
            </w:r>
          </w:p>
        </w:tc>
        <w:tc>
          <w:tcPr>
            <w:tcW w:w="709" w:type="dxa"/>
          </w:tcPr>
          <w:p w:rsidR="00000000" w:rsidRDefault="00000000">
            <w:pPr>
              <w:rPr>
                <w:szCs w:val="16"/>
                <w:rtl/>
              </w:rPr>
            </w:pPr>
            <w:r>
              <w:rPr>
                <w:szCs w:val="16"/>
                <w:rtl/>
              </w:rPr>
              <w:t>44.39</w:t>
            </w:r>
          </w:p>
        </w:tc>
      </w:tr>
      <w:tr w:rsidR="00000000">
        <w:tblPrEx>
          <w:tblCellMar>
            <w:top w:w="0" w:type="dxa"/>
            <w:bottom w:w="0" w:type="dxa"/>
          </w:tblCellMar>
        </w:tblPrEx>
        <w:tc>
          <w:tcPr>
            <w:tcW w:w="880" w:type="dxa"/>
          </w:tcPr>
          <w:p w:rsidR="00000000" w:rsidRDefault="00000000">
            <w:pPr>
              <w:rPr>
                <w:szCs w:val="16"/>
                <w:rtl/>
              </w:rPr>
            </w:pPr>
            <w:r>
              <w:rPr>
                <w:szCs w:val="16"/>
                <w:rtl/>
              </w:rPr>
              <w:t>ثانوية</w:t>
            </w:r>
          </w:p>
        </w:tc>
        <w:tc>
          <w:tcPr>
            <w:tcW w:w="1040" w:type="dxa"/>
          </w:tcPr>
          <w:p w:rsidR="00000000" w:rsidRDefault="00000000">
            <w:pPr>
              <w:rPr>
                <w:szCs w:val="16"/>
                <w:rtl/>
              </w:rPr>
            </w:pPr>
            <w:r>
              <w:rPr>
                <w:szCs w:val="16"/>
                <w:rtl/>
              </w:rPr>
              <w:t>930 1</w:t>
            </w:r>
          </w:p>
        </w:tc>
        <w:tc>
          <w:tcPr>
            <w:tcW w:w="851" w:type="dxa"/>
          </w:tcPr>
          <w:p w:rsidR="00000000" w:rsidRDefault="00000000">
            <w:pPr>
              <w:rPr>
                <w:szCs w:val="16"/>
                <w:rtl/>
              </w:rPr>
            </w:pPr>
            <w:r>
              <w:rPr>
                <w:szCs w:val="16"/>
                <w:rtl/>
              </w:rPr>
              <w:t>880 1</w:t>
            </w:r>
          </w:p>
        </w:tc>
        <w:tc>
          <w:tcPr>
            <w:tcW w:w="992" w:type="dxa"/>
          </w:tcPr>
          <w:p w:rsidR="00000000" w:rsidRDefault="00000000">
            <w:pPr>
              <w:rPr>
                <w:szCs w:val="16"/>
                <w:rtl/>
              </w:rPr>
            </w:pPr>
            <w:r>
              <w:rPr>
                <w:szCs w:val="16"/>
                <w:rtl/>
              </w:rPr>
              <w:t>97.41</w:t>
            </w:r>
          </w:p>
        </w:tc>
        <w:tc>
          <w:tcPr>
            <w:tcW w:w="850" w:type="dxa"/>
          </w:tcPr>
          <w:p w:rsidR="00000000" w:rsidRDefault="00000000">
            <w:pPr>
              <w:rPr>
                <w:szCs w:val="16"/>
                <w:rtl/>
              </w:rPr>
            </w:pPr>
            <w:r>
              <w:rPr>
                <w:szCs w:val="16"/>
                <w:rtl/>
              </w:rPr>
              <w:t>317 1</w:t>
            </w:r>
          </w:p>
        </w:tc>
        <w:tc>
          <w:tcPr>
            <w:tcW w:w="993" w:type="dxa"/>
          </w:tcPr>
          <w:p w:rsidR="00000000" w:rsidRDefault="00000000">
            <w:pPr>
              <w:rPr>
                <w:szCs w:val="16"/>
                <w:rtl/>
              </w:rPr>
            </w:pPr>
            <w:r>
              <w:rPr>
                <w:szCs w:val="16"/>
                <w:rtl/>
              </w:rPr>
              <w:t>094 422</w:t>
            </w:r>
          </w:p>
        </w:tc>
        <w:tc>
          <w:tcPr>
            <w:tcW w:w="708" w:type="dxa"/>
          </w:tcPr>
          <w:p w:rsidR="00000000" w:rsidRDefault="00000000">
            <w:pPr>
              <w:rPr>
                <w:szCs w:val="16"/>
                <w:rtl/>
              </w:rPr>
            </w:pPr>
            <w:r>
              <w:rPr>
                <w:szCs w:val="16"/>
                <w:rtl/>
              </w:rPr>
              <w:t>68.24</w:t>
            </w:r>
          </w:p>
        </w:tc>
        <w:tc>
          <w:tcPr>
            <w:tcW w:w="851" w:type="dxa"/>
          </w:tcPr>
          <w:p w:rsidR="00000000" w:rsidRDefault="00000000">
            <w:pPr>
              <w:rPr>
                <w:szCs w:val="16"/>
                <w:rtl/>
              </w:rPr>
            </w:pPr>
            <w:r>
              <w:rPr>
                <w:szCs w:val="16"/>
                <w:rtl/>
              </w:rPr>
              <w:t>552</w:t>
            </w:r>
          </w:p>
        </w:tc>
        <w:tc>
          <w:tcPr>
            <w:tcW w:w="992" w:type="dxa"/>
          </w:tcPr>
          <w:p w:rsidR="00000000" w:rsidRDefault="00000000">
            <w:pPr>
              <w:rPr>
                <w:szCs w:val="16"/>
                <w:rtl/>
              </w:rPr>
            </w:pPr>
            <w:r>
              <w:rPr>
                <w:szCs w:val="16"/>
                <w:rtl/>
              </w:rPr>
              <w:t>671 109</w:t>
            </w:r>
          </w:p>
        </w:tc>
        <w:tc>
          <w:tcPr>
            <w:tcW w:w="851" w:type="dxa"/>
          </w:tcPr>
          <w:p w:rsidR="00000000" w:rsidRDefault="00000000">
            <w:pPr>
              <w:rPr>
                <w:szCs w:val="16"/>
                <w:rtl/>
              </w:rPr>
            </w:pPr>
            <w:r>
              <w:rPr>
                <w:szCs w:val="16"/>
                <w:rtl/>
              </w:rPr>
              <w:t>183 1</w:t>
            </w:r>
          </w:p>
        </w:tc>
        <w:tc>
          <w:tcPr>
            <w:tcW w:w="709" w:type="dxa"/>
          </w:tcPr>
          <w:p w:rsidR="00000000" w:rsidRDefault="00000000">
            <w:pPr>
              <w:rPr>
                <w:szCs w:val="16"/>
                <w:rtl/>
              </w:rPr>
            </w:pPr>
            <w:r>
              <w:rPr>
                <w:szCs w:val="16"/>
                <w:rtl/>
              </w:rPr>
              <w:t>28.60</w:t>
            </w:r>
          </w:p>
        </w:tc>
      </w:tr>
      <w:tr w:rsidR="00000000">
        <w:tblPrEx>
          <w:tblCellMar>
            <w:top w:w="0" w:type="dxa"/>
            <w:bottom w:w="0" w:type="dxa"/>
          </w:tblCellMar>
        </w:tblPrEx>
        <w:tc>
          <w:tcPr>
            <w:tcW w:w="880" w:type="dxa"/>
          </w:tcPr>
          <w:p w:rsidR="00000000" w:rsidRDefault="00000000">
            <w:pPr>
              <w:rPr>
                <w:szCs w:val="16"/>
                <w:rtl/>
              </w:rPr>
            </w:pPr>
            <w:r>
              <w:rPr>
                <w:szCs w:val="16"/>
                <w:rtl/>
              </w:rPr>
              <w:t>المجموع</w:t>
            </w:r>
          </w:p>
        </w:tc>
        <w:tc>
          <w:tcPr>
            <w:tcW w:w="1040" w:type="dxa"/>
          </w:tcPr>
          <w:p w:rsidR="00000000" w:rsidRDefault="00000000">
            <w:pPr>
              <w:rPr>
                <w:szCs w:val="16"/>
                <w:rtl/>
              </w:rPr>
            </w:pPr>
            <w:r>
              <w:rPr>
                <w:szCs w:val="16"/>
                <w:rtl/>
              </w:rPr>
              <w:t>505 10</w:t>
            </w:r>
          </w:p>
        </w:tc>
        <w:tc>
          <w:tcPr>
            <w:tcW w:w="851" w:type="dxa"/>
          </w:tcPr>
          <w:p w:rsidR="00000000" w:rsidRDefault="00000000">
            <w:pPr>
              <w:rPr>
                <w:szCs w:val="16"/>
                <w:rtl/>
              </w:rPr>
            </w:pPr>
            <w:r>
              <w:rPr>
                <w:szCs w:val="16"/>
                <w:rtl/>
              </w:rPr>
              <w:t>384 10</w:t>
            </w:r>
          </w:p>
        </w:tc>
        <w:tc>
          <w:tcPr>
            <w:tcW w:w="992" w:type="dxa"/>
          </w:tcPr>
          <w:p w:rsidR="00000000" w:rsidRDefault="00000000">
            <w:pPr>
              <w:rPr>
                <w:szCs w:val="16"/>
                <w:rtl/>
              </w:rPr>
            </w:pPr>
            <w:r>
              <w:rPr>
                <w:szCs w:val="16"/>
                <w:rtl/>
              </w:rPr>
              <w:t>98.85</w:t>
            </w:r>
          </w:p>
        </w:tc>
        <w:tc>
          <w:tcPr>
            <w:tcW w:w="850" w:type="dxa"/>
          </w:tcPr>
          <w:p w:rsidR="00000000" w:rsidRDefault="00000000">
            <w:pPr>
              <w:rPr>
                <w:szCs w:val="16"/>
                <w:rtl/>
              </w:rPr>
            </w:pPr>
            <w:r>
              <w:rPr>
                <w:szCs w:val="16"/>
                <w:rtl/>
              </w:rPr>
              <w:t>816 8</w:t>
            </w:r>
          </w:p>
        </w:tc>
        <w:tc>
          <w:tcPr>
            <w:tcW w:w="993" w:type="dxa"/>
          </w:tcPr>
          <w:p w:rsidR="00000000" w:rsidRDefault="00000000">
            <w:pPr>
              <w:rPr>
                <w:szCs w:val="16"/>
                <w:rtl/>
              </w:rPr>
            </w:pPr>
            <w:r>
              <w:rPr>
                <w:szCs w:val="16"/>
                <w:rtl/>
              </w:rPr>
              <w:t>822 371 2</w:t>
            </w:r>
          </w:p>
        </w:tc>
        <w:tc>
          <w:tcPr>
            <w:tcW w:w="708" w:type="dxa"/>
          </w:tcPr>
          <w:p w:rsidR="00000000" w:rsidRDefault="00000000">
            <w:pPr>
              <w:rPr>
                <w:szCs w:val="16"/>
                <w:rtl/>
              </w:rPr>
            </w:pPr>
            <w:r>
              <w:rPr>
                <w:szCs w:val="16"/>
                <w:rtl/>
              </w:rPr>
              <w:t>83.92</w:t>
            </w:r>
          </w:p>
        </w:tc>
        <w:tc>
          <w:tcPr>
            <w:tcW w:w="851" w:type="dxa"/>
          </w:tcPr>
          <w:p w:rsidR="00000000" w:rsidRDefault="00000000">
            <w:pPr>
              <w:rPr>
                <w:szCs w:val="16"/>
                <w:rtl/>
              </w:rPr>
            </w:pPr>
            <w:r>
              <w:rPr>
                <w:szCs w:val="16"/>
                <w:rtl/>
              </w:rPr>
              <w:t>337 5</w:t>
            </w:r>
          </w:p>
        </w:tc>
        <w:tc>
          <w:tcPr>
            <w:tcW w:w="992" w:type="dxa"/>
          </w:tcPr>
          <w:p w:rsidR="00000000" w:rsidRDefault="00000000">
            <w:pPr>
              <w:rPr>
                <w:szCs w:val="16"/>
                <w:rtl/>
              </w:rPr>
            </w:pPr>
            <w:r>
              <w:rPr>
                <w:szCs w:val="16"/>
                <w:rtl/>
              </w:rPr>
              <w:t>903 068 1</w:t>
            </w:r>
          </w:p>
        </w:tc>
        <w:tc>
          <w:tcPr>
            <w:tcW w:w="851" w:type="dxa"/>
          </w:tcPr>
          <w:p w:rsidR="00000000" w:rsidRDefault="00000000">
            <w:pPr>
              <w:rPr>
                <w:szCs w:val="16"/>
                <w:rtl/>
              </w:rPr>
            </w:pPr>
            <w:r>
              <w:rPr>
                <w:szCs w:val="16"/>
                <w:rtl/>
              </w:rPr>
              <w:t>546 10</w:t>
            </w:r>
          </w:p>
        </w:tc>
        <w:tc>
          <w:tcPr>
            <w:tcW w:w="709" w:type="dxa"/>
          </w:tcPr>
          <w:p w:rsidR="00000000" w:rsidRDefault="00000000">
            <w:pPr>
              <w:rPr>
                <w:szCs w:val="16"/>
                <w:rtl/>
              </w:rPr>
            </w:pPr>
            <w:r>
              <w:rPr>
                <w:szCs w:val="16"/>
                <w:rtl/>
              </w:rPr>
              <w:t>50.80</w:t>
            </w:r>
          </w:p>
        </w:tc>
      </w:tr>
    </w:tbl>
    <w:p w:rsidR="00000000" w:rsidRDefault="00000000">
      <w:pPr>
        <w:rPr>
          <w:rtl/>
        </w:rPr>
      </w:pPr>
    </w:p>
    <w:p w:rsidR="00000000" w:rsidRDefault="00000000">
      <w:pPr>
        <w:rPr>
          <w:rtl/>
        </w:rPr>
      </w:pPr>
      <w:r>
        <w:rPr>
          <w:rtl/>
        </w:rPr>
        <w:t>367-</w:t>
      </w:r>
      <w:r>
        <w:rPr>
          <w:rtl/>
        </w:rPr>
        <w:tab/>
        <w:t>تقدم دورات التعليم الاجتماعي إلى الشباب والكبار في السن على السواء من قبل مرافق التعليم الخاص المسجلة لدى مكاتب التعليم في المدن والبلديات والمقاطعات والمرخص لها بالعمل بموجب ولاية هذه المكاتب. ويقوم ويدير هذه المؤسسات أفراد بموجب المادة 6 من قانون إنشاء وإدارة الأكاديميات الخاصة. ويوجد نحو 400 برنامج تعليمي في مجالات الثقافة والمعارف الأساسية والتكنولوجيا والمهارات الفنية ومختلف برامج التدريب. ونظراً إلى عدد الأكاديميات وعدد الطلاب الملتحقين بها، فإن هذه المرافق تؤدي دوراً هاماً في التعليم غير الرسمي. وبحلول عام 1997، بلغ عدد هذه الأكاديميات الخاصة 423 282 أكاديمية وبلغ عدد الطلاب الملتحقين بها 797 087 22 طالباً.</w:t>
      </w:r>
    </w:p>
    <w:p w:rsidR="00000000" w:rsidRDefault="00000000">
      <w:pPr>
        <w:rPr>
          <w:rtl/>
        </w:rPr>
      </w:pPr>
    </w:p>
    <w:p w:rsidR="00000000" w:rsidRDefault="00000000">
      <w:pPr>
        <w:jc w:val="center"/>
        <w:rPr>
          <w:b/>
          <w:bCs/>
          <w:u w:val="single"/>
          <w:rtl/>
        </w:rPr>
      </w:pPr>
      <w:r>
        <w:rPr>
          <w:b/>
          <w:bCs/>
          <w:rtl/>
        </w:rPr>
        <w:t xml:space="preserve">الجدول 62: </w:t>
      </w:r>
      <w:r>
        <w:rPr>
          <w:b/>
          <w:bCs/>
          <w:u w:val="single"/>
          <w:rtl/>
        </w:rPr>
        <w:t>الأكاديميات الخاصة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1075"/>
        <w:gridCol w:w="1075"/>
        <w:gridCol w:w="1075"/>
        <w:gridCol w:w="1075"/>
        <w:gridCol w:w="1075"/>
        <w:gridCol w:w="1075"/>
        <w:gridCol w:w="1075"/>
        <w:gridCol w:w="1075"/>
      </w:tblGrid>
      <w:tr w:rsidR="00000000">
        <w:tblPrEx>
          <w:tblCellMar>
            <w:top w:w="0" w:type="dxa"/>
            <w:bottom w:w="0" w:type="dxa"/>
          </w:tblCellMar>
        </w:tblPrEx>
        <w:trPr>
          <w:cantSplit/>
        </w:trPr>
        <w:tc>
          <w:tcPr>
            <w:tcW w:w="1021" w:type="dxa"/>
          </w:tcPr>
          <w:p w:rsidR="00000000" w:rsidRDefault="00000000">
            <w:pPr>
              <w:jc w:val="center"/>
              <w:rPr>
                <w:szCs w:val="18"/>
                <w:rtl/>
              </w:rPr>
            </w:pPr>
          </w:p>
          <w:p w:rsidR="00000000" w:rsidRDefault="00000000">
            <w:pPr>
              <w:jc w:val="center"/>
              <w:rPr>
                <w:szCs w:val="18"/>
                <w:rtl/>
              </w:rPr>
            </w:pPr>
            <w:r>
              <w:rPr>
                <w:szCs w:val="18"/>
                <w:rtl/>
              </w:rPr>
              <w:t>التصنيف</w:t>
            </w:r>
          </w:p>
        </w:tc>
        <w:tc>
          <w:tcPr>
            <w:tcW w:w="1075" w:type="dxa"/>
          </w:tcPr>
          <w:p w:rsidR="00000000" w:rsidRDefault="00000000">
            <w:pPr>
              <w:jc w:val="center"/>
              <w:rPr>
                <w:szCs w:val="18"/>
                <w:rtl/>
              </w:rPr>
            </w:pPr>
          </w:p>
          <w:p w:rsidR="00000000" w:rsidRDefault="00000000">
            <w:pPr>
              <w:jc w:val="center"/>
              <w:rPr>
                <w:szCs w:val="18"/>
                <w:rtl/>
              </w:rPr>
            </w:pPr>
            <w:r>
              <w:rPr>
                <w:szCs w:val="18"/>
                <w:rtl/>
              </w:rPr>
              <w:t>المجموع</w:t>
            </w:r>
          </w:p>
        </w:tc>
        <w:tc>
          <w:tcPr>
            <w:tcW w:w="1075" w:type="dxa"/>
          </w:tcPr>
          <w:p w:rsidR="00000000" w:rsidRDefault="00000000">
            <w:pPr>
              <w:jc w:val="center"/>
              <w:rPr>
                <w:szCs w:val="18"/>
                <w:rtl/>
              </w:rPr>
            </w:pPr>
            <w:r>
              <w:rPr>
                <w:szCs w:val="18"/>
                <w:rtl/>
              </w:rPr>
              <w:t>قبل عام 1991</w:t>
            </w:r>
          </w:p>
        </w:tc>
        <w:tc>
          <w:tcPr>
            <w:tcW w:w="6450" w:type="dxa"/>
            <w:gridSpan w:val="6"/>
          </w:tcPr>
          <w:p w:rsidR="00000000" w:rsidRDefault="00000000">
            <w:pPr>
              <w:jc w:val="center"/>
              <w:rPr>
                <w:szCs w:val="18"/>
                <w:rtl/>
              </w:rPr>
            </w:pPr>
          </w:p>
          <w:p w:rsidR="00000000" w:rsidRDefault="00000000">
            <w:pPr>
              <w:jc w:val="center"/>
              <w:rPr>
                <w:szCs w:val="18"/>
                <w:rtl/>
              </w:rPr>
            </w:pPr>
            <w:r>
              <w:rPr>
                <w:szCs w:val="18"/>
                <w:rtl/>
              </w:rPr>
              <w:t>بعد عام 1992</w:t>
            </w:r>
          </w:p>
        </w:tc>
      </w:tr>
      <w:tr w:rsidR="00000000">
        <w:tblPrEx>
          <w:tblCellMar>
            <w:top w:w="0" w:type="dxa"/>
            <w:bottom w:w="0" w:type="dxa"/>
          </w:tblCellMar>
        </w:tblPrEx>
        <w:tc>
          <w:tcPr>
            <w:tcW w:w="1021" w:type="dxa"/>
          </w:tcPr>
          <w:p w:rsidR="00000000" w:rsidRDefault="00000000">
            <w:pPr>
              <w:jc w:val="center"/>
              <w:rPr>
                <w:szCs w:val="18"/>
                <w:rtl/>
              </w:rPr>
            </w:pPr>
          </w:p>
        </w:tc>
        <w:tc>
          <w:tcPr>
            <w:tcW w:w="1075" w:type="dxa"/>
          </w:tcPr>
          <w:p w:rsidR="00000000" w:rsidRDefault="00000000">
            <w:pPr>
              <w:jc w:val="center"/>
              <w:rPr>
                <w:szCs w:val="18"/>
                <w:rtl/>
              </w:rPr>
            </w:pPr>
          </w:p>
        </w:tc>
        <w:tc>
          <w:tcPr>
            <w:tcW w:w="1075" w:type="dxa"/>
          </w:tcPr>
          <w:p w:rsidR="00000000" w:rsidRDefault="00000000">
            <w:pPr>
              <w:jc w:val="center"/>
              <w:rPr>
                <w:szCs w:val="18"/>
                <w:rtl/>
              </w:rPr>
            </w:pPr>
          </w:p>
        </w:tc>
        <w:tc>
          <w:tcPr>
            <w:tcW w:w="1075" w:type="dxa"/>
          </w:tcPr>
          <w:p w:rsidR="00000000" w:rsidRDefault="00000000">
            <w:pPr>
              <w:jc w:val="center"/>
              <w:rPr>
                <w:szCs w:val="18"/>
                <w:rtl/>
              </w:rPr>
            </w:pPr>
            <w:r>
              <w:rPr>
                <w:szCs w:val="18"/>
                <w:rtl/>
              </w:rPr>
              <w:t>المجموع</w:t>
            </w:r>
          </w:p>
        </w:tc>
        <w:tc>
          <w:tcPr>
            <w:tcW w:w="1075" w:type="dxa"/>
          </w:tcPr>
          <w:p w:rsidR="00000000" w:rsidRDefault="00000000">
            <w:pPr>
              <w:jc w:val="center"/>
              <w:rPr>
                <w:szCs w:val="16"/>
                <w:rtl/>
              </w:rPr>
            </w:pPr>
            <w:r>
              <w:rPr>
                <w:szCs w:val="16"/>
                <w:rtl/>
              </w:rPr>
              <w:t>1992</w:t>
            </w:r>
          </w:p>
        </w:tc>
        <w:tc>
          <w:tcPr>
            <w:tcW w:w="1075" w:type="dxa"/>
          </w:tcPr>
          <w:p w:rsidR="00000000" w:rsidRDefault="00000000">
            <w:pPr>
              <w:jc w:val="center"/>
              <w:rPr>
                <w:szCs w:val="16"/>
                <w:rtl/>
              </w:rPr>
            </w:pPr>
            <w:r>
              <w:rPr>
                <w:szCs w:val="16"/>
                <w:rtl/>
              </w:rPr>
              <w:t>1993</w:t>
            </w:r>
          </w:p>
        </w:tc>
        <w:tc>
          <w:tcPr>
            <w:tcW w:w="1075" w:type="dxa"/>
          </w:tcPr>
          <w:p w:rsidR="00000000" w:rsidRDefault="00000000">
            <w:pPr>
              <w:jc w:val="center"/>
              <w:rPr>
                <w:szCs w:val="16"/>
                <w:rtl/>
              </w:rPr>
            </w:pPr>
            <w:r>
              <w:rPr>
                <w:szCs w:val="16"/>
                <w:rtl/>
              </w:rPr>
              <w:t>1994</w:t>
            </w:r>
          </w:p>
        </w:tc>
        <w:tc>
          <w:tcPr>
            <w:tcW w:w="1075" w:type="dxa"/>
          </w:tcPr>
          <w:p w:rsidR="00000000" w:rsidRDefault="00000000">
            <w:pPr>
              <w:jc w:val="center"/>
              <w:rPr>
                <w:szCs w:val="16"/>
                <w:rtl/>
              </w:rPr>
            </w:pPr>
            <w:r>
              <w:rPr>
                <w:szCs w:val="16"/>
                <w:rtl/>
              </w:rPr>
              <w:t>1995</w:t>
            </w:r>
          </w:p>
        </w:tc>
        <w:tc>
          <w:tcPr>
            <w:tcW w:w="1075" w:type="dxa"/>
          </w:tcPr>
          <w:p w:rsidR="00000000" w:rsidRDefault="00000000">
            <w:pPr>
              <w:jc w:val="center"/>
              <w:rPr>
                <w:szCs w:val="16"/>
                <w:rtl/>
              </w:rPr>
            </w:pPr>
            <w:r>
              <w:rPr>
                <w:szCs w:val="16"/>
                <w:rtl/>
              </w:rPr>
              <w:t>1996</w:t>
            </w:r>
          </w:p>
        </w:tc>
      </w:tr>
      <w:tr w:rsidR="00000000">
        <w:tblPrEx>
          <w:tblCellMar>
            <w:top w:w="0" w:type="dxa"/>
            <w:bottom w:w="0" w:type="dxa"/>
          </w:tblCellMar>
        </w:tblPrEx>
        <w:tc>
          <w:tcPr>
            <w:tcW w:w="1021" w:type="dxa"/>
          </w:tcPr>
          <w:p w:rsidR="00000000" w:rsidRDefault="00000000">
            <w:pPr>
              <w:rPr>
                <w:szCs w:val="18"/>
                <w:rtl/>
              </w:rPr>
            </w:pPr>
            <w:r>
              <w:rPr>
                <w:szCs w:val="18"/>
                <w:rtl/>
              </w:rPr>
              <w:t>عدد المرافق</w:t>
            </w:r>
          </w:p>
        </w:tc>
        <w:tc>
          <w:tcPr>
            <w:tcW w:w="1075" w:type="dxa"/>
          </w:tcPr>
          <w:p w:rsidR="00000000" w:rsidRDefault="00000000">
            <w:pPr>
              <w:rPr>
                <w:szCs w:val="16"/>
                <w:rtl/>
              </w:rPr>
            </w:pPr>
            <w:r>
              <w:rPr>
                <w:szCs w:val="16"/>
                <w:rtl/>
              </w:rPr>
              <w:t>423 282</w:t>
            </w:r>
          </w:p>
        </w:tc>
        <w:tc>
          <w:tcPr>
            <w:tcW w:w="1075" w:type="dxa"/>
          </w:tcPr>
          <w:p w:rsidR="00000000" w:rsidRDefault="00000000">
            <w:pPr>
              <w:rPr>
                <w:szCs w:val="16"/>
                <w:rtl/>
              </w:rPr>
            </w:pPr>
            <w:r>
              <w:rPr>
                <w:szCs w:val="16"/>
                <w:rtl/>
              </w:rPr>
              <w:t>292 43</w:t>
            </w:r>
          </w:p>
        </w:tc>
        <w:tc>
          <w:tcPr>
            <w:tcW w:w="1075" w:type="dxa"/>
          </w:tcPr>
          <w:p w:rsidR="00000000" w:rsidRDefault="00000000">
            <w:pPr>
              <w:rPr>
                <w:szCs w:val="16"/>
                <w:rtl/>
              </w:rPr>
            </w:pPr>
            <w:r>
              <w:rPr>
                <w:szCs w:val="16"/>
                <w:rtl/>
              </w:rPr>
              <w:t>131 239</w:t>
            </w:r>
          </w:p>
        </w:tc>
        <w:tc>
          <w:tcPr>
            <w:tcW w:w="1075" w:type="dxa"/>
          </w:tcPr>
          <w:p w:rsidR="00000000" w:rsidRDefault="00000000">
            <w:pPr>
              <w:rPr>
                <w:szCs w:val="16"/>
                <w:rtl/>
              </w:rPr>
            </w:pPr>
            <w:r>
              <w:rPr>
                <w:szCs w:val="16"/>
                <w:rtl/>
              </w:rPr>
              <w:t>865 38</w:t>
            </w:r>
          </w:p>
        </w:tc>
        <w:tc>
          <w:tcPr>
            <w:tcW w:w="1075" w:type="dxa"/>
          </w:tcPr>
          <w:p w:rsidR="00000000" w:rsidRDefault="00000000">
            <w:pPr>
              <w:rPr>
                <w:szCs w:val="16"/>
                <w:rtl/>
              </w:rPr>
            </w:pPr>
            <w:r>
              <w:rPr>
                <w:szCs w:val="16"/>
                <w:rtl/>
              </w:rPr>
              <w:t>599 43</w:t>
            </w:r>
          </w:p>
        </w:tc>
        <w:tc>
          <w:tcPr>
            <w:tcW w:w="1075" w:type="dxa"/>
          </w:tcPr>
          <w:p w:rsidR="00000000" w:rsidRDefault="00000000">
            <w:pPr>
              <w:rPr>
                <w:szCs w:val="16"/>
                <w:rtl/>
              </w:rPr>
            </w:pPr>
            <w:r>
              <w:rPr>
                <w:szCs w:val="16"/>
                <w:rtl/>
              </w:rPr>
              <w:t>476 48</w:t>
            </w:r>
          </w:p>
        </w:tc>
        <w:tc>
          <w:tcPr>
            <w:tcW w:w="1075" w:type="dxa"/>
          </w:tcPr>
          <w:p w:rsidR="00000000" w:rsidRDefault="00000000">
            <w:pPr>
              <w:rPr>
                <w:szCs w:val="16"/>
                <w:rtl/>
              </w:rPr>
            </w:pPr>
            <w:r>
              <w:rPr>
                <w:szCs w:val="16"/>
                <w:rtl/>
              </w:rPr>
              <w:t>058 52</w:t>
            </w:r>
          </w:p>
        </w:tc>
        <w:tc>
          <w:tcPr>
            <w:tcW w:w="1075" w:type="dxa"/>
          </w:tcPr>
          <w:p w:rsidR="00000000" w:rsidRDefault="00000000">
            <w:pPr>
              <w:rPr>
                <w:szCs w:val="16"/>
                <w:rtl/>
              </w:rPr>
            </w:pPr>
            <w:r>
              <w:rPr>
                <w:szCs w:val="16"/>
                <w:rtl/>
              </w:rPr>
              <w:t>133 56</w:t>
            </w:r>
          </w:p>
        </w:tc>
      </w:tr>
      <w:tr w:rsidR="00000000">
        <w:tblPrEx>
          <w:tblCellMar>
            <w:top w:w="0" w:type="dxa"/>
            <w:bottom w:w="0" w:type="dxa"/>
          </w:tblCellMar>
        </w:tblPrEx>
        <w:tc>
          <w:tcPr>
            <w:tcW w:w="1021" w:type="dxa"/>
          </w:tcPr>
          <w:p w:rsidR="00000000" w:rsidRDefault="00000000">
            <w:pPr>
              <w:rPr>
                <w:szCs w:val="18"/>
                <w:rtl/>
              </w:rPr>
            </w:pPr>
            <w:r>
              <w:rPr>
                <w:szCs w:val="18"/>
                <w:rtl/>
              </w:rPr>
              <w:t>عدد المقيدين</w:t>
            </w:r>
          </w:p>
        </w:tc>
        <w:tc>
          <w:tcPr>
            <w:tcW w:w="1075" w:type="dxa"/>
          </w:tcPr>
          <w:p w:rsidR="00000000" w:rsidRDefault="00000000">
            <w:pPr>
              <w:rPr>
                <w:szCs w:val="16"/>
                <w:rtl/>
              </w:rPr>
            </w:pPr>
            <w:r>
              <w:rPr>
                <w:szCs w:val="16"/>
                <w:rtl/>
              </w:rPr>
              <w:t>797 087 22</w:t>
            </w:r>
          </w:p>
        </w:tc>
        <w:tc>
          <w:tcPr>
            <w:tcW w:w="1075" w:type="dxa"/>
          </w:tcPr>
          <w:p w:rsidR="00000000" w:rsidRDefault="00000000">
            <w:pPr>
              <w:rPr>
                <w:szCs w:val="16"/>
                <w:rtl/>
              </w:rPr>
            </w:pPr>
            <w:r>
              <w:rPr>
                <w:szCs w:val="16"/>
                <w:rtl/>
              </w:rPr>
              <w:t>838 077 7</w:t>
            </w:r>
          </w:p>
        </w:tc>
        <w:tc>
          <w:tcPr>
            <w:tcW w:w="1075" w:type="dxa"/>
          </w:tcPr>
          <w:p w:rsidR="00000000" w:rsidRDefault="00000000">
            <w:pPr>
              <w:rPr>
                <w:szCs w:val="16"/>
                <w:rtl/>
              </w:rPr>
            </w:pPr>
            <w:r>
              <w:rPr>
                <w:szCs w:val="16"/>
                <w:rtl/>
              </w:rPr>
              <w:t>959 009 15</w:t>
            </w:r>
          </w:p>
        </w:tc>
        <w:tc>
          <w:tcPr>
            <w:tcW w:w="1075" w:type="dxa"/>
          </w:tcPr>
          <w:p w:rsidR="00000000" w:rsidRDefault="00000000">
            <w:pPr>
              <w:rPr>
                <w:szCs w:val="16"/>
                <w:rtl/>
              </w:rPr>
            </w:pPr>
            <w:r>
              <w:rPr>
                <w:szCs w:val="16"/>
                <w:rtl/>
              </w:rPr>
              <w:t>065 541 2</w:t>
            </w:r>
          </w:p>
        </w:tc>
        <w:tc>
          <w:tcPr>
            <w:tcW w:w="1075" w:type="dxa"/>
          </w:tcPr>
          <w:p w:rsidR="00000000" w:rsidRDefault="00000000">
            <w:pPr>
              <w:rPr>
                <w:szCs w:val="16"/>
                <w:rtl/>
              </w:rPr>
            </w:pPr>
            <w:r>
              <w:rPr>
                <w:szCs w:val="16"/>
                <w:rtl/>
              </w:rPr>
              <w:t>899 733 2</w:t>
            </w:r>
          </w:p>
        </w:tc>
        <w:tc>
          <w:tcPr>
            <w:tcW w:w="1075" w:type="dxa"/>
          </w:tcPr>
          <w:p w:rsidR="00000000" w:rsidRDefault="00000000">
            <w:pPr>
              <w:rPr>
                <w:szCs w:val="16"/>
                <w:rtl/>
              </w:rPr>
            </w:pPr>
            <w:r>
              <w:rPr>
                <w:szCs w:val="16"/>
                <w:rtl/>
              </w:rPr>
              <w:t>918 065 3</w:t>
            </w:r>
          </w:p>
        </w:tc>
        <w:tc>
          <w:tcPr>
            <w:tcW w:w="1075" w:type="dxa"/>
          </w:tcPr>
          <w:p w:rsidR="00000000" w:rsidRDefault="00000000">
            <w:pPr>
              <w:rPr>
                <w:szCs w:val="16"/>
                <w:rtl/>
              </w:rPr>
            </w:pPr>
            <w:r>
              <w:rPr>
                <w:szCs w:val="16"/>
                <w:rtl/>
              </w:rPr>
              <w:t>275 230 3</w:t>
            </w:r>
          </w:p>
        </w:tc>
        <w:tc>
          <w:tcPr>
            <w:tcW w:w="1075" w:type="dxa"/>
          </w:tcPr>
          <w:p w:rsidR="00000000" w:rsidRDefault="00000000">
            <w:pPr>
              <w:rPr>
                <w:szCs w:val="16"/>
                <w:rtl/>
              </w:rPr>
            </w:pPr>
            <w:r>
              <w:rPr>
                <w:szCs w:val="16"/>
                <w:rtl/>
              </w:rPr>
              <w:t>802 438 3</w:t>
            </w:r>
          </w:p>
        </w:tc>
      </w:tr>
    </w:tbl>
    <w:p w:rsidR="00000000" w:rsidRDefault="00000000">
      <w:pPr>
        <w:rPr>
          <w:rtl/>
        </w:rPr>
      </w:pPr>
    </w:p>
    <w:p w:rsidR="00000000" w:rsidRDefault="00000000">
      <w:pPr>
        <w:rPr>
          <w:rtl/>
        </w:rPr>
      </w:pPr>
      <w:r>
        <w:rPr>
          <w:b/>
          <w:bCs/>
          <w:i/>
          <w:iCs/>
          <w:rtl/>
        </w:rPr>
        <w:t>المصدر</w:t>
      </w:r>
      <w:r>
        <w:rPr>
          <w:rtl/>
        </w:rPr>
        <w:t>: وزارة التعليم، اللجنة الوطنية لتقييم التعليم، الإحصاءات السنوية للتعليم، 1997.</w:t>
      </w:r>
    </w:p>
    <w:p w:rsidR="00000000" w:rsidRDefault="00000000">
      <w:pPr>
        <w:rPr>
          <w:rtl/>
        </w:rPr>
      </w:pPr>
    </w:p>
    <w:p w:rsidR="00000000" w:rsidRDefault="00000000">
      <w:pPr>
        <w:rPr>
          <w:rtl/>
        </w:rPr>
      </w:pPr>
      <w:r>
        <w:rPr>
          <w:rtl/>
        </w:rPr>
        <w:t>368-</w:t>
      </w:r>
      <w:r>
        <w:rPr>
          <w:rtl/>
        </w:rPr>
        <w:tab/>
        <w:t>أدى تقديم التعليم الاجتماعي وتعليم الكبار وتوسيع نطاقهما، كما تبين في الفقرات السابقة، دوراً هاماً في تحسين مختلف الصناعات من خلال الروابط مع الصناعات. كما أسهم في بلوغ أقصى نتائج الاستثمار في التعليم.</w:t>
      </w:r>
    </w:p>
    <w:p w:rsidR="00000000" w:rsidRDefault="00000000">
      <w:pPr>
        <w:rPr>
          <w:rtl/>
        </w:rPr>
      </w:pPr>
    </w:p>
    <w:p w:rsidR="00000000" w:rsidRDefault="00000000">
      <w:pPr>
        <w:rPr>
          <w:rtl/>
        </w:rPr>
      </w:pPr>
      <w:r>
        <w:rPr>
          <w:rtl/>
        </w:rPr>
        <w:t>369-</w:t>
      </w:r>
      <w:r>
        <w:rPr>
          <w:rtl/>
        </w:rPr>
        <w:tab/>
      </w:r>
      <w:r>
        <w:rPr>
          <w:u w:val="single"/>
          <w:rtl/>
        </w:rPr>
        <w:t>الفرص المتاحة للالتحاق بالتعليم قبل المدرسي</w:t>
      </w:r>
      <w:r>
        <w:rPr>
          <w:rtl/>
        </w:rPr>
        <w:t xml:space="preserve">. بغية توفير مرافق التعليم العام قبل المدرسي للتلاميذ الذين تتجاوز أعمارهم 3 سنوات، أنشأت الحكومة نظاماً للتعليم قبل المدرسي. ومن خلال تقديم التعليم وخدمات الأمن، قامت الحكومة والهيئات المحلية بتحسين نوعية التعليم قبل المدرسي، وفضلاً عن ذلك، تعتزم الحكومة القيام بصورة تدريجية بتوفير التعليم المجاني لمدة سنة واحدة في المستوى قبل المدرسي وذلك قبل الالتحاق بالتعليم الابتدائي. وتسعى الحكومة إلى بلوغ نسبة التحاق بهذا المستوى من التعليم قدرها 100 في المائة بحلول عام 2005 لضمان تكافؤ الفرص والحق في التعليم. ولتطبيق هذه الخطة، أُنشئت رياض للأطفال وبدأت عملها (المادتان 35 و37 من قانون التعليم الابتدائي والثانوي). وبحلول 4 نيسان/أبريل 1997، بلغت نسبة الالتحاق برياض الأطفال للذين تتجاوز أعمارهم 5 سنوات، 45 في المائة. </w:t>
      </w:r>
    </w:p>
    <w:p w:rsidR="00000000" w:rsidRDefault="00000000">
      <w:pPr>
        <w:rPr>
          <w:rtl/>
        </w:rPr>
      </w:pPr>
    </w:p>
    <w:p w:rsidR="00000000" w:rsidRDefault="00000000">
      <w:pPr>
        <w:rPr>
          <w:rtl/>
        </w:rPr>
      </w:pPr>
      <w:r>
        <w:rPr>
          <w:rtl/>
        </w:rPr>
        <w:t>370-</w:t>
      </w:r>
      <w:r>
        <w:rPr>
          <w:rtl/>
        </w:rPr>
        <w:tab/>
        <w:t xml:space="preserve">ويقدم الجدول أدناه معلومات عن حالة رياض الأطفال، وكذلك الخطط المستقبلية لتوسيع نطاق فرص التعليم قبل المدرسي. </w:t>
      </w:r>
    </w:p>
    <w:p w:rsidR="00000000" w:rsidRDefault="00000000">
      <w:pPr>
        <w:rPr>
          <w:rtl/>
        </w:rPr>
      </w:pPr>
    </w:p>
    <w:p w:rsidR="00000000" w:rsidRDefault="00000000">
      <w:pPr>
        <w:jc w:val="center"/>
        <w:rPr>
          <w:b/>
          <w:bCs/>
          <w:u w:val="single"/>
          <w:rtl/>
        </w:rPr>
      </w:pPr>
      <w:r>
        <w:rPr>
          <w:b/>
          <w:bCs/>
          <w:rtl/>
        </w:rPr>
        <w:t xml:space="preserve">الجدول 63: </w:t>
      </w:r>
      <w:r>
        <w:rPr>
          <w:b/>
          <w:bCs/>
          <w:u w:val="single"/>
          <w:rtl/>
        </w:rPr>
        <w:t>حالة رياض الأطفال</w:t>
      </w:r>
    </w:p>
    <w:p w:rsidR="00000000" w:rsidRDefault="00000000">
      <w:pPr>
        <w:rPr>
          <w:rtl/>
        </w:rPr>
      </w:pPr>
    </w:p>
    <w:p w:rsidR="00000000" w:rsidRDefault="00000000">
      <w:pPr>
        <w:jc w:val="right"/>
        <w:rPr>
          <w:rtl/>
        </w:rPr>
      </w:pPr>
      <w:r>
        <w:rPr>
          <w:rtl/>
        </w:rPr>
        <w:t>(في نيسان/أبريل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c>
          <w:tcPr>
            <w:tcW w:w="1936" w:type="dxa"/>
          </w:tcPr>
          <w:p w:rsidR="00000000" w:rsidRDefault="00000000">
            <w:pPr>
              <w:jc w:val="center"/>
              <w:rPr>
                <w:rtl/>
              </w:rPr>
            </w:pPr>
            <w:r>
              <w:rPr>
                <w:rtl/>
              </w:rPr>
              <w:t>التصنيف</w:t>
            </w:r>
          </w:p>
        </w:tc>
        <w:tc>
          <w:tcPr>
            <w:tcW w:w="1936" w:type="dxa"/>
          </w:tcPr>
          <w:p w:rsidR="00000000" w:rsidRDefault="00000000">
            <w:pPr>
              <w:jc w:val="center"/>
              <w:rPr>
                <w:rtl/>
              </w:rPr>
            </w:pPr>
            <w:r>
              <w:rPr>
                <w:rtl/>
              </w:rPr>
              <w:t>فئة السكان المستهدفة</w:t>
            </w:r>
          </w:p>
        </w:tc>
        <w:tc>
          <w:tcPr>
            <w:tcW w:w="1936" w:type="dxa"/>
          </w:tcPr>
          <w:p w:rsidR="00000000" w:rsidRDefault="00000000">
            <w:pPr>
              <w:jc w:val="center"/>
              <w:rPr>
                <w:rtl/>
              </w:rPr>
            </w:pPr>
            <w:r>
              <w:rPr>
                <w:rtl/>
              </w:rPr>
              <w:t>عدد الملتحقين</w:t>
            </w:r>
          </w:p>
        </w:tc>
        <w:tc>
          <w:tcPr>
            <w:tcW w:w="1936" w:type="dxa"/>
          </w:tcPr>
          <w:p w:rsidR="00000000" w:rsidRDefault="00000000">
            <w:pPr>
              <w:jc w:val="center"/>
              <w:rPr>
                <w:rtl/>
              </w:rPr>
            </w:pPr>
            <w:r>
              <w:rPr>
                <w:rtl/>
              </w:rPr>
              <w:t>النسبة المئوية</w:t>
            </w:r>
          </w:p>
        </w:tc>
        <w:tc>
          <w:tcPr>
            <w:tcW w:w="1936" w:type="dxa"/>
          </w:tcPr>
          <w:p w:rsidR="00000000" w:rsidRDefault="00000000">
            <w:pPr>
              <w:jc w:val="center"/>
              <w:rPr>
                <w:rtl/>
              </w:rPr>
            </w:pPr>
            <w:r>
              <w:rPr>
                <w:rtl/>
              </w:rPr>
              <w:t>ملاحظات</w:t>
            </w:r>
          </w:p>
        </w:tc>
      </w:tr>
      <w:tr w:rsidR="00000000">
        <w:tblPrEx>
          <w:tblCellMar>
            <w:top w:w="0" w:type="dxa"/>
            <w:bottom w:w="0" w:type="dxa"/>
          </w:tblCellMar>
        </w:tblPrEx>
        <w:tc>
          <w:tcPr>
            <w:tcW w:w="1936" w:type="dxa"/>
          </w:tcPr>
          <w:p w:rsidR="00000000" w:rsidRDefault="00000000">
            <w:pPr>
              <w:rPr>
                <w:rtl/>
              </w:rPr>
            </w:pPr>
            <w:r>
              <w:rPr>
                <w:rtl/>
              </w:rPr>
              <w:t>رياض الأطفال</w:t>
            </w:r>
          </w:p>
        </w:tc>
        <w:tc>
          <w:tcPr>
            <w:tcW w:w="1936" w:type="dxa"/>
          </w:tcPr>
          <w:p w:rsidR="00000000" w:rsidRDefault="00000000">
            <w:pPr>
              <w:jc w:val="center"/>
              <w:rPr>
                <w:rtl/>
              </w:rPr>
            </w:pPr>
            <w:r>
              <w:rPr>
                <w:rtl/>
              </w:rPr>
              <w:t>162 676</w:t>
            </w:r>
          </w:p>
        </w:tc>
        <w:tc>
          <w:tcPr>
            <w:tcW w:w="1936" w:type="dxa"/>
          </w:tcPr>
          <w:p w:rsidR="00000000" w:rsidRDefault="00000000">
            <w:pPr>
              <w:jc w:val="center"/>
              <w:rPr>
                <w:rtl/>
              </w:rPr>
            </w:pPr>
            <w:r>
              <w:rPr>
                <w:rtl/>
              </w:rPr>
              <w:t>470 304</w:t>
            </w:r>
          </w:p>
        </w:tc>
        <w:tc>
          <w:tcPr>
            <w:tcW w:w="1936" w:type="dxa"/>
          </w:tcPr>
          <w:p w:rsidR="00000000" w:rsidRDefault="00000000">
            <w:pPr>
              <w:jc w:val="center"/>
              <w:rPr>
                <w:rtl/>
              </w:rPr>
            </w:pPr>
            <w:r>
              <w:rPr>
                <w:rtl/>
              </w:rPr>
              <w:t>45.0</w:t>
            </w:r>
          </w:p>
        </w:tc>
        <w:tc>
          <w:tcPr>
            <w:tcW w:w="1936" w:type="dxa"/>
          </w:tcPr>
          <w:p w:rsidR="00000000" w:rsidRDefault="00000000">
            <w:pPr>
              <w:rPr>
                <w:rtl/>
              </w:rPr>
            </w:pPr>
            <w:r>
              <w:rPr>
                <w:rtl/>
              </w:rPr>
              <w:t>الأساس هو فئة البالغين 5 سنوات من العمر</w:t>
            </w:r>
          </w:p>
        </w:tc>
      </w:tr>
    </w:tbl>
    <w:p w:rsidR="00000000" w:rsidRDefault="00000000">
      <w:pPr>
        <w:rPr>
          <w:rtl/>
        </w:rPr>
      </w:pPr>
    </w:p>
    <w:p w:rsidR="00000000" w:rsidRDefault="00000000">
      <w:pPr>
        <w:rPr>
          <w:rtl/>
        </w:rPr>
      </w:pPr>
      <w:r>
        <w:rPr>
          <w:b/>
          <w:bCs/>
          <w:i/>
          <w:iCs/>
          <w:rtl/>
        </w:rPr>
        <w:t>المصدر</w:t>
      </w:r>
      <w:r>
        <w:rPr>
          <w:rtl/>
        </w:rPr>
        <w:t>: وزارة التعليم، مكتب التعليم الابتدائي والثانوي.</w:t>
      </w:r>
    </w:p>
    <w:p w:rsidR="00000000" w:rsidRDefault="00000000">
      <w:pPr>
        <w:rPr>
          <w:rtl/>
        </w:rPr>
      </w:pPr>
    </w:p>
    <w:p w:rsidR="00000000" w:rsidRDefault="00000000">
      <w:pPr>
        <w:jc w:val="center"/>
        <w:rPr>
          <w:b/>
          <w:bCs/>
          <w:u w:val="single"/>
          <w:rtl/>
        </w:rPr>
      </w:pPr>
      <w:r>
        <w:rPr>
          <w:b/>
          <w:bCs/>
          <w:rtl/>
        </w:rPr>
        <w:t xml:space="preserve">الجدول 64: </w:t>
      </w:r>
      <w:r>
        <w:rPr>
          <w:b/>
          <w:bCs/>
          <w:u w:val="single"/>
          <w:rtl/>
        </w:rPr>
        <w:t>خطط لزيادة إمكانية الالتحاق برياض الأطفال</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1474"/>
        <w:gridCol w:w="1474"/>
        <w:gridCol w:w="1474"/>
        <w:gridCol w:w="1474"/>
        <w:gridCol w:w="1474"/>
      </w:tblGrid>
      <w:tr w:rsidR="00000000">
        <w:tblPrEx>
          <w:tblCellMar>
            <w:top w:w="0" w:type="dxa"/>
            <w:bottom w:w="0" w:type="dxa"/>
          </w:tblCellMar>
        </w:tblPrEx>
        <w:tc>
          <w:tcPr>
            <w:tcW w:w="2155" w:type="dxa"/>
          </w:tcPr>
          <w:p w:rsidR="00000000" w:rsidRDefault="00000000">
            <w:pPr>
              <w:jc w:val="center"/>
              <w:rPr>
                <w:rtl/>
              </w:rPr>
            </w:pPr>
          </w:p>
        </w:tc>
        <w:tc>
          <w:tcPr>
            <w:tcW w:w="1474" w:type="dxa"/>
          </w:tcPr>
          <w:p w:rsidR="00000000" w:rsidRDefault="00000000">
            <w:pPr>
              <w:jc w:val="center"/>
              <w:rPr>
                <w:rtl/>
              </w:rPr>
            </w:pPr>
            <w:r>
              <w:rPr>
                <w:rtl/>
              </w:rPr>
              <w:t>1998</w:t>
            </w:r>
          </w:p>
        </w:tc>
        <w:tc>
          <w:tcPr>
            <w:tcW w:w="1474" w:type="dxa"/>
          </w:tcPr>
          <w:p w:rsidR="00000000" w:rsidRDefault="00000000">
            <w:pPr>
              <w:jc w:val="center"/>
              <w:rPr>
                <w:rtl/>
              </w:rPr>
            </w:pPr>
            <w:r>
              <w:rPr>
                <w:rtl/>
              </w:rPr>
              <w:t>1999</w:t>
            </w:r>
          </w:p>
        </w:tc>
        <w:tc>
          <w:tcPr>
            <w:tcW w:w="1474" w:type="dxa"/>
          </w:tcPr>
          <w:p w:rsidR="00000000" w:rsidRDefault="00000000">
            <w:pPr>
              <w:jc w:val="center"/>
              <w:rPr>
                <w:rtl/>
              </w:rPr>
            </w:pPr>
            <w:r>
              <w:rPr>
                <w:rtl/>
              </w:rPr>
              <w:t>2000</w:t>
            </w:r>
          </w:p>
        </w:tc>
        <w:tc>
          <w:tcPr>
            <w:tcW w:w="1474" w:type="dxa"/>
          </w:tcPr>
          <w:p w:rsidR="00000000" w:rsidRDefault="00000000">
            <w:pPr>
              <w:jc w:val="center"/>
              <w:rPr>
                <w:rtl/>
              </w:rPr>
            </w:pPr>
            <w:r>
              <w:rPr>
                <w:rtl/>
              </w:rPr>
              <w:t>2001</w:t>
            </w:r>
          </w:p>
        </w:tc>
        <w:tc>
          <w:tcPr>
            <w:tcW w:w="1474" w:type="dxa"/>
          </w:tcPr>
          <w:p w:rsidR="00000000" w:rsidRDefault="00000000">
            <w:pPr>
              <w:jc w:val="center"/>
              <w:rPr>
                <w:rtl/>
              </w:rPr>
            </w:pPr>
            <w:r>
              <w:rPr>
                <w:rtl/>
              </w:rPr>
              <w:t>2002</w:t>
            </w:r>
          </w:p>
        </w:tc>
      </w:tr>
      <w:tr w:rsidR="00000000">
        <w:tblPrEx>
          <w:tblCellMar>
            <w:top w:w="0" w:type="dxa"/>
            <w:bottom w:w="0" w:type="dxa"/>
          </w:tblCellMar>
        </w:tblPrEx>
        <w:tc>
          <w:tcPr>
            <w:tcW w:w="2155" w:type="dxa"/>
          </w:tcPr>
          <w:p w:rsidR="00000000" w:rsidRDefault="00000000">
            <w:pPr>
              <w:rPr>
                <w:rtl/>
              </w:rPr>
            </w:pPr>
            <w:r>
              <w:rPr>
                <w:rtl/>
              </w:rPr>
              <w:t>الفئة السكانية المستهدفة</w:t>
            </w:r>
          </w:p>
        </w:tc>
        <w:tc>
          <w:tcPr>
            <w:tcW w:w="1474" w:type="dxa"/>
          </w:tcPr>
          <w:p w:rsidR="00000000" w:rsidRDefault="00000000">
            <w:pPr>
              <w:rPr>
                <w:rtl/>
              </w:rPr>
            </w:pPr>
            <w:r>
              <w:rPr>
                <w:rtl/>
              </w:rPr>
              <w:t xml:space="preserve">   861 716</w:t>
            </w:r>
          </w:p>
        </w:tc>
        <w:tc>
          <w:tcPr>
            <w:tcW w:w="1474" w:type="dxa"/>
          </w:tcPr>
          <w:p w:rsidR="00000000" w:rsidRDefault="00000000">
            <w:pPr>
              <w:rPr>
                <w:rtl/>
              </w:rPr>
            </w:pPr>
            <w:r>
              <w:rPr>
                <w:rtl/>
              </w:rPr>
              <w:t xml:space="preserve">   206 717</w:t>
            </w:r>
          </w:p>
        </w:tc>
        <w:tc>
          <w:tcPr>
            <w:tcW w:w="1474" w:type="dxa"/>
          </w:tcPr>
          <w:p w:rsidR="00000000" w:rsidRDefault="00000000">
            <w:pPr>
              <w:rPr>
                <w:rtl/>
              </w:rPr>
            </w:pPr>
            <w:r>
              <w:rPr>
                <w:rtl/>
              </w:rPr>
              <w:t xml:space="preserve">   663 714</w:t>
            </w:r>
          </w:p>
        </w:tc>
        <w:tc>
          <w:tcPr>
            <w:tcW w:w="1474" w:type="dxa"/>
          </w:tcPr>
          <w:p w:rsidR="00000000" w:rsidRDefault="00000000">
            <w:pPr>
              <w:rPr>
                <w:rtl/>
              </w:rPr>
            </w:pPr>
            <w:r>
              <w:rPr>
                <w:rtl/>
              </w:rPr>
              <w:t xml:space="preserve">   185 715</w:t>
            </w:r>
          </w:p>
        </w:tc>
        <w:tc>
          <w:tcPr>
            <w:tcW w:w="1474" w:type="dxa"/>
          </w:tcPr>
          <w:p w:rsidR="00000000" w:rsidRDefault="00000000">
            <w:pPr>
              <w:rPr>
                <w:rtl/>
              </w:rPr>
            </w:pPr>
            <w:r>
              <w:rPr>
                <w:rtl/>
              </w:rPr>
              <w:t xml:space="preserve">   912 713</w:t>
            </w:r>
          </w:p>
        </w:tc>
      </w:tr>
      <w:tr w:rsidR="00000000">
        <w:tblPrEx>
          <w:tblCellMar>
            <w:top w:w="0" w:type="dxa"/>
            <w:bottom w:w="0" w:type="dxa"/>
          </w:tblCellMar>
        </w:tblPrEx>
        <w:tc>
          <w:tcPr>
            <w:tcW w:w="2155" w:type="dxa"/>
          </w:tcPr>
          <w:p w:rsidR="00000000" w:rsidRDefault="00000000">
            <w:pPr>
              <w:rPr>
                <w:rtl/>
              </w:rPr>
            </w:pPr>
            <w:r>
              <w:rPr>
                <w:rtl/>
              </w:rPr>
              <w:t>عدد المقيدين</w:t>
            </w:r>
          </w:p>
        </w:tc>
        <w:tc>
          <w:tcPr>
            <w:tcW w:w="1474" w:type="dxa"/>
          </w:tcPr>
          <w:p w:rsidR="00000000" w:rsidRDefault="00000000">
            <w:pPr>
              <w:rPr>
                <w:rtl/>
              </w:rPr>
            </w:pPr>
            <w:r>
              <w:rPr>
                <w:rtl/>
              </w:rPr>
              <w:t xml:space="preserve">   431 358</w:t>
            </w:r>
          </w:p>
        </w:tc>
        <w:tc>
          <w:tcPr>
            <w:tcW w:w="1474" w:type="dxa"/>
          </w:tcPr>
          <w:p w:rsidR="00000000" w:rsidRDefault="00000000">
            <w:pPr>
              <w:rPr>
                <w:rtl/>
              </w:rPr>
            </w:pPr>
            <w:r>
              <w:rPr>
                <w:rtl/>
              </w:rPr>
              <w:t xml:space="preserve">   492 366</w:t>
            </w:r>
          </w:p>
        </w:tc>
        <w:tc>
          <w:tcPr>
            <w:tcW w:w="1474" w:type="dxa"/>
          </w:tcPr>
          <w:p w:rsidR="00000000" w:rsidRDefault="00000000">
            <w:pPr>
              <w:rPr>
                <w:rtl/>
              </w:rPr>
            </w:pPr>
            <w:r>
              <w:rPr>
                <w:rtl/>
              </w:rPr>
              <w:t xml:space="preserve">   201 380</w:t>
            </w:r>
          </w:p>
        </w:tc>
        <w:tc>
          <w:tcPr>
            <w:tcW w:w="1474" w:type="dxa"/>
          </w:tcPr>
          <w:p w:rsidR="00000000" w:rsidRDefault="00000000">
            <w:pPr>
              <w:rPr>
                <w:rtl/>
              </w:rPr>
            </w:pPr>
            <w:r>
              <w:rPr>
                <w:rtl/>
              </w:rPr>
              <w:t xml:space="preserve">   801 409</w:t>
            </w:r>
          </w:p>
        </w:tc>
        <w:tc>
          <w:tcPr>
            <w:tcW w:w="1474" w:type="dxa"/>
          </w:tcPr>
          <w:p w:rsidR="00000000" w:rsidRDefault="00000000">
            <w:pPr>
              <w:rPr>
                <w:rtl/>
              </w:rPr>
            </w:pPr>
            <w:r>
              <w:rPr>
                <w:rtl/>
              </w:rPr>
              <w:t xml:space="preserve">   342 438</w:t>
            </w:r>
          </w:p>
        </w:tc>
      </w:tr>
      <w:tr w:rsidR="00000000">
        <w:tblPrEx>
          <w:tblCellMar>
            <w:top w:w="0" w:type="dxa"/>
            <w:bottom w:w="0" w:type="dxa"/>
          </w:tblCellMar>
        </w:tblPrEx>
        <w:tc>
          <w:tcPr>
            <w:tcW w:w="2155" w:type="dxa"/>
          </w:tcPr>
          <w:p w:rsidR="00000000" w:rsidRDefault="00000000">
            <w:pPr>
              <w:rPr>
                <w:rtl/>
              </w:rPr>
            </w:pPr>
            <w:r>
              <w:rPr>
                <w:rtl/>
              </w:rPr>
              <w:t>النسبة المئوية للمقيدين</w:t>
            </w:r>
          </w:p>
        </w:tc>
        <w:tc>
          <w:tcPr>
            <w:tcW w:w="1474" w:type="dxa"/>
          </w:tcPr>
          <w:p w:rsidR="00000000" w:rsidRDefault="00000000">
            <w:pPr>
              <w:rPr>
                <w:rtl/>
              </w:rPr>
            </w:pPr>
            <w:r>
              <w:rPr>
                <w:rtl/>
              </w:rPr>
              <w:t xml:space="preserve">   062 9</w:t>
            </w:r>
          </w:p>
        </w:tc>
        <w:tc>
          <w:tcPr>
            <w:tcW w:w="1474" w:type="dxa"/>
          </w:tcPr>
          <w:p w:rsidR="00000000" w:rsidRDefault="00000000">
            <w:pPr>
              <w:rPr>
                <w:rtl/>
              </w:rPr>
            </w:pPr>
            <w:r>
              <w:rPr>
                <w:rtl/>
              </w:rPr>
              <w:t xml:space="preserve">   109 9</w:t>
            </w:r>
          </w:p>
        </w:tc>
        <w:tc>
          <w:tcPr>
            <w:tcW w:w="1474" w:type="dxa"/>
          </w:tcPr>
          <w:p w:rsidR="00000000" w:rsidRDefault="00000000">
            <w:pPr>
              <w:rPr>
                <w:rtl/>
              </w:rPr>
            </w:pPr>
            <w:r>
              <w:rPr>
                <w:rtl/>
              </w:rPr>
              <w:t xml:space="preserve">   139 9</w:t>
            </w:r>
          </w:p>
        </w:tc>
        <w:tc>
          <w:tcPr>
            <w:tcW w:w="1474" w:type="dxa"/>
          </w:tcPr>
          <w:p w:rsidR="00000000" w:rsidRDefault="00000000">
            <w:pPr>
              <w:rPr>
                <w:rtl/>
              </w:rPr>
            </w:pPr>
            <w:r>
              <w:rPr>
                <w:rtl/>
              </w:rPr>
              <w:t xml:space="preserve">   191 9</w:t>
            </w:r>
          </w:p>
        </w:tc>
        <w:tc>
          <w:tcPr>
            <w:tcW w:w="1474" w:type="dxa"/>
          </w:tcPr>
          <w:p w:rsidR="00000000" w:rsidRDefault="00000000">
            <w:pPr>
              <w:rPr>
                <w:rtl/>
              </w:rPr>
            </w:pPr>
            <w:r>
              <w:rPr>
                <w:rtl/>
              </w:rPr>
              <w:t xml:space="preserve">   246 9</w:t>
            </w:r>
          </w:p>
        </w:tc>
      </w:tr>
      <w:tr w:rsidR="00000000">
        <w:tblPrEx>
          <w:tblCellMar>
            <w:top w:w="0" w:type="dxa"/>
            <w:bottom w:w="0" w:type="dxa"/>
          </w:tblCellMar>
        </w:tblPrEx>
        <w:tc>
          <w:tcPr>
            <w:tcW w:w="2155" w:type="dxa"/>
          </w:tcPr>
          <w:p w:rsidR="00000000" w:rsidRDefault="00000000">
            <w:pPr>
              <w:rPr>
                <w:rtl/>
              </w:rPr>
            </w:pPr>
            <w:r>
              <w:rPr>
                <w:rtl/>
              </w:rPr>
              <w:t>عدد رياض الأطفال</w:t>
            </w:r>
          </w:p>
        </w:tc>
        <w:tc>
          <w:tcPr>
            <w:tcW w:w="1474" w:type="dxa"/>
          </w:tcPr>
          <w:p w:rsidR="00000000" w:rsidRDefault="00000000">
            <w:pPr>
              <w:rPr>
                <w:rtl/>
              </w:rPr>
            </w:pPr>
            <w:r>
              <w:rPr>
                <w:rtl/>
              </w:rPr>
              <w:t xml:space="preserve">   50.0%</w:t>
            </w:r>
          </w:p>
        </w:tc>
        <w:tc>
          <w:tcPr>
            <w:tcW w:w="1474" w:type="dxa"/>
          </w:tcPr>
          <w:p w:rsidR="00000000" w:rsidRDefault="00000000">
            <w:pPr>
              <w:rPr>
                <w:rtl/>
              </w:rPr>
            </w:pPr>
            <w:r>
              <w:rPr>
                <w:rtl/>
              </w:rPr>
              <w:t xml:space="preserve">   51.1%</w:t>
            </w:r>
          </w:p>
        </w:tc>
        <w:tc>
          <w:tcPr>
            <w:tcW w:w="1474" w:type="dxa"/>
          </w:tcPr>
          <w:p w:rsidR="00000000" w:rsidRDefault="00000000">
            <w:pPr>
              <w:rPr>
                <w:rtl/>
              </w:rPr>
            </w:pPr>
            <w:r>
              <w:rPr>
                <w:rtl/>
              </w:rPr>
              <w:t xml:space="preserve">   53.2%</w:t>
            </w:r>
          </w:p>
        </w:tc>
        <w:tc>
          <w:tcPr>
            <w:tcW w:w="1474" w:type="dxa"/>
          </w:tcPr>
          <w:p w:rsidR="00000000" w:rsidRDefault="00000000">
            <w:pPr>
              <w:rPr>
                <w:rtl/>
              </w:rPr>
            </w:pPr>
            <w:r>
              <w:rPr>
                <w:rtl/>
              </w:rPr>
              <w:t xml:space="preserve">   57.3%</w:t>
            </w:r>
          </w:p>
        </w:tc>
        <w:tc>
          <w:tcPr>
            <w:tcW w:w="1474" w:type="dxa"/>
          </w:tcPr>
          <w:p w:rsidR="00000000" w:rsidRDefault="00000000">
            <w:pPr>
              <w:rPr>
                <w:rtl/>
              </w:rPr>
            </w:pPr>
            <w:r>
              <w:rPr>
                <w:rtl/>
              </w:rPr>
              <w:t xml:space="preserve">   61.4%</w:t>
            </w:r>
          </w:p>
        </w:tc>
      </w:tr>
    </w:tbl>
    <w:p w:rsidR="00000000" w:rsidRDefault="00000000">
      <w:pPr>
        <w:rPr>
          <w:rtl/>
        </w:rPr>
      </w:pPr>
    </w:p>
    <w:p w:rsidR="00000000" w:rsidRDefault="00000000">
      <w:pPr>
        <w:rPr>
          <w:rtl/>
        </w:rPr>
      </w:pPr>
      <w:r>
        <w:rPr>
          <w:b/>
          <w:bCs/>
          <w:i/>
          <w:iCs/>
          <w:rtl/>
        </w:rPr>
        <w:t>المصدر</w:t>
      </w:r>
      <w:r>
        <w:rPr>
          <w:rtl/>
        </w:rPr>
        <w:t>: وزارة التعليم، مكتب التعليم الابتدائي والثانوي.</w:t>
      </w:r>
    </w:p>
    <w:p w:rsidR="00000000" w:rsidRDefault="00000000">
      <w:pPr>
        <w:rPr>
          <w:rtl/>
        </w:rPr>
      </w:pPr>
    </w:p>
    <w:p w:rsidR="00000000" w:rsidRDefault="00000000">
      <w:pPr>
        <w:rPr>
          <w:rtl/>
        </w:rPr>
      </w:pPr>
      <w:r>
        <w:rPr>
          <w:rtl/>
        </w:rPr>
        <w:t>371-</w:t>
      </w:r>
      <w:r>
        <w:rPr>
          <w:rtl/>
        </w:rPr>
        <w:tab/>
        <w:t xml:space="preserve">تقدم الحكومة الدعم المالي إلى مدارس الأطفال المصابين بإعاقة نفسية وجسدية. وتعتبر هذه المؤسسات مدارس خاصة بموجب المادة 2 من قانون التعليم الابتدائي والثانوي، وقانون النهوض بالتعليم الخاص الصادر في 31 كانون الأول/ديسمبر 1997، وبموجب لوائح أخرى: ويوضح الجدول أدناه حالة التعليم الخاص: </w:t>
      </w:r>
    </w:p>
    <w:p w:rsidR="00000000" w:rsidRDefault="00000000">
      <w:pPr>
        <w:rPr>
          <w:rtl/>
        </w:rPr>
      </w:pPr>
    </w:p>
    <w:p w:rsidR="00000000" w:rsidRDefault="00000000">
      <w:pPr>
        <w:jc w:val="center"/>
        <w:rPr>
          <w:b/>
          <w:bCs/>
          <w:u w:val="single"/>
          <w:rtl/>
        </w:rPr>
      </w:pPr>
      <w:r>
        <w:rPr>
          <w:b/>
          <w:bCs/>
          <w:rtl/>
        </w:rPr>
        <w:t xml:space="preserve">الجدول 65: </w:t>
      </w:r>
      <w:r>
        <w:rPr>
          <w:b/>
          <w:bCs/>
          <w:u w:val="single"/>
          <w:rtl/>
        </w:rPr>
        <w:t>حالة التعليم الخاص</w:t>
      </w:r>
    </w:p>
    <w:p w:rsidR="00000000" w:rsidRDefault="00000000">
      <w:pPr>
        <w:rPr>
          <w:rtl/>
        </w:rPr>
      </w:pPr>
    </w:p>
    <w:p w:rsidR="00000000" w:rsidRDefault="00000000">
      <w:pPr>
        <w:jc w:val="right"/>
        <w:rPr>
          <w:rtl/>
        </w:rPr>
      </w:pPr>
      <w:r>
        <w:rPr>
          <w:rtl/>
        </w:rPr>
        <w:t>(في نيسان/أبريل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2"/>
        <w:gridCol w:w="1701"/>
        <w:gridCol w:w="1559"/>
        <w:gridCol w:w="1559"/>
        <w:gridCol w:w="1418"/>
        <w:gridCol w:w="1379"/>
      </w:tblGrid>
      <w:tr w:rsidR="00000000">
        <w:tblPrEx>
          <w:tblCellMar>
            <w:top w:w="0" w:type="dxa"/>
            <w:bottom w:w="0" w:type="dxa"/>
          </w:tblCellMar>
        </w:tblPrEx>
        <w:trPr>
          <w:cantSplit/>
        </w:trPr>
        <w:tc>
          <w:tcPr>
            <w:tcW w:w="3763" w:type="dxa"/>
            <w:gridSpan w:val="2"/>
          </w:tcPr>
          <w:p w:rsidR="00000000" w:rsidRDefault="00000000">
            <w:pPr>
              <w:jc w:val="center"/>
              <w:rPr>
                <w:rtl/>
              </w:rPr>
            </w:pPr>
            <w:r>
              <w:rPr>
                <w:rtl/>
              </w:rPr>
              <w:t>التصنيف</w:t>
            </w:r>
          </w:p>
        </w:tc>
        <w:tc>
          <w:tcPr>
            <w:tcW w:w="1559" w:type="dxa"/>
          </w:tcPr>
          <w:p w:rsidR="00000000" w:rsidRDefault="00000000">
            <w:pPr>
              <w:jc w:val="center"/>
              <w:rPr>
                <w:rtl/>
              </w:rPr>
            </w:pPr>
            <w:r>
              <w:rPr>
                <w:rtl/>
              </w:rPr>
              <w:t>عدد المدارس</w:t>
            </w:r>
          </w:p>
        </w:tc>
        <w:tc>
          <w:tcPr>
            <w:tcW w:w="1559" w:type="dxa"/>
          </w:tcPr>
          <w:p w:rsidR="00000000" w:rsidRDefault="00000000">
            <w:pPr>
              <w:jc w:val="center"/>
              <w:rPr>
                <w:rtl/>
              </w:rPr>
            </w:pPr>
            <w:r>
              <w:rPr>
                <w:rtl/>
              </w:rPr>
              <w:t>عدد الصفوف</w:t>
            </w:r>
          </w:p>
        </w:tc>
        <w:tc>
          <w:tcPr>
            <w:tcW w:w="1418" w:type="dxa"/>
          </w:tcPr>
          <w:p w:rsidR="00000000" w:rsidRDefault="00000000">
            <w:pPr>
              <w:jc w:val="center"/>
              <w:rPr>
                <w:rtl/>
              </w:rPr>
            </w:pPr>
            <w:r>
              <w:rPr>
                <w:rtl/>
              </w:rPr>
              <w:t>عدد المقيدين</w:t>
            </w:r>
          </w:p>
        </w:tc>
        <w:tc>
          <w:tcPr>
            <w:tcW w:w="1379" w:type="dxa"/>
          </w:tcPr>
          <w:p w:rsidR="00000000" w:rsidRDefault="00000000">
            <w:pPr>
              <w:jc w:val="center"/>
              <w:rPr>
                <w:rtl/>
              </w:rPr>
            </w:pPr>
            <w:r>
              <w:rPr>
                <w:rtl/>
              </w:rPr>
              <w:t>ملاحظات</w:t>
            </w:r>
          </w:p>
        </w:tc>
      </w:tr>
      <w:tr w:rsidR="00000000">
        <w:tblPrEx>
          <w:tblCellMar>
            <w:top w:w="0" w:type="dxa"/>
            <w:bottom w:w="0" w:type="dxa"/>
          </w:tblCellMar>
        </w:tblPrEx>
        <w:tc>
          <w:tcPr>
            <w:tcW w:w="2062" w:type="dxa"/>
          </w:tcPr>
          <w:p w:rsidR="00000000" w:rsidRDefault="00000000">
            <w:pPr>
              <w:rPr>
                <w:rtl/>
              </w:rPr>
            </w:pPr>
            <w:r>
              <w:rPr>
                <w:rtl/>
              </w:rPr>
              <w:t>مدارس للتعليم الخاص</w:t>
            </w:r>
          </w:p>
        </w:tc>
        <w:tc>
          <w:tcPr>
            <w:tcW w:w="1701" w:type="dxa"/>
          </w:tcPr>
          <w:p w:rsidR="00000000" w:rsidRDefault="00000000">
            <w:pPr>
              <w:rPr>
                <w:rtl/>
              </w:rPr>
            </w:pPr>
            <w:r>
              <w:rPr>
                <w:rtl/>
              </w:rPr>
              <w:t>العجز البصري</w:t>
            </w:r>
          </w:p>
        </w:tc>
        <w:tc>
          <w:tcPr>
            <w:tcW w:w="1559" w:type="dxa"/>
          </w:tcPr>
          <w:p w:rsidR="00000000" w:rsidRDefault="00000000">
            <w:pPr>
              <w:rPr>
                <w:rtl/>
              </w:rPr>
            </w:pPr>
            <w:r>
              <w:rPr>
                <w:rtl/>
              </w:rPr>
              <w:t xml:space="preserve">    12</w:t>
            </w:r>
          </w:p>
        </w:tc>
        <w:tc>
          <w:tcPr>
            <w:tcW w:w="1559" w:type="dxa"/>
          </w:tcPr>
          <w:p w:rsidR="00000000" w:rsidRDefault="00000000">
            <w:pPr>
              <w:rPr>
                <w:rtl/>
              </w:rPr>
            </w:pPr>
            <w:r>
              <w:rPr>
                <w:rtl/>
              </w:rPr>
              <w:t xml:space="preserve">    165</w:t>
            </w:r>
          </w:p>
        </w:tc>
        <w:tc>
          <w:tcPr>
            <w:tcW w:w="1418" w:type="dxa"/>
          </w:tcPr>
          <w:p w:rsidR="00000000" w:rsidRDefault="00000000">
            <w:pPr>
              <w:rPr>
                <w:rtl/>
              </w:rPr>
            </w:pPr>
            <w:r>
              <w:rPr>
                <w:rtl/>
              </w:rPr>
              <w:t xml:space="preserve">   354 1</w:t>
            </w:r>
          </w:p>
        </w:tc>
        <w:tc>
          <w:tcPr>
            <w:tcW w:w="1379" w:type="dxa"/>
          </w:tcPr>
          <w:p w:rsidR="00000000" w:rsidRDefault="00000000">
            <w:pPr>
              <w:rPr>
                <w:rtl/>
              </w:rPr>
            </w:pPr>
          </w:p>
        </w:tc>
      </w:tr>
      <w:tr w:rsidR="00000000">
        <w:tblPrEx>
          <w:tblCellMar>
            <w:top w:w="0" w:type="dxa"/>
            <w:bottom w:w="0" w:type="dxa"/>
          </w:tblCellMar>
        </w:tblPrEx>
        <w:tc>
          <w:tcPr>
            <w:tcW w:w="2062" w:type="dxa"/>
          </w:tcPr>
          <w:p w:rsidR="00000000" w:rsidRDefault="00000000">
            <w:pPr>
              <w:rPr>
                <w:rtl/>
              </w:rPr>
            </w:pPr>
          </w:p>
        </w:tc>
        <w:tc>
          <w:tcPr>
            <w:tcW w:w="1701" w:type="dxa"/>
          </w:tcPr>
          <w:p w:rsidR="00000000" w:rsidRDefault="00000000">
            <w:pPr>
              <w:rPr>
                <w:rtl/>
              </w:rPr>
            </w:pPr>
            <w:r>
              <w:rPr>
                <w:rtl/>
              </w:rPr>
              <w:t>العجز في السمع</w:t>
            </w:r>
          </w:p>
        </w:tc>
        <w:tc>
          <w:tcPr>
            <w:tcW w:w="1559" w:type="dxa"/>
          </w:tcPr>
          <w:p w:rsidR="00000000" w:rsidRDefault="00000000">
            <w:pPr>
              <w:rPr>
                <w:rtl/>
              </w:rPr>
            </w:pPr>
            <w:r>
              <w:rPr>
                <w:rtl/>
              </w:rPr>
              <w:t xml:space="preserve">    19</w:t>
            </w:r>
          </w:p>
        </w:tc>
        <w:tc>
          <w:tcPr>
            <w:tcW w:w="1559" w:type="dxa"/>
          </w:tcPr>
          <w:p w:rsidR="00000000" w:rsidRDefault="00000000">
            <w:pPr>
              <w:rPr>
                <w:rtl/>
              </w:rPr>
            </w:pPr>
            <w:r>
              <w:rPr>
                <w:rtl/>
              </w:rPr>
              <w:t xml:space="preserve">    349</w:t>
            </w:r>
          </w:p>
        </w:tc>
        <w:tc>
          <w:tcPr>
            <w:tcW w:w="1418" w:type="dxa"/>
          </w:tcPr>
          <w:p w:rsidR="00000000" w:rsidRDefault="00000000">
            <w:pPr>
              <w:rPr>
                <w:rtl/>
              </w:rPr>
            </w:pPr>
            <w:r>
              <w:rPr>
                <w:rtl/>
              </w:rPr>
              <w:t xml:space="preserve">   063 3</w:t>
            </w:r>
          </w:p>
        </w:tc>
        <w:tc>
          <w:tcPr>
            <w:tcW w:w="1379" w:type="dxa"/>
          </w:tcPr>
          <w:p w:rsidR="00000000" w:rsidRDefault="00000000">
            <w:pPr>
              <w:rPr>
                <w:rtl/>
              </w:rPr>
            </w:pPr>
          </w:p>
        </w:tc>
      </w:tr>
      <w:tr w:rsidR="00000000">
        <w:tblPrEx>
          <w:tblCellMar>
            <w:top w:w="0" w:type="dxa"/>
            <w:bottom w:w="0" w:type="dxa"/>
          </w:tblCellMar>
        </w:tblPrEx>
        <w:tc>
          <w:tcPr>
            <w:tcW w:w="2062" w:type="dxa"/>
          </w:tcPr>
          <w:p w:rsidR="00000000" w:rsidRDefault="00000000">
            <w:pPr>
              <w:rPr>
                <w:rtl/>
              </w:rPr>
            </w:pPr>
          </w:p>
        </w:tc>
        <w:tc>
          <w:tcPr>
            <w:tcW w:w="1701" w:type="dxa"/>
          </w:tcPr>
          <w:p w:rsidR="00000000" w:rsidRDefault="00000000">
            <w:pPr>
              <w:rPr>
                <w:rtl/>
              </w:rPr>
            </w:pPr>
            <w:r>
              <w:rPr>
                <w:rtl/>
              </w:rPr>
              <w:t>العجز الذهني</w:t>
            </w:r>
          </w:p>
        </w:tc>
        <w:tc>
          <w:tcPr>
            <w:tcW w:w="1559" w:type="dxa"/>
          </w:tcPr>
          <w:p w:rsidR="00000000" w:rsidRDefault="00000000">
            <w:pPr>
              <w:rPr>
                <w:rtl/>
              </w:rPr>
            </w:pPr>
            <w:r>
              <w:rPr>
                <w:rtl/>
              </w:rPr>
              <w:t xml:space="preserve">    63</w:t>
            </w:r>
          </w:p>
        </w:tc>
        <w:tc>
          <w:tcPr>
            <w:tcW w:w="1559" w:type="dxa"/>
          </w:tcPr>
          <w:p w:rsidR="00000000" w:rsidRDefault="00000000">
            <w:pPr>
              <w:rPr>
                <w:rtl/>
              </w:rPr>
            </w:pPr>
            <w:r>
              <w:rPr>
                <w:rtl/>
              </w:rPr>
              <w:t xml:space="preserve">    369 1</w:t>
            </w:r>
          </w:p>
        </w:tc>
        <w:tc>
          <w:tcPr>
            <w:tcW w:w="1418" w:type="dxa"/>
          </w:tcPr>
          <w:p w:rsidR="00000000" w:rsidRDefault="00000000">
            <w:pPr>
              <w:rPr>
                <w:rtl/>
              </w:rPr>
            </w:pPr>
            <w:r>
              <w:rPr>
                <w:rtl/>
              </w:rPr>
              <w:t xml:space="preserve">   545 14</w:t>
            </w:r>
          </w:p>
        </w:tc>
        <w:tc>
          <w:tcPr>
            <w:tcW w:w="1379" w:type="dxa"/>
          </w:tcPr>
          <w:p w:rsidR="00000000" w:rsidRDefault="00000000">
            <w:pPr>
              <w:rPr>
                <w:rtl/>
              </w:rPr>
            </w:pPr>
          </w:p>
        </w:tc>
      </w:tr>
      <w:tr w:rsidR="00000000">
        <w:tblPrEx>
          <w:tblCellMar>
            <w:top w:w="0" w:type="dxa"/>
            <w:bottom w:w="0" w:type="dxa"/>
          </w:tblCellMar>
        </w:tblPrEx>
        <w:tc>
          <w:tcPr>
            <w:tcW w:w="2062" w:type="dxa"/>
          </w:tcPr>
          <w:p w:rsidR="00000000" w:rsidRDefault="00000000">
            <w:pPr>
              <w:rPr>
                <w:rtl/>
              </w:rPr>
            </w:pPr>
          </w:p>
        </w:tc>
        <w:tc>
          <w:tcPr>
            <w:tcW w:w="1701" w:type="dxa"/>
          </w:tcPr>
          <w:p w:rsidR="00000000" w:rsidRDefault="00000000">
            <w:pPr>
              <w:rPr>
                <w:rtl/>
              </w:rPr>
            </w:pPr>
            <w:r>
              <w:rPr>
                <w:rtl/>
              </w:rPr>
              <w:t>العجز البدني</w:t>
            </w:r>
          </w:p>
        </w:tc>
        <w:tc>
          <w:tcPr>
            <w:tcW w:w="1559" w:type="dxa"/>
          </w:tcPr>
          <w:p w:rsidR="00000000" w:rsidRDefault="00000000">
            <w:pPr>
              <w:rPr>
                <w:rtl/>
              </w:rPr>
            </w:pPr>
            <w:r>
              <w:rPr>
                <w:rtl/>
              </w:rPr>
              <w:t xml:space="preserve">    16</w:t>
            </w:r>
          </w:p>
        </w:tc>
        <w:tc>
          <w:tcPr>
            <w:tcW w:w="1559" w:type="dxa"/>
          </w:tcPr>
          <w:p w:rsidR="00000000" w:rsidRDefault="00000000">
            <w:pPr>
              <w:rPr>
                <w:rtl/>
              </w:rPr>
            </w:pPr>
            <w:r>
              <w:rPr>
                <w:rtl/>
              </w:rPr>
              <w:t xml:space="preserve">    313</w:t>
            </w:r>
          </w:p>
        </w:tc>
        <w:tc>
          <w:tcPr>
            <w:tcW w:w="1418" w:type="dxa"/>
          </w:tcPr>
          <w:p w:rsidR="00000000" w:rsidRDefault="00000000">
            <w:pPr>
              <w:rPr>
                <w:rtl/>
              </w:rPr>
            </w:pPr>
            <w:r>
              <w:rPr>
                <w:rtl/>
              </w:rPr>
              <w:t xml:space="preserve">   899 2</w:t>
            </w:r>
          </w:p>
        </w:tc>
        <w:tc>
          <w:tcPr>
            <w:tcW w:w="1379" w:type="dxa"/>
          </w:tcPr>
          <w:p w:rsidR="00000000" w:rsidRDefault="00000000">
            <w:pPr>
              <w:rPr>
                <w:rtl/>
              </w:rPr>
            </w:pPr>
          </w:p>
        </w:tc>
      </w:tr>
      <w:tr w:rsidR="00000000">
        <w:tblPrEx>
          <w:tblCellMar>
            <w:top w:w="0" w:type="dxa"/>
            <w:bottom w:w="0" w:type="dxa"/>
          </w:tblCellMar>
        </w:tblPrEx>
        <w:tc>
          <w:tcPr>
            <w:tcW w:w="2062" w:type="dxa"/>
          </w:tcPr>
          <w:p w:rsidR="00000000" w:rsidRDefault="00000000">
            <w:pPr>
              <w:rPr>
                <w:rtl/>
              </w:rPr>
            </w:pPr>
          </w:p>
        </w:tc>
        <w:tc>
          <w:tcPr>
            <w:tcW w:w="1701" w:type="dxa"/>
          </w:tcPr>
          <w:p w:rsidR="00000000" w:rsidRDefault="00000000">
            <w:pPr>
              <w:rPr>
                <w:rtl/>
              </w:rPr>
            </w:pPr>
            <w:r>
              <w:rPr>
                <w:rtl/>
              </w:rPr>
              <w:t>العجز النفسي</w:t>
            </w:r>
          </w:p>
        </w:tc>
        <w:tc>
          <w:tcPr>
            <w:tcW w:w="1559" w:type="dxa"/>
          </w:tcPr>
          <w:p w:rsidR="00000000" w:rsidRDefault="00000000">
            <w:pPr>
              <w:rPr>
                <w:rtl/>
              </w:rPr>
            </w:pPr>
            <w:r>
              <w:rPr>
                <w:rtl/>
              </w:rPr>
              <w:t xml:space="preserve">    4</w:t>
            </w:r>
          </w:p>
        </w:tc>
        <w:tc>
          <w:tcPr>
            <w:tcW w:w="1559" w:type="dxa"/>
          </w:tcPr>
          <w:p w:rsidR="00000000" w:rsidRDefault="00000000">
            <w:pPr>
              <w:rPr>
                <w:rtl/>
              </w:rPr>
            </w:pPr>
            <w:r>
              <w:rPr>
                <w:rtl/>
              </w:rPr>
              <w:t xml:space="preserve">    93</w:t>
            </w:r>
          </w:p>
        </w:tc>
        <w:tc>
          <w:tcPr>
            <w:tcW w:w="1418" w:type="dxa"/>
          </w:tcPr>
          <w:p w:rsidR="00000000" w:rsidRDefault="00000000">
            <w:pPr>
              <w:rPr>
                <w:rtl/>
              </w:rPr>
            </w:pPr>
            <w:r>
              <w:rPr>
                <w:rtl/>
              </w:rPr>
              <w:t xml:space="preserve">   928</w:t>
            </w:r>
          </w:p>
        </w:tc>
        <w:tc>
          <w:tcPr>
            <w:tcW w:w="1379" w:type="dxa"/>
          </w:tcPr>
          <w:p w:rsidR="00000000" w:rsidRDefault="00000000">
            <w:pPr>
              <w:rPr>
                <w:rtl/>
              </w:rPr>
            </w:pPr>
          </w:p>
        </w:tc>
      </w:tr>
      <w:tr w:rsidR="00000000">
        <w:tblPrEx>
          <w:tblCellMar>
            <w:top w:w="0" w:type="dxa"/>
            <w:bottom w:w="0" w:type="dxa"/>
          </w:tblCellMar>
        </w:tblPrEx>
        <w:tc>
          <w:tcPr>
            <w:tcW w:w="2062" w:type="dxa"/>
          </w:tcPr>
          <w:p w:rsidR="00000000" w:rsidRDefault="00000000">
            <w:pPr>
              <w:rPr>
                <w:rtl/>
              </w:rPr>
            </w:pPr>
          </w:p>
        </w:tc>
        <w:tc>
          <w:tcPr>
            <w:tcW w:w="1701" w:type="dxa"/>
          </w:tcPr>
          <w:p w:rsidR="00000000" w:rsidRDefault="00000000">
            <w:pPr>
              <w:rPr>
                <w:rtl/>
              </w:rPr>
            </w:pPr>
            <w:r>
              <w:rPr>
                <w:rtl/>
              </w:rPr>
              <w:t>المجموع</w:t>
            </w:r>
          </w:p>
        </w:tc>
        <w:tc>
          <w:tcPr>
            <w:tcW w:w="1559" w:type="dxa"/>
          </w:tcPr>
          <w:p w:rsidR="00000000" w:rsidRDefault="00000000">
            <w:pPr>
              <w:rPr>
                <w:rtl/>
              </w:rPr>
            </w:pPr>
            <w:r>
              <w:rPr>
                <w:rtl/>
              </w:rPr>
              <w:t xml:space="preserve">    114</w:t>
            </w:r>
          </w:p>
        </w:tc>
        <w:tc>
          <w:tcPr>
            <w:tcW w:w="1559" w:type="dxa"/>
          </w:tcPr>
          <w:p w:rsidR="00000000" w:rsidRDefault="00000000">
            <w:pPr>
              <w:rPr>
                <w:rtl/>
              </w:rPr>
            </w:pPr>
            <w:r>
              <w:rPr>
                <w:rtl/>
              </w:rPr>
              <w:t xml:space="preserve">    289 2</w:t>
            </w:r>
          </w:p>
        </w:tc>
        <w:tc>
          <w:tcPr>
            <w:tcW w:w="1418" w:type="dxa"/>
          </w:tcPr>
          <w:p w:rsidR="00000000" w:rsidRDefault="00000000">
            <w:pPr>
              <w:rPr>
                <w:rtl/>
              </w:rPr>
            </w:pPr>
            <w:r>
              <w:rPr>
                <w:rtl/>
              </w:rPr>
              <w:t xml:space="preserve">   789 22</w:t>
            </w:r>
          </w:p>
        </w:tc>
        <w:tc>
          <w:tcPr>
            <w:tcW w:w="1379" w:type="dxa"/>
          </w:tcPr>
          <w:p w:rsidR="00000000" w:rsidRDefault="00000000">
            <w:pPr>
              <w:rPr>
                <w:rtl/>
              </w:rPr>
            </w:pPr>
          </w:p>
        </w:tc>
      </w:tr>
      <w:tr w:rsidR="00000000">
        <w:tblPrEx>
          <w:tblCellMar>
            <w:top w:w="0" w:type="dxa"/>
            <w:bottom w:w="0" w:type="dxa"/>
          </w:tblCellMar>
        </w:tblPrEx>
        <w:tc>
          <w:tcPr>
            <w:tcW w:w="2062" w:type="dxa"/>
          </w:tcPr>
          <w:p w:rsidR="00000000" w:rsidRDefault="00000000">
            <w:pPr>
              <w:rPr>
                <w:rtl/>
              </w:rPr>
            </w:pPr>
            <w:r>
              <w:rPr>
                <w:rtl/>
              </w:rPr>
              <w:t>صفوف للتعليم الخاص</w:t>
            </w:r>
          </w:p>
        </w:tc>
        <w:tc>
          <w:tcPr>
            <w:tcW w:w="1701" w:type="dxa"/>
          </w:tcPr>
          <w:p w:rsidR="00000000" w:rsidRDefault="00000000">
            <w:pPr>
              <w:rPr>
                <w:rtl/>
              </w:rPr>
            </w:pPr>
            <w:r>
              <w:rPr>
                <w:rtl/>
              </w:rPr>
              <w:t>مدارس عادية</w:t>
            </w:r>
          </w:p>
        </w:tc>
        <w:tc>
          <w:tcPr>
            <w:tcW w:w="1559" w:type="dxa"/>
          </w:tcPr>
          <w:p w:rsidR="00000000" w:rsidRDefault="00000000">
            <w:pPr>
              <w:rPr>
                <w:rtl/>
              </w:rPr>
            </w:pPr>
            <w:r>
              <w:rPr>
                <w:rtl/>
              </w:rPr>
              <w:t xml:space="preserve">    862 2</w:t>
            </w:r>
          </w:p>
        </w:tc>
        <w:tc>
          <w:tcPr>
            <w:tcW w:w="1559" w:type="dxa"/>
          </w:tcPr>
          <w:p w:rsidR="00000000" w:rsidRDefault="00000000">
            <w:pPr>
              <w:rPr>
                <w:rtl/>
              </w:rPr>
            </w:pPr>
            <w:r>
              <w:rPr>
                <w:rtl/>
              </w:rPr>
              <w:t xml:space="preserve">    626 3</w:t>
            </w:r>
          </w:p>
        </w:tc>
        <w:tc>
          <w:tcPr>
            <w:tcW w:w="1418" w:type="dxa"/>
          </w:tcPr>
          <w:p w:rsidR="00000000" w:rsidRDefault="00000000">
            <w:pPr>
              <w:rPr>
                <w:rtl/>
              </w:rPr>
            </w:pPr>
            <w:r>
              <w:rPr>
                <w:rtl/>
              </w:rPr>
              <w:t xml:space="preserve">   300 25</w:t>
            </w:r>
          </w:p>
        </w:tc>
        <w:tc>
          <w:tcPr>
            <w:tcW w:w="1379" w:type="dxa"/>
          </w:tcPr>
          <w:p w:rsidR="00000000" w:rsidRDefault="00000000">
            <w:pPr>
              <w:rPr>
                <w:rtl/>
              </w:rPr>
            </w:pPr>
          </w:p>
        </w:tc>
      </w:tr>
    </w:tbl>
    <w:p w:rsidR="00000000" w:rsidRDefault="00000000">
      <w:pPr>
        <w:rPr>
          <w:rtl/>
        </w:rPr>
      </w:pPr>
    </w:p>
    <w:p w:rsidR="00000000" w:rsidRDefault="00000000">
      <w:pPr>
        <w:rPr>
          <w:rtl/>
        </w:rPr>
      </w:pPr>
      <w:r>
        <w:rPr>
          <w:b/>
          <w:bCs/>
          <w:i/>
          <w:iCs/>
          <w:rtl/>
        </w:rPr>
        <w:t>المصدر</w:t>
      </w:r>
      <w:r>
        <w:rPr>
          <w:rtl/>
        </w:rPr>
        <w:t>: وزارة التعليم، مكتب التعليم الابتدائي والثانوي.</w:t>
      </w:r>
    </w:p>
    <w:p w:rsidR="00000000" w:rsidRDefault="00000000">
      <w:pPr>
        <w:rPr>
          <w:rtl/>
        </w:rPr>
      </w:pPr>
    </w:p>
    <w:p w:rsidR="00000000" w:rsidRDefault="00000000">
      <w:pPr>
        <w:rPr>
          <w:rtl/>
        </w:rPr>
      </w:pPr>
      <w:r>
        <w:rPr>
          <w:rtl/>
        </w:rPr>
        <w:t>372-</w:t>
      </w:r>
      <w:r>
        <w:rPr>
          <w:rtl/>
        </w:rPr>
        <w:tab/>
        <w:t>تختلف إدارة التعليم الخاص من الناحية العملية باختلاف عوامل منها الظروف الاقتصادية الإقليمية، وتوزيع الأطفال المعاقين ودرجة عوقهم. وبحسب هذه العوامل، توجد مجموعة متنوعة من المرافق التعليمية مثل مدارس التعليم الخاص ومدارس التعليم الخاص القائمة في مرافق الرعاية، وصفوف التعليم الخاص بحسب العجز، كما يوجد مدرسون للتعليم الخاص في مرافق الرعاية، ويوجد كذلك إمكانيات التعليم في المنزل. ويقدم التعليم الخاص إلى الأطفال الذين تنطبق عليهم شروط العوق والذين هم في إطار الفئة العمرية بين 3 و17 سنة والذين يلتحقون بالمدارس الابتدائية أو المتوسطة أو الثانوية. ويعفى أولئك الطلاب من دفع رسوم التعليم، ورسوم القبول، وتكاليف الكتب المدرسية. كما يتم تمويلهم جزئياً أو بالكامل لتغطية نفقات النقل وبيوت الطلبة (المادة 5 من قانون النهوض بالتعليم الخاص). كما تتلقى المدارس الخاصة للتعليم الخاص إعانات من الحكومة تساوي الإعانات المقدمة إلى المدارس العامة أو الوطنية للتعليم الخاص. وفي عام 1990، خصصت الحكومة ميزانية قدرها 60.9 بليون ون للتعليم الخاص، وزادت هذا المبلغ إلى 298.6 بليون ون في عام 1997.</w:t>
      </w:r>
    </w:p>
    <w:p w:rsidR="00000000" w:rsidRDefault="00000000">
      <w:pPr>
        <w:rPr>
          <w:rtl/>
        </w:rPr>
      </w:pPr>
    </w:p>
    <w:p w:rsidR="00000000" w:rsidRDefault="00000000">
      <w:pPr>
        <w:rPr>
          <w:rtl/>
        </w:rPr>
      </w:pPr>
      <w:r>
        <w:rPr>
          <w:rtl/>
        </w:rPr>
        <w:t>373-</w:t>
      </w:r>
      <w:r>
        <w:rPr>
          <w:rtl/>
        </w:rPr>
        <w:tab/>
        <w:t>يحق للأطفال المعاقين الالتحاق بمدارس التعليم الخاص، ويقوم بتدريس برامج التعليم الخاص مدرسون من حملة الشهادات في مجال التعليم الخاص. ويضع هؤلاء المدرسون مناهج مستقلة بحسب احتياجات كل طالب. ويحصل المدرسون على تدريب خاص لتطوير مهاراتهم المهنية. ويقوم المدرسون المتخصصون في التعليم الخاص بتدريس الطلاب المعاقين الموضوعات العامة بينما تدرس مناهج الفنون والتربية البدنية إلى الطلاب المعاقين مع غيرهم من الطلاب. ويوضح الجدول أدناه عدد الصفوف المتخصصة المتوفرة للأطفال المعاقين:</w:t>
      </w:r>
    </w:p>
    <w:p w:rsidR="00000000" w:rsidRDefault="00000000">
      <w:pPr>
        <w:rPr>
          <w:rtl/>
        </w:rPr>
      </w:pPr>
    </w:p>
    <w:p w:rsidR="00000000" w:rsidRDefault="00000000">
      <w:pPr>
        <w:jc w:val="center"/>
        <w:rPr>
          <w:b/>
          <w:bCs/>
          <w:u w:val="single"/>
          <w:rtl/>
        </w:rPr>
      </w:pPr>
      <w:r>
        <w:rPr>
          <w:b/>
          <w:bCs/>
          <w:rtl/>
        </w:rPr>
        <w:t xml:space="preserve">الجدول 66: </w:t>
      </w:r>
      <w:r>
        <w:rPr>
          <w:b/>
          <w:bCs/>
          <w:u w:val="single"/>
          <w:rtl/>
        </w:rPr>
        <w:t>عدد الأطفال في صفوف التعليم الخاص</w:t>
      </w:r>
    </w:p>
    <w:p w:rsidR="00000000" w:rsidRDefault="00000000">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rPr>
          <w:jc w:val="right"/>
        </w:trPr>
        <w:tc>
          <w:tcPr>
            <w:tcW w:w="1936" w:type="dxa"/>
          </w:tcPr>
          <w:p w:rsidR="00000000" w:rsidRDefault="00000000">
            <w:pPr>
              <w:jc w:val="center"/>
              <w:rPr>
                <w:rtl/>
              </w:rPr>
            </w:pPr>
            <w:r>
              <w:rPr>
                <w:rtl/>
              </w:rPr>
              <w:t>رياض الأطفال</w:t>
            </w:r>
          </w:p>
        </w:tc>
        <w:tc>
          <w:tcPr>
            <w:tcW w:w="1936" w:type="dxa"/>
          </w:tcPr>
          <w:p w:rsidR="00000000" w:rsidRDefault="00000000">
            <w:pPr>
              <w:jc w:val="center"/>
              <w:rPr>
                <w:rtl/>
              </w:rPr>
            </w:pPr>
            <w:r>
              <w:rPr>
                <w:rtl/>
              </w:rPr>
              <w:t>المدارس الابتدائية</w:t>
            </w:r>
          </w:p>
        </w:tc>
        <w:tc>
          <w:tcPr>
            <w:tcW w:w="1936" w:type="dxa"/>
          </w:tcPr>
          <w:p w:rsidR="00000000" w:rsidRDefault="00000000">
            <w:pPr>
              <w:jc w:val="center"/>
              <w:rPr>
                <w:rtl/>
              </w:rPr>
            </w:pPr>
            <w:r>
              <w:rPr>
                <w:rtl/>
              </w:rPr>
              <w:t>المدارس المتوسطة</w:t>
            </w:r>
          </w:p>
        </w:tc>
        <w:tc>
          <w:tcPr>
            <w:tcW w:w="1936" w:type="dxa"/>
          </w:tcPr>
          <w:p w:rsidR="00000000" w:rsidRDefault="00000000">
            <w:pPr>
              <w:jc w:val="center"/>
              <w:rPr>
                <w:rtl/>
              </w:rPr>
            </w:pPr>
            <w:r>
              <w:rPr>
                <w:rtl/>
              </w:rPr>
              <w:t>المدارس الثانوية</w:t>
            </w:r>
          </w:p>
        </w:tc>
        <w:tc>
          <w:tcPr>
            <w:tcW w:w="1936" w:type="dxa"/>
          </w:tcPr>
          <w:p w:rsidR="00000000" w:rsidRDefault="00000000">
            <w:pPr>
              <w:jc w:val="center"/>
              <w:rPr>
                <w:rtl/>
              </w:rPr>
            </w:pPr>
            <w:r>
              <w:rPr>
                <w:rtl/>
              </w:rPr>
              <w:t>المجموع</w:t>
            </w:r>
          </w:p>
        </w:tc>
      </w:tr>
      <w:tr w:rsidR="00000000">
        <w:tblPrEx>
          <w:tblCellMar>
            <w:top w:w="0" w:type="dxa"/>
            <w:bottom w:w="0" w:type="dxa"/>
          </w:tblCellMar>
        </w:tblPrEx>
        <w:trPr>
          <w:jc w:val="right"/>
        </w:trPr>
        <w:tc>
          <w:tcPr>
            <w:tcW w:w="1936" w:type="dxa"/>
          </w:tcPr>
          <w:p w:rsidR="00000000" w:rsidRDefault="00000000">
            <w:pPr>
              <w:jc w:val="center"/>
              <w:rPr>
                <w:rtl/>
              </w:rPr>
            </w:pPr>
            <w:r>
              <w:rPr>
                <w:rtl/>
              </w:rPr>
              <w:t>30</w:t>
            </w:r>
          </w:p>
        </w:tc>
        <w:tc>
          <w:tcPr>
            <w:tcW w:w="1936" w:type="dxa"/>
          </w:tcPr>
          <w:p w:rsidR="00000000" w:rsidRDefault="00000000">
            <w:pPr>
              <w:jc w:val="center"/>
              <w:rPr>
                <w:rtl/>
              </w:rPr>
            </w:pPr>
            <w:r>
              <w:rPr>
                <w:rtl/>
              </w:rPr>
              <w:t>674 20</w:t>
            </w:r>
          </w:p>
        </w:tc>
        <w:tc>
          <w:tcPr>
            <w:tcW w:w="1936" w:type="dxa"/>
          </w:tcPr>
          <w:p w:rsidR="00000000" w:rsidRDefault="00000000">
            <w:pPr>
              <w:jc w:val="center"/>
              <w:rPr>
                <w:rtl/>
              </w:rPr>
            </w:pPr>
            <w:r>
              <w:rPr>
                <w:rtl/>
              </w:rPr>
              <w:t>539 4</w:t>
            </w:r>
          </w:p>
        </w:tc>
        <w:tc>
          <w:tcPr>
            <w:tcW w:w="1936" w:type="dxa"/>
          </w:tcPr>
          <w:p w:rsidR="00000000" w:rsidRDefault="00000000">
            <w:pPr>
              <w:jc w:val="center"/>
              <w:rPr>
                <w:rtl/>
              </w:rPr>
            </w:pPr>
            <w:r>
              <w:rPr>
                <w:rtl/>
              </w:rPr>
              <w:t>57</w:t>
            </w:r>
          </w:p>
        </w:tc>
        <w:tc>
          <w:tcPr>
            <w:tcW w:w="1936" w:type="dxa"/>
          </w:tcPr>
          <w:p w:rsidR="00000000" w:rsidRDefault="00000000">
            <w:pPr>
              <w:jc w:val="center"/>
              <w:rPr>
                <w:rtl/>
              </w:rPr>
            </w:pPr>
            <w:r>
              <w:rPr>
                <w:rtl/>
              </w:rPr>
              <w:t>300 25</w:t>
            </w:r>
          </w:p>
        </w:tc>
      </w:tr>
    </w:tbl>
    <w:p w:rsidR="00000000" w:rsidRDefault="00000000">
      <w:pPr>
        <w:rPr>
          <w:rtl/>
        </w:rPr>
      </w:pPr>
    </w:p>
    <w:p w:rsidR="00000000" w:rsidRDefault="00000000">
      <w:pPr>
        <w:rPr>
          <w:rtl/>
        </w:rPr>
      </w:pPr>
      <w:r>
        <w:rPr>
          <w:rtl/>
        </w:rPr>
        <w:t>374-</w:t>
      </w:r>
      <w:r>
        <w:rPr>
          <w:rtl/>
        </w:rPr>
        <w:tab/>
        <w:t>ولئن كان بعض الطلاب المعاقين يحضرون صفوفاً خاصة، فإن عدداً كبيراً من الطلاب المصابين بعجز بصري أو سمعي أو ذهني يحضرون صفوفاً عادية ويتلقون تعليماً عاماً.</w:t>
      </w:r>
    </w:p>
    <w:p w:rsidR="00000000" w:rsidRDefault="00000000">
      <w:pPr>
        <w:rPr>
          <w:rtl/>
        </w:rPr>
      </w:pPr>
    </w:p>
    <w:p w:rsidR="00000000" w:rsidRDefault="00000000">
      <w:pPr>
        <w:rPr>
          <w:rtl/>
        </w:rPr>
      </w:pPr>
      <w:r>
        <w:rPr>
          <w:rtl/>
        </w:rPr>
        <w:t>375-</w:t>
      </w:r>
      <w:r>
        <w:rPr>
          <w:rtl/>
        </w:rPr>
        <w:tab/>
        <w:t>وهناك خطط لزيادة عدد مدارس التعليم الخاص من 14 إلى 129 بحلول عام 2002. كما توجد خطط لزيادة نسبة المقيدين من الأطفال المعاقين إلى 100 في المائة، وكذلك عدد الصفوف المتخصصة من 832 1 إلى 458 5 لكي تتمكن المرافق من استيعاب جميع الأطفال المعاقين. وفضلاً عن ذلك، هناك خطط لوضع 16 برنامجاً جديداً للتعليم الخاص كل سنة (المادة 5 من قانون النهوض بالتعليم الخاص) بغية تحسين نوعية التعليم الخاص. كما أن هناك مواداً تنص على زيادة عدد مدرسي التعليم الخاص في المدارس العادية من 626 3 إلى 458 5، وزيادة فرص التدريب لمدرّسي التعليم الخاص.</w:t>
      </w:r>
    </w:p>
    <w:p w:rsidR="00000000" w:rsidRDefault="00000000">
      <w:pPr>
        <w:rPr>
          <w:rtl/>
        </w:rPr>
      </w:pPr>
    </w:p>
    <w:p w:rsidR="00000000" w:rsidRDefault="00000000">
      <w:pPr>
        <w:jc w:val="center"/>
        <w:rPr>
          <w:b/>
          <w:bCs/>
          <w:rtl/>
        </w:rPr>
      </w:pPr>
      <w:r>
        <w:rPr>
          <w:b/>
          <w:bCs/>
          <w:rtl/>
        </w:rPr>
        <w:t>3- الاستثمار في التعليم</w:t>
      </w:r>
    </w:p>
    <w:p w:rsidR="00000000" w:rsidRDefault="00000000">
      <w:pPr>
        <w:rPr>
          <w:rtl/>
        </w:rPr>
      </w:pPr>
    </w:p>
    <w:p w:rsidR="00000000" w:rsidRDefault="00000000">
      <w:pPr>
        <w:rPr>
          <w:rtl/>
        </w:rPr>
      </w:pPr>
      <w:r>
        <w:rPr>
          <w:rtl/>
        </w:rPr>
        <w:t>376-</w:t>
      </w:r>
      <w:r>
        <w:rPr>
          <w:rtl/>
        </w:rPr>
        <w:tab/>
        <w:t>على الرغم من القدرة المالية المحدودة لجمهورية كوريا، فإنها تدرك أن الاستثمار في التعليم هو أمر ضروري لتنمية الفرد والوطن، ولذلك، فهي تؤكد على الحاجة إلى ضمان ميزانية التعليم. ويتمشى هذا الالتزام مع الحق في التعليم الذي تكفله المادة 31 من الدستور. وتستخدم ميزانية التعليم لدعم مبادرات التعليم التي تتخذها الحكومات المحلية، وتمويل التعليم في القطاع الخاص، وتقديم التعليم المهني أو التجاري وتدريب المدرسين في أثناء الخدمة وزيادة فرص التعليم بوجه عام.</w:t>
      </w:r>
    </w:p>
    <w:p w:rsidR="00000000" w:rsidRDefault="00000000">
      <w:pPr>
        <w:rPr>
          <w:rtl/>
        </w:rPr>
      </w:pPr>
    </w:p>
    <w:p w:rsidR="00000000" w:rsidRDefault="00000000">
      <w:pPr>
        <w:rPr>
          <w:rtl/>
        </w:rPr>
      </w:pPr>
      <w:r>
        <w:rPr>
          <w:rtl/>
        </w:rPr>
        <w:t>377-</w:t>
      </w:r>
      <w:r>
        <w:rPr>
          <w:rtl/>
        </w:rPr>
        <w:tab/>
        <w:t>وتخصص الحكومة المركزية جزءاً كبيراً من ميزانيتها لمرتبات المعلمين الذين يعملون في المؤسسات التي تقدم التعليم المجاني والإلزامي. ومن مجموع الضرائب الداخلية وغيرها من الإعانات الخاصة، تنفق الحكومة نسبة قدرها 11.8 في المائة لدعم التعليم الابتدائي والثانوي. وتقدم الحكومة دعماً لمواجهة الاحتياجات التي لم تدرج مخصصات لها في الميزانية (قانون دعم التعليم المحلي الصادر في 31 كانون الأول/ديسمبر 1990). وفضلاً عن ذلك، قدمت الحكومة ومنذ عام 1991، منحاً إلى السلطات المحلية للتعليم المحلي كما سمحت بمزيد من الاستقلال في نظم التعليم المحلي (قانون دعم التعليم المحلي الصادر في 31 كانون الأول/ديسمبر 1990). ومصدر الإيرادات هو ضرائب التعليم.</w:t>
      </w:r>
    </w:p>
    <w:p w:rsidR="00000000" w:rsidRDefault="00000000">
      <w:pPr>
        <w:jc w:val="center"/>
        <w:rPr>
          <w:b/>
          <w:bCs/>
          <w:u w:val="single"/>
          <w:rtl/>
        </w:rPr>
      </w:pPr>
      <w:r>
        <w:rPr>
          <w:b/>
          <w:bCs/>
          <w:rtl/>
        </w:rPr>
        <w:t xml:space="preserve">الجدول 67: </w:t>
      </w:r>
      <w:r>
        <w:rPr>
          <w:b/>
          <w:bCs/>
          <w:u w:val="single"/>
          <w:rtl/>
        </w:rPr>
        <w:t>المنح المقدمة لميزانية التعليم المحلية</w:t>
      </w:r>
    </w:p>
    <w:p w:rsidR="00000000" w:rsidRDefault="00000000">
      <w:pPr>
        <w:rPr>
          <w:rtl/>
        </w:rPr>
      </w:pPr>
    </w:p>
    <w:p w:rsidR="00000000" w:rsidRDefault="00000000">
      <w:pPr>
        <w:jc w:val="right"/>
        <w:rPr>
          <w:rtl/>
        </w:rPr>
      </w:pPr>
      <w:r>
        <w:rPr>
          <w:rtl/>
        </w:rPr>
        <w:t>(الوحدة: 100 مليون ون)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3"/>
        <w:gridCol w:w="1383"/>
        <w:gridCol w:w="1383"/>
        <w:gridCol w:w="1383"/>
        <w:gridCol w:w="1383"/>
        <w:gridCol w:w="1383"/>
        <w:gridCol w:w="1383"/>
      </w:tblGrid>
      <w:tr w:rsidR="00000000">
        <w:tblPrEx>
          <w:tblCellMar>
            <w:top w:w="0" w:type="dxa"/>
            <w:bottom w:w="0" w:type="dxa"/>
          </w:tblCellMar>
        </w:tblPrEx>
        <w:trPr>
          <w:jc w:val="center"/>
        </w:trPr>
        <w:tc>
          <w:tcPr>
            <w:tcW w:w="1383" w:type="dxa"/>
          </w:tcPr>
          <w:p w:rsidR="00000000" w:rsidRDefault="00000000">
            <w:pPr>
              <w:jc w:val="center"/>
              <w:rPr>
                <w:rtl/>
              </w:rPr>
            </w:pPr>
            <w:r>
              <w:rPr>
                <w:rtl/>
              </w:rPr>
              <w:t>1991</w:t>
            </w:r>
          </w:p>
        </w:tc>
        <w:tc>
          <w:tcPr>
            <w:tcW w:w="1383" w:type="dxa"/>
          </w:tcPr>
          <w:p w:rsidR="00000000" w:rsidRDefault="00000000">
            <w:pPr>
              <w:jc w:val="center"/>
              <w:rPr>
                <w:rtl/>
              </w:rPr>
            </w:pPr>
            <w:r>
              <w:rPr>
                <w:rtl/>
              </w:rPr>
              <w:t>1992</w:t>
            </w:r>
          </w:p>
        </w:tc>
        <w:tc>
          <w:tcPr>
            <w:tcW w:w="1383" w:type="dxa"/>
          </w:tcPr>
          <w:p w:rsidR="00000000" w:rsidRDefault="00000000">
            <w:pPr>
              <w:jc w:val="center"/>
              <w:rPr>
                <w:rtl/>
              </w:rPr>
            </w:pPr>
            <w:r>
              <w:rPr>
                <w:rtl/>
              </w:rPr>
              <w:t>1993</w:t>
            </w:r>
          </w:p>
        </w:tc>
        <w:tc>
          <w:tcPr>
            <w:tcW w:w="1383" w:type="dxa"/>
          </w:tcPr>
          <w:p w:rsidR="00000000" w:rsidRDefault="00000000">
            <w:pPr>
              <w:jc w:val="center"/>
              <w:rPr>
                <w:rtl/>
              </w:rPr>
            </w:pPr>
            <w:r>
              <w:rPr>
                <w:rtl/>
              </w:rPr>
              <w:t>1994</w:t>
            </w:r>
          </w:p>
        </w:tc>
        <w:tc>
          <w:tcPr>
            <w:tcW w:w="1383" w:type="dxa"/>
          </w:tcPr>
          <w:p w:rsidR="00000000" w:rsidRDefault="00000000">
            <w:pPr>
              <w:jc w:val="center"/>
              <w:rPr>
                <w:rtl/>
              </w:rPr>
            </w:pPr>
            <w:r>
              <w:rPr>
                <w:rtl/>
              </w:rPr>
              <w:t>1995</w:t>
            </w:r>
          </w:p>
        </w:tc>
        <w:tc>
          <w:tcPr>
            <w:tcW w:w="1383" w:type="dxa"/>
          </w:tcPr>
          <w:p w:rsidR="00000000" w:rsidRDefault="00000000">
            <w:pPr>
              <w:jc w:val="center"/>
              <w:rPr>
                <w:rtl/>
              </w:rPr>
            </w:pPr>
            <w:r>
              <w:rPr>
                <w:rtl/>
              </w:rPr>
              <w:t>1996</w:t>
            </w:r>
          </w:p>
        </w:tc>
        <w:tc>
          <w:tcPr>
            <w:tcW w:w="1383" w:type="dxa"/>
          </w:tcPr>
          <w:p w:rsidR="00000000" w:rsidRDefault="00000000">
            <w:pPr>
              <w:jc w:val="center"/>
              <w:rPr>
                <w:rtl/>
              </w:rPr>
            </w:pPr>
            <w:r>
              <w:rPr>
                <w:rtl/>
              </w:rPr>
              <w:t>1997</w:t>
            </w:r>
          </w:p>
        </w:tc>
      </w:tr>
      <w:tr w:rsidR="00000000">
        <w:tblPrEx>
          <w:tblCellMar>
            <w:top w:w="0" w:type="dxa"/>
            <w:bottom w:w="0" w:type="dxa"/>
          </w:tblCellMar>
        </w:tblPrEx>
        <w:trPr>
          <w:jc w:val="center"/>
        </w:trPr>
        <w:tc>
          <w:tcPr>
            <w:tcW w:w="1383" w:type="dxa"/>
          </w:tcPr>
          <w:p w:rsidR="00000000" w:rsidRDefault="00000000">
            <w:pPr>
              <w:jc w:val="center"/>
              <w:rPr>
                <w:rtl/>
              </w:rPr>
            </w:pPr>
            <w:r>
              <w:rPr>
                <w:rtl/>
              </w:rPr>
              <w:t>360 14</w:t>
            </w:r>
          </w:p>
        </w:tc>
        <w:tc>
          <w:tcPr>
            <w:tcW w:w="1383" w:type="dxa"/>
          </w:tcPr>
          <w:p w:rsidR="00000000" w:rsidRDefault="00000000">
            <w:pPr>
              <w:jc w:val="center"/>
              <w:rPr>
                <w:rtl/>
              </w:rPr>
            </w:pPr>
            <w:r>
              <w:rPr>
                <w:rtl/>
              </w:rPr>
              <w:t>733 17</w:t>
            </w:r>
          </w:p>
        </w:tc>
        <w:tc>
          <w:tcPr>
            <w:tcW w:w="1383" w:type="dxa"/>
          </w:tcPr>
          <w:p w:rsidR="00000000" w:rsidRDefault="00000000">
            <w:pPr>
              <w:jc w:val="center"/>
              <w:rPr>
                <w:rtl/>
              </w:rPr>
            </w:pPr>
            <w:r>
              <w:rPr>
                <w:rtl/>
              </w:rPr>
              <w:t>158 24</w:t>
            </w:r>
          </w:p>
        </w:tc>
        <w:tc>
          <w:tcPr>
            <w:tcW w:w="1383" w:type="dxa"/>
          </w:tcPr>
          <w:p w:rsidR="00000000" w:rsidRDefault="00000000">
            <w:pPr>
              <w:jc w:val="center"/>
              <w:rPr>
                <w:rtl/>
              </w:rPr>
            </w:pPr>
            <w:r>
              <w:rPr>
                <w:rtl/>
              </w:rPr>
              <w:t>691 25</w:t>
            </w:r>
          </w:p>
        </w:tc>
        <w:tc>
          <w:tcPr>
            <w:tcW w:w="1383" w:type="dxa"/>
          </w:tcPr>
          <w:p w:rsidR="00000000" w:rsidRDefault="00000000">
            <w:pPr>
              <w:jc w:val="center"/>
              <w:rPr>
                <w:rtl/>
              </w:rPr>
            </w:pPr>
            <w:r>
              <w:rPr>
                <w:rtl/>
              </w:rPr>
              <w:t>870 29</w:t>
            </w:r>
          </w:p>
        </w:tc>
        <w:tc>
          <w:tcPr>
            <w:tcW w:w="1383" w:type="dxa"/>
          </w:tcPr>
          <w:p w:rsidR="00000000" w:rsidRDefault="00000000">
            <w:pPr>
              <w:jc w:val="center"/>
              <w:rPr>
                <w:rtl/>
              </w:rPr>
            </w:pPr>
            <w:r>
              <w:rPr>
                <w:rtl/>
              </w:rPr>
              <w:t>136 41</w:t>
            </w:r>
          </w:p>
        </w:tc>
        <w:tc>
          <w:tcPr>
            <w:tcW w:w="1383" w:type="dxa"/>
          </w:tcPr>
          <w:p w:rsidR="00000000" w:rsidRDefault="00000000">
            <w:pPr>
              <w:jc w:val="center"/>
              <w:rPr>
                <w:rtl/>
              </w:rPr>
            </w:pPr>
            <w:r>
              <w:rPr>
                <w:rtl/>
              </w:rPr>
              <w:t>718 52</w:t>
            </w:r>
          </w:p>
        </w:tc>
      </w:tr>
    </w:tbl>
    <w:p w:rsidR="00000000" w:rsidRDefault="00000000">
      <w:pPr>
        <w:rPr>
          <w:rtl/>
        </w:rPr>
      </w:pPr>
    </w:p>
    <w:p w:rsidR="00000000" w:rsidRDefault="00000000">
      <w:pPr>
        <w:rPr>
          <w:rtl/>
        </w:rPr>
      </w:pPr>
      <w:r>
        <w:rPr>
          <w:rtl/>
        </w:rPr>
        <w:t>378-</w:t>
      </w:r>
      <w:r>
        <w:rPr>
          <w:rtl/>
        </w:rPr>
        <w:tab/>
        <w:t>وبفضل إصلاح التعليم الذي أعلن في 31 أيار/مايو 1995، ارتفعت نسبة ميزانية التعليم إلى 5 في المائة من الناتج القومي الإجمالي بحلول عام 1998. ومع ذلك، فمن الضروري زيادة الاستثمار في التعليم لتحويل النفقات الخاصة على التعليم إلى نفقات عامة.</w:t>
      </w:r>
    </w:p>
    <w:p w:rsidR="00000000" w:rsidRDefault="00000000">
      <w:pPr>
        <w:jc w:val="center"/>
        <w:rPr>
          <w:b/>
          <w:bCs/>
          <w:rtl/>
        </w:rPr>
      </w:pPr>
    </w:p>
    <w:p w:rsidR="00000000" w:rsidRDefault="00000000">
      <w:pPr>
        <w:jc w:val="center"/>
        <w:rPr>
          <w:b/>
          <w:bCs/>
          <w:u w:val="single"/>
          <w:rtl/>
        </w:rPr>
      </w:pPr>
      <w:r>
        <w:rPr>
          <w:b/>
          <w:bCs/>
          <w:rtl/>
        </w:rPr>
        <w:t xml:space="preserve">الجدول 68: </w:t>
      </w:r>
      <w:r>
        <w:rPr>
          <w:b/>
          <w:bCs/>
          <w:u w:val="single"/>
          <w:rtl/>
        </w:rPr>
        <w:t>جدول ميزانية التعليم</w:t>
      </w:r>
    </w:p>
    <w:p w:rsidR="00000000" w:rsidRDefault="00000000">
      <w:pPr>
        <w:rPr>
          <w:rtl/>
        </w:rPr>
      </w:pPr>
    </w:p>
    <w:p w:rsidR="00000000" w:rsidRDefault="00000000">
      <w:pPr>
        <w:jc w:val="right"/>
        <w:rPr>
          <w:rtl/>
        </w:rPr>
      </w:pPr>
      <w:r>
        <w:rPr>
          <w:rtl/>
        </w:rPr>
        <w:t>(الوحدة: 100 مليون ون)</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613"/>
        <w:gridCol w:w="1613"/>
        <w:gridCol w:w="1613"/>
        <w:gridCol w:w="1613"/>
        <w:gridCol w:w="1077"/>
        <w:gridCol w:w="1078"/>
      </w:tblGrid>
      <w:tr w:rsidR="00000000">
        <w:tblPrEx>
          <w:tblCellMar>
            <w:top w:w="0" w:type="dxa"/>
            <w:bottom w:w="0" w:type="dxa"/>
          </w:tblCellMar>
        </w:tblPrEx>
        <w:trPr>
          <w:cantSplit/>
        </w:trPr>
        <w:tc>
          <w:tcPr>
            <w:tcW w:w="1134" w:type="dxa"/>
          </w:tcPr>
          <w:p w:rsidR="00000000" w:rsidRDefault="00000000">
            <w:pPr>
              <w:jc w:val="center"/>
              <w:rPr>
                <w:rtl/>
              </w:rPr>
            </w:pPr>
          </w:p>
          <w:p w:rsidR="00000000" w:rsidRDefault="00000000">
            <w:pPr>
              <w:jc w:val="center"/>
              <w:rPr>
                <w:rtl/>
              </w:rPr>
            </w:pPr>
            <w:r>
              <w:rPr>
                <w:rtl/>
              </w:rPr>
              <w:t>السنة</w:t>
            </w:r>
          </w:p>
        </w:tc>
        <w:tc>
          <w:tcPr>
            <w:tcW w:w="1613" w:type="dxa"/>
          </w:tcPr>
          <w:p w:rsidR="00000000" w:rsidRDefault="00000000">
            <w:pPr>
              <w:jc w:val="center"/>
              <w:rPr>
                <w:rtl/>
              </w:rPr>
            </w:pPr>
            <w:r>
              <w:rPr>
                <w:rtl/>
              </w:rPr>
              <w:t>الناتـج القومـي الإجمالي* (ألف)</w:t>
            </w:r>
          </w:p>
        </w:tc>
        <w:tc>
          <w:tcPr>
            <w:tcW w:w="1613" w:type="dxa"/>
          </w:tcPr>
          <w:p w:rsidR="00000000" w:rsidRDefault="00000000">
            <w:pPr>
              <w:jc w:val="center"/>
              <w:rPr>
                <w:rtl/>
              </w:rPr>
            </w:pPr>
            <w:r>
              <w:rPr>
                <w:rtl/>
              </w:rPr>
              <w:t>ميزانية الحكومة (باء)</w:t>
            </w:r>
          </w:p>
        </w:tc>
        <w:tc>
          <w:tcPr>
            <w:tcW w:w="1613" w:type="dxa"/>
          </w:tcPr>
          <w:p w:rsidR="00000000" w:rsidRDefault="00000000">
            <w:pPr>
              <w:jc w:val="center"/>
              <w:rPr>
                <w:rtl/>
              </w:rPr>
            </w:pPr>
            <w:r>
              <w:rPr>
                <w:rtl/>
              </w:rPr>
              <w:t>ميزانية التعليم (جيم)</w:t>
            </w:r>
          </w:p>
        </w:tc>
        <w:tc>
          <w:tcPr>
            <w:tcW w:w="1613" w:type="dxa"/>
          </w:tcPr>
          <w:p w:rsidR="00000000" w:rsidRDefault="00000000">
            <w:pPr>
              <w:jc w:val="center"/>
              <w:rPr>
                <w:rtl/>
              </w:rPr>
            </w:pPr>
            <w:r>
              <w:rPr>
                <w:rtl/>
              </w:rPr>
              <w:t>ميزانية التعليم المحلي (دال)</w:t>
            </w:r>
          </w:p>
        </w:tc>
        <w:tc>
          <w:tcPr>
            <w:tcW w:w="2155" w:type="dxa"/>
            <w:gridSpan w:val="2"/>
          </w:tcPr>
          <w:p w:rsidR="00000000" w:rsidRDefault="00000000">
            <w:pPr>
              <w:jc w:val="center"/>
              <w:rPr>
                <w:rtl/>
              </w:rPr>
            </w:pPr>
          </w:p>
          <w:p w:rsidR="00000000" w:rsidRDefault="00000000">
            <w:pPr>
              <w:jc w:val="center"/>
              <w:rPr>
                <w:rtl/>
              </w:rPr>
            </w:pPr>
            <w:r>
              <w:rPr>
                <w:rtl/>
              </w:rPr>
              <w:t>تكاليف البناء</w:t>
            </w:r>
          </w:p>
        </w:tc>
      </w:tr>
      <w:tr w:rsidR="00000000">
        <w:tblPrEx>
          <w:tblCellMar>
            <w:top w:w="0" w:type="dxa"/>
            <w:bottom w:w="0" w:type="dxa"/>
          </w:tblCellMar>
        </w:tblPrEx>
        <w:trPr>
          <w:cantSplit/>
        </w:trPr>
        <w:tc>
          <w:tcPr>
            <w:tcW w:w="1134" w:type="dxa"/>
          </w:tcPr>
          <w:p w:rsidR="00000000" w:rsidRDefault="00000000">
            <w:pPr>
              <w:jc w:val="center"/>
              <w:rPr>
                <w:rtl/>
              </w:rPr>
            </w:pPr>
          </w:p>
        </w:tc>
        <w:tc>
          <w:tcPr>
            <w:tcW w:w="1613" w:type="dxa"/>
          </w:tcPr>
          <w:p w:rsidR="00000000" w:rsidRDefault="00000000">
            <w:pPr>
              <w:jc w:val="center"/>
              <w:rPr>
                <w:rtl/>
              </w:rPr>
            </w:pPr>
          </w:p>
        </w:tc>
        <w:tc>
          <w:tcPr>
            <w:tcW w:w="1613" w:type="dxa"/>
          </w:tcPr>
          <w:p w:rsidR="00000000" w:rsidRDefault="00000000">
            <w:pPr>
              <w:jc w:val="center"/>
              <w:rPr>
                <w:rtl/>
              </w:rPr>
            </w:pPr>
          </w:p>
        </w:tc>
        <w:tc>
          <w:tcPr>
            <w:tcW w:w="1613" w:type="dxa"/>
          </w:tcPr>
          <w:p w:rsidR="00000000" w:rsidRDefault="00000000">
            <w:pPr>
              <w:jc w:val="center"/>
              <w:rPr>
                <w:rtl/>
              </w:rPr>
            </w:pPr>
          </w:p>
        </w:tc>
        <w:tc>
          <w:tcPr>
            <w:tcW w:w="1613" w:type="dxa"/>
          </w:tcPr>
          <w:p w:rsidR="00000000" w:rsidRDefault="00000000">
            <w:pPr>
              <w:jc w:val="center"/>
              <w:rPr>
                <w:rtl/>
              </w:rPr>
            </w:pPr>
          </w:p>
        </w:tc>
        <w:tc>
          <w:tcPr>
            <w:tcW w:w="1077" w:type="dxa"/>
          </w:tcPr>
          <w:p w:rsidR="00000000" w:rsidRDefault="00000000">
            <w:pPr>
              <w:jc w:val="center"/>
              <w:rPr>
                <w:rtl/>
              </w:rPr>
            </w:pPr>
            <w:r>
              <w:rPr>
                <w:rtl/>
              </w:rPr>
              <w:t>جيم/باء</w:t>
            </w:r>
          </w:p>
        </w:tc>
        <w:tc>
          <w:tcPr>
            <w:tcW w:w="1078" w:type="dxa"/>
          </w:tcPr>
          <w:p w:rsidR="00000000" w:rsidRDefault="00000000">
            <w:pPr>
              <w:jc w:val="center"/>
              <w:rPr>
                <w:rtl/>
              </w:rPr>
            </w:pPr>
            <w:r>
              <w:rPr>
                <w:rtl/>
              </w:rPr>
              <w:t>جيم/ألف</w:t>
            </w:r>
          </w:p>
        </w:tc>
      </w:tr>
      <w:tr w:rsidR="00000000">
        <w:tblPrEx>
          <w:tblCellMar>
            <w:top w:w="0" w:type="dxa"/>
            <w:bottom w:w="0" w:type="dxa"/>
          </w:tblCellMar>
        </w:tblPrEx>
        <w:trPr>
          <w:cantSplit/>
        </w:trPr>
        <w:tc>
          <w:tcPr>
            <w:tcW w:w="1134" w:type="dxa"/>
          </w:tcPr>
          <w:p w:rsidR="00000000" w:rsidRDefault="00000000">
            <w:pPr>
              <w:jc w:val="center"/>
              <w:rPr>
                <w:rtl/>
              </w:rPr>
            </w:pPr>
            <w:r>
              <w:rPr>
                <w:rtl/>
              </w:rPr>
              <w:t>1980</w:t>
            </w:r>
          </w:p>
        </w:tc>
        <w:tc>
          <w:tcPr>
            <w:tcW w:w="1613" w:type="dxa"/>
          </w:tcPr>
          <w:p w:rsidR="00000000" w:rsidRDefault="00000000">
            <w:pPr>
              <w:rPr>
                <w:rtl/>
              </w:rPr>
            </w:pPr>
            <w:r>
              <w:rPr>
                <w:rtl/>
              </w:rPr>
              <w:t xml:space="preserve">  216 343</w:t>
            </w:r>
          </w:p>
        </w:tc>
        <w:tc>
          <w:tcPr>
            <w:tcW w:w="1613" w:type="dxa"/>
          </w:tcPr>
          <w:p w:rsidR="00000000" w:rsidRDefault="00000000">
            <w:pPr>
              <w:rPr>
                <w:rtl/>
              </w:rPr>
            </w:pPr>
            <w:r>
              <w:rPr>
                <w:rtl/>
              </w:rPr>
              <w:t xml:space="preserve">  041 58</w:t>
            </w:r>
          </w:p>
        </w:tc>
        <w:tc>
          <w:tcPr>
            <w:tcW w:w="1613" w:type="dxa"/>
          </w:tcPr>
          <w:p w:rsidR="00000000" w:rsidRDefault="00000000">
            <w:pPr>
              <w:rPr>
                <w:rtl/>
              </w:rPr>
            </w:pPr>
            <w:r>
              <w:rPr>
                <w:rtl/>
              </w:rPr>
              <w:t xml:space="preserve">   992 10</w:t>
            </w:r>
          </w:p>
        </w:tc>
        <w:tc>
          <w:tcPr>
            <w:tcW w:w="1613" w:type="dxa"/>
          </w:tcPr>
          <w:p w:rsidR="00000000" w:rsidRDefault="00000000">
            <w:pPr>
              <w:rPr>
                <w:rtl/>
              </w:rPr>
            </w:pPr>
            <w:r>
              <w:rPr>
                <w:rtl/>
              </w:rPr>
              <w:t xml:space="preserve">   288 9</w:t>
            </w:r>
          </w:p>
        </w:tc>
        <w:tc>
          <w:tcPr>
            <w:tcW w:w="1077" w:type="dxa"/>
          </w:tcPr>
          <w:p w:rsidR="00000000" w:rsidRDefault="00000000">
            <w:pPr>
              <w:jc w:val="center"/>
              <w:rPr>
                <w:rtl/>
              </w:rPr>
            </w:pPr>
            <w:r>
              <w:rPr>
                <w:rtl/>
              </w:rPr>
              <w:t>18.9</w:t>
            </w:r>
          </w:p>
        </w:tc>
        <w:tc>
          <w:tcPr>
            <w:tcW w:w="1078" w:type="dxa"/>
          </w:tcPr>
          <w:p w:rsidR="00000000" w:rsidRDefault="00000000">
            <w:pPr>
              <w:jc w:val="center"/>
              <w:rPr>
                <w:rtl/>
              </w:rPr>
            </w:pPr>
            <w:r>
              <w:rPr>
                <w:rtl/>
              </w:rPr>
              <w:t>3.2</w:t>
            </w:r>
          </w:p>
        </w:tc>
      </w:tr>
      <w:tr w:rsidR="00000000">
        <w:tblPrEx>
          <w:tblCellMar>
            <w:top w:w="0" w:type="dxa"/>
            <w:bottom w:w="0" w:type="dxa"/>
          </w:tblCellMar>
        </w:tblPrEx>
        <w:trPr>
          <w:cantSplit/>
        </w:trPr>
        <w:tc>
          <w:tcPr>
            <w:tcW w:w="1134" w:type="dxa"/>
          </w:tcPr>
          <w:p w:rsidR="00000000" w:rsidRDefault="00000000">
            <w:pPr>
              <w:jc w:val="center"/>
              <w:rPr>
                <w:rtl/>
              </w:rPr>
            </w:pPr>
            <w:r>
              <w:rPr>
                <w:rtl/>
              </w:rPr>
              <w:t>1990</w:t>
            </w:r>
          </w:p>
        </w:tc>
        <w:tc>
          <w:tcPr>
            <w:tcW w:w="1613" w:type="dxa"/>
          </w:tcPr>
          <w:p w:rsidR="00000000" w:rsidRDefault="00000000">
            <w:pPr>
              <w:rPr>
                <w:rtl/>
              </w:rPr>
            </w:pPr>
            <w:r>
              <w:rPr>
                <w:rtl/>
              </w:rPr>
              <w:t xml:space="preserve">  621 782 1</w:t>
            </w:r>
          </w:p>
        </w:tc>
        <w:tc>
          <w:tcPr>
            <w:tcW w:w="1613" w:type="dxa"/>
          </w:tcPr>
          <w:p w:rsidR="00000000" w:rsidRDefault="00000000">
            <w:pPr>
              <w:rPr>
                <w:rtl/>
              </w:rPr>
            </w:pPr>
            <w:r>
              <w:rPr>
                <w:rtl/>
              </w:rPr>
              <w:t xml:space="preserve">  894 226</w:t>
            </w:r>
          </w:p>
        </w:tc>
        <w:tc>
          <w:tcPr>
            <w:tcW w:w="1613" w:type="dxa"/>
          </w:tcPr>
          <w:p w:rsidR="00000000" w:rsidRDefault="00000000">
            <w:pPr>
              <w:rPr>
                <w:rtl/>
              </w:rPr>
            </w:pPr>
            <w:r>
              <w:rPr>
                <w:rtl/>
              </w:rPr>
              <w:t xml:space="preserve">   624 50</w:t>
            </w:r>
          </w:p>
        </w:tc>
        <w:tc>
          <w:tcPr>
            <w:tcW w:w="1613" w:type="dxa"/>
          </w:tcPr>
          <w:p w:rsidR="00000000" w:rsidRDefault="00000000">
            <w:pPr>
              <w:rPr>
                <w:rtl/>
              </w:rPr>
            </w:pPr>
            <w:r>
              <w:rPr>
                <w:rtl/>
              </w:rPr>
              <w:t xml:space="preserve">   369 48</w:t>
            </w:r>
          </w:p>
        </w:tc>
        <w:tc>
          <w:tcPr>
            <w:tcW w:w="1077" w:type="dxa"/>
          </w:tcPr>
          <w:p w:rsidR="00000000" w:rsidRDefault="00000000">
            <w:pPr>
              <w:jc w:val="center"/>
              <w:rPr>
                <w:rtl/>
              </w:rPr>
            </w:pPr>
            <w:r>
              <w:rPr>
                <w:rtl/>
              </w:rPr>
              <w:t>22.3</w:t>
            </w:r>
          </w:p>
        </w:tc>
        <w:tc>
          <w:tcPr>
            <w:tcW w:w="1078" w:type="dxa"/>
          </w:tcPr>
          <w:p w:rsidR="00000000" w:rsidRDefault="00000000">
            <w:pPr>
              <w:jc w:val="center"/>
              <w:rPr>
                <w:rtl/>
              </w:rPr>
            </w:pPr>
            <w:r>
              <w:rPr>
                <w:rtl/>
              </w:rPr>
              <w:t>2.8</w:t>
            </w:r>
          </w:p>
        </w:tc>
      </w:tr>
      <w:tr w:rsidR="00000000">
        <w:tblPrEx>
          <w:tblCellMar>
            <w:top w:w="0" w:type="dxa"/>
            <w:bottom w:w="0" w:type="dxa"/>
          </w:tblCellMar>
        </w:tblPrEx>
        <w:trPr>
          <w:cantSplit/>
        </w:trPr>
        <w:tc>
          <w:tcPr>
            <w:tcW w:w="1134" w:type="dxa"/>
          </w:tcPr>
          <w:p w:rsidR="00000000" w:rsidRDefault="00000000">
            <w:pPr>
              <w:jc w:val="center"/>
              <w:rPr>
                <w:rtl/>
              </w:rPr>
            </w:pPr>
            <w:r>
              <w:rPr>
                <w:rtl/>
              </w:rPr>
              <w:t>1995</w:t>
            </w:r>
          </w:p>
        </w:tc>
        <w:tc>
          <w:tcPr>
            <w:tcW w:w="1613" w:type="dxa"/>
          </w:tcPr>
          <w:p w:rsidR="00000000" w:rsidRDefault="00000000">
            <w:pPr>
              <w:rPr>
                <w:rtl/>
              </w:rPr>
            </w:pPr>
            <w:r>
              <w:rPr>
                <w:rtl/>
              </w:rPr>
              <w:t xml:space="preserve">  793 489 3</w:t>
            </w:r>
          </w:p>
        </w:tc>
        <w:tc>
          <w:tcPr>
            <w:tcW w:w="1613" w:type="dxa"/>
          </w:tcPr>
          <w:p w:rsidR="00000000" w:rsidRDefault="00000000">
            <w:pPr>
              <w:rPr>
                <w:rtl/>
              </w:rPr>
            </w:pPr>
            <w:r>
              <w:rPr>
                <w:rtl/>
              </w:rPr>
              <w:t xml:space="preserve">  450 548</w:t>
            </w:r>
          </w:p>
        </w:tc>
        <w:tc>
          <w:tcPr>
            <w:tcW w:w="1613" w:type="dxa"/>
          </w:tcPr>
          <w:p w:rsidR="00000000" w:rsidRDefault="00000000">
            <w:pPr>
              <w:rPr>
                <w:rtl/>
              </w:rPr>
            </w:pPr>
            <w:r>
              <w:rPr>
                <w:rtl/>
              </w:rPr>
              <w:t xml:space="preserve">   958 124</w:t>
            </w:r>
          </w:p>
        </w:tc>
        <w:tc>
          <w:tcPr>
            <w:tcW w:w="1613" w:type="dxa"/>
          </w:tcPr>
          <w:p w:rsidR="00000000" w:rsidRDefault="00000000">
            <w:pPr>
              <w:rPr>
                <w:rtl/>
              </w:rPr>
            </w:pPr>
            <w:r>
              <w:rPr>
                <w:rtl/>
              </w:rPr>
              <w:t xml:space="preserve">   712 105</w:t>
            </w:r>
          </w:p>
        </w:tc>
        <w:tc>
          <w:tcPr>
            <w:tcW w:w="1077" w:type="dxa"/>
          </w:tcPr>
          <w:p w:rsidR="00000000" w:rsidRDefault="00000000">
            <w:pPr>
              <w:jc w:val="center"/>
              <w:rPr>
                <w:rtl/>
              </w:rPr>
            </w:pPr>
            <w:r>
              <w:rPr>
                <w:rtl/>
              </w:rPr>
              <w:t>22.8</w:t>
            </w:r>
          </w:p>
        </w:tc>
        <w:tc>
          <w:tcPr>
            <w:tcW w:w="1078" w:type="dxa"/>
          </w:tcPr>
          <w:p w:rsidR="00000000" w:rsidRDefault="00000000">
            <w:pPr>
              <w:jc w:val="center"/>
              <w:rPr>
                <w:rtl/>
              </w:rPr>
            </w:pPr>
            <w:r>
              <w:rPr>
                <w:rtl/>
              </w:rPr>
              <w:t>3.6</w:t>
            </w:r>
          </w:p>
        </w:tc>
      </w:tr>
      <w:tr w:rsidR="00000000">
        <w:tblPrEx>
          <w:tblCellMar>
            <w:top w:w="0" w:type="dxa"/>
            <w:bottom w:w="0" w:type="dxa"/>
          </w:tblCellMar>
        </w:tblPrEx>
        <w:trPr>
          <w:cantSplit/>
        </w:trPr>
        <w:tc>
          <w:tcPr>
            <w:tcW w:w="1134" w:type="dxa"/>
          </w:tcPr>
          <w:p w:rsidR="00000000" w:rsidRDefault="00000000">
            <w:pPr>
              <w:jc w:val="center"/>
              <w:rPr>
                <w:rtl/>
              </w:rPr>
            </w:pPr>
            <w:r>
              <w:rPr>
                <w:rtl/>
              </w:rPr>
              <w:t>1996</w:t>
            </w:r>
          </w:p>
        </w:tc>
        <w:tc>
          <w:tcPr>
            <w:tcW w:w="1613" w:type="dxa"/>
          </w:tcPr>
          <w:p w:rsidR="00000000" w:rsidRDefault="00000000">
            <w:pPr>
              <w:rPr>
                <w:rtl/>
              </w:rPr>
            </w:pPr>
            <w:r>
              <w:rPr>
                <w:rtl/>
              </w:rPr>
              <w:t xml:space="preserve">  404 866 3</w:t>
            </w:r>
          </w:p>
        </w:tc>
        <w:tc>
          <w:tcPr>
            <w:tcW w:w="1613" w:type="dxa"/>
          </w:tcPr>
          <w:p w:rsidR="00000000" w:rsidRDefault="00000000">
            <w:pPr>
              <w:rPr>
                <w:rtl/>
              </w:rPr>
            </w:pPr>
            <w:r>
              <w:rPr>
                <w:rtl/>
              </w:rPr>
              <w:t xml:space="preserve">  268 649</w:t>
            </w:r>
          </w:p>
        </w:tc>
        <w:tc>
          <w:tcPr>
            <w:tcW w:w="1613" w:type="dxa"/>
          </w:tcPr>
          <w:p w:rsidR="00000000" w:rsidRDefault="00000000">
            <w:pPr>
              <w:rPr>
                <w:rtl/>
              </w:rPr>
            </w:pPr>
            <w:r>
              <w:rPr>
                <w:rtl/>
              </w:rPr>
              <w:t xml:space="preserve">   652 155</w:t>
            </w:r>
          </w:p>
        </w:tc>
        <w:tc>
          <w:tcPr>
            <w:tcW w:w="1613" w:type="dxa"/>
          </w:tcPr>
          <w:p w:rsidR="00000000" w:rsidRDefault="00000000">
            <w:pPr>
              <w:rPr>
                <w:rtl/>
              </w:rPr>
            </w:pPr>
            <w:r>
              <w:rPr>
                <w:rtl/>
              </w:rPr>
              <w:t xml:space="preserve">   937 129 </w:t>
            </w:r>
          </w:p>
        </w:tc>
        <w:tc>
          <w:tcPr>
            <w:tcW w:w="1077" w:type="dxa"/>
          </w:tcPr>
          <w:p w:rsidR="00000000" w:rsidRDefault="00000000">
            <w:pPr>
              <w:jc w:val="center"/>
              <w:rPr>
                <w:rtl/>
              </w:rPr>
            </w:pPr>
            <w:r>
              <w:rPr>
                <w:rtl/>
              </w:rPr>
              <w:t>24.0</w:t>
            </w:r>
          </w:p>
        </w:tc>
        <w:tc>
          <w:tcPr>
            <w:tcW w:w="1078" w:type="dxa"/>
          </w:tcPr>
          <w:p w:rsidR="00000000" w:rsidRDefault="00000000">
            <w:pPr>
              <w:jc w:val="center"/>
              <w:rPr>
                <w:rtl/>
              </w:rPr>
            </w:pPr>
            <w:r>
              <w:rPr>
                <w:rtl/>
              </w:rPr>
              <w:t>4.0</w:t>
            </w:r>
          </w:p>
        </w:tc>
      </w:tr>
      <w:tr w:rsidR="00000000">
        <w:tblPrEx>
          <w:tblCellMar>
            <w:top w:w="0" w:type="dxa"/>
            <w:bottom w:w="0" w:type="dxa"/>
          </w:tblCellMar>
        </w:tblPrEx>
        <w:trPr>
          <w:cantSplit/>
        </w:trPr>
        <w:tc>
          <w:tcPr>
            <w:tcW w:w="1134" w:type="dxa"/>
          </w:tcPr>
          <w:p w:rsidR="00000000" w:rsidRDefault="00000000">
            <w:pPr>
              <w:jc w:val="center"/>
              <w:rPr>
                <w:rtl/>
              </w:rPr>
            </w:pPr>
            <w:r>
              <w:rPr>
                <w:rtl/>
              </w:rPr>
              <w:t>1997</w:t>
            </w:r>
          </w:p>
        </w:tc>
        <w:tc>
          <w:tcPr>
            <w:tcW w:w="1613" w:type="dxa"/>
          </w:tcPr>
          <w:p w:rsidR="00000000" w:rsidRDefault="00000000">
            <w:pPr>
              <w:rPr>
                <w:rtl/>
              </w:rPr>
            </w:pPr>
            <w:r>
              <w:rPr>
                <w:rtl/>
              </w:rPr>
              <w:t xml:space="preserve">  700 368 4</w:t>
            </w:r>
          </w:p>
        </w:tc>
        <w:tc>
          <w:tcPr>
            <w:tcW w:w="1613" w:type="dxa"/>
          </w:tcPr>
          <w:p w:rsidR="00000000" w:rsidRDefault="00000000">
            <w:pPr>
              <w:rPr>
                <w:rtl/>
              </w:rPr>
            </w:pPr>
            <w:r>
              <w:rPr>
                <w:rtl/>
              </w:rPr>
              <w:t xml:space="preserve">  395 766</w:t>
            </w:r>
          </w:p>
        </w:tc>
        <w:tc>
          <w:tcPr>
            <w:tcW w:w="1613" w:type="dxa"/>
          </w:tcPr>
          <w:p w:rsidR="00000000" w:rsidRDefault="00000000">
            <w:pPr>
              <w:rPr>
                <w:rtl/>
              </w:rPr>
            </w:pPr>
            <w:r>
              <w:rPr>
                <w:rtl/>
              </w:rPr>
              <w:t xml:space="preserve">   876 182</w:t>
            </w:r>
          </w:p>
        </w:tc>
        <w:tc>
          <w:tcPr>
            <w:tcW w:w="1613" w:type="dxa"/>
          </w:tcPr>
          <w:p w:rsidR="00000000" w:rsidRDefault="00000000">
            <w:pPr>
              <w:rPr>
                <w:rtl/>
              </w:rPr>
            </w:pPr>
            <w:r>
              <w:rPr>
                <w:rtl/>
              </w:rPr>
              <w:t xml:space="preserve">   326 152</w:t>
            </w:r>
          </w:p>
        </w:tc>
        <w:tc>
          <w:tcPr>
            <w:tcW w:w="1077" w:type="dxa"/>
          </w:tcPr>
          <w:p w:rsidR="00000000" w:rsidRDefault="00000000">
            <w:pPr>
              <w:jc w:val="center"/>
              <w:rPr>
                <w:rtl/>
              </w:rPr>
            </w:pPr>
            <w:r>
              <w:rPr>
                <w:rtl/>
              </w:rPr>
              <w:t>23.9</w:t>
            </w:r>
          </w:p>
        </w:tc>
        <w:tc>
          <w:tcPr>
            <w:tcW w:w="1078" w:type="dxa"/>
          </w:tcPr>
          <w:p w:rsidR="00000000" w:rsidRDefault="00000000">
            <w:pPr>
              <w:jc w:val="center"/>
              <w:rPr>
                <w:rtl/>
              </w:rPr>
            </w:pPr>
            <w:r>
              <w:rPr>
                <w:rtl/>
              </w:rPr>
              <w:t>4.1</w:t>
            </w:r>
          </w:p>
        </w:tc>
      </w:tr>
    </w:tbl>
    <w:p w:rsidR="00000000" w:rsidRDefault="00000000">
      <w:pPr>
        <w:rPr>
          <w:rtl/>
        </w:rPr>
      </w:pPr>
    </w:p>
    <w:p w:rsidR="00000000" w:rsidRDefault="00000000">
      <w:pPr>
        <w:rPr>
          <w:rtl/>
        </w:rPr>
      </w:pPr>
      <w:r>
        <w:rPr>
          <w:rtl/>
        </w:rPr>
        <w:tab/>
        <w:t>*</w:t>
      </w:r>
      <w:r>
        <w:rPr>
          <w:rtl/>
        </w:rPr>
        <w:tab/>
        <w:t>الناتج القومي الإجمالي المقدر لعام 1996، والمتوقع لعام 1997.</w:t>
      </w:r>
    </w:p>
    <w:p w:rsidR="00000000" w:rsidRDefault="00000000">
      <w:pPr>
        <w:rPr>
          <w:rtl/>
        </w:rPr>
      </w:pPr>
    </w:p>
    <w:p w:rsidR="00000000" w:rsidRDefault="00000000">
      <w:pPr>
        <w:rPr>
          <w:rtl/>
        </w:rPr>
      </w:pPr>
      <w:r>
        <w:rPr>
          <w:b/>
          <w:bCs/>
          <w:i/>
          <w:iCs/>
          <w:rtl/>
        </w:rPr>
        <w:t>المصدر</w:t>
      </w:r>
      <w:r>
        <w:rPr>
          <w:rtl/>
        </w:rPr>
        <w:t>: مكتب الإحصاءات، المؤشرات الاقتصادية الأساسية الكورية.</w:t>
      </w:r>
    </w:p>
    <w:p w:rsidR="00000000" w:rsidRDefault="00000000">
      <w:pPr>
        <w:rPr>
          <w:rtl/>
        </w:rPr>
      </w:pPr>
    </w:p>
    <w:p w:rsidR="00000000" w:rsidRDefault="00000000">
      <w:pPr>
        <w:rPr>
          <w:rtl/>
        </w:rPr>
      </w:pPr>
      <w:r>
        <w:rPr>
          <w:rtl/>
        </w:rPr>
        <w:t>379-</w:t>
      </w:r>
      <w:r>
        <w:rPr>
          <w:rtl/>
        </w:rPr>
        <w:tab/>
        <w:t>ويوضح الجدول أدناه المبادرات التي اتخذتها الحكومة بين عامي 1993 و1997 لبناء المدارس:</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jc w:val="center"/>
        <w:rPr>
          <w:b/>
          <w:bCs/>
          <w:u w:val="single"/>
          <w:rtl/>
        </w:rPr>
      </w:pPr>
      <w:r>
        <w:rPr>
          <w:b/>
          <w:bCs/>
          <w:u w:val="single"/>
          <w:rtl/>
        </w:rPr>
        <w:t>الجدول 69: الاتجاهات في بناء المدارس</w:t>
      </w:r>
    </w:p>
    <w:p w:rsidR="00000000" w:rsidRDefault="00000000">
      <w:pPr>
        <w:rPr>
          <w:rtl/>
        </w:rPr>
      </w:pPr>
    </w:p>
    <w:p w:rsidR="00000000" w:rsidRDefault="00000000">
      <w:pPr>
        <w:jc w:val="right"/>
        <w:rPr>
          <w:rtl/>
        </w:rPr>
      </w:pPr>
      <w:r>
        <w:rPr>
          <w:rtl/>
        </w:rPr>
        <w:t>(الوحدة: المعهد)</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1247"/>
        <w:gridCol w:w="1247"/>
        <w:gridCol w:w="1247"/>
        <w:gridCol w:w="1247"/>
        <w:gridCol w:w="1247"/>
        <w:gridCol w:w="1247"/>
      </w:tblGrid>
      <w:tr w:rsidR="00000000">
        <w:tblPrEx>
          <w:tblCellMar>
            <w:top w:w="0" w:type="dxa"/>
            <w:bottom w:w="0" w:type="dxa"/>
          </w:tblCellMar>
        </w:tblPrEx>
        <w:tc>
          <w:tcPr>
            <w:tcW w:w="2155" w:type="dxa"/>
          </w:tcPr>
          <w:p w:rsidR="00000000" w:rsidRDefault="00000000">
            <w:pPr>
              <w:jc w:val="center"/>
              <w:rPr>
                <w:rtl/>
              </w:rPr>
            </w:pPr>
            <w:r>
              <w:rPr>
                <w:rtl/>
              </w:rPr>
              <w:t>التصنيف</w:t>
            </w:r>
          </w:p>
        </w:tc>
        <w:tc>
          <w:tcPr>
            <w:tcW w:w="1247" w:type="dxa"/>
          </w:tcPr>
          <w:p w:rsidR="00000000" w:rsidRDefault="00000000">
            <w:pPr>
              <w:jc w:val="center"/>
              <w:rPr>
                <w:rtl/>
              </w:rPr>
            </w:pPr>
            <w:r>
              <w:rPr>
                <w:rtl/>
              </w:rPr>
              <w:t>1993</w:t>
            </w:r>
          </w:p>
        </w:tc>
        <w:tc>
          <w:tcPr>
            <w:tcW w:w="1247" w:type="dxa"/>
          </w:tcPr>
          <w:p w:rsidR="00000000" w:rsidRDefault="00000000">
            <w:pPr>
              <w:jc w:val="center"/>
              <w:rPr>
                <w:rtl/>
              </w:rPr>
            </w:pPr>
            <w:r>
              <w:rPr>
                <w:rtl/>
              </w:rPr>
              <w:t>1994</w:t>
            </w:r>
          </w:p>
        </w:tc>
        <w:tc>
          <w:tcPr>
            <w:tcW w:w="1247" w:type="dxa"/>
          </w:tcPr>
          <w:p w:rsidR="00000000" w:rsidRDefault="00000000">
            <w:pPr>
              <w:jc w:val="center"/>
              <w:rPr>
                <w:rtl/>
              </w:rPr>
            </w:pPr>
            <w:r>
              <w:rPr>
                <w:rtl/>
              </w:rPr>
              <w:t>1995</w:t>
            </w:r>
          </w:p>
        </w:tc>
        <w:tc>
          <w:tcPr>
            <w:tcW w:w="1247" w:type="dxa"/>
          </w:tcPr>
          <w:p w:rsidR="00000000" w:rsidRDefault="00000000">
            <w:pPr>
              <w:jc w:val="center"/>
              <w:rPr>
                <w:rtl/>
              </w:rPr>
            </w:pPr>
            <w:r>
              <w:rPr>
                <w:rtl/>
              </w:rPr>
              <w:t>1996</w:t>
            </w:r>
          </w:p>
        </w:tc>
        <w:tc>
          <w:tcPr>
            <w:tcW w:w="1247" w:type="dxa"/>
          </w:tcPr>
          <w:p w:rsidR="00000000" w:rsidRDefault="00000000">
            <w:pPr>
              <w:jc w:val="center"/>
              <w:rPr>
                <w:rtl/>
              </w:rPr>
            </w:pPr>
            <w:r>
              <w:rPr>
                <w:rtl/>
              </w:rPr>
              <w:t>1997</w:t>
            </w:r>
          </w:p>
        </w:tc>
        <w:tc>
          <w:tcPr>
            <w:tcW w:w="1247" w:type="dxa"/>
          </w:tcPr>
          <w:p w:rsidR="00000000" w:rsidRDefault="00000000">
            <w:pPr>
              <w:jc w:val="center"/>
              <w:rPr>
                <w:rtl/>
              </w:rPr>
            </w:pPr>
            <w:r>
              <w:rPr>
                <w:rtl/>
              </w:rPr>
              <w:t>المجموع</w:t>
            </w:r>
          </w:p>
        </w:tc>
      </w:tr>
      <w:tr w:rsidR="00000000">
        <w:tblPrEx>
          <w:tblCellMar>
            <w:top w:w="0" w:type="dxa"/>
            <w:bottom w:w="0" w:type="dxa"/>
          </w:tblCellMar>
        </w:tblPrEx>
        <w:tc>
          <w:tcPr>
            <w:tcW w:w="2155" w:type="dxa"/>
          </w:tcPr>
          <w:p w:rsidR="00000000" w:rsidRDefault="00000000">
            <w:pPr>
              <w:rPr>
                <w:rtl/>
              </w:rPr>
            </w:pPr>
            <w:r>
              <w:rPr>
                <w:rtl/>
              </w:rPr>
              <w:t>المدارس الابتدائية</w:t>
            </w:r>
          </w:p>
        </w:tc>
        <w:tc>
          <w:tcPr>
            <w:tcW w:w="1247" w:type="dxa"/>
          </w:tcPr>
          <w:p w:rsidR="00000000" w:rsidRDefault="00000000">
            <w:pPr>
              <w:rPr>
                <w:rtl/>
              </w:rPr>
            </w:pPr>
            <w:r>
              <w:rPr>
                <w:rtl/>
              </w:rPr>
              <w:t xml:space="preserve">    95</w:t>
            </w:r>
          </w:p>
        </w:tc>
        <w:tc>
          <w:tcPr>
            <w:tcW w:w="1247" w:type="dxa"/>
          </w:tcPr>
          <w:p w:rsidR="00000000" w:rsidRDefault="00000000">
            <w:pPr>
              <w:rPr>
                <w:rtl/>
              </w:rPr>
            </w:pPr>
            <w:r>
              <w:rPr>
                <w:rtl/>
              </w:rPr>
              <w:t xml:space="preserve">    86</w:t>
            </w:r>
          </w:p>
        </w:tc>
        <w:tc>
          <w:tcPr>
            <w:tcW w:w="1247" w:type="dxa"/>
          </w:tcPr>
          <w:p w:rsidR="00000000" w:rsidRDefault="00000000">
            <w:pPr>
              <w:rPr>
                <w:rtl/>
              </w:rPr>
            </w:pPr>
            <w:r>
              <w:rPr>
                <w:rtl/>
              </w:rPr>
              <w:t xml:space="preserve">    70</w:t>
            </w:r>
          </w:p>
        </w:tc>
        <w:tc>
          <w:tcPr>
            <w:tcW w:w="1247" w:type="dxa"/>
          </w:tcPr>
          <w:p w:rsidR="00000000" w:rsidRDefault="00000000">
            <w:pPr>
              <w:rPr>
                <w:rtl/>
              </w:rPr>
            </w:pPr>
            <w:r>
              <w:rPr>
                <w:rtl/>
              </w:rPr>
              <w:t xml:space="preserve">    97</w:t>
            </w:r>
          </w:p>
        </w:tc>
        <w:tc>
          <w:tcPr>
            <w:tcW w:w="1247" w:type="dxa"/>
          </w:tcPr>
          <w:p w:rsidR="00000000" w:rsidRDefault="00000000">
            <w:pPr>
              <w:rPr>
                <w:rtl/>
              </w:rPr>
            </w:pPr>
            <w:r>
              <w:rPr>
                <w:rtl/>
              </w:rPr>
              <w:t xml:space="preserve">    97</w:t>
            </w:r>
          </w:p>
        </w:tc>
        <w:tc>
          <w:tcPr>
            <w:tcW w:w="1247" w:type="dxa"/>
          </w:tcPr>
          <w:p w:rsidR="00000000" w:rsidRDefault="00000000">
            <w:pPr>
              <w:jc w:val="center"/>
              <w:rPr>
                <w:rtl/>
              </w:rPr>
            </w:pPr>
            <w:r>
              <w:rPr>
                <w:rtl/>
              </w:rPr>
              <w:t>445</w:t>
            </w:r>
          </w:p>
        </w:tc>
      </w:tr>
      <w:tr w:rsidR="00000000">
        <w:tblPrEx>
          <w:tblCellMar>
            <w:top w:w="0" w:type="dxa"/>
            <w:bottom w:w="0" w:type="dxa"/>
          </w:tblCellMar>
        </w:tblPrEx>
        <w:tc>
          <w:tcPr>
            <w:tcW w:w="2155" w:type="dxa"/>
          </w:tcPr>
          <w:p w:rsidR="00000000" w:rsidRDefault="00000000">
            <w:pPr>
              <w:rPr>
                <w:rtl/>
              </w:rPr>
            </w:pPr>
            <w:r>
              <w:rPr>
                <w:rtl/>
              </w:rPr>
              <w:t>المدارس المتوسطة</w:t>
            </w:r>
          </w:p>
        </w:tc>
        <w:tc>
          <w:tcPr>
            <w:tcW w:w="1247" w:type="dxa"/>
          </w:tcPr>
          <w:p w:rsidR="00000000" w:rsidRDefault="00000000">
            <w:pPr>
              <w:rPr>
                <w:rtl/>
              </w:rPr>
            </w:pPr>
            <w:r>
              <w:rPr>
                <w:rtl/>
              </w:rPr>
              <w:t xml:space="preserve">    66</w:t>
            </w:r>
          </w:p>
        </w:tc>
        <w:tc>
          <w:tcPr>
            <w:tcW w:w="1247" w:type="dxa"/>
          </w:tcPr>
          <w:p w:rsidR="00000000" w:rsidRDefault="00000000">
            <w:pPr>
              <w:rPr>
                <w:rtl/>
              </w:rPr>
            </w:pPr>
            <w:r>
              <w:rPr>
                <w:rtl/>
              </w:rPr>
              <w:t xml:space="preserve">    46</w:t>
            </w:r>
          </w:p>
        </w:tc>
        <w:tc>
          <w:tcPr>
            <w:tcW w:w="1247" w:type="dxa"/>
          </w:tcPr>
          <w:p w:rsidR="00000000" w:rsidRDefault="00000000">
            <w:pPr>
              <w:rPr>
                <w:rtl/>
              </w:rPr>
            </w:pPr>
            <w:r>
              <w:rPr>
                <w:rtl/>
              </w:rPr>
              <w:t xml:space="preserve">    24</w:t>
            </w:r>
          </w:p>
        </w:tc>
        <w:tc>
          <w:tcPr>
            <w:tcW w:w="1247" w:type="dxa"/>
          </w:tcPr>
          <w:p w:rsidR="00000000" w:rsidRDefault="00000000">
            <w:pPr>
              <w:rPr>
                <w:rtl/>
              </w:rPr>
            </w:pPr>
            <w:r>
              <w:rPr>
                <w:rtl/>
              </w:rPr>
              <w:t xml:space="preserve">    34</w:t>
            </w:r>
          </w:p>
        </w:tc>
        <w:tc>
          <w:tcPr>
            <w:tcW w:w="1247" w:type="dxa"/>
          </w:tcPr>
          <w:p w:rsidR="00000000" w:rsidRDefault="00000000">
            <w:pPr>
              <w:rPr>
                <w:rtl/>
              </w:rPr>
            </w:pPr>
            <w:r>
              <w:rPr>
                <w:rtl/>
              </w:rPr>
              <w:t xml:space="preserve">    30</w:t>
            </w:r>
          </w:p>
        </w:tc>
        <w:tc>
          <w:tcPr>
            <w:tcW w:w="1247" w:type="dxa"/>
          </w:tcPr>
          <w:p w:rsidR="00000000" w:rsidRDefault="00000000">
            <w:pPr>
              <w:jc w:val="center"/>
              <w:rPr>
                <w:rtl/>
              </w:rPr>
            </w:pPr>
            <w:r>
              <w:rPr>
                <w:rtl/>
              </w:rPr>
              <w:t>200</w:t>
            </w:r>
          </w:p>
        </w:tc>
      </w:tr>
      <w:tr w:rsidR="00000000">
        <w:tblPrEx>
          <w:tblCellMar>
            <w:top w:w="0" w:type="dxa"/>
            <w:bottom w:w="0" w:type="dxa"/>
          </w:tblCellMar>
        </w:tblPrEx>
        <w:tc>
          <w:tcPr>
            <w:tcW w:w="2155" w:type="dxa"/>
          </w:tcPr>
          <w:p w:rsidR="00000000" w:rsidRDefault="00000000">
            <w:pPr>
              <w:rPr>
                <w:rtl/>
              </w:rPr>
            </w:pPr>
            <w:r>
              <w:rPr>
                <w:rtl/>
              </w:rPr>
              <w:t>المدارس الثانوية</w:t>
            </w:r>
          </w:p>
        </w:tc>
        <w:tc>
          <w:tcPr>
            <w:tcW w:w="1247" w:type="dxa"/>
          </w:tcPr>
          <w:p w:rsidR="00000000" w:rsidRDefault="00000000">
            <w:pPr>
              <w:rPr>
                <w:rtl/>
              </w:rPr>
            </w:pPr>
            <w:r>
              <w:rPr>
                <w:rtl/>
              </w:rPr>
              <w:t xml:space="preserve">    21</w:t>
            </w:r>
          </w:p>
        </w:tc>
        <w:tc>
          <w:tcPr>
            <w:tcW w:w="1247" w:type="dxa"/>
          </w:tcPr>
          <w:p w:rsidR="00000000" w:rsidRDefault="00000000">
            <w:pPr>
              <w:rPr>
                <w:rtl/>
              </w:rPr>
            </w:pPr>
            <w:r>
              <w:rPr>
                <w:rtl/>
              </w:rPr>
              <w:t xml:space="preserve">    30</w:t>
            </w:r>
          </w:p>
        </w:tc>
        <w:tc>
          <w:tcPr>
            <w:tcW w:w="1247" w:type="dxa"/>
          </w:tcPr>
          <w:p w:rsidR="00000000" w:rsidRDefault="00000000">
            <w:pPr>
              <w:rPr>
                <w:rtl/>
              </w:rPr>
            </w:pPr>
            <w:r>
              <w:rPr>
                <w:rtl/>
              </w:rPr>
              <w:t xml:space="preserve">    32</w:t>
            </w:r>
          </w:p>
        </w:tc>
        <w:tc>
          <w:tcPr>
            <w:tcW w:w="1247" w:type="dxa"/>
          </w:tcPr>
          <w:p w:rsidR="00000000" w:rsidRDefault="00000000">
            <w:pPr>
              <w:rPr>
                <w:rtl/>
              </w:rPr>
            </w:pPr>
            <w:r>
              <w:rPr>
                <w:rtl/>
              </w:rPr>
              <w:t xml:space="preserve">    33</w:t>
            </w:r>
          </w:p>
        </w:tc>
        <w:tc>
          <w:tcPr>
            <w:tcW w:w="1247" w:type="dxa"/>
          </w:tcPr>
          <w:p w:rsidR="00000000" w:rsidRDefault="00000000">
            <w:pPr>
              <w:rPr>
                <w:rtl/>
              </w:rPr>
            </w:pPr>
            <w:r>
              <w:rPr>
                <w:rtl/>
              </w:rPr>
              <w:t xml:space="preserve">    39</w:t>
            </w:r>
          </w:p>
        </w:tc>
        <w:tc>
          <w:tcPr>
            <w:tcW w:w="1247" w:type="dxa"/>
          </w:tcPr>
          <w:p w:rsidR="00000000" w:rsidRDefault="00000000">
            <w:pPr>
              <w:jc w:val="center"/>
              <w:rPr>
                <w:rtl/>
              </w:rPr>
            </w:pPr>
            <w:r>
              <w:rPr>
                <w:rtl/>
              </w:rPr>
              <w:t>155</w:t>
            </w:r>
          </w:p>
        </w:tc>
      </w:tr>
      <w:tr w:rsidR="00000000">
        <w:tblPrEx>
          <w:tblCellMar>
            <w:top w:w="0" w:type="dxa"/>
            <w:bottom w:w="0" w:type="dxa"/>
          </w:tblCellMar>
        </w:tblPrEx>
        <w:tc>
          <w:tcPr>
            <w:tcW w:w="2155" w:type="dxa"/>
          </w:tcPr>
          <w:p w:rsidR="00000000" w:rsidRDefault="00000000">
            <w:pPr>
              <w:rPr>
                <w:rtl/>
              </w:rPr>
            </w:pPr>
            <w:r>
              <w:rPr>
                <w:rtl/>
              </w:rPr>
              <w:t>المجموع</w:t>
            </w:r>
          </w:p>
        </w:tc>
        <w:tc>
          <w:tcPr>
            <w:tcW w:w="1247" w:type="dxa"/>
          </w:tcPr>
          <w:p w:rsidR="00000000" w:rsidRDefault="00000000">
            <w:pPr>
              <w:rPr>
                <w:rtl/>
              </w:rPr>
            </w:pPr>
            <w:r>
              <w:rPr>
                <w:rtl/>
              </w:rPr>
              <w:t xml:space="preserve">    182</w:t>
            </w:r>
          </w:p>
        </w:tc>
        <w:tc>
          <w:tcPr>
            <w:tcW w:w="1247" w:type="dxa"/>
          </w:tcPr>
          <w:p w:rsidR="00000000" w:rsidRDefault="00000000">
            <w:pPr>
              <w:rPr>
                <w:rtl/>
              </w:rPr>
            </w:pPr>
            <w:r>
              <w:rPr>
                <w:rtl/>
              </w:rPr>
              <w:t xml:space="preserve">    162</w:t>
            </w:r>
          </w:p>
        </w:tc>
        <w:tc>
          <w:tcPr>
            <w:tcW w:w="1247" w:type="dxa"/>
          </w:tcPr>
          <w:p w:rsidR="00000000" w:rsidRDefault="00000000">
            <w:pPr>
              <w:rPr>
                <w:rtl/>
              </w:rPr>
            </w:pPr>
            <w:r>
              <w:rPr>
                <w:rtl/>
              </w:rPr>
              <w:t xml:space="preserve">    126</w:t>
            </w:r>
          </w:p>
        </w:tc>
        <w:tc>
          <w:tcPr>
            <w:tcW w:w="1247" w:type="dxa"/>
          </w:tcPr>
          <w:p w:rsidR="00000000" w:rsidRDefault="00000000">
            <w:pPr>
              <w:rPr>
                <w:rtl/>
              </w:rPr>
            </w:pPr>
            <w:r>
              <w:rPr>
                <w:rtl/>
              </w:rPr>
              <w:t xml:space="preserve">    164</w:t>
            </w:r>
          </w:p>
        </w:tc>
        <w:tc>
          <w:tcPr>
            <w:tcW w:w="1247" w:type="dxa"/>
          </w:tcPr>
          <w:p w:rsidR="00000000" w:rsidRDefault="00000000">
            <w:pPr>
              <w:rPr>
                <w:rtl/>
              </w:rPr>
            </w:pPr>
            <w:r>
              <w:rPr>
                <w:rtl/>
              </w:rPr>
              <w:t xml:space="preserve">    166</w:t>
            </w:r>
          </w:p>
        </w:tc>
        <w:tc>
          <w:tcPr>
            <w:tcW w:w="1247" w:type="dxa"/>
          </w:tcPr>
          <w:p w:rsidR="00000000" w:rsidRDefault="00000000">
            <w:pPr>
              <w:jc w:val="center"/>
              <w:rPr>
                <w:rtl/>
              </w:rPr>
            </w:pPr>
            <w:r>
              <w:rPr>
                <w:rtl/>
              </w:rPr>
              <w:t>800</w:t>
            </w:r>
          </w:p>
        </w:tc>
      </w:tr>
    </w:tbl>
    <w:p w:rsidR="00000000" w:rsidRDefault="00000000">
      <w:pPr>
        <w:rPr>
          <w:rtl/>
        </w:rPr>
      </w:pPr>
    </w:p>
    <w:p w:rsidR="00000000" w:rsidRDefault="00000000">
      <w:pPr>
        <w:rPr>
          <w:rtl/>
        </w:rPr>
      </w:pPr>
      <w:r>
        <w:rPr>
          <w:rtl/>
        </w:rPr>
        <w:t>380-</w:t>
      </w:r>
      <w:r>
        <w:rPr>
          <w:rtl/>
        </w:rPr>
        <w:tab/>
        <w:t>إن النقص في عدد المدارس في المناطق الحضرية هو أكبر منه في المناطق الريفية. وتعاني المدارس في المناطق الريفية من نقص في عدد الطلاب، بينما ما زالت بعض المدارس في المناطق الحضرية تمارس نظام الفترتين في التعليم وتواجه مشكلة الاكتظاظ العام وداخل الصفوف. وللحد من تطبيق نظام الفترتين في التعليم، تأخذ مكاتب التعليم في البلديات والمقاطعات في الحسبان القدرة القصوى على الاستيعاب لكل مدرسة وظروف المنطقة. ومن خلال هذه الخطط، تقوم مكاتب التعليم في البلديات والمقاطعات بإنشاء مدارس جديدة وتحسين بيئة الصفوف، والمناهج. ويوضح الجدول أدناه حالة المدارس المكتظة بالطلاب حتى عام 1997.</w:t>
      </w:r>
    </w:p>
    <w:p w:rsidR="00000000" w:rsidRDefault="00000000">
      <w:pPr>
        <w:rPr>
          <w:rtl/>
        </w:rPr>
      </w:pPr>
    </w:p>
    <w:p w:rsidR="00000000" w:rsidRDefault="00000000">
      <w:pPr>
        <w:jc w:val="center"/>
        <w:rPr>
          <w:b/>
          <w:bCs/>
          <w:u w:val="single"/>
          <w:rtl/>
        </w:rPr>
      </w:pPr>
      <w:r>
        <w:rPr>
          <w:b/>
          <w:bCs/>
          <w:u w:val="single"/>
          <w:rtl/>
        </w:rPr>
        <w:t>الجدول 70: حالة المدارس المكتظة بالطلاب</w:t>
      </w:r>
    </w:p>
    <w:p w:rsidR="00000000" w:rsidRDefault="00000000">
      <w:pPr>
        <w:rPr>
          <w:rtl/>
        </w:rPr>
      </w:pPr>
    </w:p>
    <w:p w:rsidR="00000000" w:rsidRDefault="00000000">
      <w:pPr>
        <w:rPr>
          <w:rtl/>
        </w:rPr>
      </w:pPr>
    </w:p>
    <w:p w:rsidR="00000000" w:rsidRDefault="00000000">
      <w:pPr>
        <w:jc w:val="right"/>
        <w:rPr>
          <w:rtl/>
        </w:rPr>
      </w:pPr>
      <w:r>
        <w:rPr>
          <w:rtl/>
        </w:rPr>
        <w:t>(في نيسان/أبريل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1"/>
        <w:gridCol w:w="1418"/>
        <w:gridCol w:w="1418"/>
        <w:gridCol w:w="1418"/>
        <w:gridCol w:w="1613"/>
        <w:gridCol w:w="1613"/>
      </w:tblGrid>
      <w:tr w:rsidR="00000000">
        <w:tblPrEx>
          <w:tblCellMar>
            <w:top w:w="0" w:type="dxa"/>
            <w:bottom w:w="0" w:type="dxa"/>
          </w:tblCellMar>
        </w:tblPrEx>
        <w:tc>
          <w:tcPr>
            <w:tcW w:w="2041" w:type="dxa"/>
          </w:tcPr>
          <w:p w:rsidR="00000000" w:rsidRDefault="00000000">
            <w:pPr>
              <w:jc w:val="center"/>
              <w:rPr>
                <w:rtl/>
              </w:rPr>
            </w:pPr>
          </w:p>
          <w:p w:rsidR="00000000" w:rsidRDefault="00000000">
            <w:pPr>
              <w:jc w:val="center"/>
              <w:rPr>
                <w:rtl/>
              </w:rPr>
            </w:pPr>
          </w:p>
          <w:p w:rsidR="00000000" w:rsidRDefault="00000000">
            <w:pPr>
              <w:jc w:val="center"/>
              <w:rPr>
                <w:rtl/>
              </w:rPr>
            </w:pPr>
          </w:p>
          <w:p w:rsidR="00000000" w:rsidRDefault="00000000">
            <w:pPr>
              <w:jc w:val="center"/>
              <w:rPr>
                <w:rtl/>
              </w:rPr>
            </w:pPr>
            <w:r>
              <w:rPr>
                <w:rtl/>
              </w:rPr>
              <w:t>التصنيف</w:t>
            </w:r>
          </w:p>
        </w:tc>
        <w:tc>
          <w:tcPr>
            <w:tcW w:w="1418" w:type="dxa"/>
          </w:tcPr>
          <w:p w:rsidR="00000000" w:rsidRDefault="00000000">
            <w:pPr>
              <w:jc w:val="center"/>
              <w:rPr>
                <w:rtl/>
              </w:rPr>
            </w:pPr>
          </w:p>
          <w:p w:rsidR="00000000" w:rsidRDefault="00000000">
            <w:pPr>
              <w:jc w:val="center"/>
              <w:rPr>
                <w:rtl/>
              </w:rPr>
            </w:pPr>
          </w:p>
          <w:p w:rsidR="00000000" w:rsidRDefault="00000000">
            <w:pPr>
              <w:jc w:val="center"/>
              <w:rPr>
                <w:rtl/>
              </w:rPr>
            </w:pPr>
          </w:p>
          <w:p w:rsidR="00000000" w:rsidRDefault="00000000">
            <w:pPr>
              <w:jc w:val="center"/>
              <w:rPr>
                <w:rtl/>
              </w:rPr>
            </w:pPr>
            <w:r>
              <w:rPr>
                <w:rtl/>
              </w:rPr>
              <w:t>عدد الطلاب</w:t>
            </w:r>
          </w:p>
        </w:tc>
        <w:tc>
          <w:tcPr>
            <w:tcW w:w="1418" w:type="dxa"/>
          </w:tcPr>
          <w:p w:rsidR="00000000" w:rsidRDefault="00000000">
            <w:pPr>
              <w:jc w:val="center"/>
              <w:rPr>
                <w:rtl/>
              </w:rPr>
            </w:pPr>
          </w:p>
          <w:p w:rsidR="00000000" w:rsidRDefault="00000000">
            <w:pPr>
              <w:jc w:val="center"/>
              <w:rPr>
                <w:rtl/>
              </w:rPr>
            </w:pPr>
          </w:p>
          <w:p w:rsidR="00000000" w:rsidRDefault="00000000">
            <w:pPr>
              <w:jc w:val="center"/>
              <w:rPr>
                <w:rtl/>
              </w:rPr>
            </w:pPr>
          </w:p>
          <w:p w:rsidR="00000000" w:rsidRDefault="00000000">
            <w:pPr>
              <w:jc w:val="center"/>
              <w:rPr>
                <w:rtl/>
              </w:rPr>
            </w:pPr>
            <w:r>
              <w:rPr>
                <w:rtl/>
              </w:rPr>
              <w:t>عدد المدارس</w:t>
            </w:r>
          </w:p>
        </w:tc>
        <w:tc>
          <w:tcPr>
            <w:tcW w:w="1418" w:type="dxa"/>
          </w:tcPr>
          <w:p w:rsidR="00000000" w:rsidRDefault="00000000">
            <w:pPr>
              <w:jc w:val="center"/>
              <w:rPr>
                <w:rtl/>
              </w:rPr>
            </w:pPr>
          </w:p>
          <w:p w:rsidR="00000000" w:rsidRDefault="00000000">
            <w:pPr>
              <w:jc w:val="center"/>
              <w:rPr>
                <w:rtl/>
              </w:rPr>
            </w:pPr>
          </w:p>
          <w:p w:rsidR="00000000" w:rsidRDefault="00000000">
            <w:pPr>
              <w:jc w:val="center"/>
              <w:rPr>
                <w:rtl/>
              </w:rPr>
            </w:pPr>
          </w:p>
          <w:p w:rsidR="00000000" w:rsidRDefault="00000000">
            <w:pPr>
              <w:jc w:val="center"/>
              <w:rPr>
                <w:rtl/>
              </w:rPr>
            </w:pPr>
            <w:r>
              <w:rPr>
                <w:rtl/>
              </w:rPr>
              <w:t>عدد الصفوف</w:t>
            </w:r>
          </w:p>
        </w:tc>
        <w:tc>
          <w:tcPr>
            <w:tcW w:w="1613" w:type="dxa"/>
          </w:tcPr>
          <w:p w:rsidR="00000000" w:rsidRDefault="00000000">
            <w:pPr>
              <w:rPr>
                <w:rtl/>
              </w:rPr>
            </w:pPr>
          </w:p>
          <w:p w:rsidR="00000000" w:rsidRDefault="00000000">
            <w:pPr>
              <w:rPr>
                <w:rtl/>
              </w:rPr>
            </w:pPr>
            <w:r>
              <w:rPr>
                <w:rtl/>
              </w:rPr>
              <w:t>صفوف يُطبق</w:t>
            </w:r>
            <w:r>
              <w:rPr>
                <w:rtl/>
              </w:rPr>
              <w:br/>
              <w:t>فيها نظام</w:t>
            </w:r>
            <w:r>
              <w:rPr>
                <w:rtl/>
              </w:rPr>
              <w:br/>
              <w:t xml:space="preserve">    الفترتين</w:t>
            </w:r>
          </w:p>
        </w:tc>
        <w:tc>
          <w:tcPr>
            <w:tcW w:w="1613" w:type="dxa"/>
          </w:tcPr>
          <w:p w:rsidR="00000000" w:rsidRDefault="00000000">
            <w:pPr>
              <w:jc w:val="center"/>
              <w:rPr>
                <w:rtl/>
              </w:rPr>
            </w:pPr>
            <w:r>
              <w:rPr>
                <w:rtl/>
              </w:rPr>
              <w:t>المدارس التـي يتجاوز حجمها حجم المدارس المعتاد*</w:t>
            </w:r>
          </w:p>
        </w:tc>
      </w:tr>
      <w:tr w:rsidR="00000000">
        <w:tblPrEx>
          <w:tblCellMar>
            <w:top w:w="0" w:type="dxa"/>
            <w:bottom w:w="0" w:type="dxa"/>
          </w:tblCellMar>
        </w:tblPrEx>
        <w:tc>
          <w:tcPr>
            <w:tcW w:w="2041" w:type="dxa"/>
          </w:tcPr>
          <w:p w:rsidR="00000000" w:rsidRDefault="00000000">
            <w:pPr>
              <w:rPr>
                <w:rtl/>
              </w:rPr>
            </w:pPr>
            <w:r>
              <w:rPr>
                <w:rtl/>
              </w:rPr>
              <w:t>المدارس الابتدائية</w:t>
            </w:r>
          </w:p>
        </w:tc>
        <w:tc>
          <w:tcPr>
            <w:tcW w:w="1418" w:type="dxa"/>
          </w:tcPr>
          <w:p w:rsidR="00000000" w:rsidRDefault="00000000">
            <w:pPr>
              <w:jc w:val="center"/>
              <w:rPr>
                <w:rtl/>
              </w:rPr>
            </w:pPr>
            <w:r>
              <w:rPr>
                <w:rtl/>
              </w:rPr>
              <w:t>986 783 3</w:t>
            </w:r>
          </w:p>
        </w:tc>
        <w:tc>
          <w:tcPr>
            <w:tcW w:w="1418" w:type="dxa"/>
          </w:tcPr>
          <w:p w:rsidR="00000000" w:rsidRDefault="00000000">
            <w:pPr>
              <w:jc w:val="center"/>
              <w:rPr>
                <w:rtl/>
              </w:rPr>
            </w:pPr>
            <w:r>
              <w:rPr>
                <w:rtl/>
              </w:rPr>
              <w:t>721 5</w:t>
            </w:r>
          </w:p>
        </w:tc>
        <w:tc>
          <w:tcPr>
            <w:tcW w:w="1418" w:type="dxa"/>
          </w:tcPr>
          <w:p w:rsidR="00000000" w:rsidRDefault="00000000">
            <w:pPr>
              <w:jc w:val="center"/>
              <w:rPr>
                <w:rtl/>
              </w:rPr>
            </w:pPr>
            <w:r>
              <w:rPr>
                <w:rtl/>
              </w:rPr>
              <w:t>860 107</w:t>
            </w:r>
          </w:p>
        </w:tc>
        <w:tc>
          <w:tcPr>
            <w:tcW w:w="1613" w:type="dxa"/>
          </w:tcPr>
          <w:p w:rsidR="00000000" w:rsidRDefault="00000000">
            <w:pPr>
              <w:jc w:val="center"/>
              <w:rPr>
                <w:rtl/>
              </w:rPr>
            </w:pPr>
            <w:r>
              <w:rPr>
                <w:rtl/>
              </w:rPr>
              <w:t>973</w:t>
            </w:r>
          </w:p>
        </w:tc>
        <w:tc>
          <w:tcPr>
            <w:tcW w:w="1613" w:type="dxa"/>
          </w:tcPr>
          <w:p w:rsidR="00000000" w:rsidRDefault="00000000">
            <w:pPr>
              <w:jc w:val="center"/>
              <w:rPr>
                <w:rtl/>
              </w:rPr>
            </w:pPr>
            <w:r>
              <w:rPr>
                <w:rtl/>
              </w:rPr>
              <w:t>384</w:t>
            </w:r>
          </w:p>
        </w:tc>
      </w:tr>
      <w:tr w:rsidR="00000000">
        <w:tblPrEx>
          <w:tblCellMar>
            <w:top w:w="0" w:type="dxa"/>
            <w:bottom w:w="0" w:type="dxa"/>
          </w:tblCellMar>
        </w:tblPrEx>
        <w:tc>
          <w:tcPr>
            <w:tcW w:w="2041" w:type="dxa"/>
          </w:tcPr>
          <w:p w:rsidR="00000000" w:rsidRDefault="00000000">
            <w:pPr>
              <w:rPr>
                <w:rtl/>
              </w:rPr>
            </w:pPr>
            <w:r>
              <w:rPr>
                <w:rtl/>
              </w:rPr>
              <w:t>المدارس المتوسطة</w:t>
            </w:r>
          </w:p>
        </w:tc>
        <w:tc>
          <w:tcPr>
            <w:tcW w:w="1418" w:type="dxa"/>
          </w:tcPr>
          <w:p w:rsidR="00000000" w:rsidRDefault="00000000">
            <w:pPr>
              <w:jc w:val="center"/>
              <w:rPr>
                <w:rtl/>
              </w:rPr>
            </w:pPr>
            <w:r>
              <w:rPr>
                <w:rtl/>
              </w:rPr>
              <w:t>283 180 2</w:t>
            </w:r>
          </w:p>
        </w:tc>
        <w:tc>
          <w:tcPr>
            <w:tcW w:w="1418" w:type="dxa"/>
          </w:tcPr>
          <w:p w:rsidR="00000000" w:rsidRDefault="00000000">
            <w:pPr>
              <w:jc w:val="center"/>
              <w:rPr>
                <w:rtl/>
              </w:rPr>
            </w:pPr>
            <w:r>
              <w:rPr>
                <w:rtl/>
              </w:rPr>
              <w:t>270 2</w:t>
            </w:r>
          </w:p>
        </w:tc>
        <w:tc>
          <w:tcPr>
            <w:tcW w:w="1418" w:type="dxa"/>
          </w:tcPr>
          <w:p w:rsidR="00000000" w:rsidRDefault="00000000">
            <w:pPr>
              <w:jc w:val="center"/>
              <w:rPr>
                <w:rtl/>
              </w:rPr>
            </w:pPr>
            <w:r>
              <w:rPr>
                <w:rtl/>
              </w:rPr>
              <w:t>956 49</w:t>
            </w:r>
          </w:p>
        </w:tc>
        <w:tc>
          <w:tcPr>
            <w:tcW w:w="1613" w:type="dxa"/>
          </w:tcPr>
          <w:p w:rsidR="00000000" w:rsidRDefault="00000000">
            <w:pPr>
              <w:jc w:val="center"/>
              <w:rPr>
                <w:rtl/>
              </w:rPr>
            </w:pPr>
            <w:r>
              <w:rPr>
                <w:rtl/>
              </w:rPr>
              <w:t>لاينطبق</w:t>
            </w:r>
          </w:p>
        </w:tc>
        <w:tc>
          <w:tcPr>
            <w:tcW w:w="1613" w:type="dxa"/>
          </w:tcPr>
          <w:p w:rsidR="00000000" w:rsidRDefault="00000000">
            <w:pPr>
              <w:jc w:val="center"/>
              <w:rPr>
                <w:rtl/>
              </w:rPr>
            </w:pPr>
            <w:r>
              <w:rPr>
                <w:rtl/>
              </w:rPr>
              <w:t>406</w:t>
            </w:r>
          </w:p>
        </w:tc>
      </w:tr>
      <w:tr w:rsidR="00000000">
        <w:tblPrEx>
          <w:tblCellMar>
            <w:top w:w="0" w:type="dxa"/>
            <w:bottom w:w="0" w:type="dxa"/>
          </w:tblCellMar>
        </w:tblPrEx>
        <w:tc>
          <w:tcPr>
            <w:tcW w:w="2041" w:type="dxa"/>
          </w:tcPr>
          <w:p w:rsidR="00000000" w:rsidRDefault="00000000">
            <w:pPr>
              <w:rPr>
                <w:rtl/>
              </w:rPr>
            </w:pPr>
            <w:r>
              <w:rPr>
                <w:rtl/>
              </w:rPr>
              <w:t>المدارس الثانوية</w:t>
            </w:r>
          </w:p>
        </w:tc>
        <w:tc>
          <w:tcPr>
            <w:tcW w:w="1418" w:type="dxa"/>
          </w:tcPr>
          <w:p w:rsidR="00000000" w:rsidRDefault="00000000">
            <w:pPr>
              <w:jc w:val="center"/>
              <w:rPr>
                <w:rtl/>
              </w:rPr>
            </w:pPr>
            <w:r>
              <w:rPr>
                <w:rtl/>
              </w:rPr>
              <w:t>725 336 2</w:t>
            </w:r>
          </w:p>
        </w:tc>
        <w:tc>
          <w:tcPr>
            <w:tcW w:w="1418" w:type="dxa"/>
          </w:tcPr>
          <w:p w:rsidR="00000000" w:rsidRDefault="00000000">
            <w:pPr>
              <w:jc w:val="center"/>
              <w:rPr>
                <w:rtl/>
              </w:rPr>
            </w:pPr>
            <w:r>
              <w:rPr>
                <w:rtl/>
              </w:rPr>
              <w:t>892 1</w:t>
            </w:r>
          </w:p>
        </w:tc>
        <w:tc>
          <w:tcPr>
            <w:tcW w:w="1418" w:type="dxa"/>
          </w:tcPr>
          <w:p w:rsidR="00000000" w:rsidRDefault="00000000">
            <w:pPr>
              <w:jc w:val="center"/>
              <w:rPr>
                <w:rtl/>
              </w:rPr>
            </w:pPr>
            <w:r>
              <w:rPr>
                <w:rtl/>
              </w:rPr>
              <w:t>421 47</w:t>
            </w:r>
          </w:p>
        </w:tc>
        <w:tc>
          <w:tcPr>
            <w:tcW w:w="1613" w:type="dxa"/>
          </w:tcPr>
          <w:p w:rsidR="00000000" w:rsidRDefault="00000000">
            <w:pPr>
              <w:jc w:val="center"/>
              <w:rPr>
                <w:rtl/>
              </w:rPr>
            </w:pPr>
            <w:r>
              <w:rPr>
                <w:rtl/>
              </w:rPr>
              <w:t>لاينطبق</w:t>
            </w:r>
          </w:p>
        </w:tc>
        <w:tc>
          <w:tcPr>
            <w:tcW w:w="1613" w:type="dxa"/>
          </w:tcPr>
          <w:p w:rsidR="00000000" w:rsidRDefault="00000000">
            <w:pPr>
              <w:jc w:val="center"/>
              <w:rPr>
                <w:rtl/>
              </w:rPr>
            </w:pPr>
            <w:r>
              <w:rPr>
                <w:rtl/>
              </w:rPr>
              <w:t>515</w:t>
            </w:r>
          </w:p>
        </w:tc>
      </w:tr>
    </w:tbl>
    <w:p w:rsidR="00000000" w:rsidRDefault="00000000">
      <w:pPr>
        <w:rPr>
          <w:rtl/>
        </w:rPr>
      </w:pPr>
    </w:p>
    <w:p w:rsidR="00000000" w:rsidRDefault="00000000">
      <w:pPr>
        <w:ind w:firstLine="720"/>
        <w:rPr>
          <w:rtl/>
        </w:rPr>
      </w:pPr>
      <w:r>
        <w:rPr>
          <w:rtl/>
        </w:rPr>
        <w:t>*</w:t>
      </w:r>
      <w:r>
        <w:rPr>
          <w:rtl/>
        </w:rPr>
        <w:tab/>
        <w:t>المدارس التي يتجاوز حجمها حجم المدارس المعتاد: أكثر من 49 صفاً في المدارس الابتدائية و31 صفاً في المدارس المتوسطة والثانوية.</w:t>
      </w:r>
    </w:p>
    <w:p w:rsidR="00000000" w:rsidRDefault="00000000">
      <w:pPr>
        <w:rPr>
          <w:rtl/>
        </w:rPr>
      </w:pPr>
    </w:p>
    <w:p w:rsidR="00000000" w:rsidRDefault="00000000">
      <w:pPr>
        <w:rPr>
          <w:rtl/>
        </w:rPr>
      </w:pPr>
      <w:r>
        <w:rPr>
          <w:b/>
          <w:bCs/>
          <w:i/>
          <w:iCs/>
          <w:rtl/>
        </w:rPr>
        <w:t>المصدر</w:t>
      </w:r>
      <w:r>
        <w:rPr>
          <w:rtl/>
        </w:rPr>
        <w:t>: وزارة التعليم، المؤسسة الكورية للنهوض بالتعليم، التقرير السنوي لإحصاءات التعليم لعام 1997.</w:t>
      </w:r>
    </w:p>
    <w:p w:rsidR="00000000" w:rsidRDefault="00000000">
      <w:pPr>
        <w:rPr>
          <w:rtl/>
        </w:rPr>
      </w:pPr>
    </w:p>
    <w:p w:rsidR="00000000" w:rsidRDefault="00000000">
      <w:pPr>
        <w:rPr>
          <w:rtl/>
        </w:rPr>
      </w:pPr>
      <w:r>
        <w:rPr>
          <w:rtl/>
        </w:rPr>
        <w:t>381-</w:t>
      </w:r>
      <w:r>
        <w:rPr>
          <w:rtl/>
        </w:rPr>
        <w:tab/>
        <w:t>انخفضت بصورة تدريجية أحجام الصفوف نتيجة الزيادة المستمرة في الاستثمار في التعليم. وبحلول نيسان/أبريل 1997، بلغ متوسط عدد الطلاب في الصف الواحد في المدارس الابتدائية 35.1 طالب و43.6 طالب في المدارس المتوسطة و49.2 في المدارس الثانوية.</w:t>
      </w:r>
    </w:p>
    <w:p w:rsidR="00000000" w:rsidRDefault="00000000">
      <w:pPr>
        <w:rPr>
          <w:rtl/>
        </w:rPr>
      </w:pPr>
    </w:p>
    <w:p w:rsidR="00000000" w:rsidRDefault="00000000">
      <w:pPr>
        <w:jc w:val="center"/>
        <w:rPr>
          <w:b/>
          <w:bCs/>
          <w:u w:val="single"/>
          <w:rtl/>
        </w:rPr>
      </w:pPr>
      <w:r>
        <w:rPr>
          <w:b/>
          <w:bCs/>
          <w:rtl/>
        </w:rPr>
        <w:t xml:space="preserve">الجدول 71: </w:t>
      </w:r>
      <w:r>
        <w:rPr>
          <w:b/>
          <w:bCs/>
          <w:u w:val="single"/>
          <w:rtl/>
        </w:rPr>
        <w:t>الاتجاهات في عدد الطلاب في الصف الواحد</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3"/>
        <w:gridCol w:w="1613"/>
        <w:gridCol w:w="1613"/>
        <w:gridCol w:w="1613"/>
        <w:gridCol w:w="1613"/>
        <w:gridCol w:w="1613"/>
      </w:tblGrid>
      <w:tr w:rsidR="00000000">
        <w:tblPrEx>
          <w:tblCellMar>
            <w:top w:w="0" w:type="dxa"/>
            <w:bottom w:w="0" w:type="dxa"/>
          </w:tblCellMar>
        </w:tblPrEx>
        <w:tc>
          <w:tcPr>
            <w:tcW w:w="1613" w:type="dxa"/>
          </w:tcPr>
          <w:p w:rsidR="00000000" w:rsidRDefault="00000000">
            <w:pPr>
              <w:jc w:val="center"/>
              <w:rPr>
                <w:rtl/>
              </w:rPr>
            </w:pPr>
          </w:p>
          <w:p w:rsidR="00000000" w:rsidRDefault="00000000">
            <w:pPr>
              <w:jc w:val="center"/>
              <w:rPr>
                <w:rtl/>
              </w:rPr>
            </w:pPr>
            <w:r>
              <w:rPr>
                <w:rtl/>
              </w:rPr>
              <w:t>السنة</w:t>
            </w:r>
          </w:p>
        </w:tc>
        <w:tc>
          <w:tcPr>
            <w:tcW w:w="1613" w:type="dxa"/>
          </w:tcPr>
          <w:p w:rsidR="00000000" w:rsidRDefault="00000000">
            <w:pPr>
              <w:jc w:val="center"/>
              <w:rPr>
                <w:rtl/>
              </w:rPr>
            </w:pPr>
          </w:p>
          <w:p w:rsidR="00000000" w:rsidRDefault="00000000">
            <w:pPr>
              <w:jc w:val="center"/>
              <w:rPr>
                <w:rtl/>
              </w:rPr>
            </w:pPr>
            <w:r>
              <w:rPr>
                <w:rtl/>
              </w:rPr>
              <w:t>رياض الأطفال</w:t>
            </w:r>
          </w:p>
        </w:tc>
        <w:tc>
          <w:tcPr>
            <w:tcW w:w="1613" w:type="dxa"/>
          </w:tcPr>
          <w:p w:rsidR="00000000" w:rsidRDefault="00000000">
            <w:pPr>
              <w:jc w:val="center"/>
              <w:rPr>
                <w:rtl/>
              </w:rPr>
            </w:pPr>
            <w:r>
              <w:rPr>
                <w:rtl/>
              </w:rPr>
              <w:t>المـدارس الابتدائية</w:t>
            </w:r>
          </w:p>
        </w:tc>
        <w:tc>
          <w:tcPr>
            <w:tcW w:w="1613" w:type="dxa"/>
          </w:tcPr>
          <w:p w:rsidR="00000000" w:rsidRDefault="00000000">
            <w:pPr>
              <w:jc w:val="center"/>
              <w:rPr>
                <w:rtl/>
              </w:rPr>
            </w:pPr>
            <w:r>
              <w:rPr>
                <w:rtl/>
              </w:rPr>
              <w:t>المـدارس المتوسطة</w:t>
            </w:r>
          </w:p>
        </w:tc>
        <w:tc>
          <w:tcPr>
            <w:tcW w:w="1613" w:type="dxa"/>
          </w:tcPr>
          <w:p w:rsidR="00000000" w:rsidRDefault="00000000">
            <w:pPr>
              <w:jc w:val="center"/>
              <w:rPr>
                <w:rtl/>
              </w:rPr>
            </w:pPr>
            <w:r>
              <w:rPr>
                <w:rtl/>
              </w:rPr>
              <w:t>المدارس الثانوية العادية</w:t>
            </w:r>
          </w:p>
        </w:tc>
        <w:tc>
          <w:tcPr>
            <w:tcW w:w="1613" w:type="dxa"/>
          </w:tcPr>
          <w:p w:rsidR="00000000" w:rsidRDefault="00000000">
            <w:pPr>
              <w:jc w:val="center"/>
              <w:rPr>
                <w:rtl/>
              </w:rPr>
            </w:pPr>
            <w:r>
              <w:rPr>
                <w:rtl/>
              </w:rPr>
              <w:t>المدارس الثانوية المهنية</w:t>
            </w:r>
          </w:p>
        </w:tc>
      </w:tr>
      <w:tr w:rsidR="00000000">
        <w:tblPrEx>
          <w:tblCellMar>
            <w:top w:w="0" w:type="dxa"/>
            <w:bottom w:w="0" w:type="dxa"/>
          </w:tblCellMar>
        </w:tblPrEx>
        <w:tc>
          <w:tcPr>
            <w:tcW w:w="1613" w:type="dxa"/>
          </w:tcPr>
          <w:p w:rsidR="00000000" w:rsidRDefault="00000000">
            <w:pPr>
              <w:jc w:val="center"/>
              <w:rPr>
                <w:rtl/>
              </w:rPr>
            </w:pPr>
            <w:r>
              <w:rPr>
                <w:rtl/>
              </w:rPr>
              <w:t>1980</w:t>
            </w:r>
          </w:p>
        </w:tc>
        <w:tc>
          <w:tcPr>
            <w:tcW w:w="1613" w:type="dxa"/>
          </w:tcPr>
          <w:p w:rsidR="00000000" w:rsidRDefault="00000000">
            <w:pPr>
              <w:jc w:val="center"/>
              <w:rPr>
                <w:rtl/>
              </w:rPr>
            </w:pPr>
            <w:r>
              <w:rPr>
                <w:rtl/>
              </w:rPr>
              <w:t>38.4</w:t>
            </w:r>
          </w:p>
        </w:tc>
        <w:tc>
          <w:tcPr>
            <w:tcW w:w="1613" w:type="dxa"/>
          </w:tcPr>
          <w:p w:rsidR="00000000" w:rsidRDefault="00000000">
            <w:pPr>
              <w:jc w:val="center"/>
              <w:rPr>
                <w:rtl/>
              </w:rPr>
            </w:pPr>
            <w:r>
              <w:rPr>
                <w:rtl/>
              </w:rPr>
              <w:t>51.5</w:t>
            </w:r>
          </w:p>
        </w:tc>
        <w:tc>
          <w:tcPr>
            <w:tcW w:w="1613" w:type="dxa"/>
          </w:tcPr>
          <w:p w:rsidR="00000000" w:rsidRDefault="00000000">
            <w:pPr>
              <w:jc w:val="center"/>
              <w:rPr>
                <w:rtl/>
              </w:rPr>
            </w:pPr>
            <w:r>
              <w:rPr>
                <w:rtl/>
              </w:rPr>
              <w:t>62.1</w:t>
            </w:r>
          </w:p>
        </w:tc>
        <w:tc>
          <w:tcPr>
            <w:tcW w:w="1613" w:type="dxa"/>
          </w:tcPr>
          <w:p w:rsidR="00000000" w:rsidRDefault="00000000">
            <w:pPr>
              <w:jc w:val="center"/>
              <w:rPr>
                <w:rtl/>
              </w:rPr>
            </w:pPr>
            <w:r>
              <w:rPr>
                <w:rtl/>
              </w:rPr>
              <w:t>59.9</w:t>
            </w:r>
          </w:p>
        </w:tc>
        <w:tc>
          <w:tcPr>
            <w:tcW w:w="1613" w:type="dxa"/>
          </w:tcPr>
          <w:p w:rsidR="00000000" w:rsidRDefault="00000000">
            <w:pPr>
              <w:jc w:val="center"/>
              <w:rPr>
                <w:rtl/>
              </w:rPr>
            </w:pPr>
            <w:r>
              <w:rPr>
                <w:rtl/>
              </w:rPr>
              <w:t>59.6</w:t>
            </w:r>
          </w:p>
        </w:tc>
      </w:tr>
      <w:tr w:rsidR="00000000">
        <w:tblPrEx>
          <w:tblCellMar>
            <w:top w:w="0" w:type="dxa"/>
            <w:bottom w:w="0" w:type="dxa"/>
          </w:tblCellMar>
        </w:tblPrEx>
        <w:tc>
          <w:tcPr>
            <w:tcW w:w="1613" w:type="dxa"/>
          </w:tcPr>
          <w:p w:rsidR="00000000" w:rsidRDefault="00000000">
            <w:pPr>
              <w:jc w:val="center"/>
              <w:rPr>
                <w:rtl/>
              </w:rPr>
            </w:pPr>
            <w:r>
              <w:rPr>
                <w:rtl/>
              </w:rPr>
              <w:t>1985</w:t>
            </w:r>
          </w:p>
        </w:tc>
        <w:tc>
          <w:tcPr>
            <w:tcW w:w="1613" w:type="dxa"/>
          </w:tcPr>
          <w:p w:rsidR="00000000" w:rsidRDefault="00000000">
            <w:pPr>
              <w:jc w:val="center"/>
              <w:rPr>
                <w:rtl/>
              </w:rPr>
            </w:pPr>
            <w:r>
              <w:rPr>
                <w:rtl/>
              </w:rPr>
              <w:t>34.5</w:t>
            </w:r>
          </w:p>
        </w:tc>
        <w:tc>
          <w:tcPr>
            <w:tcW w:w="1613" w:type="dxa"/>
          </w:tcPr>
          <w:p w:rsidR="00000000" w:rsidRDefault="00000000">
            <w:pPr>
              <w:jc w:val="center"/>
              <w:rPr>
                <w:rtl/>
              </w:rPr>
            </w:pPr>
            <w:r>
              <w:rPr>
                <w:rtl/>
              </w:rPr>
              <w:t>44.7</w:t>
            </w:r>
          </w:p>
        </w:tc>
        <w:tc>
          <w:tcPr>
            <w:tcW w:w="1613" w:type="dxa"/>
          </w:tcPr>
          <w:p w:rsidR="00000000" w:rsidRDefault="00000000">
            <w:pPr>
              <w:jc w:val="center"/>
              <w:rPr>
                <w:rtl/>
              </w:rPr>
            </w:pPr>
            <w:r>
              <w:rPr>
                <w:rtl/>
              </w:rPr>
              <w:t>61.7</w:t>
            </w:r>
          </w:p>
        </w:tc>
        <w:tc>
          <w:tcPr>
            <w:tcW w:w="1613" w:type="dxa"/>
          </w:tcPr>
          <w:p w:rsidR="00000000" w:rsidRDefault="00000000">
            <w:pPr>
              <w:jc w:val="center"/>
              <w:rPr>
                <w:rtl/>
              </w:rPr>
            </w:pPr>
            <w:r>
              <w:rPr>
                <w:rtl/>
              </w:rPr>
              <w:t>58.0</w:t>
            </w:r>
          </w:p>
        </w:tc>
        <w:tc>
          <w:tcPr>
            <w:tcW w:w="1613" w:type="dxa"/>
          </w:tcPr>
          <w:p w:rsidR="00000000" w:rsidRDefault="00000000">
            <w:pPr>
              <w:jc w:val="center"/>
              <w:rPr>
                <w:rtl/>
              </w:rPr>
            </w:pPr>
            <w:r>
              <w:rPr>
                <w:rtl/>
              </w:rPr>
              <w:t>55.5</w:t>
            </w:r>
          </w:p>
        </w:tc>
      </w:tr>
      <w:tr w:rsidR="00000000">
        <w:tblPrEx>
          <w:tblCellMar>
            <w:top w:w="0" w:type="dxa"/>
            <w:bottom w:w="0" w:type="dxa"/>
          </w:tblCellMar>
        </w:tblPrEx>
        <w:tc>
          <w:tcPr>
            <w:tcW w:w="1613" w:type="dxa"/>
          </w:tcPr>
          <w:p w:rsidR="00000000" w:rsidRDefault="00000000">
            <w:pPr>
              <w:jc w:val="center"/>
              <w:rPr>
                <w:rtl/>
              </w:rPr>
            </w:pPr>
            <w:r>
              <w:rPr>
                <w:rtl/>
              </w:rPr>
              <w:t>1990</w:t>
            </w:r>
          </w:p>
        </w:tc>
        <w:tc>
          <w:tcPr>
            <w:tcW w:w="1613" w:type="dxa"/>
          </w:tcPr>
          <w:p w:rsidR="00000000" w:rsidRDefault="00000000">
            <w:pPr>
              <w:jc w:val="center"/>
              <w:rPr>
                <w:rtl/>
              </w:rPr>
            </w:pPr>
            <w:r>
              <w:rPr>
                <w:rtl/>
              </w:rPr>
              <w:t>28.6</w:t>
            </w:r>
          </w:p>
        </w:tc>
        <w:tc>
          <w:tcPr>
            <w:tcW w:w="1613" w:type="dxa"/>
          </w:tcPr>
          <w:p w:rsidR="00000000" w:rsidRDefault="00000000">
            <w:pPr>
              <w:jc w:val="center"/>
              <w:rPr>
                <w:rtl/>
              </w:rPr>
            </w:pPr>
            <w:r>
              <w:rPr>
                <w:rtl/>
              </w:rPr>
              <w:t>41.4</w:t>
            </w:r>
          </w:p>
        </w:tc>
        <w:tc>
          <w:tcPr>
            <w:tcW w:w="1613" w:type="dxa"/>
          </w:tcPr>
          <w:p w:rsidR="00000000" w:rsidRDefault="00000000">
            <w:pPr>
              <w:jc w:val="center"/>
              <w:rPr>
                <w:rtl/>
              </w:rPr>
            </w:pPr>
            <w:r>
              <w:rPr>
                <w:rtl/>
              </w:rPr>
              <w:t>50.2</w:t>
            </w:r>
          </w:p>
        </w:tc>
        <w:tc>
          <w:tcPr>
            <w:tcW w:w="1613" w:type="dxa"/>
          </w:tcPr>
          <w:p w:rsidR="00000000" w:rsidRDefault="00000000">
            <w:pPr>
              <w:jc w:val="center"/>
              <w:rPr>
                <w:rtl/>
              </w:rPr>
            </w:pPr>
            <w:r>
              <w:rPr>
                <w:rtl/>
              </w:rPr>
              <w:t>53.6</w:t>
            </w:r>
          </w:p>
        </w:tc>
        <w:tc>
          <w:tcPr>
            <w:tcW w:w="1613" w:type="dxa"/>
          </w:tcPr>
          <w:p w:rsidR="00000000" w:rsidRDefault="00000000">
            <w:pPr>
              <w:jc w:val="center"/>
              <w:rPr>
                <w:rtl/>
              </w:rPr>
            </w:pPr>
            <w:r>
              <w:rPr>
                <w:rtl/>
              </w:rPr>
              <w:t>51.5</w:t>
            </w:r>
          </w:p>
        </w:tc>
      </w:tr>
      <w:tr w:rsidR="00000000">
        <w:tblPrEx>
          <w:tblCellMar>
            <w:top w:w="0" w:type="dxa"/>
            <w:bottom w:w="0" w:type="dxa"/>
          </w:tblCellMar>
        </w:tblPrEx>
        <w:tc>
          <w:tcPr>
            <w:tcW w:w="1613" w:type="dxa"/>
          </w:tcPr>
          <w:p w:rsidR="00000000" w:rsidRDefault="00000000">
            <w:pPr>
              <w:jc w:val="center"/>
              <w:rPr>
                <w:rtl/>
              </w:rPr>
            </w:pPr>
            <w:r>
              <w:rPr>
                <w:rtl/>
              </w:rPr>
              <w:t>1995</w:t>
            </w:r>
          </w:p>
        </w:tc>
        <w:tc>
          <w:tcPr>
            <w:tcW w:w="1613" w:type="dxa"/>
          </w:tcPr>
          <w:p w:rsidR="00000000" w:rsidRDefault="00000000">
            <w:pPr>
              <w:jc w:val="center"/>
              <w:rPr>
                <w:rtl/>
              </w:rPr>
            </w:pPr>
            <w:r>
              <w:rPr>
                <w:rtl/>
              </w:rPr>
              <w:t>28.5</w:t>
            </w:r>
          </w:p>
        </w:tc>
        <w:tc>
          <w:tcPr>
            <w:tcW w:w="1613" w:type="dxa"/>
          </w:tcPr>
          <w:p w:rsidR="00000000" w:rsidRDefault="00000000">
            <w:pPr>
              <w:jc w:val="center"/>
              <w:rPr>
                <w:rtl/>
              </w:rPr>
            </w:pPr>
            <w:r>
              <w:rPr>
                <w:rtl/>
              </w:rPr>
              <w:t>36.4</w:t>
            </w:r>
          </w:p>
        </w:tc>
        <w:tc>
          <w:tcPr>
            <w:tcW w:w="1613" w:type="dxa"/>
          </w:tcPr>
          <w:p w:rsidR="00000000" w:rsidRDefault="00000000">
            <w:pPr>
              <w:jc w:val="center"/>
              <w:rPr>
                <w:rtl/>
              </w:rPr>
            </w:pPr>
            <w:r>
              <w:rPr>
                <w:rtl/>
              </w:rPr>
              <w:t>48.2</w:t>
            </w:r>
          </w:p>
        </w:tc>
        <w:tc>
          <w:tcPr>
            <w:tcW w:w="1613" w:type="dxa"/>
          </w:tcPr>
          <w:p w:rsidR="00000000" w:rsidRDefault="00000000">
            <w:pPr>
              <w:jc w:val="center"/>
              <w:rPr>
                <w:rtl/>
              </w:rPr>
            </w:pPr>
            <w:r>
              <w:rPr>
                <w:rtl/>
              </w:rPr>
              <w:t>48.0</w:t>
            </w:r>
          </w:p>
        </w:tc>
        <w:tc>
          <w:tcPr>
            <w:tcW w:w="1613" w:type="dxa"/>
          </w:tcPr>
          <w:p w:rsidR="00000000" w:rsidRDefault="00000000">
            <w:pPr>
              <w:jc w:val="center"/>
              <w:rPr>
                <w:rtl/>
              </w:rPr>
            </w:pPr>
            <w:r>
              <w:rPr>
                <w:rtl/>
              </w:rPr>
              <w:t>47.9</w:t>
            </w:r>
          </w:p>
        </w:tc>
      </w:tr>
      <w:tr w:rsidR="00000000">
        <w:tblPrEx>
          <w:tblCellMar>
            <w:top w:w="0" w:type="dxa"/>
            <w:bottom w:w="0" w:type="dxa"/>
          </w:tblCellMar>
        </w:tblPrEx>
        <w:tc>
          <w:tcPr>
            <w:tcW w:w="1613" w:type="dxa"/>
          </w:tcPr>
          <w:p w:rsidR="00000000" w:rsidRDefault="00000000">
            <w:pPr>
              <w:jc w:val="center"/>
              <w:rPr>
                <w:rtl/>
              </w:rPr>
            </w:pPr>
            <w:r>
              <w:rPr>
                <w:rtl/>
              </w:rPr>
              <w:t>1997</w:t>
            </w:r>
          </w:p>
        </w:tc>
        <w:tc>
          <w:tcPr>
            <w:tcW w:w="1613" w:type="dxa"/>
          </w:tcPr>
          <w:p w:rsidR="00000000" w:rsidRDefault="00000000">
            <w:pPr>
              <w:jc w:val="center"/>
              <w:rPr>
                <w:rtl/>
              </w:rPr>
            </w:pPr>
            <w:r>
              <w:rPr>
                <w:rtl/>
              </w:rPr>
              <w:t>28.3</w:t>
            </w:r>
          </w:p>
        </w:tc>
        <w:tc>
          <w:tcPr>
            <w:tcW w:w="1613" w:type="dxa"/>
          </w:tcPr>
          <w:p w:rsidR="00000000" w:rsidRDefault="00000000">
            <w:pPr>
              <w:jc w:val="center"/>
              <w:rPr>
                <w:rtl/>
              </w:rPr>
            </w:pPr>
            <w:r>
              <w:rPr>
                <w:rtl/>
              </w:rPr>
              <w:t>35.1</w:t>
            </w:r>
          </w:p>
        </w:tc>
        <w:tc>
          <w:tcPr>
            <w:tcW w:w="1613" w:type="dxa"/>
          </w:tcPr>
          <w:p w:rsidR="00000000" w:rsidRDefault="00000000">
            <w:pPr>
              <w:jc w:val="center"/>
              <w:rPr>
                <w:rtl/>
              </w:rPr>
            </w:pPr>
            <w:r>
              <w:rPr>
                <w:rtl/>
              </w:rPr>
              <w:t>43.6</w:t>
            </w:r>
          </w:p>
        </w:tc>
        <w:tc>
          <w:tcPr>
            <w:tcW w:w="1613" w:type="dxa"/>
          </w:tcPr>
          <w:p w:rsidR="00000000" w:rsidRDefault="00000000">
            <w:pPr>
              <w:jc w:val="center"/>
              <w:rPr>
                <w:rtl/>
              </w:rPr>
            </w:pPr>
            <w:r>
              <w:rPr>
                <w:rtl/>
              </w:rPr>
              <w:t>49.6</w:t>
            </w:r>
          </w:p>
        </w:tc>
        <w:tc>
          <w:tcPr>
            <w:tcW w:w="1613" w:type="dxa"/>
          </w:tcPr>
          <w:p w:rsidR="00000000" w:rsidRDefault="00000000">
            <w:pPr>
              <w:jc w:val="center"/>
              <w:rPr>
                <w:rtl/>
              </w:rPr>
            </w:pPr>
            <w:r>
              <w:rPr>
                <w:rtl/>
              </w:rPr>
              <w:t>48.8</w:t>
            </w:r>
          </w:p>
        </w:tc>
      </w:tr>
    </w:tbl>
    <w:p w:rsidR="00000000" w:rsidRDefault="00000000">
      <w:pPr>
        <w:rPr>
          <w:rtl/>
        </w:rPr>
      </w:pPr>
    </w:p>
    <w:p w:rsidR="00000000" w:rsidRDefault="00000000">
      <w:pPr>
        <w:rPr>
          <w:rtl/>
        </w:rPr>
      </w:pPr>
      <w:r>
        <w:rPr>
          <w:b/>
          <w:bCs/>
          <w:i/>
          <w:iCs/>
          <w:rtl/>
        </w:rPr>
        <w:t>المصدر</w:t>
      </w:r>
      <w:r>
        <w:rPr>
          <w:rtl/>
        </w:rPr>
        <w:t>: وزارة التعليم، مؤسسة تقييم التعليم الوطني تنظر في مسار التعليم الكوري، 1997.</w:t>
      </w:r>
    </w:p>
    <w:p w:rsidR="00000000" w:rsidRDefault="00000000">
      <w:pPr>
        <w:rPr>
          <w:rtl/>
        </w:rPr>
      </w:pPr>
    </w:p>
    <w:p w:rsidR="00000000" w:rsidRDefault="00000000">
      <w:pPr>
        <w:jc w:val="center"/>
        <w:rPr>
          <w:b/>
          <w:bCs/>
          <w:rtl/>
        </w:rPr>
      </w:pPr>
      <w:r>
        <w:rPr>
          <w:b/>
          <w:bCs/>
          <w:rtl/>
        </w:rPr>
        <w:t>4- الفرص المتاحة أمام المعلمين</w:t>
      </w:r>
    </w:p>
    <w:p w:rsidR="00000000" w:rsidRDefault="00000000">
      <w:pPr>
        <w:rPr>
          <w:rtl/>
        </w:rPr>
      </w:pPr>
    </w:p>
    <w:p w:rsidR="00000000" w:rsidRDefault="00000000">
      <w:pPr>
        <w:rPr>
          <w:b/>
          <w:bCs/>
          <w:rtl/>
        </w:rPr>
      </w:pPr>
      <w:r>
        <w:rPr>
          <w:b/>
          <w:bCs/>
          <w:rtl/>
        </w:rPr>
        <w:tab/>
        <w:t>(أ)</w:t>
      </w:r>
      <w:r>
        <w:rPr>
          <w:b/>
          <w:bCs/>
          <w:rtl/>
        </w:rPr>
        <w:tab/>
        <w:t>نقابات المعلمين وقانون علاقات العمل</w:t>
      </w:r>
    </w:p>
    <w:p w:rsidR="00000000" w:rsidRDefault="00000000">
      <w:pPr>
        <w:rPr>
          <w:rtl/>
        </w:rPr>
      </w:pPr>
    </w:p>
    <w:p w:rsidR="00000000" w:rsidRDefault="00000000">
      <w:pPr>
        <w:rPr>
          <w:rtl/>
        </w:rPr>
      </w:pPr>
      <w:r>
        <w:rPr>
          <w:rtl/>
        </w:rPr>
        <w:t>382-</w:t>
      </w:r>
      <w:r>
        <w:rPr>
          <w:rtl/>
        </w:rPr>
        <w:tab/>
        <w:t xml:space="preserve">توضح الفقرة 74 من هذا التقرير حالة نقابات المعلمين. </w:t>
      </w:r>
    </w:p>
    <w:p w:rsidR="00000000" w:rsidRDefault="00000000">
      <w:pPr>
        <w:rPr>
          <w:rtl/>
        </w:rPr>
      </w:pPr>
    </w:p>
    <w:p w:rsidR="00000000" w:rsidRDefault="00000000">
      <w:pPr>
        <w:rPr>
          <w:rtl/>
        </w:rPr>
      </w:pPr>
      <w:r>
        <w:rPr>
          <w:rtl/>
        </w:rPr>
        <w:t>383-</w:t>
      </w:r>
      <w:r>
        <w:rPr>
          <w:rtl/>
        </w:rPr>
        <w:tab/>
        <w:t xml:space="preserve">وفي عام 1996، وبغية تمكين المعلمين من المشاركة في إدارة المدارس، أنشئت مجالس للمدارس في المدارس الابتدائية والمتوسطة. وتتألف مجالس المدارس من عدد من الأعضاء يتراوح بين 7 و15 عضو، منهم الآباء والأمهات والمعلمون وشخصيات من المجتمع المحلي، وتتخذ هذه المجالس قرارات هامة لإدارة المدرسة، بما في ذلك شؤون الميزانية. ويتعين على مدير المدرسة التشاور مع مجلس المدرسة عند تنفيذ الجوانب الهامة لإدارة المدرسة. ويتعين على المعلمين الاشتراك في اجتماعات المجالس المتخصصة وتحمل المسؤوليات وممارسة الحق في إدارة المدرسة مع المدير. وبإنشاء المجالس المتخصصة، أصبحت سلطة المدير في اتخاذ القرارات ذات أهمية أكبر. وبحلول حزيران/يونيه 1998، وجدت مجالس المدارس في 000 4 مدرسة ابتدائية و622 1 مدرسة متوسطة و832 مدرسة ثانوية و22 مدرسة للتعليم الخاص. </w:t>
      </w:r>
    </w:p>
    <w:p w:rsidR="00000000" w:rsidRDefault="00000000">
      <w:pPr>
        <w:rPr>
          <w:rtl/>
        </w:rPr>
      </w:pPr>
    </w:p>
    <w:p w:rsidR="00000000" w:rsidRDefault="00000000">
      <w:pPr>
        <w:rPr>
          <w:rtl/>
        </w:rPr>
      </w:pPr>
    </w:p>
    <w:p w:rsidR="00000000" w:rsidRDefault="00000000">
      <w:pPr>
        <w:rPr>
          <w:rtl/>
        </w:rPr>
      </w:pPr>
    </w:p>
    <w:p w:rsidR="00000000" w:rsidRDefault="00000000">
      <w:pPr>
        <w:rPr>
          <w:b/>
          <w:bCs/>
          <w:rtl/>
        </w:rPr>
      </w:pPr>
      <w:r>
        <w:rPr>
          <w:b/>
          <w:bCs/>
          <w:rtl/>
        </w:rPr>
        <w:tab/>
        <w:t>(ب)</w:t>
      </w:r>
      <w:r>
        <w:rPr>
          <w:b/>
          <w:bCs/>
          <w:rtl/>
        </w:rPr>
        <w:tab/>
        <w:t>تدريب المعلمين في الخارج</w:t>
      </w:r>
    </w:p>
    <w:p w:rsidR="00000000" w:rsidRDefault="00000000">
      <w:pPr>
        <w:rPr>
          <w:rtl/>
        </w:rPr>
      </w:pPr>
    </w:p>
    <w:p w:rsidR="00000000" w:rsidRDefault="00000000">
      <w:pPr>
        <w:rPr>
          <w:rtl/>
        </w:rPr>
      </w:pPr>
      <w:r>
        <w:rPr>
          <w:rtl/>
        </w:rPr>
        <w:t>384-</w:t>
      </w:r>
      <w:r>
        <w:rPr>
          <w:rtl/>
        </w:rPr>
        <w:tab/>
        <w:t>وبغية التشجيع على إدراك المسائل العالمية إدراكاً أفضل، ترعى الحكومة منذ عام 1978، مشاركة المعلمين في برامج لتدريب المعلمين في الخارج. وتضم هذه البرامج دراسة موضوعات لمدة تتراوح بين 4 و5 أسابيع ودورات مراقبة قصيرة الأجل لمدة 10 أيام. وتركز دراسة الموضوعات على موضوعات مثل اللغات الأجنبية والعلوم والمهارات التطبيقية. وتصنف الموضوعات التي لا تتطلب التزامات زمنية طويلة كبرامج للمراقبة وتستغرق قرابة 10 أيام. ويؤدي ذلك إلى الحد إلى أدنى الدرجات من تكاليف برامج تدريب المعلمين في الخارج، وفي الوقت نفسه إلى زيادة آثارها إلى أقصى درجة.</w:t>
      </w:r>
    </w:p>
    <w:p w:rsidR="00000000" w:rsidRDefault="00000000">
      <w:pPr>
        <w:rPr>
          <w:rtl/>
        </w:rPr>
      </w:pPr>
    </w:p>
    <w:p w:rsidR="00000000" w:rsidRDefault="00000000">
      <w:pPr>
        <w:rPr>
          <w:rtl/>
        </w:rPr>
      </w:pPr>
      <w:r>
        <w:rPr>
          <w:rtl/>
        </w:rPr>
        <w:t>385-</w:t>
      </w:r>
      <w:r>
        <w:rPr>
          <w:rtl/>
        </w:rPr>
        <w:tab/>
        <w:t>وتنظم برامج التدريب في الخارج سنوياً. وفي عام 1997، شارك 886 8 معلماً في هذه البرامج. وبغية الاستعداد لاتجاهات العولمة، وُضعت خطط لزيادة توفر هذه البرامج.</w:t>
      </w:r>
    </w:p>
    <w:p w:rsidR="00000000" w:rsidRDefault="00000000">
      <w:pPr>
        <w:rPr>
          <w:rtl/>
        </w:rPr>
      </w:pPr>
    </w:p>
    <w:p w:rsidR="00000000" w:rsidRDefault="00000000">
      <w:pPr>
        <w:rPr>
          <w:rtl/>
        </w:rPr>
      </w:pPr>
      <w:r>
        <w:rPr>
          <w:rtl/>
        </w:rPr>
        <w:t>386-</w:t>
      </w:r>
      <w:r>
        <w:rPr>
          <w:rtl/>
        </w:rPr>
        <w:tab/>
        <w:t>وبغية تشجيع احترام المعلمين وتعميق اعتدادهم بالنفس وزيادة عزمهم، اضطُلع بحملات متنوعة مثل: حملة احترام المعلمين التي تساعد الطلاب القدماء على تقصي آثار معلميهم السابقين (060 95 حالة في الفترة بين عامي 1993 و1997) وحملة  كتابة الرسائل إلى المعلمين، وزيارة الموظفين المدنيين للمدارس الموجودة في الأحياء الفقيرة ومدارس أطفالهم. وقدمت منح لإنجازات المعلمين، مثل منحة المعلمين المتقاعدين (968 21 معلماً في الفترة بين عامي 1993 و1997)، ومنحة يوم المعلم (282 18 معلماً في الفترة بين عامي 1993 و1997)، ومنحة الخدمة المتميزة في التعليم (749 12 معلماً في الفترة بين عامي 1993 و1997).</w:t>
      </w:r>
    </w:p>
    <w:p w:rsidR="00000000" w:rsidRDefault="00000000">
      <w:pPr>
        <w:rPr>
          <w:rtl/>
        </w:rPr>
      </w:pPr>
    </w:p>
    <w:p w:rsidR="00000000" w:rsidRDefault="00000000">
      <w:pPr>
        <w:rPr>
          <w:rtl/>
        </w:rPr>
      </w:pPr>
      <w:r>
        <w:rPr>
          <w:rtl/>
        </w:rPr>
        <w:t>387-</w:t>
      </w:r>
      <w:r>
        <w:rPr>
          <w:rtl/>
        </w:rPr>
        <w:tab/>
        <w:t>وفي ضوء أهمية مهنة التعليم، أنشأت الحكومة معاهد لتدريب المعلمين (جامعات التعليم)، وهي مستقلة عن الجامعات العامة وذلك بهدف تدريب الطلاب المؤهلين على التدريس. ويمنح الذين يستوفون شروط التدريس شهادة معلمين. ويستند الدخول إلى مهنة التعليم إلى نتائج الامتحانات المفتوحة (الفقرة 1 من المادة 11 من قانون الخدمة المدنية في مجال التعليم).</w:t>
      </w:r>
    </w:p>
    <w:p w:rsidR="00000000" w:rsidRDefault="00000000">
      <w:pPr>
        <w:rPr>
          <w:rtl/>
        </w:rPr>
      </w:pPr>
    </w:p>
    <w:p w:rsidR="00000000" w:rsidRDefault="00000000">
      <w:pPr>
        <w:rPr>
          <w:rtl/>
        </w:rPr>
      </w:pPr>
      <w:r>
        <w:rPr>
          <w:rtl/>
        </w:rPr>
        <w:tab/>
      </w:r>
      <w:r>
        <w:rPr>
          <w:b/>
          <w:bCs/>
          <w:rtl/>
        </w:rPr>
        <w:t>(ج)</w:t>
      </w:r>
      <w:r>
        <w:rPr>
          <w:b/>
          <w:bCs/>
          <w:rtl/>
        </w:rPr>
        <w:tab/>
        <w:t>رفاه المعلمين</w:t>
      </w:r>
    </w:p>
    <w:p w:rsidR="00000000" w:rsidRDefault="00000000">
      <w:pPr>
        <w:rPr>
          <w:rtl/>
        </w:rPr>
      </w:pPr>
    </w:p>
    <w:p w:rsidR="00000000" w:rsidRDefault="00000000">
      <w:pPr>
        <w:rPr>
          <w:rtl/>
        </w:rPr>
      </w:pPr>
      <w:r>
        <w:rPr>
          <w:rtl/>
        </w:rPr>
        <w:t>388-</w:t>
      </w:r>
      <w:r>
        <w:rPr>
          <w:rtl/>
        </w:rPr>
        <w:tab/>
        <w:t xml:space="preserve">ينبغي ألاّ يُنظر إلى شروط العمل للمعلمين، بما في ذلك مرتباتهم وساعات وبيئة عملهم على أنها أقل شأنا مما في الوظائف الأخرى. ومرتبات المعلمين في ازدياد مقارنة بمرتبات موظفي الخدمة المدنية الأخرى. وفضلا عن ذلك، تقدم علاوة إضافية قدرها 000 190 ون شهريا إلى جميع المعلمين في المدارس الابتدائية والمتوسطة، وعلاوة مستقلة قدرها 000 40 ون شهريا إلى المعلمين وذلك كعلاوة للتعليم في الصف. ويصل متوسط عدد ساعات التعليم في الأسبوع 25 ساعة في المدارس الابتدائية، و19 ساعة في المدارس المتوسطة و15 في المدارس الثانوية. وإجازات المعلمين هي عطلة الصيف وعطلة الشتاء اللتين تبلغان أكثر من 80 يوما، والتي يستمر فيها دفع المرتبات والعلاوات الإضافية. ولذلك، فإن ظروف عمل المعلمين في جمهورية كوريا تقارن مقارنة إيجابية بظروف أنواع العمل الأخرى. </w:t>
      </w:r>
    </w:p>
    <w:p w:rsidR="00000000" w:rsidRDefault="00000000">
      <w:pPr>
        <w:rPr>
          <w:rtl/>
        </w:rPr>
      </w:pPr>
    </w:p>
    <w:p w:rsidR="00000000" w:rsidRDefault="00000000">
      <w:pPr>
        <w:rPr>
          <w:rtl/>
        </w:rPr>
      </w:pPr>
      <w:r>
        <w:rPr>
          <w:rtl/>
        </w:rPr>
        <w:t>389-</w:t>
      </w:r>
      <w:r>
        <w:rPr>
          <w:rtl/>
        </w:rPr>
        <w:tab/>
        <w:t>صودق في 31 أيار/مايو 1991 على القانون الخاص لتحسين وضع المعلمين بغية ضمان احترام المعلمين ومنحهم مكانة خاصة وزيادة في المرتبات. وفي الإجراءات التأديبية يحق للمعلم الاعتراض على قرارات اللجنة التأديبية حسبما يراه مناسبا وذلك بإحالة القضية إلى اللجنة المعنية بمراجعة الإجراءات التأديبية للمعلمين لإعادة تقييمها.</w:t>
      </w:r>
    </w:p>
    <w:p w:rsidR="00000000" w:rsidRDefault="00000000">
      <w:pPr>
        <w:rPr>
          <w:rtl/>
        </w:rPr>
      </w:pPr>
    </w:p>
    <w:p w:rsidR="00000000" w:rsidRDefault="00000000">
      <w:pPr>
        <w:rPr>
          <w:rtl/>
        </w:rPr>
      </w:pPr>
      <w:r>
        <w:rPr>
          <w:rtl/>
        </w:rPr>
        <w:t>390-</w:t>
      </w:r>
      <w:r>
        <w:rPr>
          <w:rtl/>
        </w:rPr>
        <w:tab/>
        <w:t>وتتفاوض نقابات المعلمين مع الوكالة الحكومية المعنية بشأن ظروف العمل وخطط التقاعد، ورفاه المعلمين والفرص المهنية، ويتخذ هذا التفاوض شكلاً جماعياً ويتم في إطار الأحكام القانونية. والأحكام القانونية التي يمكن لهذين الطرفين التفاوض بشأنها، ترمي إلى تحسين نظام المرتبات، وأيام الإجازات والعطل، وحماية المعلمات، ورفاه المعلمين. وهناك أيضاً أحكام تتضمن سبلاً لتحسين ظروف العمل من خلال تقديم الدعم المالي لإجراء البحوث وتوفير الفرص للتقدم المهني.</w:t>
      </w:r>
    </w:p>
    <w:p w:rsidR="00000000" w:rsidRDefault="00000000">
      <w:pPr>
        <w:rPr>
          <w:rtl/>
        </w:rPr>
      </w:pPr>
    </w:p>
    <w:p w:rsidR="00000000" w:rsidRDefault="00000000">
      <w:pPr>
        <w:rPr>
          <w:rtl/>
        </w:rPr>
      </w:pPr>
      <w:r>
        <w:rPr>
          <w:rtl/>
        </w:rPr>
        <w:t>391-</w:t>
      </w:r>
      <w:r>
        <w:rPr>
          <w:rtl/>
        </w:rPr>
        <w:tab/>
        <w:t>وقد أُنشئت حضانات ومرافق للرعاية النهارية (غرف للحضانة في المدارس) لأطفال المعلمات الصغار. وأُنشئت 207 مرافق في الفترة بين عامي 1993 و1997، ويحق لأطفال المعلمات الذين تبلغ أعمارهم ما بين 3 و5 سنوات الاستفادة من هذه المرافق.</w:t>
      </w:r>
    </w:p>
    <w:p w:rsidR="00000000" w:rsidRDefault="00000000">
      <w:pPr>
        <w:rPr>
          <w:rtl/>
        </w:rPr>
      </w:pPr>
    </w:p>
    <w:p w:rsidR="00000000" w:rsidRDefault="00000000">
      <w:pPr>
        <w:rPr>
          <w:rtl/>
        </w:rPr>
      </w:pPr>
      <w:r>
        <w:rPr>
          <w:rtl/>
        </w:rPr>
        <w:t>392-</w:t>
      </w:r>
      <w:r>
        <w:rPr>
          <w:rtl/>
        </w:rPr>
        <w:tab/>
        <w:t>وبغية تشجيع إيجاد ظروف معيشية وتعليمية مستقرة للمعلمين، تُقدم إليهم قروض من صندوق تحسين المعيشة وذلك من خلال منظمات صحة ورفاه المعلمين (الرابطة الكورية لرفاه المعلمين، وسلطة تقاعد معلمي المدارس الخاصة). وبالنسبة لشراء واستئجار المساكن بلغت الميزانية المخصصة لقروض تحسين المعيشة 177.4 بليون ون في عام 1993 و274.2 بليون ون في عام 1994 و413 بليون ون في عام 1995 و1.35 ترليون ون في عام 1996 و1.61 ترليون ون في عام 1997.</w:t>
      </w:r>
    </w:p>
    <w:p w:rsidR="00000000" w:rsidRDefault="00000000">
      <w:pPr>
        <w:rPr>
          <w:rtl/>
        </w:rPr>
      </w:pPr>
    </w:p>
    <w:p w:rsidR="00000000" w:rsidRDefault="00000000">
      <w:pPr>
        <w:rPr>
          <w:rtl/>
        </w:rPr>
      </w:pPr>
      <w:r>
        <w:rPr>
          <w:rtl/>
        </w:rPr>
        <w:t>393-</w:t>
      </w:r>
      <w:r>
        <w:rPr>
          <w:rtl/>
        </w:rPr>
        <w:tab/>
        <w:t>ويؤدي تحسين المرافق المتوفرة لإجراء البحوث وعقد المؤتمرات ومرافق الراحة أيضاً إلى تحسين ظروف التعليم. وبموجب قانون المحاسبة الخاص لتحسين البيئة التعليمية خُصصت مبالغ إجمالية قدرها ترليون ون سنويا وخمسة ترليونات ون، في الفترة بين عامي 1996 و2000، لتحسين بيئة التعليم. ويجري حالياً تنفيذ خطط توسيع غرف راحة المعلمين (التي توفّر بحسب الصف في المدارس الابتدائية وبحسب موضوع التعليم في المدارس المتوسطة).</w:t>
      </w:r>
    </w:p>
    <w:p w:rsidR="00000000" w:rsidRDefault="00000000">
      <w:pPr>
        <w:rPr>
          <w:rtl/>
        </w:rPr>
      </w:pPr>
    </w:p>
    <w:p w:rsidR="00000000" w:rsidRDefault="00000000">
      <w:pPr>
        <w:rPr>
          <w:rtl/>
        </w:rPr>
      </w:pPr>
      <w:r>
        <w:rPr>
          <w:rtl/>
        </w:rPr>
        <w:t>394-</w:t>
      </w:r>
      <w:r>
        <w:rPr>
          <w:rtl/>
        </w:rPr>
        <w:tab/>
        <w:t xml:space="preserve">وأثناء الفترة التي يغطيها المشروع (خمس سنوات) سيتم استثمار 408.8 بليون ون لتنفيذ الخطط الأولية لإنشاء 913 7 غرفة للراحة. وأثناء الفترة بين عامي 1996 و1997، تم استثمار 37.8 بليون ون لإنشاء 126 2 غرفة إضافية، وهناك خطط لاستثمار 371 بليون ون لبناء 787 5 غرفة إضافية بحلول عام 2000. ومنذ عام 1993 تم تزويد كل مدرسة ابتدائية ومتوسطة وثانوية بالحواسيب لاستخدامها في الأغراض الإدارية بغية تحسين الفعالية والإنتاجية (لتسجيل صفوف الطلاب وتقييمهم، إلخ.). وبحلول عام 1995، كانت جميع المدارس مزودة بالحواسيب، ومن المزمع أن يتم بحلول عام 1999 تزويد كل معلم بحاسوب لإحراز مزيد من التقدم في عملية التعليم - المعلومات. وفضلاً عن ذلك، هناك خطط لتزويد كل مكتب من مكاتب الشؤون التعليمية في المدارس الابتدائية والمتوسطة والثانوية بأجهزة فاكس وأجهزة للاستنساخ. وفيما يتعلق بمرافق الاتصالات السلكية واللاسلكية، توجد خطط لإنشاء نظام هاتف بثلاثة خطوط لكل 10 معلمين. </w:t>
      </w:r>
    </w:p>
    <w:p w:rsidR="00000000" w:rsidRDefault="00000000">
      <w:pPr>
        <w:rPr>
          <w:rtl/>
        </w:rPr>
      </w:pPr>
    </w:p>
    <w:p w:rsidR="00000000" w:rsidRDefault="00000000">
      <w:pPr>
        <w:jc w:val="center"/>
        <w:rPr>
          <w:rtl/>
        </w:rPr>
      </w:pPr>
      <w:r>
        <w:rPr>
          <w:b/>
          <w:bCs/>
          <w:rtl/>
        </w:rPr>
        <w:t>5- المدارس الخاصة</w:t>
      </w:r>
    </w:p>
    <w:p w:rsidR="00000000" w:rsidRDefault="00000000">
      <w:pPr>
        <w:jc w:val="center"/>
        <w:rPr>
          <w:rtl/>
        </w:rPr>
      </w:pPr>
    </w:p>
    <w:p w:rsidR="00000000" w:rsidRDefault="00000000">
      <w:pPr>
        <w:rPr>
          <w:rtl/>
        </w:rPr>
      </w:pPr>
      <w:r>
        <w:rPr>
          <w:rtl/>
        </w:rPr>
        <w:t>395-</w:t>
      </w:r>
      <w:r>
        <w:rPr>
          <w:rtl/>
        </w:rPr>
        <w:tab/>
        <w:t>يوضح الجدول أدناه حالة المدارس الابتدائية والثانوية الخاصة بحلول عام 1997.</w:t>
      </w:r>
    </w:p>
    <w:p w:rsidR="00000000" w:rsidRDefault="00000000">
      <w:pPr>
        <w:rPr>
          <w:rtl/>
        </w:rPr>
      </w:pPr>
    </w:p>
    <w:p w:rsidR="00000000" w:rsidRDefault="00000000">
      <w:pPr>
        <w:jc w:val="center"/>
        <w:rPr>
          <w:b/>
          <w:bCs/>
          <w:u w:val="single"/>
          <w:rtl/>
        </w:rPr>
      </w:pPr>
      <w:r>
        <w:rPr>
          <w:b/>
          <w:bCs/>
          <w:rtl/>
        </w:rPr>
        <w:t xml:space="preserve">الجدول 72: </w:t>
      </w:r>
      <w:r>
        <w:rPr>
          <w:b/>
          <w:bCs/>
          <w:u w:val="single"/>
          <w:rtl/>
        </w:rPr>
        <w:t>حالة المدارس الخاصة</w:t>
      </w:r>
    </w:p>
    <w:p w:rsidR="00000000" w:rsidRDefault="00000000">
      <w:pPr>
        <w:jc w:val="center"/>
        <w:rPr>
          <w:b/>
          <w:bCs/>
          <w:u w:val="single"/>
          <w:rtl/>
        </w:rPr>
      </w:pPr>
    </w:p>
    <w:p w:rsidR="00000000" w:rsidRDefault="00000000">
      <w:pPr>
        <w:jc w:val="right"/>
        <w:rPr>
          <w:b/>
          <w:bCs/>
          <w:rtl/>
        </w:rPr>
      </w:pPr>
      <w:r>
        <w:rPr>
          <w:b/>
          <w:bCs/>
          <w:rtl/>
        </w:rPr>
        <w:t>(في 1 نيسان/أبريل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8"/>
        <w:gridCol w:w="993"/>
        <w:gridCol w:w="1559"/>
        <w:gridCol w:w="1276"/>
        <w:gridCol w:w="1984"/>
        <w:gridCol w:w="1985"/>
      </w:tblGrid>
      <w:tr w:rsidR="00000000">
        <w:tblPrEx>
          <w:tblCellMar>
            <w:top w:w="0" w:type="dxa"/>
            <w:bottom w:w="0" w:type="dxa"/>
          </w:tblCellMar>
        </w:tblPrEx>
        <w:tc>
          <w:tcPr>
            <w:tcW w:w="1778" w:type="dxa"/>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التصنيــف</w:t>
            </w:r>
          </w:p>
        </w:tc>
        <w:tc>
          <w:tcPr>
            <w:tcW w:w="993" w:type="dxa"/>
          </w:tcPr>
          <w:p w:rsidR="00000000" w:rsidRDefault="00000000">
            <w:pPr>
              <w:jc w:val="center"/>
              <w:rPr>
                <w:szCs w:val="22"/>
                <w:rtl/>
              </w:rPr>
            </w:pPr>
            <w:r>
              <w:rPr>
                <w:szCs w:val="22"/>
                <w:rtl/>
              </w:rPr>
              <w:t>مجموع عــدد المدارس</w:t>
            </w:r>
          </w:p>
        </w:tc>
        <w:tc>
          <w:tcPr>
            <w:tcW w:w="1559" w:type="dxa"/>
          </w:tcPr>
          <w:p w:rsidR="00000000" w:rsidRDefault="00000000">
            <w:pPr>
              <w:jc w:val="center"/>
              <w:rPr>
                <w:szCs w:val="22"/>
                <w:rtl/>
              </w:rPr>
            </w:pPr>
            <w:r>
              <w:rPr>
                <w:szCs w:val="22"/>
                <w:rtl/>
              </w:rPr>
              <w:t>عدد المدارس الخاصـــة</w:t>
            </w:r>
          </w:p>
          <w:p w:rsidR="00000000" w:rsidRDefault="00000000">
            <w:pPr>
              <w:jc w:val="center"/>
              <w:rPr>
                <w:szCs w:val="22"/>
                <w:rtl/>
              </w:rPr>
            </w:pPr>
            <w:r>
              <w:rPr>
                <w:szCs w:val="22"/>
                <w:rtl/>
              </w:rPr>
              <w:t>(النسبة المئوية)</w:t>
            </w:r>
          </w:p>
        </w:tc>
        <w:tc>
          <w:tcPr>
            <w:tcW w:w="1276" w:type="dxa"/>
          </w:tcPr>
          <w:p w:rsidR="00000000" w:rsidRDefault="00000000">
            <w:pPr>
              <w:jc w:val="center"/>
              <w:rPr>
                <w:szCs w:val="22"/>
                <w:rtl/>
              </w:rPr>
            </w:pPr>
          </w:p>
          <w:p w:rsidR="00000000" w:rsidRDefault="00000000">
            <w:pPr>
              <w:jc w:val="center"/>
              <w:rPr>
                <w:szCs w:val="22"/>
                <w:rtl/>
              </w:rPr>
            </w:pPr>
            <w:r>
              <w:rPr>
                <w:szCs w:val="22"/>
                <w:rtl/>
              </w:rPr>
              <w:t>مجموع عدد الطلاب</w:t>
            </w:r>
          </w:p>
        </w:tc>
        <w:tc>
          <w:tcPr>
            <w:tcW w:w="1984" w:type="dxa"/>
          </w:tcPr>
          <w:p w:rsidR="00000000" w:rsidRDefault="00000000">
            <w:pPr>
              <w:jc w:val="center"/>
              <w:rPr>
                <w:szCs w:val="22"/>
                <w:rtl/>
              </w:rPr>
            </w:pPr>
          </w:p>
          <w:p w:rsidR="00000000" w:rsidRDefault="00000000">
            <w:pPr>
              <w:jc w:val="center"/>
              <w:rPr>
                <w:szCs w:val="22"/>
                <w:rtl/>
              </w:rPr>
            </w:pPr>
            <w:r>
              <w:rPr>
                <w:szCs w:val="22"/>
                <w:rtl/>
              </w:rPr>
              <w:t>عـدد الطالبـات (النسبة المئوية)</w:t>
            </w:r>
          </w:p>
        </w:tc>
        <w:tc>
          <w:tcPr>
            <w:tcW w:w="1985" w:type="dxa"/>
          </w:tcPr>
          <w:p w:rsidR="00000000" w:rsidRDefault="00000000">
            <w:pPr>
              <w:jc w:val="center"/>
              <w:rPr>
                <w:szCs w:val="22"/>
                <w:rtl/>
              </w:rPr>
            </w:pPr>
            <w:r>
              <w:rPr>
                <w:szCs w:val="22"/>
                <w:rtl/>
              </w:rPr>
              <w:t>عــدد طـلاب المدارس الخاصة</w:t>
            </w:r>
          </w:p>
          <w:p w:rsidR="00000000" w:rsidRDefault="00000000">
            <w:pPr>
              <w:jc w:val="center"/>
              <w:rPr>
                <w:szCs w:val="22"/>
                <w:rtl/>
              </w:rPr>
            </w:pPr>
            <w:r>
              <w:rPr>
                <w:szCs w:val="22"/>
                <w:rtl/>
              </w:rPr>
              <w:t>(النسبة المئوية)</w:t>
            </w:r>
          </w:p>
        </w:tc>
      </w:tr>
      <w:tr w:rsidR="00000000">
        <w:tblPrEx>
          <w:tblCellMar>
            <w:top w:w="0" w:type="dxa"/>
            <w:bottom w:w="0" w:type="dxa"/>
          </w:tblCellMar>
        </w:tblPrEx>
        <w:tc>
          <w:tcPr>
            <w:tcW w:w="1778" w:type="dxa"/>
          </w:tcPr>
          <w:p w:rsidR="00000000" w:rsidRDefault="00000000">
            <w:pPr>
              <w:rPr>
                <w:szCs w:val="22"/>
                <w:rtl/>
              </w:rPr>
            </w:pPr>
            <w:r>
              <w:rPr>
                <w:szCs w:val="22"/>
                <w:rtl/>
              </w:rPr>
              <w:t>رياض الأطفال</w:t>
            </w:r>
          </w:p>
        </w:tc>
        <w:tc>
          <w:tcPr>
            <w:tcW w:w="993" w:type="dxa"/>
          </w:tcPr>
          <w:p w:rsidR="00000000" w:rsidRDefault="00000000">
            <w:pPr>
              <w:rPr>
                <w:szCs w:val="22"/>
                <w:rtl/>
              </w:rPr>
            </w:pPr>
            <w:r>
              <w:rPr>
                <w:szCs w:val="22"/>
                <w:rtl/>
              </w:rPr>
              <w:t>005 9</w:t>
            </w:r>
          </w:p>
        </w:tc>
        <w:tc>
          <w:tcPr>
            <w:tcW w:w="1559" w:type="dxa"/>
          </w:tcPr>
          <w:p w:rsidR="00000000" w:rsidRDefault="00000000">
            <w:pPr>
              <w:rPr>
                <w:szCs w:val="22"/>
                <w:rtl/>
              </w:rPr>
            </w:pPr>
            <w:r>
              <w:rPr>
                <w:szCs w:val="22"/>
                <w:rtl/>
              </w:rPr>
              <w:t>583 4 (50.9)</w:t>
            </w:r>
          </w:p>
        </w:tc>
        <w:tc>
          <w:tcPr>
            <w:tcW w:w="1276" w:type="dxa"/>
          </w:tcPr>
          <w:p w:rsidR="00000000" w:rsidRDefault="00000000">
            <w:pPr>
              <w:rPr>
                <w:szCs w:val="22"/>
                <w:rtl/>
              </w:rPr>
            </w:pPr>
            <w:r>
              <w:rPr>
                <w:szCs w:val="22"/>
                <w:rtl/>
              </w:rPr>
              <w:t xml:space="preserve">096 568  </w:t>
            </w:r>
          </w:p>
        </w:tc>
        <w:tc>
          <w:tcPr>
            <w:tcW w:w="1984" w:type="dxa"/>
          </w:tcPr>
          <w:p w:rsidR="00000000" w:rsidRDefault="00000000">
            <w:pPr>
              <w:rPr>
                <w:szCs w:val="22"/>
                <w:rtl/>
              </w:rPr>
            </w:pPr>
            <w:r>
              <w:rPr>
                <w:szCs w:val="22"/>
                <w:rtl/>
              </w:rPr>
              <w:t xml:space="preserve">353 267 (47.1)  </w:t>
            </w:r>
          </w:p>
        </w:tc>
        <w:tc>
          <w:tcPr>
            <w:tcW w:w="1985" w:type="dxa"/>
          </w:tcPr>
          <w:p w:rsidR="00000000" w:rsidRDefault="00000000">
            <w:pPr>
              <w:rPr>
                <w:szCs w:val="22"/>
                <w:rtl/>
              </w:rPr>
            </w:pPr>
            <w:r>
              <w:rPr>
                <w:szCs w:val="22"/>
                <w:rtl/>
              </w:rPr>
              <w:t>514 447 (78.8)</w:t>
            </w:r>
          </w:p>
        </w:tc>
      </w:tr>
      <w:tr w:rsidR="00000000">
        <w:tblPrEx>
          <w:tblCellMar>
            <w:top w:w="0" w:type="dxa"/>
            <w:bottom w:w="0" w:type="dxa"/>
          </w:tblCellMar>
        </w:tblPrEx>
        <w:tc>
          <w:tcPr>
            <w:tcW w:w="1778" w:type="dxa"/>
          </w:tcPr>
          <w:p w:rsidR="00000000" w:rsidRDefault="00000000">
            <w:pPr>
              <w:rPr>
                <w:szCs w:val="22"/>
                <w:rtl/>
              </w:rPr>
            </w:pPr>
            <w:r>
              <w:rPr>
                <w:szCs w:val="22"/>
                <w:rtl/>
              </w:rPr>
              <w:t>المدارس الابتدائية</w:t>
            </w:r>
          </w:p>
        </w:tc>
        <w:tc>
          <w:tcPr>
            <w:tcW w:w="993" w:type="dxa"/>
          </w:tcPr>
          <w:p w:rsidR="00000000" w:rsidRDefault="00000000">
            <w:pPr>
              <w:rPr>
                <w:szCs w:val="22"/>
                <w:rtl/>
              </w:rPr>
            </w:pPr>
            <w:r>
              <w:rPr>
                <w:szCs w:val="22"/>
                <w:rtl/>
              </w:rPr>
              <w:t>721 5</w:t>
            </w:r>
          </w:p>
        </w:tc>
        <w:tc>
          <w:tcPr>
            <w:tcW w:w="1559" w:type="dxa"/>
          </w:tcPr>
          <w:p w:rsidR="00000000" w:rsidRDefault="00000000">
            <w:pPr>
              <w:rPr>
                <w:szCs w:val="22"/>
                <w:rtl/>
              </w:rPr>
            </w:pPr>
            <w:r>
              <w:rPr>
                <w:szCs w:val="22"/>
                <w:rtl/>
              </w:rPr>
              <w:t>76 (1.3)</w:t>
            </w:r>
          </w:p>
        </w:tc>
        <w:tc>
          <w:tcPr>
            <w:tcW w:w="1276" w:type="dxa"/>
          </w:tcPr>
          <w:p w:rsidR="00000000" w:rsidRDefault="00000000">
            <w:pPr>
              <w:rPr>
                <w:szCs w:val="22"/>
                <w:rtl/>
              </w:rPr>
            </w:pPr>
            <w:r>
              <w:rPr>
                <w:szCs w:val="22"/>
                <w:rtl/>
              </w:rPr>
              <w:t>986 783 3</w:t>
            </w:r>
          </w:p>
        </w:tc>
        <w:tc>
          <w:tcPr>
            <w:tcW w:w="1984" w:type="dxa"/>
          </w:tcPr>
          <w:p w:rsidR="00000000" w:rsidRDefault="00000000">
            <w:pPr>
              <w:rPr>
                <w:szCs w:val="22"/>
                <w:rtl/>
              </w:rPr>
            </w:pPr>
            <w:r>
              <w:rPr>
                <w:szCs w:val="22"/>
                <w:rtl/>
              </w:rPr>
              <w:t>789 795 1 (47.5)</w:t>
            </w:r>
          </w:p>
        </w:tc>
        <w:tc>
          <w:tcPr>
            <w:tcW w:w="1985" w:type="dxa"/>
          </w:tcPr>
          <w:p w:rsidR="00000000" w:rsidRDefault="00000000">
            <w:pPr>
              <w:rPr>
                <w:szCs w:val="22"/>
                <w:rtl/>
              </w:rPr>
            </w:pPr>
            <w:r>
              <w:rPr>
                <w:szCs w:val="22"/>
                <w:rtl/>
              </w:rPr>
              <w:t>207 58 (1.5)</w:t>
            </w:r>
          </w:p>
        </w:tc>
      </w:tr>
      <w:tr w:rsidR="00000000">
        <w:tblPrEx>
          <w:tblCellMar>
            <w:top w:w="0" w:type="dxa"/>
            <w:bottom w:w="0" w:type="dxa"/>
          </w:tblCellMar>
        </w:tblPrEx>
        <w:tc>
          <w:tcPr>
            <w:tcW w:w="1778" w:type="dxa"/>
          </w:tcPr>
          <w:p w:rsidR="00000000" w:rsidRDefault="00000000">
            <w:pPr>
              <w:rPr>
                <w:szCs w:val="22"/>
                <w:rtl/>
              </w:rPr>
            </w:pPr>
            <w:r>
              <w:rPr>
                <w:szCs w:val="22"/>
                <w:rtl/>
              </w:rPr>
              <w:t>المدارس المتوسطة</w:t>
            </w:r>
          </w:p>
        </w:tc>
        <w:tc>
          <w:tcPr>
            <w:tcW w:w="993" w:type="dxa"/>
          </w:tcPr>
          <w:p w:rsidR="00000000" w:rsidRDefault="00000000">
            <w:pPr>
              <w:rPr>
                <w:szCs w:val="22"/>
                <w:rtl/>
              </w:rPr>
            </w:pPr>
            <w:r>
              <w:rPr>
                <w:szCs w:val="22"/>
                <w:rtl/>
              </w:rPr>
              <w:t>720 2</w:t>
            </w:r>
          </w:p>
        </w:tc>
        <w:tc>
          <w:tcPr>
            <w:tcW w:w="1559" w:type="dxa"/>
          </w:tcPr>
          <w:p w:rsidR="00000000" w:rsidRDefault="00000000">
            <w:pPr>
              <w:rPr>
                <w:szCs w:val="22"/>
                <w:rtl/>
              </w:rPr>
            </w:pPr>
            <w:r>
              <w:rPr>
                <w:szCs w:val="22"/>
                <w:rtl/>
              </w:rPr>
              <w:t>690 (25.4)</w:t>
            </w:r>
          </w:p>
        </w:tc>
        <w:tc>
          <w:tcPr>
            <w:tcW w:w="1276" w:type="dxa"/>
          </w:tcPr>
          <w:p w:rsidR="00000000" w:rsidRDefault="00000000">
            <w:pPr>
              <w:rPr>
                <w:szCs w:val="22"/>
                <w:rtl/>
              </w:rPr>
            </w:pPr>
            <w:r>
              <w:rPr>
                <w:szCs w:val="22"/>
                <w:rtl/>
              </w:rPr>
              <w:t>283 180 2</w:t>
            </w:r>
          </w:p>
        </w:tc>
        <w:tc>
          <w:tcPr>
            <w:tcW w:w="1984" w:type="dxa"/>
          </w:tcPr>
          <w:p w:rsidR="00000000" w:rsidRDefault="00000000">
            <w:pPr>
              <w:rPr>
                <w:szCs w:val="22"/>
                <w:rtl/>
              </w:rPr>
            </w:pPr>
            <w:r>
              <w:rPr>
                <w:szCs w:val="22"/>
                <w:rtl/>
              </w:rPr>
              <w:t>046 052 1 (48.3)</w:t>
            </w:r>
          </w:p>
        </w:tc>
        <w:tc>
          <w:tcPr>
            <w:tcW w:w="1985" w:type="dxa"/>
          </w:tcPr>
          <w:p w:rsidR="00000000" w:rsidRDefault="00000000">
            <w:pPr>
              <w:rPr>
                <w:szCs w:val="22"/>
                <w:rtl/>
              </w:rPr>
            </w:pPr>
            <w:r>
              <w:rPr>
                <w:szCs w:val="22"/>
                <w:rtl/>
              </w:rPr>
              <w:t>269 515 (23.6)</w:t>
            </w:r>
          </w:p>
        </w:tc>
      </w:tr>
      <w:tr w:rsidR="00000000">
        <w:tblPrEx>
          <w:tblCellMar>
            <w:top w:w="0" w:type="dxa"/>
            <w:bottom w:w="0" w:type="dxa"/>
          </w:tblCellMar>
        </w:tblPrEx>
        <w:tc>
          <w:tcPr>
            <w:tcW w:w="1778" w:type="dxa"/>
          </w:tcPr>
          <w:p w:rsidR="00000000" w:rsidRDefault="00000000">
            <w:pPr>
              <w:rPr>
                <w:szCs w:val="22"/>
                <w:rtl/>
              </w:rPr>
            </w:pPr>
            <w:r>
              <w:rPr>
                <w:szCs w:val="22"/>
                <w:rtl/>
              </w:rPr>
              <w:t>المدارس الثانوية</w:t>
            </w:r>
          </w:p>
        </w:tc>
        <w:tc>
          <w:tcPr>
            <w:tcW w:w="993" w:type="dxa"/>
          </w:tcPr>
          <w:p w:rsidR="00000000" w:rsidRDefault="00000000">
            <w:pPr>
              <w:rPr>
                <w:szCs w:val="22"/>
                <w:rtl/>
              </w:rPr>
            </w:pPr>
            <w:r>
              <w:rPr>
                <w:szCs w:val="22"/>
                <w:rtl/>
              </w:rPr>
              <w:t>892 1</w:t>
            </w:r>
          </w:p>
        </w:tc>
        <w:tc>
          <w:tcPr>
            <w:tcW w:w="1559" w:type="dxa"/>
          </w:tcPr>
          <w:p w:rsidR="00000000" w:rsidRDefault="00000000">
            <w:pPr>
              <w:rPr>
                <w:szCs w:val="22"/>
                <w:rtl/>
              </w:rPr>
            </w:pPr>
            <w:r>
              <w:rPr>
                <w:szCs w:val="22"/>
                <w:rtl/>
              </w:rPr>
              <w:t>915 (48.4)</w:t>
            </w:r>
          </w:p>
        </w:tc>
        <w:tc>
          <w:tcPr>
            <w:tcW w:w="1276" w:type="dxa"/>
          </w:tcPr>
          <w:p w:rsidR="00000000" w:rsidRDefault="00000000">
            <w:pPr>
              <w:rPr>
                <w:szCs w:val="22"/>
                <w:rtl/>
              </w:rPr>
            </w:pPr>
            <w:r>
              <w:rPr>
                <w:szCs w:val="22"/>
                <w:rtl/>
              </w:rPr>
              <w:t>725 336 2</w:t>
            </w:r>
          </w:p>
        </w:tc>
        <w:tc>
          <w:tcPr>
            <w:tcW w:w="1984" w:type="dxa"/>
          </w:tcPr>
          <w:p w:rsidR="00000000" w:rsidRDefault="00000000">
            <w:pPr>
              <w:rPr>
                <w:szCs w:val="22"/>
                <w:rtl/>
              </w:rPr>
            </w:pPr>
            <w:r>
              <w:rPr>
                <w:szCs w:val="22"/>
                <w:rtl/>
              </w:rPr>
              <w:t>098 128 1 (48.3)</w:t>
            </w:r>
          </w:p>
        </w:tc>
        <w:tc>
          <w:tcPr>
            <w:tcW w:w="1985" w:type="dxa"/>
          </w:tcPr>
          <w:p w:rsidR="00000000" w:rsidRDefault="00000000">
            <w:pPr>
              <w:rPr>
                <w:szCs w:val="22"/>
                <w:rtl/>
              </w:rPr>
            </w:pPr>
            <w:r>
              <w:rPr>
                <w:szCs w:val="22"/>
                <w:rtl/>
              </w:rPr>
              <w:t>085 355 1 (58.0)</w:t>
            </w:r>
          </w:p>
        </w:tc>
      </w:tr>
      <w:tr w:rsidR="00000000">
        <w:tblPrEx>
          <w:tblCellMar>
            <w:top w:w="0" w:type="dxa"/>
            <w:bottom w:w="0" w:type="dxa"/>
          </w:tblCellMar>
        </w:tblPrEx>
        <w:tc>
          <w:tcPr>
            <w:tcW w:w="1778" w:type="dxa"/>
          </w:tcPr>
          <w:p w:rsidR="00000000" w:rsidRDefault="00000000">
            <w:pPr>
              <w:rPr>
                <w:szCs w:val="22"/>
                <w:rtl/>
              </w:rPr>
            </w:pPr>
            <w:r>
              <w:rPr>
                <w:szCs w:val="22"/>
                <w:rtl/>
              </w:rPr>
              <w:t>المجموع</w:t>
            </w:r>
          </w:p>
        </w:tc>
        <w:tc>
          <w:tcPr>
            <w:tcW w:w="993" w:type="dxa"/>
          </w:tcPr>
          <w:p w:rsidR="00000000" w:rsidRDefault="00000000">
            <w:pPr>
              <w:rPr>
                <w:szCs w:val="22"/>
                <w:rtl/>
              </w:rPr>
            </w:pPr>
            <w:r>
              <w:rPr>
                <w:szCs w:val="22"/>
                <w:rtl/>
              </w:rPr>
              <w:t>338 19</w:t>
            </w:r>
          </w:p>
        </w:tc>
        <w:tc>
          <w:tcPr>
            <w:tcW w:w="1559" w:type="dxa"/>
          </w:tcPr>
          <w:p w:rsidR="00000000" w:rsidRDefault="00000000">
            <w:pPr>
              <w:rPr>
                <w:szCs w:val="22"/>
                <w:rtl/>
              </w:rPr>
            </w:pPr>
            <w:r>
              <w:rPr>
                <w:szCs w:val="22"/>
                <w:rtl/>
              </w:rPr>
              <w:t>264 6 (32.4)</w:t>
            </w:r>
          </w:p>
        </w:tc>
        <w:tc>
          <w:tcPr>
            <w:tcW w:w="1276" w:type="dxa"/>
          </w:tcPr>
          <w:p w:rsidR="00000000" w:rsidRDefault="00000000">
            <w:pPr>
              <w:rPr>
                <w:szCs w:val="22"/>
                <w:rtl/>
              </w:rPr>
            </w:pPr>
            <w:r>
              <w:rPr>
                <w:szCs w:val="22"/>
                <w:rtl/>
              </w:rPr>
              <w:t>090 869 8</w:t>
            </w:r>
          </w:p>
        </w:tc>
        <w:tc>
          <w:tcPr>
            <w:tcW w:w="1984" w:type="dxa"/>
          </w:tcPr>
          <w:p w:rsidR="00000000" w:rsidRDefault="00000000">
            <w:pPr>
              <w:rPr>
                <w:szCs w:val="22"/>
                <w:rtl/>
              </w:rPr>
            </w:pPr>
            <w:r>
              <w:rPr>
                <w:szCs w:val="22"/>
                <w:rtl/>
              </w:rPr>
              <w:t>286 243 4 (47.8)</w:t>
            </w:r>
          </w:p>
        </w:tc>
        <w:tc>
          <w:tcPr>
            <w:tcW w:w="1985" w:type="dxa"/>
          </w:tcPr>
          <w:p w:rsidR="00000000" w:rsidRDefault="00000000">
            <w:pPr>
              <w:rPr>
                <w:szCs w:val="22"/>
                <w:rtl/>
              </w:rPr>
            </w:pPr>
            <w:r>
              <w:rPr>
                <w:szCs w:val="22"/>
                <w:rtl/>
              </w:rPr>
              <w:t>075 376 2 (26.8)</w:t>
            </w:r>
          </w:p>
        </w:tc>
      </w:tr>
    </w:tbl>
    <w:p w:rsidR="00000000" w:rsidRDefault="00000000">
      <w:pPr>
        <w:rPr>
          <w:rtl/>
        </w:rPr>
      </w:pPr>
      <w:r>
        <w:rPr>
          <w:b/>
          <w:bCs/>
          <w:i/>
          <w:iCs/>
          <w:rtl/>
        </w:rPr>
        <w:t>المصدر:</w:t>
      </w:r>
      <w:r>
        <w:rPr>
          <w:rtl/>
        </w:rPr>
        <w:tab/>
        <w:t xml:space="preserve"> وزارة التعليم، المعهد الوطني لتقييم التعليم، التقرير السنوي لإحصاءات التعليم لعام 1997.</w:t>
      </w:r>
    </w:p>
    <w:p w:rsidR="00000000" w:rsidRDefault="00000000">
      <w:pPr>
        <w:rPr>
          <w:rtl/>
        </w:rPr>
      </w:pPr>
    </w:p>
    <w:p w:rsidR="00000000" w:rsidRDefault="00000000">
      <w:pPr>
        <w:rPr>
          <w:rtl/>
        </w:rPr>
      </w:pPr>
      <w:r>
        <w:rPr>
          <w:rtl/>
        </w:rPr>
        <w:t>396-</w:t>
      </w:r>
      <w:r>
        <w:rPr>
          <w:rtl/>
        </w:rPr>
        <w:tab/>
        <w:t>يبين الجدول أدناه حالة الكليات الخاصة بحلول عام 1997.</w:t>
      </w:r>
    </w:p>
    <w:p w:rsidR="00000000" w:rsidRDefault="00000000">
      <w:pPr>
        <w:rPr>
          <w:rtl/>
        </w:rPr>
      </w:pPr>
    </w:p>
    <w:p w:rsidR="00000000" w:rsidRDefault="00000000">
      <w:pPr>
        <w:jc w:val="center"/>
        <w:rPr>
          <w:rtl/>
        </w:rPr>
      </w:pPr>
      <w:r>
        <w:rPr>
          <w:b/>
          <w:bCs/>
          <w:rtl/>
        </w:rPr>
        <w:t xml:space="preserve">الجدول 73: </w:t>
      </w:r>
      <w:r>
        <w:rPr>
          <w:b/>
          <w:bCs/>
          <w:u w:val="single"/>
          <w:rtl/>
        </w:rPr>
        <w:t>حالة الكليات الخاصة</w:t>
      </w:r>
    </w:p>
    <w:p w:rsidR="00000000" w:rsidRDefault="00000000">
      <w:pPr>
        <w:jc w:val="center"/>
        <w:rPr>
          <w:rtl/>
        </w:rPr>
      </w:pPr>
    </w:p>
    <w:p w:rsidR="00000000" w:rsidRDefault="00000000">
      <w:pPr>
        <w:jc w:val="right"/>
        <w:rPr>
          <w:b/>
          <w:bCs/>
          <w:rtl/>
        </w:rPr>
      </w:pPr>
      <w:r>
        <w:rPr>
          <w:b/>
          <w:bCs/>
          <w:rtl/>
        </w:rPr>
        <w:t>(في 1 نيسان/أبريل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7"/>
        <w:gridCol w:w="1275"/>
        <w:gridCol w:w="1843"/>
        <w:gridCol w:w="1276"/>
        <w:gridCol w:w="1701"/>
        <w:gridCol w:w="1946"/>
      </w:tblGrid>
      <w:tr w:rsidR="00000000">
        <w:tblPrEx>
          <w:tblCellMar>
            <w:top w:w="0" w:type="dxa"/>
            <w:bottom w:w="0" w:type="dxa"/>
          </w:tblCellMar>
        </w:tblPrEx>
        <w:tc>
          <w:tcPr>
            <w:tcW w:w="1637" w:type="dxa"/>
          </w:tcPr>
          <w:p w:rsidR="00000000" w:rsidRDefault="00000000">
            <w:pPr>
              <w:jc w:val="center"/>
              <w:rPr>
                <w:szCs w:val="22"/>
                <w:rtl/>
              </w:rPr>
            </w:pPr>
          </w:p>
          <w:p w:rsidR="00000000" w:rsidRDefault="00000000">
            <w:pPr>
              <w:jc w:val="center"/>
              <w:rPr>
                <w:szCs w:val="22"/>
                <w:rtl/>
              </w:rPr>
            </w:pPr>
            <w:r>
              <w:rPr>
                <w:szCs w:val="22"/>
                <w:rtl/>
              </w:rPr>
              <w:t>التصنيف</w:t>
            </w:r>
          </w:p>
        </w:tc>
        <w:tc>
          <w:tcPr>
            <w:tcW w:w="1275" w:type="dxa"/>
          </w:tcPr>
          <w:p w:rsidR="00000000" w:rsidRDefault="00000000">
            <w:pPr>
              <w:jc w:val="center"/>
              <w:rPr>
                <w:szCs w:val="22"/>
                <w:rtl/>
              </w:rPr>
            </w:pPr>
            <w:r>
              <w:rPr>
                <w:szCs w:val="22"/>
                <w:rtl/>
              </w:rPr>
              <w:t>مجموع عدد المـدارس</w:t>
            </w:r>
          </w:p>
        </w:tc>
        <w:tc>
          <w:tcPr>
            <w:tcW w:w="1843" w:type="dxa"/>
          </w:tcPr>
          <w:p w:rsidR="00000000" w:rsidRDefault="00000000">
            <w:pPr>
              <w:jc w:val="center"/>
              <w:rPr>
                <w:szCs w:val="22"/>
                <w:rtl/>
              </w:rPr>
            </w:pPr>
            <w:r>
              <w:rPr>
                <w:szCs w:val="22"/>
                <w:rtl/>
              </w:rPr>
              <w:t>عدد المدارس الخاصة</w:t>
            </w:r>
          </w:p>
          <w:p w:rsidR="00000000" w:rsidRDefault="00000000">
            <w:pPr>
              <w:jc w:val="center"/>
              <w:rPr>
                <w:szCs w:val="22"/>
                <w:rtl/>
              </w:rPr>
            </w:pPr>
            <w:r>
              <w:rPr>
                <w:szCs w:val="22"/>
                <w:rtl/>
              </w:rPr>
              <w:t>(النسبة المئوية)</w:t>
            </w:r>
          </w:p>
        </w:tc>
        <w:tc>
          <w:tcPr>
            <w:tcW w:w="1276" w:type="dxa"/>
          </w:tcPr>
          <w:p w:rsidR="00000000" w:rsidRDefault="00000000">
            <w:pPr>
              <w:jc w:val="center"/>
              <w:rPr>
                <w:szCs w:val="22"/>
                <w:rtl/>
              </w:rPr>
            </w:pPr>
          </w:p>
          <w:p w:rsidR="00000000" w:rsidRDefault="00000000">
            <w:pPr>
              <w:jc w:val="center"/>
              <w:rPr>
                <w:szCs w:val="22"/>
                <w:rtl/>
              </w:rPr>
            </w:pPr>
            <w:r>
              <w:rPr>
                <w:szCs w:val="22"/>
                <w:rtl/>
              </w:rPr>
              <w:t>عدد الطلاب</w:t>
            </w:r>
          </w:p>
        </w:tc>
        <w:tc>
          <w:tcPr>
            <w:tcW w:w="1701" w:type="dxa"/>
          </w:tcPr>
          <w:p w:rsidR="00000000" w:rsidRDefault="00000000">
            <w:pPr>
              <w:jc w:val="center"/>
              <w:rPr>
                <w:szCs w:val="22"/>
                <w:rtl/>
              </w:rPr>
            </w:pPr>
          </w:p>
          <w:p w:rsidR="00000000" w:rsidRDefault="00000000">
            <w:pPr>
              <w:jc w:val="center"/>
              <w:rPr>
                <w:szCs w:val="22"/>
                <w:rtl/>
              </w:rPr>
            </w:pPr>
            <w:r>
              <w:rPr>
                <w:szCs w:val="22"/>
                <w:rtl/>
              </w:rPr>
              <w:t>عدد الطالبات</w:t>
            </w:r>
          </w:p>
        </w:tc>
        <w:tc>
          <w:tcPr>
            <w:tcW w:w="1946" w:type="dxa"/>
          </w:tcPr>
          <w:p w:rsidR="00000000" w:rsidRDefault="00000000">
            <w:pPr>
              <w:jc w:val="center"/>
              <w:rPr>
                <w:szCs w:val="22"/>
                <w:rtl/>
              </w:rPr>
            </w:pPr>
            <w:r>
              <w:rPr>
                <w:szCs w:val="22"/>
                <w:rtl/>
              </w:rPr>
              <w:t>عـدد طــلاب المدارس الخاصة</w:t>
            </w:r>
          </w:p>
        </w:tc>
      </w:tr>
      <w:tr w:rsidR="00000000">
        <w:tblPrEx>
          <w:tblCellMar>
            <w:top w:w="0" w:type="dxa"/>
            <w:bottom w:w="0" w:type="dxa"/>
          </w:tblCellMar>
        </w:tblPrEx>
        <w:tc>
          <w:tcPr>
            <w:tcW w:w="1637" w:type="dxa"/>
          </w:tcPr>
          <w:p w:rsidR="00000000" w:rsidRDefault="00000000">
            <w:pPr>
              <w:rPr>
                <w:szCs w:val="22"/>
                <w:rtl/>
              </w:rPr>
            </w:pPr>
            <w:r>
              <w:rPr>
                <w:szCs w:val="22"/>
                <w:rtl/>
              </w:rPr>
              <w:t>كليات السنتين</w:t>
            </w:r>
          </w:p>
        </w:tc>
        <w:tc>
          <w:tcPr>
            <w:tcW w:w="1275" w:type="dxa"/>
          </w:tcPr>
          <w:p w:rsidR="00000000" w:rsidRDefault="00000000">
            <w:pPr>
              <w:jc w:val="center"/>
              <w:rPr>
                <w:szCs w:val="22"/>
                <w:rtl/>
              </w:rPr>
            </w:pPr>
            <w:r>
              <w:rPr>
                <w:szCs w:val="22"/>
                <w:rtl/>
              </w:rPr>
              <w:t>155</w:t>
            </w:r>
          </w:p>
        </w:tc>
        <w:tc>
          <w:tcPr>
            <w:tcW w:w="1843" w:type="dxa"/>
          </w:tcPr>
          <w:p w:rsidR="00000000" w:rsidRDefault="00000000">
            <w:pPr>
              <w:jc w:val="center"/>
              <w:rPr>
                <w:szCs w:val="22"/>
                <w:rtl/>
              </w:rPr>
            </w:pPr>
            <w:r>
              <w:rPr>
                <w:szCs w:val="22"/>
                <w:rtl/>
              </w:rPr>
              <w:t>144 (92.9)</w:t>
            </w:r>
          </w:p>
        </w:tc>
        <w:tc>
          <w:tcPr>
            <w:tcW w:w="1276" w:type="dxa"/>
          </w:tcPr>
          <w:p w:rsidR="00000000" w:rsidRDefault="00000000">
            <w:pPr>
              <w:rPr>
                <w:szCs w:val="22"/>
                <w:rtl/>
              </w:rPr>
            </w:pPr>
            <w:r>
              <w:rPr>
                <w:szCs w:val="22"/>
                <w:rtl/>
              </w:rPr>
              <w:t>741 724</w:t>
            </w:r>
          </w:p>
        </w:tc>
        <w:tc>
          <w:tcPr>
            <w:tcW w:w="1701" w:type="dxa"/>
          </w:tcPr>
          <w:p w:rsidR="00000000" w:rsidRDefault="00000000">
            <w:pPr>
              <w:rPr>
                <w:szCs w:val="22"/>
                <w:rtl/>
              </w:rPr>
            </w:pPr>
            <w:r>
              <w:rPr>
                <w:szCs w:val="22"/>
                <w:rtl/>
              </w:rPr>
              <w:t>658 277 (38.3)</w:t>
            </w:r>
          </w:p>
        </w:tc>
        <w:tc>
          <w:tcPr>
            <w:tcW w:w="1946" w:type="dxa"/>
          </w:tcPr>
          <w:p w:rsidR="00000000" w:rsidRDefault="00000000">
            <w:pPr>
              <w:rPr>
                <w:szCs w:val="22"/>
                <w:rtl/>
              </w:rPr>
            </w:pPr>
            <w:r>
              <w:rPr>
                <w:szCs w:val="22"/>
                <w:rtl/>
              </w:rPr>
              <w:t>914 699 (96.6)</w:t>
            </w:r>
          </w:p>
        </w:tc>
      </w:tr>
      <w:tr w:rsidR="00000000">
        <w:tblPrEx>
          <w:tblCellMar>
            <w:top w:w="0" w:type="dxa"/>
            <w:bottom w:w="0" w:type="dxa"/>
          </w:tblCellMar>
        </w:tblPrEx>
        <w:tc>
          <w:tcPr>
            <w:tcW w:w="1637" w:type="dxa"/>
          </w:tcPr>
          <w:p w:rsidR="00000000" w:rsidRDefault="00000000">
            <w:pPr>
              <w:rPr>
                <w:szCs w:val="22"/>
                <w:rtl/>
              </w:rPr>
            </w:pPr>
            <w:r>
              <w:rPr>
                <w:szCs w:val="22"/>
                <w:rtl/>
              </w:rPr>
              <w:t xml:space="preserve">الجامعات </w:t>
            </w:r>
          </w:p>
        </w:tc>
        <w:tc>
          <w:tcPr>
            <w:tcW w:w="1275" w:type="dxa"/>
          </w:tcPr>
          <w:p w:rsidR="00000000" w:rsidRDefault="00000000">
            <w:pPr>
              <w:jc w:val="center"/>
              <w:rPr>
                <w:szCs w:val="22"/>
                <w:rtl/>
              </w:rPr>
            </w:pPr>
            <w:r>
              <w:rPr>
                <w:szCs w:val="22"/>
                <w:rtl/>
              </w:rPr>
              <w:t>150</w:t>
            </w:r>
          </w:p>
        </w:tc>
        <w:tc>
          <w:tcPr>
            <w:tcW w:w="1843" w:type="dxa"/>
          </w:tcPr>
          <w:p w:rsidR="00000000" w:rsidRDefault="00000000">
            <w:pPr>
              <w:jc w:val="center"/>
              <w:rPr>
                <w:szCs w:val="22"/>
                <w:rtl/>
              </w:rPr>
            </w:pPr>
            <w:r>
              <w:rPr>
                <w:szCs w:val="22"/>
                <w:rtl/>
              </w:rPr>
              <w:t>124 (82.7)</w:t>
            </w:r>
          </w:p>
        </w:tc>
        <w:tc>
          <w:tcPr>
            <w:tcW w:w="1276" w:type="dxa"/>
          </w:tcPr>
          <w:p w:rsidR="00000000" w:rsidRDefault="00000000">
            <w:pPr>
              <w:rPr>
                <w:szCs w:val="22"/>
                <w:rtl/>
              </w:rPr>
            </w:pPr>
            <w:r>
              <w:rPr>
                <w:szCs w:val="22"/>
                <w:rtl/>
              </w:rPr>
              <w:t>461 368 1</w:t>
            </w:r>
          </w:p>
        </w:tc>
        <w:tc>
          <w:tcPr>
            <w:tcW w:w="1701" w:type="dxa"/>
          </w:tcPr>
          <w:p w:rsidR="00000000" w:rsidRDefault="00000000">
            <w:pPr>
              <w:rPr>
                <w:szCs w:val="22"/>
                <w:rtl/>
              </w:rPr>
            </w:pPr>
            <w:r>
              <w:rPr>
                <w:szCs w:val="22"/>
                <w:rtl/>
              </w:rPr>
              <w:t>739 463 (33.9)</w:t>
            </w:r>
          </w:p>
        </w:tc>
        <w:tc>
          <w:tcPr>
            <w:tcW w:w="1946" w:type="dxa"/>
          </w:tcPr>
          <w:p w:rsidR="00000000" w:rsidRDefault="00000000">
            <w:pPr>
              <w:rPr>
                <w:szCs w:val="22"/>
                <w:rtl/>
              </w:rPr>
            </w:pPr>
            <w:r>
              <w:rPr>
                <w:szCs w:val="22"/>
                <w:rtl/>
              </w:rPr>
              <w:t>033 034 1 (75.6)</w:t>
            </w:r>
          </w:p>
        </w:tc>
      </w:tr>
    </w:tbl>
    <w:p w:rsidR="00000000" w:rsidRDefault="00000000">
      <w:pPr>
        <w:rPr>
          <w:rtl/>
        </w:rPr>
      </w:pPr>
      <w:r>
        <w:rPr>
          <w:b/>
          <w:bCs/>
          <w:i/>
          <w:iCs/>
          <w:rtl/>
        </w:rPr>
        <w:t>المصدر:</w:t>
      </w:r>
      <w:r>
        <w:rPr>
          <w:rtl/>
        </w:rPr>
        <w:tab/>
        <w:t xml:space="preserve"> وزارة التعليم، المعهد الوطني لتقييم التعليم، التقرير السنوي لإحصاءات التعليم لعام 1997.</w:t>
      </w:r>
    </w:p>
    <w:p w:rsidR="00000000" w:rsidRDefault="00000000">
      <w:pPr>
        <w:rPr>
          <w:rtl/>
        </w:rPr>
      </w:pPr>
      <w:r>
        <w:rPr>
          <w:rtl/>
        </w:rPr>
        <w:t>397-</w:t>
      </w:r>
      <w:r>
        <w:rPr>
          <w:rtl/>
        </w:rPr>
        <w:tab/>
        <w:t>وبالاستناد إلى القانون، لا يواجه الذين يرغبون في إنشاء مدارس خاصة مشكلات محددة فيما يتعلق بإنشاء مدارس ابتدائية أو ثانوية. بيد أنه فيما يتعلق بإنشاء مؤسسات التعليم العالي يوجد عدد من مسائل التي ينبغي أخذها في الحسبان، منها القيود المفروضة على مناطق ومجالات الاختصاص المحددة، والتشريعات ذات الصلة واستقلال التعليم الجامعي، ومنع الاكتظاظ في المناطق الحضرية، والسياسات المتعلقة بتنمية الموارد البشرية.</w:t>
      </w:r>
    </w:p>
    <w:p w:rsidR="00000000" w:rsidRDefault="00000000">
      <w:pPr>
        <w:rPr>
          <w:rtl/>
        </w:rPr>
      </w:pPr>
    </w:p>
    <w:p w:rsidR="00000000" w:rsidRDefault="00000000">
      <w:pPr>
        <w:rPr>
          <w:rtl/>
        </w:rPr>
      </w:pPr>
      <w:r>
        <w:rPr>
          <w:rtl/>
        </w:rPr>
        <w:t>398-</w:t>
      </w:r>
      <w:r>
        <w:rPr>
          <w:rtl/>
        </w:rPr>
        <w:tab/>
        <w:t>ويكون التحاق الطلاب بالمدارس بحسب المناطق الجغرافية وهم بالتالي مقيدون في اختيار المدارس الابتدائية (باستثناء المدارس الابتدائية الخاصة) والمتوسطة والثانوية (باستثناء المدارس الثانوية الخاصة). ولم تحدث حتى الآن إلا مشكلات قليلة في تطبيق هذه الخطة لأن نوعية التعليم العام والخاص متشابهة بدرجة معقولة. والفرق القائم بين المدارس العامة والخاصة يتعلق بالانتماء الديني، ومن خلال السماح للطلاب باختيار الموضوعات وتُبذل الجهود لضمان ألا تكون مسألة الانتماء الديني مثيرة للقلق.</w:t>
      </w:r>
    </w:p>
    <w:p w:rsidR="00000000" w:rsidRDefault="00000000">
      <w:pPr>
        <w:rPr>
          <w:rtl/>
        </w:rPr>
      </w:pPr>
    </w:p>
    <w:p w:rsidR="00000000" w:rsidRDefault="00000000">
      <w:pPr>
        <w:jc w:val="center"/>
        <w:rPr>
          <w:b/>
          <w:bCs/>
          <w:u w:val="single"/>
          <w:rtl/>
        </w:rPr>
      </w:pPr>
      <w:r>
        <w:rPr>
          <w:b/>
          <w:bCs/>
          <w:rtl/>
        </w:rPr>
        <w:t xml:space="preserve">6- </w:t>
      </w:r>
      <w:r>
        <w:rPr>
          <w:b/>
          <w:bCs/>
          <w:u w:val="single"/>
          <w:rtl/>
        </w:rPr>
        <w:t>عملية التعليم</w:t>
      </w:r>
    </w:p>
    <w:p w:rsidR="00000000" w:rsidRDefault="00000000">
      <w:pPr>
        <w:rPr>
          <w:rtl/>
        </w:rPr>
      </w:pPr>
    </w:p>
    <w:p w:rsidR="00000000" w:rsidRDefault="00000000">
      <w:pPr>
        <w:rPr>
          <w:rtl/>
        </w:rPr>
      </w:pPr>
      <w:r>
        <w:rPr>
          <w:rtl/>
        </w:rPr>
        <w:t>399-</w:t>
      </w:r>
      <w:r>
        <w:rPr>
          <w:rtl/>
        </w:rPr>
        <w:tab/>
        <w:t>يزود التعليم الابتدائي والثانوي في جمهورية كوريا المواطنين بالقدرات الأساسية. ولضمان مستويات رفيعة لهذا التعليم الأساسي، ينبغي أن تكون عملية التعليم منظمة ومتسقة. ولغرض المحافظة على مستوى التعليم وكذلك على الحياد في التعليم العام، يؤكد وزير التعليم على الأحكام الواردة في قانون تطبيق نظام المدارس الابتدائية والمتوسطة.</w:t>
      </w:r>
    </w:p>
    <w:p w:rsidR="00000000" w:rsidRDefault="00000000">
      <w:pPr>
        <w:rPr>
          <w:rtl/>
        </w:rPr>
      </w:pPr>
    </w:p>
    <w:p w:rsidR="00000000" w:rsidRDefault="00000000">
      <w:pPr>
        <w:rPr>
          <w:rtl/>
        </w:rPr>
      </w:pPr>
      <w:r>
        <w:rPr>
          <w:rtl/>
        </w:rPr>
        <w:t>400-</w:t>
      </w:r>
      <w:r>
        <w:rPr>
          <w:rtl/>
        </w:rPr>
        <w:tab/>
        <w:t>ويتم تخطيط عملية التعليم وتنفيذها من قبل مكاتب الدولة والمدن والمقاطعات، وكذلك من قبل المدارس نفسها. وتراعي مكاتب المدن والمقاطعات ما تنفرد به كل منطقة من خصائص وتطبق في الوقت ذاته وبصورة أساسية عملية التعليم على المستوى الوطني، كما حددت في مخطط تشكيل وتطبيق عملية التعليم. وفي الواقع، يمكن أن ترجع المدارس إلى هذا المخطط وأن تستند إليه عند تطبيق عملية التعليم، واضعة في اعتبارها الاحتياجات والحالات المحددة. ومن خلال استخدام مخطط تشكيل وتطبيق عملية التعليم، يمكن للمدارس أن تأخذ باللامركزية في تشكيل وتطبيق العملية.</w:t>
      </w:r>
    </w:p>
    <w:p w:rsidR="00000000" w:rsidRDefault="00000000">
      <w:pPr>
        <w:rPr>
          <w:rtl/>
        </w:rPr>
      </w:pPr>
    </w:p>
    <w:p w:rsidR="00000000" w:rsidRDefault="00000000">
      <w:pPr>
        <w:rPr>
          <w:rtl/>
        </w:rPr>
      </w:pPr>
      <w:r>
        <w:rPr>
          <w:rtl/>
        </w:rPr>
        <w:t>401-</w:t>
      </w:r>
      <w:r>
        <w:rPr>
          <w:rtl/>
        </w:rPr>
        <w:tab/>
        <w:t>وتقوم وزارة التعليم بوضع خطط الإشراف على المدارس كل سنة. وفضلا عن ذلك، تضع مكاتب التعليم في المدن والمقاطعات بصورة مستقلة خطط الإشراف على الأنشطة التعليمية على مستويات المدن والمقاطعات بغية زيادة الاستقلالية في التعليم، وتنويع نظام التعليم والمناهج، ووضع نظم لدعم المعلمين. وأجدر الجهود بالملاحظة هي تلك المبذولة لتحسين نوعية التعليم. وتولى أهمية خاصة لفلسفة التعليم المتعددة التي تنظر إلى الشخص نظرة شاملة.</w:t>
      </w:r>
    </w:p>
    <w:p w:rsidR="00000000" w:rsidRDefault="00000000">
      <w:pPr>
        <w:rPr>
          <w:rtl/>
        </w:rPr>
      </w:pPr>
    </w:p>
    <w:p w:rsidR="00000000" w:rsidRDefault="00000000">
      <w:pPr>
        <w:rPr>
          <w:rtl/>
        </w:rPr>
      </w:pPr>
      <w:r>
        <w:rPr>
          <w:rtl/>
        </w:rPr>
        <w:t>402-</w:t>
      </w:r>
      <w:r>
        <w:rPr>
          <w:rtl/>
        </w:rPr>
        <w:tab/>
        <w:t>وهناك ثلاث فئات لنظم إصدار ووضع الكتب المدرسية في جمهورية كوريا. الفئة الأولى هي فئة الكتب المدرسية التي تحتفظ وزارة التعليم بحقوق تأليفها ونشرها. وتقع في الفئة الثانية الكتب المدرسية التي ترخص بإصدارها وزارة التعليم. وتقع في الفئة الثالثة الكتب المدرسية التي يرخص بإصدارها مدراء مكاتب التعليم في المدن والمقاطعات. وتبذل الجهود لتحسين سياسة إصدار الكتب المدرسية في الأجل الطويل. وسيتم تنفيذ نظام "الإصدار الحر" للكتب المدرسية باستثناء تلك المتعلقة بموضوعات مثل اللغة الكورية، وهو موضوع يتطلب تكامل جميع السياسات اللغوية، وموضوع التربية الأخلاقية الضروري لتعزيز الهوية الوطنية.</w:t>
      </w:r>
    </w:p>
    <w:p w:rsidR="00000000" w:rsidRDefault="00000000">
      <w:pPr>
        <w:rPr>
          <w:rtl/>
        </w:rPr>
      </w:pPr>
    </w:p>
    <w:p w:rsidR="00000000" w:rsidRDefault="00000000">
      <w:pPr>
        <w:jc w:val="center"/>
        <w:rPr>
          <w:b/>
          <w:bCs/>
          <w:rtl/>
        </w:rPr>
      </w:pPr>
      <w:r>
        <w:rPr>
          <w:b/>
          <w:bCs/>
          <w:rtl/>
        </w:rPr>
        <w:t>7- تعليم المرأة</w:t>
      </w:r>
    </w:p>
    <w:p w:rsidR="00000000" w:rsidRDefault="00000000">
      <w:pPr>
        <w:rPr>
          <w:rtl/>
        </w:rPr>
      </w:pPr>
    </w:p>
    <w:p w:rsidR="00000000" w:rsidRDefault="00000000">
      <w:pPr>
        <w:rPr>
          <w:rtl/>
        </w:rPr>
      </w:pPr>
      <w:r>
        <w:rPr>
          <w:rtl/>
        </w:rPr>
        <w:t>403-</w:t>
      </w:r>
      <w:r>
        <w:rPr>
          <w:rtl/>
        </w:rPr>
        <w:tab/>
        <w:t>بحلول عام 1997 كان مجموع عدد الطلاب في جمهورية كوريا 388 562 11 طالباً. واستأثرت الطالبات بنسبة 45.6 في المائة (469 272 5 طالبة) من مجموع عدد الطلاب. وكان هناك فرق طفيف بين عدد الطلاب وعدد الطالبات في مرحلة ما قبل المدرسة والمرحلتين الابتدائية والثانوية. ولئن كانت النسبة المئوية للطالبات في مؤسسات التعليم العالي أقل من نسبة الطلاب، فإن هذا الاتجاه لا يرجع إلى النظام المدرسي أو سياسة التعليم.</w:t>
      </w:r>
    </w:p>
    <w:p w:rsidR="00000000" w:rsidRDefault="00000000">
      <w:pPr>
        <w:rPr>
          <w:rtl/>
        </w:rPr>
      </w:pPr>
    </w:p>
    <w:p w:rsidR="00000000" w:rsidRDefault="00000000">
      <w:pPr>
        <w:rPr>
          <w:rtl/>
        </w:rPr>
      </w:pPr>
      <w:r>
        <w:rPr>
          <w:rtl/>
        </w:rPr>
        <w:t>404-</w:t>
      </w:r>
      <w:r>
        <w:rPr>
          <w:rtl/>
        </w:rPr>
        <w:tab/>
        <w:t>ويوجد في جمهورية كوريا عدد من كليات البنات التي لا تقبل الذكور. وفي كليات التعليم، تبلغ النسبة المئوية للطالبات الملتحقات بها 74.8 في المائة. وتتجاوز نسبة الإناث الملمات بالقراءة والكتابة 90 في المائة ولا يوجد فرق بين الجنسين في هذا الصدد.</w:t>
      </w:r>
    </w:p>
    <w:p w:rsidR="00000000" w:rsidRDefault="00000000">
      <w:pPr>
        <w:rPr>
          <w:rtl/>
        </w:rPr>
      </w:pPr>
    </w:p>
    <w:p w:rsidR="00000000" w:rsidRDefault="00000000">
      <w:pPr>
        <w:rPr>
          <w:rtl/>
        </w:rPr>
      </w:pPr>
      <w:r>
        <w:rPr>
          <w:rtl/>
        </w:rPr>
        <w:t>405-</w:t>
      </w:r>
      <w:r>
        <w:rPr>
          <w:rtl/>
        </w:rPr>
        <w:tab/>
        <w:t>وليس هناك تمييز في سياسات القبول في مؤسسات التعليم العالي. ويبين الجدول أدناه نسبة الإناث المقيدات في مجالات الطب والعلوم والقانون والاقتصاد والهندسة واللغات وغيرها من التخصصات الرئيسية الأخرى في الجامعات.</w:t>
      </w:r>
    </w:p>
    <w:p w:rsidR="00000000" w:rsidRDefault="00000000">
      <w:pPr>
        <w:rPr>
          <w:rtl/>
        </w:rPr>
      </w:pPr>
    </w:p>
    <w:p w:rsidR="00000000" w:rsidRDefault="00000000">
      <w:pPr>
        <w:spacing w:before="80"/>
        <w:jc w:val="center"/>
        <w:rPr>
          <w:b/>
          <w:bCs/>
          <w:rtl/>
        </w:rPr>
      </w:pPr>
      <w:r>
        <w:rPr>
          <w:b/>
          <w:bCs/>
          <w:rtl/>
        </w:rPr>
        <w:t xml:space="preserve">الجدول 74: </w:t>
      </w:r>
      <w:r>
        <w:rPr>
          <w:b/>
          <w:bCs/>
          <w:u w:val="single"/>
          <w:rtl/>
        </w:rPr>
        <w:t>عدد الطالبات المقيدات في مختلف التخصصات</w:t>
      </w:r>
    </w:p>
    <w:p w:rsidR="00000000" w:rsidRDefault="00000000">
      <w:pPr>
        <w:spacing w:before="80" w:after="80"/>
        <w:ind w:left="6480" w:firstLine="720"/>
        <w:rPr>
          <w:rtl/>
        </w:rPr>
      </w:pPr>
      <w:r>
        <w:rPr>
          <w:rtl/>
        </w:rPr>
        <w:t xml:space="preserve">     (الوحدة: الفرد)</w:t>
      </w:r>
    </w:p>
    <w:tbl>
      <w:tblPr>
        <w:bidiVisual/>
        <w:tblW w:w="0" w:type="auto"/>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984"/>
        <w:gridCol w:w="2268"/>
        <w:gridCol w:w="2127"/>
      </w:tblGrid>
      <w:tr w:rsidR="00000000">
        <w:tblPrEx>
          <w:tblCellMar>
            <w:top w:w="0" w:type="dxa"/>
            <w:bottom w:w="0" w:type="dxa"/>
          </w:tblCellMar>
        </w:tblPrEx>
        <w:tc>
          <w:tcPr>
            <w:tcW w:w="1985" w:type="dxa"/>
          </w:tcPr>
          <w:p w:rsidR="00000000" w:rsidRDefault="00000000">
            <w:pPr>
              <w:spacing w:line="192" w:lineRule="auto"/>
              <w:rPr>
                <w:rtl/>
              </w:rPr>
            </w:pPr>
            <w:r>
              <w:rPr>
                <w:rtl/>
              </w:rPr>
              <w:t>التخصصات</w:t>
            </w:r>
          </w:p>
        </w:tc>
        <w:tc>
          <w:tcPr>
            <w:tcW w:w="1984" w:type="dxa"/>
          </w:tcPr>
          <w:p w:rsidR="00000000" w:rsidRDefault="00000000">
            <w:pPr>
              <w:spacing w:line="192" w:lineRule="auto"/>
              <w:jc w:val="center"/>
              <w:rPr>
                <w:rtl/>
              </w:rPr>
            </w:pPr>
            <w:r>
              <w:rPr>
                <w:rtl/>
              </w:rPr>
              <w:t>مجموع عدد الطلاب</w:t>
            </w:r>
          </w:p>
        </w:tc>
        <w:tc>
          <w:tcPr>
            <w:tcW w:w="2268" w:type="dxa"/>
          </w:tcPr>
          <w:p w:rsidR="00000000" w:rsidRDefault="00000000">
            <w:pPr>
              <w:spacing w:line="192" w:lineRule="auto"/>
              <w:jc w:val="center"/>
              <w:rPr>
                <w:rtl/>
              </w:rPr>
            </w:pPr>
            <w:r>
              <w:rPr>
                <w:rtl/>
              </w:rPr>
              <w:t>عدد الطالبات</w:t>
            </w:r>
          </w:p>
        </w:tc>
        <w:tc>
          <w:tcPr>
            <w:tcW w:w="2127" w:type="dxa"/>
          </w:tcPr>
          <w:p w:rsidR="00000000" w:rsidRDefault="00000000">
            <w:pPr>
              <w:spacing w:line="192" w:lineRule="auto"/>
              <w:jc w:val="center"/>
              <w:rPr>
                <w:rtl/>
              </w:rPr>
            </w:pPr>
            <w:r>
              <w:rPr>
                <w:rtl/>
              </w:rPr>
              <w:t>النسبة المئوية</w:t>
            </w:r>
          </w:p>
        </w:tc>
      </w:tr>
      <w:tr w:rsidR="00000000">
        <w:tblPrEx>
          <w:tblCellMar>
            <w:top w:w="0" w:type="dxa"/>
            <w:bottom w:w="0" w:type="dxa"/>
          </w:tblCellMar>
        </w:tblPrEx>
        <w:tc>
          <w:tcPr>
            <w:tcW w:w="1985" w:type="dxa"/>
          </w:tcPr>
          <w:p w:rsidR="00000000" w:rsidRDefault="00000000">
            <w:pPr>
              <w:spacing w:line="192" w:lineRule="auto"/>
              <w:rPr>
                <w:rtl/>
              </w:rPr>
            </w:pPr>
            <w:r>
              <w:rPr>
                <w:rtl/>
              </w:rPr>
              <w:t>اللغات</w:t>
            </w:r>
          </w:p>
        </w:tc>
        <w:tc>
          <w:tcPr>
            <w:tcW w:w="1984" w:type="dxa"/>
          </w:tcPr>
          <w:p w:rsidR="00000000" w:rsidRDefault="00000000">
            <w:pPr>
              <w:spacing w:line="192" w:lineRule="auto"/>
              <w:jc w:val="center"/>
              <w:rPr>
                <w:rtl/>
              </w:rPr>
            </w:pPr>
            <w:r>
              <w:rPr>
                <w:rtl/>
              </w:rPr>
              <w:t>243 133</w:t>
            </w:r>
          </w:p>
        </w:tc>
        <w:tc>
          <w:tcPr>
            <w:tcW w:w="2268" w:type="dxa"/>
          </w:tcPr>
          <w:p w:rsidR="00000000" w:rsidRDefault="00000000">
            <w:pPr>
              <w:spacing w:line="192" w:lineRule="auto"/>
              <w:jc w:val="center"/>
              <w:rPr>
                <w:rtl/>
              </w:rPr>
            </w:pPr>
            <w:r>
              <w:rPr>
                <w:rtl/>
              </w:rPr>
              <w:t>296 78</w:t>
            </w:r>
          </w:p>
        </w:tc>
        <w:tc>
          <w:tcPr>
            <w:tcW w:w="2127" w:type="dxa"/>
          </w:tcPr>
          <w:p w:rsidR="00000000" w:rsidRDefault="00000000">
            <w:pPr>
              <w:spacing w:line="192" w:lineRule="auto"/>
              <w:jc w:val="center"/>
              <w:rPr>
                <w:rtl/>
              </w:rPr>
            </w:pPr>
            <w:r>
              <w:rPr>
                <w:rtl/>
              </w:rPr>
              <w:t>58.8</w:t>
            </w:r>
          </w:p>
        </w:tc>
      </w:tr>
      <w:tr w:rsidR="00000000">
        <w:tblPrEx>
          <w:tblCellMar>
            <w:top w:w="0" w:type="dxa"/>
            <w:bottom w:w="0" w:type="dxa"/>
          </w:tblCellMar>
        </w:tblPrEx>
        <w:tc>
          <w:tcPr>
            <w:tcW w:w="1985" w:type="dxa"/>
          </w:tcPr>
          <w:p w:rsidR="00000000" w:rsidRDefault="00000000">
            <w:pPr>
              <w:spacing w:line="192" w:lineRule="auto"/>
              <w:rPr>
                <w:rtl/>
              </w:rPr>
            </w:pPr>
            <w:r>
              <w:rPr>
                <w:rtl/>
              </w:rPr>
              <w:t>الهندسة</w:t>
            </w:r>
          </w:p>
        </w:tc>
        <w:tc>
          <w:tcPr>
            <w:tcW w:w="1984" w:type="dxa"/>
          </w:tcPr>
          <w:p w:rsidR="00000000" w:rsidRDefault="00000000">
            <w:pPr>
              <w:spacing w:line="192" w:lineRule="auto"/>
              <w:jc w:val="center"/>
              <w:rPr>
                <w:rtl/>
              </w:rPr>
            </w:pPr>
            <w:r>
              <w:rPr>
                <w:rtl/>
              </w:rPr>
              <w:t>678 385</w:t>
            </w:r>
          </w:p>
        </w:tc>
        <w:tc>
          <w:tcPr>
            <w:tcW w:w="2268" w:type="dxa"/>
          </w:tcPr>
          <w:p w:rsidR="00000000" w:rsidRDefault="00000000">
            <w:pPr>
              <w:spacing w:line="192" w:lineRule="auto"/>
              <w:jc w:val="center"/>
              <w:rPr>
                <w:rtl/>
              </w:rPr>
            </w:pPr>
            <w:r>
              <w:rPr>
                <w:rtl/>
              </w:rPr>
              <w:t>336 40</w:t>
            </w:r>
          </w:p>
        </w:tc>
        <w:tc>
          <w:tcPr>
            <w:tcW w:w="2127" w:type="dxa"/>
          </w:tcPr>
          <w:p w:rsidR="00000000" w:rsidRDefault="00000000">
            <w:pPr>
              <w:spacing w:line="192" w:lineRule="auto"/>
              <w:jc w:val="center"/>
              <w:rPr>
                <w:rtl/>
              </w:rPr>
            </w:pPr>
            <w:r>
              <w:rPr>
                <w:rtl/>
              </w:rPr>
              <w:t>10.5</w:t>
            </w:r>
          </w:p>
        </w:tc>
      </w:tr>
      <w:tr w:rsidR="00000000">
        <w:tblPrEx>
          <w:tblCellMar>
            <w:top w:w="0" w:type="dxa"/>
            <w:bottom w:w="0" w:type="dxa"/>
          </w:tblCellMar>
        </w:tblPrEx>
        <w:tc>
          <w:tcPr>
            <w:tcW w:w="1985" w:type="dxa"/>
          </w:tcPr>
          <w:p w:rsidR="00000000" w:rsidRDefault="00000000">
            <w:pPr>
              <w:spacing w:line="192" w:lineRule="auto"/>
              <w:rPr>
                <w:rtl/>
              </w:rPr>
            </w:pPr>
            <w:r>
              <w:rPr>
                <w:rtl/>
              </w:rPr>
              <w:t>العلوم الطبيعية</w:t>
            </w:r>
          </w:p>
        </w:tc>
        <w:tc>
          <w:tcPr>
            <w:tcW w:w="1984" w:type="dxa"/>
          </w:tcPr>
          <w:p w:rsidR="00000000" w:rsidRDefault="00000000">
            <w:pPr>
              <w:spacing w:line="192" w:lineRule="auto"/>
              <w:jc w:val="center"/>
              <w:rPr>
                <w:rtl/>
              </w:rPr>
            </w:pPr>
            <w:r>
              <w:rPr>
                <w:rtl/>
              </w:rPr>
              <w:t>260 147</w:t>
            </w:r>
          </w:p>
        </w:tc>
        <w:tc>
          <w:tcPr>
            <w:tcW w:w="2268" w:type="dxa"/>
          </w:tcPr>
          <w:p w:rsidR="00000000" w:rsidRDefault="00000000">
            <w:pPr>
              <w:spacing w:line="192" w:lineRule="auto"/>
              <w:jc w:val="center"/>
              <w:rPr>
                <w:rtl/>
              </w:rPr>
            </w:pPr>
            <w:r>
              <w:rPr>
                <w:rtl/>
              </w:rPr>
              <w:t>184 54</w:t>
            </w:r>
          </w:p>
        </w:tc>
        <w:tc>
          <w:tcPr>
            <w:tcW w:w="2127" w:type="dxa"/>
          </w:tcPr>
          <w:p w:rsidR="00000000" w:rsidRDefault="00000000">
            <w:pPr>
              <w:spacing w:line="192" w:lineRule="auto"/>
              <w:jc w:val="center"/>
              <w:rPr>
                <w:rtl/>
              </w:rPr>
            </w:pPr>
            <w:r>
              <w:rPr>
                <w:rtl/>
              </w:rPr>
              <w:t>36.8</w:t>
            </w:r>
          </w:p>
        </w:tc>
      </w:tr>
      <w:tr w:rsidR="00000000">
        <w:tblPrEx>
          <w:tblCellMar>
            <w:top w:w="0" w:type="dxa"/>
            <w:bottom w:w="0" w:type="dxa"/>
          </w:tblCellMar>
        </w:tblPrEx>
        <w:tc>
          <w:tcPr>
            <w:tcW w:w="1985" w:type="dxa"/>
          </w:tcPr>
          <w:p w:rsidR="00000000" w:rsidRDefault="00000000">
            <w:pPr>
              <w:spacing w:line="192" w:lineRule="auto"/>
              <w:rPr>
                <w:rtl/>
              </w:rPr>
            </w:pPr>
            <w:r>
              <w:rPr>
                <w:rtl/>
              </w:rPr>
              <w:t>القانون</w:t>
            </w:r>
          </w:p>
        </w:tc>
        <w:tc>
          <w:tcPr>
            <w:tcW w:w="1984" w:type="dxa"/>
          </w:tcPr>
          <w:p w:rsidR="00000000" w:rsidRDefault="00000000">
            <w:pPr>
              <w:spacing w:line="192" w:lineRule="auto"/>
              <w:jc w:val="center"/>
              <w:rPr>
                <w:rtl/>
              </w:rPr>
            </w:pPr>
            <w:r>
              <w:rPr>
                <w:rtl/>
              </w:rPr>
              <w:t>391 38</w:t>
            </w:r>
          </w:p>
        </w:tc>
        <w:tc>
          <w:tcPr>
            <w:tcW w:w="2268" w:type="dxa"/>
          </w:tcPr>
          <w:p w:rsidR="00000000" w:rsidRDefault="00000000">
            <w:pPr>
              <w:spacing w:line="192" w:lineRule="auto"/>
              <w:jc w:val="center"/>
              <w:rPr>
                <w:rtl/>
              </w:rPr>
            </w:pPr>
            <w:r>
              <w:rPr>
                <w:rtl/>
              </w:rPr>
              <w:t>153 8</w:t>
            </w:r>
          </w:p>
        </w:tc>
        <w:tc>
          <w:tcPr>
            <w:tcW w:w="2127" w:type="dxa"/>
          </w:tcPr>
          <w:p w:rsidR="00000000" w:rsidRDefault="00000000">
            <w:pPr>
              <w:spacing w:line="192" w:lineRule="auto"/>
              <w:jc w:val="center"/>
              <w:rPr>
                <w:rtl/>
              </w:rPr>
            </w:pPr>
            <w:r>
              <w:rPr>
                <w:rtl/>
              </w:rPr>
              <w:t>21.2</w:t>
            </w:r>
          </w:p>
        </w:tc>
      </w:tr>
      <w:tr w:rsidR="00000000">
        <w:tblPrEx>
          <w:tblCellMar>
            <w:top w:w="0" w:type="dxa"/>
            <w:bottom w:w="0" w:type="dxa"/>
          </w:tblCellMar>
        </w:tblPrEx>
        <w:tc>
          <w:tcPr>
            <w:tcW w:w="1985" w:type="dxa"/>
          </w:tcPr>
          <w:p w:rsidR="00000000" w:rsidRDefault="00000000">
            <w:pPr>
              <w:spacing w:line="192" w:lineRule="auto"/>
              <w:rPr>
                <w:rtl/>
              </w:rPr>
            </w:pPr>
            <w:r>
              <w:rPr>
                <w:rtl/>
              </w:rPr>
              <w:t>الطب</w:t>
            </w:r>
          </w:p>
        </w:tc>
        <w:tc>
          <w:tcPr>
            <w:tcW w:w="1984" w:type="dxa"/>
          </w:tcPr>
          <w:p w:rsidR="00000000" w:rsidRDefault="00000000">
            <w:pPr>
              <w:spacing w:line="192" w:lineRule="auto"/>
              <w:jc w:val="center"/>
              <w:rPr>
                <w:rtl/>
              </w:rPr>
            </w:pPr>
            <w:r>
              <w:rPr>
                <w:rtl/>
              </w:rPr>
              <w:t>211 43</w:t>
            </w:r>
          </w:p>
        </w:tc>
        <w:tc>
          <w:tcPr>
            <w:tcW w:w="2268" w:type="dxa"/>
          </w:tcPr>
          <w:p w:rsidR="00000000" w:rsidRDefault="00000000">
            <w:pPr>
              <w:spacing w:line="192" w:lineRule="auto"/>
              <w:jc w:val="center"/>
              <w:rPr>
                <w:rtl/>
              </w:rPr>
            </w:pPr>
            <w:r>
              <w:rPr>
                <w:rtl/>
              </w:rPr>
              <w:t>068 17</w:t>
            </w:r>
          </w:p>
        </w:tc>
        <w:tc>
          <w:tcPr>
            <w:tcW w:w="2127" w:type="dxa"/>
          </w:tcPr>
          <w:p w:rsidR="00000000" w:rsidRDefault="00000000">
            <w:pPr>
              <w:spacing w:line="192" w:lineRule="auto"/>
              <w:jc w:val="center"/>
              <w:rPr>
                <w:rtl/>
              </w:rPr>
            </w:pPr>
            <w:r>
              <w:rPr>
                <w:rtl/>
              </w:rPr>
              <w:t>39.5</w:t>
            </w:r>
          </w:p>
        </w:tc>
      </w:tr>
      <w:tr w:rsidR="00000000">
        <w:tblPrEx>
          <w:tblCellMar>
            <w:top w:w="0" w:type="dxa"/>
            <w:bottom w:w="0" w:type="dxa"/>
          </w:tblCellMar>
        </w:tblPrEx>
        <w:tc>
          <w:tcPr>
            <w:tcW w:w="1985" w:type="dxa"/>
          </w:tcPr>
          <w:p w:rsidR="00000000" w:rsidRDefault="00000000">
            <w:pPr>
              <w:spacing w:line="192" w:lineRule="auto"/>
              <w:rPr>
                <w:rtl/>
              </w:rPr>
            </w:pPr>
            <w:r>
              <w:rPr>
                <w:rtl/>
              </w:rPr>
              <w:t xml:space="preserve">الصيدلة </w:t>
            </w:r>
          </w:p>
        </w:tc>
        <w:tc>
          <w:tcPr>
            <w:tcW w:w="1984" w:type="dxa"/>
          </w:tcPr>
          <w:p w:rsidR="00000000" w:rsidRDefault="00000000">
            <w:pPr>
              <w:spacing w:line="192" w:lineRule="auto"/>
              <w:jc w:val="center"/>
              <w:rPr>
                <w:rtl/>
              </w:rPr>
            </w:pPr>
            <w:r>
              <w:rPr>
                <w:rtl/>
              </w:rPr>
              <w:t>611 5</w:t>
            </w:r>
          </w:p>
        </w:tc>
        <w:tc>
          <w:tcPr>
            <w:tcW w:w="2268" w:type="dxa"/>
          </w:tcPr>
          <w:p w:rsidR="00000000" w:rsidRDefault="00000000">
            <w:pPr>
              <w:spacing w:line="192" w:lineRule="auto"/>
              <w:jc w:val="center"/>
              <w:rPr>
                <w:rtl/>
              </w:rPr>
            </w:pPr>
            <w:r>
              <w:rPr>
                <w:rtl/>
              </w:rPr>
              <w:t>771 3</w:t>
            </w:r>
          </w:p>
        </w:tc>
        <w:tc>
          <w:tcPr>
            <w:tcW w:w="2127" w:type="dxa"/>
          </w:tcPr>
          <w:p w:rsidR="00000000" w:rsidRDefault="00000000">
            <w:pPr>
              <w:spacing w:line="192" w:lineRule="auto"/>
              <w:jc w:val="center"/>
              <w:rPr>
                <w:rtl/>
              </w:rPr>
            </w:pPr>
            <w:r>
              <w:rPr>
                <w:rtl/>
              </w:rPr>
              <w:t>67.2</w:t>
            </w:r>
          </w:p>
        </w:tc>
      </w:tr>
      <w:tr w:rsidR="00000000">
        <w:tblPrEx>
          <w:tblCellMar>
            <w:top w:w="0" w:type="dxa"/>
            <w:bottom w:w="0" w:type="dxa"/>
          </w:tblCellMar>
        </w:tblPrEx>
        <w:tc>
          <w:tcPr>
            <w:tcW w:w="1985" w:type="dxa"/>
          </w:tcPr>
          <w:p w:rsidR="00000000" w:rsidRDefault="00000000">
            <w:pPr>
              <w:spacing w:line="192" w:lineRule="auto"/>
              <w:rPr>
                <w:rtl/>
              </w:rPr>
            </w:pPr>
            <w:r>
              <w:rPr>
                <w:rtl/>
              </w:rPr>
              <w:t>الاقتصاد</w:t>
            </w:r>
          </w:p>
        </w:tc>
        <w:tc>
          <w:tcPr>
            <w:tcW w:w="1984" w:type="dxa"/>
          </w:tcPr>
          <w:p w:rsidR="00000000" w:rsidRDefault="00000000">
            <w:pPr>
              <w:spacing w:line="192" w:lineRule="auto"/>
              <w:jc w:val="center"/>
              <w:rPr>
                <w:rtl/>
              </w:rPr>
            </w:pPr>
            <w:r>
              <w:rPr>
                <w:rtl/>
              </w:rPr>
              <w:t>621 4</w:t>
            </w:r>
          </w:p>
        </w:tc>
        <w:tc>
          <w:tcPr>
            <w:tcW w:w="2268" w:type="dxa"/>
          </w:tcPr>
          <w:p w:rsidR="00000000" w:rsidRDefault="00000000">
            <w:pPr>
              <w:spacing w:line="192" w:lineRule="auto"/>
              <w:jc w:val="center"/>
              <w:rPr>
                <w:rtl/>
              </w:rPr>
            </w:pPr>
            <w:r>
              <w:rPr>
                <w:rtl/>
              </w:rPr>
              <w:t>446 1</w:t>
            </w:r>
          </w:p>
        </w:tc>
        <w:tc>
          <w:tcPr>
            <w:tcW w:w="2127" w:type="dxa"/>
          </w:tcPr>
          <w:p w:rsidR="00000000" w:rsidRDefault="00000000">
            <w:pPr>
              <w:spacing w:line="192" w:lineRule="auto"/>
              <w:jc w:val="center"/>
              <w:rPr>
                <w:rtl/>
              </w:rPr>
            </w:pPr>
            <w:r>
              <w:rPr>
                <w:rtl/>
              </w:rPr>
              <w:t>31.3</w:t>
            </w:r>
          </w:p>
        </w:tc>
      </w:tr>
    </w:tbl>
    <w:p w:rsidR="00000000" w:rsidRDefault="00000000">
      <w:pPr>
        <w:spacing w:before="120"/>
        <w:rPr>
          <w:rtl/>
        </w:rPr>
      </w:pPr>
    </w:p>
    <w:p w:rsidR="00000000" w:rsidRDefault="00000000">
      <w:pPr>
        <w:spacing w:before="120"/>
        <w:rPr>
          <w:rtl/>
        </w:rPr>
      </w:pPr>
      <w:r>
        <w:rPr>
          <w:rtl/>
        </w:rPr>
        <w:t xml:space="preserve">       </w:t>
      </w:r>
      <w:r>
        <w:rPr>
          <w:b/>
          <w:bCs/>
          <w:i/>
          <w:iCs/>
          <w:rtl/>
        </w:rPr>
        <w:t>المصدر</w:t>
      </w:r>
      <w:r>
        <w:rPr>
          <w:rtl/>
        </w:rPr>
        <w:t>: وزارة التعليم. المعهد الوطني لتقييم التعليم، التقرير السنوي عن إحصاءات التعليم لعام 1997.</w:t>
      </w:r>
    </w:p>
    <w:p w:rsidR="00000000" w:rsidRDefault="00000000">
      <w:pPr>
        <w:spacing w:before="80"/>
        <w:rPr>
          <w:szCs w:val="22"/>
          <w:rtl/>
        </w:rPr>
      </w:pPr>
    </w:p>
    <w:p w:rsidR="00000000" w:rsidRDefault="00000000">
      <w:pPr>
        <w:jc w:val="center"/>
        <w:rPr>
          <w:b/>
          <w:bCs/>
          <w:rtl/>
        </w:rPr>
      </w:pPr>
    </w:p>
    <w:p w:rsidR="00000000" w:rsidRDefault="00000000">
      <w:pPr>
        <w:jc w:val="center"/>
        <w:rPr>
          <w:b/>
          <w:bCs/>
          <w:rtl/>
        </w:rPr>
      </w:pPr>
      <w:r>
        <w:rPr>
          <w:b/>
          <w:bCs/>
          <w:rtl/>
        </w:rPr>
        <w:t>8- التعليم والتبادل الدولي للأجانب والكوريين المقيمين في الخارج</w:t>
      </w:r>
    </w:p>
    <w:p w:rsidR="00000000" w:rsidRDefault="00000000">
      <w:pPr>
        <w:jc w:val="center"/>
        <w:rPr>
          <w:rtl/>
        </w:rPr>
      </w:pPr>
    </w:p>
    <w:p w:rsidR="00000000" w:rsidRDefault="00000000">
      <w:pPr>
        <w:rPr>
          <w:rtl/>
        </w:rPr>
      </w:pPr>
      <w:r>
        <w:rPr>
          <w:rtl/>
        </w:rPr>
        <w:t>406-</w:t>
      </w:r>
      <w:r>
        <w:rPr>
          <w:rtl/>
        </w:rPr>
        <w:tab/>
        <w:t>يقبل الطلاب الأجانب أو الكوريون المقيمون في الخارج الذين يرغبون في الدراسة في كوريا، والحاصلين على شهادات أكاديمية من مؤسسات أجنبية (المواد من 79 إلى 82 من قانون تطبيق التعليم). وتستخدم معايير خاصة لتيسير قبولهم في الجامعات الكورية والحد من بعض الصعوبات التي يواجهونها مثل الصعوبات اللغوية والقلق النفسي (الفقرة 2 من المادة 107 من قانون تطبيق التعليم؛ والمادة 69 والفقرة 2 من المادة 71 من قانون تطبيق التعليم؛ والمادة 2 من قانون حقوق طلاب الجامعات).</w:t>
      </w:r>
    </w:p>
    <w:p w:rsidR="00000000" w:rsidRDefault="00000000">
      <w:pPr>
        <w:rPr>
          <w:rtl/>
        </w:rPr>
      </w:pPr>
    </w:p>
    <w:p w:rsidR="00000000" w:rsidRDefault="00000000">
      <w:pPr>
        <w:rPr>
          <w:rtl/>
        </w:rPr>
      </w:pPr>
      <w:r>
        <w:rPr>
          <w:rtl/>
        </w:rPr>
        <w:t>407-</w:t>
      </w:r>
      <w:r>
        <w:rPr>
          <w:rtl/>
        </w:rPr>
        <w:tab/>
        <w:t>وبحلول نيسان/أبريل 1997، بلغ عدد الطلاب الأجانب الملتحقين بالمدارس في جمهورية كوريا 458 2 طالباً. ولتعلّم اللغة الكورية، يلتحق هؤلاء الطلاب ببرامج لغوية في الجامعات وفي المعهد الوطني للتعليم والتنمية الدوليين الملحق بصورة مباشرة بوزارة التعليم.</w:t>
      </w:r>
    </w:p>
    <w:p w:rsidR="00000000" w:rsidRDefault="00000000">
      <w:pPr>
        <w:rPr>
          <w:rtl/>
        </w:rPr>
      </w:pPr>
    </w:p>
    <w:p w:rsidR="00000000" w:rsidRDefault="00000000">
      <w:pPr>
        <w:rPr>
          <w:rtl/>
        </w:rPr>
      </w:pPr>
      <w:r>
        <w:rPr>
          <w:rtl/>
        </w:rPr>
        <w:t>408-</w:t>
      </w:r>
      <w:r>
        <w:rPr>
          <w:rtl/>
        </w:rPr>
        <w:tab/>
        <w:t>وأهم عقبة تُواجه إعمال الحق في التعليم لجميع المواطنين الكوريين في جمهورية كوريا هي عدم كفاية الأموال المخصصة للتعليم. وللتغلب على ذلك، تحاول الحكومة زيادة استثمارها في التعليم. ومع ذلك، هناك حاجة إلى معالجة هذه المشكلة على المستوى الدولي من خلال التعاون مع المنظمات الدولية والحكومات والمنظمات غير الحكومية والأفراد.</w:t>
      </w:r>
    </w:p>
    <w:p w:rsidR="00000000" w:rsidRDefault="00000000">
      <w:pPr>
        <w:rPr>
          <w:rtl/>
        </w:rPr>
      </w:pPr>
    </w:p>
    <w:p w:rsidR="00000000" w:rsidRDefault="00000000">
      <w:pPr>
        <w:rPr>
          <w:rtl/>
        </w:rPr>
      </w:pPr>
      <w:r>
        <w:rPr>
          <w:rtl/>
        </w:rPr>
        <w:t>409-</w:t>
      </w:r>
      <w:r>
        <w:rPr>
          <w:rtl/>
        </w:rPr>
        <w:tab/>
        <w:t>وقد أبرمت جمهورية كوريا اتفاقات ثقافية مع 82 بلداً، ووافقت على إنشاء لجان ثقافية مع 21 بلداً بغية تعزيز التبادل والتعاون الدوليين، لا سيما من خلال منظمة الأمم المتحدة للتربية والعلوم والثقافة، ومنظمة التعاون والتنمية في الميدان الاقتصادي، ومنتدى التعاون الاقتصادي آسيا والمحيط الهادئ وغيرها من المنظمات الدولية الرئيسية. وتطبق جمهورية كوريا بنشاط برامج إصلاح التعليم التي تدعو إلى تطبيقها في هذه المنظمات. وتتضمن أهم المشاريع الجاري تطبيقها إجراء البحوث وتنظيم حلقات دراسية وتبادل المطبوعات والمعلومات، وتنفيذ برامج متنوعة للدراسة في الخارج ودعم الموارد البشرية، ووضع بيانات إحصائية تتعلق بالتعليم.</w:t>
      </w:r>
    </w:p>
    <w:p w:rsidR="00000000" w:rsidRDefault="00000000">
      <w:pPr>
        <w:rPr>
          <w:rtl/>
        </w:rPr>
      </w:pPr>
    </w:p>
    <w:p w:rsidR="00000000" w:rsidRDefault="00000000">
      <w:pPr>
        <w:jc w:val="center"/>
        <w:rPr>
          <w:u w:val="single"/>
          <w:rtl/>
        </w:rPr>
      </w:pPr>
      <w:r>
        <w:rPr>
          <w:rtl/>
        </w:rPr>
        <w:t xml:space="preserve">المادة 15 - </w:t>
      </w:r>
      <w:r>
        <w:rPr>
          <w:u w:val="single"/>
          <w:rtl/>
        </w:rPr>
        <w:t>الحق في المشاركة في الأنشطة الثقافية والعلمية</w:t>
      </w:r>
    </w:p>
    <w:p w:rsidR="00000000" w:rsidRDefault="00000000">
      <w:pPr>
        <w:rPr>
          <w:u w:val="single"/>
          <w:rtl/>
        </w:rPr>
      </w:pPr>
    </w:p>
    <w:p w:rsidR="00000000" w:rsidRDefault="00000000">
      <w:pPr>
        <w:ind w:firstLine="720"/>
        <w:jc w:val="center"/>
        <w:rPr>
          <w:b/>
          <w:bCs/>
          <w:rtl/>
        </w:rPr>
      </w:pPr>
      <w:r>
        <w:rPr>
          <w:b/>
          <w:bCs/>
          <w:rtl/>
        </w:rPr>
        <w:t>1- الحق في المشاركة في الأنشطة الثقافية ووضع السياسات الثقافية</w:t>
      </w:r>
    </w:p>
    <w:p w:rsidR="00000000" w:rsidRDefault="00000000">
      <w:pPr>
        <w:rPr>
          <w:b/>
          <w:bCs/>
          <w:rtl/>
        </w:rPr>
      </w:pPr>
    </w:p>
    <w:p w:rsidR="00000000" w:rsidRDefault="00000000">
      <w:pPr>
        <w:rPr>
          <w:rtl/>
        </w:rPr>
      </w:pPr>
      <w:r>
        <w:rPr>
          <w:rtl/>
        </w:rPr>
        <w:t>410-</w:t>
      </w:r>
      <w:r>
        <w:rPr>
          <w:rtl/>
        </w:rPr>
        <w:tab/>
        <w:t>كما ذكر في الفقرتين 525 و526 من التقرير الأولي عن العهد، يكفل الدستور حق المشاركة في الأنشطة الثقافية.</w:t>
      </w:r>
    </w:p>
    <w:p w:rsidR="00000000" w:rsidRDefault="00000000">
      <w:pPr>
        <w:rPr>
          <w:rtl/>
        </w:rPr>
      </w:pPr>
    </w:p>
    <w:p w:rsidR="00000000" w:rsidRDefault="00000000">
      <w:pPr>
        <w:rPr>
          <w:rtl/>
        </w:rPr>
      </w:pPr>
    </w:p>
    <w:p w:rsidR="00000000" w:rsidRDefault="00000000">
      <w:pPr>
        <w:rPr>
          <w:rtl/>
        </w:rPr>
      </w:pPr>
    </w:p>
    <w:p w:rsidR="00000000" w:rsidRDefault="00000000">
      <w:pPr>
        <w:rPr>
          <w:b/>
          <w:bCs/>
          <w:rtl/>
        </w:rPr>
      </w:pPr>
      <w:r>
        <w:rPr>
          <w:rtl/>
        </w:rPr>
        <w:tab/>
      </w:r>
      <w:r>
        <w:rPr>
          <w:b/>
          <w:bCs/>
          <w:rtl/>
        </w:rPr>
        <w:t>(أ)</w:t>
      </w:r>
      <w:r>
        <w:rPr>
          <w:b/>
          <w:bCs/>
          <w:rtl/>
        </w:rPr>
        <w:tab/>
        <w:t>السياسات الثقافية</w:t>
      </w:r>
    </w:p>
    <w:p w:rsidR="00000000" w:rsidRDefault="00000000">
      <w:pPr>
        <w:rPr>
          <w:rtl/>
        </w:rPr>
      </w:pPr>
    </w:p>
    <w:p w:rsidR="00000000" w:rsidRDefault="00000000">
      <w:pPr>
        <w:rPr>
          <w:rtl/>
        </w:rPr>
      </w:pPr>
      <w:r>
        <w:rPr>
          <w:rtl/>
        </w:rPr>
        <w:t>411-</w:t>
      </w:r>
      <w:r>
        <w:rPr>
          <w:rtl/>
        </w:rPr>
        <w:tab/>
        <w:t>دأبت جمهورية كوريا منذ عام 1990 على تنفيذ خطة للتنمية الثقافية مدتها عشر سنوات. وفي عام 1996 وسعت الحكومة نطاق الخطة كي ترسي سياسة جديدة لرعاية الثقافة تعكس الاتجاهات الثقافية الجديدة لهذا العصر. وتستهدف توسيع نطاق السياسة الثقافية كي توفر منافع الثقافة لعامة الناس. وفضلاً عن ذلك، تعتزم الحكومة تحسين نوعية حياة الناس عن طريق ربط الثقافة بالسياحة والرياضة والشباب.</w:t>
      </w:r>
    </w:p>
    <w:p w:rsidR="00000000" w:rsidRDefault="00000000">
      <w:pPr>
        <w:rPr>
          <w:rtl/>
        </w:rPr>
      </w:pPr>
    </w:p>
    <w:p w:rsidR="00000000" w:rsidRDefault="00000000">
      <w:pPr>
        <w:rPr>
          <w:rtl/>
        </w:rPr>
      </w:pPr>
      <w:r>
        <w:rPr>
          <w:rtl/>
        </w:rPr>
        <w:t>412-</w:t>
      </w:r>
      <w:r>
        <w:rPr>
          <w:rtl/>
        </w:rPr>
        <w:tab/>
        <w:t>ويمكن توزيع مقاصد السياسة الثقافية على مجالين هما:</w:t>
      </w:r>
    </w:p>
    <w:p w:rsidR="00000000" w:rsidRDefault="00000000">
      <w:pPr>
        <w:rPr>
          <w:rtl/>
        </w:rPr>
      </w:pPr>
    </w:p>
    <w:p w:rsidR="00000000" w:rsidRDefault="00000000">
      <w:pPr>
        <w:rPr>
          <w:rtl/>
        </w:rPr>
      </w:pPr>
      <w:r>
        <w:rPr>
          <w:rtl/>
        </w:rPr>
        <w:tab/>
        <w:t>(أ)</w:t>
      </w:r>
      <w:r>
        <w:rPr>
          <w:rtl/>
        </w:rPr>
        <w:tab/>
        <w:t>توسيع المرافق الثقافية وزيادة الفرص المتاحة للناس للتمتع بالأنشطة الثقافية من أجل تحسين نوعية أساليب حياتهم؛</w:t>
      </w:r>
    </w:p>
    <w:p w:rsidR="00000000" w:rsidRDefault="00000000">
      <w:pPr>
        <w:rPr>
          <w:rtl/>
        </w:rPr>
      </w:pPr>
    </w:p>
    <w:p w:rsidR="00000000" w:rsidRDefault="00000000">
      <w:pPr>
        <w:rPr>
          <w:rtl/>
        </w:rPr>
      </w:pPr>
      <w:r>
        <w:rPr>
          <w:rtl/>
        </w:rPr>
        <w:tab/>
        <w:t>(ب)</w:t>
      </w:r>
      <w:r>
        <w:rPr>
          <w:rtl/>
        </w:rPr>
        <w:tab/>
        <w:t>توسيع مرافق متنوعة للأنشطة الرياضية الترويحية، وإشاعة الألعاب الرياضية في الأوساط الشعبية، وتوسيع مرافق الراحة وأوقات الفراغ وتحسين ظروف السياحة.</w:t>
      </w:r>
    </w:p>
    <w:p w:rsidR="00000000" w:rsidRDefault="00000000">
      <w:pPr>
        <w:rPr>
          <w:rtl/>
        </w:rPr>
      </w:pPr>
    </w:p>
    <w:p w:rsidR="00000000" w:rsidRDefault="00000000">
      <w:pPr>
        <w:rPr>
          <w:rtl/>
        </w:rPr>
      </w:pPr>
      <w:r>
        <w:rPr>
          <w:rtl/>
        </w:rPr>
        <w:t>413-</w:t>
      </w:r>
      <w:r>
        <w:rPr>
          <w:rtl/>
        </w:rPr>
        <w:tab/>
        <w:t>وتعتبر الحكومة القرن الأول من الألفية القادمة "قرن الثقافة". وتعمل الحكومة حالياً على إيجاد توافق وطني في سبيل جعل وشائج الأمة أمة ثقافة عن طريق سياسة تسمى "رؤية ثقافية لعام 2000".</w:t>
      </w:r>
    </w:p>
    <w:p w:rsidR="00000000" w:rsidRDefault="00000000">
      <w:pPr>
        <w:rPr>
          <w:rtl/>
        </w:rPr>
      </w:pPr>
    </w:p>
    <w:p w:rsidR="00000000" w:rsidRDefault="00000000">
      <w:pPr>
        <w:rPr>
          <w:b/>
          <w:bCs/>
          <w:rtl/>
        </w:rPr>
      </w:pPr>
      <w:r>
        <w:rPr>
          <w:rtl/>
        </w:rPr>
        <w:tab/>
      </w:r>
      <w:r>
        <w:rPr>
          <w:b/>
          <w:bCs/>
          <w:rtl/>
        </w:rPr>
        <w:t>(ب)</w:t>
      </w:r>
      <w:r>
        <w:rPr>
          <w:b/>
          <w:bCs/>
          <w:rtl/>
        </w:rPr>
        <w:tab/>
        <w:t>المنظمات الثقافية</w:t>
      </w:r>
    </w:p>
    <w:p w:rsidR="00000000" w:rsidRDefault="00000000">
      <w:pPr>
        <w:rPr>
          <w:rtl/>
        </w:rPr>
      </w:pPr>
    </w:p>
    <w:p w:rsidR="00000000" w:rsidRDefault="00000000">
      <w:pPr>
        <w:rPr>
          <w:rtl/>
        </w:rPr>
      </w:pPr>
      <w:r>
        <w:rPr>
          <w:rtl/>
        </w:rPr>
        <w:t>414-</w:t>
      </w:r>
      <w:r>
        <w:rPr>
          <w:rtl/>
        </w:rPr>
        <w:tab/>
        <w:t>في شباط/فبراير 1998 أعيد تنظيم وزارة الثقافة، التي أنشئت في كانون الثاني/يناير 1990، وأصبح اسمها وزارة الثقافة والسياحة. وقد مهد هذا السبيل أمام الحكومة لتنفيذ سياساتها السياحية كجزء من السياسة الثقافية.</w:t>
      </w:r>
    </w:p>
    <w:p w:rsidR="00000000" w:rsidRDefault="00000000">
      <w:pPr>
        <w:rPr>
          <w:rtl/>
        </w:rPr>
      </w:pPr>
    </w:p>
    <w:p w:rsidR="00000000" w:rsidRDefault="00000000">
      <w:pPr>
        <w:rPr>
          <w:rtl/>
        </w:rPr>
      </w:pPr>
      <w:r>
        <w:rPr>
          <w:rtl/>
        </w:rPr>
        <w:t>415-</w:t>
      </w:r>
      <w:r>
        <w:rPr>
          <w:rtl/>
        </w:rPr>
        <w:tab/>
        <w:t>ويرد في الفقرة 533 من التقرير الأولي عن العهد وصف للمنظمات الثقافية التابعة للوزارة. كما ترد في الفقرات من 534 إلى 543 من التقرير الأولي إشارة إلى وضع المنظمات الثقافية والأعمال التي تضطلع بها ومن هذه المنظمات لجنة النهوض بالثقافة والفنون.</w:t>
      </w:r>
    </w:p>
    <w:p w:rsidR="00000000" w:rsidRDefault="00000000">
      <w:pPr>
        <w:rPr>
          <w:rtl/>
        </w:rPr>
      </w:pPr>
    </w:p>
    <w:p w:rsidR="00000000" w:rsidRDefault="00000000">
      <w:pPr>
        <w:jc w:val="center"/>
        <w:rPr>
          <w:b/>
          <w:bCs/>
          <w:rtl/>
        </w:rPr>
      </w:pPr>
      <w:r>
        <w:rPr>
          <w:b/>
          <w:bCs/>
          <w:rtl/>
        </w:rPr>
        <w:t>2- النظم المختلفة لإعمال حق المشاركة في الأنشطة الثقافية</w:t>
      </w:r>
    </w:p>
    <w:p w:rsidR="00000000" w:rsidRDefault="00000000">
      <w:pPr>
        <w:rPr>
          <w:rtl/>
        </w:rPr>
      </w:pPr>
    </w:p>
    <w:p w:rsidR="00000000" w:rsidRDefault="00000000">
      <w:pPr>
        <w:rPr>
          <w:b/>
          <w:bCs/>
          <w:rtl/>
        </w:rPr>
      </w:pPr>
      <w:r>
        <w:rPr>
          <w:rtl/>
        </w:rPr>
        <w:tab/>
      </w:r>
      <w:r>
        <w:rPr>
          <w:b/>
          <w:bCs/>
          <w:rtl/>
        </w:rPr>
        <w:t>(أ)</w:t>
      </w:r>
      <w:r>
        <w:rPr>
          <w:b/>
          <w:bCs/>
          <w:rtl/>
        </w:rPr>
        <w:tab/>
        <w:t>صناديق تعزيز الإبداع الفني</w:t>
      </w:r>
    </w:p>
    <w:p w:rsidR="00000000" w:rsidRDefault="00000000">
      <w:pPr>
        <w:rPr>
          <w:rtl/>
        </w:rPr>
      </w:pPr>
    </w:p>
    <w:p w:rsidR="00000000" w:rsidRDefault="00000000">
      <w:pPr>
        <w:rPr>
          <w:rtl/>
        </w:rPr>
      </w:pPr>
      <w:r>
        <w:rPr>
          <w:rtl/>
        </w:rPr>
        <w:t>416-</w:t>
      </w:r>
      <w:r>
        <w:rPr>
          <w:rtl/>
        </w:rPr>
        <w:tab/>
        <w:t>كما ذكر في التقرير الأولي يوجد صندوق عام وصندوق للنهوض بالثقافة والفنون ويقدم كل منهما دعماً مالياً إلى فئات مختلفة من الأنشطة الثقافية في البلاد. وبدأ الصندوق العام أعماله في عام 1981 بموجب المادة 35 من قانون البث والمادة 20 من قانون شركة الإعلان في أثناء البث. كما استخدم الصندوق في تعزيز الثقافة والفنون وقدم 106.6 مليار ون إلى 10 منظمات، منها المؤسسة الكورية للثقافة والفنون في عام 1996. وأنشئ صندوق تعزيز الثقافة والفنون في عام 1973 بموجب المادة 6 من قانون النهوض بالثقافة والفنون من أجل دعم الأنشطة الإبداعية والبحثية للفنانين في مختلف الميادين وترويج الفنون. ويهدف أيضاً إلى تحسين رعاية الفنانين. وفي عام 1997 كان لدى الصندوق 284.9 مليار ون. وتتاح الأموال كل عام للأفراد والمنظمات للقيام بالأنشطة الثقافية والفنية. وفي عام 1997 أنفق الصندوق 30.47 مليار ون على المشاريع الترويجية.</w:t>
      </w:r>
    </w:p>
    <w:p w:rsidR="00000000" w:rsidRDefault="00000000">
      <w:pPr>
        <w:rPr>
          <w:rtl/>
        </w:rPr>
      </w:pPr>
    </w:p>
    <w:p w:rsidR="00000000" w:rsidRDefault="00000000">
      <w:pPr>
        <w:rPr>
          <w:rtl/>
        </w:rPr>
      </w:pPr>
      <w:r>
        <w:rPr>
          <w:rtl/>
        </w:rPr>
        <w:t>417-</w:t>
      </w:r>
      <w:r>
        <w:rPr>
          <w:rtl/>
        </w:rPr>
        <w:tab/>
        <w:t>ومنذ عام 1984 جمعت الحكومات المحلية المستقلة أموالاً من أجل ترويج الثقافة والفنون المحلية. وحتى كانون الأول/ديسمبر 1995 جمع مبلغ قدره 67.3 مليار ون في 14 محافظة ومدينة. وأنفقت بعض الفوائد التي درتها الأموال على ترويج الفنون المحلية والأنشطة الإبداعية للفنانين الذين يقيمون في المحافظات والمدن الواقعة فيها.</w:t>
      </w:r>
    </w:p>
    <w:p w:rsidR="00000000" w:rsidRDefault="00000000">
      <w:pPr>
        <w:rPr>
          <w:rtl/>
        </w:rPr>
      </w:pPr>
    </w:p>
    <w:p w:rsidR="00000000" w:rsidRDefault="00000000">
      <w:pPr>
        <w:rPr>
          <w:b/>
          <w:bCs/>
          <w:rtl/>
        </w:rPr>
      </w:pPr>
      <w:r>
        <w:rPr>
          <w:rtl/>
        </w:rPr>
        <w:tab/>
      </w:r>
      <w:r>
        <w:rPr>
          <w:b/>
          <w:bCs/>
          <w:rtl/>
        </w:rPr>
        <w:t>(ب)</w:t>
      </w:r>
      <w:r>
        <w:rPr>
          <w:b/>
          <w:bCs/>
          <w:rtl/>
        </w:rPr>
        <w:tab/>
        <w:t>تكريس السنة لفن بعينه</w:t>
      </w:r>
    </w:p>
    <w:p w:rsidR="00000000" w:rsidRDefault="00000000">
      <w:pPr>
        <w:rPr>
          <w:rtl/>
        </w:rPr>
      </w:pPr>
    </w:p>
    <w:p w:rsidR="00000000" w:rsidRDefault="00000000">
      <w:pPr>
        <w:rPr>
          <w:rtl/>
        </w:rPr>
      </w:pPr>
      <w:r>
        <w:rPr>
          <w:rtl/>
        </w:rPr>
        <w:t>418-</w:t>
      </w:r>
      <w:r>
        <w:rPr>
          <w:rtl/>
        </w:rPr>
        <w:tab/>
        <w:t>دأبت الحكومة الكورية منذ عام 1991 على اختيار ميدان واحد من ميادين الفنون في كل سنة وتركيز دعمها على هذا الميدان من أجل المساعدة على تحسين نوعية هذا الفن وإشاعته بين الناس:</w:t>
      </w:r>
    </w:p>
    <w:p w:rsidR="00000000" w:rsidRDefault="00000000">
      <w:pPr>
        <w:rPr>
          <w:rtl/>
        </w:rPr>
      </w:pPr>
    </w:p>
    <w:p w:rsidR="00000000" w:rsidRDefault="00000000">
      <w:pPr>
        <w:rPr>
          <w:rtl/>
        </w:rPr>
      </w:pPr>
      <w:r>
        <w:rPr>
          <w:rtl/>
        </w:rPr>
        <w:tab/>
        <w:t>(أ)</w:t>
      </w:r>
      <w:r>
        <w:rPr>
          <w:rtl/>
        </w:rPr>
        <w:tab/>
        <w:t>فقد سميت سنة 1991 "سنة المسرح والسينما" وسمي عام 1992 "عام الرقص" أما سنة 1993 فقد سميت "سنة الكتاب" من أجل تشجيع الناس على قراءة مزيد من الكتب والمساهمة في الوقت ذاته في تطوير صناعة النشر والصناعات ذات الصلة بها؛</w:t>
      </w:r>
    </w:p>
    <w:p w:rsidR="00000000" w:rsidRDefault="00000000">
      <w:pPr>
        <w:rPr>
          <w:rtl/>
        </w:rPr>
      </w:pPr>
    </w:p>
    <w:p w:rsidR="00000000" w:rsidRDefault="00000000">
      <w:pPr>
        <w:rPr>
          <w:rtl/>
        </w:rPr>
      </w:pPr>
      <w:r>
        <w:rPr>
          <w:rtl/>
        </w:rPr>
        <w:tab/>
        <w:t>(ب)</w:t>
      </w:r>
      <w:r>
        <w:rPr>
          <w:rtl/>
        </w:rPr>
        <w:tab/>
        <w:t>وكانت سنة 1994 هي "سنة الموسيقى التقليدية"، وأسهمت الحكومة خلالها بالترويج للموسيقى الكورية التقليدية بإتاحة مزيد من الفرص للناس للاستماع إلى الموسيقى التقليدية والمشاركة في تأليفها؛</w:t>
      </w:r>
    </w:p>
    <w:p w:rsidR="00000000" w:rsidRDefault="00000000">
      <w:pPr>
        <w:rPr>
          <w:rtl/>
        </w:rPr>
      </w:pPr>
    </w:p>
    <w:p w:rsidR="00000000" w:rsidRDefault="00000000">
      <w:pPr>
        <w:rPr>
          <w:rtl/>
        </w:rPr>
      </w:pPr>
      <w:r>
        <w:rPr>
          <w:rtl/>
        </w:rPr>
        <w:tab/>
        <w:t>(ج)</w:t>
      </w:r>
      <w:r>
        <w:rPr>
          <w:rtl/>
        </w:rPr>
        <w:tab/>
        <w:t>وقد أسهمت الحكومة في تطوير الفنون الجميلة بتسمية سنة 1995 "سنة الفنون الجميلة" وتشجيع الناس على الاهتمام بها؛</w:t>
      </w:r>
    </w:p>
    <w:p w:rsidR="00000000" w:rsidRDefault="00000000">
      <w:pPr>
        <w:rPr>
          <w:rtl/>
        </w:rPr>
      </w:pPr>
    </w:p>
    <w:p w:rsidR="00000000" w:rsidRDefault="00000000">
      <w:pPr>
        <w:ind w:firstLine="720"/>
        <w:rPr>
          <w:rtl/>
        </w:rPr>
      </w:pPr>
      <w:r>
        <w:rPr>
          <w:rtl/>
        </w:rPr>
        <w:t>(د)</w:t>
      </w:r>
      <w:r>
        <w:rPr>
          <w:rtl/>
        </w:rPr>
        <w:tab/>
        <w:t>وبتسمية سنة 1996 "سنة الآداب" أسهمت الحكومة في تطوير الأعمال الأدبية والميادين ذات الصلة باكتشاف الكتاب الموهوبين؛</w:t>
      </w:r>
    </w:p>
    <w:p w:rsidR="00000000" w:rsidRDefault="00000000">
      <w:pPr>
        <w:rPr>
          <w:rtl/>
        </w:rPr>
      </w:pPr>
    </w:p>
    <w:p w:rsidR="00000000" w:rsidRDefault="00000000">
      <w:pPr>
        <w:rPr>
          <w:rtl/>
        </w:rPr>
      </w:pPr>
      <w:r>
        <w:rPr>
          <w:rtl/>
        </w:rPr>
        <w:tab/>
        <w:t>(ه‍ )</w:t>
      </w:r>
      <w:r>
        <w:rPr>
          <w:rtl/>
        </w:rPr>
        <w:tab/>
        <w:t>وكانت سنة 1997 "سنة التراث الثقافي"، وشجعت الحكومة في أثنائها الناس على تجديد اعتزازهم بتراثهم الثقافي والاهتمام بالآثار الثقافية الموجودة في مناطقهم.</w:t>
      </w:r>
    </w:p>
    <w:p w:rsidR="00000000" w:rsidRDefault="00000000">
      <w:pPr>
        <w:rPr>
          <w:rtl/>
        </w:rPr>
      </w:pPr>
    </w:p>
    <w:p w:rsidR="00000000" w:rsidRDefault="00000000">
      <w:pPr>
        <w:rPr>
          <w:b/>
          <w:bCs/>
          <w:rtl/>
        </w:rPr>
      </w:pPr>
      <w:r>
        <w:rPr>
          <w:rtl/>
        </w:rPr>
        <w:tab/>
      </w:r>
      <w:r>
        <w:rPr>
          <w:b/>
          <w:bCs/>
          <w:rtl/>
        </w:rPr>
        <w:t>(ج)</w:t>
      </w:r>
      <w:r>
        <w:rPr>
          <w:b/>
          <w:bCs/>
          <w:rtl/>
        </w:rPr>
        <w:tab/>
        <w:t>توسيع المرافق الثقافية</w:t>
      </w:r>
    </w:p>
    <w:p w:rsidR="00000000" w:rsidRDefault="00000000">
      <w:pPr>
        <w:rPr>
          <w:rtl/>
        </w:rPr>
      </w:pPr>
    </w:p>
    <w:p w:rsidR="00000000" w:rsidRDefault="00000000">
      <w:pPr>
        <w:rPr>
          <w:rtl/>
        </w:rPr>
      </w:pPr>
      <w:r>
        <w:rPr>
          <w:rtl/>
        </w:rPr>
        <w:t>419-</w:t>
      </w:r>
      <w:r>
        <w:rPr>
          <w:rtl/>
        </w:rPr>
        <w:tab/>
        <w:t>يوجد في كوريا 350 مكتبة عامة أو مكتبة واحدة لكل 000 130 نسمة. وتعتزم الحكومة بناء قرابة 20 مكتبة عامة سنوياً في إطار خطة تستهدف زيادة عدد المكتبات العامة إلى 750 مكتبة أو مكتبة واحدة لكل 000 60 نسمة بحلول عام 2011.</w:t>
      </w:r>
    </w:p>
    <w:p w:rsidR="00000000" w:rsidRDefault="00000000">
      <w:pPr>
        <w:rPr>
          <w:rtl/>
        </w:rPr>
      </w:pPr>
    </w:p>
    <w:p w:rsidR="00000000" w:rsidRDefault="00000000">
      <w:pPr>
        <w:rPr>
          <w:rtl/>
        </w:rPr>
      </w:pPr>
      <w:r>
        <w:rPr>
          <w:rtl/>
        </w:rPr>
        <w:t>420-</w:t>
      </w:r>
      <w:r>
        <w:rPr>
          <w:rtl/>
        </w:rPr>
        <w:tab/>
        <w:t>وحتى عام 1997 كان هناك 497 مسرحاً ودار للسينما و316 قاعة عرض و312 معرضاً للفنون وقاعة عرض و332 1 مرفقاً ثقافياً محلياً و190 مركزاً ثقافياً و37 مركزاً للموسيقى التقليدية و52 مركزاً للتدريب على الملكية الثقافية و214 متحفاً.</w:t>
      </w:r>
    </w:p>
    <w:p w:rsidR="00000000" w:rsidRDefault="00000000">
      <w:pPr>
        <w:rPr>
          <w:rtl/>
        </w:rPr>
      </w:pPr>
    </w:p>
    <w:p w:rsidR="00000000" w:rsidRDefault="00000000">
      <w:pPr>
        <w:rPr>
          <w:b/>
          <w:bCs/>
          <w:rtl/>
        </w:rPr>
      </w:pPr>
      <w:r>
        <w:rPr>
          <w:rtl/>
        </w:rPr>
        <w:tab/>
      </w:r>
      <w:r>
        <w:rPr>
          <w:b/>
          <w:bCs/>
          <w:rtl/>
        </w:rPr>
        <w:t>(د)</w:t>
      </w:r>
      <w:r>
        <w:rPr>
          <w:b/>
          <w:bCs/>
          <w:rtl/>
        </w:rPr>
        <w:tab/>
        <w:t>تكريم الفنانين ودعمهم</w:t>
      </w:r>
    </w:p>
    <w:p w:rsidR="00000000" w:rsidRDefault="00000000">
      <w:pPr>
        <w:rPr>
          <w:rtl/>
        </w:rPr>
      </w:pPr>
    </w:p>
    <w:p w:rsidR="00000000" w:rsidRDefault="00000000">
      <w:pPr>
        <w:rPr>
          <w:rtl/>
        </w:rPr>
      </w:pPr>
      <w:r>
        <w:rPr>
          <w:rtl/>
        </w:rPr>
        <w:t>421-</w:t>
      </w:r>
      <w:r>
        <w:rPr>
          <w:rtl/>
        </w:rPr>
        <w:tab/>
        <w:t>تمنح الحكومة الكورية جوائز سنوية للفنانين الذين ساهموا في تعزيز الثقافة وفقاً للمادة 13 من قانون النهوض بالفنون الثقافية. وفي عام 1997 حصل 511 فناناً على أوسمة وتلقى 137 فناناً جائزة الثقافة والفن. وحصل 33 فناناً على جائزة الفنان الشاب.</w:t>
      </w:r>
    </w:p>
    <w:p w:rsidR="00000000" w:rsidRDefault="00000000">
      <w:pPr>
        <w:rPr>
          <w:rtl/>
        </w:rPr>
      </w:pPr>
    </w:p>
    <w:p w:rsidR="00000000" w:rsidRDefault="00000000">
      <w:pPr>
        <w:rPr>
          <w:rtl/>
        </w:rPr>
      </w:pPr>
      <w:r>
        <w:rPr>
          <w:rtl/>
        </w:rPr>
        <w:t>422-</w:t>
      </w:r>
      <w:r>
        <w:rPr>
          <w:rtl/>
        </w:rPr>
        <w:tab/>
        <w:t>وبغية المساعدة على تحسين رفاه الفنانين تمنح المؤسسة الكورية للثقافة والفنون معاشاً تقاعدياً للفنانين المسنين الذين أسهموا في تطور الثقافة والفنون في البلد. وتمنح المؤسسة الكورية لرعاية السينما أيضاً معاشات تقاعدية وجوائز نقدية على أساس الجدارة لمنتجي الأفلام الذين قدموا مساهمات في صناعة السينما.</w:t>
      </w:r>
    </w:p>
    <w:p w:rsidR="00000000" w:rsidRDefault="00000000">
      <w:pPr>
        <w:rPr>
          <w:rtl/>
        </w:rPr>
      </w:pPr>
    </w:p>
    <w:p w:rsidR="00000000" w:rsidRDefault="00000000">
      <w:pPr>
        <w:rPr>
          <w:rtl/>
        </w:rPr>
      </w:pPr>
      <w:r>
        <w:rPr>
          <w:rtl/>
        </w:rPr>
        <w:t>423-</w:t>
      </w:r>
      <w:r>
        <w:rPr>
          <w:rtl/>
        </w:rPr>
        <w:tab/>
        <w:t>وقد نقحت الحكومة قانون الأكاديمية الوطنية للفنون في عام 1996 وزادت عدد الأعضاء من 75 إلى 100 عضو حتى يتسنى لهم المساعدة في تعزيز الأنشطة الإبداعية للفنانين والعمل من أجل تطوير الفنون. وتقدم الأكاديمية لأعضائها مخصصات ومنحاً مالية لقاء أنشطتهم الفنية.</w:t>
      </w:r>
    </w:p>
    <w:p w:rsidR="00000000" w:rsidRDefault="00000000">
      <w:pPr>
        <w:rPr>
          <w:rtl/>
        </w:rPr>
      </w:pPr>
    </w:p>
    <w:p w:rsidR="00000000" w:rsidRDefault="00000000">
      <w:pPr>
        <w:rPr>
          <w:b/>
          <w:bCs/>
          <w:rtl/>
        </w:rPr>
      </w:pPr>
      <w:r>
        <w:rPr>
          <w:rtl/>
        </w:rPr>
        <w:tab/>
      </w:r>
      <w:r>
        <w:rPr>
          <w:b/>
          <w:bCs/>
          <w:rtl/>
        </w:rPr>
        <w:t>(ه‍‍)</w:t>
      </w:r>
      <w:r>
        <w:rPr>
          <w:b/>
          <w:bCs/>
          <w:rtl/>
        </w:rPr>
        <w:tab/>
        <w:t>تعزيز الأنشطة الثقافية والفنية ودعمها</w:t>
      </w:r>
    </w:p>
    <w:p w:rsidR="00000000" w:rsidRDefault="00000000">
      <w:pPr>
        <w:rPr>
          <w:rtl/>
        </w:rPr>
      </w:pPr>
    </w:p>
    <w:p w:rsidR="00000000" w:rsidRDefault="00000000">
      <w:pPr>
        <w:rPr>
          <w:rtl/>
        </w:rPr>
      </w:pPr>
      <w:r>
        <w:rPr>
          <w:rtl/>
        </w:rPr>
        <w:t>424-</w:t>
      </w:r>
      <w:r>
        <w:rPr>
          <w:rtl/>
        </w:rPr>
        <w:tab/>
        <w:t>سنت الحكومة الكورية ونشرت قانون تعزيز السمعيات - البصريات في عام 1995 من أجل وضع سياسة أساسية عامة لتعزيز صناعة الفيديو.</w:t>
      </w:r>
    </w:p>
    <w:p w:rsidR="00000000" w:rsidRDefault="00000000">
      <w:pPr>
        <w:rPr>
          <w:rtl/>
        </w:rPr>
      </w:pPr>
    </w:p>
    <w:p w:rsidR="00000000" w:rsidRDefault="00000000">
      <w:pPr>
        <w:rPr>
          <w:rtl/>
        </w:rPr>
      </w:pPr>
      <w:r>
        <w:rPr>
          <w:rtl/>
        </w:rPr>
        <w:t>425-</w:t>
      </w:r>
      <w:r>
        <w:rPr>
          <w:rtl/>
        </w:rPr>
        <w:tab/>
        <w:t>وتواصل الحكومة  دعم صناعة السينما، بما في ذلك التدابير المتعلقة بدعم إنتاج الأفلام السينمائية الفنية والأفلام القصيرة والتشجيع على كتابة سيناريوهات أفضل للأفلام. وأسفر إنشاء مجمّع سيول للسينما في عام 1997 عن إقامة نظام شامل لدعم صناعة السينما.</w:t>
      </w:r>
    </w:p>
    <w:p w:rsidR="00000000" w:rsidRDefault="00000000">
      <w:pPr>
        <w:rPr>
          <w:rtl/>
        </w:rPr>
      </w:pPr>
    </w:p>
    <w:p w:rsidR="00000000" w:rsidRDefault="00000000">
      <w:pPr>
        <w:rPr>
          <w:rtl/>
        </w:rPr>
      </w:pPr>
      <w:r>
        <w:rPr>
          <w:rtl/>
        </w:rPr>
        <w:t>426-</w:t>
      </w:r>
      <w:r>
        <w:rPr>
          <w:rtl/>
        </w:rPr>
        <w:tab/>
        <w:t>وتقدم الحكومة الدعم إلى المنظمات المحلية من أجل إقامة مهرجانات ثقافية للمساعدة على تنمية الثقافة في مناطق البلاد. وتشمل المهرجانات التي تحصل على دعم سنوي من الحكومة ما يزيد على 10 مهرجانات للفنون بوجه عام على مستوى المدينة والمقاطعة وما يزيد على 40 مهرجانا ثقافيا على مستوى المناطق.</w:t>
      </w:r>
    </w:p>
    <w:p w:rsidR="00000000" w:rsidRDefault="00000000">
      <w:pPr>
        <w:rPr>
          <w:rtl/>
        </w:rPr>
      </w:pPr>
    </w:p>
    <w:p w:rsidR="00000000" w:rsidRDefault="00000000">
      <w:pPr>
        <w:rPr>
          <w:b/>
          <w:bCs/>
          <w:rtl/>
        </w:rPr>
      </w:pPr>
      <w:r>
        <w:rPr>
          <w:rtl/>
        </w:rPr>
        <w:tab/>
        <w:t>(</w:t>
      </w:r>
      <w:r>
        <w:rPr>
          <w:b/>
          <w:bCs/>
          <w:rtl/>
        </w:rPr>
        <w:t>و)</w:t>
      </w:r>
      <w:r>
        <w:rPr>
          <w:b/>
          <w:bCs/>
          <w:rtl/>
        </w:rPr>
        <w:tab/>
        <w:t>زيادة فرص المشاركة في الأنشطة الثقافية والفنية</w:t>
      </w:r>
    </w:p>
    <w:p w:rsidR="00000000" w:rsidRDefault="00000000">
      <w:pPr>
        <w:rPr>
          <w:rtl/>
        </w:rPr>
      </w:pPr>
    </w:p>
    <w:p w:rsidR="00000000" w:rsidRDefault="00000000">
      <w:pPr>
        <w:rPr>
          <w:rtl/>
        </w:rPr>
      </w:pPr>
      <w:r>
        <w:rPr>
          <w:rtl/>
        </w:rPr>
        <w:t>427-</w:t>
      </w:r>
      <w:r>
        <w:rPr>
          <w:rtl/>
        </w:rPr>
        <w:tab/>
        <w:t>توفر الحكومة التعليم الثقافي بإتاحة الفرص للشباب وربات البيوت والمسنين لدراسة الثقافة والحرف التقليدية بعد أن زادت عدد المدارس الثقافية فبلغ 200 مدرسة في المرافق الثقافية العامة.</w:t>
      </w:r>
    </w:p>
    <w:p w:rsidR="00000000" w:rsidRDefault="00000000">
      <w:pPr>
        <w:rPr>
          <w:rtl/>
        </w:rPr>
      </w:pPr>
    </w:p>
    <w:p w:rsidR="00000000" w:rsidRDefault="00000000">
      <w:pPr>
        <w:rPr>
          <w:rtl/>
        </w:rPr>
      </w:pPr>
      <w:r>
        <w:rPr>
          <w:rtl/>
        </w:rPr>
        <w:t>428-</w:t>
      </w:r>
      <w:r>
        <w:rPr>
          <w:rtl/>
        </w:rPr>
        <w:tab/>
        <w:t>وتضطلع الحكومة ببرامج ثقافية حالياً يمكن للناس عن طريقها زيارة المتاحف والمسارح ومراكز الموسيقى التقليدية. كما أنها تبذل جهودا كي تتيح للفئات المحرومة فرصة التمتع بالأنشطة الثقافية وذلك برعاية فرق موسيقية للعزف في قرى الفلاحين والصيادين في جميع أرجاء البلاد.</w:t>
      </w:r>
    </w:p>
    <w:p w:rsidR="00000000" w:rsidRDefault="00000000">
      <w:pPr>
        <w:rPr>
          <w:rtl/>
        </w:rPr>
      </w:pPr>
    </w:p>
    <w:p w:rsidR="00000000" w:rsidRDefault="00000000">
      <w:pPr>
        <w:rPr>
          <w:b/>
          <w:bCs/>
          <w:rtl/>
        </w:rPr>
      </w:pPr>
      <w:r>
        <w:rPr>
          <w:rtl/>
        </w:rPr>
        <w:tab/>
      </w:r>
      <w:r>
        <w:rPr>
          <w:b/>
          <w:bCs/>
          <w:rtl/>
        </w:rPr>
        <w:t>(ز)</w:t>
      </w:r>
      <w:r>
        <w:rPr>
          <w:b/>
          <w:bCs/>
          <w:rtl/>
        </w:rPr>
        <w:tab/>
        <w:t>دور وسائط الإعلام في الترويج لمشاركة الناس في الأنشطة الثقافية</w:t>
      </w:r>
    </w:p>
    <w:p w:rsidR="00000000" w:rsidRDefault="00000000">
      <w:pPr>
        <w:rPr>
          <w:rtl/>
        </w:rPr>
      </w:pPr>
    </w:p>
    <w:p w:rsidR="00000000" w:rsidRDefault="00000000">
      <w:pPr>
        <w:rPr>
          <w:rtl/>
        </w:rPr>
      </w:pPr>
      <w:r>
        <w:rPr>
          <w:rtl/>
        </w:rPr>
        <w:t>429-</w:t>
      </w:r>
      <w:r>
        <w:rPr>
          <w:rtl/>
        </w:rPr>
        <w:tab/>
        <w:t>بغية تشجيع الناس على المشاركة في الأنشطة الثقافية تضطلع الصحف والمجلات الدورية ومحطات الإذاعة بمشاريع ثقافية. ويضطلع ما مجموعه 106 صحف يومية و12 شركة تلفزيونية و15 شركة إذاعية بمشاريع ثقافية مختلفة منها المناظرات الأدبية السنوية والحفلات الموسيقية والمسرحية ومعارض الفنون.</w:t>
      </w:r>
    </w:p>
    <w:p w:rsidR="00000000" w:rsidRDefault="00000000">
      <w:pPr>
        <w:rPr>
          <w:rtl/>
        </w:rPr>
      </w:pPr>
    </w:p>
    <w:p w:rsidR="00000000" w:rsidRDefault="00000000">
      <w:pPr>
        <w:rPr>
          <w:rtl/>
        </w:rPr>
      </w:pPr>
      <w:r>
        <w:rPr>
          <w:rtl/>
        </w:rPr>
        <w:t>430-</w:t>
      </w:r>
      <w:r>
        <w:rPr>
          <w:rtl/>
        </w:rPr>
        <w:tab/>
        <w:t>وبعد إقامة شبكة شاملة للبث التلفزيوني بواسطة الكابل في عام 1995، تتضمن قنوات متخصصة للموسيقى والفنون، استطاع الناس أن يتمتعوا بمشاهدة برامج ثقافية وفنية متنوعة والاستماع إليها.</w:t>
      </w:r>
    </w:p>
    <w:p w:rsidR="00000000" w:rsidRDefault="00000000">
      <w:pPr>
        <w:rPr>
          <w:rtl/>
        </w:rPr>
      </w:pPr>
    </w:p>
    <w:p w:rsidR="00000000" w:rsidRDefault="00000000">
      <w:pPr>
        <w:rPr>
          <w:b/>
          <w:bCs/>
          <w:rtl/>
        </w:rPr>
      </w:pPr>
      <w:r>
        <w:rPr>
          <w:b/>
          <w:bCs/>
          <w:rtl/>
        </w:rPr>
        <w:tab/>
        <w:t>(ح)</w:t>
      </w:r>
      <w:r>
        <w:rPr>
          <w:b/>
          <w:bCs/>
          <w:rtl/>
        </w:rPr>
        <w:tab/>
        <w:t>صون ونشر التراث الثقافي العالمي</w:t>
      </w:r>
    </w:p>
    <w:p w:rsidR="00000000" w:rsidRDefault="00000000">
      <w:pPr>
        <w:rPr>
          <w:rtl/>
        </w:rPr>
      </w:pPr>
    </w:p>
    <w:p w:rsidR="00000000" w:rsidRDefault="00000000">
      <w:pPr>
        <w:rPr>
          <w:rtl/>
        </w:rPr>
      </w:pPr>
      <w:r>
        <w:rPr>
          <w:rtl/>
        </w:rPr>
        <w:t>431-</w:t>
      </w:r>
      <w:r>
        <w:rPr>
          <w:rtl/>
        </w:rPr>
        <w:tab/>
        <w:t>انضمت جمهورية كوريا إلى اتفاقية وسائل حظر ومنع استيراد وتصدير الممتلكات الثقافية بصورة غير مشروعة ونقل ملكيتها في شباط/فبراير 1983، كما انضمت إلى اتفاقية حماية التراث الثقافي والطبيعي للعالم في أيلول/سبتمبر 1988. ومن ثم فإن جمهورية كوريا تشارك في الجهود العالمية المبذولة من أجل صون الممتلكات الثقافية.</w:t>
      </w:r>
    </w:p>
    <w:p w:rsidR="00000000" w:rsidRDefault="00000000">
      <w:pPr>
        <w:rPr>
          <w:rtl/>
        </w:rPr>
      </w:pPr>
    </w:p>
    <w:p w:rsidR="00000000" w:rsidRDefault="00000000">
      <w:pPr>
        <w:rPr>
          <w:rtl/>
        </w:rPr>
      </w:pPr>
      <w:r>
        <w:rPr>
          <w:rtl/>
        </w:rPr>
        <w:t>432-</w:t>
      </w:r>
      <w:r>
        <w:rPr>
          <w:rtl/>
        </w:rPr>
        <w:tab/>
        <w:t>وبغية تعريف المجتمع الدولي بتميز وتفرد التراث الثقافي الكوري، قدمت الحكومة في عام 1993 إلى اللجنة المعنية بالتراث العالمي قائمة بعشر ممتلكات ثقافية. وفي عام 1995 قررت اللجنة أن تدرج في قائمة التراث العالمي سُكُّرام وبولغوكاسا، وتريبيتاكا وكورييانا الكائنة في معبد هاينسا وشونغوميو أو أضرحة الأجداد الملكية. كما أُضيف إلى القائمة في عام 1997 حصن هوانسونغ الكائن في شوونغ وقصر شانغدوغونغ الكائن في سيول. وأُضيفت هونمين شونغوم أو الأبجدية الكورية، وشوسون وانغوجو شيلوك أو السجلات الحقيقية لأسرة شوسون الحاكمة (1392-1910) إلى ذاكرة القائمة العالمية لليونسكو. وفضلا عن ذلك أصبحت جمهورية كوريا عضوا في اللجنة المعنية بالتراث العالمي (21 دولة لمدة ست سنوات) حتى تستطيع المشاركة بفعالية في الجهود الدولية المبذولة من أجل صون الممتلكات الثقافية العالمية.</w:t>
      </w:r>
    </w:p>
    <w:p w:rsidR="00000000" w:rsidRDefault="00000000">
      <w:pPr>
        <w:rPr>
          <w:rtl/>
        </w:rPr>
      </w:pPr>
    </w:p>
    <w:p w:rsidR="00000000" w:rsidRDefault="00000000">
      <w:pPr>
        <w:rPr>
          <w:rtl/>
        </w:rPr>
      </w:pPr>
      <w:r>
        <w:rPr>
          <w:rtl/>
        </w:rPr>
        <w:t>433-</w:t>
      </w:r>
      <w:r>
        <w:rPr>
          <w:rtl/>
        </w:rPr>
        <w:tab/>
        <w:t>وتقوم الحكومة على الصعيد المحلي باختيار ممتلكات ثقافية ملموسة وغير ملموسة وتسميتها ممتلكات ثقافية قومية وتتولى إدارتها بموجب قانون حماية الممتلكات الثقافية, ويرد فيما يلي عدد تلك الممتلكات:</w:t>
      </w:r>
    </w:p>
    <w:p w:rsidR="00000000" w:rsidRDefault="00000000">
      <w:pPr>
        <w:rPr>
          <w:rtl/>
        </w:rPr>
      </w:pPr>
    </w:p>
    <w:p w:rsidR="00000000" w:rsidRDefault="00000000">
      <w:pPr>
        <w:jc w:val="center"/>
        <w:rPr>
          <w:rtl/>
        </w:rPr>
      </w:pPr>
      <w:r>
        <w:rPr>
          <w:rtl/>
        </w:rPr>
        <w:t xml:space="preserve">الجدول 75- </w:t>
      </w:r>
      <w:r>
        <w:rPr>
          <w:u w:val="single"/>
          <w:rtl/>
        </w:rPr>
        <w:t>الممتلكات الثقافية التي سمتها الحكومة</w:t>
      </w:r>
    </w:p>
    <w:p w:rsidR="00000000" w:rsidRDefault="00000000">
      <w:pPr>
        <w:rPr>
          <w:rtl/>
        </w:rPr>
      </w:pPr>
    </w:p>
    <w:p w:rsidR="00000000" w:rsidRDefault="00000000">
      <w:pPr>
        <w:spacing w:after="160"/>
        <w:jc w:val="right"/>
        <w:rPr>
          <w:rtl/>
        </w:rPr>
      </w:pPr>
      <w:r>
        <w:rPr>
          <w:rtl/>
        </w:rPr>
        <w:t>(في 30 حزيران/يونيه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5"/>
        <w:gridCol w:w="1075"/>
        <w:gridCol w:w="1075"/>
        <w:gridCol w:w="1075"/>
        <w:gridCol w:w="1075"/>
        <w:gridCol w:w="1075"/>
        <w:gridCol w:w="1075"/>
        <w:gridCol w:w="1075"/>
        <w:gridCol w:w="1075"/>
      </w:tblGrid>
      <w:tr w:rsidR="00000000">
        <w:tblPrEx>
          <w:tblCellMar>
            <w:top w:w="0" w:type="dxa"/>
            <w:bottom w:w="0" w:type="dxa"/>
          </w:tblCellMar>
        </w:tblPrEx>
        <w:tc>
          <w:tcPr>
            <w:tcW w:w="1075" w:type="dxa"/>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الكنــوز القوميــة</w:t>
            </w:r>
          </w:p>
        </w:tc>
        <w:tc>
          <w:tcPr>
            <w:tcW w:w="1075" w:type="dxa"/>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الكنـوز</w:t>
            </w:r>
          </w:p>
        </w:tc>
        <w:tc>
          <w:tcPr>
            <w:tcW w:w="1075" w:type="dxa"/>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المواقـع التاريخية</w:t>
            </w:r>
          </w:p>
        </w:tc>
        <w:tc>
          <w:tcPr>
            <w:tcW w:w="1075" w:type="dxa"/>
          </w:tcPr>
          <w:p w:rsidR="00000000" w:rsidRDefault="00000000">
            <w:pPr>
              <w:jc w:val="center"/>
              <w:rPr>
                <w:szCs w:val="22"/>
                <w:rtl/>
              </w:rPr>
            </w:pPr>
            <w:r>
              <w:rPr>
                <w:szCs w:val="22"/>
                <w:rtl/>
              </w:rPr>
              <w:t>المواقــع التاريخيـة والمناظـر الطبيعيـة</w:t>
            </w:r>
          </w:p>
        </w:tc>
        <w:tc>
          <w:tcPr>
            <w:tcW w:w="1075" w:type="dxa"/>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المناظـر الطبيعيـة</w:t>
            </w:r>
          </w:p>
        </w:tc>
        <w:tc>
          <w:tcPr>
            <w:tcW w:w="1075" w:type="dxa"/>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الآثــار القوميـة</w:t>
            </w:r>
          </w:p>
        </w:tc>
        <w:tc>
          <w:tcPr>
            <w:tcW w:w="1075" w:type="dxa"/>
          </w:tcPr>
          <w:p w:rsidR="00000000" w:rsidRDefault="00000000">
            <w:pPr>
              <w:jc w:val="center"/>
              <w:rPr>
                <w:szCs w:val="22"/>
                <w:rtl/>
              </w:rPr>
            </w:pPr>
            <w:r>
              <w:rPr>
                <w:szCs w:val="22"/>
                <w:rtl/>
              </w:rPr>
              <w:t>الموجودات الثقافيــة الهامة غير الملموسة</w:t>
            </w:r>
          </w:p>
        </w:tc>
        <w:tc>
          <w:tcPr>
            <w:tcW w:w="1075" w:type="dxa"/>
          </w:tcPr>
          <w:p w:rsidR="00000000" w:rsidRDefault="00000000">
            <w:pPr>
              <w:jc w:val="center"/>
              <w:rPr>
                <w:szCs w:val="22"/>
                <w:rtl/>
              </w:rPr>
            </w:pPr>
          </w:p>
          <w:p w:rsidR="00000000" w:rsidRDefault="00000000">
            <w:pPr>
              <w:jc w:val="center"/>
              <w:rPr>
                <w:szCs w:val="22"/>
                <w:rtl/>
              </w:rPr>
            </w:pPr>
            <w:r>
              <w:rPr>
                <w:szCs w:val="22"/>
                <w:rtl/>
              </w:rPr>
              <w:t>المـواد الشـعبية الهامـة</w:t>
            </w:r>
          </w:p>
        </w:tc>
        <w:tc>
          <w:tcPr>
            <w:tcW w:w="1075" w:type="dxa"/>
          </w:tcPr>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p>
          <w:p w:rsidR="00000000" w:rsidRDefault="00000000">
            <w:pPr>
              <w:jc w:val="center"/>
              <w:rPr>
                <w:szCs w:val="22"/>
                <w:rtl/>
              </w:rPr>
            </w:pPr>
            <w:r>
              <w:rPr>
                <w:szCs w:val="22"/>
                <w:rtl/>
              </w:rPr>
              <w:t>المجموع</w:t>
            </w:r>
          </w:p>
        </w:tc>
      </w:tr>
      <w:tr w:rsidR="00000000">
        <w:tblPrEx>
          <w:tblCellMar>
            <w:top w:w="0" w:type="dxa"/>
            <w:bottom w:w="0" w:type="dxa"/>
          </w:tblCellMar>
        </w:tblPrEx>
        <w:tc>
          <w:tcPr>
            <w:tcW w:w="1075" w:type="dxa"/>
          </w:tcPr>
          <w:p w:rsidR="00000000" w:rsidRDefault="00000000">
            <w:pPr>
              <w:jc w:val="center"/>
              <w:rPr>
                <w:rtl/>
              </w:rPr>
            </w:pPr>
            <w:r>
              <w:rPr>
                <w:rtl/>
              </w:rPr>
              <w:t>293</w:t>
            </w:r>
          </w:p>
        </w:tc>
        <w:tc>
          <w:tcPr>
            <w:tcW w:w="1075" w:type="dxa"/>
          </w:tcPr>
          <w:p w:rsidR="00000000" w:rsidRDefault="00000000">
            <w:pPr>
              <w:jc w:val="center"/>
              <w:rPr>
                <w:rtl/>
              </w:rPr>
            </w:pPr>
            <w:r>
              <w:rPr>
                <w:rtl/>
              </w:rPr>
              <w:t>243 1</w:t>
            </w:r>
          </w:p>
        </w:tc>
        <w:tc>
          <w:tcPr>
            <w:tcW w:w="1075" w:type="dxa"/>
          </w:tcPr>
          <w:p w:rsidR="00000000" w:rsidRDefault="00000000">
            <w:pPr>
              <w:jc w:val="center"/>
              <w:rPr>
                <w:rtl/>
              </w:rPr>
            </w:pPr>
            <w:r>
              <w:rPr>
                <w:rtl/>
              </w:rPr>
              <w:t>384</w:t>
            </w:r>
          </w:p>
        </w:tc>
        <w:tc>
          <w:tcPr>
            <w:tcW w:w="1075" w:type="dxa"/>
          </w:tcPr>
          <w:p w:rsidR="00000000" w:rsidRDefault="00000000">
            <w:pPr>
              <w:jc w:val="center"/>
              <w:rPr>
                <w:rtl/>
              </w:rPr>
            </w:pPr>
            <w:r>
              <w:rPr>
                <w:rtl/>
              </w:rPr>
              <w:t>6</w:t>
            </w:r>
          </w:p>
        </w:tc>
        <w:tc>
          <w:tcPr>
            <w:tcW w:w="1075" w:type="dxa"/>
          </w:tcPr>
          <w:p w:rsidR="00000000" w:rsidRDefault="00000000">
            <w:pPr>
              <w:jc w:val="center"/>
              <w:rPr>
                <w:rtl/>
              </w:rPr>
            </w:pPr>
            <w:r>
              <w:rPr>
                <w:rtl/>
              </w:rPr>
              <w:t>7</w:t>
            </w:r>
          </w:p>
        </w:tc>
        <w:tc>
          <w:tcPr>
            <w:tcW w:w="1075" w:type="dxa"/>
          </w:tcPr>
          <w:p w:rsidR="00000000" w:rsidRDefault="00000000">
            <w:pPr>
              <w:jc w:val="center"/>
              <w:rPr>
                <w:rtl/>
              </w:rPr>
            </w:pPr>
            <w:r>
              <w:rPr>
                <w:rtl/>
              </w:rPr>
              <w:t>286</w:t>
            </w:r>
          </w:p>
        </w:tc>
        <w:tc>
          <w:tcPr>
            <w:tcW w:w="1075" w:type="dxa"/>
          </w:tcPr>
          <w:p w:rsidR="00000000" w:rsidRDefault="00000000">
            <w:pPr>
              <w:jc w:val="center"/>
              <w:rPr>
                <w:rtl/>
              </w:rPr>
            </w:pPr>
            <w:r>
              <w:rPr>
                <w:rtl/>
              </w:rPr>
              <w:t>103</w:t>
            </w:r>
          </w:p>
        </w:tc>
        <w:tc>
          <w:tcPr>
            <w:tcW w:w="1075" w:type="dxa"/>
          </w:tcPr>
          <w:p w:rsidR="00000000" w:rsidRDefault="00000000">
            <w:pPr>
              <w:jc w:val="center"/>
              <w:rPr>
                <w:rtl/>
              </w:rPr>
            </w:pPr>
            <w:r>
              <w:rPr>
                <w:rtl/>
              </w:rPr>
              <w:t>228</w:t>
            </w:r>
          </w:p>
        </w:tc>
        <w:tc>
          <w:tcPr>
            <w:tcW w:w="1075" w:type="dxa"/>
          </w:tcPr>
          <w:p w:rsidR="00000000" w:rsidRDefault="00000000">
            <w:pPr>
              <w:jc w:val="center"/>
              <w:rPr>
                <w:rtl/>
              </w:rPr>
            </w:pPr>
            <w:r>
              <w:rPr>
                <w:rtl/>
              </w:rPr>
              <w:t>550 2</w:t>
            </w:r>
          </w:p>
        </w:tc>
      </w:tr>
    </w:tbl>
    <w:p w:rsidR="00000000" w:rsidRDefault="00000000">
      <w:pPr>
        <w:rPr>
          <w:rtl/>
        </w:rPr>
      </w:pPr>
    </w:p>
    <w:p w:rsidR="00000000" w:rsidRDefault="00000000">
      <w:pPr>
        <w:rPr>
          <w:b/>
          <w:bCs/>
          <w:rtl/>
        </w:rPr>
      </w:pPr>
      <w:r>
        <w:rPr>
          <w:rtl/>
        </w:rPr>
        <w:tab/>
      </w:r>
      <w:r>
        <w:rPr>
          <w:b/>
          <w:bCs/>
          <w:rtl/>
        </w:rPr>
        <w:t>(ط)</w:t>
      </w:r>
      <w:r>
        <w:rPr>
          <w:b/>
          <w:bCs/>
          <w:rtl/>
        </w:rPr>
        <w:tab/>
        <w:t>حرية الإبداع الفني</w:t>
      </w:r>
    </w:p>
    <w:p w:rsidR="00000000" w:rsidRDefault="00000000">
      <w:pPr>
        <w:rPr>
          <w:b/>
          <w:bCs/>
          <w:rtl/>
        </w:rPr>
      </w:pPr>
    </w:p>
    <w:p w:rsidR="00000000" w:rsidRDefault="00000000">
      <w:pPr>
        <w:rPr>
          <w:rtl/>
        </w:rPr>
      </w:pPr>
      <w:r>
        <w:rPr>
          <w:rtl/>
        </w:rPr>
        <w:t>434-</w:t>
      </w:r>
      <w:r>
        <w:rPr>
          <w:rtl/>
        </w:rPr>
        <w:tab/>
        <w:t>نقح في نيسان/أبريل 1997 قانون الفنون المسرحية لكفالة حرية التعبير والإبداع الفني كفالة تامة في إطار الحفاظ على جودة وشرعية الأداء نظراً لطبيعته العامة. وألغي المجلس المعني بآداب الأداء المسرحي الذي كان مكوناً من أعضاء معينين من الحكومة وأنشئ بدلاً منه المجلس الكوري لتعزيز الفنون المسرحية المكون من أعضاء أوصت بهم الأكاديمية القومية الكورية للفنون وهي منظمة غير حكومية (وفقاً للمادة 25، الباب الثالث من القانون الذي يحمل نفس الاسم). ويتداول المجلس الجديد المستقل غير الحكومي مداولاته بشأن ما يعتبر ملائما من مختلف أنواع الأداء الفني، والأفلام السينمائية، والاسطوانات المسجلة وأفلام الفيديو بطريقة نزيهة وموضوعية.</w:t>
      </w:r>
    </w:p>
    <w:p w:rsidR="00000000" w:rsidRDefault="00000000">
      <w:pPr>
        <w:rPr>
          <w:rtl/>
        </w:rPr>
      </w:pPr>
    </w:p>
    <w:p w:rsidR="00000000" w:rsidRDefault="00000000">
      <w:pPr>
        <w:rPr>
          <w:rtl/>
        </w:rPr>
      </w:pPr>
      <w:r>
        <w:rPr>
          <w:rtl/>
        </w:rPr>
        <w:t>435-</w:t>
      </w:r>
      <w:r>
        <w:rPr>
          <w:rtl/>
        </w:rPr>
        <w:tab/>
        <w:t>ومن أجل المضي في تعزيز حرية الفنون نُقح في نيسان/أبريل 1997 قانون بتعزيز السينما فاستعيض عن النظام السابق للرقابة التي يقوم بها مجلس آداب الأداء بنظام للتقييم (المادة 12 من قانون المجلس الكوري لتعزيز الفنون المسرحية) يتولى المجلس المذكور إدارته. ولا يجري تقييم عروض الأداء المسرحي إلا عندما يظهر فيها ممثلون أجانب ويضم جمهور قاصرين (المادة 14، الباب 2، قانون الفنون المسرحية). وتقيم الأفلام السينمائية وفقاً للمادة 12 من القانون نفسه، كما تقيم أفلام الفيديو والاسطوانات المسجلة وفقاً للمادة 17 من القانون المنظم للاسطوانات المسجلة وأفلام الفيديو. ويحدد قانون الفنون المسرحية معايير التقييم (المادة 25، البابان 3-4) وذلك عن طريق تحديد ما إذا كان عمل فني بعينه (أ) يتوافق مع الولاية الدستورية للقوانين الأساسية للدولة ومع أمنها وكذلك مدى توافقه مع مقتضيات النظام في العروض العامة؛ (ب) وتعزيز الهوية الوطنية؛ (ج) وحسن تأثيره على الأطفال والشباب؛ (د) وتعزيز نقاء العلاقات الأسرية؛ (ه‍) وتعزيز المبادئ الأخلاقية العامة وآداب السلوك الاجتماعي.</w:t>
      </w:r>
    </w:p>
    <w:p w:rsidR="00000000" w:rsidRDefault="00000000">
      <w:pPr>
        <w:rPr>
          <w:rtl/>
        </w:rPr>
      </w:pPr>
    </w:p>
    <w:p w:rsidR="00000000" w:rsidRDefault="00000000">
      <w:pPr>
        <w:rPr>
          <w:b/>
          <w:bCs/>
          <w:rtl/>
        </w:rPr>
      </w:pPr>
      <w:r>
        <w:rPr>
          <w:rtl/>
        </w:rPr>
        <w:tab/>
      </w:r>
      <w:r>
        <w:rPr>
          <w:b/>
          <w:bCs/>
          <w:rtl/>
        </w:rPr>
        <w:t>(ي)</w:t>
      </w:r>
      <w:r>
        <w:rPr>
          <w:b/>
          <w:bCs/>
          <w:rtl/>
        </w:rPr>
        <w:tab/>
        <w:t>التعليم المهني للفنانين</w:t>
      </w:r>
    </w:p>
    <w:p w:rsidR="00000000" w:rsidRDefault="00000000">
      <w:pPr>
        <w:rPr>
          <w:rtl/>
        </w:rPr>
      </w:pPr>
    </w:p>
    <w:p w:rsidR="00000000" w:rsidRDefault="00000000">
      <w:pPr>
        <w:rPr>
          <w:rtl/>
        </w:rPr>
      </w:pPr>
      <w:r>
        <w:rPr>
          <w:rtl/>
        </w:rPr>
        <w:t>436-</w:t>
      </w:r>
      <w:r>
        <w:rPr>
          <w:rtl/>
        </w:rPr>
        <w:tab/>
        <w:t>يوجد في معظم الجامعات والكليات الكورية أقسام للفنون وتخصصات ذات صلة بالفنون. وفي نيسان/أبريل 1997 ضمت 150 كلية 461 قسماً ذا صلة بالفنون وبلغ عدد الطلبة المقيدين فيها 000 73 طالب.</w:t>
      </w:r>
    </w:p>
    <w:p w:rsidR="00000000" w:rsidRDefault="00000000">
      <w:pPr>
        <w:rPr>
          <w:rtl/>
        </w:rPr>
      </w:pPr>
    </w:p>
    <w:p w:rsidR="00000000" w:rsidRDefault="00000000">
      <w:pPr>
        <w:rPr>
          <w:rtl/>
        </w:rPr>
      </w:pPr>
      <w:r>
        <w:rPr>
          <w:rtl/>
        </w:rPr>
        <w:t>437-</w:t>
      </w:r>
      <w:r>
        <w:rPr>
          <w:rtl/>
        </w:rPr>
        <w:tab/>
        <w:t>وافتتحت الجامعة الوطنية الكورية للفنون في عام 1993 للتدريس على المستوى الجامعي الأول وعلى مستوى الدراسات العليا في مجالات الموسيقى والمسرح والسينما ووسائط الإعلام  المتعددة والرقص والفنون البصرية والفنون التقليديـة الكوريـة. وفـي كانون الثاني/يناير 1998 بلغ مجموع الطلبة المسجلين في الجامعة 902 1. وتخرج من مدرسة الموسيقى 140 طالباً ومنحت مدرسة الفنون المسرحية 22 طالباً درجات جامعية في عام 1998.</w:t>
      </w:r>
    </w:p>
    <w:p w:rsidR="00000000" w:rsidRDefault="00000000">
      <w:pPr>
        <w:rPr>
          <w:rtl/>
        </w:rPr>
      </w:pPr>
    </w:p>
    <w:p w:rsidR="00000000" w:rsidRDefault="00000000">
      <w:pPr>
        <w:rPr>
          <w:rtl/>
        </w:rPr>
      </w:pPr>
      <w:r>
        <w:rPr>
          <w:rtl/>
        </w:rPr>
        <w:t>438-</w:t>
      </w:r>
      <w:r>
        <w:rPr>
          <w:rtl/>
        </w:rPr>
        <w:tab/>
        <w:t>وتوفر ثلاثة مدارس فنية متوسطة و19 مدرسة فنية ثانوية التدريب لشباب الفنانين في مختلف التخصصات.</w:t>
      </w:r>
    </w:p>
    <w:p w:rsidR="00000000" w:rsidRDefault="00000000">
      <w:pPr>
        <w:rPr>
          <w:rtl/>
        </w:rPr>
      </w:pPr>
    </w:p>
    <w:p w:rsidR="00000000" w:rsidRDefault="00000000">
      <w:pPr>
        <w:jc w:val="center"/>
        <w:rPr>
          <w:b/>
          <w:bCs/>
          <w:rtl/>
        </w:rPr>
      </w:pPr>
      <w:r>
        <w:rPr>
          <w:b/>
          <w:bCs/>
          <w:rtl/>
        </w:rPr>
        <w:t>3- حماية حقوق الملكية الفكرية</w:t>
      </w:r>
    </w:p>
    <w:p w:rsidR="00000000" w:rsidRDefault="00000000">
      <w:pPr>
        <w:rPr>
          <w:b/>
          <w:bCs/>
          <w:rtl/>
        </w:rPr>
      </w:pPr>
    </w:p>
    <w:p w:rsidR="00000000" w:rsidRDefault="00000000">
      <w:pPr>
        <w:rPr>
          <w:b/>
          <w:bCs/>
          <w:rtl/>
        </w:rPr>
      </w:pPr>
      <w:r>
        <w:rPr>
          <w:b/>
          <w:bCs/>
          <w:rtl/>
        </w:rPr>
        <w:tab/>
        <w:t>(أ)</w:t>
      </w:r>
      <w:r>
        <w:rPr>
          <w:b/>
          <w:bCs/>
          <w:rtl/>
        </w:rPr>
        <w:tab/>
        <w:t>قوانين ولوائح حماية الأعمال الإبداعية</w:t>
      </w:r>
    </w:p>
    <w:p w:rsidR="00000000" w:rsidRDefault="00000000">
      <w:pPr>
        <w:rPr>
          <w:rtl/>
        </w:rPr>
      </w:pPr>
    </w:p>
    <w:p w:rsidR="00000000" w:rsidRDefault="00000000">
      <w:pPr>
        <w:rPr>
          <w:rtl/>
        </w:rPr>
      </w:pPr>
      <w:r>
        <w:rPr>
          <w:rtl/>
        </w:rPr>
        <w:t>439-</w:t>
      </w:r>
      <w:r>
        <w:rPr>
          <w:rtl/>
        </w:rPr>
        <w:tab/>
        <w:t>تنص المادة 22 من الدستور الكوري على ما يلي: "يكفل القانون حماية حقوق المؤلفين والمخترعين والعلماء وخبراء التكنولوجيا والفنانين". ويمكن العثور في التقرير الأولي على معلومات عن الحماية المكفولة لهم. وترد في الفقرة 635 من التقرير الأولي مقتبسات من القوانين المتعلقة بحقوق التأليف والنشر. وفي عامي 1994 و1996 جرى تحديث القوانين كي تستوعب الأحكام المتعلقة بالممتلكات الفكرية ذات الصلة بالتجارة واتفاقية برن.</w:t>
      </w:r>
    </w:p>
    <w:p w:rsidR="00000000" w:rsidRDefault="00000000">
      <w:pPr>
        <w:rPr>
          <w:rtl/>
        </w:rPr>
      </w:pPr>
    </w:p>
    <w:p w:rsidR="00000000" w:rsidRDefault="00000000">
      <w:pPr>
        <w:rPr>
          <w:rtl/>
        </w:rPr>
      </w:pPr>
      <w:r>
        <w:rPr>
          <w:rtl/>
        </w:rPr>
        <w:t>440-</w:t>
      </w:r>
      <w:r>
        <w:rPr>
          <w:rtl/>
        </w:rPr>
        <w:tab/>
        <w:t>ووفقاً للمادة 91 من قانون حقوق التأليف والنشر والمادة 126 من قانون البراءات والمادة 25 من قانون حماية برامج الحاسوب يمكن للدولة أن تصدر أمراً زجرياً بالامتناع والتوقف عن انتهاك حقوق التأليف وحقوق البراءات وحقوق برامج الحاسوب وغيرها من حقوق الملكية الفكرية عند حدوث هذه الانتهاكات. ويجوز الحصول على تعويضات عن طريق إقامة الدعاوى القضائية (المواد 93 و128 و27 من القانون المذكور أعلاه) ويمكن معاقبة مرتكبي هذه الأفعال (المواد 98 و225 و34 من القانون المذكور أعلاه). ويرد في الجدول أدناه سجل إنفاذ القوانين ذات الصلة:</w:t>
      </w:r>
    </w:p>
    <w:p w:rsidR="00000000" w:rsidRDefault="00000000">
      <w:pPr>
        <w:rPr>
          <w:rtl/>
        </w:rPr>
      </w:pPr>
    </w:p>
    <w:p w:rsidR="00000000" w:rsidRDefault="00000000">
      <w:pPr>
        <w:jc w:val="center"/>
        <w:rPr>
          <w:rtl/>
        </w:rPr>
      </w:pPr>
      <w:r>
        <w:rPr>
          <w:rtl/>
        </w:rPr>
        <w:t xml:space="preserve">الجدول 76: </w:t>
      </w:r>
      <w:r>
        <w:rPr>
          <w:u w:val="single"/>
          <w:rtl/>
        </w:rPr>
        <w:t>سجل إنفاذ قوانين حماية الملكية الفكرية</w:t>
      </w:r>
    </w:p>
    <w:p w:rsidR="00000000" w:rsidRDefault="00000000">
      <w:pPr>
        <w:rPr>
          <w:rtl/>
        </w:rPr>
      </w:pPr>
    </w:p>
    <w:p w:rsidR="00000000" w:rsidRDefault="00000000">
      <w:pPr>
        <w:spacing w:after="160"/>
        <w:jc w:val="right"/>
        <w:rPr>
          <w:rtl/>
        </w:rPr>
      </w:pPr>
      <w:r>
        <w:rPr>
          <w:rtl/>
        </w:rPr>
        <w:t>(الوحدة: أشخاص)</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7"/>
        <w:gridCol w:w="3402"/>
        <w:gridCol w:w="2551"/>
        <w:gridCol w:w="2090"/>
      </w:tblGrid>
      <w:tr w:rsidR="00000000">
        <w:tblPrEx>
          <w:tblCellMar>
            <w:top w:w="0" w:type="dxa"/>
            <w:bottom w:w="0" w:type="dxa"/>
          </w:tblCellMar>
        </w:tblPrEx>
        <w:tc>
          <w:tcPr>
            <w:tcW w:w="1637" w:type="dxa"/>
          </w:tcPr>
          <w:p w:rsidR="00000000" w:rsidRDefault="00000000">
            <w:pPr>
              <w:jc w:val="center"/>
              <w:rPr>
                <w:rtl/>
              </w:rPr>
            </w:pPr>
          </w:p>
          <w:p w:rsidR="00000000" w:rsidRDefault="00000000">
            <w:pPr>
              <w:jc w:val="center"/>
              <w:rPr>
                <w:rtl/>
              </w:rPr>
            </w:pPr>
            <w:r>
              <w:rPr>
                <w:rtl/>
              </w:rPr>
              <w:t>السنة</w:t>
            </w:r>
          </w:p>
        </w:tc>
        <w:tc>
          <w:tcPr>
            <w:tcW w:w="3402" w:type="dxa"/>
          </w:tcPr>
          <w:p w:rsidR="00000000" w:rsidRDefault="00000000">
            <w:pPr>
              <w:jc w:val="center"/>
              <w:rPr>
                <w:rtl/>
              </w:rPr>
            </w:pPr>
            <w:r>
              <w:rPr>
                <w:rtl/>
              </w:rPr>
              <w:t>قوانين مكافحة المنافسة غير المشروعة وقوانين العلامات التجارية</w:t>
            </w:r>
          </w:p>
        </w:tc>
        <w:tc>
          <w:tcPr>
            <w:tcW w:w="2551" w:type="dxa"/>
          </w:tcPr>
          <w:p w:rsidR="00000000" w:rsidRDefault="00000000">
            <w:pPr>
              <w:jc w:val="center"/>
              <w:rPr>
                <w:rtl/>
              </w:rPr>
            </w:pPr>
          </w:p>
          <w:p w:rsidR="00000000" w:rsidRDefault="00000000">
            <w:pPr>
              <w:jc w:val="center"/>
              <w:rPr>
                <w:rtl/>
              </w:rPr>
            </w:pPr>
            <w:r>
              <w:rPr>
                <w:rtl/>
              </w:rPr>
              <w:t>قوانين حقوق التأليف والنشر</w:t>
            </w:r>
          </w:p>
        </w:tc>
        <w:tc>
          <w:tcPr>
            <w:tcW w:w="2090" w:type="dxa"/>
          </w:tcPr>
          <w:p w:rsidR="00000000" w:rsidRDefault="00000000">
            <w:pPr>
              <w:jc w:val="center"/>
              <w:rPr>
                <w:rtl/>
              </w:rPr>
            </w:pPr>
          </w:p>
          <w:p w:rsidR="00000000" w:rsidRDefault="00000000">
            <w:pPr>
              <w:jc w:val="center"/>
              <w:rPr>
                <w:rtl/>
              </w:rPr>
            </w:pPr>
            <w:r>
              <w:rPr>
                <w:rtl/>
              </w:rPr>
              <w:t>قوانين برامج الحاسوب</w:t>
            </w:r>
          </w:p>
        </w:tc>
      </w:tr>
      <w:tr w:rsidR="00000000">
        <w:tblPrEx>
          <w:tblCellMar>
            <w:top w:w="0" w:type="dxa"/>
            <w:bottom w:w="0" w:type="dxa"/>
          </w:tblCellMar>
        </w:tblPrEx>
        <w:tc>
          <w:tcPr>
            <w:tcW w:w="1637" w:type="dxa"/>
          </w:tcPr>
          <w:p w:rsidR="00000000" w:rsidRDefault="00000000">
            <w:pPr>
              <w:jc w:val="center"/>
              <w:rPr>
                <w:rtl/>
              </w:rPr>
            </w:pPr>
            <w:r>
              <w:rPr>
                <w:rtl/>
              </w:rPr>
              <w:t>1994</w:t>
            </w:r>
          </w:p>
          <w:p w:rsidR="00000000" w:rsidRDefault="00000000">
            <w:pPr>
              <w:jc w:val="center"/>
              <w:rPr>
                <w:rtl/>
              </w:rPr>
            </w:pPr>
            <w:r>
              <w:rPr>
                <w:rtl/>
              </w:rPr>
              <w:t>1995</w:t>
            </w:r>
          </w:p>
          <w:p w:rsidR="00000000" w:rsidRDefault="00000000">
            <w:pPr>
              <w:jc w:val="center"/>
              <w:rPr>
                <w:rtl/>
              </w:rPr>
            </w:pPr>
            <w:r>
              <w:rPr>
                <w:rtl/>
              </w:rPr>
              <w:t>1996</w:t>
            </w:r>
          </w:p>
          <w:p w:rsidR="00000000" w:rsidRDefault="00000000">
            <w:pPr>
              <w:jc w:val="center"/>
              <w:rPr>
                <w:rtl/>
              </w:rPr>
            </w:pPr>
            <w:r>
              <w:rPr>
                <w:rtl/>
              </w:rPr>
              <w:t>1997</w:t>
            </w:r>
          </w:p>
        </w:tc>
        <w:tc>
          <w:tcPr>
            <w:tcW w:w="3402" w:type="dxa"/>
          </w:tcPr>
          <w:p w:rsidR="00000000" w:rsidRDefault="00000000">
            <w:pPr>
              <w:jc w:val="center"/>
              <w:rPr>
                <w:rtl/>
              </w:rPr>
            </w:pPr>
            <w:r>
              <w:rPr>
                <w:rtl/>
              </w:rPr>
              <w:t>434 3</w:t>
            </w:r>
          </w:p>
          <w:p w:rsidR="00000000" w:rsidRDefault="00000000">
            <w:pPr>
              <w:jc w:val="center"/>
              <w:rPr>
                <w:rtl/>
              </w:rPr>
            </w:pPr>
            <w:r>
              <w:rPr>
                <w:rtl/>
              </w:rPr>
              <w:t>393 3</w:t>
            </w:r>
          </w:p>
          <w:p w:rsidR="00000000" w:rsidRDefault="00000000">
            <w:pPr>
              <w:jc w:val="center"/>
              <w:rPr>
                <w:rtl/>
              </w:rPr>
            </w:pPr>
            <w:r>
              <w:rPr>
                <w:rtl/>
              </w:rPr>
              <w:t>067 4</w:t>
            </w:r>
          </w:p>
          <w:p w:rsidR="00000000" w:rsidRDefault="00000000">
            <w:pPr>
              <w:jc w:val="center"/>
              <w:rPr>
                <w:rtl/>
              </w:rPr>
            </w:pPr>
            <w:r>
              <w:rPr>
                <w:rtl/>
              </w:rPr>
              <w:t>196 4</w:t>
            </w:r>
          </w:p>
        </w:tc>
        <w:tc>
          <w:tcPr>
            <w:tcW w:w="2551" w:type="dxa"/>
          </w:tcPr>
          <w:p w:rsidR="00000000" w:rsidRDefault="00000000">
            <w:pPr>
              <w:jc w:val="center"/>
              <w:rPr>
                <w:rtl/>
              </w:rPr>
            </w:pPr>
            <w:r>
              <w:rPr>
                <w:rtl/>
              </w:rPr>
              <w:t>623 5</w:t>
            </w:r>
          </w:p>
          <w:p w:rsidR="00000000" w:rsidRDefault="00000000">
            <w:pPr>
              <w:jc w:val="center"/>
              <w:rPr>
                <w:rtl/>
              </w:rPr>
            </w:pPr>
            <w:r>
              <w:rPr>
                <w:rtl/>
              </w:rPr>
              <w:t>203 7</w:t>
            </w:r>
          </w:p>
          <w:p w:rsidR="00000000" w:rsidRDefault="00000000">
            <w:pPr>
              <w:jc w:val="center"/>
              <w:rPr>
                <w:rtl/>
              </w:rPr>
            </w:pPr>
            <w:r>
              <w:rPr>
                <w:rtl/>
              </w:rPr>
              <w:t>444 7</w:t>
            </w:r>
          </w:p>
          <w:p w:rsidR="00000000" w:rsidRDefault="00000000">
            <w:pPr>
              <w:jc w:val="center"/>
              <w:rPr>
                <w:rtl/>
              </w:rPr>
            </w:pPr>
            <w:r>
              <w:rPr>
                <w:rtl/>
              </w:rPr>
              <w:t>480 7</w:t>
            </w:r>
          </w:p>
        </w:tc>
        <w:tc>
          <w:tcPr>
            <w:tcW w:w="2090" w:type="dxa"/>
          </w:tcPr>
          <w:p w:rsidR="00000000" w:rsidRDefault="00000000">
            <w:pPr>
              <w:ind w:left="567"/>
              <w:rPr>
                <w:rtl/>
              </w:rPr>
            </w:pPr>
            <w:r>
              <w:rPr>
                <w:rtl/>
              </w:rPr>
              <w:t>308</w:t>
            </w:r>
          </w:p>
          <w:p w:rsidR="00000000" w:rsidRDefault="00000000">
            <w:pPr>
              <w:ind w:left="567"/>
              <w:rPr>
                <w:rtl/>
              </w:rPr>
            </w:pPr>
            <w:r>
              <w:rPr>
                <w:rtl/>
              </w:rPr>
              <w:t>261</w:t>
            </w:r>
          </w:p>
          <w:p w:rsidR="00000000" w:rsidRDefault="00000000">
            <w:pPr>
              <w:ind w:left="567"/>
              <w:rPr>
                <w:rtl/>
              </w:rPr>
            </w:pPr>
            <w:r>
              <w:rPr>
                <w:rtl/>
              </w:rPr>
              <w:t>315</w:t>
            </w:r>
          </w:p>
          <w:p w:rsidR="00000000" w:rsidRDefault="00000000">
            <w:pPr>
              <w:ind w:left="567"/>
              <w:rPr>
                <w:rtl/>
              </w:rPr>
            </w:pPr>
            <w:r>
              <w:rPr>
                <w:rtl/>
              </w:rPr>
              <w:t>105 1</w:t>
            </w:r>
          </w:p>
        </w:tc>
      </w:tr>
    </w:tbl>
    <w:p w:rsidR="00000000" w:rsidRDefault="00000000">
      <w:pPr>
        <w:rPr>
          <w:rtl/>
        </w:rPr>
      </w:pPr>
    </w:p>
    <w:p w:rsidR="00000000" w:rsidRDefault="00000000">
      <w:pPr>
        <w:rPr>
          <w:rtl/>
        </w:rPr>
      </w:pPr>
      <w:r>
        <w:rPr>
          <w:b/>
          <w:bCs/>
          <w:i/>
          <w:iCs/>
          <w:rtl/>
        </w:rPr>
        <w:t>المصدر</w:t>
      </w:r>
      <w:r>
        <w:rPr>
          <w:rtl/>
        </w:rPr>
        <w:t>: مكتب النائب العام.</w:t>
      </w:r>
    </w:p>
    <w:p w:rsidR="00000000" w:rsidRDefault="00000000">
      <w:pPr>
        <w:rPr>
          <w:rtl/>
        </w:rPr>
      </w:pPr>
    </w:p>
    <w:p w:rsidR="00000000" w:rsidRDefault="00000000">
      <w:pPr>
        <w:rPr>
          <w:b/>
          <w:bCs/>
          <w:rtl/>
        </w:rPr>
      </w:pPr>
      <w:r>
        <w:rPr>
          <w:b/>
          <w:bCs/>
          <w:rtl/>
        </w:rPr>
        <w:tab/>
        <w:t>(ب)</w:t>
      </w:r>
      <w:r>
        <w:rPr>
          <w:b/>
          <w:bCs/>
          <w:rtl/>
        </w:rPr>
        <w:tab/>
        <w:t>حماية حقوق التأليف والنشر الدولية</w:t>
      </w:r>
    </w:p>
    <w:p w:rsidR="00000000" w:rsidRDefault="00000000">
      <w:pPr>
        <w:rPr>
          <w:rtl/>
        </w:rPr>
      </w:pPr>
    </w:p>
    <w:p w:rsidR="00000000" w:rsidRDefault="00000000">
      <w:pPr>
        <w:rPr>
          <w:rtl/>
        </w:rPr>
      </w:pPr>
      <w:r>
        <w:rPr>
          <w:rtl/>
        </w:rPr>
        <w:t>441-</w:t>
      </w:r>
      <w:r>
        <w:rPr>
          <w:rtl/>
        </w:rPr>
        <w:tab/>
        <w:t>إدراكاً للحاجة إلى تعزيز حماية حقوق التأليف والنشر الدولية في ضوء التطور المتزايد لتكنولوجيات الاستنساخ وازدياد التبادل الدولي بين الأمم قامت الحكومة الكورية بإجراء تنقيح كبير لقانون حقوق التأليف والنشر في عام 1986. وانضمت كوريا إلى الاتفاقية العالمية لحقوق التأليف والنشر واتفاقية التسجيلات الصوتية في عام 1987 كما انضمت إلى اتفاقية برن في عام 1996. وما فتئت تمتثل بأمانة للالتزامات التي تقتضيها اتفاقية الجوانب المتصلة بالتجارة من حقوق الملكية الفكرية لمنظمة التجارة العالمية.</w:t>
      </w:r>
    </w:p>
    <w:p w:rsidR="00000000" w:rsidRDefault="00000000">
      <w:pPr>
        <w:rPr>
          <w:rtl/>
        </w:rPr>
      </w:pPr>
    </w:p>
    <w:p w:rsidR="00000000" w:rsidRDefault="00000000">
      <w:pPr>
        <w:rPr>
          <w:b/>
          <w:bCs/>
          <w:rtl/>
        </w:rPr>
      </w:pPr>
      <w:r>
        <w:rPr>
          <w:rtl/>
        </w:rPr>
        <w:tab/>
      </w:r>
      <w:r>
        <w:rPr>
          <w:b/>
          <w:bCs/>
          <w:rtl/>
        </w:rPr>
        <w:t>(ج)</w:t>
      </w:r>
      <w:r>
        <w:rPr>
          <w:b/>
          <w:bCs/>
          <w:rtl/>
        </w:rPr>
        <w:tab/>
        <w:t>توسيع نطاق حماية حقوق التأليف والنشر</w:t>
      </w:r>
    </w:p>
    <w:p w:rsidR="00000000" w:rsidRDefault="00000000">
      <w:pPr>
        <w:rPr>
          <w:rtl/>
        </w:rPr>
      </w:pPr>
    </w:p>
    <w:p w:rsidR="00000000" w:rsidRDefault="00000000">
      <w:pPr>
        <w:rPr>
          <w:rtl/>
        </w:rPr>
      </w:pPr>
      <w:r>
        <w:rPr>
          <w:rtl/>
        </w:rPr>
        <w:t>442-</w:t>
      </w:r>
      <w:r>
        <w:rPr>
          <w:rtl/>
        </w:rPr>
        <w:tab/>
        <w:t>تنفذ الحكومة الكورية نظاما لتسجيل حقوق التأليف والنشر من أجل توسيع نطاق حماية هذه حقوق. وترد في الفقرة 640 من التقرير الأولي على معلومات ذات صلة في هذا الخصوص. وترد فيما يلي بيانات عن التسجيل:</w:t>
      </w:r>
    </w:p>
    <w:p w:rsidR="00000000" w:rsidRDefault="00000000">
      <w:pPr>
        <w:rPr>
          <w:rtl/>
        </w:rPr>
      </w:pPr>
    </w:p>
    <w:p w:rsidR="00000000" w:rsidRDefault="00000000">
      <w:pPr>
        <w:jc w:val="center"/>
        <w:rPr>
          <w:rtl/>
        </w:rPr>
      </w:pPr>
      <w:r>
        <w:rPr>
          <w:rtl/>
        </w:rPr>
        <w:t xml:space="preserve">الجدول 77: </w:t>
      </w:r>
      <w:r>
        <w:rPr>
          <w:u w:val="single"/>
          <w:rtl/>
        </w:rPr>
        <w:t>تسجيلات حقوق التأليف والنشر بحسب السنة</w:t>
      </w:r>
    </w:p>
    <w:p w:rsidR="00000000" w:rsidRDefault="00000000">
      <w:pPr>
        <w:rPr>
          <w:rtl/>
        </w:rPr>
      </w:pPr>
    </w:p>
    <w:p w:rsidR="00000000" w:rsidRDefault="00000000">
      <w:pPr>
        <w:spacing w:after="160"/>
        <w:jc w:val="right"/>
        <w:rPr>
          <w:rtl/>
        </w:rPr>
      </w:pPr>
      <w:r>
        <w:rPr>
          <w:rtl/>
        </w:rPr>
        <w:t>(الوحدة: عدد الحالات)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0"/>
        <w:gridCol w:w="1210"/>
        <w:gridCol w:w="1210"/>
        <w:gridCol w:w="1210"/>
        <w:gridCol w:w="1210"/>
        <w:gridCol w:w="1210"/>
        <w:gridCol w:w="1210"/>
        <w:gridCol w:w="1210"/>
      </w:tblGrid>
      <w:tr w:rsidR="00000000">
        <w:tblPrEx>
          <w:tblCellMar>
            <w:top w:w="0" w:type="dxa"/>
            <w:bottom w:w="0" w:type="dxa"/>
          </w:tblCellMar>
        </w:tblPrEx>
        <w:tc>
          <w:tcPr>
            <w:tcW w:w="1210" w:type="dxa"/>
          </w:tcPr>
          <w:p w:rsidR="00000000" w:rsidRDefault="00000000">
            <w:pPr>
              <w:jc w:val="center"/>
              <w:rPr>
                <w:rtl/>
              </w:rPr>
            </w:pPr>
            <w:r>
              <w:rPr>
                <w:rtl/>
              </w:rPr>
              <w:t>السنة</w:t>
            </w:r>
          </w:p>
        </w:tc>
        <w:tc>
          <w:tcPr>
            <w:tcW w:w="1210" w:type="dxa"/>
          </w:tcPr>
          <w:p w:rsidR="00000000" w:rsidRDefault="00000000">
            <w:pPr>
              <w:jc w:val="center"/>
              <w:rPr>
                <w:rtl/>
              </w:rPr>
            </w:pPr>
            <w:r>
              <w:rPr>
                <w:rtl/>
              </w:rPr>
              <w:t>1991</w:t>
            </w:r>
          </w:p>
        </w:tc>
        <w:tc>
          <w:tcPr>
            <w:tcW w:w="1210" w:type="dxa"/>
          </w:tcPr>
          <w:p w:rsidR="00000000" w:rsidRDefault="00000000">
            <w:pPr>
              <w:jc w:val="center"/>
              <w:rPr>
                <w:rtl/>
              </w:rPr>
            </w:pPr>
            <w:r>
              <w:rPr>
                <w:rtl/>
              </w:rPr>
              <w:t>1992</w:t>
            </w:r>
          </w:p>
        </w:tc>
        <w:tc>
          <w:tcPr>
            <w:tcW w:w="1210" w:type="dxa"/>
          </w:tcPr>
          <w:p w:rsidR="00000000" w:rsidRDefault="00000000">
            <w:pPr>
              <w:jc w:val="center"/>
              <w:rPr>
                <w:rtl/>
              </w:rPr>
            </w:pPr>
            <w:r>
              <w:rPr>
                <w:rtl/>
              </w:rPr>
              <w:t>1993</w:t>
            </w:r>
          </w:p>
        </w:tc>
        <w:tc>
          <w:tcPr>
            <w:tcW w:w="1210" w:type="dxa"/>
          </w:tcPr>
          <w:p w:rsidR="00000000" w:rsidRDefault="00000000">
            <w:pPr>
              <w:jc w:val="center"/>
              <w:rPr>
                <w:rtl/>
              </w:rPr>
            </w:pPr>
            <w:r>
              <w:rPr>
                <w:rtl/>
              </w:rPr>
              <w:t>1994</w:t>
            </w:r>
          </w:p>
        </w:tc>
        <w:tc>
          <w:tcPr>
            <w:tcW w:w="1210" w:type="dxa"/>
          </w:tcPr>
          <w:p w:rsidR="00000000" w:rsidRDefault="00000000">
            <w:pPr>
              <w:jc w:val="center"/>
              <w:rPr>
                <w:rtl/>
              </w:rPr>
            </w:pPr>
            <w:r>
              <w:rPr>
                <w:rtl/>
              </w:rPr>
              <w:t>1995</w:t>
            </w:r>
          </w:p>
        </w:tc>
        <w:tc>
          <w:tcPr>
            <w:tcW w:w="1210" w:type="dxa"/>
          </w:tcPr>
          <w:p w:rsidR="00000000" w:rsidRDefault="00000000">
            <w:pPr>
              <w:jc w:val="center"/>
              <w:rPr>
                <w:rtl/>
              </w:rPr>
            </w:pPr>
            <w:r>
              <w:rPr>
                <w:rtl/>
              </w:rPr>
              <w:t>1996</w:t>
            </w:r>
          </w:p>
        </w:tc>
        <w:tc>
          <w:tcPr>
            <w:tcW w:w="1210" w:type="dxa"/>
          </w:tcPr>
          <w:p w:rsidR="00000000" w:rsidRDefault="00000000">
            <w:pPr>
              <w:jc w:val="center"/>
              <w:rPr>
                <w:rtl/>
              </w:rPr>
            </w:pPr>
            <w:r>
              <w:rPr>
                <w:rtl/>
              </w:rPr>
              <w:t>1997</w:t>
            </w:r>
          </w:p>
        </w:tc>
      </w:tr>
      <w:tr w:rsidR="00000000">
        <w:tblPrEx>
          <w:tblCellMar>
            <w:top w:w="0" w:type="dxa"/>
            <w:bottom w:w="0" w:type="dxa"/>
          </w:tblCellMar>
        </w:tblPrEx>
        <w:tc>
          <w:tcPr>
            <w:tcW w:w="1210" w:type="dxa"/>
          </w:tcPr>
          <w:p w:rsidR="00000000" w:rsidRDefault="00000000">
            <w:pPr>
              <w:rPr>
                <w:rtl/>
              </w:rPr>
            </w:pPr>
            <w:r>
              <w:rPr>
                <w:rtl/>
              </w:rPr>
              <w:t>التسـجيلات</w:t>
            </w:r>
          </w:p>
        </w:tc>
        <w:tc>
          <w:tcPr>
            <w:tcW w:w="1210" w:type="dxa"/>
          </w:tcPr>
          <w:p w:rsidR="00000000" w:rsidRDefault="00000000">
            <w:pPr>
              <w:jc w:val="center"/>
              <w:rPr>
                <w:rtl/>
              </w:rPr>
            </w:pPr>
            <w:r>
              <w:rPr>
                <w:rtl/>
              </w:rPr>
              <w:t>203</w:t>
            </w:r>
          </w:p>
        </w:tc>
        <w:tc>
          <w:tcPr>
            <w:tcW w:w="1210" w:type="dxa"/>
          </w:tcPr>
          <w:p w:rsidR="00000000" w:rsidRDefault="00000000">
            <w:pPr>
              <w:jc w:val="center"/>
              <w:rPr>
                <w:rtl/>
              </w:rPr>
            </w:pPr>
            <w:r>
              <w:rPr>
                <w:rtl/>
              </w:rPr>
              <w:t>219</w:t>
            </w:r>
          </w:p>
        </w:tc>
        <w:tc>
          <w:tcPr>
            <w:tcW w:w="1210" w:type="dxa"/>
          </w:tcPr>
          <w:p w:rsidR="00000000" w:rsidRDefault="00000000">
            <w:pPr>
              <w:jc w:val="center"/>
              <w:rPr>
                <w:rtl/>
              </w:rPr>
            </w:pPr>
            <w:r>
              <w:rPr>
                <w:rtl/>
              </w:rPr>
              <w:t>373</w:t>
            </w:r>
          </w:p>
        </w:tc>
        <w:tc>
          <w:tcPr>
            <w:tcW w:w="1210" w:type="dxa"/>
          </w:tcPr>
          <w:p w:rsidR="00000000" w:rsidRDefault="00000000">
            <w:pPr>
              <w:jc w:val="center"/>
              <w:rPr>
                <w:rtl/>
              </w:rPr>
            </w:pPr>
            <w:r>
              <w:rPr>
                <w:rtl/>
              </w:rPr>
              <w:t>501</w:t>
            </w:r>
          </w:p>
        </w:tc>
        <w:tc>
          <w:tcPr>
            <w:tcW w:w="1210" w:type="dxa"/>
          </w:tcPr>
          <w:p w:rsidR="00000000" w:rsidRDefault="00000000">
            <w:pPr>
              <w:jc w:val="center"/>
              <w:rPr>
                <w:rtl/>
              </w:rPr>
            </w:pPr>
            <w:r>
              <w:rPr>
                <w:rtl/>
              </w:rPr>
              <w:t>353</w:t>
            </w:r>
          </w:p>
        </w:tc>
        <w:tc>
          <w:tcPr>
            <w:tcW w:w="1210" w:type="dxa"/>
          </w:tcPr>
          <w:p w:rsidR="00000000" w:rsidRDefault="00000000">
            <w:pPr>
              <w:jc w:val="center"/>
              <w:rPr>
                <w:rtl/>
              </w:rPr>
            </w:pPr>
            <w:r>
              <w:rPr>
                <w:rtl/>
              </w:rPr>
              <w:t>261</w:t>
            </w:r>
          </w:p>
        </w:tc>
        <w:tc>
          <w:tcPr>
            <w:tcW w:w="1210" w:type="dxa"/>
          </w:tcPr>
          <w:p w:rsidR="00000000" w:rsidRDefault="00000000">
            <w:pPr>
              <w:jc w:val="center"/>
              <w:rPr>
                <w:rtl/>
              </w:rPr>
            </w:pPr>
            <w:r>
              <w:rPr>
                <w:rtl/>
              </w:rPr>
              <w:t>271</w:t>
            </w:r>
          </w:p>
        </w:tc>
      </w:tr>
    </w:tbl>
    <w:p w:rsidR="00000000" w:rsidRDefault="00000000">
      <w:pPr>
        <w:rPr>
          <w:rtl/>
        </w:rPr>
      </w:pPr>
    </w:p>
    <w:p w:rsidR="00000000" w:rsidRDefault="00000000">
      <w:pPr>
        <w:rPr>
          <w:rtl/>
        </w:rPr>
      </w:pPr>
      <w:r>
        <w:rPr>
          <w:b/>
          <w:bCs/>
          <w:i/>
          <w:iCs/>
          <w:rtl/>
        </w:rPr>
        <w:t>المصدر</w:t>
      </w:r>
      <w:r>
        <w:rPr>
          <w:rtl/>
        </w:rPr>
        <w:t>:</w:t>
      </w:r>
      <w:r>
        <w:rPr>
          <w:rtl/>
        </w:rPr>
        <w:tab/>
        <w:t xml:space="preserve"> وزارة الثقافة والسياحة، شعبة حقوق التأليف والنشر.</w:t>
      </w:r>
    </w:p>
    <w:p w:rsidR="00000000" w:rsidRDefault="00000000">
      <w:pPr>
        <w:rPr>
          <w:rtl/>
        </w:rPr>
      </w:pPr>
      <w:r>
        <w:rPr>
          <w:rtl/>
        </w:rPr>
        <w:t>443-</w:t>
      </w:r>
      <w:r>
        <w:rPr>
          <w:rtl/>
        </w:rPr>
        <w:tab/>
        <w:t>يقضي قانون حقوق التأليف والنشر (المادة 78) بإنشاء شركات أطراف ثالثة من أجل الربط بين احتياجات صاحب حق التأليف والنشر وحاجات مستخدم المواد المشمولة بهذا الحق. والدور الرئيسي للشركات التي تتولى أمانة إدارة حقوق التأليف والنشر هو إقامة علاقة عادلة وفعالة بين الجانبين. وحتى كانون الأول/ديسمبر 1997 كانت هناك ثلاث شركات فعالة تتولى الإدارة و102 وكالات أو وسطاء وشركتان لجمع رسوم حقوق المؤلف.</w:t>
      </w:r>
    </w:p>
    <w:p w:rsidR="00000000" w:rsidRDefault="00000000">
      <w:pPr>
        <w:rPr>
          <w:rtl/>
        </w:rPr>
      </w:pPr>
    </w:p>
    <w:p w:rsidR="00000000" w:rsidRDefault="00000000">
      <w:pPr>
        <w:rPr>
          <w:rtl/>
        </w:rPr>
      </w:pPr>
      <w:r>
        <w:rPr>
          <w:rtl/>
        </w:rPr>
        <w:t>444-</w:t>
      </w:r>
      <w:r>
        <w:rPr>
          <w:rtl/>
        </w:rPr>
        <w:tab/>
        <w:t>وبالإضافة إلى ذلك تقوم الحكومة بإعلام الجمهور بالقواعد المتعلقة بحقوق التأليف والنشر وذلك بالتعاون مع مختلف المدارس ومعارض الفنون والمكتبات والمتاحف. وتزود الحكومة الصحافة بانتظام بمعلومات ذات صلة بمسائل حقوق التأليف والنشر وتصدر نشرات عن "حقوق التأليف والنشر في الحياة اليومية" ومنشورات أخرى وصفحات على شبكة الإنترنت وذلك من أجل نشر أقصى قدر ممكن من المعلومات عن هذا الموضوع.</w:t>
      </w:r>
    </w:p>
    <w:p w:rsidR="00000000" w:rsidRDefault="00000000">
      <w:pPr>
        <w:rPr>
          <w:rtl/>
        </w:rPr>
      </w:pPr>
    </w:p>
    <w:p w:rsidR="00000000" w:rsidRDefault="00000000">
      <w:pPr>
        <w:jc w:val="center"/>
        <w:rPr>
          <w:b/>
          <w:bCs/>
          <w:rtl/>
        </w:rPr>
      </w:pPr>
      <w:r>
        <w:rPr>
          <w:b/>
          <w:bCs/>
          <w:rtl/>
        </w:rPr>
        <w:t>4- التبادل الثقافي الدولي</w:t>
      </w:r>
    </w:p>
    <w:p w:rsidR="00000000" w:rsidRDefault="00000000">
      <w:pPr>
        <w:rPr>
          <w:rtl/>
        </w:rPr>
      </w:pPr>
    </w:p>
    <w:p w:rsidR="00000000" w:rsidRDefault="00000000">
      <w:pPr>
        <w:rPr>
          <w:rtl/>
        </w:rPr>
      </w:pPr>
      <w:r>
        <w:rPr>
          <w:rtl/>
        </w:rPr>
        <w:t>445-</w:t>
      </w:r>
      <w:r>
        <w:rPr>
          <w:rtl/>
        </w:rPr>
        <w:tab/>
        <w:t>كما ذُكر في التقرير الأولي، فإن المقصود هو أن يستفيد كلا الطرفين من المبدأ الكوري لتوجيه التبادل الثقافي الدولي.</w:t>
      </w:r>
    </w:p>
    <w:p w:rsidR="00000000" w:rsidRDefault="00000000">
      <w:pPr>
        <w:rPr>
          <w:rtl/>
        </w:rPr>
      </w:pPr>
    </w:p>
    <w:p w:rsidR="00000000" w:rsidRDefault="00000000">
      <w:pPr>
        <w:rPr>
          <w:rtl/>
        </w:rPr>
      </w:pPr>
      <w:r>
        <w:rPr>
          <w:rtl/>
        </w:rPr>
        <w:t>446-</w:t>
      </w:r>
      <w:r>
        <w:rPr>
          <w:rtl/>
        </w:rPr>
        <w:tab/>
        <w:t>ولا تقوم الحكومة بعملية التبادل الثقافي كدولة مع دولة أخرى فقط وإنما تشجع أيضاً التبادل فيما بين الشعوب وذلك عن طريق المساعدة في استضافة حفلات الأداء الفني الدولي وإقامة المعارض وعقد الحلقات الدراسية في البلد وكذلك إرسال الفنانين والمندوبين للمشاركة في شتى المناسبات في الخارج.</w:t>
      </w:r>
    </w:p>
    <w:p w:rsidR="00000000" w:rsidRDefault="00000000">
      <w:pPr>
        <w:rPr>
          <w:rtl/>
        </w:rPr>
      </w:pPr>
    </w:p>
    <w:p w:rsidR="00000000" w:rsidRDefault="00000000">
      <w:pPr>
        <w:rPr>
          <w:rtl/>
        </w:rPr>
      </w:pPr>
      <w:r>
        <w:rPr>
          <w:rtl/>
        </w:rPr>
        <w:t>447-</w:t>
      </w:r>
      <w:r>
        <w:rPr>
          <w:rtl/>
        </w:rPr>
        <w:tab/>
        <w:t>ولتعزيز التبادل الثقافي الدولي، ولا سيما من جانب المنظمات غير الحكومية قامت كوريا في حزيران/ يونيه 1997 بالتوقيع على اتفاقات ثقافية ثنائية مع 79 بلداً من بينها 13 بلداً في آسيا و23 في الأمريكتين و20 بلداً في أوروبا و23 بلداً في أفريقيا وجنوب غربي آسيا. ولا يزال هذا العدد يتزايد. وبترجمة الاتفاقات إلى أعمال ملموسة تقوم الأطراف بالتناوب برعاية اجتماع للجنة ثقافية مشتركة مرة كل سنتين أو ثلاث سنوات. وحتى كانون الأول/ديسمبر 1997 كانت كوريا قد أنشأت لجاناً مشتركة مع 23 بلداً.</w:t>
      </w:r>
    </w:p>
    <w:p w:rsidR="00000000" w:rsidRDefault="00000000">
      <w:pPr>
        <w:rPr>
          <w:rtl/>
        </w:rPr>
      </w:pPr>
    </w:p>
    <w:p w:rsidR="00000000" w:rsidRDefault="00000000">
      <w:pPr>
        <w:rPr>
          <w:rtl/>
        </w:rPr>
      </w:pPr>
      <w:r>
        <w:rPr>
          <w:rtl/>
        </w:rPr>
        <w:t>448-</w:t>
      </w:r>
      <w:r>
        <w:rPr>
          <w:rtl/>
        </w:rPr>
        <w:tab/>
        <w:t>وانضمت كوريا إلى اليونسكو في حزيران/يونيه 1950 وأنشأت في عام 1954 اللجنة الكورية لتعزيز التبادل الدولي في ميدان التعليم والعلوم وغيرها من الميادين الثقافية. وكما ذُكر في التقرير الأولي أصدرت الحكومة في عام 1963 القانون الذي ينظم أنشطة اليونسكو من أجل مناصرة القضية التي تدعو لها المنظمة.</w:t>
      </w:r>
    </w:p>
    <w:p w:rsidR="00000000" w:rsidRDefault="00000000">
      <w:pPr>
        <w:rPr>
          <w:rtl/>
        </w:rPr>
      </w:pPr>
    </w:p>
    <w:p w:rsidR="00000000" w:rsidRDefault="00000000">
      <w:pPr>
        <w:rPr>
          <w:rtl/>
        </w:rPr>
      </w:pPr>
      <w:r>
        <w:rPr>
          <w:rtl/>
        </w:rPr>
        <w:t>449-</w:t>
      </w:r>
      <w:r>
        <w:rPr>
          <w:rtl/>
        </w:rPr>
        <w:tab/>
        <w:t xml:space="preserve">وفي عام 1997 وقعت كوريا على عقد، مع مؤسسة "كلتشر لينك" </w:t>
      </w:r>
      <w:r>
        <w:t>(Culturelink)</w:t>
      </w:r>
      <w:r>
        <w:rPr>
          <w:rtl/>
        </w:rPr>
        <w:t xml:space="preserve"> وهي إحدى شبكات المعلومات الثقافية الدولية الكبرى التي أنشئت في عام 1989، لإقامة مركزها الإقليمي في منطقة آسيا والمحيط الهادئ. ومن المقرر أن ينتهي في عام 1999 تنفيذ مشروع المركز الإقليمي الذي بدأ في عام 1997.</w:t>
      </w:r>
    </w:p>
    <w:p w:rsidR="00000000" w:rsidRDefault="00000000">
      <w:pPr>
        <w:rPr>
          <w:rtl/>
        </w:rPr>
      </w:pPr>
    </w:p>
    <w:p w:rsidR="00000000" w:rsidRDefault="00000000">
      <w:pPr>
        <w:rPr>
          <w:rtl/>
        </w:rPr>
      </w:pPr>
      <w:r>
        <w:rPr>
          <w:rtl/>
        </w:rPr>
        <w:t>450-</w:t>
      </w:r>
      <w:r>
        <w:rPr>
          <w:rtl/>
        </w:rPr>
        <w:tab/>
        <w:t>وتشجع الحكومة القطاع الخاص والهيئات الحكومية على المشاركة في أنشطة مختلف المنظمات الثقافية الدولية. وتسعى جاهدة دائماً إلى إفادة الشعب الكوري ثقافيا عن طريق استكمال القوانين ذات الصلة وكذلك وضع سياسات ثقافية متنوعة وتنفيذها.</w:t>
      </w:r>
    </w:p>
    <w:p w:rsidR="00000000" w:rsidRDefault="00000000">
      <w:pPr>
        <w:jc w:val="center"/>
        <w:rPr>
          <w:rtl/>
        </w:rPr>
      </w:pPr>
    </w:p>
    <w:p w:rsidR="00000000" w:rsidRDefault="00000000">
      <w:pPr>
        <w:jc w:val="center"/>
        <w:rPr>
          <w:b/>
          <w:bCs/>
          <w:rtl/>
        </w:rPr>
      </w:pPr>
      <w:r>
        <w:rPr>
          <w:b/>
          <w:bCs/>
          <w:rtl/>
        </w:rPr>
        <w:t>5- تطبيق وصون وتطوير العلوم ونشرها</w:t>
      </w:r>
    </w:p>
    <w:p w:rsidR="00000000" w:rsidRDefault="00000000">
      <w:pPr>
        <w:rPr>
          <w:rtl/>
        </w:rPr>
      </w:pPr>
    </w:p>
    <w:p w:rsidR="00000000" w:rsidRDefault="00000000">
      <w:pPr>
        <w:rPr>
          <w:rtl/>
        </w:rPr>
      </w:pPr>
      <w:r>
        <w:rPr>
          <w:rtl/>
        </w:rPr>
        <w:t>451-</w:t>
      </w:r>
      <w:r>
        <w:rPr>
          <w:rtl/>
        </w:rPr>
        <w:tab/>
        <w:t>كما ذُكر في الفقرة 589 من التقرير الأولي لكوريا تاريخ طويل في مجال العلم والتكنولوجيا.</w:t>
      </w:r>
    </w:p>
    <w:p w:rsidR="00000000" w:rsidRDefault="00000000">
      <w:pPr>
        <w:rPr>
          <w:rtl/>
        </w:rPr>
      </w:pPr>
    </w:p>
    <w:p w:rsidR="00000000" w:rsidRDefault="00000000">
      <w:pPr>
        <w:rPr>
          <w:rtl/>
        </w:rPr>
      </w:pPr>
      <w:r>
        <w:rPr>
          <w:rtl/>
        </w:rPr>
        <w:t>452-</w:t>
      </w:r>
      <w:r>
        <w:rPr>
          <w:rtl/>
        </w:rPr>
        <w:tab/>
        <w:t>وجاء في المادة 127 من دستور كوريا صراحة أن على الدولة واجب تطوير العلم والتكنولوجيا والمعلومات وتنمية الموارد البشرية وتشجيع الابتكار وإقامة نظام للمعايير الوطنية. وقد أنشأت الحكومة الكورية وزارة العلم والتكنولوجيا في نيسان/أبريل 1967 من أجل تلبية الاحتياجات المتزايدة للعلوم والتكنولوجيا المتطورة على نحو أفضل. وعزز وضع الوزارة في شباط/فبراير 1998. وتضطلع وزارة العلم والتكنولوجيا الآن بالمسؤولية الكاملة عن التخطيط والإدارة والترويج والتعاون الدولي فيما يتعلق بالعلم والتكنولوجيا.</w:t>
      </w:r>
    </w:p>
    <w:p w:rsidR="00000000" w:rsidRDefault="00000000">
      <w:pPr>
        <w:rPr>
          <w:rtl/>
        </w:rPr>
      </w:pPr>
    </w:p>
    <w:p w:rsidR="00000000" w:rsidRDefault="00000000">
      <w:pPr>
        <w:rPr>
          <w:rtl/>
        </w:rPr>
      </w:pPr>
      <w:r>
        <w:rPr>
          <w:rtl/>
        </w:rPr>
        <w:t>453-</w:t>
      </w:r>
      <w:r>
        <w:rPr>
          <w:rtl/>
        </w:rPr>
        <w:tab/>
        <w:t>وتحتفل كوريا بيوم 21 نيسان/أبريل بوصفه يوم العلوم وهو رمز لتصميمها على المضي في تطوير العلم والتكنولوجيا وتعميق الوعي بهما في صفوف الناس من شتى مناحي الحياة. وتمنح الحكومة الكورية أوسمة الجدارة لأولئك الذين يسهمون في تطوير العلم والتكنولوجيا وتعزيزهما ونشرهما.</w:t>
      </w:r>
    </w:p>
    <w:p w:rsidR="00000000" w:rsidRDefault="00000000">
      <w:pPr>
        <w:rPr>
          <w:rtl/>
        </w:rPr>
      </w:pPr>
    </w:p>
    <w:p w:rsidR="00000000" w:rsidRDefault="00000000">
      <w:pPr>
        <w:rPr>
          <w:rtl/>
        </w:rPr>
      </w:pPr>
      <w:r>
        <w:rPr>
          <w:rtl/>
        </w:rPr>
        <w:t>454-</w:t>
      </w:r>
      <w:r>
        <w:rPr>
          <w:rtl/>
        </w:rPr>
        <w:tab/>
        <w:t>وبغية تعزيز البحث والتطوير أنشأت الحكومة الكورية المعهد الكوري للعلم والتكنولوجيا في عام 1996 والمعهـد الكـوري العالي للعلم والتكنولوجيا في عام 1970، إلى جانب معاهد أخرى ممولة من الحكومة متخصصة في مجالات الشحن البحري والإلكترونيات والطاقة والمعايير والهندسة الميكانيكية والتعدين والهندسة الكهربائية - المغناطيسية.</w:t>
      </w:r>
    </w:p>
    <w:p w:rsidR="00000000" w:rsidRDefault="00000000">
      <w:pPr>
        <w:rPr>
          <w:rtl/>
        </w:rPr>
      </w:pPr>
    </w:p>
    <w:p w:rsidR="00000000" w:rsidRDefault="00000000">
      <w:pPr>
        <w:rPr>
          <w:rtl/>
        </w:rPr>
      </w:pPr>
      <w:r>
        <w:rPr>
          <w:rtl/>
        </w:rPr>
        <w:t>455-</w:t>
      </w:r>
      <w:r>
        <w:rPr>
          <w:rtl/>
        </w:rPr>
        <w:tab/>
        <w:t>وفي عام 1973، أقامت الحكومة مدينة دايدوك للبحوث العلمية على مساحة 27.6 كيلومتراً مربعاً بالقرب من يوسونغ - كو تيجون من أجل تهيئة مكان لإجراء البحوث في مجال العلم والتكنولوجيا. ويضم هذا المجمّع البحثي حالياً سبعة معاهد حكومية و16 معهداً ممولاً من الحكومة و8 معاهد مدعومة من الحكومة و25 معهداً بحثياً خاصاً و3 معاهد للتعليم العالي. وعلاوة على ذلك، يقيم في هذا المجمع 063 17 شخصاً يضطلعون بأنشطة بحثية. ومن المقرر أن ينتقل إلى المجمع في المستقبل القريب ما يزيد على 16 معهداً (ثلاثة معاهد ممولة من الحكومة، وثمانية معاهد بحثية خاصة، ومعهد مدعوم من الحكومة، ومعهدان حكوميان، ومعهدان للتدريب).</w:t>
      </w:r>
    </w:p>
    <w:p w:rsidR="00000000" w:rsidRDefault="00000000">
      <w:pPr>
        <w:rPr>
          <w:rtl/>
        </w:rPr>
      </w:pPr>
    </w:p>
    <w:p w:rsidR="00000000" w:rsidRDefault="00000000">
      <w:pPr>
        <w:rPr>
          <w:rtl/>
        </w:rPr>
      </w:pPr>
      <w:r>
        <w:rPr>
          <w:rtl/>
        </w:rPr>
        <w:t>456-</w:t>
      </w:r>
      <w:r>
        <w:rPr>
          <w:rtl/>
        </w:rPr>
        <w:tab/>
        <w:t>والاستثمار في مجال البحث والتطوير يعد عاملا من أهم العوامل في تطوير العلم والتكنولوجيا. ففي عام 1963 كان الناتج القومي الإجمالي 87 دولاراً للفرد. وكان المعدل السنوي للنمو الاقتصادي 2,2  في المائة وكانت نسبة الاستثمار في مجال البحث والتطوير 0.24 في المائة. من الناتج القومي الإجمالي. وفي عام 1995 ازدادت هذه الأرقام فبلغت 037 10 دولاراً للفرد، و8.7 في المائة، و2.71 في المائة على التوالي.</w:t>
      </w:r>
    </w:p>
    <w:p w:rsidR="00000000" w:rsidRDefault="00000000">
      <w:pPr>
        <w:rPr>
          <w:rtl/>
        </w:rPr>
      </w:pPr>
    </w:p>
    <w:p w:rsidR="00000000" w:rsidRDefault="00000000">
      <w:pPr>
        <w:rPr>
          <w:rtl/>
        </w:rPr>
      </w:pPr>
      <w:r>
        <w:rPr>
          <w:rtl/>
        </w:rPr>
        <w:t>457-</w:t>
      </w:r>
      <w:r>
        <w:rPr>
          <w:rtl/>
        </w:rPr>
        <w:tab/>
        <w:t>وكي يتسنى تحقيق أوجه تقدم هامة في مجال العلم والتكنولوجيا تعتزم الحكومة الكورية زيادة النسبة المئوية للاستثمار في مجال البحث والتطوير إلى 5 في المائة من الناتج القومي الإجمالي بحلول عام 2002، وفقاً للإعلان الصريح بشأن إجراء إصلاح في مجال العلم والتكنولوجيا الذي صدر في تموز/يوليه 1997، وخطة السنوات الخمس المتعلقة بالإصلاح في مجال العلم والتكنولوجيا.</w:t>
      </w:r>
    </w:p>
    <w:p w:rsidR="00000000" w:rsidRDefault="00000000">
      <w:pPr>
        <w:rPr>
          <w:rtl/>
        </w:rPr>
      </w:pPr>
    </w:p>
    <w:p w:rsidR="00000000" w:rsidRDefault="00000000">
      <w:pPr>
        <w:rPr>
          <w:b/>
          <w:bCs/>
          <w:rtl/>
        </w:rPr>
      </w:pPr>
      <w:r>
        <w:rPr>
          <w:rtl/>
        </w:rPr>
        <w:tab/>
      </w:r>
      <w:r>
        <w:rPr>
          <w:b/>
          <w:bCs/>
          <w:rtl/>
        </w:rPr>
        <w:t>(أ)</w:t>
      </w:r>
      <w:r>
        <w:rPr>
          <w:b/>
          <w:bCs/>
          <w:rtl/>
        </w:rPr>
        <w:tab/>
        <w:t>التدابير المتعلقة بصون التراث الطبيعي</w:t>
      </w:r>
    </w:p>
    <w:p w:rsidR="00000000" w:rsidRDefault="00000000">
      <w:pPr>
        <w:rPr>
          <w:rtl/>
        </w:rPr>
      </w:pPr>
    </w:p>
    <w:p w:rsidR="00000000" w:rsidRDefault="00000000">
      <w:pPr>
        <w:rPr>
          <w:rtl/>
        </w:rPr>
      </w:pPr>
      <w:r>
        <w:rPr>
          <w:rtl/>
        </w:rPr>
        <w:t>458-</w:t>
      </w:r>
      <w:r>
        <w:rPr>
          <w:rtl/>
        </w:rPr>
        <w:tab/>
        <w:t>كما ذكر في الفقرة 595 من التقرير الأولي تسعى الحكومة الكورية جاهدة إلى الحفاظ على التراث الطبيعي وتهيئة بيئة نظيفة والحفاظ على النظام والتوازن البيئيين.</w:t>
      </w:r>
    </w:p>
    <w:p w:rsidR="00000000" w:rsidRDefault="00000000">
      <w:pPr>
        <w:rPr>
          <w:rtl/>
        </w:rPr>
      </w:pPr>
    </w:p>
    <w:p w:rsidR="00000000" w:rsidRDefault="00000000">
      <w:pPr>
        <w:rPr>
          <w:rtl/>
        </w:rPr>
      </w:pPr>
      <w:r>
        <w:rPr>
          <w:rtl/>
        </w:rPr>
        <w:t>459-</w:t>
      </w:r>
      <w:r>
        <w:rPr>
          <w:rtl/>
        </w:rPr>
        <w:tab/>
        <w:t>وترد في الفقرتين 596 و597 من التقرير الأولي إشارة إلى الجهود التي تبذلها الحكومة الكورية لاجراء استقصاءات بشأن النظام الايكولوجي الوطني وتحديد منطقة للحفاظ على البيئة.</w:t>
      </w:r>
    </w:p>
    <w:p w:rsidR="00000000" w:rsidRDefault="00000000">
      <w:pPr>
        <w:rPr>
          <w:rtl/>
        </w:rPr>
      </w:pPr>
    </w:p>
    <w:p w:rsidR="00000000" w:rsidRDefault="00000000">
      <w:pPr>
        <w:rPr>
          <w:b/>
          <w:bCs/>
          <w:rtl/>
        </w:rPr>
      </w:pPr>
      <w:r>
        <w:rPr>
          <w:rtl/>
        </w:rPr>
        <w:tab/>
      </w:r>
      <w:r>
        <w:rPr>
          <w:b/>
          <w:bCs/>
          <w:rtl/>
        </w:rPr>
        <w:t>(ب)</w:t>
      </w:r>
      <w:r>
        <w:rPr>
          <w:b/>
          <w:bCs/>
          <w:rtl/>
        </w:rPr>
        <w:tab/>
        <w:t>نشر المعلومات عن العلم والتكنولوجيا</w:t>
      </w:r>
    </w:p>
    <w:p w:rsidR="00000000" w:rsidRDefault="00000000">
      <w:pPr>
        <w:rPr>
          <w:rtl/>
        </w:rPr>
      </w:pPr>
    </w:p>
    <w:p w:rsidR="00000000" w:rsidRDefault="00000000">
      <w:pPr>
        <w:rPr>
          <w:rtl/>
        </w:rPr>
      </w:pPr>
      <w:r>
        <w:rPr>
          <w:rtl/>
        </w:rPr>
        <w:t>460-</w:t>
      </w:r>
      <w:r>
        <w:rPr>
          <w:rtl/>
        </w:rPr>
        <w:tab/>
        <w:t>ترد في الفقرتين 599 و600 من التقرير الأولي إشارة إلى السياسات الأساسية المتعلقة بإقامة نظام لتوزيع المعلومات.</w:t>
      </w:r>
    </w:p>
    <w:p w:rsidR="00000000" w:rsidRDefault="00000000">
      <w:pPr>
        <w:rPr>
          <w:rtl/>
        </w:rPr>
      </w:pPr>
    </w:p>
    <w:p w:rsidR="00000000" w:rsidRDefault="00000000">
      <w:pPr>
        <w:rPr>
          <w:rtl/>
        </w:rPr>
      </w:pPr>
      <w:r>
        <w:rPr>
          <w:rtl/>
        </w:rPr>
        <w:t>461-</w:t>
      </w:r>
      <w:r>
        <w:rPr>
          <w:rtl/>
        </w:rPr>
        <w:tab/>
        <w:t xml:space="preserve">وقد أنشئ في عام 1991 المعهد الكوري للمعلومات الصناعية والتكنولوجية. والولاية المنوطة به هي تعزيز نشر التكنولوجيا الصناعية؛.والوظائف الرئيسية التي يضطلع بها المعهد هي جمع المعلومات التكنولوجية الصناعية وتحليلها ومعالجتها. واستناداً إلى قاعدة بياناته الخاصة أقام المعهد شبكة معلومات للتكنولوجيا العلمية </w:t>
      </w:r>
      <w:r>
        <w:t>(KREONET)</w:t>
      </w:r>
      <w:r>
        <w:rPr>
          <w:rtl/>
        </w:rPr>
        <w:t xml:space="preserve"> من أجل الاضطلاع بتلك الولاية.</w:t>
      </w:r>
    </w:p>
    <w:p w:rsidR="00000000" w:rsidRDefault="00000000">
      <w:pPr>
        <w:rPr>
          <w:rtl/>
        </w:rPr>
      </w:pPr>
    </w:p>
    <w:p w:rsidR="00000000" w:rsidRDefault="00000000">
      <w:pPr>
        <w:rPr>
          <w:rtl/>
        </w:rPr>
      </w:pPr>
      <w:r>
        <w:rPr>
          <w:rtl/>
        </w:rPr>
        <w:t>462-</w:t>
      </w:r>
      <w:r>
        <w:rPr>
          <w:rtl/>
        </w:rPr>
        <w:tab/>
        <w:t>وترد في الفقرتين 601 و602 من التقرير الأولي إشارة إلى الجهود المبذولة لتعزيز نشر المعلومات. وكما ذكر في الفقرة 603 من التقرير الأولي تتخذ الحكومة تدابير شتى مثل الاطلاع على الاتجاهات في السياسات التكنولوجية بهدف تعزيز العلم والتكنولوجيا.</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b/>
          <w:bCs/>
          <w:rtl/>
        </w:rPr>
      </w:pPr>
      <w:r>
        <w:rPr>
          <w:rtl/>
        </w:rPr>
        <w:tab/>
      </w:r>
      <w:r>
        <w:rPr>
          <w:b/>
          <w:bCs/>
          <w:rtl/>
        </w:rPr>
        <w:t>(ج)</w:t>
      </w:r>
      <w:r>
        <w:rPr>
          <w:b/>
          <w:bCs/>
          <w:rtl/>
        </w:rPr>
        <w:tab/>
        <w:t>الحيلولة دون استخدام الانجازات التكنولوجية في انتهاك الحقوق</w:t>
      </w:r>
    </w:p>
    <w:p w:rsidR="00000000" w:rsidRDefault="00000000">
      <w:pPr>
        <w:rPr>
          <w:rtl/>
        </w:rPr>
      </w:pPr>
    </w:p>
    <w:p w:rsidR="00000000" w:rsidRDefault="00000000">
      <w:pPr>
        <w:rPr>
          <w:rtl/>
        </w:rPr>
      </w:pPr>
      <w:r>
        <w:rPr>
          <w:rtl/>
        </w:rPr>
        <w:t>463-</w:t>
      </w:r>
      <w:r>
        <w:rPr>
          <w:rtl/>
        </w:rPr>
        <w:tab/>
        <w:t>ترد في الفقرات 604-606 من التقرير الأولي إشارة إلى الجهود المبذولة لتجنب الآثار الجانبية السلبية ناتجة عن الأخذ بالتكنولوجيا الجديدة.</w:t>
      </w:r>
    </w:p>
    <w:p w:rsidR="00000000" w:rsidRDefault="00000000">
      <w:pPr>
        <w:rPr>
          <w:rtl/>
        </w:rPr>
      </w:pPr>
    </w:p>
    <w:p w:rsidR="00000000" w:rsidRDefault="00000000">
      <w:pPr>
        <w:jc w:val="center"/>
        <w:rPr>
          <w:b/>
          <w:bCs/>
          <w:rtl/>
        </w:rPr>
      </w:pPr>
      <w:r>
        <w:rPr>
          <w:b/>
          <w:bCs/>
          <w:rtl/>
        </w:rPr>
        <w:t>6- تعزيز تدريس العلوم وتطوير التكنولوجيا</w:t>
      </w:r>
    </w:p>
    <w:p w:rsidR="00000000" w:rsidRDefault="00000000">
      <w:pPr>
        <w:rPr>
          <w:b/>
          <w:bCs/>
          <w:rtl/>
        </w:rPr>
      </w:pPr>
    </w:p>
    <w:p w:rsidR="00000000" w:rsidRDefault="00000000">
      <w:pPr>
        <w:rPr>
          <w:rtl/>
        </w:rPr>
      </w:pPr>
      <w:r>
        <w:rPr>
          <w:rtl/>
        </w:rPr>
        <w:t>464-</w:t>
      </w:r>
      <w:r>
        <w:rPr>
          <w:rtl/>
        </w:rPr>
        <w:tab/>
        <w:t>ترد في الفقرتين 607 و608 من التقرير الأولي إشارة إلى تعزيز تدريس العلوم وتطوير التكنولوجيا اللذين يكفلهما الدستور والقانون.</w:t>
      </w:r>
    </w:p>
    <w:p w:rsidR="00000000" w:rsidRDefault="00000000">
      <w:pPr>
        <w:rPr>
          <w:rtl/>
        </w:rPr>
      </w:pPr>
    </w:p>
    <w:p w:rsidR="00000000" w:rsidRDefault="00000000">
      <w:pPr>
        <w:rPr>
          <w:b/>
          <w:bCs/>
          <w:rtl/>
        </w:rPr>
      </w:pPr>
      <w:r>
        <w:rPr>
          <w:rtl/>
        </w:rPr>
        <w:tab/>
      </w:r>
      <w:r>
        <w:rPr>
          <w:b/>
          <w:bCs/>
          <w:rtl/>
        </w:rPr>
        <w:t>(أ)</w:t>
      </w:r>
      <w:r>
        <w:rPr>
          <w:b/>
          <w:bCs/>
          <w:rtl/>
        </w:rPr>
        <w:tab/>
        <w:t>تدابير تعليم وتدريب القوى العاملة</w:t>
      </w:r>
    </w:p>
    <w:p w:rsidR="00000000" w:rsidRDefault="00000000">
      <w:pPr>
        <w:rPr>
          <w:rtl/>
        </w:rPr>
      </w:pPr>
    </w:p>
    <w:p w:rsidR="00000000" w:rsidRDefault="00000000">
      <w:pPr>
        <w:rPr>
          <w:rtl/>
        </w:rPr>
      </w:pPr>
      <w:r>
        <w:rPr>
          <w:rtl/>
        </w:rPr>
        <w:t>465-</w:t>
      </w:r>
      <w:r>
        <w:rPr>
          <w:rtl/>
        </w:rPr>
        <w:tab/>
        <w:t>أنشأت الحكومة المدارس الثانوية العلمية من أجل توفير تعليم علمي ذي وجهة عملية. وفي كانون الأول/ديسمبر 1997 كـان عدد الطلبة المسجلين في المدارس الثانوية العلمية البالغ مجموعها 15 مدرسة 845 3 طالباً. ويواصل معظم خريجي هذه المدارس الثانوية دراساتهم في المعهد الكوري العالي للعلم والتكنولوجيا. وهذا المعهد الذي أسس وفقاً للقانون الخاص بإنشاء المعهد العالي الكوري للعلم والتكنولوجيا (31 كانون الأول/ديسمبر 1980) يهدف إلى إعداد علماء ذوي امتياز بإمكانهم تطبيق المعلومات النظرية في المجالات العملية. ويركز المعهد أيضاً على توفير الخبراء في مجال العلم والتكنولوجيا اللازمين للبرامج المتوسطة والطويلة الأجل للبحث والتطوير. وترد أدناه الدرجات الأكاديمية التي يمنحها المعهد:</w:t>
      </w:r>
    </w:p>
    <w:p w:rsidR="00000000" w:rsidRDefault="00000000">
      <w:pPr>
        <w:rPr>
          <w:rtl/>
        </w:rPr>
      </w:pPr>
    </w:p>
    <w:p w:rsidR="00000000" w:rsidRDefault="00000000">
      <w:pPr>
        <w:ind w:left="2874" w:right="1701" w:hanging="1173"/>
        <w:rPr>
          <w:rtl/>
        </w:rPr>
      </w:pPr>
      <w:r>
        <w:rPr>
          <w:rtl/>
        </w:rPr>
        <w:t>الجدول 78:</w:t>
      </w:r>
      <w:r>
        <w:rPr>
          <w:rtl/>
        </w:rPr>
        <w:tab/>
      </w:r>
      <w:r>
        <w:rPr>
          <w:u w:val="single"/>
          <w:rtl/>
        </w:rPr>
        <w:t>الدرجات الأكاديميـة التي يمنحها المعهد العالي الكوري للعلم والتكنولوجيا</w:t>
      </w:r>
    </w:p>
    <w:p w:rsidR="00000000" w:rsidRDefault="00000000">
      <w:pPr>
        <w:spacing w:after="160"/>
        <w:jc w:val="right"/>
        <w:rPr>
          <w:rtl/>
        </w:rPr>
      </w:pPr>
      <w:r>
        <w:rPr>
          <w:rtl/>
        </w:rPr>
        <w:t>(عدد الأشخاص)</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2"/>
        <w:gridCol w:w="1843"/>
        <w:gridCol w:w="1134"/>
        <w:gridCol w:w="1134"/>
        <w:gridCol w:w="1134"/>
        <w:gridCol w:w="1134"/>
        <w:gridCol w:w="1240"/>
      </w:tblGrid>
      <w:tr w:rsidR="00000000">
        <w:tblPrEx>
          <w:tblCellMar>
            <w:top w:w="0" w:type="dxa"/>
            <w:bottom w:w="0" w:type="dxa"/>
          </w:tblCellMar>
        </w:tblPrEx>
        <w:tc>
          <w:tcPr>
            <w:tcW w:w="2062" w:type="dxa"/>
          </w:tcPr>
          <w:p w:rsidR="00000000" w:rsidRDefault="00000000">
            <w:pPr>
              <w:rPr>
                <w:rtl/>
              </w:rPr>
            </w:pPr>
            <w:r>
              <w:rPr>
                <w:rtl/>
              </w:rPr>
              <w:t>الدرجة</w:t>
            </w:r>
          </w:p>
        </w:tc>
        <w:tc>
          <w:tcPr>
            <w:tcW w:w="1843" w:type="dxa"/>
          </w:tcPr>
          <w:p w:rsidR="00000000" w:rsidRDefault="00000000">
            <w:pPr>
              <w:jc w:val="center"/>
              <w:rPr>
                <w:rtl/>
              </w:rPr>
            </w:pPr>
            <w:r>
              <w:rPr>
                <w:rtl/>
              </w:rPr>
              <w:t>حتى عام 1993</w:t>
            </w:r>
          </w:p>
        </w:tc>
        <w:tc>
          <w:tcPr>
            <w:tcW w:w="1134" w:type="dxa"/>
          </w:tcPr>
          <w:p w:rsidR="00000000" w:rsidRDefault="00000000">
            <w:pPr>
              <w:jc w:val="center"/>
              <w:rPr>
                <w:rtl/>
              </w:rPr>
            </w:pPr>
            <w:r>
              <w:rPr>
                <w:rtl/>
              </w:rPr>
              <w:t>1994</w:t>
            </w:r>
          </w:p>
        </w:tc>
        <w:tc>
          <w:tcPr>
            <w:tcW w:w="1134" w:type="dxa"/>
          </w:tcPr>
          <w:p w:rsidR="00000000" w:rsidRDefault="00000000">
            <w:pPr>
              <w:jc w:val="center"/>
              <w:rPr>
                <w:rtl/>
              </w:rPr>
            </w:pPr>
            <w:r>
              <w:rPr>
                <w:rtl/>
              </w:rPr>
              <w:t>1995</w:t>
            </w:r>
          </w:p>
        </w:tc>
        <w:tc>
          <w:tcPr>
            <w:tcW w:w="1134" w:type="dxa"/>
          </w:tcPr>
          <w:p w:rsidR="00000000" w:rsidRDefault="00000000">
            <w:pPr>
              <w:jc w:val="center"/>
              <w:rPr>
                <w:rtl/>
              </w:rPr>
            </w:pPr>
            <w:r>
              <w:rPr>
                <w:rtl/>
              </w:rPr>
              <w:t>1996</w:t>
            </w:r>
          </w:p>
        </w:tc>
        <w:tc>
          <w:tcPr>
            <w:tcW w:w="1134" w:type="dxa"/>
          </w:tcPr>
          <w:p w:rsidR="00000000" w:rsidRDefault="00000000">
            <w:pPr>
              <w:jc w:val="center"/>
              <w:rPr>
                <w:rtl/>
              </w:rPr>
            </w:pPr>
            <w:r>
              <w:rPr>
                <w:rtl/>
              </w:rPr>
              <w:t>1997</w:t>
            </w:r>
          </w:p>
        </w:tc>
        <w:tc>
          <w:tcPr>
            <w:tcW w:w="1240" w:type="dxa"/>
          </w:tcPr>
          <w:p w:rsidR="00000000" w:rsidRDefault="00000000">
            <w:pPr>
              <w:jc w:val="center"/>
              <w:rPr>
                <w:rtl/>
              </w:rPr>
            </w:pPr>
            <w:r>
              <w:rPr>
                <w:rtl/>
              </w:rPr>
              <w:t>المجموع</w:t>
            </w:r>
          </w:p>
        </w:tc>
      </w:tr>
      <w:tr w:rsidR="00000000">
        <w:tblPrEx>
          <w:tblCellMar>
            <w:top w:w="0" w:type="dxa"/>
            <w:bottom w:w="0" w:type="dxa"/>
          </w:tblCellMar>
        </w:tblPrEx>
        <w:tc>
          <w:tcPr>
            <w:tcW w:w="2062" w:type="dxa"/>
          </w:tcPr>
          <w:p w:rsidR="00000000" w:rsidRDefault="00000000">
            <w:pPr>
              <w:rPr>
                <w:rtl/>
              </w:rPr>
            </w:pPr>
            <w:r>
              <w:rPr>
                <w:rtl/>
              </w:rPr>
              <w:t>درجة الماجستير</w:t>
            </w:r>
          </w:p>
          <w:p w:rsidR="00000000" w:rsidRDefault="00000000">
            <w:pPr>
              <w:rPr>
                <w:rtl/>
              </w:rPr>
            </w:pPr>
            <w:r>
              <w:rPr>
                <w:rtl/>
              </w:rPr>
              <w:t>درجة الدكتوراه</w:t>
            </w:r>
          </w:p>
        </w:tc>
        <w:tc>
          <w:tcPr>
            <w:tcW w:w="1843" w:type="dxa"/>
          </w:tcPr>
          <w:p w:rsidR="00000000" w:rsidRDefault="00000000">
            <w:pPr>
              <w:jc w:val="center"/>
              <w:rPr>
                <w:rtl/>
              </w:rPr>
            </w:pPr>
            <w:r>
              <w:rPr>
                <w:rtl/>
              </w:rPr>
              <w:t>577 7</w:t>
            </w:r>
          </w:p>
          <w:p w:rsidR="00000000" w:rsidRDefault="00000000">
            <w:pPr>
              <w:jc w:val="center"/>
              <w:rPr>
                <w:rtl/>
              </w:rPr>
            </w:pPr>
            <w:r>
              <w:rPr>
                <w:rtl/>
              </w:rPr>
              <w:t>693 1</w:t>
            </w:r>
          </w:p>
        </w:tc>
        <w:tc>
          <w:tcPr>
            <w:tcW w:w="1134" w:type="dxa"/>
          </w:tcPr>
          <w:p w:rsidR="00000000" w:rsidRDefault="00000000">
            <w:pPr>
              <w:jc w:val="center"/>
              <w:rPr>
                <w:rtl/>
              </w:rPr>
            </w:pPr>
            <w:r>
              <w:rPr>
                <w:rtl/>
              </w:rPr>
              <w:t>632</w:t>
            </w:r>
          </w:p>
          <w:p w:rsidR="00000000" w:rsidRDefault="00000000">
            <w:pPr>
              <w:jc w:val="center"/>
              <w:rPr>
                <w:rtl/>
              </w:rPr>
            </w:pPr>
            <w:r>
              <w:rPr>
                <w:rtl/>
              </w:rPr>
              <w:t>318</w:t>
            </w:r>
          </w:p>
        </w:tc>
        <w:tc>
          <w:tcPr>
            <w:tcW w:w="1134" w:type="dxa"/>
          </w:tcPr>
          <w:p w:rsidR="00000000" w:rsidRDefault="00000000">
            <w:pPr>
              <w:jc w:val="center"/>
              <w:rPr>
                <w:rtl/>
              </w:rPr>
            </w:pPr>
            <w:r>
              <w:rPr>
                <w:rtl/>
              </w:rPr>
              <w:t>658</w:t>
            </w:r>
          </w:p>
          <w:p w:rsidR="00000000" w:rsidRDefault="00000000">
            <w:pPr>
              <w:jc w:val="center"/>
              <w:rPr>
                <w:rtl/>
              </w:rPr>
            </w:pPr>
            <w:r>
              <w:rPr>
                <w:rtl/>
              </w:rPr>
              <w:t>308</w:t>
            </w:r>
          </w:p>
        </w:tc>
        <w:tc>
          <w:tcPr>
            <w:tcW w:w="1134" w:type="dxa"/>
          </w:tcPr>
          <w:p w:rsidR="00000000" w:rsidRDefault="00000000">
            <w:pPr>
              <w:jc w:val="center"/>
              <w:rPr>
                <w:rtl/>
              </w:rPr>
            </w:pPr>
            <w:r>
              <w:rPr>
                <w:rtl/>
              </w:rPr>
              <w:t>658</w:t>
            </w:r>
          </w:p>
          <w:p w:rsidR="00000000" w:rsidRDefault="00000000">
            <w:pPr>
              <w:jc w:val="center"/>
              <w:rPr>
                <w:rtl/>
              </w:rPr>
            </w:pPr>
            <w:r>
              <w:rPr>
                <w:rtl/>
              </w:rPr>
              <w:t>329</w:t>
            </w:r>
          </w:p>
        </w:tc>
        <w:tc>
          <w:tcPr>
            <w:tcW w:w="1134" w:type="dxa"/>
          </w:tcPr>
          <w:p w:rsidR="00000000" w:rsidRDefault="00000000">
            <w:pPr>
              <w:jc w:val="center"/>
              <w:rPr>
                <w:rtl/>
              </w:rPr>
            </w:pPr>
            <w:r>
              <w:rPr>
                <w:rtl/>
              </w:rPr>
              <w:t>708</w:t>
            </w:r>
          </w:p>
          <w:p w:rsidR="00000000" w:rsidRDefault="00000000">
            <w:pPr>
              <w:jc w:val="center"/>
              <w:rPr>
                <w:rtl/>
              </w:rPr>
            </w:pPr>
            <w:r>
              <w:rPr>
                <w:rtl/>
              </w:rPr>
              <w:t>354</w:t>
            </w:r>
          </w:p>
        </w:tc>
        <w:tc>
          <w:tcPr>
            <w:tcW w:w="1240" w:type="dxa"/>
          </w:tcPr>
          <w:p w:rsidR="00000000" w:rsidRDefault="00000000">
            <w:pPr>
              <w:jc w:val="center"/>
              <w:rPr>
                <w:rtl/>
              </w:rPr>
            </w:pPr>
            <w:r>
              <w:rPr>
                <w:rtl/>
              </w:rPr>
              <w:t>369 10</w:t>
            </w:r>
          </w:p>
          <w:p w:rsidR="00000000" w:rsidRDefault="00000000">
            <w:pPr>
              <w:jc w:val="center"/>
              <w:rPr>
                <w:rtl/>
              </w:rPr>
            </w:pPr>
            <w:r>
              <w:rPr>
                <w:rtl/>
              </w:rPr>
              <w:t>001 3</w:t>
            </w:r>
          </w:p>
        </w:tc>
      </w:tr>
    </w:tbl>
    <w:p w:rsidR="00000000" w:rsidRDefault="00000000">
      <w:pPr>
        <w:rPr>
          <w:rtl/>
        </w:rPr>
      </w:pPr>
    </w:p>
    <w:p w:rsidR="00000000" w:rsidRDefault="00000000">
      <w:pPr>
        <w:rPr>
          <w:rtl/>
        </w:rPr>
      </w:pPr>
      <w:r>
        <w:rPr>
          <w:b/>
          <w:bCs/>
          <w:i/>
          <w:iCs/>
          <w:rtl/>
        </w:rPr>
        <w:t>المصدر</w:t>
      </w:r>
      <w:r>
        <w:rPr>
          <w:rtl/>
        </w:rPr>
        <w:t>:</w:t>
      </w:r>
      <w:r>
        <w:rPr>
          <w:rtl/>
        </w:rPr>
        <w:tab/>
        <w:t xml:space="preserve"> شعبة تعزيز التكنولوجيا، وزارة العلم والتكنولوجيا.</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b/>
          <w:bCs/>
          <w:rtl/>
        </w:rPr>
      </w:pPr>
      <w:r>
        <w:rPr>
          <w:b/>
          <w:bCs/>
          <w:rtl/>
        </w:rPr>
        <w:tab/>
        <w:t>(ب)</w:t>
      </w:r>
      <w:r>
        <w:rPr>
          <w:b/>
          <w:bCs/>
          <w:rtl/>
        </w:rPr>
        <w:tab/>
        <w:t>تنمية التفكير العلمي لدى الشباب</w:t>
      </w:r>
    </w:p>
    <w:p w:rsidR="00000000" w:rsidRDefault="00000000">
      <w:pPr>
        <w:rPr>
          <w:rtl/>
        </w:rPr>
      </w:pPr>
    </w:p>
    <w:p w:rsidR="00000000" w:rsidRDefault="00000000">
      <w:pPr>
        <w:rPr>
          <w:rtl/>
        </w:rPr>
      </w:pPr>
      <w:r>
        <w:rPr>
          <w:rtl/>
        </w:rPr>
        <w:t>466-</w:t>
      </w:r>
      <w:r>
        <w:rPr>
          <w:rtl/>
        </w:rPr>
        <w:tab/>
        <w:t>تذكر في الفقرة 675 من التقرير الأولي الجهود التي تبذلها الحكومة لإدارة متحف العلوم الطبيعية من أجل التوعية ونشـر المعارف في مجالي العلـم والتكنولوجيا. وفي عام 1997، اشترك في هذا المشروع 175 عالماً و000 78 طالب.</w:t>
      </w:r>
    </w:p>
    <w:p w:rsidR="00000000" w:rsidRDefault="00000000">
      <w:pPr>
        <w:rPr>
          <w:rtl/>
        </w:rPr>
      </w:pPr>
    </w:p>
    <w:p w:rsidR="00000000" w:rsidRDefault="00000000">
      <w:pPr>
        <w:rPr>
          <w:b/>
          <w:bCs/>
          <w:rtl/>
        </w:rPr>
      </w:pPr>
      <w:r>
        <w:rPr>
          <w:rtl/>
        </w:rPr>
        <w:tab/>
      </w:r>
      <w:r>
        <w:rPr>
          <w:b/>
          <w:bCs/>
          <w:rtl/>
        </w:rPr>
        <w:t>(ج)</w:t>
      </w:r>
      <w:r>
        <w:rPr>
          <w:b/>
          <w:bCs/>
          <w:rtl/>
        </w:rPr>
        <w:tab/>
        <w:t>تقديم الدعم إلى الشركات الخاصة لأغراض التطوير التكنولوجي</w:t>
      </w:r>
    </w:p>
    <w:p w:rsidR="00000000" w:rsidRDefault="00000000">
      <w:pPr>
        <w:rPr>
          <w:rtl/>
        </w:rPr>
      </w:pPr>
    </w:p>
    <w:p w:rsidR="00000000" w:rsidRDefault="00000000">
      <w:pPr>
        <w:rPr>
          <w:rtl/>
        </w:rPr>
      </w:pPr>
      <w:r>
        <w:rPr>
          <w:rtl/>
        </w:rPr>
        <w:t>467-</w:t>
      </w:r>
      <w:r>
        <w:rPr>
          <w:rtl/>
        </w:rPr>
        <w:tab/>
        <w:t>من أجل تهيئة بيئة مؤاتية كي تقوم بتطوير التكنولوجيا في الشركات الخاصة وتعزيز قدرتها التنافسية تقوم الحكومة بتنفيذ السياسات التالية:</w:t>
      </w:r>
    </w:p>
    <w:p w:rsidR="00000000" w:rsidRDefault="00000000">
      <w:pPr>
        <w:rPr>
          <w:rtl/>
        </w:rPr>
      </w:pPr>
    </w:p>
    <w:p w:rsidR="00000000" w:rsidRDefault="00000000">
      <w:pPr>
        <w:rPr>
          <w:rtl/>
        </w:rPr>
      </w:pPr>
      <w:r>
        <w:rPr>
          <w:rtl/>
        </w:rPr>
        <w:tab/>
        <w:t>(أ)</w:t>
      </w:r>
      <w:r>
        <w:rPr>
          <w:rtl/>
        </w:rPr>
        <w:tab/>
        <w:t>الضرائب التفضيلية: تمنح الحكومة خصماً ضريبياً قدره 5 في المائة (15 في المائة لأصحاب الشركات الصغيرة؛ و10 في المائة للمستثمرين الذين يقومون بالاستثمار في الشركات الصغيرة) على مجموع المبلغ الذي تستثمره الشركة الخاصة سنوياً في تنمية التكنولوجيا والقوى البشرية. وتعفى من الجمارك السلع التي تستوردها مختبرات البحث والتطوير أو رابطة البحوث التكنولوجية لأغراض البحث والتطوير؛</w:t>
      </w:r>
    </w:p>
    <w:p w:rsidR="00000000" w:rsidRDefault="00000000">
      <w:pPr>
        <w:rPr>
          <w:rtl/>
        </w:rPr>
      </w:pPr>
    </w:p>
    <w:p w:rsidR="00000000" w:rsidRDefault="00000000">
      <w:pPr>
        <w:rPr>
          <w:rtl/>
        </w:rPr>
      </w:pPr>
      <w:r>
        <w:rPr>
          <w:rtl/>
        </w:rPr>
        <w:tab/>
        <w:t>(ب)</w:t>
      </w:r>
      <w:r>
        <w:rPr>
          <w:rtl/>
        </w:rPr>
        <w:tab/>
        <w:t>الدعم المالي: وفقاً للباب 3 من المادة 8 من قانون تعزيز التنمية التكنولوجية، تدعم الحكومة تنمية التكنولوجيات الصناعية الأساسية لدى الشركات الخاصة التي تواجه مصاعب في القيام وحدها بتطوير التكنولوجيا.</w:t>
      </w:r>
    </w:p>
    <w:p w:rsidR="00000000" w:rsidRDefault="00000000">
      <w:pPr>
        <w:rPr>
          <w:rtl/>
        </w:rPr>
      </w:pPr>
    </w:p>
    <w:p w:rsidR="00000000" w:rsidRDefault="00000000">
      <w:pPr>
        <w:ind w:left="2874" w:right="1701" w:hanging="1173"/>
        <w:rPr>
          <w:u w:val="single"/>
          <w:rtl/>
        </w:rPr>
      </w:pPr>
      <w:r>
        <w:rPr>
          <w:rtl/>
        </w:rPr>
        <w:t>الجدول 79:</w:t>
      </w:r>
      <w:r>
        <w:rPr>
          <w:rtl/>
        </w:rPr>
        <w:tab/>
      </w:r>
      <w:r>
        <w:rPr>
          <w:u w:val="single"/>
          <w:rtl/>
        </w:rPr>
        <w:t>الدعم الذي تقدمه الحكومة لمشاريع البحث والتطوير في ميادين منفردة</w:t>
      </w:r>
    </w:p>
    <w:p w:rsidR="00000000" w:rsidRDefault="00000000">
      <w:pPr>
        <w:spacing w:after="160"/>
        <w:jc w:val="right"/>
        <w:rPr>
          <w:rtl/>
        </w:rPr>
      </w:pPr>
      <w:r>
        <w:rPr>
          <w:rtl/>
        </w:rPr>
        <w:t>بمئات ملايين الونات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1134"/>
        <w:gridCol w:w="1134"/>
        <w:gridCol w:w="1134"/>
        <w:gridCol w:w="1134"/>
        <w:gridCol w:w="1134"/>
        <w:gridCol w:w="992"/>
        <w:gridCol w:w="1098"/>
      </w:tblGrid>
      <w:tr w:rsidR="00000000">
        <w:tblPrEx>
          <w:tblCellMar>
            <w:top w:w="0" w:type="dxa"/>
            <w:bottom w:w="0" w:type="dxa"/>
          </w:tblCellMar>
        </w:tblPrEx>
        <w:tc>
          <w:tcPr>
            <w:tcW w:w="1920" w:type="dxa"/>
          </w:tcPr>
          <w:p w:rsidR="00000000" w:rsidRDefault="00000000">
            <w:pPr>
              <w:jc w:val="center"/>
              <w:rPr>
                <w:rtl/>
              </w:rPr>
            </w:pPr>
          </w:p>
        </w:tc>
        <w:tc>
          <w:tcPr>
            <w:tcW w:w="1134" w:type="dxa"/>
          </w:tcPr>
          <w:p w:rsidR="00000000" w:rsidRDefault="00000000">
            <w:pPr>
              <w:jc w:val="center"/>
              <w:rPr>
                <w:rtl/>
              </w:rPr>
            </w:pPr>
            <w:r>
              <w:rPr>
                <w:rtl/>
              </w:rPr>
              <w:t>حتى عام 1990</w:t>
            </w:r>
          </w:p>
        </w:tc>
        <w:tc>
          <w:tcPr>
            <w:tcW w:w="1134" w:type="dxa"/>
          </w:tcPr>
          <w:p w:rsidR="00000000" w:rsidRDefault="00000000">
            <w:pPr>
              <w:jc w:val="center"/>
              <w:rPr>
                <w:rtl/>
              </w:rPr>
            </w:pPr>
          </w:p>
          <w:p w:rsidR="00000000" w:rsidRDefault="00000000">
            <w:pPr>
              <w:jc w:val="center"/>
              <w:rPr>
                <w:rtl/>
              </w:rPr>
            </w:pPr>
            <w:r>
              <w:rPr>
                <w:rtl/>
              </w:rPr>
              <w:t>1991</w:t>
            </w:r>
          </w:p>
        </w:tc>
        <w:tc>
          <w:tcPr>
            <w:tcW w:w="1134" w:type="dxa"/>
          </w:tcPr>
          <w:p w:rsidR="00000000" w:rsidRDefault="00000000">
            <w:pPr>
              <w:jc w:val="center"/>
              <w:rPr>
                <w:rtl/>
              </w:rPr>
            </w:pPr>
          </w:p>
          <w:p w:rsidR="00000000" w:rsidRDefault="00000000">
            <w:pPr>
              <w:jc w:val="center"/>
              <w:rPr>
                <w:rtl/>
              </w:rPr>
            </w:pPr>
            <w:r>
              <w:rPr>
                <w:rtl/>
              </w:rPr>
              <w:t>1992</w:t>
            </w:r>
          </w:p>
        </w:tc>
        <w:tc>
          <w:tcPr>
            <w:tcW w:w="1134" w:type="dxa"/>
          </w:tcPr>
          <w:p w:rsidR="00000000" w:rsidRDefault="00000000">
            <w:pPr>
              <w:jc w:val="center"/>
              <w:rPr>
                <w:rtl/>
              </w:rPr>
            </w:pPr>
          </w:p>
          <w:p w:rsidR="00000000" w:rsidRDefault="00000000">
            <w:pPr>
              <w:jc w:val="center"/>
              <w:rPr>
                <w:rtl/>
              </w:rPr>
            </w:pPr>
            <w:r>
              <w:rPr>
                <w:rtl/>
              </w:rPr>
              <w:t>1993</w:t>
            </w:r>
          </w:p>
        </w:tc>
        <w:tc>
          <w:tcPr>
            <w:tcW w:w="1134" w:type="dxa"/>
          </w:tcPr>
          <w:p w:rsidR="00000000" w:rsidRDefault="00000000">
            <w:pPr>
              <w:jc w:val="center"/>
              <w:rPr>
                <w:rtl/>
              </w:rPr>
            </w:pPr>
          </w:p>
          <w:p w:rsidR="00000000" w:rsidRDefault="00000000">
            <w:pPr>
              <w:jc w:val="center"/>
              <w:rPr>
                <w:rtl/>
              </w:rPr>
            </w:pPr>
            <w:r>
              <w:rPr>
                <w:rtl/>
              </w:rPr>
              <w:t>1994</w:t>
            </w:r>
          </w:p>
        </w:tc>
        <w:tc>
          <w:tcPr>
            <w:tcW w:w="992" w:type="dxa"/>
          </w:tcPr>
          <w:p w:rsidR="00000000" w:rsidRDefault="00000000">
            <w:pPr>
              <w:jc w:val="center"/>
              <w:rPr>
                <w:rtl/>
              </w:rPr>
            </w:pPr>
          </w:p>
          <w:p w:rsidR="00000000" w:rsidRDefault="00000000">
            <w:pPr>
              <w:jc w:val="center"/>
              <w:rPr>
                <w:rtl/>
              </w:rPr>
            </w:pPr>
            <w:r>
              <w:rPr>
                <w:rtl/>
              </w:rPr>
              <w:t>1995</w:t>
            </w:r>
          </w:p>
        </w:tc>
        <w:tc>
          <w:tcPr>
            <w:tcW w:w="1098" w:type="dxa"/>
          </w:tcPr>
          <w:p w:rsidR="00000000" w:rsidRDefault="00000000">
            <w:pPr>
              <w:jc w:val="center"/>
              <w:rPr>
                <w:rtl/>
              </w:rPr>
            </w:pPr>
          </w:p>
          <w:p w:rsidR="00000000" w:rsidRDefault="00000000">
            <w:pPr>
              <w:jc w:val="center"/>
              <w:rPr>
                <w:rtl/>
              </w:rPr>
            </w:pPr>
            <w:r>
              <w:rPr>
                <w:rtl/>
              </w:rPr>
              <w:t>المجموع</w:t>
            </w:r>
          </w:p>
        </w:tc>
      </w:tr>
      <w:tr w:rsidR="00000000">
        <w:tblPrEx>
          <w:tblCellMar>
            <w:top w:w="0" w:type="dxa"/>
            <w:bottom w:w="0" w:type="dxa"/>
          </w:tblCellMar>
        </w:tblPrEx>
        <w:tc>
          <w:tcPr>
            <w:tcW w:w="1920" w:type="dxa"/>
          </w:tcPr>
          <w:p w:rsidR="00000000" w:rsidRDefault="00000000">
            <w:pPr>
              <w:rPr>
                <w:rtl/>
              </w:rPr>
            </w:pPr>
            <w:r>
              <w:rPr>
                <w:rtl/>
              </w:rPr>
              <w:t>مبلغ تمويل البحوث</w:t>
            </w:r>
          </w:p>
          <w:p w:rsidR="00000000" w:rsidRDefault="00000000">
            <w:pPr>
              <w:rPr>
                <w:rtl/>
              </w:rPr>
            </w:pPr>
            <w:r>
              <w:rPr>
                <w:rtl/>
              </w:rPr>
              <w:t>-  الحكومة</w:t>
            </w:r>
          </w:p>
          <w:p w:rsidR="00000000" w:rsidRDefault="00000000">
            <w:pPr>
              <w:rPr>
                <w:rtl/>
              </w:rPr>
            </w:pPr>
            <w:r>
              <w:rPr>
                <w:rtl/>
              </w:rPr>
              <w:t>-  الشركات الخاصة</w:t>
            </w:r>
          </w:p>
        </w:tc>
        <w:tc>
          <w:tcPr>
            <w:tcW w:w="1134" w:type="dxa"/>
          </w:tcPr>
          <w:p w:rsidR="00000000" w:rsidRDefault="00000000">
            <w:pPr>
              <w:jc w:val="center"/>
              <w:rPr>
                <w:rtl/>
              </w:rPr>
            </w:pPr>
            <w:r>
              <w:rPr>
                <w:rtl/>
              </w:rPr>
              <w:t>740 7</w:t>
            </w:r>
          </w:p>
          <w:p w:rsidR="00000000" w:rsidRDefault="00000000">
            <w:pPr>
              <w:jc w:val="center"/>
              <w:rPr>
                <w:rtl/>
              </w:rPr>
            </w:pPr>
            <w:r>
              <w:rPr>
                <w:rtl/>
              </w:rPr>
              <w:t>463 4</w:t>
            </w:r>
          </w:p>
          <w:p w:rsidR="00000000" w:rsidRDefault="00000000">
            <w:pPr>
              <w:jc w:val="center"/>
              <w:rPr>
                <w:rtl/>
              </w:rPr>
            </w:pPr>
            <w:r>
              <w:rPr>
                <w:rtl/>
              </w:rPr>
              <w:t>097 3</w:t>
            </w:r>
          </w:p>
        </w:tc>
        <w:tc>
          <w:tcPr>
            <w:tcW w:w="1134" w:type="dxa"/>
          </w:tcPr>
          <w:p w:rsidR="00000000" w:rsidRDefault="00000000">
            <w:pPr>
              <w:jc w:val="center"/>
              <w:rPr>
                <w:rtl/>
              </w:rPr>
            </w:pPr>
            <w:r>
              <w:rPr>
                <w:rtl/>
              </w:rPr>
              <w:t>703 1</w:t>
            </w:r>
          </w:p>
          <w:p w:rsidR="00000000" w:rsidRDefault="00000000">
            <w:pPr>
              <w:jc w:val="center"/>
              <w:rPr>
                <w:rtl/>
              </w:rPr>
            </w:pPr>
            <w:r>
              <w:rPr>
                <w:rtl/>
              </w:rPr>
              <w:t>070 1</w:t>
            </w:r>
          </w:p>
          <w:p w:rsidR="00000000" w:rsidRDefault="00000000">
            <w:pPr>
              <w:jc w:val="center"/>
              <w:rPr>
                <w:rtl/>
              </w:rPr>
            </w:pPr>
            <w:r>
              <w:rPr>
                <w:rtl/>
              </w:rPr>
              <w:t>633</w:t>
            </w:r>
          </w:p>
        </w:tc>
        <w:tc>
          <w:tcPr>
            <w:tcW w:w="1134" w:type="dxa"/>
          </w:tcPr>
          <w:p w:rsidR="00000000" w:rsidRDefault="00000000">
            <w:pPr>
              <w:jc w:val="center"/>
              <w:rPr>
                <w:rtl/>
              </w:rPr>
            </w:pPr>
            <w:r>
              <w:rPr>
                <w:rtl/>
              </w:rPr>
              <w:t>098 2</w:t>
            </w:r>
          </w:p>
          <w:p w:rsidR="00000000" w:rsidRDefault="00000000">
            <w:pPr>
              <w:jc w:val="center"/>
              <w:rPr>
                <w:rtl/>
              </w:rPr>
            </w:pPr>
            <w:r>
              <w:rPr>
                <w:rtl/>
              </w:rPr>
              <w:t>300 1</w:t>
            </w:r>
          </w:p>
          <w:p w:rsidR="00000000" w:rsidRDefault="00000000">
            <w:pPr>
              <w:jc w:val="center"/>
              <w:rPr>
                <w:rtl/>
              </w:rPr>
            </w:pPr>
            <w:r>
              <w:rPr>
                <w:rtl/>
              </w:rPr>
              <w:t>798</w:t>
            </w:r>
          </w:p>
        </w:tc>
        <w:tc>
          <w:tcPr>
            <w:tcW w:w="1134" w:type="dxa"/>
          </w:tcPr>
          <w:p w:rsidR="00000000" w:rsidRDefault="00000000">
            <w:pPr>
              <w:jc w:val="center"/>
              <w:rPr>
                <w:rtl/>
              </w:rPr>
            </w:pPr>
            <w:r>
              <w:rPr>
                <w:rtl/>
              </w:rPr>
              <w:t>467 2</w:t>
            </w:r>
          </w:p>
          <w:p w:rsidR="00000000" w:rsidRDefault="00000000">
            <w:pPr>
              <w:jc w:val="center"/>
              <w:rPr>
                <w:rtl/>
              </w:rPr>
            </w:pPr>
            <w:r>
              <w:rPr>
                <w:rtl/>
              </w:rPr>
              <w:t>002 1</w:t>
            </w:r>
          </w:p>
          <w:p w:rsidR="00000000" w:rsidRDefault="00000000">
            <w:pPr>
              <w:jc w:val="center"/>
              <w:rPr>
                <w:rtl/>
              </w:rPr>
            </w:pPr>
            <w:r>
              <w:rPr>
                <w:rtl/>
              </w:rPr>
              <w:t>445 1</w:t>
            </w:r>
          </w:p>
        </w:tc>
        <w:tc>
          <w:tcPr>
            <w:tcW w:w="1134" w:type="dxa"/>
          </w:tcPr>
          <w:p w:rsidR="00000000" w:rsidRDefault="00000000">
            <w:pPr>
              <w:jc w:val="center"/>
              <w:rPr>
                <w:rtl/>
              </w:rPr>
            </w:pPr>
            <w:r>
              <w:rPr>
                <w:rtl/>
              </w:rPr>
              <w:t xml:space="preserve"> 893 2</w:t>
            </w:r>
          </w:p>
          <w:p w:rsidR="00000000" w:rsidRDefault="00000000">
            <w:pPr>
              <w:jc w:val="center"/>
              <w:rPr>
                <w:rtl/>
              </w:rPr>
            </w:pPr>
            <w:r>
              <w:rPr>
                <w:rtl/>
              </w:rPr>
              <w:t>461 1</w:t>
            </w:r>
          </w:p>
          <w:p w:rsidR="00000000" w:rsidRDefault="00000000">
            <w:pPr>
              <w:jc w:val="center"/>
              <w:rPr>
                <w:rtl/>
              </w:rPr>
            </w:pPr>
            <w:r>
              <w:rPr>
                <w:rtl/>
              </w:rPr>
              <w:t>432 1</w:t>
            </w:r>
          </w:p>
        </w:tc>
        <w:tc>
          <w:tcPr>
            <w:tcW w:w="992" w:type="dxa"/>
          </w:tcPr>
          <w:p w:rsidR="00000000" w:rsidRDefault="00000000">
            <w:pPr>
              <w:jc w:val="center"/>
              <w:rPr>
                <w:rtl/>
              </w:rPr>
            </w:pPr>
            <w:r>
              <w:rPr>
                <w:rtl/>
              </w:rPr>
              <w:t>354 3</w:t>
            </w:r>
          </w:p>
          <w:p w:rsidR="00000000" w:rsidRDefault="00000000">
            <w:pPr>
              <w:jc w:val="center"/>
              <w:rPr>
                <w:rtl/>
              </w:rPr>
            </w:pPr>
            <w:r>
              <w:rPr>
                <w:rtl/>
              </w:rPr>
              <w:t>000 2</w:t>
            </w:r>
          </w:p>
          <w:p w:rsidR="00000000" w:rsidRDefault="00000000">
            <w:pPr>
              <w:jc w:val="center"/>
              <w:rPr>
                <w:rtl/>
              </w:rPr>
            </w:pPr>
            <w:r>
              <w:rPr>
                <w:rtl/>
              </w:rPr>
              <w:t>354 1</w:t>
            </w:r>
          </w:p>
        </w:tc>
        <w:tc>
          <w:tcPr>
            <w:tcW w:w="1098" w:type="dxa"/>
          </w:tcPr>
          <w:p w:rsidR="00000000" w:rsidRDefault="00000000">
            <w:pPr>
              <w:jc w:val="center"/>
              <w:rPr>
                <w:rtl/>
              </w:rPr>
            </w:pPr>
            <w:r>
              <w:rPr>
                <w:rtl/>
              </w:rPr>
              <w:t>255 20</w:t>
            </w:r>
          </w:p>
          <w:p w:rsidR="00000000" w:rsidRDefault="00000000">
            <w:pPr>
              <w:jc w:val="center"/>
              <w:rPr>
                <w:rtl/>
              </w:rPr>
            </w:pPr>
            <w:r>
              <w:rPr>
                <w:rtl/>
              </w:rPr>
              <w:t>496 11</w:t>
            </w:r>
          </w:p>
          <w:p w:rsidR="00000000" w:rsidRDefault="00000000">
            <w:pPr>
              <w:jc w:val="center"/>
              <w:rPr>
                <w:rtl/>
              </w:rPr>
            </w:pPr>
            <w:r>
              <w:rPr>
                <w:rtl/>
              </w:rPr>
              <w:t>759 8</w:t>
            </w:r>
          </w:p>
        </w:tc>
      </w:tr>
      <w:tr w:rsidR="00000000">
        <w:tblPrEx>
          <w:tblCellMar>
            <w:top w:w="0" w:type="dxa"/>
            <w:bottom w:w="0" w:type="dxa"/>
          </w:tblCellMar>
        </w:tblPrEx>
        <w:tc>
          <w:tcPr>
            <w:tcW w:w="1920" w:type="dxa"/>
          </w:tcPr>
          <w:p w:rsidR="00000000" w:rsidRDefault="00000000">
            <w:pPr>
              <w:rPr>
                <w:rtl/>
              </w:rPr>
            </w:pPr>
            <w:r>
              <w:rPr>
                <w:rtl/>
              </w:rPr>
              <w:t>عدد المشاريع</w:t>
            </w:r>
          </w:p>
        </w:tc>
        <w:tc>
          <w:tcPr>
            <w:tcW w:w="1134" w:type="dxa"/>
          </w:tcPr>
          <w:p w:rsidR="00000000" w:rsidRDefault="00000000">
            <w:pPr>
              <w:jc w:val="center"/>
              <w:rPr>
                <w:rtl/>
              </w:rPr>
            </w:pPr>
            <w:r>
              <w:rPr>
                <w:rtl/>
              </w:rPr>
              <w:t>873 4</w:t>
            </w:r>
          </w:p>
        </w:tc>
        <w:tc>
          <w:tcPr>
            <w:tcW w:w="1134" w:type="dxa"/>
          </w:tcPr>
          <w:p w:rsidR="00000000" w:rsidRDefault="00000000">
            <w:pPr>
              <w:jc w:val="center"/>
              <w:rPr>
                <w:rtl/>
              </w:rPr>
            </w:pPr>
            <w:r>
              <w:rPr>
                <w:rtl/>
              </w:rPr>
              <w:t>671</w:t>
            </w:r>
          </w:p>
        </w:tc>
        <w:tc>
          <w:tcPr>
            <w:tcW w:w="1134" w:type="dxa"/>
          </w:tcPr>
          <w:p w:rsidR="00000000" w:rsidRDefault="00000000">
            <w:pPr>
              <w:jc w:val="center"/>
              <w:rPr>
                <w:rtl/>
              </w:rPr>
            </w:pPr>
            <w:r>
              <w:rPr>
                <w:rtl/>
              </w:rPr>
              <w:t>892</w:t>
            </w:r>
          </w:p>
        </w:tc>
        <w:tc>
          <w:tcPr>
            <w:tcW w:w="1134" w:type="dxa"/>
          </w:tcPr>
          <w:p w:rsidR="00000000" w:rsidRDefault="00000000">
            <w:pPr>
              <w:jc w:val="center"/>
              <w:rPr>
                <w:rtl/>
              </w:rPr>
            </w:pPr>
            <w:r>
              <w:rPr>
                <w:rtl/>
              </w:rPr>
              <w:t>375 1</w:t>
            </w:r>
          </w:p>
        </w:tc>
        <w:tc>
          <w:tcPr>
            <w:tcW w:w="1134" w:type="dxa"/>
          </w:tcPr>
          <w:p w:rsidR="00000000" w:rsidRDefault="00000000">
            <w:pPr>
              <w:jc w:val="center"/>
              <w:rPr>
                <w:rtl/>
              </w:rPr>
            </w:pPr>
            <w:r>
              <w:rPr>
                <w:rtl/>
              </w:rPr>
              <w:t>160 1</w:t>
            </w:r>
          </w:p>
        </w:tc>
        <w:tc>
          <w:tcPr>
            <w:tcW w:w="992" w:type="dxa"/>
          </w:tcPr>
          <w:p w:rsidR="00000000" w:rsidRDefault="00000000">
            <w:pPr>
              <w:jc w:val="center"/>
              <w:rPr>
                <w:rtl/>
              </w:rPr>
            </w:pPr>
            <w:r>
              <w:rPr>
                <w:rtl/>
              </w:rPr>
              <w:t>264 1</w:t>
            </w:r>
          </w:p>
        </w:tc>
        <w:tc>
          <w:tcPr>
            <w:tcW w:w="1098" w:type="dxa"/>
          </w:tcPr>
          <w:p w:rsidR="00000000" w:rsidRDefault="00000000">
            <w:pPr>
              <w:jc w:val="center"/>
              <w:rPr>
                <w:rtl/>
              </w:rPr>
            </w:pPr>
            <w:r>
              <w:rPr>
                <w:rtl/>
              </w:rPr>
              <w:t>235 10</w:t>
            </w:r>
          </w:p>
        </w:tc>
      </w:tr>
      <w:tr w:rsidR="00000000">
        <w:tblPrEx>
          <w:tblCellMar>
            <w:top w:w="0" w:type="dxa"/>
            <w:bottom w:w="0" w:type="dxa"/>
          </w:tblCellMar>
        </w:tblPrEx>
        <w:tc>
          <w:tcPr>
            <w:tcW w:w="1920" w:type="dxa"/>
          </w:tcPr>
          <w:p w:rsidR="00000000" w:rsidRDefault="00000000">
            <w:pPr>
              <w:rPr>
                <w:rtl/>
              </w:rPr>
            </w:pPr>
            <w:r>
              <w:rPr>
                <w:rtl/>
              </w:rPr>
              <w:t>عدد الشركات المستفيدة</w:t>
            </w:r>
          </w:p>
        </w:tc>
        <w:tc>
          <w:tcPr>
            <w:tcW w:w="1134" w:type="dxa"/>
          </w:tcPr>
          <w:p w:rsidR="00000000" w:rsidRDefault="00000000">
            <w:pPr>
              <w:jc w:val="center"/>
              <w:rPr>
                <w:rtl/>
              </w:rPr>
            </w:pPr>
            <w:r>
              <w:rPr>
                <w:rtl/>
              </w:rPr>
              <w:t>713 1</w:t>
            </w:r>
          </w:p>
        </w:tc>
        <w:tc>
          <w:tcPr>
            <w:tcW w:w="1134" w:type="dxa"/>
          </w:tcPr>
          <w:p w:rsidR="00000000" w:rsidRDefault="00000000">
            <w:pPr>
              <w:jc w:val="center"/>
              <w:rPr>
                <w:rtl/>
              </w:rPr>
            </w:pPr>
            <w:r>
              <w:rPr>
                <w:rtl/>
              </w:rPr>
              <w:t>269</w:t>
            </w:r>
          </w:p>
        </w:tc>
        <w:tc>
          <w:tcPr>
            <w:tcW w:w="1134" w:type="dxa"/>
          </w:tcPr>
          <w:p w:rsidR="00000000" w:rsidRDefault="00000000">
            <w:pPr>
              <w:jc w:val="center"/>
              <w:rPr>
                <w:rtl/>
              </w:rPr>
            </w:pPr>
            <w:r>
              <w:rPr>
                <w:rtl/>
              </w:rPr>
              <w:t>457</w:t>
            </w:r>
          </w:p>
        </w:tc>
        <w:tc>
          <w:tcPr>
            <w:tcW w:w="1134" w:type="dxa"/>
          </w:tcPr>
          <w:p w:rsidR="00000000" w:rsidRDefault="00000000">
            <w:pPr>
              <w:jc w:val="center"/>
              <w:rPr>
                <w:rtl/>
              </w:rPr>
            </w:pPr>
            <w:r>
              <w:rPr>
                <w:rtl/>
              </w:rPr>
              <w:t>519</w:t>
            </w:r>
          </w:p>
        </w:tc>
        <w:tc>
          <w:tcPr>
            <w:tcW w:w="1134" w:type="dxa"/>
          </w:tcPr>
          <w:p w:rsidR="00000000" w:rsidRDefault="00000000">
            <w:pPr>
              <w:jc w:val="center"/>
              <w:rPr>
                <w:rtl/>
              </w:rPr>
            </w:pPr>
            <w:r>
              <w:rPr>
                <w:rtl/>
              </w:rPr>
              <w:t>784</w:t>
            </w:r>
          </w:p>
        </w:tc>
        <w:tc>
          <w:tcPr>
            <w:tcW w:w="992" w:type="dxa"/>
          </w:tcPr>
          <w:p w:rsidR="00000000" w:rsidRDefault="00000000">
            <w:pPr>
              <w:jc w:val="center"/>
              <w:rPr>
                <w:rtl/>
              </w:rPr>
            </w:pPr>
            <w:r>
              <w:rPr>
                <w:rtl/>
              </w:rPr>
              <w:t>815</w:t>
            </w:r>
          </w:p>
        </w:tc>
        <w:tc>
          <w:tcPr>
            <w:tcW w:w="1098" w:type="dxa"/>
          </w:tcPr>
          <w:p w:rsidR="00000000" w:rsidRDefault="00000000">
            <w:pPr>
              <w:jc w:val="center"/>
              <w:rPr>
                <w:rtl/>
              </w:rPr>
            </w:pPr>
            <w:r>
              <w:rPr>
                <w:rtl/>
              </w:rPr>
              <w:t>557 4</w:t>
            </w:r>
          </w:p>
        </w:tc>
      </w:tr>
    </w:tbl>
    <w:p w:rsidR="00000000" w:rsidRDefault="00000000">
      <w:pPr>
        <w:spacing w:after="160"/>
        <w:rPr>
          <w:b/>
          <w:bCs/>
          <w:rtl/>
        </w:rPr>
      </w:pPr>
      <w:r>
        <w:rPr>
          <w:b/>
          <w:bCs/>
          <w:i/>
          <w:iCs/>
          <w:rtl/>
        </w:rPr>
        <w:t>ملاحظ</w:t>
      </w:r>
      <w:r>
        <w:rPr>
          <w:i/>
          <w:iCs/>
          <w:rtl/>
        </w:rPr>
        <w:t>ة</w:t>
      </w:r>
      <w:r>
        <w:rPr>
          <w:b/>
          <w:bCs/>
          <w:i/>
          <w:iCs/>
          <w:rtl/>
        </w:rPr>
        <w:t>:</w:t>
      </w:r>
      <w:r>
        <w:rPr>
          <w:b/>
          <w:bCs/>
          <w:rtl/>
        </w:rPr>
        <w:tab/>
        <w:t xml:space="preserve"> </w:t>
      </w:r>
      <w:r>
        <w:rPr>
          <w:rtl/>
        </w:rPr>
        <w:t>الأرقام الإحصائية حتى عام 1995 تشمل الاستثمار في العلوم الأساسية.</w:t>
      </w:r>
    </w:p>
    <w:p w:rsidR="00000000" w:rsidRDefault="00000000">
      <w:pPr>
        <w:rPr>
          <w:rtl/>
        </w:rPr>
      </w:pPr>
      <w:r>
        <w:rPr>
          <w:b/>
          <w:bCs/>
          <w:i/>
          <w:iCs/>
          <w:rtl/>
        </w:rPr>
        <w:t>المصدر</w:t>
      </w:r>
      <w:r>
        <w:rPr>
          <w:b/>
          <w:bCs/>
          <w:rtl/>
        </w:rPr>
        <w:t>:</w:t>
      </w:r>
      <w:r>
        <w:rPr>
          <w:b/>
          <w:bCs/>
          <w:rtl/>
        </w:rPr>
        <w:tab/>
        <w:t xml:space="preserve"> </w:t>
      </w:r>
      <w:r>
        <w:rPr>
          <w:rtl/>
        </w:rPr>
        <w:t>حولية العلم والتكنولوجيا، وزارة العلم والتكنولوجيا، 1996.</w:t>
      </w:r>
    </w:p>
    <w:p w:rsidR="00000000" w:rsidRDefault="00000000">
      <w:pPr>
        <w:rPr>
          <w:rtl/>
        </w:rPr>
      </w:pPr>
      <w:r>
        <w:rPr>
          <w:rtl/>
        </w:rPr>
        <w:t>468-</w:t>
      </w:r>
      <w:r>
        <w:rPr>
          <w:rtl/>
        </w:rPr>
        <w:tab/>
        <w:t xml:space="preserve">وبدعم مشترك مـن الحكومة فـي مشاريع البحـث والتطوير أنجز ما مجموعه 235 10 مشروعا حتى عام 1995. ومـن المشـاريع البالغ مجموعها 162 3 مشروعاً للأغراض التجارية أنجز 30 في المائة منها (947 مشروعاً). ومن الأمثلة على مشاريع الأغراض التجارية هي صنع الأفلام من البوليستر والمكونات الإلكترونية من طراز </w:t>
      </w:r>
      <w:r>
        <w:t>4M/16M DRAM</w:t>
      </w:r>
      <w:r>
        <w:rPr>
          <w:rtl/>
        </w:rPr>
        <w:t xml:space="preserve"> ذات الأطر المصنوعة من الرصاص، والإنسان الآلي. ونجاح هذه المشاريع أدى إلى جمع مبلغ قدره 226 مليار ون كعائدات تقنية أعيد استثماره في مشاريع البحث والتطوير.</w:t>
      </w:r>
    </w:p>
    <w:p w:rsidR="00000000" w:rsidRDefault="00000000">
      <w:pPr>
        <w:jc w:val="center"/>
        <w:rPr>
          <w:b/>
          <w:bCs/>
          <w:rtl/>
        </w:rPr>
      </w:pPr>
    </w:p>
    <w:p w:rsidR="00000000" w:rsidRDefault="00000000">
      <w:pPr>
        <w:jc w:val="center"/>
        <w:rPr>
          <w:b/>
          <w:bCs/>
          <w:rtl/>
        </w:rPr>
      </w:pPr>
      <w:r>
        <w:rPr>
          <w:b/>
          <w:bCs/>
          <w:rtl/>
        </w:rPr>
        <w:t>7- البحث العلمي والنشاط الإبداعي</w:t>
      </w:r>
    </w:p>
    <w:p w:rsidR="00000000" w:rsidRDefault="00000000">
      <w:pPr>
        <w:rPr>
          <w:b/>
          <w:bCs/>
          <w:rtl/>
        </w:rPr>
      </w:pPr>
    </w:p>
    <w:p w:rsidR="00000000" w:rsidRDefault="00000000">
      <w:pPr>
        <w:rPr>
          <w:rtl/>
        </w:rPr>
      </w:pPr>
      <w:r>
        <w:rPr>
          <w:rtl/>
        </w:rPr>
        <w:t>469-</w:t>
      </w:r>
      <w:r>
        <w:rPr>
          <w:rtl/>
        </w:rPr>
        <w:tab/>
        <w:t>كما ذكر في الفقرة 616 من التقرير الأولي ينص الدستور الكوري على أن حرية البحث العلمي والنشاط الإبداعي مشمولة بالحماية بموجب القانون.</w:t>
      </w:r>
    </w:p>
    <w:p w:rsidR="00000000" w:rsidRDefault="00000000">
      <w:pPr>
        <w:rPr>
          <w:rtl/>
        </w:rPr>
      </w:pPr>
    </w:p>
    <w:p w:rsidR="00000000" w:rsidRDefault="00000000">
      <w:pPr>
        <w:rPr>
          <w:rtl/>
        </w:rPr>
      </w:pPr>
      <w:r>
        <w:rPr>
          <w:rtl/>
        </w:rPr>
        <w:t>470-</w:t>
      </w:r>
      <w:r>
        <w:rPr>
          <w:rtl/>
        </w:rPr>
        <w:tab/>
        <w:t>والتدابير المتخذة لدعم معاهد البحوث مماثلة للتدابير المذكورة في الفقرة 681 من التقرير الأولي. وتقدم الحكومة دعماً مالياً إلى معاهد البحوث التي يعمل فيها 141 8 شخصاً. وقد زودت الحكومة هذه المعاهد بمبلغ 757.8 مليار ون في عام 1996 و923.7 مليار ون في عام 1997.</w:t>
      </w:r>
    </w:p>
    <w:p w:rsidR="00000000" w:rsidRDefault="00000000">
      <w:pPr>
        <w:rPr>
          <w:rtl/>
        </w:rPr>
      </w:pPr>
    </w:p>
    <w:p w:rsidR="00000000" w:rsidRDefault="00000000">
      <w:pPr>
        <w:rPr>
          <w:rtl/>
        </w:rPr>
      </w:pPr>
      <w:r>
        <w:rPr>
          <w:rtl/>
        </w:rPr>
        <w:t>471-</w:t>
      </w:r>
      <w:r>
        <w:rPr>
          <w:rtl/>
        </w:rPr>
        <w:tab/>
        <w:t>ومن أجل النهوض بقدرة الباحثين على البحث واكتساب الخبرات من البلدان المتقدمة في مجال البحوث توفد الحكومة الباحثين الحائزين على درجة الدكتوراه إلى المختبرات البحثية أو الجامعات في البلدان المتقدمة للقيام بجولات دراسية.</w:t>
      </w:r>
    </w:p>
    <w:p w:rsidR="00000000" w:rsidRDefault="00000000">
      <w:pPr>
        <w:rPr>
          <w:rtl/>
        </w:rPr>
      </w:pPr>
    </w:p>
    <w:p w:rsidR="00000000" w:rsidRDefault="00000000">
      <w:pPr>
        <w:jc w:val="center"/>
        <w:rPr>
          <w:u w:val="single"/>
          <w:rtl/>
        </w:rPr>
      </w:pPr>
      <w:r>
        <w:rPr>
          <w:rtl/>
        </w:rPr>
        <w:t xml:space="preserve">الجدول 8: </w:t>
      </w:r>
      <w:r>
        <w:rPr>
          <w:u w:val="single"/>
          <w:rtl/>
        </w:rPr>
        <w:t>الجولات الدراسية</w:t>
      </w:r>
    </w:p>
    <w:p w:rsidR="00000000" w:rsidRDefault="00000000">
      <w:pPr>
        <w:jc w:val="center"/>
        <w:rPr>
          <w:u w:val="single"/>
          <w:rtl/>
        </w:rPr>
      </w:pPr>
    </w:p>
    <w:p w:rsidR="00000000" w:rsidRDefault="00000000">
      <w:pPr>
        <w:spacing w:after="160"/>
        <w:jc w:val="right"/>
        <w:rPr>
          <w:rtl/>
        </w:rPr>
      </w:pPr>
      <w:r>
        <w:rPr>
          <w:rtl/>
        </w:rPr>
        <w:t>(عدد الأشخاص)</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c>
          <w:tcPr>
            <w:tcW w:w="1936" w:type="dxa"/>
          </w:tcPr>
          <w:p w:rsidR="00000000" w:rsidRDefault="00000000">
            <w:pPr>
              <w:jc w:val="center"/>
              <w:rPr>
                <w:rtl/>
              </w:rPr>
            </w:pPr>
            <w:r>
              <w:rPr>
                <w:rtl/>
              </w:rPr>
              <w:t>السنة</w:t>
            </w:r>
          </w:p>
        </w:tc>
        <w:tc>
          <w:tcPr>
            <w:tcW w:w="1936" w:type="dxa"/>
          </w:tcPr>
          <w:p w:rsidR="00000000" w:rsidRDefault="00000000">
            <w:pPr>
              <w:jc w:val="center"/>
              <w:rPr>
                <w:rtl/>
              </w:rPr>
            </w:pPr>
            <w:r>
              <w:rPr>
                <w:rtl/>
              </w:rPr>
              <w:t>الجامعات</w:t>
            </w:r>
          </w:p>
        </w:tc>
        <w:tc>
          <w:tcPr>
            <w:tcW w:w="1936" w:type="dxa"/>
          </w:tcPr>
          <w:p w:rsidR="00000000" w:rsidRDefault="00000000">
            <w:pPr>
              <w:jc w:val="center"/>
              <w:rPr>
                <w:rtl/>
              </w:rPr>
            </w:pPr>
            <w:r>
              <w:rPr>
                <w:rtl/>
              </w:rPr>
              <w:t>المختبرات البحثية</w:t>
            </w:r>
          </w:p>
        </w:tc>
        <w:tc>
          <w:tcPr>
            <w:tcW w:w="1936" w:type="dxa"/>
          </w:tcPr>
          <w:p w:rsidR="00000000" w:rsidRDefault="00000000">
            <w:pPr>
              <w:jc w:val="center"/>
              <w:rPr>
                <w:rtl/>
              </w:rPr>
            </w:pPr>
            <w:r>
              <w:rPr>
                <w:rtl/>
              </w:rPr>
              <w:t>الصناعات</w:t>
            </w:r>
          </w:p>
        </w:tc>
        <w:tc>
          <w:tcPr>
            <w:tcW w:w="1936" w:type="dxa"/>
          </w:tcPr>
          <w:p w:rsidR="00000000" w:rsidRDefault="00000000">
            <w:pPr>
              <w:jc w:val="center"/>
              <w:rPr>
                <w:rtl/>
              </w:rPr>
            </w:pPr>
            <w:r>
              <w:rPr>
                <w:rtl/>
              </w:rPr>
              <w:t>المجموع</w:t>
            </w:r>
          </w:p>
        </w:tc>
      </w:tr>
      <w:tr w:rsidR="00000000">
        <w:tblPrEx>
          <w:tblCellMar>
            <w:top w:w="0" w:type="dxa"/>
            <w:bottom w:w="0" w:type="dxa"/>
          </w:tblCellMar>
        </w:tblPrEx>
        <w:tc>
          <w:tcPr>
            <w:tcW w:w="1936" w:type="dxa"/>
          </w:tcPr>
          <w:p w:rsidR="00000000" w:rsidRDefault="00000000">
            <w:pPr>
              <w:jc w:val="center"/>
              <w:rPr>
                <w:rtl/>
              </w:rPr>
            </w:pPr>
            <w:r>
              <w:rPr>
                <w:rtl/>
              </w:rPr>
              <w:t>1982-1995</w:t>
            </w:r>
          </w:p>
        </w:tc>
        <w:tc>
          <w:tcPr>
            <w:tcW w:w="1936" w:type="dxa"/>
          </w:tcPr>
          <w:p w:rsidR="00000000" w:rsidRDefault="00000000">
            <w:pPr>
              <w:jc w:val="center"/>
              <w:rPr>
                <w:rtl/>
              </w:rPr>
            </w:pPr>
            <w:r>
              <w:rPr>
                <w:rtl/>
              </w:rPr>
              <w:t>662 1</w:t>
            </w:r>
          </w:p>
        </w:tc>
        <w:tc>
          <w:tcPr>
            <w:tcW w:w="1936" w:type="dxa"/>
          </w:tcPr>
          <w:p w:rsidR="00000000" w:rsidRDefault="00000000">
            <w:pPr>
              <w:jc w:val="center"/>
              <w:rPr>
                <w:rtl/>
              </w:rPr>
            </w:pPr>
            <w:r>
              <w:rPr>
                <w:rtl/>
              </w:rPr>
              <w:t>429</w:t>
            </w:r>
          </w:p>
        </w:tc>
        <w:tc>
          <w:tcPr>
            <w:tcW w:w="1936" w:type="dxa"/>
          </w:tcPr>
          <w:p w:rsidR="00000000" w:rsidRDefault="00000000">
            <w:pPr>
              <w:jc w:val="center"/>
              <w:rPr>
                <w:rtl/>
              </w:rPr>
            </w:pPr>
            <w:r>
              <w:rPr>
                <w:rtl/>
              </w:rPr>
              <w:t>24</w:t>
            </w:r>
          </w:p>
        </w:tc>
        <w:tc>
          <w:tcPr>
            <w:tcW w:w="1936" w:type="dxa"/>
          </w:tcPr>
          <w:p w:rsidR="00000000" w:rsidRDefault="00000000">
            <w:pPr>
              <w:jc w:val="center"/>
              <w:rPr>
                <w:rtl/>
              </w:rPr>
            </w:pPr>
            <w:r>
              <w:rPr>
                <w:rtl/>
              </w:rPr>
              <w:t>115 2</w:t>
            </w:r>
          </w:p>
        </w:tc>
      </w:tr>
      <w:tr w:rsidR="00000000">
        <w:tblPrEx>
          <w:tblCellMar>
            <w:top w:w="0" w:type="dxa"/>
            <w:bottom w:w="0" w:type="dxa"/>
          </w:tblCellMar>
        </w:tblPrEx>
        <w:tc>
          <w:tcPr>
            <w:tcW w:w="1936" w:type="dxa"/>
          </w:tcPr>
          <w:p w:rsidR="00000000" w:rsidRDefault="00000000">
            <w:pPr>
              <w:jc w:val="center"/>
              <w:rPr>
                <w:rtl/>
              </w:rPr>
            </w:pPr>
            <w:r>
              <w:rPr>
                <w:rtl/>
              </w:rPr>
              <w:t>1996</w:t>
            </w:r>
          </w:p>
        </w:tc>
        <w:tc>
          <w:tcPr>
            <w:tcW w:w="1936" w:type="dxa"/>
          </w:tcPr>
          <w:p w:rsidR="00000000" w:rsidRDefault="00000000">
            <w:pPr>
              <w:jc w:val="center"/>
              <w:rPr>
                <w:rtl/>
              </w:rPr>
            </w:pPr>
            <w:r>
              <w:rPr>
                <w:rtl/>
              </w:rPr>
              <w:t>201</w:t>
            </w:r>
          </w:p>
        </w:tc>
        <w:tc>
          <w:tcPr>
            <w:tcW w:w="1936" w:type="dxa"/>
          </w:tcPr>
          <w:p w:rsidR="00000000" w:rsidRDefault="00000000">
            <w:pPr>
              <w:jc w:val="center"/>
              <w:rPr>
                <w:rtl/>
              </w:rPr>
            </w:pPr>
            <w:r>
              <w:rPr>
                <w:rtl/>
              </w:rPr>
              <w:t>57</w:t>
            </w:r>
          </w:p>
        </w:tc>
        <w:tc>
          <w:tcPr>
            <w:tcW w:w="1936" w:type="dxa"/>
          </w:tcPr>
          <w:p w:rsidR="00000000" w:rsidRDefault="00000000">
            <w:pPr>
              <w:jc w:val="center"/>
              <w:rPr>
                <w:rtl/>
              </w:rPr>
            </w:pPr>
            <w:r>
              <w:rPr>
                <w:rtl/>
              </w:rPr>
              <w:t>8</w:t>
            </w:r>
          </w:p>
        </w:tc>
        <w:tc>
          <w:tcPr>
            <w:tcW w:w="1936" w:type="dxa"/>
          </w:tcPr>
          <w:p w:rsidR="00000000" w:rsidRDefault="00000000">
            <w:pPr>
              <w:jc w:val="center"/>
              <w:rPr>
                <w:rtl/>
              </w:rPr>
            </w:pPr>
            <w:r>
              <w:rPr>
                <w:rtl/>
              </w:rPr>
              <w:t>266</w:t>
            </w:r>
          </w:p>
        </w:tc>
      </w:tr>
    </w:tbl>
    <w:p w:rsidR="00000000" w:rsidRDefault="00000000">
      <w:pPr>
        <w:rPr>
          <w:rtl/>
        </w:rPr>
      </w:pPr>
    </w:p>
    <w:p w:rsidR="00000000" w:rsidRDefault="00000000">
      <w:pPr>
        <w:rPr>
          <w:rtl/>
        </w:rPr>
      </w:pPr>
      <w:r>
        <w:rPr>
          <w:b/>
          <w:bCs/>
          <w:i/>
          <w:iCs/>
          <w:rtl/>
        </w:rPr>
        <w:t>المصدر</w:t>
      </w:r>
      <w:r>
        <w:rPr>
          <w:rtl/>
        </w:rPr>
        <w:t>:</w:t>
      </w:r>
      <w:r>
        <w:rPr>
          <w:rtl/>
        </w:rPr>
        <w:tab/>
        <w:t xml:space="preserve"> الجولة الدراسية في الخارج لدراسات ما بعد الدكتوراه، المؤسسة الكورية للعلوم.</w:t>
      </w:r>
    </w:p>
    <w:p w:rsidR="00000000" w:rsidRDefault="00000000">
      <w:pPr>
        <w:rPr>
          <w:rtl/>
        </w:rPr>
      </w:pPr>
    </w:p>
    <w:p w:rsidR="00000000" w:rsidRDefault="00000000">
      <w:pPr>
        <w:rPr>
          <w:rtl/>
        </w:rPr>
      </w:pPr>
      <w:r>
        <w:rPr>
          <w:rtl/>
        </w:rPr>
        <w:t>472-</w:t>
      </w:r>
      <w:r>
        <w:rPr>
          <w:rtl/>
        </w:rPr>
        <w:tab/>
        <w:t>وترد في الفقرتين 620 و621 من التقرير الأولي إشارة إلى كفالة الحق في تبادل المعلومات المنصوص عليه في الدستور.</w:t>
      </w:r>
    </w:p>
    <w:p w:rsidR="00000000" w:rsidRDefault="00000000">
      <w:pPr>
        <w:rPr>
          <w:rtl/>
        </w:rPr>
      </w:pPr>
    </w:p>
    <w:p w:rsidR="00000000" w:rsidRDefault="00000000">
      <w:pPr>
        <w:rPr>
          <w:rtl/>
        </w:rPr>
      </w:pPr>
      <w:r>
        <w:rPr>
          <w:rtl/>
        </w:rPr>
        <w:t>473-</w:t>
      </w:r>
      <w:r>
        <w:rPr>
          <w:rtl/>
        </w:rPr>
        <w:tab/>
        <w:t>شكلت قرابة 250 جمعية أكاديمية لتبادل الانجازات الأكاديمية فيما بين العلماء. وفي عام 1996 صدرت 777 مجلة أكاديمية. ومنحت الحكومة 1.3 مليار ون لدعم إصدار مجلات دورية و500 مليون ون لعقد 328 اجتماعاً علمياً.</w:t>
      </w:r>
    </w:p>
    <w:p w:rsidR="00000000" w:rsidRDefault="00000000">
      <w:pPr>
        <w:rPr>
          <w:rtl/>
        </w:rPr>
      </w:pPr>
    </w:p>
    <w:p w:rsidR="00000000" w:rsidRDefault="00000000">
      <w:pPr>
        <w:rPr>
          <w:rtl/>
        </w:rPr>
      </w:pPr>
      <w:r>
        <w:rPr>
          <w:rtl/>
        </w:rPr>
        <w:t>474-</w:t>
      </w:r>
      <w:r>
        <w:rPr>
          <w:rtl/>
        </w:rPr>
        <w:tab/>
        <w:t>ويجدر بالذكر أن الجماعات الأكاديمية الكورية نشطة في مجال التبادل العلمي الدولي. فقد نشرت 99 مجلة دورية باللغة الإنكليزية. ومنحت الحكومة 180 مليون ون للجمعيات التي تشارك في الأنشطة الدولية.</w:t>
      </w:r>
    </w:p>
    <w:p w:rsidR="00000000" w:rsidRDefault="00000000">
      <w:pPr>
        <w:rPr>
          <w:rtl/>
        </w:rPr>
      </w:pPr>
    </w:p>
    <w:p w:rsidR="00000000" w:rsidRDefault="00000000">
      <w:pPr>
        <w:rPr>
          <w:rtl/>
        </w:rPr>
      </w:pPr>
      <w:r>
        <w:rPr>
          <w:rtl/>
        </w:rPr>
        <w:t>475-</w:t>
      </w:r>
      <w:r>
        <w:rPr>
          <w:rtl/>
        </w:rPr>
        <w:tab/>
        <w:t>توجد نقابات خاصة لمعظم المعاهد العاملة في مجال البحث العلمي والنشاط الإبداعي. وتقدم المعاهد الدعم للنقابات بتوفير غرف المكاتب والأيدي العاملة والسيارات من أجل تحسين ظروف عملها.</w:t>
      </w:r>
    </w:p>
    <w:p w:rsidR="00000000" w:rsidRDefault="00000000">
      <w:pPr>
        <w:rPr>
          <w:rtl/>
        </w:rPr>
      </w:pPr>
    </w:p>
    <w:p w:rsidR="00000000" w:rsidRDefault="00000000">
      <w:pPr>
        <w:jc w:val="center"/>
        <w:rPr>
          <w:b/>
          <w:bCs/>
          <w:rtl/>
        </w:rPr>
      </w:pPr>
      <w:r>
        <w:rPr>
          <w:b/>
          <w:bCs/>
          <w:rtl/>
        </w:rPr>
        <w:t>8- السياسة العامة المحلية المقبلة</w:t>
      </w:r>
    </w:p>
    <w:p w:rsidR="00000000" w:rsidRDefault="00000000">
      <w:pPr>
        <w:rPr>
          <w:rtl/>
        </w:rPr>
      </w:pPr>
    </w:p>
    <w:p w:rsidR="00000000" w:rsidRDefault="00000000">
      <w:pPr>
        <w:rPr>
          <w:rtl/>
        </w:rPr>
      </w:pPr>
      <w:r>
        <w:rPr>
          <w:rtl/>
        </w:rPr>
        <w:t>476-</w:t>
      </w:r>
      <w:r>
        <w:rPr>
          <w:rtl/>
        </w:rPr>
        <w:tab/>
        <w:t>أصدرت الحكومة في 1 تموز/يوليه 1997 القانون الخاص بالابتكار العلمي والتكنولوجي كي ترتقي كوريا إلى مصاف الدول الصناعية. ويتكون هذا القانون من 19 مادة ويتكون البيان الإضافي من 6 مواد، بما في ذلك مادة بشأن زيادة الاستثمار الحكومي في مجال البحث والتطوير. وسيظل هذا القانون نافذاً لمدة خمس سنوات بوصفه قانوناً مؤقتاً. ويركز على إقامة نظام علمي للابتكار التكنولوجي وزيادة الاستثمارات في مجال البحث والتطوير وزيادة فعالية الاستثمار في مجال البحث والتطوير وتوفير الدعم للبحوث الأساسية وعولمة العلم والتكنولوجيا ونشرهما على الصعيد المحلي، وتعزيز الأنشطة المشتركة في مجال البحث والتطوير بين الصناعات والجامعات وتقديم الدعم لأغراض التطوير التكنولوجي للصناعات الصغيرة والمتوسطة الحجم، ومنح المعاملة التفضيلية للأخصائيين في مجال التكنولوجيا العلمية وتعزيز العلم والتكنولوجيا بوجه عام.</w:t>
      </w:r>
    </w:p>
    <w:p w:rsidR="00000000" w:rsidRDefault="00000000">
      <w:pPr>
        <w:rPr>
          <w:rtl/>
        </w:rPr>
      </w:pPr>
    </w:p>
    <w:p w:rsidR="00000000" w:rsidRDefault="00000000">
      <w:pPr>
        <w:rPr>
          <w:rtl/>
        </w:rPr>
      </w:pPr>
      <w:r>
        <w:rPr>
          <w:rtl/>
        </w:rPr>
        <w:t>477-</w:t>
      </w:r>
      <w:r>
        <w:rPr>
          <w:rtl/>
        </w:rPr>
        <w:tab/>
        <w:t>وستنهض جمهورية كوريا بمسؤوليتها فيما يتعلق بتعزيز الطابع الدولي لأنشطتها في مجال العلم والتكنولوجيا وتدعيم دورها في تطوير العلم والتكنولوجيا على الصعيد الدولي عن طريق التعاون الدولي مع المنظمات الدولية مثل الاتحاد الأوروبي وبرنامج الأمم المتحدة الإنمائي ومنظمة التعاون والتنمية في الميدان الاقتصادي.</w:t>
      </w:r>
    </w:p>
    <w:p w:rsidR="00000000" w:rsidRDefault="00000000">
      <w:pPr>
        <w:rPr>
          <w:rtl/>
        </w:rPr>
      </w:pPr>
    </w:p>
    <w:p w:rsidR="00000000" w:rsidRDefault="00000000">
      <w:pPr>
        <w:jc w:val="center"/>
        <w:rPr>
          <w:b/>
          <w:bCs/>
          <w:rtl/>
        </w:rPr>
      </w:pPr>
      <w:r>
        <w:rPr>
          <w:b/>
          <w:bCs/>
          <w:rtl/>
        </w:rPr>
        <w:t>9 - التبادل الدولي في مجال العلم والتكنولوجيا</w:t>
      </w:r>
    </w:p>
    <w:p w:rsidR="00000000" w:rsidRDefault="00000000">
      <w:pPr>
        <w:rPr>
          <w:rtl/>
        </w:rPr>
      </w:pPr>
    </w:p>
    <w:p w:rsidR="00000000" w:rsidRDefault="00000000">
      <w:pPr>
        <w:rPr>
          <w:rtl/>
        </w:rPr>
      </w:pPr>
      <w:r>
        <w:rPr>
          <w:rtl/>
        </w:rPr>
        <w:t>478-</w:t>
      </w:r>
      <w:r>
        <w:rPr>
          <w:rtl/>
        </w:rPr>
        <w:tab/>
        <w:t>ترد الإشارة في الفقرة 625 من التقرير الأولي إلى تبادل في مجال العلم والتكنولوجيا مع الدول المتقدمة. وقد وقّعت كوريا منذ عام 1980 على 45 اتفاقاً بشأن العلم والتكنولوجيا مع بلدان صناعية.</w:t>
      </w:r>
    </w:p>
    <w:p w:rsidR="00000000" w:rsidRDefault="00000000">
      <w:pPr>
        <w:rPr>
          <w:rtl/>
        </w:rPr>
      </w:pPr>
    </w:p>
    <w:p w:rsidR="00000000" w:rsidRDefault="00000000">
      <w:pPr>
        <w:rPr>
          <w:rtl/>
        </w:rPr>
      </w:pPr>
      <w:r>
        <w:rPr>
          <w:rtl/>
        </w:rPr>
        <w:t>479-</w:t>
      </w:r>
      <w:r>
        <w:rPr>
          <w:rtl/>
        </w:rPr>
        <w:tab/>
        <w:t>ومنذ الخمسينات دأبت الأمم المتحدة على القيام بدور رئيسي في تقديم المعونة إلى كوريا. ففي الدورة الرابعة لمشاريع برنامج الأمم المتحدة الإنمائي (1987-1991) أنجز 30 مشروعاً منها مشاريع التنمية التكنولوجية وتدريب القوى العاملة وتوفير الرعاية الاجتماعية، قدم برنامج الأمم المتحدة الإنمائي لتنفيذها 12.85 مليون دولار وقدمت كوريا مبلغاً قدره 000 540 دولار. وفي الدورة الخامسة (1992-1996)، ركزت المشاريع على ميادين البيئة وتنمية القوى العاملة ومشاركة النساء في المجتمع. ولدى الاضطلاع بهذه المشاريع خُفِّض الدعم المالي المقدم من برنامج الأمم المتحدة الإنمائي إلى 4.92 مليون دولار، بينما ازدادت حصة كوريا زيادة ملحوظة فبلغت 9 ملايين دولار نتيجة لمسيرة تنميتها الاقتصادية والاجتماعية الباهرة. وشاركت كوريا أيضاً في مختلف الهيئات المتخصصة مثل اجتماعات اللجنة المعنية بالسياسات العلمية والتقنية التابعة لمنظمة التعاون والتنمية في الميدان الاقتصادي منذ أن أصبحت عضواً فيها في أيلول/سبتمبر 1994. ومنذ أن أصبحت كوريا عضواً عادياً في منظمة التعاون والتنمية في الميدان الاقتصادي في كانون الأول/ديسمبر 1996 تتعاون تعاوناً نشطاً مع سائر الدول عن طريق استضافة مؤتمر سيول الذي عقدته منظمة التعاون والتنمية في الميدان الاقتصادي بشأن التعاون الدولي في مجال التكنولوجيا الذي عُقد في سيول في تشرين الأول/أكتوبر 1997 وكذلك عن طريق التصدر لمهمة من مهام منظمة التعاون والتنمية في الميدان الاقتصادي (البحوث بشأن النظام الوطني للابتكار في البلدان النامية). وستشارك كوريا في تدويل البحوث الصناعية وحقوق التأليف الفكري والبرامج التكنولوجية.</w:t>
      </w:r>
    </w:p>
    <w:p w:rsidR="00000000" w:rsidRDefault="00000000">
      <w:pPr>
        <w:rPr>
          <w:rtl/>
        </w:rPr>
      </w:pPr>
    </w:p>
    <w:p w:rsidR="00000000" w:rsidRDefault="00000000">
      <w:pPr>
        <w:rPr>
          <w:rtl/>
        </w:rPr>
      </w:pPr>
      <w:r>
        <w:rPr>
          <w:rtl/>
        </w:rPr>
        <w:t>480-</w:t>
      </w:r>
      <w:r>
        <w:rPr>
          <w:rtl/>
        </w:rPr>
        <w:tab/>
        <w:t>وستشترك كوريا بنشاط في مشاريع التعاون الإقليمي واضعة في الاعتبار أن بلداناً نامية كثيرة قد تود الاستفادة من خبرات كوريا في عملية التنمية الاقتصادية والاجتماعية. وستعمل كوريا أيضاً على تعزيز التعاون في مجال العلم والتكنولوجيا مع البلدان النامية وذلك عن طريق إرسال أخصائيين إلى المنظمات الدولية تحت رعاية هيئات الأمم المتحدة مثل اللجنة الاقتصادية والاجتماعية لآسيا والمحيط الهادئ.</w:t>
      </w:r>
    </w:p>
    <w:p w:rsidR="00000000" w:rsidRDefault="00000000">
      <w:pPr>
        <w:rPr>
          <w:rtl/>
        </w:rPr>
      </w:pPr>
    </w:p>
    <w:p w:rsidR="00000000" w:rsidRDefault="00000000">
      <w:pPr>
        <w:rPr>
          <w:rtl/>
        </w:rPr>
      </w:pPr>
      <w:r>
        <w:rPr>
          <w:rtl/>
        </w:rPr>
        <w:t>481-</w:t>
      </w:r>
      <w:r>
        <w:rPr>
          <w:rtl/>
        </w:rPr>
        <w:tab/>
        <w:t>وتسهم كوريا الآن في تحقيق الازدهار في منطقة آسيا والمحيط الهادئ وذلك بتصميم وتعزيز مشاريع مشتركة من أجل زيادة التبادل في مجال المعلومات والموارد البشرية مثل التبادل في المؤتمر المعني بالعلوم الصناعية والتكنولوجيا الذي عقده الفريق العامل التابع لمنتدى التعاون الاقتصادي في آسيا والمحيط الهادئ. واستضافت كوريا المؤتمر الوزاري الثاني للعلم والتكنولوجيا الذي عقده في تشرين الثاني/نوفمبر 1996 في سيول منتدى التعاون الاقتصادي لآسيا والمحيط الهادئ، وذلك بهدف مناقشة مسألة إعداد وتبادل الباحثين المبدعين في مجال العلم والتكنولوجيا، واقترحت كوريا استضافة مهرجان العلوم للشباب الذي ينظمه المنتدى وذلك بغية  شحذ القدرة على الإبداع لدى  الشباب. وأيد المنتدى اقتراح كوريا.</w:t>
      </w:r>
    </w:p>
    <w:p w:rsidR="00000000" w:rsidRDefault="00000000">
      <w:pPr>
        <w:rPr>
          <w:rtl/>
        </w:rPr>
      </w:pPr>
    </w:p>
    <w:p w:rsidR="00000000" w:rsidRDefault="00000000">
      <w:pPr>
        <w:rPr>
          <w:rtl/>
        </w:rPr>
      </w:pPr>
      <w:r>
        <w:rPr>
          <w:rtl/>
        </w:rPr>
        <w:t>482-</w:t>
      </w:r>
      <w:r>
        <w:rPr>
          <w:rtl/>
        </w:rPr>
        <w:tab/>
        <w:t xml:space="preserve">وقد تعاونت الحكومة الكورية منذ أوائل الستينات مع البلدان النامية الأخرى في مجال العلم والتكنولوجيا بإتاحة برامج لتدريب الموظفين من البلدان النامية، ثم بإيفاد خبراء إلى تلك البلدان. وتعتقد كوريا أن من المفيد تعزيز التعاون مع البلدان النامية لأن كوريا تستطيع أن تتقاسم مع هذه البلدان المهارات والخبرات الكثيرة الموجودة في كوريا. </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483-</w:t>
      </w:r>
      <w:r>
        <w:rPr>
          <w:rtl/>
        </w:rPr>
        <w:tab/>
        <w:t>وفي الفترة من 1963 إلى 1990 دعت كوريا 809 3 متدربين من البلدان النامية الأخرى وأوفدت 436 خبيراً إلى تلك البلدان بكلفة بلغت 14.1 مليار ون. وفي عام 1991 أنشأت الحكومة الكورية الوكالة الكورية للتعاون الدولي بوصفها هيئة تابعة لوزارة الشؤون الخارجية والتجارة تُسند إليها المسؤولية عن مشاريع الحكومة للمعونة التكنولوجية في الخارج. وتدعو كوريا كل عام 000 1 متدرب من سائر البلدان النامية وتوفد 80 أخصائياً إلى تلك البلدان.</w:t>
      </w:r>
    </w:p>
    <w:p w:rsidR="00000000" w:rsidRDefault="00000000">
      <w:pPr>
        <w:rPr>
          <w:rtl/>
        </w:rPr>
      </w:pPr>
    </w:p>
    <w:p w:rsidR="00000000" w:rsidRDefault="00000000">
      <w:pPr>
        <w:rPr>
          <w:rtl/>
        </w:rPr>
      </w:pPr>
      <w:r>
        <w:rPr>
          <w:rtl/>
        </w:rPr>
        <w:t>484-</w:t>
      </w:r>
      <w:r>
        <w:rPr>
          <w:rtl/>
        </w:rPr>
        <w:tab/>
        <w:t>كما قامت الحكومة الكورية منذ عام 1994 بتنفيذ مشروع لتقديم المعونة في مرحلة ما بعد درجة الدكتوراه إلى علماء من البلدان النامية. وتتاح للعلماء من البلدان النامية الحاصلين على درجة الدكتوراه فرصة اكتساب الخبرة في مجال التكنولوجيا العالية في الجامعات ومعاهد البحوث.</w:t>
      </w:r>
    </w:p>
    <w:p w:rsidR="00000000" w:rsidRDefault="00000000">
      <w:pPr>
        <w:rPr>
          <w:rtl/>
        </w:rPr>
      </w:pPr>
    </w:p>
    <w:p w:rsidR="00000000" w:rsidRDefault="00000000">
      <w:pPr>
        <w:jc w:val="center"/>
        <w:rPr>
          <w:rtl/>
        </w:rPr>
      </w:pPr>
      <w:r>
        <w:rPr>
          <w:rtl/>
        </w:rPr>
        <w:t xml:space="preserve">الجدول 81: </w:t>
      </w:r>
      <w:r>
        <w:rPr>
          <w:u w:val="single"/>
          <w:rtl/>
        </w:rPr>
        <w:t>مشروع تقديم المعونة في مرحلة ما بعد درجة الدكتوراه</w:t>
      </w:r>
    </w:p>
    <w:p w:rsidR="00000000" w:rsidRDefault="00000000">
      <w:pPr>
        <w:jc w:val="cente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2"/>
        <w:gridCol w:w="1418"/>
        <w:gridCol w:w="1276"/>
        <w:gridCol w:w="1417"/>
        <w:gridCol w:w="1418"/>
        <w:gridCol w:w="1237"/>
      </w:tblGrid>
      <w:tr w:rsidR="00000000">
        <w:tblPrEx>
          <w:tblCellMar>
            <w:top w:w="0" w:type="dxa"/>
            <w:bottom w:w="0" w:type="dxa"/>
          </w:tblCellMar>
        </w:tblPrEx>
        <w:tc>
          <w:tcPr>
            <w:tcW w:w="2912" w:type="dxa"/>
          </w:tcPr>
          <w:p w:rsidR="00000000" w:rsidRDefault="00000000">
            <w:pPr>
              <w:jc w:val="center"/>
              <w:rPr>
                <w:rtl/>
              </w:rPr>
            </w:pPr>
          </w:p>
        </w:tc>
        <w:tc>
          <w:tcPr>
            <w:tcW w:w="1418" w:type="dxa"/>
          </w:tcPr>
          <w:p w:rsidR="00000000" w:rsidRDefault="00000000">
            <w:pPr>
              <w:jc w:val="center"/>
              <w:rPr>
                <w:rtl/>
              </w:rPr>
            </w:pPr>
            <w:r>
              <w:rPr>
                <w:rtl/>
              </w:rPr>
              <w:t>1994</w:t>
            </w:r>
          </w:p>
        </w:tc>
        <w:tc>
          <w:tcPr>
            <w:tcW w:w="1276" w:type="dxa"/>
          </w:tcPr>
          <w:p w:rsidR="00000000" w:rsidRDefault="00000000">
            <w:pPr>
              <w:jc w:val="center"/>
              <w:rPr>
                <w:rtl/>
              </w:rPr>
            </w:pPr>
            <w:r>
              <w:rPr>
                <w:rtl/>
              </w:rPr>
              <w:t>1995</w:t>
            </w:r>
          </w:p>
        </w:tc>
        <w:tc>
          <w:tcPr>
            <w:tcW w:w="1417" w:type="dxa"/>
          </w:tcPr>
          <w:p w:rsidR="00000000" w:rsidRDefault="00000000">
            <w:pPr>
              <w:jc w:val="center"/>
              <w:rPr>
                <w:rtl/>
              </w:rPr>
            </w:pPr>
            <w:r>
              <w:rPr>
                <w:rtl/>
              </w:rPr>
              <w:t>1996</w:t>
            </w:r>
          </w:p>
        </w:tc>
        <w:tc>
          <w:tcPr>
            <w:tcW w:w="1418" w:type="dxa"/>
          </w:tcPr>
          <w:p w:rsidR="00000000" w:rsidRDefault="00000000">
            <w:pPr>
              <w:jc w:val="center"/>
              <w:rPr>
                <w:rtl/>
              </w:rPr>
            </w:pPr>
            <w:r>
              <w:rPr>
                <w:rtl/>
              </w:rPr>
              <w:t>1997</w:t>
            </w:r>
          </w:p>
        </w:tc>
        <w:tc>
          <w:tcPr>
            <w:tcW w:w="1237" w:type="dxa"/>
          </w:tcPr>
          <w:p w:rsidR="00000000" w:rsidRDefault="00000000">
            <w:pPr>
              <w:jc w:val="center"/>
              <w:rPr>
                <w:rtl/>
              </w:rPr>
            </w:pPr>
            <w:r>
              <w:rPr>
                <w:rtl/>
              </w:rPr>
              <w:t>المجموع</w:t>
            </w:r>
          </w:p>
        </w:tc>
      </w:tr>
      <w:tr w:rsidR="00000000">
        <w:tblPrEx>
          <w:tblCellMar>
            <w:top w:w="0" w:type="dxa"/>
            <w:bottom w:w="0" w:type="dxa"/>
          </w:tblCellMar>
        </w:tblPrEx>
        <w:tc>
          <w:tcPr>
            <w:tcW w:w="2912" w:type="dxa"/>
          </w:tcPr>
          <w:p w:rsidR="00000000" w:rsidRDefault="00000000">
            <w:pPr>
              <w:rPr>
                <w:rtl/>
              </w:rPr>
            </w:pPr>
            <w:r>
              <w:rPr>
                <w:rtl/>
              </w:rPr>
              <w:t>عدد البلدان</w:t>
            </w:r>
          </w:p>
        </w:tc>
        <w:tc>
          <w:tcPr>
            <w:tcW w:w="1418" w:type="dxa"/>
          </w:tcPr>
          <w:p w:rsidR="00000000" w:rsidRDefault="00000000">
            <w:pPr>
              <w:jc w:val="center"/>
              <w:rPr>
                <w:rtl/>
              </w:rPr>
            </w:pPr>
            <w:r>
              <w:rPr>
                <w:rtl/>
              </w:rPr>
              <w:t>8</w:t>
            </w:r>
          </w:p>
        </w:tc>
        <w:tc>
          <w:tcPr>
            <w:tcW w:w="1276" w:type="dxa"/>
          </w:tcPr>
          <w:p w:rsidR="00000000" w:rsidRDefault="00000000">
            <w:pPr>
              <w:jc w:val="center"/>
              <w:rPr>
                <w:rtl/>
              </w:rPr>
            </w:pPr>
            <w:r>
              <w:rPr>
                <w:rtl/>
              </w:rPr>
              <w:t>8</w:t>
            </w:r>
          </w:p>
        </w:tc>
        <w:tc>
          <w:tcPr>
            <w:tcW w:w="1417" w:type="dxa"/>
          </w:tcPr>
          <w:p w:rsidR="00000000" w:rsidRDefault="00000000">
            <w:pPr>
              <w:jc w:val="center"/>
              <w:rPr>
                <w:rtl/>
              </w:rPr>
            </w:pPr>
            <w:r>
              <w:rPr>
                <w:rtl/>
              </w:rPr>
              <w:t>8</w:t>
            </w:r>
          </w:p>
        </w:tc>
        <w:tc>
          <w:tcPr>
            <w:tcW w:w="1418" w:type="dxa"/>
          </w:tcPr>
          <w:p w:rsidR="00000000" w:rsidRDefault="00000000">
            <w:pPr>
              <w:jc w:val="center"/>
              <w:rPr>
                <w:rtl/>
              </w:rPr>
            </w:pPr>
            <w:r>
              <w:rPr>
                <w:rtl/>
              </w:rPr>
              <w:t>15</w:t>
            </w:r>
          </w:p>
        </w:tc>
        <w:tc>
          <w:tcPr>
            <w:tcW w:w="1237" w:type="dxa"/>
          </w:tcPr>
          <w:p w:rsidR="00000000" w:rsidRDefault="00000000">
            <w:pPr>
              <w:jc w:val="center"/>
              <w:rPr>
                <w:rtl/>
              </w:rPr>
            </w:pPr>
            <w:r>
              <w:rPr>
                <w:rtl/>
              </w:rPr>
              <w:t>39</w:t>
            </w:r>
          </w:p>
        </w:tc>
      </w:tr>
      <w:tr w:rsidR="00000000">
        <w:tblPrEx>
          <w:tblCellMar>
            <w:top w:w="0" w:type="dxa"/>
            <w:bottom w:w="0" w:type="dxa"/>
          </w:tblCellMar>
        </w:tblPrEx>
        <w:tc>
          <w:tcPr>
            <w:tcW w:w="2912" w:type="dxa"/>
          </w:tcPr>
          <w:p w:rsidR="00000000" w:rsidRDefault="00000000">
            <w:pPr>
              <w:rPr>
                <w:rtl/>
              </w:rPr>
            </w:pPr>
            <w:r>
              <w:rPr>
                <w:rtl/>
              </w:rPr>
              <w:t>عدد المشاركين</w:t>
            </w:r>
          </w:p>
        </w:tc>
        <w:tc>
          <w:tcPr>
            <w:tcW w:w="1418" w:type="dxa"/>
          </w:tcPr>
          <w:p w:rsidR="00000000" w:rsidRDefault="00000000">
            <w:pPr>
              <w:jc w:val="center"/>
              <w:rPr>
                <w:rtl/>
              </w:rPr>
            </w:pPr>
            <w:r>
              <w:rPr>
                <w:rtl/>
              </w:rPr>
              <w:t>12</w:t>
            </w:r>
          </w:p>
        </w:tc>
        <w:tc>
          <w:tcPr>
            <w:tcW w:w="1276" w:type="dxa"/>
          </w:tcPr>
          <w:p w:rsidR="00000000" w:rsidRDefault="00000000">
            <w:pPr>
              <w:jc w:val="center"/>
              <w:rPr>
                <w:rtl/>
              </w:rPr>
            </w:pPr>
            <w:r>
              <w:rPr>
                <w:rtl/>
              </w:rPr>
              <w:t>24</w:t>
            </w:r>
          </w:p>
        </w:tc>
        <w:tc>
          <w:tcPr>
            <w:tcW w:w="1417" w:type="dxa"/>
          </w:tcPr>
          <w:p w:rsidR="00000000" w:rsidRDefault="00000000">
            <w:pPr>
              <w:jc w:val="center"/>
              <w:rPr>
                <w:rtl/>
              </w:rPr>
            </w:pPr>
            <w:r>
              <w:rPr>
                <w:rtl/>
              </w:rPr>
              <w:t>25</w:t>
            </w:r>
          </w:p>
        </w:tc>
        <w:tc>
          <w:tcPr>
            <w:tcW w:w="1418" w:type="dxa"/>
          </w:tcPr>
          <w:p w:rsidR="00000000" w:rsidRDefault="00000000">
            <w:pPr>
              <w:jc w:val="center"/>
              <w:rPr>
                <w:rtl/>
              </w:rPr>
            </w:pPr>
            <w:r>
              <w:rPr>
                <w:rtl/>
              </w:rPr>
              <w:t>33</w:t>
            </w:r>
          </w:p>
        </w:tc>
        <w:tc>
          <w:tcPr>
            <w:tcW w:w="1237" w:type="dxa"/>
          </w:tcPr>
          <w:p w:rsidR="00000000" w:rsidRDefault="00000000">
            <w:pPr>
              <w:jc w:val="center"/>
              <w:rPr>
                <w:rtl/>
              </w:rPr>
            </w:pPr>
            <w:r>
              <w:rPr>
                <w:rtl/>
              </w:rPr>
              <w:t>94</w:t>
            </w:r>
          </w:p>
        </w:tc>
      </w:tr>
    </w:tbl>
    <w:p w:rsidR="00000000" w:rsidRDefault="00000000">
      <w:pPr>
        <w:rPr>
          <w:rtl/>
        </w:rPr>
      </w:pPr>
    </w:p>
    <w:p w:rsidR="00000000" w:rsidRDefault="00000000">
      <w:pPr>
        <w:rPr>
          <w:rtl/>
        </w:rPr>
      </w:pPr>
      <w:r>
        <w:rPr>
          <w:rtl/>
        </w:rPr>
        <w:t>485-</w:t>
      </w:r>
      <w:r>
        <w:rPr>
          <w:rtl/>
        </w:rPr>
        <w:tab/>
        <w:t>تهتم كوريا بالبحوث المشتركة الدولية من أجل تعزيز قدراتها البحثية. وفي الفترة ما بين عام 1985 و1997 جرى الاضطلاع بما مجموعه 906 مشاريع بكلفة 53.7 مليار ون مع دول متقدمة مثل الاتحاد الروسي وألمانيا والولايات المتحدة الأمريكية واليابان. ومنذ أوائل التسعينات أنشأت كوريا 9 معاهد للبحوث في المملكة المتحدة وألمانيا والاتحاد الروسي والصين من أجل إجراء بحوث مشتركة فعالة، كما تتولى إدارة 19 معهداً، بما في ذلك مكاتب الاتصال ومراكز التعاون.</w:t>
      </w:r>
    </w:p>
    <w:p w:rsidR="00000000" w:rsidRDefault="00000000">
      <w:pPr>
        <w:rPr>
          <w:rtl/>
        </w:rPr>
      </w:pPr>
    </w:p>
    <w:p w:rsidR="00000000" w:rsidRDefault="00000000">
      <w:pPr>
        <w:rPr>
          <w:rtl/>
        </w:rPr>
      </w:pPr>
      <w:r>
        <w:rPr>
          <w:rtl/>
        </w:rPr>
        <w:t>486-</w:t>
      </w:r>
      <w:r>
        <w:rPr>
          <w:rtl/>
        </w:rPr>
        <w:tab/>
        <w:t>وفي عام 1997 جرى الاضطلاع بما مجموعه 149 مشروعاً بكلفة 8.3 مليار ون، بما في ذلك 27 مشروعاً جرى الاضطلاع بها مع الولايات المتحدة في ميادين مثل تكنولوجيا المعلومات، والكيمياء الدقيقة، والطاقة النووية، و31 مشروعاً مع اليابان في ميادين مثل تكنولوجيا المعلومات، ومواد الآلات، والكيمياء الدقيقة؛ و9 مشاريع مع ألمانيا في مجالات مثل أجهزة الليزر، والهندسة الدقيقة، والمواد الجديدة؛ وثلاثة مشاريع مع فرنسا في ميادين مثل المواد الجديدة، والفضاء الجوي والخارجي، والهندسة الوراثية؛ و11 مشروعاً مع الاتحاد الروسي في ميادين مثل المواد الجديدة، والكيمياء الدقيقة، وعلم الميكانيكا؛ و16 مشروعاً مع الصين في ميادين مثل البيئة، والمعلومات، والإلكترونيات؛ ومشروعان مع منتدى التعاون الاقتصادي لآسيا والمحيط الهادئ في ميادين مثل علم المحيطات.</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487-</w:t>
      </w:r>
      <w:r>
        <w:rPr>
          <w:rtl/>
        </w:rPr>
        <w:tab/>
        <w:t>ويجري الاضطلاع حالياً بأشكال مختلفة من أشكال التعاون عن طريق الحلقات الدراسية وحلقات العمل والندوات التي تعقدها الهيئات الدولية مثل خطة كولومبو، ومنظمة الأمم المتحدة للتربية والعلم والثقافة، واللجنة الاقتصادية والاجتماعية لآسيا والمحيط الهادئ، ومنظمة الأمم المتحدة للأغذية والزراعة، ومنظمة الأمم المتحدة للتنمية الصناعية، وصندوق النقد الدولي، ومنظمة العمل الدولية. وبغية تدعيم التعاون مع المنظمات الدولية تتبرع الحكومة الكورية بمبلغ سنوي قدره 3.5 مليون دولار لبرنامج الأمم المتحدة الإنمائي، كما تتبرع للجنة الاقتصادية والاجتماعية لآسيا والمحيط الهادئ بمبلغ قدره 000 700 دولار في السنة وذلك عن طريق وزارة الشؤون الخارجية والتجارة.</w:t>
      </w:r>
    </w:p>
    <w:p w:rsidR="00000000" w:rsidRDefault="00000000">
      <w:pPr>
        <w:rPr>
          <w:rtl/>
        </w:rPr>
      </w:pPr>
    </w:p>
    <w:p w:rsidR="00000000" w:rsidRDefault="00000000">
      <w:pPr>
        <w:jc w:val="center"/>
        <w:rPr>
          <w:rtl/>
        </w:rPr>
      </w:pPr>
      <w:r>
        <w:rPr>
          <w:rtl/>
        </w:rPr>
        <w:t>ـ ـ ـ ـ ـ</w:t>
      </w:r>
    </w:p>
    <w:p w:rsidR="00000000" w:rsidRDefault="00000000">
      <w:pPr>
        <w:rPr>
          <w:rtl/>
        </w:rPr>
      </w:pPr>
    </w:p>
    <w:p w:rsidR="00000000" w:rsidRDefault="00000000">
      <w:pPr>
        <w:rPr>
          <w:rtl/>
        </w:rPr>
      </w:pPr>
    </w:p>
    <w:p w:rsidR="00000000" w:rsidRDefault="00000000">
      <w:pP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ecoType Naskh Swashes">
    <w:charset w:val="B2"/>
    <w:family w:val="auto"/>
    <w:pitch w:val="variable"/>
    <w:sig w:usb0="00002001"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910"/>
    </w:tblGrid>
    <w:tr w:rsidR="00000000">
      <w:tblPrEx>
        <w:tblCellMar>
          <w:top w:w="0" w:type="dxa"/>
          <w:bottom w:w="0" w:type="dxa"/>
        </w:tblCellMar>
      </w:tblPrEx>
      <w:tc>
        <w:tcPr>
          <w:tcW w:w="1910" w:type="dxa"/>
        </w:tcPr>
        <w:p w:rsidR="00000000" w:rsidRDefault="00000000">
          <w:pPr>
            <w:pStyle w:val="Header"/>
            <w:bidi w:val="0"/>
            <w:jc w:val="right"/>
          </w:pPr>
          <w:r>
            <w:t>E/1990/6/Add.23</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54</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E/1990/6/Add.23</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53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E/1990/6/Add.23</w:t>
    </w:r>
  </w:p>
  <w:p w:rsidR="00000000" w:rsidRDefault="00000000">
    <w:pPr>
      <w:pStyle w:val="Header"/>
      <w:rPr>
        <w:rtl/>
      </w:rPr>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134</w:t>
    </w:r>
    <w:r>
      <w:rPr>
        <w:rStyle w:val="PageNumber"/>
      </w:rPr>
      <w:fldChar w:fldCharType="end"/>
    </w:r>
    <w:r>
      <w:rPr>
        <w:rStyle w:val="PageNumber"/>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pPr>
    <w:r>
      <w:t>E/1990/6/Add.23</w:t>
    </w:r>
  </w:p>
  <w:p w:rsidR="00000000" w:rsidRDefault="00000000">
    <w:pPr>
      <w:pStyle w:val="Header"/>
      <w:bidi w:val="0"/>
      <w:jc w:val="lef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135</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910"/>
    </w:tblGrid>
    <w:tr w:rsidR="00000000">
      <w:tblPrEx>
        <w:tblCellMar>
          <w:top w:w="0" w:type="dxa"/>
          <w:bottom w:w="0" w:type="dxa"/>
        </w:tblCellMar>
      </w:tblPrEx>
      <w:tc>
        <w:tcPr>
          <w:tcW w:w="1910" w:type="dxa"/>
        </w:tcPr>
        <w:p w:rsidR="00000000" w:rsidRDefault="00000000">
          <w:pPr>
            <w:pStyle w:val="Header"/>
            <w:bidi w:val="0"/>
            <w:jc w:val="left"/>
          </w:pPr>
          <w:r>
            <w:t>E/1990/6/Add.23</w:t>
          </w:r>
        </w:p>
        <w:p w:rsidR="00000000" w:rsidRDefault="00000000">
          <w:pPr>
            <w:pStyle w:val="Header"/>
            <w:bidi w:val="0"/>
            <w:jc w:val="lef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68</w:t>
          </w:r>
          <w:r>
            <w:rPr>
              <w:rStyle w:val="PageNumber"/>
            </w:rPr>
            <w:fldChar w:fldCharType="end"/>
          </w:r>
        </w:p>
      </w:tc>
    </w:tr>
  </w:tbl>
  <w:p w:rsidR="00000000" w:rsidRDefault="00000000">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C5F32"/>
    <w:multiLevelType w:val="singleLevel"/>
    <w:tmpl w:val="7A28AB52"/>
    <w:lvl w:ilvl="0">
      <w:start w:val="1"/>
      <w:numFmt w:val="upperRoman"/>
      <w:lvlText w:val="(%1)"/>
      <w:lvlJc w:val="left"/>
      <w:pPr>
        <w:tabs>
          <w:tab w:val="num" w:pos="1440"/>
        </w:tabs>
        <w:ind w:left="1440" w:hanging="720"/>
      </w:pPr>
      <w:rPr>
        <w:rFonts w:hint="default"/>
        <w:sz w:val="24"/>
      </w:rPr>
    </w:lvl>
  </w:abstractNum>
  <w:abstractNum w:abstractNumId="1">
    <w:nsid w:val="5CE74693"/>
    <w:multiLevelType w:val="singleLevel"/>
    <w:tmpl w:val="939C3C88"/>
    <w:lvl w:ilvl="0">
      <w:start w:val="1"/>
      <w:numFmt w:val="decimal"/>
      <w:lvlText w:val="%1-"/>
      <w:lvlJc w:val="center"/>
      <w:pPr>
        <w:tabs>
          <w:tab w:val="num" w:pos="720"/>
        </w:tabs>
        <w:ind w:left="72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38135</Words>
  <Characters>217371</Characters>
  <Application>Microsoft Office Word</Application>
  <DocSecurity>4</DocSecurity>
  <Lines>1811</Lines>
  <Paragraphs>434</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266946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انتصار</dc:creator>
  <cp:keywords/>
  <cp:lastModifiedBy>TPS</cp:lastModifiedBy>
  <cp:revision>2</cp:revision>
  <cp:lastPrinted>1999-01-28T11:30:00Z</cp:lastPrinted>
  <dcterms:created xsi:type="dcterms:W3CDTF">2000-02-02T15:29:00Z</dcterms:created>
  <dcterms:modified xsi:type="dcterms:W3CDTF">2000-02-02T15:29:00Z</dcterms:modified>
</cp:coreProperties>
</file>