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2C9ABD" w14:textId="77777777" w:rsidR="0090645C" w:rsidRPr="007A479F" w:rsidRDefault="0090645C" w:rsidP="0090645C">
      <w:pPr>
        <w:spacing w:line="240" w:lineRule="auto"/>
        <w:rPr>
          <w:sz w:val="2"/>
          <w:lang w:val="fr-FR"/>
        </w:rPr>
        <w:sectPr w:rsidR="0090645C" w:rsidRPr="007A479F" w:rsidSect="003A61AA">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sidRPr="007A479F">
        <w:rPr>
          <w:rStyle w:val="CommentReference"/>
          <w:lang w:val="fr-FR"/>
        </w:rPr>
        <w:commentReference w:id="0"/>
      </w:r>
    </w:p>
    <w:p w14:paraId="2685A4F8" w14:textId="424C981D" w:rsidR="003A61AA" w:rsidRPr="007A479F" w:rsidRDefault="003A61AA" w:rsidP="00A53DF3">
      <w:pPr>
        <w:pStyle w:val="H1"/>
        <w:tabs>
          <w:tab w:val="right" w:pos="1022"/>
          <w:tab w:val="left" w:pos="1267"/>
          <w:tab w:val="left" w:pos="1742"/>
          <w:tab w:val="left" w:pos="2218"/>
          <w:tab w:val="left" w:pos="2693"/>
          <w:tab w:val="left" w:pos="3182"/>
          <w:tab w:val="left" w:pos="3658"/>
          <w:tab w:val="left" w:pos="4133"/>
          <w:tab w:val="left" w:pos="4622"/>
          <w:tab w:val="left" w:pos="5573"/>
          <w:tab w:val="left" w:pos="6048"/>
        </w:tabs>
        <w:ind w:right="5250"/>
        <w:rPr>
          <w:lang w:val="fr-FR"/>
        </w:rPr>
      </w:pPr>
      <w:r w:rsidRPr="007A479F">
        <w:rPr>
          <w:lang w:val="fr-FR"/>
        </w:rPr>
        <w:t>Comité pour l</w:t>
      </w:r>
      <w:r w:rsidR="007A479F" w:rsidRPr="007A479F">
        <w:rPr>
          <w:lang w:val="fr-FR"/>
        </w:rPr>
        <w:t>’</w:t>
      </w:r>
      <w:r w:rsidRPr="007A479F">
        <w:rPr>
          <w:lang w:val="fr-FR"/>
        </w:rPr>
        <w:t xml:space="preserve">élimination </w:t>
      </w:r>
      <w:r w:rsidR="0018490B" w:rsidRPr="007A479F">
        <w:rPr>
          <w:lang w:val="fr-FR"/>
        </w:rPr>
        <w:t>de</w:t>
      </w:r>
      <w:r w:rsidR="0018490B">
        <w:rPr>
          <w:lang w:val="fr-FR"/>
        </w:rPr>
        <w:t> </w:t>
      </w:r>
      <w:r w:rsidR="0018490B" w:rsidRPr="007A479F">
        <w:rPr>
          <w:lang w:val="fr-FR"/>
        </w:rPr>
        <w:t>la</w:t>
      </w:r>
      <w:r w:rsidR="0018490B">
        <w:rPr>
          <w:lang w:val="fr-FR"/>
        </w:rPr>
        <w:t> </w:t>
      </w:r>
      <w:r w:rsidRPr="007A479F">
        <w:rPr>
          <w:lang w:val="fr-FR"/>
        </w:rPr>
        <w:t>discrimination à l</w:t>
      </w:r>
      <w:r w:rsidR="007A479F" w:rsidRPr="007A479F">
        <w:rPr>
          <w:lang w:val="fr-FR"/>
        </w:rPr>
        <w:t>’</w:t>
      </w:r>
      <w:r w:rsidRPr="007A479F">
        <w:rPr>
          <w:lang w:val="fr-FR"/>
        </w:rPr>
        <w:t>égard des femmes</w:t>
      </w:r>
    </w:p>
    <w:p w14:paraId="7016850C" w14:textId="77777777" w:rsidR="003A61AA" w:rsidRPr="007A479F" w:rsidRDefault="003A61AA" w:rsidP="003A61AA">
      <w:pPr>
        <w:pStyle w:val="Session"/>
        <w:rPr>
          <w:lang w:val="fr-FR"/>
        </w:rPr>
      </w:pPr>
      <w:r w:rsidRPr="007A479F">
        <w:rPr>
          <w:lang w:val="fr-FR"/>
        </w:rPr>
        <w:t>Soixante-quinzième session</w:t>
      </w:r>
    </w:p>
    <w:p w14:paraId="2AFB1E16" w14:textId="77777777" w:rsidR="003A61AA" w:rsidRPr="007A479F" w:rsidRDefault="003A61AA" w:rsidP="003A61AA">
      <w:pPr>
        <w:rPr>
          <w:lang w:val="fr-FR"/>
        </w:rPr>
      </w:pPr>
      <w:r w:rsidRPr="00691610">
        <w:rPr>
          <w:lang w:val="fr-FR"/>
        </w:rPr>
        <w:t>10</w:t>
      </w:r>
      <w:r w:rsidRPr="007A479F">
        <w:rPr>
          <w:lang w:val="fr-FR"/>
        </w:rPr>
        <w:t>-</w:t>
      </w:r>
      <w:r w:rsidRPr="00691610">
        <w:rPr>
          <w:lang w:val="fr-FR"/>
        </w:rPr>
        <w:t>28</w:t>
      </w:r>
      <w:r w:rsidRPr="007A479F">
        <w:rPr>
          <w:lang w:val="fr-FR"/>
        </w:rPr>
        <w:t xml:space="preserve"> février </w:t>
      </w:r>
      <w:r w:rsidRPr="00691610">
        <w:rPr>
          <w:lang w:val="fr-FR"/>
        </w:rPr>
        <w:t>2020</w:t>
      </w:r>
    </w:p>
    <w:p w14:paraId="7EBE0E3A" w14:textId="69917F09" w:rsidR="003A61AA" w:rsidRPr="007A479F" w:rsidRDefault="003A61AA" w:rsidP="003A61AA">
      <w:pPr>
        <w:pStyle w:val="AgendaItemNormal"/>
        <w:rPr>
          <w:lang w:val="fr-FR"/>
        </w:rPr>
      </w:pPr>
      <w:r w:rsidRPr="007A479F">
        <w:rPr>
          <w:lang w:val="fr-FR"/>
        </w:rPr>
        <w:t>Point </w:t>
      </w:r>
      <w:r w:rsidRPr="00691610">
        <w:rPr>
          <w:lang w:val="fr-FR"/>
        </w:rPr>
        <w:t>5</w:t>
      </w:r>
      <w:r w:rsidRPr="007A479F">
        <w:rPr>
          <w:lang w:val="fr-FR"/>
        </w:rPr>
        <w:t xml:space="preserve"> de l</w:t>
      </w:r>
      <w:r w:rsidR="007A479F" w:rsidRPr="007A479F">
        <w:rPr>
          <w:lang w:val="fr-FR"/>
        </w:rPr>
        <w:t>’</w:t>
      </w:r>
      <w:r w:rsidRPr="007A479F">
        <w:rPr>
          <w:lang w:val="fr-FR"/>
        </w:rPr>
        <w:t>ordre du jour provisoire</w:t>
      </w:r>
    </w:p>
    <w:p w14:paraId="5C34B7E9" w14:textId="075683D5" w:rsidR="003A61AA" w:rsidRPr="007A479F" w:rsidRDefault="003A61AA" w:rsidP="004F02C8">
      <w:pPr>
        <w:pStyle w:val="AgendaTitleH2"/>
        <w:tabs>
          <w:tab w:val="left" w:pos="2880"/>
        </w:tabs>
        <w:ind w:right="5610"/>
        <w:rPr>
          <w:lang w:val="fr-FR"/>
        </w:rPr>
      </w:pPr>
      <w:r w:rsidRPr="007A479F">
        <w:rPr>
          <w:lang w:val="fr-FR"/>
        </w:rPr>
        <w:t>Suite donnée à l</w:t>
      </w:r>
      <w:r w:rsidR="007A479F" w:rsidRPr="007A479F">
        <w:rPr>
          <w:lang w:val="fr-FR"/>
        </w:rPr>
        <w:t>’</w:t>
      </w:r>
      <w:r w:rsidRPr="007A479F">
        <w:rPr>
          <w:lang w:val="fr-FR"/>
        </w:rPr>
        <w:t>examen des rapports soumis par les États parties en application de</w:t>
      </w:r>
      <w:r w:rsidR="004F02C8" w:rsidRPr="007A479F">
        <w:rPr>
          <w:lang w:val="fr-FR"/>
        </w:rPr>
        <w:t> </w:t>
      </w:r>
      <w:r w:rsidRPr="007A479F">
        <w:rPr>
          <w:lang w:val="fr-FR"/>
        </w:rPr>
        <w:t>l</w:t>
      </w:r>
      <w:r w:rsidR="007A479F" w:rsidRPr="007A479F">
        <w:rPr>
          <w:lang w:val="fr-FR"/>
        </w:rPr>
        <w:t>’</w:t>
      </w:r>
      <w:r w:rsidRPr="007A479F">
        <w:rPr>
          <w:lang w:val="fr-FR"/>
        </w:rPr>
        <w:t>article </w:t>
      </w:r>
      <w:r w:rsidRPr="00691610">
        <w:rPr>
          <w:lang w:val="fr-FR"/>
        </w:rPr>
        <w:t>18</w:t>
      </w:r>
      <w:r w:rsidRPr="007A479F">
        <w:rPr>
          <w:lang w:val="fr-FR"/>
        </w:rPr>
        <w:t xml:space="preserve"> de la Convention</w:t>
      </w:r>
    </w:p>
    <w:p w14:paraId="61BE6584" w14:textId="77777777" w:rsidR="003A61AA" w:rsidRPr="007A479F" w:rsidRDefault="003A61AA" w:rsidP="003A61AA">
      <w:pPr>
        <w:pStyle w:val="SingleTxt"/>
        <w:spacing w:after="0" w:line="120" w:lineRule="exact"/>
        <w:rPr>
          <w:b/>
          <w:sz w:val="10"/>
          <w:lang w:val="fr-FR"/>
        </w:rPr>
      </w:pPr>
    </w:p>
    <w:p w14:paraId="7C1BD7D3" w14:textId="77777777" w:rsidR="003A61AA" w:rsidRPr="007A479F" w:rsidRDefault="003A61AA" w:rsidP="003A61AA">
      <w:pPr>
        <w:pStyle w:val="SingleTxt"/>
        <w:spacing w:after="0" w:line="120" w:lineRule="exact"/>
        <w:rPr>
          <w:b/>
          <w:sz w:val="10"/>
          <w:lang w:val="fr-FR"/>
        </w:rPr>
      </w:pPr>
    </w:p>
    <w:p w14:paraId="7F4EBC41" w14:textId="77777777" w:rsidR="003A61AA" w:rsidRPr="007A479F" w:rsidRDefault="003A61AA" w:rsidP="003A61AA">
      <w:pPr>
        <w:pStyle w:val="SingleTxt"/>
        <w:spacing w:after="0" w:line="120" w:lineRule="exact"/>
        <w:rPr>
          <w:b/>
          <w:sz w:val="10"/>
          <w:lang w:val="fr-FR"/>
        </w:rPr>
      </w:pPr>
    </w:p>
    <w:p w14:paraId="6D8054C3" w14:textId="0A990B18" w:rsidR="003A61AA" w:rsidRPr="007A479F" w:rsidRDefault="003A61AA" w:rsidP="003A61AA">
      <w:pPr>
        <w:pStyle w:val="TitleHCH"/>
        <w:ind w:right="1260"/>
        <w:rPr>
          <w:lang w:val="fr-FR"/>
        </w:rPr>
      </w:pPr>
      <w:r w:rsidRPr="007A479F">
        <w:rPr>
          <w:lang w:val="fr-FR"/>
        </w:rPr>
        <w:tab/>
      </w:r>
      <w:r w:rsidRPr="007A479F">
        <w:rPr>
          <w:lang w:val="fr-FR"/>
        </w:rPr>
        <w:tab/>
        <w:t>Renseignements reçus de la Norvège au sujet de la suite donnée aux observations finales concernant son neuvième rapport périodique</w:t>
      </w:r>
      <w:r w:rsidRPr="007A479F">
        <w:rPr>
          <w:b w:val="0"/>
          <w:bCs/>
          <w:sz w:val="20"/>
          <w:szCs w:val="20"/>
          <w:lang w:val="fr-FR"/>
        </w:rPr>
        <w:footnoteReference w:customMarkFollows="1" w:id="1"/>
        <w:t>*</w:t>
      </w:r>
    </w:p>
    <w:p w14:paraId="2C4B4667" w14:textId="5ED8971C" w:rsidR="003A61AA" w:rsidRPr="007A479F" w:rsidRDefault="003A61AA" w:rsidP="003A61AA">
      <w:pPr>
        <w:pStyle w:val="SingleTxt"/>
        <w:spacing w:after="0" w:line="120" w:lineRule="exact"/>
        <w:jc w:val="right"/>
        <w:rPr>
          <w:sz w:val="10"/>
          <w:lang w:val="fr-FR"/>
        </w:rPr>
      </w:pPr>
    </w:p>
    <w:p w14:paraId="40477B5D" w14:textId="41BE7619" w:rsidR="0090645C" w:rsidRPr="007A479F" w:rsidRDefault="003A61AA" w:rsidP="003A61AA">
      <w:pPr>
        <w:pStyle w:val="SingleTxt"/>
        <w:jc w:val="right"/>
        <w:rPr>
          <w:lang w:val="fr-FR"/>
        </w:rPr>
      </w:pPr>
      <w:r w:rsidRPr="007A479F">
        <w:rPr>
          <w:lang w:val="fr-FR"/>
        </w:rPr>
        <w:t>[Date de réception</w:t>
      </w:r>
      <w:r w:rsidR="007A479F" w:rsidRPr="007A479F">
        <w:rPr>
          <w:lang w:val="fr-FR"/>
        </w:rPr>
        <w:t> :</w:t>
      </w:r>
      <w:r w:rsidRPr="007A479F">
        <w:rPr>
          <w:lang w:val="fr-FR"/>
        </w:rPr>
        <w:t xml:space="preserve"> </w:t>
      </w:r>
      <w:r w:rsidRPr="00691610">
        <w:rPr>
          <w:lang w:val="fr-FR"/>
        </w:rPr>
        <w:t>27</w:t>
      </w:r>
      <w:r w:rsidRPr="007A479F">
        <w:rPr>
          <w:lang w:val="fr-FR"/>
        </w:rPr>
        <w:t xml:space="preserve"> novembre </w:t>
      </w:r>
      <w:r w:rsidRPr="00691610">
        <w:rPr>
          <w:lang w:val="fr-FR"/>
        </w:rPr>
        <w:t>2019</w:t>
      </w:r>
      <w:r w:rsidRPr="007A479F">
        <w:rPr>
          <w:lang w:val="fr-FR"/>
        </w:rPr>
        <w:t>]</w:t>
      </w:r>
    </w:p>
    <w:p w14:paraId="199EAA6B" w14:textId="76FC999E" w:rsidR="003A61AA" w:rsidRPr="007A479F" w:rsidRDefault="003A61AA">
      <w:pPr>
        <w:spacing w:after="200" w:line="276" w:lineRule="auto"/>
        <w:rPr>
          <w:lang w:val="fr-FR"/>
        </w:rPr>
      </w:pPr>
      <w:r w:rsidRPr="007A479F">
        <w:rPr>
          <w:lang w:val="fr-FR"/>
        </w:rPr>
        <w:br w:type="page"/>
      </w:r>
    </w:p>
    <w:p w14:paraId="468C773B" w14:textId="1DC5D6DE" w:rsidR="003A61AA" w:rsidRPr="007A479F" w:rsidRDefault="00F77D10" w:rsidP="00F77D1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479F">
        <w:rPr>
          <w:lang w:val="fr-FR"/>
        </w:rPr>
        <w:lastRenderedPageBreak/>
        <w:tab/>
      </w:r>
      <w:r w:rsidRPr="007A479F">
        <w:rPr>
          <w:lang w:val="fr-FR"/>
        </w:rPr>
        <w:tab/>
      </w:r>
      <w:r w:rsidR="003A61AA" w:rsidRPr="007A479F">
        <w:rPr>
          <w:lang w:val="fr-FR"/>
        </w:rPr>
        <w:t>Introduction</w:t>
      </w:r>
    </w:p>
    <w:p w14:paraId="66FEBA43" w14:textId="77777777" w:rsidR="00F77D10" w:rsidRPr="007A479F" w:rsidRDefault="00F77D10" w:rsidP="00F77D10">
      <w:pPr>
        <w:pStyle w:val="SingleTxt"/>
        <w:spacing w:after="0" w:line="120" w:lineRule="exact"/>
        <w:rPr>
          <w:sz w:val="10"/>
          <w:lang w:val="fr-FR"/>
        </w:rPr>
      </w:pPr>
    </w:p>
    <w:p w14:paraId="0C4C4BDA" w14:textId="77777777" w:rsidR="00F77D10" w:rsidRPr="007A479F" w:rsidRDefault="00F77D10" w:rsidP="00F77D10">
      <w:pPr>
        <w:pStyle w:val="SingleTxt"/>
        <w:spacing w:after="0" w:line="120" w:lineRule="exact"/>
        <w:rPr>
          <w:sz w:val="10"/>
          <w:lang w:val="fr-FR"/>
        </w:rPr>
      </w:pPr>
    </w:p>
    <w:p w14:paraId="15C6DCEA" w14:textId="71FE37C6" w:rsidR="003A61AA" w:rsidRPr="007A479F" w:rsidRDefault="003A61AA" w:rsidP="00691610">
      <w:pPr>
        <w:pStyle w:val="SingleTxt"/>
        <w:numPr>
          <w:ilvl w:val="0"/>
          <w:numId w:val="50"/>
        </w:numPr>
        <w:spacing w:line="240" w:lineRule="exact"/>
        <w:rPr>
          <w:lang w:val="fr-FR"/>
        </w:rPr>
      </w:pPr>
      <w:r w:rsidRPr="007A479F">
        <w:rPr>
          <w:lang w:val="fr-FR"/>
        </w:rPr>
        <w:t>Le présent document fait suite aux observations finales du Comité pour l</w:t>
      </w:r>
      <w:r w:rsidR="007A479F" w:rsidRPr="007A479F">
        <w:rPr>
          <w:lang w:val="fr-FR"/>
        </w:rPr>
        <w:t>’</w:t>
      </w:r>
      <w:r w:rsidRPr="007A479F">
        <w:rPr>
          <w:lang w:val="fr-FR"/>
        </w:rPr>
        <w:t>élimination de la discrimination à l</w:t>
      </w:r>
      <w:r w:rsidR="007A479F" w:rsidRPr="007A479F">
        <w:rPr>
          <w:lang w:val="fr-FR"/>
        </w:rPr>
        <w:t>’</w:t>
      </w:r>
      <w:r w:rsidRPr="007A479F">
        <w:rPr>
          <w:lang w:val="fr-FR"/>
        </w:rPr>
        <w:t xml:space="preserve">égard des femmes du </w:t>
      </w:r>
      <w:r w:rsidRPr="00691610">
        <w:rPr>
          <w:lang w:val="fr-FR"/>
        </w:rPr>
        <w:t>22</w:t>
      </w:r>
      <w:r w:rsidRPr="007A479F">
        <w:rPr>
          <w:lang w:val="fr-FR"/>
        </w:rPr>
        <w:t> novembre </w:t>
      </w:r>
      <w:r w:rsidRPr="00691610">
        <w:rPr>
          <w:lang w:val="fr-FR"/>
        </w:rPr>
        <w:t>2017</w:t>
      </w:r>
      <w:r w:rsidRPr="007A479F">
        <w:rPr>
          <w:lang w:val="fr-FR"/>
        </w:rPr>
        <w:t xml:space="preserve"> concernant le rapport périodique de la Norvège. Au paragraphe </w:t>
      </w:r>
      <w:r w:rsidRPr="00691610">
        <w:rPr>
          <w:lang w:val="fr-FR"/>
        </w:rPr>
        <w:t>54</w:t>
      </w:r>
      <w:r w:rsidRPr="007A479F">
        <w:rPr>
          <w:lang w:val="fr-FR"/>
        </w:rPr>
        <w:t xml:space="preserve"> des observations finales, la Norvège a été priée de communiquer au Comité par écrit, dans un délai de deux ans, des informations sur les mesures qu</w:t>
      </w:r>
      <w:r w:rsidR="007A479F" w:rsidRPr="007A479F">
        <w:rPr>
          <w:lang w:val="fr-FR"/>
        </w:rPr>
        <w:t>’</w:t>
      </w:r>
      <w:r w:rsidRPr="007A479F">
        <w:rPr>
          <w:lang w:val="fr-FR"/>
        </w:rPr>
        <w:t xml:space="preserve">elle aurait prises pour appliquer les recommandations énoncées aux paragraphes </w:t>
      </w:r>
      <w:r w:rsidRPr="00691610">
        <w:rPr>
          <w:lang w:val="fr-FR"/>
        </w:rPr>
        <w:t>19</w:t>
      </w:r>
      <w:r w:rsidRPr="007A479F">
        <w:rPr>
          <w:lang w:val="fr-FR"/>
        </w:rPr>
        <w:t xml:space="preserve"> b), </w:t>
      </w:r>
      <w:r w:rsidRPr="00691610">
        <w:rPr>
          <w:lang w:val="fr-FR"/>
        </w:rPr>
        <w:t>25</w:t>
      </w:r>
      <w:r w:rsidRPr="007A479F">
        <w:rPr>
          <w:lang w:val="fr-FR"/>
        </w:rPr>
        <w:t xml:space="preserve"> i), </w:t>
      </w:r>
      <w:r w:rsidRPr="00691610">
        <w:rPr>
          <w:lang w:val="fr-FR"/>
        </w:rPr>
        <w:t>41</w:t>
      </w:r>
      <w:r w:rsidRPr="007A479F">
        <w:rPr>
          <w:lang w:val="fr-FR"/>
        </w:rPr>
        <w:t xml:space="preserve"> et </w:t>
      </w:r>
      <w:r w:rsidRPr="00691610">
        <w:rPr>
          <w:lang w:val="fr-FR"/>
        </w:rPr>
        <w:t>49</w:t>
      </w:r>
      <w:r w:rsidRPr="007A479F">
        <w:rPr>
          <w:lang w:val="fr-FR"/>
        </w:rPr>
        <w:t xml:space="preserve"> a). On trouvera ci</w:t>
      </w:r>
      <w:r w:rsidR="00691610">
        <w:rPr>
          <w:lang w:val="fr-FR"/>
        </w:rPr>
        <w:noBreakHyphen/>
      </w:r>
      <w:r w:rsidRPr="007A479F">
        <w:rPr>
          <w:lang w:val="fr-FR"/>
        </w:rPr>
        <w:t>dessous la réponse du Gouvernement norvégien.</w:t>
      </w:r>
    </w:p>
    <w:p w14:paraId="70603737" w14:textId="36331DE9" w:rsidR="00F77D10" w:rsidRPr="007A479F" w:rsidRDefault="00F77D10" w:rsidP="00F77D10">
      <w:pPr>
        <w:pStyle w:val="SingleTxt"/>
        <w:spacing w:after="0" w:line="120" w:lineRule="exact"/>
        <w:rPr>
          <w:sz w:val="10"/>
          <w:lang w:val="fr-FR"/>
        </w:rPr>
      </w:pPr>
    </w:p>
    <w:p w14:paraId="0915C59E" w14:textId="036817DC" w:rsidR="003A61AA" w:rsidRPr="007A479F" w:rsidRDefault="003A61AA" w:rsidP="00F77D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479F">
        <w:rPr>
          <w:lang w:val="fr-FR"/>
        </w:rPr>
        <w:tab/>
      </w:r>
      <w:r w:rsidRPr="007A479F">
        <w:rPr>
          <w:lang w:val="fr-FR"/>
        </w:rPr>
        <w:tab/>
        <w:t xml:space="preserve">Renseignements sur la suite donnée au paragraphe </w:t>
      </w:r>
      <w:r w:rsidRPr="00691610">
        <w:rPr>
          <w:lang w:val="fr-FR"/>
        </w:rPr>
        <w:t>19</w:t>
      </w:r>
      <w:r w:rsidRPr="007A479F">
        <w:rPr>
          <w:lang w:val="fr-FR"/>
        </w:rPr>
        <w:t xml:space="preserve"> b) des observations </w:t>
      </w:r>
      <w:r w:rsidR="0018490B" w:rsidRPr="007A479F">
        <w:rPr>
          <w:lang w:val="fr-FR"/>
        </w:rPr>
        <w:t>finales</w:t>
      </w:r>
      <w:r w:rsidR="0018490B">
        <w:rPr>
          <w:lang w:val="fr-FR"/>
        </w:rPr>
        <w:t> </w:t>
      </w:r>
      <w:r w:rsidRPr="007A479F">
        <w:rPr>
          <w:lang w:val="fr-FR"/>
        </w:rPr>
        <w:t>(</w:t>
      </w:r>
      <w:hyperlink r:id="rId15" w:history="1">
        <w:r w:rsidRPr="00691610">
          <w:rPr>
            <w:rStyle w:val="Hyperlink"/>
            <w:lang w:val="fr-FR"/>
          </w:rPr>
          <w:t>CEDAW/C/NOR/CO/9</w:t>
        </w:r>
      </w:hyperlink>
      <w:r w:rsidRPr="007A479F">
        <w:rPr>
          <w:lang w:val="fr-FR"/>
        </w:rPr>
        <w:t>)</w:t>
      </w:r>
    </w:p>
    <w:p w14:paraId="7D5B7199" w14:textId="77777777" w:rsidR="00F77D10" w:rsidRPr="007A479F" w:rsidRDefault="00F77D10" w:rsidP="00F77D10">
      <w:pPr>
        <w:pStyle w:val="SingleTxt"/>
        <w:spacing w:after="0" w:line="120" w:lineRule="exact"/>
        <w:rPr>
          <w:sz w:val="10"/>
          <w:lang w:val="fr-FR"/>
        </w:rPr>
      </w:pPr>
    </w:p>
    <w:p w14:paraId="234AF240" w14:textId="045DC119" w:rsidR="003A61AA" w:rsidRPr="003A61AA" w:rsidRDefault="003A61AA" w:rsidP="00691610">
      <w:pPr>
        <w:pStyle w:val="SingleTxt"/>
        <w:numPr>
          <w:ilvl w:val="0"/>
          <w:numId w:val="50"/>
        </w:numPr>
        <w:tabs>
          <w:tab w:val="left" w:pos="475"/>
          <w:tab w:val="left" w:pos="1742"/>
        </w:tabs>
        <w:spacing w:line="240" w:lineRule="exact"/>
        <w:rPr>
          <w:lang w:val="fr-FR"/>
        </w:rPr>
      </w:pPr>
      <w:r w:rsidRPr="003A61AA">
        <w:rPr>
          <w:lang w:val="fr-FR"/>
        </w:rPr>
        <w:t>En 2019, le Médiateur pour l</w:t>
      </w:r>
      <w:r w:rsidR="007A479F" w:rsidRPr="007A479F">
        <w:rPr>
          <w:lang w:val="fr-FR"/>
        </w:rPr>
        <w:t>’</w:t>
      </w:r>
      <w:r w:rsidRPr="003A61AA">
        <w:rPr>
          <w:lang w:val="fr-FR"/>
        </w:rPr>
        <w:t>égalité et la lutte contre la discrimination a reçu un total de 43 843 000 couronnes norvégiennes (soit environ 4,3 millions d</w:t>
      </w:r>
      <w:r w:rsidR="007A479F" w:rsidRPr="007A479F">
        <w:rPr>
          <w:lang w:val="fr-FR"/>
        </w:rPr>
        <w:t>’</w:t>
      </w:r>
      <w:r w:rsidRPr="003A61AA">
        <w:rPr>
          <w:lang w:val="fr-FR"/>
        </w:rPr>
        <w:t>euros) du Gouvernement. Le Médiateur dispense des avis consultatifs et des conseils aux particuliers, ainsi qu</w:t>
      </w:r>
      <w:r w:rsidR="007A479F" w:rsidRPr="007A479F">
        <w:rPr>
          <w:lang w:val="fr-FR"/>
        </w:rPr>
        <w:t>’</w:t>
      </w:r>
      <w:r w:rsidRPr="003A61AA">
        <w:rPr>
          <w:lang w:val="fr-FR"/>
        </w:rPr>
        <w:t>aux employeurs publics ou privés et à l</w:t>
      </w:r>
      <w:r w:rsidR="007A479F" w:rsidRPr="007A479F">
        <w:rPr>
          <w:lang w:val="fr-FR"/>
        </w:rPr>
        <w:t>’</w:t>
      </w:r>
      <w:r w:rsidRPr="003A61AA">
        <w:rPr>
          <w:lang w:val="fr-FR"/>
        </w:rPr>
        <w:t>administration publique. Son rôle est purement éducatif et consultatif, puisqu</w:t>
      </w:r>
      <w:r w:rsidR="007A479F" w:rsidRPr="007A479F">
        <w:rPr>
          <w:lang w:val="fr-FR"/>
        </w:rPr>
        <w:t>’</w:t>
      </w:r>
      <w:r w:rsidRPr="003A61AA">
        <w:rPr>
          <w:lang w:val="fr-FR"/>
        </w:rPr>
        <w:t>il ne traite plus de plaintes reçues dans des cas particuliers. Cela le rend plus à même de fournir des conseils et une assistance juridiques dans des cas de discrimination. Il est également habilité à</w:t>
      </w:r>
      <w:r w:rsidR="007A479F" w:rsidRPr="007A479F">
        <w:rPr>
          <w:lang w:val="fr-FR"/>
        </w:rPr>
        <w:t> :</w:t>
      </w:r>
    </w:p>
    <w:p w14:paraId="4FB07414" w14:textId="39520E97" w:rsidR="003A61AA" w:rsidRPr="007A479F" w:rsidRDefault="00F77D10" w:rsidP="00F77D10">
      <w:pPr>
        <w:pStyle w:val="SingleTxt"/>
        <w:tabs>
          <w:tab w:val="right" w:pos="1685"/>
        </w:tabs>
        <w:ind w:left="1742" w:hanging="475"/>
        <w:rPr>
          <w:lang w:val="fr-FR"/>
        </w:rPr>
      </w:pPr>
      <w:r w:rsidRPr="007A479F">
        <w:rPr>
          <w:lang w:val="fr-FR"/>
        </w:rPr>
        <w:tab/>
        <w:t>•</w:t>
      </w:r>
      <w:r w:rsidR="003A61AA" w:rsidRPr="003A61AA">
        <w:rPr>
          <w:lang w:val="fr-FR"/>
        </w:rPr>
        <w:tab/>
        <w:t>saisir le Tribunal et la Cour de cas de discrimination</w:t>
      </w:r>
      <w:r w:rsidR="007A479F" w:rsidRPr="007A479F">
        <w:rPr>
          <w:lang w:val="fr-FR"/>
        </w:rPr>
        <w:t> ;</w:t>
      </w:r>
    </w:p>
    <w:p w14:paraId="5DBEE733" w14:textId="40EFE519" w:rsidR="003A61AA" w:rsidRPr="003A61AA" w:rsidRDefault="00F77D10" w:rsidP="00F77D10">
      <w:pPr>
        <w:pStyle w:val="SingleTxt"/>
        <w:tabs>
          <w:tab w:val="right" w:pos="1685"/>
        </w:tabs>
        <w:ind w:left="1742" w:hanging="475"/>
        <w:rPr>
          <w:lang w:val="fr-FR"/>
        </w:rPr>
      </w:pPr>
      <w:r w:rsidRPr="007A479F">
        <w:rPr>
          <w:lang w:val="fr-FR"/>
        </w:rPr>
        <w:tab/>
      </w:r>
      <w:r w:rsidR="003A61AA" w:rsidRPr="003A61AA">
        <w:rPr>
          <w:lang w:val="fr-FR"/>
        </w:rPr>
        <w:t>•</w:t>
      </w:r>
      <w:r w:rsidR="003A61AA" w:rsidRPr="003A61AA">
        <w:rPr>
          <w:lang w:val="fr-FR"/>
        </w:rPr>
        <w:tab/>
        <w:t>mener des poursuites stratégiques et porter des affaires devant des institutions et des tribunaux</w:t>
      </w:r>
      <w:r w:rsidR="007A479F" w:rsidRPr="007A479F">
        <w:rPr>
          <w:lang w:val="fr-FR"/>
        </w:rPr>
        <w:t> ;</w:t>
      </w:r>
    </w:p>
    <w:p w14:paraId="7FB885FC" w14:textId="5997FB63" w:rsidR="003A61AA" w:rsidRPr="003A61AA" w:rsidRDefault="00F77D10" w:rsidP="00F77D10">
      <w:pPr>
        <w:pStyle w:val="SingleTxt"/>
        <w:tabs>
          <w:tab w:val="right" w:pos="1685"/>
        </w:tabs>
        <w:ind w:left="1742" w:hanging="475"/>
        <w:rPr>
          <w:lang w:val="fr-FR"/>
        </w:rPr>
      </w:pPr>
      <w:r w:rsidRPr="007A479F">
        <w:rPr>
          <w:lang w:val="fr-FR"/>
        </w:rPr>
        <w:tab/>
      </w:r>
      <w:r w:rsidR="003A61AA" w:rsidRPr="003A61AA">
        <w:rPr>
          <w:lang w:val="fr-FR"/>
        </w:rPr>
        <w:t>•</w:t>
      </w:r>
      <w:r w:rsidR="003A61AA" w:rsidRPr="003A61AA">
        <w:rPr>
          <w:lang w:val="fr-FR"/>
        </w:rPr>
        <w:tab/>
        <w:t>agir comme intervenant dans des affaires en matière de discrimination</w:t>
      </w:r>
      <w:r w:rsidR="007A479F" w:rsidRPr="007A479F">
        <w:rPr>
          <w:lang w:val="fr-FR"/>
        </w:rPr>
        <w:t> ;</w:t>
      </w:r>
    </w:p>
    <w:p w14:paraId="64F91B6A" w14:textId="6660A242" w:rsidR="003A61AA" w:rsidRPr="003A61AA" w:rsidRDefault="00F77D10" w:rsidP="00F77D10">
      <w:pPr>
        <w:pStyle w:val="SingleTxt"/>
        <w:tabs>
          <w:tab w:val="right" w:pos="1685"/>
        </w:tabs>
        <w:ind w:left="1742" w:hanging="475"/>
        <w:rPr>
          <w:lang w:val="fr-FR"/>
        </w:rPr>
      </w:pPr>
      <w:r w:rsidRPr="007A479F">
        <w:rPr>
          <w:lang w:val="fr-FR"/>
        </w:rPr>
        <w:tab/>
      </w:r>
      <w:r w:rsidR="003A61AA" w:rsidRPr="003A61AA">
        <w:rPr>
          <w:lang w:val="fr-FR"/>
        </w:rPr>
        <w:t>•</w:t>
      </w:r>
      <w:r w:rsidR="003A61AA" w:rsidRPr="003A61AA">
        <w:rPr>
          <w:lang w:val="fr-FR"/>
        </w:rPr>
        <w:tab/>
        <w:t>soumettre des commentaires dans le cadre de procédures judiciaires pour attirer l</w:t>
      </w:r>
      <w:r w:rsidR="007A479F" w:rsidRPr="007A479F">
        <w:rPr>
          <w:lang w:val="fr-FR"/>
        </w:rPr>
        <w:t>’</w:t>
      </w:r>
      <w:r w:rsidR="003A61AA" w:rsidRPr="003A61AA">
        <w:rPr>
          <w:lang w:val="fr-FR"/>
        </w:rPr>
        <w:t>attention sur les questions d</w:t>
      </w:r>
      <w:r w:rsidR="007A479F" w:rsidRPr="007A479F">
        <w:rPr>
          <w:lang w:val="fr-FR"/>
        </w:rPr>
        <w:t>’</w:t>
      </w:r>
      <w:r w:rsidR="003A61AA" w:rsidRPr="003A61AA">
        <w:rPr>
          <w:lang w:val="fr-FR"/>
        </w:rPr>
        <w:t>intérêt public</w:t>
      </w:r>
      <w:r w:rsidR="007A479F" w:rsidRPr="007A479F">
        <w:rPr>
          <w:lang w:val="fr-FR"/>
        </w:rPr>
        <w:t> ;</w:t>
      </w:r>
    </w:p>
    <w:p w14:paraId="439DAFE9" w14:textId="1AC49327" w:rsidR="003A61AA" w:rsidRPr="003A61AA" w:rsidRDefault="00F77D10" w:rsidP="00F77D10">
      <w:pPr>
        <w:pStyle w:val="SingleTxt"/>
        <w:tabs>
          <w:tab w:val="right" w:pos="1685"/>
        </w:tabs>
        <w:ind w:left="1742" w:hanging="475"/>
        <w:rPr>
          <w:lang w:val="fr-FR"/>
        </w:rPr>
      </w:pPr>
      <w:r w:rsidRPr="007A479F">
        <w:rPr>
          <w:lang w:val="fr-FR"/>
        </w:rPr>
        <w:tab/>
        <w:t>•</w:t>
      </w:r>
      <w:r w:rsidR="003A61AA" w:rsidRPr="003A61AA">
        <w:rPr>
          <w:lang w:val="fr-FR"/>
        </w:rPr>
        <w:tab/>
        <w:t>assurer la représentation en justice des personnes victimes de discrimination ou d</w:t>
      </w:r>
      <w:r w:rsidR="007A479F" w:rsidRPr="007A479F">
        <w:rPr>
          <w:lang w:val="fr-FR"/>
        </w:rPr>
        <w:t>’</w:t>
      </w:r>
      <w:r w:rsidR="003A61AA" w:rsidRPr="003A61AA">
        <w:rPr>
          <w:lang w:val="fr-FR"/>
        </w:rPr>
        <w:t>intolérance.</w:t>
      </w:r>
    </w:p>
    <w:p w14:paraId="2C2C7282" w14:textId="04510AE2" w:rsidR="003A61AA" w:rsidRPr="007A479F" w:rsidRDefault="003A61AA" w:rsidP="00F77D10">
      <w:pPr>
        <w:pStyle w:val="SingleTxt"/>
        <w:numPr>
          <w:ilvl w:val="0"/>
          <w:numId w:val="46"/>
        </w:numPr>
        <w:spacing w:line="240" w:lineRule="exact"/>
        <w:rPr>
          <w:lang w:val="fr-FR"/>
        </w:rPr>
      </w:pPr>
      <w:r w:rsidRPr="007A479F">
        <w:rPr>
          <w:lang w:val="fr-FR"/>
        </w:rPr>
        <w:t>Le Tribunal pour l</w:t>
      </w:r>
      <w:r w:rsidR="007A479F" w:rsidRPr="007A479F">
        <w:rPr>
          <w:lang w:val="fr-FR"/>
        </w:rPr>
        <w:t>’</w:t>
      </w:r>
      <w:r w:rsidRPr="007A479F">
        <w:rPr>
          <w:lang w:val="fr-FR"/>
        </w:rPr>
        <w:t>égalité et la non-discrimination peut octroyer des réparations dans les cas de discrimination au travail.</w:t>
      </w:r>
    </w:p>
    <w:p w14:paraId="4F5C2245" w14:textId="1042C5E9" w:rsidR="003A61AA" w:rsidRPr="007A479F" w:rsidRDefault="003A61AA" w:rsidP="00F77D10">
      <w:pPr>
        <w:pStyle w:val="SingleTxt"/>
        <w:numPr>
          <w:ilvl w:val="0"/>
          <w:numId w:val="46"/>
        </w:numPr>
        <w:spacing w:line="240" w:lineRule="exact"/>
        <w:rPr>
          <w:lang w:val="fr-FR"/>
        </w:rPr>
      </w:pPr>
      <w:r w:rsidRPr="007A479F">
        <w:rPr>
          <w:lang w:val="fr-FR"/>
        </w:rPr>
        <w:t xml:space="preserve">Le </w:t>
      </w:r>
      <w:r w:rsidRPr="00691610">
        <w:rPr>
          <w:lang w:val="fr-FR"/>
        </w:rPr>
        <w:t>11</w:t>
      </w:r>
      <w:r w:rsidRPr="007A479F">
        <w:rPr>
          <w:lang w:val="fr-FR"/>
        </w:rPr>
        <w:t> juin </w:t>
      </w:r>
      <w:r w:rsidRPr="00691610">
        <w:rPr>
          <w:lang w:val="fr-FR"/>
        </w:rPr>
        <w:t>2019</w:t>
      </w:r>
      <w:r w:rsidRPr="007A479F">
        <w:rPr>
          <w:lang w:val="fr-FR"/>
        </w:rPr>
        <w:t>, le Storting a modifié la loi sur le Médiateur pour l</w:t>
      </w:r>
      <w:r w:rsidR="007A479F" w:rsidRPr="007A479F">
        <w:rPr>
          <w:lang w:val="fr-FR"/>
        </w:rPr>
        <w:t>’</w:t>
      </w:r>
      <w:r w:rsidRPr="007A479F">
        <w:rPr>
          <w:lang w:val="fr-FR"/>
        </w:rPr>
        <w:t>égalité et la lutte contre la discrimination et la loi sur l</w:t>
      </w:r>
      <w:r w:rsidR="007A479F" w:rsidRPr="007A479F">
        <w:rPr>
          <w:lang w:val="fr-FR"/>
        </w:rPr>
        <w:t>’</w:t>
      </w:r>
      <w:r w:rsidRPr="007A479F">
        <w:rPr>
          <w:lang w:val="fr-FR"/>
        </w:rPr>
        <w:t>égalité et la lutte contre la discrimination. Ces modifications représentent un autre jalon important des politiques d</w:t>
      </w:r>
      <w:r w:rsidR="007A479F" w:rsidRPr="007A479F">
        <w:rPr>
          <w:lang w:val="fr-FR"/>
        </w:rPr>
        <w:t>’</w:t>
      </w:r>
      <w:r w:rsidRPr="007A479F">
        <w:rPr>
          <w:lang w:val="fr-FR"/>
        </w:rPr>
        <w:t>égalité entre les genres.</w:t>
      </w:r>
    </w:p>
    <w:p w14:paraId="1726CCB4" w14:textId="1106FA62" w:rsidR="003A61AA" w:rsidRPr="007A479F" w:rsidRDefault="003A61AA" w:rsidP="00F77D10">
      <w:pPr>
        <w:pStyle w:val="SingleTxt"/>
        <w:numPr>
          <w:ilvl w:val="0"/>
          <w:numId w:val="46"/>
        </w:numPr>
        <w:spacing w:line="240" w:lineRule="exact"/>
        <w:rPr>
          <w:lang w:val="fr-FR"/>
        </w:rPr>
      </w:pPr>
      <w:r w:rsidRPr="007A479F">
        <w:rPr>
          <w:lang w:val="fr-FR"/>
        </w:rPr>
        <w:t>Du fait des changements apportés à la législation, le Tribunal pour l</w:t>
      </w:r>
      <w:r w:rsidR="007A479F" w:rsidRPr="007A479F">
        <w:rPr>
          <w:lang w:val="fr-FR"/>
        </w:rPr>
        <w:t>’</w:t>
      </w:r>
      <w:r w:rsidRPr="007A479F">
        <w:rPr>
          <w:lang w:val="fr-FR"/>
        </w:rPr>
        <w:t>égalité et contre la discrimination est compétent pour entendre les cas de harcèlement sexuel. De plus, l</w:t>
      </w:r>
      <w:r w:rsidR="007A479F" w:rsidRPr="007A479F">
        <w:rPr>
          <w:lang w:val="fr-FR"/>
        </w:rPr>
        <w:t>’</w:t>
      </w:r>
      <w:r w:rsidRPr="007A479F">
        <w:rPr>
          <w:lang w:val="fr-FR"/>
        </w:rPr>
        <w:t>obligation d</w:t>
      </w:r>
      <w:r w:rsidR="007A479F" w:rsidRPr="007A479F">
        <w:rPr>
          <w:lang w:val="fr-FR"/>
        </w:rPr>
        <w:t>’</w:t>
      </w:r>
      <w:r w:rsidRPr="007A479F">
        <w:rPr>
          <w:lang w:val="fr-FR"/>
        </w:rPr>
        <w:t>agir et la responsabilité des employeurs et de l</w:t>
      </w:r>
      <w:r w:rsidR="007A479F" w:rsidRPr="007A479F">
        <w:rPr>
          <w:lang w:val="fr-FR"/>
        </w:rPr>
        <w:t>’</w:t>
      </w:r>
      <w:r w:rsidRPr="007A479F">
        <w:rPr>
          <w:lang w:val="fr-FR"/>
        </w:rPr>
        <w:t>administration ont été renforcées.</w:t>
      </w:r>
    </w:p>
    <w:p w14:paraId="493E6D6D" w14:textId="3E54B184" w:rsidR="003A61AA" w:rsidRPr="007A479F" w:rsidRDefault="003A61AA" w:rsidP="00F77D10">
      <w:pPr>
        <w:pStyle w:val="SingleTxt"/>
        <w:numPr>
          <w:ilvl w:val="0"/>
          <w:numId w:val="46"/>
        </w:numPr>
        <w:spacing w:line="240" w:lineRule="exact"/>
        <w:rPr>
          <w:lang w:val="fr-FR"/>
        </w:rPr>
      </w:pPr>
      <w:r w:rsidRPr="007A479F">
        <w:rPr>
          <w:lang w:val="fr-FR"/>
        </w:rPr>
        <w:t>Le Médiateur pour l</w:t>
      </w:r>
      <w:r w:rsidR="007A479F" w:rsidRPr="007A479F">
        <w:rPr>
          <w:lang w:val="fr-FR"/>
        </w:rPr>
        <w:t>’</w:t>
      </w:r>
      <w:r w:rsidRPr="007A479F">
        <w:rPr>
          <w:lang w:val="fr-FR"/>
        </w:rPr>
        <w:t>égalité et la lutte contre la discrimination a un rôle de conseil et de surveillance relativement à cette obligation d</w:t>
      </w:r>
      <w:r w:rsidR="007A479F" w:rsidRPr="007A479F">
        <w:rPr>
          <w:lang w:val="fr-FR"/>
        </w:rPr>
        <w:t>’</w:t>
      </w:r>
      <w:r w:rsidRPr="007A479F">
        <w:rPr>
          <w:lang w:val="fr-FR"/>
        </w:rPr>
        <w:t>agir et à cette responsabilité des acteurs publics comme privés. De plus, les services de conseil et d</w:t>
      </w:r>
      <w:r w:rsidR="007A479F" w:rsidRPr="007A479F">
        <w:rPr>
          <w:lang w:val="fr-FR"/>
        </w:rPr>
        <w:t>’</w:t>
      </w:r>
      <w:r w:rsidRPr="007A479F">
        <w:rPr>
          <w:lang w:val="fr-FR"/>
        </w:rPr>
        <w:t>assistance qu</w:t>
      </w:r>
      <w:r w:rsidR="007A479F" w:rsidRPr="007A479F">
        <w:rPr>
          <w:lang w:val="fr-FR"/>
        </w:rPr>
        <w:t>’</w:t>
      </w:r>
      <w:r w:rsidRPr="007A479F">
        <w:rPr>
          <w:lang w:val="fr-FR"/>
        </w:rPr>
        <w:t xml:space="preserve">il offre aux personnes victimes de harcèlement sexuel seront renforcés et développés. Dans le projet de budget pour </w:t>
      </w:r>
      <w:r w:rsidRPr="00691610">
        <w:rPr>
          <w:lang w:val="fr-FR"/>
        </w:rPr>
        <w:t>2020</w:t>
      </w:r>
      <w:r w:rsidRPr="007A479F">
        <w:rPr>
          <w:lang w:val="fr-FR"/>
        </w:rPr>
        <w:t>, des allocations budgétaires plus importantes sont proposées pour le Tribunal pour l</w:t>
      </w:r>
      <w:r w:rsidR="007A479F" w:rsidRPr="007A479F">
        <w:rPr>
          <w:lang w:val="fr-FR"/>
        </w:rPr>
        <w:t>’</w:t>
      </w:r>
      <w:r w:rsidRPr="007A479F">
        <w:rPr>
          <w:lang w:val="fr-FR"/>
        </w:rPr>
        <w:t>égalité et la lutte contre la discrimination et le Médiateur pour l</w:t>
      </w:r>
      <w:r w:rsidR="007A479F" w:rsidRPr="007A479F">
        <w:rPr>
          <w:lang w:val="fr-FR"/>
        </w:rPr>
        <w:t>’</w:t>
      </w:r>
      <w:r w:rsidRPr="007A479F">
        <w:rPr>
          <w:lang w:val="fr-FR"/>
        </w:rPr>
        <w:t>égalité et la lutte contre la discrimination afin, entre autres, qu</w:t>
      </w:r>
      <w:r w:rsidR="007A479F" w:rsidRPr="007A479F">
        <w:rPr>
          <w:lang w:val="fr-FR"/>
        </w:rPr>
        <w:t>’</w:t>
      </w:r>
      <w:r w:rsidRPr="007A479F">
        <w:rPr>
          <w:lang w:val="fr-FR"/>
        </w:rPr>
        <w:t xml:space="preserve">ils puissent appliquer les nouvelles règles. Plus précisément, il est proposé que le budget total du Médiateur et du Tribunal passe de </w:t>
      </w:r>
      <w:r w:rsidRPr="00691610">
        <w:rPr>
          <w:lang w:val="fr-FR"/>
        </w:rPr>
        <w:t>62</w:t>
      </w:r>
      <w:r w:rsidRPr="007A479F">
        <w:rPr>
          <w:lang w:val="fr-FR"/>
        </w:rPr>
        <w:t> </w:t>
      </w:r>
      <w:r w:rsidRPr="00691610">
        <w:rPr>
          <w:lang w:val="fr-FR"/>
        </w:rPr>
        <w:t>849</w:t>
      </w:r>
      <w:r w:rsidRPr="007A479F">
        <w:rPr>
          <w:lang w:val="fr-FR"/>
        </w:rPr>
        <w:t> </w:t>
      </w:r>
      <w:r w:rsidRPr="00691610">
        <w:rPr>
          <w:lang w:val="fr-FR"/>
        </w:rPr>
        <w:t>000</w:t>
      </w:r>
      <w:r w:rsidRPr="007A479F">
        <w:rPr>
          <w:lang w:val="fr-FR"/>
        </w:rPr>
        <w:t xml:space="preserve"> couronnes norvégiennes (environ </w:t>
      </w:r>
      <w:r w:rsidRPr="00691610">
        <w:rPr>
          <w:lang w:val="fr-FR"/>
        </w:rPr>
        <w:t>6</w:t>
      </w:r>
      <w:r w:rsidRPr="007A479F">
        <w:rPr>
          <w:lang w:val="fr-FR"/>
        </w:rPr>
        <w:t>,</w:t>
      </w:r>
      <w:r w:rsidRPr="00691610">
        <w:rPr>
          <w:lang w:val="fr-FR"/>
        </w:rPr>
        <w:t>25</w:t>
      </w:r>
      <w:r w:rsidRPr="007A479F">
        <w:rPr>
          <w:lang w:val="fr-FR"/>
        </w:rPr>
        <w:t xml:space="preserve"> millions d</w:t>
      </w:r>
      <w:r w:rsidR="007A479F" w:rsidRPr="007A479F">
        <w:rPr>
          <w:lang w:val="fr-FR"/>
        </w:rPr>
        <w:t>’</w:t>
      </w:r>
      <w:r w:rsidRPr="007A479F">
        <w:rPr>
          <w:lang w:val="fr-FR"/>
        </w:rPr>
        <w:t xml:space="preserve">euros) en </w:t>
      </w:r>
      <w:r w:rsidRPr="00691610">
        <w:rPr>
          <w:lang w:val="fr-FR"/>
        </w:rPr>
        <w:t>2019</w:t>
      </w:r>
      <w:r w:rsidRPr="007A479F">
        <w:rPr>
          <w:lang w:val="fr-FR"/>
        </w:rPr>
        <w:t xml:space="preserve"> à </w:t>
      </w:r>
      <w:r w:rsidRPr="00691610">
        <w:rPr>
          <w:lang w:val="fr-FR"/>
        </w:rPr>
        <w:t>70</w:t>
      </w:r>
      <w:r w:rsidRPr="007A479F">
        <w:rPr>
          <w:lang w:val="fr-FR"/>
        </w:rPr>
        <w:t> </w:t>
      </w:r>
      <w:r w:rsidRPr="00691610">
        <w:rPr>
          <w:lang w:val="fr-FR"/>
        </w:rPr>
        <w:t>280</w:t>
      </w:r>
      <w:r w:rsidRPr="007A479F">
        <w:rPr>
          <w:lang w:val="fr-FR"/>
        </w:rPr>
        <w:t> </w:t>
      </w:r>
      <w:r w:rsidRPr="00691610">
        <w:rPr>
          <w:lang w:val="fr-FR"/>
        </w:rPr>
        <w:t>000</w:t>
      </w:r>
      <w:r w:rsidRPr="007A479F">
        <w:rPr>
          <w:lang w:val="fr-FR"/>
        </w:rPr>
        <w:t xml:space="preserve"> (environ </w:t>
      </w:r>
      <w:r w:rsidRPr="00691610">
        <w:rPr>
          <w:lang w:val="fr-FR"/>
        </w:rPr>
        <w:t>7</w:t>
      </w:r>
      <w:r w:rsidRPr="007A479F">
        <w:rPr>
          <w:lang w:val="fr-FR"/>
        </w:rPr>
        <w:t xml:space="preserve"> millions d</w:t>
      </w:r>
      <w:r w:rsidR="007A479F" w:rsidRPr="007A479F">
        <w:rPr>
          <w:lang w:val="fr-FR"/>
        </w:rPr>
        <w:t>’</w:t>
      </w:r>
      <w:r w:rsidRPr="007A479F">
        <w:rPr>
          <w:lang w:val="fr-FR"/>
        </w:rPr>
        <w:t xml:space="preserve">euros) en </w:t>
      </w:r>
      <w:r w:rsidRPr="00691610">
        <w:rPr>
          <w:lang w:val="fr-FR"/>
        </w:rPr>
        <w:t>2020</w:t>
      </w:r>
      <w:r w:rsidRPr="007A479F">
        <w:rPr>
          <w:lang w:val="fr-FR"/>
        </w:rPr>
        <w:t xml:space="preserve">, une augmentation de </w:t>
      </w:r>
      <w:r w:rsidRPr="00691610">
        <w:rPr>
          <w:lang w:val="fr-FR"/>
        </w:rPr>
        <w:t>7</w:t>
      </w:r>
      <w:r w:rsidRPr="007A479F">
        <w:rPr>
          <w:lang w:val="fr-FR"/>
        </w:rPr>
        <w:t> </w:t>
      </w:r>
      <w:r w:rsidRPr="00691610">
        <w:rPr>
          <w:lang w:val="fr-FR"/>
        </w:rPr>
        <w:t>431</w:t>
      </w:r>
      <w:r w:rsidRPr="007A479F">
        <w:rPr>
          <w:lang w:val="fr-FR"/>
        </w:rPr>
        <w:t> </w:t>
      </w:r>
      <w:r w:rsidRPr="00691610">
        <w:rPr>
          <w:lang w:val="fr-FR"/>
        </w:rPr>
        <w:t>000</w:t>
      </w:r>
      <w:r w:rsidRPr="007A479F">
        <w:rPr>
          <w:lang w:val="fr-FR"/>
        </w:rPr>
        <w:t xml:space="preserve"> couronnes norvégiennes (environ </w:t>
      </w:r>
      <w:r w:rsidRPr="00691610">
        <w:rPr>
          <w:lang w:val="fr-FR"/>
        </w:rPr>
        <w:t>0</w:t>
      </w:r>
      <w:r w:rsidRPr="007A479F">
        <w:rPr>
          <w:lang w:val="fr-FR"/>
        </w:rPr>
        <w:t>,</w:t>
      </w:r>
      <w:r w:rsidRPr="00691610">
        <w:rPr>
          <w:lang w:val="fr-FR"/>
        </w:rPr>
        <w:t>73</w:t>
      </w:r>
      <w:r w:rsidRPr="007A479F">
        <w:rPr>
          <w:lang w:val="fr-FR"/>
        </w:rPr>
        <w:t xml:space="preserve"> million d</w:t>
      </w:r>
      <w:r w:rsidR="007A479F" w:rsidRPr="007A479F">
        <w:rPr>
          <w:lang w:val="fr-FR"/>
        </w:rPr>
        <w:t>’</w:t>
      </w:r>
      <w:r w:rsidRPr="007A479F">
        <w:rPr>
          <w:lang w:val="fr-FR"/>
        </w:rPr>
        <w:t>euros).</w:t>
      </w:r>
    </w:p>
    <w:p w14:paraId="7AF8DCBD" w14:textId="77777777" w:rsidR="003A61AA" w:rsidRPr="007A479F" w:rsidRDefault="003A61AA" w:rsidP="00F77D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479F">
        <w:rPr>
          <w:lang w:val="fr-FR"/>
        </w:rPr>
        <w:lastRenderedPageBreak/>
        <w:tab/>
      </w:r>
      <w:r w:rsidRPr="007A479F">
        <w:rPr>
          <w:lang w:val="fr-FR"/>
        </w:rPr>
        <w:tab/>
        <w:t>Renseignements sur la suite donnée au paragraphe </w:t>
      </w:r>
      <w:r w:rsidRPr="00691610">
        <w:rPr>
          <w:lang w:val="fr-FR"/>
        </w:rPr>
        <w:t>25</w:t>
      </w:r>
      <w:r w:rsidRPr="007A479F">
        <w:rPr>
          <w:lang w:val="fr-FR"/>
        </w:rPr>
        <w:t xml:space="preserve"> i) des observations finales</w:t>
      </w:r>
    </w:p>
    <w:p w14:paraId="6A785169" w14:textId="77777777" w:rsidR="00F77D10" w:rsidRPr="007A479F" w:rsidRDefault="00F77D10" w:rsidP="00F77D10">
      <w:pPr>
        <w:pStyle w:val="SingleTxt"/>
        <w:spacing w:after="0" w:line="120" w:lineRule="exact"/>
        <w:rPr>
          <w:sz w:val="10"/>
          <w:lang w:val="fr-FR"/>
        </w:rPr>
      </w:pPr>
    </w:p>
    <w:p w14:paraId="38393F50" w14:textId="1E2729E8" w:rsidR="003A61AA" w:rsidRPr="003A61AA" w:rsidRDefault="003A61AA" w:rsidP="00F77D10">
      <w:pPr>
        <w:pStyle w:val="SingleTxt"/>
        <w:numPr>
          <w:ilvl w:val="0"/>
          <w:numId w:val="46"/>
        </w:numPr>
        <w:tabs>
          <w:tab w:val="left" w:pos="1742"/>
        </w:tabs>
        <w:spacing w:line="240" w:lineRule="exact"/>
        <w:rPr>
          <w:iCs/>
          <w:lang w:val="fr-FR"/>
        </w:rPr>
      </w:pPr>
      <w:r w:rsidRPr="003A61AA">
        <w:rPr>
          <w:lang w:val="fr-FR"/>
        </w:rPr>
        <w:t>La police norvégienne peut prendre un certain nombre de mesures pour protéger les victimes de violence familiale. Elle peut, par exemple, mettre les victimes sous protection et leur fournir des systèmes d</w:t>
      </w:r>
      <w:r w:rsidR="007A479F" w:rsidRPr="007A479F">
        <w:rPr>
          <w:lang w:val="fr-FR"/>
        </w:rPr>
        <w:t>’</w:t>
      </w:r>
      <w:r w:rsidRPr="003A61AA">
        <w:rPr>
          <w:lang w:val="fr-FR"/>
        </w:rPr>
        <w:t>alarme mobiles, interdire aux auteurs des faits de contacter leur victime ou de lui rendre visite, et empêcher la divulgation de son adresse. Depuis 2013, une surveillance électronique au moyen d</w:t>
      </w:r>
      <w:r w:rsidR="007A479F" w:rsidRPr="007A479F">
        <w:rPr>
          <w:lang w:val="fr-FR"/>
        </w:rPr>
        <w:t>’</w:t>
      </w:r>
      <w:r w:rsidRPr="003A61AA">
        <w:rPr>
          <w:lang w:val="fr-FR"/>
        </w:rPr>
        <w:t>un bracelet électronique porté par l</w:t>
      </w:r>
      <w:r w:rsidR="007A479F" w:rsidRPr="007A479F">
        <w:rPr>
          <w:lang w:val="fr-FR"/>
        </w:rPr>
        <w:t>’</w:t>
      </w:r>
      <w:r w:rsidRPr="003A61AA">
        <w:rPr>
          <w:lang w:val="fr-FR"/>
        </w:rPr>
        <w:t>agresseur peut venir renforcer l</w:t>
      </w:r>
      <w:r w:rsidR="007A479F" w:rsidRPr="007A479F">
        <w:rPr>
          <w:lang w:val="fr-FR"/>
        </w:rPr>
        <w:t>’</w:t>
      </w:r>
      <w:r w:rsidRPr="003A61AA">
        <w:rPr>
          <w:lang w:val="fr-FR"/>
        </w:rPr>
        <w:t>interdiction de contact. Le Procureur général a déploré, dans sa directive à l</w:t>
      </w:r>
      <w:r w:rsidR="007A479F" w:rsidRPr="007A479F">
        <w:rPr>
          <w:lang w:val="fr-FR"/>
        </w:rPr>
        <w:t>’</w:t>
      </w:r>
      <w:r w:rsidRPr="003A61AA">
        <w:rPr>
          <w:lang w:val="fr-FR"/>
        </w:rPr>
        <w:t>intention des services de poursuites pour 2019, que les procureurs hésitent trop à demander des condamnations dans les cas touchant à l</w:t>
      </w:r>
      <w:r w:rsidR="007A479F" w:rsidRPr="007A479F">
        <w:rPr>
          <w:lang w:val="fr-FR"/>
        </w:rPr>
        <w:t>’</w:t>
      </w:r>
      <w:r w:rsidRPr="003A61AA">
        <w:rPr>
          <w:lang w:val="fr-FR"/>
        </w:rPr>
        <w:t>utilisation de bracelets électroniques. Il a préconisé que les procureurs envisagent de le faire dans plus de dossiers. Depuis juin 2019, 27</w:t>
      </w:r>
      <w:r w:rsidR="00691610">
        <w:rPr>
          <w:lang w:val="fr-FR"/>
        </w:rPr>
        <w:t> </w:t>
      </w:r>
      <w:r w:rsidRPr="003A61AA">
        <w:rPr>
          <w:lang w:val="fr-FR"/>
        </w:rPr>
        <w:t>poursuites ont été entreprises dans ce type de dossiers. Pour l</w:t>
      </w:r>
      <w:r w:rsidR="007A479F" w:rsidRPr="007A479F">
        <w:rPr>
          <w:lang w:val="fr-FR"/>
        </w:rPr>
        <w:t>’</w:t>
      </w:r>
      <w:r w:rsidRPr="003A61AA">
        <w:rPr>
          <w:lang w:val="fr-FR"/>
        </w:rPr>
        <w:t>instant, le recours à la surveillance électronique des auteurs d</w:t>
      </w:r>
      <w:r w:rsidR="007A479F" w:rsidRPr="007A479F">
        <w:rPr>
          <w:lang w:val="fr-FR"/>
        </w:rPr>
        <w:t>’</w:t>
      </w:r>
      <w:r w:rsidRPr="003A61AA">
        <w:rPr>
          <w:lang w:val="fr-FR"/>
        </w:rPr>
        <w:t>infractions n</w:t>
      </w:r>
      <w:r w:rsidR="007A479F" w:rsidRPr="007A479F">
        <w:rPr>
          <w:lang w:val="fr-FR"/>
        </w:rPr>
        <w:t>’</w:t>
      </w:r>
      <w:r w:rsidRPr="003A61AA">
        <w:rPr>
          <w:lang w:val="fr-FR"/>
        </w:rPr>
        <w:t>est permis qu</w:t>
      </w:r>
      <w:r w:rsidR="007A479F" w:rsidRPr="007A479F">
        <w:rPr>
          <w:lang w:val="fr-FR"/>
        </w:rPr>
        <w:t>’</w:t>
      </w:r>
      <w:r w:rsidRPr="003A61AA">
        <w:rPr>
          <w:lang w:val="fr-FR"/>
        </w:rPr>
        <w:t>à titre de sanction. Le Gouvernement étudie présentement la possibilité d</w:t>
      </w:r>
      <w:r w:rsidR="007A479F" w:rsidRPr="007A479F">
        <w:rPr>
          <w:lang w:val="fr-FR"/>
        </w:rPr>
        <w:t>’</w:t>
      </w:r>
      <w:r w:rsidRPr="003A61AA">
        <w:rPr>
          <w:lang w:val="fr-FR"/>
        </w:rPr>
        <w:t>étendre son utilisation aux cas où la police a imposé une ordonnance de protection en vertu du code de procédure pénale. Le Ministère de la justice et de la sécurité publique a donné à l</w:t>
      </w:r>
      <w:r w:rsidR="007A479F" w:rsidRPr="007A479F">
        <w:rPr>
          <w:lang w:val="fr-FR"/>
        </w:rPr>
        <w:t>’</w:t>
      </w:r>
      <w:r w:rsidRPr="003A61AA">
        <w:rPr>
          <w:lang w:val="fr-FR"/>
        </w:rPr>
        <w:t>Institut norvégien de recherche sociale (NOVA) le mandat de réaliser une évaluation complète des ordonnances de protection en tant que mesures de protection, en s</w:t>
      </w:r>
      <w:r w:rsidR="007A479F" w:rsidRPr="007A479F">
        <w:rPr>
          <w:lang w:val="fr-FR"/>
        </w:rPr>
        <w:t>’</w:t>
      </w:r>
      <w:r w:rsidRPr="003A61AA">
        <w:rPr>
          <w:lang w:val="fr-FR"/>
        </w:rPr>
        <w:t>intéressant notamment à ses incidences, au recours à celle-ci par la police et aux suites données en cas de violation.</w:t>
      </w:r>
    </w:p>
    <w:p w14:paraId="4DE15848" w14:textId="77777777" w:rsidR="00F77D10" w:rsidRPr="007A479F" w:rsidRDefault="00F77D10" w:rsidP="00F77D10">
      <w:pPr>
        <w:pStyle w:val="SingleTxt"/>
        <w:spacing w:after="0" w:line="120" w:lineRule="exact"/>
        <w:rPr>
          <w:b/>
          <w:sz w:val="10"/>
          <w:lang w:val="fr-FR"/>
        </w:rPr>
      </w:pPr>
    </w:p>
    <w:p w14:paraId="073EB542" w14:textId="2273C534" w:rsidR="003A61AA" w:rsidRPr="007A479F" w:rsidRDefault="00F77D10" w:rsidP="00F77D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Cs/>
          <w:lang w:val="fr-FR"/>
        </w:rPr>
      </w:pPr>
      <w:r w:rsidRPr="007A479F">
        <w:rPr>
          <w:lang w:val="fr-FR"/>
        </w:rPr>
        <w:tab/>
      </w:r>
      <w:r w:rsidR="003A61AA" w:rsidRPr="007A479F">
        <w:rPr>
          <w:lang w:val="fr-FR"/>
        </w:rPr>
        <w:tab/>
        <w:t>Renseignements sur la suite donnée au paragraphe </w:t>
      </w:r>
      <w:r w:rsidR="003A61AA" w:rsidRPr="00691610">
        <w:rPr>
          <w:lang w:val="fr-FR"/>
        </w:rPr>
        <w:t>41</w:t>
      </w:r>
      <w:r w:rsidR="003A61AA" w:rsidRPr="007A479F">
        <w:rPr>
          <w:lang w:val="fr-FR"/>
        </w:rPr>
        <w:t xml:space="preserve"> des observations finales</w:t>
      </w:r>
    </w:p>
    <w:p w14:paraId="020C5BF9" w14:textId="77777777" w:rsidR="00F77D10" w:rsidRPr="007A479F" w:rsidRDefault="00F77D10" w:rsidP="00F77D10">
      <w:pPr>
        <w:pStyle w:val="SingleTxt"/>
        <w:spacing w:after="0" w:line="120" w:lineRule="exact"/>
        <w:rPr>
          <w:sz w:val="10"/>
          <w:lang w:val="fr-FR"/>
        </w:rPr>
      </w:pPr>
    </w:p>
    <w:p w14:paraId="0BBC6C9D" w14:textId="50A3A1C6" w:rsidR="003A61AA" w:rsidRPr="003A61AA" w:rsidRDefault="003A61AA" w:rsidP="00F77D10">
      <w:pPr>
        <w:pStyle w:val="SingleTxt"/>
        <w:numPr>
          <w:ilvl w:val="0"/>
          <w:numId w:val="46"/>
        </w:numPr>
        <w:tabs>
          <w:tab w:val="left" w:pos="1742"/>
        </w:tabs>
        <w:spacing w:line="240" w:lineRule="exact"/>
        <w:rPr>
          <w:iCs/>
          <w:lang w:val="fr-FR"/>
        </w:rPr>
      </w:pPr>
      <w:r w:rsidRPr="003A61AA">
        <w:rPr>
          <w:lang w:val="fr-FR"/>
        </w:rPr>
        <w:t>Les chiffres établis par la Direction du travail et de la protection sociale indiquent que la proportion de bénéficiaires de la pension de vieillesse qui reçoivent la pension minimale en Norvège est plus élevée parmi les femmes que parmi les hommes (voir tableau ci-dessous), ce qui est exact. Toutefois, ils permettent également de constater que cette proportion a baissé, passant de 37,1</w:t>
      </w:r>
      <w:r w:rsidR="007A479F" w:rsidRPr="007A479F">
        <w:rPr>
          <w:lang w:val="fr-FR"/>
        </w:rPr>
        <w:t> %</w:t>
      </w:r>
      <w:r w:rsidRPr="003A61AA">
        <w:rPr>
          <w:lang w:val="fr-FR"/>
        </w:rPr>
        <w:t xml:space="preserve"> en 2012 à 26,8</w:t>
      </w:r>
      <w:r w:rsidR="007A479F" w:rsidRPr="007A479F">
        <w:rPr>
          <w:lang w:val="fr-FR"/>
        </w:rPr>
        <w:t> %</w:t>
      </w:r>
      <w:r w:rsidRPr="003A61AA">
        <w:rPr>
          <w:lang w:val="fr-FR"/>
        </w:rPr>
        <w:t xml:space="preserve"> en 2019.</w:t>
      </w:r>
    </w:p>
    <w:p w14:paraId="2AD9A0C7" w14:textId="77777777" w:rsidR="00F77D10" w:rsidRPr="007A479F" w:rsidRDefault="00F77D10" w:rsidP="00F77D10">
      <w:pPr>
        <w:pStyle w:val="SingleTxt"/>
        <w:spacing w:after="0" w:line="120" w:lineRule="exact"/>
        <w:rPr>
          <w:b/>
          <w:bCs/>
          <w:sz w:val="10"/>
          <w:lang w:val="fr-FR"/>
        </w:rPr>
      </w:pPr>
    </w:p>
    <w:p w14:paraId="539E3EEE" w14:textId="599F08FF" w:rsidR="003A61AA" w:rsidRPr="007A479F" w:rsidRDefault="00F77D10" w:rsidP="00F77D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479F">
        <w:rPr>
          <w:lang w:val="fr-FR"/>
        </w:rPr>
        <w:tab/>
      </w:r>
      <w:r w:rsidRPr="007A479F">
        <w:rPr>
          <w:lang w:val="fr-FR"/>
        </w:rPr>
        <w:tab/>
      </w:r>
      <w:r w:rsidR="003A61AA" w:rsidRPr="007A479F">
        <w:rPr>
          <w:lang w:val="fr-FR"/>
        </w:rPr>
        <w:t>Pourcentage d</w:t>
      </w:r>
      <w:r w:rsidR="007A479F" w:rsidRPr="007A479F">
        <w:rPr>
          <w:lang w:val="fr-FR"/>
        </w:rPr>
        <w:t>’</w:t>
      </w:r>
      <w:r w:rsidR="003A61AA" w:rsidRPr="007A479F">
        <w:rPr>
          <w:lang w:val="fr-FR"/>
        </w:rPr>
        <w:t>hommes et de femmes recevant la pension minimale Juin </w:t>
      </w:r>
      <w:r w:rsidR="003A61AA" w:rsidRPr="00691610">
        <w:rPr>
          <w:lang w:val="fr-FR"/>
        </w:rPr>
        <w:t>2012</w:t>
      </w:r>
      <w:r w:rsidRPr="007A479F">
        <w:rPr>
          <w:lang w:val="fr-FR"/>
        </w:rPr>
        <w:noBreakHyphen/>
      </w:r>
      <w:r w:rsidR="003A61AA" w:rsidRPr="00691610">
        <w:rPr>
          <w:lang w:val="fr-FR"/>
        </w:rPr>
        <w:t>2019</w:t>
      </w:r>
    </w:p>
    <w:p w14:paraId="704BDB98" w14:textId="694ECE80" w:rsidR="003A61AA" w:rsidRPr="007A479F" w:rsidRDefault="003A61AA" w:rsidP="00F77D10">
      <w:pPr>
        <w:pStyle w:val="SingleTxt"/>
        <w:spacing w:after="0" w:line="120" w:lineRule="exact"/>
        <w:rPr>
          <w:b/>
          <w:bCs/>
          <w:sz w:val="10"/>
          <w:lang w:val="fr-FR"/>
        </w:rPr>
      </w:pPr>
    </w:p>
    <w:p w14:paraId="0F54FC50" w14:textId="77777777" w:rsidR="00F77D10" w:rsidRPr="007A479F" w:rsidRDefault="00F77D10" w:rsidP="00F77D10">
      <w:pPr>
        <w:pStyle w:val="SingleTxt"/>
        <w:spacing w:after="0" w:line="120" w:lineRule="exact"/>
        <w:rPr>
          <w:b/>
          <w:bCs/>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2440"/>
        <w:gridCol w:w="2440"/>
        <w:gridCol w:w="2440"/>
      </w:tblGrid>
      <w:tr w:rsidR="00F77D10" w:rsidRPr="00691610" w14:paraId="10630532" w14:textId="77777777" w:rsidTr="00F77D10">
        <w:trPr>
          <w:tblHeader/>
        </w:trPr>
        <w:tc>
          <w:tcPr>
            <w:tcW w:w="2440" w:type="dxa"/>
            <w:tcBorders>
              <w:top w:val="single" w:sz="4" w:space="0" w:color="auto"/>
              <w:bottom w:val="single" w:sz="12" w:space="0" w:color="auto"/>
            </w:tcBorders>
            <w:shd w:val="clear" w:color="auto" w:fill="auto"/>
            <w:noWrap/>
            <w:vAlign w:val="bottom"/>
          </w:tcPr>
          <w:p w14:paraId="1D68B701" w14:textId="77777777" w:rsidR="003A61AA" w:rsidRPr="007A479F" w:rsidRDefault="003A61AA" w:rsidP="00F77D10">
            <w:pPr>
              <w:suppressAutoHyphens/>
              <w:spacing w:before="81" w:after="81" w:line="160" w:lineRule="exact"/>
              <w:ind w:right="40"/>
              <w:rPr>
                <w:i/>
                <w:sz w:val="14"/>
                <w:lang w:val="fr-FR"/>
              </w:rPr>
            </w:pPr>
            <w:r w:rsidRPr="00691610">
              <w:rPr>
                <w:i/>
                <w:sz w:val="14"/>
                <w:lang w:val="fr-FR"/>
              </w:rPr>
              <w:t>Année</w:t>
            </w:r>
          </w:p>
        </w:tc>
        <w:tc>
          <w:tcPr>
            <w:tcW w:w="2440" w:type="dxa"/>
            <w:tcBorders>
              <w:top w:val="single" w:sz="4" w:space="0" w:color="auto"/>
              <w:bottom w:val="single" w:sz="12" w:space="0" w:color="auto"/>
            </w:tcBorders>
            <w:shd w:val="clear" w:color="auto" w:fill="auto"/>
            <w:noWrap/>
            <w:vAlign w:val="bottom"/>
          </w:tcPr>
          <w:p w14:paraId="55416A6B" w14:textId="77777777" w:rsidR="003A61AA" w:rsidRPr="007A479F" w:rsidRDefault="003A61AA" w:rsidP="00F77D10">
            <w:pPr>
              <w:suppressAutoHyphens/>
              <w:spacing w:before="81" w:after="81" w:line="160" w:lineRule="exact"/>
              <w:ind w:right="43"/>
              <w:jc w:val="right"/>
              <w:rPr>
                <w:i/>
                <w:sz w:val="14"/>
                <w:lang w:val="fr-FR"/>
              </w:rPr>
            </w:pPr>
            <w:r w:rsidRPr="00691610">
              <w:rPr>
                <w:i/>
                <w:sz w:val="14"/>
                <w:lang w:val="fr-FR"/>
              </w:rPr>
              <w:t>Hommes</w:t>
            </w:r>
          </w:p>
        </w:tc>
        <w:tc>
          <w:tcPr>
            <w:tcW w:w="2440" w:type="dxa"/>
            <w:tcBorders>
              <w:top w:val="single" w:sz="4" w:space="0" w:color="auto"/>
              <w:bottom w:val="single" w:sz="12" w:space="0" w:color="auto"/>
            </w:tcBorders>
            <w:shd w:val="clear" w:color="auto" w:fill="auto"/>
            <w:noWrap/>
            <w:vAlign w:val="bottom"/>
          </w:tcPr>
          <w:p w14:paraId="499C6888" w14:textId="77777777" w:rsidR="003A61AA" w:rsidRPr="007A479F" w:rsidRDefault="003A61AA" w:rsidP="00F77D10">
            <w:pPr>
              <w:suppressAutoHyphens/>
              <w:spacing w:before="81" w:after="81" w:line="160" w:lineRule="exact"/>
              <w:ind w:right="43"/>
              <w:jc w:val="right"/>
              <w:rPr>
                <w:i/>
                <w:sz w:val="14"/>
                <w:lang w:val="fr-FR"/>
              </w:rPr>
            </w:pPr>
            <w:r w:rsidRPr="00691610">
              <w:rPr>
                <w:i/>
                <w:sz w:val="14"/>
                <w:lang w:val="fr-FR"/>
              </w:rPr>
              <w:t>Femmes</w:t>
            </w:r>
          </w:p>
        </w:tc>
      </w:tr>
      <w:tr w:rsidR="00F77D10" w:rsidRPr="007A479F" w14:paraId="0686A581" w14:textId="77777777" w:rsidTr="00F77D10">
        <w:trPr>
          <w:trHeight w:hRule="exact" w:val="115"/>
          <w:tblHeader/>
        </w:trPr>
        <w:tc>
          <w:tcPr>
            <w:tcW w:w="2440" w:type="dxa"/>
            <w:tcBorders>
              <w:top w:val="single" w:sz="12" w:space="0" w:color="auto"/>
            </w:tcBorders>
            <w:shd w:val="clear" w:color="auto" w:fill="auto"/>
            <w:noWrap/>
            <w:vAlign w:val="bottom"/>
          </w:tcPr>
          <w:p w14:paraId="2F245661" w14:textId="77777777" w:rsidR="00F77D10" w:rsidRPr="007A479F" w:rsidRDefault="00F77D10" w:rsidP="00F77D10">
            <w:pPr>
              <w:suppressAutoHyphens/>
              <w:spacing w:before="40" w:after="40" w:line="210" w:lineRule="exact"/>
              <w:ind w:right="40"/>
              <w:rPr>
                <w:sz w:val="17"/>
                <w:lang w:val="fr-FR"/>
              </w:rPr>
            </w:pPr>
          </w:p>
        </w:tc>
        <w:tc>
          <w:tcPr>
            <w:tcW w:w="2440" w:type="dxa"/>
            <w:tcBorders>
              <w:top w:val="single" w:sz="12" w:space="0" w:color="auto"/>
            </w:tcBorders>
            <w:shd w:val="clear" w:color="auto" w:fill="auto"/>
            <w:noWrap/>
            <w:vAlign w:val="bottom"/>
          </w:tcPr>
          <w:p w14:paraId="2012A281" w14:textId="77777777" w:rsidR="00F77D10" w:rsidRPr="007A479F" w:rsidRDefault="00F77D10" w:rsidP="00F77D10">
            <w:pPr>
              <w:suppressAutoHyphens/>
              <w:spacing w:before="40" w:after="40" w:line="210" w:lineRule="exact"/>
              <w:ind w:right="43"/>
              <w:jc w:val="right"/>
              <w:rPr>
                <w:sz w:val="17"/>
                <w:lang w:val="fr-FR"/>
              </w:rPr>
            </w:pPr>
          </w:p>
        </w:tc>
        <w:tc>
          <w:tcPr>
            <w:tcW w:w="2440" w:type="dxa"/>
            <w:tcBorders>
              <w:top w:val="single" w:sz="12" w:space="0" w:color="auto"/>
            </w:tcBorders>
            <w:shd w:val="clear" w:color="auto" w:fill="auto"/>
            <w:noWrap/>
            <w:vAlign w:val="bottom"/>
          </w:tcPr>
          <w:p w14:paraId="05F0EB7C" w14:textId="77777777" w:rsidR="00F77D10" w:rsidRPr="007A479F" w:rsidRDefault="00F77D10" w:rsidP="00F77D10">
            <w:pPr>
              <w:suppressAutoHyphens/>
              <w:spacing w:before="40" w:after="40" w:line="210" w:lineRule="exact"/>
              <w:ind w:right="43"/>
              <w:jc w:val="right"/>
              <w:rPr>
                <w:sz w:val="17"/>
                <w:lang w:val="fr-FR"/>
              </w:rPr>
            </w:pPr>
          </w:p>
        </w:tc>
      </w:tr>
      <w:tr w:rsidR="00F77D10" w:rsidRPr="007A479F" w14:paraId="732E2DB9" w14:textId="77777777" w:rsidTr="00F77D10">
        <w:tc>
          <w:tcPr>
            <w:tcW w:w="2440" w:type="dxa"/>
            <w:shd w:val="clear" w:color="auto" w:fill="auto"/>
            <w:noWrap/>
            <w:vAlign w:val="bottom"/>
          </w:tcPr>
          <w:p w14:paraId="41CB1632" w14:textId="7687F4D7" w:rsidR="003A61AA" w:rsidRPr="007A479F" w:rsidRDefault="003A61AA" w:rsidP="00F77D10">
            <w:pPr>
              <w:tabs>
                <w:tab w:val="left" w:pos="288"/>
                <w:tab w:val="left" w:pos="576"/>
                <w:tab w:val="left" w:pos="864"/>
                <w:tab w:val="left" w:pos="1152"/>
              </w:tabs>
              <w:suppressAutoHyphens/>
              <w:spacing w:before="40" w:after="40" w:line="210" w:lineRule="exact"/>
              <w:ind w:right="40"/>
              <w:rPr>
                <w:sz w:val="17"/>
                <w:lang w:val="fr-FR"/>
              </w:rPr>
            </w:pPr>
            <w:r w:rsidRPr="00691610">
              <w:rPr>
                <w:sz w:val="17"/>
                <w:lang w:val="fr-FR"/>
              </w:rPr>
              <w:t>2012</w:t>
            </w:r>
          </w:p>
        </w:tc>
        <w:tc>
          <w:tcPr>
            <w:tcW w:w="2440" w:type="dxa"/>
            <w:shd w:val="clear" w:color="auto" w:fill="auto"/>
            <w:noWrap/>
            <w:vAlign w:val="bottom"/>
          </w:tcPr>
          <w:p w14:paraId="271F5D7F" w14:textId="77777777" w:rsidR="003A61AA" w:rsidRPr="007A479F" w:rsidRDefault="003A61AA" w:rsidP="00F77D10">
            <w:pPr>
              <w:tabs>
                <w:tab w:val="left" w:pos="288"/>
                <w:tab w:val="left" w:pos="576"/>
                <w:tab w:val="left" w:pos="864"/>
                <w:tab w:val="left" w:pos="1152"/>
              </w:tabs>
              <w:suppressAutoHyphens/>
              <w:spacing w:before="40" w:after="40" w:line="210" w:lineRule="exact"/>
              <w:ind w:right="43"/>
              <w:jc w:val="right"/>
              <w:rPr>
                <w:sz w:val="17"/>
                <w:lang w:val="fr-FR"/>
              </w:rPr>
            </w:pPr>
            <w:r w:rsidRPr="00691610">
              <w:rPr>
                <w:sz w:val="17"/>
                <w:lang w:val="fr-FR"/>
              </w:rPr>
              <w:t>6</w:t>
            </w:r>
            <w:r w:rsidRPr="007A479F">
              <w:rPr>
                <w:sz w:val="17"/>
                <w:lang w:val="fr-FR"/>
              </w:rPr>
              <w:t>,</w:t>
            </w:r>
            <w:r w:rsidRPr="00691610">
              <w:rPr>
                <w:sz w:val="17"/>
                <w:lang w:val="fr-FR"/>
              </w:rPr>
              <w:t>1</w:t>
            </w:r>
          </w:p>
        </w:tc>
        <w:tc>
          <w:tcPr>
            <w:tcW w:w="2440" w:type="dxa"/>
            <w:shd w:val="clear" w:color="auto" w:fill="auto"/>
            <w:noWrap/>
            <w:vAlign w:val="bottom"/>
          </w:tcPr>
          <w:p w14:paraId="7952A919" w14:textId="77777777" w:rsidR="003A61AA" w:rsidRPr="007A479F" w:rsidRDefault="003A61AA" w:rsidP="00F77D10">
            <w:pPr>
              <w:tabs>
                <w:tab w:val="left" w:pos="288"/>
                <w:tab w:val="left" w:pos="576"/>
                <w:tab w:val="left" w:pos="864"/>
                <w:tab w:val="left" w:pos="1152"/>
              </w:tabs>
              <w:suppressAutoHyphens/>
              <w:spacing w:before="40" w:after="40" w:line="210" w:lineRule="exact"/>
              <w:ind w:right="43"/>
              <w:jc w:val="right"/>
              <w:rPr>
                <w:sz w:val="17"/>
                <w:lang w:val="fr-FR"/>
              </w:rPr>
            </w:pPr>
            <w:r w:rsidRPr="00691610">
              <w:rPr>
                <w:sz w:val="17"/>
                <w:lang w:val="fr-FR"/>
              </w:rPr>
              <w:t>37</w:t>
            </w:r>
            <w:r w:rsidRPr="007A479F">
              <w:rPr>
                <w:sz w:val="17"/>
                <w:lang w:val="fr-FR"/>
              </w:rPr>
              <w:t>,</w:t>
            </w:r>
            <w:r w:rsidRPr="00691610">
              <w:rPr>
                <w:sz w:val="17"/>
                <w:lang w:val="fr-FR"/>
              </w:rPr>
              <w:t>1</w:t>
            </w:r>
          </w:p>
        </w:tc>
      </w:tr>
      <w:tr w:rsidR="00F77D10" w:rsidRPr="007A479F" w14:paraId="73F607E1" w14:textId="77777777" w:rsidTr="00F77D10">
        <w:tc>
          <w:tcPr>
            <w:tcW w:w="2440" w:type="dxa"/>
            <w:shd w:val="clear" w:color="auto" w:fill="auto"/>
            <w:noWrap/>
            <w:vAlign w:val="bottom"/>
          </w:tcPr>
          <w:p w14:paraId="4D9D05F9" w14:textId="58C8D809" w:rsidR="003A61AA" w:rsidRPr="007A479F" w:rsidRDefault="003A61AA" w:rsidP="00F77D10">
            <w:pPr>
              <w:tabs>
                <w:tab w:val="left" w:pos="288"/>
                <w:tab w:val="left" w:pos="576"/>
                <w:tab w:val="left" w:pos="864"/>
                <w:tab w:val="left" w:pos="1152"/>
              </w:tabs>
              <w:suppressAutoHyphens/>
              <w:spacing w:before="40" w:after="40" w:line="210" w:lineRule="exact"/>
              <w:ind w:right="40"/>
              <w:rPr>
                <w:sz w:val="17"/>
                <w:lang w:val="fr-FR"/>
              </w:rPr>
            </w:pPr>
            <w:r w:rsidRPr="00691610">
              <w:rPr>
                <w:sz w:val="17"/>
                <w:lang w:val="fr-FR"/>
              </w:rPr>
              <w:t>2013</w:t>
            </w:r>
          </w:p>
        </w:tc>
        <w:tc>
          <w:tcPr>
            <w:tcW w:w="2440" w:type="dxa"/>
            <w:shd w:val="clear" w:color="auto" w:fill="auto"/>
            <w:noWrap/>
            <w:vAlign w:val="bottom"/>
          </w:tcPr>
          <w:p w14:paraId="1BFAED5D" w14:textId="77777777" w:rsidR="003A61AA" w:rsidRPr="007A479F" w:rsidRDefault="003A61AA" w:rsidP="00F77D10">
            <w:pPr>
              <w:tabs>
                <w:tab w:val="left" w:pos="288"/>
                <w:tab w:val="left" w:pos="576"/>
                <w:tab w:val="left" w:pos="864"/>
                <w:tab w:val="left" w:pos="1152"/>
              </w:tabs>
              <w:suppressAutoHyphens/>
              <w:spacing w:before="40" w:after="40" w:line="210" w:lineRule="exact"/>
              <w:ind w:right="43"/>
              <w:jc w:val="right"/>
              <w:rPr>
                <w:sz w:val="17"/>
                <w:lang w:val="fr-FR"/>
              </w:rPr>
            </w:pPr>
            <w:r w:rsidRPr="00691610">
              <w:rPr>
                <w:sz w:val="17"/>
                <w:lang w:val="fr-FR"/>
              </w:rPr>
              <w:t>5</w:t>
            </w:r>
            <w:r w:rsidRPr="007A479F">
              <w:rPr>
                <w:sz w:val="17"/>
                <w:lang w:val="fr-FR"/>
              </w:rPr>
              <w:t>,</w:t>
            </w:r>
            <w:r w:rsidRPr="00691610">
              <w:rPr>
                <w:sz w:val="17"/>
                <w:lang w:val="fr-FR"/>
              </w:rPr>
              <w:t>5</w:t>
            </w:r>
          </w:p>
        </w:tc>
        <w:tc>
          <w:tcPr>
            <w:tcW w:w="2440" w:type="dxa"/>
            <w:shd w:val="clear" w:color="auto" w:fill="auto"/>
            <w:noWrap/>
            <w:vAlign w:val="bottom"/>
          </w:tcPr>
          <w:p w14:paraId="0470BC57" w14:textId="77777777" w:rsidR="003A61AA" w:rsidRPr="007A479F" w:rsidRDefault="003A61AA" w:rsidP="00F77D10">
            <w:pPr>
              <w:tabs>
                <w:tab w:val="left" w:pos="288"/>
                <w:tab w:val="left" w:pos="576"/>
                <w:tab w:val="left" w:pos="864"/>
                <w:tab w:val="left" w:pos="1152"/>
              </w:tabs>
              <w:suppressAutoHyphens/>
              <w:spacing w:before="40" w:after="40" w:line="210" w:lineRule="exact"/>
              <w:ind w:right="43"/>
              <w:jc w:val="right"/>
              <w:rPr>
                <w:sz w:val="17"/>
                <w:lang w:val="fr-FR"/>
              </w:rPr>
            </w:pPr>
            <w:r w:rsidRPr="00691610">
              <w:rPr>
                <w:sz w:val="17"/>
                <w:lang w:val="fr-FR"/>
              </w:rPr>
              <w:t>34</w:t>
            </w:r>
            <w:r w:rsidRPr="007A479F">
              <w:rPr>
                <w:sz w:val="17"/>
                <w:lang w:val="fr-FR"/>
              </w:rPr>
              <w:t>,</w:t>
            </w:r>
            <w:r w:rsidRPr="00691610">
              <w:rPr>
                <w:sz w:val="17"/>
                <w:lang w:val="fr-FR"/>
              </w:rPr>
              <w:t>3</w:t>
            </w:r>
          </w:p>
        </w:tc>
      </w:tr>
      <w:tr w:rsidR="00F77D10" w:rsidRPr="007A479F" w14:paraId="617889B8" w14:textId="77777777" w:rsidTr="00F77D10">
        <w:tc>
          <w:tcPr>
            <w:tcW w:w="2440" w:type="dxa"/>
            <w:shd w:val="clear" w:color="auto" w:fill="auto"/>
            <w:noWrap/>
            <w:vAlign w:val="bottom"/>
          </w:tcPr>
          <w:p w14:paraId="40993E5F" w14:textId="2C14BBE5" w:rsidR="003A61AA" w:rsidRPr="007A479F" w:rsidRDefault="003A61AA" w:rsidP="00F77D10">
            <w:pPr>
              <w:tabs>
                <w:tab w:val="left" w:pos="288"/>
                <w:tab w:val="left" w:pos="576"/>
                <w:tab w:val="left" w:pos="864"/>
                <w:tab w:val="left" w:pos="1152"/>
              </w:tabs>
              <w:suppressAutoHyphens/>
              <w:spacing w:before="40" w:after="40" w:line="210" w:lineRule="exact"/>
              <w:ind w:right="40"/>
              <w:rPr>
                <w:sz w:val="17"/>
                <w:lang w:val="fr-FR"/>
              </w:rPr>
            </w:pPr>
            <w:r w:rsidRPr="00691610">
              <w:rPr>
                <w:sz w:val="17"/>
                <w:lang w:val="fr-FR"/>
              </w:rPr>
              <w:t>2014</w:t>
            </w:r>
          </w:p>
        </w:tc>
        <w:tc>
          <w:tcPr>
            <w:tcW w:w="2440" w:type="dxa"/>
            <w:shd w:val="clear" w:color="auto" w:fill="auto"/>
            <w:noWrap/>
            <w:vAlign w:val="bottom"/>
          </w:tcPr>
          <w:p w14:paraId="51FA9143" w14:textId="77777777" w:rsidR="003A61AA" w:rsidRPr="007A479F" w:rsidRDefault="003A61AA" w:rsidP="00F77D10">
            <w:pPr>
              <w:tabs>
                <w:tab w:val="left" w:pos="288"/>
                <w:tab w:val="left" w:pos="576"/>
                <w:tab w:val="left" w:pos="864"/>
                <w:tab w:val="left" w:pos="1152"/>
              </w:tabs>
              <w:suppressAutoHyphens/>
              <w:spacing w:before="40" w:after="40" w:line="210" w:lineRule="exact"/>
              <w:ind w:right="43"/>
              <w:jc w:val="right"/>
              <w:rPr>
                <w:sz w:val="17"/>
                <w:lang w:val="fr-FR"/>
              </w:rPr>
            </w:pPr>
            <w:r w:rsidRPr="00691610">
              <w:rPr>
                <w:sz w:val="17"/>
                <w:lang w:val="fr-FR"/>
              </w:rPr>
              <w:t>5</w:t>
            </w:r>
            <w:r w:rsidRPr="007A479F">
              <w:rPr>
                <w:sz w:val="17"/>
                <w:lang w:val="fr-FR"/>
              </w:rPr>
              <w:t>,</w:t>
            </w:r>
            <w:r w:rsidRPr="00691610">
              <w:rPr>
                <w:sz w:val="17"/>
                <w:lang w:val="fr-FR"/>
              </w:rPr>
              <w:t>0</w:t>
            </w:r>
          </w:p>
        </w:tc>
        <w:tc>
          <w:tcPr>
            <w:tcW w:w="2440" w:type="dxa"/>
            <w:shd w:val="clear" w:color="auto" w:fill="auto"/>
            <w:noWrap/>
            <w:vAlign w:val="bottom"/>
          </w:tcPr>
          <w:p w14:paraId="14A38D83" w14:textId="77777777" w:rsidR="003A61AA" w:rsidRPr="007A479F" w:rsidRDefault="003A61AA" w:rsidP="00F77D10">
            <w:pPr>
              <w:tabs>
                <w:tab w:val="left" w:pos="288"/>
                <w:tab w:val="left" w:pos="576"/>
                <w:tab w:val="left" w:pos="864"/>
                <w:tab w:val="left" w:pos="1152"/>
              </w:tabs>
              <w:suppressAutoHyphens/>
              <w:spacing w:before="40" w:after="40" w:line="210" w:lineRule="exact"/>
              <w:ind w:right="43"/>
              <w:jc w:val="right"/>
              <w:rPr>
                <w:sz w:val="17"/>
                <w:lang w:val="fr-FR"/>
              </w:rPr>
            </w:pPr>
            <w:r w:rsidRPr="00691610">
              <w:rPr>
                <w:sz w:val="17"/>
                <w:lang w:val="fr-FR"/>
              </w:rPr>
              <w:t>31</w:t>
            </w:r>
            <w:r w:rsidRPr="007A479F">
              <w:rPr>
                <w:sz w:val="17"/>
                <w:lang w:val="fr-FR"/>
              </w:rPr>
              <w:t>,</w:t>
            </w:r>
            <w:r w:rsidRPr="00691610">
              <w:rPr>
                <w:sz w:val="17"/>
                <w:lang w:val="fr-FR"/>
              </w:rPr>
              <w:t>3</w:t>
            </w:r>
          </w:p>
        </w:tc>
      </w:tr>
      <w:tr w:rsidR="00F77D10" w:rsidRPr="007A479F" w14:paraId="1718562E" w14:textId="77777777" w:rsidTr="00F77D10">
        <w:tc>
          <w:tcPr>
            <w:tcW w:w="2440" w:type="dxa"/>
            <w:shd w:val="clear" w:color="auto" w:fill="auto"/>
            <w:noWrap/>
            <w:vAlign w:val="bottom"/>
          </w:tcPr>
          <w:p w14:paraId="68483B59" w14:textId="327905E0" w:rsidR="003A61AA" w:rsidRPr="007A479F" w:rsidRDefault="003A61AA" w:rsidP="00F77D10">
            <w:pPr>
              <w:tabs>
                <w:tab w:val="left" w:pos="288"/>
                <w:tab w:val="left" w:pos="576"/>
                <w:tab w:val="left" w:pos="864"/>
                <w:tab w:val="left" w:pos="1152"/>
              </w:tabs>
              <w:suppressAutoHyphens/>
              <w:spacing w:before="40" w:after="40" w:line="210" w:lineRule="exact"/>
              <w:ind w:right="40"/>
              <w:rPr>
                <w:sz w:val="17"/>
                <w:lang w:val="fr-FR"/>
              </w:rPr>
            </w:pPr>
            <w:r w:rsidRPr="00691610">
              <w:rPr>
                <w:sz w:val="17"/>
                <w:lang w:val="fr-FR"/>
              </w:rPr>
              <w:t>2015</w:t>
            </w:r>
          </w:p>
        </w:tc>
        <w:tc>
          <w:tcPr>
            <w:tcW w:w="2440" w:type="dxa"/>
            <w:shd w:val="clear" w:color="auto" w:fill="auto"/>
            <w:noWrap/>
            <w:vAlign w:val="bottom"/>
          </w:tcPr>
          <w:p w14:paraId="3619A790" w14:textId="77777777" w:rsidR="003A61AA" w:rsidRPr="007A479F" w:rsidRDefault="003A61AA" w:rsidP="00F77D10">
            <w:pPr>
              <w:tabs>
                <w:tab w:val="left" w:pos="288"/>
                <w:tab w:val="left" w:pos="576"/>
                <w:tab w:val="left" w:pos="864"/>
                <w:tab w:val="left" w:pos="1152"/>
              </w:tabs>
              <w:suppressAutoHyphens/>
              <w:spacing w:before="40" w:after="40" w:line="210" w:lineRule="exact"/>
              <w:ind w:right="43"/>
              <w:jc w:val="right"/>
              <w:rPr>
                <w:sz w:val="17"/>
                <w:lang w:val="fr-FR"/>
              </w:rPr>
            </w:pPr>
            <w:r w:rsidRPr="00691610">
              <w:rPr>
                <w:sz w:val="17"/>
                <w:lang w:val="fr-FR"/>
              </w:rPr>
              <w:t>4</w:t>
            </w:r>
            <w:r w:rsidRPr="007A479F">
              <w:rPr>
                <w:sz w:val="17"/>
                <w:lang w:val="fr-FR"/>
              </w:rPr>
              <w:t>,</w:t>
            </w:r>
            <w:r w:rsidRPr="00691610">
              <w:rPr>
                <w:sz w:val="17"/>
                <w:lang w:val="fr-FR"/>
              </w:rPr>
              <w:t>6</w:t>
            </w:r>
          </w:p>
        </w:tc>
        <w:tc>
          <w:tcPr>
            <w:tcW w:w="2440" w:type="dxa"/>
            <w:shd w:val="clear" w:color="auto" w:fill="auto"/>
            <w:noWrap/>
            <w:vAlign w:val="bottom"/>
          </w:tcPr>
          <w:p w14:paraId="113E1E2D" w14:textId="77777777" w:rsidR="003A61AA" w:rsidRPr="007A479F" w:rsidRDefault="003A61AA" w:rsidP="00F77D10">
            <w:pPr>
              <w:tabs>
                <w:tab w:val="left" w:pos="288"/>
                <w:tab w:val="left" w:pos="576"/>
                <w:tab w:val="left" w:pos="864"/>
                <w:tab w:val="left" w:pos="1152"/>
              </w:tabs>
              <w:suppressAutoHyphens/>
              <w:spacing w:before="40" w:after="40" w:line="210" w:lineRule="exact"/>
              <w:ind w:right="43"/>
              <w:jc w:val="right"/>
              <w:rPr>
                <w:sz w:val="17"/>
                <w:lang w:val="fr-FR"/>
              </w:rPr>
            </w:pPr>
            <w:r w:rsidRPr="00691610">
              <w:rPr>
                <w:sz w:val="17"/>
                <w:lang w:val="fr-FR"/>
              </w:rPr>
              <w:t>28</w:t>
            </w:r>
            <w:r w:rsidRPr="007A479F">
              <w:rPr>
                <w:sz w:val="17"/>
                <w:lang w:val="fr-FR"/>
              </w:rPr>
              <w:t>,</w:t>
            </w:r>
            <w:r w:rsidRPr="00691610">
              <w:rPr>
                <w:sz w:val="17"/>
                <w:lang w:val="fr-FR"/>
              </w:rPr>
              <w:t>9</w:t>
            </w:r>
          </w:p>
        </w:tc>
      </w:tr>
      <w:tr w:rsidR="00F77D10" w:rsidRPr="007A479F" w14:paraId="609764D7" w14:textId="77777777" w:rsidTr="00F77D10">
        <w:tc>
          <w:tcPr>
            <w:tcW w:w="2440" w:type="dxa"/>
            <w:shd w:val="clear" w:color="auto" w:fill="auto"/>
            <w:noWrap/>
            <w:vAlign w:val="bottom"/>
          </w:tcPr>
          <w:p w14:paraId="1BAECE2C" w14:textId="67E3395D" w:rsidR="003A61AA" w:rsidRPr="007A479F" w:rsidRDefault="003A61AA" w:rsidP="00F77D10">
            <w:pPr>
              <w:tabs>
                <w:tab w:val="left" w:pos="288"/>
                <w:tab w:val="left" w:pos="576"/>
                <w:tab w:val="left" w:pos="864"/>
                <w:tab w:val="left" w:pos="1152"/>
              </w:tabs>
              <w:suppressAutoHyphens/>
              <w:spacing w:before="40" w:after="40" w:line="210" w:lineRule="exact"/>
              <w:ind w:right="40"/>
              <w:rPr>
                <w:sz w:val="17"/>
                <w:lang w:val="fr-FR"/>
              </w:rPr>
            </w:pPr>
            <w:r w:rsidRPr="00691610">
              <w:rPr>
                <w:sz w:val="17"/>
                <w:lang w:val="fr-FR"/>
              </w:rPr>
              <w:t>2016</w:t>
            </w:r>
          </w:p>
        </w:tc>
        <w:tc>
          <w:tcPr>
            <w:tcW w:w="2440" w:type="dxa"/>
            <w:shd w:val="clear" w:color="auto" w:fill="auto"/>
            <w:noWrap/>
            <w:vAlign w:val="bottom"/>
          </w:tcPr>
          <w:p w14:paraId="1C282EF3" w14:textId="77777777" w:rsidR="003A61AA" w:rsidRPr="007A479F" w:rsidRDefault="003A61AA" w:rsidP="00F77D10">
            <w:pPr>
              <w:tabs>
                <w:tab w:val="left" w:pos="288"/>
                <w:tab w:val="left" w:pos="576"/>
                <w:tab w:val="left" w:pos="864"/>
                <w:tab w:val="left" w:pos="1152"/>
              </w:tabs>
              <w:suppressAutoHyphens/>
              <w:spacing w:before="40" w:after="40" w:line="210" w:lineRule="exact"/>
              <w:ind w:right="43"/>
              <w:jc w:val="right"/>
              <w:rPr>
                <w:sz w:val="17"/>
                <w:lang w:val="fr-FR"/>
              </w:rPr>
            </w:pPr>
            <w:r w:rsidRPr="00691610">
              <w:rPr>
                <w:sz w:val="17"/>
                <w:lang w:val="fr-FR"/>
              </w:rPr>
              <w:t>4</w:t>
            </w:r>
            <w:r w:rsidRPr="007A479F">
              <w:rPr>
                <w:sz w:val="17"/>
                <w:lang w:val="fr-FR"/>
              </w:rPr>
              <w:t>,</w:t>
            </w:r>
            <w:r w:rsidRPr="00691610">
              <w:rPr>
                <w:sz w:val="17"/>
                <w:lang w:val="fr-FR"/>
              </w:rPr>
              <w:t>3</w:t>
            </w:r>
          </w:p>
        </w:tc>
        <w:tc>
          <w:tcPr>
            <w:tcW w:w="2440" w:type="dxa"/>
            <w:shd w:val="clear" w:color="auto" w:fill="auto"/>
            <w:noWrap/>
            <w:vAlign w:val="bottom"/>
          </w:tcPr>
          <w:p w14:paraId="4C9DE643" w14:textId="77777777" w:rsidR="003A61AA" w:rsidRPr="007A479F" w:rsidRDefault="003A61AA" w:rsidP="00F77D10">
            <w:pPr>
              <w:tabs>
                <w:tab w:val="left" w:pos="288"/>
                <w:tab w:val="left" w:pos="576"/>
                <w:tab w:val="left" w:pos="864"/>
                <w:tab w:val="left" w:pos="1152"/>
              </w:tabs>
              <w:suppressAutoHyphens/>
              <w:spacing w:before="40" w:after="40" w:line="210" w:lineRule="exact"/>
              <w:ind w:right="43"/>
              <w:jc w:val="right"/>
              <w:rPr>
                <w:sz w:val="17"/>
                <w:lang w:val="fr-FR"/>
              </w:rPr>
            </w:pPr>
            <w:r w:rsidRPr="00691610">
              <w:rPr>
                <w:sz w:val="17"/>
                <w:lang w:val="fr-FR"/>
              </w:rPr>
              <w:t>27</w:t>
            </w:r>
            <w:r w:rsidRPr="007A479F">
              <w:rPr>
                <w:sz w:val="17"/>
                <w:lang w:val="fr-FR"/>
              </w:rPr>
              <w:t>,</w:t>
            </w:r>
            <w:r w:rsidRPr="00691610">
              <w:rPr>
                <w:sz w:val="17"/>
                <w:lang w:val="fr-FR"/>
              </w:rPr>
              <w:t>1</w:t>
            </w:r>
          </w:p>
        </w:tc>
      </w:tr>
      <w:tr w:rsidR="00F77D10" w:rsidRPr="007A479F" w14:paraId="7BD34891" w14:textId="77777777" w:rsidTr="00F77D10">
        <w:tc>
          <w:tcPr>
            <w:tcW w:w="2440" w:type="dxa"/>
            <w:shd w:val="clear" w:color="auto" w:fill="auto"/>
            <w:noWrap/>
            <w:vAlign w:val="bottom"/>
          </w:tcPr>
          <w:p w14:paraId="2B047768" w14:textId="131CA092" w:rsidR="003A61AA" w:rsidRPr="007A479F" w:rsidRDefault="003A61AA" w:rsidP="00F77D10">
            <w:pPr>
              <w:tabs>
                <w:tab w:val="left" w:pos="288"/>
                <w:tab w:val="left" w:pos="576"/>
                <w:tab w:val="left" w:pos="864"/>
                <w:tab w:val="left" w:pos="1152"/>
              </w:tabs>
              <w:suppressAutoHyphens/>
              <w:spacing w:before="40" w:after="40" w:line="210" w:lineRule="exact"/>
              <w:ind w:right="40"/>
              <w:rPr>
                <w:sz w:val="17"/>
                <w:lang w:val="fr-FR"/>
              </w:rPr>
            </w:pPr>
            <w:r w:rsidRPr="00691610">
              <w:rPr>
                <w:sz w:val="17"/>
                <w:lang w:val="fr-FR"/>
              </w:rPr>
              <w:t>2017</w:t>
            </w:r>
          </w:p>
        </w:tc>
        <w:tc>
          <w:tcPr>
            <w:tcW w:w="2440" w:type="dxa"/>
            <w:shd w:val="clear" w:color="auto" w:fill="auto"/>
            <w:noWrap/>
            <w:vAlign w:val="bottom"/>
          </w:tcPr>
          <w:p w14:paraId="65658873" w14:textId="77777777" w:rsidR="003A61AA" w:rsidRPr="007A479F" w:rsidRDefault="003A61AA" w:rsidP="00F77D10">
            <w:pPr>
              <w:tabs>
                <w:tab w:val="left" w:pos="288"/>
                <w:tab w:val="left" w:pos="576"/>
                <w:tab w:val="left" w:pos="864"/>
                <w:tab w:val="left" w:pos="1152"/>
              </w:tabs>
              <w:suppressAutoHyphens/>
              <w:spacing w:before="40" w:after="40" w:line="210" w:lineRule="exact"/>
              <w:ind w:right="43"/>
              <w:jc w:val="right"/>
              <w:rPr>
                <w:sz w:val="17"/>
                <w:lang w:val="fr-FR"/>
              </w:rPr>
            </w:pPr>
            <w:r w:rsidRPr="00691610">
              <w:rPr>
                <w:sz w:val="17"/>
                <w:lang w:val="fr-FR"/>
              </w:rPr>
              <w:t>4</w:t>
            </w:r>
            <w:r w:rsidRPr="007A479F">
              <w:rPr>
                <w:sz w:val="17"/>
                <w:lang w:val="fr-FR"/>
              </w:rPr>
              <w:t>,</w:t>
            </w:r>
            <w:r w:rsidRPr="00691610">
              <w:rPr>
                <w:sz w:val="17"/>
                <w:lang w:val="fr-FR"/>
              </w:rPr>
              <w:t>6</w:t>
            </w:r>
          </w:p>
        </w:tc>
        <w:tc>
          <w:tcPr>
            <w:tcW w:w="2440" w:type="dxa"/>
            <w:shd w:val="clear" w:color="auto" w:fill="auto"/>
            <w:noWrap/>
            <w:vAlign w:val="bottom"/>
          </w:tcPr>
          <w:p w14:paraId="0330A269" w14:textId="77777777" w:rsidR="003A61AA" w:rsidRPr="007A479F" w:rsidRDefault="003A61AA" w:rsidP="00F77D10">
            <w:pPr>
              <w:tabs>
                <w:tab w:val="left" w:pos="288"/>
                <w:tab w:val="left" w:pos="576"/>
                <w:tab w:val="left" w:pos="864"/>
                <w:tab w:val="left" w:pos="1152"/>
              </w:tabs>
              <w:suppressAutoHyphens/>
              <w:spacing w:before="40" w:after="40" w:line="210" w:lineRule="exact"/>
              <w:ind w:right="43"/>
              <w:jc w:val="right"/>
              <w:rPr>
                <w:sz w:val="17"/>
                <w:lang w:val="fr-FR"/>
              </w:rPr>
            </w:pPr>
            <w:r w:rsidRPr="00691610">
              <w:rPr>
                <w:sz w:val="17"/>
                <w:lang w:val="fr-FR"/>
              </w:rPr>
              <w:t>28</w:t>
            </w:r>
            <w:r w:rsidRPr="007A479F">
              <w:rPr>
                <w:sz w:val="17"/>
                <w:lang w:val="fr-FR"/>
              </w:rPr>
              <w:t>,</w:t>
            </w:r>
            <w:r w:rsidRPr="00691610">
              <w:rPr>
                <w:sz w:val="17"/>
                <w:lang w:val="fr-FR"/>
              </w:rPr>
              <w:t>3</w:t>
            </w:r>
          </w:p>
        </w:tc>
      </w:tr>
      <w:tr w:rsidR="00F77D10" w:rsidRPr="007A479F" w14:paraId="75C0E188" w14:textId="77777777" w:rsidTr="00F77D10">
        <w:tc>
          <w:tcPr>
            <w:tcW w:w="2440" w:type="dxa"/>
            <w:shd w:val="clear" w:color="auto" w:fill="auto"/>
            <w:noWrap/>
            <w:vAlign w:val="bottom"/>
          </w:tcPr>
          <w:p w14:paraId="7393EC3E" w14:textId="4C48B736" w:rsidR="003A61AA" w:rsidRPr="007A479F" w:rsidRDefault="003A61AA" w:rsidP="00F77D10">
            <w:pPr>
              <w:tabs>
                <w:tab w:val="left" w:pos="288"/>
                <w:tab w:val="left" w:pos="576"/>
                <w:tab w:val="left" w:pos="864"/>
                <w:tab w:val="left" w:pos="1152"/>
              </w:tabs>
              <w:suppressAutoHyphens/>
              <w:spacing w:before="40" w:after="40" w:line="210" w:lineRule="exact"/>
              <w:ind w:right="40"/>
              <w:rPr>
                <w:sz w:val="17"/>
                <w:lang w:val="fr-FR"/>
              </w:rPr>
            </w:pPr>
            <w:r w:rsidRPr="00691610">
              <w:rPr>
                <w:sz w:val="17"/>
                <w:lang w:val="fr-FR"/>
              </w:rPr>
              <w:t>2018</w:t>
            </w:r>
          </w:p>
        </w:tc>
        <w:tc>
          <w:tcPr>
            <w:tcW w:w="2440" w:type="dxa"/>
            <w:shd w:val="clear" w:color="auto" w:fill="auto"/>
            <w:noWrap/>
            <w:vAlign w:val="bottom"/>
          </w:tcPr>
          <w:p w14:paraId="0CDB0A53" w14:textId="77777777" w:rsidR="003A61AA" w:rsidRPr="007A479F" w:rsidRDefault="003A61AA" w:rsidP="00F77D10">
            <w:pPr>
              <w:tabs>
                <w:tab w:val="left" w:pos="288"/>
                <w:tab w:val="left" w:pos="576"/>
                <w:tab w:val="left" w:pos="864"/>
                <w:tab w:val="left" w:pos="1152"/>
              </w:tabs>
              <w:suppressAutoHyphens/>
              <w:spacing w:before="40" w:after="40" w:line="210" w:lineRule="exact"/>
              <w:ind w:right="43"/>
              <w:jc w:val="right"/>
              <w:rPr>
                <w:sz w:val="17"/>
                <w:lang w:val="fr-FR"/>
              </w:rPr>
            </w:pPr>
            <w:r w:rsidRPr="00691610">
              <w:rPr>
                <w:sz w:val="17"/>
                <w:lang w:val="fr-FR"/>
              </w:rPr>
              <w:t>4</w:t>
            </w:r>
            <w:r w:rsidRPr="007A479F">
              <w:rPr>
                <w:sz w:val="17"/>
                <w:lang w:val="fr-FR"/>
              </w:rPr>
              <w:t>,</w:t>
            </w:r>
            <w:r w:rsidRPr="00691610">
              <w:rPr>
                <w:sz w:val="17"/>
                <w:lang w:val="fr-FR"/>
              </w:rPr>
              <w:t>5</w:t>
            </w:r>
          </w:p>
        </w:tc>
        <w:tc>
          <w:tcPr>
            <w:tcW w:w="2440" w:type="dxa"/>
            <w:shd w:val="clear" w:color="auto" w:fill="auto"/>
            <w:noWrap/>
            <w:vAlign w:val="bottom"/>
          </w:tcPr>
          <w:p w14:paraId="4A27D91C" w14:textId="77777777" w:rsidR="003A61AA" w:rsidRPr="007A479F" w:rsidRDefault="003A61AA" w:rsidP="00F77D10">
            <w:pPr>
              <w:tabs>
                <w:tab w:val="left" w:pos="288"/>
                <w:tab w:val="left" w:pos="576"/>
                <w:tab w:val="left" w:pos="864"/>
                <w:tab w:val="left" w:pos="1152"/>
              </w:tabs>
              <w:suppressAutoHyphens/>
              <w:spacing w:before="40" w:after="40" w:line="210" w:lineRule="exact"/>
              <w:ind w:right="43"/>
              <w:jc w:val="right"/>
              <w:rPr>
                <w:sz w:val="17"/>
                <w:lang w:val="fr-FR"/>
              </w:rPr>
            </w:pPr>
            <w:r w:rsidRPr="00691610">
              <w:rPr>
                <w:sz w:val="17"/>
                <w:lang w:val="fr-FR"/>
              </w:rPr>
              <w:t>26</w:t>
            </w:r>
            <w:r w:rsidRPr="007A479F">
              <w:rPr>
                <w:sz w:val="17"/>
                <w:lang w:val="fr-FR"/>
              </w:rPr>
              <w:t>,</w:t>
            </w:r>
            <w:r w:rsidRPr="00691610">
              <w:rPr>
                <w:sz w:val="17"/>
                <w:lang w:val="fr-FR"/>
              </w:rPr>
              <w:t>8</w:t>
            </w:r>
          </w:p>
        </w:tc>
      </w:tr>
      <w:tr w:rsidR="00F77D10" w:rsidRPr="007A479F" w14:paraId="63E0849E" w14:textId="77777777" w:rsidTr="00F77D10">
        <w:tc>
          <w:tcPr>
            <w:tcW w:w="2440" w:type="dxa"/>
            <w:tcBorders>
              <w:bottom w:val="single" w:sz="12" w:space="0" w:color="auto"/>
            </w:tcBorders>
            <w:shd w:val="clear" w:color="auto" w:fill="auto"/>
            <w:noWrap/>
            <w:vAlign w:val="bottom"/>
          </w:tcPr>
          <w:p w14:paraId="039920DC" w14:textId="1CA978F9" w:rsidR="003A61AA" w:rsidRPr="007A479F" w:rsidRDefault="003A61AA" w:rsidP="00F77D10">
            <w:pPr>
              <w:tabs>
                <w:tab w:val="left" w:pos="288"/>
                <w:tab w:val="left" w:pos="576"/>
                <w:tab w:val="left" w:pos="864"/>
                <w:tab w:val="left" w:pos="1152"/>
              </w:tabs>
              <w:suppressAutoHyphens/>
              <w:spacing w:before="40" w:after="40" w:line="210" w:lineRule="exact"/>
              <w:ind w:right="40"/>
              <w:rPr>
                <w:sz w:val="17"/>
                <w:lang w:val="fr-FR"/>
              </w:rPr>
            </w:pPr>
            <w:r w:rsidRPr="00691610">
              <w:rPr>
                <w:sz w:val="17"/>
                <w:lang w:val="fr-FR"/>
              </w:rPr>
              <w:t>2019</w:t>
            </w:r>
          </w:p>
        </w:tc>
        <w:tc>
          <w:tcPr>
            <w:tcW w:w="2440" w:type="dxa"/>
            <w:tcBorders>
              <w:bottom w:val="single" w:sz="12" w:space="0" w:color="auto"/>
            </w:tcBorders>
            <w:shd w:val="clear" w:color="auto" w:fill="auto"/>
            <w:noWrap/>
            <w:vAlign w:val="bottom"/>
          </w:tcPr>
          <w:p w14:paraId="248E548A" w14:textId="77777777" w:rsidR="003A61AA" w:rsidRPr="007A479F" w:rsidRDefault="003A61AA" w:rsidP="00F77D10">
            <w:pPr>
              <w:tabs>
                <w:tab w:val="left" w:pos="288"/>
                <w:tab w:val="left" w:pos="576"/>
                <w:tab w:val="left" w:pos="864"/>
                <w:tab w:val="left" w:pos="1152"/>
              </w:tabs>
              <w:suppressAutoHyphens/>
              <w:spacing w:before="40" w:after="40" w:line="210" w:lineRule="exact"/>
              <w:ind w:right="43"/>
              <w:jc w:val="right"/>
              <w:rPr>
                <w:sz w:val="17"/>
                <w:lang w:val="fr-FR"/>
              </w:rPr>
            </w:pPr>
            <w:r w:rsidRPr="00691610">
              <w:rPr>
                <w:sz w:val="17"/>
                <w:lang w:val="fr-FR"/>
              </w:rPr>
              <w:t>4</w:t>
            </w:r>
            <w:r w:rsidRPr="007A479F">
              <w:rPr>
                <w:sz w:val="17"/>
                <w:lang w:val="fr-FR"/>
              </w:rPr>
              <w:t>,</w:t>
            </w:r>
            <w:r w:rsidRPr="00691610">
              <w:rPr>
                <w:sz w:val="17"/>
                <w:lang w:val="fr-FR"/>
              </w:rPr>
              <w:t>2</w:t>
            </w:r>
          </w:p>
        </w:tc>
        <w:tc>
          <w:tcPr>
            <w:tcW w:w="2440" w:type="dxa"/>
            <w:tcBorders>
              <w:bottom w:val="single" w:sz="12" w:space="0" w:color="auto"/>
            </w:tcBorders>
            <w:shd w:val="clear" w:color="auto" w:fill="auto"/>
            <w:noWrap/>
            <w:vAlign w:val="bottom"/>
          </w:tcPr>
          <w:p w14:paraId="034E09F4" w14:textId="77777777" w:rsidR="003A61AA" w:rsidRPr="007A479F" w:rsidRDefault="003A61AA" w:rsidP="00F77D10">
            <w:pPr>
              <w:tabs>
                <w:tab w:val="left" w:pos="288"/>
                <w:tab w:val="left" w:pos="576"/>
                <w:tab w:val="left" w:pos="864"/>
                <w:tab w:val="left" w:pos="1152"/>
              </w:tabs>
              <w:suppressAutoHyphens/>
              <w:spacing w:before="40" w:after="40" w:line="210" w:lineRule="exact"/>
              <w:ind w:right="43"/>
              <w:jc w:val="right"/>
              <w:rPr>
                <w:sz w:val="17"/>
                <w:lang w:val="fr-FR"/>
              </w:rPr>
            </w:pPr>
            <w:r w:rsidRPr="00691610">
              <w:rPr>
                <w:sz w:val="17"/>
                <w:lang w:val="fr-FR"/>
              </w:rPr>
              <w:t>24</w:t>
            </w:r>
            <w:r w:rsidRPr="007A479F">
              <w:rPr>
                <w:sz w:val="17"/>
                <w:lang w:val="fr-FR"/>
              </w:rPr>
              <w:t>,</w:t>
            </w:r>
            <w:r w:rsidRPr="00691610">
              <w:rPr>
                <w:sz w:val="17"/>
                <w:lang w:val="fr-FR"/>
              </w:rPr>
              <w:t>6</w:t>
            </w:r>
          </w:p>
        </w:tc>
      </w:tr>
    </w:tbl>
    <w:p w14:paraId="5502F031" w14:textId="4A604D8C" w:rsidR="003A61AA" w:rsidRPr="007A479F" w:rsidRDefault="003A61AA" w:rsidP="00F77D10">
      <w:pPr>
        <w:pStyle w:val="SingleTxt"/>
        <w:spacing w:after="0" w:line="120" w:lineRule="exact"/>
        <w:rPr>
          <w:sz w:val="10"/>
          <w:lang w:val="fr-FR"/>
        </w:rPr>
      </w:pPr>
    </w:p>
    <w:p w14:paraId="65E373C5" w14:textId="072EA629" w:rsidR="003A61AA" w:rsidRPr="007A479F" w:rsidRDefault="003A61AA" w:rsidP="00F77D10">
      <w:pPr>
        <w:pStyle w:val="FootnoteText"/>
        <w:tabs>
          <w:tab w:val="right" w:pos="1476"/>
          <w:tab w:val="left" w:pos="1548"/>
          <w:tab w:val="right" w:pos="1836"/>
          <w:tab w:val="left" w:pos="1908"/>
        </w:tabs>
        <w:ind w:left="1548" w:right="1267" w:hanging="288"/>
        <w:rPr>
          <w:lang w:val="fr-FR"/>
        </w:rPr>
      </w:pPr>
      <w:r w:rsidRPr="00A53DF3">
        <w:rPr>
          <w:i/>
          <w:iCs/>
          <w:lang w:val="fr-FR"/>
        </w:rPr>
        <w:t>Source</w:t>
      </w:r>
      <w:r w:rsidR="007A479F" w:rsidRPr="007A479F">
        <w:rPr>
          <w:lang w:val="fr-FR"/>
        </w:rPr>
        <w:t> :</w:t>
      </w:r>
      <w:r w:rsidRPr="007A479F">
        <w:rPr>
          <w:lang w:val="fr-FR"/>
        </w:rPr>
        <w:t xml:space="preserve"> Direction du travail et de la protection sociale</w:t>
      </w:r>
    </w:p>
    <w:p w14:paraId="1027297B" w14:textId="496F13BF" w:rsidR="00F77D10" w:rsidRPr="007A479F" w:rsidRDefault="00F77D10" w:rsidP="00F77D10">
      <w:pPr>
        <w:pStyle w:val="FootnoteText"/>
        <w:tabs>
          <w:tab w:val="right" w:pos="1476"/>
          <w:tab w:val="left" w:pos="1548"/>
          <w:tab w:val="right" w:pos="1836"/>
          <w:tab w:val="left" w:pos="1908"/>
        </w:tabs>
        <w:spacing w:line="120" w:lineRule="exact"/>
        <w:ind w:left="1548" w:right="1267" w:hanging="288"/>
        <w:rPr>
          <w:sz w:val="10"/>
          <w:lang w:val="fr-FR"/>
        </w:rPr>
      </w:pPr>
    </w:p>
    <w:p w14:paraId="45556BD7" w14:textId="7916EEB2" w:rsidR="00F77D10" w:rsidRPr="007A479F" w:rsidRDefault="00F77D10" w:rsidP="00F77D10">
      <w:pPr>
        <w:pStyle w:val="FootnoteText"/>
        <w:tabs>
          <w:tab w:val="right" w:pos="1476"/>
          <w:tab w:val="left" w:pos="1548"/>
          <w:tab w:val="right" w:pos="1836"/>
          <w:tab w:val="left" w:pos="1908"/>
        </w:tabs>
        <w:spacing w:line="120" w:lineRule="exact"/>
        <w:ind w:left="1548" w:right="1267" w:hanging="288"/>
        <w:rPr>
          <w:sz w:val="10"/>
          <w:lang w:val="fr-FR"/>
        </w:rPr>
      </w:pPr>
    </w:p>
    <w:p w14:paraId="7FCEAAA5" w14:textId="1B9D8FCA" w:rsidR="003A61AA" w:rsidRPr="007A479F" w:rsidRDefault="003A61AA" w:rsidP="00F77D10">
      <w:pPr>
        <w:pStyle w:val="SingleTxt"/>
        <w:numPr>
          <w:ilvl w:val="0"/>
          <w:numId w:val="46"/>
        </w:numPr>
        <w:spacing w:line="240" w:lineRule="exact"/>
        <w:rPr>
          <w:lang w:val="fr-FR"/>
        </w:rPr>
      </w:pPr>
      <w:r w:rsidRPr="003A61AA">
        <w:rPr>
          <w:lang w:val="fr-FR"/>
        </w:rPr>
        <w:t>Plusieurs facteurs influent sur cette proportion, dont la participation des femmes au marché du travail, les caractéristiques du système de pensions et le niveau de la pension minimale. De plus, le nouveau régime public de pensions en vigueur en Norvège depuis 2011 permet de faire des retraits de pensions de vieillesse de manière souple, ce qui complique l</w:t>
      </w:r>
      <w:r w:rsidR="007A479F" w:rsidRPr="007A479F">
        <w:rPr>
          <w:lang w:val="fr-FR"/>
        </w:rPr>
        <w:t>’</w:t>
      </w:r>
      <w:r w:rsidRPr="003A61AA">
        <w:rPr>
          <w:lang w:val="fr-FR"/>
        </w:rPr>
        <w:t>évaluation des incidences du pourcentage d</w:t>
      </w:r>
      <w:r w:rsidR="007A479F" w:rsidRPr="007A479F">
        <w:rPr>
          <w:lang w:val="fr-FR"/>
        </w:rPr>
        <w:t>’</w:t>
      </w:r>
      <w:r w:rsidRPr="003A61AA">
        <w:rPr>
          <w:lang w:val="fr-FR"/>
        </w:rPr>
        <w:t>hommes et de femmes qui reçoivent la pension minimale. La réforme des pensions continuera d</w:t>
      </w:r>
      <w:r w:rsidR="007A479F" w:rsidRPr="007A479F">
        <w:rPr>
          <w:lang w:val="fr-FR"/>
        </w:rPr>
        <w:t>’</w:t>
      </w:r>
      <w:r w:rsidRPr="003A61AA">
        <w:rPr>
          <w:lang w:val="fr-FR"/>
        </w:rPr>
        <w:t>avoir des incidences économiques dans les décennies à venir.</w:t>
      </w:r>
    </w:p>
    <w:p w14:paraId="50E3EEBF" w14:textId="76F10340" w:rsidR="003A61AA" w:rsidRPr="007A479F" w:rsidRDefault="003A61AA" w:rsidP="00F77D10">
      <w:pPr>
        <w:pStyle w:val="SingleTxt"/>
        <w:numPr>
          <w:ilvl w:val="0"/>
          <w:numId w:val="46"/>
        </w:numPr>
        <w:spacing w:line="240" w:lineRule="exact"/>
        <w:rPr>
          <w:lang w:val="fr-FR"/>
        </w:rPr>
      </w:pPr>
      <w:r w:rsidRPr="003A61AA">
        <w:rPr>
          <w:lang w:val="fr-FR"/>
        </w:rPr>
        <w:lastRenderedPageBreak/>
        <w:t>Premièrement, il faut tenir compte, dans l</w:t>
      </w:r>
      <w:r w:rsidR="007A479F" w:rsidRPr="007A479F">
        <w:rPr>
          <w:lang w:val="fr-FR"/>
        </w:rPr>
        <w:t>’</w:t>
      </w:r>
      <w:r w:rsidRPr="003A61AA">
        <w:rPr>
          <w:lang w:val="fr-FR"/>
        </w:rPr>
        <w:t xml:space="preserve">analyse de la proportion des bénéficiaires de la pension de vieillesse qui touchent la pension minimale, du fait que le niveau de pension minimale en Norvège est plus élevé que dans de nombreux autres pays. Ce seuil a augmenté à plusieurs reprises au cours des dernières années, ce qui a contribué à faire en sorte que les retraités à faible revenu reçoivent des pensions plus élevées. Toutefois, des niveaux de prestations minimales plus hauts augmentent le nombre des personnes qui touchent le minimum. Malgré cela, la proportion de bénéficiaires de la pension de vieillesse </w:t>
      </w:r>
      <w:r w:rsidR="00B2776E">
        <w:rPr>
          <w:lang w:val="fr-FR"/>
        </w:rPr>
        <w:t>–</w:t>
      </w:r>
      <w:r w:rsidR="00B2776E">
        <w:rPr>
          <w:lang w:val="fr-FR"/>
        </w:rPr>
        <w:t> </w:t>
      </w:r>
      <w:r w:rsidRPr="003A61AA">
        <w:rPr>
          <w:lang w:val="fr-FR"/>
        </w:rPr>
        <w:t xml:space="preserve">hommes et </w:t>
      </w:r>
      <w:r w:rsidR="00B2776E" w:rsidRPr="003A61AA">
        <w:rPr>
          <w:lang w:val="fr-FR"/>
        </w:rPr>
        <w:t>femmes</w:t>
      </w:r>
      <w:r w:rsidR="00B2776E">
        <w:rPr>
          <w:lang w:val="fr-FR"/>
        </w:rPr>
        <w:t> </w:t>
      </w:r>
      <w:r w:rsidR="00691610">
        <w:rPr>
          <w:lang w:val="fr-FR"/>
        </w:rPr>
        <w:t>–</w:t>
      </w:r>
      <w:r w:rsidRPr="003A61AA">
        <w:rPr>
          <w:lang w:val="fr-FR"/>
        </w:rPr>
        <w:t xml:space="preserve"> qui reçoivent la pension minimale a nettement diminué au fil du temps, cette baisse étant plus marquée pour les femmes que pour les hommes.</w:t>
      </w:r>
    </w:p>
    <w:p w14:paraId="7E356550" w14:textId="2FA89F3D" w:rsidR="003A61AA" w:rsidRPr="007A479F" w:rsidRDefault="003A61AA" w:rsidP="00F77D10">
      <w:pPr>
        <w:pStyle w:val="SingleTxt"/>
        <w:numPr>
          <w:ilvl w:val="0"/>
          <w:numId w:val="46"/>
        </w:numPr>
        <w:spacing w:line="240" w:lineRule="exact"/>
        <w:rPr>
          <w:lang w:val="fr-FR"/>
        </w:rPr>
      </w:pPr>
      <w:r w:rsidRPr="003A61AA">
        <w:rPr>
          <w:lang w:val="fr-FR"/>
        </w:rPr>
        <w:t>D</w:t>
      </w:r>
      <w:r w:rsidR="007A479F" w:rsidRPr="007A479F">
        <w:rPr>
          <w:lang w:val="fr-FR"/>
        </w:rPr>
        <w:t>’</w:t>
      </w:r>
      <w:r w:rsidRPr="003A61AA">
        <w:rPr>
          <w:lang w:val="fr-FR"/>
        </w:rPr>
        <w:t>autre part, les bénéficiaires actuels de la pension de vieillesse en Norvège sont nés au plus tard en 1957, les cohortes plus jeunes n</w:t>
      </w:r>
      <w:r w:rsidR="007A479F" w:rsidRPr="007A479F">
        <w:rPr>
          <w:lang w:val="fr-FR"/>
        </w:rPr>
        <w:t>’</w:t>
      </w:r>
      <w:r w:rsidRPr="003A61AA">
        <w:rPr>
          <w:lang w:val="fr-FR"/>
        </w:rPr>
        <w:t>ayant pas encore atteint l</w:t>
      </w:r>
      <w:r w:rsidR="007A479F" w:rsidRPr="007A479F">
        <w:rPr>
          <w:lang w:val="fr-FR"/>
        </w:rPr>
        <w:t>’</w:t>
      </w:r>
      <w:r w:rsidRPr="003A61AA">
        <w:rPr>
          <w:lang w:val="fr-FR"/>
        </w:rPr>
        <w:t>âge de 62 ans. Puisque la participation au marché du travail est considérablement plus élevée pour les cohortes plus jeunes, on peut s</w:t>
      </w:r>
      <w:r w:rsidR="007A479F" w:rsidRPr="007A479F">
        <w:rPr>
          <w:lang w:val="fr-FR"/>
        </w:rPr>
        <w:t>’</w:t>
      </w:r>
      <w:r w:rsidRPr="003A61AA">
        <w:rPr>
          <w:lang w:val="fr-FR"/>
        </w:rPr>
        <w:t>attendre à ce que la proportion de femmes qui touchent la pension minimale continue de diminuer au fur et à mesure que de nouvelles cohortes de femmes prennent leur retraite. Ce phénomène devrait également contribuer à égaliser la proportion de personnes âgées des deux sexes qui reçoivent une pension minimale.</w:t>
      </w:r>
    </w:p>
    <w:p w14:paraId="0933017D" w14:textId="6D5A178A" w:rsidR="003A61AA" w:rsidRPr="007A479F" w:rsidRDefault="003A61AA" w:rsidP="00F77D10">
      <w:pPr>
        <w:pStyle w:val="SingleTxt"/>
        <w:numPr>
          <w:ilvl w:val="0"/>
          <w:numId w:val="46"/>
        </w:numPr>
        <w:spacing w:line="240" w:lineRule="exact"/>
        <w:rPr>
          <w:lang w:val="fr-FR"/>
        </w:rPr>
      </w:pPr>
      <w:r w:rsidRPr="003A61AA">
        <w:rPr>
          <w:lang w:val="fr-FR"/>
        </w:rPr>
        <w:t>Le nouveau régime public de pensions est appliqué progressivement. Les personnes nées entre 1954 et 1962 recevront une pension de vieillesse calculée en application en partie des anciennes dispositions sur le revenu et en partie des nouvelles</w:t>
      </w:r>
      <w:r w:rsidR="007A479F" w:rsidRPr="007A479F">
        <w:rPr>
          <w:lang w:val="fr-FR"/>
        </w:rPr>
        <w:t> ;</w:t>
      </w:r>
      <w:r w:rsidRPr="003A61AA">
        <w:rPr>
          <w:lang w:val="fr-FR"/>
        </w:rPr>
        <w:t xml:space="preserve"> pour celles nées à compter de 1963, la pension sera entièrement calculée selon les nouvelles dispositions. De nombreux aspects du nouveau régime de pensions, dont l</w:t>
      </w:r>
      <w:r w:rsidR="007A479F" w:rsidRPr="007A479F">
        <w:rPr>
          <w:lang w:val="fr-FR"/>
        </w:rPr>
        <w:t>’</w:t>
      </w:r>
      <w:r w:rsidRPr="003A61AA">
        <w:rPr>
          <w:lang w:val="fr-FR"/>
        </w:rPr>
        <w:t>existence d</w:t>
      </w:r>
      <w:r w:rsidR="007A479F" w:rsidRPr="007A479F">
        <w:rPr>
          <w:lang w:val="fr-FR"/>
        </w:rPr>
        <w:t>’</w:t>
      </w:r>
      <w:r w:rsidRPr="003A61AA">
        <w:rPr>
          <w:lang w:val="fr-FR"/>
        </w:rPr>
        <w:t>un plafond applicable aux revenus qui ouvrent droit à pension, l</w:t>
      </w:r>
      <w:r w:rsidR="007A479F" w:rsidRPr="007A479F">
        <w:rPr>
          <w:lang w:val="fr-FR"/>
        </w:rPr>
        <w:t>’</w:t>
      </w:r>
      <w:r w:rsidRPr="003A61AA">
        <w:rPr>
          <w:lang w:val="fr-FR"/>
        </w:rPr>
        <w:t>accumulation de droits à pension pour la fourniture non rémunérée de soins à la personne et un quotient d</w:t>
      </w:r>
      <w:r w:rsidR="007A479F" w:rsidRPr="007A479F">
        <w:rPr>
          <w:lang w:val="fr-FR"/>
        </w:rPr>
        <w:t>’</w:t>
      </w:r>
      <w:r w:rsidRPr="003A61AA">
        <w:rPr>
          <w:lang w:val="fr-FR"/>
        </w:rPr>
        <w:t>annuité neutre du point de vue du sexe, contribuent à égaliser les pensions malgré l</w:t>
      </w:r>
      <w:r w:rsidR="007A479F" w:rsidRPr="007A479F">
        <w:rPr>
          <w:lang w:val="fr-FR"/>
        </w:rPr>
        <w:t>’</w:t>
      </w:r>
      <w:r w:rsidRPr="003A61AA">
        <w:rPr>
          <w:lang w:val="fr-FR"/>
        </w:rPr>
        <w:t>inégalité des revenus du travail. Ces mécanismes jouent un rôle plus important pour les femmes que pour les hommes et aident à éliminer les disparités fondées sur le genre en matière de pensions.</w:t>
      </w:r>
    </w:p>
    <w:p w14:paraId="3F9136D1" w14:textId="709EAC36" w:rsidR="003A61AA" w:rsidRPr="007A479F" w:rsidRDefault="003A61AA" w:rsidP="00F77D10">
      <w:pPr>
        <w:pStyle w:val="SingleTxt"/>
        <w:numPr>
          <w:ilvl w:val="0"/>
          <w:numId w:val="46"/>
        </w:numPr>
        <w:spacing w:line="240" w:lineRule="exact"/>
        <w:rPr>
          <w:lang w:val="fr-FR"/>
        </w:rPr>
      </w:pPr>
      <w:r w:rsidRPr="003A61AA">
        <w:rPr>
          <w:lang w:val="fr-FR"/>
        </w:rPr>
        <w:t>Des mesures d</w:t>
      </w:r>
      <w:r w:rsidR="007A479F" w:rsidRPr="007A479F">
        <w:rPr>
          <w:lang w:val="fr-FR"/>
        </w:rPr>
        <w:t>’</w:t>
      </w:r>
      <w:r w:rsidRPr="003A61AA">
        <w:rPr>
          <w:lang w:val="fr-FR"/>
        </w:rPr>
        <w:t>assouplissement en matière de retraits de pension de vieillesse ont été introduites dans le cadre de la réforme des pensions. Pour toucher une pension de vieillesse avant l</w:t>
      </w:r>
      <w:r w:rsidR="007A479F" w:rsidRPr="007A479F">
        <w:rPr>
          <w:lang w:val="fr-FR"/>
        </w:rPr>
        <w:t>’</w:t>
      </w:r>
      <w:r w:rsidRPr="003A61AA">
        <w:rPr>
          <w:lang w:val="fr-FR"/>
        </w:rPr>
        <w:t>âge de 67 ans, le bénéficiaire doit avoir acquis des droits suffisants pour assurer une pension qui soit au moins égale à la pension minimale à 67 ans. Le seuil de la pension garantie est indépendant des revenus passés, mais la pension garantie est réduite d</w:t>
      </w:r>
      <w:r w:rsidR="007A479F" w:rsidRPr="007A479F">
        <w:rPr>
          <w:lang w:val="fr-FR"/>
        </w:rPr>
        <w:t>’</w:t>
      </w:r>
      <w:r w:rsidRPr="003A61AA">
        <w:rPr>
          <w:lang w:val="fr-FR"/>
        </w:rPr>
        <w:t>un montant correspondant à 80</w:t>
      </w:r>
      <w:r w:rsidR="007A479F" w:rsidRPr="007A479F">
        <w:rPr>
          <w:lang w:val="fr-FR"/>
        </w:rPr>
        <w:t> %</w:t>
      </w:r>
      <w:r w:rsidRPr="003A61AA">
        <w:rPr>
          <w:lang w:val="fr-FR"/>
        </w:rPr>
        <w:t xml:space="preserve"> de la pension fondée sur le revenu. La pension garantie n</w:t>
      </w:r>
      <w:r w:rsidR="007A479F" w:rsidRPr="007A479F">
        <w:rPr>
          <w:lang w:val="fr-FR"/>
        </w:rPr>
        <w:t>’</w:t>
      </w:r>
      <w:r w:rsidRPr="003A61AA">
        <w:rPr>
          <w:lang w:val="fr-FR"/>
        </w:rPr>
        <w:t>étant réduite que de 80</w:t>
      </w:r>
      <w:r w:rsidR="007A479F" w:rsidRPr="007A479F">
        <w:rPr>
          <w:lang w:val="fr-FR"/>
        </w:rPr>
        <w:t> %</w:t>
      </w:r>
      <w:r w:rsidRPr="003A61AA">
        <w:rPr>
          <w:lang w:val="fr-FR"/>
        </w:rPr>
        <w:t xml:space="preserve"> de la pension fondée sur le revenu et des retraits souples étant permis tant pour la pension fondée sur le revenu que pour la pension garantie, une forte utilisation de la possibilité de faire des retraits anticipés contribuera à augmenter la proportion de personnes recevant le niveau minimal de pension à l</w:t>
      </w:r>
      <w:r w:rsidR="007A479F" w:rsidRPr="007A479F">
        <w:rPr>
          <w:lang w:val="fr-FR"/>
        </w:rPr>
        <w:t>’</w:t>
      </w:r>
      <w:r w:rsidRPr="003A61AA">
        <w:rPr>
          <w:lang w:val="fr-FR"/>
        </w:rPr>
        <w:t>âge de 67 ans. Reste à voir quelles en seront les incidences sur les proportions de femmes et d</w:t>
      </w:r>
      <w:r w:rsidR="007A479F" w:rsidRPr="007A479F">
        <w:rPr>
          <w:lang w:val="fr-FR"/>
        </w:rPr>
        <w:t>’</w:t>
      </w:r>
      <w:r w:rsidRPr="003A61AA">
        <w:rPr>
          <w:lang w:val="fr-FR"/>
        </w:rPr>
        <w:t>hommes bénéficiaires de la pension de vieillesse qui perçoivent la pension minimale.</w:t>
      </w:r>
    </w:p>
    <w:p w14:paraId="72AF7C65" w14:textId="08CC79DE" w:rsidR="003A61AA" w:rsidRPr="007A479F" w:rsidRDefault="003A61AA" w:rsidP="00F77D10">
      <w:pPr>
        <w:pStyle w:val="SingleTxt"/>
        <w:numPr>
          <w:ilvl w:val="0"/>
          <w:numId w:val="46"/>
        </w:numPr>
        <w:spacing w:line="240" w:lineRule="exact"/>
        <w:rPr>
          <w:lang w:val="fr-FR"/>
        </w:rPr>
      </w:pPr>
      <w:r w:rsidRPr="003A61AA">
        <w:rPr>
          <w:lang w:val="fr-FR"/>
        </w:rPr>
        <w:t>Enfin, il est important de garder à l</w:t>
      </w:r>
      <w:r w:rsidR="007A479F" w:rsidRPr="007A479F">
        <w:rPr>
          <w:lang w:val="fr-FR"/>
        </w:rPr>
        <w:t>’</w:t>
      </w:r>
      <w:r w:rsidRPr="003A61AA">
        <w:rPr>
          <w:lang w:val="fr-FR"/>
        </w:rPr>
        <w:t>esprit qu</w:t>
      </w:r>
      <w:r w:rsidR="007A479F" w:rsidRPr="007A479F">
        <w:rPr>
          <w:lang w:val="fr-FR"/>
        </w:rPr>
        <w:t>’</w:t>
      </w:r>
      <w:r w:rsidRPr="003A61AA">
        <w:rPr>
          <w:lang w:val="fr-FR"/>
        </w:rPr>
        <w:t>un des principaux objectifs de la réforme des pensions est de renforcer l</w:t>
      </w:r>
      <w:r w:rsidR="007A479F" w:rsidRPr="007A479F">
        <w:rPr>
          <w:lang w:val="fr-FR"/>
        </w:rPr>
        <w:t>’</w:t>
      </w:r>
      <w:r w:rsidRPr="003A61AA">
        <w:rPr>
          <w:lang w:val="fr-FR"/>
        </w:rPr>
        <w:t>incitation à travailler tant pour les femmes que pour les hommes. L</w:t>
      </w:r>
      <w:r w:rsidR="007A479F" w:rsidRPr="007A479F">
        <w:rPr>
          <w:lang w:val="fr-FR"/>
        </w:rPr>
        <w:t>’</w:t>
      </w:r>
      <w:r w:rsidRPr="003A61AA">
        <w:rPr>
          <w:lang w:val="fr-FR"/>
        </w:rPr>
        <w:t>évaluation de la réforme des pensions en Norvège réalisée pendant la période 2011-2018 a permis d</w:t>
      </w:r>
      <w:r w:rsidR="007A479F" w:rsidRPr="007A479F">
        <w:rPr>
          <w:lang w:val="fr-FR"/>
        </w:rPr>
        <w:t>’</w:t>
      </w:r>
      <w:r w:rsidRPr="003A61AA">
        <w:rPr>
          <w:lang w:val="fr-FR"/>
        </w:rPr>
        <w:t>établir que la réforme est un succès à cet égard et qu</w:t>
      </w:r>
      <w:r w:rsidR="007A479F" w:rsidRPr="007A479F">
        <w:rPr>
          <w:lang w:val="fr-FR"/>
        </w:rPr>
        <w:t>’</w:t>
      </w:r>
      <w:r w:rsidRPr="003A61AA">
        <w:rPr>
          <w:lang w:val="fr-FR"/>
        </w:rPr>
        <w:t>elle est parvenue à augmenter la participation des personnes âgées au marché du travail après 2011. Un article du Bureau central de statistique de Norvège (n</w:t>
      </w:r>
      <w:r w:rsidRPr="003A61AA">
        <w:rPr>
          <w:vertAlign w:val="superscript"/>
          <w:lang w:val="fr-FR"/>
        </w:rPr>
        <w:t>o</w:t>
      </w:r>
      <w:r w:rsidRPr="003A61AA">
        <w:rPr>
          <w:lang w:val="fr-FR"/>
        </w:rPr>
        <w:t> 855, janvier 2017) conclut que le système réformé de pensions en Norvège a de relativement bons résultats s</w:t>
      </w:r>
      <w:r w:rsidR="007A479F" w:rsidRPr="007A479F">
        <w:rPr>
          <w:lang w:val="fr-FR"/>
        </w:rPr>
        <w:t>’</w:t>
      </w:r>
      <w:r w:rsidRPr="003A61AA">
        <w:rPr>
          <w:lang w:val="fr-FR"/>
        </w:rPr>
        <w:t>agissant de réduire les disparités fondées sur le genre, mais qu</w:t>
      </w:r>
      <w:r w:rsidR="007A479F" w:rsidRPr="007A479F">
        <w:rPr>
          <w:lang w:val="fr-FR"/>
        </w:rPr>
        <w:t>’</w:t>
      </w:r>
      <w:r w:rsidRPr="003A61AA">
        <w:rPr>
          <w:lang w:val="fr-FR"/>
        </w:rPr>
        <w:t>il le fait en partie en affaiblissant l</w:t>
      </w:r>
      <w:r w:rsidR="007A479F" w:rsidRPr="007A479F">
        <w:rPr>
          <w:lang w:val="fr-FR"/>
        </w:rPr>
        <w:t>’</w:t>
      </w:r>
      <w:r w:rsidRPr="003A61AA">
        <w:rPr>
          <w:lang w:val="fr-FR"/>
        </w:rPr>
        <w:t xml:space="preserve">incitation à travailler faite aux femmes et </w:t>
      </w:r>
      <w:r w:rsidRPr="003A61AA">
        <w:rPr>
          <w:lang w:val="fr-FR"/>
        </w:rPr>
        <w:lastRenderedPageBreak/>
        <w:t>en récompensant les couples qui choisissent une distribution déséquilibrée du travail formel et du travail informel.</w:t>
      </w:r>
    </w:p>
    <w:p w14:paraId="3EC80486" w14:textId="17169F8B" w:rsidR="003A61AA" w:rsidRPr="007A479F" w:rsidRDefault="003A61AA" w:rsidP="00F77D10">
      <w:pPr>
        <w:pStyle w:val="SingleTxt"/>
        <w:numPr>
          <w:ilvl w:val="0"/>
          <w:numId w:val="46"/>
        </w:numPr>
        <w:spacing w:line="240" w:lineRule="exact"/>
        <w:rPr>
          <w:lang w:val="fr-FR"/>
        </w:rPr>
      </w:pPr>
      <w:bookmarkStart w:id="1" w:name="_Hlk28872077"/>
      <w:r w:rsidRPr="003A61AA">
        <w:rPr>
          <w:lang w:val="fr-FR"/>
        </w:rPr>
        <w:t>Le système de pensions norvégien devrait être évalué non seulement au regard de la mesure dans laquelle il permet d</w:t>
      </w:r>
      <w:r w:rsidR="007A479F" w:rsidRPr="007A479F">
        <w:rPr>
          <w:lang w:val="fr-FR"/>
        </w:rPr>
        <w:t>’</w:t>
      </w:r>
      <w:r w:rsidRPr="003A61AA">
        <w:rPr>
          <w:lang w:val="fr-FR"/>
        </w:rPr>
        <w:t>atteindre l</w:t>
      </w:r>
      <w:r w:rsidR="007A479F" w:rsidRPr="007A479F">
        <w:rPr>
          <w:lang w:val="fr-FR"/>
        </w:rPr>
        <w:t>’</w:t>
      </w:r>
      <w:r w:rsidRPr="003A61AA">
        <w:rPr>
          <w:lang w:val="fr-FR"/>
        </w:rPr>
        <w:t>égalité des pensions, mais également de celle</w:t>
      </w:r>
      <w:r w:rsidR="004A6C50">
        <w:rPr>
          <w:lang w:val="fr-FR"/>
        </w:rPr>
        <w:t xml:space="preserve"> dans</w:t>
      </w:r>
      <w:r w:rsidR="00A53DF3">
        <w:rPr>
          <w:lang w:val="fr-FR"/>
        </w:rPr>
        <w:t xml:space="preserve"> </w:t>
      </w:r>
      <w:r w:rsidRPr="003A61AA">
        <w:rPr>
          <w:lang w:val="fr-FR"/>
        </w:rPr>
        <w:t>laquelle il contribue à une répartition égale de la participation au marché du travail et de la fourniture non rémunérée de soins à la personne. Un système de pensions ne peut pas et ne devrait pas compenser toutes les différences de participation au marché du travail entre les femmes et les hommes. Toutefois, le taux d</w:t>
      </w:r>
      <w:r w:rsidR="007A479F" w:rsidRPr="007A479F">
        <w:rPr>
          <w:lang w:val="fr-FR"/>
        </w:rPr>
        <w:t>’</w:t>
      </w:r>
      <w:r w:rsidRPr="003A61AA">
        <w:rPr>
          <w:lang w:val="fr-FR"/>
        </w:rPr>
        <w:t>activité des femmes étant relativement élevé en Norvège, les femmes y jouissent d</w:t>
      </w:r>
      <w:r w:rsidR="007A479F" w:rsidRPr="007A479F">
        <w:rPr>
          <w:lang w:val="fr-FR"/>
        </w:rPr>
        <w:t>’</w:t>
      </w:r>
      <w:r w:rsidRPr="003A61AA">
        <w:rPr>
          <w:lang w:val="fr-FR"/>
        </w:rPr>
        <w:t>une plus grande indépendance financière que dans de nombreux autres pays.</w:t>
      </w:r>
    </w:p>
    <w:bookmarkEnd w:id="1"/>
    <w:p w14:paraId="0D1FC9FD" w14:textId="77777777" w:rsidR="00F77D10" w:rsidRPr="007A479F" w:rsidRDefault="00F77D10" w:rsidP="00F77D10">
      <w:pPr>
        <w:pStyle w:val="SingleTxt"/>
        <w:spacing w:after="0" w:line="120" w:lineRule="exact"/>
        <w:rPr>
          <w:b/>
          <w:sz w:val="10"/>
          <w:lang w:val="fr-FR"/>
        </w:rPr>
      </w:pPr>
    </w:p>
    <w:p w14:paraId="03B3F8D7" w14:textId="72C866E1" w:rsidR="003A61AA" w:rsidRPr="007A479F" w:rsidRDefault="003A61AA" w:rsidP="00F77D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479F">
        <w:rPr>
          <w:lang w:val="fr-FR"/>
        </w:rPr>
        <w:tab/>
      </w:r>
      <w:r w:rsidRPr="007A479F">
        <w:rPr>
          <w:lang w:val="fr-FR"/>
        </w:rPr>
        <w:tab/>
        <w:t>Renseignements sur la suite donnée au paragraphe </w:t>
      </w:r>
      <w:r w:rsidRPr="00691610">
        <w:rPr>
          <w:lang w:val="fr-FR"/>
        </w:rPr>
        <w:t>49</w:t>
      </w:r>
      <w:r w:rsidRPr="007A479F">
        <w:rPr>
          <w:lang w:val="fr-FR"/>
        </w:rPr>
        <w:t xml:space="preserve"> a) des observations finales</w:t>
      </w:r>
    </w:p>
    <w:p w14:paraId="3F961A10" w14:textId="77777777" w:rsidR="00F77D10" w:rsidRPr="007A479F" w:rsidRDefault="00F77D10" w:rsidP="00F77D10">
      <w:pPr>
        <w:pStyle w:val="SingleTxt"/>
        <w:spacing w:after="0" w:line="120" w:lineRule="exact"/>
        <w:rPr>
          <w:sz w:val="10"/>
          <w:lang w:val="fr-FR"/>
        </w:rPr>
      </w:pPr>
    </w:p>
    <w:p w14:paraId="2A5DF978" w14:textId="0C863F4A" w:rsidR="003A61AA" w:rsidRPr="003A61AA" w:rsidRDefault="003A61AA" w:rsidP="00F77D10">
      <w:pPr>
        <w:pStyle w:val="SingleTxt"/>
        <w:numPr>
          <w:ilvl w:val="0"/>
          <w:numId w:val="46"/>
        </w:numPr>
        <w:tabs>
          <w:tab w:val="left" w:pos="1742"/>
        </w:tabs>
        <w:spacing w:line="240" w:lineRule="exact"/>
        <w:rPr>
          <w:lang w:val="fr-FR"/>
        </w:rPr>
      </w:pPr>
      <w:r w:rsidRPr="003A61AA">
        <w:rPr>
          <w:lang w:val="fr-FR"/>
        </w:rPr>
        <w:t>La Norvège a dûment étudié la recommandation du Comité figurant au paragraphe 49 a). Son but est, conformément à la recommandation générale n</w:t>
      </w:r>
      <w:r w:rsidRPr="003A61AA">
        <w:rPr>
          <w:vertAlign w:val="superscript"/>
          <w:lang w:val="fr-FR"/>
        </w:rPr>
        <w:t>o</w:t>
      </w:r>
      <w:r w:rsidRPr="003A61AA">
        <w:rPr>
          <w:lang w:val="fr-FR"/>
        </w:rPr>
        <w:t> 29 du Comité (2013) que les avantages et les désavantages économiques découlant de l</w:t>
      </w:r>
      <w:r w:rsidR="007A479F" w:rsidRPr="007A479F">
        <w:rPr>
          <w:lang w:val="fr-FR"/>
        </w:rPr>
        <w:t>’</w:t>
      </w:r>
      <w:r w:rsidRPr="003A61AA">
        <w:rPr>
          <w:lang w:val="fr-FR"/>
        </w:rPr>
        <w:t>union et de sa dissolution soient partagés à égalité entre les deux époux, à moins qu</w:t>
      </w:r>
      <w:r w:rsidR="007A479F" w:rsidRPr="007A479F">
        <w:rPr>
          <w:lang w:val="fr-FR"/>
        </w:rPr>
        <w:t>’</w:t>
      </w:r>
      <w:r w:rsidRPr="003A61AA">
        <w:rPr>
          <w:lang w:val="fr-FR"/>
        </w:rPr>
        <w:t>ils n</w:t>
      </w:r>
      <w:r w:rsidR="007A479F" w:rsidRPr="007A479F">
        <w:rPr>
          <w:lang w:val="fr-FR"/>
        </w:rPr>
        <w:t>’</w:t>
      </w:r>
      <w:r w:rsidRPr="003A61AA">
        <w:rPr>
          <w:lang w:val="fr-FR"/>
        </w:rPr>
        <w:t>en aient convenu autrement. La façon dont les rôles ont été répartis pendant la vie commune ne devrait avoir de conséquences économiques négatives ni pour l</w:t>
      </w:r>
      <w:r w:rsidR="007A479F" w:rsidRPr="007A479F">
        <w:rPr>
          <w:lang w:val="fr-FR"/>
        </w:rPr>
        <w:t>’</w:t>
      </w:r>
      <w:r w:rsidRPr="003A61AA">
        <w:rPr>
          <w:lang w:val="fr-FR"/>
        </w:rPr>
        <w:t>une ni pour l</w:t>
      </w:r>
      <w:r w:rsidR="007A479F" w:rsidRPr="007A479F">
        <w:rPr>
          <w:lang w:val="fr-FR"/>
        </w:rPr>
        <w:t>’</w:t>
      </w:r>
      <w:r w:rsidRPr="003A61AA">
        <w:rPr>
          <w:lang w:val="fr-FR"/>
        </w:rPr>
        <w:t>autre partie. En droit norvégien, la valeur des contributions indirectes, notamment non financières, à l</w:t>
      </w:r>
      <w:r w:rsidR="007A479F" w:rsidRPr="007A479F">
        <w:rPr>
          <w:lang w:val="fr-FR"/>
        </w:rPr>
        <w:t>’</w:t>
      </w:r>
      <w:r w:rsidRPr="003A61AA">
        <w:rPr>
          <w:lang w:val="fr-FR"/>
        </w:rPr>
        <w:t>acquisition du patrimoine constitué lors du mariage est également reconnue. Toutefois, des difficultés liées aux incidences de la législation actuelle pourraient persister. Par conséquent, la Norvège envisagera de réaliser une enquête sur ces incidences afin de pouvoir déterminer s</w:t>
      </w:r>
      <w:r w:rsidR="007A479F" w:rsidRPr="007A479F">
        <w:rPr>
          <w:lang w:val="fr-FR"/>
        </w:rPr>
        <w:t>’</w:t>
      </w:r>
      <w:r w:rsidRPr="003A61AA">
        <w:rPr>
          <w:lang w:val="fr-FR"/>
        </w:rPr>
        <w:t>il est nécessaire de développer davantage la législation. Il n</w:t>
      </w:r>
      <w:r w:rsidR="007A479F" w:rsidRPr="007A479F">
        <w:rPr>
          <w:lang w:val="fr-FR"/>
        </w:rPr>
        <w:t>’</w:t>
      </w:r>
      <w:r w:rsidRPr="003A61AA">
        <w:rPr>
          <w:lang w:val="fr-FR"/>
        </w:rPr>
        <w:t>est pas actuellement prévu de modifier la loi en matière de pension alimentaire.</w:t>
      </w:r>
    </w:p>
    <w:p w14:paraId="4AE8FFCF" w14:textId="6F93DDD9" w:rsidR="003A61AA" w:rsidRPr="007A479F" w:rsidRDefault="003A61AA" w:rsidP="00F77D10">
      <w:pPr>
        <w:pStyle w:val="SingleTxt"/>
        <w:numPr>
          <w:ilvl w:val="0"/>
          <w:numId w:val="46"/>
        </w:numPr>
        <w:spacing w:line="240" w:lineRule="exact"/>
        <w:rPr>
          <w:lang w:val="fr-FR"/>
        </w:rPr>
      </w:pPr>
      <w:r w:rsidRPr="003A61AA">
        <w:rPr>
          <w:lang w:val="fr-FR"/>
        </w:rPr>
        <w:t>Le régime national norvégien d</w:t>
      </w:r>
      <w:r w:rsidR="007A479F" w:rsidRPr="007A479F">
        <w:rPr>
          <w:lang w:val="fr-FR"/>
        </w:rPr>
        <w:t>’</w:t>
      </w:r>
      <w:r w:rsidRPr="003A61AA">
        <w:rPr>
          <w:lang w:val="fr-FR"/>
        </w:rPr>
        <w:t>assurance couvre tous les résidents légaux en Norvège. Dans la mesure où tous les résidents, quels que soient leur sexe, leur âge et leur profession, sont affiliés au régime, la situation matrimoniale importe moins.</w:t>
      </w:r>
    </w:p>
    <w:p w14:paraId="1245F714" w14:textId="36E7F83A" w:rsidR="003A61AA" w:rsidRPr="007A479F" w:rsidRDefault="003A61AA" w:rsidP="00F77D10">
      <w:pPr>
        <w:pStyle w:val="SingleTxt"/>
        <w:numPr>
          <w:ilvl w:val="0"/>
          <w:numId w:val="46"/>
        </w:numPr>
        <w:spacing w:line="240" w:lineRule="exact"/>
        <w:rPr>
          <w:lang w:val="fr-FR"/>
        </w:rPr>
      </w:pPr>
      <w:r w:rsidRPr="003A61AA">
        <w:rPr>
          <w:lang w:val="fr-FR"/>
        </w:rPr>
        <w:t>Des dispositions assurant l</w:t>
      </w:r>
      <w:r w:rsidR="007A479F" w:rsidRPr="007A479F">
        <w:rPr>
          <w:lang w:val="fr-FR"/>
        </w:rPr>
        <w:t>’</w:t>
      </w:r>
      <w:r w:rsidRPr="003A61AA">
        <w:rPr>
          <w:lang w:val="fr-FR"/>
        </w:rPr>
        <w:t>égalité des pensions malgré l</w:t>
      </w:r>
      <w:r w:rsidR="007A479F" w:rsidRPr="007A479F">
        <w:rPr>
          <w:lang w:val="fr-FR"/>
        </w:rPr>
        <w:t>’</w:t>
      </w:r>
      <w:r w:rsidRPr="003A61AA">
        <w:rPr>
          <w:lang w:val="fr-FR"/>
        </w:rPr>
        <w:t>inégalité des revenus du travail, dont l</w:t>
      </w:r>
      <w:r w:rsidR="007A479F" w:rsidRPr="007A479F">
        <w:rPr>
          <w:lang w:val="fr-FR"/>
        </w:rPr>
        <w:t>’</w:t>
      </w:r>
      <w:r w:rsidRPr="003A61AA">
        <w:rPr>
          <w:lang w:val="fr-FR"/>
        </w:rPr>
        <w:t>accumulation de droits à pension pour la fourniture non rémunérée de soins à la personne, sont déjà en vigueur. De plus, la pension du conjoint survivant peut être accordée à l</w:t>
      </w:r>
      <w:r w:rsidR="007A479F" w:rsidRPr="007A479F">
        <w:rPr>
          <w:lang w:val="fr-FR"/>
        </w:rPr>
        <w:t>’</w:t>
      </w:r>
      <w:r w:rsidRPr="003A61AA">
        <w:rPr>
          <w:lang w:val="fr-FR"/>
        </w:rPr>
        <w:t>ex-conjoint divorcé qui ne s</w:t>
      </w:r>
      <w:r w:rsidR="007A479F" w:rsidRPr="007A479F">
        <w:rPr>
          <w:lang w:val="fr-FR"/>
        </w:rPr>
        <w:t>’</w:t>
      </w:r>
      <w:r w:rsidRPr="003A61AA">
        <w:rPr>
          <w:lang w:val="fr-FR"/>
        </w:rPr>
        <w:t>est pas remarié, sous réserve que le décès soit survenu dans les 5 ans suivant le divorce et que le mariage ait duré au moins 25 ans (15 ans si des enfants sont issus du ma</w:t>
      </w:r>
      <w:bookmarkStart w:id="2" w:name="_GoBack"/>
      <w:bookmarkEnd w:id="2"/>
      <w:r w:rsidRPr="003A61AA">
        <w:rPr>
          <w:lang w:val="fr-FR"/>
        </w:rPr>
        <w:t>riage). Si l</w:t>
      </w:r>
      <w:r w:rsidR="007A479F" w:rsidRPr="007A479F">
        <w:rPr>
          <w:lang w:val="fr-FR"/>
        </w:rPr>
        <w:t>’</w:t>
      </w:r>
      <w:r w:rsidRPr="003A61AA">
        <w:rPr>
          <w:lang w:val="fr-FR"/>
        </w:rPr>
        <w:t xml:space="preserve">ex-conjoint survivant divorcé recevait, au moment du décès, une pension alimentaire du </w:t>
      </w:r>
      <w:r w:rsidRPr="00A53DF3">
        <w:rPr>
          <w:i/>
          <w:iCs/>
          <w:lang w:val="fr-FR"/>
        </w:rPr>
        <w:t>de cujus</w:t>
      </w:r>
      <w:r w:rsidRPr="003A61AA">
        <w:rPr>
          <w:lang w:val="fr-FR"/>
        </w:rPr>
        <w:t>, le délai de cinq ans ne s</w:t>
      </w:r>
      <w:r w:rsidR="007A479F" w:rsidRPr="007A479F">
        <w:rPr>
          <w:lang w:val="fr-FR"/>
        </w:rPr>
        <w:t>’</w:t>
      </w:r>
      <w:r w:rsidRPr="003A61AA">
        <w:rPr>
          <w:lang w:val="fr-FR"/>
        </w:rPr>
        <w:t>applique pas.</w:t>
      </w:r>
    </w:p>
    <w:p w14:paraId="52F82F9A" w14:textId="078A2607" w:rsidR="003A61AA" w:rsidRPr="007A479F" w:rsidRDefault="003A61AA" w:rsidP="00F77D10">
      <w:pPr>
        <w:pStyle w:val="SingleTxt"/>
        <w:numPr>
          <w:ilvl w:val="0"/>
          <w:numId w:val="46"/>
        </w:numPr>
        <w:spacing w:line="240" w:lineRule="exact"/>
        <w:rPr>
          <w:lang w:val="fr-FR"/>
        </w:rPr>
      </w:pPr>
      <w:r w:rsidRPr="007A479F">
        <w:rPr>
          <w:lang w:val="fr-FR"/>
        </w:rPr>
        <w:t>Il n</w:t>
      </w:r>
      <w:r w:rsidR="007A479F" w:rsidRPr="007A479F">
        <w:rPr>
          <w:lang w:val="fr-FR"/>
        </w:rPr>
        <w:t>’</w:t>
      </w:r>
      <w:r w:rsidRPr="007A479F">
        <w:rPr>
          <w:lang w:val="fr-FR"/>
        </w:rPr>
        <w:t>est pas actuellement prévu de modifier la loi nationale sur le système de sécurité sociale afin de mieux indemniser les femmes qui restent chez elles pour s</w:t>
      </w:r>
      <w:r w:rsidR="007A479F" w:rsidRPr="007A479F">
        <w:rPr>
          <w:lang w:val="fr-FR"/>
        </w:rPr>
        <w:t>’</w:t>
      </w:r>
      <w:r w:rsidRPr="007A479F">
        <w:rPr>
          <w:lang w:val="fr-FR"/>
        </w:rPr>
        <w:t>occuper de leur famille.</w:t>
      </w:r>
    </w:p>
    <w:p w14:paraId="20346C7F" w14:textId="40C4607F" w:rsidR="003A61AA" w:rsidRPr="007A479F" w:rsidRDefault="003A61AA" w:rsidP="003A61AA">
      <w:pPr>
        <w:pStyle w:val="SingleTxt"/>
        <w:spacing w:after="0" w:line="240" w:lineRule="auto"/>
        <w:rPr>
          <w:lang w:val="fr-FR"/>
        </w:rPr>
      </w:pPr>
      <w:r w:rsidRPr="007A479F">
        <w:rPr>
          <w:noProof/>
          <w:w w:val="100"/>
          <w:lang w:val="fr-FR"/>
        </w:rPr>
        <mc:AlternateContent>
          <mc:Choice Requires="wps">
            <w:drawing>
              <wp:anchor distT="0" distB="0" distL="114300" distR="114300" simplePos="0" relativeHeight="251659264" behindDoc="0" locked="0" layoutInCell="1" allowOverlap="1" wp14:anchorId="48B6ACD9" wp14:editId="7E4E8947">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1C5D048"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3A61AA" w:rsidRPr="007A479F" w:rsidSect="003A61AA">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1-02T13:49:00Z" w:initials="Start">
    <w:p w14:paraId="03FE006F" w14:textId="77777777" w:rsidR="0090645C" w:rsidRPr="003A61AA" w:rsidRDefault="0090645C">
      <w:pPr>
        <w:pStyle w:val="CommentText"/>
        <w:rPr>
          <w:lang w:val="en-US"/>
        </w:rPr>
      </w:pPr>
      <w:r>
        <w:fldChar w:fldCharType="begin"/>
      </w:r>
      <w:r w:rsidRPr="003A61AA">
        <w:rPr>
          <w:rStyle w:val="CommentReference"/>
          <w:lang w:val="en-US"/>
        </w:rPr>
        <w:instrText xml:space="preserve"> </w:instrText>
      </w:r>
      <w:r w:rsidRPr="003A61AA">
        <w:rPr>
          <w:lang w:val="en-US"/>
        </w:rPr>
        <w:instrText>PAGE \# "'Page: '#'</w:instrText>
      </w:r>
      <w:r w:rsidRPr="003A61AA">
        <w:rPr>
          <w:lang w:val="en-US"/>
        </w:rPr>
        <w:br/>
        <w:instrText>'"</w:instrText>
      </w:r>
      <w:r w:rsidRPr="003A61AA">
        <w:rPr>
          <w:rStyle w:val="CommentReference"/>
          <w:lang w:val="en-US"/>
        </w:rPr>
        <w:instrText xml:space="preserve"> </w:instrText>
      </w:r>
      <w:r>
        <w:fldChar w:fldCharType="end"/>
      </w:r>
      <w:r>
        <w:rPr>
          <w:rStyle w:val="CommentReference"/>
        </w:rPr>
        <w:annotationRef/>
      </w:r>
      <w:r w:rsidRPr="003A61AA">
        <w:rPr>
          <w:lang w:val="en-US"/>
        </w:rPr>
        <w:t>&lt;&lt;ODS JOB NO&gt;&gt;N1941412F&lt;&lt;ODS JOB NO&gt;&gt;</w:t>
      </w:r>
    </w:p>
    <w:p w14:paraId="426353C7" w14:textId="77777777" w:rsidR="0090645C" w:rsidRPr="003A61AA" w:rsidRDefault="0090645C">
      <w:pPr>
        <w:pStyle w:val="CommentText"/>
        <w:rPr>
          <w:lang w:val="en-US"/>
        </w:rPr>
      </w:pPr>
      <w:r w:rsidRPr="003A61AA">
        <w:rPr>
          <w:lang w:val="en-US"/>
        </w:rPr>
        <w:t>&lt;&lt;ODS DOC SYMBOL1&gt;&gt;CEDAW/C/NOR/FCO/9&lt;&lt;ODS DOC SYMBOL1&gt;&gt;</w:t>
      </w:r>
    </w:p>
    <w:p w14:paraId="7791CEA2" w14:textId="77777777" w:rsidR="0090645C" w:rsidRDefault="0090645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791CEA2"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ADCBE8" w14:textId="77777777" w:rsidR="00222E2D" w:rsidRDefault="00222E2D" w:rsidP="00101B18">
      <w:pPr>
        <w:spacing w:line="240" w:lineRule="auto"/>
      </w:pPr>
      <w:r>
        <w:separator/>
      </w:r>
    </w:p>
  </w:endnote>
  <w:endnote w:type="continuationSeparator" w:id="0">
    <w:p w14:paraId="73673172" w14:textId="77777777" w:rsidR="00222E2D" w:rsidRDefault="00222E2D"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0645C" w14:paraId="151580B8" w14:textId="77777777" w:rsidTr="0090645C">
      <w:tc>
        <w:tcPr>
          <w:tcW w:w="4920" w:type="dxa"/>
          <w:shd w:val="clear" w:color="auto" w:fill="auto"/>
        </w:tcPr>
        <w:p w14:paraId="2CA84A37" w14:textId="4C20A2FB" w:rsidR="0090645C" w:rsidRPr="0090645C" w:rsidRDefault="0090645C" w:rsidP="0090645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9384A">
            <w:rPr>
              <w:b w:val="0"/>
              <w:w w:val="103"/>
              <w:sz w:val="14"/>
            </w:rPr>
            <w:t>19-21828</w:t>
          </w:r>
          <w:r>
            <w:rPr>
              <w:b w:val="0"/>
              <w:w w:val="103"/>
              <w:sz w:val="14"/>
            </w:rPr>
            <w:fldChar w:fldCharType="end"/>
          </w:r>
        </w:p>
      </w:tc>
      <w:tc>
        <w:tcPr>
          <w:tcW w:w="4920" w:type="dxa"/>
          <w:shd w:val="clear" w:color="auto" w:fill="auto"/>
        </w:tcPr>
        <w:p w14:paraId="4F33E643" w14:textId="77777777" w:rsidR="0090645C" w:rsidRPr="0090645C" w:rsidRDefault="0090645C" w:rsidP="0090645C">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74F7C74A" w14:textId="77777777" w:rsidR="0090645C" w:rsidRPr="0090645C" w:rsidRDefault="0090645C" w:rsidP="0090645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0645C" w14:paraId="37198F55" w14:textId="77777777" w:rsidTr="0090645C">
      <w:tc>
        <w:tcPr>
          <w:tcW w:w="4920" w:type="dxa"/>
          <w:shd w:val="clear" w:color="auto" w:fill="auto"/>
        </w:tcPr>
        <w:p w14:paraId="448B2DE9" w14:textId="77777777" w:rsidR="0090645C" w:rsidRPr="0090645C" w:rsidRDefault="0090645C" w:rsidP="0090645C">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2A6D1DB6" w14:textId="35B63FCF" w:rsidR="0090645C" w:rsidRPr="0090645C" w:rsidRDefault="0090645C" w:rsidP="0090645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9384A">
            <w:rPr>
              <w:b w:val="0"/>
              <w:w w:val="103"/>
              <w:sz w:val="14"/>
            </w:rPr>
            <w:t>19-21828</w:t>
          </w:r>
          <w:r>
            <w:rPr>
              <w:b w:val="0"/>
              <w:w w:val="103"/>
              <w:sz w:val="14"/>
            </w:rPr>
            <w:fldChar w:fldCharType="end"/>
          </w:r>
        </w:p>
      </w:tc>
    </w:tr>
  </w:tbl>
  <w:p w14:paraId="6A9C7CE7" w14:textId="77777777" w:rsidR="0090645C" w:rsidRPr="0090645C" w:rsidRDefault="0090645C" w:rsidP="0090645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569FAE" w14:textId="77777777" w:rsidR="0090645C" w:rsidRDefault="0090645C">
    <w:pPr>
      <w:pStyle w:val="Footer"/>
    </w:pPr>
    <w:r>
      <w:rPr>
        <w:noProof/>
      </w:rPr>
      <w:drawing>
        <wp:anchor distT="0" distB="0" distL="114300" distR="114300" simplePos="0" relativeHeight="251658240" behindDoc="0" locked="0" layoutInCell="1" allowOverlap="1" wp14:anchorId="344E2BA7" wp14:editId="35ED7E9C">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NOR/FCO/9&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NOR/FCO/9&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90645C" w14:paraId="6FA5DD83" w14:textId="77777777" w:rsidTr="0090645C">
      <w:tc>
        <w:tcPr>
          <w:tcW w:w="3758" w:type="dxa"/>
        </w:tcPr>
        <w:p w14:paraId="1C389BF9" w14:textId="358AB8A0" w:rsidR="0090645C" w:rsidRDefault="0090645C" w:rsidP="0090645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69384A">
            <w:rPr>
              <w:b w:val="0"/>
              <w:sz w:val="20"/>
            </w:rPr>
            <w:t>19-21828 (F)</w:t>
          </w:r>
          <w:r>
            <w:rPr>
              <w:b w:val="0"/>
              <w:sz w:val="20"/>
            </w:rPr>
            <w:fldChar w:fldCharType="end"/>
          </w:r>
          <w:r>
            <w:rPr>
              <w:b w:val="0"/>
              <w:sz w:val="20"/>
            </w:rPr>
            <w:t xml:space="preserve">    020120    0</w:t>
          </w:r>
          <w:r w:rsidR="003A61AA">
            <w:rPr>
              <w:b w:val="0"/>
              <w:sz w:val="20"/>
            </w:rPr>
            <w:t>6</w:t>
          </w:r>
          <w:r>
            <w:rPr>
              <w:b w:val="0"/>
              <w:sz w:val="20"/>
            </w:rPr>
            <w:t>0120</w:t>
          </w:r>
        </w:p>
        <w:p w14:paraId="42C4570E" w14:textId="2AF490EA" w:rsidR="0090645C" w:rsidRPr="0090645C" w:rsidRDefault="0090645C" w:rsidP="0090645C">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69384A">
            <w:rPr>
              <w:rFonts w:ascii="Barcode 3 of 9 by request" w:hAnsi="Barcode 3 of 9 by request"/>
              <w:spacing w:val="0"/>
              <w:w w:val="100"/>
              <w:sz w:val="24"/>
            </w:rPr>
            <w:t>*1921828*</w:t>
          </w:r>
          <w:r>
            <w:rPr>
              <w:rFonts w:ascii="Barcode 3 of 9 by request" w:hAnsi="Barcode 3 of 9 by request"/>
              <w:spacing w:val="0"/>
              <w:w w:val="100"/>
              <w:sz w:val="24"/>
            </w:rPr>
            <w:fldChar w:fldCharType="end"/>
          </w:r>
        </w:p>
      </w:tc>
      <w:tc>
        <w:tcPr>
          <w:tcW w:w="4920" w:type="dxa"/>
        </w:tcPr>
        <w:p w14:paraId="014C8563" w14:textId="77777777" w:rsidR="0090645C" w:rsidRDefault="0090645C" w:rsidP="0090645C">
          <w:pPr>
            <w:pStyle w:val="Footer"/>
            <w:spacing w:line="240" w:lineRule="atLeast"/>
            <w:jc w:val="right"/>
            <w:rPr>
              <w:b w:val="0"/>
              <w:sz w:val="20"/>
            </w:rPr>
          </w:pPr>
          <w:r>
            <w:rPr>
              <w:b w:val="0"/>
              <w:noProof/>
              <w:sz w:val="20"/>
            </w:rPr>
            <w:drawing>
              <wp:inline distT="0" distB="0" distL="0" distR="0" wp14:anchorId="731EF173" wp14:editId="0521AD43">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492FCD6C" w14:textId="77777777" w:rsidR="0090645C" w:rsidRPr="0090645C" w:rsidRDefault="0090645C" w:rsidP="0090645C">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109B48" w14:textId="65CC8CAE" w:rsidR="00222E2D" w:rsidRPr="00F77D10" w:rsidRDefault="00F77D10" w:rsidP="00F77D10">
      <w:pPr>
        <w:pStyle w:val="Footer"/>
        <w:spacing w:after="80"/>
        <w:ind w:left="792"/>
        <w:rPr>
          <w:sz w:val="16"/>
        </w:rPr>
      </w:pPr>
      <w:r w:rsidRPr="00F77D10">
        <w:rPr>
          <w:sz w:val="16"/>
        </w:rPr>
        <w:t>__________________</w:t>
      </w:r>
    </w:p>
  </w:footnote>
  <w:footnote w:type="continuationSeparator" w:id="0">
    <w:p w14:paraId="5E6EB518" w14:textId="275646DE" w:rsidR="00222E2D" w:rsidRPr="00F77D10" w:rsidRDefault="00F77D10" w:rsidP="00F77D10">
      <w:pPr>
        <w:pStyle w:val="Footer"/>
        <w:spacing w:after="80"/>
        <w:ind w:left="792"/>
        <w:rPr>
          <w:sz w:val="16"/>
        </w:rPr>
      </w:pPr>
      <w:r w:rsidRPr="00F77D10">
        <w:rPr>
          <w:sz w:val="16"/>
        </w:rPr>
        <w:t>__________________</w:t>
      </w:r>
    </w:p>
  </w:footnote>
  <w:footnote w:id="1">
    <w:p w14:paraId="1E066A55" w14:textId="3C8A435D" w:rsidR="003A61AA" w:rsidRPr="00F77D10" w:rsidRDefault="003A61AA" w:rsidP="00F77D10">
      <w:pPr>
        <w:pStyle w:val="FootnoteText"/>
        <w:tabs>
          <w:tab w:val="right" w:pos="1195"/>
          <w:tab w:val="left" w:pos="1267"/>
          <w:tab w:val="left" w:pos="1742"/>
          <w:tab w:val="left" w:pos="2218"/>
          <w:tab w:val="left" w:pos="2693"/>
        </w:tabs>
        <w:ind w:left="1267" w:right="1260" w:hanging="576"/>
        <w:rPr>
          <w:lang w:val="fr-FR"/>
        </w:rPr>
      </w:pPr>
      <w:r>
        <w:rPr>
          <w:lang w:val="fr-FR"/>
        </w:rPr>
        <w:tab/>
      </w:r>
      <w:r w:rsidRPr="00F77D10">
        <w:rPr>
          <w:lang w:val="fr-FR"/>
        </w:rPr>
        <w:t>*</w:t>
      </w:r>
      <w:r w:rsidRPr="00F77D10">
        <w:rPr>
          <w:lang w:val="fr-FR"/>
        </w:rPr>
        <w:tab/>
        <w:t>La version originale du présent document n</w:t>
      </w:r>
      <w:r w:rsidR="007A479F">
        <w:rPr>
          <w:lang w:val="fr-FR"/>
        </w:rPr>
        <w:t>’</w:t>
      </w:r>
      <w:r w:rsidRPr="00F77D10">
        <w:rPr>
          <w:lang w:val="fr-FR"/>
        </w:rPr>
        <w:t>a pas été revue par les services d</w:t>
      </w:r>
      <w:r w:rsidR="007A479F">
        <w:rPr>
          <w:lang w:val="fr-FR"/>
        </w:rPr>
        <w:t>’</w:t>
      </w:r>
      <w:r w:rsidRPr="00F77D10">
        <w:rPr>
          <w:lang w:val="fr-FR"/>
        </w:rPr>
        <w:t>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90645C" w14:paraId="198E9E1E" w14:textId="77777777" w:rsidTr="0090645C">
      <w:trPr>
        <w:trHeight w:hRule="exact" w:val="864"/>
      </w:trPr>
      <w:tc>
        <w:tcPr>
          <w:tcW w:w="4920" w:type="dxa"/>
          <w:shd w:val="clear" w:color="auto" w:fill="auto"/>
          <w:vAlign w:val="bottom"/>
        </w:tcPr>
        <w:p w14:paraId="46235BFE" w14:textId="02D176BF" w:rsidR="0090645C" w:rsidRPr="0090645C" w:rsidRDefault="0090645C" w:rsidP="0090645C">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9384A">
            <w:rPr>
              <w:b/>
              <w:color w:val="000000"/>
            </w:rPr>
            <w:t>CEDAW/C/NOR/FCO/9</w:t>
          </w:r>
          <w:r>
            <w:rPr>
              <w:b/>
              <w:color w:val="000000"/>
            </w:rPr>
            <w:fldChar w:fldCharType="end"/>
          </w:r>
        </w:p>
      </w:tc>
      <w:tc>
        <w:tcPr>
          <w:tcW w:w="4920" w:type="dxa"/>
          <w:shd w:val="clear" w:color="auto" w:fill="auto"/>
          <w:vAlign w:val="bottom"/>
        </w:tcPr>
        <w:p w14:paraId="558CE734" w14:textId="77777777" w:rsidR="0090645C" w:rsidRDefault="0090645C" w:rsidP="0090645C">
          <w:pPr>
            <w:pStyle w:val="Header"/>
          </w:pPr>
        </w:p>
      </w:tc>
    </w:tr>
  </w:tbl>
  <w:p w14:paraId="0F54B1C7" w14:textId="77777777" w:rsidR="0090645C" w:rsidRPr="0090645C" w:rsidRDefault="0090645C" w:rsidP="0090645C">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90645C" w14:paraId="30B0872A" w14:textId="77777777" w:rsidTr="0090645C">
      <w:trPr>
        <w:trHeight w:hRule="exact" w:val="864"/>
      </w:trPr>
      <w:tc>
        <w:tcPr>
          <w:tcW w:w="4920" w:type="dxa"/>
          <w:shd w:val="clear" w:color="auto" w:fill="auto"/>
          <w:vAlign w:val="bottom"/>
        </w:tcPr>
        <w:p w14:paraId="6A9D492E" w14:textId="77777777" w:rsidR="0090645C" w:rsidRDefault="0090645C" w:rsidP="0090645C">
          <w:pPr>
            <w:pStyle w:val="Header"/>
          </w:pPr>
        </w:p>
      </w:tc>
      <w:tc>
        <w:tcPr>
          <w:tcW w:w="4920" w:type="dxa"/>
          <w:shd w:val="clear" w:color="auto" w:fill="auto"/>
          <w:vAlign w:val="bottom"/>
        </w:tcPr>
        <w:p w14:paraId="2F0D6A37" w14:textId="7F32A87E" w:rsidR="0090645C" w:rsidRPr="0090645C" w:rsidRDefault="0090645C" w:rsidP="0090645C">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9384A">
            <w:rPr>
              <w:b/>
              <w:color w:val="000000"/>
            </w:rPr>
            <w:t>CEDAW/C/NOR/FCO/9</w:t>
          </w:r>
          <w:r>
            <w:rPr>
              <w:b/>
              <w:color w:val="000000"/>
            </w:rPr>
            <w:fldChar w:fldCharType="end"/>
          </w:r>
        </w:p>
      </w:tc>
    </w:tr>
  </w:tbl>
  <w:p w14:paraId="7F3E1F29" w14:textId="77777777" w:rsidR="0090645C" w:rsidRPr="0090645C" w:rsidRDefault="0090645C" w:rsidP="0090645C">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90645C" w14:paraId="3ABDA0CE" w14:textId="77777777" w:rsidTr="0090645C">
      <w:trPr>
        <w:trHeight w:hRule="exact" w:val="864"/>
      </w:trPr>
      <w:tc>
        <w:tcPr>
          <w:tcW w:w="1267" w:type="dxa"/>
          <w:tcBorders>
            <w:bottom w:val="single" w:sz="4" w:space="0" w:color="auto"/>
          </w:tcBorders>
          <w:shd w:val="clear" w:color="auto" w:fill="auto"/>
          <w:vAlign w:val="bottom"/>
        </w:tcPr>
        <w:p w14:paraId="4BA8CB0A" w14:textId="77777777" w:rsidR="0090645C" w:rsidRDefault="0090645C" w:rsidP="0090645C">
          <w:pPr>
            <w:pStyle w:val="Header"/>
            <w:spacing w:after="120"/>
          </w:pPr>
        </w:p>
      </w:tc>
      <w:tc>
        <w:tcPr>
          <w:tcW w:w="2059" w:type="dxa"/>
          <w:tcBorders>
            <w:bottom w:val="single" w:sz="4" w:space="0" w:color="auto"/>
          </w:tcBorders>
          <w:shd w:val="clear" w:color="auto" w:fill="auto"/>
          <w:vAlign w:val="bottom"/>
        </w:tcPr>
        <w:p w14:paraId="25821986" w14:textId="77777777" w:rsidR="0090645C" w:rsidRPr="0090645C" w:rsidRDefault="0090645C" w:rsidP="0090645C">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0B19E9D2" w14:textId="77777777" w:rsidR="0090645C" w:rsidRDefault="0090645C" w:rsidP="0090645C">
          <w:pPr>
            <w:pStyle w:val="Header"/>
            <w:spacing w:after="120"/>
          </w:pPr>
        </w:p>
      </w:tc>
      <w:tc>
        <w:tcPr>
          <w:tcW w:w="6466" w:type="dxa"/>
          <w:gridSpan w:val="3"/>
          <w:tcBorders>
            <w:bottom w:val="single" w:sz="4" w:space="0" w:color="auto"/>
          </w:tcBorders>
          <w:shd w:val="clear" w:color="auto" w:fill="auto"/>
          <w:vAlign w:val="bottom"/>
        </w:tcPr>
        <w:p w14:paraId="7C2BE358" w14:textId="77777777" w:rsidR="0090645C" w:rsidRPr="0090645C" w:rsidRDefault="0090645C" w:rsidP="0090645C">
          <w:pPr>
            <w:spacing w:after="80" w:line="240" w:lineRule="auto"/>
            <w:jc w:val="right"/>
            <w:rPr>
              <w:position w:val="-4"/>
            </w:rPr>
          </w:pPr>
          <w:r>
            <w:rPr>
              <w:position w:val="-4"/>
              <w:sz w:val="40"/>
            </w:rPr>
            <w:t>CEDAW</w:t>
          </w:r>
          <w:r>
            <w:rPr>
              <w:position w:val="-4"/>
            </w:rPr>
            <w:t>/C/NOR/FCO/9</w:t>
          </w:r>
        </w:p>
      </w:tc>
    </w:tr>
    <w:tr w:rsidR="0090645C" w:rsidRPr="0090645C" w14:paraId="5C91EB7F" w14:textId="77777777" w:rsidTr="0090645C">
      <w:trPr>
        <w:trHeight w:hRule="exact" w:val="2880"/>
      </w:trPr>
      <w:tc>
        <w:tcPr>
          <w:tcW w:w="1267" w:type="dxa"/>
          <w:tcBorders>
            <w:top w:val="single" w:sz="4" w:space="0" w:color="auto"/>
            <w:bottom w:val="single" w:sz="12" w:space="0" w:color="auto"/>
          </w:tcBorders>
          <w:shd w:val="clear" w:color="auto" w:fill="auto"/>
        </w:tcPr>
        <w:p w14:paraId="17CEBFCD" w14:textId="77777777" w:rsidR="0090645C" w:rsidRPr="0090645C" w:rsidRDefault="0090645C" w:rsidP="0090645C">
          <w:pPr>
            <w:pStyle w:val="Header"/>
            <w:spacing w:before="120" w:line="240" w:lineRule="auto"/>
            <w:ind w:left="-72"/>
            <w:jc w:val="center"/>
          </w:pPr>
          <w:r>
            <w:t xml:space="preserve">  </w:t>
          </w:r>
          <w:r>
            <w:rPr>
              <w:noProof/>
            </w:rPr>
            <w:drawing>
              <wp:inline distT="0" distB="0" distL="0" distR="0" wp14:anchorId="36AD851B" wp14:editId="39D8269D">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1A0E174" w14:textId="6014CE81" w:rsidR="0090645C" w:rsidRPr="0090645C" w:rsidRDefault="0090645C" w:rsidP="0090645C">
          <w:pPr>
            <w:pStyle w:val="XLarge"/>
            <w:spacing w:before="120" w:line="360" w:lineRule="exact"/>
            <w:rPr>
              <w:sz w:val="36"/>
            </w:rPr>
          </w:pPr>
          <w:r>
            <w:rPr>
              <w:sz w:val="36"/>
            </w:rPr>
            <w:t>Convention sur l</w:t>
          </w:r>
          <w:r w:rsidR="007A479F">
            <w:rPr>
              <w:sz w:val="36"/>
            </w:rPr>
            <w:t>’</w:t>
          </w:r>
          <w:r>
            <w:rPr>
              <w:sz w:val="36"/>
            </w:rPr>
            <w:t>élimination</w:t>
          </w:r>
          <w:r>
            <w:rPr>
              <w:sz w:val="36"/>
            </w:rPr>
            <w:br/>
            <w:t>de toutes les formes</w:t>
          </w:r>
          <w:r>
            <w:rPr>
              <w:sz w:val="36"/>
            </w:rPr>
            <w:br/>
            <w:t>de discrimination à l</w:t>
          </w:r>
          <w:r w:rsidR="007A479F">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43F61201" w14:textId="77777777" w:rsidR="0090645C" w:rsidRPr="003A61AA" w:rsidRDefault="0090645C" w:rsidP="0090645C">
          <w:pPr>
            <w:pStyle w:val="Header"/>
            <w:spacing w:before="109"/>
            <w:rPr>
              <w:lang w:val="fr-FR"/>
            </w:rPr>
          </w:pPr>
        </w:p>
      </w:tc>
      <w:tc>
        <w:tcPr>
          <w:tcW w:w="3110" w:type="dxa"/>
          <w:tcBorders>
            <w:top w:val="single" w:sz="4" w:space="0" w:color="auto"/>
            <w:bottom w:val="single" w:sz="12" w:space="0" w:color="auto"/>
          </w:tcBorders>
          <w:shd w:val="clear" w:color="auto" w:fill="auto"/>
        </w:tcPr>
        <w:p w14:paraId="521D9BBC" w14:textId="77777777" w:rsidR="0090645C" w:rsidRPr="003A61AA" w:rsidRDefault="0090645C" w:rsidP="0090645C">
          <w:pPr>
            <w:pStyle w:val="Distribution"/>
            <w:rPr>
              <w:color w:val="000000"/>
              <w:lang w:val="fr-FR"/>
            </w:rPr>
          </w:pPr>
          <w:r w:rsidRPr="003A61AA">
            <w:rPr>
              <w:color w:val="000000"/>
              <w:lang w:val="fr-FR"/>
            </w:rPr>
            <w:t>Distr. générale</w:t>
          </w:r>
        </w:p>
        <w:p w14:paraId="54EC604D" w14:textId="77777777" w:rsidR="0090645C" w:rsidRPr="003A61AA" w:rsidRDefault="0090645C" w:rsidP="0090645C">
          <w:pPr>
            <w:pStyle w:val="Publication"/>
            <w:rPr>
              <w:color w:val="000000"/>
              <w:lang w:val="fr-FR"/>
            </w:rPr>
          </w:pPr>
          <w:r w:rsidRPr="003A61AA">
            <w:rPr>
              <w:color w:val="000000"/>
              <w:lang w:val="fr-FR"/>
            </w:rPr>
            <w:t>17 décembre 2019</w:t>
          </w:r>
        </w:p>
        <w:p w14:paraId="0B373E1F" w14:textId="77777777" w:rsidR="0090645C" w:rsidRPr="003A61AA" w:rsidRDefault="0090645C" w:rsidP="0090645C">
          <w:pPr>
            <w:rPr>
              <w:lang w:val="fr-FR"/>
            </w:rPr>
          </w:pPr>
          <w:r w:rsidRPr="003A61AA">
            <w:rPr>
              <w:lang w:val="fr-FR"/>
            </w:rPr>
            <w:t>Français</w:t>
          </w:r>
        </w:p>
        <w:p w14:paraId="07310ABD" w14:textId="77777777" w:rsidR="0090645C" w:rsidRDefault="0090645C" w:rsidP="0090645C">
          <w:pPr>
            <w:pStyle w:val="Original"/>
            <w:rPr>
              <w:color w:val="000000"/>
              <w:lang w:val="fr-FR"/>
            </w:rPr>
          </w:pPr>
          <w:r w:rsidRPr="003A61AA">
            <w:rPr>
              <w:color w:val="000000"/>
              <w:lang w:val="fr-FR"/>
            </w:rPr>
            <w:t>Original</w:t>
          </w:r>
          <w:r w:rsidR="007A479F">
            <w:rPr>
              <w:color w:val="000000"/>
              <w:lang w:val="fr-FR"/>
            </w:rPr>
            <w:t> :</w:t>
          </w:r>
          <w:r w:rsidRPr="003A61AA">
            <w:rPr>
              <w:color w:val="000000"/>
              <w:lang w:val="fr-FR"/>
            </w:rPr>
            <w:t xml:space="preserve"> anglais</w:t>
          </w:r>
        </w:p>
        <w:p w14:paraId="6156DE10" w14:textId="75BF261C" w:rsidR="006C629A" w:rsidRPr="00A53DF3" w:rsidRDefault="006C629A" w:rsidP="006C629A">
          <w:pPr>
            <w:rPr>
              <w:lang w:val="fr-FR"/>
            </w:rPr>
          </w:pPr>
          <w:r w:rsidRPr="006C629A">
            <w:rPr>
              <w:lang w:val="fr-FR"/>
            </w:rPr>
            <w:t>Anglais, espagnol et français uniquement</w:t>
          </w:r>
        </w:p>
      </w:tc>
    </w:tr>
  </w:tbl>
  <w:p w14:paraId="65043F40" w14:textId="77777777" w:rsidR="0090645C" w:rsidRPr="003A61AA" w:rsidRDefault="0090645C" w:rsidP="0090645C">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2E6C61E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CAA7898"/>
    <w:multiLevelType w:val="singleLevel"/>
    <w:tmpl w:val="306E4A68"/>
    <w:lvl w:ilvl="0">
      <w:start w:val="1"/>
      <w:numFmt w:val="decimal"/>
      <w:lvlRestart w:val="0"/>
      <w:lvlText w:val="%1."/>
      <w:lvlJc w:val="left"/>
      <w:pPr>
        <w:tabs>
          <w:tab w:val="num" w:pos="475"/>
        </w:tabs>
        <w:ind w:left="0" w:firstLine="0"/>
      </w:pPr>
      <w:rPr>
        <w:w w:val="100"/>
      </w:r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4343AB5"/>
    <w:multiLevelType w:val="singleLevel"/>
    <w:tmpl w:val="359AACD6"/>
    <w:lvl w:ilvl="0">
      <w:start w:val="3"/>
      <w:numFmt w:val="decimal"/>
      <w:lvlRestart w:val="0"/>
      <w:lvlText w:val="%1."/>
      <w:lvlJc w:val="left"/>
      <w:pPr>
        <w:tabs>
          <w:tab w:val="num" w:pos="1742"/>
        </w:tabs>
        <w:ind w:left="1267" w:firstLine="0"/>
      </w:pPr>
      <w:rPr>
        <w:w w:val="100"/>
      </w:rPr>
    </w:lvl>
  </w:abstractNum>
  <w:abstractNum w:abstractNumId="4"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EE13E2"/>
    <w:multiLevelType w:val="singleLevel"/>
    <w:tmpl w:val="359AACD6"/>
    <w:lvl w:ilvl="0">
      <w:start w:val="3"/>
      <w:numFmt w:val="decimal"/>
      <w:lvlRestart w:val="0"/>
      <w:lvlText w:val="%1."/>
      <w:lvlJc w:val="left"/>
      <w:pPr>
        <w:tabs>
          <w:tab w:val="num" w:pos="1742"/>
        </w:tabs>
        <w:ind w:left="1267" w:firstLine="0"/>
      </w:pPr>
      <w:rPr>
        <w:w w:val="100"/>
      </w:rPr>
    </w:lvl>
  </w:abstractNum>
  <w:abstractNum w:abstractNumId="6" w15:restartNumberingAfterBreak="0">
    <w:nsid w:val="2B9C3CE2"/>
    <w:multiLevelType w:val="singleLevel"/>
    <w:tmpl w:val="9CA6149E"/>
    <w:lvl w:ilvl="0">
      <w:start w:val="1"/>
      <w:numFmt w:val="decimal"/>
      <w:lvlRestart w:val="0"/>
      <w:lvlText w:val="%1."/>
      <w:lvlJc w:val="left"/>
      <w:pPr>
        <w:tabs>
          <w:tab w:val="num" w:pos="1742"/>
        </w:tabs>
        <w:ind w:left="1267" w:firstLine="0"/>
      </w:pPr>
      <w:rPr>
        <w:w w:val="100"/>
      </w:rPr>
    </w:lvl>
  </w:abstractNum>
  <w:abstractNum w:abstractNumId="7" w15:restartNumberingAfterBreak="0">
    <w:nsid w:val="3B696230"/>
    <w:multiLevelType w:val="singleLevel"/>
    <w:tmpl w:val="306E4A68"/>
    <w:lvl w:ilvl="0">
      <w:start w:val="1"/>
      <w:numFmt w:val="decimal"/>
      <w:lvlRestart w:val="0"/>
      <w:lvlText w:val="%1."/>
      <w:lvlJc w:val="left"/>
      <w:pPr>
        <w:tabs>
          <w:tab w:val="num" w:pos="475"/>
        </w:tabs>
        <w:ind w:left="0" w:firstLine="0"/>
      </w:pPr>
      <w:rPr>
        <w:w w:val="100"/>
      </w:rPr>
    </w:lvl>
  </w:abstractNum>
  <w:abstractNum w:abstractNumId="8" w15:restartNumberingAfterBreak="0">
    <w:nsid w:val="40AE06AD"/>
    <w:multiLevelType w:val="hybridMultilevel"/>
    <w:tmpl w:val="5A6440FC"/>
    <w:lvl w:ilvl="0" w:tplc="D30ADA4E">
      <w:start w:val="1"/>
      <w:numFmt w:val="decimal"/>
      <w:lvlText w:val="%1."/>
      <w:lvlJc w:val="left"/>
      <w:pPr>
        <w:ind w:left="1747" w:hanging="480"/>
      </w:pPr>
      <w:rPr>
        <w:rFonts w:hint="default"/>
        <w:w w:val="100"/>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9"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8BF67FE"/>
    <w:multiLevelType w:val="hybridMultilevel"/>
    <w:tmpl w:val="EF68316A"/>
    <w:lvl w:ilvl="0" w:tplc="CBE6BE52">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1" w15:restartNumberingAfterBreak="0">
    <w:nsid w:val="66052645"/>
    <w:multiLevelType w:val="singleLevel"/>
    <w:tmpl w:val="306E4A68"/>
    <w:lvl w:ilvl="0">
      <w:start w:val="1"/>
      <w:numFmt w:val="decimal"/>
      <w:lvlRestart w:val="0"/>
      <w:lvlText w:val="%1."/>
      <w:lvlJc w:val="left"/>
      <w:pPr>
        <w:tabs>
          <w:tab w:val="num" w:pos="475"/>
        </w:tabs>
        <w:ind w:left="0" w:firstLine="0"/>
      </w:pPr>
      <w:rPr>
        <w:w w:val="100"/>
      </w:rPr>
    </w:lvl>
  </w:abstractNum>
  <w:abstractNum w:abstractNumId="12" w15:restartNumberingAfterBreak="0">
    <w:nsid w:val="77D73E3A"/>
    <w:multiLevelType w:val="singleLevel"/>
    <w:tmpl w:val="9CA6149E"/>
    <w:lvl w:ilvl="0">
      <w:start w:val="1"/>
      <w:numFmt w:val="decimal"/>
      <w:lvlRestart w:val="0"/>
      <w:lvlText w:val="%1."/>
      <w:lvlJc w:val="left"/>
      <w:pPr>
        <w:tabs>
          <w:tab w:val="num" w:pos="1742"/>
        </w:tabs>
        <w:ind w:left="1267" w:firstLine="0"/>
      </w:pPr>
      <w:rPr>
        <w:w w:val="100"/>
      </w:rPr>
    </w:lvl>
  </w:abstractNum>
  <w:abstractNum w:abstractNumId="13" w15:restartNumberingAfterBreak="0">
    <w:nsid w:val="78B51A11"/>
    <w:multiLevelType w:val="singleLevel"/>
    <w:tmpl w:val="359AACD6"/>
    <w:lvl w:ilvl="0">
      <w:start w:val="3"/>
      <w:numFmt w:val="decimal"/>
      <w:lvlRestart w:val="0"/>
      <w:lvlText w:val="%1."/>
      <w:lvlJc w:val="left"/>
      <w:pPr>
        <w:tabs>
          <w:tab w:val="num" w:pos="1742"/>
        </w:tabs>
        <w:ind w:left="1267" w:firstLine="0"/>
      </w:pPr>
      <w:rPr>
        <w:w w:val="100"/>
      </w:rPr>
    </w:lvl>
  </w:abstractNum>
  <w:num w:numId="1">
    <w:abstractNumId w:val="4"/>
  </w:num>
  <w:num w:numId="2">
    <w:abstractNumId w:val="9"/>
  </w:num>
  <w:num w:numId="3">
    <w:abstractNumId w:val="0"/>
  </w:num>
  <w:num w:numId="4">
    <w:abstractNumId w:val="2"/>
  </w:num>
  <w:num w:numId="5">
    <w:abstractNumId w:val="4"/>
  </w:num>
  <w:num w:numId="6">
    <w:abstractNumId w:val="9"/>
  </w:num>
  <w:num w:numId="7">
    <w:abstractNumId w:val="0"/>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4"/>
  </w:num>
  <w:num w:numId="18">
    <w:abstractNumId w:val="9"/>
  </w:num>
  <w:num w:numId="19">
    <w:abstractNumId w:val="0"/>
  </w:num>
  <w:num w:numId="20">
    <w:abstractNumId w:val="2"/>
  </w:num>
  <w:num w:numId="21">
    <w:abstractNumId w:val="2"/>
  </w:num>
  <w:num w:numId="22">
    <w:abstractNumId w:val="2"/>
  </w:num>
  <w:num w:numId="23">
    <w:abstractNumId w:val="2"/>
  </w:num>
  <w:num w:numId="24">
    <w:abstractNumId w:val="2"/>
  </w:num>
  <w:num w:numId="25">
    <w:abstractNumId w:val="2"/>
  </w:num>
  <w:num w:numId="26">
    <w:abstractNumId w:val="2"/>
  </w:num>
  <w:num w:numId="27">
    <w:abstractNumId w:val="2"/>
  </w:num>
  <w:num w:numId="28">
    <w:abstractNumId w:val="2"/>
  </w:num>
  <w:num w:numId="29">
    <w:abstractNumId w:val="4"/>
  </w:num>
  <w:num w:numId="30">
    <w:abstractNumId w:val="9"/>
  </w:num>
  <w:num w:numId="31">
    <w:abstractNumId w:val="0"/>
  </w:num>
  <w:num w:numId="32">
    <w:abstractNumId w:val="2"/>
  </w:num>
  <w:num w:numId="33">
    <w:abstractNumId w:val="2"/>
  </w:num>
  <w:num w:numId="34">
    <w:abstractNumId w:val="2"/>
  </w:num>
  <w:num w:numId="35">
    <w:abstractNumId w:val="2"/>
  </w:num>
  <w:num w:numId="36">
    <w:abstractNumId w:val="2"/>
  </w:num>
  <w:num w:numId="37">
    <w:abstractNumId w:val="2"/>
  </w:num>
  <w:num w:numId="38">
    <w:abstractNumId w:val="2"/>
  </w:num>
  <w:num w:numId="39">
    <w:abstractNumId w:val="2"/>
  </w:num>
  <w:num w:numId="40">
    <w:abstractNumId w:val="2"/>
  </w:num>
  <w:num w:numId="41">
    <w:abstractNumId w:val="11"/>
  </w:num>
  <w:num w:numId="42">
    <w:abstractNumId w:val="10"/>
  </w:num>
  <w:num w:numId="43">
    <w:abstractNumId w:val="1"/>
  </w:num>
  <w:num w:numId="44">
    <w:abstractNumId w:val="7"/>
  </w:num>
  <w:num w:numId="45">
    <w:abstractNumId w:val="5"/>
  </w:num>
  <w:num w:numId="46">
    <w:abstractNumId w:val="13"/>
  </w:num>
  <w:num w:numId="47">
    <w:abstractNumId w:val="3"/>
  </w:num>
  <w:num w:numId="48">
    <w:abstractNumId w:val="8"/>
  </w:num>
  <w:num w:numId="49">
    <w:abstractNumId w:val="6"/>
  </w:num>
  <w:num w:numId="50">
    <w:abstractNumId w:val="1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embedSystemFonts/>
  <w:hideSpellingErrors/>
  <w:revisionView w:markup="0"/>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21828*"/>
    <w:docVar w:name="CreationDt" w:val="02/01/2020 1:49: PM"/>
    <w:docVar w:name="DocCategory" w:val="Doc"/>
    <w:docVar w:name="DocType" w:val="Final"/>
    <w:docVar w:name="DutyStation" w:val="New York"/>
    <w:docVar w:name="FooterJN" w:val="19-21828"/>
    <w:docVar w:name="jobn" w:val="19-21828 (F)"/>
    <w:docVar w:name="jobnDT" w:val="19-21828 (F)   020120"/>
    <w:docVar w:name="jobnDTDT" w:val="19-21828 (F)   020120   020120"/>
    <w:docVar w:name="JobNo" w:val="1921828F"/>
    <w:docVar w:name="JobNo2" w:val="1941412F"/>
    <w:docVar w:name="LocalDrive" w:val="0"/>
    <w:docVar w:name="OandT" w:val="LPE"/>
    <w:docVar w:name="sss1" w:val="CEDAW/C/NOR/FCO/9"/>
    <w:docVar w:name="sss2" w:val="-"/>
    <w:docVar w:name="Symbol1" w:val="CEDAW/C/NOR/FCO/9"/>
    <w:docVar w:name="Symbol2" w:val="-"/>
  </w:docVars>
  <w:rsids>
    <w:rsidRoot w:val="00222E2D"/>
    <w:rsid w:val="00002584"/>
    <w:rsid w:val="000034F4"/>
    <w:rsid w:val="0000765B"/>
    <w:rsid w:val="0004281F"/>
    <w:rsid w:val="0006491F"/>
    <w:rsid w:val="00071D43"/>
    <w:rsid w:val="0007535B"/>
    <w:rsid w:val="00082144"/>
    <w:rsid w:val="00086794"/>
    <w:rsid w:val="000A70D8"/>
    <w:rsid w:val="000D73F4"/>
    <w:rsid w:val="00101B18"/>
    <w:rsid w:val="001030AE"/>
    <w:rsid w:val="001177E1"/>
    <w:rsid w:val="00122A56"/>
    <w:rsid w:val="00131072"/>
    <w:rsid w:val="00134FEE"/>
    <w:rsid w:val="00137EAE"/>
    <w:rsid w:val="00146C6A"/>
    <w:rsid w:val="00166A0D"/>
    <w:rsid w:val="0018490B"/>
    <w:rsid w:val="001E2379"/>
    <w:rsid w:val="001E4B50"/>
    <w:rsid w:val="0021412C"/>
    <w:rsid w:val="0022186E"/>
    <w:rsid w:val="00222E2D"/>
    <w:rsid w:val="00245107"/>
    <w:rsid w:val="00245FDC"/>
    <w:rsid w:val="002478A0"/>
    <w:rsid w:val="00262A07"/>
    <w:rsid w:val="002761F5"/>
    <w:rsid w:val="00287737"/>
    <w:rsid w:val="002A1AC4"/>
    <w:rsid w:val="002A5E20"/>
    <w:rsid w:val="002E04BE"/>
    <w:rsid w:val="0030765E"/>
    <w:rsid w:val="00345B69"/>
    <w:rsid w:val="00365016"/>
    <w:rsid w:val="00366D21"/>
    <w:rsid w:val="00387116"/>
    <w:rsid w:val="003A61AA"/>
    <w:rsid w:val="003A675A"/>
    <w:rsid w:val="003C536A"/>
    <w:rsid w:val="003E6A5D"/>
    <w:rsid w:val="003F61E1"/>
    <w:rsid w:val="003F6397"/>
    <w:rsid w:val="00403DFD"/>
    <w:rsid w:val="00406B5C"/>
    <w:rsid w:val="00410BE8"/>
    <w:rsid w:val="00440C93"/>
    <w:rsid w:val="004678D5"/>
    <w:rsid w:val="00472B7F"/>
    <w:rsid w:val="00480B84"/>
    <w:rsid w:val="004A3D96"/>
    <w:rsid w:val="004A6C50"/>
    <w:rsid w:val="004B64F9"/>
    <w:rsid w:val="004B7D60"/>
    <w:rsid w:val="004C1A25"/>
    <w:rsid w:val="004E0892"/>
    <w:rsid w:val="004E491B"/>
    <w:rsid w:val="004F02C8"/>
    <w:rsid w:val="005043BE"/>
    <w:rsid w:val="00515991"/>
    <w:rsid w:val="00516C41"/>
    <w:rsid w:val="005225EC"/>
    <w:rsid w:val="00525097"/>
    <w:rsid w:val="005509B6"/>
    <w:rsid w:val="00556BC0"/>
    <w:rsid w:val="00571235"/>
    <w:rsid w:val="00577A36"/>
    <w:rsid w:val="00580CF2"/>
    <w:rsid w:val="005B398E"/>
    <w:rsid w:val="005C03A7"/>
    <w:rsid w:val="005C5330"/>
    <w:rsid w:val="005F1F5F"/>
    <w:rsid w:val="00603D86"/>
    <w:rsid w:val="00623B3F"/>
    <w:rsid w:val="00632C10"/>
    <w:rsid w:val="00643FE2"/>
    <w:rsid w:val="00690698"/>
    <w:rsid w:val="00691610"/>
    <w:rsid w:val="0069384A"/>
    <w:rsid w:val="006C5B05"/>
    <w:rsid w:val="006C629A"/>
    <w:rsid w:val="006D79F5"/>
    <w:rsid w:val="006E03DA"/>
    <w:rsid w:val="006E4A4B"/>
    <w:rsid w:val="006E5107"/>
    <w:rsid w:val="006E5E64"/>
    <w:rsid w:val="006F370E"/>
    <w:rsid w:val="00703106"/>
    <w:rsid w:val="007459AE"/>
    <w:rsid w:val="007531A5"/>
    <w:rsid w:val="00771C9E"/>
    <w:rsid w:val="007A25A9"/>
    <w:rsid w:val="007A479F"/>
    <w:rsid w:val="007B770F"/>
    <w:rsid w:val="007E224F"/>
    <w:rsid w:val="0082045E"/>
    <w:rsid w:val="008222A3"/>
    <w:rsid w:val="008446A5"/>
    <w:rsid w:val="00876489"/>
    <w:rsid w:val="00883D3C"/>
    <w:rsid w:val="00885F16"/>
    <w:rsid w:val="00886CF2"/>
    <w:rsid w:val="00887831"/>
    <w:rsid w:val="008D3879"/>
    <w:rsid w:val="008F19AC"/>
    <w:rsid w:val="008F3462"/>
    <w:rsid w:val="008F4471"/>
    <w:rsid w:val="0090645C"/>
    <w:rsid w:val="009237A6"/>
    <w:rsid w:val="00935932"/>
    <w:rsid w:val="009547DC"/>
    <w:rsid w:val="00965424"/>
    <w:rsid w:val="00966849"/>
    <w:rsid w:val="00977735"/>
    <w:rsid w:val="00993CB7"/>
    <w:rsid w:val="00994877"/>
    <w:rsid w:val="009C31D2"/>
    <w:rsid w:val="009C3BFE"/>
    <w:rsid w:val="009D0EE3"/>
    <w:rsid w:val="009E3220"/>
    <w:rsid w:val="009F40B9"/>
    <w:rsid w:val="00A2494D"/>
    <w:rsid w:val="00A36996"/>
    <w:rsid w:val="00A37E0F"/>
    <w:rsid w:val="00A536A1"/>
    <w:rsid w:val="00A53DF3"/>
    <w:rsid w:val="00A55AE5"/>
    <w:rsid w:val="00A7132F"/>
    <w:rsid w:val="00A97302"/>
    <w:rsid w:val="00AB0B7D"/>
    <w:rsid w:val="00AD38E5"/>
    <w:rsid w:val="00AD5F2F"/>
    <w:rsid w:val="00AF5ECD"/>
    <w:rsid w:val="00B2776E"/>
    <w:rsid w:val="00B60745"/>
    <w:rsid w:val="00B858D5"/>
    <w:rsid w:val="00BA2C89"/>
    <w:rsid w:val="00BA2D2D"/>
    <w:rsid w:val="00BA4185"/>
    <w:rsid w:val="00C138C6"/>
    <w:rsid w:val="00C41096"/>
    <w:rsid w:val="00CB06FB"/>
    <w:rsid w:val="00CB63C5"/>
    <w:rsid w:val="00CC7C33"/>
    <w:rsid w:val="00D30EED"/>
    <w:rsid w:val="00D94992"/>
    <w:rsid w:val="00DC4FA1"/>
    <w:rsid w:val="00DC7881"/>
    <w:rsid w:val="00E126C3"/>
    <w:rsid w:val="00E343A6"/>
    <w:rsid w:val="00E443AC"/>
    <w:rsid w:val="00E47A1E"/>
    <w:rsid w:val="00E7105F"/>
    <w:rsid w:val="00E7792F"/>
    <w:rsid w:val="00E86A1F"/>
    <w:rsid w:val="00E920B7"/>
    <w:rsid w:val="00EC2029"/>
    <w:rsid w:val="00EC7000"/>
    <w:rsid w:val="00EE1750"/>
    <w:rsid w:val="00EE37EC"/>
    <w:rsid w:val="00EF2DFA"/>
    <w:rsid w:val="00F313F6"/>
    <w:rsid w:val="00F5012D"/>
    <w:rsid w:val="00F62B8B"/>
    <w:rsid w:val="00F73093"/>
    <w:rsid w:val="00F77D10"/>
    <w:rsid w:val="00F90DF2"/>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780086C7"/>
  <w15:chartTrackingRefBased/>
  <w15:docId w15:val="{5C7714BD-1CF7-47B4-82B7-3F1D98E42C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678D5"/>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4678D5"/>
    <w:pPr>
      <w:numPr>
        <w:numId w:val="40"/>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4678D5"/>
    <w:pPr>
      <w:numPr>
        <w:ilvl w:val="1"/>
        <w:numId w:val="40"/>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4678D5"/>
    <w:pPr>
      <w:numPr>
        <w:ilvl w:val="2"/>
        <w:numId w:val="40"/>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4678D5"/>
    <w:pPr>
      <w:keepNext/>
      <w:keepLines/>
      <w:numPr>
        <w:ilvl w:val="3"/>
        <w:numId w:val="40"/>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4678D5"/>
    <w:pPr>
      <w:keepNext/>
      <w:keepLines/>
      <w:numPr>
        <w:ilvl w:val="4"/>
        <w:numId w:val="40"/>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4678D5"/>
    <w:pPr>
      <w:keepNext/>
      <w:keepLines/>
      <w:numPr>
        <w:ilvl w:val="5"/>
        <w:numId w:val="40"/>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4678D5"/>
    <w:pPr>
      <w:keepNext/>
      <w:keepLines/>
      <w:numPr>
        <w:ilvl w:val="6"/>
        <w:numId w:val="40"/>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4678D5"/>
    <w:pPr>
      <w:keepNext/>
      <w:keepLines/>
      <w:numPr>
        <w:ilvl w:val="7"/>
        <w:numId w:val="40"/>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4678D5"/>
    <w:pPr>
      <w:keepNext/>
      <w:keepLines/>
      <w:numPr>
        <w:ilvl w:val="8"/>
        <w:numId w:val="40"/>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4678D5"/>
    <w:pPr>
      <w:keepNext/>
      <w:keepLines/>
      <w:suppressAutoHyphens/>
      <w:spacing w:line="270" w:lineRule="exact"/>
      <w:outlineLvl w:val="0"/>
    </w:pPr>
    <w:rPr>
      <w:b/>
      <w:sz w:val="24"/>
    </w:rPr>
  </w:style>
  <w:style w:type="paragraph" w:customStyle="1" w:styleId="HCH">
    <w:name w:val="_ H _CH"/>
    <w:basedOn w:val="H1"/>
    <w:next w:val="SingleTxt"/>
    <w:qFormat/>
    <w:rsid w:val="004678D5"/>
    <w:pPr>
      <w:spacing w:line="300" w:lineRule="exact"/>
    </w:pPr>
    <w:rPr>
      <w:spacing w:val="-2"/>
      <w:sz w:val="28"/>
    </w:rPr>
  </w:style>
  <w:style w:type="paragraph" w:customStyle="1" w:styleId="HM">
    <w:name w:val="_ H __M"/>
    <w:basedOn w:val="HCH"/>
    <w:next w:val="Normal"/>
    <w:qFormat/>
    <w:rsid w:val="004678D5"/>
    <w:pPr>
      <w:spacing w:line="360" w:lineRule="exact"/>
    </w:pPr>
    <w:rPr>
      <w:spacing w:val="-3"/>
      <w:w w:val="99"/>
      <w:sz w:val="34"/>
    </w:rPr>
  </w:style>
  <w:style w:type="paragraph" w:customStyle="1" w:styleId="H23">
    <w:name w:val="_ H_2/3"/>
    <w:basedOn w:val="H1"/>
    <w:next w:val="SingleTxt"/>
    <w:qFormat/>
    <w:rsid w:val="004678D5"/>
    <w:pPr>
      <w:spacing w:line="240" w:lineRule="exact"/>
      <w:outlineLvl w:val="1"/>
    </w:pPr>
    <w:rPr>
      <w:spacing w:val="2"/>
      <w:sz w:val="20"/>
    </w:rPr>
  </w:style>
  <w:style w:type="paragraph" w:customStyle="1" w:styleId="H4">
    <w:name w:val="_ H_4"/>
    <w:basedOn w:val="Normal"/>
    <w:next w:val="Normal"/>
    <w:qFormat/>
    <w:rsid w:val="004678D5"/>
    <w:pPr>
      <w:keepNext/>
      <w:keepLines/>
      <w:tabs>
        <w:tab w:val="right" w:pos="360"/>
      </w:tabs>
      <w:suppressAutoHyphens/>
      <w:outlineLvl w:val="3"/>
    </w:pPr>
    <w:rPr>
      <w:i/>
      <w:spacing w:val="3"/>
    </w:rPr>
  </w:style>
  <w:style w:type="paragraph" w:customStyle="1" w:styleId="H56">
    <w:name w:val="_ H_5/6"/>
    <w:basedOn w:val="Normal"/>
    <w:next w:val="SingleTxt"/>
    <w:qFormat/>
    <w:rsid w:val="004678D5"/>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4678D5"/>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4678D5"/>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4678D5"/>
    <w:pPr>
      <w:spacing w:line="540" w:lineRule="exact"/>
    </w:pPr>
    <w:rPr>
      <w:spacing w:val="-8"/>
      <w:w w:val="96"/>
      <w:sz w:val="57"/>
    </w:rPr>
  </w:style>
  <w:style w:type="paragraph" w:customStyle="1" w:styleId="SS">
    <w:name w:val="__S_S"/>
    <w:basedOn w:val="HCH"/>
    <w:next w:val="Normal"/>
    <w:qFormat/>
    <w:rsid w:val="004678D5"/>
    <w:pPr>
      <w:ind w:left="1267" w:right="1267"/>
    </w:pPr>
  </w:style>
  <w:style w:type="paragraph" w:customStyle="1" w:styleId="SingleTxt">
    <w:name w:val="__Single Txt"/>
    <w:basedOn w:val="Normal"/>
    <w:qFormat/>
    <w:rsid w:val="004678D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4678D5"/>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SingleTxt"/>
    <w:qFormat/>
    <w:rsid w:val="004678D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4678D5"/>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4678D5"/>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4678D5"/>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4678D5"/>
    <w:pPr>
      <w:numPr>
        <w:numId w:val="29"/>
      </w:numPr>
      <w:spacing w:after="120"/>
      <w:ind w:right="1267"/>
      <w:jc w:val="both"/>
    </w:pPr>
  </w:style>
  <w:style w:type="paragraph" w:customStyle="1" w:styleId="Bullet2">
    <w:name w:val="Bullet 2"/>
    <w:basedOn w:val="Normal"/>
    <w:qFormat/>
    <w:rsid w:val="004678D5"/>
    <w:pPr>
      <w:numPr>
        <w:numId w:val="30"/>
      </w:numPr>
      <w:spacing w:after="120"/>
      <w:ind w:right="1264"/>
      <w:jc w:val="both"/>
    </w:pPr>
  </w:style>
  <w:style w:type="paragraph" w:customStyle="1" w:styleId="Bullet3">
    <w:name w:val="Bullet 3"/>
    <w:basedOn w:val="SingleTxt"/>
    <w:qFormat/>
    <w:rsid w:val="004678D5"/>
    <w:pPr>
      <w:numPr>
        <w:numId w:val="3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4678D5"/>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4678D5"/>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4678D5"/>
    <w:pPr>
      <w:spacing w:line="210" w:lineRule="exact"/>
    </w:pPr>
    <w:rPr>
      <w:sz w:val="17"/>
      <w:szCs w:val="20"/>
    </w:rPr>
  </w:style>
  <w:style w:type="character" w:customStyle="1" w:styleId="EndnoteTextChar">
    <w:name w:val="Endnote Text Char"/>
    <w:link w:val="EndnoteText"/>
    <w:uiPriority w:val="99"/>
    <w:semiHidden/>
    <w:rsid w:val="004678D5"/>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4678D5"/>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4678D5"/>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4678D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4678D5"/>
    <w:pPr>
      <w:spacing w:line="210" w:lineRule="exact"/>
    </w:pPr>
    <w:rPr>
      <w:sz w:val="17"/>
      <w:szCs w:val="20"/>
    </w:rPr>
  </w:style>
  <w:style w:type="character" w:customStyle="1" w:styleId="FootnoteTextChar">
    <w:name w:val="Footnote Text Char"/>
    <w:link w:val="FootnoteText"/>
    <w:uiPriority w:val="99"/>
    <w:rsid w:val="004678D5"/>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4678D5"/>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4678D5"/>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4678D5"/>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4678D5"/>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4678D5"/>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4678D5"/>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4678D5"/>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4678D5"/>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4678D5"/>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4678D5"/>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4678D5"/>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4678D5"/>
    <w:rPr>
      <w:sz w:val="14"/>
    </w:rPr>
  </w:style>
  <w:style w:type="paragraph" w:styleId="ListParagraph">
    <w:name w:val="List Paragraph"/>
    <w:basedOn w:val="Normal"/>
    <w:uiPriority w:val="34"/>
    <w:rsid w:val="004678D5"/>
    <w:pPr>
      <w:ind w:left="720"/>
      <w:contextualSpacing/>
    </w:pPr>
  </w:style>
  <w:style w:type="paragraph" w:styleId="NoSpacing">
    <w:name w:val="No Spacing"/>
    <w:uiPriority w:val="1"/>
    <w:rsid w:val="004678D5"/>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4678D5"/>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4678D5"/>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4678D5"/>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4678D5"/>
    <w:pPr>
      <w:tabs>
        <w:tab w:val="right" w:pos="9965"/>
      </w:tabs>
      <w:spacing w:line="210" w:lineRule="exact"/>
    </w:pPr>
    <w:rPr>
      <w:spacing w:val="5"/>
      <w:w w:val="104"/>
      <w:sz w:val="17"/>
    </w:rPr>
  </w:style>
  <w:style w:type="paragraph" w:customStyle="1" w:styleId="SmallX">
    <w:name w:val="SmallX"/>
    <w:basedOn w:val="Small"/>
    <w:next w:val="Normal"/>
    <w:qFormat/>
    <w:rsid w:val="004678D5"/>
    <w:pPr>
      <w:spacing w:line="180" w:lineRule="exact"/>
      <w:jc w:val="right"/>
    </w:pPr>
    <w:rPr>
      <w:spacing w:val="6"/>
      <w:w w:val="106"/>
      <w:sz w:val="14"/>
    </w:rPr>
  </w:style>
  <w:style w:type="character" w:styleId="Strong">
    <w:name w:val="Strong"/>
    <w:uiPriority w:val="22"/>
    <w:rsid w:val="004678D5"/>
    <w:rPr>
      <w:b/>
      <w:bCs/>
    </w:rPr>
  </w:style>
  <w:style w:type="paragraph" w:customStyle="1" w:styleId="Style1">
    <w:name w:val="Style1"/>
    <w:basedOn w:val="Normal"/>
    <w:qFormat/>
    <w:rsid w:val="004678D5"/>
  </w:style>
  <w:style w:type="paragraph" w:customStyle="1" w:styleId="Style2">
    <w:name w:val="Style2"/>
    <w:basedOn w:val="Normal"/>
    <w:autoRedefine/>
    <w:qFormat/>
    <w:rsid w:val="004678D5"/>
  </w:style>
  <w:style w:type="paragraph" w:customStyle="1" w:styleId="TitleHCH">
    <w:name w:val="Title_H_CH"/>
    <w:basedOn w:val="H1"/>
    <w:next w:val="SingleTxt"/>
    <w:qFormat/>
    <w:rsid w:val="004678D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4678D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4678D5"/>
    <w:pPr>
      <w:tabs>
        <w:tab w:val="right" w:pos="360"/>
      </w:tabs>
      <w:spacing w:line="390" w:lineRule="exact"/>
    </w:pPr>
    <w:rPr>
      <w:spacing w:val="-4"/>
      <w:w w:val="98"/>
      <w:sz w:val="40"/>
    </w:rPr>
  </w:style>
  <w:style w:type="paragraph" w:customStyle="1" w:styleId="Session">
    <w:name w:val="Session"/>
    <w:basedOn w:val="H23"/>
    <w:qFormat/>
    <w:rsid w:val="00472B7F"/>
  </w:style>
  <w:style w:type="paragraph" w:customStyle="1" w:styleId="Sponsors">
    <w:name w:val="Sponsors"/>
    <w:basedOn w:val="H1"/>
    <w:next w:val="Normal"/>
    <w:qFormat/>
    <w:rsid w:val="006F370E"/>
    <w:pPr>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90645C"/>
    <w:rPr>
      <w:sz w:val="16"/>
      <w:szCs w:val="16"/>
    </w:rPr>
  </w:style>
  <w:style w:type="paragraph" w:styleId="CommentText">
    <w:name w:val="annotation text"/>
    <w:basedOn w:val="Normal"/>
    <w:link w:val="CommentTextChar"/>
    <w:uiPriority w:val="99"/>
    <w:semiHidden/>
    <w:unhideWhenUsed/>
    <w:rsid w:val="0090645C"/>
    <w:pPr>
      <w:spacing w:line="240" w:lineRule="auto"/>
    </w:pPr>
    <w:rPr>
      <w:szCs w:val="20"/>
    </w:rPr>
  </w:style>
  <w:style w:type="character" w:customStyle="1" w:styleId="CommentTextChar">
    <w:name w:val="Comment Text Char"/>
    <w:basedOn w:val="DefaultParagraphFont"/>
    <w:link w:val="CommentText"/>
    <w:uiPriority w:val="99"/>
    <w:semiHidden/>
    <w:rsid w:val="0090645C"/>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90645C"/>
    <w:rPr>
      <w:b/>
      <w:bCs/>
    </w:rPr>
  </w:style>
  <w:style w:type="character" w:customStyle="1" w:styleId="CommentSubjectChar">
    <w:name w:val="Comment Subject Char"/>
    <w:basedOn w:val="CommentTextChar"/>
    <w:link w:val="CommentSubject"/>
    <w:uiPriority w:val="99"/>
    <w:semiHidden/>
    <w:rsid w:val="0090645C"/>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4F02C8"/>
    <w:rPr>
      <w:color w:val="0000FF"/>
      <w:u w:val="none"/>
    </w:rPr>
  </w:style>
  <w:style w:type="character" w:styleId="UnresolvedMention">
    <w:name w:val="Unresolved Mention"/>
    <w:basedOn w:val="DefaultParagraphFont"/>
    <w:uiPriority w:val="99"/>
    <w:semiHidden/>
    <w:unhideWhenUsed/>
    <w:rsid w:val="004F02C8"/>
    <w:rPr>
      <w:color w:val="605E5C"/>
      <w:shd w:val="clear" w:color="auto" w:fill="E1DFDD"/>
    </w:rPr>
  </w:style>
  <w:style w:type="character" w:styleId="FollowedHyperlink">
    <w:name w:val="FollowedHyperlink"/>
    <w:basedOn w:val="DefaultParagraphFont"/>
    <w:uiPriority w:val="99"/>
    <w:semiHidden/>
    <w:unhideWhenUsed/>
    <w:rsid w:val="004F02C8"/>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fr/CEDAW/C/NOR/CO/9"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2222</Words>
  <Characters>11578</Characters>
  <Application>Microsoft Office Word</Application>
  <DocSecurity>0</DocSecurity>
  <Lines>222</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Luisa Pena Montero</dc:creator>
  <cp:keywords/>
  <dc:description/>
  <cp:lastModifiedBy>Adoum Goulgue</cp:lastModifiedBy>
  <cp:revision>3</cp:revision>
  <cp:lastPrinted>2020-01-02T21:02:00Z</cp:lastPrinted>
  <dcterms:created xsi:type="dcterms:W3CDTF">2020-01-02T21:02:00Z</dcterms:created>
  <dcterms:modified xsi:type="dcterms:W3CDTF">2020-01-02T21:02:00Z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1921828F</vt:lpwstr>
  </property>
  <property fmtid="{D5CDD505-2E9C-101B-9397-08002B2CF9AE}" pid="3" name="ODSRefJobNo">
    <vt:lpwstr>1941412F</vt:lpwstr>
  </property>
  <property fmtid="{D5CDD505-2E9C-101B-9397-08002B2CF9AE}" pid="4" name="Symbol1">
    <vt:lpwstr>CEDAW/C/NOR/FCO/9</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Comment">
    <vt:lpwstr/>
  </property>
  <property fmtid="{D5CDD505-2E9C-101B-9397-08002B2CF9AE}" pid="10" name="DraftPages">
    <vt:lpwstr> 5</vt:lpwstr>
  </property>
  <property fmtid="{D5CDD505-2E9C-101B-9397-08002B2CF9AE}" pid="11" name="Operator">
    <vt:lpwstr>LPE</vt:lpwstr>
  </property>
  <property fmtid="{D5CDD505-2E9C-101B-9397-08002B2CF9AE}" pid="12" name="Release Date">
    <vt:lpwstr/>
  </property>
  <property fmtid="{D5CDD505-2E9C-101B-9397-08002B2CF9AE}" pid="13" name="Session1">
    <vt:lpwstr>Soixante-quinzième session_x000d_</vt:lpwstr>
  </property>
  <property fmtid="{D5CDD505-2E9C-101B-9397-08002B2CF9AE}" pid="14" name="Agenda1">
    <vt:lpwstr>Point 5 de l’ordre du jour provisoire_x000d_</vt:lpwstr>
  </property>
  <property fmtid="{D5CDD505-2E9C-101B-9397-08002B2CF9AE}" pid="15" name="Agenda Title1">
    <vt:lpwstr>Suite donnée à l’examen des rapports soumis par les États parties en application de l’article 18 de la Convention_x000d_</vt:lpwstr>
  </property>
  <property fmtid="{D5CDD505-2E9C-101B-9397-08002B2CF9AE}" pid="16" name="Title1">
    <vt:lpwstr>		Renseignements reçus de la Norvège au sujet de la suite donnée aux observations finales concernant son neuvième rapport périodique*_x000d_</vt:lpwstr>
  </property>
</Properties>
</file>