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13AE0" w14:paraId="0A43A4DE" w14:textId="77777777" w:rsidTr="00E56EE3">
        <w:trPr>
          <w:trHeight w:hRule="exact" w:val="851"/>
        </w:trPr>
        <w:tc>
          <w:tcPr>
            <w:tcW w:w="1280" w:type="dxa"/>
            <w:tcBorders>
              <w:bottom w:val="single" w:sz="4" w:space="0" w:color="auto"/>
            </w:tcBorders>
          </w:tcPr>
          <w:p w14:paraId="3CC78669" w14:textId="77777777" w:rsidR="002D5AAC" w:rsidRDefault="002D5AAC" w:rsidP="009E4610">
            <w:pPr>
              <w:pStyle w:val="HChG"/>
            </w:pPr>
          </w:p>
        </w:tc>
        <w:tc>
          <w:tcPr>
            <w:tcW w:w="2273" w:type="dxa"/>
            <w:tcBorders>
              <w:bottom w:val="single" w:sz="4" w:space="0" w:color="auto"/>
            </w:tcBorders>
            <w:vAlign w:val="bottom"/>
          </w:tcPr>
          <w:p w14:paraId="4D7C2D48" w14:textId="77777777" w:rsidR="002D5AAC" w:rsidRPr="00D4778E" w:rsidRDefault="00643AD0"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2FE1F368" w14:textId="77777777" w:rsidR="002D5AAC" w:rsidRDefault="00643AD0" w:rsidP="00E56EE3">
            <w:pPr>
              <w:jc w:val="right"/>
            </w:pPr>
            <w:r w:rsidRPr="00597ECF">
              <w:rPr>
                <w:sz w:val="40"/>
              </w:rPr>
              <w:t>CMW</w:t>
            </w:r>
            <w:r w:rsidR="00935A0B" w:rsidRPr="00F43810">
              <w:t>/C/HND/RQ/2</w:t>
            </w:r>
          </w:p>
        </w:tc>
      </w:tr>
      <w:tr w:rsidR="00213AE0" w14:paraId="34FD0856" w14:textId="77777777" w:rsidTr="00E56EE3">
        <w:trPr>
          <w:trHeight w:hRule="exact" w:val="2835"/>
        </w:trPr>
        <w:tc>
          <w:tcPr>
            <w:tcW w:w="1280" w:type="dxa"/>
            <w:tcBorders>
              <w:top w:val="single" w:sz="4" w:space="0" w:color="auto"/>
              <w:bottom w:val="single" w:sz="12" w:space="0" w:color="auto"/>
            </w:tcBorders>
          </w:tcPr>
          <w:p w14:paraId="60188215" w14:textId="77777777" w:rsidR="002D5AAC" w:rsidRDefault="00643AD0" w:rsidP="00E56EE3">
            <w:pPr>
              <w:spacing w:before="120"/>
              <w:jc w:val="center"/>
            </w:pPr>
            <w:r>
              <w:rPr>
                <w:noProof/>
                <w:lang w:eastAsia="zh-CN"/>
              </w:rPr>
              <w:drawing>
                <wp:inline distT="0" distB="0" distL="0" distR="0" wp14:anchorId="17D570F5" wp14:editId="725B1FA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434AA1" w14:textId="77777777" w:rsidR="002D5AAC" w:rsidRPr="00CF221B" w:rsidRDefault="00643AD0" w:rsidP="00DC5695">
            <w:pPr>
              <w:spacing w:before="120" w:line="360" w:lineRule="exact"/>
              <w:rPr>
                <w:b/>
                <w:sz w:val="34"/>
                <w:szCs w:val="34"/>
              </w:rPr>
            </w:pPr>
            <w:r w:rsidRPr="00CF221B">
              <w:rPr>
                <w:b/>
                <w:sz w:val="34"/>
                <w:szCs w:val="34"/>
              </w:rPr>
              <w:t>Convención Internacional sobre</w:t>
            </w:r>
            <w:r w:rsidRPr="00CF221B">
              <w:rPr>
                <w:b/>
                <w:sz w:val="34"/>
                <w:szCs w:val="34"/>
              </w:rPr>
              <w:br/>
              <w:t>la Protección de los Derechos de</w:t>
            </w:r>
            <w:r w:rsidRPr="00CF221B">
              <w:rPr>
                <w:b/>
                <w:sz w:val="34"/>
                <w:szCs w:val="34"/>
              </w:rPr>
              <w:br/>
              <w:t>Todos los Trabajadores Migratorios</w:t>
            </w:r>
            <w:r w:rsidRPr="00CF221B">
              <w:rPr>
                <w:b/>
                <w:sz w:val="34"/>
                <w:szCs w:val="34"/>
              </w:rPr>
              <w:br/>
              <w:t xml:space="preserve">y de </w:t>
            </w:r>
            <w:r w:rsidR="00FE09C1" w:rsidRPr="00CF221B">
              <w:rPr>
                <w:b/>
                <w:sz w:val="34"/>
                <w:szCs w:val="34"/>
              </w:rPr>
              <w:t xml:space="preserve">Sus </w:t>
            </w:r>
            <w:r w:rsidRPr="00CF221B">
              <w:rPr>
                <w:b/>
                <w:sz w:val="34"/>
                <w:szCs w:val="34"/>
              </w:rPr>
              <w:t>Familiares</w:t>
            </w:r>
          </w:p>
        </w:tc>
        <w:tc>
          <w:tcPr>
            <w:tcW w:w="2819" w:type="dxa"/>
            <w:tcBorders>
              <w:top w:val="single" w:sz="4" w:space="0" w:color="auto"/>
              <w:bottom w:val="single" w:sz="12" w:space="0" w:color="auto"/>
            </w:tcBorders>
          </w:tcPr>
          <w:p w14:paraId="5B92C4A6" w14:textId="77777777" w:rsidR="00935A0B" w:rsidRPr="00CF221B" w:rsidRDefault="00643AD0" w:rsidP="00935A0B">
            <w:pPr>
              <w:spacing w:before="240" w:line="240" w:lineRule="exact"/>
            </w:pPr>
            <w:r w:rsidRPr="00CF221B">
              <w:t xml:space="preserve">Distr. </w:t>
            </w:r>
            <w:r w:rsidR="006551F6" w:rsidRPr="00CF221B">
              <w:t>general</w:t>
            </w:r>
          </w:p>
          <w:p w14:paraId="288EFD0E" w14:textId="37DA11F6" w:rsidR="00935A0B" w:rsidRPr="00CF221B" w:rsidRDefault="00961838" w:rsidP="00935A0B">
            <w:r>
              <w:t>7</w:t>
            </w:r>
            <w:r w:rsidR="00643AD0" w:rsidRPr="000C0351">
              <w:t xml:space="preserve"> de </w:t>
            </w:r>
            <w:r w:rsidR="000357F5">
              <w:t>agosto</w:t>
            </w:r>
            <w:r w:rsidR="000357F5" w:rsidRPr="000C0351">
              <w:t xml:space="preserve"> </w:t>
            </w:r>
            <w:r w:rsidR="00643AD0" w:rsidRPr="000C0351">
              <w:t>de 2025</w:t>
            </w:r>
          </w:p>
          <w:p w14:paraId="108ED961" w14:textId="77777777" w:rsidR="00935A0B" w:rsidRPr="00CF221B" w:rsidRDefault="00935A0B" w:rsidP="00935A0B"/>
          <w:p w14:paraId="5336292A" w14:textId="77777777" w:rsidR="00935A0B" w:rsidRPr="00CF221B" w:rsidRDefault="00643AD0" w:rsidP="00935A0B">
            <w:r w:rsidRPr="00CF221B">
              <w:t>Original: español</w:t>
            </w:r>
          </w:p>
          <w:p w14:paraId="5FD622AC" w14:textId="77777777" w:rsidR="002D5AAC" w:rsidRPr="00CF221B" w:rsidRDefault="00935A0B" w:rsidP="00935A0B">
            <w:pPr>
              <w:spacing w:line="240" w:lineRule="exact"/>
            </w:pPr>
            <w:r w:rsidRPr="00CF221B">
              <w:t>Español, francés e inglés únicamente</w:t>
            </w:r>
          </w:p>
        </w:tc>
      </w:tr>
    </w:tbl>
    <w:p w14:paraId="6A359BA3" w14:textId="77777777" w:rsidR="001A4396" w:rsidRDefault="00643AD0"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1A2B21" w:rsidRPr="00897E35">
        <w:rPr>
          <w:b/>
          <w:sz w:val="24"/>
          <w:szCs w:val="24"/>
        </w:rPr>
        <w:t xml:space="preserve">Sus </w:t>
      </w:r>
      <w:r w:rsidRPr="00897E35">
        <w:rPr>
          <w:b/>
          <w:sz w:val="24"/>
          <w:szCs w:val="24"/>
        </w:rPr>
        <w:t>Familiares</w:t>
      </w:r>
    </w:p>
    <w:p w14:paraId="25A0B899" w14:textId="77777777" w:rsidR="00496844" w:rsidRPr="007E2C6D" w:rsidRDefault="00643AD0" w:rsidP="00496844">
      <w:pPr>
        <w:rPr>
          <w:b/>
        </w:rPr>
      </w:pPr>
      <w:r>
        <w:rPr>
          <w:b/>
        </w:rPr>
        <w:t>41ᵉʳ</w:t>
      </w:r>
      <w:r w:rsidRPr="002C3864">
        <w:rPr>
          <w:b/>
        </w:rPr>
        <w:t xml:space="preserve"> </w:t>
      </w:r>
      <w:r>
        <w:rPr>
          <w:b/>
        </w:rPr>
        <w:t>período de sesiones</w:t>
      </w:r>
    </w:p>
    <w:p w14:paraId="21D68D24" w14:textId="5E6B401F" w:rsidR="00496844" w:rsidRDefault="00421411" w:rsidP="00253417">
      <w:r>
        <w:t xml:space="preserve">Ginebra, </w:t>
      </w:r>
      <w:r w:rsidRPr="00005CC7">
        <w:t>1 a 1</w:t>
      </w:r>
      <w:r w:rsidR="00005CC7">
        <w:t>2</w:t>
      </w:r>
      <w:r w:rsidRPr="00005CC7">
        <w:t xml:space="preserve"> de diciembre</w:t>
      </w:r>
      <w:r>
        <w:t xml:space="preserve"> de 2025</w:t>
      </w:r>
    </w:p>
    <w:p w14:paraId="4D818759" w14:textId="43EFEF25" w:rsidR="00496844" w:rsidRPr="00421411" w:rsidRDefault="00643AD0" w:rsidP="00421411">
      <w:pPr>
        <w:rPr>
          <w:b/>
          <w:bCs/>
          <w:color w:val="000000"/>
          <w:shd w:val="clear" w:color="auto" w:fill="FFFFFF"/>
        </w:rPr>
      </w:pPr>
      <w:r w:rsidRPr="00421411">
        <w:rPr>
          <w:b/>
          <w:bCs/>
          <w:color w:val="000000"/>
          <w:shd w:val="clear" w:color="auto" w:fill="FFFFFF"/>
        </w:rPr>
        <w:t xml:space="preserve">Examen de los informes presentados por los Estados </w:t>
      </w:r>
      <w:r w:rsidR="000357F5">
        <w:rPr>
          <w:b/>
          <w:bCs/>
          <w:color w:val="000000"/>
          <w:shd w:val="clear" w:color="auto" w:fill="FFFFFF"/>
        </w:rPr>
        <w:t>P</w:t>
      </w:r>
      <w:r w:rsidRPr="00421411">
        <w:rPr>
          <w:b/>
          <w:bCs/>
          <w:color w:val="000000"/>
          <w:shd w:val="clear" w:color="auto" w:fill="FFFFFF"/>
        </w:rPr>
        <w:t xml:space="preserve">artes </w:t>
      </w:r>
      <w:r w:rsidR="00421411" w:rsidRPr="00421411">
        <w:rPr>
          <w:b/>
          <w:bCs/>
          <w:color w:val="000000"/>
          <w:shd w:val="clear" w:color="auto" w:fill="FFFFFF"/>
        </w:rPr>
        <w:br/>
      </w:r>
      <w:r w:rsidRPr="00421411">
        <w:rPr>
          <w:b/>
          <w:bCs/>
          <w:color w:val="000000"/>
          <w:shd w:val="clear" w:color="auto" w:fill="FFFFFF"/>
        </w:rPr>
        <w:t>en virtud del artículo 73 de la Convención</w:t>
      </w:r>
    </w:p>
    <w:p w14:paraId="7D32473B" w14:textId="39E97B05" w:rsidR="00496844" w:rsidRPr="00024C24" w:rsidRDefault="00643AD0" w:rsidP="00D175EB">
      <w:pPr>
        <w:pStyle w:val="HMG"/>
      </w:pPr>
      <w:r>
        <w:tab/>
      </w:r>
      <w:r>
        <w:tab/>
        <w:t>Respuestas de Honduras a la lista de cuestiones</w:t>
      </w:r>
      <w:r w:rsidR="00F51E20">
        <w:t xml:space="preserve"> relativa </w:t>
      </w:r>
      <w:r w:rsidR="00F51E20" w:rsidRPr="009A3138">
        <w:rPr>
          <w:color w:val="000000" w:themeColor="text1"/>
        </w:rPr>
        <w:t xml:space="preserve">a su </w:t>
      </w:r>
      <w:r w:rsidR="00977ECE" w:rsidRPr="009A3138">
        <w:rPr>
          <w:color w:val="000000" w:themeColor="text1"/>
        </w:rPr>
        <w:t>segundo informe periódico</w:t>
      </w:r>
      <w:r>
        <w:rPr>
          <w:rStyle w:val="Refdenotaalpie"/>
          <w:b w:val="0"/>
          <w:sz w:val="20"/>
          <w:vertAlign w:val="baseline"/>
        </w:rPr>
        <w:footnoteReference w:customMarkFollows="1" w:id="2"/>
        <w:t>*</w:t>
      </w:r>
    </w:p>
    <w:p w14:paraId="0CE3A3D7" w14:textId="514F552A" w:rsidR="00496844" w:rsidRDefault="00643AD0" w:rsidP="00496844">
      <w:pPr>
        <w:pStyle w:val="SingleTxtG"/>
        <w:jc w:val="right"/>
      </w:pPr>
      <w:r w:rsidRPr="00FD781F">
        <w:t xml:space="preserve">[Fecha </w:t>
      </w:r>
      <w:r w:rsidRPr="00FD781F">
        <w:rPr>
          <w:color w:val="000000" w:themeColor="text1"/>
        </w:rPr>
        <w:t>de recepción:</w:t>
      </w:r>
      <w:r w:rsidR="00915613" w:rsidRPr="00FD781F">
        <w:rPr>
          <w:color w:val="000000" w:themeColor="text1"/>
        </w:rPr>
        <w:t xml:space="preserve"> </w:t>
      </w:r>
      <w:r w:rsidR="00FD781F" w:rsidRPr="00FD781F">
        <w:rPr>
          <w:color w:val="000000" w:themeColor="text1"/>
        </w:rPr>
        <w:t>5</w:t>
      </w:r>
      <w:r w:rsidRPr="00FD781F">
        <w:rPr>
          <w:color w:val="000000" w:themeColor="text1"/>
        </w:rPr>
        <w:t xml:space="preserve"> de m</w:t>
      </w:r>
      <w:r w:rsidR="00FD781F" w:rsidRPr="00FD781F">
        <w:rPr>
          <w:color w:val="000000" w:themeColor="text1"/>
        </w:rPr>
        <w:t>arzo</w:t>
      </w:r>
      <w:r w:rsidRPr="00FD781F">
        <w:rPr>
          <w:color w:val="000000" w:themeColor="text1"/>
        </w:rPr>
        <w:t xml:space="preserve"> de </w:t>
      </w:r>
      <w:r w:rsidR="00FD781F" w:rsidRPr="00FD781F">
        <w:rPr>
          <w:color w:val="000000" w:themeColor="text1"/>
        </w:rPr>
        <w:t>2025</w:t>
      </w:r>
      <w:r w:rsidRPr="00FD781F">
        <w:rPr>
          <w:color w:val="000000" w:themeColor="text1"/>
        </w:rPr>
        <w:t>]</w:t>
      </w:r>
    </w:p>
    <w:p w14:paraId="41132DEB" w14:textId="042627E5" w:rsidR="009A3138" w:rsidRDefault="009A3138">
      <w:pPr>
        <w:spacing w:line="240" w:lineRule="auto"/>
      </w:pPr>
      <w:r>
        <w:br w:type="page"/>
      </w:r>
    </w:p>
    <w:p w14:paraId="2D07BB7A" w14:textId="556E3F6F" w:rsidR="00B24396" w:rsidRPr="006233D7" w:rsidRDefault="001A6ABE" w:rsidP="006233D7">
      <w:pPr>
        <w:pStyle w:val="HChG"/>
      </w:pPr>
      <w:bookmarkStart w:id="0" w:name="_Toc191647305"/>
      <w:r>
        <w:lastRenderedPageBreak/>
        <w:tab/>
        <w:t>I.</w:t>
      </w:r>
      <w:r>
        <w:tab/>
      </w:r>
      <w:r w:rsidR="00B24396" w:rsidRPr="006233D7">
        <w:t>Introducción</w:t>
      </w:r>
      <w:bookmarkEnd w:id="0"/>
    </w:p>
    <w:p w14:paraId="1CAFF07E" w14:textId="60F8FF3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1" w:name="_heading=h.1fob9te" w:colFirst="0" w:colLast="0"/>
      <w:bookmarkEnd w:id="1"/>
      <w:r w:rsidRPr="000708EA">
        <w:rPr>
          <w:color w:val="000000" w:themeColor="text1"/>
        </w:rPr>
        <w:t>1.</w:t>
      </w:r>
      <w:r w:rsidRPr="000708EA">
        <w:rPr>
          <w:color w:val="000000" w:themeColor="text1"/>
        </w:rPr>
        <w:tab/>
      </w:r>
      <w:r w:rsidR="00B24396" w:rsidRPr="000708EA">
        <w:rPr>
          <w:color w:val="000000" w:themeColor="text1"/>
        </w:rPr>
        <w:t>El Estado de Honduras presenta su informe de respuesta a la Lista de Cuestiones relativa al segundo informe periódico</w:t>
      </w:r>
      <w:r w:rsidR="008D389D">
        <w:rPr>
          <w:rStyle w:val="Refdenotaalpie"/>
          <w:color w:val="000000" w:themeColor="text1"/>
        </w:rPr>
        <w:footnoteReference w:id="3"/>
      </w:r>
      <w:r w:rsidR="00B24396" w:rsidRPr="000708EA">
        <w:rPr>
          <w:color w:val="000000" w:themeColor="text1"/>
        </w:rPr>
        <w:t xml:space="preserve"> ante el Comité para la Protección de los Derechos de todos los Trabajadores Migratorios y de sus Familiares (CMW, por sus siglas en inglés), de conformidad con el artículo 73 de la Convención Internacional sobre la Protección de los Derechos de todos los Trabajadores Migratorios y de sus Familiares (la Convención), al documento </w:t>
      </w:r>
      <w:r w:rsidR="00B24396" w:rsidRPr="00463D3D">
        <w:t>CMW/C/HND/Q/2</w:t>
      </w:r>
      <w:r w:rsidR="008D389D">
        <w:rPr>
          <w:rStyle w:val="Refdenotaalpie"/>
          <w:color w:val="000000" w:themeColor="text1"/>
        </w:rPr>
        <w:footnoteReference w:id="4"/>
      </w:r>
      <w:r w:rsidR="00B24396" w:rsidRPr="000708EA">
        <w:rPr>
          <w:color w:val="000000" w:themeColor="text1"/>
        </w:rPr>
        <w:t xml:space="preserve"> y a las Directrices para la elaboración de informes.</w:t>
      </w:r>
    </w:p>
    <w:p w14:paraId="24A9DBF4" w14:textId="4F34AD4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2" w:name="_heading=h.3znysh7" w:colFirst="0" w:colLast="0"/>
      <w:bookmarkEnd w:id="2"/>
      <w:r w:rsidRPr="000708EA">
        <w:rPr>
          <w:color w:val="000000" w:themeColor="text1"/>
        </w:rPr>
        <w:t>2.</w:t>
      </w:r>
      <w:r w:rsidRPr="000708EA">
        <w:rPr>
          <w:color w:val="000000" w:themeColor="text1"/>
        </w:rPr>
        <w:tab/>
      </w:r>
      <w:r w:rsidR="00B24396" w:rsidRPr="000708EA">
        <w:rPr>
          <w:color w:val="000000" w:themeColor="text1"/>
        </w:rPr>
        <w:t>El informe fue elaborado por la Secretaría de Derechos Humanos (SEDH) en un proceso coordinado a través del Sistema de Monitoreo de Recomendaciones en Derechos Humanos de Honduras (SIMOREH)</w:t>
      </w:r>
      <w:r w:rsidR="008D389D">
        <w:rPr>
          <w:rStyle w:val="Refdenotaalpie"/>
          <w:color w:val="000000" w:themeColor="text1"/>
        </w:rPr>
        <w:footnoteReference w:id="5"/>
      </w:r>
      <w:r w:rsidR="00B24396" w:rsidRPr="000708EA">
        <w:rPr>
          <w:color w:val="000000" w:themeColor="text1"/>
        </w:rPr>
        <w:t>, conformado por instituciones de los tres poderes del Estado y entes desconcentrados, con competencias en la aplicación de las disposiciones de la Convención y las recomendaciones emitidas por el CMW en 2016.</w:t>
      </w:r>
    </w:p>
    <w:p w14:paraId="2367F2BD" w14:textId="6A33073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w:t>
      </w:r>
      <w:r w:rsidRPr="000708EA">
        <w:rPr>
          <w:color w:val="000000" w:themeColor="text1"/>
        </w:rPr>
        <w:tab/>
      </w:r>
      <w:r w:rsidR="00B24396" w:rsidRPr="000708EA">
        <w:rPr>
          <w:color w:val="000000" w:themeColor="text1"/>
        </w:rPr>
        <w:t>El informe brinda información actualizada sobre las medidas adoptadas, avances y desafíos del Gobierno Solidario de la presidenta Xiomara Castro correspondientes al periodo 2022-2024 en cumplimiento del Plan de Gobierno para la Refundación de Honduras 2022</w:t>
      </w:r>
      <w:r w:rsidR="00012E64">
        <w:rPr>
          <w:color w:val="000000" w:themeColor="text1"/>
        </w:rPr>
        <w:noBreakHyphen/>
      </w:r>
      <w:r w:rsidR="00B24396" w:rsidRPr="000708EA">
        <w:rPr>
          <w:color w:val="000000" w:themeColor="text1"/>
        </w:rPr>
        <w:t>2026</w:t>
      </w:r>
      <w:r w:rsidR="008D389D">
        <w:rPr>
          <w:rStyle w:val="Refdenotaalpie"/>
          <w:color w:val="000000" w:themeColor="text1"/>
        </w:rPr>
        <w:footnoteReference w:id="6"/>
      </w:r>
      <w:r w:rsidR="00B24396" w:rsidRPr="000708EA">
        <w:rPr>
          <w:color w:val="000000" w:themeColor="text1"/>
        </w:rPr>
        <w:t xml:space="preserve"> y las disposiciones de la Convención.</w:t>
      </w:r>
    </w:p>
    <w:p w14:paraId="1D2F7019" w14:textId="3C13F37A" w:rsidR="001A6ABE" w:rsidRPr="006233D7" w:rsidRDefault="001A6ABE" w:rsidP="001A6ABE">
      <w:pPr>
        <w:pStyle w:val="HChG"/>
      </w:pPr>
      <w:r>
        <w:tab/>
        <w:t>II.</w:t>
      </w:r>
      <w:r w:rsidRPr="00DA6FF3">
        <w:tab/>
        <w:t>Respuesta</w:t>
      </w:r>
      <w:r w:rsidR="00246845">
        <w:t>s</w:t>
      </w:r>
      <w:r w:rsidRPr="00DA6FF3">
        <w:t xml:space="preserve"> a la</w:t>
      </w:r>
      <w:r>
        <w:t xml:space="preserve"> lista de cuestiones (</w:t>
      </w:r>
      <w:r w:rsidRPr="00463D3D">
        <w:t>CMW/C/HND/Q/2</w:t>
      </w:r>
      <w:r>
        <w:t>)</w:t>
      </w:r>
    </w:p>
    <w:p w14:paraId="4C2249D6" w14:textId="0D757DF4" w:rsidR="001A6ABE" w:rsidRPr="001A6ABE" w:rsidRDefault="001A6ABE" w:rsidP="001A6ABE">
      <w:pPr>
        <w:pStyle w:val="H1G"/>
        <w:rPr>
          <w:highlight w:val="yellow"/>
        </w:rPr>
      </w:pPr>
      <w:r w:rsidRPr="001A6ABE">
        <w:tab/>
      </w:r>
      <w:r w:rsidRPr="001A6ABE">
        <w:tab/>
        <w:t>Respuesta a</w:t>
      </w:r>
      <w:r w:rsidR="00F8104B">
        <w:t>l</w:t>
      </w:r>
      <w:r w:rsidRPr="001A6ABE">
        <w:t xml:space="preserve"> párrafo 1</w:t>
      </w:r>
    </w:p>
    <w:p w14:paraId="2AAB034A" w14:textId="253227B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w:t>
      </w:r>
      <w:r w:rsidRPr="000708EA">
        <w:rPr>
          <w:color w:val="000000" w:themeColor="text1"/>
        </w:rPr>
        <w:tab/>
      </w:r>
      <w:r w:rsidR="00B24396" w:rsidRPr="000708EA">
        <w:rPr>
          <w:color w:val="000000" w:themeColor="text1"/>
        </w:rPr>
        <w:t>Sobre reformar la Ley de Migración y Extranjería y adecuarla a las disposiciones de la Convención, el Congreso Nacional (CN) informa que actualmente no se ha presentado un proyecto legislativo de reforma de dicha Ley.</w:t>
      </w:r>
    </w:p>
    <w:p w14:paraId="7DAA00C0" w14:textId="4B29FF40"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w:t>
      </w:r>
      <w:r w:rsidRPr="000708EA">
        <w:rPr>
          <w:color w:val="000000" w:themeColor="text1"/>
        </w:rPr>
        <w:tab/>
      </w:r>
      <w:r w:rsidR="00B24396" w:rsidRPr="000708EA">
        <w:rPr>
          <w:color w:val="000000" w:themeColor="text1"/>
        </w:rPr>
        <w:t>El Instituto Nacional de Migración (INM) elaboró el proyecto de una nueva Ley de Migración y Extranjería, armonizada con la Convención y otros tratados internacionales. A presentarse en 2025</w:t>
      </w:r>
      <w:r w:rsidR="008D389D">
        <w:rPr>
          <w:rStyle w:val="Refdenotaalpie"/>
          <w:color w:val="000000" w:themeColor="text1"/>
        </w:rPr>
        <w:footnoteReference w:id="7"/>
      </w:r>
      <w:r w:rsidR="0082061E">
        <w:rPr>
          <w:color w:val="000000" w:themeColor="text1"/>
        </w:rPr>
        <w:t>.</w:t>
      </w:r>
    </w:p>
    <w:p w14:paraId="7DEBC1E7" w14:textId="4FFBAF2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w:t>
      </w:r>
      <w:r w:rsidRPr="000708EA">
        <w:rPr>
          <w:color w:val="000000" w:themeColor="text1"/>
        </w:rPr>
        <w:tab/>
      </w:r>
      <w:r w:rsidR="00B24396" w:rsidRPr="000708EA">
        <w:rPr>
          <w:color w:val="000000" w:themeColor="text1"/>
        </w:rPr>
        <w:t xml:space="preserve">Mediante Decreto No.54-2024 se reformó el artículo 29 de la </w:t>
      </w:r>
      <w:bookmarkStart w:id="3" w:name="_Hlk191457725"/>
      <w:r w:rsidR="00B24396" w:rsidRPr="000708EA">
        <w:rPr>
          <w:color w:val="000000" w:themeColor="text1"/>
        </w:rPr>
        <w:t>Ley de Protección de los Hondureños Migrantes y sus Familiares</w:t>
      </w:r>
      <w:r w:rsidR="008D389D">
        <w:rPr>
          <w:rStyle w:val="Refdenotaalpie"/>
          <w:color w:val="000000" w:themeColor="text1"/>
        </w:rPr>
        <w:footnoteReference w:id="8"/>
      </w:r>
      <w:r w:rsidR="00B24396" w:rsidRPr="000708EA">
        <w:rPr>
          <w:color w:val="000000" w:themeColor="text1"/>
        </w:rPr>
        <w:t xml:space="preserve"> </w:t>
      </w:r>
      <w:bookmarkEnd w:id="3"/>
      <w:r w:rsidR="00B24396" w:rsidRPr="000708EA">
        <w:rPr>
          <w:color w:val="000000" w:themeColor="text1"/>
        </w:rPr>
        <w:t xml:space="preserve">en lo relativo al </w:t>
      </w:r>
      <w:bookmarkStart w:id="4" w:name="_Hlk191455618"/>
      <w:r w:rsidR="00B24396" w:rsidRPr="000708EA">
        <w:rPr>
          <w:color w:val="000000" w:themeColor="text1"/>
        </w:rPr>
        <w:t>Fondo de Solidaridad con el Migrante Hondureño (FOSMIH)</w:t>
      </w:r>
      <w:bookmarkEnd w:id="4"/>
      <w:r w:rsidR="00B24396" w:rsidRPr="000708EA">
        <w:rPr>
          <w:color w:val="000000" w:themeColor="text1"/>
        </w:rPr>
        <w:t xml:space="preserve">, </w:t>
      </w:r>
      <w:bookmarkStart w:id="5" w:name="_Hlk191455635"/>
      <w:r w:rsidR="00B24396" w:rsidRPr="000708EA">
        <w:rPr>
          <w:color w:val="000000" w:themeColor="text1"/>
        </w:rPr>
        <w:t>para fortalecer la protección y asistencia a los hondureños migrantes, tanto en el exterior como a los retornados</w:t>
      </w:r>
      <w:bookmarkEnd w:id="5"/>
      <w:r w:rsidR="00B24396" w:rsidRPr="000708EA">
        <w:rPr>
          <w:color w:val="000000" w:themeColor="text1"/>
        </w:rPr>
        <w:t>, alineándose con compromisos internacionales como la Convención de Viena sobre Relaciones Consulares y el Pacto Mundial para una Migración Segura, Ordenada y Regular (PMM)</w:t>
      </w:r>
      <w:r w:rsidR="004A0C5F">
        <w:rPr>
          <w:rStyle w:val="Refdenotaalpie"/>
          <w:color w:val="000000" w:themeColor="text1"/>
        </w:rPr>
        <w:footnoteReference w:id="9"/>
      </w:r>
      <w:r w:rsidR="00B82670">
        <w:rPr>
          <w:color w:val="000000" w:themeColor="text1"/>
        </w:rPr>
        <w:t>.</w:t>
      </w:r>
    </w:p>
    <w:p w14:paraId="587ABA5F" w14:textId="057AF3A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w:t>
      </w:r>
      <w:r w:rsidRPr="000708EA">
        <w:rPr>
          <w:color w:val="000000" w:themeColor="text1"/>
        </w:rPr>
        <w:tab/>
      </w:r>
      <w:r w:rsidR="00B24396" w:rsidRPr="000708EA">
        <w:rPr>
          <w:color w:val="000000" w:themeColor="text1"/>
        </w:rPr>
        <w:t>Sobre la aprobación de medidas legislativas para que los migrantes puedan transitar de forma segura y se garanticen sus derechos humanos (DD.HH.), el CN ha otorgado amnistías migratorias para los migrantes que ingresaron irregularmente al país. La amnistía se aprobó mediante Decreto No.42-2022</w:t>
      </w:r>
      <w:r w:rsidR="004A0C5F">
        <w:rPr>
          <w:rStyle w:val="Refdenotaalpie"/>
          <w:color w:val="000000" w:themeColor="text1"/>
        </w:rPr>
        <w:footnoteReference w:id="10"/>
      </w:r>
      <w:r w:rsidR="00B24396" w:rsidRPr="000708EA">
        <w:rPr>
          <w:color w:val="000000" w:themeColor="text1"/>
        </w:rPr>
        <w:t xml:space="preserve"> y exime del cobro de la sanción administrativa establecida en la Ley de Migración y Extranjería, equivalente a US$ 236. Este beneficio se ha ampliado en varias ocasiones.</w:t>
      </w:r>
    </w:p>
    <w:p w14:paraId="774CA74C" w14:textId="58E17BD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6" w:name="_Hlk191456948"/>
      <w:r w:rsidRPr="000708EA">
        <w:rPr>
          <w:color w:val="000000" w:themeColor="text1"/>
        </w:rPr>
        <w:t>8.</w:t>
      </w:r>
      <w:r w:rsidRPr="000708EA">
        <w:rPr>
          <w:color w:val="000000" w:themeColor="text1"/>
        </w:rPr>
        <w:tab/>
      </w:r>
      <w:r w:rsidR="00B24396" w:rsidRPr="000708EA">
        <w:rPr>
          <w:color w:val="000000" w:themeColor="text1"/>
        </w:rPr>
        <w:t>Mediante Acuerdo Ejecutivo No.77-2023, la Secretaría de Gobernación, Justicia y Descentralización (SGJD) aprobó el Reglamento sobre el régimen especial de autorización de ingreso sin visa</w:t>
      </w:r>
      <w:r w:rsidR="004A0C5F">
        <w:rPr>
          <w:rStyle w:val="Refdenotaalpie"/>
          <w:color w:val="000000" w:themeColor="text1"/>
        </w:rPr>
        <w:footnoteReference w:id="11"/>
      </w:r>
      <w:r w:rsidR="00B24396" w:rsidRPr="000708EA">
        <w:rPr>
          <w:color w:val="000000" w:themeColor="text1"/>
        </w:rPr>
        <w:t xml:space="preserve">, con el objetivo de desarrollar el procedimiento y requisitos, funciones y responsabilidades de los entes vinculados a los procesos de solicitud, autorización y </w:t>
      </w:r>
      <w:r w:rsidR="00B24396" w:rsidRPr="000708EA">
        <w:rPr>
          <w:color w:val="000000" w:themeColor="text1"/>
        </w:rPr>
        <w:lastRenderedPageBreak/>
        <w:t>aprobación de ingreso al territorio nacional, por un término máximo de 90 días, prorrogable por 30 días más a los ciudadanos en las categorías migratorias “B” y “C”, por motivos de misiones oficiales, razones humanitarias y/o trabajo.</w:t>
      </w:r>
    </w:p>
    <w:bookmarkEnd w:id="6"/>
    <w:p w14:paraId="52BB182D" w14:textId="3427CE8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w:t>
      </w:r>
      <w:r w:rsidRPr="000708EA">
        <w:rPr>
          <w:color w:val="000000" w:themeColor="text1"/>
        </w:rPr>
        <w:tab/>
      </w:r>
      <w:r w:rsidR="00B24396" w:rsidRPr="000708EA">
        <w:rPr>
          <w:color w:val="000000" w:themeColor="text1"/>
        </w:rPr>
        <w:t>Respecto a los derechos de los migrantes hondureños(as) que residen en el extranjero, se han aprobado reformas al marco legal para su atención y protección, como:</w:t>
      </w:r>
    </w:p>
    <w:p w14:paraId="6E9B6311" w14:textId="5D59002F" w:rsidR="00B24396" w:rsidRPr="006233D7" w:rsidRDefault="006233D7" w:rsidP="006233D7">
      <w:pPr>
        <w:pStyle w:val="SingleTxtG"/>
      </w:pPr>
      <w:bookmarkStart w:id="7" w:name="_Hlk191457141"/>
      <w:r>
        <w:tab/>
        <w:t>a)</w:t>
      </w:r>
      <w:r>
        <w:tab/>
      </w:r>
      <w:r w:rsidR="00B24396" w:rsidRPr="006233D7">
        <w:t>Acuerdo No.85-2021</w:t>
      </w:r>
      <w:r w:rsidR="00E7136B">
        <w:rPr>
          <w:rStyle w:val="Refdenotaalpie"/>
        </w:rPr>
        <w:footnoteReference w:id="12"/>
      </w:r>
      <w:r w:rsidR="002B4B4C">
        <w:t>,</w:t>
      </w:r>
      <w:r w:rsidR="00B24396" w:rsidRPr="006233D7">
        <w:t xml:space="preserve"> que reforma el artículo 98-A del Reglamento de la Ley de Migración y Extranjería, relativo a los casos excepcionales para obtener el pasaporte en el extranjero, en casos de calamidad o fuerza mayor</w:t>
      </w:r>
      <w:r w:rsidR="006B6197">
        <w:t>;</w:t>
      </w:r>
    </w:p>
    <w:p w14:paraId="5A347285" w14:textId="3A68E86F" w:rsidR="00B24396" w:rsidRPr="006233D7" w:rsidRDefault="006233D7" w:rsidP="006233D7">
      <w:pPr>
        <w:pStyle w:val="SingleTxtG"/>
      </w:pPr>
      <w:bookmarkStart w:id="8" w:name="_Hlk191455565"/>
      <w:bookmarkEnd w:id="7"/>
      <w:r>
        <w:tab/>
        <w:t>b)</w:t>
      </w:r>
      <w:r>
        <w:tab/>
      </w:r>
      <w:r w:rsidR="00B24396" w:rsidRPr="006233D7">
        <w:t>Decreto No.34-2022</w:t>
      </w:r>
      <w:r w:rsidR="00E7136B">
        <w:rPr>
          <w:rStyle w:val="Refdenotaalpie"/>
        </w:rPr>
        <w:footnoteReference w:id="13"/>
      </w:r>
      <w:r w:rsidR="002B4B4C">
        <w:t>,</w:t>
      </w:r>
      <w:r w:rsidR="00B24396" w:rsidRPr="006233D7">
        <w:t xml:space="preserve"> que autoriza la vigencia de la tarjeta de identidad a los hondureños(as) en el extranjero por el término de ocho meses para trámites consulares o migratorios. Como parte del Proyecto de Modernización del documento de identificación en Honduras (Proyecto Identifícate) del Registro Nacional de las Personas (RNP), implementado para la emisión del nuevo documento nacional de identificación (DNI)</w:t>
      </w:r>
      <w:r w:rsidR="006B6197">
        <w:t>;</w:t>
      </w:r>
    </w:p>
    <w:p w14:paraId="291A2F29" w14:textId="3A0FE9FD" w:rsidR="00B24396" w:rsidRPr="006233D7" w:rsidRDefault="006233D7" w:rsidP="006233D7">
      <w:pPr>
        <w:pStyle w:val="SingleTxtG"/>
      </w:pPr>
      <w:bookmarkStart w:id="9" w:name="_Hlk191455593"/>
      <w:bookmarkEnd w:id="8"/>
      <w:r>
        <w:tab/>
        <w:t>c)</w:t>
      </w:r>
      <w:r>
        <w:tab/>
      </w:r>
      <w:r w:rsidR="00B24396" w:rsidRPr="006233D7">
        <w:t>Decreto No.54-2024, que reforma el artículo 29 de la Ley de Protección de los Hondureños Migrantes y sus Familiares, relativo al FOSMIH</w:t>
      </w:r>
      <w:bookmarkEnd w:id="9"/>
      <w:r w:rsidR="00B24396" w:rsidRPr="006233D7">
        <w:t xml:space="preserve">. </w:t>
      </w:r>
    </w:p>
    <w:p w14:paraId="6C8FFF60" w14:textId="293663F7" w:rsidR="00B24396" w:rsidRPr="006233D7" w:rsidRDefault="00863B46" w:rsidP="00863B46">
      <w:pPr>
        <w:suppressAutoHyphens/>
        <w:kinsoku w:val="0"/>
        <w:overflowPunct w:val="0"/>
        <w:autoSpaceDE w:val="0"/>
        <w:autoSpaceDN w:val="0"/>
        <w:adjustRightInd w:val="0"/>
        <w:snapToGrid w:val="0"/>
        <w:spacing w:after="120"/>
        <w:ind w:left="1134" w:right="1134"/>
        <w:jc w:val="both"/>
      </w:pPr>
      <w:r w:rsidRPr="006233D7">
        <w:t>10.</w:t>
      </w:r>
      <w:r w:rsidRPr="006233D7">
        <w:tab/>
      </w:r>
      <w:r w:rsidR="00B24396" w:rsidRPr="006233D7">
        <w:t xml:space="preserve">Otra medida legislativa a destacar, es la </w:t>
      </w:r>
      <w:bookmarkStart w:id="10" w:name="_Hlk191455681"/>
      <w:r w:rsidR="00B24396" w:rsidRPr="006233D7">
        <w:t>aprobación de la Ley para la Prevención, Atención y Protección de las Personas Desplazadas Internamente</w:t>
      </w:r>
      <w:r w:rsidR="00E7136B">
        <w:rPr>
          <w:rStyle w:val="Refdenotaalpie"/>
        </w:rPr>
        <w:footnoteReference w:id="14"/>
      </w:r>
      <w:r w:rsidR="002B4B4C">
        <w:t>.</w:t>
      </w:r>
      <w:r w:rsidR="00B24396" w:rsidRPr="006233D7">
        <w:t xml:space="preserve"> Esta Ley busca prevenir el desplazamiento interno, atender, proteger y brindar asistencia humanitaria a personas o grupos desplazados forzadamente por violencia y que no han cruzado una frontera internacional. También, establece condiciones y medios para su regreso voluntario, seguro y digno a su residencia habitual, o reasentamiento voluntario en otra parte del país.</w:t>
      </w:r>
      <w:bookmarkEnd w:id="10"/>
    </w:p>
    <w:p w14:paraId="5E904CBE" w14:textId="6F6DB7D4" w:rsidR="001A6ABE" w:rsidRDefault="001A6ABE" w:rsidP="001A6ABE">
      <w:pPr>
        <w:pStyle w:val="H1G"/>
        <w:rPr>
          <w:szCs w:val="24"/>
        </w:rPr>
      </w:pPr>
      <w:r w:rsidRPr="001A6ABE">
        <w:tab/>
      </w:r>
      <w:r>
        <w:tab/>
      </w:r>
      <w:r>
        <w:tab/>
      </w:r>
      <w:r w:rsidRPr="001A6ABE">
        <w:t>Respuesta a</w:t>
      </w:r>
      <w:r w:rsidR="00EA2B1A">
        <w:t>l</w:t>
      </w:r>
      <w:r w:rsidRPr="001A6ABE">
        <w:t xml:space="preserve"> párrafo </w:t>
      </w:r>
      <w:r>
        <w:t>2</w:t>
      </w:r>
    </w:p>
    <w:p w14:paraId="6B44EAA7" w14:textId="26A5C0D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w:t>
      </w:r>
      <w:r w:rsidRPr="000708EA">
        <w:rPr>
          <w:color w:val="000000" w:themeColor="text1"/>
        </w:rPr>
        <w:tab/>
      </w:r>
      <w:r w:rsidR="00B24396" w:rsidRPr="000708EA">
        <w:rPr>
          <w:color w:val="000000" w:themeColor="text1"/>
        </w:rPr>
        <w:t xml:space="preserve">Sobre la institucionalización y coordinación </w:t>
      </w:r>
      <w:bookmarkStart w:id="11" w:name="_Hlk191457525"/>
      <w:r w:rsidR="00B24396" w:rsidRPr="000708EA">
        <w:rPr>
          <w:color w:val="000000" w:themeColor="text1"/>
        </w:rPr>
        <w:t>del Consejo Nacional para la Protección al Hondureño Migrante (CONAPROHM) con otras instituciones públicas. Conforme a la Ley de Protección de los Hondureños Migrantes, el CONAPROHN brinda servicios, atenciones y adoptar medidas en materia de protección al migrante hondureño.</w:t>
      </w:r>
    </w:p>
    <w:bookmarkEnd w:id="11"/>
    <w:p w14:paraId="4DEAEE58" w14:textId="4D92EA4C"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w:t>
      </w:r>
      <w:r w:rsidRPr="000708EA">
        <w:rPr>
          <w:color w:val="000000" w:themeColor="text1"/>
        </w:rPr>
        <w:tab/>
      </w:r>
      <w:r w:rsidR="00B24396" w:rsidRPr="000708EA">
        <w:rPr>
          <w:color w:val="000000" w:themeColor="text1"/>
        </w:rPr>
        <w:t>Mediante el CONAPROHN se trabaja para la nueva Unidad de Diáspora, para expandir los servicios a los connacionales en el extranjero</w:t>
      </w:r>
      <w:r w:rsidR="00E7136B">
        <w:rPr>
          <w:rStyle w:val="Refdenotaalpie"/>
          <w:color w:val="000000" w:themeColor="text1"/>
        </w:rPr>
        <w:footnoteReference w:id="15"/>
      </w:r>
      <w:r w:rsidR="00BE7A07">
        <w:rPr>
          <w:color w:val="000000" w:themeColor="text1"/>
        </w:rPr>
        <w:t>.</w:t>
      </w:r>
    </w:p>
    <w:p w14:paraId="48C6928A" w14:textId="3FE4B8B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12" w:name="_Hlk191457491"/>
      <w:r w:rsidRPr="000708EA">
        <w:rPr>
          <w:color w:val="000000" w:themeColor="text1"/>
        </w:rPr>
        <w:t>13.</w:t>
      </w:r>
      <w:r w:rsidRPr="000708EA">
        <w:rPr>
          <w:color w:val="000000" w:themeColor="text1"/>
        </w:rPr>
        <w:tab/>
      </w:r>
      <w:r w:rsidR="00B24396" w:rsidRPr="000708EA">
        <w:rPr>
          <w:color w:val="000000" w:themeColor="text1"/>
        </w:rPr>
        <w:t>Respecto a la coordinación, más de 20 instituciones estatales y organizaciones de la sociedad civil (OSC) participan en reuniones periódicas del CONAPROHM y la Fuerza de Tarea de Atención al Migrante informando los avances en la implementación de la Ley de Protección del Hondureño Migrante.</w:t>
      </w:r>
      <w:bookmarkEnd w:id="12"/>
    </w:p>
    <w:p w14:paraId="04F0998B" w14:textId="0B69D33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13" w:name="_Hlk191472551"/>
      <w:r w:rsidRPr="000708EA">
        <w:rPr>
          <w:color w:val="000000" w:themeColor="text1"/>
        </w:rPr>
        <w:t>14.</w:t>
      </w:r>
      <w:r w:rsidRPr="000708EA">
        <w:rPr>
          <w:color w:val="000000" w:themeColor="text1"/>
        </w:rPr>
        <w:tab/>
      </w:r>
      <w:r w:rsidR="00B24396" w:rsidRPr="000708EA">
        <w:rPr>
          <w:color w:val="000000" w:themeColor="text1"/>
        </w:rPr>
        <w:t>CONAPROHN también aborda temas como el FOSMIH que es administrado por la Dirección General de Protección al Hondureño Migrante (DGPHM), adscrita a la Secretaría de Relaciones Exteriores y Cooperación Internacional (SRECI), para brindar asistencia a los migrantes hondureños en el exterior y a los retornados que se reciben en los Centros de Atención al Migrante Retornado (CAMR).</w:t>
      </w:r>
      <w:bookmarkEnd w:id="13"/>
      <w:r w:rsidR="00B24396" w:rsidRPr="000708EA">
        <w:rPr>
          <w:color w:val="000000" w:themeColor="text1"/>
        </w:rPr>
        <w:t xml:space="preserve"> Para ello, la DGPHM debe presentar anualmente un informe detallado al CONAPROHN, garantizando la transparencia y eficiencia de la gestión de los fondos asignados al FOSMIH, correspondientes a una asignación anual de US$ 10</w:t>
      </w:r>
      <w:r w:rsidR="009C41AB">
        <w:rPr>
          <w:color w:val="000000" w:themeColor="text1"/>
        </w:rPr>
        <w:t>.</w:t>
      </w:r>
      <w:r w:rsidR="00B24396" w:rsidRPr="000708EA">
        <w:rPr>
          <w:color w:val="000000" w:themeColor="text1"/>
        </w:rPr>
        <w:t>000</w:t>
      </w:r>
      <w:r w:rsidR="009C41AB">
        <w:rPr>
          <w:color w:val="000000" w:themeColor="text1"/>
        </w:rPr>
        <w:t>.</w:t>
      </w:r>
      <w:r w:rsidR="00B24396" w:rsidRPr="000708EA">
        <w:rPr>
          <w:color w:val="000000" w:themeColor="text1"/>
        </w:rPr>
        <w:t>000</w:t>
      </w:r>
      <w:r w:rsidR="009C41AB">
        <w:rPr>
          <w:color w:val="000000" w:themeColor="text1"/>
        </w:rPr>
        <w:t>,</w:t>
      </w:r>
      <w:r w:rsidR="00B24396" w:rsidRPr="000708EA">
        <w:rPr>
          <w:color w:val="000000" w:themeColor="text1"/>
        </w:rPr>
        <w:t>00, incluida en su presupuesto anual</w:t>
      </w:r>
      <w:r w:rsidR="00E7136B">
        <w:rPr>
          <w:rStyle w:val="Refdenotaalpie"/>
          <w:color w:val="000000" w:themeColor="text1"/>
        </w:rPr>
        <w:footnoteReference w:id="16"/>
      </w:r>
      <w:r w:rsidR="00BE7A07">
        <w:rPr>
          <w:color w:val="000000" w:themeColor="text1"/>
        </w:rPr>
        <w:t>.</w:t>
      </w:r>
    </w:p>
    <w:p w14:paraId="58A6EBB6" w14:textId="5F323713" w:rsidR="001A6ABE" w:rsidRPr="00D346CD" w:rsidRDefault="001A6ABE" w:rsidP="001A6ABE">
      <w:pPr>
        <w:pStyle w:val="H1G"/>
        <w:rPr>
          <w:szCs w:val="24"/>
          <w:highlight w:val="yellow"/>
        </w:rPr>
      </w:pPr>
      <w:r w:rsidRPr="001A6ABE">
        <w:lastRenderedPageBreak/>
        <w:tab/>
      </w:r>
      <w:r>
        <w:tab/>
      </w:r>
      <w:r w:rsidRPr="001A6ABE">
        <w:t>Respuesta a</w:t>
      </w:r>
      <w:r w:rsidR="00EA2B1A">
        <w:t>l</w:t>
      </w:r>
      <w:r w:rsidRPr="001A6ABE">
        <w:t xml:space="preserve"> párrafo </w:t>
      </w:r>
      <w:r>
        <w:t>3</w:t>
      </w:r>
    </w:p>
    <w:p w14:paraId="1D3F2212" w14:textId="62D80CEF"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15.</w:t>
      </w:r>
      <w:r w:rsidRPr="00D346CD">
        <w:tab/>
      </w:r>
      <w:r w:rsidR="00B24396" w:rsidRPr="00D346CD">
        <w:t>Sobre alentar la comunicación y la coordinación con OSC, asociaciones de trabajadores migratorios y otros actores interesados, en la aplicación de la Convención, políticas migratorias y laborales, podemos mencionar:</w:t>
      </w:r>
    </w:p>
    <w:p w14:paraId="1A0AC556" w14:textId="16F1E3EC" w:rsidR="00B24396" w:rsidRPr="00D346CD" w:rsidRDefault="00D346CD" w:rsidP="00D346CD">
      <w:pPr>
        <w:pStyle w:val="SingleTxtG"/>
      </w:pPr>
      <w:r>
        <w:tab/>
        <w:t>a)</w:t>
      </w:r>
      <w:r>
        <w:tab/>
      </w:r>
      <w:r w:rsidR="00B24396" w:rsidRPr="00D346CD">
        <w:t>Construcción de la Política Migratoria Humanista e Integral, con la participación de OSC y asociaciones de trabajadores migratorios</w:t>
      </w:r>
      <w:r w:rsidR="006D09C7">
        <w:t>;</w:t>
      </w:r>
    </w:p>
    <w:p w14:paraId="2A4141F2" w14:textId="16874F47" w:rsidR="00B24396" w:rsidRPr="00D346CD" w:rsidRDefault="00D346CD" w:rsidP="00D346CD">
      <w:pPr>
        <w:pStyle w:val="SingleTxtG"/>
      </w:pPr>
      <w:r>
        <w:tab/>
        <w:t>b)</w:t>
      </w:r>
      <w:r>
        <w:tab/>
      </w:r>
      <w:r w:rsidR="00B24396" w:rsidRPr="00D346CD">
        <w:t>Diseño del Plan Nacional de Reintegración 2024-2025, desarrollado con el apoyo de la OIM, para la asistencia de migrantes retornados, promoviendo su reintegración económica y social</w:t>
      </w:r>
      <w:r w:rsidR="006D09C7">
        <w:t>;</w:t>
      </w:r>
    </w:p>
    <w:p w14:paraId="248BA241" w14:textId="50FB1AA6" w:rsidR="00B24396" w:rsidRPr="00D346CD" w:rsidRDefault="00D346CD" w:rsidP="00D346CD">
      <w:pPr>
        <w:pStyle w:val="SingleTxtG"/>
      </w:pPr>
      <w:r>
        <w:tab/>
        <w:t>c)</w:t>
      </w:r>
      <w:r>
        <w:tab/>
      </w:r>
      <w:r w:rsidR="00B24396" w:rsidRPr="00D346CD">
        <w:t>Mesas de trabajo y consultas participativas, espacios de diálogo con asociaciones de trabajadores migratorios y otros actores clave para garantizar su participación en la implementación de políticas migratorias. Con el apoyo de la OIM y otras agencias internacionales.</w:t>
      </w:r>
    </w:p>
    <w:p w14:paraId="1BDC5A14" w14:textId="545F309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16.</w:t>
      </w:r>
      <w:r w:rsidRPr="000708EA">
        <w:rPr>
          <w:color w:val="000000" w:themeColor="text1"/>
        </w:rPr>
        <w:tab/>
      </w:r>
      <w:r w:rsidR="00B24396" w:rsidRPr="000708EA">
        <w:rPr>
          <w:color w:val="000000" w:themeColor="text1"/>
        </w:rPr>
        <w:t>Para la participación de las OSC en la creación de nuevos marcos legales, en 2022 el CN creó la Comisión Especial de Migración, para abordar los problemas sociales en temas de migración, DD.HH. y desarrollo social, que fomenta la participación y consulta a la población.</w:t>
      </w:r>
    </w:p>
    <w:p w14:paraId="6F786929" w14:textId="2E2B761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17.</w:t>
      </w:r>
      <w:r w:rsidRPr="000708EA">
        <w:rPr>
          <w:color w:val="000000" w:themeColor="text1"/>
        </w:rPr>
        <w:tab/>
      </w:r>
      <w:r w:rsidR="00B24396" w:rsidRPr="000708EA">
        <w:rPr>
          <w:color w:val="000000" w:themeColor="text1"/>
        </w:rPr>
        <w:t>En la implementación del PMM, se buscará integrar de forma más coordinada a las OSC y demás sectores sociales relacionados con la migración, bajo un enfoque centrado en las personas</w:t>
      </w:r>
      <w:r w:rsidR="0051773E">
        <w:rPr>
          <w:rStyle w:val="Refdenotaalpie"/>
          <w:color w:val="000000" w:themeColor="text1"/>
        </w:rPr>
        <w:footnoteReference w:id="17"/>
      </w:r>
      <w:r w:rsidR="004D41A0">
        <w:rPr>
          <w:color w:val="000000" w:themeColor="text1"/>
        </w:rPr>
        <w:t>.</w:t>
      </w:r>
    </w:p>
    <w:p w14:paraId="79673710" w14:textId="4E084427"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18.</w:t>
      </w:r>
      <w:r w:rsidRPr="00D346CD">
        <w:tab/>
      </w:r>
      <w:r w:rsidR="00B24396" w:rsidRPr="000708EA">
        <w:rPr>
          <w:color w:val="000000" w:themeColor="text1"/>
        </w:rPr>
        <w:t>Respecto a la cooperación con las agencias internacionales especializadas, Honduras ha trabajado estrechamente con OIM, ACNUR y UNICEF, para fortalecer la gobernanza migratoria y garantizar la protección de los derechos de los trabajadores migratorios</w:t>
      </w:r>
      <w:r w:rsidR="00B24396" w:rsidRPr="00D346CD">
        <w:t>.</w:t>
      </w:r>
    </w:p>
    <w:p w14:paraId="04D2E62D" w14:textId="2477C5DF" w:rsidR="001A6ABE" w:rsidRPr="00D346CD" w:rsidRDefault="001A6ABE" w:rsidP="001A6ABE">
      <w:pPr>
        <w:pStyle w:val="H1G"/>
        <w:rPr>
          <w:szCs w:val="24"/>
          <w:highlight w:val="yellow"/>
        </w:rPr>
      </w:pPr>
      <w:r w:rsidRPr="001A6ABE">
        <w:tab/>
      </w:r>
      <w:r>
        <w:tab/>
      </w:r>
      <w:r w:rsidRPr="001A6ABE">
        <w:t>Respuesta a</w:t>
      </w:r>
      <w:r w:rsidR="00532B03">
        <w:t>l</w:t>
      </w:r>
      <w:r w:rsidRPr="001A6ABE">
        <w:t xml:space="preserve"> párrafo</w:t>
      </w:r>
      <w:r>
        <w:t xml:space="preserve"> 4</w:t>
      </w:r>
    </w:p>
    <w:p w14:paraId="07B853AE" w14:textId="36C8BD05"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19.</w:t>
      </w:r>
      <w:r w:rsidRPr="00D346CD">
        <w:tab/>
      </w:r>
      <w:r w:rsidR="00603D30" w:rsidRPr="000708EA">
        <w:rPr>
          <w:color w:val="000000" w:themeColor="text1"/>
        </w:rPr>
        <w:t>S</w:t>
      </w:r>
      <w:r w:rsidR="00B24396" w:rsidRPr="000708EA">
        <w:rPr>
          <w:color w:val="000000" w:themeColor="text1"/>
        </w:rPr>
        <w:t>obre</w:t>
      </w:r>
      <w:r w:rsidR="00B24396" w:rsidRPr="00D346CD">
        <w:t xml:space="preserve"> la ratificación de los convenios de la OIT y otros instrumentos internacionales, la Secretaría de Trabajo y Seguridad Social (SETRASS) informa:</w:t>
      </w:r>
    </w:p>
    <w:p w14:paraId="456EFF38" w14:textId="192A3BC7" w:rsidR="00B24396" w:rsidRPr="00D346CD" w:rsidRDefault="00D346CD" w:rsidP="00D346CD">
      <w:pPr>
        <w:pStyle w:val="SingleTxtG"/>
      </w:pPr>
      <w:r>
        <w:tab/>
        <w:t>a)</w:t>
      </w:r>
      <w:r>
        <w:tab/>
      </w:r>
      <w:r w:rsidR="00B24396" w:rsidRPr="00D346CD">
        <w:t>Conforme a las recomendaciones del grupo de trabajo del mecanismo de examen de normas, se ha abordado el proceso de ratificación del Convenio sobre Seguridad y Salud en los Trabajadores (núm.</w:t>
      </w:r>
      <w:r w:rsidR="00012E64">
        <w:t xml:space="preserve"> </w:t>
      </w:r>
      <w:r w:rsidR="00B24396" w:rsidRPr="00D346CD">
        <w:t>155) y el Convenio sobre el Marco Promocional para la Seguridad y Salud en el Trabajo (núm.</w:t>
      </w:r>
      <w:r w:rsidR="00012E64">
        <w:t xml:space="preserve"> </w:t>
      </w:r>
      <w:r w:rsidR="00B24396" w:rsidRPr="00D346CD">
        <w:t>187). Bajo dos aspectos clave: 1) la inclusión de ambos convenios dentro del decálogo de principios y derechos fundamentales en el trabajo, conforme a la declaración de la OIT de 1998; y, 2) las prioridades en materia de salud identificadas en el Plan de Gobierno 2022-2026. La SETRASS ha enviado los instrumentos a la autoridad competente y ha elaborado dos opiniones legales para su ratificación</w:t>
      </w:r>
      <w:r w:rsidR="00C91583">
        <w:t>;</w:t>
      </w:r>
    </w:p>
    <w:p w14:paraId="4E41EC59" w14:textId="044401E3" w:rsidR="00B24396" w:rsidRPr="00D346CD" w:rsidRDefault="00D346CD" w:rsidP="00D346CD">
      <w:pPr>
        <w:pStyle w:val="SingleTxtG"/>
      </w:pPr>
      <w:r>
        <w:tab/>
        <w:t>b)</w:t>
      </w:r>
      <w:r>
        <w:tab/>
      </w:r>
      <w:r w:rsidR="00B24396" w:rsidRPr="00D346CD">
        <w:t>Honduras avanza en la discusión de los Convenios OIT 189 y 190, los cuales se encuentran en dialogo tripartido y redacción de dictámenes por el Consejo Económico y Social.</w:t>
      </w:r>
    </w:p>
    <w:p w14:paraId="6A3911A0" w14:textId="21EEBA0E" w:rsidR="001A6ABE" w:rsidRPr="00D346CD" w:rsidRDefault="001A6ABE" w:rsidP="001A6ABE">
      <w:pPr>
        <w:pStyle w:val="H1G"/>
        <w:rPr>
          <w:bCs/>
          <w:i/>
          <w:iCs/>
          <w:szCs w:val="24"/>
          <w:highlight w:val="yellow"/>
        </w:rPr>
      </w:pPr>
      <w:r w:rsidRPr="001A6ABE">
        <w:tab/>
      </w:r>
      <w:r>
        <w:tab/>
      </w:r>
      <w:r w:rsidRPr="001A6ABE">
        <w:t>Respuesta a</w:t>
      </w:r>
      <w:r w:rsidR="00532B03">
        <w:t>l</w:t>
      </w:r>
      <w:r w:rsidRPr="001A6ABE">
        <w:t xml:space="preserve"> párrafo </w:t>
      </w:r>
      <w:r>
        <w:t>5</w:t>
      </w:r>
    </w:p>
    <w:p w14:paraId="5214E67A" w14:textId="4009049B"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20.</w:t>
      </w:r>
      <w:r w:rsidRPr="00D346CD">
        <w:tab/>
      </w:r>
      <w:r w:rsidR="00B24396" w:rsidRPr="000708EA">
        <w:rPr>
          <w:color w:val="000000" w:themeColor="text1"/>
        </w:rPr>
        <w:t>Sobre</w:t>
      </w:r>
      <w:r w:rsidR="00B24396" w:rsidRPr="00D346CD">
        <w:t xml:space="preserve"> dotar al Comisionado Nacional de los Derechos Humanos (CONADEH) de plena autonomía e independencia y asignar los recursos adecuados, en diciembre de 2019 la Alianza Global de las Instituciones Nacionales de Derechos Humanos le otorgó al CONADEH el reconocimiento como institución Categoría “A” por los esfuerzos realizados en cumplimiento de los Principios de París.</w:t>
      </w:r>
    </w:p>
    <w:p w14:paraId="06DAAF7D" w14:textId="18D3F803"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21.</w:t>
      </w:r>
      <w:r w:rsidRPr="00D346CD">
        <w:tab/>
      </w:r>
      <w:r w:rsidR="00B24396" w:rsidRPr="00D346CD">
        <w:t xml:space="preserve">En </w:t>
      </w:r>
      <w:r w:rsidR="00B24396" w:rsidRPr="000708EA">
        <w:rPr>
          <w:color w:val="000000" w:themeColor="text1"/>
        </w:rPr>
        <w:t>2023</w:t>
      </w:r>
      <w:r w:rsidR="00B24396" w:rsidRPr="00D346CD">
        <w:t xml:space="preserve"> el Gobierno aprobó un incremento sustancial al presupuesto del CONADEH, incrementándose en 33</w:t>
      </w:r>
      <w:r w:rsidR="00012E64">
        <w:t>,</w:t>
      </w:r>
      <w:r w:rsidR="00B24396" w:rsidRPr="00D346CD">
        <w:t>48</w:t>
      </w:r>
      <w:r w:rsidR="00012E64">
        <w:t xml:space="preserve"> </w:t>
      </w:r>
      <w:r w:rsidR="00B24396" w:rsidRPr="00D346CD">
        <w:t>% respecto al presupuesto de 2022.</w:t>
      </w:r>
    </w:p>
    <w:tbl>
      <w:tblPr>
        <w:tblW w:w="7370" w:type="dxa"/>
        <w:tblInd w:w="1134" w:type="dxa"/>
        <w:tblLayout w:type="fixed"/>
        <w:tblCellMar>
          <w:left w:w="0" w:type="dxa"/>
          <w:right w:w="0" w:type="dxa"/>
        </w:tblCellMar>
        <w:tblLook w:val="0000" w:firstRow="0" w:lastRow="0" w:firstColumn="0" w:lastColumn="0" w:noHBand="0" w:noVBand="0"/>
      </w:tblPr>
      <w:tblGrid>
        <w:gridCol w:w="1423"/>
        <w:gridCol w:w="1422"/>
        <w:gridCol w:w="1422"/>
        <w:gridCol w:w="1552"/>
        <w:gridCol w:w="1551"/>
      </w:tblGrid>
      <w:tr w:rsidR="0037181C" w:rsidRPr="0037181C" w14:paraId="06B4690E" w14:textId="77777777" w:rsidTr="00246845">
        <w:trPr>
          <w:tblHeader/>
        </w:trPr>
        <w:tc>
          <w:tcPr>
            <w:tcW w:w="5000" w:type="pct"/>
            <w:gridSpan w:val="5"/>
            <w:tcBorders>
              <w:top w:val="single" w:sz="4" w:space="0" w:color="auto"/>
              <w:bottom w:val="single" w:sz="4" w:space="0" w:color="auto"/>
            </w:tcBorders>
            <w:vAlign w:val="bottom"/>
          </w:tcPr>
          <w:p w14:paraId="0E8B07BC" w14:textId="77777777" w:rsidR="00B24396" w:rsidRPr="0037181C" w:rsidRDefault="00B24396" w:rsidP="00012E64">
            <w:pPr>
              <w:spacing w:before="80" w:after="80" w:line="200" w:lineRule="exact"/>
              <w:jc w:val="center"/>
              <w:rPr>
                <w:i/>
                <w:sz w:val="16"/>
              </w:rPr>
            </w:pPr>
            <w:r w:rsidRPr="0037181C">
              <w:rPr>
                <w:i/>
                <w:sz w:val="16"/>
              </w:rPr>
              <w:lastRenderedPageBreak/>
              <w:t>Presupuesto del CONADEH</w:t>
            </w:r>
          </w:p>
        </w:tc>
      </w:tr>
      <w:tr w:rsidR="0037181C" w:rsidRPr="0037181C" w14:paraId="0A797BEC" w14:textId="77777777" w:rsidTr="00246845">
        <w:tc>
          <w:tcPr>
            <w:tcW w:w="965" w:type="pct"/>
            <w:tcBorders>
              <w:top w:val="single" w:sz="4" w:space="0" w:color="auto"/>
              <w:bottom w:val="single" w:sz="12" w:space="0" w:color="auto"/>
            </w:tcBorders>
          </w:tcPr>
          <w:p w14:paraId="522EE293" w14:textId="77777777" w:rsidR="00B24396" w:rsidRPr="0037181C" w:rsidRDefault="00B24396" w:rsidP="00012E64">
            <w:pPr>
              <w:spacing w:before="80" w:after="80" w:line="220" w:lineRule="exact"/>
              <w:ind w:right="57"/>
              <w:jc w:val="right"/>
              <w:rPr>
                <w:i/>
                <w:iCs/>
                <w:sz w:val="16"/>
                <w:szCs w:val="16"/>
              </w:rPr>
            </w:pPr>
            <w:r w:rsidRPr="0037181C">
              <w:rPr>
                <w:i/>
                <w:iCs/>
                <w:sz w:val="16"/>
                <w:szCs w:val="16"/>
              </w:rPr>
              <w:t>2020</w:t>
            </w:r>
          </w:p>
        </w:tc>
        <w:tc>
          <w:tcPr>
            <w:tcW w:w="965" w:type="pct"/>
            <w:tcBorders>
              <w:top w:val="single" w:sz="4" w:space="0" w:color="auto"/>
              <w:bottom w:val="single" w:sz="12" w:space="0" w:color="auto"/>
            </w:tcBorders>
          </w:tcPr>
          <w:p w14:paraId="6BB70CD9" w14:textId="77777777" w:rsidR="00B24396" w:rsidRPr="0037181C" w:rsidRDefault="00B24396" w:rsidP="00012E64">
            <w:pPr>
              <w:spacing w:before="80" w:after="80" w:line="220" w:lineRule="exact"/>
              <w:ind w:right="57"/>
              <w:jc w:val="right"/>
              <w:rPr>
                <w:i/>
                <w:iCs/>
                <w:sz w:val="16"/>
                <w:szCs w:val="16"/>
              </w:rPr>
            </w:pPr>
            <w:r w:rsidRPr="0037181C">
              <w:rPr>
                <w:i/>
                <w:iCs/>
                <w:sz w:val="16"/>
                <w:szCs w:val="16"/>
              </w:rPr>
              <w:t>2021</w:t>
            </w:r>
          </w:p>
        </w:tc>
        <w:tc>
          <w:tcPr>
            <w:tcW w:w="965" w:type="pct"/>
            <w:tcBorders>
              <w:top w:val="single" w:sz="4" w:space="0" w:color="auto"/>
              <w:bottom w:val="single" w:sz="12" w:space="0" w:color="auto"/>
            </w:tcBorders>
          </w:tcPr>
          <w:p w14:paraId="6874CCCD" w14:textId="77777777" w:rsidR="00B24396" w:rsidRPr="0037181C" w:rsidRDefault="00B24396" w:rsidP="00012E64">
            <w:pPr>
              <w:spacing w:before="80" w:after="80" w:line="220" w:lineRule="exact"/>
              <w:ind w:right="57"/>
              <w:jc w:val="right"/>
              <w:rPr>
                <w:i/>
                <w:iCs/>
                <w:sz w:val="16"/>
                <w:szCs w:val="16"/>
              </w:rPr>
            </w:pPr>
            <w:r w:rsidRPr="0037181C">
              <w:rPr>
                <w:i/>
                <w:iCs/>
                <w:sz w:val="16"/>
                <w:szCs w:val="16"/>
              </w:rPr>
              <w:t>2022</w:t>
            </w:r>
          </w:p>
        </w:tc>
        <w:tc>
          <w:tcPr>
            <w:tcW w:w="1053" w:type="pct"/>
            <w:tcBorders>
              <w:top w:val="single" w:sz="4" w:space="0" w:color="auto"/>
              <w:bottom w:val="single" w:sz="12" w:space="0" w:color="auto"/>
            </w:tcBorders>
          </w:tcPr>
          <w:p w14:paraId="63E1CAEF" w14:textId="77777777" w:rsidR="00B24396" w:rsidRPr="0037181C" w:rsidRDefault="00B24396" w:rsidP="00012E64">
            <w:pPr>
              <w:spacing w:before="80" w:after="80" w:line="220" w:lineRule="exact"/>
              <w:ind w:right="57"/>
              <w:jc w:val="right"/>
              <w:rPr>
                <w:i/>
                <w:iCs/>
                <w:sz w:val="16"/>
                <w:szCs w:val="16"/>
              </w:rPr>
            </w:pPr>
            <w:r w:rsidRPr="0037181C">
              <w:rPr>
                <w:i/>
                <w:iCs/>
                <w:sz w:val="16"/>
                <w:szCs w:val="16"/>
              </w:rPr>
              <w:t>2023</w:t>
            </w:r>
          </w:p>
        </w:tc>
        <w:tc>
          <w:tcPr>
            <w:tcW w:w="1052" w:type="pct"/>
            <w:tcBorders>
              <w:top w:val="single" w:sz="4" w:space="0" w:color="auto"/>
              <w:bottom w:val="single" w:sz="12" w:space="0" w:color="auto"/>
            </w:tcBorders>
          </w:tcPr>
          <w:p w14:paraId="68331354" w14:textId="77777777" w:rsidR="00B24396" w:rsidRPr="0037181C" w:rsidRDefault="00B24396" w:rsidP="00012E64">
            <w:pPr>
              <w:spacing w:before="80" w:after="80" w:line="220" w:lineRule="exact"/>
              <w:ind w:right="57"/>
              <w:jc w:val="right"/>
              <w:rPr>
                <w:i/>
                <w:iCs/>
                <w:sz w:val="16"/>
                <w:szCs w:val="16"/>
              </w:rPr>
            </w:pPr>
            <w:r w:rsidRPr="0037181C">
              <w:rPr>
                <w:i/>
                <w:iCs/>
                <w:sz w:val="16"/>
                <w:szCs w:val="16"/>
              </w:rPr>
              <w:t>2024</w:t>
            </w:r>
          </w:p>
        </w:tc>
      </w:tr>
      <w:tr w:rsidR="0037181C" w:rsidRPr="0037181C" w14:paraId="51C81BB6" w14:textId="77777777" w:rsidTr="00246845">
        <w:tc>
          <w:tcPr>
            <w:tcW w:w="965" w:type="pct"/>
            <w:tcBorders>
              <w:top w:val="single" w:sz="12" w:space="0" w:color="auto"/>
              <w:bottom w:val="single" w:sz="12" w:space="0" w:color="auto"/>
            </w:tcBorders>
          </w:tcPr>
          <w:p w14:paraId="7193D09E" w14:textId="384ECE09" w:rsidR="00B24396" w:rsidRPr="0037181C" w:rsidRDefault="00B24396" w:rsidP="00012E64">
            <w:pPr>
              <w:spacing w:before="40" w:after="40" w:line="220" w:lineRule="exact"/>
              <w:ind w:right="57"/>
              <w:jc w:val="right"/>
              <w:rPr>
                <w:sz w:val="18"/>
              </w:rPr>
            </w:pPr>
            <w:r w:rsidRPr="0037181C">
              <w:rPr>
                <w:sz w:val="18"/>
              </w:rPr>
              <w:t>L83</w:t>
            </w:r>
            <w:r w:rsidR="00012E64">
              <w:rPr>
                <w:sz w:val="18"/>
              </w:rPr>
              <w:t xml:space="preserve"> </w:t>
            </w:r>
            <w:r w:rsidRPr="0037181C">
              <w:rPr>
                <w:sz w:val="18"/>
              </w:rPr>
              <w:t>975</w:t>
            </w:r>
            <w:r w:rsidR="00012E64">
              <w:rPr>
                <w:sz w:val="18"/>
              </w:rPr>
              <w:t xml:space="preserve"> </w:t>
            </w:r>
            <w:r w:rsidRPr="0037181C">
              <w:rPr>
                <w:sz w:val="18"/>
              </w:rPr>
              <w:t>158</w:t>
            </w:r>
          </w:p>
        </w:tc>
        <w:tc>
          <w:tcPr>
            <w:tcW w:w="965" w:type="pct"/>
            <w:tcBorders>
              <w:top w:val="single" w:sz="12" w:space="0" w:color="auto"/>
              <w:bottom w:val="single" w:sz="12" w:space="0" w:color="auto"/>
            </w:tcBorders>
          </w:tcPr>
          <w:p w14:paraId="4EB72CF7" w14:textId="0ABF9C99" w:rsidR="00B24396" w:rsidRPr="0037181C" w:rsidRDefault="00B24396" w:rsidP="00012E64">
            <w:pPr>
              <w:spacing w:before="40" w:after="40" w:line="220" w:lineRule="exact"/>
              <w:ind w:right="57"/>
              <w:jc w:val="right"/>
              <w:rPr>
                <w:sz w:val="18"/>
              </w:rPr>
            </w:pPr>
            <w:r w:rsidRPr="0037181C">
              <w:rPr>
                <w:sz w:val="18"/>
              </w:rPr>
              <w:t>L83</w:t>
            </w:r>
            <w:r w:rsidR="00012E64">
              <w:rPr>
                <w:sz w:val="18"/>
              </w:rPr>
              <w:t xml:space="preserve"> </w:t>
            </w:r>
            <w:r w:rsidRPr="0037181C">
              <w:rPr>
                <w:sz w:val="18"/>
              </w:rPr>
              <w:t>469</w:t>
            </w:r>
            <w:r w:rsidR="00012E64">
              <w:rPr>
                <w:sz w:val="18"/>
              </w:rPr>
              <w:t xml:space="preserve"> </w:t>
            </w:r>
            <w:r w:rsidRPr="0037181C">
              <w:rPr>
                <w:sz w:val="18"/>
              </w:rPr>
              <w:t>126</w:t>
            </w:r>
          </w:p>
        </w:tc>
        <w:tc>
          <w:tcPr>
            <w:tcW w:w="965" w:type="pct"/>
            <w:tcBorders>
              <w:top w:val="single" w:sz="12" w:space="0" w:color="auto"/>
              <w:bottom w:val="single" w:sz="12" w:space="0" w:color="auto"/>
            </w:tcBorders>
          </w:tcPr>
          <w:p w14:paraId="6444EB67" w14:textId="7F4CEC43" w:rsidR="00B24396" w:rsidRPr="0037181C" w:rsidRDefault="00B24396" w:rsidP="00012E64">
            <w:pPr>
              <w:spacing w:before="40" w:after="40" w:line="220" w:lineRule="exact"/>
              <w:ind w:right="57"/>
              <w:jc w:val="right"/>
              <w:rPr>
                <w:sz w:val="18"/>
              </w:rPr>
            </w:pPr>
            <w:r w:rsidRPr="0037181C">
              <w:rPr>
                <w:sz w:val="18"/>
              </w:rPr>
              <w:t>L83</w:t>
            </w:r>
            <w:r w:rsidR="00012E64">
              <w:rPr>
                <w:sz w:val="18"/>
              </w:rPr>
              <w:t xml:space="preserve"> </w:t>
            </w:r>
            <w:r w:rsidRPr="0037181C">
              <w:rPr>
                <w:sz w:val="18"/>
              </w:rPr>
              <w:t>469</w:t>
            </w:r>
            <w:r w:rsidR="00012E64">
              <w:rPr>
                <w:sz w:val="18"/>
              </w:rPr>
              <w:t xml:space="preserve"> </w:t>
            </w:r>
            <w:r w:rsidRPr="0037181C">
              <w:rPr>
                <w:sz w:val="18"/>
              </w:rPr>
              <w:t>126</w:t>
            </w:r>
          </w:p>
        </w:tc>
        <w:tc>
          <w:tcPr>
            <w:tcW w:w="1053" w:type="pct"/>
            <w:tcBorders>
              <w:top w:val="single" w:sz="12" w:space="0" w:color="auto"/>
              <w:bottom w:val="single" w:sz="12" w:space="0" w:color="auto"/>
            </w:tcBorders>
          </w:tcPr>
          <w:p w14:paraId="4307A8EE" w14:textId="3B21CB97" w:rsidR="00B24396" w:rsidRPr="0037181C" w:rsidRDefault="00B24396" w:rsidP="00012E64">
            <w:pPr>
              <w:spacing w:before="40" w:after="40" w:line="220" w:lineRule="exact"/>
              <w:ind w:right="57"/>
              <w:jc w:val="right"/>
              <w:rPr>
                <w:sz w:val="18"/>
              </w:rPr>
            </w:pPr>
            <w:r w:rsidRPr="0037181C">
              <w:rPr>
                <w:sz w:val="18"/>
              </w:rPr>
              <w:t>L111</w:t>
            </w:r>
            <w:r w:rsidR="00012E64">
              <w:rPr>
                <w:sz w:val="18"/>
              </w:rPr>
              <w:t xml:space="preserve"> </w:t>
            </w:r>
            <w:r w:rsidRPr="0037181C">
              <w:rPr>
                <w:sz w:val="18"/>
              </w:rPr>
              <w:t>415</w:t>
            </w:r>
            <w:r w:rsidR="00012E64">
              <w:rPr>
                <w:sz w:val="18"/>
              </w:rPr>
              <w:t xml:space="preserve"> </w:t>
            </w:r>
            <w:r w:rsidRPr="0037181C">
              <w:rPr>
                <w:sz w:val="18"/>
              </w:rPr>
              <w:t>781</w:t>
            </w:r>
          </w:p>
        </w:tc>
        <w:tc>
          <w:tcPr>
            <w:tcW w:w="1052" w:type="pct"/>
            <w:tcBorders>
              <w:top w:val="single" w:sz="12" w:space="0" w:color="auto"/>
              <w:bottom w:val="single" w:sz="12" w:space="0" w:color="auto"/>
            </w:tcBorders>
          </w:tcPr>
          <w:p w14:paraId="17E89C7D" w14:textId="0F34B0E4" w:rsidR="00B24396" w:rsidRPr="0037181C" w:rsidRDefault="00B24396" w:rsidP="00012E64">
            <w:pPr>
              <w:spacing w:before="40" w:after="40" w:line="220" w:lineRule="exact"/>
              <w:ind w:right="57"/>
              <w:jc w:val="right"/>
              <w:rPr>
                <w:sz w:val="18"/>
              </w:rPr>
            </w:pPr>
            <w:r w:rsidRPr="0037181C">
              <w:rPr>
                <w:sz w:val="18"/>
              </w:rPr>
              <w:t>L115</w:t>
            </w:r>
            <w:r w:rsidR="00012E64">
              <w:rPr>
                <w:sz w:val="18"/>
              </w:rPr>
              <w:t xml:space="preserve"> </w:t>
            </w:r>
            <w:r w:rsidRPr="0037181C">
              <w:rPr>
                <w:sz w:val="18"/>
              </w:rPr>
              <w:t>415</w:t>
            </w:r>
            <w:r w:rsidR="00012E64">
              <w:rPr>
                <w:sz w:val="18"/>
              </w:rPr>
              <w:t xml:space="preserve"> </w:t>
            </w:r>
            <w:r w:rsidRPr="0037181C">
              <w:rPr>
                <w:sz w:val="18"/>
              </w:rPr>
              <w:t>781</w:t>
            </w:r>
          </w:p>
        </w:tc>
      </w:tr>
    </w:tbl>
    <w:p w14:paraId="35778C44" w14:textId="02BA3A53" w:rsidR="00B24396" w:rsidRPr="0037181C" w:rsidRDefault="0051773E" w:rsidP="00012E64">
      <w:pPr>
        <w:pStyle w:val="SingleTxtG"/>
        <w:spacing w:before="120" w:after="240"/>
        <w:ind w:left="1304"/>
        <w:rPr>
          <w:sz w:val="18"/>
          <w:szCs w:val="18"/>
        </w:rPr>
      </w:pPr>
      <w:r w:rsidRPr="0037181C">
        <w:rPr>
          <w:i/>
          <w:iCs/>
          <w:sz w:val="18"/>
          <w:szCs w:val="18"/>
        </w:rPr>
        <w:t>Fuente</w:t>
      </w:r>
      <w:r w:rsidRPr="00012E64">
        <w:rPr>
          <w:i/>
          <w:sz w:val="18"/>
          <w:szCs w:val="18"/>
        </w:rPr>
        <w:t>:</w:t>
      </w:r>
      <w:r w:rsidRPr="0037181C">
        <w:rPr>
          <w:sz w:val="18"/>
          <w:szCs w:val="18"/>
        </w:rPr>
        <w:t xml:space="preserve"> Secretaría de Finanzas</w:t>
      </w:r>
      <w:r w:rsidR="0037181C">
        <w:rPr>
          <w:sz w:val="18"/>
          <w:szCs w:val="18"/>
        </w:rPr>
        <w:t>.</w:t>
      </w:r>
    </w:p>
    <w:p w14:paraId="464CD815" w14:textId="08B0D722"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22.</w:t>
      </w:r>
      <w:r w:rsidRPr="00D346CD">
        <w:tab/>
      </w:r>
      <w:r w:rsidR="00B24396" w:rsidRPr="000708EA">
        <w:rPr>
          <w:color w:val="000000" w:themeColor="text1"/>
        </w:rPr>
        <w:t>Mediante</w:t>
      </w:r>
      <w:r w:rsidR="00B24396" w:rsidRPr="00D346CD">
        <w:t xml:space="preserve"> la Defensoría de Movilidad Humana, el CONADEH brinda atención de quejas y acompañamiento a migrantes en tránsito, retornados, con necesidades de protección, desplazados internos por violencia, solicitantes de asilo, refugiados, migrantes en el exterior, personas privadas de libertad o desparecidos y víctimas de explotación y trata de personas.</w:t>
      </w:r>
    </w:p>
    <w:p w14:paraId="0D0A8422" w14:textId="04F36686"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23.</w:t>
      </w:r>
      <w:r w:rsidRPr="00D346CD">
        <w:tab/>
      </w:r>
      <w:r w:rsidR="00B24396" w:rsidRPr="00D346CD">
        <w:t xml:space="preserve">En </w:t>
      </w:r>
      <w:r w:rsidR="00B24396" w:rsidRPr="000708EA">
        <w:rPr>
          <w:color w:val="000000" w:themeColor="text1"/>
        </w:rPr>
        <w:t>2023</w:t>
      </w:r>
      <w:r w:rsidR="00B24396" w:rsidRPr="00D346CD">
        <w:t>, el Sistema de Quejas (SIQUEJAS) registró 26 quejas interpuestas por familiares de personas en situación de movilidad humana y por migrantes irregulares en el territorio hondureño. A continuación, las quejas con mayor registro: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84"/>
        <w:gridCol w:w="1393"/>
        <w:gridCol w:w="1393"/>
      </w:tblGrid>
      <w:tr w:rsidR="004A5A37" w:rsidRPr="004A5A37" w14:paraId="471F4D07" w14:textId="77777777" w:rsidTr="004A5A37">
        <w:trPr>
          <w:tblHeader/>
        </w:trPr>
        <w:tc>
          <w:tcPr>
            <w:tcW w:w="3110" w:type="pct"/>
            <w:tcBorders>
              <w:top w:val="single" w:sz="4" w:space="0" w:color="auto"/>
              <w:bottom w:val="single" w:sz="12" w:space="0" w:color="auto"/>
            </w:tcBorders>
            <w:vAlign w:val="bottom"/>
          </w:tcPr>
          <w:p w14:paraId="677BD268" w14:textId="77777777" w:rsidR="00B24396" w:rsidRPr="004A5A37" w:rsidRDefault="00B24396" w:rsidP="004A5A37">
            <w:pPr>
              <w:spacing w:before="80" w:after="80" w:line="200" w:lineRule="exact"/>
              <w:rPr>
                <w:bCs/>
                <w:i/>
                <w:sz w:val="16"/>
                <w:szCs w:val="24"/>
                <w:lang w:val="es-MX"/>
              </w:rPr>
            </w:pPr>
            <w:r w:rsidRPr="004A5A37">
              <w:rPr>
                <w:bCs/>
                <w:i/>
                <w:sz w:val="16"/>
                <w:szCs w:val="24"/>
                <w:lang w:val="es-MX"/>
              </w:rPr>
              <w:t>Tipo de queja</w:t>
            </w:r>
          </w:p>
        </w:tc>
        <w:tc>
          <w:tcPr>
            <w:tcW w:w="945" w:type="pct"/>
            <w:tcBorders>
              <w:top w:val="single" w:sz="4" w:space="0" w:color="auto"/>
              <w:bottom w:val="single" w:sz="12" w:space="0" w:color="auto"/>
            </w:tcBorders>
            <w:vAlign w:val="bottom"/>
          </w:tcPr>
          <w:p w14:paraId="1443D99E" w14:textId="77777777" w:rsidR="00B24396" w:rsidRPr="004A5A37" w:rsidRDefault="00B24396" w:rsidP="006E0D0B">
            <w:pPr>
              <w:spacing w:before="80" w:after="80" w:line="200" w:lineRule="exact"/>
              <w:ind w:right="57"/>
              <w:jc w:val="right"/>
              <w:rPr>
                <w:bCs/>
                <w:i/>
                <w:sz w:val="16"/>
                <w:szCs w:val="24"/>
                <w:lang w:val="es-MX"/>
              </w:rPr>
            </w:pPr>
            <w:r w:rsidRPr="004A5A37">
              <w:rPr>
                <w:bCs/>
                <w:i/>
                <w:sz w:val="16"/>
                <w:szCs w:val="24"/>
                <w:lang w:val="es-MX"/>
              </w:rPr>
              <w:t>Número</w:t>
            </w:r>
          </w:p>
        </w:tc>
        <w:tc>
          <w:tcPr>
            <w:tcW w:w="945" w:type="pct"/>
            <w:tcBorders>
              <w:top w:val="single" w:sz="4" w:space="0" w:color="auto"/>
              <w:bottom w:val="single" w:sz="12" w:space="0" w:color="auto"/>
            </w:tcBorders>
            <w:vAlign w:val="bottom"/>
          </w:tcPr>
          <w:p w14:paraId="0A004337" w14:textId="77777777" w:rsidR="00B24396" w:rsidRPr="004A5A37" w:rsidRDefault="00B24396" w:rsidP="006E0D0B">
            <w:pPr>
              <w:spacing w:before="80" w:after="80" w:line="200" w:lineRule="exact"/>
              <w:ind w:right="57"/>
              <w:jc w:val="right"/>
              <w:rPr>
                <w:bCs/>
                <w:i/>
                <w:sz w:val="16"/>
                <w:szCs w:val="24"/>
                <w:lang w:val="es-MX"/>
              </w:rPr>
            </w:pPr>
            <w:r w:rsidRPr="004A5A37">
              <w:rPr>
                <w:bCs/>
                <w:i/>
                <w:sz w:val="16"/>
                <w:szCs w:val="24"/>
                <w:lang w:val="es-MX"/>
              </w:rPr>
              <w:t>Porcentaje</w:t>
            </w:r>
          </w:p>
        </w:tc>
      </w:tr>
      <w:tr w:rsidR="00B24396" w:rsidRPr="004A5A37" w14:paraId="1C78DABB" w14:textId="77777777" w:rsidTr="004A5A37">
        <w:tc>
          <w:tcPr>
            <w:tcW w:w="3110" w:type="pct"/>
            <w:tcBorders>
              <w:top w:val="single" w:sz="12" w:space="0" w:color="auto"/>
            </w:tcBorders>
            <w:hideMark/>
          </w:tcPr>
          <w:p w14:paraId="16DADA4A" w14:textId="77777777" w:rsidR="00B24396" w:rsidRPr="004A5A37" w:rsidRDefault="00B24396" w:rsidP="004A5A37">
            <w:pPr>
              <w:spacing w:before="40" w:after="40" w:line="220" w:lineRule="exact"/>
              <w:rPr>
                <w:sz w:val="18"/>
                <w:szCs w:val="24"/>
                <w:lang w:val="es-MX"/>
              </w:rPr>
            </w:pPr>
            <w:r w:rsidRPr="004A5A37">
              <w:rPr>
                <w:sz w:val="18"/>
                <w:szCs w:val="24"/>
                <w:lang w:val="es-MX"/>
              </w:rPr>
              <w:t>Acceso a la justicia y debido proceso</w:t>
            </w:r>
          </w:p>
        </w:tc>
        <w:tc>
          <w:tcPr>
            <w:tcW w:w="945" w:type="pct"/>
            <w:tcBorders>
              <w:top w:val="single" w:sz="12" w:space="0" w:color="auto"/>
            </w:tcBorders>
            <w:vAlign w:val="bottom"/>
          </w:tcPr>
          <w:p w14:paraId="64F50D11"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4</w:t>
            </w:r>
          </w:p>
        </w:tc>
        <w:tc>
          <w:tcPr>
            <w:tcW w:w="945" w:type="pct"/>
            <w:tcBorders>
              <w:top w:val="single" w:sz="12" w:space="0" w:color="auto"/>
            </w:tcBorders>
            <w:vAlign w:val="bottom"/>
            <w:hideMark/>
          </w:tcPr>
          <w:p w14:paraId="28032A41" w14:textId="6CFEA702"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23</w:t>
            </w:r>
            <w:r w:rsidR="006E0D0B">
              <w:rPr>
                <w:sz w:val="18"/>
                <w:szCs w:val="24"/>
                <w:lang w:val="es-MX"/>
              </w:rPr>
              <w:t>,</w:t>
            </w:r>
            <w:r w:rsidRPr="004A5A37">
              <w:rPr>
                <w:sz w:val="18"/>
                <w:szCs w:val="24"/>
                <w:lang w:val="es-MX"/>
              </w:rPr>
              <w:t>5</w:t>
            </w:r>
            <w:r w:rsidR="006E0D0B">
              <w:rPr>
                <w:sz w:val="18"/>
                <w:szCs w:val="24"/>
                <w:lang w:val="es-MX"/>
              </w:rPr>
              <w:t xml:space="preserve"> </w:t>
            </w:r>
            <w:r w:rsidRPr="004A5A37">
              <w:rPr>
                <w:sz w:val="18"/>
                <w:szCs w:val="24"/>
                <w:lang w:val="es-MX"/>
              </w:rPr>
              <w:t>%</w:t>
            </w:r>
          </w:p>
        </w:tc>
      </w:tr>
      <w:tr w:rsidR="00B24396" w:rsidRPr="004A5A37" w14:paraId="37A9CFAD" w14:textId="77777777" w:rsidTr="004A5A37">
        <w:tc>
          <w:tcPr>
            <w:tcW w:w="3110" w:type="pct"/>
            <w:hideMark/>
          </w:tcPr>
          <w:p w14:paraId="636BE69D" w14:textId="77777777" w:rsidR="00B24396" w:rsidRPr="004A5A37" w:rsidRDefault="00B24396" w:rsidP="004A5A37">
            <w:pPr>
              <w:spacing w:before="40" w:after="40" w:line="220" w:lineRule="exact"/>
              <w:rPr>
                <w:sz w:val="18"/>
                <w:szCs w:val="24"/>
                <w:lang w:val="es-MX"/>
              </w:rPr>
            </w:pPr>
            <w:r w:rsidRPr="004A5A37">
              <w:rPr>
                <w:sz w:val="18"/>
                <w:szCs w:val="24"/>
                <w:lang w:val="es-MX"/>
              </w:rPr>
              <w:t>Abuso de autoridad</w:t>
            </w:r>
          </w:p>
        </w:tc>
        <w:tc>
          <w:tcPr>
            <w:tcW w:w="945" w:type="pct"/>
            <w:vAlign w:val="bottom"/>
          </w:tcPr>
          <w:p w14:paraId="3D7AF518"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3</w:t>
            </w:r>
          </w:p>
        </w:tc>
        <w:tc>
          <w:tcPr>
            <w:tcW w:w="945" w:type="pct"/>
            <w:vAlign w:val="bottom"/>
            <w:hideMark/>
          </w:tcPr>
          <w:p w14:paraId="31196E50" w14:textId="7207061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17</w:t>
            </w:r>
            <w:r w:rsidR="006E0D0B">
              <w:rPr>
                <w:sz w:val="18"/>
                <w:szCs w:val="24"/>
                <w:lang w:val="es-MX"/>
              </w:rPr>
              <w:t>,</w:t>
            </w:r>
            <w:r w:rsidRPr="004A5A37">
              <w:rPr>
                <w:sz w:val="18"/>
                <w:szCs w:val="24"/>
                <w:lang w:val="es-MX"/>
              </w:rPr>
              <w:t>6</w:t>
            </w:r>
            <w:r w:rsidR="006E0D0B">
              <w:rPr>
                <w:sz w:val="18"/>
                <w:szCs w:val="24"/>
                <w:lang w:val="es-MX"/>
              </w:rPr>
              <w:t xml:space="preserve"> </w:t>
            </w:r>
            <w:r w:rsidRPr="004A5A37">
              <w:rPr>
                <w:sz w:val="18"/>
                <w:szCs w:val="24"/>
                <w:lang w:val="es-MX"/>
              </w:rPr>
              <w:t>%</w:t>
            </w:r>
          </w:p>
        </w:tc>
      </w:tr>
      <w:tr w:rsidR="00B24396" w:rsidRPr="004A5A37" w14:paraId="1104A8F2" w14:textId="77777777" w:rsidTr="004A5A37">
        <w:tc>
          <w:tcPr>
            <w:tcW w:w="3110" w:type="pct"/>
            <w:hideMark/>
          </w:tcPr>
          <w:p w14:paraId="0890E6CF" w14:textId="77777777" w:rsidR="00B24396" w:rsidRPr="004A5A37" w:rsidRDefault="00B24396" w:rsidP="004A5A37">
            <w:pPr>
              <w:spacing w:before="40" w:after="40" w:line="220" w:lineRule="exact"/>
              <w:rPr>
                <w:sz w:val="18"/>
                <w:szCs w:val="24"/>
                <w:lang w:val="es-MX"/>
              </w:rPr>
            </w:pPr>
            <w:r w:rsidRPr="004A5A37">
              <w:rPr>
                <w:sz w:val="18"/>
                <w:szCs w:val="24"/>
                <w:lang w:val="es-MX"/>
              </w:rPr>
              <w:t>Dilaciones indebidas en la tramitación y respuesta de una petición</w:t>
            </w:r>
          </w:p>
        </w:tc>
        <w:tc>
          <w:tcPr>
            <w:tcW w:w="945" w:type="pct"/>
            <w:vAlign w:val="bottom"/>
          </w:tcPr>
          <w:p w14:paraId="39F34733"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3</w:t>
            </w:r>
          </w:p>
        </w:tc>
        <w:tc>
          <w:tcPr>
            <w:tcW w:w="945" w:type="pct"/>
            <w:vAlign w:val="bottom"/>
            <w:hideMark/>
          </w:tcPr>
          <w:p w14:paraId="44FF4B9D" w14:textId="05CEDBAC"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17</w:t>
            </w:r>
            <w:r w:rsidR="006E0D0B">
              <w:rPr>
                <w:sz w:val="18"/>
                <w:szCs w:val="24"/>
                <w:lang w:val="es-MX"/>
              </w:rPr>
              <w:t>,</w:t>
            </w:r>
            <w:r w:rsidRPr="004A5A37">
              <w:rPr>
                <w:sz w:val="18"/>
                <w:szCs w:val="24"/>
                <w:lang w:val="es-MX"/>
              </w:rPr>
              <w:t>6</w:t>
            </w:r>
            <w:r w:rsidR="006E0D0B">
              <w:rPr>
                <w:sz w:val="18"/>
                <w:szCs w:val="24"/>
                <w:lang w:val="es-MX"/>
              </w:rPr>
              <w:t xml:space="preserve"> </w:t>
            </w:r>
            <w:r w:rsidRPr="004A5A37">
              <w:rPr>
                <w:sz w:val="18"/>
                <w:szCs w:val="24"/>
                <w:lang w:val="es-MX"/>
              </w:rPr>
              <w:t>%</w:t>
            </w:r>
          </w:p>
        </w:tc>
      </w:tr>
      <w:tr w:rsidR="00B24396" w:rsidRPr="004A5A37" w14:paraId="6F797FF6" w14:textId="77777777" w:rsidTr="004A5A37">
        <w:tc>
          <w:tcPr>
            <w:tcW w:w="3110" w:type="pct"/>
            <w:hideMark/>
          </w:tcPr>
          <w:p w14:paraId="7AD1F665" w14:textId="77777777" w:rsidR="00B24396" w:rsidRPr="004A5A37" w:rsidRDefault="00B24396" w:rsidP="004A5A37">
            <w:pPr>
              <w:spacing w:before="40" w:after="40" w:line="220" w:lineRule="exact"/>
              <w:rPr>
                <w:sz w:val="18"/>
                <w:szCs w:val="24"/>
                <w:lang w:val="es-MX"/>
              </w:rPr>
            </w:pPr>
            <w:r w:rsidRPr="004A5A37">
              <w:rPr>
                <w:sz w:val="18"/>
                <w:szCs w:val="24"/>
                <w:lang w:val="es-MX"/>
              </w:rPr>
              <w:t>Amenazas a muerte</w:t>
            </w:r>
          </w:p>
        </w:tc>
        <w:tc>
          <w:tcPr>
            <w:tcW w:w="945" w:type="pct"/>
            <w:vAlign w:val="bottom"/>
          </w:tcPr>
          <w:p w14:paraId="63E68084"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2</w:t>
            </w:r>
          </w:p>
        </w:tc>
        <w:tc>
          <w:tcPr>
            <w:tcW w:w="945" w:type="pct"/>
            <w:vAlign w:val="bottom"/>
            <w:hideMark/>
          </w:tcPr>
          <w:p w14:paraId="1CDD43AA" w14:textId="41F50EED"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11</w:t>
            </w:r>
            <w:r w:rsidR="006E0D0B">
              <w:rPr>
                <w:sz w:val="18"/>
                <w:szCs w:val="24"/>
                <w:lang w:val="es-MX"/>
              </w:rPr>
              <w:t>,</w:t>
            </w:r>
            <w:r w:rsidRPr="004A5A37">
              <w:rPr>
                <w:sz w:val="18"/>
                <w:szCs w:val="24"/>
                <w:lang w:val="es-MX"/>
              </w:rPr>
              <w:t>8</w:t>
            </w:r>
            <w:r w:rsidR="006E0D0B">
              <w:rPr>
                <w:sz w:val="18"/>
                <w:szCs w:val="24"/>
                <w:lang w:val="es-MX"/>
              </w:rPr>
              <w:t xml:space="preserve"> </w:t>
            </w:r>
            <w:r w:rsidRPr="004A5A37">
              <w:rPr>
                <w:sz w:val="18"/>
                <w:szCs w:val="24"/>
                <w:lang w:val="es-MX"/>
              </w:rPr>
              <w:t>%</w:t>
            </w:r>
          </w:p>
        </w:tc>
      </w:tr>
      <w:tr w:rsidR="00B24396" w:rsidRPr="004A5A37" w14:paraId="40B3DD8A" w14:textId="77777777" w:rsidTr="004A5A37">
        <w:tc>
          <w:tcPr>
            <w:tcW w:w="3110" w:type="pct"/>
            <w:hideMark/>
          </w:tcPr>
          <w:p w14:paraId="232EEAD8" w14:textId="77777777" w:rsidR="00B24396" w:rsidRPr="004A5A37" w:rsidRDefault="00B24396" w:rsidP="004A5A37">
            <w:pPr>
              <w:spacing w:before="40" w:after="40" w:line="220" w:lineRule="exact"/>
              <w:rPr>
                <w:sz w:val="18"/>
                <w:szCs w:val="24"/>
                <w:lang w:val="es-MX"/>
              </w:rPr>
            </w:pPr>
            <w:r w:rsidRPr="004A5A37">
              <w:rPr>
                <w:sz w:val="18"/>
                <w:szCs w:val="24"/>
                <w:lang w:val="es-MX"/>
              </w:rPr>
              <w:t>Restricciones o impedimentos al derecho de circulación</w:t>
            </w:r>
          </w:p>
        </w:tc>
        <w:tc>
          <w:tcPr>
            <w:tcW w:w="945" w:type="pct"/>
            <w:vAlign w:val="bottom"/>
          </w:tcPr>
          <w:p w14:paraId="59F4184A"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2</w:t>
            </w:r>
          </w:p>
        </w:tc>
        <w:tc>
          <w:tcPr>
            <w:tcW w:w="945" w:type="pct"/>
            <w:vAlign w:val="bottom"/>
            <w:hideMark/>
          </w:tcPr>
          <w:p w14:paraId="0454B517" w14:textId="20A814BD"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11</w:t>
            </w:r>
            <w:r w:rsidR="006E0D0B">
              <w:rPr>
                <w:sz w:val="18"/>
                <w:szCs w:val="24"/>
                <w:lang w:val="es-MX"/>
              </w:rPr>
              <w:t>,</w:t>
            </w:r>
            <w:r w:rsidRPr="004A5A37">
              <w:rPr>
                <w:sz w:val="18"/>
                <w:szCs w:val="24"/>
                <w:lang w:val="es-MX"/>
              </w:rPr>
              <w:t>8</w:t>
            </w:r>
            <w:r w:rsidR="006E0D0B">
              <w:rPr>
                <w:sz w:val="18"/>
                <w:szCs w:val="24"/>
                <w:lang w:val="es-MX"/>
              </w:rPr>
              <w:t xml:space="preserve"> </w:t>
            </w:r>
            <w:r w:rsidRPr="004A5A37">
              <w:rPr>
                <w:sz w:val="18"/>
                <w:szCs w:val="24"/>
                <w:lang w:val="es-MX"/>
              </w:rPr>
              <w:t>%</w:t>
            </w:r>
          </w:p>
        </w:tc>
      </w:tr>
      <w:tr w:rsidR="00B24396" w:rsidRPr="004A5A37" w14:paraId="5C4B23D6" w14:textId="77777777" w:rsidTr="004A5A37">
        <w:tc>
          <w:tcPr>
            <w:tcW w:w="3110" w:type="pct"/>
            <w:hideMark/>
          </w:tcPr>
          <w:p w14:paraId="4F46DB16" w14:textId="77777777" w:rsidR="00B24396" w:rsidRPr="004A5A37" w:rsidRDefault="00B24396" w:rsidP="004A5A37">
            <w:pPr>
              <w:spacing w:before="40" w:after="40" w:line="220" w:lineRule="exact"/>
              <w:rPr>
                <w:sz w:val="18"/>
                <w:szCs w:val="24"/>
                <w:lang w:val="es-MX"/>
              </w:rPr>
            </w:pPr>
            <w:r w:rsidRPr="004A5A37">
              <w:rPr>
                <w:sz w:val="18"/>
                <w:szCs w:val="24"/>
                <w:lang w:val="es-MX"/>
              </w:rPr>
              <w:t>Abuso injustificado al momento de realizar un registro corporal</w:t>
            </w:r>
          </w:p>
        </w:tc>
        <w:tc>
          <w:tcPr>
            <w:tcW w:w="945" w:type="pct"/>
            <w:vAlign w:val="bottom"/>
          </w:tcPr>
          <w:p w14:paraId="6C4FC0AB"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w:t>
            </w:r>
          </w:p>
        </w:tc>
        <w:tc>
          <w:tcPr>
            <w:tcW w:w="945" w:type="pct"/>
            <w:vAlign w:val="bottom"/>
            <w:hideMark/>
          </w:tcPr>
          <w:p w14:paraId="4A9F4C9E" w14:textId="0494DE06"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5</w:t>
            </w:r>
            <w:r w:rsidR="006E0D0B">
              <w:rPr>
                <w:sz w:val="18"/>
                <w:szCs w:val="24"/>
                <w:lang w:val="es-MX"/>
              </w:rPr>
              <w:t>,</w:t>
            </w:r>
            <w:r w:rsidRPr="004A5A37">
              <w:rPr>
                <w:sz w:val="18"/>
                <w:szCs w:val="24"/>
                <w:lang w:val="es-MX"/>
              </w:rPr>
              <w:t>9</w:t>
            </w:r>
            <w:r w:rsidR="006E0D0B">
              <w:rPr>
                <w:sz w:val="18"/>
                <w:szCs w:val="24"/>
                <w:lang w:val="es-MX"/>
              </w:rPr>
              <w:t xml:space="preserve"> </w:t>
            </w:r>
            <w:r w:rsidRPr="004A5A37">
              <w:rPr>
                <w:sz w:val="18"/>
                <w:szCs w:val="24"/>
                <w:lang w:val="es-MX"/>
              </w:rPr>
              <w:t>%</w:t>
            </w:r>
          </w:p>
        </w:tc>
      </w:tr>
      <w:tr w:rsidR="00B24396" w:rsidRPr="004A5A37" w14:paraId="28005974" w14:textId="77777777" w:rsidTr="004A5A37">
        <w:tc>
          <w:tcPr>
            <w:tcW w:w="3110" w:type="pct"/>
            <w:hideMark/>
          </w:tcPr>
          <w:p w14:paraId="49AAABCC" w14:textId="77777777" w:rsidR="00B24396" w:rsidRPr="004A5A37" w:rsidRDefault="00B24396" w:rsidP="004A5A37">
            <w:pPr>
              <w:spacing w:before="40" w:after="40" w:line="220" w:lineRule="exact"/>
              <w:rPr>
                <w:sz w:val="18"/>
                <w:szCs w:val="24"/>
                <w:lang w:val="es-MX"/>
              </w:rPr>
            </w:pPr>
            <w:r w:rsidRPr="004A5A37">
              <w:rPr>
                <w:sz w:val="18"/>
                <w:szCs w:val="24"/>
                <w:lang w:val="es-MX"/>
              </w:rPr>
              <w:t>Detenciones e incomunicaciones ilegales</w:t>
            </w:r>
          </w:p>
        </w:tc>
        <w:tc>
          <w:tcPr>
            <w:tcW w:w="945" w:type="pct"/>
            <w:vAlign w:val="bottom"/>
          </w:tcPr>
          <w:p w14:paraId="338D8FE5"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w:t>
            </w:r>
          </w:p>
        </w:tc>
        <w:tc>
          <w:tcPr>
            <w:tcW w:w="945" w:type="pct"/>
            <w:vAlign w:val="bottom"/>
            <w:hideMark/>
          </w:tcPr>
          <w:p w14:paraId="58D6156A" w14:textId="6D0CE971"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5</w:t>
            </w:r>
            <w:r w:rsidR="006E0D0B">
              <w:rPr>
                <w:sz w:val="18"/>
                <w:szCs w:val="24"/>
                <w:lang w:val="es-MX"/>
              </w:rPr>
              <w:t>,</w:t>
            </w:r>
            <w:r w:rsidRPr="004A5A37">
              <w:rPr>
                <w:sz w:val="18"/>
                <w:szCs w:val="24"/>
                <w:lang w:val="es-MX"/>
              </w:rPr>
              <w:t>9</w:t>
            </w:r>
            <w:r w:rsidR="006E0D0B">
              <w:rPr>
                <w:sz w:val="18"/>
                <w:szCs w:val="24"/>
                <w:lang w:val="es-MX"/>
              </w:rPr>
              <w:t xml:space="preserve"> </w:t>
            </w:r>
            <w:r w:rsidRPr="004A5A37">
              <w:rPr>
                <w:sz w:val="18"/>
                <w:szCs w:val="24"/>
                <w:lang w:val="es-MX"/>
              </w:rPr>
              <w:t>%</w:t>
            </w:r>
          </w:p>
        </w:tc>
      </w:tr>
      <w:tr w:rsidR="00B24396" w:rsidRPr="004A5A37" w14:paraId="4523942C" w14:textId="77777777" w:rsidTr="004A5A37">
        <w:tc>
          <w:tcPr>
            <w:tcW w:w="3110" w:type="pct"/>
            <w:tcBorders>
              <w:bottom w:val="single" w:sz="12" w:space="0" w:color="auto"/>
            </w:tcBorders>
            <w:hideMark/>
          </w:tcPr>
          <w:p w14:paraId="307477BB" w14:textId="77777777" w:rsidR="00B24396" w:rsidRPr="004A5A37" w:rsidRDefault="00B24396" w:rsidP="004A5A37">
            <w:pPr>
              <w:spacing w:before="40" w:after="40" w:line="220" w:lineRule="exact"/>
              <w:rPr>
                <w:sz w:val="18"/>
                <w:szCs w:val="24"/>
                <w:lang w:val="es-MX"/>
              </w:rPr>
            </w:pPr>
            <w:r w:rsidRPr="004A5A37">
              <w:rPr>
                <w:sz w:val="18"/>
                <w:szCs w:val="24"/>
                <w:lang w:val="es-MX"/>
              </w:rPr>
              <w:t>Hostigamiento sexual o abuso en el sector privado</w:t>
            </w:r>
          </w:p>
        </w:tc>
        <w:tc>
          <w:tcPr>
            <w:tcW w:w="945" w:type="pct"/>
            <w:tcBorders>
              <w:bottom w:val="single" w:sz="12" w:space="0" w:color="auto"/>
            </w:tcBorders>
            <w:vAlign w:val="bottom"/>
          </w:tcPr>
          <w:p w14:paraId="7F220A6F" w14:textId="77777777"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1</w:t>
            </w:r>
          </w:p>
        </w:tc>
        <w:tc>
          <w:tcPr>
            <w:tcW w:w="945" w:type="pct"/>
            <w:tcBorders>
              <w:bottom w:val="single" w:sz="12" w:space="0" w:color="auto"/>
            </w:tcBorders>
            <w:vAlign w:val="bottom"/>
            <w:hideMark/>
          </w:tcPr>
          <w:p w14:paraId="57F74BCB" w14:textId="2DD70414" w:rsidR="00B24396" w:rsidRPr="004A5A37" w:rsidRDefault="00B24396" w:rsidP="006E0D0B">
            <w:pPr>
              <w:spacing w:before="40" w:after="40" w:line="220" w:lineRule="exact"/>
              <w:ind w:right="57"/>
              <w:jc w:val="right"/>
              <w:rPr>
                <w:sz w:val="18"/>
                <w:szCs w:val="24"/>
                <w:lang w:val="es-MX"/>
              </w:rPr>
            </w:pPr>
            <w:r w:rsidRPr="004A5A37">
              <w:rPr>
                <w:sz w:val="18"/>
                <w:szCs w:val="24"/>
                <w:lang w:val="es-MX"/>
              </w:rPr>
              <w:t>5</w:t>
            </w:r>
            <w:r w:rsidR="006E0D0B">
              <w:rPr>
                <w:sz w:val="18"/>
                <w:szCs w:val="24"/>
                <w:lang w:val="es-MX"/>
              </w:rPr>
              <w:t>,</w:t>
            </w:r>
            <w:r w:rsidRPr="004A5A37">
              <w:rPr>
                <w:sz w:val="18"/>
                <w:szCs w:val="24"/>
                <w:lang w:val="es-MX"/>
              </w:rPr>
              <w:t>9</w:t>
            </w:r>
            <w:r w:rsidR="006E0D0B">
              <w:rPr>
                <w:sz w:val="18"/>
                <w:szCs w:val="24"/>
                <w:lang w:val="es-MX"/>
              </w:rPr>
              <w:t xml:space="preserve"> </w:t>
            </w:r>
            <w:r w:rsidRPr="004A5A37">
              <w:rPr>
                <w:sz w:val="18"/>
                <w:szCs w:val="24"/>
                <w:lang w:val="es-MX"/>
              </w:rPr>
              <w:t>%</w:t>
            </w:r>
          </w:p>
        </w:tc>
      </w:tr>
    </w:tbl>
    <w:p w14:paraId="3E156080" w14:textId="5C3C4A63" w:rsidR="004A5A37" w:rsidRPr="004A5A37" w:rsidRDefault="004A5A37" w:rsidP="006E0D0B">
      <w:pPr>
        <w:pStyle w:val="SingleTxtG"/>
        <w:spacing w:before="120" w:after="240"/>
        <w:ind w:left="1304"/>
        <w:rPr>
          <w:sz w:val="18"/>
          <w:szCs w:val="18"/>
        </w:rPr>
      </w:pPr>
      <w:r w:rsidRPr="004A5A37">
        <w:rPr>
          <w:i/>
          <w:iCs/>
          <w:sz w:val="18"/>
          <w:szCs w:val="18"/>
        </w:rPr>
        <w:t>Fuente:</w:t>
      </w:r>
      <w:r w:rsidRPr="004A5A37">
        <w:rPr>
          <w:sz w:val="18"/>
          <w:szCs w:val="18"/>
        </w:rPr>
        <w:t xml:space="preserve"> CONADEH. Informe </w:t>
      </w:r>
      <w:r w:rsidR="004853BE">
        <w:rPr>
          <w:sz w:val="18"/>
          <w:szCs w:val="18"/>
        </w:rPr>
        <w:t>a</w:t>
      </w:r>
      <w:r w:rsidRPr="004A5A37">
        <w:rPr>
          <w:sz w:val="18"/>
          <w:szCs w:val="18"/>
        </w:rPr>
        <w:t>nual 2023</w:t>
      </w:r>
      <w:r>
        <w:rPr>
          <w:sz w:val="18"/>
          <w:szCs w:val="18"/>
        </w:rPr>
        <w:t>.</w:t>
      </w:r>
    </w:p>
    <w:p w14:paraId="686E808C" w14:textId="5E646DD8" w:rsidR="001A6ABE" w:rsidRPr="001A6ABE" w:rsidRDefault="001A6ABE" w:rsidP="001A6ABE">
      <w:pPr>
        <w:pStyle w:val="H1G"/>
        <w:rPr>
          <w:color w:val="000000" w:themeColor="text1"/>
          <w:szCs w:val="24"/>
          <w:highlight w:val="yellow"/>
        </w:rPr>
      </w:pPr>
      <w:r w:rsidRPr="001A6ABE">
        <w:tab/>
      </w:r>
      <w:r>
        <w:tab/>
      </w:r>
      <w:r w:rsidRPr="001A6ABE">
        <w:rPr>
          <w:color w:val="000000" w:themeColor="text1"/>
        </w:rPr>
        <w:t>Respuesta a</w:t>
      </w:r>
      <w:r w:rsidR="00532B03">
        <w:rPr>
          <w:color w:val="000000" w:themeColor="text1"/>
        </w:rPr>
        <w:t>l</w:t>
      </w:r>
      <w:r w:rsidRPr="001A6ABE">
        <w:rPr>
          <w:color w:val="000000" w:themeColor="text1"/>
        </w:rPr>
        <w:t xml:space="preserve"> párrafo 6</w:t>
      </w:r>
    </w:p>
    <w:p w14:paraId="7D5E049F" w14:textId="3201AA6A" w:rsidR="00B24396" w:rsidRPr="00D346CD" w:rsidRDefault="00863B46" w:rsidP="00863B46">
      <w:pPr>
        <w:suppressAutoHyphens/>
        <w:kinsoku w:val="0"/>
        <w:overflowPunct w:val="0"/>
        <w:autoSpaceDE w:val="0"/>
        <w:autoSpaceDN w:val="0"/>
        <w:adjustRightInd w:val="0"/>
        <w:snapToGrid w:val="0"/>
        <w:spacing w:after="120"/>
        <w:ind w:left="1134" w:right="1134"/>
        <w:jc w:val="both"/>
      </w:pPr>
      <w:r w:rsidRPr="00D346CD">
        <w:t>24.</w:t>
      </w:r>
      <w:r w:rsidRPr="00D346CD">
        <w:tab/>
      </w:r>
      <w:r w:rsidR="00B24396" w:rsidRPr="001A6ABE">
        <w:rPr>
          <w:color w:val="000000" w:themeColor="text1"/>
        </w:rPr>
        <w:t xml:space="preserve">Para informar a los trabajadores migratorios y sus familiares sobre los recursos </w:t>
      </w:r>
      <w:r w:rsidR="00B24396" w:rsidRPr="00D346CD">
        <w:t xml:space="preserve">judiciales y administrativos cuando sus derechos han sido vulnerados, estos pueden presentar quejas o reportar violaciones de manera directa ante las autoridades del INM, que habilitó el portal de denuncias: </w:t>
      </w:r>
      <w:hyperlink r:id="rId12" w:history="1">
        <w:r w:rsidR="00B24396" w:rsidRPr="00D346CD">
          <w:rPr>
            <w:rStyle w:val="Hipervnculo"/>
          </w:rPr>
          <w:t>denuncias@inm.gob.hn</w:t>
        </w:r>
      </w:hyperlink>
      <w:r w:rsidR="003B49D5">
        <w:t>.</w:t>
      </w:r>
    </w:p>
    <w:p w14:paraId="1AE4444C" w14:textId="0309E15F"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25.</w:t>
      </w:r>
      <w:r w:rsidRPr="000708EA">
        <w:rPr>
          <w:color w:val="000000" w:themeColor="text1"/>
        </w:rPr>
        <w:tab/>
      </w:r>
      <w:r w:rsidR="00B24396" w:rsidRPr="000708EA">
        <w:rPr>
          <w:color w:val="000000" w:themeColor="text1"/>
        </w:rPr>
        <w:t>La Unidad de Procuraduría Interna del INM recibe denuncias, brinda orientación jurídica y, cuando es necesario, interpone denuncias ante el Ministerio Público, brindando seguimiento a los casos para que se investiguen y sancione a los responsables.</w:t>
      </w:r>
    </w:p>
    <w:p w14:paraId="421CC6E4" w14:textId="0CBBBB1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14" w:name="_Hlk191474092"/>
      <w:r w:rsidRPr="000708EA">
        <w:rPr>
          <w:color w:val="000000" w:themeColor="text1"/>
        </w:rPr>
        <w:t>26.</w:t>
      </w:r>
      <w:r w:rsidRPr="000708EA">
        <w:rPr>
          <w:color w:val="000000" w:themeColor="text1"/>
        </w:rPr>
        <w:tab/>
      </w:r>
      <w:r w:rsidR="00B24396" w:rsidRPr="000708EA">
        <w:rPr>
          <w:color w:val="000000" w:themeColor="text1"/>
        </w:rPr>
        <w:t xml:space="preserve">La SETRASS ha fortalecido las oficinas regionales y locales de la Dirección General de Inspección del Trabajo (DGIT) </w:t>
      </w:r>
      <w:bookmarkStart w:id="15" w:name="_Hlk191474076"/>
      <w:bookmarkEnd w:id="14"/>
      <w:r w:rsidR="00B24396" w:rsidRPr="000708EA">
        <w:rPr>
          <w:color w:val="000000" w:themeColor="text1"/>
        </w:rPr>
        <w:t>para mejorar la atención de denuncias laborales, especialmente en zonas fronterizas y áreas con una alta concentración de trabajadores migratorios</w:t>
      </w:r>
      <w:bookmarkEnd w:id="15"/>
      <w:r w:rsidR="00B24396" w:rsidRPr="000708EA">
        <w:rPr>
          <w:color w:val="000000" w:themeColor="text1"/>
        </w:rPr>
        <w:t xml:space="preserve">. </w:t>
      </w:r>
      <w:bookmarkStart w:id="16" w:name="_Hlk191474373"/>
      <w:r w:rsidR="00B24396" w:rsidRPr="000708EA">
        <w:rPr>
          <w:color w:val="000000" w:themeColor="text1"/>
        </w:rPr>
        <w:t>En ese sentido, se ha incrementado el personal, incorporando nuevos inspectores en tres ciudades: dos inspectores en Santa Rosa de Copán, tres en Danlí y seis en Choluteca.</w:t>
      </w:r>
    </w:p>
    <w:p w14:paraId="6506E3E8" w14:textId="459D5F3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17" w:name="_Hlk191474404"/>
      <w:bookmarkEnd w:id="16"/>
      <w:r w:rsidRPr="000708EA">
        <w:rPr>
          <w:color w:val="000000" w:themeColor="text1"/>
        </w:rPr>
        <w:t>27.</w:t>
      </w:r>
      <w:r w:rsidRPr="000708EA">
        <w:rPr>
          <w:color w:val="000000" w:themeColor="text1"/>
        </w:rPr>
        <w:tab/>
      </w:r>
      <w:r w:rsidR="00B24396" w:rsidRPr="000708EA">
        <w:rPr>
          <w:color w:val="000000" w:themeColor="text1"/>
        </w:rPr>
        <w:t>La DGIT ofrece servicios de asesoría gratuita a todos los trabajadores, facilitando la presentación efectiva de denuncias y asegurando que sus derechos laborales sean protegidos.</w:t>
      </w:r>
    </w:p>
    <w:p w14:paraId="54621545" w14:textId="2D17BE1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28.</w:t>
      </w:r>
      <w:r w:rsidRPr="000708EA">
        <w:rPr>
          <w:color w:val="000000" w:themeColor="text1"/>
        </w:rPr>
        <w:tab/>
      </w:r>
      <w:r w:rsidR="00B24396" w:rsidRPr="000708EA">
        <w:rPr>
          <w:color w:val="000000" w:themeColor="text1"/>
        </w:rPr>
        <w:t>Las personas migrantes irregulares que enfrentan vulneración de derechos y solicitan servicios de la Dirección General del Trabajo de la SETRASS reciben orientación, asesoramiento y acompañamiento, tras el análisis de su denuncia o solicitud presentada, sin distinción.</w:t>
      </w:r>
      <w:bookmarkEnd w:id="17"/>
    </w:p>
    <w:p w14:paraId="51D6D7AD" w14:textId="20CD8E3B" w:rsidR="00B24396" w:rsidRPr="00D346CD" w:rsidRDefault="00863B46" w:rsidP="00863B46">
      <w:pPr>
        <w:suppressAutoHyphens/>
        <w:kinsoku w:val="0"/>
        <w:overflowPunct w:val="0"/>
        <w:autoSpaceDE w:val="0"/>
        <w:autoSpaceDN w:val="0"/>
        <w:adjustRightInd w:val="0"/>
        <w:snapToGrid w:val="0"/>
        <w:spacing w:after="120"/>
        <w:ind w:left="1134" w:right="1134"/>
        <w:jc w:val="both"/>
      </w:pPr>
      <w:bookmarkStart w:id="18" w:name="_Hlk191474574"/>
      <w:r w:rsidRPr="00D346CD">
        <w:t>29.</w:t>
      </w:r>
      <w:r w:rsidRPr="00D346CD">
        <w:tab/>
      </w:r>
      <w:r w:rsidR="00B24396" w:rsidRPr="000708EA">
        <w:rPr>
          <w:color w:val="000000" w:themeColor="text1"/>
        </w:rPr>
        <w:t>En 2023, la Dirección General de Empleo</w:t>
      </w:r>
      <w:r w:rsidR="00B24396" w:rsidRPr="00D346CD">
        <w:t xml:space="preserve"> de la SETRASS entregó 540 autorizaciones legales laborales a trabajadores migrantes extranjeros y nacionales. Asimismo, la DGIT realizó 4</w:t>
      </w:r>
      <w:r w:rsidR="006E0D0B">
        <w:t>.</w:t>
      </w:r>
      <w:r w:rsidR="00B24396" w:rsidRPr="00D346CD">
        <w:t xml:space="preserve">622 inspecciones para verificar las condiciones de trabajo con un presupuesto </w:t>
      </w:r>
      <w:r w:rsidR="00B24396" w:rsidRPr="00D346CD">
        <w:lastRenderedPageBreak/>
        <w:t>asignado de L.86</w:t>
      </w:r>
      <w:r w:rsidR="006E0D0B">
        <w:t>.</w:t>
      </w:r>
      <w:r w:rsidR="00B24396" w:rsidRPr="00D346CD">
        <w:t>914</w:t>
      </w:r>
      <w:r w:rsidR="006E0D0B">
        <w:t>.</w:t>
      </w:r>
      <w:r w:rsidR="00B24396" w:rsidRPr="00D346CD">
        <w:t>824</w:t>
      </w:r>
      <w:r w:rsidR="006E0D0B">
        <w:t>,</w:t>
      </w:r>
      <w:r w:rsidR="00B24396" w:rsidRPr="00D346CD">
        <w:t>00</w:t>
      </w:r>
      <w:r w:rsidR="00523B09">
        <w:rPr>
          <w:rStyle w:val="Refdenotaalpie"/>
        </w:rPr>
        <w:footnoteReference w:id="18"/>
      </w:r>
      <w:r w:rsidR="003923F8">
        <w:t>.</w:t>
      </w:r>
      <w:r w:rsidR="00B24396" w:rsidRPr="00D346CD">
        <w:t xml:space="preserve"> En el primer trimestre de 2024, la SETRASS entregó 3</w:t>
      </w:r>
      <w:r w:rsidR="006E0D0B">
        <w:t>.</w:t>
      </w:r>
      <w:r w:rsidR="00B24396" w:rsidRPr="00D346CD">
        <w:t>877 actas de inspecciones para verificar el cumplimiento de la normativa laboral</w:t>
      </w:r>
      <w:r w:rsidR="00523B09">
        <w:rPr>
          <w:rStyle w:val="Refdenotaalpie"/>
        </w:rPr>
        <w:footnoteReference w:id="19"/>
      </w:r>
      <w:r w:rsidR="003923F8">
        <w:t>.</w:t>
      </w:r>
    </w:p>
    <w:bookmarkEnd w:id="18"/>
    <w:p w14:paraId="6369D5C0" w14:textId="4DD6F19A" w:rsidR="001A6ABE" w:rsidRPr="008A2B56" w:rsidRDefault="001A6ABE" w:rsidP="001A6ABE">
      <w:pPr>
        <w:pStyle w:val="H1G"/>
        <w:rPr>
          <w:bCs/>
          <w:szCs w:val="24"/>
          <w:highlight w:val="yellow"/>
        </w:rPr>
      </w:pPr>
      <w:r w:rsidRPr="001A6ABE">
        <w:tab/>
      </w:r>
      <w:r>
        <w:tab/>
      </w:r>
      <w:r w:rsidRPr="001A6ABE">
        <w:t>Respuesta a</w:t>
      </w:r>
      <w:r w:rsidR="00532B03">
        <w:t>l</w:t>
      </w:r>
      <w:r w:rsidRPr="001A6ABE">
        <w:t xml:space="preserve"> párrafo </w:t>
      </w:r>
      <w:r>
        <w:t>7 a)</w:t>
      </w:r>
    </w:p>
    <w:p w14:paraId="3A1CD8FF" w14:textId="60EED34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30.</w:t>
      </w:r>
      <w:r w:rsidRPr="000708EA">
        <w:rPr>
          <w:color w:val="000000" w:themeColor="text1"/>
        </w:rPr>
        <w:tab/>
      </w:r>
      <w:r w:rsidR="00B24396" w:rsidRPr="000708EA">
        <w:rPr>
          <w:color w:val="000000" w:themeColor="text1"/>
        </w:rPr>
        <w:t>Sobre el número de denuncias presentadas ante los órganos administrativos autorizados para examinar denuncias de trabajadores migratorios, la SETRASS mediante la DGIT, del 01 de enero al 12 de diciembre del 2024 registra dos reclamos presentados.</w:t>
      </w:r>
    </w:p>
    <w:p w14:paraId="7FBD7D9C" w14:textId="08D6367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31.</w:t>
      </w:r>
      <w:r w:rsidRPr="000708EA">
        <w:rPr>
          <w:color w:val="000000" w:themeColor="text1"/>
        </w:rPr>
        <w:tab/>
      </w:r>
      <w:r w:rsidR="00B24396" w:rsidRPr="000708EA">
        <w:rPr>
          <w:color w:val="000000" w:themeColor="text1"/>
        </w:rPr>
        <w:t>Esta dependencia cuenta con un sistema general de registro de atenciones, por lo cual no diversifica o clasifica si la persona-usuario-ciudadano atendido se encuentra en situación migratoria regular o irregular.</w:t>
      </w:r>
    </w:p>
    <w:p w14:paraId="25633CAD" w14:textId="49FF7DA2" w:rsidR="001A6ABE" w:rsidRPr="008A2B56" w:rsidRDefault="001A6ABE" w:rsidP="001A6ABE">
      <w:pPr>
        <w:pStyle w:val="H1G"/>
        <w:rPr>
          <w:szCs w:val="24"/>
          <w:highlight w:val="yellow"/>
        </w:rPr>
      </w:pPr>
      <w:r w:rsidRPr="001A6ABE">
        <w:tab/>
      </w:r>
      <w:r>
        <w:tab/>
      </w:r>
      <w:r>
        <w:tab/>
      </w:r>
      <w:r w:rsidRPr="001A6ABE">
        <w:t>Respuesta a</w:t>
      </w:r>
      <w:r w:rsidR="00532B03">
        <w:t>l</w:t>
      </w:r>
      <w:r w:rsidRPr="001A6ABE">
        <w:t xml:space="preserve"> párrafo</w:t>
      </w:r>
      <w:r>
        <w:t xml:space="preserve"> 8</w:t>
      </w:r>
    </w:p>
    <w:p w14:paraId="3DD7A874" w14:textId="1CF5371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32.</w:t>
      </w:r>
      <w:r w:rsidRPr="000708EA">
        <w:rPr>
          <w:color w:val="000000" w:themeColor="text1"/>
        </w:rPr>
        <w:tab/>
      </w:r>
      <w:r w:rsidR="00B24396" w:rsidRPr="000708EA">
        <w:rPr>
          <w:color w:val="000000" w:themeColor="text1"/>
        </w:rPr>
        <w:t>Sobre la implementación del enfoque de género y eliminación de cláusulas discriminatorias en las normativas migratorias y laborales, el proyecto de ley de migración y extranjería incorpora el enfoque de género y no discriminación.</w:t>
      </w:r>
    </w:p>
    <w:p w14:paraId="15663DB0" w14:textId="41769C1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33.</w:t>
      </w:r>
      <w:r w:rsidRPr="000708EA">
        <w:rPr>
          <w:color w:val="000000" w:themeColor="text1"/>
        </w:rPr>
        <w:tab/>
      </w:r>
      <w:r w:rsidR="00B24396" w:rsidRPr="000708EA">
        <w:rPr>
          <w:color w:val="000000" w:themeColor="text1"/>
        </w:rPr>
        <w:t>El INM está construyendo una Política Migratoria Humanista, que incorpora un enfoque de DD.HH., género y no discriminación, para garantizar una migración segura, ordenada y regular, sin discriminación por género, orientación sexual, identidad de género, origen étnico, discapacidad, nacionalidad, condición migratoria o situación socioeconómica.</w:t>
      </w:r>
    </w:p>
    <w:p w14:paraId="0E5950B9" w14:textId="29D091D0"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34.</w:t>
      </w:r>
      <w:r w:rsidRPr="000708EA">
        <w:rPr>
          <w:color w:val="000000" w:themeColor="text1"/>
        </w:rPr>
        <w:tab/>
      </w:r>
      <w:r w:rsidR="00B24396" w:rsidRPr="000708EA">
        <w:rPr>
          <w:color w:val="000000" w:themeColor="text1"/>
        </w:rPr>
        <w:t xml:space="preserve">Los procesos de atención del INM operan bajo un enfoque de género y diversidad, atendiendo a las diversas poblaciones desde una perspectiva diferenciada e interseccional. </w:t>
      </w:r>
    </w:p>
    <w:p w14:paraId="137A7D23" w14:textId="6AD934E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35.</w:t>
      </w:r>
      <w:r w:rsidRPr="000708EA">
        <w:rPr>
          <w:color w:val="000000" w:themeColor="text1"/>
        </w:rPr>
        <w:tab/>
      </w:r>
      <w:r w:rsidR="00B24396" w:rsidRPr="000708EA">
        <w:rPr>
          <w:color w:val="000000" w:themeColor="text1"/>
        </w:rPr>
        <w:t>Conforme a la SETRASS el proyecto de ley de autorización laboral para extranjeros en Honduras, se elaboró con enfoque de género y mejores condiciones de protección para los trabajadores(as) migrantes.</w:t>
      </w:r>
    </w:p>
    <w:p w14:paraId="0DBBCDC6" w14:textId="69837DC6" w:rsidR="001A6ABE" w:rsidRPr="008A2B56" w:rsidRDefault="001A6ABE" w:rsidP="001A6ABE">
      <w:pPr>
        <w:pStyle w:val="H1G"/>
        <w:rPr>
          <w:szCs w:val="24"/>
          <w:highlight w:val="yellow"/>
        </w:rPr>
      </w:pPr>
      <w:bookmarkStart w:id="19" w:name="_Hlk191474656"/>
      <w:r w:rsidRPr="001A6ABE">
        <w:tab/>
      </w:r>
      <w:r>
        <w:tab/>
      </w:r>
      <w:r>
        <w:tab/>
      </w:r>
      <w:r w:rsidRPr="001A6ABE">
        <w:t>Respuesta a</w:t>
      </w:r>
      <w:r w:rsidR="00532B03">
        <w:t>l</w:t>
      </w:r>
      <w:r w:rsidRPr="001A6ABE">
        <w:t xml:space="preserve"> párrafo </w:t>
      </w:r>
      <w:r>
        <w:t>9</w:t>
      </w:r>
    </w:p>
    <w:p w14:paraId="7501443B" w14:textId="5F0C02E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36.</w:t>
      </w:r>
      <w:r w:rsidRPr="000708EA">
        <w:rPr>
          <w:color w:val="000000" w:themeColor="text1"/>
        </w:rPr>
        <w:tab/>
      </w:r>
      <w:r w:rsidR="00B24396" w:rsidRPr="000708EA">
        <w:rPr>
          <w:color w:val="000000" w:themeColor="text1"/>
        </w:rPr>
        <w:t>Para atender casos de trabajadores migratorios sometidos a condiciones abusivas de empleo, la SETRASS cuenta con mecanismos para recibir y atender denuncias a petición de parte u oficio, de personas migrantes regulares como irregulares, priorizando a los NNA.</w:t>
      </w:r>
    </w:p>
    <w:p w14:paraId="4CA38EC8" w14:textId="39431F1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37.</w:t>
      </w:r>
      <w:r w:rsidRPr="000708EA">
        <w:rPr>
          <w:color w:val="000000" w:themeColor="text1"/>
        </w:rPr>
        <w:tab/>
      </w:r>
      <w:r w:rsidR="00B24396" w:rsidRPr="000708EA">
        <w:rPr>
          <w:color w:val="000000" w:themeColor="text1"/>
        </w:rPr>
        <w:t>Desde 2022 se realizan inspecciones laborales integrales enfocadas en proteger a trabajadores migratorios, priorizando sectores como la agricultura, la industria pesquera y el comercio</w:t>
      </w:r>
      <w:bookmarkEnd w:id="19"/>
      <w:r w:rsidR="00B24396" w:rsidRPr="000708EA">
        <w:rPr>
          <w:color w:val="000000" w:themeColor="text1"/>
        </w:rPr>
        <w:t>.</w:t>
      </w:r>
    </w:p>
    <w:p w14:paraId="39A97888" w14:textId="0E256C07"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20" w:name="_Hlk191474702"/>
      <w:r w:rsidRPr="000708EA">
        <w:rPr>
          <w:color w:val="000000" w:themeColor="text1"/>
        </w:rPr>
        <w:t>38.</w:t>
      </w:r>
      <w:r w:rsidRPr="000708EA">
        <w:rPr>
          <w:color w:val="000000" w:themeColor="text1"/>
        </w:rPr>
        <w:tab/>
      </w:r>
      <w:r w:rsidR="00B24396" w:rsidRPr="000708EA">
        <w:rPr>
          <w:color w:val="000000" w:themeColor="text1"/>
        </w:rPr>
        <w:t>Para reforzar las inspecciones de la DGIT se ha capacitado a trabajadores y modernizado la infraestructura tecnológica, en cumplimiento del artículo 5 de la Ley de Inspección de Trabajo.</w:t>
      </w:r>
    </w:p>
    <w:p w14:paraId="3581C622" w14:textId="0F905C17"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39.</w:t>
      </w:r>
      <w:r w:rsidRPr="000708EA">
        <w:rPr>
          <w:color w:val="000000" w:themeColor="text1"/>
        </w:rPr>
        <w:tab/>
      </w:r>
      <w:r w:rsidR="00B24396" w:rsidRPr="000708EA">
        <w:rPr>
          <w:color w:val="000000" w:themeColor="text1"/>
        </w:rPr>
        <w:t>El Acuerdo SETRASS No.625-2023 creó el Sistema Hondureño de Casos Laborales (SIHCAL), para optimizar servicios, para la vinculación, registro y documentación electrónica del Sistema simplificado Nacional de Patronos y Empleadores</w:t>
      </w:r>
      <w:r w:rsidR="00D50648">
        <w:rPr>
          <w:rStyle w:val="Refdenotaalpie"/>
          <w:color w:val="000000" w:themeColor="text1"/>
        </w:rPr>
        <w:footnoteReference w:id="20"/>
      </w:r>
      <w:r w:rsidR="003923F8">
        <w:rPr>
          <w:color w:val="000000" w:themeColor="text1"/>
        </w:rPr>
        <w:t>.</w:t>
      </w:r>
    </w:p>
    <w:p w14:paraId="4E9AE031" w14:textId="5584AD44" w:rsidR="00B24396" w:rsidRPr="008A2B56" w:rsidRDefault="00863B46" w:rsidP="00863B46">
      <w:pPr>
        <w:suppressAutoHyphens/>
        <w:kinsoku w:val="0"/>
        <w:overflowPunct w:val="0"/>
        <w:autoSpaceDE w:val="0"/>
        <w:autoSpaceDN w:val="0"/>
        <w:adjustRightInd w:val="0"/>
        <w:snapToGrid w:val="0"/>
        <w:spacing w:after="120"/>
        <w:ind w:left="1134" w:right="1134"/>
        <w:jc w:val="both"/>
      </w:pPr>
      <w:r w:rsidRPr="008A2B56">
        <w:t>40.</w:t>
      </w:r>
      <w:r w:rsidRPr="008A2B56">
        <w:tab/>
      </w:r>
      <w:r w:rsidR="00B24396" w:rsidRPr="000708EA">
        <w:rPr>
          <w:color w:val="000000" w:themeColor="text1"/>
        </w:rPr>
        <w:t>La Ley de Inspección de Trabajo manda la creación del Sistema de Registro de Patronos</w:t>
      </w:r>
      <w:r w:rsidR="00D50648">
        <w:rPr>
          <w:rStyle w:val="Refdenotaalpie"/>
          <w:color w:val="000000" w:themeColor="text1"/>
        </w:rPr>
        <w:footnoteReference w:id="21"/>
      </w:r>
      <w:r w:rsidR="003923F8">
        <w:rPr>
          <w:color w:val="000000" w:themeColor="text1"/>
        </w:rPr>
        <w:t>.</w:t>
      </w:r>
      <w:r w:rsidR="00B24396" w:rsidRPr="000708EA">
        <w:rPr>
          <w:color w:val="000000" w:themeColor="text1"/>
        </w:rPr>
        <w:t xml:space="preserve"> El Reglamento de la Ley establece que el objeto del Sistema es crear</w:t>
      </w:r>
      <w:r w:rsidR="00B24396" w:rsidRPr="008A2B56">
        <w:t xml:space="preserve"> una base de datos donde se inscriban todas las personas naturales y jurídicas sujetas a una relación laboral en su condición de patronos, exceptuando las personas naturales que contraten a personas para quehaceres domésticos.</w:t>
      </w:r>
    </w:p>
    <w:bookmarkEnd w:id="20"/>
    <w:p w14:paraId="26978979" w14:textId="5ECB515F" w:rsidR="00B24396" w:rsidRPr="008A2B56" w:rsidRDefault="00863B46" w:rsidP="00863B46">
      <w:pPr>
        <w:suppressAutoHyphens/>
        <w:kinsoku w:val="0"/>
        <w:overflowPunct w:val="0"/>
        <w:autoSpaceDE w:val="0"/>
        <w:autoSpaceDN w:val="0"/>
        <w:adjustRightInd w:val="0"/>
        <w:snapToGrid w:val="0"/>
        <w:spacing w:after="120"/>
        <w:ind w:left="1134" w:right="1134"/>
        <w:jc w:val="both"/>
      </w:pPr>
      <w:r w:rsidRPr="008A2B56">
        <w:lastRenderedPageBreak/>
        <w:t>41.</w:t>
      </w:r>
      <w:r w:rsidRPr="008A2B56">
        <w:tab/>
      </w:r>
      <w:r w:rsidR="00B24396" w:rsidRPr="008A2B56">
        <w:t xml:space="preserve">La </w:t>
      </w:r>
      <w:r w:rsidR="00B24396" w:rsidRPr="000708EA">
        <w:rPr>
          <w:color w:val="000000" w:themeColor="text1"/>
        </w:rPr>
        <w:t>SETRASS</w:t>
      </w:r>
      <w:r w:rsidR="00B24396" w:rsidRPr="008A2B56">
        <w:t xml:space="preserve"> ha diseñado programas de formación continua para fortalecer las capacidades y competencias del personal de inspección</w:t>
      </w:r>
      <w:r w:rsidR="004027C5">
        <w:t>.</w:t>
      </w:r>
      <w:r w:rsidR="00B24396" w:rsidRPr="008A2B56">
        <w:t xml:space="preserve"> A continuación, las capacitaciones:</w:t>
      </w:r>
    </w:p>
    <w:tbl>
      <w:tblPr>
        <w:tblStyle w:val="Tabladelista6concolores-nfasis1"/>
        <w:tblW w:w="8504"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942"/>
        <w:gridCol w:w="1548"/>
        <w:gridCol w:w="1175"/>
        <w:gridCol w:w="1839"/>
      </w:tblGrid>
      <w:tr w:rsidR="007C6994" w:rsidRPr="007C6994" w14:paraId="72BCE48E" w14:textId="77777777" w:rsidTr="007C699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bottom w:val="single" w:sz="4" w:space="0" w:color="auto"/>
            </w:tcBorders>
            <w:vAlign w:val="bottom"/>
          </w:tcPr>
          <w:p w14:paraId="1E81C059" w14:textId="77777777" w:rsidR="00B24396" w:rsidRPr="007C6994" w:rsidRDefault="00B24396" w:rsidP="0014312B">
            <w:pPr>
              <w:spacing w:before="80" w:after="80" w:line="200" w:lineRule="exact"/>
              <w:rPr>
                <w:rFonts w:ascii="Times New Roman" w:eastAsia="Times New Roman" w:hAnsi="Times New Roman" w:cs="Times New Roman"/>
                <w:b w:val="0"/>
                <w:bCs w:val="0"/>
                <w:i/>
                <w:color w:val="auto"/>
                <w:sz w:val="16"/>
                <w:lang w:val="es-MX" w:eastAsia="es-MX"/>
              </w:rPr>
            </w:pPr>
            <w:r w:rsidRPr="007C6994">
              <w:rPr>
                <w:rFonts w:ascii="Times New Roman" w:hAnsi="Times New Roman" w:cs="Times New Roman"/>
                <w:b w:val="0"/>
                <w:i/>
                <w:color w:val="auto"/>
                <w:sz w:val="16"/>
              </w:rPr>
              <w:t>Capacitaciones brindadas a inspectores de trabajo en 2023</w:t>
            </w:r>
          </w:p>
        </w:tc>
      </w:tr>
      <w:tr w:rsidR="007C6994" w:rsidRPr="007C6994" w14:paraId="6DF06B71"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tcBorders>
              <w:top w:val="single" w:sz="4" w:space="0" w:color="auto"/>
              <w:bottom w:val="single" w:sz="12" w:space="0" w:color="auto"/>
            </w:tcBorders>
            <w:shd w:val="clear" w:color="auto" w:fill="auto"/>
          </w:tcPr>
          <w:p w14:paraId="53990DB3" w14:textId="77777777" w:rsidR="00B24396" w:rsidRPr="007C6994" w:rsidRDefault="00B24396" w:rsidP="0014312B">
            <w:pPr>
              <w:spacing w:before="80" w:after="80" w:line="220" w:lineRule="exact"/>
              <w:rPr>
                <w:rFonts w:ascii="Times New Roman" w:hAnsi="Times New Roman" w:cs="Times New Roman"/>
                <w:b w:val="0"/>
                <w:i/>
                <w:color w:val="auto"/>
                <w:sz w:val="16"/>
              </w:rPr>
            </w:pPr>
            <w:r w:rsidRPr="007C6994">
              <w:rPr>
                <w:rFonts w:ascii="Times New Roman" w:hAnsi="Times New Roman" w:cs="Times New Roman"/>
                <w:b w:val="0"/>
                <w:i/>
                <w:color w:val="auto"/>
                <w:sz w:val="16"/>
              </w:rPr>
              <w:t>Temas</w:t>
            </w:r>
          </w:p>
        </w:tc>
        <w:tc>
          <w:tcPr>
            <w:tcW w:w="910" w:type="pct"/>
            <w:tcBorders>
              <w:top w:val="single" w:sz="4" w:space="0" w:color="auto"/>
              <w:bottom w:val="single" w:sz="12" w:space="0" w:color="auto"/>
            </w:tcBorders>
            <w:shd w:val="clear" w:color="auto" w:fill="auto"/>
          </w:tcPr>
          <w:p w14:paraId="31AF7E72" w14:textId="77777777" w:rsidR="00B24396" w:rsidRPr="007C6994"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7C6994">
              <w:rPr>
                <w:rFonts w:ascii="Times New Roman" w:hAnsi="Times New Roman" w:cs="Times New Roman"/>
                <w:bCs/>
                <w:i/>
                <w:color w:val="auto"/>
                <w:sz w:val="16"/>
              </w:rPr>
              <w:t>Facilitador</w:t>
            </w:r>
          </w:p>
        </w:tc>
        <w:tc>
          <w:tcPr>
            <w:tcW w:w="691" w:type="pct"/>
            <w:tcBorders>
              <w:top w:val="single" w:sz="4" w:space="0" w:color="auto"/>
              <w:bottom w:val="single" w:sz="12" w:space="0" w:color="auto"/>
            </w:tcBorders>
            <w:shd w:val="clear" w:color="auto" w:fill="auto"/>
          </w:tcPr>
          <w:p w14:paraId="34929CE7" w14:textId="77777777" w:rsidR="00B24396" w:rsidRPr="007C6994"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7C6994">
              <w:rPr>
                <w:rFonts w:ascii="Times New Roman" w:hAnsi="Times New Roman" w:cs="Times New Roman"/>
                <w:bCs/>
                <w:i/>
                <w:color w:val="auto"/>
                <w:sz w:val="16"/>
              </w:rPr>
              <w:t>Duración</w:t>
            </w:r>
          </w:p>
        </w:tc>
        <w:tc>
          <w:tcPr>
            <w:tcW w:w="1081" w:type="pct"/>
            <w:tcBorders>
              <w:top w:val="single" w:sz="4" w:space="0" w:color="auto"/>
              <w:bottom w:val="single" w:sz="12" w:space="0" w:color="auto"/>
            </w:tcBorders>
            <w:shd w:val="clear" w:color="auto" w:fill="auto"/>
          </w:tcPr>
          <w:p w14:paraId="779A1A50" w14:textId="49B40434" w:rsidR="00B24396" w:rsidRPr="007C6994"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7C6994">
              <w:rPr>
                <w:rFonts w:ascii="Times New Roman" w:hAnsi="Times New Roman" w:cs="Times New Roman"/>
                <w:bCs/>
                <w:i/>
                <w:color w:val="auto"/>
                <w:sz w:val="16"/>
              </w:rPr>
              <w:t xml:space="preserve">Inspectores </w:t>
            </w:r>
            <w:r w:rsidR="0005746F">
              <w:rPr>
                <w:rFonts w:ascii="Times New Roman" w:hAnsi="Times New Roman" w:cs="Times New Roman"/>
                <w:bCs/>
                <w:i/>
                <w:color w:val="auto"/>
                <w:sz w:val="16"/>
              </w:rPr>
              <w:t>p</w:t>
            </w:r>
            <w:r w:rsidRPr="007C6994">
              <w:rPr>
                <w:rFonts w:ascii="Times New Roman" w:hAnsi="Times New Roman" w:cs="Times New Roman"/>
                <w:bCs/>
                <w:i/>
                <w:color w:val="auto"/>
                <w:sz w:val="16"/>
              </w:rPr>
              <w:t>articipantes</w:t>
            </w:r>
          </w:p>
        </w:tc>
      </w:tr>
      <w:tr w:rsidR="007C6994" w:rsidRPr="007C6994" w14:paraId="31CDE2EF" w14:textId="77777777" w:rsidTr="007D4794">
        <w:tc>
          <w:tcPr>
            <w:cnfStyle w:val="001000000000" w:firstRow="0" w:lastRow="0" w:firstColumn="1" w:lastColumn="0" w:oddVBand="0" w:evenVBand="0" w:oddHBand="0" w:evenHBand="0" w:firstRowFirstColumn="0" w:firstRowLastColumn="0" w:lastRowFirstColumn="0" w:lastRowLastColumn="0"/>
            <w:tcW w:w="2318" w:type="pct"/>
            <w:tcBorders>
              <w:top w:val="single" w:sz="12" w:space="0" w:color="auto"/>
            </w:tcBorders>
          </w:tcPr>
          <w:p w14:paraId="3B56BBF9" w14:textId="77777777" w:rsidR="00B24396" w:rsidRPr="007C6994" w:rsidRDefault="00B24396" w:rsidP="007C6994">
            <w:pPr>
              <w:spacing w:before="40" w:after="40" w:line="220" w:lineRule="exact"/>
              <w:rPr>
                <w:rFonts w:ascii="Times New Roman" w:eastAsia="Times New Roman" w:hAnsi="Times New Roman" w:cs="Times New Roman"/>
                <w:b w:val="0"/>
                <w:bCs w:val="0"/>
                <w:color w:val="auto"/>
                <w:sz w:val="18"/>
                <w:lang w:val="es-MX" w:eastAsia="es-MX"/>
              </w:rPr>
            </w:pPr>
            <w:r w:rsidRPr="007C6994">
              <w:rPr>
                <w:rFonts w:ascii="Times New Roman" w:eastAsia="Times New Roman" w:hAnsi="Times New Roman" w:cs="Times New Roman"/>
                <w:b w:val="0"/>
                <w:bCs w:val="0"/>
                <w:color w:val="auto"/>
                <w:sz w:val="18"/>
                <w:lang w:val="es-MX" w:eastAsia="es-MX"/>
              </w:rPr>
              <w:t>Capacitación sobre el Código de Trabajo, Ley de Inspección de Trabajo y cálculo de prestaciones</w:t>
            </w:r>
          </w:p>
        </w:tc>
        <w:tc>
          <w:tcPr>
            <w:tcW w:w="910" w:type="pct"/>
            <w:tcBorders>
              <w:top w:val="single" w:sz="12" w:space="0" w:color="auto"/>
            </w:tcBorders>
          </w:tcPr>
          <w:p w14:paraId="097604EB"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SETRASS</w:t>
            </w:r>
          </w:p>
        </w:tc>
        <w:tc>
          <w:tcPr>
            <w:tcW w:w="691" w:type="pct"/>
            <w:tcBorders>
              <w:top w:val="single" w:sz="12" w:space="0" w:color="auto"/>
            </w:tcBorders>
          </w:tcPr>
          <w:p w14:paraId="0FA76D76"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2 meses</w:t>
            </w:r>
          </w:p>
        </w:tc>
        <w:tc>
          <w:tcPr>
            <w:tcW w:w="1081" w:type="pct"/>
            <w:tcBorders>
              <w:top w:val="single" w:sz="12" w:space="0" w:color="auto"/>
            </w:tcBorders>
          </w:tcPr>
          <w:p w14:paraId="251F034A"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21</w:t>
            </w:r>
          </w:p>
        </w:tc>
      </w:tr>
      <w:tr w:rsidR="007C6994" w:rsidRPr="007C6994" w14:paraId="23638429"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auto"/>
          </w:tcPr>
          <w:p w14:paraId="4287B561" w14:textId="77777777" w:rsidR="00B24396" w:rsidRPr="007C6994" w:rsidRDefault="00B24396" w:rsidP="007C6994">
            <w:pPr>
              <w:spacing w:before="40" w:after="40" w:line="220" w:lineRule="exact"/>
              <w:rPr>
                <w:rFonts w:ascii="Times New Roman" w:eastAsia="Times New Roman" w:hAnsi="Times New Roman" w:cs="Times New Roman"/>
                <w:b w:val="0"/>
                <w:bCs w:val="0"/>
                <w:color w:val="auto"/>
                <w:sz w:val="18"/>
                <w:lang w:val="es-MX" w:eastAsia="es-MX"/>
              </w:rPr>
            </w:pPr>
            <w:r w:rsidRPr="007C6994">
              <w:rPr>
                <w:rFonts w:ascii="Times New Roman" w:eastAsia="Times New Roman" w:hAnsi="Times New Roman" w:cs="Times New Roman"/>
                <w:b w:val="0"/>
                <w:bCs w:val="0"/>
                <w:color w:val="auto"/>
                <w:sz w:val="18"/>
                <w:lang w:val="es-MX" w:eastAsia="es-MX"/>
              </w:rPr>
              <w:t>Esenciales de salud y seguridad en el trabajo</w:t>
            </w:r>
          </w:p>
        </w:tc>
        <w:tc>
          <w:tcPr>
            <w:tcW w:w="910" w:type="pct"/>
            <w:shd w:val="clear" w:color="auto" w:fill="auto"/>
          </w:tcPr>
          <w:p w14:paraId="6B4619CF"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OIT/COHEP</w:t>
            </w:r>
          </w:p>
        </w:tc>
        <w:tc>
          <w:tcPr>
            <w:tcW w:w="691" w:type="pct"/>
            <w:shd w:val="clear" w:color="auto" w:fill="auto"/>
          </w:tcPr>
          <w:p w14:paraId="7B5916A7"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6 semanas</w:t>
            </w:r>
          </w:p>
        </w:tc>
        <w:tc>
          <w:tcPr>
            <w:tcW w:w="1081" w:type="pct"/>
            <w:shd w:val="clear" w:color="auto" w:fill="auto"/>
          </w:tcPr>
          <w:p w14:paraId="23C6F9A2"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1</w:t>
            </w:r>
          </w:p>
        </w:tc>
      </w:tr>
      <w:tr w:rsidR="007C6994" w:rsidRPr="007C6994" w14:paraId="44561D94" w14:textId="77777777" w:rsidTr="007D4794">
        <w:tc>
          <w:tcPr>
            <w:cnfStyle w:val="001000000000" w:firstRow="0" w:lastRow="0" w:firstColumn="1" w:lastColumn="0" w:oddVBand="0" w:evenVBand="0" w:oddHBand="0" w:evenHBand="0" w:firstRowFirstColumn="0" w:firstRowLastColumn="0" w:lastRowFirstColumn="0" w:lastRowLastColumn="0"/>
            <w:tcW w:w="2318" w:type="pct"/>
          </w:tcPr>
          <w:p w14:paraId="3BD1D73C"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Certificación seguridad marítima para realizar inspecciones en alta mar</w:t>
            </w:r>
          </w:p>
        </w:tc>
        <w:tc>
          <w:tcPr>
            <w:tcW w:w="910" w:type="pct"/>
          </w:tcPr>
          <w:p w14:paraId="7C3AF76E"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Marina Mercante</w:t>
            </w:r>
          </w:p>
        </w:tc>
        <w:tc>
          <w:tcPr>
            <w:tcW w:w="691" w:type="pct"/>
          </w:tcPr>
          <w:p w14:paraId="7D33209B"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1 semana</w:t>
            </w:r>
          </w:p>
        </w:tc>
        <w:tc>
          <w:tcPr>
            <w:tcW w:w="1081" w:type="pct"/>
          </w:tcPr>
          <w:p w14:paraId="2D76DF02"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8</w:t>
            </w:r>
          </w:p>
        </w:tc>
      </w:tr>
      <w:tr w:rsidR="007C6994" w:rsidRPr="007C6994" w14:paraId="394B1B4A"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auto"/>
          </w:tcPr>
          <w:p w14:paraId="36B9860A" w14:textId="6A54E623"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 xml:space="preserve">Doctrina de control de convencionalidad y su </w:t>
            </w:r>
            <w:r w:rsidR="006B7E20">
              <w:rPr>
                <w:rFonts w:ascii="Times New Roman" w:eastAsia="Times New Roman" w:hAnsi="Times New Roman" w:cs="Times New Roman"/>
                <w:b w:val="0"/>
                <w:bCs w:val="0"/>
                <w:color w:val="auto"/>
                <w:sz w:val="18"/>
                <w:lang w:val="es-MX" w:eastAsia="es-MX"/>
              </w:rPr>
              <w:br/>
            </w:r>
            <w:r w:rsidRPr="007C6994">
              <w:rPr>
                <w:rFonts w:ascii="Times New Roman" w:eastAsia="Times New Roman" w:hAnsi="Times New Roman" w:cs="Times New Roman"/>
                <w:b w:val="0"/>
                <w:bCs w:val="0"/>
                <w:color w:val="auto"/>
                <w:sz w:val="18"/>
                <w:lang w:val="es-MX" w:eastAsia="es-MX"/>
              </w:rPr>
              <w:t>relación con los sistemas internacionales de protección de DD.HH.</w:t>
            </w:r>
          </w:p>
        </w:tc>
        <w:tc>
          <w:tcPr>
            <w:tcW w:w="910" w:type="pct"/>
            <w:shd w:val="clear" w:color="auto" w:fill="auto"/>
          </w:tcPr>
          <w:p w14:paraId="06580E38"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SEDH</w:t>
            </w:r>
          </w:p>
        </w:tc>
        <w:tc>
          <w:tcPr>
            <w:tcW w:w="691" w:type="pct"/>
            <w:shd w:val="clear" w:color="auto" w:fill="auto"/>
          </w:tcPr>
          <w:p w14:paraId="7B2632FC"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1 día</w:t>
            </w:r>
          </w:p>
        </w:tc>
        <w:tc>
          <w:tcPr>
            <w:tcW w:w="1081" w:type="pct"/>
            <w:shd w:val="clear" w:color="auto" w:fill="auto"/>
          </w:tcPr>
          <w:p w14:paraId="037EFA0B"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16</w:t>
            </w:r>
          </w:p>
        </w:tc>
      </w:tr>
      <w:tr w:rsidR="007C6994" w:rsidRPr="007C6994" w14:paraId="4AD59C3C" w14:textId="77777777" w:rsidTr="007D4794">
        <w:tc>
          <w:tcPr>
            <w:cnfStyle w:val="001000000000" w:firstRow="0" w:lastRow="0" w:firstColumn="1" w:lastColumn="0" w:oddVBand="0" w:evenVBand="0" w:oddHBand="0" w:evenHBand="0" w:firstRowFirstColumn="0" w:firstRowLastColumn="0" w:lastRowFirstColumn="0" w:lastRowLastColumn="0"/>
            <w:tcW w:w="2318" w:type="pct"/>
          </w:tcPr>
          <w:p w14:paraId="1162AE91"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Taller mejorando el cumplimiento de la legislación laboral en las américas</w:t>
            </w:r>
          </w:p>
        </w:tc>
        <w:tc>
          <w:tcPr>
            <w:tcW w:w="910" w:type="pct"/>
          </w:tcPr>
          <w:p w14:paraId="11CFAB7F"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RIAL/OEA</w:t>
            </w:r>
          </w:p>
        </w:tc>
        <w:tc>
          <w:tcPr>
            <w:tcW w:w="691" w:type="pct"/>
          </w:tcPr>
          <w:p w14:paraId="66F2F12A"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2 días</w:t>
            </w:r>
          </w:p>
        </w:tc>
        <w:tc>
          <w:tcPr>
            <w:tcW w:w="1081" w:type="pct"/>
          </w:tcPr>
          <w:p w14:paraId="111AC3C8"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1</w:t>
            </w:r>
          </w:p>
        </w:tc>
      </w:tr>
      <w:tr w:rsidR="007C6994" w:rsidRPr="007C6994" w14:paraId="7240E123"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auto"/>
          </w:tcPr>
          <w:p w14:paraId="7FD775B2"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Taller de monitoreo y alcances</w:t>
            </w:r>
          </w:p>
        </w:tc>
        <w:tc>
          <w:tcPr>
            <w:tcW w:w="910" w:type="pct"/>
            <w:shd w:val="clear" w:color="auto" w:fill="auto"/>
          </w:tcPr>
          <w:p w14:paraId="07CB2DF2"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auto"/>
                <w:sz w:val="18"/>
                <w:lang w:val="es-MX" w:eastAsia="es-MX"/>
              </w:rPr>
            </w:pPr>
            <w:r w:rsidRPr="007C6994">
              <w:rPr>
                <w:rFonts w:ascii="Times New Roman" w:eastAsia="Times New Roman" w:hAnsi="Times New Roman" w:cs="Times New Roman"/>
                <w:i/>
                <w:iCs/>
                <w:color w:val="auto"/>
                <w:sz w:val="18"/>
                <w:lang w:val="es-MX" w:eastAsia="es-MX"/>
              </w:rPr>
              <w:t>World Visión</w:t>
            </w:r>
          </w:p>
        </w:tc>
        <w:tc>
          <w:tcPr>
            <w:tcW w:w="691" w:type="pct"/>
            <w:shd w:val="clear" w:color="auto" w:fill="auto"/>
          </w:tcPr>
          <w:p w14:paraId="18AE4F32"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3 días</w:t>
            </w:r>
          </w:p>
        </w:tc>
        <w:tc>
          <w:tcPr>
            <w:tcW w:w="1081" w:type="pct"/>
            <w:shd w:val="clear" w:color="auto" w:fill="auto"/>
          </w:tcPr>
          <w:p w14:paraId="7220E011"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70</w:t>
            </w:r>
          </w:p>
        </w:tc>
      </w:tr>
      <w:tr w:rsidR="007C6994" w:rsidRPr="007C6994" w14:paraId="39FDFA69" w14:textId="77777777" w:rsidTr="00F644B1">
        <w:tc>
          <w:tcPr>
            <w:cnfStyle w:val="001000000000" w:firstRow="0" w:lastRow="0" w:firstColumn="1" w:lastColumn="0" w:oddVBand="0" w:evenVBand="0" w:oddHBand="0" w:evenHBand="0" w:firstRowFirstColumn="0" w:firstRowLastColumn="0" w:lastRowFirstColumn="0" w:lastRowLastColumn="0"/>
            <w:tcW w:w="2318" w:type="pct"/>
            <w:tcBorders>
              <w:bottom w:val="single" w:sz="4" w:space="0" w:color="auto"/>
            </w:tcBorders>
          </w:tcPr>
          <w:p w14:paraId="3E09EA62"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Taller ENIT</w:t>
            </w:r>
          </w:p>
        </w:tc>
        <w:tc>
          <w:tcPr>
            <w:tcW w:w="910" w:type="pct"/>
            <w:tcBorders>
              <w:bottom w:val="single" w:sz="4" w:space="0" w:color="auto"/>
            </w:tcBorders>
          </w:tcPr>
          <w:p w14:paraId="1D719662"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tcBorders>
              <w:bottom w:val="single" w:sz="4" w:space="0" w:color="auto"/>
            </w:tcBorders>
          </w:tcPr>
          <w:p w14:paraId="29A2ECD8"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3 días</w:t>
            </w:r>
          </w:p>
        </w:tc>
        <w:tc>
          <w:tcPr>
            <w:tcW w:w="1081" w:type="pct"/>
            <w:tcBorders>
              <w:bottom w:val="single" w:sz="4" w:space="0" w:color="auto"/>
            </w:tcBorders>
          </w:tcPr>
          <w:p w14:paraId="6A64D9A2"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28</w:t>
            </w:r>
          </w:p>
        </w:tc>
      </w:tr>
      <w:tr w:rsidR="00F644B1" w:rsidRPr="00F644B1" w14:paraId="64125E0F" w14:textId="77777777" w:rsidTr="00F64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19" w:type="pct"/>
            <w:gridSpan w:val="3"/>
            <w:tcBorders>
              <w:top w:val="single" w:sz="4" w:space="0" w:color="auto"/>
              <w:bottom w:val="single" w:sz="12" w:space="0" w:color="auto"/>
            </w:tcBorders>
            <w:shd w:val="clear" w:color="auto" w:fill="auto"/>
          </w:tcPr>
          <w:p w14:paraId="16D36F90" w14:textId="67002273" w:rsidR="00F644B1" w:rsidRPr="00F644B1" w:rsidRDefault="00F644B1" w:rsidP="00F644B1">
            <w:pPr>
              <w:spacing w:before="80" w:after="80" w:line="220" w:lineRule="exact"/>
              <w:ind w:left="283"/>
              <w:rPr>
                <w:rFonts w:ascii="Times New Roman" w:eastAsia="Times New Roman" w:hAnsi="Times New Roman" w:cs="Times New Roman"/>
                <w:bCs w:val="0"/>
                <w:color w:val="auto"/>
                <w:sz w:val="18"/>
                <w:lang w:val="es-MX" w:eastAsia="es-MX"/>
              </w:rPr>
            </w:pPr>
            <w:r w:rsidRPr="00F644B1">
              <w:rPr>
                <w:rFonts w:ascii="Times New Roman" w:eastAsia="Times New Roman" w:hAnsi="Times New Roman" w:cs="Times New Roman"/>
                <w:bCs w:val="0"/>
                <w:color w:val="auto"/>
                <w:sz w:val="18"/>
                <w:lang w:val="es-MX" w:eastAsia="es-MX"/>
              </w:rPr>
              <w:t>Inspectores capacitados</w:t>
            </w:r>
          </w:p>
        </w:tc>
        <w:tc>
          <w:tcPr>
            <w:tcW w:w="1081" w:type="pct"/>
            <w:tcBorders>
              <w:top w:val="single" w:sz="4" w:space="0" w:color="auto"/>
              <w:bottom w:val="single" w:sz="12" w:space="0" w:color="auto"/>
            </w:tcBorders>
            <w:shd w:val="clear" w:color="auto" w:fill="auto"/>
          </w:tcPr>
          <w:p w14:paraId="486BA128" w14:textId="0DBEB3D7" w:rsidR="00F644B1" w:rsidRPr="00F644B1" w:rsidRDefault="00F644B1" w:rsidP="00F644B1">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auto"/>
                <w:sz w:val="18"/>
                <w:lang w:val="es-MX" w:eastAsia="es-MX"/>
              </w:rPr>
            </w:pPr>
            <w:r w:rsidRPr="00F644B1">
              <w:rPr>
                <w:rFonts w:ascii="Times New Roman" w:eastAsia="Times New Roman" w:hAnsi="Times New Roman" w:cs="Times New Roman"/>
                <w:b/>
                <w:color w:val="auto"/>
                <w:sz w:val="18"/>
                <w:lang w:val="es-MX" w:eastAsia="es-MX"/>
              </w:rPr>
              <w:t>145</w:t>
            </w:r>
          </w:p>
        </w:tc>
      </w:tr>
      <w:tr w:rsidR="00B24396" w:rsidRPr="007C6994" w14:paraId="4E5EDD1F" w14:textId="77777777" w:rsidTr="00F93069">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bottom w:val="single" w:sz="4" w:space="0" w:color="auto"/>
            </w:tcBorders>
          </w:tcPr>
          <w:p w14:paraId="6EB91B72" w14:textId="77777777" w:rsidR="00B24396" w:rsidRPr="000606AC" w:rsidRDefault="00B24396" w:rsidP="0014312B">
            <w:pPr>
              <w:spacing w:before="80" w:after="80" w:line="220" w:lineRule="exact"/>
              <w:rPr>
                <w:rFonts w:ascii="Times New Roman" w:eastAsia="Times New Roman" w:hAnsi="Times New Roman" w:cs="Times New Roman"/>
                <w:b w:val="0"/>
                <w:bCs w:val="0"/>
                <w:color w:val="auto"/>
                <w:sz w:val="18"/>
                <w:lang w:val="es-MX" w:eastAsia="es-MX"/>
              </w:rPr>
            </w:pPr>
            <w:r w:rsidRPr="00F93069">
              <w:rPr>
                <w:rFonts w:ascii="Times New Roman" w:hAnsi="Times New Roman" w:cs="Times New Roman"/>
                <w:b w:val="0"/>
                <w:i/>
                <w:color w:val="auto"/>
                <w:sz w:val="16"/>
              </w:rPr>
              <w:t>Capacitaciones brindadas a inspectores de trabajo en 2024</w:t>
            </w:r>
          </w:p>
        </w:tc>
      </w:tr>
      <w:tr w:rsidR="007C6994" w:rsidRPr="007C6994" w14:paraId="5B2C638A" w14:textId="77777777" w:rsidTr="00F93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tcBorders>
              <w:top w:val="single" w:sz="4" w:space="0" w:color="auto"/>
              <w:bottom w:val="single" w:sz="12" w:space="0" w:color="auto"/>
            </w:tcBorders>
            <w:shd w:val="clear" w:color="auto" w:fill="auto"/>
          </w:tcPr>
          <w:p w14:paraId="2855E014" w14:textId="77777777" w:rsidR="00B24396" w:rsidRPr="000606AC" w:rsidRDefault="00B24396" w:rsidP="0014312B">
            <w:pPr>
              <w:spacing w:before="80" w:after="80" w:line="220" w:lineRule="exact"/>
              <w:rPr>
                <w:rFonts w:ascii="Times New Roman" w:hAnsi="Times New Roman" w:cs="Times New Roman"/>
                <w:b w:val="0"/>
                <w:i/>
                <w:color w:val="auto"/>
                <w:sz w:val="16"/>
              </w:rPr>
            </w:pPr>
            <w:r w:rsidRPr="000606AC">
              <w:rPr>
                <w:rFonts w:ascii="Times New Roman" w:hAnsi="Times New Roman" w:cs="Times New Roman"/>
                <w:b w:val="0"/>
                <w:i/>
                <w:color w:val="auto"/>
                <w:sz w:val="16"/>
              </w:rPr>
              <w:t>Temas</w:t>
            </w:r>
          </w:p>
        </w:tc>
        <w:tc>
          <w:tcPr>
            <w:tcW w:w="910" w:type="pct"/>
            <w:tcBorders>
              <w:top w:val="single" w:sz="4" w:space="0" w:color="auto"/>
              <w:bottom w:val="single" w:sz="12" w:space="0" w:color="auto"/>
            </w:tcBorders>
            <w:shd w:val="clear" w:color="auto" w:fill="auto"/>
          </w:tcPr>
          <w:p w14:paraId="018235BD" w14:textId="77777777" w:rsidR="00B24396" w:rsidRPr="000606AC"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0606AC">
              <w:rPr>
                <w:rFonts w:ascii="Times New Roman" w:hAnsi="Times New Roman" w:cs="Times New Roman"/>
                <w:bCs/>
                <w:i/>
                <w:color w:val="auto"/>
                <w:sz w:val="16"/>
              </w:rPr>
              <w:t>Facilitador</w:t>
            </w:r>
          </w:p>
        </w:tc>
        <w:tc>
          <w:tcPr>
            <w:tcW w:w="691" w:type="pct"/>
            <w:tcBorders>
              <w:top w:val="single" w:sz="4" w:space="0" w:color="auto"/>
              <w:bottom w:val="single" w:sz="12" w:space="0" w:color="auto"/>
            </w:tcBorders>
            <w:shd w:val="clear" w:color="auto" w:fill="auto"/>
          </w:tcPr>
          <w:p w14:paraId="7B54384C" w14:textId="77777777" w:rsidR="00B24396" w:rsidRPr="000606AC"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0606AC">
              <w:rPr>
                <w:rFonts w:ascii="Times New Roman" w:hAnsi="Times New Roman" w:cs="Times New Roman"/>
                <w:bCs/>
                <w:i/>
                <w:color w:val="auto"/>
                <w:sz w:val="16"/>
              </w:rPr>
              <w:t>Duración</w:t>
            </w:r>
          </w:p>
        </w:tc>
        <w:tc>
          <w:tcPr>
            <w:tcW w:w="1081" w:type="pct"/>
            <w:tcBorders>
              <w:top w:val="single" w:sz="4" w:space="0" w:color="auto"/>
              <w:bottom w:val="single" w:sz="12" w:space="0" w:color="auto"/>
            </w:tcBorders>
            <w:shd w:val="clear" w:color="auto" w:fill="auto"/>
          </w:tcPr>
          <w:p w14:paraId="6900B4FE" w14:textId="45B873AC" w:rsidR="00B24396" w:rsidRPr="000606AC" w:rsidRDefault="00B24396" w:rsidP="0014312B">
            <w:pPr>
              <w:spacing w:before="80" w:after="8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color w:val="auto"/>
                <w:sz w:val="16"/>
              </w:rPr>
            </w:pPr>
            <w:r w:rsidRPr="000606AC">
              <w:rPr>
                <w:rFonts w:ascii="Times New Roman" w:hAnsi="Times New Roman" w:cs="Times New Roman"/>
                <w:bCs/>
                <w:i/>
                <w:color w:val="auto"/>
                <w:sz w:val="16"/>
              </w:rPr>
              <w:t xml:space="preserve">Inspectores </w:t>
            </w:r>
            <w:r w:rsidR="0005746F">
              <w:rPr>
                <w:rFonts w:ascii="Times New Roman" w:hAnsi="Times New Roman" w:cs="Times New Roman"/>
                <w:bCs/>
                <w:i/>
                <w:color w:val="auto"/>
                <w:sz w:val="16"/>
              </w:rPr>
              <w:t>p</w:t>
            </w:r>
            <w:r w:rsidRPr="000606AC">
              <w:rPr>
                <w:rFonts w:ascii="Times New Roman" w:hAnsi="Times New Roman" w:cs="Times New Roman"/>
                <w:bCs/>
                <w:i/>
                <w:color w:val="auto"/>
                <w:sz w:val="16"/>
              </w:rPr>
              <w:t>articipantes</w:t>
            </w:r>
          </w:p>
        </w:tc>
      </w:tr>
      <w:tr w:rsidR="007C6994" w:rsidRPr="007C6994" w14:paraId="25B25119" w14:textId="77777777" w:rsidTr="00F93069">
        <w:tc>
          <w:tcPr>
            <w:cnfStyle w:val="001000000000" w:firstRow="0" w:lastRow="0" w:firstColumn="1" w:lastColumn="0" w:oddVBand="0" w:evenVBand="0" w:oddHBand="0" w:evenHBand="0" w:firstRowFirstColumn="0" w:firstRowLastColumn="0" w:lastRowFirstColumn="0" w:lastRowLastColumn="0"/>
            <w:tcW w:w="2318" w:type="pct"/>
            <w:tcBorders>
              <w:top w:val="single" w:sz="12" w:space="0" w:color="auto"/>
            </w:tcBorders>
          </w:tcPr>
          <w:p w14:paraId="50F39B38" w14:textId="77777777" w:rsidR="00B24396" w:rsidRPr="007C6994" w:rsidRDefault="00B24396" w:rsidP="007C6994">
            <w:pPr>
              <w:spacing w:before="40" w:after="40" w:line="220" w:lineRule="exact"/>
              <w:rPr>
                <w:rFonts w:ascii="Times New Roman" w:eastAsia="Times New Roman" w:hAnsi="Times New Roman" w:cs="Times New Roman"/>
                <w:b w:val="0"/>
                <w:bCs w:val="0"/>
                <w:color w:val="auto"/>
                <w:sz w:val="18"/>
                <w:lang w:val="es-MX" w:eastAsia="es-MX"/>
              </w:rPr>
            </w:pPr>
            <w:r w:rsidRPr="007C6994">
              <w:rPr>
                <w:rFonts w:ascii="Times New Roman" w:eastAsia="Times New Roman" w:hAnsi="Times New Roman" w:cs="Times New Roman"/>
                <w:b w:val="0"/>
                <w:bCs w:val="0"/>
                <w:color w:val="auto"/>
                <w:sz w:val="18"/>
                <w:lang w:val="es-MX" w:eastAsia="es-MX"/>
              </w:rPr>
              <w:t>Diplomado en legislación laboral</w:t>
            </w:r>
          </w:p>
        </w:tc>
        <w:tc>
          <w:tcPr>
            <w:tcW w:w="910" w:type="pct"/>
            <w:tcBorders>
              <w:top w:val="single" w:sz="12" w:space="0" w:color="auto"/>
            </w:tcBorders>
          </w:tcPr>
          <w:p w14:paraId="2C969760"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tcBorders>
              <w:top w:val="single" w:sz="12" w:space="0" w:color="auto"/>
            </w:tcBorders>
          </w:tcPr>
          <w:p w14:paraId="283A0429"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5 meses</w:t>
            </w:r>
          </w:p>
        </w:tc>
        <w:tc>
          <w:tcPr>
            <w:tcW w:w="1081" w:type="pct"/>
            <w:tcBorders>
              <w:top w:val="single" w:sz="12" w:space="0" w:color="auto"/>
            </w:tcBorders>
          </w:tcPr>
          <w:p w14:paraId="54BE5AE8"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60</w:t>
            </w:r>
          </w:p>
        </w:tc>
      </w:tr>
      <w:tr w:rsidR="007C6994" w:rsidRPr="007C6994" w14:paraId="378A4B7D"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auto"/>
          </w:tcPr>
          <w:p w14:paraId="44DDE541" w14:textId="77777777" w:rsidR="00B24396" w:rsidRPr="007C6994" w:rsidRDefault="00B24396" w:rsidP="007C6994">
            <w:pPr>
              <w:spacing w:before="40" w:after="40" w:line="220" w:lineRule="exact"/>
              <w:rPr>
                <w:rFonts w:ascii="Times New Roman" w:eastAsia="Times New Roman" w:hAnsi="Times New Roman" w:cs="Times New Roman"/>
                <w:b w:val="0"/>
                <w:bCs w:val="0"/>
                <w:color w:val="auto"/>
                <w:sz w:val="18"/>
                <w:lang w:val="es-MX" w:eastAsia="es-MX"/>
              </w:rPr>
            </w:pPr>
            <w:r w:rsidRPr="007C6994">
              <w:rPr>
                <w:rFonts w:ascii="Times New Roman" w:eastAsia="Times New Roman" w:hAnsi="Times New Roman" w:cs="Times New Roman"/>
                <w:b w:val="0"/>
                <w:bCs w:val="0"/>
                <w:color w:val="auto"/>
                <w:sz w:val="18"/>
                <w:lang w:val="es-MX" w:eastAsia="es-MX"/>
              </w:rPr>
              <w:t>Diplomado en migración laboral</w:t>
            </w:r>
          </w:p>
        </w:tc>
        <w:tc>
          <w:tcPr>
            <w:tcW w:w="910" w:type="pct"/>
            <w:shd w:val="clear" w:color="auto" w:fill="auto"/>
          </w:tcPr>
          <w:p w14:paraId="0FB0B8CC"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OIM/ UNITEC</w:t>
            </w:r>
          </w:p>
        </w:tc>
        <w:tc>
          <w:tcPr>
            <w:tcW w:w="691" w:type="pct"/>
            <w:shd w:val="clear" w:color="auto" w:fill="auto"/>
          </w:tcPr>
          <w:p w14:paraId="09AE16D8"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2 meses</w:t>
            </w:r>
          </w:p>
        </w:tc>
        <w:tc>
          <w:tcPr>
            <w:tcW w:w="1081" w:type="pct"/>
            <w:shd w:val="clear" w:color="auto" w:fill="auto"/>
          </w:tcPr>
          <w:p w14:paraId="76AF20CD"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4</w:t>
            </w:r>
          </w:p>
        </w:tc>
      </w:tr>
      <w:tr w:rsidR="004D659F" w:rsidRPr="007C6994" w14:paraId="186568DD" w14:textId="77777777" w:rsidTr="004D659F">
        <w:trPr>
          <w:trHeight w:val="494"/>
        </w:trPr>
        <w:tc>
          <w:tcPr>
            <w:cnfStyle w:val="001000000000" w:firstRow="0" w:lastRow="0" w:firstColumn="1" w:lastColumn="0" w:oddVBand="0" w:evenVBand="0" w:oddHBand="0" w:evenHBand="0" w:firstRowFirstColumn="0" w:firstRowLastColumn="0" w:lastRowFirstColumn="0" w:lastRowLastColumn="0"/>
            <w:tcW w:w="2318" w:type="pct"/>
          </w:tcPr>
          <w:p w14:paraId="1F665754" w14:textId="77777777" w:rsidR="004D659F" w:rsidRPr="007C6994" w:rsidRDefault="004D659F" w:rsidP="00E51542">
            <w:pPr>
              <w:spacing w:before="40" w:after="40" w:line="220" w:lineRule="exact"/>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b w:val="0"/>
                <w:bCs w:val="0"/>
                <w:color w:val="auto"/>
                <w:sz w:val="18"/>
                <w:lang w:val="es-MX" w:eastAsia="es-MX"/>
              </w:rPr>
              <w:t>Capacitación sobre:</w:t>
            </w:r>
          </w:p>
          <w:p w14:paraId="4E98F8D2" w14:textId="3430F9AC" w:rsidR="004D659F" w:rsidRPr="007C6994" w:rsidRDefault="004D659F" w:rsidP="00E51542">
            <w:pPr>
              <w:spacing w:before="40" w:after="40" w:line="220" w:lineRule="exact"/>
              <w:rPr>
                <w:rFonts w:ascii="Times New Roman" w:eastAsia="Times New Roman" w:hAnsi="Times New Roman" w:cs="Times New Roman"/>
                <w:b w:val="0"/>
                <w:bCs w:val="0"/>
                <w:color w:val="auto"/>
                <w:sz w:val="18"/>
                <w:lang w:val="es-MX" w:eastAsia="es-MX"/>
              </w:rPr>
            </w:pPr>
            <w:r w:rsidRPr="00684C8D">
              <w:rPr>
                <w:rFonts w:ascii="Times New Roman" w:eastAsia="Times New Roman" w:hAnsi="Times New Roman" w:cs="Times New Roman"/>
                <w:b w:val="0"/>
                <w:bCs w:val="0"/>
                <w:color w:val="auto"/>
                <w:sz w:val="18"/>
                <w:lang w:val="es-MX" w:eastAsia="es-MX"/>
              </w:rPr>
              <w:t>Trabajo infantil</w:t>
            </w:r>
          </w:p>
        </w:tc>
        <w:tc>
          <w:tcPr>
            <w:tcW w:w="910" w:type="pct"/>
          </w:tcPr>
          <w:p w14:paraId="5D8E652E" w14:textId="77777777" w:rsidR="004D659F" w:rsidRPr="007C6994" w:rsidRDefault="004D659F"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vAlign w:val="bottom"/>
          </w:tcPr>
          <w:p w14:paraId="3ACC8E32" w14:textId="70AE0DC2" w:rsidR="004D659F" w:rsidRPr="007C6994" w:rsidRDefault="004D659F" w:rsidP="00E51542">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684C8D">
              <w:rPr>
                <w:rFonts w:ascii="Times New Roman" w:eastAsia="Times New Roman" w:hAnsi="Times New Roman" w:cs="Times New Roman"/>
                <w:color w:val="auto"/>
                <w:sz w:val="18"/>
                <w:lang w:val="es-MX" w:eastAsia="es-MX"/>
              </w:rPr>
              <w:t>1 mes</w:t>
            </w:r>
          </w:p>
        </w:tc>
        <w:tc>
          <w:tcPr>
            <w:tcW w:w="1081" w:type="pct"/>
            <w:vAlign w:val="bottom"/>
          </w:tcPr>
          <w:p w14:paraId="5477F100" w14:textId="6CEA93C5" w:rsidR="004D659F" w:rsidRPr="007C6994" w:rsidRDefault="004D659F" w:rsidP="00E51542">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r w:rsidRPr="00684C8D">
              <w:rPr>
                <w:rFonts w:ascii="Times New Roman" w:eastAsia="Times New Roman" w:hAnsi="Times New Roman" w:cs="Times New Roman"/>
                <w:color w:val="auto"/>
                <w:sz w:val="18"/>
                <w:lang w:val="es-MX" w:eastAsia="es-MX"/>
              </w:rPr>
              <w:t>154</w:t>
            </w:r>
          </w:p>
        </w:tc>
      </w:tr>
      <w:tr w:rsidR="007C6994" w:rsidRPr="007C6994" w14:paraId="0AAD1C86" w14:textId="77777777" w:rsidTr="007D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auto"/>
          </w:tcPr>
          <w:p w14:paraId="0574B44A" w14:textId="77777777" w:rsidR="00B24396" w:rsidRPr="007C6994" w:rsidRDefault="00B24396" w:rsidP="007C6994">
            <w:pPr>
              <w:spacing w:before="40" w:after="40" w:line="220" w:lineRule="exact"/>
              <w:rPr>
                <w:rFonts w:ascii="Times New Roman" w:eastAsia="Times New Roman" w:hAnsi="Times New Roman" w:cs="Times New Roman"/>
                <w:b w:val="0"/>
                <w:bCs w:val="0"/>
                <w:color w:val="auto"/>
                <w:sz w:val="18"/>
                <w:lang w:val="es-MX" w:eastAsia="es-MX"/>
              </w:rPr>
            </w:pPr>
            <w:r w:rsidRPr="007C6994">
              <w:rPr>
                <w:rFonts w:ascii="Times New Roman" w:eastAsia="Times New Roman" w:hAnsi="Times New Roman" w:cs="Times New Roman"/>
                <w:b w:val="0"/>
                <w:bCs w:val="0"/>
                <w:color w:val="auto"/>
                <w:sz w:val="18"/>
                <w:lang w:val="es-MX" w:eastAsia="es-MX"/>
              </w:rPr>
              <w:t>Inteligencia emocional</w:t>
            </w:r>
          </w:p>
        </w:tc>
        <w:tc>
          <w:tcPr>
            <w:tcW w:w="910" w:type="pct"/>
            <w:shd w:val="clear" w:color="auto" w:fill="auto"/>
          </w:tcPr>
          <w:p w14:paraId="693531BA"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shd w:val="clear" w:color="auto" w:fill="auto"/>
          </w:tcPr>
          <w:p w14:paraId="38C1AB46"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1 semana</w:t>
            </w:r>
          </w:p>
        </w:tc>
        <w:tc>
          <w:tcPr>
            <w:tcW w:w="1081" w:type="pct"/>
            <w:shd w:val="clear" w:color="auto" w:fill="auto"/>
          </w:tcPr>
          <w:p w14:paraId="78D47C2F"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r w:rsidRPr="007C6994">
              <w:rPr>
                <w:rFonts w:ascii="Times New Roman" w:eastAsia="Times New Roman" w:hAnsi="Times New Roman" w:cs="Times New Roman"/>
                <w:color w:val="auto"/>
                <w:sz w:val="18"/>
                <w:lang w:val="es-MX" w:eastAsia="es-MX"/>
              </w:rPr>
              <w:t>5</w:t>
            </w:r>
          </w:p>
        </w:tc>
      </w:tr>
      <w:tr w:rsidR="007C6994" w:rsidRPr="007C6994" w14:paraId="088BC88F" w14:textId="77777777" w:rsidTr="007D4794">
        <w:tc>
          <w:tcPr>
            <w:cnfStyle w:val="001000000000" w:firstRow="0" w:lastRow="0" w:firstColumn="1" w:lastColumn="0" w:oddVBand="0" w:evenVBand="0" w:oddHBand="0" w:evenHBand="0" w:firstRowFirstColumn="0" w:firstRowLastColumn="0" w:lastRowFirstColumn="0" w:lastRowLastColumn="0"/>
            <w:tcW w:w="2318" w:type="pct"/>
          </w:tcPr>
          <w:p w14:paraId="2E2C077D"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Microsoft función</w:t>
            </w:r>
          </w:p>
        </w:tc>
        <w:tc>
          <w:tcPr>
            <w:tcW w:w="910" w:type="pct"/>
          </w:tcPr>
          <w:p w14:paraId="6A2812D6"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tcPr>
          <w:p w14:paraId="1E678013"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1 semana</w:t>
            </w:r>
          </w:p>
        </w:tc>
        <w:tc>
          <w:tcPr>
            <w:tcW w:w="1081" w:type="pct"/>
          </w:tcPr>
          <w:p w14:paraId="03A914B3" w14:textId="77777777" w:rsidR="00B24396" w:rsidRPr="007C6994" w:rsidRDefault="00B24396" w:rsidP="007C6994">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3</w:t>
            </w:r>
          </w:p>
        </w:tc>
      </w:tr>
      <w:tr w:rsidR="007C6994" w:rsidRPr="007C6994" w14:paraId="680EC8C0" w14:textId="77777777" w:rsidTr="00F64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tcBorders>
              <w:bottom w:val="single" w:sz="4" w:space="0" w:color="auto"/>
            </w:tcBorders>
            <w:shd w:val="clear" w:color="auto" w:fill="auto"/>
          </w:tcPr>
          <w:p w14:paraId="7599CBE5" w14:textId="77777777" w:rsidR="00B24396" w:rsidRPr="007C6994" w:rsidRDefault="00B24396" w:rsidP="007C6994">
            <w:pPr>
              <w:spacing w:before="40" w:after="40" w:line="220" w:lineRule="exact"/>
              <w:rPr>
                <w:rFonts w:ascii="Times New Roman" w:hAnsi="Times New Roman" w:cs="Times New Roman"/>
                <w:b w:val="0"/>
                <w:bCs w:val="0"/>
                <w:color w:val="auto"/>
                <w:sz w:val="18"/>
              </w:rPr>
            </w:pPr>
            <w:r w:rsidRPr="007C6994">
              <w:rPr>
                <w:rFonts w:ascii="Times New Roman" w:eastAsia="Times New Roman" w:hAnsi="Times New Roman" w:cs="Times New Roman"/>
                <w:b w:val="0"/>
                <w:bCs w:val="0"/>
                <w:color w:val="auto"/>
                <w:sz w:val="18"/>
                <w:lang w:val="es-MX" w:eastAsia="es-MX"/>
              </w:rPr>
              <w:t>Microsoft Excel tablas dinámicas</w:t>
            </w:r>
          </w:p>
        </w:tc>
        <w:tc>
          <w:tcPr>
            <w:tcW w:w="910" w:type="pct"/>
            <w:tcBorders>
              <w:bottom w:val="single" w:sz="4" w:space="0" w:color="auto"/>
            </w:tcBorders>
            <w:shd w:val="clear" w:color="auto" w:fill="auto"/>
          </w:tcPr>
          <w:p w14:paraId="28300801"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8"/>
                <w:lang w:val="es-MX" w:eastAsia="es-MX"/>
              </w:rPr>
            </w:pPr>
          </w:p>
        </w:tc>
        <w:tc>
          <w:tcPr>
            <w:tcW w:w="691" w:type="pct"/>
            <w:tcBorders>
              <w:bottom w:val="single" w:sz="4" w:space="0" w:color="auto"/>
            </w:tcBorders>
            <w:shd w:val="clear" w:color="auto" w:fill="auto"/>
          </w:tcPr>
          <w:p w14:paraId="55AFD2EC"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2 días</w:t>
            </w:r>
          </w:p>
        </w:tc>
        <w:tc>
          <w:tcPr>
            <w:tcW w:w="1081" w:type="pct"/>
            <w:tcBorders>
              <w:bottom w:val="single" w:sz="4" w:space="0" w:color="auto"/>
            </w:tcBorders>
            <w:shd w:val="clear" w:color="auto" w:fill="auto"/>
          </w:tcPr>
          <w:p w14:paraId="553B894A" w14:textId="77777777" w:rsidR="00B24396" w:rsidRPr="007C6994" w:rsidRDefault="00B24396" w:rsidP="007C6994">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7C6994">
              <w:rPr>
                <w:rFonts w:ascii="Times New Roman" w:eastAsia="Times New Roman" w:hAnsi="Times New Roman" w:cs="Times New Roman"/>
                <w:color w:val="auto"/>
                <w:sz w:val="18"/>
                <w:lang w:val="es-MX" w:eastAsia="es-MX"/>
              </w:rPr>
              <w:t>2</w:t>
            </w:r>
          </w:p>
        </w:tc>
      </w:tr>
      <w:tr w:rsidR="00F644B1" w:rsidRPr="00F644B1" w14:paraId="34F76BDE" w14:textId="77777777" w:rsidTr="00F644B1">
        <w:trPr>
          <w:trHeight w:val="338"/>
        </w:trPr>
        <w:tc>
          <w:tcPr>
            <w:cnfStyle w:val="001000000000" w:firstRow="0" w:lastRow="0" w:firstColumn="1" w:lastColumn="0" w:oddVBand="0" w:evenVBand="0" w:oddHBand="0" w:evenHBand="0" w:firstRowFirstColumn="0" w:firstRowLastColumn="0" w:lastRowFirstColumn="0" w:lastRowLastColumn="0"/>
            <w:tcW w:w="3919" w:type="pct"/>
            <w:gridSpan w:val="3"/>
            <w:tcBorders>
              <w:top w:val="single" w:sz="4" w:space="0" w:color="auto"/>
              <w:bottom w:val="single" w:sz="4" w:space="0" w:color="auto"/>
            </w:tcBorders>
          </w:tcPr>
          <w:p w14:paraId="6C5A90C8" w14:textId="5E7D4FAD" w:rsidR="00F644B1" w:rsidRPr="00F14E01" w:rsidRDefault="00F644B1" w:rsidP="00F644B1">
            <w:pPr>
              <w:spacing w:before="80" w:after="80" w:line="220" w:lineRule="exact"/>
              <w:ind w:left="283"/>
              <w:rPr>
                <w:rFonts w:ascii="Times New Roman" w:eastAsia="Times New Roman" w:hAnsi="Times New Roman" w:cs="Times New Roman"/>
                <w:bCs w:val="0"/>
                <w:color w:val="auto"/>
                <w:sz w:val="18"/>
                <w:lang w:val="es-MX" w:eastAsia="es-MX"/>
              </w:rPr>
            </w:pPr>
            <w:r w:rsidRPr="00CD7FD2">
              <w:rPr>
                <w:rFonts w:ascii="Times New Roman" w:eastAsia="Times New Roman" w:hAnsi="Times New Roman" w:cs="Times New Roman"/>
                <w:bCs w:val="0"/>
                <w:color w:val="auto"/>
                <w:sz w:val="18"/>
                <w:lang w:val="es-MX" w:eastAsia="es-MX"/>
              </w:rPr>
              <w:t>Inspectores capacitados</w:t>
            </w:r>
          </w:p>
        </w:tc>
        <w:tc>
          <w:tcPr>
            <w:tcW w:w="1081" w:type="pct"/>
            <w:tcBorders>
              <w:top w:val="single" w:sz="4" w:space="0" w:color="auto"/>
              <w:bottom w:val="single" w:sz="4" w:space="0" w:color="auto"/>
            </w:tcBorders>
          </w:tcPr>
          <w:p w14:paraId="69712723" w14:textId="136902AF" w:rsidR="00F644B1" w:rsidRPr="00425A10" w:rsidRDefault="00F644B1" w:rsidP="00F644B1">
            <w:pPr>
              <w:spacing w:before="80" w:after="80" w:line="220" w:lineRule="exac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auto"/>
                <w:sz w:val="18"/>
                <w:lang w:val="es-MX" w:eastAsia="es-MX"/>
              </w:rPr>
            </w:pPr>
            <w:r w:rsidRPr="00F644B1">
              <w:rPr>
                <w:rFonts w:ascii="Times New Roman" w:eastAsia="Times New Roman" w:hAnsi="Times New Roman" w:cs="Times New Roman"/>
                <w:b/>
                <w:color w:val="auto"/>
                <w:sz w:val="18"/>
                <w:lang w:val="es-MX" w:eastAsia="es-MX"/>
              </w:rPr>
              <w:t>228</w:t>
            </w:r>
          </w:p>
        </w:tc>
      </w:tr>
    </w:tbl>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8"/>
        <w:gridCol w:w="1032"/>
        <w:gridCol w:w="1418"/>
        <w:gridCol w:w="1544"/>
        <w:gridCol w:w="1572"/>
      </w:tblGrid>
      <w:tr w:rsidR="00F644B1" w:rsidRPr="007C6994" w14:paraId="02BB1F87" w14:textId="77777777" w:rsidTr="00F644B1">
        <w:trPr>
          <w:tblHeader/>
        </w:trPr>
        <w:tc>
          <w:tcPr>
            <w:tcW w:w="5000" w:type="pct"/>
            <w:gridSpan w:val="5"/>
            <w:tcBorders>
              <w:top w:val="single" w:sz="4" w:space="0" w:color="auto"/>
              <w:bottom w:val="single" w:sz="4" w:space="0" w:color="auto"/>
            </w:tcBorders>
            <w:vAlign w:val="bottom"/>
          </w:tcPr>
          <w:p w14:paraId="564DD397" w14:textId="77777777" w:rsidR="00F644B1" w:rsidRPr="007C6994" w:rsidRDefault="00F644B1" w:rsidP="0014312B">
            <w:pPr>
              <w:spacing w:before="80" w:after="80" w:line="200" w:lineRule="exact"/>
              <w:rPr>
                <w:i/>
                <w:sz w:val="16"/>
              </w:rPr>
            </w:pPr>
            <w:r w:rsidRPr="007C6994">
              <w:rPr>
                <w:i/>
                <w:sz w:val="16"/>
              </w:rPr>
              <w:t>Capacitaciones brindadas a trabajadores y empleadores entre 2022-2024</w:t>
            </w:r>
          </w:p>
        </w:tc>
      </w:tr>
      <w:tr w:rsidR="00F644B1" w:rsidRPr="007C6994" w14:paraId="581E5C66" w14:textId="77777777" w:rsidTr="007C123A">
        <w:tc>
          <w:tcPr>
            <w:tcW w:w="1727" w:type="pct"/>
            <w:tcBorders>
              <w:top w:val="single" w:sz="4" w:space="0" w:color="auto"/>
              <w:bottom w:val="single" w:sz="12" w:space="0" w:color="auto"/>
            </w:tcBorders>
          </w:tcPr>
          <w:p w14:paraId="5FB51F16" w14:textId="77777777" w:rsidR="00F644B1" w:rsidRPr="007C6994" w:rsidRDefault="00F644B1" w:rsidP="0014312B">
            <w:pPr>
              <w:spacing w:before="80" w:after="80" w:line="220" w:lineRule="exact"/>
              <w:rPr>
                <w:i/>
                <w:sz w:val="16"/>
              </w:rPr>
            </w:pPr>
            <w:r w:rsidRPr="007C6994">
              <w:rPr>
                <w:i/>
                <w:sz w:val="16"/>
              </w:rPr>
              <w:t>Temas de la capacitación</w:t>
            </w:r>
          </w:p>
        </w:tc>
        <w:tc>
          <w:tcPr>
            <w:tcW w:w="607" w:type="pct"/>
            <w:tcBorders>
              <w:top w:val="single" w:sz="4" w:space="0" w:color="auto"/>
              <w:bottom w:val="single" w:sz="12" w:space="0" w:color="auto"/>
            </w:tcBorders>
          </w:tcPr>
          <w:p w14:paraId="42766CCE" w14:textId="77777777" w:rsidR="00F644B1" w:rsidRPr="007C6994" w:rsidRDefault="00F644B1" w:rsidP="0014312B">
            <w:pPr>
              <w:spacing w:before="80" w:after="80" w:line="220" w:lineRule="exact"/>
              <w:rPr>
                <w:i/>
                <w:sz w:val="16"/>
              </w:rPr>
            </w:pPr>
            <w:r w:rsidRPr="007C6994">
              <w:rPr>
                <w:i/>
                <w:sz w:val="16"/>
              </w:rPr>
              <w:t>Año</w:t>
            </w:r>
          </w:p>
        </w:tc>
        <w:tc>
          <w:tcPr>
            <w:tcW w:w="834" w:type="pct"/>
            <w:tcBorders>
              <w:top w:val="single" w:sz="4" w:space="0" w:color="auto"/>
              <w:bottom w:val="single" w:sz="12" w:space="0" w:color="auto"/>
            </w:tcBorders>
          </w:tcPr>
          <w:p w14:paraId="5438F533" w14:textId="77777777" w:rsidR="00F644B1" w:rsidRPr="007C6994" w:rsidRDefault="00F644B1" w:rsidP="0014312B">
            <w:pPr>
              <w:spacing w:before="80" w:after="80" w:line="220" w:lineRule="exact"/>
              <w:rPr>
                <w:i/>
                <w:sz w:val="16"/>
              </w:rPr>
            </w:pPr>
            <w:r w:rsidRPr="007C6994">
              <w:rPr>
                <w:i/>
                <w:sz w:val="16"/>
              </w:rPr>
              <w:t>Cantidad de talleres</w:t>
            </w:r>
          </w:p>
        </w:tc>
        <w:tc>
          <w:tcPr>
            <w:tcW w:w="908" w:type="pct"/>
            <w:tcBorders>
              <w:top w:val="single" w:sz="4" w:space="0" w:color="auto"/>
              <w:bottom w:val="single" w:sz="12" w:space="0" w:color="auto"/>
            </w:tcBorders>
          </w:tcPr>
          <w:p w14:paraId="2823819E" w14:textId="2860F6AD" w:rsidR="00F644B1" w:rsidRPr="007C6994" w:rsidRDefault="00F644B1" w:rsidP="0014312B">
            <w:pPr>
              <w:spacing w:before="80" w:after="80" w:line="220" w:lineRule="exact"/>
              <w:rPr>
                <w:i/>
                <w:sz w:val="16"/>
              </w:rPr>
            </w:pPr>
            <w:r w:rsidRPr="007C6994">
              <w:rPr>
                <w:i/>
                <w:sz w:val="16"/>
              </w:rPr>
              <w:t xml:space="preserve">Personal </w:t>
            </w:r>
            <w:r w:rsidR="005838C7">
              <w:rPr>
                <w:i/>
                <w:sz w:val="16"/>
              </w:rPr>
              <w:t>b</w:t>
            </w:r>
            <w:r w:rsidRPr="007C6994">
              <w:rPr>
                <w:i/>
                <w:sz w:val="16"/>
              </w:rPr>
              <w:t>eneficiado</w:t>
            </w:r>
          </w:p>
        </w:tc>
        <w:tc>
          <w:tcPr>
            <w:tcW w:w="924" w:type="pct"/>
            <w:tcBorders>
              <w:top w:val="single" w:sz="4" w:space="0" w:color="auto"/>
              <w:bottom w:val="single" w:sz="12" w:space="0" w:color="auto"/>
            </w:tcBorders>
          </w:tcPr>
          <w:p w14:paraId="753046F0" w14:textId="77777777" w:rsidR="00F644B1" w:rsidRPr="007C6994" w:rsidRDefault="00F644B1" w:rsidP="0014312B">
            <w:pPr>
              <w:spacing w:before="80" w:after="80" w:line="220" w:lineRule="exact"/>
              <w:rPr>
                <w:i/>
                <w:sz w:val="16"/>
              </w:rPr>
            </w:pPr>
            <w:r w:rsidRPr="007C6994">
              <w:rPr>
                <w:i/>
                <w:sz w:val="16"/>
              </w:rPr>
              <w:t>Institución capacitada</w:t>
            </w:r>
          </w:p>
        </w:tc>
      </w:tr>
      <w:tr w:rsidR="00F644B1" w:rsidRPr="007C6994" w14:paraId="6CCC5F75" w14:textId="77777777" w:rsidTr="007C123A">
        <w:tc>
          <w:tcPr>
            <w:tcW w:w="1727" w:type="pct"/>
            <w:vMerge w:val="restart"/>
            <w:tcBorders>
              <w:top w:val="single" w:sz="12" w:space="0" w:color="auto"/>
            </w:tcBorders>
          </w:tcPr>
          <w:p w14:paraId="1FCB8E99" w14:textId="77777777" w:rsidR="00F644B1" w:rsidRPr="007C6994" w:rsidRDefault="00F644B1" w:rsidP="007C123A">
            <w:pPr>
              <w:spacing w:before="40" w:after="40" w:line="220" w:lineRule="exact"/>
              <w:rPr>
                <w:sz w:val="18"/>
              </w:rPr>
            </w:pPr>
            <w:r w:rsidRPr="007C6994">
              <w:rPr>
                <w:sz w:val="18"/>
              </w:rPr>
              <w:t>Cumplimiento de la normativa laboral, salud y seguridad en el trabajo</w:t>
            </w:r>
          </w:p>
        </w:tc>
        <w:tc>
          <w:tcPr>
            <w:tcW w:w="607" w:type="pct"/>
            <w:tcBorders>
              <w:top w:val="single" w:sz="12" w:space="0" w:color="auto"/>
            </w:tcBorders>
          </w:tcPr>
          <w:p w14:paraId="5F2A3961" w14:textId="77777777" w:rsidR="00F644B1" w:rsidRPr="007C6994" w:rsidRDefault="00F644B1" w:rsidP="007C123A">
            <w:pPr>
              <w:spacing w:before="40" w:after="40" w:line="220" w:lineRule="exact"/>
              <w:rPr>
                <w:sz w:val="18"/>
              </w:rPr>
            </w:pPr>
            <w:r w:rsidRPr="007C6994">
              <w:rPr>
                <w:sz w:val="18"/>
              </w:rPr>
              <w:t>2022</w:t>
            </w:r>
          </w:p>
        </w:tc>
        <w:tc>
          <w:tcPr>
            <w:tcW w:w="834" w:type="pct"/>
            <w:tcBorders>
              <w:top w:val="single" w:sz="12" w:space="0" w:color="auto"/>
            </w:tcBorders>
          </w:tcPr>
          <w:p w14:paraId="71E8281C" w14:textId="77777777" w:rsidR="00F644B1" w:rsidRPr="007C6994" w:rsidRDefault="00F644B1" w:rsidP="007C123A">
            <w:pPr>
              <w:spacing w:before="40" w:after="40" w:line="220" w:lineRule="exact"/>
              <w:rPr>
                <w:sz w:val="18"/>
              </w:rPr>
            </w:pPr>
            <w:r w:rsidRPr="007C6994">
              <w:rPr>
                <w:sz w:val="18"/>
              </w:rPr>
              <w:t>116</w:t>
            </w:r>
          </w:p>
        </w:tc>
        <w:tc>
          <w:tcPr>
            <w:tcW w:w="908" w:type="pct"/>
            <w:tcBorders>
              <w:top w:val="single" w:sz="12" w:space="0" w:color="auto"/>
            </w:tcBorders>
          </w:tcPr>
          <w:p w14:paraId="7257AD42" w14:textId="4DADF2E1" w:rsidR="00F644B1" w:rsidRPr="007C6994" w:rsidRDefault="00F644B1" w:rsidP="007C123A">
            <w:pPr>
              <w:spacing w:before="40" w:after="40" w:line="220" w:lineRule="exact"/>
              <w:rPr>
                <w:sz w:val="18"/>
              </w:rPr>
            </w:pPr>
            <w:r w:rsidRPr="007C6994">
              <w:rPr>
                <w:sz w:val="18"/>
              </w:rPr>
              <w:t>1</w:t>
            </w:r>
            <w:r w:rsidR="0014312B">
              <w:rPr>
                <w:sz w:val="18"/>
              </w:rPr>
              <w:t xml:space="preserve"> </w:t>
            </w:r>
            <w:r w:rsidRPr="007C6994">
              <w:rPr>
                <w:sz w:val="18"/>
              </w:rPr>
              <w:t>733</w:t>
            </w:r>
          </w:p>
        </w:tc>
        <w:tc>
          <w:tcPr>
            <w:tcW w:w="924" w:type="pct"/>
            <w:vMerge w:val="restart"/>
            <w:tcBorders>
              <w:top w:val="single" w:sz="12" w:space="0" w:color="auto"/>
            </w:tcBorders>
          </w:tcPr>
          <w:p w14:paraId="289EBD2E" w14:textId="77777777" w:rsidR="00F644B1" w:rsidRPr="007C6994" w:rsidRDefault="00F644B1" w:rsidP="007C123A">
            <w:pPr>
              <w:spacing w:before="40" w:after="40" w:line="220" w:lineRule="exact"/>
              <w:rPr>
                <w:sz w:val="18"/>
              </w:rPr>
            </w:pPr>
            <w:r w:rsidRPr="007C6994">
              <w:rPr>
                <w:sz w:val="18"/>
              </w:rPr>
              <w:t>Diversas empresas a nivel nacional</w:t>
            </w:r>
          </w:p>
        </w:tc>
      </w:tr>
      <w:tr w:rsidR="00F644B1" w:rsidRPr="007C6994" w14:paraId="2BF9A347" w14:textId="77777777" w:rsidTr="007C123A">
        <w:tc>
          <w:tcPr>
            <w:tcW w:w="1727" w:type="pct"/>
            <w:vMerge/>
          </w:tcPr>
          <w:p w14:paraId="7776EBDC" w14:textId="77777777" w:rsidR="00F644B1" w:rsidRPr="007C6994" w:rsidRDefault="00F644B1" w:rsidP="007C123A">
            <w:pPr>
              <w:spacing w:before="40" w:after="40" w:line="220" w:lineRule="exact"/>
              <w:rPr>
                <w:sz w:val="18"/>
              </w:rPr>
            </w:pPr>
          </w:p>
        </w:tc>
        <w:tc>
          <w:tcPr>
            <w:tcW w:w="607" w:type="pct"/>
          </w:tcPr>
          <w:p w14:paraId="2843478A" w14:textId="77777777" w:rsidR="00F644B1" w:rsidRPr="007C6994" w:rsidRDefault="00F644B1" w:rsidP="007C123A">
            <w:pPr>
              <w:spacing w:before="40" w:after="40" w:line="220" w:lineRule="exact"/>
              <w:rPr>
                <w:sz w:val="18"/>
              </w:rPr>
            </w:pPr>
            <w:r w:rsidRPr="007C6994">
              <w:rPr>
                <w:sz w:val="18"/>
              </w:rPr>
              <w:t>2023</w:t>
            </w:r>
          </w:p>
        </w:tc>
        <w:tc>
          <w:tcPr>
            <w:tcW w:w="834" w:type="pct"/>
          </w:tcPr>
          <w:p w14:paraId="381C5346" w14:textId="77777777" w:rsidR="00F644B1" w:rsidRPr="007C6994" w:rsidRDefault="00F644B1" w:rsidP="007C123A">
            <w:pPr>
              <w:spacing w:before="40" w:after="40" w:line="220" w:lineRule="exact"/>
              <w:rPr>
                <w:sz w:val="18"/>
              </w:rPr>
            </w:pPr>
            <w:r w:rsidRPr="007C6994">
              <w:rPr>
                <w:sz w:val="18"/>
              </w:rPr>
              <w:t>164</w:t>
            </w:r>
          </w:p>
        </w:tc>
        <w:tc>
          <w:tcPr>
            <w:tcW w:w="908" w:type="pct"/>
          </w:tcPr>
          <w:p w14:paraId="31B36B9D" w14:textId="5C80068C" w:rsidR="00F644B1" w:rsidRPr="007C6994" w:rsidRDefault="00F644B1" w:rsidP="007C123A">
            <w:pPr>
              <w:spacing w:before="40" w:after="40" w:line="220" w:lineRule="exact"/>
              <w:rPr>
                <w:sz w:val="18"/>
              </w:rPr>
            </w:pPr>
            <w:r w:rsidRPr="007C6994">
              <w:rPr>
                <w:sz w:val="18"/>
              </w:rPr>
              <w:t>4</w:t>
            </w:r>
            <w:r w:rsidR="0014312B">
              <w:rPr>
                <w:sz w:val="18"/>
              </w:rPr>
              <w:t xml:space="preserve"> </w:t>
            </w:r>
            <w:r w:rsidRPr="007C6994">
              <w:rPr>
                <w:sz w:val="18"/>
              </w:rPr>
              <w:t>089</w:t>
            </w:r>
          </w:p>
        </w:tc>
        <w:tc>
          <w:tcPr>
            <w:tcW w:w="924" w:type="pct"/>
            <w:vMerge/>
          </w:tcPr>
          <w:p w14:paraId="4B342EF1" w14:textId="77777777" w:rsidR="00F644B1" w:rsidRPr="007C6994" w:rsidRDefault="00F644B1" w:rsidP="007C123A">
            <w:pPr>
              <w:spacing w:before="40" w:after="40" w:line="220" w:lineRule="exact"/>
              <w:rPr>
                <w:sz w:val="18"/>
              </w:rPr>
            </w:pPr>
          </w:p>
        </w:tc>
      </w:tr>
      <w:tr w:rsidR="00F644B1" w:rsidRPr="007C6994" w14:paraId="3118E229" w14:textId="77777777" w:rsidTr="007C123A">
        <w:tc>
          <w:tcPr>
            <w:tcW w:w="1727" w:type="pct"/>
            <w:vMerge/>
          </w:tcPr>
          <w:p w14:paraId="22F99876" w14:textId="77777777" w:rsidR="00F644B1" w:rsidRPr="007C6994" w:rsidRDefault="00F644B1" w:rsidP="007C123A">
            <w:pPr>
              <w:spacing w:before="40" w:after="40" w:line="220" w:lineRule="exact"/>
              <w:rPr>
                <w:sz w:val="18"/>
              </w:rPr>
            </w:pPr>
          </w:p>
        </w:tc>
        <w:tc>
          <w:tcPr>
            <w:tcW w:w="607" w:type="pct"/>
          </w:tcPr>
          <w:p w14:paraId="5C5AAD26" w14:textId="77777777" w:rsidR="00F644B1" w:rsidRPr="007C6994" w:rsidRDefault="00F644B1" w:rsidP="007C123A">
            <w:pPr>
              <w:spacing w:before="40" w:after="40" w:line="220" w:lineRule="exact"/>
              <w:rPr>
                <w:sz w:val="18"/>
              </w:rPr>
            </w:pPr>
            <w:r w:rsidRPr="007C6994">
              <w:rPr>
                <w:sz w:val="18"/>
              </w:rPr>
              <w:t>2024</w:t>
            </w:r>
          </w:p>
        </w:tc>
        <w:tc>
          <w:tcPr>
            <w:tcW w:w="834" w:type="pct"/>
          </w:tcPr>
          <w:p w14:paraId="1DB1732F" w14:textId="77777777" w:rsidR="00F644B1" w:rsidRPr="007C6994" w:rsidRDefault="00F644B1" w:rsidP="007C123A">
            <w:pPr>
              <w:spacing w:before="40" w:after="40" w:line="220" w:lineRule="exact"/>
              <w:rPr>
                <w:sz w:val="18"/>
              </w:rPr>
            </w:pPr>
            <w:r w:rsidRPr="007C6994">
              <w:rPr>
                <w:sz w:val="18"/>
              </w:rPr>
              <w:t>67</w:t>
            </w:r>
          </w:p>
        </w:tc>
        <w:tc>
          <w:tcPr>
            <w:tcW w:w="908" w:type="pct"/>
          </w:tcPr>
          <w:p w14:paraId="3B9C8686" w14:textId="1D5D61DD" w:rsidR="00F644B1" w:rsidRPr="007C6994" w:rsidRDefault="00F644B1" w:rsidP="007C123A">
            <w:pPr>
              <w:spacing w:before="40" w:after="40" w:line="220" w:lineRule="exact"/>
              <w:rPr>
                <w:sz w:val="18"/>
              </w:rPr>
            </w:pPr>
            <w:r w:rsidRPr="007C6994">
              <w:rPr>
                <w:sz w:val="18"/>
              </w:rPr>
              <w:t>1</w:t>
            </w:r>
            <w:r w:rsidR="0014312B">
              <w:rPr>
                <w:sz w:val="18"/>
              </w:rPr>
              <w:t xml:space="preserve"> </w:t>
            </w:r>
            <w:r w:rsidRPr="007C6994">
              <w:rPr>
                <w:sz w:val="18"/>
              </w:rPr>
              <w:t>676</w:t>
            </w:r>
          </w:p>
        </w:tc>
        <w:tc>
          <w:tcPr>
            <w:tcW w:w="924" w:type="pct"/>
            <w:vMerge/>
          </w:tcPr>
          <w:p w14:paraId="7EE1A236" w14:textId="77777777" w:rsidR="00F644B1" w:rsidRPr="007C6994" w:rsidRDefault="00F644B1" w:rsidP="007C123A">
            <w:pPr>
              <w:spacing w:before="40" w:after="40" w:line="220" w:lineRule="exact"/>
              <w:rPr>
                <w:sz w:val="18"/>
              </w:rPr>
            </w:pPr>
          </w:p>
        </w:tc>
      </w:tr>
      <w:tr w:rsidR="00F644B1" w:rsidRPr="00402F29" w14:paraId="4AB2EB49" w14:textId="77777777" w:rsidTr="007C123A">
        <w:tc>
          <w:tcPr>
            <w:tcW w:w="1727" w:type="pct"/>
          </w:tcPr>
          <w:p w14:paraId="22A91224" w14:textId="77777777" w:rsidR="00F644B1" w:rsidRPr="007C6994" w:rsidRDefault="00F644B1" w:rsidP="007C123A">
            <w:pPr>
              <w:spacing w:before="40" w:after="40" w:line="220" w:lineRule="exact"/>
              <w:rPr>
                <w:sz w:val="18"/>
              </w:rPr>
            </w:pPr>
            <w:r w:rsidRPr="007C6994">
              <w:rPr>
                <w:sz w:val="18"/>
              </w:rPr>
              <w:t>El SIHCAL y el Registro Simplificado de Patronos y Empleadores</w:t>
            </w:r>
          </w:p>
        </w:tc>
        <w:tc>
          <w:tcPr>
            <w:tcW w:w="607" w:type="pct"/>
          </w:tcPr>
          <w:p w14:paraId="4B29C159" w14:textId="77777777" w:rsidR="00F644B1" w:rsidRPr="007C6994" w:rsidRDefault="00F644B1" w:rsidP="007C123A">
            <w:pPr>
              <w:spacing w:before="40" w:after="40" w:line="220" w:lineRule="exact"/>
              <w:rPr>
                <w:sz w:val="18"/>
              </w:rPr>
            </w:pPr>
            <w:r w:rsidRPr="007C6994">
              <w:rPr>
                <w:sz w:val="18"/>
              </w:rPr>
              <w:t>2024</w:t>
            </w:r>
          </w:p>
        </w:tc>
        <w:tc>
          <w:tcPr>
            <w:tcW w:w="834" w:type="pct"/>
          </w:tcPr>
          <w:p w14:paraId="1BEB5E1B" w14:textId="77777777" w:rsidR="00F644B1" w:rsidRPr="007C6994" w:rsidRDefault="00F644B1" w:rsidP="007C123A">
            <w:pPr>
              <w:spacing w:before="40" w:after="40" w:line="220" w:lineRule="exact"/>
              <w:rPr>
                <w:sz w:val="18"/>
              </w:rPr>
            </w:pPr>
            <w:r w:rsidRPr="007C6994">
              <w:rPr>
                <w:sz w:val="18"/>
              </w:rPr>
              <w:t>19</w:t>
            </w:r>
          </w:p>
        </w:tc>
        <w:tc>
          <w:tcPr>
            <w:tcW w:w="908" w:type="pct"/>
          </w:tcPr>
          <w:p w14:paraId="2F86056E" w14:textId="25F3FE51" w:rsidR="00F644B1" w:rsidRPr="007C6994" w:rsidRDefault="00F644B1" w:rsidP="007C123A">
            <w:pPr>
              <w:spacing w:before="40" w:after="40" w:line="220" w:lineRule="exact"/>
              <w:rPr>
                <w:sz w:val="18"/>
              </w:rPr>
            </w:pPr>
            <w:r w:rsidRPr="007C6994">
              <w:rPr>
                <w:sz w:val="18"/>
              </w:rPr>
              <w:t>1</w:t>
            </w:r>
            <w:r w:rsidR="0014312B">
              <w:rPr>
                <w:sz w:val="18"/>
              </w:rPr>
              <w:t xml:space="preserve"> </w:t>
            </w:r>
            <w:r w:rsidRPr="007C6994">
              <w:rPr>
                <w:sz w:val="18"/>
              </w:rPr>
              <w:t>411</w:t>
            </w:r>
          </w:p>
        </w:tc>
        <w:tc>
          <w:tcPr>
            <w:tcW w:w="924" w:type="pct"/>
          </w:tcPr>
          <w:p w14:paraId="438B1BB6" w14:textId="77777777" w:rsidR="00F644B1" w:rsidRPr="00402F29" w:rsidRDefault="00F644B1" w:rsidP="007C123A">
            <w:pPr>
              <w:spacing w:before="40" w:after="40" w:line="220" w:lineRule="exact"/>
              <w:rPr>
                <w:sz w:val="18"/>
                <w:lang w:val="pt-PT"/>
              </w:rPr>
            </w:pPr>
            <w:r w:rsidRPr="00402F29">
              <w:rPr>
                <w:sz w:val="18"/>
                <w:lang w:val="pt-PT"/>
              </w:rPr>
              <w:t>Cámara de Comercio e Industria de Tegucigalpa</w:t>
            </w:r>
          </w:p>
        </w:tc>
      </w:tr>
      <w:tr w:rsidR="00F644B1" w:rsidRPr="007C6994" w14:paraId="2BC3A69B" w14:textId="77777777" w:rsidTr="007C123A">
        <w:tc>
          <w:tcPr>
            <w:tcW w:w="1727" w:type="pct"/>
            <w:tcBorders>
              <w:bottom w:val="single" w:sz="4" w:space="0" w:color="auto"/>
            </w:tcBorders>
          </w:tcPr>
          <w:p w14:paraId="4CF92503" w14:textId="77777777" w:rsidR="00F644B1" w:rsidRPr="007C6994" w:rsidRDefault="00F644B1" w:rsidP="007C123A">
            <w:pPr>
              <w:spacing w:before="40" w:after="40" w:line="220" w:lineRule="exact"/>
              <w:rPr>
                <w:sz w:val="18"/>
              </w:rPr>
            </w:pPr>
            <w:r w:rsidRPr="007C6994">
              <w:rPr>
                <w:sz w:val="18"/>
              </w:rPr>
              <w:t>Explorando la Seguridad e Innovación</w:t>
            </w:r>
          </w:p>
        </w:tc>
        <w:tc>
          <w:tcPr>
            <w:tcW w:w="607" w:type="pct"/>
            <w:tcBorders>
              <w:bottom w:val="single" w:sz="4" w:space="0" w:color="auto"/>
            </w:tcBorders>
          </w:tcPr>
          <w:p w14:paraId="0D0DC799" w14:textId="77777777" w:rsidR="00F644B1" w:rsidRPr="007C6994" w:rsidRDefault="00F644B1" w:rsidP="007C123A">
            <w:pPr>
              <w:spacing w:before="40" w:after="40" w:line="220" w:lineRule="exact"/>
              <w:rPr>
                <w:sz w:val="18"/>
              </w:rPr>
            </w:pPr>
            <w:r w:rsidRPr="007C6994">
              <w:rPr>
                <w:sz w:val="18"/>
              </w:rPr>
              <w:t>2024</w:t>
            </w:r>
          </w:p>
        </w:tc>
        <w:tc>
          <w:tcPr>
            <w:tcW w:w="834" w:type="pct"/>
            <w:tcBorders>
              <w:bottom w:val="single" w:sz="4" w:space="0" w:color="auto"/>
            </w:tcBorders>
          </w:tcPr>
          <w:p w14:paraId="64AEF473" w14:textId="77777777" w:rsidR="00F644B1" w:rsidRPr="007C6994" w:rsidRDefault="00F644B1" w:rsidP="007C123A">
            <w:pPr>
              <w:spacing w:before="40" w:after="40" w:line="220" w:lineRule="exact"/>
              <w:rPr>
                <w:sz w:val="18"/>
              </w:rPr>
            </w:pPr>
            <w:r w:rsidRPr="007C6994">
              <w:rPr>
                <w:sz w:val="18"/>
              </w:rPr>
              <w:t>1</w:t>
            </w:r>
          </w:p>
        </w:tc>
        <w:tc>
          <w:tcPr>
            <w:tcW w:w="908" w:type="pct"/>
            <w:tcBorders>
              <w:bottom w:val="single" w:sz="4" w:space="0" w:color="auto"/>
            </w:tcBorders>
          </w:tcPr>
          <w:p w14:paraId="26E4BEA3" w14:textId="77777777" w:rsidR="00F644B1" w:rsidRPr="007C6994" w:rsidRDefault="00F644B1" w:rsidP="007C123A">
            <w:pPr>
              <w:spacing w:before="40" w:after="40" w:line="220" w:lineRule="exact"/>
              <w:rPr>
                <w:sz w:val="18"/>
              </w:rPr>
            </w:pPr>
            <w:r w:rsidRPr="007C6994">
              <w:rPr>
                <w:sz w:val="18"/>
              </w:rPr>
              <w:t>57</w:t>
            </w:r>
          </w:p>
        </w:tc>
        <w:tc>
          <w:tcPr>
            <w:tcW w:w="924" w:type="pct"/>
            <w:tcBorders>
              <w:bottom w:val="single" w:sz="4" w:space="0" w:color="auto"/>
            </w:tcBorders>
          </w:tcPr>
          <w:p w14:paraId="30724B68" w14:textId="18744746" w:rsidR="00F644B1" w:rsidRPr="007C6994" w:rsidRDefault="00F644B1" w:rsidP="007C123A">
            <w:pPr>
              <w:spacing w:before="40" w:after="40" w:line="220" w:lineRule="exact"/>
              <w:rPr>
                <w:sz w:val="18"/>
              </w:rPr>
            </w:pPr>
            <w:r w:rsidRPr="007C6994">
              <w:rPr>
                <w:sz w:val="18"/>
              </w:rPr>
              <w:t>UNAH</w:t>
            </w:r>
            <w:r w:rsidR="00F457C8">
              <w:rPr>
                <w:sz w:val="18"/>
              </w:rPr>
              <w:t>,</w:t>
            </w:r>
            <w:r w:rsidR="007F0492">
              <w:rPr>
                <w:sz w:val="18"/>
              </w:rPr>
              <w:t xml:space="preserve"> </w:t>
            </w:r>
            <w:r w:rsidRPr="007C6994">
              <w:rPr>
                <w:sz w:val="18"/>
              </w:rPr>
              <w:t>UNITEC</w:t>
            </w:r>
            <w:r w:rsidR="00F457C8">
              <w:rPr>
                <w:sz w:val="18"/>
              </w:rPr>
              <w:t xml:space="preserve">, </w:t>
            </w:r>
            <w:r w:rsidRPr="007C6994">
              <w:rPr>
                <w:sz w:val="18"/>
              </w:rPr>
              <w:t>UNICAH</w:t>
            </w:r>
          </w:p>
        </w:tc>
      </w:tr>
      <w:tr w:rsidR="00F644B1" w:rsidRPr="00F93069" w14:paraId="5C7DD319" w14:textId="77777777" w:rsidTr="007C123A">
        <w:tc>
          <w:tcPr>
            <w:tcW w:w="3168" w:type="pct"/>
            <w:gridSpan w:val="3"/>
            <w:tcBorders>
              <w:top w:val="single" w:sz="4" w:space="0" w:color="auto"/>
              <w:bottom w:val="single" w:sz="12" w:space="0" w:color="auto"/>
            </w:tcBorders>
          </w:tcPr>
          <w:p w14:paraId="0BDB4946" w14:textId="77777777" w:rsidR="00F644B1" w:rsidRPr="00F93069" w:rsidRDefault="00F644B1" w:rsidP="007C123A">
            <w:pPr>
              <w:spacing w:before="80" w:after="80" w:line="220" w:lineRule="exact"/>
              <w:ind w:left="283"/>
              <w:rPr>
                <w:b/>
                <w:sz w:val="18"/>
              </w:rPr>
            </w:pPr>
            <w:r w:rsidRPr="00F93069">
              <w:rPr>
                <w:rFonts w:eastAsia="Times New Roman"/>
                <w:b/>
                <w:sz w:val="18"/>
                <w:lang w:val="es-MX" w:eastAsia="es-MX"/>
              </w:rPr>
              <w:t>Total, capacitados</w:t>
            </w:r>
          </w:p>
        </w:tc>
        <w:tc>
          <w:tcPr>
            <w:tcW w:w="908" w:type="pct"/>
            <w:tcBorders>
              <w:top w:val="single" w:sz="4" w:space="0" w:color="auto"/>
              <w:bottom w:val="single" w:sz="12" w:space="0" w:color="auto"/>
            </w:tcBorders>
          </w:tcPr>
          <w:p w14:paraId="7696C869" w14:textId="150030DC" w:rsidR="00F644B1" w:rsidRPr="00F93069" w:rsidRDefault="00F644B1" w:rsidP="007C123A">
            <w:pPr>
              <w:spacing w:before="80" w:after="80" w:line="220" w:lineRule="exact"/>
              <w:rPr>
                <w:b/>
                <w:sz w:val="18"/>
              </w:rPr>
            </w:pPr>
            <w:r w:rsidRPr="00F93069">
              <w:rPr>
                <w:b/>
                <w:sz w:val="18"/>
              </w:rPr>
              <w:t>8</w:t>
            </w:r>
            <w:r w:rsidR="0014312B">
              <w:rPr>
                <w:b/>
                <w:sz w:val="18"/>
              </w:rPr>
              <w:t xml:space="preserve"> </w:t>
            </w:r>
            <w:r w:rsidRPr="00F93069">
              <w:rPr>
                <w:b/>
                <w:sz w:val="18"/>
              </w:rPr>
              <w:t>966</w:t>
            </w:r>
          </w:p>
        </w:tc>
        <w:tc>
          <w:tcPr>
            <w:tcW w:w="924" w:type="pct"/>
            <w:tcBorders>
              <w:top w:val="single" w:sz="4" w:space="0" w:color="auto"/>
              <w:bottom w:val="single" w:sz="12" w:space="0" w:color="auto"/>
            </w:tcBorders>
          </w:tcPr>
          <w:p w14:paraId="11935703" w14:textId="77777777" w:rsidR="00F644B1" w:rsidRPr="00F93069" w:rsidRDefault="00F644B1" w:rsidP="007C123A">
            <w:pPr>
              <w:spacing w:before="80" w:after="80" w:line="220" w:lineRule="exact"/>
              <w:rPr>
                <w:b/>
                <w:sz w:val="18"/>
              </w:rPr>
            </w:pPr>
          </w:p>
        </w:tc>
      </w:tr>
    </w:tbl>
    <w:p w14:paraId="322F18F6" w14:textId="4B9A2E62" w:rsidR="007C6994" w:rsidRPr="007C6994" w:rsidRDefault="007C6994" w:rsidP="0014312B">
      <w:pPr>
        <w:pStyle w:val="SingleTxtG"/>
        <w:spacing w:before="120" w:after="240"/>
        <w:ind w:left="1304"/>
        <w:rPr>
          <w:sz w:val="18"/>
          <w:szCs w:val="18"/>
        </w:rPr>
      </w:pPr>
      <w:r w:rsidRPr="007C6994">
        <w:rPr>
          <w:i/>
          <w:iCs/>
          <w:sz w:val="18"/>
          <w:szCs w:val="18"/>
        </w:rPr>
        <w:t>Fuente</w:t>
      </w:r>
      <w:r w:rsidRPr="0014312B">
        <w:rPr>
          <w:i/>
          <w:sz w:val="18"/>
          <w:szCs w:val="18"/>
        </w:rPr>
        <w:t>:</w:t>
      </w:r>
      <w:r w:rsidRPr="007C6994">
        <w:rPr>
          <w:sz w:val="18"/>
          <w:szCs w:val="18"/>
        </w:rPr>
        <w:t xml:space="preserve"> información de SETRASS</w:t>
      </w:r>
      <w:r>
        <w:rPr>
          <w:sz w:val="18"/>
          <w:szCs w:val="18"/>
        </w:rPr>
        <w:t>.</w:t>
      </w:r>
    </w:p>
    <w:p w14:paraId="38733935" w14:textId="3650215C" w:rsidR="00B24396" w:rsidRPr="008A2B56" w:rsidRDefault="00863B46" w:rsidP="00863B46">
      <w:pPr>
        <w:suppressAutoHyphens/>
        <w:kinsoku w:val="0"/>
        <w:overflowPunct w:val="0"/>
        <w:autoSpaceDE w:val="0"/>
        <w:autoSpaceDN w:val="0"/>
        <w:adjustRightInd w:val="0"/>
        <w:snapToGrid w:val="0"/>
        <w:spacing w:after="120"/>
        <w:ind w:left="1134" w:right="1134"/>
        <w:jc w:val="both"/>
      </w:pPr>
      <w:r w:rsidRPr="008A2B56">
        <w:t>42.</w:t>
      </w:r>
      <w:r w:rsidRPr="008A2B56">
        <w:tab/>
      </w:r>
      <w:r w:rsidR="00B24396" w:rsidRPr="008A2B56">
        <w:t xml:space="preserve">La SETRASS asegura que todas las personas, incluidos los trabajadores migratorios, tengan acceso a medios para presentar denuncias contra empleadores. Contando con garantías </w:t>
      </w:r>
      <w:r w:rsidR="00B24396" w:rsidRPr="000708EA">
        <w:rPr>
          <w:color w:val="000000" w:themeColor="text1"/>
        </w:rPr>
        <w:t>administrativas</w:t>
      </w:r>
      <w:r w:rsidR="00B24396" w:rsidRPr="008A2B56">
        <w:t xml:space="preserve"> desde la denuncia hasta posibles sanciones contempladas en el Código de Trabajo.</w:t>
      </w:r>
    </w:p>
    <w:p w14:paraId="599B21BB" w14:textId="4B7C28D4" w:rsidR="00B30CC5" w:rsidRPr="00B30CC5" w:rsidRDefault="00B30CC5" w:rsidP="00B30CC5">
      <w:pPr>
        <w:pStyle w:val="H1G"/>
        <w:rPr>
          <w:highlight w:val="yellow"/>
        </w:rPr>
      </w:pPr>
      <w:r w:rsidRPr="00B30CC5">
        <w:lastRenderedPageBreak/>
        <w:tab/>
      </w:r>
      <w:r>
        <w:tab/>
      </w:r>
      <w:r w:rsidRPr="00B30CC5">
        <w:t>Respuesta a</w:t>
      </w:r>
      <w:r w:rsidR="00532B03">
        <w:t>l</w:t>
      </w:r>
      <w:r w:rsidRPr="00B30CC5">
        <w:t xml:space="preserve"> párrafo 10</w:t>
      </w:r>
    </w:p>
    <w:p w14:paraId="37667B13" w14:textId="388E77F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43.</w:t>
      </w:r>
      <w:r w:rsidRPr="000708EA">
        <w:rPr>
          <w:color w:val="000000" w:themeColor="text1"/>
        </w:rPr>
        <w:tab/>
      </w:r>
      <w:r w:rsidR="00B24396" w:rsidRPr="000708EA">
        <w:rPr>
          <w:color w:val="000000" w:themeColor="text1"/>
        </w:rPr>
        <w:t>Para garantizar los derechos de los niños, niñas y adolescentes (NNA) migrantes, no acompañados o separados de sus padres, en situación irregular o en tránsito, se han implementado medidas. A nivel nacional, se estableció el Protocolo Nacional de Atención y Protección Integral de la Niñez en Situación de Migración, que asegura la protección de los derechos de los NNA migrantes mediante un enfoque integral y diferenciado.</w:t>
      </w:r>
    </w:p>
    <w:p w14:paraId="718C530D" w14:textId="207F23D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44.</w:t>
      </w:r>
      <w:r w:rsidRPr="000708EA">
        <w:rPr>
          <w:color w:val="000000" w:themeColor="text1"/>
        </w:rPr>
        <w:tab/>
      </w:r>
      <w:r w:rsidR="00B24396" w:rsidRPr="000708EA">
        <w:rPr>
          <w:color w:val="000000" w:themeColor="text1"/>
        </w:rPr>
        <w:t>En el ámbito regional, Honduras y Guatemala establecieron el Protocolo Binacional para la Protección y Atención de Niñas, Niños y Adolescentes Migrantes No Acompañados, que establece mecanismos de cooperación para garantizar la protección, asistencia y reunificación familiar de los menores migrantes entre ambos países.</w:t>
      </w:r>
    </w:p>
    <w:p w14:paraId="2F5B210B" w14:textId="2A4DD2F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45.</w:t>
      </w:r>
      <w:r w:rsidRPr="000708EA">
        <w:rPr>
          <w:color w:val="000000" w:themeColor="text1"/>
        </w:rPr>
        <w:tab/>
      </w:r>
      <w:r w:rsidR="00B24396" w:rsidRPr="000708EA">
        <w:rPr>
          <w:color w:val="000000" w:themeColor="text1"/>
        </w:rPr>
        <w:t>El Sistema de Atención al Migrante Retornado (SIAMIR) del Observatorio de Desarrollo Social (ODS), adscritos a la Secretaría de Desarrollo Social (SEDESOL), de 2022 al 27 de enero de 2025 registra 21</w:t>
      </w:r>
      <w:r w:rsidR="009C41AB">
        <w:rPr>
          <w:color w:val="000000" w:themeColor="text1"/>
        </w:rPr>
        <w:t>.</w:t>
      </w:r>
      <w:r w:rsidR="00B24396" w:rsidRPr="000708EA">
        <w:rPr>
          <w:color w:val="000000" w:themeColor="text1"/>
        </w:rPr>
        <w:t>354 NNA</w:t>
      </w:r>
      <w:r w:rsidR="00B24396" w:rsidRPr="000708EA" w:rsidDel="00757825">
        <w:rPr>
          <w:color w:val="000000" w:themeColor="text1"/>
        </w:rPr>
        <w:t xml:space="preserve"> </w:t>
      </w:r>
      <w:r w:rsidR="00B24396" w:rsidRPr="000708EA">
        <w:rPr>
          <w:color w:val="000000" w:themeColor="text1"/>
        </w:rPr>
        <w:t>migrantes retornados y 578 personas migrantes retornadas con discapacidad</w:t>
      </w:r>
      <w:r w:rsidR="00F1392D">
        <w:rPr>
          <w:rStyle w:val="Refdenotaalpie"/>
          <w:color w:val="000000" w:themeColor="text1"/>
        </w:rPr>
        <w:footnoteReference w:id="22"/>
      </w:r>
      <w:r w:rsidR="008E73AA">
        <w:rPr>
          <w:color w:val="000000" w:themeColor="text1"/>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9"/>
        <w:gridCol w:w="991"/>
        <w:gridCol w:w="992"/>
        <w:gridCol w:w="992"/>
        <w:gridCol w:w="992"/>
        <w:gridCol w:w="992"/>
        <w:gridCol w:w="992"/>
      </w:tblGrid>
      <w:tr w:rsidR="00250861" w:rsidRPr="00250861" w14:paraId="2B79EC50" w14:textId="77777777" w:rsidTr="00250861">
        <w:trPr>
          <w:tblHeader/>
        </w:trPr>
        <w:tc>
          <w:tcPr>
            <w:tcW w:w="5000" w:type="pct"/>
            <w:gridSpan w:val="7"/>
            <w:tcBorders>
              <w:top w:val="single" w:sz="4" w:space="0" w:color="auto"/>
              <w:bottom w:val="single" w:sz="4" w:space="0" w:color="auto"/>
            </w:tcBorders>
            <w:vAlign w:val="bottom"/>
          </w:tcPr>
          <w:p w14:paraId="560F7EA2" w14:textId="71A29DE5" w:rsidR="00250861" w:rsidRPr="00250861" w:rsidRDefault="00250861" w:rsidP="0014312B">
            <w:pPr>
              <w:spacing w:before="80" w:after="80" w:line="200" w:lineRule="exact"/>
              <w:jc w:val="center"/>
              <w:rPr>
                <w:bCs/>
                <w:i/>
                <w:sz w:val="16"/>
                <w:szCs w:val="24"/>
                <w:lang w:val="es-MX"/>
              </w:rPr>
            </w:pPr>
            <w:r w:rsidRPr="00250861">
              <w:rPr>
                <w:bCs/>
                <w:i/>
                <w:sz w:val="16"/>
                <w:szCs w:val="24"/>
                <w:lang w:val="es-MX"/>
              </w:rPr>
              <w:t>Niñez migrante retornada desagregada por año y rango de edades</w:t>
            </w:r>
          </w:p>
        </w:tc>
      </w:tr>
      <w:tr w:rsidR="00250861" w:rsidRPr="00250861" w14:paraId="661A84A7" w14:textId="77777777" w:rsidTr="00250861">
        <w:tc>
          <w:tcPr>
            <w:tcW w:w="963" w:type="pct"/>
            <w:tcBorders>
              <w:top w:val="single" w:sz="4" w:space="0" w:color="auto"/>
              <w:bottom w:val="single" w:sz="12" w:space="0" w:color="auto"/>
            </w:tcBorders>
            <w:hideMark/>
          </w:tcPr>
          <w:p w14:paraId="7F6B7C45" w14:textId="77777777" w:rsidR="00B24396" w:rsidRPr="00250861" w:rsidRDefault="00B24396" w:rsidP="0014312B">
            <w:pPr>
              <w:spacing w:before="80" w:after="80" w:line="220" w:lineRule="exact"/>
              <w:ind w:right="57"/>
              <w:rPr>
                <w:bCs/>
                <w:i/>
                <w:sz w:val="16"/>
                <w:szCs w:val="24"/>
                <w:lang w:val="es-MX"/>
              </w:rPr>
            </w:pPr>
            <w:r w:rsidRPr="00250861">
              <w:rPr>
                <w:bCs/>
                <w:i/>
                <w:sz w:val="16"/>
                <w:szCs w:val="24"/>
                <w:lang w:val="es-MX"/>
              </w:rPr>
              <w:t>Rango de edades</w:t>
            </w:r>
          </w:p>
        </w:tc>
        <w:tc>
          <w:tcPr>
            <w:tcW w:w="672" w:type="pct"/>
            <w:tcBorders>
              <w:top w:val="single" w:sz="4" w:space="0" w:color="auto"/>
              <w:bottom w:val="single" w:sz="12" w:space="0" w:color="auto"/>
            </w:tcBorders>
            <w:hideMark/>
          </w:tcPr>
          <w:p w14:paraId="598B60A5" w14:textId="77777777" w:rsidR="00B24396" w:rsidRPr="00250861" w:rsidRDefault="00B24396" w:rsidP="0014312B">
            <w:pPr>
              <w:spacing w:before="80" w:after="80" w:line="220" w:lineRule="exact"/>
              <w:ind w:right="57"/>
              <w:jc w:val="right"/>
              <w:rPr>
                <w:bCs/>
                <w:i/>
                <w:sz w:val="16"/>
                <w:szCs w:val="24"/>
                <w:lang w:val="es-MX"/>
              </w:rPr>
            </w:pPr>
            <w:r w:rsidRPr="00250861">
              <w:rPr>
                <w:bCs/>
                <w:i/>
                <w:sz w:val="16"/>
                <w:szCs w:val="24"/>
                <w:lang w:val="es-MX"/>
              </w:rPr>
              <w:t>0-3</w:t>
            </w:r>
          </w:p>
        </w:tc>
        <w:tc>
          <w:tcPr>
            <w:tcW w:w="673" w:type="pct"/>
            <w:tcBorders>
              <w:top w:val="single" w:sz="4" w:space="0" w:color="auto"/>
              <w:bottom w:val="single" w:sz="12" w:space="0" w:color="auto"/>
            </w:tcBorders>
            <w:hideMark/>
          </w:tcPr>
          <w:p w14:paraId="53078444" w14:textId="77777777" w:rsidR="00B24396" w:rsidRPr="00250861" w:rsidRDefault="00B24396" w:rsidP="0014312B">
            <w:pPr>
              <w:spacing w:before="80" w:after="80" w:line="220" w:lineRule="exact"/>
              <w:ind w:right="57"/>
              <w:jc w:val="right"/>
              <w:rPr>
                <w:bCs/>
                <w:i/>
                <w:sz w:val="16"/>
                <w:szCs w:val="24"/>
                <w:lang w:val="es-MX"/>
              </w:rPr>
            </w:pPr>
            <w:r w:rsidRPr="00250861">
              <w:rPr>
                <w:bCs/>
                <w:i/>
                <w:sz w:val="16"/>
                <w:szCs w:val="24"/>
                <w:lang w:val="es-MX"/>
              </w:rPr>
              <w:t>4-6</w:t>
            </w:r>
          </w:p>
        </w:tc>
        <w:tc>
          <w:tcPr>
            <w:tcW w:w="673" w:type="pct"/>
            <w:tcBorders>
              <w:top w:val="single" w:sz="4" w:space="0" w:color="auto"/>
              <w:bottom w:val="single" w:sz="12" w:space="0" w:color="auto"/>
            </w:tcBorders>
            <w:hideMark/>
          </w:tcPr>
          <w:p w14:paraId="6269F4E0" w14:textId="77777777" w:rsidR="00B24396" w:rsidRPr="00250861" w:rsidRDefault="00B24396" w:rsidP="0014312B">
            <w:pPr>
              <w:spacing w:before="80" w:after="80" w:line="220" w:lineRule="exact"/>
              <w:ind w:right="57"/>
              <w:jc w:val="right"/>
              <w:rPr>
                <w:bCs/>
                <w:i/>
                <w:sz w:val="16"/>
                <w:szCs w:val="24"/>
                <w:lang w:val="es-MX"/>
              </w:rPr>
            </w:pPr>
            <w:r w:rsidRPr="00250861">
              <w:rPr>
                <w:bCs/>
                <w:i/>
                <w:sz w:val="16"/>
                <w:szCs w:val="24"/>
                <w:lang w:val="es-MX"/>
              </w:rPr>
              <w:t>7-12</w:t>
            </w:r>
          </w:p>
        </w:tc>
        <w:tc>
          <w:tcPr>
            <w:tcW w:w="673" w:type="pct"/>
            <w:tcBorders>
              <w:top w:val="single" w:sz="4" w:space="0" w:color="auto"/>
              <w:bottom w:val="single" w:sz="12" w:space="0" w:color="auto"/>
            </w:tcBorders>
            <w:hideMark/>
          </w:tcPr>
          <w:p w14:paraId="15E41CDB" w14:textId="77777777" w:rsidR="00B24396" w:rsidRPr="00250861" w:rsidRDefault="00B24396" w:rsidP="0014312B">
            <w:pPr>
              <w:spacing w:before="80" w:after="80" w:line="220" w:lineRule="exact"/>
              <w:ind w:right="57"/>
              <w:jc w:val="right"/>
              <w:rPr>
                <w:bCs/>
                <w:i/>
                <w:sz w:val="16"/>
                <w:szCs w:val="24"/>
                <w:lang w:val="es-MX"/>
              </w:rPr>
            </w:pPr>
            <w:r w:rsidRPr="00250861">
              <w:rPr>
                <w:bCs/>
                <w:i/>
                <w:sz w:val="16"/>
                <w:szCs w:val="24"/>
                <w:lang w:val="es-MX"/>
              </w:rPr>
              <w:t>13-15</w:t>
            </w:r>
          </w:p>
        </w:tc>
        <w:tc>
          <w:tcPr>
            <w:tcW w:w="673" w:type="pct"/>
            <w:tcBorders>
              <w:top w:val="single" w:sz="4" w:space="0" w:color="auto"/>
              <w:bottom w:val="single" w:sz="12" w:space="0" w:color="auto"/>
            </w:tcBorders>
            <w:hideMark/>
          </w:tcPr>
          <w:p w14:paraId="6B33AB1D" w14:textId="77777777" w:rsidR="00B24396" w:rsidRPr="00250861" w:rsidRDefault="00B24396" w:rsidP="0014312B">
            <w:pPr>
              <w:spacing w:before="80" w:after="80" w:line="220" w:lineRule="exact"/>
              <w:ind w:right="57"/>
              <w:jc w:val="right"/>
              <w:rPr>
                <w:bCs/>
                <w:i/>
                <w:sz w:val="16"/>
                <w:szCs w:val="24"/>
                <w:lang w:val="es-MX"/>
              </w:rPr>
            </w:pPr>
            <w:r w:rsidRPr="00250861">
              <w:rPr>
                <w:bCs/>
                <w:i/>
                <w:sz w:val="16"/>
                <w:szCs w:val="24"/>
                <w:lang w:val="es-MX"/>
              </w:rPr>
              <w:t>16-17</w:t>
            </w:r>
          </w:p>
        </w:tc>
        <w:tc>
          <w:tcPr>
            <w:tcW w:w="673" w:type="pct"/>
            <w:tcBorders>
              <w:top w:val="single" w:sz="4" w:space="0" w:color="auto"/>
              <w:bottom w:val="single" w:sz="12" w:space="0" w:color="auto"/>
            </w:tcBorders>
            <w:hideMark/>
          </w:tcPr>
          <w:p w14:paraId="38386229" w14:textId="77777777" w:rsidR="00B24396" w:rsidRPr="00250861" w:rsidRDefault="00B24396" w:rsidP="0014312B">
            <w:pPr>
              <w:spacing w:before="80" w:after="80" w:line="220" w:lineRule="exact"/>
              <w:ind w:right="57"/>
              <w:jc w:val="right"/>
              <w:rPr>
                <w:b/>
                <w:i/>
                <w:sz w:val="16"/>
                <w:szCs w:val="24"/>
                <w:lang w:val="es-MX"/>
              </w:rPr>
            </w:pPr>
            <w:r w:rsidRPr="00250861">
              <w:rPr>
                <w:b/>
                <w:i/>
                <w:sz w:val="16"/>
                <w:szCs w:val="24"/>
                <w:lang w:val="es-MX"/>
              </w:rPr>
              <w:t>Total</w:t>
            </w:r>
          </w:p>
        </w:tc>
      </w:tr>
      <w:tr w:rsidR="00250861" w:rsidRPr="00250861" w14:paraId="71BEE0D6" w14:textId="77777777" w:rsidTr="00250861">
        <w:tc>
          <w:tcPr>
            <w:tcW w:w="963" w:type="pct"/>
            <w:tcBorders>
              <w:top w:val="single" w:sz="12" w:space="0" w:color="auto"/>
            </w:tcBorders>
            <w:hideMark/>
          </w:tcPr>
          <w:p w14:paraId="225FD8A1" w14:textId="77777777" w:rsidR="00B24396" w:rsidRPr="00250861" w:rsidRDefault="00B24396" w:rsidP="00250861">
            <w:pPr>
              <w:spacing w:before="40" w:after="40" w:line="220" w:lineRule="exact"/>
              <w:rPr>
                <w:sz w:val="18"/>
                <w:szCs w:val="24"/>
                <w:lang w:val="es-MX"/>
              </w:rPr>
            </w:pPr>
            <w:r w:rsidRPr="00250861">
              <w:rPr>
                <w:sz w:val="18"/>
                <w:szCs w:val="24"/>
                <w:lang w:val="es-MX"/>
              </w:rPr>
              <w:t>2022</w:t>
            </w:r>
          </w:p>
        </w:tc>
        <w:tc>
          <w:tcPr>
            <w:tcW w:w="672" w:type="pct"/>
            <w:tcBorders>
              <w:top w:val="single" w:sz="12" w:space="0" w:color="auto"/>
            </w:tcBorders>
            <w:hideMark/>
          </w:tcPr>
          <w:p w14:paraId="520669C9" w14:textId="2380E5B0" w:rsidR="00B24396" w:rsidRPr="00250861" w:rsidRDefault="00B24396" w:rsidP="00D563AC">
            <w:pPr>
              <w:spacing w:before="40" w:after="40" w:line="220" w:lineRule="exact"/>
              <w:jc w:val="right"/>
              <w:rPr>
                <w:sz w:val="18"/>
                <w:szCs w:val="24"/>
                <w:lang w:val="es-MX"/>
              </w:rPr>
            </w:pPr>
            <w:r w:rsidRPr="00250861">
              <w:rPr>
                <w:sz w:val="18"/>
                <w:szCs w:val="24"/>
                <w:lang w:val="es-MX"/>
              </w:rPr>
              <w:t>4</w:t>
            </w:r>
            <w:r w:rsidR="0014312B">
              <w:rPr>
                <w:sz w:val="18"/>
                <w:szCs w:val="24"/>
                <w:lang w:val="es-MX"/>
              </w:rPr>
              <w:t xml:space="preserve"> </w:t>
            </w:r>
            <w:r w:rsidRPr="00250861">
              <w:rPr>
                <w:sz w:val="18"/>
                <w:szCs w:val="24"/>
                <w:lang w:val="es-MX"/>
              </w:rPr>
              <w:t>290</w:t>
            </w:r>
          </w:p>
        </w:tc>
        <w:tc>
          <w:tcPr>
            <w:tcW w:w="673" w:type="pct"/>
            <w:tcBorders>
              <w:top w:val="single" w:sz="12" w:space="0" w:color="auto"/>
            </w:tcBorders>
            <w:hideMark/>
          </w:tcPr>
          <w:p w14:paraId="5B1520EE" w14:textId="5BF82BCD" w:rsidR="00B24396" w:rsidRPr="00250861" w:rsidRDefault="00B24396" w:rsidP="00D563AC">
            <w:pPr>
              <w:spacing w:before="40" w:after="40" w:line="220" w:lineRule="exact"/>
              <w:jc w:val="right"/>
              <w:rPr>
                <w:sz w:val="18"/>
                <w:szCs w:val="24"/>
                <w:lang w:val="es-MX"/>
              </w:rPr>
            </w:pPr>
            <w:r w:rsidRPr="00250861">
              <w:rPr>
                <w:sz w:val="18"/>
                <w:szCs w:val="24"/>
                <w:lang w:val="es-MX"/>
              </w:rPr>
              <w:t>3</w:t>
            </w:r>
            <w:r w:rsidR="0014312B">
              <w:rPr>
                <w:sz w:val="18"/>
                <w:szCs w:val="24"/>
                <w:lang w:val="es-MX"/>
              </w:rPr>
              <w:t xml:space="preserve"> </w:t>
            </w:r>
            <w:r w:rsidRPr="00250861">
              <w:rPr>
                <w:sz w:val="18"/>
                <w:szCs w:val="24"/>
                <w:lang w:val="es-MX"/>
              </w:rPr>
              <w:t>339</w:t>
            </w:r>
          </w:p>
        </w:tc>
        <w:tc>
          <w:tcPr>
            <w:tcW w:w="673" w:type="pct"/>
            <w:tcBorders>
              <w:top w:val="single" w:sz="12" w:space="0" w:color="auto"/>
            </w:tcBorders>
            <w:hideMark/>
          </w:tcPr>
          <w:p w14:paraId="549D2D4A" w14:textId="01093193" w:rsidR="00B24396" w:rsidRPr="00250861" w:rsidRDefault="00B24396" w:rsidP="00D563AC">
            <w:pPr>
              <w:spacing w:before="40" w:after="40" w:line="220" w:lineRule="exact"/>
              <w:jc w:val="right"/>
              <w:rPr>
                <w:sz w:val="18"/>
                <w:szCs w:val="24"/>
                <w:lang w:val="es-MX"/>
              </w:rPr>
            </w:pPr>
            <w:r w:rsidRPr="00250861">
              <w:rPr>
                <w:sz w:val="18"/>
                <w:szCs w:val="24"/>
                <w:lang w:val="es-MX"/>
              </w:rPr>
              <w:t>2</w:t>
            </w:r>
            <w:r w:rsidR="0014312B">
              <w:rPr>
                <w:sz w:val="18"/>
                <w:szCs w:val="24"/>
                <w:lang w:val="es-MX"/>
              </w:rPr>
              <w:t xml:space="preserve"> </w:t>
            </w:r>
            <w:r w:rsidRPr="00250861">
              <w:rPr>
                <w:sz w:val="18"/>
                <w:szCs w:val="24"/>
                <w:lang w:val="es-MX"/>
              </w:rPr>
              <w:t>425</w:t>
            </w:r>
          </w:p>
        </w:tc>
        <w:tc>
          <w:tcPr>
            <w:tcW w:w="673" w:type="pct"/>
            <w:tcBorders>
              <w:top w:val="single" w:sz="12" w:space="0" w:color="auto"/>
            </w:tcBorders>
            <w:hideMark/>
          </w:tcPr>
          <w:p w14:paraId="2CDF6020" w14:textId="729DE71F"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394</w:t>
            </w:r>
          </w:p>
        </w:tc>
        <w:tc>
          <w:tcPr>
            <w:tcW w:w="673" w:type="pct"/>
            <w:tcBorders>
              <w:top w:val="single" w:sz="12" w:space="0" w:color="auto"/>
            </w:tcBorders>
            <w:hideMark/>
          </w:tcPr>
          <w:p w14:paraId="10778937" w14:textId="3D135F16" w:rsidR="00B24396" w:rsidRPr="00250861" w:rsidRDefault="00B24396" w:rsidP="00D563AC">
            <w:pPr>
              <w:spacing w:before="40" w:after="40" w:line="220" w:lineRule="exact"/>
              <w:jc w:val="right"/>
              <w:rPr>
                <w:sz w:val="18"/>
                <w:szCs w:val="24"/>
                <w:lang w:val="es-MX"/>
              </w:rPr>
            </w:pPr>
            <w:r w:rsidRPr="00250861">
              <w:rPr>
                <w:sz w:val="18"/>
                <w:szCs w:val="24"/>
                <w:lang w:val="es-MX"/>
              </w:rPr>
              <w:t>2</w:t>
            </w:r>
            <w:r w:rsidR="0014312B">
              <w:rPr>
                <w:sz w:val="18"/>
                <w:szCs w:val="24"/>
                <w:lang w:val="es-MX"/>
              </w:rPr>
              <w:t xml:space="preserve"> </w:t>
            </w:r>
            <w:r w:rsidRPr="00250861">
              <w:rPr>
                <w:sz w:val="18"/>
                <w:szCs w:val="24"/>
                <w:lang w:val="es-MX"/>
              </w:rPr>
              <w:t>714</w:t>
            </w:r>
          </w:p>
        </w:tc>
        <w:tc>
          <w:tcPr>
            <w:tcW w:w="673" w:type="pct"/>
            <w:tcBorders>
              <w:top w:val="single" w:sz="12" w:space="0" w:color="auto"/>
            </w:tcBorders>
            <w:hideMark/>
          </w:tcPr>
          <w:p w14:paraId="54D7B16F" w14:textId="421023BA" w:rsidR="00B24396" w:rsidRPr="00250861" w:rsidRDefault="00B24396" w:rsidP="00D563AC">
            <w:pPr>
              <w:spacing w:before="40" w:after="40" w:line="220" w:lineRule="exact"/>
              <w:jc w:val="right"/>
              <w:rPr>
                <w:b/>
                <w:sz w:val="18"/>
                <w:szCs w:val="24"/>
                <w:lang w:val="es-MX"/>
              </w:rPr>
            </w:pPr>
            <w:r w:rsidRPr="00250861">
              <w:rPr>
                <w:b/>
                <w:sz w:val="18"/>
                <w:szCs w:val="24"/>
                <w:lang w:val="es-MX"/>
              </w:rPr>
              <w:t>14</w:t>
            </w:r>
            <w:r w:rsidR="0014312B">
              <w:rPr>
                <w:b/>
                <w:sz w:val="18"/>
                <w:szCs w:val="24"/>
                <w:lang w:val="es-MX"/>
              </w:rPr>
              <w:t xml:space="preserve"> </w:t>
            </w:r>
            <w:r w:rsidRPr="00250861">
              <w:rPr>
                <w:b/>
                <w:sz w:val="18"/>
                <w:szCs w:val="24"/>
                <w:lang w:val="es-MX"/>
              </w:rPr>
              <w:t>162</w:t>
            </w:r>
          </w:p>
        </w:tc>
      </w:tr>
      <w:tr w:rsidR="00250861" w:rsidRPr="00250861" w14:paraId="70C49A5A" w14:textId="77777777" w:rsidTr="00250861">
        <w:tc>
          <w:tcPr>
            <w:tcW w:w="963" w:type="pct"/>
            <w:hideMark/>
          </w:tcPr>
          <w:p w14:paraId="42C47910" w14:textId="77777777" w:rsidR="00B24396" w:rsidRPr="00250861" w:rsidRDefault="00B24396" w:rsidP="00250861">
            <w:pPr>
              <w:spacing w:before="40" w:after="40" w:line="220" w:lineRule="exact"/>
              <w:rPr>
                <w:sz w:val="18"/>
                <w:szCs w:val="24"/>
                <w:lang w:val="es-MX"/>
              </w:rPr>
            </w:pPr>
            <w:r w:rsidRPr="00250861">
              <w:rPr>
                <w:sz w:val="18"/>
                <w:szCs w:val="24"/>
                <w:lang w:val="es-MX"/>
              </w:rPr>
              <w:t>2023</w:t>
            </w:r>
          </w:p>
        </w:tc>
        <w:tc>
          <w:tcPr>
            <w:tcW w:w="672" w:type="pct"/>
            <w:hideMark/>
          </w:tcPr>
          <w:p w14:paraId="06653674" w14:textId="2CCC60FF" w:rsidR="00B24396" w:rsidRPr="00250861" w:rsidRDefault="00B24396" w:rsidP="00D563AC">
            <w:pPr>
              <w:spacing w:before="40" w:after="40" w:line="220" w:lineRule="exact"/>
              <w:jc w:val="right"/>
              <w:rPr>
                <w:sz w:val="18"/>
                <w:szCs w:val="24"/>
                <w:lang w:val="es-MX"/>
              </w:rPr>
            </w:pPr>
            <w:r w:rsidRPr="00250861">
              <w:rPr>
                <w:sz w:val="18"/>
                <w:szCs w:val="24"/>
                <w:lang w:val="es-MX"/>
              </w:rPr>
              <w:t>2</w:t>
            </w:r>
            <w:r w:rsidR="0014312B">
              <w:rPr>
                <w:sz w:val="18"/>
                <w:szCs w:val="24"/>
                <w:lang w:val="es-MX"/>
              </w:rPr>
              <w:t xml:space="preserve"> </w:t>
            </w:r>
            <w:r w:rsidRPr="00250861">
              <w:rPr>
                <w:sz w:val="18"/>
                <w:szCs w:val="24"/>
                <w:lang w:val="es-MX"/>
              </w:rPr>
              <w:t>930</w:t>
            </w:r>
          </w:p>
        </w:tc>
        <w:tc>
          <w:tcPr>
            <w:tcW w:w="673" w:type="pct"/>
            <w:hideMark/>
          </w:tcPr>
          <w:p w14:paraId="73E6B93C" w14:textId="752E905A" w:rsidR="00B24396" w:rsidRPr="00250861" w:rsidRDefault="00B24396" w:rsidP="00D563AC">
            <w:pPr>
              <w:spacing w:before="40" w:after="40" w:line="220" w:lineRule="exact"/>
              <w:jc w:val="right"/>
              <w:rPr>
                <w:sz w:val="18"/>
                <w:szCs w:val="24"/>
                <w:lang w:val="es-MX"/>
              </w:rPr>
            </w:pPr>
            <w:r w:rsidRPr="00250861">
              <w:rPr>
                <w:sz w:val="18"/>
                <w:szCs w:val="24"/>
                <w:lang w:val="es-MX"/>
              </w:rPr>
              <w:t>2</w:t>
            </w:r>
            <w:r w:rsidR="0014312B">
              <w:rPr>
                <w:sz w:val="18"/>
                <w:szCs w:val="24"/>
                <w:lang w:val="es-MX"/>
              </w:rPr>
              <w:t xml:space="preserve"> </w:t>
            </w:r>
            <w:r w:rsidRPr="00250861">
              <w:rPr>
                <w:sz w:val="18"/>
                <w:szCs w:val="24"/>
                <w:lang w:val="es-MX"/>
              </w:rPr>
              <w:t>368</w:t>
            </w:r>
          </w:p>
        </w:tc>
        <w:tc>
          <w:tcPr>
            <w:tcW w:w="673" w:type="pct"/>
            <w:hideMark/>
          </w:tcPr>
          <w:p w14:paraId="755D1C5E" w14:textId="46F4D29A" w:rsidR="00B24396" w:rsidRPr="00250861" w:rsidRDefault="00B24396" w:rsidP="00D563AC">
            <w:pPr>
              <w:spacing w:before="40" w:after="40" w:line="220" w:lineRule="exact"/>
              <w:jc w:val="right"/>
              <w:rPr>
                <w:sz w:val="18"/>
                <w:szCs w:val="24"/>
                <w:lang w:val="es-MX"/>
              </w:rPr>
            </w:pPr>
            <w:r w:rsidRPr="00250861">
              <w:rPr>
                <w:sz w:val="18"/>
                <w:szCs w:val="24"/>
                <w:lang w:val="es-MX"/>
              </w:rPr>
              <w:t>3</w:t>
            </w:r>
            <w:r w:rsidR="0014312B">
              <w:rPr>
                <w:sz w:val="18"/>
                <w:szCs w:val="24"/>
                <w:lang w:val="es-MX"/>
              </w:rPr>
              <w:t xml:space="preserve"> </w:t>
            </w:r>
            <w:r w:rsidRPr="00250861">
              <w:rPr>
                <w:sz w:val="18"/>
                <w:szCs w:val="24"/>
                <w:lang w:val="es-MX"/>
              </w:rPr>
              <w:t>167</w:t>
            </w:r>
          </w:p>
        </w:tc>
        <w:tc>
          <w:tcPr>
            <w:tcW w:w="673" w:type="pct"/>
            <w:hideMark/>
          </w:tcPr>
          <w:p w14:paraId="10163FCE" w14:textId="77ADCC71"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425</w:t>
            </w:r>
          </w:p>
        </w:tc>
        <w:tc>
          <w:tcPr>
            <w:tcW w:w="673" w:type="pct"/>
            <w:hideMark/>
          </w:tcPr>
          <w:p w14:paraId="409A8CD7" w14:textId="7936D5A8"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766</w:t>
            </w:r>
          </w:p>
        </w:tc>
        <w:tc>
          <w:tcPr>
            <w:tcW w:w="673" w:type="pct"/>
            <w:hideMark/>
          </w:tcPr>
          <w:p w14:paraId="0419E721" w14:textId="6BA94940" w:rsidR="00B24396" w:rsidRPr="00250861" w:rsidRDefault="00B24396" w:rsidP="00D563AC">
            <w:pPr>
              <w:spacing w:before="40" w:after="40" w:line="220" w:lineRule="exact"/>
              <w:jc w:val="right"/>
              <w:rPr>
                <w:b/>
                <w:sz w:val="18"/>
                <w:szCs w:val="24"/>
                <w:lang w:val="es-MX"/>
              </w:rPr>
            </w:pPr>
            <w:r w:rsidRPr="00250861">
              <w:rPr>
                <w:b/>
                <w:sz w:val="18"/>
                <w:szCs w:val="24"/>
                <w:lang w:val="es-MX"/>
              </w:rPr>
              <w:t>11</w:t>
            </w:r>
            <w:r w:rsidR="0014312B">
              <w:rPr>
                <w:b/>
                <w:sz w:val="18"/>
                <w:szCs w:val="24"/>
                <w:lang w:val="es-MX"/>
              </w:rPr>
              <w:t xml:space="preserve"> </w:t>
            </w:r>
            <w:r w:rsidRPr="00250861">
              <w:rPr>
                <w:b/>
                <w:sz w:val="18"/>
                <w:szCs w:val="24"/>
                <w:lang w:val="es-MX"/>
              </w:rPr>
              <w:t>656</w:t>
            </w:r>
          </w:p>
        </w:tc>
      </w:tr>
      <w:tr w:rsidR="00250861" w:rsidRPr="00250861" w14:paraId="6E42D00A" w14:textId="77777777" w:rsidTr="00250861">
        <w:tc>
          <w:tcPr>
            <w:tcW w:w="963" w:type="pct"/>
            <w:hideMark/>
          </w:tcPr>
          <w:p w14:paraId="416265D5" w14:textId="77777777" w:rsidR="00B24396" w:rsidRPr="00250861" w:rsidRDefault="00B24396" w:rsidP="00250861">
            <w:pPr>
              <w:spacing w:before="40" w:after="40" w:line="220" w:lineRule="exact"/>
              <w:rPr>
                <w:sz w:val="18"/>
                <w:szCs w:val="24"/>
                <w:lang w:val="es-MX"/>
              </w:rPr>
            </w:pPr>
            <w:r w:rsidRPr="00250861">
              <w:rPr>
                <w:sz w:val="18"/>
                <w:szCs w:val="24"/>
                <w:lang w:val="es-MX"/>
              </w:rPr>
              <w:t>2024</w:t>
            </w:r>
          </w:p>
        </w:tc>
        <w:tc>
          <w:tcPr>
            <w:tcW w:w="672" w:type="pct"/>
            <w:hideMark/>
          </w:tcPr>
          <w:p w14:paraId="76E96F06" w14:textId="3D2A4F1C"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613</w:t>
            </w:r>
          </w:p>
        </w:tc>
        <w:tc>
          <w:tcPr>
            <w:tcW w:w="673" w:type="pct"/>
            <w:hideMark/>
          </w:tcPr>
          <w:p w14:paraId="7455206E" w14:textId="31694415"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603</w:t>
            </w:r>
          </w:p>
        </w:tc>
        <w:tc>
          <w:tcPr>
            <w:tcW w:w="673" w:type="pct"/>
            <w:hideMark/>
          </w:tcPr>
          <w:p w14:paraId="00CA017E" w14:textId="6E69DA0B" w:rsidR="00B24396" w:rsidRPr="00250861" w:rsidRDefault="00B24396" w:rsidP="00D563AC">
            <w:pPr>
              <w:spacing w:before="40" w:after="40" w:line="220" w:lineRule="exact"/>
              <w:jc w:val="right"/>
              <w:rPr>
                <w:sz w:val="18"/>
                <w:szCs w:val="24"/>
                <w:lang w:val="es-MX"/>
              </w:rPr>
            </w:pPr>
            <w:r w:rsidRPr="00250861">
              <w:rPr>
                <w:sz w:val="18"/>
                <w:szCs w:val="24"/>
                <w:lang w:val="es-MX"/>
              </w:rPr>
              <w:t>2</w:t>
            </w:r>
            <w:r w:rsidR="0014312B">
              <w:rPr>
                <w:sz w:val="18"/>
                <w:szCs w:val="24"/>
                <w:lang w:val="es-MX"/>
              </w:rPr>
              <w:t xml:space="preserve"> </w:t>
            </w:r>
            <w:r w:rsidRPr="00250861">
              <w:rPr>
                <w:sz w:val="18"/>
                <w:szCs w:val="24"/>
                <w:lang w:val="es-MX"/>
              </w:rPr>
              <w:t>340</w:t>
            </w:r>
          </w:p>
        </w:tc>
        <w:tc>
          <w:tcPr>
            <w:tcW w:w="673" w:type="pct"/>
            <w:hideMark/>
          </w:tcPr>
          <w:p w14:paraId="60A7F70B" w14:textId="61846E27"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051</w:t>
            </w:r>
          </w:p>
        </w:tc>
        <w:tc>
          <w:tcPr>
            <w:tcW w:w="673" w:type="pct"/>
            <w:hideMark/>
          </w:tcPr>
          <w:p w14:paraId="26BD4AA6" w14:textId="361E37E4" w:rsidR="00B24396" w:rsidRPr="00250861" w:rsidRDefault="00B24396" w:rsidP="00D563AC">
            <w:pPr>
              <w:spacing w:before="40" w:after="40" w:line="220" w:lineRule="exact"/>
              <w:jc w:val="right"/>
              <w:rPr>
                <w:sz w:val="18"/>
                <w:szCs w:val="24"/>
                <w:lang w:val="es-MX"/>
              </w:rPr>
            </w:pPr>
            <w:r w:rsidRPr="00250861">
              <w:rPr>
                <w:sz w:val="18"/>
                <w:szCs w:val="24"/>
                <w:lang w:val="es-MX"/>
              </w:rPr>
              <w:t>1</w:t>
            </w:r>
            <w:r w:rsidR="0014312B">
              <w:rPr>
                <w:sz w:val="18"/>
                <w:szCs w:val="24"/>
                <w:lang w:val="es-MX"/>
              </w:rPr>
              <w:t xml:space="preserve"> </w:t>
            </w:r>
            <w:r w:rsidRPr="00250861">
              <w:rPr>
                <w:sz w:val="18"/>
                <w:szCs w:val="24"/>
                <w:lang w:val="es-MX"/>
              </w:rPr>
              <w:t>379</w:t>
            </w:r>
          </w:p>
        </w:tc>
        <w:tc>
          <w:tcPr>
            <w:tcW w:w="673" w:type="pct"/>
            <w:hideMark/>
          </w:tcPr>
          <w:p w14:paraId="46E58597" w14:textId="46055447" w:rsidR="00B24396" w:rsidRPr="00250861" w:rsidRDefault="00B24396" w:rsidP="00D563AC">
            <w:pPr>
              <w:spacing w:before="40" w:after="40" w:line="220" w:lineRule="exact"/>
              <w:jc w:val="right"/>
              <w:rPr>
                <w:b/>
                <w:sz w:val="18"/>
                <w:szCs w:val="24"/>
                <w:lang w:val="es-MX"/>
              </w:rPr>
            </w:pPr>
            <w:r w:rsidRPr="00250861">
              <w:rPr>
                <w:b/>
                <w:sz w:val="18"/>
                <w:szCs w:val="24"/>
                <w:lang w:val="es-MX"/>
              </w:rPr>
              <w:t>7</w:t>
            </w:r>
            <w:r w:rsidR="0014312B">
              <w:rPr>
                <w:b/>
                <w:sz w:val="18"/>
                <w:szCs w:val="24"/>
                <w:lang w:val="es-MX"/>
              </w:rPr>
              <w:t xml:space="preserve"> </w:t>
            </w:r>
            <w:r w:rsidRPr="00250861">
              <w:rPr>
                <w:b/>
                <w:sz w:val="18"/>
                <w:szCs w:val="24"/>
                <w:lang w:val="es-MX"/>
              </w:rPr>
              <w:t>986</w:t>
            </w:r>
          </w:p>
        </w:tc>
      </w:tr>
      <w:tr w:rsidR="00250861" w:rsidRPr="00250861" w14:paraId="05D91FA6" w14:textId="77777777" w:rsidTr="00250861">
        <w:tc>
          <w:tcPr>
            <w:tcW w:w="963" w:type="pct"/>
            <w:tcBorders>
              <w:bottom w:val="single" w:sz="4" w:space="0" w:color="auto"/>
            </w:tcBorders>
            <w:hideMark/>
          </w:tcPr>
          <w:p w14:paraId="1433F5D7" w14:textId="77777777" w:rsidR="00B24396" w:rsidRPr="00250861" w:rsidRDefault="00B24396" w:rsidP="00250861">
            <w:pPr>
              <w:spacing w:before="40" w:after="40" w:line="220" w:lineRule="exact"/>
              <w:rPr>
                <w:sz w:val="18"/>
                <w:szCs w:val="24"/>
                <w:lang w:val="es-MX"/>
              </w:rPr>
            </w:pPr>
            <w:r w:rsidRPr="00250861">
              <w:rPr>
                <w:sz w:val="18"/>
                <w:szCs w:val="24"/>
                <w:lang w:val="es-MX"/>
              </w:rPr>
              <w:t>Enero 2025</w:t>
            </w:r>
          </w:p>
        </w:tc>
        <w:tc>
          <w:tcPr>
            <w:tcW w:w="672" w:type="pct"/>
            <w:tcBorders>
              <w:bottom w:val="single" w:sz="4" w:space="0" w:color="auto"/>
            </w:tcBorders>
            <w:hideMark/>
          </w:tcPr>
          <w:p w14:paraId="286AE34B" w14:textId="77777777" w:rsidR="00B24396" w:rsidRPr="00250861" w:rsidRDefault="00B24396" w:rsidP="00D563AC">
            <w:pPr>
              <w:spacing w:before="40" w:after="40" w:line="220" w:lineRule="exact"/>
              <w:jc w:val="right"/>
              <w:rPr>
                <w:sz w:val="18"/>
                <w:szCs w:val="24"/>
                <w:lang w:val="es-MX"/>
              </w:rPr>
            </w:pPr>
            <w:r w:rsidRPr="00250861">
              <w:rPr>
                <w:sz w:val="18"/>
                <w:szCs w:val="24"/>
                <w:lang w:val="es-MX"/>
              </w:rPr>
              <w:t>54</w:t>
            </w:r>
          </w:p>
        </w:tc>
        <w:tc>
          <w:tcPr>
            <w:tcW w:w="673" w:type="pct"/>
            <w:tcBorders>
              <w:bottom w:val="single" w:sz="4" w:space="0" w:color="auto"/>
            </w:tcBorders>
            <w:hideMark/>
          </w:tcPr>
          <w:p w14:paraId="279E71D7" w14:textId="77777777" w:rsidR="00B24396" w:rsidRPr="00250861" w:rsidRDefault="00B24396" w:rsidP="00D563AC">
            <w:pPr>
              <w:spacing w:before="40" w:after="40" w:line="220" w:lineRule="exact"/>
              <w:jc w:val="right"/>
              <w:rPr>
                <w:sz w:val="18"/>
                <w:szCs w:val="24"/>
                <w:lang w:val="es-MX"/>
              </w:rPr>
            </w:pPr>
            <w:r w:rsidRPr="00250861">
              <w:rPr>
                <w:sz w:val="18"/>
                <w:szCs w:val="24"/>
                <w:lang w:val="es-MX"/>
              </w:rPr>
              <w:t>60</w:t>
            </w:r>
          </w:p>
        </w:tc>
        <w:tc>
          <w:tcPr>
            <w:tcW w:w="673" w:type="pct"/>
            <w:tcBorders>
              <w:bottom w:val="single" w:sz="4" w:space="0" w:color="auto"/>
            </w:tcBorders>
            <w:hideMark/>
          </w:tcPr>
          <w:p w14:paraId="0482046D" w14:textId="77777777" w:rsidR="00B24396" w:rsidRPr="00250861" w:rsidRDefault="00B24396" w:rsidP="00D563AC">
            <w:pPr>
              <w:spacing w:before="40" w:after="40" w:line="220" w:lineRule="exact"/>
              <w:jc w:val="right"/>
              <w:rPr>
                <w:sz w:val="18"/>
                <w:szCs w:val="24"/>
                <w:lang w:val="es-MX"/>
              </w:rPr>
            </w:pPr>
            <w:r w:rsidRPr="00250861">
              <w:rPr>
                <w:sz w:val="18"/>
                <w:szCs w:val="24"/>
                <w:lang w:val="es-MX"/>
              </w:rPr>
              <w:t>99</w:t>
            </w:r>
          </w:p>
        </w:tc>
        <w:tc>
          <w:tcPr>
            <w:tcW w:w="673" w:type="pct"/>
            <w:tcBorders>
              <w:bottom w:val="single" w:sz="4" w:space="0" w:color="auto"/>
            </w:tcBorders>
            <w:hideMark/>
          </w:tcPr>
          <w:p w14:paraId="0AF0695F" w14:textId="77777777" w:rsidR="00B24396" w:rsidRPr="00250861" w:rsidRDefault="00B24396" w:rsidP="00D563AC">
            <w:pPr>
              <w:spacing w:before="40" w:after="40" w:line="220" w:lineRule="exact"/>
              <w:jc w:val="right"/>
              <w:rPr>
                <w:sz w:val="18"/>
                <w:szCs w:val="24"/>
                <w:lang w:val="es-MX"/>
              </w:rPr>
            </w:pPr>
            <w:r w:rsidRPr="00250861">
              <w:rPr>
                <w:sz w:val="18"/>
                <w:szCs w:val="24"/>
                <w:lang w:val="es-MX"/>
              </w:rPr>
              <w:t>41</w:t>
            </w:r>
          </w:p>
        </w:tc>
        <w:tc>
          <w:tcPr>
            <w:tcW w:w="673" w:type="pct"/>
            <w:tcBorders>
              <w:bottom w:val="single" w:sz="4" w:space="0" w:color="auto"/>
            </w:tcBorders>
            <w:hideMark/>
          </w:tcPr>
          <w:p w14:paraId="44071596" w14:textId="77777777" w:rsidR="00B24396" w:rsidRPr="00250861" w:rsidRDefault="00B24396" w:rsidP="00D563AC">
            <w:pPr>
              <w:spacing w:before="40" w:after="40" w:line="220" w:lineRule="exact"/>
              <w:jc w:val="right"/>
              <w:rPr>
                <w:sz w:val="18"/>
                <w:szCs w:val="24"/>
                <w:lang w:val="es-MX"/>
              </w:rPr>
            </w:pPr>
            <w:r w:rsidRPr="00250861">
              <w:rPr>
                <w:sz w:val="18"/>
                <w:szCs w:val="24"/>
                <w:lang w:val="es-MX"/>
              </w:rPr>
              <w:t>42</w:t>
            </w:r>
          </w:p>
        </w:tc>
        <w:tc>
          <w:tcPr>
            <w:tcW w:w="673" w:type="pct"/>
            <w:tcBorders>
              <w:bottom w:val="single" w:sz="4" w:space="0" w:color="auto"/>
            </w:tcBorders>
            <w:hideMark/>
          </w:tcPr>
          <w:p w14:paraId="5ED3FE8C" w14:textId="77777777" w:rsidR="00B24396" w:rsidRPr="00250861" w:rsidRDefault="00B24396" w:rsidP="00D563AC">
            <w:pPr>
              <w:spacing w:before="40" w:after="40" w:line="220" w:lineRule="exact"/>
              <w:jc w:val="right"/>
              <w:rPr>
                <w:b/>
                <w:sz w:val="18"/>
                <w:szCs w:val="24"/>
                <w:lang w:val="es-MX"/>
              </w:rPr>
            </w:pPr>
            <w:r w:rsidRPr="00250861">
              <w:rPr>
                <w:b/>
                <w:sz w:val="18"/>
                <w:szCs w:val="24"/>
                <w:lang w:val="es-MX"/>
              </w:rPr>
              <w:t>296</w:t>
            </w:r>
          </w:p>
        </w:tc>
      </w:tr>
      <w:tr w:rsidR="00250861" w:rsidRPr="00250861" w14:paraId="3DF68274" w14:textId="77777777" w:rsidTr="00250861">
        <w:tc>
          <w:tcPr>
            <w:tcW w:w="963" w:type="pct"/>
            <w:tcBorders>
              <w:top w:val="single" w:sz="4" w:space="0" w:color="auto"/>
              <w:bottom w:val="single" w:sz="12" w:space="0" w:color="auto"/>
            </w:tcBorders>
            <w:hideMark/>
          </w:tcPr>
          <w:p w14:paraId="759FCE29" w14:textId="77777777" w:rsidR="00B24396" w:rsidRPr="00250861" w:rsidRDefault="00B24396" w:rsidP="00250861">
            <w:pPr>
              <w:spacing w:before="80" w:after="80" w:line="220" w:lineRule="exact"/>
              <w:ind w:left="283"/>
              <w:rPr>
                <w:b/>
                <w:sz w:val="18"/>
                <w:szCs w:val="24"/>
                <w:lang w:val="es-MX"/>
              </w:rPr>
            </w:pPr>
            <w:r w:rsidRPr="00250861">
              <w:rPr>
                <w:b/>
                <w:sz w:val="18"/>
                <w:szCs w:val="24"/>
                <w:lang w:val="es-MX"/>
              </w:rPr>
              <w:t>Total</w:t>
            </w:r>
          </w:p>
        </w:tc>
        <w:tc>
          <w:tcPr>
            <w:tcW w:w="672" w:type="pct"/>
            <w:tcBorders>
              <w:top w:val="single" w:sz="4" w:space="0" w:color="auto"/>
              <w:bottom w:val="single" w:sz="12" w:space="0" w:color="auto"/>
            </w:tcBorders>
            <w:hideMark/>
          </w:tcPr>
          <w:p w14:paraId="0EB4F734" w14:textId="2A8653CA" w:rsidR="00B24396" w:rsidRPr="00250861" w:rsidRDefault="00B24396" w:rsidP="00D563AC">
            <w:pPr>
              <w:spacing w:before="80" w:after="80" w:line="220" w:lineRule="exact"/>
              <w:jc w:val="right"/>
              <w:rPr>
                <w:b/>
                <w:sz w:val="18"/>
                <w:szCs w:val="24"/>
                <w:lang w:val="es-MX"/>
              </w:rPr>
            </w:pPr>
            <w:r w:rsidRPr="00250861">
              <w:rPr>
                <w:b/>
                <w:sz w:val="18"/>
                <w:szCs w:val="24"/>
                <w:lang w:val="es-MX"/>
              </w:rPr>
              <w:t>8</w:t>
            </w:r>
            <w:r w:rsidR="0014312B">
              <w:rPr>
                <w:b/>
                <w:sz w:val="18"/>
                <w:szCs w:val="24"/>
                <w:lang w:val="es-MX"/>
              </w:rPr>
              <w:t xml:space="preserve"> </w:t>
            </w:r>
            <w:r w:rsidRPr="00250861">
              <w:rPr>
                <w:b/>
                <w:sz w:val="18"/>
                <w:szCs w:val="24"/>
                <w:lang w:val="es-MX"/>
              </w:rPr>
              <w:t>887</w:t>
            </w:r>
          </w:p>
        </w:tc>
        <w:tc>
          <w:tcPr>
            <w:tcW w:w="673" w:type="pct"/>
            <w:tcBorders>
              <w:top w:val="single" w:sz="4" w:space="0" w:color="auto"/>
              <w:bottom w:val="single" w:sz="12" w:space="0" w:color="auto"/>
            </w:tcBorders>
            <w:hideMark/>
          </w:tcPr>
          <w:p w14:paraId="4F7C468E" w14:textId="0D1EC5BA" w:rsidR="00B24396" w:rsidRPr="00250861" w:rsidRDefault="00B24396" w:rsidP="00D563AC">
            <w:pPr>
              <w:spacing w:before="80" w:after="80" w:line="220" w:lineRule="exact"/>
              <w:jc w:val="right"/>
              <w:rPr>
                <w:b/>
                <w:sz w:val="18"/>
                <w:szCs w:val="24"/>
                <w:lang w:val="es-MX"/>
              </w:rPr>
            </w:pPr>
            <w:r w:rsidRPr="00250861">
              <w:rPr>
                <w:b/>
                <w:sz w:val="18"/>
                <w:szCs w:val="24"/>
                <w:lang w:val="es-MX"/>
              </w:rPr>
              <w:t>7</w:t>
            </w:r>
            <w:r w:rsidR="0014312B">
              <w:rPr>
                <w:b/>
                <w:sz w:val="18"/>
                <w:szCs w:val="24"/>
                <w:lang w:val="es-MX"/>
              </w:rPr>
              <w:t xml:space="preserve"> </w:t>
            </w:r>
            <w:r w:rsidRPr="00250861">
              <w:rPr>
                <w:b/>
                <w:sz w:val="18"/>
                <w:szCs w:val="24"/>
                <w:lang w:val="es-MX"/>
              </w:rPr>
              <w:t>360</w:t>
            </w:r>
          </w:p>
        </w:tc>
        <w:tc>
          <w:tcPr>
            <w:tcW w:w="673" w:type="pct"/>
            <w:tcBorders>
              <w:top w:val="single" w:sz="4" w:space="0" w:color="auto"/>
              <w:bottom w:val="single" w:sz="12" w:space="0" w:color="auto"/>
            </w:tcBorders>
            <w:hideMark/>
          </w:tcPr>
          <w:p w14:paraId="6DAB860E" w14:textId="1897942C" w:rsidR="00B24396" w:rsidRPr="00250861" w:rsidRDefault="00B24396" w:rsidP="00D563AC">
            <w:pPr>
              <w:spacing w:before="80" w:after="80" w:line="220" w:lineRule="exact"/>
              <w:jc w:val="right"/>
              <w:rPr>
                <w:b/>
                <w:sz w:val="18"/>
                <w:szCs w:val="24"/>
                <w:lang w:val="es-MX"/>
              </w:rPr>
            </w:pPr>
            <w:r w:rsidRPr="00250861">
              <w:rPr>
                <w:b/>
                <w:sz w:val="18"/>
                <w:szCs w:val="24"/>
                <w:lang w:val="es-MX"/>
              </w:rPr>
              <w:t>8</w:t>
            </w:r>
            <w:r w:rsidR="0014312B">
              <w:rPr>
                <w:b/>
                <w:sz w:val="18"/>
                <w:szCs w:val="24"/>
                <w:lang w:val="es-MX"/>
              </w:rPr>
              <w:t xml:space="preserve"> </w:t>
            </w:r>
            <w:r w:rsidRPr="00250861">
              <w:rPr>
                <w:b/>
                <w:sz w:val="18"/>
                <w:szCs w:val="24"/>
                <w:lang w:val="es-MX"/>
              </w:rPr>
              <w:t>031</w:t>
            </w:r>
          </w:p>
        </w:tc>
        <w:tc>
          <w:tcPr>
            <w:tcW w:w="673" w:type="pct"/>
            <w:tcBorders>
              <w:top w:val="single" w:sz="4" w:space="0" w:color="auto"/>
              <w:bottom w:val="single" w:sz="12" w:space="0" w:color="auto"/>
            </w:tcBorders>
            <w:hideMark/>
          </w:tcPr>
          <w:p w14:paraId="6842CA6F" w14:textId="24848C13" w:rsidR="00B24396" w:rsidRPr="00250861" w:rsidRDefault="00B24396" w:rsidP="00D563AC">
            <w:pPr>
              <w:spacing w:before="80" w:after="80" w:line="220" w:lineRule="exact"/>
              <w:jc w:val="right"/>
              <w:rPr>
                <w:b/>
                <w:sz w:val="18"/>
                <w:szCs w:val="24"/>
                <w:lang w:val="es-MX"/>
              </w:rPr>
            </w:pPr>
            <w:r w:rsidRPr="00250861">
              <w:rPr>
                <w:b/>
                <w:sz w:val="18"/>
                <w:szCs w:val="24"/>
                <w:lang w:val="es-MX"/>
              </w:rPr>
              <w:t>3</w:t>
            </w:r>
            <w:r w:rsidR="0014312B">
              <w:rPr>
                <w:b/>
                <w:sz w:val="18"/>
                <w:szCs w:val="24"/>
                <w:lang w:val="es-MX"/>
              </w:rPr>
              <w:t xml:space="preserve"> </w:t>
            </w:r>
            <w:r w:rsidRPr="00250861">
              <w:rPr>
                <w:b/>
                <w:sz w:val="18"/>
                <w:szCs w:val="24"/>
                <w:lang w:val="es-MX"/>
              </w:rPr>
              <w:t>911</w:t>
            </w:r>
          </w:p>
        </w:tc>
        <w:tc>
          <w:tcPr>
            <w:tcW w:w="673" w:type="pct"/>
            <w:tcBorders>
              <w:top w:val="single" w:sz="4" w:space="0" w:color="auto"/>
              <w:bottom w:val="single" w:sz="12" w:space="0" w:color="auto"/>
            </w:tcBorders>
            <w:hideMark/>
          </w:tcPr>
          <w:p w14:paraId="655CEE32" w14:textId="497AC810" w:rsidR="00B24396" w:rsidRPr="00250861" w:rsidRDefault="00B24396" w:rsidP="00D563AC">
            <w:pPr>
              <w:spacing w:before="80" w:after="80" w:line="220" w:lineRule="exact"/>
              <w:jc w:val="right"/>
              <w:rPr>
                <w:b/>
                <w:sz w:val="18"/>
                <w:szCs w:val="24"/>
                <w:lang w:val="es-MX"/>
              </w:rPr>
            </w:pPr>
            <w:r w:rsidRPr="00250861">
              <w:rPr>
                <w:b/>
                <w:sz w:val="18"/>
                <w:szCs w:val="24"/>
                <w:lang w:val="es-MX"/>
              </w:rPr>
              <w:t>5</w:t>
            </w:r>
            <w:r w:rsidR="0014312B">
              <w:rPr>
                <w:b/>
                <w:sz w:val="18"/>
                <w:szCs w:val="24"/>
                <w:lang w:val="es-MX"/>
              </w:rPr>
              <w:t xml:space="preserve"> </w:t>
            </w:r>
            <w:r w:rsidRPr="00250861">
              <w:rPr>
                <w:b/>
                <w:sz w:val="18"/>
                <w:szCs w:val="24"/>
                <w:lang w:val="es-MX"/>
              </w:rPr>
              <w:t>901</w:t>
            </w:r>
          </w:p>
        </w:tc>
        <w:tc>
          <w:tcPr>
            <w:tcW w:w="673" w:type="pct"/>
            <w:tcBorders>
              <w:top w:val="single" w:sz="4" w:space="0" w:color="auto"/>
              <w:bottom w:val="single" w:sz="12" w:space="0" w:color="auto"/>
            </w:tcBorders>
            <w:hideMark/>
          </w:tcPr>
          <w:p w14:paraId="392AE741" w14:textId="03ED1B59" w:rsidR="00B24396" w:rsidRPr="00250861" w:rsidRDefault="00B24396" w:rsidP="00D563AC">
            <w:pPr>
              <w:spacing w:before="80" w:after="80" w:line="220" w:lineRule="exact"/>
              <w:jc w:val="right"/>
              <w:rPr>
                <w:b/>
                <w:sz w:val="18"/>
                <w:szCs w:val="24"/>
                <w:lang w:val="es-MX"/>
              </w:rPr>
            </w:pPr>
            <w:r w:rsidRPr="00250861">
              <w:rPr>
                <w:b/>
                <w:sz w:val="18"/>
                <w:szCs w:val="24"/>
                <w:lang w:val="es-MX"/>
              </w:rPr>
              <w:t>21</w:t>
            </w:r>
            <w:r w:rsidR="0014312B">
              <w:rPr>
                <w:b/>
                <w:sz w:val="18"/>
                <w:szCs w:val="24"/>
                <w:lang w:val="es-MX"/>
              </w:rPr>
              <w:t xml:space="preserve"> </w:t>
            </w:r>
            <w:r w:rsidRPr="00250861">
              <w:rPr>
                <w:b/>
                <w:sz w:val="18"/>
                <w:szCs w:val="24"/>
                <w:lang w:val="es-MX"/>
              </w:rPr>
              <w:t>354</w:t>
            </w:r>
          </w:p>
        </w:tc>
      </w:tr>
    </w:tbl>
    <w:p w14:paraId="170ABAA4" w14:textId="77777777" w:rsidR="0014312B" w:rsidRDefault="00F1392D" w:rsidP="0014312B">
      <w:pPr>
        <w:pStyle w:val="SingleTxtG"/>
        <w:spacing w:before="120" w:after="0"/>
        <w:ind w:left="1304"/>
        <w:jc w:val="left"/>
        <w:rPr>
          <w:sz w:val="18"/>
          <w:szCs w:val="18"/>
        </w:rPr>
      </w:pPr>
      <w:r w:rsidRPr="00F1392D">
        <w:rPr>
          <w:i/>
          <w:iCs/>
          <w:sz w:val="18"/>
          <w:szCs w:val="18"/>
        </w:rPr>
        <w:t>Fuente</w:t>
      </w:r>
      <w:r w:rsidRPr="0014312B">
        <w:rPr>
          <w:i/>
          <w:sz w:val="18"/>
          <w:szCs w:val="18"/>
        </w:rPr>
        <w:t>:</w:t>
      </w:r>
      <w:r w:rsidRPr="00F1392D">
        <w:rPr>
          <w:sz w:val="18"/>
          <w:szCs w:val="18"/>
        </w:rPr>
        <w:t xml:space="preserve"> SIAMIR—SEDESOL.</w:t>
      </w:r>
    </w:p>
    <w:p w14:paraId="64E36DDE" w14:textId="11A6F65B" w:rsidR="00F1392D" w:rsidRPr="00F1392D" w:rsidRDefault="00F1392D" w:rsidP="0014312B">
      <w:pPr>
        <w:pStyle w:val="SingleTxtG"/>
        <w:spacing w:after="240"/>
        <w:ind w:left="1304"/>
        <w:jc w:val="left"/>
        <w:rPr>
          <w:sz w:val="18"/>
          <w:szCs w:val="18"/>
        </w:rPr>
      </w:pPr>
      <w:r w:rsidRPr="00F1392D">
        <w:rPr>
          <w:i/>
          <w:iCs/>
          <w:sz w:val="18"/>
          <w:szCs w:val="18"/>
        </w:rPr>
        <w:t>Datos</w:t>
      </w:r>
      <w:r w:rsidRPr="0014312B">
        <w:rPr>
          <w:i/>
          <w:sz w:val="18"/>
          <w:szCs w:val="18"/>
        </w:rPr>
        <w:t>:</w:t>
      </w:r>
      <w:r w:rsidRPr="00F1392D">
        <w:rPr>
          <w:sz w:val="18"/>
          <w:szCs w:val="18"/>
        </w:rPr>
        <w:t xml:space="preserve"> 2022 al 27-01-2025</w:t>
      </w:r>
      <w:r w:rsidR="00250861">
        <w:rPr>
          <w:sz w:val="18"/>
          <w:szCs w:val="18"/>
        </w:rPr>
        <w:t>.</w:t>
      </w:r>
    </w:p>
    <w:p w14:paraId="4D917B67" w14:textId="77C3EC7E" w:rsidR="00B24396" w:rsidRPr="008A2B56" w:rsidRDefault="00863B46" w:rsidP="00863B46">
      <w:pPr>
        <w:suppressAutoHyphens/>
        <w:kinsoku w:val="0"/>
        <w:overflowPunct w:val="0"/>
        <w:autoSpaceDE w:val="0"/>
        <w:autoSpaceDN w:val="0"/>
        <w:adjustRightInd w:val="0"/>
        <w:snapToGrid w:val="0"/>
        <w:spacing w:after="120"/>
        <w:ind w:left="1134" w:right="1134"/>
        <w:jc w:val="both"/>
      </w:pPr>
      <w:r w:rsidRPr="008A2B56">
        <w:t>46.</w:t>
      </w:r>
      <w:r w:rsidRPr="008A2B56">
        <w:tab/>
      </w:r>
      <w:r w:rsidR="00B24396" w:rsidRPr="008A2B56">
        <w:t>Respecto al sistema de inspección del trabajo, para la aplicación del Convenio 189-OIT sobre trabajo infantil, la SETRASS informa:</w:t>
      </w:r>
    </w:p>
    <w:p w14:paraId="6137EA65" w14:textId="5F165B93" w:rsidR="00B24396" w:rsidRPr="008767D2" w:rsidRDefault="008767D2" w:rsidP="008767D2">
      <w:pPr>
        <w:pStyle w:val="SingleTxtG"/>
      </w:pPr>
      <w:r>
        <w:tab/>
        <w:t>a)</w:t>
      </w:r>
      <w:r>
        <w:tab/>
      </w:r>
      <w:r w:rsidR="00B24396" w:rsidRPr="008767D2">
        <w:t>Creación del Sello de Cumplimiento a la Normativa de Trabajo Infantil</w:t>
      </w:r>
      <w:r w:rsidR="00F1392D">
        <w:rPr>
          <w:rStyle w:val="Refdenotaalpie"/>
        </w:rPr>
        <w:footnoteReference w:id="23"/>
      </w:r>
      <w:r w:rsidR="003B49D5">
        <w:t>;</w:t>
      </w:r>
    </w:p>
    <w:p w14:paraId="39280593" w14:textId="62820650" w:rsidR="00B24396" w:rsidRPr="008767D2" w:rsidRDefault="008767D2" w:rsidP="008767D2">
      <w:pPr>
        <w:pStyle w:val="SingleTxtG"/>
      </w:pPr>
      <w:bookmarkStart w:id="21" w:name="_Hlk191474828"/>
      <w:r>
        <w:tab/>
        <w:t>b)</w:t>
      </w:r>
      <w:r>
        <w:tab/>
      </w:r>
      <w:r w:rsidR="00B24396" w:rsidRPr="008767D2">
        <w:t>Programa Supervisión y Control de las Condiciones Laborales, con enfoque en prevención y erradicación del trabajo infantil</w:t>
      </w:r>
      <w:r w:rsidR="003B49D5">
        <w:t>;</w:t>
      </w:r>
    </w:p>
    <w:p w14:paraId="4F6AACEC" w14:textId="65A3F843" w:rsidR="00B24396" w:rsidRPr="008767D2" w:rsidRDefault="008767D2" w:rsidP="008767D2">
      <w:pPr>
        <w:pStyle w:val="SingleTxtG"/>
      </w:pPr>
      <w:r>
        <w:tab/>
        <w:t>c)</w:t>
      </w:r>
      <w:r>
        <w:tab/>
      </w:r>
      <w:r w:rsidR="00B24396" w:rsidRPr="008767D2">
        <w:t xml:space="preserve">Estrategia Nacional de Inspección del Trabajo, que ha introducido las inspecciones </w:t>
      </w:r>
      <w:r w:rsidR="0014312B">
        <w:t>“</w:t>
      </w:r>
      <w:r w:rsidR="00B24396" w:rsidRPr="008767D2">
        <w:t>tres en uno</w:t>
      </w:r>
      <w:r w:rsidR="0014312B">
        <w:t>”</w:t>
      </w:r>
      <w:r w:rsidR="00B24396" w:rsidRPr="008767D2">
        <w:t>, que permiten a los inspectores realizar revisiones de condiciones laborales generales, salario mínimo y trabajo infantil en una única visita</w:t>
      </w:r>
      <w:r w:rsidR="003B49D5">
        <w:t>;</w:t>
      </w:r>
    </w:p>
    <w:bookmarkEnd w:id="21"/>
    <w:p w14:paraId="4A78AF61" w14:textId="7B262889" w:rsidR="00B24396" w:rsidRPr="008767D2" w:rsidRDefault="008767D2" w:rsidP="008767D2">
      <w:pPr>
        <w:pStyle w:val="SingleTxtG"/>
      </w:pPr>
      <w:r>
        <w:tab/>
        <w:t>d)</w:t>
      </w:r>
      <w:r>
        <w:tab/>
      </w:r>
      <w:r w:rsidR="00B24396" w:rsidRPr="008767D2">
        <w:t>La Dirección General de Previsión Social ha orientado la prevención y protección de los NNA en edades de 14-17 años en el procedimiento para la Autorización Trabajo Adolescentes Protegido</w:t>
      </w:r>
      <w:r w:rsidR="003B49D5">
        <w:t>;</w:t>
      </w:r>
    </w:p>
    <w:p w14:paraId="12ECE752" w14:textId="21D9B862" w:rsidR="00B24396" w:rsidRPr="008767D2" w:rsidRDefault="008767D2" w:rsidP="008767D2">
      <w:pPr>
        <w:pStyle w:val="SingleTxtG"/>
      </w:pPr>
      <w:r>
        <w:tab/>
        <w:t>e)</w:t>
      </w:r>
      <w:r>
        <w:tab/>
      </w:r>
      <w:r w:rsidR="00B24396" w:rsidRPr="008767D2">
        <w:t>Con el Ministerio Público se realizan operativos continuos en sectores tabacaleros, meloneros, cafetaleros, transporte, panaderías, etc., para identificar posibles casos de trabajo infantil</w:t>
      </w:r>
      <w:r w:rsidR="003B49D5">
        <w:t>;</w:t>
      </w:r>
    </w:p>
    <w:p w14:paraId="2572E86B" w14:textId="2FA33BFD" w:rsidR="00B24396" w:rsidRPr="008767D2" w:rsidRDefault="008767D2" w:rsidP="008767D2">
      <w:pPr>
        <w:pStyle w:val="SingleTxtG"/>
      </w:pPr>
      <w:r>
        <w:tab/>
        <w:t>f)</w:t>
      </w:r>
      <w:r>
        <w:tab/>
      </w:r>
      <w:r w:rsidR="00B24396" w:rsidRPr="008767D2">
        <w:t>Programa de Atención Integral de Niños Hijos de Trabajadores, que proporciona servicios de cuidado integral durante 12-13 horas diarias. Los hijos de padres y madres trabajadores beneficiados reciben cuatro comidas con meriendas al día, estimulación temprana, seguimiento nutricional y desarrollo educativo, escuela para padres, recreación y asistencia en salud. Contribuyendo a prevenir el trabajo infantil en la primera infancia, y promoviendo la igualdad de oportunidades entre hombres y mujeres en el sector productivo e ingresos económicos del hogar.</w:t>
      </w:r>
    </w:p>
    <w:p w14:paraId="47776AB3" w14:textId="75372055" w:rsidR="00B30CC5" w:rsidRPr="008767D2" w:rsidRDefault="00B30CC5" w:rsidP="00B30CC5">
      <w:pPr>
        <w:pStyle w:val="H1G"/>
        <w:rPr>
          <w:szCs w:val="24"/>
          <w:highlight w:val="yellow"/>
        </w:rPr>
      </w:pPr>
      <w:r w:rsidRPr="001A6ABE">
        <w:lastRenderedPageBreak/>
        <w:tab/>
      </w:r>
      <w:r>
        <w:tab/>
      </w:r>
      <w:r w:rsidRPr="001A6ABE">
        <w:t>Respuesta a</w:t>
      </w:r>
      <w:r w:rsidR="00532B03">
        <w:t>l</w:t>
      </w:r>
      <w:r w:rsidRPr="001A6ABE">
        <w:t xml:space="preserve"> párrafo </w:t>
      </w:r>
      <w:r>
        <w:t>1</w:t>
      </w:r>
      <w:r w:rsidRPr="001A6ABE">
        <w:t>1</w:t>
      </w:r>
    </w:p>
    <w:p w14:paraId="444B0A1E" w14:textId="1C09501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47.</w:t>
      </w:r>
      <w:r w:rsidRPr="000708EA">
        <w:rPr>
          <w:color w:val="000000" w:themeColor="text1"/>
        </w:rPr>
        <w:tab/>
      </w:r>
      <w:r w:rsidR="00B24396" w:rsidRPr="000708EA">
        <w:rPr>
          <w:color w:val="000000" w:themeColor="text1"/>
        </w:rPr>
        <w:t>Para proteger a las personas migrantes en tránsito, de la violencia, la violencia basada en género, la trata y explotación sexual, los Centros de Atención al Migrante Irregular (CAMI) y el CAMI-Francisco Paz, ubicado en Danlí, El Paraíso; brindan atención humanitaria, orientación legal, apoyo psicosocial y asistencia médica, priorizando grupos vulnerables. Entre 2022-2023, los CAMI brindaron 79</w:t>
      </w:r>
      <w:r w:rsidR="009C41AB">
        <w:rPr>
          <w:color w:val="000000" w:themeColor="text1"/>
        </w:rPr>
        <w:t>.</w:t>
      </w:r>
      <w:r w:rsidR="00B24396" w:rsidRPr="000708EA">
        <w:rPr>
          <w:color w:val="000000" w:themeColor="text1"/>
        </w:rPr>
        <w:t>644 atenciones en servicios médicos, legal, psicológicos, alimentación, vestimenta, kit de higiene y de bioseguridad</w:t>
      </w:r>
      <w:r w:rsidR="003C2424">
        <w:rPr>
          <w:rStyle w:val="Refdenotaalpie"/>
          <w:color w:val="000000" w:themeColor="text1"/>
        </w:rPr>
        <w:footnoteReference w:id="24"/>
      </w:r>
      <w:r w:rsidR="00244015">
        <w:rPr>
          <w:color w:val="000000" w:themeColor="text1"/>
        </w:rPr>
        <w:t>.</w:t>
      </w:r>
    </w:p>
    <w:p w14:paraId="0DCFF20D" w14:textId="2050B64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48.</w:t>
      </w:r>
      <w:r w:rsidRPr="000708EA">
        <w:rPr>
          <w:color w:val="000000" w:themeColor="text1"/>
        </w:rPr>
        <w:tab/>
      </w:r>
      <w:r w:rsidR="00B24396" w:rsidRPr="000708EA">
        <w:rPr>
          <w:color w:val="000000" w:themeColor="text1"/>
        </w:rPr>
        <w:t>La Red Humanitaria, instituciones estatales, OSC, ACNUR y OIM coordinan esfuerzos conjuntos para brindar refugio, alimentación y protección.</w:t>
      </w:r>
    </w:p>
    <w:p w14:paraId="7D858555" w14:textId="1CC3D86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49.</w:t>
      </w:r>
      <w:r w:rsidRPr="000708EA">
        <w:rPr>
          <w:color w:val="000000" w:themeColor="text1"/>
        </w:rPr>
        <w:tab/>
      </w:r>
      <w:r w:rsidR="00B24396" w:rsidRPr="000708EA">
        <w:rPr>
          <w:color w:val="000000" w:themeColor="text1"/>
        </w:rPr>
        <w:t xml:space="preserve">El INM con organismos internacionales, ha fortalecido su capacidad para gestionar flujos migratorios mixtos mediante programas de asistencia humanitaria, capacitación de funcionarios y protocolos especializados, garantizando la protección de personas migrantes en tránsito. </w:t>
      </w:r>
    </w:p>
    <w:p w14:paraId="0658F8F5" w14:textId="5E7808F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22" w:name="_Hlk191463056"/>
      <w:r w:rsidRPr="000708EA">
        <w:rPr>
          <w:color w:val="000000" w:themeColor="text1"/>
        </w:rPr>
        <w:t>50.</w:t>
      </w:r>
      <w:r w:rsidRPr="000708EA">
        <w:rPr>
          <w:color w:val="000000" w:themeColor="text1"/>
        </w:rPr>
        <w:tab/>
      </w:r>
      <w:r w:rsidR="00B24396" w:rsidRPr="000708EA">
        <w:rPr>
          <w:color w:val="000000" w:themeColor="text1"/>
        </w:rPr>
        <w:t xml:space="preserve">Los oficiales del INM se capacitaron para identificar signos de trata durante los registros migratorios, atención a migrantes víctimas de trata y violencia basada en género para su remisión a instancias como la Policía Nacional y la </w:t>
      </w:r>
      <w:bookmarkStart w:id="23" w:name="_Hlk191460437"/>
      <w:r w:rsidR="00B24396" w:rsidRPr="000708EA">
        <w:rPr>
          <w:color w:val="000000" w:themeColor="text1"/>
        </w:rPr>
        <w:t>Comisión Interinstitucional Contra la Explotación Sexual Comercial y Trata de Personas de Honduras (CICESCT</w:t>
      </w:r>
      <w:bookmarkEnd w:id="22"/>
      <w:r w:rsidR="00B24396" w:rsidRPr="000708EA">
        <w:rPr>
          <w:color w:val="000000" w:themeColor="text1"/>
        </w:rPr>
        <w:t>)</w:t>
      </w:r>
      <w:bookmarkEnd w:id="23"/>
      <w:r w:rsidR="00B24396" w:rsidRPr="000708EA">
        <w:rPr>
          <w:color w:val="000000" w:themeColor="text1"/>
        </w:rPr>
        <w:t>.</w:t>
      </w:r>
    </w:p>
    <w:p w14:paraId="1E5371D9" w14:textId="0E0BFD5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51.</w:t>
      </w:r>
      <w:r w:rsidRPr="000708EA">
        <w:rPr>
          <w:color w:val="000000" w:themeColor="text1"/>
        </w:rPr>
        <w:tab/>
      </w:r>
      <w:r w:rsidR="00B24396" w:rsidRPr="000708EA">
        <w:rPr>
          <w:color w:val="000000" w:themeColor="text1"/>
        </w:rPr>
        <w:t>El INM cuenta con más de 40 oficiales de DD.HH. distribuidos en las oficinas de control interior de Trojes y Danlí (El Pescadero) y en el CAMI-Choluteca, CAMI-Francisco Paz y CAMI-Lomas de Toncontín en Tegucigalpa.</w:t>
      </w:r>
    </w:p>
    <w:p w14:paraId="02435712" w14:textId="3DFDCC4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24" w:name="_Hlk191463134"/>
      <w:r w:rsidRPr="000708EA">
        <w:rPr>
          <w:color w:val="000000" w:themeColor="text1"/>
        </w:rPr>
        <w:t>52.</w:t>
      </w:r>
      <w:r w:rsidRPr="000708EA">
        <w:rPr>
          <w:color w:val="000000" w:themeColor="text1"/>
        </w:rPr>
        <w:tab/>
      </w:r>
      <w:r w:rsidR="00B24396" w:rsidRPr="000708EA">
        <w:rPr>
          <w:color w:val="000000" w:themeColor="text1"/>
        </w:rPr>
        <w:t>El INM implementa la Estrategia de Gestión de Migración Irregular en Frontera, compuesta por seis componentes con enfoque integral y basado en DD.HH.</w:t>
      </w:r>
    </w:p>
    <w:p w14:paraId="6C6FFAB8" w14:textId="77D9A1A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53.</w:t>
      </w:r>
      <w:r w:rsidRPr="000708EA">
        <w:rPr>
          <w:color w:val="000000" w:themeColor="text1"/>
        </w:rPr>
        <w:tab/>
      </w:r>
      <w:r w:rsidR="00B24396" w:rsidRPr="000708EA">
        <w:rPr>
          <w:color w:val="000000" w:themeColor="text1"/>
        </w:rPr>
        <w:t>La Gerencia de Derechos Humanos y Atención al Migrante del INM referenció a 104 personas migrantes a hospitales públicos a nivel nacional y los casos de NNA no acompañados a la Secretaría de Niñez, Adolescencia y Familia (SENAF) anteriormente Dirección de Niñez Adolescencia y Familia (DINAF)</w:t>
      </w:r>
      <w:r w:rsidR="003C2424">
        <w:rPr>
          <w:rStyle w:val="Refdenotaalpie"/>
          <w:color w:val="000000" w:themeColor="text1"/>
        </w:rPr>
        <w:footnoteReference w:id="25"/>
      </w:r>
      <w:r w:rsidR="00B24396" w:rsidRPr="000708EA">
        <w:rPr>
          <w:color w:val="000000" w:themeColor="text1"/>
        </w:rPr>
        <w:t>.</w:t>
      </w:r>
    </w:p>
    <w:p w14:paraId="1EF252FE" w14:textId="52A64B3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54.</w:t>
      </w:r>
      <w:r w:rsidRPr="000708EA">
        <w:rPr>
          <w:color w:val="000000" w:themeColor="text1"/>
        </w:rPr>
        <w:tab/>
      </w:r>
      <w:r w:rsidR="00B24396" w:rsidRPr="000708EA">
        <w:rPr>
          <w:color w:val="000000" w:themeColor="text1"/>
        </w:rPr>
        <w:t>De 2022-2023 brindó asistencia y protección a 733</w:t>
      </w:r>
      <w:r w:rsidR="009C41AB">
        <w:rPr>
          <w:color w:val="000000" w:themeColor="text1"/>
        </w:rPr>
        <w:t>.</w:t>
      </w:r>
      <w:r w:rsidR="00B24396" w:rsidRPr="000708EA">
        <w:rPr>
          <w:color w:val="000000" w:themeColor="text1"/>
        </w:rPr>
        <w:t>901 personas migrantes en tránsito, de los cuales, 666</w:t>
      </w:r>
      <w:r w:rsidR="009C41AB">
        <w:rPr>
          <w:color w:val="000000" w:themeColor="text1"/>
        </w:rPr>
        <w:t>.</w:t>
      </w:r>
      <w:r w:rsidR="00B24396" w:rsidRPr="000708EA">
        <w:rPr>
          <w:color w:val="000000" w:themeColor="text1"/>
        </w:rPr>
        <w:t>549 fueron beneficiados con la amnistía migratoria</w:t>
      </w:r>
      <w:r w:rsidR="003C2424">
        <w:rPr>
          <w:rStyle w:val="Refdenotaalpie"/>
          <w:color w:val="000000" w:themeColor="text1"/>
        </w:rPr>
        <w:footnoteReference w:id="26"/>
      </w:r>
      <w:r w:rsidR="00725520">
        <w:rPr>
          <w:color w:val="000000" w:themeColor="text1"/>
        </w:rPr>
        <w:t>.</w:t>
      </w:r>
    </w:p>
    <w:bookmarkEnd w:id="24"/>
    <w:p w14:paraId="5166A547" w14:textId="43BC13F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55.</w:t>
      </w:r>
      <w:r w:rsidRPr="000708EA">
        <w:rPr>
          <w:color w:val="000000" w:themeColor="text1"/>
        </w:rPr>
        <w:tab/>
      </w:r>
      <w:r w:rsidR="00B24396" w:rsidRPr="000708EA">
        <w:rPr>
          <w:color w:val="000000" w:themeColor="text1"/>
        </w:rPr>
        <w:t>Sobre los solicitantes de refugio, entre 2022-2023 el INM recibió 258 solicitudes de refugio. A continuación, el detalle de las atenciones brindadas: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9"/>
        <w:gridCol w:w="2550"/>
        <w:gridCol w:w="2551"/>
      </w:tblGrid>
      <w:tr w:rsidR="003169B0" w:rsidRPr="003F18EB" w14:paraId="3A9E7A4B" w14:textId="77777777" w:rsidTr="003169B0">
        <w:trPr>
          <w:tblHeader/>
        </w:trPr>
        <w:tc>
          <w:tcPr>
            <w:tcW w:w="5000" w:type="pct"/>
            <w:gridSpan w:val="3"/>
            <w:tcBorders>
              <w:top w:val="single" w:sz="4" w:space="0" w:color="auto"/>
              <w:bottom w:val="single" w:sz="4" w:space="0" w:color="auto"/>
            </w:tcBorders>
            <w:vAlign w:val="bottom"/>
          </w:tcPr>
          <w:p w14:paraId="69DF67D0" w14:textId="6E8A446D" w:rsidR="003169B0" w:rsidRPr="003F18EB" w:rsidRDefault="003169B0" w:rsidP="0014312B">
            <w:pPr>
              <w:spacing w:before="80" w:after="80" w:line="200" w:lineRule="exact"/>
              <w:jc w:val="center"/>
              <w:rPr>
                <w:i/>
                <w:sz w:val="16"/>
              </w:rPr>
            </w:pPr>
            <w:bookmarkStart w:id="26" w:name="_Hlk202531943"/>
            <w:r w:rsidRPr="003F18EB">
              <w:rPr>
                <w:i/>
                <w:sz w:val="16"/>
              </w:rPr>
              <w:t>Solicitudes de refugio y atenciones brindadas entre 2022-2023</w:t>
            </w:r>
          </w:p>
        </w:tc>
      </w:tr>
      <w:tr w:rsidR="00C82F69" w:rsidRPr="003F18EB" w14:paraId="0E39705E" w14:textId="77777777" w:rsidTr="003169B0">
        <w:tc>
          <w:tcPr>
            <w:tcW w:w="1539" w:type="pct"/>
            <w:tcBorders>
              <w:top w:val="single" w:sz="4" w:space="0" w:color="auto"/>
              <w:bottom w:val="single" w:sz="12" w:space="0" w:color="auto"/>
            </w:tcBorders>
            <w:vAlign w:val="bottom"/>
          </w:tcPr>
          <w:p w14:paraId="6CC66004" w14:textId="1A15934F" w:rsidR="00C82F69" w:rsidRPr="00EC10F5" w:rsidRDefault="00C82F69" w:rsidP="0014312B">
            <w:pPr>
              <w:spacing w:before="80" w:after="80" w:line="220" w:lineRule="exact"/>
              <w:rPr>
                <w:sz w:val="16"/>
              </w:rPr>
            </w:pPr>
          </w:p>
        </w:tc>
        <w:tc>
          <w:tcPr>
            <w:tcW w:w="1730" w:type="pct"/>
            <w:tcBorders>
              <w:top w:val="single" w:sz="4" w:space="0" w:color="auto"/>
              <w:bottom w:val="single" w:sz="12" w:space="0" w:color="auto"/>
            </w:tcBorders>
          </w:tcPr>
          <w:p w14:paraId="115E7251" w14:textId="77777777" w:rsidR="00C82F69" w:rsidRPr="003F18EB" w:rsidRDefault="00C82F69" w:rsidP="0014312B">
            <w:pPr>
              <w:spacing w:before="80" w:after="80" w:line="220" w:lineRule="exact"/>
              <w:ind w:right="57"/>
              <w:jc w:val="right"/>
              <w:rPr>
                <w:i/>
                <w:sz w:val="16"/>
              </w:rPr>
            </w:pPr>
            <w:r w:rsidRPr="003F18EB">
              <w:rPr>
                <w:i/>
                <w:sz w:val="16"/>
              </w:rPr>
              <w:t>2022</w:t>
            </w:r>
          </w:p>
        </w:tc>
        <w:tc>
          <w:tcPr>
            <w:tcW w:w="1731" w:type="pct"/>
            <w:tcBorders>
              <w:top w:val="single" w:sz="4" w:space="0" w:color="auto"/>
              <w:bottom w:val="single" w:sz="12" w:space="0" w:color="auto"/>
            </w:tcBorders>
          </w:tcPr>
          <w:p w14:paraId="6F544073" w14:textId="77777777" w:rsidR="00C82F69" w:rsidRPr="003F18EB" w:rsidRDefault="00C82F69" w:rsidP="0014312B">
            <w:pPr>
              <w:spacing w:before="80" w:after="80" w:line="220" w:lineRule="exact"/>
              <w:ind w:right="57"/>
              <w:jc w:val="right"/>
              <w:rPr>
                <w:i/>
                <w:sz w:val="16"/>
              </w:rPr>
            </w:pPr>
            <w:r w:rsidRPr="003F18EB">
              <w:rPr>
                <w:i/>
                <w:sz w:val="16"/>
              </w:rPr>
              <w:t>2023</w:t>
            </w:r>
          </w:p>
        </w:tc>
      </w:tr>
      <w:tr w:rsidR="00C82F69" w:rsidRPr="003F18EB" w14:paraId="2B0E44E1" w14:textId="77777777" w:rsidTr="003169B0">
        <w:tc>
          <w:tcPr>
            <w:tcW w:w="1539" w:type="pct"/>
            <w:tcBorders>
              <w:top w:val="single" w:sz="12" w:space="0" w:color="auto"/>
            </w:tcBorders>
          </w:tcPr>
          <w:p w14:paraId="1480C263" w14:textId="4300FA6B" w:rsidR="00C82F69" w:rsidRPr="003F18EB" w:rsidRDefault="0020599B" w:rsidP="003F18EB">
            <w:pPr>
              <w:spacing w:before="40" w:after="40" w:line="220" w:lineRule="exact"/>
              <w:rPr>
                <w:sz w:val="18"/>
              </w:rPr>
            </w:pPr>
            <w:r w:rsidRPr="0020599B">
              <w:rPr>
                <w:sz w:val="18"/>
              </w:rPr>
              <w:t>Solicitudes de refugio</w:t>
            </w:r>
          </w:p>
        </w:tc>
        <w:tc>
          <w:tcPr>
            <w:tcW w:w="1730" w:type="pct"/>
            <w:tcBorders>
              <w:top w:val="single" w:sz="12" w:space="0" w:color="auto"/>
            </w:tcBorders>
          </w:tcPr>
          <w:p w14:paraId="2AAE0132" w14:textId="0B66F33E" w:rsidR="00C82F69" w:rsidRPr="003F18EB" w:rsidRDefault="00C82F69" w:rsidP="0014312B">
            <w:pPr>
              <w:spacing w:before="40" w:after="40" w:line="220" w:lineRule="exact"/>
              <w:ind w:right="57"/>
              <w:jc w:val="right"/>
              <w:rPr>
                <w:sz w:val="18"/>
              </w:rPr>
            </w:pPr>
            <w:r w:rsidRPr="003F18EB">
              <w:rPr>
                <w:sz w:val="18"/>
              </w:rPr>
              <w:t>154</w:t>
            </w:r>
          </w:p>
        </w:tc>
        <w:tc>
          <w:tcPr>
            <w:tcW w:w="1731" w:type="pct"/>
            <w:tcBorders>
              <w:top w:val="single" w:sz="12" w:space="0" w:color="auto"/>
            </w:tcBorders>
          </w:tcPr>
          <w:p w14:paraId="70709B9A" w14:textId="078E5004" w:rsidR="00C82F69" w:rsidRPr="003F18EB" w:rsidRDefault="00C82F69" w:rsidP="0014312B">
            <w:pPr>
              <w:spacing w:before="40" w:after="40" w:line="220" w:lineRule="exact"/>
              <w:ind w:right="57"/>
              <w:jc w:val="right"/>
              <w:rPr>
                <w:sz w:val="18"/>
              </w:rPr>
            </w:pPr>
            <w:r w:rsidRPr="003F18EB">
              <w:rPr>
                <w:sz w:val="18"/>
              </w:rPr>
              <w:t>104</w:t>
            </w:r>
          </w:p>
        </w:tc>
      </w:tr>
      <w:tr w:rsidR="003169B0" w:rsidRPr="003F18EB" w14:paraId="2C02BBD1" w14:textId="77777777" w:rsidTr="003169B0">
        <w:tc>
          <w:tcPr>
            <w:tcW w:w="1539" w:type="pct"/>
          </w:tcPr>
          <w:p w14:paraId="01D375ED" w14:textId="77777777" w:rsidR="003169B0" w:rsidRPr="00981F9A" w:rsidRDefault="003169B0" w:rsidP="003169B0">
            <w:pPr>
              <w:spacing w:before="40" w:after="40" w:line="220" w:lineRule="exact"/>
              <w:rPr>
                <w:i/>
                <w:iCs/>
                <w:sz w:val="16"/>
                <w:szCs w:val="16"/>
              </w:rPr>
            </w:pPr>
            <w:r w:rsidRPr="00C82F69">
              <w:rPr>
                <w:sz w:val="18"/>
              </w:rPr>
              <w:t>Atenciones brindadas</w:t>
            </w:r>
          </w:p>
        </w:tc>
        <w:tc>
          <w:tcPr>
            <w:tcW w:w="1730" w:type="pct"/>
          </w:tcPr>
          <w:p w14:paraId="285FA971" w14:textId="77777777" w:rsidR="003169B0" w:rsidRPr="00981F9A" w:rsidRDefault="003169B0" w:rsidP="0014312B">
            <w:pPr>
              <w:spacing w:before="40" w:after="40" w:line="220" w:lineRule="exact"/>
              <w:ind w:right="57"/>
              <w:jc w:val="right"/>
              <w:rPr>
                <w:i/>
                <w:iCs/>
                <w:sz w:val="16"/>
                <w:szCs w:val="16"/>
              </w:rPr>
            </w:pPr>
          </w:p>
        </w:tc>
        <w:tc>
          <w:tcPr>
            <w:tcW w:w="1731" w:type="pct"/>
          </w:tcPr>
          <w:p w14:paraId="694F8DE0" w14:textId="0809FA49" w:rsidR="003169B0" w:rsidRPr="00981F9A" w:rsidRDefault="003169B0" w:rsidP="0014312B">
            <w:pPr>
              <w:spacing w:before="40" w:after="40" w:line="220" w:lineRule="exact"/>
              <w:ind w:right="57"/>
              <w:jc w:val="right"/>
              <w:rPr>
                <w:i/>
                <w:iCs/>
                <w:sz w:val="16"/>
                <w:szCs w:val="16"/>
              </w:rPr>
            </w:pPr>
          </w:p>
        </w:tc>
      </w:tr>
      <w:tr w:rsidR="003F18EB" w:rsidRPr="003F18EB" w14:paraId="10D781D6" w14:textId="77777777" w:rsidTr="003169B0">
        <w:tc>
          <w:tcPr>
            <w:tcW w:w="1539" w:type="pct"/>
          </w:tcPr>
          <w:p w14:paraId="7FEC1AE9" w14:textId="2C16BF60" w:rsidR="00B24396" w:rsidRPr="003F18EB" w:rsidRDefault="000A6920" w:rsidP="003F18EB">
            <w:pPr>
              <w:spacing w:before="40" w:after="40" w:line="220" w:lineRule="exact"/>
              <w:rPr>
                <w:sz w:val="18"/>
              </w:rPr>
            </w:pPr>
            <w:r>
              <w:rPr>
                <w:sz w:val="18"/>
              </w:rPr>
              <w:t xml:space="preserve"> - </w:t>
            </w:r>
            <w:r w:rsidR="00B24396" w:rsidRPr="003F18EB">
              <w:rPr>
                <w:sz w:val="18"/>
              </w:rPr>
              <w:t>Médica y psicológica</w:t>
            </w:r>
          </w:p>
        </w:tc>
        <w:tc>
          <w:tcPr>
            <w:tcW w:w="1730" w:type="pct"/>
          </w:tcPr>
          <w:p w14:paraId="1FD1629E" w14:textId="77777777" w:rsidR="00B24396" w:rsidRPr="003F18EB" w:rsidRDefault="00B24396" w:rsidP="0014312B">
            <w:pPr>
              <w:spacing w:before="40" w:after="40" w:line="220" w:lineRule="exact"/>
              <w:ind w:right="57"/>
              <w:jc w:val="right"/>
              <w:rPr>
                <w:sz w:val="18"/>
              </w:rPr>
            </w:pPr>
            <w:r w:rsidRPr="003F18EB">
              <w:rPr>
                <w:sz w:val="18"/>
              </w:rPr>
              <w:t>71</w:t>
            </w:r>
          </w:p>
        </w:tc>
        <w:tc>
          <w:tcPr>
            <w:tcW w:w="1731" w:type="pct"/>
          </w:tcPr>
          <w:p w14:paraId="3EC1188C" w14:textId="77777777" w:rsidR="00B24396" w:rsidRPr="003F18EB" w:rsidRDefault="00B24396" w:rsidP="0014312B">
            <w:pPr>
              <w:spacing w:before="40" w:after="40" w:line="220" w:lineRule="exact"/>
              <w:ind w:right="57"/>
              <w:jc w:val="right"/>
              <w:rPr>
                <w:sz w:val="18"/>
              </w:rPr>
            </w:pPr>
            <w:r w:rsidRPr="003F18EB">
              <w:rPr>
                <w:sz w:val="18"/>
              </w:rPr>
              <w:t>62</w:t>
            </w:r>
          </w:p>
        </w:tc>
      </w:tr>
      <w:tr w:rsidR="003F18EB" w:rsidRPr="003F18EB" w14:paraId="10B03555" w14:textId="77777777" w:rsidTr="003169B0">
        <w:tc>
          <w:tcPr>
            <w:tcW w:w="1539" w:type="pct"/>
          </w:tcPr>
          <w:p w14:paraId="369CB374" w14:textId="0D3F3E6C" w:rsidR="00B24396" w:rsidRPr="003F18EB" w:rsidRDefault="000A6920" w:rsidP="003F18EB">
            <w:pPr>
              <w:spacing w:before="40" w:after="40" w:line="220" w:lineRule="exact"/>
              <w:rPr>
                <w:sz w:val="18"/>
              </w:rPr>
            </w:pPr>
            <w:r>
              <w:rPr>
                <w:sz w:val="18"/>
              </w:rPr>
              <w:t xml:space="preserve"> - </w:t>
            </w:r>
            <w:r w:rsidR="00B24396" w:rsidRPr="003F18EB">
              <w:rPr>
                <w:sz w:val="18"/>
              </w:rPr>
              <w:t>Kits de higiene</w:t>
            </w:r>
          </w:p>
        </w:tc>
        <w:tc>
          <w:tcPr>
            <w:tcW w:w="1730" w:type="pct"/>
          </w:tcPr>
          <w:p w14:paraId="349D3246" w14:textId="77777777" w:rsidR="00B24396" w:rsidRPr="003F18EB" w:rsidRDefault="00B24396" w:rsidP="0014312B">
            <w:pPr>
              <w:spacing w:before="40" w:after="40" w:line="220" w:lineRule="exact"/>
              <w:ind w:right="57"/>
              <w:jc w:val="right"/>
              <w:rPr>
                <w:sz w:val="18"/>
              </w:rPr>
            </w:pPr>
            <w:r w:rsidRPr="003F18EB">
              <w:rPr>
                <w:sz w:val="18"/>
              </w:rPr>
              <w:t>155</w:t>
            </w:r>
          </w:p>
        </w:tc>
        <w:tc>
          <w:tcPr>
            <w:tcW w:w="1731" w:type="pct"/>
          </w:tcPr>
          <w:p w14:paraId="0D9E65B3" w14:textId="77777777" w:rsidR="00B24396" w:rsidRPr="003F18EB" w:rsidRDefault="00B24396" w:rsidP="0014312B">
            <w:pPr>
              <w:spacing w:before="40" w:after="40" w:line="220" w:lineRule="exact"/>
              <w:ind w:right="57"/>
              <w:jc w:val="right"/>
              <w:rPr>
                <w:sz w:val="18"/>
              </w:rPr>
            </w:pPr>
            <w:r w:rsidRPr="003F18EB">
              <w:rPr>
                <w:sz w:val="18"/>
              </w:rPr>
              <w:t>101</w:t>
            </w:r>
          </w:p>
        </w:tc>
      </w:tr>
      <w:tr w:rsidR="003F18EB" w:rsidRPr="003F18EB" w14:paraId="2EEE2064" w14:textId="77777777" w:rsidTr="003169B0">
        <w:tc>
          <w:tcPr>
            <w:tcW w:w="1539" w:type="pct"/>
            <w:tcBorders>
              <w:bottom w:val="single" w:sz="12" w:space="0" w:color="auto"/>
            </w:tcBorders>
          </w:tcPr>
          <w:p w14:paraId="52FAC549" w14:textId="55D1C389" w:rsidR="00B24396" w:rsidRPr="003F18EB" w:rsidRDefault="000A6920" w:rsidP="003F18EB">
            <w:pPr>
              <w:spacing w:before="40" w:after="40" w:line="220" w:lineRule="exact"/>
              <w:rPr>
                <w:sz w:val="18"/>
              </w:rPr>
            </w:pPr>
            <w:r>
              <w:rPr>
                <w:sz w:val="18"/>
              </w:rPr>
              <w:t xml:space="preserve"> - </w:t>
            </w:r>
            <w:r w:rsidR="00B24396" w:rsidRPr="003F18EB">
              <w:rPr>
                <w:sz w:val="18"/>
              </w:rPr>
              <w:t>Kit de ropa y bioseguridad</w:t>
            </w:r>
          </w:p>
        </w:tc>
        <w:tc>
          <w:tcPr>
            <w:tcW w:w="1730" w:type="pct"/>
            <w:tcBorders>
              <w:bottom w:val="single" w:sz="12" w:space="0" w:color="auto"/>
            </w:tcBorders>
          </w:tcPr>
          <w:p w14:paraId="796F5F54" w14:textId="77777777" w:rsidR="00B24396" w:rsidRPr="003F18EB" w:rsidRDefault="00B24396" w:rsidP="0014312B">
            <w:pPr>
              <w:spacing w:before="40" w:after="40" w:line="220" w:lineRule="exact"/>
              <w:ind w:right="57"/>
              <w:jc w:val="right"/>
              <w:rPr>
                <w:sz w:val="18"/>
              </w:rPr>
            </w:pPr>
            <w:r w:rsidRPr="003F18EB">
              <w:rPr>
                <w:sz w:val="18"/>
              </w:rPr>
              <w:t>96</w:t>
            </w:r>
          </w:p>
        </w:tc>
        <w:tc>
          <w:tcPr>
            <w:tcW w:w="1731" w:type="pct"/>
            <w:tcBorders>
              <w:bottom w:val="single" w:sz="12" w:space="0" w:color="auto"/>
            </w:tcBorders>
          </w:tcPr>
          <w:p w14:paraId="40A9033D" w14:textId="77777777" w:rsidR="00B24396" w:rsidRPr="003F18EB" w:rsidRDefault="00B24396" w:rsidP="0014312B">
            <w:pPr>
              <w:spacing w:before="40" w:after="40" w:line="220" w:lineRule="exact"/>
              <w:ind w:right="57"/>
              <w:jc w:val="right"/>
              <w:rPr>
                <w:sz w:val="18"/>
              </w:rPr>
            </w:pPr>
            <w:r w:rsidRPr="003F18EB">
              <w:rPr>
                <w:sz w:val="18"/>
              </w:rPr>
              <w:t>97</w:t>
            </w:r>
          </w:p>
        </w:tc>
      </w:tr>
    </w:tbl>
    <w:bookmarkEnd w:id="26"/>
    <w:p w14:paraId="1E94901A" w14:textId="45D22DA0" w:rsidR="003F18EB" w:rsidRPr="003F18EB" w:rsidRDefault="003F18EB" w:rsidP="0014312B">
      <w:pPr>
        <w:pStyle w:val="SingleTxtG"/>
        <w:spacing w:before="120" w:after="240"/>
        <w:ind w:left="1304"/>
        <w:rPr>
          <w:sz w:val="18"/>
          <w:szCs w:val="18"/>
        </w:rPr>
      </w:pPr>
      <w:r w:rsidRPr="003F18EB">
        <w:rPr>
          <w:i/>
          <w:iCs/>
          <w:sz w:val="18"/>
          <w:szCs w:val="18"/>
        </w:rPr>
        <w:t>Fuente</w:t>
      </w:r>
      <w:r w:rsidRPr="0014312B">
        <w:rPr>
          <w:i/>
          <w:sz w:val="18"/>
          <w:szCs w:val="18"/>
        </w:rPr>
        <w:t>:</w:t>
      </w:r>
      <w:r w:rsidRPr="003F18EB">
        <w:rPr>
          <w:sz w:val="18"/>
          <w:szCs w:val="18"/>
        </w:rPr>
        <w:t xml:space="preserve"> INM. Informe de Gestión 2022-2023</w:t>
      </w:r>
      <w:r>
        <w:rPr>
          <w:sz w:val="18"/>
          <w:szCs w:val="18"/>
        </w:rPr>
        <w:t>.</w:t>
      </w:r>
    </w:p>
    <w:p w14:paraId="058B436D" w14:textId="2DD44732" w:rsidR="00B24396" w:rsidRPr="008767D2" w:rsidRDefault="00863B46" w:rsidP="00863B46">
      <w:pPr>
        <w:suppressAutoHyphens/>
        <w:kinsoku w:val="0"/>
        <w:overflowPunct w:val="0"/>
        <w:autoSpaceDE w:val="0"/>
        <w:autoSpaceDN w:val="0"/>
        <w:adjustRightInd w:val="0"/>
        <w:snapToGrid w:val="0"/>
        <w:spacing w:after="120"/>
        <w:ind w:left="1134" w:right="1134"/>
        <w:jc w:val="both"/>
      </w:pPr>
      <w:r w:rsidRPr="008767D2">
        <w:t>56.</w:t>
      </w:r>
      <w:r w:rsidRPr="008767D2">
        <w:tab/>
      </w:r>
      <w:r w:rsidR="00B24396" w:rsidRPr="008767D2">
        <w:t xml:space="preserve">Para brindar atención a los hondureños(as) migrantes retornados con necesidades de </w:t>
      </w:r>
      <w:r w:rsidR="00B24396" w:rsidRPr="000708EA">
        <w:rPr>
          <w:color w:val="000000" w:themeColor="text1"/>
        </w:rPr>
        <w:t>protección</w:t>
      </w:r>
      <w:r w:rsidR="00B24396" w:rsidRPr="008767D2">
        <w:t>, se elaboró un Protocolo de Atención a Personas Retornadas con Necesidades de Protección, en proceso de aprobación. Elaboró por la SRECI en colaboración con el INM, SENAF, el ODS de SEDESOL, los CAMR, ACNUR, el Consejo Noruego para Refugiados, el Comité Internacional de la Cruz Roja (CICR) y la Cruz Roja Hondureña.</w:t>
      </w:r>
    </w:p>
    <w:p w14:paraId="789AA787" w14:textId="5EE05C7B" w:rsidR="00B30CC5" w:rsidRPr="00B30CC5" w:rsidRDefault="00B30CC5" w:rsidP="00B30CC5">
      <w:pPr>
        <w:pStyle w:val="H1G"/>
        <w:rPr>
          <w:highlight w:val="yellow"/>
        </w:rPr>
      </w:pPr>
      <w:r w:rsidRPr="00B30CC5">
        <w:lastRenderedPageBreak/>
        <w:tab/>
      </w:r>
      <w:r>
        <w:tab/>
      </w:r>
      <w:r w:rsidRPr="00B30CC5">
        <w:t>Respuesta a</w:t>
      </w:r>
      <w:r w:rsidR="00532B03">
        <w:t>l</w:t>
      </w:r>
      <w:r w:rsidRPr="00B30CC5">
        <w:t xml:space="preserve"> párrafo 12</w:t>
      </w:r>
    </w:p>
    <w:p w14:paraId="6C104EFC" w14:textId="1D2BA136" w:rsidR="00B24396" w:rsidRPr="008767D2" w:rsidRDefault="00863B46" w:rsidP="00863B46">
      <w:pPr>
        <w:suppressAutoHyphens/>
        <w:kinsoku w:val="0"/>
        <w:overflowPunct w:val="0"/>
        <w:autoSpaceDE w:val="0"/>
        <w:autoSpaceDN w:val="0"/>
        <w:adjustRightInd w:val="0"/>
        <w:snapToGrid w:val="0"/>
        <w:spacing w:after="120"/>
        <w:ind w:left="1134" w:right="1134"/>
        <w:jc w:val="both"/>
      </w:pPr>
      <w:r w:rsidRPr="008767D2">
        <w:t>57.</w:t>
      </w:r>
      <w:r w:rsidRPr="008767D2">
        <w:tab/>
      </w:r>
      <w:r w:rsidR="00B24396" w:rsidRPr="000708EA">
        <w:rPr>
          <w:color w:val="000000" w:themeColor="text1"/>
        </w:rPr>
        <w:t>Sobre</w:t>
      </w:r>
      <w:r w:rsidR="00B24396" w:rsidRPr="008767D2">
        <w:t xml:space="preserve"> los hondureños migrantes detenidos en el extranjero, </w:t>
      </w:r>
      <w:bookmarkStart w:id="27" w:name="_Hlk191472747"/>
      <w:r w:rsidR="00B24396" w:rsidRPr="008767D2">
        <w:t xml:space="preserve">la Ley de Protección de los </w:t>
      </w:r>
      <w:r w:rsidR="00B24396" w:rsidRPr="00F1392D">
        <w:rPr>
          <w:color w:val="000000" w:themeColor="text1"/>
        </w:rPr>
        <w:t>Hondureños</w:t>
      </w:r>
      <w:r w:rsidR="00B24396" w:rsidRPr="008767D2">
        <w:t xml:space="preserve"> Migrantes y sus Familiares establece que las representaciones consulares deben brindarles asistencia y orientación sobre sus derechos. En tal sentido, la Subsecretaría de Asuntos Consulares y Migratorios coordina la asistencia a los migrantes en el exterior, asegurando apoyo a los detenidos en países como México y Estados Unidos de Norteamérica (EE.UU.), y a sus familias a través de las representaciones consulares.</w:t>
      </w:r>
    </w:p>
    <w:p w14:paraId="070997C9" w14:textId="6048C169" w:rsidR="00B30CC5" w:rsidRPr="00B30CC5" w:rsidRDefault="00B30CC5" w:rsidP="00B30CC5">
      <w:pPr>
        <w:pStyle w:val="H1G"/>
        <w:rPr>
          <w:highlight w:val="yellow"/>
        </w:rPr>
      </w:pPr>
      <w:bookmarkStart w:id="28" w:name="_Hlk190872541"/>
      <w:bookmarkEnd w:id="27"/>
      <w:r w:rsidRPr="00B30CC5">
        <w:tab/>
      </w:r>
      <w:r>
        <w:tab/>
      </w:r>
      <w:r>
        <w:tab/>
      </w:r>
      <w:r w:rsidRPr="00B30CC5">
        <w:t>Respuesta a</w:t>
      </w:r>
      <w:r w:rsidR="00532B03">
        <w:t>l</w:t>
      </w:r>
      <w:r w:rsidRPr="00B30CC5">
        <w:t xml:space="preserve"> párrafo 13</w:t>
      </w:r>
    </w:p>
    <w:p w14:paraId="48B2FD47" w14:textId="20133D84" w:rsidR="00B24396" w:rsidRPr="008767D2" w:rsidRDefault="00863B46" w:rsidP="00863B46">
      <w:pPr>
        <w:suppressAutoHyphens/>
        <w:kinsoku w:val="0"/>
        <w:overflowPunct w:val="0"/>
        <w:autoSpaceDE w:val="0"/>
        <w:autoSpaceDN w:val="0"/>
        <w:adjustRightInd w:val="0"/>
        <w:snapToGrid w:val="0"/>
        <w:spacing w:after="120"/>
        <w:ind w:left="1134" w:right="1134"/>
        <w:jc w:val="both"/>
      </w:pPr>
      <w:r w:rsidRPr="008767D2">
        <w:t>58.</w:t>
      </w:r>
      <w:r w:rsidRPr="008767D2">
        <w:tab/>
      </w:r>
      <w:r w:rsidR="00B24396" w:rsidRPr="008767D2">
        <w:t xml:space="preserve">Entre </w:t>
      </w:r>
      <w:r w:rsidR="00B24396" w:rsidRPr="00F1392D">
        <w:rPr>
          <w:color w:val="000000" w:themeColor="text1"/>
        </w:rPr>
        <w:t>las</w:t>
      </w:r>
      <w:r w:rsidR="00B24396" w:rsidRPr="008767D2">
        <w:t xml:space="preserve"> medidas adoptadas a nivel de acuerdos bilaterales y de protección </w:t>
      </w:r>
      <w:bookmarkEnd w:id="28"/>
      <w:r w:rsidR="00B24396" w:rsidRPr="008767D2">
        <w:t>consular para salvaguardar los derechos de los trabajadores migrantes hondureños y sus familias, independientemente de su situación migratoria, destacan:</w:t>
      </w:r>
    </w:p>
    <w:p w14:paraId="15AB5DA5" w14:textId="2D010D2A" w:rsidR="00B24396" w:rsidRPr="008767D2" w:rsidRDefault="008767D2" w:rsidP="008767D2">
      <w:pPr>
        <w:pStyle w:val="SingleTxtG"/>
      </w:pPr>
      <w:r>
        <w:tab/>
        <w:t>a)</w:t>
      </w:r>
      <w:r>
        <w:tab/>
      </w:r>
      <w:r w:rsidR="00B24396" w:rsidRPr="008767D2">
        <w:t>Memorándum con EE.UU. de 2016, para la protección de personas migrantes contra la discriminación laboral</w:t>
      </w:r>
      <w:r w:rsidR="00470434">
        <w:t>;</w:t>
      </w:r>
    </w:p>
    <w:p w14:paraId="6A34360A" w14:textId="156B53BA" w:rsidR="00B24396" w:rsidRPr="008767D2" w:rsidRDefault="008767D2" w:rsidP="008767D2">
      <w:pPr>
        <w:pStyle w:val="SingleTxtG"/>
      </w:pPr>
      <w:r>
        <w:tab/>
        <w:t>b)</w:t>
      </w:r>
      <w:r>
        <w:tab/>
      </w:r>
      <w:r w:rsidR="00B24396" w:rsidRPr="008767D2">
        <w:t>En 2021, Acuerdo con España para regular flujos migratorios laborales</w:t>
      </w:r>
      <w:r w:rsidR="00470434">
        <w:t>;</w:t>
      </w:r>
    </w:p>
    <w:p w14:paraId="700A1930" w14:textId="7973ECAA" w:rsidR="00B24396" w:rsidRPr="008767D2" w:rsidRDefault="008767D2" w:rsidP="008767D2">
      <w:pPr>
        <w:pStyle w:val="SingleTxtG"/>
      </w:pPr>
      <w:r>
        <w:tab/>
        <w:t>c)</w:t>
      </w:r>
      <w:r>
        <w:tab/>
      </w:r>
      <w:r w:rsidR="00B24396" w:rsidRPr="008767D2">
        <w:t>A nivel bilateral, adhesión en 2024 al Convenio Multilateral Iberoamericano de Seguridad Social que garantiza prestaciones económicas y seguridad social</w:t>
      </w:r>
      <w:r w:rsidR="00470434">
        <w:t>;</w:t>
      </w:r>
    </w:p>
    <w:p w14:paraId="4E75346F" w14:textId="62C6C608" w:rsidR="00B24396" w:rsidRPr="008767D2" w:rsidRDefault="008767D2" w:rsidP="008767D2">
      <w:pPr>
        <w:pStyle w:val="SingleTxtG"/>
      </w:pPr>
      <w:bookmarkStart w:id="29" w:name="_Hlk191472856"/>
      <w:r>
        <w:tab/>
        <w:t>d)</w:t>
      </w:r>
      <w:r>
        <w:tab/>
      </w:r>
      <w:r w:rsidR="00B24396" w:rsidRPr="008767D2">
        <w:t>Fortalecida la red consular, ofreciendo asistencia jurídica gratuita, orientación legal y mediación en casos de detención</w:t>
      </w:r>
      <w:r w:rsidR="00470434">
        <w:t>;</w:t>
      </w:r>
    </w:p>
    <w:p w14:paraId="016952AE" w14:textId="161D75D4" w:rsidR="00B24396" w:rsidRPr="008767D2" w:rsidRDefault="008767D2" w:rsidP="008767D2">
      <w:pPr>
        <w:pStyle w:val="SingleTxtG"/>
      </w:pPr>
      <w:r>
        <w:tab/>
        <w:t>e)</w:t>
      </w:r>
      <w:r>
        <w:tab/>
      </w:r>
      <w:r w:rsidR="00B24396" w:rsidRPr="008767D2">
        <w:t>Programas de retorno asistido y asesoramiento sobre derechos laborales, implementados conjuntamente con organismos internacionales.</w:t>
      </w:r>
      <w:bookmarkEnd w:id="29"/>
    </w:p>
    <w:p w14:paraId="40959435" w14:textId="033DF58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59.</w:t>
      </w:r>
      <w:r w:rsidRPr="000708EA">
        <w:rPr>
          <w:color w:val="000000" w:themeColor="text1"/>
        </w:rPr>
        <w:tab/>
      </w:r>
      <w:r w:rsidR="00B24396" w:rsidRPr="000708EA">
        <w:rPr>
          <w:color w:val="000000" w:themeColor="text1"/>
        </w:rPr>
        <w:t xml:space="preserve">La </w:t>
      </w:r>
      <w:bookmarkStart w:id="30" w:name="_Hlk191456501"/>
      <w:r w:rsidR="00B24396" w:rsidRPr="000708EA">
        <w:rPr>
          <w:color w:val="000000" w:themeColor="text1"/>
        </w:rPr>
        <w:t>Estrategia Nacional de Emergencia para la Protección de Migrantes Hondureños (ENEPROMIH)</w:t>
      </w:r>
      <w:r w:rsidR="005F1B3E">
        <w:rPr>
          <w:rStyle w:val="Refdenotaalpie"/>
          <w:color w:val="000000" w:themeColor="text1"/>
        </w:rPr>
        <w:footnoteReference w:id="27"/>
      </w:r>
      <w:r w:rsidR="00B24396" w:rsidRPr="000708EA">
        <w:rPr>
          <w:color w:val="000000" w:themeColor="text1"/>
        </w:rPr>
        <w:t xml:space="preserve"> </w:t>
      </w:r>
      <w:bookmarkEnd w:id="30"/>
      <w:r w:rsidR="00B24396" w:rsidRPr="000708EA">
        <w:rPr>
          <w:color w:val="000000" w:themeColor="text1"/>
        </w:rPr>
        <w:t>aprobada en febrero de 2025 en respuesta a la crisis migratoria generada por el endurecimiento de las políticas migratorias de los EE.UU. y las deportaciones masivas de hondureños, estableciendo la suscripción de acuerdos bilaterales o multilaterales en materia migratoria para coordinar acciones de protección de los derechos de los hondureños residentes en EE.UU. También establece que la SRECI adoptará convenios con organizaciones sin fines de lucro o la contratación de firmas legales en EE.UU. para garantizar la asistencia legal y protección integral de hondureños(as) migrantes irregulares.</w:t>
      </w:r>
    </w:p>
    <w:p w14:paraId="45639B88" w14:textId="7B00CF4C"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60.</w:t>
      </w:r>
      <w:r w:rsidRPr="000708EA">
        <w:rPr>
          <w:color w:val="000000" w:themeColor="text1"/>
        </w:rPr>
        <w:tab/>
      </w:r>
      <w:r w:rsidR="00B24396" w:rsidRPr="000708EA">
        <w:rPr>
          <w:color w:val="000000" w:themeColor="text1"/>
        </w:rPr>
        <w:t>Autoridades locales y del INM han realizado reuniones con autoridades de migración de México y otros actores, abordando el tema migratorio, la coordinación del retorno de migrantes y fortalecimiento de programas de asistencia y apoyo en el marco de la Estrategia</w:t>
      </w:r>
      <w:r w:rsidR="005F1B3E">
        <w:rPr>
          <w:rStyle w:val="Refdenotaalpie"/>
          <w:color w:val="000000" w:themeColor="text1"/>
        </w:rPr>
        <w:footnoteReference w:id="28"/>
      </w:r>
      <w:r w:rsidR="00554FD2">
        <w:rPr>
          <w:color w:val="000000" w:themeColor="text1"/>
        </w:rPr>
        <w:t>.</w:t>
      </w:r>
    </w:p>
    <w:p w14:paraId="1887403A" w14:textId="065A7768" w:rsidR="00B30CC5" w:rsidRPr="008767D2" w:rsidRDefault="00B30CC5" w:rsidP="00B30CC5">
      <w:pPr>
        <w:pStyle w:val="H1G"/>
        <w:rPr>
          <w:szCs w:val="24"/>
          <w:highlight w:val="yellow"/>
        </w:rPr>
      </w:pPr>
      <w:r w:rsidRPr="001A6ABE">
        <w:tab/>
      </w:r>
      <w:r>
        <w:tab/>
      </w:r>
      <w:r w:rsidRPr="001A6ABE">
        <w:t>Respuesta a</w:t>
      </w:r>
      <w:r w:rsidR="00532B03">
        <w:t>l</w:t>
      </w:r>
      <w:r w:rsidRPr="001A6ABE">
        <w:t xml:space="preserve"> párrafo 1</w:t>
      </w:r>
      <w:r>
        <w:t>4</w:t>
      </w:r>
    </w:p>
    <w:p w14:paraId="19529364" w14:textId="52AF8BD1" w:rsidR="00B24396" w:rsidRPr="00954C0F" w:rsidRDefault="00863B46" w:rsidP="00863B46">
      <w:pPr>
        <w:suppressAutoHyphens/>
        <w:kinsoku w:val="0"/>
        <w:overflowPunct w:val="0"/>
        <w:autoSpaceDE w:val="0"/>
        <w:autoSpaceDN w:val="0"/>
        <w:adjustRightInd w:val="0"/>
        <w:snapToGrid w:val="0"/>
        <w:spacing w:after="120"/>
        <w:ind w:left="1134" w:right="1134"/>
        <w:jc w:val="both"/>
      </w:pPr>
      <w:r w:rsidRPr="00954C0F">
        <w:t>61.</w:t>
      </w:r>
      <w:r w:rsidRPr="00954C0F">
        <w:tab/>
      </w:r>
      <w:r w:rsidR="00B24396" w:rsidRPr="00954C0F">
        <w:t xml:space="preserve">Sobre las </w:t>
      </w:r>
      <w:r w:rsidR="00B24396" w:rsidRPr="000708EA">
        <w:rPr>
          <w:color w:val="000000" w:themeColor="text1"/>
        </w:rPr>
        <w:t>sanciones</w:t>
      </w:r>
      <w:r w:rsidR="00B24396" w:rsidRPr="00954C0F">
        <w:t xml:space="preserve"> impuestas a trabajadores migratorios por vulnerar las leyes o reglamentos en materia de migración. La Ley de Migración y Extranjería regula las </w:t>
      </w:r>
      <w:r w:rsidR="00B24396" w:rsidRPr="00F1392D">
        <w:rPr>
          <w:color w:val="000000" w:themeColor="text1"/>
        </w:rPr>
        <w:t>sanciones</w:t>
      </w:r>
      <w:r w:rsidR="00B24396" w:rsidRPr="00954C0F">
        <w:t xml:space="preserve"> administrativas para quienes ingresan al país de manera irregular, principalmente mediante multas económicas.</w:t>
      </w:r>
    </w:p>
    <w:p w14:paraId="0FED14C9" w14:textId="222402F0" w:rsidR="00B24396" w:rsidRPr="00954C0F" w:rsidRDefault="00863B46" w:rsidP="00863B46">
      <w:pPr>
        <w:suppressAutoHyphens/>
        <w:kinsoku w:val="0"/>
        <w:overflowPunct w:val="0"/>
        <w:autoSpaceDE w:val="0"/>
        <w:autoSpaceDN w:val="0"/>
        <w:adjustRightInd w:val="0"/>
        <w:snapToGrid w:val="0"/>
        <w:spacing w:after="120"/>
        <w:ind w:left="1134" w:right="1134"/>
        <w:jc w:val="both"/>
      </w:pPr>
      <w:r w:rsidRPr="00954C0F">
        <w:t>62.</w:t>
      </w:r>
      <w:r w:rsidRPr="00954C0F">
        <w:tab/>
      </w:r>
      <w:r w:rsidR="00B24396" w:rsidRPr="00954C0F">
        <w:t xml:space="preserve">A </w:t>
      </w:r>
      <w:r w:rsidR="00B24396" w:rsidRPr="000708EA">
        <w:rPr>
          <w:color w:val="000000" w:themeColor="text1"/>
        </w:rPr>
        <w:t>partir</w:t>
      </w:r>
      <w:r w:rsidR="00B24396" w:rsidRPr="00954C0F">
        <w:t xml:space="preserve"> de 2022, el CN aprobó una serie de amnistías migratorias para eximir a los extranjeros migrantes irregulares del pago de sanciones, beneficiando a la fecha a más de 980</w:t>
      </w:r>
      <w:r w:rsidR="0014312B">
        <w:t>.</w:t>
      </w:r>
      <w:r w:rsidR="00B24396" w:rsidRPr="00954C0F">
        <w:t>000 migrantes en tránsito</w:t>
      </w:r>
      <w:r w:rsidR="005F1B3E">
        <w:rPr>
          <w:rStyle w:val="Refdenotaalpie"/>
        </w:rPr>
        <w:footnoteReference w:id="29"/>
      </w:r>
      <w:r w:rsidR="00554FD2">
        <w:t>.</w:t>
      </w:r>
      <w:r w:rsidR="00B24396" w:rsidRPr="00954C0F">
        <w:t xml:space="preserve"> Los decretos de aprobación y ampliación de la </w:t>
      </w:r>
      <w:r w:rsidR="00B24396" w:rsidRPr="00F1392D">
        <w:rPr>
          <w:color w:val="000000" w:themeColor="text1"/>
        </w:rPr>
        <w:t>amnistía</w:t>
      </w:r>
      <w:r w:rsidR="00B24396" w:rsidRPr="00954C0F">
        <w:t xml:space="preserve"> son:</w:t>
      </w:r>
    </w:p>
    <w:p w14:paraId="15431201" w14:textId="30299547" w:rsidR="00B24396" w:rsidRPr="00954C0F" w:rsidRDefault="00954C0F" w:rsidP="00954C0F">
      <w:pPr>
        <w:pStyle w:val="SingleTxtG"/>
      </w:pPr>
      <w:r>
        <w:tab/>
        <w:t>a)</w:t>
      </w:r>
      <w:r>
        <w:tab/>
      </w:r>
      <w:r w:rsidR="00B24396" w:rsidRPr="00954C0F">
        <w:t>Decreto No.42-2022 que otorga amnistía migratoria a las personas migrantes que ingresaron al territorio hondureño de manera irregular</w:t>
      </w:r>
      <w:r w:rsidR="00A33C1F">
        <w:t>;</w:t>
      </w:r>
    </w:p>
    <w:p w14:paraId="49165F91" w14:textId="1EB45516" w:rsidR="00B24396" w:rsidRPr="00954C0F" w:rsidRDefault="00954C0F" w:rsidP="00954C0F">
      <w:pPr>
        <w:pStyle w:val="SingleTxtG"/>
      </w:pPr>
      <w:bookmarkStart w:id="31" w:name="_Hlk191455268"/>
      <w:r>
        <w:lastRenderedPageBreak/>
        <w:tab/>
        <w:t>b)</w:t>
      </w:r>
      <w:r>
        <w:tab/>
      </w:r>
      <w:r w:rsidR="00B24396" w:rsidRPr="00954C0F">
        <w:t>Decreto No.79-2022</w:t>
      </w:r>
      <w:bookmarkEnd w:id="31"/>
      <w:r w:rsidR="005F1B3E">
        <w:rPr>
          <w:rStyle w:val="Refdenotaalpie"/>
        </w:rPr>
        <w:footnoteReference w:id="30"/>
      </w:r>
      <w:r w:rsidR="00554FD2">
        <w:t>,</w:t>
      </w:r>
      <w:r w:rsidR="00B24396" w:rsidRPr="00954C0F">
        <w:t xml:space="preserve"> reforma el artículo 1 del Decreto No.42-2022, adicionando los artículos: 1-A sobre la suspensión de la sanción administrativa; 1-B sobre el beneficio a las personas migrantes, estableciendo que la suspensión de la sanción no significa regularizar el estatus migratorio, indicando que se debe solicitar un permiso especial al INM; 1-C sobre la aplicación de la amnistía a personas migrantes que ingresaron sin realizar el control migratorio, 1-D establece que el INM garantizará y priorizará los procedimientos administrativos para la regularización de los migrantes; y, 1-E sobre la presentación a las oficinas migratorias de control interno o los CAMI para obtener el beneficio de la amnistía</w:t>
      </w:r>
      <w:r w:rsidR="00A33C1F">
        <w:t>;</w:t>
      </w:r>
    </w:p>
    <w:p w14:paraId="7A5D2825" w14:textId="0730E617" w:rsidR="00B24396" w:rsidRPr="00954C0F" w:rsidRDefault="00954C0F" w:rsidP="00954C0F">
      <w:pPr>
        <w:pStyle w:val="SingleTxtG"/>
      </w:pPr>
      <w:r>
        <w:tab/>
        <w:t>c)</w:t>
      </w:r>
      <w:r>
        <w:tab/>
      </w:r>
      <w:r w:rsidR="00B24396" w:rsidRPr="00954C0F">
        <w:t xml:space="preserve">Decreto </w:t>
      </w:r>
      <w:bookmarkStart w:id="32" w:name="_Hlk191455308"/>
      <w:r w:rsidR="00B24396" w:rsidRPr="00954C0F">
        <w:t>No.137-2022</w:t>
      </w:r>
      <w:bookmarkEnd w:id="32"/>
      <w:r w:rsidR="005F1B3E">
        <w:rPr>
          <w:rStyle w:val="Refdenotaalpie"/>
        </w:rPr>
        <w:footnoteReference w:id="31"/>
      </w:r>
      <w:r w:rsidR="00F006A3">
        <w:t>,</w:t>
      </w:r>
      <w:r w:rsidR="00B24396" w:rsidRPr="00954C0F">
        <w:t xml:space="preserve"> que beneficia a los migrantes que ingresaron irregularmente al territorio antes del 1 de junio de 2023</w:t>
      </w:r>
      <w:r w:rsidR="00A33C1F">
        <w:t>;</w:t>
      </w:r>
    </w:p>
    <w:p w14:paraId="62DA17EA" w14:textId="79F7C390" w:rsidR="00B24396" w:rsidRPr="00954C0F" w:rsidRDefault="00954C0F" w:rsidP="00954C0F">
      <w:pPr>
        <w:pStyle w:val="SingleTxtG"/>
      </w:pPr>
      <w:bookmarkStart w:id="33" w:name="_Hlk191455355"/>
      <w:r>
        <w:tab/>
        <w:t>d)</w:t>
      </w:r>
      <w:r>
        <w:tab/>
      </w:r>
      <w:r w:rsidR="00B24396" w:rsidRPr="00954C0F">
        <w:t>Decreto No.39-2023</w:t>
      </w:r>
      <w:bookmarkEnd w:id="33"/>
      <w:r w:rsidR="005F1B3E">
        <w:rPr>
          <w:rStyle w:val="Refdenotaalpie"/>
        </w:rPr>
        <w:footnoteReference w:id="32"/>
      </w:r>
      <w:r w:rsidR="00F006A3">
        <w:t>,</w:t>
      </w:r>
      <w:r w:rsidR="00B24396" w:rsidRPr="00954C0F">
        <w:t xml:space="preserve"> que beneficia a personas migrantes en flujos migratorios mixtos en estado de vulnerabilidad y que ingresaron antes del 1 de enero de 2024</w:t>
      </w:r>
      <w:r w:rsidR="00A33C1F">
        <w:t>;</w:t>
      </w:r>
    </w:p>
    <w:p w14:paraId="63D44B3D" w14:textId="311668E5" w:rsidR="00B24396" w:rsidRPr="00954C0F" w:rsidRDefault="00954C0F" w:rsidP="00954C0F">
      <w:pPr>
        <w:pStyle w:val="SingleTxtG"/>
      </w:pPr>
      <w:bookmarkStart w:id="34" w:name="_Hlk191455370"/>
      <w:r>
        <w:tab/>
        <w:t>e)</w:t>
      </w:r>
      <w:r>
        <w:tab/>
      </w:r>
      <w:r w:rsidR="00B24396" w:rsidRPr="00954C0F">
        <w:t>Decreto No.6-2024</w:t>
      </w:r>
      <w:bookmarkEnd w:id="34"/>
      <w:r w:rsidR="005F1B3E">
        <w:rPr>
          <w:rStyle w:val="Refdenotaalpie"/>
        </w:rPr>
        <w:footnoteReference w:id="33"/>
      </w:r>
      <w:r w:rsidR="00F006A3">
        <w:t>,</w:t>
      </w:r>
      <w:r w:rsidR="00B24396" w:rsidRPr="00954C0F">
        <w:t xml:space="preserve"> que beneficia tanto a migrantes como personas en flujos migratorios mixtos, que ingresaron antes del</w:t>
      </w:r>
      <w:r w:rsidR="0014312B">
        <w:t xml:space="preserve"> </w:t>
      </w:r>
      <w:r w:rsidR="00B24396" w:rsidRPr="00954C0F">
        <w:t>31</w:t>
      </w:r>
      <w:r w:rsidR="0014312B">
        <w:t xml:space="preserve"> </w:t>
      </w:r>
      <w:r w:rsidR="00B24396" w:rsidRPr="00954C0F">
        <w:t>de</w:t>
      </w:r>
      <w:r w:rsidR="0014312B">
        <w:t xml:space="preserve"> </w:t>
      </w:r>
      <w:r w:rsidR="00B24396" w:rsidRPr="00954C0F">
        <w:t>diciembre</w:t>
      </w:r>
      <w:r w:rsidR="0014312B">
        <w:t xml:space="preserve"> </w:t>
      </w:r>
      <w:r w:rsidR="00B24396" w:rsidRPr="00954C0F">
        <w:t>de</w:t>
      </w:r>
      <w:r w:rsidR="0014312B">
        <w:t xml:space="preserve"> </w:t>
      </w:r>
      <w:r w:rsidR="00B24396" w:rsidRPr="00954C0F">
        <w:t>2024.</w:t>
      </w:r>
    </w:p>
    <w:p w14:paraId="62575E31" w14:textId="18F0F31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63.</w:t>
      </w:r>
      <w:r w:rsidRPr="000708EA">
        <w:rPr>
          <w:color w:val="000000" w:themeColor="text1"/>
        </w:rPr>
        <w:tab/>
      </w:r>
      <w:r w:rsidR="00B24396" w:rsidRPr="000708EA">
        <w:rPr>
          <w:color w:val="000000" w:themeColor="text1"/>
        </w:rPr>
        <w:t>El INM ha mejorado las condiciones de recepción y tránsito de migrantes mediante la habilitación de puntos de control, permisos temporales de permanencia y asistencia humanitaria, en colaboración con organismos internacionales como la OIM.</w:t>
      </w:r>
    </w:p>
    <w:p w14:paraId="4CC56161" w14:textId="3C31378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64.</w:t>
      </w:r>
      <w:r w:rsidRPr="000708EA">
        <w:rPr>
          <w:color w:val="000000" w:themeColor="text1"/>
        </w:rPr>
        <w:tab/>
      </w:r>
      <w:r w:rsidR="00B24396" w:rsidRPr="000708EA">
        <w:rPr>
          <w:color w:val="000000" w:themeColor="text1"/>
        </w:rPr>
        <w:t>En 2023, la Gerencia de Extranjería del INM habilitó las oficinas de Santa Rosa de Copán y Comayagua, que ofrecen servicios de prórrogas de estadía, inscripciones y renovación de carnés para extranjeros residentes o con permisos de permanencia.</w:t>
      </w:r>
    </w:p>
    <w:p w14:paraId="4B35AF70" w14:textId="57DC5EE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65.</w:t>
      </w:r>
      <w:r w:rsidRPr="000708EA">
        <w:rPr>
          <w:color w:val="000000" w:themeColor="text1"/>
        </w:rPr>
        <w:tab/>
      </w:r>
      <w:r w:rsidR="00B24396" w:rsidRPr="000708EA">
        <w:rPr>
          <w:color w:val="000000" w:themeColor="text1"/>
        </w:rPr>
        <w:t>Se desarrolló un Módulo de Permiso de Exoneración para otorgar permiso temporal a los extranjeros migrantes irregulares que ingresan al país y realizan su control biométrico migratorio, para que puedan transitar por cinco días.</w:t>
      </w:r>
    </w:p>
    <w:p w14:paraId="6598366C" w14:textId="0B046FA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66.</w:t>
      </w:r>
      <w:r w:rsidRPr="000708EA">
        <w:rPr>
          <w:color w:val="000000" w:themeColor="text1"/>
        </w:rPr>
        <w:tab/>
      </w:r>
      <w:r w:rsidR="00B24396" w:rsidRPr="000708EA">
        <w:rPr>
          <w:color w:val="000000" w:themeColor="text1"/>
        </w:rPr>
        <w:t>El INM emite carnés a los extranjeros que cumplen con los requisitos de ley, emitiendo 1</w:t>
      </w:r>
      <w:r w:rsidR="0014312B">
        <w:rPr>
          <w:color w:val="000000" w:themeColor="text1"/>
        </w:rPr>
        <w:t>.</w:t>
      </w:r>
      <w:r w:rsidR="00B24396" w:rsidRPr="000708EA">
        <w:rPr>
          <w:color w:val="000000" w:themeColor="text1"/>
        </w:rPr>
        <w:t>768 carnés en 2022 y 2</w:t>
      </w:r>
      <w:r w:rsidR="0014312B">
        <w:rPr>
          <w:color w:val="000000" w:themeColor="text1"/>
        </w:rPr>
        <w:t>.</w:t>
      </w:r>
      <w:r w:rsidR="00B24396" w:rsidRPr="000708EA">
        <w:rPr>
          <w:color w:val="000000" w:themeColor="text1"/>
        </w:rPr>
        <w:t>178 carnés en 2023</w:t>
      </w:r>
      <w:r w:rsidR="005F1B3E">
        <w:rPr>
          <w:rStyle w:val="Refdenotaalpie"/>
          <w:color w:val="000000" w:themeColor="text1"/>
        </w:rPr>
        <w:footnoteReference w:id="34"/>
      </w:r>
      <w:r w:rsidR="00F006A3">
        <w:rPr>
          <w:color w:val="000000" w:themeColor="text1"/>
        </w:rPr>
        <w:t>.</w:t>
      </w:r>
    </w:p>
    <w:p w14:paraId="6823BAA0" w14:textId="57A380CF" w:rsidR="00643AD0" w:rsidRPr="006856DB" w:rsidRDefault="00643AD0" w:rsidP="00643AD0">
      <w:pPr>
        <w:pStyle w:val="H1G"/>
        <w:rPr>
          <w:szCs w:val="24"/>
          <w:highlight w:val="yellow"/>
        </w:rPr>
      </w:pPr>
      <w:r w:rsidRPr="001A6ABE">
        <w:tab/>
      </w:r>
      <w:r>
        <w:tab/>
      </w:r>
      <w:r w:rsidRPr="001A6ABE">
        <w:t>Respuesta a</w:t>
      </w:r>
      <w:r w:rsidR="00532B03">
        <w:t>l</w:t>
      </w:r>
      <w:r w:rsidRPr="001A6ABE">
        <w:t xml:space="preserve"> párrafo 1</w:t>
      </w:r>
      <w:r>
        <w:t>5</w:t>
      </w:r>
    </w:p>
    <w:p w14:paraId="37E1358F" w14:textId="443D284C"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67.</w:t>
      </w:r>
      <w:r w:rsidRPr="000708EA">
        <w:rPr>
          <w:color w:val="000000" w:themeColor="text1"/>
        </w:rPr>
        <w:tab/>
      </w:r>
      <w:r w:rsidR="00B24396" w:rsidRPr="000708EA">
        <w:rPr>
          <w:color w:val="000000" w:themeColor="text1"/>
        </w:rPr>
        <w:t xml:space="preserve">Respecto al </w:t>
      </w:r>
      <w:bookmarkStart w:id="35" w:name="_Hlk191472966"/>
      <w:r w:rsidR="00B24396" w:rsidRPr="000708EA">
        <w:rPr>
          <w:color w:val="000000" w:themeColor="text1"/>
        </w:rPr>
        <w:t>fortalecimiento del sistema de protección consular, especialmente en México y los EE.UU., la Ley de Protección de los Hondureños Migrantes y sus Familiares establece que la SRECI, mediante la Oficina de Protección al Hondureño Migrante (OPROHM) y la Subsecretaría de Asuntos Consulares y Migratorios, brinda asistencia consular, orientación legal y apoyo en casos de vulnerabilidad.</w:t>
      </w:r>
      <w:bookmarkEnd w:id="35"/>
    </w:p>
    <w:p w14:paraId="55D081AB" w14:textId="56A1539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68.</w:t>
      </w:r>
      <w:r w:rsidRPr="000708EA">
        <w:rPr>
          <w:color w:val="000000" w:themeColor="text1"/>
        </w:rPr>
        <w:tab/>
      </w:r>
      <w:r w:rsidR="00B24396" w:rsidRPr="000708EA">
        <w:rPr>
          <w:color w:val="000000" w:themeColor="text1"/>
        </w:rPr>
        <w:t xml:space="preserve">Todos los connacionales en el exterior y sus familiares que residen en Honduras tienen acceso a servicios de protección, incluyendo los hondureños detenidos o privados de libertad en el extranjero y los NNA migrantes, entre otros. </w:t>
      </w:r>
      <w:bookmarkStart w:id="36" w:name="_Hlk191473157"/>
      <w:r w:rsidR="00B24396" w:rsidRPr="000708EA">
        <w:rPr>
          <w:color w:val="000000" w:themeColor="text1"/>
        </w:rPr>
        <w:t>En 2024, la Ventanilla de la OPROHM atendido aproximadamente 1</w:t>
      </w:r>
      <w:r w:rsidR="0014312B">
        <w:rPr>
          <w:color w:val="000000" w:themeColor="text1"/>
        </w:rPr>
        <w:t>.</w:t>
      </w:r>
      <w:r w:rsidR="00B24396" w:rsidRPr="000708EA">
        <w:rPr>
          <w:color w:val="000000" w:themeColor="text1"/>
        </w:rPr>
        <w:t>950 casos.</w:t>
      </w:r>
      <w:bookmarkEnd w:id="36"/>
    </w:p>
    <w:p w14:paraId="3B0B6B57" w14:textId="0610245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37" w:name="_Hlk191473214"/>
      <w:r w:rsidRPr="000708EA">
        <w:rPr>
          <w:color w:val="000000" w:themeColor="text1"/>
        </w:rPr>
        <w:t>69.</w:t>
      </w:r>
      <w:r w:rsidRPr="000708EA">
        <w:rPr>
          <w:color w:val="000000" w:themeColor="text1"/>
        </w:rPr>
        <w:tab/>
      </w:r>
      <w:r w:rsidR="00B24396" w:rsidRPr="000708EA">
        <w:rPr>
          <w:color w:val="000000" w:themeColor="text1"/>
        </w:rPr>
        <w:t>Mediante el CONAPROH, con la cooperación internacional, se implementaron consulados móviles en distintas ciudades de los EE.UU.</w:t>
      </w:r>
    </w:p>
    <w:p w14:paraId="4021C9DD" w14:textId="1873306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70.</w:t>
      </w:r>
      <w:r w:rsidRPr="000708EA">
        <w:rPr>
          <w:color w:val="000000" w:themeColor="text1"/>
        </w:rPr>
        <w:tab/>
      </w:r>
      <w:r w:rsidR="00B24396" w:rsidRPr="000708EA">
        <w:rPr>
          <w:color w:val="000000" w:themeColor="text1"/>
        </w:rPr>
        <w:t>En 2023, durante la instalación de los consulados móviles en EE.UU. coordinados entre la SRECI, INM y RNP, se emitieron 14</w:t>
      </w:r>
      <w:r w:rsidR="009C41AB">
        <w:rPr>
          <w:color w:val="000000" w:themeColor="text1"/>
        </w:rPr>
        <w:t>.</w:t>
      </w:r>
      <w:r w:rsidR="00B24396" w:rsidRPr="000708EA">
        <w:rPr>
          <w:color w:val="000000" w:themeColor="text1"/>
        </w:rPr>
        <w:t>086 pasaportes a migrantes hondureños(as) que residen en Tampa, San Antonio, Nashville, Kansas, Lake City, Jacksonville, Raleigh y Philadelphia. En 2024 se realizaron 24 eventos y, a partir de la aprobación de la ENEPROMIH en 2025, la SRECI, INM y RNP iniciaron la Tercera Fase de los consulados móviles en ocho ciudades de los EE.UU.</w:t>
      </w:r>
    </w:p>
    <w:p w14:paraId="6B49F448" w14:textId="2972AE4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71.</w:t>
      </w:r>
      <w:r w:rsidRPr="000708EA">
        <w:rPr>
          <w:color w:val="000000" w:themeColor="text1"/>
        </w:rPr>
        <w:tab/>
      </w:r>
      <w:r w:rsidR="00B24396" w:rsidRPr="000708EA">
        <w:rPr>
          <w:color w:val="000000" w:themeColor="text1"/>
        </w:rPr>
        <w:t>Los consulados hondureños en México y EE.UU. realizan visitas eventuales a trabajadores hondureños migrantes, para verificar in situ las condiciones laborales.</w:t>
      </w:r>
    </w:p>
    <w:p w14:paraId="0F2D5590" w14:textId="53E7E88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lastRenderedPageBreak/>
        <w:t>72.</w:t>
      </w:r>
      <w:r w:rsidRPr="000708EA">
        <w:rPr>
          <w:color w:val="000000" w:themeColor="text1"/>
        </w:rPr>
        <w:tab/>
      </w:r>
      <w:r w:rsidR="00B24396" w:rsidRPr="000708EA">
        <w:rPr>
          <w:color w:val="000000" w:themeColor="text1"/>
        </w:rPr>
        <w:t>La red consular, la SRECI, y el RNP, han realizado procesos de enrolamiento para emitir el nuevo DNI de forma gratuita a los hondureños que viven en el exterior</w:t>
      </w:r>
      <w:r w:rsidR="005F1B3E">
        <w:rPr>
          <w:rStyle w:val="Refdenotaalpie"/>
          <w:color w:val="000000" w:themeColor="text1"/>
        </w:rPr>
        <w:footnoteReference w:id="35"/>
      </w:r>
      <w:r w:rsidR="00F006A3">
        <w:rPr>
          <w:color w:val="000000" w:themeColor="text1"/>
        </w:rPr>
        <w:t>.</w:t>
      </w:r>
    </w:p>
    <w:p w14:paraId="59381BE6" w14:textId="02D150D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73.</w:t>
      </w:r>
      <w:r w:rsidRPr="000708EA">
        <w:rPr>
          <w:color w:val="000000" w:themeColor="text1"/>
        </w:rPr>
        <w:tab/>
      </w:r>
      <w:r w:rsidR="00B24396" w:rsidRPr="000708EA">
        <w:rPr>
          <w:color w:val="000000" w:themeColor="text1"/>
        </w:rPr>
        <w:t>En 2023, la OIM y entidades gubernamentales de Honduras y México realizaron una Feria de Identidad Nacional en la ciudad mexicana de Monterrey. Para facilitar los trámites de emisión del DNI y pasaportes a hondureños en México. En la feria se brindaron servicios de enrolamiento del DNI, pasaportes electrónicos, certificaciones de nacimiento, asesoría legal y de regularización, entre otros</w:t>
      </w:r>
      <w:bookmarkStart w:id="38" w:name="_Hlk191473335"/>
      <w:bookmarkEnd w:id="37"/>
      <w:r w:rsidR="00B24396" w:rsidRPr="000708EA">
        <w:rPr>
          <w:color w:val="000000" w:themeColor="text1"/>
        </w:rPr>
        <w:t>. Realizaron más de 1,400 tramites</w:t>
      </w:r>
      <w:r w:rsidR="005F1B3E">
        <w:rPr>
          <w:rStyle w:val="Refdenotaalpie"/>
          <w:color w:val="000000" w:themeColor="text1"/>
        </w:rPr>
        <w:footnoteReference w:id="36"/>
      </w:r>
      <w:r w:rsidR="00DF12D1">
        <w:rPr>
          <w:color w:val="000000" w:themeColor="text1"/>
        </w:rPr>
        <w:t>.</w:t>
      </w:r>
    </w:p>
    <w:p w14:paraId="5893354C" w14:textId="754EDDC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74.</w:t>
      </w:r>
      <w:r w:rsidRPr="000708EA">
        <w:rPr>
          <w:color w:val="000000" w:themeColor="text1"/>
        </w:rPr>
        <w:tab/>
      </w:r>
      <w:r w:rsidR="00B24396" w:rsidRPr="000708EA">
        <w:rPr>
          <w:color w:val="000000" w:themeColor="text1"/>
        </w:rPr>
        <w:t>Para mejorar la atención de connacionales que residen en México, se implementó el Sistema Integral de Migración (SIM) en la Sección Consular de Honduras en México D.F. para gestionar la producción de pasaportes a hondureños solicitantes en esta representación. Esta oficina consular funciona como centro de producción para las oficinas que capturan pasaportes corrientes en los consulados de: México D.F., San Luis Potosí, Tapachula, Tijuana y Veracruz. Anteriormente este proceso se realizaba en Honduras. En 2023 se lanzó el nuevo Pasaporte Electrónico que cuenta con más de 65 medidas de seguridad.</w:t>
      </w:r>
    </w:p>
    <w:p w14:paraId="22709049" w14:textId="331776B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75.</w:t>
      </w:r>
      <w:r w:rsidRPr="000708EA">
        <w:rPr>
          <w:color w:val="000000" w:themeColor="text1"/>
        </w:rPr>
        <w:tab/>
      </w:r>
      <w:r w:rsidR="00B24396" w:rsidRPr="000708EA">
        <w:rPr>
          <w:color w:val="000000" w:themeColor="text1"/>
        </w:rPr>
        <w:t>En el marco del CONAPROH se brinda protección a los hondureños migrantes retornados. Para ello se ha mejorado la atención en los CAMR y el Sistema Integral de Atención al Migrante Hondureño (SIAMIGH@), centralizando la asistencia a migrantes en situación de vulnerabilidad.</w:t>
      </w:r>
    </w:p>
    <w:p w14:paraId="535BF4AB" w14:textId="13E0C09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76.</w:t>
      </w:r>
      <w:r w:rsidRPr="000708EA">
        <w:rPr>
          <w:color w:val="000000" w:themeColor="text1"/>
        </w:rPr>
        <w:tab/>
      </w:r>
      <w:r w:rsidR="00B24396" w:rsidRPr="000708EA">
        <w:rPr>
          <w:color w:val="000000" w:themeColor="text1"/>
        </w:rPr>
        <w:t>Para la protección de personas migrantes extranjeras en Honduras, el Estado facilita el acceso a la protección consular de sus países de origen, asegurando el respeto de sus derechos en coordinación con las representaciones diplomáticas extranjeras y conforme a los acuerdos internacionales.</w:t>
      </w:r>
    </w:p>
    <w:bookmarkEnd w:id="38"/>
    <w:p w14:paraId="064C48BE" w14:textId="36916F99" w:rsidR="00643AD0" w:rsidRPr="006856DB" w:rsidRDefault="00643AD0" w:rsidP="00643AD0">
      <w:pPr>
        <w:pStyle w:val="H1G"/>
        <w:rPr>
          <w:szCs w:val="24"/>
          <w:highlight w:val="yellow"/>
        </w:rPr>
      </w:pPr>
      <w:r w:rsidRPr="001A6ABE">
        <w:tab/>
      </w:r>
      <w:r>
        <w:tab/>
      </w:r>
      <w:r w:rsidRPr="001A6ABE">
        <w:t>Respuesta a</w:t>
      </w:r>
      <w:r w:rsidR="00532B03">
        <w:t>l</w:t>
      </w:r>
      <w:r w:rsidRPr="001A6ABE">
        <w:t xml:space="preserve"> párrafo 1</w:t>
      </w:r>
      <w:r>
        <w:t>6</w:t>
      </w:r>
    </w:p>
    <w:p w14:paraId="12E51C1C" w14:textId="65E817A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77.</w:t>
      </w:r>
      <w:r w:rsidRPr="000708EA">
        <w:rPr>
          <w:color w:val="000000" w:themeColor="text1"/>
        </w:rPr>
        <w:tab/>
      </w:r>
      <w:r w:rsidR="00B24396" w:rsidRPr="000708EA">
        <w:rPr>
          <w:color w:val="000000" w:themeColor="text1"/>
        </w:rPr>
        <w:t>Sobre las medidas para garantizar el disfrute del derecho a la igualdad de trato, en particular a las mujeres migrantes, el derecho al salario mínimo, acceso a la protección y la seguridad social, y el derecho al trabajo digno, el Código de Trabajo garantiza el salario mínimo a todos los trabajadores, que es determinado por una Comisión Tripartita integrada por trabajadores, patronos y el Estado. También, garantiza condiciones laborales dignas y la afiliación al Instituto Hondureño de Seguridad Social (IHSS) para la protección social y pensiones.</w:t>
      </w:r>
    </w:p>
    <w:p w14:paraId="7A740967" w14:textId="74A7D6C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78.</w:t>
      </w:r>
      <w:r w:rsidRPr="000708EA">
        <w:rPr>
          <w:color w:val="000000" w:themeColor="text1"/>
        </w:rPr>
        <w:tab/>
      </w:r>
      <w:r w:rsidR="00B24396" w:rsidRPr="000708EA">
        <w:rPr>
          <w:color w:val="000000" w:themeColor="text1"/>
        </w:rPr>
        <w:t>El artículo 2 del Código de Trabajo establece que sus disposiciones son de orden público y aplican a todas las personas, sin distinción, el artículo 12 prohíbe la discriminación en el ámbito laboral; además, establece el principio de igualdad y no discriminación.</w:t>
      </w:r>
    </w:p>
    <w:p w14:paraId="5099AD34" w14:textId="7E96A79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79.</w:t>
      </w:r>
      <w:r w:rsidRPr="000708EA">
        <w:rPr>
          <w:color w:val="000000" w:themeColor="text1"/>
        </w:rPr>
        <w:tab/>
      </w:r>
      <w:r w:rsidR="00B24396" w:rsidRPr="000708EA">
        <w:rPr>
          <w:color w:val="000000" w:themeColor="text1"/>
        </w:rPr>
        <w:t xml:space="preserve">Adicionalmente, se cuenta con un anteproyecto de ley de autorización laboral para extranjeros en Honduras, que incorpora el enfoque de género y mejores condiciones de protección para los trabajadores(as) migrantes transfronterizos. </w:t>
      </w:r>
    </w:p>
    <w:p w14:paraId="3296763D" w14:textId="2498378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80.</w:t>
      </w:r>
      <w:r w:rsidRPr="000708EA">
        <w:rPr>
          <w:color w:val="000000" w:themeColor="text1"/>
        </w:rPr>
        <w:tab/>
      </w:r>
      <w:r w:rsidR="00B24396" w:rsidRPr="000708EA">
        <w:rPr>
          <w:color w:val="000000" w:themeColor="text1"/>
        </w:rPr>
        <w:t xml:space="preserve">Respecto a los mecanismos </w:t>
      </w:r>
      <w:bookmarkStart w:id="39" w:name="_Hlk191474204"/>
      <w:r w:rsidR="00B24396" w:rsidRPr="000708EA">
        <w:rPr>
          <w:color w:val="000000" w:themeColor="text1"/>
        </w:rPr>
        <w:t>para vigilar eficazmente las condiciones de trabajo, para la protección legal y laboral, la SETRASS coordina desde la DGIT, las inspecciones ordinarias periódicas para verificar que los empleadores cumplan con</w:t>
      </w:r>
      <w:bookmarkEnd w:id="39"/>
      <w:r w:rsidR="00B24396" w:rsidRPr="000708EA">
        <w:rPr>
          <w:color w:val="000000" w:themeColor="text1"/>
        </w:rPr>
        <w:t xml:space="preserve"> el pago del salario mínimo y proporcionen condiciones laborales adecuadas. Para ello, la DGIT integra la Comisión del Salario Mínimo Sector Textil Maquilador aprobada mediante Acuerdo SETRASS-196-2023.</w:t>
      </w:r>
    </w:p>
    <w:p w14:paraId="5142CD8A" w14:textId="1B24955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40" w:name="_Hlk191474934"/>
      <w:r w:rsidRPr="000708EA">
        <w:rPr>
          <w:color w:val="000000" w:themeColor="text1"/>
        </w:rPr>
        <w:t>81.</w:t>
      </w:r>
      <w:r w:rsidRPr="000708EA">
        <w:rPr>
          <w:color w:val="000000" w:themeColor="text1"/>
        </w:rPr>
        <w:tab/>
      </w:r>
      <w:r w:rsidR="00B24396" w:rsidRPr="000708EA">
        <w:rPr>
          <w:color w:val="000000" w:themeColor="text1"/>
        </w:rPr>
        <w:t>Para promover la igualdad y prevenir prácticas discriminatorias en el ámbito laboral, SETRASS implementa el Protocolo de Inspección del Trabajo sobre Discriminación de Género en el Empleo y la Ocupación, establecido mediante Acuerdo SETRASS-160-2024.</w:t>
      </w:r>
    </w:p>
    <w:p w14:paraId="0AD3F6A3" w14:textId="708E38C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82.</w:t>
      </w:r>
      <w:r w:rsidRPr="000708EA">
        <w:rPr>
          <w:color w:val="000000" w:themeColor="text1"/>
        </w:rPr>
        <w:tab/>
      </w:r>
      <w:r w:rsidR="00B24396" w:rsidRPr="000708EA">
        <w:rPr>
          <w:color w:val="000000" w:themeColor="text1"/>
        </w:rPr>
        <w:t xml:space="preserve">La SETRASS lidera el Programa de Trabajos Temporales en el Extranjero (PTTE), que implementa el mecanismo de seguimiento para garantizar los DD.HH. de los trabajadores en los países destino. Los gobiernos de los países destino exigen a las empresas que contratan trabajadores extranjeros temporales, una serie de beneficios y facilidades para los </w:t>
      </w:r>
      <w:r w:rsidR="00B24396" w:rsidRPr="000708EA">
        <w:rPr>
          <w:color w:val="000000" w:themeColor="text1"/>
        </w:rPr>
        <w:lastRenderedPageBreak/>
        <w:t>trabajadores. Para ello, el PTTE tiene alianza con Justice In Motion, bufete que brinda asesoría jurídica y acompañamiento cuando a un trabajador extranjero se le vulneran sus derechos.</w:t>
      </w:r>
    </w:p>
    <w:p w14:paraId="00A973FB" w14:textId="1641ACC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83.</w:t>
      </w:r>
      <w:r w:rsidRPr="000708EA">
        <w:rPr>
          <w:color w:val="000000" w:themeColor="text1"/>
        </w:rPr>
        <w:tab/>
      </w:r>
      <w:r w:rsidR="00B24396" w:rsidRPr="000708EA">
        <w:rPr>
          <w:color w:val="000000" w:themeColor="text1"/>
        </w:rPr>
        <w:t>La SETRASS, trabaja en el mecanismo de seguimiento, para la comunicación permanente con trabajadores y las empresas, a través de medios digitales. Al haber una vulneración a los derechos de los trabajadores, se agotan todas las instancias posibles para darle solución.</w:t>
      </w:r>
    </w:p>
    <w:bookmarkEnd w:id="40"/>
    <w:p w14:paraId="7FD31076" w14:textId="2FD194AE" w:rsidR="00B24396" w:rsidRPr="006856DB" w:rsidRDefault="00863B46" w:rsidP="00863B46">
      <w:pPr>
        <w:suppressAutoHyphens/>
        <w:kinsoku w:val="0"/>
        <w:overflowPunct w:val="0"/>
        <w:autoSpaceDE w:val="0"/>
        <w:autoSpaceDN w:val="0"/>
        <w:adjustRightInd w:val="0"/>
        <w:snapToGrid w:val="0"/>
        <w:spacing w:after="120"/>
        <w:ind w:left="1134" w:right="1134"/>
        <w:jc w:val="both"/>
      </w:pPr>
      <w:r w:rsidRPr="006856DB">
        <w:t>84.</w:t>
      </w:r>
      <w:r w:rsidRPr="006856DB">
        <w:tab/>
      </w:r>
      <w:r w:rsidR="00B24396" w:rsidRPr="000708EA">
        <w:rPr>
          <w:color w:val="000000" w:themeColor="text1"/>
        </w:rPr>
        <w:t>En el caso del Departamento del Trabajo de EE.UU., exige y garantiza que las empresas cumplan a los trabajadores lo siguiente:</w:t>
      </w:r>
    </w:p>
    <w:p w14:paraId="5F2B8C7B" w14:textId="2F0B628B" w:rsidR="00B24396" w:rsidRPr="006856DB" w:rsidRDefault="006856DB" w:rsidP="006856DB">
      <w:pPr>
        <w:pStyle w:val="SingleTxtG"/>
      </w:pPr>
      <w:r>
        <w:tab/>
        <w:t>a)</w:t>
      </w:r>
      <w:r>
        <w:tab/>
      </w:r>
      <w:r w:rsidR="00B24396" w:rsidRPr="006856DB">
        <w:t>Pagar las visas de trabajo</w:t>
      </w:r>
      <w:r w:rsidR="00C31A0A">
        <w:t>;</w:t>
      </w:r>
    </w:p>
    <w:p w14:paraId="24B93B9A" w14:textId="67EA65A6" w:rsidR="00B24396" w:rsidRPr="006856DB" w:rsidRDefault="006856DB" w:rsidP="006856DB">
      <w:pPr>
        <w:pStyle w:val="SingleTxtG"/>
      </w:pPr>
      <w:r>
        <w:tab/>
        <w:t>b)</w:t>
      </w:r>
      <w:r>
        <w:tab/>
      </w:r>
      <w:r w:rsidR="00B24396" w:rsidRPr="006856DB">
        <w:t>Pagar boletos aéreos de ida y vuelta</w:t>
      </w:r>
      <w:r w:rsidR="00C31A0A">
        <w:t>;</w:t>
      </w:r>
    </w:p>
    <w:p w14:paraId="71305284" w14:textId="14BD2569" w:rsidR="00B24396" w:rsidRPr="006856DB" w:rsidRDefault="006856DB" w:rsidP="006856DB">
      <w:pPr>
        <w:pStyle w:val="SingleTxtG"/>
      </w:pPr>
      <w:r>
        <w:tab/>
        <w:t>c)</w:t>
      </w:r>
      <w:r>
        <w:tab/>
      </w:r>
      <w:r w:rsidR="00B24396" w:rsidRPr="006856DB">
        <w:t>Vivienda digna</w:t>
      </w:r>
      <w:r w:rsidR="00C31A0A">
        <w:t>;</w:t>
      </w:r>
    </w:p>
    <w:p w14:paraId="65DA8E68" w14:textId="37EDC118" w:rsidR="00B24396" w:rsidRPr="006856DB" w:rsidRDefault="006856DB" w:rsidP="006856DB">
      <w:pPr>
        <w:pStyle w:val="SingleTxtG"/>
      </w:pPr>
      <w:r>
        <w:tab/>
        <w:t>d)</w:t>
      </w:r>
      <w:r>
        <w:tab/>
      </w:r>
      <w:r w:rsidR="00B24396" w:rsidRPr="006856DB">
        <w:t>Transporte y alimentación (opcional)</w:t>
      </w:r>
      <w:r w:rsidR="00C31A0A">
        <w:t>;</w:t>
      </w:r>
    </w:p>
    <w:p w14:paraId="0C9620BF" w14:textId="4B559364" w:rsidR="00B24396" w:rsidRPr="006856DB" w:rsidRDefault="006856DB" w:rsidP="006856DB">
      <w:pPr>
        <w:pStyle w:val="SingleTxtG"/>
      </w:pPr>
      <w:r>
        <w:tab/>
        <w:t>e)</w:t>
      </w:r>
      <w:r>
        <w:tab/>
      </w:r>
      <w:r w:rsidR="00B24396" w:rsidRPr="006856DB">
        <w:t>Remunerar acorde al trabajo desempeñado.</w:t>
      </w:r>
    </w:p>
    <w:p w14:paraId="2D8ED67B" w14:textId="047317BA" w:rsidR="00643AD0" w:rsidRPr="006856DB" w:rsidRDefault="00643AD0" w:rsidP="00643AD0">
      <w:pPr>
        <w:pStyle w:val="H1G"/>
        <w:rPr>
          <w:szCs w:val="24"/>
          <w:highlight w:val="yellow"/>
        </w:rPr>
      </w:pPr>
      <w:bookmarkStart w:id="41" w:name="_Hlk202360628"/>
      <w:r w:rsidRPr="001A6ABE">
        <w:tab/>
      </w:r>
      <w:r>
        <w:tab/>
      </w:r>
      <w:r w:rsidRPr="001A6ABE">
        <w:t>Respuesta a</w:t>
      </w:r>
      <w:r w:rsidR="00532B03">
        <w:t>l</w:t>
      </w:r>
      <w:r w:rsidRPr="001A6ABE">
        <w:t xml:space="preserve"> párrafo 1</w:t>
      </w:r>
      <w:r>
        <w:t>7</w:t>
      </w:r>
    </w:p>
    <w:bookmarkEnd w:id="41"/>
    <w:p w14:paraId="7673079D" w14:textId="26312053" w:rsidR="00B24396" w:rsidRPr="006856DB" w:rsidRDefault="00863B46" w:rsidP="00863B46">
      <w:pPr>
        <w:suppressAutoHyphens/>
        <w:kinsoku w:val="0"/>
        <w:overflowPunct w:val="0"/>
        <w:autoSpaceDE w:val="0"/>
        <w:autoSpaceDN w:val="0"/>
        <w:adjustRightInd w:val="0"/>
        <w:snapToGrid w:val="0"/>
        <w:spacing w:after="120"/>
        <w:ind w:left="1134" w:right="1134"/>
        <w:jc w:val="both"/>
      </w:pPr>
      <w:r w:rsidRPr="006856DB">
        <w:t>85.</w:t>
      </w:r>
      <w:r w:rsidRPr="006856DB">
        <w:tab/>
      </w:r>
      <w:r w:rsidR="00B24396" w:rsidRPr="006856DB">
        <w:t xml:space="preserve">Para </w:t>
      </w:r>
      <w:r w:rsidR="00B24396" w:rsidRPr="000708EA">
        <w:rPr>
          <w:color w:val="000000" w:themeColor="text1"/>
        </w:rPr>
        <w:t>promover</w:t>
      </w:r>
      <w:r w:rsidR="00B24396" w:rsidRPr="006856DB">
        <w:t xml:space="preserve"> el acceso a la seguridad social y la inscripción de los trabajadores migratorios, en particular las mujeres, en el sistema de protección social, la </w:t>
      </w:r>
      <w:r w:rsidR="00B24396" w:rsidRPr="00F1392D">
        <w:rPr>
          <w:color w:val="000000" w:themeColor="text1"/>
        </w:rPr>
        <w:t>SETRASS</w:t>
      </w:r>
      <w:r w:rsidR="00B24396" w:rsidRPr="006856DB">
        <w:t>, por medio de la DGIT, lidera las supervisiones periódicas a las inspecciones ordinarias, garantizando que los empleadores cumplan su obligación de inscribir a los trabajadores al seguro social.</w:t>
      </w:r>
    </w:p>
    <w:p w14:paraId="6608BEA7" w14:textId="5F117D3D" w:rsidR="00643AD0" w:rsidRPr="00643AD0" w:rsidRDefault="00643AD0" w:rsidP="00643AD0">
      <w:pPr>
        <w:pStyle w:val="H1G"/>
        <w:rPr>
          <w:highlight w:val="yellow"/>
        </w:rPr>
      </w:pPr>
      <w:r w:rsidRPr="00643AD0">
        <w:tab/>
      </w:r>
      <w:r w:rsidRPr="00643AD0">
        <w:tab/>
        <w:t>Respuesta a</w:t>
      </w:r>
      <w:r w:rsidR="00532B03">
        <w:t>l</w:t>
      </w:r>
      <w:r w:rsidRPr="00643AD0">
        <w:t xml:space="preserve"> párrafo 1</w:t>
      </w:r>
      <w:r>
        <w:t>8</w:t>
      </w:r>
    </w:p>
    <w:p w14:paraId="35F81622" w14:textId="45B1C73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86.</w:t>
      </w:r>
      <w:r w:rsidRPr="000708EA">
        <w:rPr>
          <w:color w:val="000000" w:themeColor="text1"/>
        </w:rPr>
        <w:tab/>
      </w:r>
      <w:r w:rsidR="00B24396" w:rsidRPr="000708EA">
        <w:rPr>
          <w:color w:val="000000" w:themeColor="text1"/>
        </w:rPr>
        <w:t>Respecto a la igualdad de protección y trato entre los trabajadores migratorios y los nacionales, la Constitución de la República y la ley penal, prohíben toda forma de discriminación, incluida la discriminación por origen, nacionalidad o etnia.</w:t>
      </w:r>
    </w:p>
    <w:p w14:paraId="0975F930" w14:textId="5034C2F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87.</w:t>
      </w:r>
      <w:r w:rsidRPr="000708EA">
        <w:rPr>
          <w:color w:val="000000" w:themeColor="text1"/>
        </w:rPr>
        <w:tab/>
      </w:r>
      <w:r w:rsidR="00B24396" w:rsidRPr="000708EA">
        <w:rPr>
          <w:color w:val="000000" w:themeColor="text1"/>
        </w:rPr>
        <w:t>Para garantizar que los trabajadores migratorios gocen de los mismos derechos, condiciones laborales y la protección contra despidos y abusos en el empleo, la DGIT realiza inspecciones extraordinarias a petición de parte.</w:t>
      </w:r>
    </w:p>
    <w:p w14:paraId="0DE549F5" w14:textId="2962837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88.</w:t>
      </w:r>
      <w:r w:rsidRPr="000708EA">
        <w:rPr>
          <w:color w:val="000000" w:themeColor="text1"/>
        </w:rPr>
        <w:tab/>
      </w:r>
      <w:r w:rsidR="00B24396" w:rsidRPr="000708EA">
        <w:rPr>
          <w:color w:val="000000" w:themeColor="text1"/>
        </w:rPr>
        <w:t>Sobre los programas públicos de combate al desempleo, la SETRASS implementa diversos programas como el Programa de Atención Integral de Niños Hijos de Trabajadores. El Departamento de Protección a la Infancia realiza la administración, monitoreo, seguimiento y supervisión de los nueve Centros de Cuidado Infantil a nivel nacional, que facilitan servicios de atención a hijos menores de seis años de padres y madres trabajadoras de los sectores de la economía formal e informal.</w:t>
      </w:r>
    </w:p>
    <w:p w14:paraId="323C852E" w14:textId="3CFE79E2" w:rsidR="00643AD0" w:rsidRPr="00643AD0" w:rsidRDefault="00643AD0" w:rsidP="00532B03">
      <w:pPr>
        <w:pStyle w:val="H1G"/>
        <w:rPr>
          <w:highlight w:val="yellow"/>
        </w:rPr>
      </w:pPr>
      <w:r w:rsidRPr="00643AD0">
        <w:tab/>
      </w:r>
      <w:r w:rsidRPr="00643AD0">
        <w:tab/>
        <w:t>Respuesta a</w:t>
      </w:r>
      <w:r w:rsidR="00532B03">
        <w:t>l</w:t>
      </w:r>
      <w:r w:rsidRPr="00643AD0">
        <w:t xml:space="preserve"> párrafo 19</w:t>
      </w:r>
    </w:p>
    <w:p w14:paraId="3052F33A" w14:textId="1327DE0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89.</w:t>
      </w:r>
      <w:r w:rsidRPr="000708EA">
        <w:rPr>
          <w:color w:val="000000" w:themeColor="text1"/>
        </w:rPr>
        <w:tab/>
      </w:r>
      <w:r w:rsidR="00B24396" w:rsidRPr="000708EA">
        <w:rPr>
          <w:color w:val="000000" w:themeColor="text1"/>
        </w:rPr>
        <w:t>En relación al acceso de los hijos de trabajadores migrantes en el sistema educativo, el Programa Nacional de Atención Educativa de Niñas, Niños y Adolescentes Migrantes Retornados, asegura el acceso al sistema educativo.</w:t>
      </w:r>
    </w:p>
    <w:p w14:paraId="7949CCE3" w14:textId="477EC71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90.</w:t>
      </w:r>
      <w:r w:rsidRPr="000708EA">
        <w:rPr>
          <w:color w:val="000000" w:themeColor="text1"/>
        </w:rPr>
        <w:tab/>
      </w:r>
      <w:r w:rsidR="00B24396" w:rsidRPr="000708EA">
        <w:rPr>
          <w:color w:val="000000" w:themeColor="text1"/>
        </w:rPr>
        <w:t>El sistema educativo hondureño permite el ingreso de las personas migrantes que están en trámite para regularizar su permanencia dentro del territorio nacional. Las instituciones educativas a nivel nacional cuentan con procedimientos para la inscripción de estudiantes de origen extranjero en sus centros.</w:t>
      </w:r>
    </w:p>
    <w:p w14:paraId="1F4611FC" w14:textId="5B25782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91.</w:t>
      </w:r>
      <w:r w:rsidRPr="000708EA">
        <w:rPr>
          <w:color w:val="000000" w:themeColor="text1"/>
        </w:rPr>
        <w:tab/>
      </w:r>
      <w:r w:rsidR="00B24396" w:rsidRPr="000708EA">
        <w:rPr>
          <w:color w:val="000000" w:themeColor="text1"/>
        </w:rPr>
        <w:t xml:space="preserve">A nivel superior, existen convenios con la Universidad Nacional Autónoma de Honduras para admitir la matrícula de personas migrantes, refugiadas o solicitantes de asilo. </w:t>
      </w:r>
    </w:p>
    <w:p w14:paraId="5E2CAB37" w14:textId="2E2EF97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92.</w:t>
      </w:r>
      <w:r w:rsidRPr="000708EA">
        <w:rPr>
          <w:color w:val="000000" w:themeColor="text1"/>
        </w:rPr>
        <w:tab/>
      </w:r>
      <w:r w:rsidR="00B24396" w:rsidRPr="000708EA">
        <w:rPr>
          <w:color w:val="000000" w:themeColor="text1"/>
        </w:rPr>
        <w:t xml:space="preserve">Para la reinserción educativa de las personas refugiadas, el INM implementa iniciativas que promueven su acceso a la educación en condiciones inclusivas y equitativas, </w:t>
      </w:r>
      <w:r w:rsidR="00B24396" w:rsidRPr="000708EA">
        <w:rPr>
          <w:color w:val="000000" w:themeColor="text1"/>
        </w:rPr>
        <w:lastRenderedPageBreak/>
        <w:t>como el reconocimiento de estudios previos en colaboración con la Secretaría de Educación, programas de educación acelerada en conjunto con ACNUR y acceso a becas y apoyos financieros.</w:t>
      </w:r>
    </w:p>
    <w:p w14:paraId="1C13C739" w14:textId="09969C16" w:rsidR="00643AD0" w:rsidRPr="00571E2D" w:rsidRDefault="00643AD0" w:rsidP="00643AD0">
      <w:pPr>
        <w:pStyle w:val="H1G"/>
        <w:rPr>
          <w:highlight w:val="yellow"/>
        </w:rPr>
      </w:pPr>
      <w:bookmarkStart w:id="42" w:name="_Hlk191475091"/>
      <w:r w:rsidRPr="00643AD0">
        <w:tab/>
      </w:r>
      <w:r w:rsidRPr="00643AD0">
        <w:tab/>
        <w:t>Respuesta a</w:t>
      </w:r>
      <w:r w:rsidR="00532B03">
        <w:t>l</w:t>
      </w:r>
      <w:r w:rsidRPr="00643AD0">
        <w:t xml:space="preserve"> párrafo </w:t>
      </w:r>
      <w:r>
        <w:t>20</w:t>
      </w:r>
    </w:p>
    <w:p w14:paraId="42C13342" w14:textId="27EF81D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93.</w:t>
      </w:r>
      <w:r w:rsidRPr="000708EA">
        <w:rPr>
          <w:color w:val="000000" w:themeColor="text1"/>
        </w:rPr>
        <w:tab/>
      </w:r>
      <w:r w:rsidR="00571E2D" w:rsidRPr="000708EA">
        <w:rPr>
          <w:color w:val="000000" w:themeColor="text1"/>
        </w:rPr>
        <w:t>P</w:t>
      </w:r>
      <w:r w:rsidR="00B24396" w:rsidRPr="000708EA">
        <w:rPr>
          <w:color w:val="000000" w:themeColor="text1"/>
        </w:rPr>
        <w:t>ara garantizar a los trabajadores migratorios el derecho de establecer asociaciones y sindicatos, el Código del Trabajo reconoce el derecho de todos los trabajadores, incluidos los migrantes, a formar y afiliarse a sindicatos, así como a participar en actividades sindicales. La SETRASS, a través de las inspecciones, garantiza este derecho mediante la aplicación del Protocolo de libertad de asociación y negociación colectiva, aprobado mediante Acuerdo No.STSS-002-2022.</w:t>
      </w:r>
    </w:p>
    <w:p w14:paraId="08D844E5" w14:textId="5A32D8A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43" w:name="_Hlk191475224"/>
      <w:bookmarkEnd w:id="42"/>
      <w:r w:rsidRPr="000708EA">
        <w:rPr>
          <w:color w:val="000000" w:themeColor="text1"/>
        </w:rPr>
        <w:t>94.</w:t>
      </w:r>
      <w:r w:rsidRPr="000708EA">
        <w:rPr>
          <w:color w:val="000000" w:themeColor="text1"/>
        </w:rPr>
        <w:tab/>
      </w:r>
      <w:r w:rsidR="00B24396" w:rsidRPr="000708EA">
        <w:rPr>
          <w:color w:val="000000" w:themeColor="text1"/>
        </w:rPr>
        <w:t>Las personas en situación migratoria regular que han obtenido permisos de trabajo, el Departamento de Organizaciones Sociales adscrito a SETRASS, lleva un análisis exhaustivo y un registro de las organizaciones sociales y sus afiliados, respetando las leyes nacionales y la convencionalidad relativa a la libertad sindical, absteniéndose de toda intervención.</w:t>
      </w:r>
      <w:bookmarkEnd w:id="43"/>
    </w:p>
    <w:p w14:paraId="2E9A435B" w14:textId="7A332A2C" w:rsidR="00643AD0" w:rsidRPr="00571E2D" w:rsidRDefault="00643AD0" w:rsidP="00643AD0">
      <w:pPr>
        <w:pStyle w:val="H1G"/>
        <w:rPr>
          <w:highlight w:val="yellow"/>
        </w:rPr>
      </w:pPr>
      <w:r w:rsidRPr="00643AD0">
        <w:tab/>
      </w:r>
      <w:r w:rsidRPr="00643AD0">
        <w:tab/>
        <w:t>Respuesta a</w:t>
      </w:r>
      <w:r w:rsidR="00532B03">
        <w:t>l</w:t>
      </w:r>
      <w:r w:rsidRPr="00643AD0">
        <w:t xml:space="preserve"> párrafo </w:t>
      </w:r>
      <w:r>
        <w:t>21</w:t>
      </w:r>
    </w:p>
    <w:p w14:paraId="6BD7B777" w14:textId="6BADDA40" w:rsidR="00B24396" w:rsidRPr="00571E2D" w:rsidRDefault="00863B46" w:rsidP="00863B46">
      <w:pPr>
        <w:suppressAutoHyphens/>
        <w:kinsoku w:val="0"/>
        <w:overflowPunct w:val="0"/>
        <w:autoSpaceDE w:val="0"/>
        <w:autoSpaceDN w:val="0"/>
        <w:adjustRightInd w:val="0"/>
        <w:snapToGrid w:val="0"/>
        <w:spacing w:after="120"/>
        <w:ind w:left="1134" w:right="1134"/>
        <w:jc w:val="both"/>
      </w:pPr>
      <w:r w:rsidRPr="00571E2D">
        <w:t>95.</w:t>
      </w:r>
      <w:r w:rsidRPr="00571E2D">
        <w:tab/>
      </w:r>
      <w:r w:rsidR="00B24396" w:rsidRPr="000708EA">
        <w:rPr>
          <w:color w:val="000000" w:themeColor="text1"/>
        </w:rPr>
        <w:t>Respecto</w:t>
      </w:r>
      <w:r w:rsidR="00B24396" w:rsidRPr="00571E2D">
        <w:t xml:space="preserve"> al marco jurídico, para facilitar a los trabajadores migratorios el ejercicio del derecho al voto, a participar en los asuntos públicos y a ser elegidos para cargos públicos. En materia electoral, el CN aprobó los siguientes decretos:</w:t>
      </w:r>
    </w:p>
    <w:p w14:paraId="4DA64BDD" w14:textId="2A558388" w:rsidR="00B24396" w:rsidRPr="00571E2D" w:rsidRDefault="00571E2D" w:rsidP="00571E2D">
      <w:pPr>
        <w:pStyle w:val="SingleTxtG"/>
      </w:pPr>
      <w:r>
        <w:tab/>
        <w:t>a)</w:t>
      </w:r>
      <w:r>
        <w:tab/>
      </w:r>
      <w:r w:rsidR="00B24396" w:rsidRPr="00571E2D">
        <w:t>Decreto No.35-2021, contentivo de la Ley electoral de Honduras, que incluye las disposiciones de paridad, alternancia e igualdad de género. Garantizando que hombres y mujeres participen en igualdad de oportunidades, bajo los principios de igualdad y no discriminación</w:t>
      </w:r>
      <w:r w:rsidR="009B0398">
        <w:t>;</w:t>
      </w:r>
    </w:p>
    <w:p w14:paraId="7FB92C08" w14:textId="2DA3C223" w:rsidR="00B24396" w:rsidRPr="00571E2D" w:rsidRDefault="00571E2D" w:rsidP="00571E2D">
      <w:pPr>
        <w:pStyle w:val="SingleTxtG"/>
      </w:pPr>
      <w:r>
        <w:tab/>
        <w:t>b)</w:t>
      </w:r>
      <w:r>
        <w:tab/>
      </w:r>
      <w:r w:rsidR="00B24396" w:rsidRPr="00571E2D">
        <w:t>Decreto No.34-2022, que autoriza la vigencia de la tarjeta de identidad a los hondureños(as) residentes en el extranjero en razón del Proyecto Identifícate del RNP</w:t>
      </w:r>
      <w:r w:rsidR="009B0398">
        <w:t>;</w:t>
      </w:r>
    </w:p>
    <w:p w14:paraId="7DDB2B6F" w14:textId="7E5B885C" w:rsidR="00B24396" w:rsidRPr="00571E2D" w:rsidRDefault="00571E2D" w:rsidP="00571E2D">
      <w:pPr>
        <w:pStyle w:val="SingleTxtG"/>
      </w:pPr>
      <w:r>
        <w:tab/>
        <w:t>c)</w:t>
      </w:r>
      <w:r>
        <w:tab/>
      </w:r>
      <w:r w:rsidR="00B24396" w:rsidRPr="00571E2D">
        <w:t>Decreto No.85-2024, contentivo de la Ley Procesal Electoral, que regula las competencias específicas, organización y funcionamiento del Tribunal de Justicia Electoral, estableciendo procedimientos a seguir en las acciones y recursos de su competencia.</w:t>
      </w:r>
    </w:p>
    <w:p w14:paraId="0707373C" w14:textId="17E5C7E8" w:rsidR="00643AD0" w:rsidRPr="00643AD0" w:rsidRDefault="00643AD0" w:rsidP="00643AD0">
      <w:pPr>
        <w:pStyle w:val="H1G"/>
        <w:rPr>
          <w:highlight w:val="yellow"/>
        </w:rPr>
      </w:pPr>
      <w:r w:rsidRPr="00643AD0">
        <w:tab/>
      </w:r>
      <w:r w:rsidRPr="00643AD0">
        <w:tab/>
        <w:t>Respuesta a</w:t>
      </w:r>
      <w:r w:rsidR="00532B03">
        <w:t>l</w:t>
      </w:r>
      <w:r w:rsidRPr="00643AD0">
        <w:t xml:space="preserve"> párrafo </w:t>
      </w:r>
      <w:r>
        <w:t>22</w:t>
      </w:r>
    </w:p>
    <w:p w14:paraId="5C1E3D54" w14:textId="2E5BF6B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96.</w:t>
      </w:r>
      <w:r w:rsidRPr="000708EA">
        <w:rPr>
          <w:color w:val="000000" w:themeColor="text1"/>
        </w:rPr>
        <w:tab/>
      </w:r>
      <w:r w:rsidR="00B24396" w:rsidRPr="000708EA">
        <w:rPr>
          <w:color w:val="000000" w:themeColor="text1"/>
        </w:rPr>
        <w:t>Respecto a los trabajadores migrantes en situación de calle; se han establecido albergues que ofrecen servicios básicos y un lugar seguro como las delegaciones de Danlí y de Trojes, que registran mayor migración irregular.</w:t>
      </w:r>
    </w:p>
    <w:p w14:paraId="0F23B109" w14:textId="3317AD3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97.</w:t>
      </w:r>
      <w:r w:rsidRPr="000708EA">
        <w:rPr>
          <w:color w:val="000000" w:themeColor="text1"/>
        </w:rPr>
        <w:tab/>
      </w:r>
      <w:r w:rsidR="00B24396" w:rsidRPr="000708EA">
        <w:rPr>
          <w:color w:val="000000" w:themeColor="text1"/>
        </w:rPr>
        <w:t>Para prevenir que los hondureños(as) deportados caigan en situación de indigencia al retornar al país, la Ley de Protección de los Hondureños Migrantes y sus Familiares promueve políticas de reintegración, facilitando su acceso a prestaciones sociales. También se han implementado iniciativas como Hondureños y Hondureñas Conectados, que involucran a la diáspora en apoyo a comunidades vulnerables.</w:t>
      </w:r>
    </w:p>
    <w:p w14:paraId="676C6051" w14:textId="6532D4BD" w:rsidR="00643AD0" w:rsidRPr="00643AD0" w:rsidRDefault="00643AD0" w:rsidP="00643AD0">
      <w:pPr>
        <w:pStyle w:val="H1G"/>
        <w:rPr>
          <w:highlight w:val="yellow"/>
        </w:rPr>
      </w:pPr>
      <w:r w:rsidRPr="00643AD0">
        <w:tab/>
      </w:r>
      <w:r w:rsidRPr="00643AD0">
        <w:tab/>
        <w:t>Respuesta a</w:t>
      </w:r>
      <w:r w:rsidR="00532B03">
        <w:t>l</w:t>
      </w:r>
      <w:r w:rsidRPr="00643AD0">
        <w:t xml:space="preserve"> párrafo </w:t>
      </w:r>
      <w:r>
        <w:t>23</w:t>
      </w:r>
    </w:p>
    <w:p w14:paraId="674B60DD" w14:textId="7E23B7F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98.</w:t>
      </w:r>
      <w:r w:rsidRPr="000708EA">
        <w:rPr>
          <w:color w:val="000000" w:themeColor="text1"/>
        </w:rPr>
        <w:tab/>
      </w:r>
      <w:r w:rsidR="00B24396" w:rsidRPr="000708EA">
        <w:rPr>
          <w:color w:val="000000" w:themeColor="text1"/>
        </w:rPr>
        <w:t>Sobre las medidas para proteger la unidad familiar de los trabajadores migratorios y facilitar su reunificación, Honduras existen convenios de cooperación con EE.UU. implementados a través de su embajada en Honduras, para facilitar procesos de reunificación familiar de los hondureños establecidos en ese país.</w:t>
      </w:r>
    </w:p>
    <w:p w14:paraId="51CFD9C6" w14:textId="22949C0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99.</w:t>
      </w:r>
      <w:r w:rsidRPr="000708EA">
        <w:rPr>
          <w:color w:val="000000" w:themeColor="text1"/>
        </w:rPr>
        <w:tab/>
      </w:r>
      <w:r w:rsidR="00B24396" w:rsidRPr="000708EA">
        <w:rPr>
          <w:color w:val="000000" w:themeColor="text1"/>
        </w:rPr>
        <w:t>Respecto al número de migrantes extranjeros que soliciten reunificación, el INM recopila y sistematización información para garantizar un seguimiento adecuado a los casos.</w:t>
      </w:r>
    </w:p>
    <w:p w14:paraId="2DE25274" w14:textId="3B554C4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44" w:name="_Hlk191473649"/>
      <w:r w:rsidRPr="000708EA">
        <w:rPr>
          <w:color w:val="000000" w:themeColor="text1"/>
        </w:rPr>
        <w:lastRenderedPageBreak/>
        <w:t>100.</w:t>
      </w:r>
      <w:r w:rsidRPr="000708EA">
        <w:rPr>
          <w:color w:val="000000" w:themeColor="text1"/>
        </w:rPr>
        <w:tab/>
      </w:r>
      <w:r w:rsidR="00B24396" w:rsidRPr="000708EA">
        <w:rPr>
          <w:color w:val="000000" w:themeColor="text1"/>
        </w:rPr>
        <w:t>El INM otorga residencias y permisos especiales de permanencia a personas extranjeras migrantes. Entre 2022 a febrero de 2025 registró 2,082 solicitudes de residencia otorgadas, (1,134 hombres, 813 mujeres, 70 niños y 65 niñas)</w:t>
      </w:r>
      <w:r w:rsidR="00C8717A">
        <w:rPr>
          <w:rStyle w:val="Refdenotaalpie"/>
          <w:color w:val="000000" w:themeColor="text1"/>
        </w:rPr>
        <w:footnoteReference w:id="37"/>
      </w:r>
      <w:r w:rsidR="00DF12D1">
        <w:rPr>
          <w:color w:val="000000" w:themeColor="text1"/>
        </w:rPr>
        <w:t>.</w:t>
      </w:r>
    </w:p>
    <w:p w14:paraId="5E81F798" w14:textId="525C3FFF"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45" w:name="_Hlk191473700"/>
      <w:bookmarkEnd w:id="44"/>
      <w:r w:rsidRPr="000708EA">
        <w:rPr>
          <w:color w:val="000000" w:themeColor="text1"/>
        </w:rPr>
        <w:t>101.</w:t>
      </w:r>
      <w:r w:rsidRPr="000708EA">
        <w:rPr>
          <w:color w:val="000000" w:themeColor="text1"/>
        </w:rPr>
        <w:tab/>
      </w:r>
      <w:r w:rsidR="00B24396" w:rsidRPr="000708EA">
        <w:rPr>
          <w:color w:val="000000" w:themeColor="text1"/>
        </w:rPr>
        <w:t>De acuerdo a las nacionalidades de los solicitantes de residencia, se otorgaron 725 a estadounidenses, 168 nicaragüenses, 154 salvadoreños, 146 colombianos, 118 canadienses, 103 guatemaltecos, 92 mexicanos, 58 cubanos y 105 de China.</w:t>
      </w:r>
    </w:p>
    <w:p w14:paraId="3B0458B0" w14:textId="53C5885F"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102.</w:t>
      </w:r>
      <w:r w:rsidRPr="000708EA">
        <w:rPr>
          <w:color w:val="000000" w:themeColor="text1"/>
        </w:rPr>
        <w:tab/>
      </w:r>
      <w:r w:rsidR="00B24396" w:rsidRPr="000708EA">
        <w:rPr>
          <w:color w:val="000000" w:themeColor="text1"/>
        </w:rPr>
        <w:t>Las principales categorías de las solicitudes de residencia otorgadas son: 421 casos por vínculo familiar, 184 casos por vínculo matrimonial, 143 pensionados, 105 inmigrado, 93 rentistas, 22 inversionistas, 2 empresarios, 1 por contrato con empresa privada, 1 trabajador migrante y 934 casos autorizados por la SGJD conforme al artículo 21 numeral 8 de la Ley de Migración y Extranjerías.</w:t>
      </w:r>
    </w:p>
    <w:p w14:paraId="30CB22F1" w14:textId="5F29704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103.</w:t>
      </w:r>
      <w:r w:rsidRPr="000708EA">
        <w:rPr>
          <w:color w:val="000000" w:themeColor="text1"/>
        </w:rPr>
        <w:tab/>
      </w:r>
      <w:r w:rsidR="00B24396" w:rsidRPr="000708EA">
        <w:rPr>
          <w:color w:val="000000" w:themeColor="text1"/>
        </w:rPr>
        <w:t>De 2022 a febrero de 2025, el INM otorgó 2,514 permisos de permanencia</w:t>
      </w:r>
      <w:r w:rsidR="00C8717A">
        <w:rPr>
          <w:rStyle w:val="Refdenotaalpie"/>
          <w:color w:val="000000" w:themeColor="text1"/>
        </w:rPr>
        <w:footnoteReference w:id="38"/>
      </w:r>
      <w:r w:rsidR="005765E1">
        <w:rPr>
          <w:color w:val="000000" w:themeColor="text1"/>
        </w:rPr>
        <w:t>,</w:t>
      </w:r>
      <w:r w:rsidR="00B24396" w:rsidRPr="000708EA">
        <w:rPr>
          <w:color w:val="000000" w:themeColor="text1"/>
        </w:rPr>
        <w:t xml:space="preserve"> (1,021 hombres, 768 mujeres, 428 niños y 297 niñas). Conforme a la edad de las personas con permiso de residencias otorgados, 725 son NNA y jóvenes entre 0-20 años, 578 jóvenes entre 21-30 años, 1,068 adultos entre 31-60 años y 143 adultos de 61 años o más.</w:t>
      </w:r>
    </w:p>
    <w:p w14:paraId="7C084A91" w14:textId="55C30F1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104.</w:t>
      </w:r>
      <w:r w:rsidRPr="000708EA">
        <w:rPr>
          <w:color w:val="000000" w:themeColor="text1"/>
        </w:rPr>
        <w:tab/>
      </w:r>
      <w:r w:rsidR="00B24396" w:rsidRPr="000708EA">
        <w:rPr>
          <w:color w:val="000000" w:themeColor="text1"/>
        </w:rPr>
        <w:t>Conforme a la nacionalidad de los solicitantes de permisos especiales de permanencia, 421 permisos se otorgaron a estadounidenses, 312 guatemaltecos, 265 salvadoreños, 217</w:t>
      </w:r>
      <w:r w:rsidR="0014312B">
        <w:rPr>
          <w:color w:val="000000" w:themeColor="text1"/>
        </w:rPr>
        <w:t> </w:t>
      </w:r>
      <w:r w:rsidR="00B24396" w:rsidRPr="000708EA">
        <w:rPr>
          <w:color w:val="000000" w:themeColor="text1"/>
        </w:rPr>
        <w:t>nicaragüenses, 210 colombianos, 149 mexicanos y 124 ecuatorianos.</w:t>
      </w:r>
    </w:p>
    <w:p w14:paraId="6521A6C4" w14:textId="14DE103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105.</w:t>
      </w:r>
      <w:r w:rsidRPr="000708EA">
        <w:rPr>
          <w:color w:val="000000" w:themeColor="text1"/>
        </w:rPr>
        <w:tab/>
      </w:r>
      <w:r w:rsidR="00B24396" w:rsidRPr="000708EA">
        <w:rPr>
          <w:color w:val="000000" w:themeColor="text1"/>
        </w:rPr>
        <w:t>Las principales categorías de las solicitudes de permisos de permanencia otorgados son: 491 solicitudes de estudiantes, 360 dependientes económicos, 279 contratados por empresa privada, 106 contratados por organización internacional, 66 empresarios, 61</w:t>
      </w:r>
      <w:r w:rsidR="00B4315D">
        <w:rPr>
          <w:color w:val="000000" w:themeColor="text1"/>
        </w:rPr>
        <w:t> </w:t>
      </w:r>
      <w:r w:rsidR="00B24396" w:rsidRPr="000708EA">
        <w:rPr>
          <w:color w:val="000000" w:themeColor="text1"/>
        </w:rPr>
        <w:t>contratados por gobierno extranjero, 59 por razones humanitarias, 43 contratados por institución estatal, 26 personal directivo, 26 trabajadores migrantes, 25 contratados por persona jurídica, 24 por persona natural y 14 por empresa privada.</w:t>
      </w:r>
    </w:p>
    <w:bookmarkEnd w:id="45"/>
    <w:p w14:paraId="54982A62" w14:textId="6A183F1C" w:rsidR="00643AD0" w:rsidRDefault="00643AD0" w:rsidP="00643AD0">
      <w:pPr>
        <w:pStyle w:val="H1G"/>
        <w:rPr>
          <w:highlight w:val="yellow"/>
        </w:rPr>
      </w:pPr>
      <w:r w:rsidRPr="00643AD0">
        <w:tab/>
      </w:r>
      <w:r w:rsidRPr="00643AD0">
        <w:tab/>
        <w:t>Respuesta a</w:t>
      </w:r>
      <w:r w:rsidR="00532B03">
        <w:t>l</w:t>
      </w:r>
      <w:r w:rsidRPr="00643AD0">
        <w:t xml:space="preserve"> párrafo </w:t>
      </w:r>
      <w:r>
        <w:t>24</w:t>
      </w:r>
    </w:p>
    <w:p w14:paraId="0D77D8A7" w14:textId="068D57C8"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106.</w:t>
      </w:r>
      <w:r w:rsidRPr="000708EA">
        <w:rPr>
          <w:color w:val="000000" w:themeColor="text1"/>
        </w:rPr>
        <w:tab/>
      </w:r>
      <w:r w:rsidR="00B24396" w:rsidRPr="000708EA">
        <w:rPr>
          <w:color w:val="000000" w:themeColor="text1"/>
        </w:rPr>
        <w:t xml:space="preserve">Sobre la participación de los trabajadores migratorios en la elaboración de programas de atención y reintegración, el Estado implementa procesos participativos para la elaboración y diseño de leyes, planes y programas, como el Plan Nacional de Reintegración 2024-2025, elaborado con el acompañamiento técnico de la OIM, mediante procesos participativos que involucraron a representantes de la sociedad civil. El Plan incorpora el enfoque en DD.HH., género y no discriminación. </w:t>
      </w:r>
    </w:p>
    <w:p w14:paraId="49BF464D" w14:textId="26209267"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107.</w:t>
      </w:r>
      <w:r w:rsidRPr="000708EA">
        <w:rPr>
          <w:color w:val="000000" w:themeColor="text1"/>
        </w:rPr>
        <w:tab/>
      </w:r>
      <w:r w:rsidR="00B24396" w:rsidRPr="000708EA">
        <w:rPr>
          <w:color w:val="000000" w:themeColor="text1"/>
        </w:rPr>
        <w:t>Otro ejemplo es el Reglamento de la Ley para la prevención, atención y protección de las personas desplazadas internamente, elaborado en procesos de consultas.</w:t>
      </w:r>
    </w:p>
    <w:p w14:paraId="49F8C453" w14:textId="6BF0322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108.</w:t>
      </w:r>
      <w:r w:rsidRPr="000708EA">
        <w:rPr>
          <w:color w:val="000000" w:themeColor="text1"/>
        </w:rPr>
        <w:tab/>
      </w:r>
      <w:r w:rsidR="00B24396" w:rsidRPr="000708EA">
        <w:rPr>
          <w:color w:val="000000" w:themeColor="text1"/>
        </w:rPr>
        <w:t>Para coordinar la elaboración del reglamento se creó la Subcomisión de Reglamentación, compuesta por seis instituciones estatales, una OSC y cuatro organizaciones internacionales. En el proceso se realizaron cinco jornadas de consultas a personas desplazadas a nivel nacional</w:t>
      </w:r>
      <w:r w:rsidR="00462CC2">
        <w:rPr>
          <w:rStyle w:val="Refdenotaalpie"/>
          <w:color w:val="000000" w:themeColor="text1"/>
        </w:rPr>
        <w:footnoteReference w:id="39"/>
      </w:r>
      <w:r w:rsidR="00B24396" w:rsidRPr="000708EA">
        <w:rPr>
          <w:color w:val="000000" w:themeColor="text1"/>
        </w:rPr>
        <w:t>, en regiones con mayor población desplazada, contando con la participación de 170 personas. También, se realizaron seis jornadas con 25 instituciones públicas que integran la Comisión Interinstitucional para la Protección de las Personas Desplazadas Forzadamente (CIPPDEF).</w:t>
      </w:r>
    </w:p>
    <w:p w14:paraId="67908183" w14:textId="53CA3AC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109.</w:t>
      </w:r>
      <w:r w:rsidRPr="000708EA">
        <w:rPr>
          <w:color w:val="000000" w:themeColor="text1"/>
        </w:rPr>
        <w:tab/>
      </w:r>
      <w:r w:rsidR="00B24396" w:rsidRPr="000708EA">
        <w:rPr>
          <w:color w:val="000000" w:themeColor="text1"/>
        </w:rPr>
        <w:t>La aprobación del reglamento permitirá la administración y funcionamiento del Fondo para la Atención y Protección de Personas Desplazadas, por un monto de L.150</w:t>
      </w:r>
      <w:r w:rsidR="00577488">
        <w:rPr>
          <w:color w:val="000000" w:themeColor="text1"/>
        </w:rPr>
        <w:t>.</w:t>
      </w:r>
      <w:r w:rsidR="00B24396" w:rsidRPr="000708EA">
        <w:rPr>
          <w:color w:val="000000" w:themeColor="text1"/>
        </w:rPr>
        <w:t>000 millones para brindar medidas de protección, asistencia humanitaria y soluciones duraderas a personas desplazadas internamente por violencia</w:t>
      </w:r>
      <w:r w:rsidR="00462CC2">
        <w:rPr>
          <w:rStyle w:val="Refdenotaalpie"/>
          <w:color w:val="000000" w:themeColor="text1"/>
        </w:rPr>
        <w:footnoteReference w:id="40"/>
      </w:r>
      <w:r w:rsidR="00B24396" w:rsidRPr="000708EA">
        <w:rPr>
          <w:color w:val="000000" w:themeColor="text1"/>
        </w:rPr>
        <w:t>. Asimismo, se atenderán solicitudes de asistencia humanitaria, en coordinación con el Sistema Nacional de Respuesta (SINARDEFI), garantizando la protección y asistencia a casos de desplazamiento individuales y colectivos.</w:t>
      </w:r>
    </w:p>
    <w:p w14:paraId="2DC564DE" w14:textId="0EEF0F67"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lastRenderedPageBreak/>
        <w:t>110.</w:t>
      </w:r>
      <w:r w:rsidRPr="000708EA">
        <w:rPr>
          <w:color w:val="000000" w:themeColor="text1"/>
        </w:rPr>
        <w:tab/>
      </w:r>
      <w:r w:rsidR="00B24396" w:rsidRPr="000708EA">
        <w:rPr>
          <w:color w:val="000000" w:themeColor="text1"/>
        </w:rPr>
        <w:t>La Ley para la Prevención, Atención y Protección de las Personas Desplazadas Internamente tiene un enfoque integral que permite la articulación y el fortalecimiento de la respuesta estatal.</w:t>
      </w:r>
    </w:p>
    <w:p w14:paraId="08BB702B" w14:textId="06C2F7D0"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111.</w:t>
      </w:r>
      <w:r w:rsidRPr="000708EA">
        <w:rPr>
          <w:color w:val="000000" w:themeColor="text1"/>
        </w:rPr>
        <w:tab/>
      </w:r>
      <w:r w:rsidR="00B24396" w:rsidRPr="000708EA">
        <w:rPr>
          <w:color w:val="000000" w:themeColor="text1"/>
        </w:rPr>
        <w:t>Conforme a la referida Ley, la SEDH y la SGJD elaboraron lineamientos municipales en procesos participativos y socializados con las instituciones del SINARDEFI</w:t>
      </w:r>
      <w:r w:rsidR="00462CC2">
        <w:rPr>
          <w:rStyle w:val="Refdenotaalpie"/>
          <w:color w:val="000000" w:themeColor="text1"/>
        </w:rPr>
        <w:footnoteReference w:id="41"/>
      </w:r>
      <w:r w:rsidR="00B24396" w:rsidRPr="000708EA">
        <w:rPr>
          <w:color w:val="000000" w:themeColor="text1"/>
        </w:rPr>
        <w:t>.</w:t>
      </w:r>
    </w:p>
    <w:p w14:paraId="19CADB18" w14:textId="5ED75AC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112.</w:t>
      </w:r>
      <w:r w:rsidRPr="000708EA">
        <w:rPr>
          <w:color w:val="000000" w:themeColor="text1"/>
        </w:rPr>
        <w:tab/>
      </w:r>
      <w:r w:rsidR="00B24396" w:rsidRPr="000708EA">
        <w:rPr>
          <w:color w:val="000000" w:themeColor="text1"/>
        </w:rPr>
        <w:t>Estos lineamientos tienen el objetivo de operativizar la Ley a nivel municipal y son implementados por las Unidades Municipales de Atención y protección a personas desplazadas forzadamente (UMAPPDEF), con el acompañamiento permanente de la SEDH mediante la Dirección para la Protección de Personas Desplazadas Internamente por Violencia (DIPPDIV).</w:t>
      </w:r>
    </w:p>
    <w:p w14:paraId="1643E769" w14:textId="0D77FE7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113.</w:t>
      </w:r>
      <w:r w:rsidRPr="000708EA">
        <w:rPr>
          <w:color w:val="000000" w:themeColor="text1"/>
        </w:rPr>
        <w:tab/>
      </w:r>
      <w:r w:rsidR="00B24396" w:rsidRPr="000708EA">
        <w:rPr>
          <w:color w:val="000000" w:themeColor="text1"/>
        </w:rPr>
        <w:t xml:space="preserve">Entre las medidas adoptadas por el Gobierno de la presidenta Xiomara Castro para atender las expulsiones masivas de hondureños de los EE.UU. producto </w:t>
      </w:r>
      <w:bookmarkStart w:id="46" w:name="_Hlk191455966"/>
      <w:r w:rsidR="00B24396" w:rsidRPr="000708EA">
        <w:rPr>
          <w:color w:val="000000" w:themeColor="text1"/>
        </w:rPr>
        <w:t>del endurecimiento de sus políticas migratorias</w:t>
      </w:r>
      <w:bookmarkEnd w:id="46"/>
      <w:r w:rsidR="00B24396" w:rsidRPr="000708EA">
        <w:rPr>
          <w:color w:val="000000" w:themeColor="text1"/>
        </w:rPr>
        <w:t xml:space="preserve">, mediante </w:t>
      </w:r>
      <w:bookmarkStart w:id="47" w:name="_Hlk191456198"/>
      <w:r w:rsidR="00B24396" w:rsidRPr="000708EA">
        <w:rPr>
          <w:color w:val="000000" w:themeColor="text1"/>
        </w:rPr>
        <w:t xml:space="preserve">Decreto Ejecutivo PCM-08-2025 </w:t>
      </w:r>
      <w:bookmarkEnd w:id="47"/>
      <w:r w:rsidR="00B24396" w:rsidRPr="000708EA">
        <w:rPr>
          <w:color w:val="000000" w:themeColor="text1"/>
        </w:rPr>
        <w:t xml:space="preserve">se </w:t>
      </w:r>
      <w:bookmarkStart w:id="48" w:name="_Hlk191456149"/>
      <w:r w:rsidR="00B24396" w:rsidRPr="000708EA">
        <w:rPr>
          <w:color w:val="000000" w:themeColor="text1"/>
        </w:rPr>
        <w:t>declaró estado de emergencia migratoria a nivel nacional por seis meses, y se aprobó la ENEPROMIH, para el abordaje integral e interinstitucional de los hondureños(as) retornados.</w:t>
      </w:r>
    </w:p>
    <w:bookmarkEnd w:id="48"/>
    <w:p w14:paraId="461169C1" w14:textId="7C77470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114.</w:t>
      </w:r>
      <w:r w:rsidRPr="000708EA">
        <w:rPr>
          <w:color w:val="000000" w:themeColor="text1"/>
        </w:rPr>
        <w:tab/>
      </w:r>
      <w:r w:rsidR="00B24396" w:rsidRPr="000708EA">
        <w:rPr>
          <w:color w:val="000000" w:themeColor="text1"/>
        </w:rPr>
        <w:t>Conforme a la ENEPROMIH, la SRECI y la Red Consular promoverán la participación de hondureños en los EE.UU., mediante el diálogo permanente para monitorear la situación de los DD.HH. de los migrantes hondureños, identificar sus demandas y necesidades, propuestas e iniciativas, que serán sometidas a consideración del Consejo de Gobernanza Migratoria (CGM)</w:t>
      </w:r>
      <w:r w:rsidR="00462CC2">
        <w:rPr>
          <w:rStyle w:val="Refdenotaalpie"/>
          <w:color w:val="000000" w:themeColor="text1"/>
        </w:rPr>
        <w:footnoteReference w:id="42"/>
      </w:r>
      <w:r w:rsidR="005765E1">
        <w:rPr>
          <w:color w:val="000000" w:themeColor="text1"/>
        </w:rPr>
        <w:t>.</w:t>
      </w:r>
      <w:r w:rsidR="00B24396" w:rsidRPr="000708EA">
        <w:rPr>
          <w:color w:val="000000" w:themeColor="text1"/>
        </w:rPr>
        <w:t xml:space="preserve"> El Consejo realizará una masiva campaña de información sobre los derechos de los migrantes.</w:t>
      </w:r>
    </w:p>
    <w:p w14:paraId="2512FD50" w14:textId="51169BAC"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115.</w:t>
      </w:r>
      <w:r w:rsidRPr="000708EA">
        <w:rPr>
          <w:color w:val="000000" w:themeColor="text1"/>
        </w:rPr>
        <w:tab/>
      </w:r>
      <w:r w:rsidR="00B24396" w:rsidRPr="000708EA">
        <w:rPr>
          <w:color w:val="000000" w:themeColor="text1"/>
        </w:rPr>
        <w:t>La ENEPROMIH contempla asistencia jurídica, psicosocial y médica a través de la línea del migrante del Sistema Nacional de Emergencia 911, la aplicación 911 Conecta y mensajería instantánea en WhatsApp, y programas de acción para hondureño(as) en situación migratoria irregular en los EE.UU. en tránsito y migrantes retornados.</w:t>
      </w:r>
    </w:p>
    <w:p w14:paraId="648CA4A0" w14:textId="24C1E72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116.</w:t>
      </w:r>
      <w:r w:rsidRPr="000708EA">
        <w:rPr>
          <w:color w:val="000000" w:themeColor="text1"/>
        </w:rPr>
        <w:tab/>
      </w:r>
      <w:r w:rsidR="00B24396" w:rsidRPr="000708EA">
        <w:rPr>
          <w:color w:val="000000" w:themeColor="text1"/>
        </w:rPr>
        <w:t>También, crea el Programa Hermana, Hermano, Vuelve a Casa, para la reintegración económica y social de los hondureños(as) retornados, mediante apoyos e incentivos que faciliten su reintegración. El programa contempla:</w:t>
      </w:r>
    </w:p>
    <w:p w14:paraId="029481AB" w14:textId="245B3893" w:rsidR="00B24396" w:rsidRPr="004D5092" w:rsidRDefault="004D5092" w:rsidP="004D5092">
      <w:pPr>
        <w:pStyle w:val="SingleTxtG"/>
      </w:pPr>
      <w:r>
        <w:tab/>
        <w:t>a)</w:t>
      </w:r>
      <w:r>
        <w:tab/>
      </w:r>
      <w:r w:rsidR="00B24396" w:rsidRPr="004D5092">
        <w:t>Fortalecimiento de los servicios que brindan los CAMR</w:t>
      </w:r>
      <w:r w:rsidR="002F22F2">
        <w:t>;</w:t>
      </w:r>
    </w:p>
    <w:p w14:paraId="163F340C" w14:textId="4F5B59FD" w:rsidR="00B24396" w:rsidRPr="004D5092" w:rsidRDefault="004D5092" w:rsidP="004D5092">
      <w:pPr>
        <w:pStyle w:val="SingleTxtG"/>
      </w:pPr>
      <w:r>
        <w:tab/>
        <w:t>b)</w:t>
      </w:r>
      <w:r>
        <w:tab/>
      </w:r>
      <w:r w:rsidR="00B24396" w:rsidRPr="004D5092">
        <w:t>Habilitación de refugios temporales</w:t>
      </w:r>
      <w:r w:rsidR="002F22F2">
        <w:t>;</w:t>
      </w:r>
    </w:p>
    <w:p w14:paraId="11BC694F" w14:textId="6B5EF34B" w:rsidR="00B24396" w:rsidRPr="004D5092" w:rsidRDefault="004D5092" w:rsidP="004D5092">
      <w:pPr>
        <w:pStyle w:val="SingleTxtG"/>
      </w:pPr>
      <w:r>
        <w:tab/>
        <w:t>c)</w:t>
      </w:r>
      <w:r>
        <w:tab/>
      </w:r>
      <w:r w:rsidR="00B24396" w:rsidRPr="004D5092">
        <w:t>Bono Llegaste a Casa. A través del Fondo de Beneficio Social, bono único equivalente a US$100 para cada inmigrante retornado que ingrese a los CAMR</w:t>
      </w:r>
      <w:r w:rsidR="002F22F2">
        <w:t>;</w:t>
      </w:r>
    </w:p>
    <w:p w14:paraId="0420C7FB" w14:textId="040AAD95" w:rsidR="00B24396" w:rsidRPr="004D5092" w:rsidRDefault="004D5092" w:rsidP="004D5092">
      <w:pPr>
        <w:pStyle w:val="SingleTxtG"/>
      </w:pPr>
      <w:r>
        <w:tab/>
        <w:t>d)</w:t>
      </w:r>
      <w:r>
        <w:tab/>
      </w:r>
      <w:r w:rsidR="00B24396" w:rsidRPr="004D5092">
        <w:t>Bono alimenticio de L.4</w:t>
      </w:r>
      <w:r w:rsidR="00577488">
        <w:t>.</w:t>
      </w:r>
      <w:r w:rsidR="00B24396" w:rsidRPr="004D5092">
        <w:t>000</w:t>
      </w:r>
      <w:r w:rsidR="00577488">
        <w:t>,</w:t>
      </w:r>
      <w:r w:rsidR="00B24396" w:rsidRPr="004D5092">
        <w:t>00</w:t>
      </w:r>
      <w:r w:rsidR="002F22F2">
        <w:t>;</w:t>
      </w:r>
    </w:p>
    <w:p w14:paraId="78A49836" w14:textId="16B4EA0A" w:rsidR="00B24396" w:rsidRPr="004D5092" w:rsidRDefault="004D5092" w:rsidP="004D5092">
      <w:pPr>
        <w:pStyle w:val="SingleTxtG"/>
      </w:pPr>
      <w:r>
        <w:tab/>
        <w:t>e)</w:t>
      </w:r>
      <w:r>
        <w:tab/>
      </w:r>
      <w:r w:rsidR="00B24396" w:rsidRPr="004D5092">
        <w:t>Capital semilla por un monto equivalente a US $1,000.00 canalizado a través del Servicio Nacional de Emprendimiento y Pequeños Negocios para fomentar emprendimientos</w:t>
      </w:r>
      <w:r w:rsidR="002F22F2">
        <w:t>;</w:t>
      </w:r>
    </w:p>
    <w:p w14:paraId="5D703A04" w14:textId="050F4B0E" w:rsidR="00B24396" w:rsidRPr="004D5092" w:rsidRDefault="004D5092" w:rsidP="004D5092">
      <w:pPr>
        <w:pStyle w:val="SingleTxtG"/>
      </w:pPr>
      <w:r>
        <w:tab/>
        <w:t>f)</w:t>
      </w:r>
      <w:r>
        <w:tab/>
      </w:r>
      <w:r w:rsidR="00B24396" w:rsidRPr="004D5092">
        <w:t>Facilitación de créditos, mediante el Banco Nacional de Desarrollo Agrícola (BANADESA) y el Banco Hondureño para la Producción y la Vivienda (BANHPROVI) e incorporación a los programas comunitarios Cajas Rurales y Cajas Urbanas</w:t>
      </w:r>
      <w:r w:rsidR="002F22F2">
        <w:t>;</w:t>
      </w:r>
    </w:p>
    <w:p w14:paraId="356E8298" w14:textId="08FEE044" w:rsidR="00B24396" w:rsidRPr="004D5092" w:rsidRDefault="004D5092" w:rsidP="004D5092">
      <w:pPr>
        <w:pStyle w:val="SingleTxtG"/>
      </w:pPr>
      <w:r>
        <w:tab/>
        <w:t>g)</w:t>
      </w:r>
      <w:r>
        <w:tab/>
      </w:r>
      <w:r w:rsidR="00B24396" w:rsidRPr="004D5092">
        <w:t>Priorización de empleos para personas migrantes retornados, mediante el Sistema Integral de Empleo (SÍ EMPLEO), de la SETRASS. Incluyendo orientación laboral y gestión empresarial. En el sector público, se ampliará la oferta de empleos en infraestructura, seguridad y medio ambiente, incluyendo el programa de reforestación Andrés Tamayo y el Plan Cero Deforestación 2030.</w:t>
      </w:r>
    </w:p>
    <w:p w14:paraId="6B94E492" w14:textId="34A86DF9" w:rsidR="00B24396" w:rsidRPr="00F1392D"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F1392D">
        <w:rPr>
          <w:color w:val="000000" w:themeColor="text1"/>
        </w:rPr>
        <w:t>117.</w:t>
      </w:r>
      <w:r w:rsidRPr="00F1392D">
        <w:rPr>
          <w:color w:val="000000" w:themeColor="text1"/>
        </w:rPr>
        <w:tab/>
      </w:r>
      <w:r w:rsidR="00B24396" w:rsidRPr="000708EA">
        <w:rPr>
          <w:color w:val="000000" w:themeColor="text1"/>
        </w:rPr>
        <w:t>Respecto</w:t>
      </w:r>
      <w:r w:rsidR="00B24396" w:rsidRPr="00F1392D">
        <w:rPr>
          <w:color w:val="000000" w:themeColor="text1"/>
        </w:rPr>
        <w:t xml:space="preserve"> a los hondureños(as) beneficiadas con las medidas de apoyo y asistencia a migrantes, en 2024 se beneficiaron más de 3,000 familias con apoyo económico y asistencia psicosocial, para su reintegración.</w:t>
      </w:r>
    </w:p>
    <w:p w14:paraId="4A11AFB2" w14:textId="015E3F1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lastRenderedPageBreak/>
        <w:t>118.</w:t>
      </w:r>
      <w:r w:rsidRPr="000708EA">
        <w:rPr>
          <w:color w:val="000000" w:themeColor="text1"/>
        </w:rPr>
        <w:tab/>
      </w:r>
      <w:r w:rsidR="00B24396" w:rsidRPr="000708EA">
        <w:rPr>
          <w:color w:val="000000" w:themeColor="text1"/>
        </w:rPr>
        <w:t>La SEDESOL, a través del Programa de Acción Solidaria (PROASOL), ejecuta el proyecto Retorno con Oportunidades, para brindar atención a migrantes retornados.</w:t>
      </w:r>
    </w:p>
    <w:p w14:paraId="238E26D8" w14:textId="6E393AD6"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119.</w:t>
      </w:r>
      <w:r w:rsidRPr="000708EA">
        <w:rPr>
          <w:color w:val="000000" w:themeColor="text1"/>
        </w:rPr>
        <w:tab/>
      </w:r>
      <w:r w:rsidR="00B24396" w:rsidRPr="000708EA">
        <w:rPr>
          <w:color w:val="000000" w:themeColor="text1"/>
        </w:rPr>
        <w:t>Mediante el proyecto se realizan capacitaciones dirigidas a migrantes sobre la movilidad humana y los riesgos asociados, la cohesión social y reintegración sostenible. Asimismo, se les informa y busca generar oportunidades para aquellos que han sido desplazados por violencia, extorsión, amenazas a muerte, cambio climático, desempleo y la falta de oportunidades, en el marco del PMM.</w:t>
      </w:r>
    </w:p>
    <w:p w14:paraId="1F74E484" w14:textId="58FAFA9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120.</w:t>
      </w:r>
      <w:r w:rsidRPr="000708EA">
        <w:rPr>
          <w:color w:val="000000" w:themeColor="text1"/>
        </w:rPr>
        <w:tab/>
      </w:r>
      <w:r w:rsidR="00B24396" w:rsidRPr="000708EA">
        <w:rPr>
          <w:color w:val="000000" w:themeColor="text1"/>
        </w:rPr>
        <w:t>En 2024, PROASOL impartió talleres de habilidades blandas a migrantes retornados en las ciudades de Tegucigalpa y Olancho, apoyándoles en salud mental y asistencia psicosocial a mujeres migrantes retornadas. Beneficiando a 200 personas migrantes retornados.</w:t>
      </w:r>
    </w:p>
    <w:p w14:paraId="626F70B2" w14:textId="249316E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121.</w:t>
      </w:r>
      <w:r w:rsidRPr="000708EA">
        <w:rPr>
          <w:color w:val="000000" w:themeColor="text1"/>
        </w:rPr>
        <w:tab/>
      </w:r>
      <w:r w:rsidR="00B24396" w:rsidRPr="000708EA">
        <w:rPr>
          <w:color w:val="000000" w:themeColor="text1"/>
        </w:rPr>
        <w:t>Para insertar a los hondureños(as) migrantes retornados en el mercado laboral, en 2023 el SI-EMPLEO brindó los servicios siguientes: contratadas 21 personas, 355 personas beneficiadas con intermediación laboral y 73 recibieron orientación laboral. En 2024, se contrataron 10 personas, 216 personas beneficiadas con intermediación laboral y 58 recibieron orientación laboral. En las ciudades de Tegucigalpa, San Pedro Sula, El Progreso, La Ceiba, Danlí, Catacamas, Choloma, Choluteca, Comayagua, Juticalpa, Gracias y Roatán.</w:t>
      </w:r>
    </w:p>
    <w:p w14:paraId="68434736" w14:textId="37CF5F8F"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122.</w:t>
      </w:r>
      <w:r w:rsidRPr="000708EA">
        <w:rPr>
          <w:color w:val="000000" w:themeColor="text1"/>
        </w:rPr>
        <w:tab/>
      </w:r>
      <w:r w:rsidR="00B24396" w:rsidRPr="000708EA">
        <w:rPr>
          <w:color w:val="000000" w:themeColor="text1"/>
        </w:rPr>
        <w:t>Para recopilar estadísticas sobre hondureños migrantes retornados/repatriados, la SEDESOL implementa el SIAMIR</w:t>
      </w:r>
      <w:r w:rsidR="00462CC2">
        <w:rPr>
          <w:rStyle w:val="Refdenotaalpie"/>
          <w:color w:val="000000" w:themeColor="text1"/>
        </w:rPr>
        <w:footnoteReference w:id="43"/>
      </w:r>
      <w:r w:rsidR="005765E1">
        <w:rPr>
          <w:color w:val="000000" w:themeColor="text1"/>
        </w:rPr>
        <w:t>,</w:t>
      </w:r>
      <w:r w:rsidR="00B24396" w:rsidRPr="000708EA">
        <w:rPr>
          <w:color w:val="000000" w:themeColor="text1"/>
        </w:rPr>
        <w:t xml:space="preserve"> subsistema del Sistema de Registro de Beneficiarios de Honduras (SIRBHO). El sistema utiliza la Ficha de Registro de Atención al Migrante Retornado, aplicada en los CAMR</w:t>
      </w:r>
      <w:r w:rsidR="00462CC2">
        <w:rPr>
          <w:rStyle w:val="Refdenotaalpie"/>
          <w:color w:val="000000" w:themeColor="text1"/>
        </w:rPr>
        <w:footnoteReference w:id="44"/>
      </w:r>
      <w:r w:rsidR="00B24396" w:rsidRPr="000708EA">
        <w:rPr>
          <w:color w:val="000000" w:themeColor="text1"/>
        </w:rPr>
        <w:t>.</w:t>
      </w:r>
    </w:p>
    <w:p w14:paraId="780FC7B1" w14:textId="75361BA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123.</w:t>
      </w:r>
      <w:r w:rsidRPr="000708EA">
        <w:rPr>
          <w:color w:val="000000" w:themeColor="text1"/>
        </w:rPr>
        <w:tab/>
      </w:r>
      <w:r w:rsidR="00B24396" w:rsidRPr="000708EA">
        <w:rPr>
          <w:color w:val="000000" w:themeColor="text1"/>
        </w:rPr>
        <w:t>La Ficha examina variables como: desagregación territorial, por barrio/caserío, identificación de municipios mayormente expulsores, motivos de la migración, país de retorno, fecha de retorno, flujos migratorios por mes e información por ciclo de vida, género, condiciones económicas, salud, educación, vivienda, información personal y familiar.</w:t>
      </w:r>
    </w:p>
    <w:p w14:paraId="106CD2C8" w14:textId="1828EDC3" w:rsidR="00B24396" w:rsidRPr="00F1392D"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F1392D">
        <w:rPr>
          <w:color w:val="000000" w:themeColor="text1"/>
        </w:rPr>
        <w:t>124.</w:t>
      </w:r>
      <w:r w:rsidRPr="00F1392D">
        <w:rPr>
          <w:color w:val="000000" w:themeColor="text1"/>
        </w:rPr>
        <w:tab/>
      </w:r>
      <w:r w:rsidR="00B24396" w:rsidRPr="00F1392D">
        <w:rPr>
          <w:color w:val="000000" w:themeColor="text1"/>
        </w:rPr>
        <w:t xml:space="preserve">El SIAMIR permite la focalización de programas y proyectos estatales, y la interoperabilidad de </w:t>
      </w:r>
      <w:r w:rsidR="00B24396" w:rsidRPr="000708EA">
        <w:rPr>
          <w:color w:val="000000" w:themeColor="text1"/>
        </w:rPr>
        <w:t>sistemas</w:t>
      </w:r>
      <w:r w:rsidR="00B24396" w:rsidRPr="00F1392D">
        <w:rPr>
          <w:color w:val="000000" w:themeColor="text1"/>
        </w:rPr>
        <w:t>, realizando validaciones con el RNP y el Sistema Administrado de Centro Educativos (SACE), para el reintegro de los NNA al sistema educativo.</w:t>
      </w:r>
    </w:p>
    <w:p w14:paraId="39DEF156" w14:textId="1349FAD8" w:rsidR="00B24396"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Pr>
          <w:color w:val="000000" w:themeColor="text1"/>
        </w:rPr>
        <w:t>125.</w:t>
      </w:r>
      <w:r>
        <w:rPr>
          <w:color w:val="000000" w:themeColor="text1"/>
        </w:rPr>
        <w:tab/>
      </w:r>
      <w:r w:rsidR="00B24396" w:rsidRPr="00F1392D">
        <w:rPr>
          <w:color w:val="000000" w:themeColor="text1"/>
        </w:rPr>
        <w:t>En los registros del Observatorio Consular y Migratorio de Honduras (CONMIGHO)</w:t>
      </w:r>
      <w:r w:rsidR="00462CC2">
        <w:rPr>
          <w:rStyle w:val="Refdenotaalpie"/>
          <w:color w:val="000000" w:themeColor="text1"/>
        </w:rPr>
        <w:footnoteReference w:id="45"/>
      </w:r>
      <w:r w:rsidR="00B24396" w:rsidRPr="00F1392D">
        <w:rPr>
          <w:color w:val="000000" w:themeColor="text1"/>
        </w:rPr>
        <w:t>, los hondureños(as) retornados en los últimos años son: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9"/>
        <w:gridCol w:w="1228"/>
      </w:tblGrid>
      <w:tr w:rsidR="00B24396" w:rsidRPr="00462CC2" w14:paraId="1D5E6E92" w14:textId="77777777" w:rsidTr="00462CC2">
        <w:trPr>
          <w:tblHeader/>
        </w:trPr>
        <w:tc>
          <w:tcPr>
            <w:tcW w:w="5000" w:type="pct"/>
            <w:gridSpan w:val="6"/>
            <w:tcBorders>
              <w:top w:val="single" w:sz="4" w:space="0" w:color="auto"/>
              <w:bottom w:val="single" w:sz="4" w:space="0" w:color="auto"/>
            </w:tcBorders>
            <w:vAlign w:val="bottom"/>
          </w:tcPr>
          <w:p w14:paraId="38DD504D" w14:textId="77777777" w:rsidR="00B24396" w:rsidRPr="00462CC2" w:rsidRDefault="00B24396" w:rsidP="00B4315D">
            <w:pPr>
              <w:spacing w:before="80" w:after="80" w:line="200" w:lineRule="exact"/>
              <w:jc w:val="center"/>
              <w:rPr>
                <w:i/>
                <w:sz w:val="16"/>
                <w:lang w:val="es-MX"/>
              </w:rPr>
            </w:pPr>
            <w:r w:rsidRPr="00462CC2">
              <w:rPr>
                <w:i/>
                <w:sz w:val="16"/>
              </w:rPr>
              <w:t>Hondureños(as) retornados desagregado por sexo y año</w:t>
            </w:r>
          </w:p>
        </w:tc>
      </w:tr>
      <w:tr w:rsidR="00462CC2" w:rsidRPr="00462CC2" w14:paraId="22757168" w14:textId="77777777" w:rsidTr="00462CC2">
        <w:tc>
          <w:tcPr>
            <w:tcW w:w="833" w:type="pct"/>
            <w:tcBorders>
              <w:top w:val="single" w:sz="4" w:space="0" w:color="auto"/>
              <w:bottom w:val="single" w:sz="12" w:space="0" w:color="auto"/>
            </w:tcBorders>
          </w:tcPr>
          <w:p w14:paraId="4AC48D49" w14:textId="77777777" w:rsidR="00B24396" w:rsidRPr="00462CC2" w:rsidRDefault="00B24396" w:rsidP="00B4315D">
            <w:pPr>
              <w:spacing w:before="80" w:after="80" w:line="220" w:lineRule="exact"/>
              <w:rPr>
                <w:i/>
                <w:sz w:val="16"/>
              </w:rPr>
            </w:pPr>
            <w:r w:rsidRPr="00462CC2">
              <w:rPr>
                <w:i/>
                <w:sz w:val="16"/>
              </w:rPr>
              <w:t>Año</w:t>
            </w:r>
          </w:p>
        </w:tc>
        <w:tc>
          <w:tcPr>
            <w:tcW w:w="833" w:type="pct"/>
            <w:tcBorders>
              <w:top w:val="single" w:sz="4" w:space="0" w:color="auto"/>
              <w:bottom w:val="single" w:sz="12" w:space="0" w:color="auto"/>
            </w:tcBorders>
          </w:tcPr>
          <w:p w14:paraId="716D16D6" w14:textId="77777777" w:rsidR="00B24396" w:rsidRPr="00462CC2" w:rsidRDefault="00B24396" w:rsidP="00B4315D">
            <w:pPr>
              <w:spacing w:before="80" w:after="80" w:line="220" w:lineRule="exact"/>
              <w:ind w:right="57"/>
              <w:jc w:val="right"/>
              <w:rPr>
                <w:i/>
                <w:sz w:val="16"/>
              </w:rPr>
            </w:pPr>
            <w:r w:rsidRPr="00462CC2">
              <w:rPr>
                <w:i/>
                <w:sz w:val="16"/>
              </w:rPr>
              <w:t>Mujeres</w:t>
            </w:r>
          </w:p>
        </w:tc>
        <w:tc>
          <w:tcPr>
            <w:tcW w:w="834" w:type="pct"/>
            <w:tcBorders>
              <w:top w:val="single" w:sz="4" w:space="0" w:color="auto"/>
              <w:bottom w:val="single" w:sz="12" w:space="0" w:color="auto"/>
            </w:tcBorders>
          </w:tcPr>
          <w:p w14:paraId="01121079" w14:textId="77777777" w:rsidR="00B24396" w:rsidRPr="00462CC2" w:rsidRDefault="00B24396" w:rsidP="00B4315D">
            <w:pPr>
              <w:spacing w:before="80" w:after="80" w:line="220" w:lineRule="exact"/>
              <w:ind w:right="57"/>
              <w:jc w:val="right"/>
              <w:rPr>
                <w:i/>
                <w:sz w:val="16"/>
              </w:rPr>
            </w:pPr>
            <w:r w:rsidRPr="00462CC2">
              <w:rPr>
                <w:i/>
                <w:sz w:val="16"/>
              </w:rPr>
              <w:t>Niñas</w:t>
            </w:r>
          </w:p>
        </w:tc>
        <w:tc>
          <w:tcPr>
            <w:tcW w:w="833" w:type="pct"/>
            <w:tcBorders>
              <w:top w:val="single" w:sz="4" w:space="0" w:color="auto"/>
              <w:bottom w:val="single" w:sz="12" w:space="0" w:color="auto"/>
            </w:tcBorders>
          </w:tcPr>
          <w:p w14:paraId="2D0EA7D5" w14:textId="77777777" w:rsidR="00B24396" w:rsidRPr="00462CC2" w:rsidRDefault="00B24396" w:rsidP="00B4315D">
            <w:pPr>
              <w:spacing w:before="80" w:after="80" w:line="220" w:lineRule="exact"/>
              <w:ind w:right="57"/>
              <w:jc w:val="right"/>
              <w:rPr>
                <w:i/>
                <w:sz w:val="16"/>
              </w:rPr>
            </w:pPr>
            <w:r w:rsidRPr="00462CC2">
              <w:rPr>
                <w:i/>
                <w:sz w:val="16"/>
              </w:rPr>
              <w:t>Hombres</w:t>
            </w:r>
          </w:p>
        </w:tc>
        <w:tc>
          <w:tcPr>
            <w:tcW w:w="834" w:type="pct"/>
            <w:tcBorders>
              <w:top w:val="single" w:sz="4" w:space="0" w:color="auto"/>
              <w:bottom w:val="single" w:sz="12" w:space="0" w:color="auto"/>
            </w:tcBorders>
          </w:tcPr>
          <w:p w14:paraId="264960DC" w14:textId="77777777" w:rsidR="00B24396" w:rsidRPr="00462CC2" w:rsidRDefault="00B24396" w:rsidP="00B4315D">
            <w:pPr>
              <w:spacing w:before="80" w:after="80" w:line="220" w:lineRule="exact"/>
              <w:ind w:right="57"/>
              <w:jc w:val="right"/>
              <w:rPr>
                <w:i/>
                <w:sz w:val="16"/>
              </w:rPr>
            </w:pPr>
            <w:r w:rsidRPr="00462CC2">
              <w:rPr>
                <w:i/>
                <w:sz w:val="16"/>
              </w:rPr>
              <w:t>Niños</w:t>
            </w:r>
          </w:p>
        </w:tc>
        <w:tc>
          <w:tcPr>
            <w:tcW w:w="833" w:type="pct"/>
            <w:tcBorders>
              <w:top w:val="single" w:sz="4" w:space="0" w:color="auto"/>
              <w:bottom w:val="single" w:sz="12" w:space="0" w:color="auto"/>
            </w:tcBorders>
          </w:tcPr>
          <w:p w14:paraId="6815AC07" w14:textId="77777777" w:rsidR="00B24396" w:rsidRPr="00462CC2" w:rsidRDefault="00B24396" w:rsidP="00B4315D">
            <w:pPr>
              <w:spacing w:before="80" w:after="80" w:line="220" w:lineRule="exact"/>
              <w:ind w:right="57"/>
              <w:jc w:val="right"/>
              <w:rPr>
                <w:b/>
                <w:bCs/>
                <w:i/>
                <w:sz w:val="16"/>
              </w:rPr>
            </w:pPr>
            <w:r w:rsidRPr="00462CC2">
              <w:rPr>
                <w:b/>
                <w:bCs/>
                <w:i/>
                <w:sz w:val="16"/>
              </w:rPr>
              <w:t>Total</w:t>
            </w:r>
          </w:p>
        </w:tc>
      </w:tr>
      <w:tr w:rsidR="00462CC2" w:rsidRPr="00462CC2" w14:paraId="162A0C74" w14:textId="77777777" w:rsidTr="00462CC2">
        <w:tc>
          <w:tcPr>
            <w:tcW w:w="833" w:type="pct"/>
            <w:tcBorders>
              <w:top w:val="single" w:sz="12" w:space="0" w:color="auto"/>
            </w:tcBorders>
          </w:tcPr>
          <w:p w14:paraId="0E8C714F" w14:textId="77777777" w:rsidR="00B24396" w:rsidRPr="00462CC2" w:rsidRDefault="00B24396" w:rsidP="00462CC2">
            <w:pPr>
              <w:spacing w:before="40" w:after="40" w:line="220" w:lineRule="exact"/>
              <w:rPr>
                <w:sz w:val="18"/>
                <w:lang w:val="es-MX"/>
              </w:rPr>
            </w:pPr>
            <w:r w:rsidRPr="00462CC2">
              <w:rPr>
                <w:sz w:val="18"/>
                <w:lang w:val="es-MX"/>
              </w:rPr>
              <w:t>2023</w:t>
            </w:r>
          </w:p>
        </w:tc>
        <w:tc>
          <w:tcPr>
            <w:tcW w:w="833" w:type="pct"/>
            <w:tcBorders>
              <w:top w:val="single" w:sz="12" w:space="0" w:color="auto"/>
            </w:tcBorders>
          </w:tcPr>
          <w:p w14:paraId="3CE3A4F6" w14:textId="6B317C8D" w:rsidR="00B24396" w:rsidRPr="00462CC2" w:rsidRDefault="00B24396" w:rsidP="00B4315D">
            <w:pPr>
              <w:spacing w:before="40" w:after="40" w:line="220" w:lineRule="exact"/>
              <w:ind w:right="57"/>
              <w:jc w:val="right"/>
              <w:rPr>
                <w:sz w:val="18"/>
                <w:lang w:val="es-MX"/>
              </w:rPr>
            </w:pPr>
            <w:r w:rsidRPr="00462CC2">
              <w:rPr>
                <w:sz w:val="18"/>
                <w:lang w:val="es-MX"/>
              </w:rPr>
              <w:t>11</w:t>
            </w:r>
            <w:r w:rsidR="00B4315D">
              <w:rPr>
                <w:sz w:val="18"/>
                <w:lang w:val="es-MX"/>
              </w:rPr>
              <w:t xml:space="preserve"> </w:t>
            </w:r>
            <w:r w:rsidRPr="00462CC2">
              <w:rPr>
                <w:sz w:val="18"/>
                <w:lang w:val="es-MX"/>
              </w:rPr>
              <w:t>333</w:t>
            </w:r>
          </w:p>
        </w:tc>
        <w:tc>
          <w:tcPr>
            <w:tcW w:w="834" w:type="pct"/>
            <w:tcBorders>
              <w:top w:val="single" w:sz="12" w:space="0" w:color="auto"/>
            </w:tcBorders>
          </w:tcPr>
          <w:p w14:paraId="043C533A" w14:textId="5F52753D" w:rsidR="00B24396" w:rsidRPr="00462CC2" w:rsidRDefault="00B24396" w:rsidP="00B4315D">
            <w:pPr>
              <w:spacing w:before="40" w:after="40" w:line="220" w:lineRule="exact"/>
              <w:ind w:right="57"/>
              <w:jc w:val="right"/>
              <w:rPr>
                <w:sz w:val="18"/>
                <w:lang w:val="es-MX"/>
              </w:rPr>
            </w:pPr>
            <w:r w:rsidRPr="00462CC2">
              <w:rPr>
                <w:sz w:val="18"/>
                <w:lang w:val="es-MX"/>
              </w:rPr>
              <w:t>4</w:t>
            </w:r>
            <w:r w:rsidR="00B4315D">
              <w:rPr>
                <w:sz w:val="18"/>
                <w:lang w:val="es-MX"/>
              </w:rPr>
              <w:t xml:space="preserve"> </w:t>
            </w:r>
            <w:r w:rsidRPr="00462CC2">
              <w:rPr>
                <w:sz w:val="18"/>
                <w:lang w:val="es-MX"/>
              </w:rPr>
              <w:t>794</w:t>
            </w:r>
          </w:p>
        </w:tc>
        <w:tc>
          <w:tcPr>
            <w:tcW w:w="833" w:type="pct"/>
            <w:tcBorders>
              <w:top w:val="single" w:sz="12" w:space="0" w:color="auto"/>
            </w:tcBorders>
          </w:tcPr>
          <w:p w14:paraId="19519417" w14:textId="69A00F75" w:rsidR="00B24396" w:rsidRPr="00462CC2" w:rsidRDefault="00B24396" w:rsidP="00B4315D">
            <w:pPr>
              <w:spacing w:before="40" w:after="40" w:line="220" w:lineRule="exact"/>
              <w:ind w:right="57"/>
              <w:jc w:val="right"/>
              <w:rPr>
                <w:sz w:val="18"/>
                <w:lang w:val="es-MX"/>
              </w:rPr>
            </w:pPr>
            <w:r w:rsidRPr="00462CC2">
              <w:rPr>
                <w:sz w:val="18"/>
                <w:lang w:val="es-MX"/>
              </w:rPr>
              <w:t>36</w:t>
            </w:r>
            <w:r w:rsidR="00B4315D">
              <w:rPr>
                <w:sz w:val="18"/>
                <w:lang w:val="es-MX"/>
              </w:rPr>
              <w:t xml:space="preserve"> </w:t>
            </w:r>
            <w:r w:rsidRPr="00462CC2">
              <w:rPr>
                <w:sz w:val="18"/>
                <w:lang w:val="es-MX"/>
              </w:rPr>
              <w:t>727</w:t>
            </w:r>
          </w:p>
        </w:tc>
        <w:tc>
          <w:tcPr>
            <w:tcW w:w="834" w:type="pct"/>
            <w:tcBorders>
              <w:top w:val="single" w:sz="12" w:space="0" w:color="auto"/>
            </w:tcBorders>
          </w:tcPr>
          <w:p w14:paraId="69AAFCC9" w14:textId="3DEBFA4B" w:rsidR="00B24396" w:rsidRPr="00462CC2" w:rsidRDefault="00B24396" w:rsidP="00B4315D">
            <w:pPr>
              <w:spacing w:before="40" w:after="40" w:line="220" w:lineRule="exact"/>
              <w:ind w:right="57"/>
              <w:jc w:val="right"/>
              <w:rPr>
                <w:sz w:val="18"/>
                <w:lang w:val="es-MX"/>
              </w:rPr>
            </w:pPr>
            <w:r w:rsidRPr="00462CC2">
              <w:rPr>
                <w:sz w:val="18"/>
                <w:lang w:val="es-MX"/>
              </w:rPr>
              <w:t>5</w:t>
            </w:r>
            <w:r w:rsidR="00B4315D">
              <w:rPr>
                <w:sz w:val="18"/>
                <w:lang w:val="es-MX"/>
              </w:rPr>
              <w:t xml:space="preserve"> </w:t>
            </w:r>
            <w:r w:rsidRPr="00462CC2">
              <w:rPr>
                <w:sz w:val="18"/>
                <w:lang w:val="es-MX"/>
              </w:rPr>
              <w:t>905</w:t>
            </w:r>
          </w:p>
        </w:tc>
        <w:tc>
          <w:tcPr>
            <w:tcW w:w="833" w:type="pct"/>
            <w:tcBorders>
              <w:top w:val="single" w:sz="12" w:space="0" w:color="auto"/>
            </w:tcBorders>
          </w:tcPr>
          <w:p w14:paraId="5FB0A154" w14:textId="67704369" w:rsidR="00B24396" w:rsidRPr="00462CC2" w:rsidRDefault="00B24396" w:rsidP="00B4315D">
            <w:pPr>
              <w:spacing w:before="40" w:after="40" w:line="220" w:lineRule="exact"/>
              <w:ind w:right="57"/>
              <w:jc w:val="right"/>
              <w:rPr>
                <w:b/>
                <w:bCs/>
                <w:sz w:val="18"/>
                <w:lang w:val="es-MX"/>
              </w:rPr>
            </w:pPr>
            <w:r w:rsidRPr="00462CC2">
              <w:rPr>
                <w:b/>
                <w:bCs/>
                <w:sz w:val="18"/>
                <w:lang w:val="es-MX"/>
              </w:rPr>
              <w:t>58</w:t>
            </w:r>
            <w:r w:rsidR="00B4315D">
              <w:rPr>
                <w:b/>
                <w:bCs/>
                <w:sz w:val="18"/>
                <w:lang w:val="es-MX"/>
              </w:rPr>
              <w:t xml:space="preserve"> </w:t>
            </w:r>
            <w:r w:rsidRPr="00462CC2">
              <w:rPr>
                <w:b/>
                <w:bCs/>
                <w:sz w:val="18"/>
                <w:lang w:val="es-MX"/>
              </w:rPr>
              <w:t>759</w:t>
            </w:r>
          </w:p>
        </w:tc>
      </w:tr>
      <w:tr w:rsidR="00462CC2" w:rsidRPr="00462CC2" w14:paraId="0A890DF6" w14:textId="77777777" w:rsidTr="00462CC2">
        <w:tc>
          <w:tcPr>
            <w:tcW w:w="833" w:type="pct"/>
            <w:tcBorders>
              <w:bottom w:val="single" w:sz="4" w:space="0" w:color="auto"/>
            </w:tcBorders>
          </w:tcPr>
          <w:p w14:paraId="662C780F" w14:textId="77777777" w:rsidR="00B24396" w:rsidRPr="00462CC2" w:rsidRDefault="00B24396" w:rsidP="00462CC2">
            <w:pPr>
              <w:spacing w:before="40" w:after="40" w:line="220" w:lineRule="exact"/>
              <w:rPr>
                <w:sz w:val="18"/>
                <w:lang w:val="es-MX"/>
              </w:rPr>
            </w:pPr>
            <w:r w:rsidRPr="00462CC2">
              <w:rPr>
                <w:sz w:val="18"/>
                <w:lang w:val="es-MX"/>
              </w:rPr>
              <w:t>2024</w:t>
            </w:r>
          </w:p>
        </w:tc>
        <w:tc>
          <w:tcPr>
            <w:tcW w:w="833" w:type="pct"/>
            <w:tcBorders>
              <w:bottom w:val="single" w:sz="4" w:space="0" w:color="auto"/>
            </w:tcBorders>
          </w:tcPr>
          <w:p w14:paraId="5306C0F3" w14:textId="3B851ABA" w:rsidR="00B24396" w:rsidRPr="00462CC2" w:rsidRDefault="00B24396" w:rsidP="00B4315D">
            <w:pPr>
              <w:spacing w:before="40" w:after="40" w:line="220" w:lineRule="exact"/>
              <w:ind w:right="57"/>
              <w:jc w:val="right"/>
              <w:rPr>
                <w:sz w:val="18"/>
                <w:lang w:val="es-MX"/>
              </w:rPr>
            </w:pPr>
            <w:r w:rsidRPr="00462CC2">
              <w:rPr>
                <w:sz w:val="18"/>
                <w:lang w:val="es-MX"/>
              </w:rPr>
              <w:t>8</w:t>
            </w:r>
            <w:r w:rsidR="00B4315D">
              <w:rPr>
                <w:sz w:val="18"/>
                <w:lang w:val="es-MX"/>
              </w:rPr>
              <w:t xml:space="preserve"> </w:t>
            </w:r>
            <w:r w:rsidRPr="00462CC2">
              <w:rPr>
                <w:sz w:val="18"/>
                <w:lang w:val="es-MX"/>
              </w:rPr>
              <w:t>592</w:t>
            </w:r>
          </w:p>
        </w:tc>
        <w:tc>
          <w:tcPr>
            <w:tcW w:w="834" w:type="pct"/>
            <w:tcBorders>
              <w:bottom w:val="single" w:sz="4" w:space="0" w:color="auto"/>
            </w:tcBorders>
          </w:tcPr>
          <w:p w14:paraId="4524FA87" w14:textId="3C2FCE64" w:rsidR="00B24396" w:rsidRPr="00462CC2" w:rsidRDefault="00B24396" w:rsidP="00B4315D">
            <w:pPr>
              <w:spacing w:before="40" w:after="40" w:line="220" w:lineRule="exact"/>
              <w:ind w:right="57"/>
              <w:jc w:val="right"/>
              <w:rPr>
                <w:sz w:val="18"/>
                <w:lang w:val="es-MX"/>
              </w:rPr>
            </w:pPr>
            <w:r w:rsidRPr="00462CC2">
              <w:rPr>
                <w:sz w:val="18"/>
                <w:lang w:val="es-MX"/>
              </w:rPr>
              <w:t>3</w:t>
            </w:r>
            <w:r w:rsidR="00B4315D">
              <w:rPr>
                <w:sz w:val="18"/>
                <w:lang w:val="es-MX"/>
              </w:rPr>
              <w:t xml:space="preserve"> </w:t>
            </w:r>
            <w:r w:rsidRPr="00462CC2">
              <w:rPr>
                <w:sz w:val="18"/>
                <w:lang w:val="es-MX"/>
              </w:rPr>
              <w:t>376</w:t>
            </w:r>
          </w:p>
        </w:tc>
        <w:tc>
          <w:tcPr>
            <w:tcW w:w="833" w:type="pct"/>
            <w:tcBorders>
              <w:bottom w:val="single" w:sz="4" w:space="0" w:color="auto"/>
            </w:tcBorders>
          </w:tcPr>
          <w:p w14:paraId="36ABD520" w14:textId="42D01E3E" w:rsidR="00B24396" w:rsidRPr="00462CC2" w:rsidRDefault="00B24396" w:rsidP="00B4315D">
            <w:pPr>
              <w:spacing w:before="40" w:after="40" w:line="220" w:lineRule="exact"/>
              <w:ind w:right="57"/>
              <w:jc w:val="right"/>
              <w:rPr>
                <w:sz w:val="18"/>
                <w:lang w:val="es-MX"/>
              </w:rPr>
            </w:pPr>
            <w:r w:rsidRPr="00462CC2">
              <w:rPr>
                <w:sz w:val="18"/>
                <w:lang w:val="es-MX"/>
              </w:rPr>
              <w:t>29</w:t>
            </w:r>
            <w:r w:rsidR="00B4315D">
              <w:rPr>
                <w:sz w:val="18"/>
                <w:lang w:val="es-MX"/>
              </w:rPr>
              <w:t xml:space="preserve"> </w:t>
            </w:r>
            <w:r w:rsidRPr="00462CC2">
              <w:rPr>
                <w:sz w:val="18"/>
                <w:lang w:val="es-MX"/>
              </w:rPr>
              <w:t>299</w:t>
            </w:r>
          </w:p>
        </w:tc>
        <w:tc>
          <w:tcPr>
            <w:tcW w:w="834" w:type="pct"/>
            <w:tcBorders>
              <w:bottom w:val="single" w:sz="4" w:space="0" w:color="auto"/>
            </w:tcBorders>
          </w:tcPr>
          <w:p w14:paraId="791BFC6C" w14:textId="612DCD02" w:rsidR="00B24396" w:rsidRPr="00462CC2" w:rsidRDefault="00B24396" w:rsidP="00B4315D">
            <w:pPr>
              <w:spacing w:before="40" w:after="40" w:line="220" w:lineRule="exact"/>
              <w:ind w:right="57"/>
              <w:jc w:val="right"/>
              <w:rPr>
                <w:sz w:val="18"/>
                <w:lang w:val="es-MX"/>
              </w:rPr>
            </w:pPr>
            <w:r w:rsidRPr="00462CC2">
              <w:rPr>
                <w:sz w:val="18"/>
                <w:lang w:val="es-MX"/>
              </w:rPr>
              <w:t>4</w:t>
            </w:r>
            <w:r w:rsidR="00B4315D">
              <w:rPr>
                <w:sz w:val="18"/>
                <w:lang w:val="es-MX"/>
              </w:rPr>
              <w:t xml:space="preserve"> </w:t>
            </w:r>
            <w:r w:rsidRPr="00462CC2">
              <w:rPr>
                <w:sz w:val="18"/>
                <w:lang w:val="es-MX"/>
              </w:rPr>
              <w:t>090</w:t>
            </w:r>
          </w:p>
        </w:tc>
        <w:tc>
          <w:tcPr>
            <w:tcW w:w="833" w:type="pct"/>
            <w:tcBorders>
              <w:bottom w:val="single" w:sz="4" w:space="0" w:color="auto"/>
            </w:tcBorders>
          </w:tcPr>
          <w:p w14:paraId="41AFA63B" w14:textId="6D9DF989" w:rsidR="00B24396" w:rsidRPr="00462CC2" w:rsidRDefault="00B24396" w:rsidP="00B4315D">
            <w:pPr>
              <w:spacing w:before="40" w:after="40" w:line="220" w:lineRule="exact"/>
              <w:ind w:right="57"/>
              <w:jc w:val="right"/>
              <w:rPr>
                <w:b/>
                <w:bCs/>
                <w:sz w:val="18"/>
                <w:lang w:val="es-MX"/>
              </w:rPr>
            </w:pPr>
            <w:r w:rsidRPr="00462CC2">
              <w:rPr>
                <w:b/>
                <w:bCs/>
                <w:sz w:val="18"/>
                <w:lang w:val="es-MX"/>
              </w:rPr>
              <w:t>45</w:t>
            </w:r>
            <w:r w:rsidR="00B4315D">
              <w:rPr>
                <w:b/>
                <w:bCs/>
                <w:sz w:val="18"/>
                <w:lang w:val="es-MX"/>
              </w:rPr>
              <w:t xml:space="preserve"> </w:t>
            </w:r>
            <w:r w:rsidRPr="00462CC2">
              <w:rPr>
                <w:b/>
                <w:bCs/>
                <w:sz w:val="18"/>
                <w:lang w:val="es-MX"/>
              </w:rPr>
              <w:t>357</w:t>
            </w:r>
          </w:p>
        </w:tc>
      </w:tr>
      <w:tr w:rsidR="00462CC2" w:rsidRPr="00462CC2" w14:paraId="37096680" w14:textId="77777777" w:rsidTr="000B1CEF">
        <w:tc>
          <w:tcPr>
            <w:tcW w:w="833" w:type="pct"/>
            <w:vMerge w:val="restart"/>
            <w:tcBorders>
              <w:top w:val="single" w:sz="4" w:space="0" w:color="auto"/>
              <w:bottom w:val="single" w:sz="12" w:space="0" w:color="auto"/>
            </w:tcBorders>
            <w:vAlign w:val="center"/>
          </w:tcPr>
          <w:p w14:paraId="46E958C1" w14:textId="77777777" w:rsidR="00B24396" w:rsidRPr="00462CC2" w:rsidRDefault="00B24396" w:rsidP="00462CC2">
            <w:pPr>
              <w:spacing w:before="80" w:after="80" w:line="220" w:lineRule="exact"/>
              <w:ind w:left="283"/>
              <w:rPr>
                <w:b/>
                <w:sz w:val="18"/>
                <w:lang w:val="es-MX"/>
              </w:rPr>
            </w:pPr>
            <w:r w:rsidRPr="00462CC2">
              <w:rPr>
                <w:b/>
                <w:sz w:val="18"/>
                <w:lang w:val="es-MX"/>
              </w:rPr>
              <w:t>Total</w:t>
            </w:r>
          </w:p>
        </w:tc>
        <w:tc>
          <w:tcPr>
            <w:tcW w:w="833" w:type="pct"/>
            <w:tcBorders>
              <w:top w:val="single" w:sz="4" w:space="0" w:color="auto"/>
              <w:bottom w:val="single" w:sz="4" w:space="0" w:color="auto"/>
            </w:tcBorders>
          </w:tcPr>
          <w:p w14:paraId="00FEBB69" w14:textId="6A8CC741" w:rsidR="00B24396" w:rsidRPr="00462CC2" w:rsidRDefault="00B24396" w:rsidP="00B4315D">
            <w:pPr>
              <w:spacing w:before="80" w:after="80" w:line="220" w:lineRule="exact"/>
              <w:ind w:right="57"/>
              <w:jc w:val="right"/>
              <w:rPr>
                <w:b/>
                <w:sz w:val="18"/>
                <w:lang w:val="es-MX"/>
              </w:rPr>
            </w:pPr>
            <w:r w:rsidRPr="00462CC2">
              <w:rPr>
                <w:b/>
                <w:sz w:val="18"/>
                <w:lang w:val="es-MX"/>
              </w:rPr>
              <w:t>19</w:t>
            </w:r>
            <w:r w:rsidR="00B4315D">
              <w:rPr>
                <w:b/>
                <w:sz w:val="18"/>
                <w:lang w:val="es-MX"/>
              </w:rPr>
              <w:t xml:space="preserve"> </w:t>
            </w:r>
            <w:r w:rsidRPr="00462CC2">
              <w:rPr>
                <w:b/>
                <w:sz w:val="18"/>
                <w:lang w:val="es-MX"/>
              </w:rPr>
              <w:t>925</w:t>
            </w:r>
          </w:p>
        </w:tc>
        <w:tc>
          <w:tcPr>
            <w:tcW w:w="834" w:type="pct"/>
            <w:tcBorders>
              <w:top w:val="single" w:sz="4" w:space="0" w:color="auto"/>
              <w:bottom w:val="single" w:sz="4" w:space="0" w:color="auto"/>
            </w:tcBorders>
          </w:tcPr>
          <w:p w14:paraId="47684FB6" w14:textId="55B2325C" w:rsidR="00B24396" w:rsidRPr="00462CC2" w:rsidRDefault="00B24396" w:rsidP="00B4315D">
            <w:pPr>
              <w:spacing w:before="80" w:after="80" w:line="220" w:lineRule="exact"/>
              <w:ind w:right="57"/>
              <w:jc w:val="right"/>
              <w:rPr>
                <w:b/>
                <w:sz w:val="18"/>
                <w:lang w:val="es-MX"/>
              </w:rPr>
            </w:pPr>
            <w:r w:rsidRPr="00462CC2">
              <w:rPr>
                <w:b/>
                <w:sz w:val="18"/>
                <w:lang w:val="es-MX"/>
              </w:rPr>
              <w:t>8</w:t>
            </w:r>
            <w:r w:rsidR="00B4315D">
              <w:rPr>
                <w:b/>
                <w:sz w:val="18"/>
                <w:lang w:val="es-MX"/>
              </w:rPr>
              <w:t xml:space="preserve"> </w:t>
            </w:r>
            <w:r w:rsidRPr="00462CC2">
              <w:rPr>
                <w:b/>
                <w:sz w:val="18"/>
                <w:lang w:val="es-MX"/>
              </w:rPr>
              <w:t>170</w:t>
            </w:r>
          </w:p>
        </w:tc>
        <w:tc>
          <w:tcPr>
            <w:tcW w:w="833" w:type="pct"/>
            <w:tcBorders>
              <w:top w:val="single" w:sz="4" w:space="0" w:color="auto"/>
              <w:bottom w:val="single" w:sz="4" w:space="0" w:color="auto"/>
            </w:tcBorders>
          </w:tcPr>
          <w:p w14:paraId="07C6C52D" w14:textId="3AF9CD37" w:rsidR="00B24396" w:rsidRPr="00462CC2" w:rsidRDefault="00B24396" w:rsidP="00B4315D">
            <w:pPr>
              <w:spacing w:before="80" w:after="80" w:line="220" w:lineRule="exact"/>
              <w:ind w:right="57"/>
              <w:jc w:val="right"/>
              <w:rPr>
                <w:b/>
                <w:sz w:val="18"/>
                <w:lang w:val="es-MX"/>
              </w:rPr>
            </w:pPr>
            <w:r w:rsidRPr="00462CC2">
              <w:rPr>
                <w:b/>
                <w:sz w:val="18"/>
                <w:lang w:val="es-MX"/>
              </w:rPr>
              <w:t>66</w:t>
            </w:r>
            <w:r w:rsidR="00B4315D">
              <w:rPr>
                <w:b/>
                <w:sz w:val="18"/>
                <w:lang w:val="es-MX"/>
              </w:rPr>
              <w:t xml:space="preserve"> </w:t>
            </w:r>
            <w:r w:rsidRPr="00462CC2">
              <w:rPr>
                <w:b/>
                <w:sz w:val="18"/>
                <w:lang w:val="es-MX"/>
              </w:rPr>
              <w:t>026</w:t>
            </w:r>
          </w:p>
        </w:tc>
        <w:tc>
          <w:tcPr>
            <w:tcW w:w="834" w:type="pct"/>
            <w:tcBorders>
              <w:top w:val="single" w:sz="4" w:space="0" w:color="auto"/>
              <w:bottom w:val="single" w:sz="4" w:space="0" w:color="auto"/>
              <w:right w:val="single" w:sz="12" w:space="0" w:color="FFFFFF" w:themeColor="background1"/>
            </w:tcBorders>
          </w:tcPr>
          <w:p w14:paraId="6F86F5EF" w14:textId="7634E8CE" w:rsidR="00B24396" w:rsidRPr="00462CC2" w:rsidRDefault="00B24396" w:rsidP="00B4315D">
            <w:pPr>
              <w:spacing w:before="80" w:after="80" w:line="220" w:lineRule="exact"/>
              <w:ind w:right="57"/>
              <w:jc w:val="right"/>
              <w:rPr>
                <w:b/>
                <w:sz w:val="18"/>
                <w:lang w:val="es-MX"/>
              </w:rPr>
            </w:pPr>
            <w:r w:rsidRPr="00462CC2">
              <w:rPr>
                <w:b/>
                <w:sz w:val="18"/>
                <w:lang w:val="es-MX"/>
              </w:rPr>
              <w:t>9</w:t>
            </w:r>
            <w:r w:rsidR="00B4315D">
              <w:rPr>
                <w:b/>
                <w:sz w:val="18"/>
                <w:lang w:val="es-MX"/>
              </w:rPr>
              <w:t xml:space="preserve"> </w:t>
            </w:r>
            <w:r w:rsidRPr="00462CC2">
              <w:rPr>
                <w:b/>
                <w:sz w:val="18"/>
                <w:lang w:val="es-MX"/>
              </w:rPr>
              <w:t>995</w:t>
            </w:r>
          </w:p>
        </w:tc>
        <w:tc>
          <w:tcPr>
            <w:tcW w:w="833" w:type="pct"/>
            <w:vMerge w:val="restart"/>
            <w:tcBorders>
              <w:top w:val="single" w:sz="4" w:space="0" w:color="auto"/>
              <w:left w:val="single" w:sz="12" w:space="0" w:color="FFFFFF" w:themeColor="background1"/>
              <w:bottom w:val="single" w:sz="12" w:space="0" w:color="auto"/>
            </w:tcBorders>
            <w:vAlign w:val="center"/>
          </w:tcPr>
          <w:p w14:paraId="2795C092" w14:textId="02C27668" w:rsidR="00B24396" w:rsidRPr="00462CC2" w:rsidRDefault="00B24396" w:rsidP="00B4315D">
            <w:pPr>
              <w:spacing w:before="80" w:after="80" w:line="220" w:lineRule="exact"/>
              <w:ind w:right="57"/>
              <w:jc w:val="right"/>
              <w:rPr>
                <w:b/>
                <w:bCs/>
                <w:sz w:val="18"/>
                <w:lang w:val="es-MX"/>
              </w:rPr>
            </w:pPr>
            <w:r w:rsidRPr="00462CC2">
              <w:rPr>
                <w:b/>
                <w:bCs/>
                <w:sz w:val="18"/>
                <w:lang w:val="es-MX"/>
              </w:rPr>
              <w:t>104</w:t>
            </w:r>
            <w:r w:rsidR="00B4315D">
              <w:rPr>
                <w:b/>
                <w:bCs/>
                <w:sz w:val="18"/>
                <w:lang w:val="es-MX"/>
              </w:rPr>
              <w:t xml:space="preserve"> </w:t>
            </w:r>
            <w:r w:rsidRPr="00462CC2">
              <w:rPr>
                <w:b/>
                <w:bCs/>
                <w:sz w:val="18"/>
                <w:lang w:val="es-MX"/>
              </w:rPr>
              <w:t>116</w:t>
            </w:r>
          </w:p>
        </w:tc>
      </w:tr>
      <w:tr w:rsidR="00462CC2" w:rsidRPr="00462CC2" w14:paraId="6EF02683" w14:textId="77777777" w:rsidTr="000B1CEF">
        <w:tc>
          <w:tcPr>
            <w:tcW w:w="833" w:type="pct"/>
            <w:vMerge/>
            <w:tcBorders>
              <w:top w:val="single" w:sz="12" w:space="0" w:color="auto"/>
              <w:bottom w:val="single" w:sz="12" w:space="0" w:color="auto"/>
            </w:tcBorders>
          </w:tcPr>
          <w:p w14:paraId="7EADFE95" w14:textId="77777777" w:rsidR="00B24396" w:rsidRPr="00462CC2" w:rsidRDefault="00B24396" w:rsidP="00462CC2">
            <w:pPr>
              <w:spacing w:before="40" w:after="40" w:line="220" w:lineRule="exact"/>
              <w:rPr>
                <w:sz w:val="18"/>
                <w:lang w:val="es-MX"/>
              </w:rPr>
            </w:pPr>
          </w:p>
        </w:tc>
        <w:tc>
          <w:tcPr>
            <w:tcW w:w="1667" w:type="pct"/>
            <w:gridSpan w:val="2"/>
            <w:tcBorders>
              <w:top w:val="single" w:sz="4" w:space="0" w:color="auto"/>
              <w:bottom w:val="single" w:sz="12" w:space="0" w:color="auto"/>
            </w:tcBorders>
          </w:tcPr>
          <w:p w14:paraId="740CA245" w14:textId="0F3384B8" w:rsidR="00B24396" w:rsidRPr="00462CC2" w:rsidRDefault="00B24396" w:rsidP="00D17514">
            <w:pPr>
              <w:spacing w:before="40" w:after="40" w:line="220" w:lineRule="exact"/>
              <w:ind w:left="194" w:firstLine="425"/>
              <w:jc w:val="center"/>
              <w:rPr>
                <w:b/>
                <w:bCs/>
                <w:sz w:val="18"/>
                <w:lang w:val="es-MX"/>
              </w:rPr>
            </w:pPr>
            <w:r w:rsidRPr="00462CC2">
              <w:rPr>
                <w:b/>
                <w:bCs/>
                <w:sz w:val="18"/>
                <w:lang w:val="es-MX"/>
              </w:rPr>
              <w:t>28</w:t>
            </w:r>
            <w:r w:rsidR="00B4315D">
              <w:rPr>
                <w:b/>
                <w:bCs/>
                <w:sz w:val="18"/>
                <w:lang w:val="es-MX"/>
              </w:rPr>
              <w:t xml:space="preserve"> </w:t>
            </w:r>
            <w:r w:rsidRPr="00462CC2">
              <w:rPr>
                <w:b/>
                <w:bCs/>
                <w:sz w:val="18"/>
                <w:lang w:val="es-MX"/>
              </w:rPr>
              <w:t>095</w:t>
            </w:r>
          </w:p>
        </w:tc>
        <w:tc>
          <w:tcPr>
            <w:tcW w:w="1667" w:type="pct"/>
            <w:gridSpan w:val="2"/>
            <w:tcBorders>
              <w:top w:val="single" w:sz="4" w:space="0" w:color="auto"/>
              <w:bottom w:val="single" w:sz="12" w:space="0" w:color="auto"/>
              <w:right w:val="single" w:sz="12" w:space="0" w:color="FFFFFF" w:themeColor="background1"/>
            </w:tcBorders>
          </w:tcPr>
          <w:p w14:paraId="23BA32EB" w14:textId="73C7FDEE" w:rsidR="00B24396" w:rsidRPr="00462CC2" w:rsidRDefault="00B24396" w:rsidP="00D17514">
            <w:pPr>
              <w:spacing w:before="40" w:after="40" w:line="220" w:lineRule="exact"/>
              <w:ind w:left="194" w:firstLine="425"/>
              <w:jc w:val="center"/>
              <w:rPr>
                <w:b/>
                <w:bCs/>
                <w:sz w:val="18"/>
                <w:lang w:val="es-MX"/>
              </w:rPr>
            </w:pPr>
            <w:r w:rsidRPr="00462CC2">
              <w:rPr>
                <w:b/>
                <w:bCs/>
                <w:sz w:val="18"/>
                <w:lang w:val="es-MX"/>
              </w:rPr>
              <w:t>76</w:t>
            </w:r>
            <w:r w:rsidR="00B4315D">
              <w:rPr>
                <w:b/>
                <w:bCs/>
                <w:sz w:val="18"/>
                <w:lang w:val="es-MX"/>
              </w:rPr>
              <w:t xml:space="preserve"> </w:t>
            </w:r>
            <w:r w:rsidRPr="00462CC2">
              <w:rPr>
                <w:b/>
                <w:bCs/>
                <w:sz w:val="18"/>
                <w:lang w:val="es-MX"/>
              </w:rPr>
              <w:t>021</w:t>
            </w:r>
          </w:p>
        </w:tc>
        <w:tc>
          <w:tcPr>
            <w:tcW w:w="833" w:type="pct"/>
            <w:vMerge/>
            <w:tcBorders>
              <w:top w:val="single" w:sz="12" w:space="0" w:color="auto"/>
              <w:left w:val="single" w:sz="12" w:space="0" w:color="FFFFFF" w:themeColor="background1"/>
              <w:bottom w:val="single" w:sz="12" w:space="0" w:color="auto"/>
            </w:tcBorders>
          </w:tcPr>
          <w:p w14:paraId="394032F8" w14:textId="77777777" w:rsidR="00B24396" w:rsidRPr="00462CC2" w:rsidRDefault="00B24396" w:rsidP="00462CC2">
            <w:pPr>
              <w:spacing w:before="40" w:after="40" w:line="220" w:lineRule="exact"/>
              <w:rPr>
                <w:sz w:val="18"/>
                <w:lang w:val="es-MX"/>
              </w:rPr>
            </w:pPr>
          </w:p>
        </w:tc>
      </w:tr>
    </w:tbl>
    <w:p w14:paraId="38015055" w14:textId="33C038AC" w:rsidR="00462CC2" w:rsidRPr="008070AE" w:rsidRDefault="00462CC2" w:rsidP="00B4315D">
      <w:pPr>
        <w:pStyle w:val="SingleTxtG"/>
        <w:spacing w:before="120" w:after="240"/>
        <w:ind w:left="1304"/>
        <w:rPr>
          <w:sz w:val="18"/>
          <w:szCs w:val="18"/>
        </w:rPr>
      </w:pPr>
      <w:r w:rsidRPr="008070AE">
        <w:rPr>
          <w:i/>
          <w:iCs/>
          <w:sz w:val="18"/>
          <w:szCs w:val="18"/>
        </w:rPr>
        <w:t>Fuente</w:t>
      </w:r>
      <w:r w:rsidRPr="00B4315D">
        <w:rPr>
          <w:i/>
          <w:sz w:val="18"/>
          <w:szCs w:val="18"/>
        </w:rPr>
        <w:t>:</w:t>
      </w:r>
      <w:r w:rsidRPr="008070AE">
        <w:rPr>
          <w:sz w:val="18"/>
          <w:szCs w:val="18"/>
        </w:rPr>
        <w:t xml:space="preserve"> CONMIGHO</w:t>
      </w:r>
      <w:r w:rsidR="005765E1">
        <w:rPr>
          <w:sz w:val="18"/>
          <w:szCs w:val="18"/>
        </w:rPr>
        <w:t>.</w:t>
      </w:r>
    </w:p>
    <w:p w14:paraId="188B6008" w14:textId="77777777" w:rsidR="00462CC2" w:rsidRPr="002333F1" w:rsidRDefault="00462CC2" w:rsidP="00B24396">
      <w:pPr>
        <w:spacing w:before="240" w:line="276" w:lineRule="auto"/>
        <w:jc w:val="both"/>
        <w:rPr>
          <w:strike/>
          <w:color w:val="943634" w:themeColor="accent2" w:themeShade="BF"/>
          <w:sz w:val="2"/>
          <w:szCs w:val="2"/>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4"/>
        <w:gridCol w:w="1700"/>
        <w:gridCol w:w="1843"/>
        <w:gridCol w:w="1843"/>
      </w:tblGrid>
      <w:tr w:rsidR="00D17514" w:rsidRPr="008070AE" w14:paraId="5EA46FCE" w14:textId="77777777" w:rsidTr="00D17514">
        <w:trPr>
          <w:tblHeader/>
        </w:trPr>
        <w:tc>
          <w:tcPr>
            <w:tcW w:w="5000" w:type="pct"/>
            <w:gridSpan w:val="4"/>
            <w:tcBorders>
              <w:top w:val="single" w:sz="4" w:space="0" w:color="auto"/>
              <w:bottom w:val="single" w:sz="4" w:space="0" w:color="auto"/>
            </w:tcBorders>
            <w:vAlign w:val="bottom"/>
          </w:tcPr>
          <w:p w14:paraId="5058182E" w14:textId="63628818" w:rsidR="00D17514" w:rsidRPr="008070AE" w:rsidRDefault="00D17514" w:rsidP="00B4315D">
            <w:pPr>
              <w:keepNext/>
              <w:keepLines/>
              <w:spacing w:before="80" w:after="80" w:line="200" w:lineRule="exact"/>
              <w:jc w:val="center"/>
              <w:rPr>
                <w:i/>
                <w:strike/>
                <w:sz w:val="16"/>
              </w:rPr>
            </w:pPr>
            <w:r w:rsidRPr="008070AE">
              <w:rPr>
                <w:i/>
                <w:sz w:val="16"/>
              </w:rPr>
              <w:lastRenderedPageBreak/>
              <w:t>Hondureños(as) retornados según centro de atención entre 2023-2024</w:t>
            </w:r>
          </w:p>
        </w:tc>
      </w:tr>
      <w:tr w:rsidR="008070AE" w:rsidRPr="008070AE" w14:paraId="2F957BB4" w14:textId="77777777" w:rsidTr="00D17514">
        <w:tc>
          <w:tcPr>
            <w:tcW w:w="1347" w:type="pct"/>
            <w:tcBorders>
              <w:top w:val="single" w:sz="4" w:space="0" w:color="auto"/>
              <w:bottom w:val="single" w:sz="12" w:space="0" w:color="auto"/>
            </w:tcBorders>
          </w:tcPr>
          <w:p w14:paraId="65621C88" w14:textId="54AE67B0" w:rsidR="00B24396" w:rsidRPr="008070AE" w:rsidRDefault="00B24396" w:rsidP="00B4315D">
            <w:pPr>
              <w:keepNext/>
              <w:keepLines/>
              <w:spacing w:before="80" w:after="80" w:line="220" w:lineRule="exact"/>
              <w:rPr>
                <w:i/>
                <w:sz w:val="16"/>
              </w:rPr>
            </w:pPr>
            <w:r w:rsidRPr="008070AE">
              <w:rPr>
                <w:i/>
                <w:sz w:val="16"/>
              </w:rPr>
              <w:t xml:space="preserve">Centro de </w:t>
            </w:r>
            <w:r w:rsidR="00980262">
              <w:rPr>
                <w:i/>
                <w:sz w:val="16"/>
              </w:rPr>
              <w:t>i</w:t>
            </w:r>
            <w:r w:rsidRPr="008070AE">
              <w:rPr>
                <w:i/>
                <w:sz w:val="16"/>
              </w:rPr>
              <w:t>ngreso</w:t>
            </w:r>
          </w:p>
        </w:tc>
        <w:tc>
          <w:tcPr>
            <w:tcW w:w="1153" w:type="pct"/>
            <w:tcBorders>
              <w:top w:val="single" w:sz="4" w:space="0" w:color="auto"/>
              <w:bottom w:val="single" w:sz="12" w:space="0" w:color="auto"/>
            </w:tcBorders>
          </w:tcPr>
          <w:p w14:paraId="7FED806B" w14:textId="77777777" w:rsidR="00B24396" w:rsidRPr="008070AE" w:rsidRDefault="00B24396" w:rsidP="00B4315D">
            <w:pPr>
              <w:keepNext/>
              <w:keepLines/>
              <w:spacing w:before="80" w:after="80" w:line="220" w:lineRule="exact"/>
              <w:ind w:right="57"/>
              <w:jc w:val="right"/>
              <w:rPr>
                <w:i/>
                <w:sz w:val="16"/>
              </w:rPr>
            </w:pPr>
            <w:r w:rsidRPr="008070AE">
              <w:rPr>
                <w:i/>
                <w:sz w:val="16"/>
              </w:rPr>
              <w:t>Adulto</w:t>
            </w:r>
          </w:p>
        </w:tc>
        <w:tc>
          <w:tcPr>
            <w:tcW w:w="1250" w:type="pct"/>
            <w:tcBorders>
              <w:top w:val="single" w:sz="4" w:space="0" w:color="auto"/>
              <w:bottom w:val="single" w:sz="12" w:space="0" w:color="auto"/>
            </w:tcBorders>
          </w:tcPr>
          <w:p w14:paraId="5564821B" w14:textId="77777777" w:rsidR="00B24396" w:rsidRPr="008070AE" w:rsidRDefault="00B24396" w:rsidP="00B4315D">
            <w:pPr>
              <w:keepNext/>
              <w:keepLines/>
              <w:spacing w:before="80" w:after="80" w:line="220" w:lineRule="exact"/>
              <w:ind w:right="57"/>
              <w:jc w:val="right"/>
              <w:rPr>
                <w:i/>
                <w:sz w:val="16"/>
              </w:rPr>
            </w:pPr>
            <w:r w:rsidRPr="008070AE">
              <w:rPr>
                <w:i/>
                <w:sz w:val="16"/>
              </w:rPr>
              <w:t>NNA</w:t>
            </w:r>
          </w:p>
        </w:tc>
        <w:tc>
          <w:tcPr>
            <w:tcW w:w="1250" w:type="pct"/>
            <w:tcBorders>
              <w:top w:val="single" w:sz="4" w:space="0" w:color="auto"/>
              <w:bottom w:val="single" w:sz="12" w:space="0" w:color="auto"/>
            </w:tcBorders>
          </w:tcPr>
          <w:p w14:paraId="0BE01BC1" w14:textId="77777777" w:rsidR="00B24396" w:rsidRPr="001933BF" w:rsidRDefault="00B24396" w:rsidP="00B4315D">
            <w:pPr>
              <w:keepNext/>
              <w:keepLines/>
              <w:spacing w:before="80" w:after="80" w:line="220" w:lineRule="exact"/>
              <w:ind w:right="57"/>
              <w:jc w:val="right"/>
              <w:rPr>
                <w:b/>
                <w:bCs/>
                <w:i/>
                <w:sz w:val="16"/>
              </w:rPr>
            </w:pPr>
            <w:r w:rsidRPr="001933BF">
              <w:rPr>
                <w:b/>
                <w:bCs/>
                <w:i/>
                <w:sz w:val="16"/>
              </w:rPr>
              <w:t>Total</w:t>
            </w:r>
          </w:p>
        </w:tc>
      </w:tr>
      <w:tr w:rsidR="008070AE" w:rsidRPr="008070AE" w14:paraId="2773F794" w14:textId="77777777" w:rsidTr="00D17514">
        <w:tc>
          <w:tcPr>
            <w:tcW w:w="1347" w:type="pct"/>
            <w:tcBorders>
              <w:top w:val="single" w:sz="12" w:space="0" w:color="auto"/>
            </w:tcBorders>
          </w:tcPr>
          <w:p w14:paraId="14B771E6" w14:textId="77777777" w:rsidR="00B24396" w:rsidRPr="008070AE" w:rsidRDefault="00B24396" w:rsidP="00B4315D">
            <w:pPr>
              <w:keepNext/>
              <w:keepLines/>
              <w:spacing w:before="40" w:after="40" w:line="220" w:lineRule="exact"/>
              <w:rPr>
                <w:sz w:val="18"/>
              </w:rPr>
            </w:pPr>
            <w:r w:rsidRPr="008070AE">
              <w:rPr>
                <w:sz w:val="18"/>
              </w:rPr>
              <w:t>CAMR-SPS</w:t>
            </w:r>
          </w:p>
        </w:tc>
        <w:tc>
          <w:tcPr>
            <w:tcW w:w="1153" w:type="pct"/>
            <w:tcBorders>
              <w:top w:val="single" w:sz="12" w:space="0" w:color="auto"/>
            </w:tcBorders>
          </w:tcPr>
          <w:p w14:paraId="5C993F4C" w14:textId="35743325" w:rsidR="00B24396" w:rsidRPr="008070AE" w:rsidRDefault="00B24396" w:rsidP="00B4315D">
            <w:pPr>
              <w:keepNext/>
              <w:keepLines/>
              <w:spacing w:before="40" w:after="40" w:line="220" w:lineRule="exact"/>
              <w:ind w:right="57"/>
              <w:jc w:val="right"/>
              <w:rPr>
                <w:sz w:val="18"/>
              </w:rPr>
            </w:pPr>
            <w:r w:rsidRPr="008070AE">
              <w:rPr>
                <w:sz w:val="18"/>
              </w:rPr>
              <w:t>58</w:t>
            </w:r>
            <w:r w:rsidR="00B4315D">
              <w:rPr>
                <w:sz w:val="18"/>
              </w:rPr>
              <w:t xml:space="preserve"> </w:t>
            </w:r>
            <w:r w:rsidRPr="008070AE">
              <w:rPr>
                <w:sz w:val="18"/>
              </w:rPr>
              <w:t>621</w:t>
            </w:r>
          </w:p>
        </w:tc>
        <w:tc>
          <w:tcPr>
            <w:tcW w:w="1250" w:type="pct"/>
            <w:tcBorders>
              <w:top w:val="single" w:sz="12" w:space="0" w:color="auto"/>
            </w:tcBorders>
          </w:tcPr>
          <w:p w14:paraId="7E1E3008" w14:textId="77777777" w:rsidR="00B24396" w:rsidRPr="008070AE" w:rsidRDefault="00B24396" w:rsidP="00B4315D">
            <w:pPr>
              <w:keepNext/>
              <w:keepLines/>
              <w:spacing w:before="40" w:after="40" w:line="220" w:lineRule="exact"/>
              <w:ind w:right="57"/>
              <w:jc w:val="right"/>
              <w:rPr>
                <w:sz w:val="18"/>
              </w:rPr>
            </w:pPr>
            <w:r w:rsidRPr="008070AE">
              <w:rPr>
                <w:sz w:val="18"/>
              </w:rPr>
              <w:t>48</w:t>
            </w:r>
          </w:p>
        </w:tc>
        <w:tc>
          <w:tcPr>
            <w:tcW w:w="1250" w:type="pct"/>
            <w:tcBorders>
              <w:top w:val="single" w:sz="12" w:space="0" w:color="auto"/>
            </w:tcBorders>
          </w:tcPr>
          <w:p w14:paraId="6725928C" w14:textId="3585C553" w:rsidR="00B24396" w:rsidRPr="001933BF" w:rsidRDefault="00B24396" w:rsidP="00B4315D">
            <w:pPr>
              <w:keepNext/>
              <w:keepLines/>
              <w:spacing w:before="40" w:after="40" w:line="220" w:lineRule="exact"/>
              <w:ind w:right="57"/>
              <w:jc w:val="right"/>
              <w:rPr>
                <w:b/>
                <w:bCs/>
                <w:sz w:val="18"/>
              </w:rPr>
            </w:pPr>
            <w:r w:rsidRPr="001933BF">
              <w:rPr>
                <w:b/>
                <w:bCs/>
                <w:sz w:val="18"/>
              </w:rPr>
              <w:t>58</w:t>
            </w:r>
            <w:r w:rsidR="00B4315D">
              <w:rPr>
                <w:b/>
                <w:bCs/>
                <w:sz w:val="18"/>
              </w:rPr>
              <w:t xml:space="preserve"> </w:t>
            </w:r>
            <w:r w:rsidRPr="001933BF">
              <w:rPr>
                <w:b/>
                <w:bCs/>
                <w:sz w:val="18"/>
              </w:rPr>
              <w:t>669</w:t>
            </w:r>
          </w:p>
        </w:tc>
      </w:tr>
      <w:tr w:rsidR="008070AE" w:rsidRPr="008070AE" w14:paraId="307559A9" w14:textId="77777777" w:rsidTr="00D17514">
        <w:tc>
          <w:tcPr>
            <w:tcW w:w="1347" w:type="pct"/>
          </w:tcPr>
          <w:p w14:paraId="26ED9FC4" w14:textId="77777777" w:rsidR="00B24396" w:rsidRPr="008070AE" w:rsidRDefault="00B24396" w:rsidP="00B4315D">
            <w:pPr>
              <w:keepNext/>
              <w:keepLines/>
              <w:spacing w:before="40" w:after="40" w:line="220" w:lineRule="exact"/>
              <w:rPr>
                <w:sz w:val="18"/>
              </w:rPr>
            </w:pPr>
            <w:r w:rsidRPr="008070AE">
              <w:rPr>
                <w:sz w:val="18"/>
              </w:rPr>
              <w:t>CAMR-Belén</w:t>
            </w:r>
          </w:p>
        </w:tc>
        <w:tc>
          <w:tcPr>
            <w:tcW w:w="1153" w:type="pct"/>
          </w:tcPr>
          <w:p w14:paraId="0516E21F" w14:textId="7AB2D74F" w:rsidR="00B24396" w:rsidRPr="008070AE" w:rsidRDefault="00B24396" w:rsidP="00B4315D">
            <w:pPr>
              <w:keepNext/>
              <w:keepLines/>
              <w:spacing w:before="40" w:after="40" w:line="220" w:lineRule="exact"/>
              <w:ind w:right="57"/>
              <w:jc w:val="right"/>
              <w:rPr>
                <w:sz w:val="18"/>
              </w:rPr>
            </w:pPr>
            <w:r w:rsidRPr="008070AE">
              <w:rPr>
                <w:sz w:val="18"/>
              </w:rPr>
              <w:t>13</w:t>
            </w:r>
            <w:r w:rsidR="00B4315D">
              <w:rPr>
                <w:sz w:val="18"/>
              </w:rPr>
              <w:t xml:space="preserve"> </w:t>
            </w:r>
            <w:r w:rsidRPr="008070AE">
              <w:rPr>
                <w:sz w:val="18"/>
              </w:rPr>
              <w:t>534</w:t>
            </w:r>
          </w:p>
        </w:tc>
        <w:tc>
          <w:tcPr>
            <w:tcW w:w="1250" w:type="pct"/>
          </w:tcPr>
          <w:p w14:paraId="59ED706A" w14:textId="02AF5261" w:rsidR="00B24396" w:rsidRPr="008070AE" w:rsidRDefault="00B24396" w:rsidP="00B4315D">
            <w:pPr>
              <w:keepNext/>
              <w:keepLines/>
              <w:spacing w:before="40" w:after="40" w:line="220" w:lineRule="exact"/>
              <w:ind w:right="57"/>
              <w:jc w:val="right"/>
              <w:rPr>
                <w:sz w:val="18"/>
              </w:rPr>
            </w:pPr>
            <w:r w:rsidRPr="008070AE">
              <w:rPr>
                <w:sz w:val="18"/>
              </w:rPr>
              <w:t>18</w:t>
            </w:r>
            <w:r w:rsidR="00B4315D">
              <w:rPr>
                <w:sz w:val="18"/>
              </w:rPr>
              <w:t xml:space="preserve"> </w:t>
            </w:r>
            <w:r w:rsidRPr="008070AE">
              <w:rPr>
                <w:sz w:val="18"/>
              </w:rPr>
              <w:t>111</w:t>
            </w:r>
          </w:p>
        </w:tc>
        <w:tc>
          <w:tcPr>
            <w:tcW w:w="1250" w:type="pct"/>
          </w:tcPr>
          <w:p w14:paraId="04FE7258" w14:textId="76B6FF32" w:rsidR="00B24396" w:rsidRPr="001933BF" w:rsidRDefault="00B24396" w:rsidP="00B4315D">
            <w:pPr>
              <w:keepNext/>
              <w:keepLines/>
              <w:spacing w:before="40" w:after="40" w:line="220" w:lineRule="exact"/>
              <w:ind w:right="57"/>
              <w:jc w:val="right"/>
              <w:rPr>
                <w:b/>
                <w:bCs/>
                <w:sz w:val="18"/>
              </w:rPr>
            </w:pPr>
            <w:r w:rsidRPr="001933BF">
              <w:rPr>
                <w:b/>
                <w:bCs/>
                <w:sz w:val="18"/>
              </w:rPr>
              <w:t>31</w:t>
            </w:r>
            <w:r w:rsidR="00B4315D">
              <w:rPr>
                <w:b/>
                <w:bCs/>
                <w:sz w:val="18"/>
              </w:rPr>
              <w:t xml:space="preserve"> </w:t>
            </w:r>
            <w:r w:rsidRPr="001933BF">
              <w:rPr>
                <w:b/>
                <w:bCs/>
                <w:sz w:val="18"/>
              </w:rPr>
              <w:t>645</w:t>
            </w:r>
          </w:p>
        </w:tc>
      </w:tr>
      <w:tr w:rsidR="008070AE" w:rsidRPr="008070AE" w14:paraId="0D6CF94C" w14:textId="77777777" w:rsidTr="00D17514">
        <w:tc>
          <w:tcPr>
            <w:tcW w:w="1347" w:type="pct"/>
          </w:tcPr>
          <w:p w14:paraId="20FD6B02" w14:textId="77777777" w:rsidR="00B24396" w:rsidRPr="008070AE" w:rsidRDefault="00B24396" w:rsidP="00B4315D">
            <w:pPr>
              <w:keepNext/>
              <w:keepLines/>
              <w:spacing w:before="40" w:after="40" w:line="220" w:lineRule="exact"/>
              <w:rPr>
                <w:sz w:val="18"/>
              </w:rPr>
            </w:pPr>
            <w:r w:rsidRPr="008070AE">
              <w:rPr>
                <w:sz w:val="18"/>
              </w:rPr>
              <w:t>CAMR-Omoa</w:t>
            </w:r>
          </w:p>
        </w:tc>
        <w:tc>
          <w:tcPr>
            <w:tcW w:w="1153" w:type="pct"/>
          </w:tcPr>
          <w:p w14:paraId="34FEF190" w14:textId="689559E4" w:rsidR="00B24396" w:rsidRPr="008070AE" w:rsidRDefault="00B24396" w:rsidP="00B4315D">
            <w:pPr>
              <w:keepNext/>
              <w:keepLines/>
              <w:spacing w:before="40" w:after="40" w:line="220" w:lineRule="exact"/>
              <w:ind w:right="57"/>
              <w:jc w:val="right"/>
              <w:rPr>
                <w:sz w:val="18"/>
              </w:rPr>
            </w:pPr>
            <w:r w:rsidRPr="008070AE">
              <w:rPr>
                <w:sz w:val="18"/>
              </w:rPr>
              <w:t>13</w:t>
            </w:r>
            <w:r w:rsidR="00B4315D">
              <w:rPr>
                <w:sz w:val="18"/>
              </w:rPr>
              <w:t xml:space="preserve"> </w:t>
            </w:r>
            <w:r w:rsidRPr="008070AE">
              <w:rPr>
                <w:sz w:val="18"/>
              </w:rPr>
              <w:t>796</w:t>
            </w:r>
          </w:p>
        </w:tc>
        <w:tc>
          <w:tcPr>
            <w:tcW w:w="1250" w:type="pct"/>
          </w:tcPr>
          <w:p w14:paraId="3385DFE1" w14:textId="77777777" w:rsidR="00B24396" w:rsidRPr="008070AE" w:rsidRDefault="00B24396" w:rsidP="00B4315D">
            <w:pPr>
              <w:keepNext/>
              <w:keepLines/>
              <w:spacing w:before="40" w:after="40" w:line="220" w:lineRule="exact"/>
              <w:ind w:right="57"/>
              <w:jc w:val="right"/>
              <w:rPr>
                <w:sz w:val="18"/>
              </w:rPr>
            </w:pPr>
            <w:r w:rsidRPr="008070AE">
              <w:rPr>
                <w:sz w:val="18"/>
              </w:rPr>
              <w:t>4</w:t>
            </w:r>
          </w:p>
        </w:tc>
        <w:tc>
          <w:tcPr>
            <w:tcW w:w="1250" w:type="pct"/>
          </w:tcPr>
          <w:p w14:paraId="31EA87EA" w14:textId="095DB113" w:rsidR="00B24396" w:rsidRPr="001933BF" w:rsidRDefault="00B24396" w:rsidP="00B4315D">
            <w:pPr>
              <w:keepNext/>
              <w:keepLines/>
              <w:spacing w:before="40" w:after="40" w:line="220" w:lineRule="exact"/>
              <w:ind w:right="57"/>
              <w:jc w:val="right"/>
              <w:rPr>
                <w:b/>
                <w:bCs/>
                <w:sz w:val="18"/>
              </w:rPr>
            </w:pPr>
            <w:r w:rsidRPr="001933BF">
              <w:rPr>
                <w:b/>
                <w:bCs/>
                <w:sz w:val="18"/>
              </w:rPr>
              <w:t>13</w:t>
            </w:r>
            <w:r w:rsidR="00B4315D">
              <w:rPr>
                <w:b/>
                <w:bCs/>
                <w:sz w:val="18"/>
              </w:rPr>
              <w:t xml:space="preserve"> </w:t>
            </w:r>
            <w:r w:rsidRPr="001933BF">
              <w:rPr>
                <w:b/>
                <w:bCs/>
                <w:sz w:val="18"/>
              </w:rPr>
              <w:t>800</w:t>
            </w:r>
          </w:p>
        </w:tc>
      </w:tr>
      <w:tr w:rsidR="008070AE" w:rsidRPr="008070AE" w14:paraId="04A4F099" w14:textId="77777777" w:rsidTr="00D17514">
        <w:tc>
          <w:tcPr>
            <w:tcW w:w="1347" w:type="pct"/>
            <w:tcBorders>
              <w:bottom w:val="single" w:sz="4" w:space="0" w:color="auto"/>
            </w:tcBorders>
          </w:tcPr>
          <w:p w14:paraId="28A4918E" w14:textId="77777777" w:rsidR="00B24396" w:rsidRPr="008070AE" w:rsidRDefault="00B24396" w:rsidP="00B4315D">
            <w:pPr>
              <w:keepNext/>
              <w:keepLines/>
              <w:spacing w:before="40" w:after="40" w:line="220" w:lineRule="exact"/>
              <w:rPr>
                <w:sz w:val="18"/>
              </w:rPr>
            </w:pPr>
            <w:r w:rsidRPr="008070AE">
              <w:rPr>
                <w:sz w:val="18"/>
              </w:rPr>
              <w:t>DINAF-Frontera Guasaule</w:t>
            </w:r>
          </w:p>
        </w:tc>
        <w:tc>
          <w:tcPr>
            <w:tcW w:w="1153" w:type="pct"/>
            <w:tcBorders>
              <w:bottom w:val="single" w:sz="4" w:space="0" w:color="auto"/>
            </w:tcBorders>
          </w:tcPr>
          <w:p w14:paraId="4C70D039" w14:textId="77777777" w:rsidR="00B24396" w:rsidRPr="008070AE" w:rsidRDefault="00B24396" w:rsidP="00B4315D">
            <w:pPr>
              <w:keepNext/>
              <w:keepLines/>
              <w:spacing w:before="40" w:after="40" w:line="220" w:lineRule="exact"/>
              <w:ind w:right="57"/>
              <w:jc w:val="right"/>
              <w:rPr>
                <w:sz w:val="18"/>
              </w:rPr>
            </w:pPr>
            <w:r w:rsidRPr="008070AE">
              <w:rPr>
                <w:sz w:val="18"/>
              </w:rPr>
              <w:t>-</w:t>
            </w:r>
          </w:p>
        </w:tc>
        <w:tc>
          <w:tcPr>
            <w:tcW w:w="1250" w:type="pct"/>
            <w:tcBorders>
              <w:bottom w:val="single" w:sz="4" w:space="0" w:color="auto"/>
            </w:tcBorders>
          </w:tcPr>
          <w:p w14:paraId="1EF0FA2B" w14:textId="77777777" w:rsidR="00B24396" w:rsidRPr="008070AE" w:rsidRDefault="00B24396" w:rsidP="00B4315D">
            <w:pPr>
              <w:keepNext/>
              <w:keepLines/>
              <w:spacing w:before="40" w:after="40" w:line="220" w:lineRule="exact"/>
              <w:ind w:right="57"/>
              <w:jc w:val="right"/>
              <w:rPr>
                <w:sz w:val="18"/>
              </w:rPr>
            </w:pPr>
            <w:r w:rsidRPr="008070AE">
              <w:rPr>
                <w:sz w:val="18"/>
              </w:rPr>
              <w:t>2</w:t>
            </w:r>
          </w:p>
        </w:tc>
        <w:tc>
          <w:tcPr>
            <w:tcW w:w="1250" w:type="pct"/>
            <w:tcBorders>
              <w:bottom w:val="single" w:sz="4" w:space="0" w:color="auto"/>
            </w:tcBorders>
          </w:tcPr>
          <w:p w14:paraId="1DBA06D6" w14:textId="77777777" w:rsidR="00B24396" w:rsidRPr="001933BF" w:rsidRDefault="00B24396" w:rsidP="00B4315D">
            <w:pPr>
              <w:keepNext/>
              <w:keepLines/>
              <w:spacing w:before="40" w:after="40" w:line="220" w:lineRule="exact"/>
              <w:ind w:right="57"/>
              <w:jc w:val="right"/>
              <w:rPr>
                <w:b/>
                <w:bCs/>
                <w:sz w:val="18"/>
              </w:rPr>
            </w:pPr>
            <w:r w:rsidRPr="001933BF">
              <w:rPr>
                <w:b/>
                <w:bCs/>
                <w:sz w:val="18"/>
              </w:rPr>
              <w:t>2</w:t>
            </w:r>
          </w:p>
        </w:tc>
      </w:tr>
      <w:tr w:rsidR="008070AE" w:rsidRPr="00B80EBF" w14:paraId="6EC31A1F" w14:textId="77777777" w:rsidTr="00D17514">
        <w:tc>
          <w:tcPr>
            <w:tcW w:w="1347" w:type="pct"/>
            <w:tcBorders>
              <w:top w:val="single" w:sz="4" w:space="0" w:color="auto"/>
              <w:bottom w:val="single" w:sz="12" w:space="0" w:color="auto"/>
            </w:tcBorders>
            <w:hideMark/>
          </w:tcPr>
          <w:p w14:paraId="46AEE18B" w14:textId="77777777" w:rsidR="00B24396" w:rsidRPr="00B80EBF" w:rsidRDefault="00B24396" w:rsidP="00B4315D">
            <w:pPr>
              <w:keepNext/>
              <w:keepLines/>
              <w:spacing w:before="80" w:after="80" w:line="220" w:lineRule="exact"/>
              <w:ind w:left="283"/>
              <w:rPr>
                <w:b/>
                <w:sz w:val="18"/>
              </w:rPr>
            </w:pPr>
            <w:r w:rsidRPr="00B80EBF">
              <w:rPr>
                <w:b/>
                <w:sz w:val="18"/>
              </w:rPr>
              <w:t>Total</w:t>
            </w:r>
          </w:p>
        </w:tc>
        <w:tc>
          <w:tcPr>
            <w:tcW w:w="1153" w:type="pct"/>
            <w:tcBorders>
              <w:top w:val="single" w:sz="4" w:space="0" w:color="auto"/>
              <w:bottom w:val="single" w:sz="12" w:space="0" w:color="auto"/>
            </w:tcBorders>
            <w:hideMark/>
          </w:tcPr>
          <w:p w14:paraId="3E0F61AB" w14:textId="3F5D092D" w:rsidR="00B24396" w:rsidRPr="00B80EBF" w:rsidRDefault="00B24396" w:rsidP="00B4315D">
            <w:pPr>
              <w:keepNext/>
              <w:keepLines/>
              <w:spacing w:before="80" w:after="80" w:line="220" w:lineRule="exact"/>
              <w:ind w:right="57"/>
              <w:jc w:val="right"/>
              <w:rPr>
                <w:b/>
                <w:sz w:val="18"/>
              </w:rPr>
            </w:pPr>
            <w:r w:rsidRPr="00B80EBF">
              <w:rPr>
                <w:b/>
                <w:sz w:val="18"/>
              </w:rPr>
              <w:t>85</w:t>
            </w:r>
            <w:r w:rsidR="00B4315D">
              <w:rPr>
                <w:b/>
                <w:sz w:val="18"/>
              </w:rPr>
              <w:t xml:space="preserve"> </w:t>
            </w:r>
            <w:r w:rsidRPr="00B80EBF">
              <w:rPr>
                <w:b/>
                <w:sz w:val="18"/>
              </w:rPr>
              <w:t>951</w:t>
            </w:r>
          </w:p>
        </w:tc>
        <w:tc>
          <w:tcPr>
            <w:tcW w:w="1250" w:type="pct"/>
            <w:tcBorders>
              <w:top w:val="single" w:sz="4" w:space="0" w:color="auto"/>
              <w:bottom w:val="single" w:sz="12" w:space="0" w:color="auto"/>
            </w:tcBorders>
            <w:hideMark/>
          </w:tcPr>
          <w:p w14:paraId="6F22C498" w14:textId="35ED45C3" w:rsidR="00B24396" w:rsidRPr="00B80EBF" w:rsidRDefault="00B24396" w:rsidP="00B4315D">
            <w:pPr>
              <w:keepNext/>
              <w:keepLines/>
              <w:spacing w:before="80" w:after="80" w:line="220" w:lineRule="exact"/>
              <w:ind w:right="57"/>
              <w:jc w:val="right"/>
              <w:rPr>
                <w:b/>
                <w:sz w:val="18"/>
              </w:rPr>
            </w:pPr>
            <w:r w:rsidRPr="00B80EBF">
              <w:rPr>
                <w:b/>
                <w:sz w:val="18"/>
              </w:rPr>
              <w:t>18</w:t>
            </w:r>
            <w:r w:rsidR="00B4315D">
              <w:rPr>
                <w:b/>
                <w:sz w:val="18"/>
              </w:rPr>
              <w:t xml:space="preserve"> </w:t>
            </w:r>
            <w:r w:rsidRPr="00B80EBF">
              <w:rPr>
                <w:b/>
                <w:sz w:val="18"/>
              </w:rPr>
              <w:t>165</w:t>
            </w:r>
          </w:p>
        </w:tc>
        <w:tc>
          <w:tcPr>
            <w:tcW w:w="1250" w:type="pct"/>
            <w:tcBorders>
              <w:top w:val="single" w:sz="4" w:space="0" w:color="auto"/>
              <w:bottom w:val="single" w:sz="12" w:space="0" w:color="auto"/>
            </w:tcBorders>
            <w:hideMark/>
          </w:tcPr>
          <w:p w14:paraId="23DCF581" w14:textId="53AC5113" w:rsidR="00B24396" w:rsidRPr="00B80EBF" w:rsidRDefault="00B24396" w:rsidP="00B4315D">
            <w:pPr>
              <w:keepNext/>
              <w:keepLines/>
              <w:spacing w:before="80" w:after="80" w:line="220" w:lineRule="exact"/>
              <w:ind w:right="57"/>
              <w:jc w:val="right"/>
              <w:rPr>
                <w:b/>
                <w:sz w:val="18"/>
              </w:rPr>
            </w:pPr>
            <w:r w:rsidRPr="00B80EBF">
              <w:rPr>
                <w:b/>
                <w:sz w:val="18"/>
              </w:rPr>
              <w:t>104</w:t>
            </w:r>
            <w:r w:rsidR="00B4315D">
              <w:rPr>
                <w:b/>
                <w:sz w:val="18"/>
              </w:rPr>
              <w:t xml:space="preserve"> </w:t>
            </w:r>
            <w:r w:rsidRPr="00B80EBF">
              <w:rPr>
                <w:b/>
                <w:sz w:val="18"/>
              </w:rPr>
              <w:t>116</w:t>
            </w:r>
          </w:p>
        </w:tc>
      </w:tr>
    </w:tbl>
    <w:p w14:paraId="5EB69CE7" w14:textId="1E801C09" w:rsidR="008070AE" w:rsidRDefault="008070AE" w:rsidP="00B4315D">
      <w:pPr>
        <w:pStyle w:val="SingleTxtG"/>
        <w:spacing w:before="120" w:after="240"/>
        <w:ind w:left="1304"/>
      </w:pPr>
      <w:r w:rsidRPr="00B80EBF">
        <w:rPr>
          <w:i/>
          <w:iCs/>
          <w:sz w:val="18"/>
          <w:szCs w:val="18"/>
        </w:rPr>
        <w:t>Fuente:</w:t>
      </w:r>
      <w:r w:rsidRPr="00B80EBF">
        <w:rPr>
          <w:sz w:val="18"/>
          <w:szCs w:val="18"/>
        </w:rPr>
        <w:t xml:space="preserve"> CONMIGHO</w:t>
      </w:r>
      <w:r w:rsidRPr="008070AE">
        <w:rPr>
          <w:rStyle w:val="Refdenotaalpie"/>
          <w:color w:val="000000" w:themeColor="text1"/>
          <w:szCs w:val="24"/>
        </w:rPr>
        <w:footnoteReference w:id="46"/>
      </w:r>
      <w:r w:rsidR="005765E1">
        <w:rPr>
          <w:sz w:val="18"/>
          <w:szCs w:val="18"/>
        </w:rPr>
        <w:t>.</w:t>
      </w:r>
    </w:p>
    <w:p w14:paraId="2DFA3650" w14:textId="25B0E0EA"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126.</w:t>
      </w:r>
      <w:r w:rsidRPr="000708EA">
        <w:rPr>
          <w:color w:val="000000" w:themeColor="text1"/>
        </w:rPr>
        <w:tab/>
      </w:r>
      <w:r w:rsidR="00B24396" w:rsidRPr="000708EA">
        <w:rPr>
          <w:color w:val="000000" w:themeColor="text1"/>
        </w:rPr>
        <w:t>La mayoría de los hondureños(as) migrantes son retornados de EE.UU. y México. Entre 2023-2024, los CAMR atendieron a 77</w:t>
      </w:r>
      <w:r w:rsidR="00B4315D">
        <w:rPr>
          <w:color w:val="000000" w:themeColor="text1"/>
        </w:rPr>
        <w:t>.</w:t>
      </w:r>
      <w:r w:rsidR="00B24396" w:rsidRPr="000708EA">
        <w:rPr>
          <w:color w:val="000000" w:themeColor="text1"/>
        </w:rPr>
        <w:t>946 hondureños(as) retornados de EE.UU., 25</w:t>
      </w:r>
      <w:r w:rsidR="00B4315D">
        <w:rPr>
          <w:color w:val="000000" w:themeColor="text1"/>
        </w:rPr>
        <w:t>.</w:t>
      </w:r>
      <w:r w:rsidR="00B24396" w:rsidRPr="000708EA">
        <w:rPr>
          <w:color w:val="000000" w:themeColor="text1"/>
        </w:rPr>
        <w:t>535 de México, 544 de Guatemala, 50 de Belice, 33 de España, cinco de El Salvador, uno de Ecuador y dos NNA de Nicaragua atendidos por la DINAF.</w:t>
      </w:r>
    </w:p>
    <w:p w14:paraId="730269BC" w14:textId="61D6589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127.</w:t>
      </w:r>
      <w:r w:rsidRPr="000708EA">
        <w:rPr>
          <w:color w:val="000000" w:themeColor="text1"/>
        </w:rPr>
        <w:tab/>
      </w:r>
      <w:r w:rsidR="00B24396" w:rsidRPr="000708EA">
        <w:rPr>
          <w:color w:val="000000" w:themeColor="text1"/>
        </w:rPr>
        <w:t>Según datos del Banco Central de Honduras, en 2022 las remesas familiares fueron de US$8</w:t>
      </w:r>
      <w:r w:rsidR="00B4315D">
        <w:rPr>
          <w:color w:val="000000" w:themeColor="text1"/>
        </w:rPr>
        <w:t>.</w:t>
      </w:r>
      <w:r w:rsidR="00B24396" w:rsidRPr="000708EA">
        <w:rPr>
          <w:color w:val="000000" w:themeColor="text1"/>
        </w:rPr>
        <w:t>686</w:t>
      </w:r>
      <w:r w:rsidR="00B4315D">
        <w:rPr>
          <w:color w:val="000000" w:themeColor="text1"/>
        </w:rPr>
        <w:t>,</w:t>
      </w:r>
      <w:r w:rsidR="00B24396" w:rsidRPr="000708EA">
        <w:rPr>
          <w:color w:val="000000" w:themeColor="text1"/>
        </w:rPr>
        <w:t>2 millones, que representaron el 27</w:t>
      </w:r>
      <w:r w:rsidR="00B4315D">
        <w:rPr>
          <w:color w:val="000000" w:themeColor="text1"/>
        </w:rPr>
        <w:t>,</w:t>
      </w:r>
      <w:r w:rsidR="00B24396" w:rsidRPr="000708EA">
        <w:rPr>
          <w:color w:val="000000" w:themeColor="text1"/>
        </w:rPr>
        <w:t>0</w:t>
      </w:r>
      <w:r w:rsidR="00B4315D">
        <w:rPr>
          <w:color w:val="000000" w:themeColor="text1"/>
        </w:rPr>
        <w:t xml:space="preserve"> </w:t>
      </w:r>
      <w:r w:rsidR="00B24396" w:rsidRPr="000708EA">
        <w:rPr>
          <w:color w:val="000000" w:themeColor="text1"/>
        </w:rPr>
        <w:t>% del PIB. En 2023 fueron US$9</w:t>
      </w:r>
      <w:r w:rsidR="00B4315D">
        <w:rPr>
          <w:color w:val="000000" w:themeColor="text1"/>
        </w:rPr>
        <w:t>.</w:t>
      </w:r>
      <w:r w:rsidR="00B24396" w:rsidRPr="000708EA">
        <w:rPr>
          <w:color w:val="000000" w:themeColor="text1"/>
        </w:rPr>
        <w:t>177</w:t>
      </w:r>
      <w:r w:rsidR="00B4315D">
        <w:rPr>
          <w:color w:val="000000" w:themeColor="text1"/>
        </w:rPr>
        <w:t>,</w:t>
      </w:r>
      <w:r w:rsidR="00B24396" w:rsidRPr="000708EA">
        <w:rPr>
          <w:color w:val="000000" w:themeColor="text1"/>
        </w:rPr>
        <w:t>5 millones, representando el 25</w:t>
      </w:r>
      <w:r w:rsidR="00B4315D">
        <w:rPr>
          <w:color w:val="000000" w:themeColor="text1"/>
        </w:rPr>
        <w:t>,</w:t>
      </w:r>
      <w:r w:rsidR="00B24396" w:rsidRPr="000708EA">
        <w:rPr>
          <w:color w:val="000000" w:themeColor="text1"/>
        </w:rPr>
        <w:t>9</w:t>
      </w:r>
      <w:r w:rsidR="00B4315D">
        <w:rPr>
          <w:color w:val="000000" w:themeColor="text1"/>
        </w:rPr>
        <w:t xml:space="preserve"> </w:t>
      </w:r>
      <w:r w:rsidR="00B24396" w:rsidRPr="000708EA">
        <w:rPr>
          <w:color w:val="000000" w:themeColor="text1"/>
        </w:rPr>
        <w:t>% del PIB. El número de personas receptoras de remesas familiares en 2022 fue de 2</w:t>
      </w:r>
      <w:r w:rsidR="00B4315D">
        <w:rPr>
          <w:color w:val="000000" w:themeColor="text1"/>
        </w:rPr>
        <w:t>.</w:t>
      </w:r>
      <w:r w:rsidR="00B24396" w:rsidRPr="000708EA">
        <w:rPr>
          <w:color w:val="000000" w:themeColor="text1"/>
        </w:rPr>
        <w:t>635</w:t>
      </w:r>
      <w:r w:rsidR="00B4315D">
        <w:rPr>
          <w:color w:val="000000" w:themeColor="text1"/>
        </w:rPr>
        <w:t>.</w:t>
      </w:r>
      <w:r w:rsidR="00B24396" w:rsidRPr="000708EA">
        <w:rPr>
          <w:color w:val="000000" w:themeColor="text1"/>
        </w:rPr>
        <w:t>974 y en 2023 de 2</w:t>
      </w:r>
      <w:r w:rsidR="00B4315D">
        <w:rPr>
          <w:color w:val="000000" w:themeColor="text1"/>
        </w:rPr>
        <w:t>.</w:t>
      </w:r>
      <w:r w:rsidR="00B24396" w:rsidRPr="000708EA">
        <w:rPr>
          <w:color w:val="000000" w:themeColor="text1"/>
        </w:rPr>
        <w:t>753</w:t>
      </w:r>
      <w:r w:rsidR="00B4315D">
        <w:rPr>
          <w:color w:val="000000" w:themeColor="text1"/>
        </w:rPr>
        <w:t>.</w:t>
      </w:r>
      <w:r w:rsidR="00B24396" w:rsidRPr="000708EA">
        <w:rPr>
          <w:color w:val="000000" w:themeColor="text1"/>
        </w:rPr>
        <w:t>000</w:t>
      </w:r>
      <w:r w:rsidR="00B80EBF">
        <w:rPr>
          <w:rStyle w:val="Refdenotaalpie"/>
          <w:color w:val="000000" w:themeColor="text1"/>
        </w:rPr>
        <w:footnoteReference w:id="47"/>
      </w:r>
      <w:r w:rsidR="00681BD9">
        <w:rPr>
          <w:color w:val="000000" w:themeColor="text1"/>
        </w:rPr>
        <w:t>.</w:t>
      </w:r>
    </w:p>
    <w:p w14:paraId="3E9F46DC" w14:textId="2F5363B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128.</w:t>
      </w:r>
      <w:r w:rsidRPr="000708EA">
        <w:rPr>
          <w:color w:val="000000" w:themeColor="text1"/>
        </w:rPr>
        <w:tab/>
      </w:r>
      <w:r w:rsidR="00B24396" w:rsidRPr="000708EA">
        <w:rPr>
          <w:color w:val="000000" w:themeColor="text1"/>
        </w:rPr>
        <w:t>Sobre la captación de remesas familiares, en 2023 el 98</w:t>
      </w:r>
      <w:r w:rsidR="00B4315D">
        <w:rPr>
          <w:color w:val="000000" w:themeColor="text1"/>
        </w:rPr>
        <w:t>,</w:t>
      </w:r>
      <w:r w:rsidR="00B24396" w:rsidRPr="000708EA">
        <w:rPr>
          <w:color w:val="000000" w:themeColor="text1"/>
        </w:rPr>
        <w:t>35</w:t>
      </w:r>
      <w:r w:rsidR="00B4315D">
        <w:rPr>
          <w:color w:val="000000" w:themeColor="text1"/>
        </w:rPr>
        <w:t xml:space="preserve"> </w:t>
      </w:r>
      <w:r w:rsidR="00B24396" w:rsidRPr="000708EA">
        <w:rPr>
          <w:color w:val="000000" w:themeColor="text1"/>
        </w:rPr>
        <w:t>% proceden de EE.UU. Casi el 50</w:t>
      </w:r>
      <w:r w:rsidR="00B4315D">
        <w:rPr>
          <w:color w:val="000000" w:themeColor="text1"/>
        </w:rPr>
        <w:t xml:space="preserve"> </w:t>
      </w:r>
      <w:r w:rsidR="00B24396" w:rsidRPr="000708EA">
        <w:rPr>
          <w:color w:val="000000" w:themeColor="text1"/>
        </w:rPr>
        <w:t>% de las remesas son enviadas al departamento de Francisco Morazán y el 18</w:t>
      </w:r>
      <w:r w:rsidR="00B4315D">
        <w:rPr>
          <w:color w:val="000000" w:themeColor="text1"/>
        </w:rPr>
        <w:t>,</w:t>
      </w:r>
      <w:r w:rsidR="00B24396" w:rsidRPr="000708EA">
        <w:rPr>
          <w:color w:val="000000" w:themeColor="text1"/>
        </w:rPr>
        <w:t>6</w:t>
      </w:r>
      <w:r w:rsidR="00B4315D">
        <w:rPr>
          <w:color w:val="000000" w:themeColor="text1"/>
        </w:rPr>
        <w:t xml:space="preserve"> </w:t>
      </w:r>
      <w:r w:rsidR="00B24396" w:rsidRPr="000708EA">
        <w:rPr>
          <w:color w:val="000000" w:themeColor="text1"/>
        </w:rPr>
        <w:t>% al departamento de Cortés. El 85</w:t>
      </w:r>
      <w:r w:rsidR="00B4315D">
        <w:rPr>
          <w:color w:val="000000" w:themeColor="text1"/>
        </w:rPr>
        <w:t>,</w:t>
      </w:r>
      <w:r w:rsidR="00B24396" w:rsidRPr="000708EA">
        <w:rPr>
          <w:color w:val="000000" w:themeColor="text1"/>
        </w:rPr>
        <w:t>8</w:t>
      </w:r>
      <w:r w:rsidR="00B4315D">
        <w:rPr>
          <w:color w:val="000000" w:themeColor="text1"/>
        </w:rPr>
        <w:t xml:space="preserve"> </w:t>
      </w:r>
      <w:r w:rsidR="00B24396" w:rsidRPr="000708EA">
        <w:rPr>
          <w:color w:val="000000" w:themeColor="text1"/>
        </w:rPr>
        <w:t>% de las remesas son utilizadas en manutención, tratamientos médicos y educación</w:t>
      </w:r>
      <w:r w:rsidR="00B80EBF">
        <w:rPr>
          <w:rStyle w:val="Refdenotaalpie"/>
          <w:color w:val="000000" w:themeColor="text1"/>
        </w:rPr>
        <w:footnoteReference w:id="48"/>
      </w:r>
      <w:r w:rsidR="00681BD9">
        <w:rPr>
          <w:color w:val="000000" w:themeColor="text1"/>
        </w:rPr>
        <w:t>.</w:t>
      </w:r>
    </w:p>
    <w:p w14:paraId="7F6E3F9C" w14:textId="57AD213B"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129.</w:t>
      </w:r>
      <w:r w:rsidRPr="000708EA">
        <w:rPr>
          <w:color w:val="000000" w:themeColor="text1"/>
        </w:rPr>
        <w:tab/>
      </w:r>
      <w:r w:rsidR="00B24396" w:rsidRPr="000708EA">
        <w:rPr>
          <w:color w:val="000000" w:themeColor="text1"/>
        </w:rPr>
        <w:t>La DIPPDIV brinda protección y asistencia humanitaria, mediante traslado, reubicación de emergencia, alojamiento temporal, kit de hábitat, auxilio monetario de arrendamiento para reubicación, alimentación, kit de primera infancia, aseo e higiene personal, vestimenta, traslados de emergencia, a través del Mecanismo de Asistencia Humanitaria de Emergencia (MAHE) a personas desplazadas internamente por la violencia o en riesgo de desplazamiento, y migrantes retornadas con necesidad de protección.</w:t>
      </w:r>
    </w:p>
    <w:p w14:paraId="438B2DC5" w14:textId="18F059AE"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130.</w:t>
      </w:r>
      <w:r w:rsidRPr="000708EA">
        <w:rPr>
          <w:color w:val="000000" w:themeColor="text1"/>
        </w:rPr>
        <w:tab/>
      </w:r>
      <w:r w:rsidR="00B24396" w:rsidRPr="000708EA">
        <w:rPr>
          <w:color w:val="000000" w:themeColor="text1"/>
        </w:rPr>
        <w:t>En 2024, atendió 97 casos de personas desplazadas internamente o en riesgo de desplazamiento y personas migrantes retornadas con necesidades de protección. Brindando asistencia y protección a 337 personas (110 mujeres, 88 hombres, 82 niñas y 57 niños) implementando 785 medidas de componentes de asistencia humanitaria. Y entregó capital semilla a 15 casos, beneficiando a 40 personas (17 mujeres, 5 niñas, 9 hombres y 9 niños).</w:t>
      </w:r>
    </w:p>
    <w:p w14:paraId="4D67C033" w14:textId="402650A3"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131.</w:t>
      </w:r>
      <w:r w:rsidRPr="000708EA">
        <w:rPr>
          <w:color w:val="000000" w:themeColor="text1"/>
        </w:rPr>
        <w:tab/>
      </w:r>
      <w:r w:rsidR="00B24396" w:rsidRPr="000708EA">
        <w:rPr>
          <w:color w:val="000000" w:themeColor="text1"/>
        </w:rPr>
        <w:t>La SETRASS, y la Dirección Pro-migrante de la SRECI desarrollaron un Protocolo de Actuación para Unidades y Oficinas Municipales de Atención a Personas Migrantes Retornadas.</w:t>
      </w:r>
    </w:p>
    <w:p w14:paraId="20453201" w14:textId="6100A9A0"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132.</w:t>
      </w:r>
      <w:r w:rsidRPr="000708EA">
        <w:rPr>
          <w:color w:val="000000" w:themeColor="text1"/>
        </w:rPr>
        <w:tab/>
      </w:r>
      <w:r w:rsidR="00B24396" w:rsidRPr="000708EA">
        <w:rPr>
          <w:color w:val="000000" w:themeColor="text1"/>
        </w:rPr>
        <w:t>Con EUROLABOR, en el marco del Programa de empleo juvenil para prevenir la migración implementado con la cooperación de la Unión europea/AECID, se capacitaron a más de 700 jóvenes en emprendimiento juvenil, 1</w:t>
      </w:r>
      <w:r w:rsidR="00B4315D">
        <w:rPr>
          <w:color w:val="000000" w:themeColor="text1"/>
        </w:rPr>
        <w:t>.</w:t>
      </w:r>
      <w:r w:rsidR="00B24396" w:rsidRPr="000708EA">
        <w:rPr>
          <w:color w:val="000000" w:themeColor="text1"/>
        </w:rPr>
        <w:t>200 jóvenes incorporados en formación técnica para el empleo, se creó la oficina de inserción laboral en la escuela taller de Comayagua, así como, el Fondo de inversión para promover emprendimientos y más de 800</w:t>
      </w:r>
      <w:r w:rsidR="00B4315D">
        <w:rPr>
          <w:color w:val="000000" w:themeColor="text1"/>
        </w:rPr>
        <w:t> </w:t>
      </w:r>
      <w:r w:rsidR="00B24396" w:rsidRPr="000708EA">
        <w:rPr>
          <w:color w:val="000000" w:themeColor="text1"/>
        </w:rPr>
        <w:t>jóvenes migrantes retornados apoyados para iniciar sus negocios.</w:t>
      </w:r>
    </w:p>
    <w:p w14:paraId="11AC6FDA" w14:textId="3F39F6F4" w:rsidR="00643AD0" w:rsidRPr="004D5092" w:rsidRDefault="00643AD0" w:rsidP="00643AD0">
      <w:pPr>
        <w:pStyle w:val="H1G"/>
        <w:rPr>
          <w:highlight w:val="yellow"/>
        </w:rPr>
      </w:pPr>
      <w:r w:rsidRPr="00643AD0">
        <w:tab/>
      </w:r>
      <w:r w:rsidRPr="00643AD0">
        <w:tab/>
        <w:t>Respuesta a</w:t>
      </w:r>
      <w:r w:rsidR="00532B03">
        <w:t>l</w:t>
      </w:r>
      <w:r w:rsidRPr="00643AD0">
        <w:t xml:space="preserve"> párrafo </w:t>
      </w:r>
      <w:r>
        <w:t>25</w:t>
      </w:r>
    </w:p>
    <w:p w14:paraId="199C2329" w14:textId="31CE48EC"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133.</w:t>
      </w:r>
      <w:r w:rsidRPr="000708EA">
        <w:rPr>
          <w:color w:val="000000" w:themeColor="text1"/>
        </w:rPr>
        <w:tab/>
      </w:r>
      <w:r w:rsidR="00B24396" w:rsidRPr="000708EA">
        <w:rPr>
          <w:color w:val="000000" w:themeColor="text1"/>
        </w:rPr>
        <w:t xml:space="preserve">Sobre la promulgación de una ley integral sobre la trata de personas con los protocolos de la Convención, Honduras cuenta </w:t>
      </w:r>
      <w:bookmarkStart w:id="49" w:name="_Hlk191458963"/>
      <w:r w:rsidR="00B24396" w:rsidRPr="000708EA">
        <w:rPr>
          <w:color w:val="000000" w:themeColor="text1"/>
        </w:rPr>
        <w:t>con la Ley Contra la Trata de Personas</w:t>
      </w:r>
      <w:r w:rsidR="007918CF">
        <w:rPr>
          <w:rStyle w:val="Refdenotaalpie"/>
          <w:color w:val="000000" w:themeColor="text1"/>
        </w:rPr>
        <w:footnoteReference w:id="49"/>
      </w:r>
      <w:r w:rsidR="00B24396" w:rsidRPr="000708EA">
        <w:rPr>
          <w:color w:val="000000" w:themeColor="text1"/>
        </w:rPr>
        <w:t xml:space="preserve">, además, el </w:t>
      </w:r>
      <w:r w:rsidR="00B24396" w:rsidRPr="000708EA">
        <w:rPr>
          <w:color w:val="000000" w:themeColor="text1"/>
        </w:rPr>
        <w:lastRenderedPageBreak/>
        <w:t>nuevo Código Penal</w:t>
      </w:r>
      <w:r w:rsidR="007918CF">
        <w:rPr>
          <w:rStyle w:val="Refdenotaalpie"/>
          <w:color w:val="000000" w:themeColor="text1"/>
        </w:rPr>
        <w:footnoteReference w:id="50"/>
      </w:r>
      <w:r w:rsidR="00B24396" w:rsidRPr="000708EA">
        <w:rPr>
          <w:color w:val="000000" w:themeColor="text1"/>
        </w:rPr>
        <w:t xml:space="preserve"> regula el delito de trata y otras formas degradantes de explotación humana</w:t>
      </w:r>
      <w:bookmarkEnd w:id="49"/>
      <w:r w:rsidR="00B24396" w:rsidRPr="000708EA">
        <w:rPr>
          <w:color w:val="000000" w:themeColor="text1"/>
        </w:rPr>
        <w:t>.</w:t>
      </w:r>
    </w:p>
    <w:p w14:paraId="15FDAAB9" w14:textId="188B34D9"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50" w:name="_Hlk191459101"/>
      <w:r w:rsidRPr="000708EA">
        <w:rPr>
          <w:color w:val="000000" w:themeColor="text1"/>
        </w:rPr>
        <w:t>134.</w:t>
      </w:r>
      <w:r w:rsidRPr="000708EA">
        <w:rPr>
          <w:color w:val="000000" w:themeColor="text1"/>
        </w:rPr>
        <w:tab/>
      </w:r>
      <w:r w:rsidR="00B24396" w:rsidRPr="000708EA">
        <w:rPr>
          <w:color w:val="000000" w:themeColor="text1"/>
        </w:rPr>
        <w:t>En noviembre de 2021, mediante Decreto No.93-2021</w:t>
      </w:r>
      <w:r w:rsidR="007918CF">
        <w:rPr>
          <w:rStyle w:val="Refdenotaalpie"/>
          <w:color w:val="000000" w:themeColor="text1"/>
        </w:rPr>
        <w:footnoteReference w:id="51"/>
      </w:r>
      <w:r w:rsidR="00B24396" w:rsidRPr="000708EA">
        <w:rPr>
          <w:color w:val="000000" w:themeColor="text1"/>
        </w:rPr>
        <w:t>, se reformó el artículo 219 contentivo del delito de trata, debido a que el nuevo Código Penal, disminuyó las penas, además, derogaba algunas modalidades del delito.</w:t>
      </w:r>
    </w:p>
    <w:p w14:paraId="3F8B31FB" w14:textId="7D8F580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135.</w:t>
      </w:r>
      <w:r w:rsidRPr="000708EA">
        <w:rPr>
          <w:color w:val="000000" w:themeColor="text1"/>
        </w:rPr>
        <w:tab/>
      </w:r>
      <w:r w:rsidR="00B24396" w:rsidRPr="000708EA">
        <w:rPr>
          <w:color w:val="000000" w:themeColor="text1"/>
        </w:rPr>
        <w:t xml:space="preserve">La reforma incrementa las sanciones tanto del Código Penal como de la </w:t>
      </w:r>
      <w:bookmarkStart w:id="51" w:name="_Hlk191458994"/>
      <w:r w:rsidR="00B24396" w:rsidRPr="000708EA">
        <w:rPr>
          <w:color w:val="000000" w:themeColor="text1"/>
        </w:rPr>
        <w:t>Ley Contra la Trata de Personas</w:t>
      </w:r>
      <w:bookmarkEnd w:id="51"/>
      <w:r w:rsidR="00B24396" w:rsidRPr="000708EA">
        <w:rPr>
          <w:color w:val="000000" w:themeColor="text1"/>
        </w:rPr>
        <w:t xml:space="preserve">, estableciendo sanciones de 10 a 15 años de prisión a los responsables y ampliando la definición del delito de trata abarcando la explotación sexual y otras modalidades como explotación en condiciones de esclavitud o trabajo forzado, mendicidad, reclutamiento, explotación sexual forzada, matrimonio </w:t>
      </w:r>
      <w:bookmarkStart w:id="52" w:name="_Hlk191460303"/>
      <w:bookmarkEnd w:id="50"/>
      <w:r w:rsidR="00B24396" w:rsidRPr="000708EA">
        <w:rPr>
          <w:color w:val="000000" w:themeColor="text1"/>
        </w:rPr>
        <w:t>forzado, embarazo forzado, extracción de órganos, experimentación, u otras contenidas en la Ley contra la Trata. También establece el agravante de 1/3 del incremento de las penas cuando se emplea violencia, engaño o intimidación, o se incurra a pagos a terceros que controlen a la víctima, o cuando la víctima sea NNA, etc.</w:t>
      </w:r>
    </w:p>
    <w:bookmarkEnd w:id="52"/>
    <w:p w14:paraId="5A093B8E" w14:textId="7F30BAA3" w:rsidR="00B24396" w:rsidRPr="00F1392D"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F1392D">
        <w:rPr>
          <w:color w:val="000000" w:themeColor="text1"/>
        </w:rPr>
        <w:t>136.</w:t>
      </w:r>
      <w:r w:rsidRPr="00F1392D">
        <w:rPr>
          <w:color w:val="000000" w:themeColor="text1"/>
        </w:rPr>
        <w:tab/>
      </w:r>
      <w:r w:rsidR="00B24396" w:rsidRPr="00F1392D">
        <w:rPr>
          <w:color w:val="000000" w:themeColor="text1"/>
        </w:rPr>
        <w:t xml:space="preserve">Para prevenir y contrarrestar la trata de personas, se </w:t>
      </w:r>
      <w:bookmarkStart w:id="53" w:name="_Hlk191463224"/>
      <w:r w:rsidR="00B24396" w:rsidRPr="00F1392D">
        <w:rPr>
          <w:color w:val="000000" w:themeColor="text1"/>
        </w:rPr>
        <w:t xml:space="preserve">incrementó en un 400% el presupuesto de la </w:t>
      </w:r>
      <w:r w:rsidR="00B24396" w:rsidRPr="000708EA">
        <w:rPr>
          <w:color w:val="000000" w:themeColor="text1"/>
        </w:rPr>
        <w:t>CICESCT</w:t>
      </w:r>
      <w:r w:rsidR="00B24396" w:rsidRPr="00F1392D">
        <w:rPr>
          <w:color w:val="000000" w:themeColor="text1"/>
        </w:rPr>
        <w:t xml:space="preserve"> y se fortaleció el recurso humano</w:t>
      </w:r>
      <w:r w:rsidR="007918CF">
        <w:rPr>
          <w:rStyle w:val="Refdenotaalpie"/>
          <w:color w:val="000000" w:themeColor="text1"/>
        </w:rPr>
        <w:footnoteReference w:id="52"/>
      </w:r>
      <w:r w:rsidR="00B24396" w:rsidRPr="00F1392D">
        <w:rPr>
          <w:color w:val="000000" w:themeColor="text1"/>
        </w:rPr>
        <w:t>.</w:t>
      </w:r>
    </w:p>
    <w:p w14:paraId="2F3E9A77" w14:textId="6E757603" w:rsidR="00B24396" w:rsidRPr="00F1392D"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F1392D">
        <w:rPr>
          <w:color w:val="000000" w:themeColor="text1"/>
        </w:rPr>
        <w:t>137.</w:t>
      </w:r>
      <w:r w:rsidRPr="00F1392D">
        <w:rPr>
          <w:color w:val="000000" w:themeColor="text1"/>
        </w:rPr>
        <w:tab/>
      </w:r>
      <w:r w:rsidR="00B24396" w:rsidRPr="00F1392D">
        <w:rPr>
          <w:color w:val="000000" w:themeColor="text1"/>
        </w:rPr>
        <w:t>En 2022 el presupuesto de la CICESCST fue de L.7</w:t>
      </w:r>
      <w:r w:rsidR="00B4315D">
        <w:rPr>
          <w:color w:val="000000" w:themeColor="text1"/>
        </w:rPr>
        <w:t>.</w:t>
      </w:r>
      <w:r w:rsidR="00B24396" w:rsidRPr="00F1392D">
        <w:rPr>
          <w:color w:val="000000" w:themeColor="text1"/>
        </w:rPr>
        <w:t>131</w:t>
      </w:r>
      <w:r w:rsidR="00B4315D">
        <w:rPr>
          <w:color w:val="000000" w:themeColor="text1"/>
        </w:rPr>
        <w:t>.</w:t>
      </w:r>
      <w:r w:rsidR="00B24396" w:rsidRPr="00F1392D">
        <w:rPr>
          <w:color w:val="000000" w:themeColor="text1"/>
        </w:rPr>
        <w:t>063</w:t>
      </w:r>
      <w:r w:rsidR="00B4315D">
        <w:rPr>
          <w:color w:val="000000" w:themeColor="text1"/>
        </w:rPr>
        <w:t>,</w:t>
      </w:r>
      <w:r w:rsidR="00B24396" w:rsidRPr="00F1392D">
        <w:rPr>
          <w:color w:val="000000" w:themeColor="text1"/>
        </w:rPr>
        <w:t xml:space="preserve">00, </w:t>
      </w:r>
      <w:bookmarkEnd w:id="53"/>
      <w:r w:rsidR="00B24396" w:rsidRPr="00F1392D">
        <w:rPr>
          <w:color w:val="000000" w:themeColor="text1"/>
        </w:rPr>
        <w:t>el cual se aumentó con la asignación de L.1</w:t>
      </w:r>
      <w:r w:rsidR="00B4315D">
        <w:rPr>
          <w:color w:val="000000" w:themeColor="text1"/>
        </w:rPr>
        <w:t>.</w:t>
      </w:r>
      <w:r w:rsidR="00B24396" w:rsidRPr="00F1392D">
        <w:rPr>
          <w:color w:val="000000" w:themeColor="text1"/>
        </w:rPr>
        <w:t>000</w:t>
      </w:r>
      <w:r w:rsidR="00B4315D">
        <w:rPr>
          <w:color w:val="000000" w:themeColor="text1"/>
        </w:rPr>
        <w:t>.</w:t>
      </w:r>
      <w:r w:rsidR="00B24396" w:rsidRPr="00F1392D">
        <w:rPr>
          <w:color w:val="000000" w:themeColor="text1"/>
        </w:rPr>
        <w:t>000 adicional durante el segundo semestre de 2022. Para el 2023, el presupuesto de la CICESCT se incrementó a L.30</w:t>
      </w:r>
      <w:r w:rsidR="00B4315D">
        <w:rPr>
          <w:color w:val="000000" w:themeColor="text1"/>
        </w:rPr>
        <w:t>.</w:t>
      </w:r>
      <w:r w:rsidR="00B24396" w:rsidRPr="00F1392D">
        <w:rPr>
          <w:color w:val="000000" w:themeColor="text1"/>
        </w:rPr>
        <w:t>307</w:t>
      </w:r>
      <w:r w:rsidR="00B4315D">
        <w:rPr>
          <w:color w:val="000000" w:themeColor="text1"/>
        </w:rPr>
        <w:t>.</w:t>
      </w:r>
      <w:r w:rsidR="00B24396" w:rsidRPr="00F1392D">
        <w:rPr>
          <w:color w:val="000000" w:themeColor="text1"/>
        </w:rPr>
        <w:t>772</w:t>
      </w:r>
      <w:r w:rsidR="00B4315D">
        <w:rPr>
          <w:color w:val="000000" w:themeColor="text1"/>
        </w:rPr>
        <w:t>,</w:t>
      </w:r>
      <w:r w:rsidR="00B24396" w:rsidRPr="00F1392D">
        <w:rPr>
          <w:color w:val="000000" w:themeColor="text1"/>
        </w:rPr>
        <w:t>00, alcanzando una ejecución de 81</w:t>
      </w:r>
      <w:r w:rsidR="00B4315D">
        <w:rPr>
          <w:color w:val="000000" w:themeColor="text1"/>
        </w:rPr>
        <w:t>,</w:t>
      </w:r>
      <w:r w:rsidR="00B24396" w:rsidRPr="00F1392D">
        <w:rPr>
          <w:color w:val="000000" w:themeColor="text1"/>
        </w:rPr>
        <w:t>19</w:t>
      </w:r>
      <w:r w:rsidR="00B4315D">
        <w:rPr>
          <w:color w:val="000000" w:themeColor="text1"/>
        </w:rPr>
        <w:t xml:space="preserve"> </w:t>
      </w:r>
      <w:r w:rsidR="00B24396" w:rsidRPr="00F1392D">
        <w:rPr>
          <w:color w:val="000000" w:themeColor="text1"/>
        </w:rPr>
        <w:t>%. En 2024 el presupuesto fue de L</w:t>
      </w:r>
      <w:bookmarkStart w:id="54" w:name="_Hlk191463270"/>
      <w:r w:rsidR="00B24396" w:rsidRPr="00F1392D">
        <w:rPr>
          <w:color w:val="000000" w:themeColor="text1"/>
        </w:rPr>
        <w:t>.40</w:t>
      </w:r>
      <w:r w:rsidR="00B4315D">
        <w:rPr>
          <w:color w:val="000000" w:themeColor="text1"/>
        </w:rPr>
        <w:t>.</w:t>
      </w:r>
      <w:r w:rsidR="00B24396" w:rsidRPr="00F1392D">
        <w:rPr>
          <w:color w:val="000000" w:themeColor="text1"/>
        </w:rPr>
        <w:t>307</w:t>
      </w:r>
      <w:r w:rsidR="00B4315D">
        <w:rPr>
          <w:color w:val="000000" w:themeColor="text1"/>
        </w:rPr>
        <w:t>.</w:t>
      </w:r>
      <w:r w:rsidR="00B24396" w:rsidRPr="00F1392D">
        <w:rPr>
          <w:color w:val="000000" w:themeColor="text1"/>
        </w:rPr>
        <w:t>772</w:t>
      </w:r>
      <w:r w:rsidR="00B4315D">
        <w:rPr>
          <w:color w:val="000000" w:themeColor="text1"/>
        </w:rPr>
        <w:t>,</w:t>
      </w:r>
      <w:r w:rsidR="00B24396" w:rsidRPr="00F1392D">
        <w:rPr>
          <w:color w:val="000000" w:themeColor="text1"/>
        </w:rPr>
        <w:t>00</w:t>
      </w:r>
      <w:bookmarkEnd w:id="54"/>
      <w:r w:rsidR="007918CF">
        <w:rPr>
          <w:rStyle w:val="Refdenotaalpie"/>
          <w:color w:val="000000" w:themeColor="text1"/>
        </w:rPr>
        <w:footnoteReference w:id="53"/>
      </w:r>
      <w:r w:rsidR="00F61B9F">
        <w:rPr>
          <w:color w:val="000000" w:themeColor="text1"/>
        </w:rPr>
        <w:t>,</w:t>
      </w:r>
      <w:r w:rsidR="00B24396" w:rsidRPr="00F1392D">
        <w:rPr>
          <w:color w:val="000000" w:themeColor="text1"/>
        </w:rPr>
        <w:t xml:space="preserve"> aprobándose un incremento de L.10</w:t>
      </w:r>
      <w:r w:rsidR="00B4315D">
        <w:rPr>
          <w:color w:val="000000" w:themeColor="text1"/>
        </w:rPr>
        <w:t>.</w:t>
      </w:r>
      <w:r w:rsidR="00B24396" w:rsidRPr="00F1392D">
        <w:rPr>
          <w:color w:val="000000" w:themeColor="text1"/>
        </w:rPr>
        <w:t>000</w:t>
      </w:r>
      <w:r w:rsidR="00B4315D">
        <w:rPr>
          <w:color w:val="000000" w:themeColor="text1"/>
        </w:rPr>
        <w:t>.</w:t>
      </w:r>
      <w:r w:rsidR="00B24396" w:rsidRPr="00F1392D">
        <w:rPr>
          <w:color w:val="000000" w:themeColor="text1"/>
        </w:rPr>
        <w:t xml:space="preserve">000 adicionales </w:t>
      </w:r>
      <w:bookmarkStart w:id="55" w:name="_Hlk191463299"/>
      <w:r w:rsidR="00B24396" w:rsidRPr="00F1392D">
        <w:rPr>
          <w:color w:val="000000" w:themeColor="text1"/>
        </w:rPr>
        <w:t>para fortalecer los servicios de atención a víctimas y contratación de personal</w:t>
      </w:r>
      <w:bookmarkEnd w:id="55"/>
      <w:r w:rsidR="00B24396" w:rsidRPr="00F1392D">
        <w:rPr>
          <w:color w:val="000000" w:themeColor="text1"/>
        </w:rPr>
        <w:t>.</w:t>
      </w:r>
    </w:p>
    <w:p w14:paraId="0FB8A5F1" w14:textId="2B3D46E1"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138.</w:t>
      </w:r>
      <w:r w:rsidRPr="000708EA">
        <w:rPr>
          <w:color w:val="000000" w:themeColor="text1"/>
        </w:rPr>
        <w:tab/>
      </w:r>
      <w:r w:rsidR="00B24396" w:rsidRPr="000708EA">
        <w:rPr>
          <w:color w:val="000000" w:themeColor="text1"/>
        </w:rPr>
        <w:t>Respecto al personal, en 2021 la CICESCT contaba con 12 personas para la realización de sus funciones. En 2023 se contrataron 56 personas.</w:t>
      </w:r>
    </w:p>
    <w:p w14:paraId="39C2D8CE" w14:textId="68D4EDE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139.</w:t>
      </w:r>
      <w:r w:rsidRPr="000708EA">
        <w:rPr>
          <w:color w:val="000000" w:themeColor="text1"/>
        </w:rPr>
        <w:tab/>
      </w:r>
      <w:r w:rsidR="00B24396" w:rsidRPr="000708EA">
        <w:rPr>
          <w:color w:val="000000" w:themeColor="text1"/>
        </w:rPr>
        <w:t xml:space="preserve">Para mejorar la atención a las víctimas directas e indirectas de trata, </w:t>
      </w:r>
      <w:bookmarkStart w:id="56" w:name="_Hlk191460819"/>
      <w:r w:rsidR="00B24396" w:rsidRPr="000708EA">
        <w:rPr>
          <w:color w:val="000000" w:themeColor="text1"/>
        </w:rPr>
        <w:t xml:space="preserve">se fortaleció al Equipo de Respuesta Inmediata (ERI-CICESCT), con la contratación de profesionales especializados. Contando con 19 personas: cuatro psicólogos, cuatro trabajadoras </w:t>
      </w:r>
      <w:bookmarkStart w:id="57" w:name="_Hlk191460854"/>
      <w:bookmarkEnd w:id="56"/>
      <w:r w:rsidR="00B24396" w:rsidRPr="000708EA">
        <w:rPr>
          <w:color w:val="000000" w:themeColor="text1"/>
        </w:rPr>
        <w:t>sociales, cinco oficiales jurídicos, un médico, una enfermera, una pedagoga, un asiste, un subcoordinador y un coordinador</w:t>
      </w:r>
      <w:bookmarkEnd w:id="57"/>
      <w:r w:rsidR="00B24396" w:rsidRPr="000708EA">
        <w:rPr>
          <w:color w:val="000000" w:themeColor="text1"/>
        </w:rPr>
        <w:t>.</w:t>
      </w:r>
    </w:p>
    <w:p w14:paraId="030430E7" w14:textId="1CFF3F6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140.</w:t>
      </w:r>
      <w:r w:rsidRPr="000708EA">
        <w:rPr>
          <w:color w:val="000000" w:themeColor="text1"/>
        </w:rPr>
        <w:tab/>
      </w:r>
      <w:r w:rsidR="00B24396" w:rsidRPr="000708EA">
        <w:rPr>
          <w:color w:val="000000" w:themeColor="text1"/>
        </w:rPr>
        <w:t xml:space="preserve">También, </w:t>
      </w:r>
      <w:bookmarkStart w:id="58" w:name="_Hlk191463439"/>
      <w:r w:rsidR="00B24396" w:rsidRPr="000708EA">
        <w:rPr>
          <w:color w:val="000000" w:themeColor="text1"/>
        </w:rPr>
        <w:t>apertura oficinas en cinco departamentos turísticos y fronterizos donde se han identificado más víctimas, y se contrató a 12 personas para la atención inmediata, y apoyar en las actividades de sensibilización.</w:t>
      </w:r>
      <w:bookmarkEnd w:id="58"/>
      <w:r w:rsidR="00B24396" w:rsidRPr="000708EA">
        <w:rPr>
          <w:color w:val="000000" w:themeColor="text1"/>
        </w:rPr>
        <w:t xml:space="preserve"> Además, se realizó la contratación de seis personas para la unidad de prevención, seis para unidad de comunicaciones, y tres personas para el Sistema Nacional de Información.</w:t>
      </w:r>
    </w:p>
    <w:p w14:paraId="52D4CE21" w14:textId="62F269BC" w:rsidR="00B24396" w:rsidRPr="00F1392D"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59" w:name="_Hlk191460478"/>
      <w:r w:rsidRPr="00F1392D">
        <w:rPr>
          <w:color w:val="000000" w:themeColor="text1"/>
        </w:rPr>
        <w:t>141.</w:t>
      </w:r>
      <w:r w:rsidRPr="00F1392D">
        <w:rPr>
          <w:color w:val="000000" w:themeColor="text1"/>
        </w:rPr>
        <w:tab/>
      </w:r>
      <w:r w:rsidR="00B24396" w:rsidRPr="000708EA">
        <w:rPr>
          <w:color w:val="000000" w:themeColor="text1"/>
        </w:rPr>
        <w:t>La CICESCT</w:t>
      </w:r>
      <w:bookmarkStart w:id="60" w:name="_Hlk191460509"/>
      <w:bookmarkEnd w:id="59"/>
      <w:r w:rsidR="00B24396" w:rsidRPr="000708EA">
        <w:rPr>
          <w:color w:val="000000" w:themeColor="text1"/>
        </w:rPr>
        <w:t>, adscrita a la SEDH, promueve, articula y monitorea acciones de prevención y combate de los delitos de explotación sexual y trata de personas</w:t>
      </w:r>
      <w:r w:rsidR="00B24396" w:rsidRPr="00F1392D">
        <w:rPr>
          <w:color w:val="000000" w:themeColor="text1"/>
        </w:rPr>
        <w:t>.</w:t>
      </w:r>
    </w:p>
    <w:bookmarkEnd w:id="60"/>
    <w:p w14:paraId="5DA59687" w14:textId="2DC3CA0E" w:rsidR="00643AD0" w:rsidRPr="00643AD0" w:rsidRDefault="00643AD0" w:rsidP="00643AD0">
      <w:pPr>
        <w:pStyle w:val="H1G"/>
        <w:rPr>
          <w:highlight w:val="yellow"/>
        </w:rPr>
      </w:pPr>
      <w:r w:rsidRPr="00643AD0">
        <w:tab/>
      </w:r>
      <w:r w:rsidRPr="00643AD0">
        <w:tab/>
        <w:t>Respuesta a</w:t>
      </w:r>
      <w:r w:rsidR="00532B03">
        <w:t>l</w:t>
      </w:r>
      <w:r w:rsidRPr="00643AD0">
        <w:t xml:space="preserve"> párrafo </w:t>
      </w:r>
      <w:r>
        <w:t>25 a)</w:t>
      </w:r>
    </w:p>
    <w:p w14:paraId="48F4BB61" w14:textId="30630CE5"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142.</w:t>
      </w:r>
      <w:r w:rsidRPr="000708EA">
        <w:rPr>
          <w:color w:val="000000" w:themeColor="text1"/>
        </w:rPr>
        <w:tab/>
      </w:r>
      <w:r w:rsidR="00B24396" w:rsidRPr="000708EA">
        <w:rPr>
          <w:color w:val="000000" w:themeColor="text1"/>
        </w:rPr>
        <w:t>Sobre casos de servidumbre, trata y explotación, en 2022 la CICESCT registró dos casos de dos personas explotadas en la modalidad de servidumbre, de nacionalidades colombiana y estadounidense.</w:t>
      </w:r>
    </w:p>
    <w:p w14:paraId="6FC55E96" w14:textId="390B193F"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143.</w:t>
      </w:r>
      <w:r w:rsidRPr="000708EA">
        <w:rPr>
          <w:color w:val="000000" w:themeColor="text1"/>
        </w:rPr>
        <w:tab/>
      </w:r>
      <w:r w:rsidR="00B24396" w:rsidRPr="000708EA">
        <w:rPr>
          <w:color w:val="000000" w:themeColor="text1"/>
        </w:rPr>
        <w:t>Entre 2020-2023 el ERI-CICESCT identificó y atendió a 120 niñas y 90 niños, víctimas del delito de explotación sexual y trata de personas, y atendió a 1</w:t>
      </w:r>
      <w:r w:rsidR="00B4315D">
        <w:rPr>
          <w:color w:val="000000" w:themeColor="text1"/>
        </w:rPr>
        <w:t>.</w:t>
      </w:r>
      <w:r w:rsidR="00B24396" w:rsidRPr="000708EA">
        <w:rPr>
          <w:color w:val="000000" w:themeColor="text1"/>
        </w:rPr>
        <w:t>406 niñas y 1</w:t>
      </w:r>
      <w:r w:rsidR="00B4315D">
        <w:rPr>
          <w:color w:val="000000" w:themeColor="text1"/>
        </w:rPr>
        <w:t>.</w:t>
      </w:r>
      <w:r w:rsidR="00B24396" w:rsidRPr="000708EA">
        <w:rPr>
          <w:color w:val="000000" w:themeColor="text1"/>
        </w:rPr>
        <w:t>005</w:t>
      </w:r>
      <w:r w:rsidR="00B4315D">
        <w:rPr>
          <w:color w:val="000000" w:themeColor="text1"/>
        </w:rPr>
        <w:t> </w:t>
      </w:r>
      <w:r w:rsidR="00B24396" w:rsidRPr="000708EA">
        <w:rPr>
          <w:color w:val="000000" w:themeColor="text1"/>
        </w:rPr>
        <w:t>niños víctimas indirectas.</w:t>
      </w:r>
    </w:p>
    <w:p w14:paraId="5D4B399F" w14:textId="4B2B45A4" w:rsidR="00643AD0" w:rsidRPr="00643AD0" w:rsidRDefault="00643AD0" w:rsidP="00643AD0">
      <w:pPr>
        <w:pStyle w:val="H1G"/>
        <w:rPr>
          <w:highlight w:val="yellow"/>
        </w:rPr>
      </w:pPr>
      <w:r w:rsidRPr="00643AD0">
        <w:lastRenderedPageBreak/>
        <w:tab/>
      </w:r>
      <w:r w:rsidRPr="00643AD0">
        <w:tab/>
        <w:t>Respuesta a</w:t>
      </w:r>
      <w:r w:rsidR="00532B03">
        <w:t>l</w:t>
      </w:r>
      <w:r w:rsidRPr="00643AD0">
        <w:t xml:space="preserve"> párrafo 25 c)</w:t>
      </w:r>
    </w:p>
    <w:p w14:paraId="01CAA558" w14:textId="6FF0C46D"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144.</w:t>
      </w:r>
      <w:r w:rsidRPr="000708EA">
        <w:rPr>
          <w:color w:val="000000" w:themeColor="text1"/>
        </w:rPr>
        <w:tab/>
      </w:r>
      <w:r w:rsidR="00B24396" w:rsidRPr="000708EA">
        <w:rPr>
          <w:color w:val="000000" w:themeColor="text1"/>
        </w:rPr>
        <w:t xml:space="preserve">Para fortalecer las capacidades de identificación de víctimas y tratantes, el INM sensibiliza y capacita a su personal. Además, </w:t>
      </w:r>
      <w:bookmarkStart w:id="61" w:name="_Hlk191463606"/>
      <w:r w:rsidR="00B24396" w:rsidRPr="000708EA">
        <w:rPr>
          <w:color w:val="000000" w:themeColor="text1"/>
        </w:rPr>
        <w:t>el INM y la CICESCT inauguraron las oficinas regionales en zonas turísticas y fronterizas, y dentro del CAMI-Francisco Paz de Danlí, para identificar posibles casos de trata.</w:t>
      </w:r>
    </w:p>
    <w:p w14:paraId="5635D664" w14:textId="242EF2C2"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bookmarkStart w:id="62" w:name="_Hlk191463684"/>
      <w:bookmarkEnd w:id="61"/>
      <w:r w:rsidRPr="000708EA">
        <w:rPr>
          <w:color w:val="000000" w:themeColor="text1"/>
        </w:rPr>
        <w:t>145.</w:t>
      </w:r>
      <w:r w:rsidRPr="000708EA">
        <w:rPr>
          <w:color w:val="000000" w:themeColor="text1"/>
        </w:rPr>
        <w:tab/>
      </w:r>
      <w:r w:rsidR="00B24396" w:rsidRPr="000708EA">
        <w:rPr>
          <w:color w:val="000000" w:themeColor="text1"/>
        </w:rPr>
        <w:t>La CICESCT cuenta con Comités Locales a nivel nacional. Dichos comités realizan actividades de prevención y sensibilización de los delitos de trata de personas y explotación sexual, además, remiten posibles casos a las oficinas centrales. En coordinación con los 17</w:t>
      </w:r>
      <w:r w:rsidR="00B4315D">
        <w:rPr>
          <w:color w:val="000000" w:themeColor="text1"/>
        </w:rPr>
        <w:t> </w:t>
      </w:r>
      <w:r w:rsidR="00B24396" w:rsidRPr="000708EA">
        <w:rPr>
          <w:color w:val="000000" w:themeColor="text1"/>
        </w:rPr>
        <w:t>Comités Locales, se elaboraron rutas de acción para la identificación, asistencia y protección de víctimas de trata, destacando la ruta en lengua misquita para la comunidad de Puerto Lempira, departamento de Gracias a Dios.</w:t>
      </w:r>
    </w:p>
    <w:bookmarkEnd w:id="62"/>
    <w:p w14:paraId="6A6EA7B9" w14:textId="1F79BB04"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146.</w:t>
      </w:r>
      <w:r w:rsidRPr="000708EA">
        <w:rPr>
          <w:color w:val="000000" w:themeColor="text1"/>
        </w:rPr>
        <w:tab/>
      </w:r>
      <w:r w:rsidR="00B24396" w:rsidRPr="000708EA">
        <w:rPr>
          <w:color w:val="000000" w:themeColor="text1"/>
        </w:rPr>
        <w:t>Sobre mecanismos de detección e identificación de casos de trata de personas y explotación sexual, se cuenta con instrumentos locales elaborados por los municipios, actores de las diferentes instituciones y organizaciones nacionales e internacionales, para la identificación de casos.</w:t>
      </w:r>
    </w:p>
    <w:p w14:paraId="32255C8B" w14:textId="5D4E4A00" w:rsidR="00B24396" w:rsidRPr="000708EA"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0708EA">
        <w:rPr>
          <w:color w:val="000000" w:themeColor="text1"/>
        </w:rPr>
        <w:t>147.</w:t>
      </w:r>
      <w:r w:rsidRPr="000708EA">
        <w:rPr>
          <w:color w:val="000000" w:themeColor="text1"/>
        </w:rPr>
        <w:tab/>
      </w:r>
      <w:r w:rsidR="00B24396" w:rsidRPr="000708EA">
        <w:rPr>
          <w:color w:val="000000" w:themeColor="text1"/>
        </w:rPr>
        <w:t>Con apoyo de CONATEL se obtuvo la línea 145 que se empleará para denunciar de manera rápida y confidencial la trata. El personal que atiende la línea ha sido capacitado y formado para atender y canalizar la información de la denuncia.</w:t>
      </w:r>
    </w:p>
    <w:p w14:paraId="2C9B334B" w14:textId="561B7427" w:rsidR="00643AD0" w:rsidRPr="00643AD0" w:rsidRDefault="00643AD0" w:rsidP="00643AD0">
      <w:pPr>
        <w:pStyle w:val="H1G"/>
        <w:rPr>
          <w:highlight w:val="yellow"/>
        </w:rPr>
      </w:pPr>
      <w:bookmarkStart w:id="63" w:name="_Hlk191475289"/>
      <w:r w:rsidRPr="00643AD0">
        <w:tab/>
      </w:r>
      <w:r w:rsidRPr="00643AD0">
        <w:tab/>
        <w:t>Respuesta a</w:t>
      </w:r>
      <w:r w:rsidR="00532B03">
        <w:t>l</w:t>
      </w:r>
      <w:r w:rsidRPr="00643AD0">
        <w:t xml:space="preserve"> párrafo 25 d)</w:t>
      </w:r>
    </w:p>
    <w:p w14:paraId="5E5C0F65" w14:textId="3823CAC7" w:rsidR="00B24396" w:rsidRPr="00467DAE" w:rsidRDefault="00863B46" w:rsidP="00863B46">
      <w:pPr>
        <w:suppressAutoHyphens/>
        <w:kinsoku w:val="0"/>
        <w:overflowPunct w:val="0"/>
        <w:autoSpaceDE w:val="0"/>
        <w:autoSpaceDN w:val="0"/>
        <w:adjustRightInd w:val="0"/>
        <w:snapToGrid w:val="0"/>
        <w:spacing w:after="120"/>
        <w:ind w:left="1134" w:right="1134"/>
        <w:jc w:val="both"/>
      </w:pPr>
      <w:r w:rsidRPr="00467DAE">
        <w:t>148.</w:t>
      </w:r>
      <w:r w:rsidRPr="00467DAE">
        <w:tab/>
      </w:r>
      <w:r w:rsidR="00B24396" w:rsidRPr="00467DAE">
        <w:t xml:space="preserve">Para la </w:t>
      </w:r>
      <w:r w:rsidR="00B24396" w:rsidRPr="00F1392D">
        <w:rPr>
          <w:color w:val="000000" w:themeColor="text1"/>
        </w:rPr>
        <w:t>investigación</w:t>
      </w:r>
      <w:r w:rsidR="00B24396" w:rsidRPr="00467DAE">
        <w:t>, persecución y sanción de los responsables del delito de trata, el MP cuenta con la Unidad contra la Trata de Personas, Explotación Sexual Comercial y Tráfico Ilícito de Personas (UTESCTP). En 2022 la Unidad respecto a la persecución de los delitos de explotación sexual y trata, pornografía infantil y tráfico de personas, obtuvo los siguientes resultados:</w:t>
      </w:r>
    </w:p>
    <w:p w14:paraId="0CC779CD" w14:textId="50270703" w:rsidR="00B24396" w:rsidRPr="00467DAE" w:rsidRDefault="00467DAE" w:rsidP="00467DAE">
      <w:pPr>
        <w:pStyle w:val="SingleTxtG"/>
      </w:pPr>
      <w:r>
        <w:tab/>
        <w:t>a)</w:t>
      </w:r>
      <w:r>
        <w:tab/>
      </w:r>
      <w:r w:rsidR="00B24396" w:rsidRPr="00467DAE">
        <w:t>Reportó 101 casos que involucran a 120 personas denunciadas;</w:t>
      </w:r>
    </w:p>
    <w:p w14:paraId="5B98545C" w14:textId="4755F233" w:rsidR="00B24396" w:rsidRPr="00467DAE" w:rsidRDefault="00467DAE" w:rsidP="00467DAE">
      <w:pPr>
        <w:pStyle w:val="SingleTxtG"/>
      </w:pPr>
      <w:r>
        <w:tab/>
        <w:t>b)</w:t>
      </w:r>
      <w:r>
        <w:tab/>
      </w:r>
      <w:r w:rsidR="00B24396" w:rsidRPr="00467DAE">
        <w:t>31 sentencias, con condenas para 36 personas responsables de los delitos</w:t>
      </w:r>
      <w:r w:rsidR="002127BC">
        <w:t>;</w:t>
      </w:r>
      <w:r w:rsidR="00B24396" w:rsidRPr="00467DAE">
        <w:t xml:space="preserve"> y</w:t>
      </w:r>
    </w:p>
    <w:p w14:paraId="7DE931AC" w14:textId="6BFC4F43" w:rsidR="00B24396" w:rsidRPr="00467DAE" w:rsidRDefault="00467DAE" w:rsidP="00467DAE">
      <w:pPr>
        <w:pStyle w:val="SingleTxtG"/>
      </w:pPr>
      <w:r>
        <w:tab/>
        <w:t>c)</w:t>
      </w:r>
      <w:r>
        <w:tab/>
      </w:r>
      <w:r w:rsidR="00B24396" w:rsidRPr="00467DAE">
        <w:t>Judicializados 22 casos que involucraron a 30 personas;</w:t>
      </w:r>
    </w:p>
    <w:p w14:paraId="76239508" w14:textId="6611676F" w:rsidR="00B24396" w:rsidRPr="00467DAE" w:rsidRDefault="00467DAE" w:rsidP="00467DAE">
      <w:pPr>
        <w:pStyle w:val="SingleTxtG"/>
      </w:pPr>
      <w:r>
        <w:tab/>
        <w:t>d)</w:t>
      </w:r>
      <w:r>
        <w:tab/>
      </w:r>
      <w:r w:rsidR="00B24396" w:rsidRPr="00467DAE">
        <w:t>En 2023, obtuvo 21 sentencias, condenando a 18 personas.</w:t>
      </w:r>
    </w:p>
    <w:bookmarkEnd w:id="63"/>
    <w:p w14:paraId="0DDA2A9F" w14:textId="1E438C71" w:rsidR="00643AD0" w:rsidRPr="00CF1E50" w:rsidRDefault="00643AD0" w:rsidP="00643AD0">
      <w:pPr>
        <w:pStyle w:val="H1G"/>
        <w:rPr>
          <w:highlight w:val="yellow"/>
        </w:rPr>
      </w:pPr>
      <w:r w:rsidRPr="00643AD0">
        <w:tab/>
      </w:r>
      <w:r w:rsidRPr="00643AD0">
        <w:tab/>
        <w:t>Respuesta a</w:t>
      </w:r>
      <w:r w:rsidR="00532B03">
        <w:t>l</w:t>
      </w:r>
      <w:r w:rsidRPr="00643AD0">
        <w:t xml:space="preserve"> párrafo </w:t>
      </w:r>
      <w:r>
        <w:t>25 e)</w:t>
      </w:r>
    </w:p>
    <w:p w14:paraId="4E19565B" w14:textId="4D4AC691"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149.</w:t>
      </w:r>
      <w:r w:rsidRPr="00BA1E8B">
        <w:rPr>
          <w:color w:val="000000" w:themeColor="text1"/>
        </w:rPr>
        <w:tab/>
      </w:r>
      <w:r w:rsidR="00B24396" w:rsidRPr="00BA1E8B">
        <w:rPr>
          <w:color w:val="000000" w:themeColor="text1"/>
        </w:rPr>
        <w:t xml:space="preserve">Respecto a los centros de acogida y programas de protección a víctimas, </w:t>
      </w:r>
      <w:bookmarkStart w:id="64" w:name="_Hlk191463732"/>
      <w:r w:rsidR="00B24396" w:rsidRPr="00BA1E8B">
        <w:rPr>
          <w:color w:val="000000" w:themeColor="text1"/>
        </w:rPr>
        <w:t>la CICESCT ha tercerizado los servicios con dos OSC, mediante centros de protección especializados, brindan servicios de atención y protección a NNA y mujeres víctimas de explotación y trata. Brindado alojamiento seguro, alimentación, hospedaje, atención médica, psicológica, emprendimiento, entre otros.</w:t>
      </w:r>
      <w:bookmarkEnd w:id="64"/>
    </w:p>
    <w:p w14:paraId="3D12C40A" w14:textId="1FF67748"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150.</w:t>
      </w:r>
      <w:r w:rsidRPr="00BA1E8B">
        <w:rPr>
          <w:color w:val="000000" w:themeColor="text1"/>
        </w:rPr>
        <w:tab/>
      </w:r>
      <w:r w:rsidR="00B24396" w:rsidRPr="00BA1E8B">
        <w:rPr>
          <w:color w:val="000000" w:themeColor="text1"/>
        </w:rPr>
        <w:t>En 2023 se aprobó el Fondo de Atención de Víctimas de Trata de Personas (FOAVIT)</w:t>
      </w:r>
      <w:r w:rsidR="00A20A88">
        <w:rPr>
          <w:rStyle w:val="Refdenotaalpie"/>
          <w:color w:val="000000" w:themeColor="text1"/>
        </w:rPr>
        <w:footnoteReference w:id="54"/>
      </w:r>
      <w:r w:rsidR="00B24396" w:rsidRPr="00BA1E8B">
        <w:rPr>
          <w:color w:val="000000" w:themeColor="text1"/>
        </w:rPr>
        <w:t>, para la atención de víctimas, brindando apoyo en educación, emprendimientos, atención médica especializada, pago de alquileres, mejoras de viviendas, hospedajes, vestuario, alimento y trámites legales.</w:t>
      </w:r>
    </w:p>
    <w:p w14:paraId="13F78B74" w14:textId="1541FF93"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151.</w:t>
      </w:r>
      <w:r w:rsidRPr="00BA1E8B">
        <w:rPr>
          <w:color w:val="000000" w:themeColor="text1"/>
        </w:rPr>
        <w:tab/>
      </w:r>
      <w:r w:rsidR="00B24396" w:rsidRPr="00BA1E8B">
        <w:rPr>
          <w:color w:val="000000" w:themeColor="text1"/>
        </w:rPr>
        <w:t>Para la protección de las mujeres víctimas de cualquier forma de violencia se aprobó en 2024 la Ley de Casas Refugio para Mujeres Víctimas Sobrevivientes de Violencias en Honduras</w:t>
      </w:r>
      <w:r w:rsidR="00A20A88">
        <w:rPr>
          <w:rStyle w:val="Refdenotaalpie"/>
          <w:color w:val="000000" w:themeColor="text1"/>
        </w:rPr>
        <w:footnoteReference w:id="55"/>
      </w:r>
      <w:r w:rsidR="00B24396" w:rsidRPr="00BA1E8B">
        <w:rPr>
          <w:color w:val="000000" w:themeColor="text1"/>
        </w:rPr>
        <w:t>. El objeto de la Ley es la creación, reconocimiento, sostenibilidad financiera y funcionamiento de casas refugio que brindan atención integral a mujeres víctimas-sobrevivientes de violencia o mujeres en riesgo por una condición especial de vulnerabilidad (mujeres migrantes, migrantes retornadas, refugiadas, desplazadas, víctimas de trata u otras circunstancias análogas).</w:t>
      </w:r>
    </w:p>
    <w:p w14:paraId="1516C16B" w14:textId="206F92FC" w:rsidR="00643AD0" w:rsidRPr="00643AD0" w:rsidRDefault="00643AD0" w:rsidP="00643AD0">
      <w:pPr>
        <w:pStyle w:val="H1G"/>
        <w:rPr>
          <w:highlight w:val="yellow"/>
        </w:rPr>
      </w:pPr>
      <w:bookmarkStart w:id="65" w:name="_Hlk191463788"/>
      <w:r w:rsidRPr="00643AD0">
        <w:lastRenderedPageBreak/>
        <w:tab/>
      </w:r>
      <w:r w:rsidRPr="00643AD0">
        <w:tab/>
        <w:t>Respuesta a</w:t>
      </w:r>
      <w:r w:rsidR="00532B03">
        <w:t>l</w:t>
      </w:r>
      <w:r w:rsidRPr="00643AD0">
        <w:t xml:space="preserve"> párrafo 25 f)</w:t>
      </w:r>
    </w:p>
    <w:p w14:paraId="1AAD9020" w14:textId="22AFA881"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152.</w:t>
      </w:r>
      <w:r w:rsidRPr="00BA1E8B">
        <w:rPr>
          <w:color w:val="000000" w:themeColor="text1"/>
        </w:rPr>
        <w:tab/>
      </w:r>
      <w:r w:rsidR="00B24396" w:rsidRPr="00BA1E8B">
        <w:rPr>
          <w:color w:val="000000" w:themeColor="text1"/>
        </w:rPr>
        <w:t>Para brindar formación y sensibilización a servidores públicos, personal de ONG, padres de familia, NNA y docentes de diferentes centros educativos a nivel nacional, personas con discapacidad y población LGBTIQ+, la CICESCT creó una unidad encargada de impartir proceso formativos como: capacitaciones, talleres, foros, jornadas de sensibilización y concientización, simposios, diplomados, cine-foros, ferias informativas y programas televisivos y radiales para dar a conocer el delito de la trata y explotación sexual. Entre 2022-2024 capacitó 356</w:t>
      </w:r>
      <w:r w:rsidR="00B4315D">
        <w:rPr>
          <w:color w:val="000000" w:themeColor="text1"/>
        </w:rPr>
        <w:t>.</w:t>
      </w:r>
      <w:r w:rsidR="00B24396" w:rsidRPr="00BA1E8B">
        <w:rPr>
          <w:color w:val="000000" w:themeColor="text1"/>
        </w:rPr>
        <w:t>725 personas.</w:t>
      </w:r>
      <w:bookmarkEnd w:id="65"/>
    </w:p>
    <w:p w14:paraId="0F7ECAD5" w14:textId="637ABF16"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153.</w:t>
      </w:r>
      <w:r w:rsidRPr="00BA1E8B">
        <w:rPr>
          <w:color w:val="000000" w:themeColor="text1"/>
        </w:rPr>
        <w:tab/>
      </w:r>
      <w:r w:rsidR="00B24396" w:rsidRPr="00BA1E8B">
        <w:rPr>
          <w:color w:val="000000" w:themeColor="text1"/>
        </w:rPr>
        <w:t>La CICESCT, con UNODOC, capacitaron y certificaron como mentores a 126</w:t>
      </w:r>
      <w:r w:rsidR="00B4315D">
        <w:rPr>
          <w:color w:val="000000" w:themeColor="text1"/>
        </w:rPr>
        <w:t> </w:t>
      </w:r>
      <w:r w:rsidR="00B24396" w:rsidRPr="00BA1E8B">
        <w:rPr>
          <w:color w:val="000000" w:themeColor="text1"/>
        </w:rPr>
        <w:t>personas, entre jueces, fiscales, agentes de investigación, OSC y servidores estatales; en temas de identificación, asistencia, investigación, persecución y sanción de los delitos de trata y explotación sexual. También se capacitó al personal del servicio exterior a nivel nacional e internacional, para que puedan identificar los casos de trata y el proceso de atención a seguir.</w:t>
      </w:r>
    </w:p>
    <w:p w14:paraId="0E38117E" w14:textId="157FF04A"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154.</w:t>
      </w:r>
      <w:r w:rsidRPr="00BA1E8B">
        <w:rPr>
          <w:color w:val="000000" w:themeColor="text1"/>
        </w:rPr>
        <w:tab/>
      </w:r>
      <w:r w:rsidR="00B24396" w:rsidRPr="00BA1E8B">
        <w:rPr>
          <w:color w:val="000000" w:themeColor="text1"/>
        </w:rPr>
        <w:t>El INM realizó 59 procesos formativos entre 2024 a enero de 2025, capacitando a 1</w:t>
      </w:r>
      <w:r w:rsidR="00B4315D">
        <w:rPr>
          <w:color w:val="000000" w:themeColor="text1"/>
        </w:rPr>
        <w:t>.</w:t>
      </w:r>
      <w:r w:rsidR="00B24396" w:rsidRPr="00BA1E8B">
        <w:rPr>
          <w:color w:val="000000" w:themeColor="text1"/>
        </w:rPr>
        <w:t>080 personas en protección y DD.HH. en contexto de migración, DD.HH. de las personas en movilidad humana, protección internacional, atención a personas en necesidad de protección internacional, sensibilización contra la xenofobia y la discriminación, uso de herramientas como Refworld para la condición de refugiado, reintegración y atención a migrantes retornados; y, el Protocolo de Reinserción Educativa de NNAJ migrantes.</w:t>
      </w:r>
    </w:p>
    <w:p w14:paraId="1803C686" w14:textId="683200A7"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155.</w:t>
      </w:r>
      <w:r w:rsidRPr="00BA1E8B">
        <w:rPr>
          <w:color w:val="000000" w:themeColor="text1"/>
        </w:rPr>
        <w:tab/>
      </w:r>
      <w:r w:rsidR="00B24396" w:rsidRPr="00BA1E8B">
        <w:rPr>
          <w:color w:val="000000" w:themeColor="text1"/>
        </w:rPr>
        <w:t>El MP, a través de la UTESCTP, realiza actividades de prevención y sensibilización de actores claves en la investigación, sanción y persecución del delito de trata y explotación sexual.</w:t>
      </w:r>
    </w:p>
    <w:p w14:paraId="63E3BB8C" w14:textId="36FCCE10"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156.</w:t>
      </w:r>
      <w:r w:rsidRPr="00BA1E8B">
        <w:rPr>
          <w:color w:val="000000" w:themeColor="text1"/>
        </w:rPr>
        <w:tab/>
      </w:r>
      <w:r w:rsidR="00B24396" w:rsidRPr="00BA1E8B">
        <w:rPr>
          <w:color w:val="000000" w:themeColor="text1"/>
        </w:rPr>
        <w:t>La Escuela de Investigación Criminal, el Instituto Técnico Policial y el Centro de Escuelas Técnicas de Especialidades Policiales de la Secretaría de Seguridad, también brinda formación sobre estos delitos a aspirantes, clases, policías y suboficiales.</w:t>
      </w:r>
    </w:p>
    <w:p w14:paraId="329EE4E5" w14:textId="4CE2E1CA"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157.</w:t>
      </w:r>
      <w:r w:rsidRPr="00BA1E8B">
        <w:rPr>
          <w:color w:val="000000" w:themeColor="text1"/>
        </w:rPr>
        <w:tab/>
      </w:r>
      <w:r w:rsidR="00B24396" w:rsidRPr="00BA1E8B">
        <w:rPr>
          <w:color w:val="000000" w:themeColor="text1"/>
        </w:rPr>
        <w:t>La SEDH, por medio de la Dirección de Educación y Cultura de Paz, desarrolla procesos de educación y formación en DD.HH., para la protección y promoción de los derechos y el abordaje preventivo sobre las violaciones a los DD.HH., fortaleciendo las capacidades institucionales estatales.</w:t>
      </w:r>
    </w:p>
    <w:p w14:paraId="14BFE269" w14:textId="594EC54D"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158.</w:t>
      </w:r>
      <w:r w:rsidRPr="00BA1E8B">
        <w:rPr>
          <w:color w:val="000000" w:themeColor="text1"/>
        </w:rPr>
        <w:tab/>
      </w:r>
      <w:r w:rsidR="00B24396" w:rsidRPr="00BA1E8B">
        <w:rPr>
          <w:color w:val="000000" w:themeColor="text1"/>
        </w:rPr>
        <w:t>Entre 2022-2024 capacitó 31</w:t>
      </w:r>
      <w:r w:rsidR="00B4315D">
        <w:rPr>
          <w:color w:val="000000" w:themeColor="text1"/>
        </w:rPr>
        <w:t>.</w:t>
      </w:r>
      <w:r w:rsidR="00B24396" w:rsidRPr="00BA1E8B">
        <w:rPr>
          <w:color w:val="000000" w:themeColor="text1"/>
        </w:rPr>
        <w:t>220 personas (7</w:t>
      </w:r>
      <w:r w:rsidR="00B4315D">
        <w:rPr>
          <w:color w:val="000000" w:themeColor="text1"/>
        </w:rPr>
        <w:t>.</w:t>
      </w:r>
      <w:r w:rsidR="00B24396" w:rsidRPr="00BA1E8B">
        <w:rPr>
          <w:color w:val="000000" w:themeColor="text1"/>
        </w:rPr>
        <w:t>785 servidores públicos, 19</w:t>
      </w:r>
      <w:r w:rsidR="00B4315D">
        <w:rPr>
          <w:color w:val="000000" w:themeColor="text1"/>
        </w:rPr>
        <w:t>.</w:t>
      </w:r>
      <w:r w:rsidR="00B24396" w:rsidRPr="00BA1E8B">
        <w:rPr>
          <w:color w:val="000000" w:themeColor="text1"/>
        </w:rPr>
        <w:t>693 funcionarios encargados de hacer cumplir la ley y 3</w:t>
      </w:r>
      <w:r w:rsidR="00B4315D">
        <w:rPr>
          <w:color w:val="000000" w:themeColor="text1"/>
        </w:rPr>
        <w:t>.</w:t>
      </w:r>
      <w:r w:rsidR="00B24396" w:rsidRPr="00BA1E8B">
        <w:rPr>
          <w:color w:val="000000" w:themeColor="text1"/>
        </w:rPr>
        <w:t>742 de la población). Impartiendo contenidos sobre DD.HH., género, prevención de la discriminación y cultura de paz, prevención del acoso sexual, prevención de la violencia hacia la mujer, trata de personas, DD.HH. de los grupos colocados en situación de vulnerabilidad, derechos de la mujer, educación para la igualdad y equidad de género, y derechos de las personas migrantes vinculado a las recomendaciones y compromisos internacionales del Estado.</w:t>
      </w:r>
    </w:p>
    <w:p w14:paraId="205D98FC" w14:textId="7E452F07" w:rsidR="00B24396" w:rsidRPr="00CF1E50" w:rsidRDefault="00863B46" w:rsidP="00863B46">
      <w:pPr>
        <w:suppressAutoHyphens/>
        <w:kinsoku w:val="0"/>
        <w:overflowPunct w:val="0"/>
        <w:autoSpaceDE w:val="0"/>
        <w:autoSpaceDN w:val="0"/>
        <w:adjustRightInd w:val="0"/>
        <w:snapToGrid w:val="0"/>
        <w:spacing w:after="120"/>
        <w:ind w:left="1134" w:right="1134"/>
        <w:jc w:val="both"/>
      </w:pPr>
      <w:r w:rsidRPr="00CF1E50">
        <w:t>159.</w:t>
      </w:r>
      <w:r w:rsidRPr="00CF1E50">
        <w:tab/>
      </w:r>
      <w:r w:rsidR="00B24396" w:rsidRPr="00BA1E8B">
        <w:rPr>
          <w:color w:val="000000" w:themeColor="text1"/>
        </w:rPr>
        <w:t>En coordinación, con la Escuela de Capacitación de la Policía Militar del Orden Público (PMOP), brindan formación permanente a aspirantes mediante la asignatura de derechos humanos del Curso Básico para PMOP, impartiendo las temáticas sobre trata y tráfico ilícito de personas, prevención de la violencia como acoso sexual, violencia doméstica, maltrato infantil, tortura y tratos crueles, inhumanos o degradantes, y procedimientos en DD.HH. desde la función de la PMOP</w:t>
      </w:r>
      <w:r w:rsidR="00B24396" w:rsidRPr="00CF1E50">
        <w:t>.</w:t>
      </w:r>
    </w:p>
    <w:p w14:paraId="6002A336" w14:textId="264A00A5" w:rsidR="00643AD0" w:rsidRPr="006856DB" w:rsidRDefault="00643AD0" w:rsidP="00643AD0">
      <w:pPr>
        <w:pStyle w:val="H1G"/>
        <w:rPr>
          <w:szCs w:val="24"/>
          <w:highlight w:val="yellow"/>
        </w:rPr>
      </w:pPr>
      <w:r w:rsidRPr="001A6ABE">
        <w:tab/>
      </w:r>
      <w:r>
        <w:tab/>
      </w:r>
      <w:r w:rsidRPr="001A6ABE">
        <w:t>Respuesta a</w:t>
      </w:r>
      <w:r w:rsidR="00532B03">
        <w:t>l</w:t>
      </w:r>
      <w:r w:rsidRPr="001A6ABE">
        <w:t xml:space="preserve"> párrafo </w:t>
      </w:r>
      <w:r>
        <w:t>25 g)</w:t>
      </w:r>
    </w:p>
    <w:p w14:paraId="41C2AFEC" w14:textId="662D98A0" w:rsidR="00B24396" w:rsidRPr="009C7667" w:rsidRDefault="00863B46" w:rsidP="00863B46">
      <w:pPr>
        <w:suppressAutoHyphens/>
        <w:kinsoku w:val="0"/>
        <w:overflowPunct w:val="0"/>
        <w:autoSpaceDE w:val="0"/>
        <w:autoSpaceDN w:val="0"/>
        <w:adjustRightInd w:val="0"/>
        <w:snapToGrid w:val="0"/>
        <w:spacing w:after="120"/>
        <w:ind w:left="1134" w:right="1134"/>
        <w:jc w:val="both"/>
      </w:pPr>
      <w:r w:rsidRPr="009C7667">
        <w:t>160.</w:t>
      </w:r>
      <w:r w:rsidRPr="009C7667">
        <w:tab/>
      </w:r>
      <w:r w:rsidR="00B24396" w:rsidRPr="00BA1E8B">
        <w:rPr>
          <w:color w:val="000000" w:themeColor="text1"/>
        </w:rPr>
        <w:t>Respecto</w:t>
      </w:r>
      <w:r w:rsidR="00B24396" w:rsidRPr="009C7667">
        <w:t xml:space="preserve"> al presupuesto anual para detención y eliminación del delito de la trata y la </w:t>
      </w:r>
      <w:r w:rsidR="00B24396" w:rsidRPr="00F1392D">
        <w:rPr>
          <w:color w:val="000000" w:themeColor="text1"/>
        </w:rPr>
        <w:t>protección</w:t>
      </w:r>
      <w:r w:rsidR="00B24396" w:rsidRPr="009C7667">
        <w:t xml:space="preserve"> de víctimas, ver información del presupuesto de la CICESCT reportado en los párrafos 135 y 136 de este informe.</w:t>
      </w:r>
    </w:p>
    <w:p w14:paraId="6672A2EC" w14:textId="00077D4E" w:rsidR="00643AD0" w:rsidRPr="00CF1E50" w:rsidRDefault="00643AD0" w:rsidP="00643AD0">
      <w:pPr>
        <w:pStyle w:val="H1G"/>
        <w:rPr>
          <w:highlight w:val="yellow"/>
        </w:rPr>
      </w:pPr>
      <w:r w:rsidRPr="00643AD0">
        <w:lastRenderedPageBreak/>
        <w:tab/>
      </w:r>
      <w:r w:rsidRPr="00643AD0">
        <w:tab/>
        <w:t>Respuesta a</w:t>
      </w:r>
      <w:r w:rsidR="00532B03">
        <w:t>l</w:t>
      </w:r>
      <w:r w:rsidRPr="00643AD0">
        <w:t xml:space="preserve"> párrafo </w:t>
      </w:r>
      <w:r>
        <w:t>25 h)</w:t>
      </w:r>
    </w:p>
    <w:p w14:paraId="64E3C94C" w14:textId="5282470E" w:rsidR="00B24396" w:rsidRPr="009C7667" w:rsidRDefault="00863B46" w:rsidP="00863B46">
      <w:pPr>
        <w:suppressAutoHyphens/>
        <w:kinsoku w:val="0"/>
        <w:overflowPunct w:val="0"/>
        <w:autoSpaceDE w:val="0"/>
        <w:autoSpaceDN w:val="0"/>
        <w:adjustRightInd w:val="0"/>
        <w:snapToGrid w:val="0"/>
        <w:spacing w:after="120"/>
        <w:ind w:left="1134" w:right="1134"/>
        <w:jc w:val="both"/>
      </w:pPr>
      <w:r w:rsidRPr="009C7667">
        <w:t>161.</w:t>
      </w:r>
      <w:r w:rsidRPr="009C7667">
        <w:tab/>
      </w:r>
      <w:r w:rsidR="00B24396" w:rsidRPr="00BA1E8B">
        <w:rPr>
          <w:color w:val="000000" w:themeColor="text1"/>
        </w:rPr>
        <w:t>Para</w:t>
      </w:r>
      <w:r w:rsidR="00B24396" w:rsidRPr="009C7667">
        <w:t xml:space="preserve"> la </w:t>
      </w:r>
      <w:r w:rsidR="00B24396" w:rsidRPr="00F1392D">
        <w:rPr>
          <w:color w:val="000000" w:themeColor="text1"/>
        </w:rPr>
        <w:t>recopilación</w:t>
      </w:r>
      <w:r w:rsidR="00B24396" w:rsidRPr="009C7667">
        <w:t xml:space="preserve"> de datos desglosados, la CICECST creó la Unidad del Sistema Nacional de Información sobre Trata de Personas, encargada de recopilar y procesar datos estadísticos e información oportuna y segura sobre los casos, así como la recepción y derivación de denuncias. Mediante el sistema se ha logrado recopilar información para mejorar la protección de víctimas y dar un seguimiento adecuado.</w:t>
      </w:r>
    </w:p>
    <w:p w14:paraId="06140EA7" w14:textId="3A5ED820" w:rsidR="00643AD0" w:rsidRPr="00CF1E50" w:rsidRDefault="00643AD0" w:rsidP="00643AD0">
      <w:pPr>
        <w:pStyle w:val="H1G"/>
        <w:rPr>
          <w:highlight w:val="yellow"/>
        </w:rPr>
      </w:pPr>
      <w:bookmarkStart w:id="66" w:name="_Hlk191473911"/>
      <w:r w:rsidRPr="00643AD0">
        <w:tab/>
      </w:r>
      <w:r w:rsidRPr="00643AD0">
        <w:tab/>
        <w:t>Respuesta a</w:t>
      </w:r>
      <w:r w:rsidR="00532B03">
        <w:t>l</w:t>
      </w:r>
      <w:r w:rsidRPr="00643AD0">
        <w:t xml:space="preserve"> párrafo 25 </w:t>
      </w:r>
      <w:r>
        <w:t>i</w:t>
      </w:r>
      <w:r w:rsidRPr="00643AD0">
        <w:t>)</w:t>
      </w:r>
    </w:p>
    <w:p w14:paraId="11AE5D47" w14:textId="1CB0D07E" w:rsidR="00B24396" w:rsidRPr="009C7667" w:rsidRDefault="00863B46" w:rsidP="00863B46">
      <w:pPr>
        <w:suppressAutoHyphens/>
        <w:kinsoku w:val="0"/>
        <w:overflowPunct w:val="0"/>
        <w:autoSpaceDE w:val="0"/>
        <w:autoSpaceDN w:val="0"/>
        <w:adjustRightInd w:val="0"/>
        <w:snapToGrid w:val="0"/>
        <w:spacing w:after="120"/>
        <w:ind w:left="1134" w:right="1134"/>
        <w:jc w:val="both"/>
      </w:pPr>
      <w:r w:rsidRPr="009C7667">
        <w:t>162.</w:t>
      </w:r>
      <w:r w:rsidRPr="009C7667">
        <w:tab/>
      </w:r>
      <w:r w:rsidR="00B24396" w:rsidRPr="009C7667">
        <w:t xml:space="preserve">Para garantizar que las víctimas de trata y tráfico de personas puedan obtener permisos de </w:t>
      </w:r>
      <w:r w:rsidR="00B24396" w:rsidRPr="00F1392D">
        <w:rPr>
          <w:color w:val="000000" w:themeColor="text1"/>
        </w:rPr>
        <w:t>residencia</w:t>
      </w:r>
      <w:r w:rsidR="00B24396" w:rsidRPr="009C7667">
        <w:t xml:space="preserve"> temporal, la Ley Contra la Trata de Personas establece la protección migratoria, incluyendo el derecho de permanecer en Honduras, a recibir la documentación que acredite tal circunstancia; a que se les facilite la repatriación voluntaria al lugar en el que estuviera asentado su domicilio y se le facilite el reasentamiento, cuando sea necesario su traslado a un tercer país.</w:t>
      </w:r>
    </w:p>
    <w:bookmarkEnd w:id="66"/>
    <w:p w14:paraId="3374035D" w14:textId="4D87037C" w:rsidR="00643AD0" w:rsidRPr="009C7667" w:rsidRDefault="00643AD0" w:rsidP="00643AD0">
      <w:pPr>
        <w:pStyle w:val="H1G"/>
        <w:rPr>
          <w:highlight w:val="yellow"/>
        </w:rPr>
      </w:pPr>
      <w:r w:rsidRPr="00643AD0">
        <w:tab/>
      </w:r>
      <w:r w:rsidRPr="00643AD0">
        <w:tab/>
        <w:t>Respuesta a</w:t>
      </w:r>
      <w:r w:rsidR="00532B03">
        <w:t>l</w:t>
      </w:r>
      <w:r w:rsidRPr="00643AD0">
        <w:t xml:space="preserve"> párrafo 25</w:t>
      </w:r>
      <w:r>
        <w:t xml:space="preserve"> j</w:t>
      </w:r>
      <w:r w:rsidRPr="00643AD0">
        <w:t>)</w:t>
      </w:r>
    </w:p>
    <w:p w14:paraId="693D1926" w14:textId="6AECB71B" w:rsidR="00B24396" w:rsidRPr="009C7667" w:rsidRDefault="00863B46" w:rsidP="00863B46">
      <w:pPr>
        <w:suppressAutoHyphens/>
        <w:kinsoku w:val="0"/>
        <w:overflowPunct w:val="0"/>
        <w:autoSpaceDE w:val="0"/>
        <w:autoSpaceDN w:val="0"/>
        <w:adjustRightInd w:val="0"/>
        <w:snapToGrid w:val="0"/>
        <w:spacing w:after="120"/>
        <w:ind w:left="1134" w:right="1134"/>
        <w:jc w:val="both"/>
      </w:pPr>
      <w:r w:rsidRPr="009C7667">
        <w:t>163.</w:t>
      </w:r>
      <w:r w:rsidRPr="009C7667">
        <w:tab/>
      </w:r>
      <w:r w:rsidR="00B24396" w:rsidRPr="00BA1E8B">
        <w:rPr>
          <w:color w:val="000000" w:themeColor="text1"/>
        </w:rPr>
        <w:t>Sobre</w:t>
      </w:r>
      <w:r w:rsidR="00B24396" w:rsidRPr="009C7667">
        <w:t xml:space="preserve"> la difusión de información sobre la trata y tr</w:t>
      </w:r>
      <w:r w:rsidR="00532B03">
        <w:t>á</w:t>
      </w:r>
      <w:r w:rsidR="00B24396" w:rsidRPr="009C7667">
        <w:t xml:space="preserve">fico de personas, la CICESCT realiza campañas de socialización y sensibilización para prevención de la explotación y </w:t>
      </w:r>
      <w:r w:rsidR="00B24396" w:rsidRPr="00F1392D">
        <w:rPr>
          <w:color w:val="000000" w:themeColor="text1"/>
        </w:rPr>
        <w:t>trata</w:t>
      </w:r>
      <w:r w:rsidR="00B24396" w:rsidRPr="009C7667">
        <w:t>, destacando campaña corazón azul, cinco estrellas contra la trata de personas, y el mensaje “el ser humano no está a la venta, para sensibilizar y concientizar a la población universitaria en la prevención de estos delitos</w:t>
      </w:r>
      <w:r w:rsidR="00A20A88">
        <w:rPr>
          <w:rStyle w:val="Refdenotaalpie"/>
        </w:rPr>
        <w:footnoteReference w:id="56"/>
      </w:r>
      <w:r w:rsidR="00F61B9F">
        <w:t>.</w:t>
      </w:r>
    </w:p>
    <w:p w14:paraId="15140E93" w14:textId="6B764C7E" w:rsidR="00643AD0" w:rsidRPr="009C7667" w:rsidRDefault="00643AD0" w:rsidP="00643AD0">
      <w:pPr>
        <w:pStyle w:val="H1G"/>
        <w:rPr>
          <w:highlight w:val="yellow"/>
        </w:rPr>
      </w:pPr>
      <w:r w:rsidRPr="00643AD0">
        <w:tab/>
      </w:r>
      <w:r w:rsidRPr="00643AD0">
        <w:tab/>
        <w:t>Respuesta a</w:t>
      </w:r>
      <w:r w:rsidR="00532B03">
        <w:t>l</w:t>
      </w:r>
      <w:r w:rsidRPr="00643AD0">
        <w:t xml:space="preserve"> párrafo 25</w:t>
      </w:r>
      <w:r>
        <w:t xml:space="preserve"> k</w:t>
      </w:r>
      <w:r w:rsidRPr="00643AD0">
        <w:t>)</w:t>
      </w:r>
    </w:p>
    <w:p w14:paraId="67FAB506" w14:textId="71FF6004"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164.</w:t>
      </w:r>
      <w:r w:rsidRPr="00BA1E8B">
        <w:rPr>
          <w:color w:val="000000" w:themeColor="text1"/>
        </w:rPr>
        <w:tab/>
      </w:r>
      <w:r w:rsidR="00B24396" w:rsidRPr="00BA1E8B">
        <w:rPr>
          <w:color w:val="000000" w:themeColor="text1"/>
        </w:rPr>
        <w:t>La CICESCT incorpora a la cooperación con otros países para prevenir y combatir la trata y tráfico de personas en sus ejes de trabajo, derivados del Protocolo para prevenir, reprimir y sancionar la trata de personas. Para ello, la CICESCT ha suscrito convenios de cooperación con organizaciones internacionales para la prevención del delito de trata. Dentro del Pleno de la CICESCT se encuentran organizaciones internacionales y organismos observadores con los cuales ha suscrito cartas de entendimiento y convenios para prevenir el delito de trata y atender a víctimas.</w:t>
      </w:r>
    </w:p>
    <w:p w14:paraId="17FF8870" w14:textId="16396A8B"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165.</w:t>
      </w:r>
      <w:r w:rsidRPr="00BA1E8B">
        <w:rPr>
          <w:color w:val="000000" w:themeColor="text1"/>
        </w:rPr>
        <w:tab/>
      </w:r>
      <w:r w:rsidR="00B24396" w:rsidRPr="00BA1E8B">
        <w:rPr>
          <w:color w:val="000000" w:themeColor="text1"/>
        </w:rPr>
        <w:t>La CICESCT representa a Honduras ante la Coalición Regional Contra la Trata de Personas y el Tráfico Ilícito de Migrantes (CORETT), integrada por nueve países comprometidos a articular esfuerzos para combatir la trata y tráfico de migrantes.</w:t>
      </w:r>
    </w:p>
    <w:p w14:paraId="701A6714" w14:textId="34617895" w:rsidR="00643AD0" w:rsidRPr="009C7667" w:rsidRDefault="00643AD0" w:rsidP="00643AD0">
      <w:pPr>
        <w:pStyle w:val="H1G"/>
        <w:rPr>
          <w:highlight w:val="yellow"/>
        </w:rPr>
      </w:pPr>
      <w:r w:rsidRPr="00643AD0">
        <w:tab/>
      </w:r>
      <w:r w:rsidRPr="00643AD0">
        <w:tab/>
        <w:t>Respuesta a</w:t>
      </w:r>
      <w:r w:rsidR="00532B03">
        <w:t>l</w:t>
      </w:r>
      <w:r w:rsidRPr="00643AD0">
        <w:t xml:space="preserve"> párrafo 25 </w:t>
      </w:r>
      <w:r>
        <w:t>l</w:t>
      </w:r>
      <w:r w:rsidRPr="00643AD0">
        <w:t>)</w:t>
      </w:r>
    </w:p>
    <w:p w14:paraId="412201AF" w14:textId="1D97E28C" w:rsidR="00B24396" w:rsidRPr="009C7667" w:rsidRDefault="00863B46" w:rsidP="00863B46">
      <w:pPr>
        <w:suppressAutoHyphens/>
        <w:kinsoku w:val="0"/>
        <w:overflowPunct w:val="0"/>
        <w:autoSpaceDE w:val="0"/>
        <w:autoSpaceDN w:val="0"/>
        <w:adjustRightInd w:val="0"/>
        <w:snapToGrid w:val="0"/>
        <w:spacing w:after="120"/>
        <w:ind w:left="1134" w:right="1134"/>
        <w:jc w:val="both"/>
      </w:pPr>
      <w:r w:rsidRPr="009C7667">
        <w:t>166.</w:t>
      </w:r>
      <w:r w:rsidRPr="009C7667">
        <w:tab/>
      </w:r>
      <w:r w:rsidR="00B24396" w:rsidRPr="009C7667">
        <w:t>Para garantizar la búsqueda y localización de hondureños migrantes desaparecidos en la ruta migratoria y extranjeros migrantes desaparecidos en el territorio nacional, así como, fortalecer los mecanismos de prevención, investigación, y reparación en estos casos se han implementado diversas medidas:</w:t>
      </w:r>
    </w:p>
    <w:p w14:paraId="50A77DF9" w14:textId="56B58C87" w:rsidR="00B24396" w:rsidRPr="009C7667" w:rsidRDefault="00831E2B" w:rsidP="009C7667">
      <w:pPr>
        <w:pStyle w:val="SingleTxtG"/>
      </w:pPr>
      <w:r>
        <w:tab/>
        <w:t>a)</w:t>
      </w:r>
      <w:r>
        <w:tab/>
      </w:r>
      <w:r w:rsidR="00B24396" w:rsidRPr="009C7667">
        <w:t>Protocolo de Búsqueda de Hondureños Migrantes Desaparecidos. Para la búsqueda de hondureños desaparecidos en la ruta migratoria. Es implementado por la SRECI, a través de la DGPHM y los consulados de Honduras, en coordinación con otras instituciones como el MP, SENAF, SEDH, RNP y la Policía Nacional, entre otros</w:t>
      </w:r>
      <w:r w:rsidR="00713226">
        <w:t>;</w:t>
      </w:r>
    </w:p>
    <w:p w14:paraId="4498ACC6" w14:textId="4B50735A" w:rsidR="00B24396" w:rsidRPr="009C7667" w:rsidRDefault="00831E2B" w:rsidP="009C7667">
      <w:pPr>
        <w:pStyle w:val="SingleTxtG"/>
      </w:pPr>
      <w:r>
        <w:tab/>
        <w:t>b)</w:t>
      </w:r>
      <w:r>
        <w:tab/>
      </w:r>
      <w:r w:rsidR="00B24396" w:rsidRPr="009C7667">
        <w:t xml:space="preserve">En 2024 se presentó el Protocolo para la Localización de Migrantes Desaparecidos, que establece un marco integral para la búsqueda e identificación de migrantes desaparecidos, incluyendo el uso de información medicolegal, la exhumación e identificación de restos mortales, y la colaboración con familias y organizaciones internacionales. Este protocolo cuenta con el apoyo técnico del CICR y prioriza la </w:t>
      </w:r>
      <w:r w:rsidR="00B24396" w:rsidRPr="009C7667">
        <w:lastRenderedPageBreak/>
        <w:t>cooperación transnacional con países como México y Guatemala para abordar casos de desaparición en rutas migratorias</w:t>
      </w:r>
      <w:r w:rsidR="00713226">
        <w:t>;</w:t>
      </w:r>
    </w:p>
    <w:p w14:paraId="3028F050" w14:textId="3367C156" w:rsidR="00B24396" w:rsidRPr="009C7667" w:rsidRDefault="00831E2B" w:rsidP="009C7667">
      <w:pPr>
        <w:pStyle w:val="SingleTxtG"/>
      </w:pPr>
      <w:r>
        <w:tab/>
        <w:t>c)</w:t>
      </w:r>
      <w:r>
        <w:tab/>
      </w:r>
      <w:r w:rsidR="00B24396" w:rsidRPr="009C7667">
        <w:t>Proyecto de Identificación de Restos Humanos mediante Huellas Dactilares: Este se implementa en colaboración con el RNP y la Cancillería de México. Logrando en varios casos, la identificación y repatriación de cuerpos a sus familias</w:t>
      </w:r>
      <w:r w:rsidR="00713226">
        <w:t>;</w:t>
      </w:r>
    </w:p>
    <w:p w14:paraId="2D97F25F" w14:textId="377A0B2F" w:rsidR="00B24396" w:rsidRPr="009C7667" w:rsidRDefault="00831E2B" w:rsidP="009C7667">
      <w:pPr>
        <w:pStyle w:val="SingleTxtG"/>
      </w:pPr>
      <w:r>
        <w:tab/>
        <w:t>d)</w:t>
      </w:r>
      <w:r>
        <w:tab/>
      </w:r>
      <w:r w:rsidR="00B24396" w:rsidRPr="009C7667">
        <w:t>Proyecto de Ley de Protección Jurídica de Personas Desaparecidas y de sus familiares: Este proyecto se diseñó en estrecha colaboración con familiares de personas desaparecidos y actualmente se encuentra en revisión en el CN</w:t>
      </w:r>
      <w:r w:rsidR="00713226">
        <w:t>;</w:t>
      </w:r>
    </w:p>
    <w:p w14:paraId="393A0107" w14:textId="3C39DD6A" w:rsidR="00B24396" w:rsidRPr="009C7667" w:rsidRDefault="00831E2B" w:rsidP="009C7667">
      <w:pPr>
        <w:pStyle w:val="SingleTxtG"/>
      </w:pPr>
      <w:r>
        <w:tab/>
        <w:t>e)</w:t>
      </w:r>
      <w:r>
        <w:tab/>
      </w:r>
      <w:r w:rsidR="00B24396" w:rsidRPr="009C7667">
        <w:t>Ley del Sistema Nacional de Bases de Datos de ADN: Crea una base de datos genética con fines humanitarios, que contendrá registros de ADN de familiares de migrantes desaparecidos para el cotejo con restos humanos no identificados.</w:t>
      </w:r>
    </w:p>
    <w:p w14:paraId="01462D35" w14:textId="5B6776A6"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167.</w:t>
      </w:r>
      <w:r w:rsidRPr="00BA1E8B">
        <w:rPr>
          <w:color w:val="000000" w:themeColor="text1"/>
        </w:rPr>
        <w:tab/>
      </w:r>
      <w:r w:rsidR="00B24396" w:rsidRPr="00BA1E8B">
        <w:rPr>
          <w:color w:val="000000" w:themeColor="text1"/>
        </w:rPr>
        <w:t>En cuanto a la Ley del Sistema Nacional de Bases de Datos de ADN</w:t>
      </w:r>
      <w:r w:rsidR="00A20A88">
        <w:rPr>
          <w:rStyle w:val="Refdenotaalpie"/>
          <w:color w:val="000000" w:themeColor="text1"/>
        </w:rPr>
        <w:footnoteReference w:id="57"/>
      </w:r>
      <w:r w:rsidR="00B24396" w:rsidRPr="00BA1E8B">
        <w:rPr>
          <w:color w:val="000000" w:themeColor="text1"/>
        </w:rPr>
        <w:t>, fue aprobada en 2023 por el CN, su administración está a cargo del MP a través de la Dirección General de Medicina Forense. La Ley tiene la finalidad obtener y almacenar los resultados de los análisis de ADN obtenidos a partir de las muestras dentro del contexto de la peritación con fines de identificación criminal, civil y humanitaria. La información genética es cotejada con los perfiles de ADN de las bases de datos para generar posibles coincidencias.</w:t>
      </w:r>
    </w:p>
    <w:p w14:paraId="7C40FE8D" w14:textId="2B3F9380" w:rsidR="00B24396" w:rsidRPr="00BA1E8B" w:rsidRDefault="00863B46" w:rsidP="00863B46">
      <w:pPr>
        <w:suppressAutoHyphens/>
        <w:kinsoku w:val="0"/>
        <w:overflowPunct w:val="0"/>
        <w:autoSpaceDE w:val="0"/>
        <w:autoSpaceDN w:val="0"/>
        <w:adjustRightInd w:val="0"/>
        <w:snapToGrid w:val="0"/>
        <w:spacing w:after="120"/>
        <w:ind w:left="1134" w:right="1134"/>
        <w:jc w:val="both"/>
        <w:rPr>
          <w:color w:val="000000" w:themeColor="text1"/>
        </w:rPr>
      </w:pPr>
      <w:r w:rsidRPr="00BA1E8B">
        <w:rPr>
          <w:color w:val="000000" w:themeColor="text1"/>
        </w:rPr>
        <w:t>168.</w:t>
      </w:r>
      <w:r w:rsidRPr="00BA1E8B">
        <w:rPr>
          <w:color w:val="000000" w:themeColor="text1"/>
        </w:rPr>
        <w:tab/>
      </w:r>
      <w:r w:rsidR="00B24396" w:rsidRPr="00BA1E8B">
        <w:rPr>
          <w:color w:val="000000" w:themeColor="text1"/>
        </w:rPr>
        <w:t>La Ley busca apoyar a las autoridades competentes en las investigaciones de casos de personas desaparecidas, identificación de restos humanos en contextos de desastres masivos, migraciones o trata de personas y esclarecer los hechos en el marco de una investigación criminal. Además, la Ley contempla que las bases de datos de ADN este conformada por la base de datos criminal, la base de datos civil-humanitaria y la base de control de calidad. Estas bases contaran con registros de perfiles genéticos de personas voluntarias para estudios poblacionales y médicos; registros de los analistas del laboratorio de serología y genética para monitorear contaminación cruzada; registros de la población privada de libertad condenada y registros de los miembros de las fuerzas de seguridad pública y agentes de investigación.</w:t>
      </w:r>
    </w:p>
    <w:p w14:paraId="46D53570" w14:textId="0A18406F" w:rsidR="009331E2" w:rsidRPr="00831E2B" w:rsidRDefault="00863B46" w:rsidP="00863B46">
      <w:pPr>
        <w:suppressAutoHyphens/>
        <w:kinsoku w:val="0"/>
        <w:overflowPunct w:val="0"/>
        <w:autoSpaceDE w:val="0"/>
        <w:autoSpaceDN w:val="0"/>
        <w:adjustRightInd w:val="0"/>
        <w:snapToGrid w:val="0"/>
        <w:spacing w:after="120"/>
        <w:ind w:left="1134" w:right="1134"/>
        <w:jc w:val="both"/>
      </w:pPr>
      <w:r w:rsidRPr="00831E2B">
        <w:t>169.</w:t>
      </w:r>
      <w:r w:rsidRPr="00831E2B">
        <w:tab/>
      </w:r>
      <w:r w:rsidR="00B24396" w:rsidRPr="00BA1E8B">
        <w:rPr>
          <w:color w:val="000000" w:themeColor="text1"/>
        </w:rPr>
        <w:t>Estas medidas representan un esfuerzo integral del Estado para abordar las desapariciones de migrantes y asegurar la protección de sus derechos y el acceso a la justicia para sus familiares</w:t>
      </w:r>
      <w:r w:rsidR="00B24396" w:rsidRPr="00831E2B">
        <w:t>.</w:t>
      </w:r>
    </w:p>
    <w:p w14:paraId="3026363E" w14:textId="79A23F06" w:rsidR="00B24396" w:rsidRPr="00B4315D" w:rsidRDefault="00B4315D" w:rsidP="00B4315D">
      <w:pPr>
        <w:pStyle w:val="SingleTxtG"/>
        <w:suppressAutoHyphens/>
        <w:spacing w:before="240" w:after="0"/>
        <w:jc w:val="center"/>
        <w:rPr>
          <w:u w:val="single"/>
        </w:rPr>
      </w:pPr>
      <w:r>
        <w:rPr>
          <w:u w:val="single"/>
        </w:rPr>
        <w:tab/>
      </w:r>
      <w:r>
        <w:rPr>
          <w:u w:val="single"/>
        </w:rPr>
        <w:tab/>
      </w:r>
      <w:r>
        <w:rPr>
          <w:u w:val="single"/>
        </w:rPr>
        <w:tab/>
      </w:r>
    </w:p>
    <w:sectPr w:rsidR="00B24396" w:rsidRPr="00B4315D"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94386" w14:textId="77777777" w:rsidR="00BE3967" w:rsidRDefault="00BE3967">
      <w:r>
        <w:separator/>
      </w:r>
    </w:p>
  </w:endnote>
  <w:endnote w:type="continuationSeparator" w:id="0">
    <w:p w14:paraId="7DAA0D4B" w14:textId="77777777" w:rsidR="00BE3967" w:rsidRDefault="00BE3967">
      <w:r>
        <w:continuationSeparator/>
      </w:r>
    </w:p>
  </w:endnote>
  <w:endnote w:type="continuationNotice" w:id="1">
    <w:p w14:paraId="7468137C" w14:textId="77777777" w:rsidR="00BE3967" w:rsidRDefault="00BE39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261F0" w14:textId="77777777" w:rsidR="001A4396" w:rsidRPr="001A4396" w:rsidRDefault="00643AD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771AB">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DE063" w14:textId="77777777" w:rsidR="001A4396" w:rsidRPr="001A4396" w:rsidRDefault="00643AD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4E214" w14:textId="3B359D7D" w:rsidR="00A86F80" w:rsidRPr="009E4610" w:rsidRDefault="009E4610" w:rsidP="009E4610">
    <w:pPr>
      <w:pStyle w:val="Piedepgina"/>
      <w:spacing w:before="120" w:line="240" w:lineRule="auto"/>
      <w:rPr>
        <w:sz w:val="20"/>
      </w:rPr>
    </w:pPr>
    <w:r>
      <w:rPr>
        <w:sz w:val="20"/>
      </w:rPr>
      <w:t>GE.25-12384  (S)</w:t>
    </w:r>
    <w:r>
      <w:rPr>
        <w:noProof/>
        <w:sz w:val="20"/>
        <w:lang w:val="fr-CH" w:eastAsia="zh-CN"/>
      </w:rPr>
      <w:drawing>
        <wp:anchor distT="0" distB="0" distL="114300" distR="114300" simplePos="0" relativeHeight="251660288" behindDoc="0" locked="0" layoutInCell="1" allowOverlap="1" wp14:anchorId="04AE2AD7" wp14:editId="24663A35">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4610">
      <w:rPr>
        <w:noProof/>
        <w:sz w:val="20"/>
        <w:lang w:val="fr-CH" w:eastAsia="zh-CN"/>
      </w:rPr>
      <w:drawing>
        <wp:anchor distT="0" distB="0" distL="114300" distR="114300" simplePos="0" relativeHeight="251659264" behindDoc="0" locked="1" layoutInCell="1" allowOverlap="1" wp14:anchorId="78867711" wp14:editId="79A0B1B1">
          <wp:simplePos x="0" y="0"/>
          <wp:positionH relativeFrom="margin">
            <wp:posOffset>4319905</wp:posOffset>
          </wp:positionH>
          <wp:positionV relativeFrom="margin">
            <wp:posOffset>9144000</wp:posOffset>
          </wp:positionV>
          <wp:extent cx="1085850" cy="228600"/>
          <wp:effectExtent l="0" t="0" r="0" b="0"/>
          <wp:wrapNone/>
          <wp:docPr id="181303900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012E64">
      <w:rPr>
        <w:sz w:val="20"/>
      </w:rPr>
      <w:t xml:space="preserve">    070825    070825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1AB40" w14:textId="77777777" w:rsidR="00BE3967" w:rsidRPr="001075E9" w:rsidRDefault="00BE3967" w:rsidP="001075E9">
      <w:pPr>
        <w:tabs>
          <w:tab w:val="right" w:pos="2155"/>
        </w:tabs>
        <w:spacing w:after="80" w:line="240" w:lineRule="auto"/>
        <w:ind w:left="680"/>
        <w:rPr>
          <w:u w:val="single"/>
        </w:rPr>
      </w:pPr>
      <w:r>
        <w:rPr>
          <w:u w:val="single"/>
        </w:rPr>
        <w:tab/>
      </w:r>
    </w:p>
  </w:footnote>
  <w:footnote w:type="continuationSeparator" w:id="0">
    <w:p w14:paraId="1919B752" w14:textId="77777777" w:rsidR="00BE3967" w:rsidRDefault="00BE3967" w:rsidP="00407B78">
      <w:pPr>
        <w:tabs>
          <w:tab w:val="right" w:pos="2155"/>
        </w:tabs>
        <w:spacing w:after="80"/>
        <w:ind w:left="680"/>
        <w:rPr>
          <w:u w:val="single"/>
        </w:rPr>
      </w:pPr>
      <w:r>
        <w:rPr>
          <w:u w:val="single"/>
        </w:rPr>
        <w:tab/>
      </w:r>
    </w:p>
  </w:footnote>
  <w:footnote w:type="continuationNotice" w:id="1">
    <w:p w14:paraId="63D39110" w14:textId="77777777" w:rsidR="00BE3967" w:rsidRDefault="00BE3967">
      <w:pPr>
        <w:spacing w:line="240" w:lineRule="auto"/>
      </w:pPr>
    </w:p>
  </w:footnote>
  <w:footnote w:id="2">
    <w:p w14:paraId="7C00B0F4" w14:textId="77777777" w:rsidR="00496844" w:rsidRPr="000A266E" w:rsidRDefault="00643AD0" w:rsidP="00496844">
      <w:pPr>
        <w:pStyle w:val="Textonotapie"/>
      </w:pPr>
      <w:r>
        <w:tab/>
      </w:r>
      <w:r w:rsidRPr="00C36536">
        <w:rPr>
          <w:rStyle w:val="Refdenotaalpie"/>
          <w:sz w:val="20"/>
          <w:vertAlign w:val="baseline"/>
        </w:rPr>
        <w:t>*</w:t>
      </w:r>
      <w:r>
        <w:tab/>
        <w:t>El presente documento se publica sin haber sido objeto de revisión editorial oficial.</w:t>
      </w:r>
    </w:p>
  </w:footnote>
  <w:footnote w:id="3">
    <w:p w14:paraId="42D22BBB" w14:textId="442961FA"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r>
      <w:r w:rsidRPr="00463D3D">
        <w:t>CMW/C/HND/2</w:t>
      </w:r>
      <w:r w:rsidRPr="00402F29">
        <w:t>.</w:t>
      </w:r>
    </w:p>
  </w:footnote>
  <w:footnote w:id="4">
    <w:p w14:paraId="500C4CC2" w14:textId="63C9452D"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r>
      <w:r w:rsidRPr="00463D3D">
        <w:t>CMW/C/HND/Q/2</w:t>
      </w:r>
      <w:r w:rsidR="00B81ECC" w:rsidRPr="00402F29">
        <w:t>, a</w:t>
      </w:r>
      <w:r w:rsidRPr="00860208">
        <w:t>probada por el Comité en su 38° período de sesiones.</w:t>
      </w:r>
    </w:p>
  </w:footnote>
  <w:footnote w:id="5">
    <w:p w14:paraId="274791BC" w14:textId="44B7D1FC"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t xml:space="preserve">Decreto </w:t>
      </w:r>
      <w:r w:rsidRPr="008D389D">
        <w:t>Ejecutivo PCM-028-2017, Gaceta 34,410.</w:t>
      </w:r>
    </w:p>
  </w:footnote>
  <w:footnote w:id="6">
    <w:p w14:paraId="11149C91" w14:textId="0DAEEA35"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r>
      <w:r w:rsidRPr="00860208">
        <w:t xml:space="preserve">LIBRE. Plan de Gobierno para Refundar Honduras 2022-2026. </w:t>
      </w:r>
      <w:hyperlink r:id="rId1" w:history="1">
        <w:r w:rsidR="001103D6" w:rsidRPr="005301EF">
          <w:rPr>
            <w:rStyle w:val="Hipervnculo"/>
          </w:rPr>
          <w:t>https://n9.cl/w1lhy1</w:t>
        </w:r>
      </w:hyperlink>
      <w:r w:rsidR="001103D6">
        <w:t>.</w:t>
      </w:r>
    </w:p>
  </w:footnote>
  <w:footnote w:id="7">
    <w:p w14:paraId="6D074861" w14:textId="0A5BA4A3"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10/enero/2025. </w:t>
      </w:r>
      <w:hyperlink r:id="rId2" w:history="1">
        <w:r w:rsidRPr="00860208">
          <w:rPr>
            <w:rStyle w:val="Hipervnculo"/>
          </w:rPr>
          <w:t>https://tnh.gob.hn/nacional/honduras-prepara-una-nueva-ley-de-migracion-y-extranjeria-para-2025-anuncia-wilson-paz/</w:t>
        </w:r>
      </w:hyperlink>
      <w:r w:rsidR="001103D6">
        <w:t>.</w:t>
      </w:r>
    </w:p>
  </w:footnote>
  <w:footnote w:id="8">
    <w:p w14:paraId="567222AB" w14:textId="2F773363" w:rsidR="008D389D" w:rsidRPr="00402F29" w:rsidRDefault="008D389D" w:rsidP="008D389D">
      <w:pPr>
        <w:pStyle w:val="Textonotapie"/>
        <w:widowControl w:val="0"/>
        <w:tabs>
          <w:tab w:val="clear" w:pos="1021"/>
          <w:tab w:val="right" w:pos="1020"/>
        </w:tabs>
        <w:suppressAutoHyphens/>
      </w:pPr>
      <w:r>
        <w:tab/>
      </w:r>
      <w:r>
        <w:rPr>
          <w:rStyle w:val="Refdenotaalpie"/>
        </w:rPr>
        <w:footnoteRef/>
      </w:r>
      <w:r>
        <w:tab/>
      </w:r>
      <w:r w:rsidRPr="00860208">
        <w:t>Decreto No.106-2013, Gaceta 33,356.</w:t>
      </w:r>
    </w:p>
  </w:footnote>
  <w:footnote w:id="9">
    <w:p w14:paraId="3B2068D9" w14:textId="0AFB2C8B" w:rsidR="004A0C5F" w:rsidRPr="00402F29" w:rsidRDefault="004A0C5F" w:rsidP="004A0C5F">
      <w:pPr>
        <w:pStyle w:val="Textonotapie"/>
        <w:widowControl w:val="0"/>
        <w:tabs>
          <w:tab w:val="clear" w:pos="1021"/>
          <w:tab w:val="right" w:pos="1020"/>
        </w:tabs>
        <w:suppressAutoHyphens/>
      </w:pPr>
      <w:r>
        <w:tab/>
      </w:r>
      <w:r>
        <w:rPr>
          <w:rStyle w:val="Refdenotaalpie"/>
        </w:rPr>
        <w:footnoteRef/>
      </w:r>
      <w:r>
        <w:tab/>
      </w:r>
      <w:r w:rsidRPr="00860208">
        <w:rPr>
          <w:lang w:val="es-MX"/>
        </w:rPr>
        <w:t>Decreto No.24-2024, Gaceta 363,593.</w:t>
      </w:r>
    </w:p>
  </w:footnote>
  <w:footnote w:id="10">
    <w:p w14:paraId="7AF6EF33" w14:textId="77C33E08" w:rsidR="004A0C5F" w:rsidRPr="00402F29" w:rsidRDefault="004A0C5F" w:rsidP="004A0C5F">
      <w:pPr>
        <w:pStyle w:val="Textonotapie"/>
        <w:widowControl w:val="0"/>
        <w:tabs>
          <w:tab w:val="clear" w:pos="1021"/>
          <w:tab w:val="right" w:pos="1020"/>
        </w:tabs>
        <w:suppressAutoHyphens/>
      </w:pPr>
      <w:r>
        <w:tab/>
      </w:r>
      <w:r>
        <w:rPr>
          <w:rStyle w:val="Refdenotaalpie"/>
        </w:rPr>
        <w:footnoteRef/>
      </w:r>
      <w:r>
        <w:tab/>
      </w:r>
      <w:r w:rsidRPr="00860208">
        <w:t>D</w:t>
      </w:r>
      <w:r>
        <w:t>iario Oficial La</w:t>
      </w:r>
      <w:r w:rsidRPr="00860208">
        <w:t xml:space="preserve"> Gaceta 35,989.</w:t>
      </w:r>
    </w:p>
  </w:footnote>
  <w:footnote w:id="11">
    <w:p w14:paraId="0C7812F4" w14:textId="60E88039" w:rsidR="004A0C5F" w:rsidRPr="00402F29" w:rsidRDefault="004A0C5F" w:rsidP="004A0C5F">
      <w:pPr>
        <w:pStyle w:val="Textonotapie"/>
        <w:widowControl w:val="0"/>
        <w:tabs>
          <w:tab w:val="clear" w:pos="1021"/>
          <w:tab w:val="right" w:pos="1020"/>
        </w:tabs>
        <w:suppressAutoHyphens/>
      </w:pPr>
      <w:r>
        <w:tab/>
      </w:r>
      <w:r>
        <w:rPr>
          <w:rStyle w:val="Refdenotaalpie"/>
        </w:rPr>
        <w:footnoteRef/>
      </w:r>
      <w:r>
        <w:tab/>
      </w:r>
      <w:r w:rsidRPr="00860208">
        <w:rPr>
          <w:lang w:val="es-MX"/>
        </w:rPr>
        <w:t>Acuerdo No.77-2023, Gaceta 36,271.</w:t>
      </w:r>
    </w:p>
  </w:footnote>
  <w:footnote w:id="12">
    <w:p w14:paraId="1A84EF53" w14:textId="7D3AC33A" w:rsidR="00E7136B" w:rsidRPr="00402F29" w:rsidRDefault="00E7136B" w:rsidP="00E7136B">
      <w:pPr>
        <w:pStyle w:val="Textonotapie"/>
        <w:widowControl w:val="0"/>
        <w:tabs>
          <w:tab w:val="clear" w:pos="1021"/>
          <w:tab w:val="right" w:pos="1020"/>
        </w:tabs>
        <w:suppressAutoHyphens/>
      </w:pPr>
      <w:r>
        <w:tab/>
      </w:r>
      <w:r>
        <w:rPr>
          <w:rStyle w:val="Refdenotaalpie"/>
        </w:rPr>
        <w:footnoteRef/>
      </w:r>
      <w:r>
        <w:tab/>
      </w:r>
      <w:r>
        <w:rPr>
          <w:lang w:val="es-MX"/>
        </w:rPr>
        <w:t>Diario Oficial La</w:t>
      </w:r>
      <w:r w:rsidRPr="00860208">
        <w:rPr>
          <w:lang w:val="es-MX"/>
        </w:rPr>
        <w:t xml:space="preserve"> Gaceta 35,645.</w:t>
      </w:r>
    </w:p>
  </w:footnote>
  <w:footnote w:id="13">
    <w:p w14:paraId="5B2E4A5E" w14:textId="2AAC93AD" w:rsidR="00E7136B" w:rsidRPr="00402F29" w:rsidRDefault="00E7136B" w:rsidP="00E7136B">
      <w:pPr>
        <w:pStyle w:val="Textonotapie"/>
        <w:widowControl w:val="0"/>
        <w:tabs>
          <w:tab w:val="clear" w:pos="1021"/>
          <w:tab w:val="right" w:pos="1020"/>
        </w:tabs>
        <w:suppressAutoHyphens/>
      </w:pPr>
      <w:r>
        <w:tab/>
      </w:r>
      <w:r>
        <w:rPr>
          <w:rStyle w:val="Refdenotaalpie"/>
        </w:rPr>
        <w:footnoteRef/>
      </w:r>
      <w:r>
        <w:tab/>
        <w:t>Diario Oficial La</w:t>
      </w:r>
      <w:r w:rsidRPr="00860208">
        <w:t xml:space="preserve"> Gaceta 35,923.</w:t>
      </w:r>
    </w:p>
  </w:footnote>
  <w:footnote w:id="14">
    <w:p w14:paraId="65A8E8C6" w14:textId="528BFF98" w:rsidR="00E7136B" w:rsidRPr="00402F29" w:rsidRDefault="00E7136B" w:rsidP="00E7136B">
      <w:pPr>
        <w:pStyle w:val="Textonotapie"/>
        <w:widowControl w:val="0"/>
        <w:tabs>
          <w:tab w:val="clear" w:pos="1021"/>
          <w:tab w:val="right" w:pos="1020"/>
        </w:tabs>
        <w:suppressAutoHyphens/>
      </w:pPr>
      <w:r>
        <w:tab/>
      </w:r>
      <w:r>
        <w:rPr>
          <w:rStyle w:val="Refdenotaalpie"/>
        </w:rPr>
        <w:footnoteRef/>
      </w:r>
      <w:r>
        <w:tab/>
      </w:r>
      <w:r w:rsidRPr="00860208">
        <w:t>Decreto No.154-2022, Gaceta 36,184.</w:t>
      </w:r>
    </w:p>
  </w:footnote>
  <w:footnote w:id="15">
    <w:p w14:paraId="5D75D55D" w14:textId="78C7A939" w:rsidR="00E7136B" w:rsidRPr="00402F29" w:rsidRDefault="00E7136B" w:rsidP="00E7136B">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06/enero/2025, en: </w:t>
      </w:r>
      <w:hyperlink r:id="rId3" w:history="1">
        <w:r w:rsidRPr="00860208">
          <w:rPr>
            <w:rStyle w:val="Hipervnculo"/>
            <w:lang w:val="es-MX"/>
          </w:rPr>
          <w:t>https://tnh.gob.hn/nacional/desarrollan-ii-reunion-del-conaprohm-en-torno-a-temas-migratorios/</w:t>
        </w:r>
      </w:hyperlink>
      <w:r w:rsidR="001103D6">
        <w:t>.</w:t>
      </w:r>
    </w:p>
  </w:footnote>
  <w:footnote w:id="16">
    <w:p w14:paraId="70812E41" w14:textId="4E6C0D20" w:rsidR="00E7136B" w:rsidRPr="00402F29" w:rsidRDefault="00E7136B" w:rsidP="00E7136B">
      <w:pPr>
        <w:pStyle w:val="Textonotapie"/>
        <w:widowControl w:val="0"/>
        <w:tabs>
          <w:tab w:val="clear" w:pos="1021"/>
          <w:tab w:val="right" w:pos="1020"/>
        </w:tabs>
        <w:suppressAutoHyphens/>
      </w:pPr>
      <w:r>
        <w:tab/>
      </w:r>
      <w:r>
        <w:rPr>
          <w:rStyle w:val="Refdenotaalpie"/>
        </w:rPr>
        <w:footnoteRef/>
      </w:r>
      <w:r>
        <w:tab/>
      </w:r>
      <w:r w:rsidRPr="00860208">
        <w:t>Decreto No.</w:t>
      </w:r>
      <w:r w:rsidR="00012E64">
        <w:t xml:space="preserve"> </w:t>
      </w:r>
      <w:r w:rsidRPr="00860208">
        <w:t>154-2022, Gaceta 36,184.</w:t>
      </w:r>
    </w:p>
  </w:footnote>
  <w:footnote w:id="17">
    <w:p w14:paraId="0A2F7E71" w14:textId="3F80240E" w:rsidR="0051773E" w:rsidRPr="00402F29" w:rsidRDefault="0051773E" w:rsidP="0051773E">
      <w:pPr>
        <w:pStyle w:val="Textonotapie"/>
        <w:widowControl w:val="0"/>
        <w:tabs>
          <w:tab w:val="clear" w:pos="1021"/>
          <w:tab w:val="right" w:pos="1020"/>
        </w:tabs>
        <w:suppressAutoHyphens/>
      </w:pPr>
      <w:r>
        <w:tab/>
      </w:r>
      <w:r>
        <w:rPr>
          <w:rStyle w:val="Refdenotaalpie"/>
        </w:rPr>
        <w:footnoteRef/>
      </w:r>
      <w:r>
        <w:tab/>
      </w:r>
      <w:r w:rsidRPr="00860208">
        <w:rPr>
          <w:lang w:val="es-MX"/>
        </w:rPr>
        <w:t>Informe Nacional Voluntario Honduras 2022. Pacto Mundial para Migración Segura, Ordenada y Regular.</w:t>
      </w:r>
    </w:p>
  </w:footnote>
  <w:footnote w:id="18">
    <w:p w14:paraId="37DDCBFF" w14:textId="3E0953E8" w:rsidR="00523B09" w:rsidRPr="00402F29" w:rsidRDefault="00523B09" w:rsidP="00523B09">
      <w:pPr>
        <w:pStyle w:val="Textonotapie"/>
        <w:widowControl w:val="0"/>
        <w:tabs>
          <w:tab w:val="clear" w:pos="1021"/>
          <w:tab w:val="right" w:pos="1020"/>
        </w:tabs>
        <w:suppressAutoHyphens/>
      </w:pPr>
      <w:r>
        <w:tab/>
      </w:r>
      <w:r>
        <w:rPr>
          <w:rStyle w:val="Refdenotaalpie"/>
        </w:rPr>
        <w:footnoteRef/>
      </w:r>
      <w:r>
        <w:tab/>
      </w:r>
      <w:r w:rsidRPr="00860208">
        <w:t>SETRASS. Informe de Seguimiento de Ejecución Física y Financiera IV Trimestre 2023</w:t>
      </w:r>
      <w:r>
        <w:t>.</w:t>
      </w:r>
    </w:p>
  </w:footnote>
  <w:footnote w:id="19">
    <w:p w14:paraId="3BBFACDF" w14:textId="4258F8F9" w:rsidR="00523B09" w:rsidRPr="00402F29" w:rsidRDefault="00523B09" w:rsidP="00523B09">
      <w:pPr>
        <w:pStyle w:val="Textonotapie"/>
        <w:widowControl w:val="0"/>
        <w:tabs>
          <w:tab w:val="clear" w:pos="1021"/>
          <w:tab w:val="right" w:pos="1020"/>
        </w:tabs>
        <w:suppressAutoHyphens/>
      </w:pPr>
      <w:r>
        <w:tab/>
      </w:r>
      <w:r>
        <w:rPr>
          <w:rStyle w:val="Refdenotaalpie"/>
        </w:rPr>
        <w:footnoteRef/>
      </w:r>
      <w:r>
        <w:tab/>
      </w:r>
      <w:r w:rsidRPr="00860208">
        <w:rPr>
          <w:lang w:val="es-MX"/>
        </w:rPr>
        <w:t>SETRASS. Informe de Seguimiento Ejecución Física y Financiera I Trimestre 2024.</w:t>
      </w:r>
    </w:p>
  </w:footnote>
  <w:footnote w:id="20">
    <w:p w14:paraId="332347E7" w14:textId="5FD951D8" w:rsidR="00D50648" w:rsidRPr="00402F29" w:rsidRDefault="00D50648" w:rsidP="00D50648">
      <w:pPr>
        <w:pStyle w:val="Textonotapie"/>
        <w:widowControl w:val="0"/>
        <w:tabs>
          <w:tab w:val="clear" w:pos="1021"/>
          <w:tab w:val="right" w:pos="1020"/>
        </w:tabs>
        <w:suppressAutoHyphens/>
      </w:pPr>
      <w:r>
        <w:tab/>
      </w:r>
      <w:r>
        <w:rPr>
          <w:rStyle w:val="Refdenotaalpie"/>
        </w:rPr>
        <w:footnoteRef/>
      </w:r>
      <w:r>
        <w:tab/>
      </w:r>
      <w:r w:rsidRPr="00860208">
        <w:t xml:space="preserve">Acuerdo No.625-2023, Gaceta 36,438. </w:t>
      </w:r>
      <w:hyperlink r:id="rId4" w:history="1">
        <w:r w:rsidRPr="00860208">
          <w:rPr>
            <w:rStyle w:val="Hipervnculo"/>
          </w:rPr>
          <w:t>https://www.trabajo.gob.hn/wp-content/uploads/2024/02/ACUERDO_SETRASS_No._625_2023-1.pdf</w:t>
        </w:r>
      </w:hyperlink>
      <w:r w:rsidR="001103D6">
        <w:t>.</w:t>
      </w:r>
    </w:p>
  </w:footnote>
  <w:footnote w:id="21">
    <w:p w14:paraId="1FB87D48" w14:textId="2F25AD54" w:rsidR="00D50648" w:rsidRPr="00402F29" w:rsidRDefault="00D50648" w:rsidP="00D50648">
      <w:pPr>
        <w:pStyle w:val="Textonotapie"/>
        <w:widowControl w:val="0"/>
        <w:tabs>
          <w:tab w:val="clear" w:pos="1021"/>
          <w:tab w:val="right" w:pos="1020"/>
        </w:tabs>
        <w:suppressAutoHyphens/>
      </w:pPr>
      <w:r>
        <w:tab/>
      </w:r>
      <w:r>
        <w:rPr>
          <w:rStyle w:val="Refdenotaalpie"/>
        </w:rPr>
        <w:footnoteRef/>
      </w:r>
      <w:r>
        <w:tab/>
      </w:r>
      <w:r w:rsidRPr="00860208">
        <w:rPr>
          <w:lang w:val="es-MX"/>
        </w:rPr>
        <w:t>Decreto No.178-2016, art.</w:t>
      </w:r>
      <w:r w:rsidR="00577488">
        <w:rPr>
          <w:lang w:val="es-MX"/>
        </w:rPr>
        <w:t xml:space="preserve"> </w:t>
      </w:r>
      <w:r w:rsidRPr="00860208">
        <w:rPr>
          <w:lang w:val="es-MX"/>
        </w:rPr>
        <w:t>4.</w:t>
      </w:r>
    </w:p>
  </w:footnote>
  <w:footnote w:id="22">
    <w:p w14:paraId="4BE63216" w14:textId="7801CFA6" w:rsidR="00F1392D" w:rsidRPr="00402F29" w:rsidRDefault="00F1392D" w:rsidP="00F1392D">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21/02/2025, en: </w:t>
      </w:r>
      <w:hyperlink r:id="rId5" w:history="1">
        <w:r w:rsidRPr="00860208">
          <w:rPr>
            <w:rStyle w:val="Hipervnculo"/>
            <w:lang w:val="es-MX"/>
          </w:rPr>
          <w:t>http://redatam.ods.sedesol.gob.hn/redbin/RpWebEngine.exe/Portal?BASE=SIAMIR&amp;lang=esp</w:t>
        </w:r>
      </w:hyperlink>
      <w:r w:rsidR="001103D6">
        <w:t>.</w:t>
      </w:r>
    </w:p>
  </w:footnote>
  <w:footnote w:id="23">
    <w:p w14:paraId="1FE795E8" w14:textId="1CDCD393" w:rsidR="00F1392D" w:rsidRPr="00402F29" w:rsidRDefault="00F1392D" w:rsidP="00F1392D">
      <w:pPr>
        <w:pStyle w:val="Textonotapie"/>
        <w:widowControl w:val="0"/>
        <w:tabs>
          <w:tab w:val="clear" w:pos="1021"/>
          <w:tab w:val="right" w:pos="1020"/>
        </w:tabs>
        <w:suppressAutoHyphens/>
      </w:pPr>
      <w:r>
        <w:tab/>
      </w:r>
      <w:r>
        <w:rPr>
          <w:rStyle w:val="Refdenotaalpie"/>
        </w:rPr>
        <w:footnoteRef/>
      </w:r>
      <w:r>
        <w:tab/>
      </w:r>
      <w:r w:rsidRPr="00860208">
        <w:t>Acuerdo STSS-317-2022.</w:t>
      </w:r>
    </w:p>
  </w:footnote>
  <w:footnote w:id="24">
    <w:p w14:paraId="65A4D517" w14:textId="34CC847D" w:rsidR="003C2424" w:rsidRPr="00402F29" w:rsidRDefault="003C2424" w:rsidP="003C2424">
      <w:pPr>
        <w:pStyle w:val="Textonotapie"/>
        <w:widowControl w:val="0"/>
        <w:tabs>
          <w:tab w:val="clear" w:pos="1021"/>
          <w:tab w:val="right" w:pos="1020"/>
        </w:tabs>
        <w:suppressAutoHyphens/>
      </w:pPr>
      <w:r>
        <w:tab/>
      </w:r>
      <w:r>
        <w:rPr>
          <w:rStyle w:val="Refdenotaalpie"/>
        </w:rPr>
        <w:footnoteRef/>
      </w:r>
      <w:r>
        <w:tab/>
      </w:r>
      <w:r w:rsidRPr="00860208">
        <w:t xml:space="preserve">INM. Informe de Gestión 2022-2023. </w:t>
      </w:r>
      <w:hyperlink r:id="rId6" w:history="1">
        <w:r w:rsidRPr="00860208">
          <w:rPr>
            <w:rStyle w:val="Hipervnculo"/>
          </w:rPr>
          <w:t>https://portalunico.iaip.gob.hn/ver_archivo/MjIwMzc5OA==</w:t>
        </w:r>
      </w:hyperlink>
      <w:r>
        <w:t>.</w:t>
      </w:r>
    </w:p>
  </w:footnote>
  <w:footnote w:id="25">
    <w:p w14:paraId="185F687C" w14:textId="6972EFD7" w:rsidR="003C2424" w:rsidRPr="00402F29" w:rsidRDefault="003C2424" w:rsidP="003C2424">
      <w:pPr>
        <w:pStyle w:val="Textonotapie"/>
        <w:widowControl w:val="0"/>
        <w:tabs>
          <w:tab w:val="clear" w:pos="1021"/>
          <w:tab w:val="right" w:pos="1020"/>
        </w:tabs>
        <w:suppressAutoHyphens/>
      </w:pPr>
      <w:r>
        <w:tab/>
      </w:r>
      <w:r>
        <w:rPr>
          <w:rStyle w:val="Refdenotaalpie"/>
        </w:rPr>
        <w:footnoteRef/>
      </w:r>
      <w:r>
        <w:tab/>
      </w:r>
      <w:r w:rsidRPr="00860208">
        <w:t>Decreto Ejecutivo PCM-041-2023, Gaceta 36,357.</w:t>
      </w:r>
    </w:p>
  </w:footnote>
  <w:footnote w:id="26">
    <w:p w14:paraId="6072F16F" w14:textId="46344566" w:rsidR="003C2424" w:rsidRPr="00402F29" w:rsidRDefault="003C2424" w:rsidP="003C2424">
      <w:pPr>
        <w:pStyle w:val="Textonotapie"/>
        <w:widowControl w:val="0"/>
        <w:tabs>
          <w:tab w:val="clear" w:pos="1021"/>
          <w:tab w:val="right" w:pos="1020"/>
        </w:tabs>
        <w:suppressAutoHyphens/>
      </w:pPr>
      <w:r>
        <w:tab/>
      </w:r>
      <w:r>
        <w:rPr>
          <w:rStyle w:val="Refdenotaalpie"/>
        </w:rPr>
        <w:footnoteRef/>
      </w:r>
      <w:r>
        <w:tab/>
      </w:r>
      <w:bookmarkStart w:id="25" w:name="_Hlk191022784"/>
      <w:r w:rsidRPr="00860208">
        <w:t>INM. Informe de Gestión 2022-2023.</w:t>
      </w:r>
      <w:bookmarkEnd w:id="25"/>
    </w:p>
  </w:footnote>
  <w:footnote w:id="27">
    <w:p w14:paraId="490264CC" w14:textId="3B9FF75C"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rPr>
          <w:lang w:val="es-MX"/>
        </w:rPr>
        <w:t>Decreto Ejecutivo PCM-08-2025, Gaceta 36,761.</w:t>
      </w:r>
    </w:p>
  </w:footnote>
  <w:footnote w:id="28">
    <w:p w14:paraId="2EE96EF9" w14:textId="2D5B0765"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20/febrero/2025, en: </w:t>
      </w:r>
      <w:hyperlink r:id="rId7" w:history="1">
        <w:r w:rsidRPr="00860208">
          <w:rPr>
            <w:rStyle w:val="Hipervnculo"/>
            <w:lang w:val="es-MX"/>
          </w:rPr>
          <w:t>https://tnh.gob.hn/nacional/director-del-inm-se-reunira-con-autoridades-mexicanas-para-fortalecer-proteccion-a-migrantes/</w:t>
        </w:r>
      </w:hyperlink>
      <w:r w:rsidR="001103D6">
        <w:t>.</w:t>
      </w:r>
    </w:p>
  </w:footnote>
  <w:footnote w:id="29">
    <w:p w14:paraId="17A75553" w14:textId="3DD355AF"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20/02/2025, en: </w:t>
      </w:r>
      <w:hyperlink r:id="rId8" w:history="1">
        <w:r w:rsidRPr="00860208">
          <w:rPr>
            <w:rStyle w:val="Hipervnculo"/>
            <w:lang w:val="es-MX"/>
          </w:rPr>
          <w:t>https://sreci.gob.hn/node/2026</w:t>
        </w:r>
      </w:hyperlink>
      <w:r>
        <w:t>.</w:t>
      </w:r>
    </w:p>
  </w:footnote>
  <w:footnote w:id="30">
    <w:p w14:paraId="1D047EA7" w14:textId="03C511A9"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t>Diario Oficial La</w:t>
      </w:r>
      <w:r w:rsidRPr="00860208">
        <w:t xml:space="preserve"> Gaceta 35,993.</w:t>
      </w:r>
    </w:p>
  </w:footnote>
  <w:footnote w:id="31">
    <w:p w14:paraId="1D514829" w14:textId="6E2001DC"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rPr>
          <w:lang w:val="es-MX"/>
        </w:rPr>
        <w:t>D</w:t>
      </w:r>
      <w:r>
        <w:rPr>
          <w:lang w:val="es-MX"/>
        </w:rPr>
        <w:t>iario Oficial La</w:t>
      </w:r>
      <w:r w:rsidRPr="00860208">
        <w:rPr>
          <w:lang w:val="es-MX"/>
        </w:rPr>
        <w:t xml:space="preserve"> Gaceta 36,088.</w:t>
      </w:r>
    </w:p>
  </w:footnote>
  <w:footnote w:id="32">
    <w:p w14:paraId="30275D72" w14:textId="1ABF0B99"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t>D</w:t>
      </w:r>
      <w:r>
        <w:t>iario Oficial La</w:t>
      </w:r>
      <w:r w:rsidRPr="00860208">
        <w:t xml:space="preserve"> Gaceta 36,243.</w:t>
      </w:r>
    </w:p>
  </w:footnote>
  <w:footnote w:id="33">
    <w:p w14:paraId="6993ABEF" w14:textId="66E72734"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t>D</w:t>
      </w:r>
      <w:r>
        <w:t>iario Oficial La</w:t>
      </w:r>
      <w:r w:rsidRPr="00860208">
        <w:t xml:space="preserve"> Gaceta 36,460.</w:t>
      </w:r>
    </w:p>
  </w:footnote>
  <w:footnote w:id="34">
    <w:p w14:paraId="05B9136A" w14:textId="2EAD241E"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t>INM. Informe de Gestión 2022-2023.</w:t>
      </w:r>
    </w:p>
  </w:footnote>
  <w:footnote w:id="35">
    <w:p w14:paraId="17165858" w14:textId="1613B45C"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t>SRECI. Informe anual de Gestión Institucional 2023, pág.</w:t>
      </w:r>
      <w:r w:rsidR="009C41AB">
        <w:t xml:space="preserve"> </w:t>
      </w:r>
      <w:r w:rsidRPr="00860208">
        <w:t>21.</w:t>
      </w:r>
    </w:p>
  </w:footnote>
  <w:footnote w:id="36">
    <w:p w14:paraId="35AD237D" w14:textId="0CAD84FA" w:rsidR="005F1B3E" w:rsidRPr="00402F29" w:rsidRDefault="005F1B3E" w:rsidP="005F1B3E">
      <w:pPr>
        <w:pStyle w:val="Textonotapie"/>
        <w:widowControl w:val="0"/>
        <w:tabs>
          <w:tab w:val="clear" w:pos="1021"/>
          <w:tab w:val="right" w:pos="1020"/>
        </w:tabs>
        <w:suppressAutoHyphens/>
      </w:pPr>
      <w:r>
        <w:tab/>
      </w:r>
      <w:r>
        <w:rPr>
          <w:rStyle w:val="Refdenotaalpie"/>
        </w:rPr>
        <w:footnoteRef/>
      </w:r>
      <w:r>
        <w:tab/>
      </w:r>
      <w:r w:rsidRPr="00860208">
        <w:t xml:space="preserve">Consultado 10/enero/2025, en: </w:t>
      </w:r>
      <w:hyperlink r:id="rId9" w:history="1">
        <w:r w:rsidRPr="00860208">
          <w:rPr>
            <w:rStyle w:val="Hipervnculo"/>
          </w:rPr>
          <w:t>https://n9.cl/00e6p</w:t>
        </w:r>
      </w:hyperlink>
      <w:r>
        <w:t>.</w:t>
      </w:r>
    </w:p>
  </w:footnote>
  <w:footnote w:id="37">
    <w:p w14:paraId="19F146A1" w14:textId="66EE33E7" w:rsidR="00C8717A" w:rsidRPr="00402F29" w:rsidRDefault="00C8717A" w:rsidP="00C8717A">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19/02/2025, en: </w:t>
      </w:r>
      <w:hyperlink r:id="rId10" w:history="1">
        <w:r w:rsidRPr="00860208">
          <w:rPr>
            <w:rStyle w:val="Hipervnculo"/>
            <w:lang w:val="es-MX"/>
          </w:rPr>
          <w:t>https://inm.gob.hn/residencias-estadisticas.html</w:t>
        </w:r>
      </w:hyperlink>
      <w:r>
        <w:t>.</w:t>
      </w:r>
    </w:p>
  </w:footnote>
  <w:footnote w:id="38">
    <w:p w14:paraId="2E6B767C" w14:textId="4EE099B9" w:rsidR="00C8717A" w:rsidRPr="00402F29" w:rsidRDefault="00C8717A" w:rsidP="00C8717A">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20/02/2025, en: </w:t>
      </w:r>
      <w:hyperlink r:id="rId11" w:history="1">
        <w:r w:rsidRPr="00860208">
          <w:rPr>
            <w:rStyle w:val="Hipervnculo"/>
          </w:rPr>
          <w:t>https://inm.gob.hn/permisos-especiales-permanencia-estadisiticas.html</w:t>
        </w:r>
      </w:hyperlink>
      <w:r>
        <w:t>.</w:t>
      </w:r>
    </w:p>
  </w:footnote>
  <w:footnote w:id="39">
    <w:p w14:paraId="114C470A" w14:textId="62A50811"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t>Las jornadas de consultas denominadas “Las voces del desplazamiento forzado en Honduras”, se desarrollaron en las ciudades de Tegucigalpa, San Pedro Sula, Choluteca, La Esperanza y La Ceiba.</w:t>
      </w:r>
    </w:p>
  </w:footnote>
  <w:footnote w:id="40">
    <w:p w14:paraId="29CA4063" w14:textId="69B9FF19"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rPr>
          <w:lang w:val="es-MX"/>
        </w:rPr>
        <w:t xml:space="preserve">Información </w:t>
      </w:r>
      <w:r w:rsidR="00332C5D">
        <w:rPr>
          <w:lang w:val="es-MX"/>
        </w:rPr>
        <w:t>b</w:t>
      </w:r>
      <w:r w:rsidRPr="00860208">
        <w:rPr>
          <w:lang w:val="es-MX"/>
        </w:rPr>
        <w:t>rindada por la DIPPDIV</w:t>
      </w:r>
      <w:r>
        <w:rPr>
          <w:lang w:val="es-MX"/>
        </w:rPr>
        <w:t>.</w:t>
      </w:r>
    </w:p>
  </w:footnote>
  <w:footnote w:id="41">
    <w:p w14:paraId="5A97D4FF" w14:textId="2CFFE71E" w:rsidR="00462CC2" w:rsidRPr="00462CC2" w:rsidRDefault="00462CC2" w:rsidP="00462CC2">
      <w:pPr>
        <w:pStyle w:val="Textonotapie"/>
        <w:tabs>
          <w:tab w:val="clear" w:pos="1021"/>
          <w:tab w:val="right" w:pos="1020"/>
        </w:tabs>
        <w:rPr>
          <w:lang w:val="es-MX"/>
        </w:rPr>
      </w:pPr>
      <w:r>
        <w:tab/>
      </w:r>
      <w:r>
        <w:rPr>
          <w:rStyle w:val="Refdenotaalpie"/>
        </w:rPr>
        <w:footnoteRef/>
      </w:r>
      <w:r>
        <w:tab/>
      </w:r>
      <w:r w:rsidRPr="00860208">
        <w:rPr>
          <w:lang w:val="es-MX"/>
        </w:rPr>
        <w:t>La SINARDEFI está integrada por 28 instituciones (estatales y municipalidades) y dos OSC.</w:t>
      </w:r>
    </w:p>
  </w:footnote>
  <w:footnote w:id="42">
    <w:p w14:paraId="273718B0" w14:textId="3C8FA853"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rPr>
          <w:lang w:val="es-MX"/>
        </w:rPr>
        <w:t>Art.</w:t>
      </w:r>
      <w:r w:rsidR="00B4315D">
        <w:rPr>
          <w:lang w:val="es-MX"/>
        </w:rPr>
        <w:t xml:space="preserve"> </w:t>
      </w:r>
      <w:r w:rsidRPr="00860208">
        <w:rPr>
          <w:lang w:val="es-MX"/>
        </w:rPr>
        <w:t>4 inciso c, Decreto Ejecutivo PCM-08-2024, Gaceta 36,761.</w:t>
      </w:r>
    </w:p>
  </w:footnote>
  <w:footnote w:id="43">
    <w:p w14:paraId="717886B5" w14:textId="634900D2"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rPr>
          <w:lang w:val="es-MX"/>
        </w:rPr>
        <w:t xml:space="preserve">SEDESOL. SIAMIR. </w:t>
      </w:r>
      <w:hyperlink r:id="rId12" w:history="1">
        <w:r w:rsidRPr="00860208">
          <w:rPr>
            <w:rStyle w:val="Hipervnculo"/>
          </w:rPr>
          <w:t>https://ods.sedesol.gob.hn/siamir/</w:t>
        </w:r>
      </w:hyperlink>
      <w:r>
        <w:t>.</w:t>
      </w:r>
    </w:p>
  </w:footnote>
  <w:footnote w:id="44">
    <w:p w14:paraId="205E8EAF" w14:textId="6CBE673A"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t>CANFM-BELEN, CAMR-Villeda Morales y CAMR-Omoa.</w:t>
      </w:r>
    </w:p>
  </w:footnote>
  <w:footnote w:id="45">
    <w:p w14:paraId="7AA58014" w14:textId="150C86FD" w:rsidR="00462CC2" w:rsidRPr="00402F29" w:rsidRDefault="00462CC2" w:rsidP="00462CC2">
      <w:pPr>
        <w:pStyle w:val="Textonotapie"/>
        <w:widowControl w:val="0"/>
        <w:tabs>
          <w:tab w:val="clear" w:pos="1021"/>
          <w:tab w:val="right" w:pos="1020"/>
        </w:tabs>
        <w:suppressAutoHyphens/>
      </w:pPr>
      <w:r>
        <w:tab/>
      </w:r>
      <w:r>
        <w:rPr>
          <w:rStyle w:val="Refdenotaalpie"/>
        </w:rPr>
        <w:footnoteRef/>
      </w:r>
      <w:r>
        <w:tab/>
      </w:r>
      <w:r w:rsidRPr="00860208">
        <w:t xml:space="preserve">Consultado 12/02/2025, en: </w:t>
      </w:r>
      <w:hyperlink r:id="rId13" w:history="1">
        <w:r w:rsidRPr="00860208">
          <w:rPr>
            <w:rStyle w:val="Hipervnculo"/>
          </w:rPr>
          <w:t>https://conmigho.sreci.gob.hn/retornados-23-25/</w:t>
        </w:r>
      </w:hyperlink>
      <w:r>
        <w:t>.</w:t>
      </w:r>
    </w:p>
  </w:footnote>
  <w:footnote w:id="46">
    <w:p w14:paraId="5BB19C72" w14:textId="3A3B6133" w:rsidR="008070AE" w:rsidRPr="00402F29" w:rsidRDefault="008070AE" w:rsidP="008070AE">
      <w:pPr>
        <w:pStyle w:val="Textonotapie"/>
        <w:widowControl w:val="0"/>
        <w:tabs>
          <w:tab w:val="clear" w:pos="1021"/>
          <w:tab w:val="right" w:pos="1020"/>
        </w:tabs>
        <w:suppressAutoHyphens/>
      </w:pPr>
      <w:r>
        <w:tab/>
      </w:r>
      <w:r>
        <w:rPr>
          <w:rStyle w:val="Refdenotaalpie"/>
        </w:rPr>
        <w:footnoteRef/>
      </w:r>
      <w:r>
        <w:tab/>
      </w:r>
      <w:r w:rsidRPr="00860208">
        <w:rPr>
          <w:lang w:val="es-MX"/>
        </w:rPr>
        <w:t xml:space="preserve">Consultado el 20/02/2025, en: </w:t>
      </w:r>
      <w:hyperlink r:id="rId14" w:history="1">
        <w:r w:rsidRPr="00860208">
          <w:rPr>
            <w:rStyle w:val="Hipervnculo"/>
            <w:lang w:val="es-MX"/>
          </w:rPr>
          <w:t>https://conmigho.sreci.gob.hn/retornados-23-25/</w:t>
        </w:r>
      </w:hyperlink>
      <w:r w:rsidR="007D4F98">
        <w:t>.</w:t>
      </w:r>
    </w:p>
  </w:footnote>
  <w:footnote w:id="47">
    <w:p w14:paraId="034AD971" w14:textId="0BF65223" w:rsidR="00B80EBF" w:rsidRPr="00402F29" w:rsidRDefault="00B80EBF" w:rsidP="00B80EBF">
      <w:pPr>
        <w:pStyle w:val="Textonotapie"/>
        <w:widowControl w:val="0"/>
        <w:tabs>
          <w:tab w:val="clear" w:pos="1021"/>
          <w:tab w:val="right" w:pos="1020"/>
        </w:tabs>
        <w:suppressAutoHyphens/>
      </w:pPr>
      <w:r>
        <w:tab/>
      </w:r>
      <w:r>
        <w:rPr>
          <w:rStyle w:val="Refdenotaalpie"/>
        </w:rPr>
        <w:footnoteRef/>
      </w:r>
      <w:r>
        <w:tab/>
      </w:r>
      <w:r w:rsidRPr="00860208">
        <w:rPr>
          <w:lang w:val="es-MX"/>
        </w:rPr>
        <w:t xml:space="preserve">BCH, Informe Honduras en Cifras 2020-2023. </w:t>
      </w:r>
      <w:hyperlink r:id="rId15" w:history="1">
        <w:r w:rsidRPr="00860208">
          <w:rPr>
            <w:rStyle w:val="Hipervnculo"/>
            <w:lang w:val="es-MX"/>
          </w:rPr>
          <w:t>https://www.bch.hn/estadisticas-y-publicaciones-economicas/boletin-estadistico-memoria-anual-y-otras-publicaciones/honduras-en-cifras</w:t>
        </w:r>
      </w:hyperlink>
      <w:r>
        <w:t>.</w:t>
      </w:r>
    </w:p>
  </w:footnote>
  <w:footnote w:id="48">
    <w:p w14:paraId="3EC540C1" w14:textId="62AC0A29" w:rsidR="00B80EBF" w:rsidRPr="00402F29" w:rsidRDefault="00B80EBF" w:rsidP="00B80EBF">
      <w:pPr>
        <w:pStyle w:val="Textonotapie"/>
        <w:widowControl w:val="0"/>
        <w:tabs>
          <w:tab w:val="clear" w:pos="1021"/>
          <w:tab w:val="right" w:pos="1020"/>
        </w:tabs>
        <w:suppressAutoHyphens/>
        <w:rPr>
          <w:lang w:val="pt-PT"/>
        </w:rPr>
      </w:pPr>
      <w:r>
        <w:tab/>
      </w:r>
      <w:r>
        <w:rPr>
          <w:rStyle w:val="Refdenotaalpie"/>
        </w:rPr>
        <w:footnoteRef/>
      </w:r>
      <w:r w:rsidRPr="00402F29">
        <w:rPr>
          <w:lang w:val="pt-PT"/>
        </w:rPr>
        <w:tab/>
      </w:r>
      <w:r w:rsidRPr="00B4315D">
        <w:rPr>
          <w:i/>
          <w:lang w:val="pt-PT"/>
        </w:rPr>
        <w:t>Ibidem.</w:t>
      </w:r>
    </w:p>
  </w:footnote>
  <w:footnote w:id="49">
    <w:p w14:paraId="6B7C7809" w14:textId="53772B88" w:rsidR="007918CF" w:rsidRPr="00402F29" w:rsidRDefault="007918CF" w:rsidP="007918CF">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Decreto No.59-2012.</w:t>
      </w:r>
    </w:p>
  </w:footnote>
  <w:footnote w:id="50">
    <w:p w14:paraId="554D32A4" w14:textId="1DCDED34" w:rsidR="007918CF" w:rsidRPr="00402F29" w:rsidRDefault="007918CF" w:rsidP="007918CF">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Decreto No.130-2017, Gaceta 34,940.</w:t>
      </w:r>
    </w:p>
  </w:footnote>
  <w:footnote w:id="51">
    <w:p w14:paraId="49FF1595" w14:textId="0011B3D8" w:rsidR="007918CF" w:rsidRPr="00402F29" w:rsidRDefault="007918CF" w:rsidP="007918CF">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 xml:space="preserve">Decreto No.93-2021, Gaceta 35,760. </w:t>
      </w:r>
      <w:hyperlink r:id="rId16" w:history="1">
        <w:r w:rsidRPr="00402F29">
          <w:rPr>
            <w:rStyle w:val="Hipervnculo"/>
            <w:lang w:val="pt-PT"/>
          </w:rPr>
          <w:t>https://www.tsc.gob.hn/web/leyes/Decreto_93-2021.pdf</w:t>
        </w:r>
      </w:hyperlink>
      <w:r w:rsidR="007D4F98" w:rsidRPr="00402F29">
        <w:rPr>
          <w:lang w:val="pt-PT"/>
        </w:rPr>
        <w:t>.</w:t>
      </w:r>
    </w:p>
  </w:footnote>
  <w:footnote w:id="52">
    <w:p w14:paraId="621A8C6A" w14:textId="0AF107CF" w:rsidR="007918CF" w:rsidRPr="00402F29" w:rsidRDefault="007918CF" w:rsidP="007918CF">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 xml:space="preserve">Informe CICESCT 2022. Pág.2. </w:t>
      </w:r>
      <w:hyperlink r:id="rId17" w:history="1">
        <w:r w:rsidRPr="00402F29">
          <w:rPr>
            <w:rStyle w:val="Hipervnculo"/>
            <w:lang w:val="pt-PT"/>
          </w:rPr>
          <w:t>https://cicesct.gob.hn/wp-content/uploads/2023/10/Informe-Nacional-Contra-la-Trata-2022-Honduras.pdf</w:t>
        </w:r>
      </w:hyperlink>
      <w:r w:rsidRPr="00402F29">
        <w:rPr>
          <w:lang w:val="pt-PT"/>
        </w:rPr>
        <w:t>.</w:t>
      </w:r>
    </w:p>
  </w:footnote>
  <w:footnote w:id="53">
    <w:p w14:paraId="3EB60DC4" w14:textId="422D11AD" w:rsidR="007918CF" w:rsidRPr="00402F29" w:rsidRDefault="007918CF" w:rsidP="007918CF">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 xml:space="preserve">Decreto No.62-2023, Gaceta 36,437. </w:t>
      </w:r>
      <w:hyperlink r:id="rId18" w:history="1">
        <w:r w:rsidRPr="00402F29">
          <w:rPr>
            <w:rStyle w:val="Hipervnculo"/>
            <w:lang w:val="pt-PT"/>
          </w:rPr>
          <w:t>https://www.tsc.gob.hn/web/leyes/Decreto-62-2023.pdf</w:t>
        </w:r>
      </w:hyperlink>
      <w:r w:rsidRPr="00402F29">
        <w:rPr>
          <w:lang w:val="pt-PT"/>
        </w:rPr>
        <w:t>.</w:t>
      </w:r>
    </w:p>
  </w:footnote>
  <w:footnote w:id="54">
    <w:p w14:paraId="00884B7A" w14:textId="56769A66" w:rsidR="00A20A88" w:rsidRPr="00402F29" w:rsidRDefault="00A20A88" w:rsidP="00A20A88">
      <w:pPr>
        <w:pStyle w:val="Textonotapie"/>
        <w:widowControl w:val="0"/>
        <w:tabs>
          <w:tab w:val="clear" w:pos="1021"/>
          <w:tab w:val="right" w:pos="1020"/>
        </w:tabs>
        <w:suppressAutoHyphens/>
        <w:rPr>
          <w:lang w:val="pt-PT"/>
        </w:rPr>
      </w:pPr>
      <w:r w:rsidRPr="00402F29">
        <w:rPr>
          <w:lang w:val="pt-PT"/>
        </w:rPr>
        <w:tab/>
      </w:r>
      <w:r>
        <w:rPr>
          <w:rStyle w:val="Refdenotaalpie"/>
        </w:rPr>
        <w:footnoteRef/>
      </w:r>
      <w:r w:rsidRPr="00402F29">
        <w:rPr>
          <w:lang w:val="pt-PT"/>
        </w:rPr>
        <w:tab/>
        <w:t>Resolución N</w:t>
      </w:r>
      <w:r w:rsidR="00B4315D">
        <w:rPr>
          <w:lang w:val="pt-PT"/>
        </w:rPr>
        <w:t xml:space="preserve">º </w:t>
      </w:r>
      <w:r w:rsidRPr="00402F29">
        <w:rPr>
          <w:lang w:val="pt-PT"/>
        </w:rPr>
        <w:t>001-CICESCT-2023.</w:t>
      </w:r>
    </w:p>
  </w:footnote>
  <w:footnote w:id="55">
    <w:p w14:paraId="504D1F68" w14:textId="560BFA22" w:rsidR="00A20A88" w:rsidRPr="00A20A88" w:rsidRDefault="00A20A88" w:rsidP="00A20A88">
      <w:pPr>
        <w:pStyle w:val="Textonotapie"/>
        <w:widowControl w:val="0"/>
        <w:tabs>
          <w:tab w:val="clear" w:pos="1021"/>
          <w:tab w:val="right" w:pos="1020"/>
        </w:tabs>
        <w:suppressAutoHyphens/>
        <w:rPr>
          <w:lang w:val="en-US"/>
        </w:rPr>
      </w:pPr>
      <w:r w:rsidRPr="00402F29">
        <w:rPr>
          <w:lang w:val="pt-PT"/>
        </w:rPr>
        <w:tab/>
      </w:r>
      <w:r>
        <w:rPr>
          <w:rStyle w:val="Refdenotaalpie"/>
        </w:rPr>
        <w:footnoteRef/>
      </w:r>
      <w:r>
        <w:tab/>
      </w:r>
      <w:r w:rsidRPr="00860208">
        <w:t>Decreto No.28-2024, Gaceta 36,521.</w:t>
      </w:r>
    </w:p>
  </w:footnote>
  <w:footnote w:id="56">
    <w:p w14:paraId="6992C9B3" w14:textId="33B900FB" w:rsidR="00A20A88" w:rsidRPr="00A20A88" w:rsidRDefault="00A20A88" w:rsidP="00A20A88">
      <w:pPr>
        <w:pStyle w:val="Textonotapie"/>
        <w:widowControl w:val="0"/>
        <w:tabs>
          <w:tab w:val="clear" w:pos="1021"/>
          <w:tab w:val="right" w:pos="1020"/>
        </w:tabs>
        <w:suppressAutoHyphens/>
        <w:rPr>
          <w:lang w:val="en-US"/>
        </w:rPr>
      </w:pPr>
      <w:r>
        <w:tab/>
      </w:r>
      <w:r>
        <w:rPr>
          <w:rStyle w:val="Refdenotaalpie"/>
        </w:rPr>
        <w:footnoteRef/>
      </w:r>
      <w:r>
        <w:tab/>
      </w:r>
      <w:r w:rsidRPr="00860208">
        <w:rPr>
          <w:lang w:val="es-MX"/>
        </w:rPr>
        <w:t>Informe CICESCT 2022. Pág.</w:t>
      </w:r>
      <w:r w:rsidR="00B4315D">
        <w:rPr>
          <w:lang w:val="es-MX"/>
        </w:rPr>
        <w:t xml:space="preserve"> </w:t>
      </w:r>
      <w:r w:rsidRPr="00860208">
        <w:rPr>
          <w:lang w:val="es-MX"/>
        </w:rPr>
        <w:t>19.</w:t>
      </w:r>
    </w:p>
  </w:footnote>
  <w:footnote w:id="57">
    <w:p w14:paraId="72372327" w14:textId="2487BB20" w:rsidR="00A20A88" w:rsidRPr="00A20A88" w:rsidRDefault="00A20A88" w:rsidP="00A20A88">
      <w:pPr>
        <w:pStyle w:val="Textonotapie"/>
        <w:widowControl w:val="0"/>
        <w:tabs>
          <w:tab w:val="clear" w:pos="1021"/>
          <w:tab w:val="right" w:pos="1020"/>
        </w:tabs>
        <w:suppressAutoHyphens/>
        <w:rPr>
          <w:lang w:val="en-US"/>
        </w:rPr>
      </w:pPr>
      <w:r>
        <w:tab/>
      </w:r>
      <w:r>
        <w:rPr>
          <w:rStyle w:val="Refdenotaalpie"/>
        </w:rPr>
        <w:footnoteRef/>
      </w:r>
      <w:r>
        <w:tab/>
      </w:r>
      <w:r w:rsidRPr="00860208">
        <w:t>Decreto No.57-2023, Gaceta 36,322.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61BD8" w14:textId="77777777" w:rsidR="001A4396" w:rsidRPr="001A4396" w:rsidRDefault="00053EA6">
    <w:pPr>
      <w:pStyle w:val="Encabezado"/>
    </w:pPr>
    <w:r>
      <w:t>CMW/C/HND/RQ/2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AC03F" w14:textId="77777777" w:rsidR="001A4396" w:rsidRPr="00935A0B" w:rsidRDefault="00053EA6" w:rsidP="00935A0B">
    <w:pPr>
      <w:pStyle w:val="Encabezado"/>
      <w:jc w:val="right"/>
      <w:rPr>
        <w:u w:val="double"/>
      </w:rPr>
    </w:pPr>
    <w:r>
      <w:t>CMW/C/HND/RQ/2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724F"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B25273BA"/>
    <w:lvl w:ilvl="0">
      <w:start w:val="1"/>
      <w:numFmt w:val="upperRoman"/>
      <w:lvlText w:val="%1."/>
      <w:lvlJc w:val="right"/>
      <w:pPr>
        <w:ind w:left="1077" w:hanging="720"/>
      </w:pPr>
      <w:rPr>
        <w:rFonts w:hint="default"/>
      </w:rPr>
    </w:lvl>
    <w:lvl w:ilvl="1">
      <w:start w:val="1"/>
      <w:numFmt w:val="decimal"/>
      <w:lvlText w:val="%2."/>
      <w:lvlJc w:val="center"/>
      <w:pPr>
        <w:ind w:left="1418" w:hanging="397"/>
      </w:pPr>
      <w:rPr>
        <w:rFonts w:ascii="Times New Roman" w:hAnsi="Times New Roman" w:hint="default"/>
        <w:b w:val="0"/>
        <w:i w:val="0"/>
        <w:strike w:val="0"/>
        <w:color w:val="000000"/>
        <w:sz w:val="24"/>
        <w:szCs w:val="24"/>
      </w:rPr>
    </w:lvl>
    <w:lvl w:ilvl="2">
      <w:start w:val="1"/>
      <w:numFmt w:val="decimal"/>
      <w:lvlText w:val="%3."/>
      <w:lvlJc w:val="left"/>
      <w:pPr>
        <w:ind w:left="2517" w:hanging="720"/>
      </w:pPr>
      <w:rPr>
        <w:rFonts w:hint="default"/>
      </w:rPr>
    </w:lvl>
    <w:lvl w:ilvl="3">
      <w:start w:val="1"/>
      <w:numFmt w:val="lowerLetter"/>
      <w:lvlText w:val="%4)"/>
      <w:lvlJc w:val="left"/>
      <w:pPr>
        <w:ind w:left="3237" w:hanging="720"/>
      </w:pPr>
      <w:rPr>
        <w:rFonts w:hint="default"/>
      </w:rPr>
    </w:lvl>
    <w:lvl w:ilvl="4">
      <w:start w:val="1"/>
      <w:numFmt w:val="decimal"/>
      <w:lvlText w:val="(%5)"/>
      <w:lvlJc w:val="left"/>
      <w:pPr>
        <w:ind w:left="3957" w:hanging="720"/>
      </w:pPr>
      <w:rPr>
        <w:rFonts w:hint="default"/>
      </w:rPr>
    </w:lvl>
    <w:lvl w:ilvl="5">
      <w:start w:val="1"/>
      <w:numFmt w:val="lowerLetter"/>
      <w:lvlText w:val="(%6)"/>
      <w:lvlJc w:val="left"/>
      <w:pPr>
        <w:ind w:left="4677" w:hanging="720"/>
      </w:pPr>
      <w:rPr>
        <w:rFonts w:hint="default"/>
      </w:rPr>
    </w:lvl>
    <w:lvl w:ilvl="6">
      <w:start w:val="1"/>
      <w:numFmt w:val="lowerRoman"/>
      <w:lvlText w:val="(%7)"/>
      <w:lvlJc w:val="right"/>
      <w:pPr>
        <w:ind w:left="5397" w:hanging="720"/>
      </w:pPr>
      <w:rPr>
        <w:rFonts w:hint="default"/>
      </w:rPr>
    </w:lvl>
    <w:lvl w:ilvl="7">
      <w:start w:val="1"/>
      <w:numFmt w:val="lowerLetter"/>
      <w:lvlText w:val="(%8)"/>
      <w:lvlJc w:val="left"/>
      <w:pPr>
        <w:ind w:left="6117" w:hanging="720"/>
      </w:pPr>
      <w:rPr>
        <w:rFonts w:hint="default"/>
      </w:rPr>
    </w:lvl>
    <w:lvl w:ilvl="8">
      <w:start w:val="1"/>
      <w:numFmt w:val="lowerRoman"/>
      <w:lvlText w:val="(%9)"/>
      <w:lvlJc w:val="right"/>
      <w:pPr>
        <w:ind w:left="6837" w:hanging="720"/>
      </w:pPr>
      <w:rPr>
        <w:rFonts w:hint="default"/>
      </w:rPr>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C247598"/>
    <w:multiLevelType w:val="hybridMultilevel"/>
    <w:tmpl w:val="84ECF054"/>
    <w:lvl w:ilvl="0" w:tplc="53F2EABA">
      <w:start w:val="1"/>
      <w:numFmt w:val="upperLetter"/>
      <w:lvlText w:val="%1."/>
      <w:lvlJc w:val="left"/>
      <w:pPr>
        <w:ind w:left="1068" w:hanging="360"/>
      </w:pPr>
      <w:rPr>
        <w:rFonts w:hint="default"/>
        <w:b/>
        <w:bCs/>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2" w15:restartNumberingAfterBreak="0">
    <w:nsid w:val="0D954887"/>
    <w:multiLevelType w:val="hybridMultilevel"/>
    <w:tmpl w:val="5A48E46A"/>
    <w:lvl w:ilvl="0" w:tplc="B776A5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8F6DBBA" w:tentative="1">
      <w:start w:val="1"/>
      <w:numFmt w:val="lowerLetter"/>
      <w:lvlText w:val="%2."/>
      <w:lvlJc w:val="left"/>
      <w:pPr>
        <w:tabs>
          <w:tab w:val="num" w:pos="1440"/>
        </w:tabs>
        <w:ind w:left="1440" w:hanging="360"/>
      </w:pPr>
    </w:lvl>
    <w:lvl w:ilvl="2" w:tplc="F536A5E2" w:tentative="1">
      <w:start w:val="1"/>
      <w:numFmt w:val="lowerRoman"/>
      <w:lvlText w:val="%3."/>
      <w:lvlJc w:val="right"/>
      <w:pPr>
        <w:tabs>
          <w:tab w:val="num" w:pos="2160"/>
        </w:tabs>
        <w:ind w:left="2160" w:hanging="180"/>
      </w:pPr>
    </w:lvl>
    <w:lvl w:ilvl="3" w:tplc="47AE6F72" w:tentative="1">
      <w:start w:val="1"/>
      <w:numFmt w:val="decimal"/>
      <w:lvlText w:val="%4."/>
      <w:lvlJc w:val="left"/>
      <w:pPr>
        <w:tabs>
          <w:tab w:val="num" w:pos="2880"/>
        </w:tabs>
        <w:ind w:left="2880" w:hanging="360"/>
      </w:pPr>
    </w:lvl>
    <w:lvl w:ilvl="4" w:tplc="CA22FECA" w:tentative="1">
      <w:start w:val="1"/>
      <w:numFmt w:val="lowerLetter"/>
      <w:lvlText w:val="%5."/>
      <w:lvlJc w:val="left"/>
      <w:pPr>
        <w:tabs>
          <w:tab w:val="num" w:pos="3600"/>
        </w:tabs>
        <w:ind w:left="3600" w:hanging="360"/>
      </w:pPr>
    </w:lvl>
    <w:lvl w:ilvl="5" w:tplc="50D8DADE" w:tentative="1">
      <w:start w:val="1"/>
      <w:numFmt w:val="lowerRoman"/>
      <w:lvlText w:val="%6."/>
      <w:lvlJc w:val="right"/>
      <w:pPr>
        <w:tabs>
          <w:tab w:val="num" w:pos="4320"/>
        </w:tabs>
        <w:ind w:left="4320" w:hanging="180"/>
      </w:pPr>
    </w:lvl>
    <w:lvl w:ilvl="6" w:tplc="166E0200" w:tentative="1">
      <w:start w:val="1"/>
      <w:numFmt w:val="decimal"/>
      <w:lvlText w:val="%7."/>
      <w:lvlJc w:val="left"/>
      <w:pPr>
        <w:tabs>
          <w:tab w:val="num" w:pos="5040"/>
        </w:tabs>
        <w:ind w:left="5040" w:hanging="360"/>
      </w:pPr>
    </w:lvl>
    <w:lvl w:ilvl="7" w:tplc="0B74D170" w:tentative="1">
      <w:start w:val="1"/>
      <w:numFmt w:val="lowerLetter"/>
      <w:lvlText w:val="%8."/>
      <w:lvlJc w:val="left"/>
      <w:pPr>
        <w:tabs>
          <w:tab w:val="num" w:pos="5760"/>
        </w:tabs>
        <w:ind w:left="5760" w:hanging="360"/>
      </w:pPr>
    </w:lvl>
    <w:lvl w:ilvl="8" w:tplc="4950D424" w:tentative="1">
      <w:start w:val="1"/>
      <w:numFmt w:val="lowerRoman"/>
      <w:lvlText w:val="%9."/>
      <w:lvlJc w:val="right"/>
      <w:pPr>
        <w:tabs>
          <w:tab w:val="num" w:pos="6480"/>
        </w:tabs>
        <w:ind w:left="6480" w:hanging="180"/>
      </w:pPr>
    </w:lvl>
  </w:abstractNum>
  <w:abstractNum w:abstractNumId="13" w15:restartNumberingAfterBreak="0">
    <w:nsid w:val="1EA84D91"/>
    <w:multiLevelType w:val="hybridMultilevel"/>
    <w:tmpl w:val="957A0F1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915A8D74">
      <w:start w:val="1"/>
      <w:numFmt w:val="bullet"/>
      <w:pStyle w:val="Bullet2G"/>
      <w:lvlText w:val="•"/>
      <w:lvlJc w:val="left"/>
      <w:pPr>
        <w:tabs>
          <w:tab w:val="num" w:pos="2268"/>
        </w:tabs>
        <w:ind w:left="2268" w:hanging="170"/>
      </w:pPr>
      <w:rPr>
        <w:rFonts w:ascii="Times New Roman" w:hAnsi="Times New Roman" w:cs="Times New Roman" w:hint="default"/>
      </w:rPr>
    </w:lvl>
    <w:lvl w:ilvl="1" w:tplc="1BC22874" w:tentative="1">
      <w:start w:val="1"/>
      <w:numFmt w:val="bullet"/>
      <w:lvlText w:val="o"/>
      <w:lvlJc w:val="left"/>
      <w:pPr>
        <w:tabs>
          <w:tab w:val="num" w:pos="1440"/>
        </w:tabs>
        <w:ind w:left="1440" w:hanging="360"/>
      </w:pPr>
      <w:rPr>
        <w:rFonts w:ascii="Courier New" w:hAnsi="Courier New" w:hint="default"/>
      </w:rPr>
    </w:lvl>
    <w:lvl w:ilvl="2" w:tplc="38660A86" w:tentative="1">
      <w:start w:val="1"/>
      <w:numFmt w:val="bullet"/>
      <w:lvlText w:val=""/>
      <w:lvlJc w:val="left"/>
      <w:pPr>
        <w:tabs>
          <w:tab w:val="num" w:pos="2160"/>
        </w:tabs>
        <w:ind w:left="2160" w:hanging="360"/>
      </w:pPr>
      <w:rPr>
        <w:rFonts w:ascii="Wingdings" w:hAnsi="Wingdings" w:hint="default"/>
      </w:rPr>
    </w:lvl>
    <w:lvl w:ilvl="3" w:tplc="F0FA579A" w:tentative="1">
      <w:start w:val="1"/>
      <w:numFmt w:val="bullet"/>
      <w:lvlText w:val=""/>
      <w:lvlJc w:val="left"/>
      <w:pPr>
        <w:tabs>
          <w:tab w:val="num" w:pos="2880"/>
        </w:tabs>
        <w:ind w:left="2880" w:hanging="360"/>
      </w:pPr>
      <w:rPr>
        <w:rFonts w:ascii="Symbol" w:hAnsi="Symbol" w:hint="default"/>
      </w:rPr>
    </w:lvl>
    <w:lvl w:ilvl="4" w:tplc="3ADC7038" w:tentative="1">
      <w:start w:val="1"/>
      <w:numFmt w:val="bullet"/>
      <w:lvlText w:val="o"/>
      <w:lvlJc w:val="left"/>
      <w:pPr>
        <w:tabs>
          <w:tab w:val="num" w:pos="3600"/>
        </w:tabs>
        <w:ind w:left="3600" w:hanging="360"/>
      </w:pPr>
      <w:rPr>
        <w:rFonts w:ascii="Courier New" w:hAnsi="Courier New" w:hint="default"/>
      </w:rPr>
    </w:lvl>
    <w:lvl w:ilvl="5" w:tplc="9306B836" w:tentative="1">
      <w:start w:val="1"/>
      <w:numFmt w:val="bullet"/>
      <w:lvlText w:val=""/>
      <w:lvlJc w:val="left"/>
      <w:pPr>
        <w:tabs>
          <w:tab w:val="num" w:pos="4320"/>
        </w:tabs>
        <w:ind w:left="4320" w:hanging="360"/>
      </w:pPr>
      <w:rPr>
        <w:rFonts w:ascii="Wingdings" w:hAnsi="Wingdings" w:hint="default"/>
      </w:rPr>
    </w:lvl>
    <w:lvl w:ilvl="6" w:tplc="93161BAC" w:tentative="1">
      <w:start w:val="1"/>
      <w:numFmt w:val="bullet"/>
      <w:lvlText w:val=""/>
      <w:lvlJc w:val="left"/>
      <w:pPr>
        <w:tabs>
          <w:tab w:val="num" w:pos="5040"/>
        </w:tabs>
        <w:ind w:left="5040" w:hanging="360"/>
      </w:pPr>
      <w:rPr>
        <w:rFonts w:ascii="Symbol" w:hAnsi="Symbol" w:hint="default"/>
      </w:rPr>
    </w:lvl>
    <w:lvl w:ilvl="7" w:tplc="F3360800" w:tentative="1">
      <w:start w:val="1"/>
      <w:numFmt w:val="bullet"/>
      <w:lvlText w:val="o"/>
      <w:lvlJc w:val="left"/>
      <w:pPr>
        <w:tabs>
          <w:tab w:val="num" w:pos="5760"/>
        </w:tabs>
        <w:ind w:left="5760" w:hanging="360"/>
      </w:pPr>
      <w:rPr>
        <w:rFonts w:ascii="Courier New" w:hAnsi="Courier New" w:hint="default"/>
      </w:rPr>
    </w:lvl>
    <w:lvl w:ilvl="8" w:tplc="594411C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A06D9B"/>
    <w:multiLevelType w:val="hybridMultilevel"/>
    <w:tmpl w:val="C400CC1E"/>
    <w:lvl w:ilvl="0" w:tplc="0F28CA92">
      <w:start w:val="1"/>
      <w:numFmt w:val="upperRoman"/>
      <w:lvlText w:val="%1."/>
      <w:lvlJc w:val="right"/>
      <w:pPr>
        <w:ind w:left="567" w:hanging="283"/>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6" w15:restartNumberingAfterBreak="0">
    <w:nsid w:val="566D654C"/>
    <w:multiLevelType w:val="hybridMultilevel"/>
    <w:tmpl w:val="8146E92E"/>
    <w:lvl w:ilvl="0" w:tplc="FFFFFFFF">
      <w:start w:val="1"/>
      <w:numFmt w:val="decimal"/>
      <w:lvlText w:val="%1."/>
      <w:lvlJc w:val="left"/>
      <w:pPr>
        <w:ind w:left="1854" w:hanging="360"/>
      </w:pPr>
      <w:rPr>
        <w:b w:val="0"/>
      </w:rPr>
    </w:lvl>
    <w:lvl w:ilvl="1" w:tplc="FFFFFFFF">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749E3E46">
      <w:start w:val="1"/>
      <w:numFmt w:val="bullet"/>
      <w:pStyle w:val="Bullet1G"/>
      <w:lvlText w:val="•"/>
      <w:lvlJc w:val="left"/>
      <w:pPr>
        <w:tabs>
          <w:tab w:val="num" w:pos="1701"/>
        </w:tabs>
        <w:ind w:left="1701" w:hanging="170"/>
      </w:pPr>
      <w:rPr>
        <w:rFonts w:ascii="Times New Roman" w:hAnsi="Times New Roman" w:cs="Times New Roman" w:hint="default"/>
      </w:rPr>
    </w:lvl>
    <w:lvl w:ilvl="1" w:tplc="9558BE3E" w:tentative="1">
      <w:start w:val="1"/>
      <w:numFmt w:val="bullet"/>
      <w:lvlText w:val="o"/>
      <w:lvlJc w:val="left"/>
      <w:pPr>
        <w:tabs>
          <w:tab w:val="num" w:pos="1440"/>
        </w:tabs>
        <w:ind w:left="1440" w:hanging="360"/>
      </w:pPr>
      <w:rPr>
        <w:rFonts w:ascii="Courier New" w:hAnsi="Courier New" w:hint="default"/>
      </w:rPr>
    </w:lvl>
    <w:lvl w:ilvl="2" w:tplc="0AF0F822" w:tentative="1">
      <w:start w:val="1"/>
      <w:numFmt w:val="bullet"/>
      <w:lvlText w:val=""/>
      <w:lvlJc w:val="left"/>
      <w:pPr>
        <w:tabs>
          <w:tab w:val="num" w:pos="2160"/>
        </w:tabs>
        <w:ind w:left="2160" w:hanging="360"/>
      </w:pPr>
      <w:rPr>
        <w:rFonts w:ascii="Wingdings" w:hAnsi="Wingdings" w:hint="default"/>
      </w:rPr>
    </w:lvl>
    <w:lvl w:ilvl="3" w:tplc="C55E57EE" w:tentative="1">
      <w:start w:val="1"/>
      <w:numFmt w:val="bullet"/>
      <w:lvlText w:val=""/>
      <w:lvlJc w:val="left"/>
      <w:pPr>
        <w:tabs>
          <w:tab w:val="num" w:pos="2880"/>
        </w:tabs>
        <w:ind w:left="2880" w:hanging="360"/>
      </w:pPr>
      <w:rPr>
        <w:rFonts w:ascii="Symbol" w:hAnsi="Symbol" w:hint="default"/>
      </w:rPr>
    </w:lvl>
    <w:lvl w:ilvl="4" w:tplc="A0DED1EA" w:tentative="1">
      <w:start w:val="1"/>
      <w:numFmt w:val="bullet"/>
      <w:lvlText w:val="o"/>
      <w:lvlJc w:val="left"/>
      <w:pPr>
        <w:tabs>
          <w:tab w:val="num" w:pos="3600"/>
        </w:tabs>
        <w:ind w:left="3600" w:hanging="360"/>
      </w:pPr>
      <w:rPr>
        <w:rFonts w:ascii="Courier New" w:hAnsi="Courier New" w:hint="default"/>
      </w:rPr>
    </w:lvl>
    <w:lvl w:ilvl="5" w:tplc="B052E800" w:tentative="1">
      <w:start w:val="1"/>
      <w:numFmt w:val="bullet"/>
      <w:lvlText w:val=""/>
      <w:lvlJc w:val="left"/>
      <w:pPr>
        <w:tabs>
          <w:tab w:val="num" w:pos="4320"/>
        </w:tabs>
        <w:ind w:left="4320" w:hanging="360"/>
      </w:pPr>
      <w:rPr>
        <w:rFonts w:ascii="Wingdings" w:hAnsi="Wingdings" w:hint="default"/>
      </w:rPr>
    </w:lvl>
    <w:lvl w:ilvl="6" w:tplc="C5EED4E8" w:tentative="1">
      <w:start w:val="1"/>
      <w:numFmt w:val="bullet"/>
      <w:lvlText w:val=""/>
      <w:lvlJc w:val="left"/>
      <w:pPr>
        <w:tabs>
          <w:tab w:val="num" w:pos="5040"/>
        </w:tabs>
        <w:ind w:left="5040" w:hanging="360"/>
      </w:pPr>
      <w:rPr>
        <w:rFonts w:ascii="Symbol" w:hAnsi="Symbol" w:hint="default"/>
      </w:rPr>
    </w:lvl>
    <w:lvl w:ilvl="7" w:tplc="476C670E" w:tentative="1">
      <w:start w:val="1"/>
      <w:numFmt w:val="bullet"/>
      <w:lvlText w:val="o"/>
      <w:lvlJc w:val="left"/>
      <w:pPr>
        <w:tabs>
          <w:tab w:val="num" w:pos="5760"/>
        </w:tabs>
        <w:ind w:left="5760" w:hanging="360"/>
      </w:pPr>
      <w:rPr>
        <w:rFonts w:ascii="Courier New" w:hAnsi="Courier New" w:hint="default"/>
      </w:rPr>
    </w:lvl>
    <w:lvl w:ilvl="8" w:tplc="147425F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146334">
    <w:abstractNumId w:val="20"/>
  </w:num>
  <w:num w:numId="2" w16cid:durableId="1126585528">
    <w:abstractNumId w:val="19"/>
  </w:num>
  <w:num w:numId="3" w16cid:durableId="769854419">
    <w:abstractNumId w:val="17"/>
  </w:num>
  <w:num w:numId="4" w16cid:durableId="1812408073">
    <w:abstractNumId w:val="18"/>
  </w:num>
  <w:num w:numId="5" w16cid:durableId="1648972847">
    <w:abstractNumId w:val="14"/>
  </w:num>
  <w:num w:numId="6" w16cid:durableId="840579742">
    <w:abstractNumId w:val="10"/>
  </w:num>
  <w:num w:numId="7" w16cid:durableId="2086146879">
    <w:abstractNumId w:val="8"/>
  </w:num>
  <w:num w:numId="8" w16cid:durableId="23986761">
    <w:abstractNumId w:val="7"/>
  </w:num>
  <w:num w:numId="9" w16cid:durableId="2024093513">
    <w:abstractNumId w:val="6"/>
  </w:num>
  <w:num w:numId="10" w16cid:durableId="1557088421">
    <w:abstractNumId w:val="5"/>
  </w:num>
  <w:num w:numId="11" w16cid:durableId="868879520">
    <w:abstractNumId w:val="9"/>
  </w:num>
  <w:num w:numId="12" w16cid:durableId="1348869217">
    <w:abstractNumId w:val="4"/>
  </w:num>
  <w:num w:numId="13" w16cid:durableId="1242058628">
    <w:abstractNumId w:val="3"/>
  </w:num>
  <w:num w:numId="14" w16cid:durableId="1881700728">
    <w:abstractNumId w:val="2"/>
  </w:num>
  <w:num w:numId="15" w16cid:durableId="1592547855">
    <w:abstractNumId w:val="1"/>
  </w:num>
  <w:num w:numId="16" w16cid:durableId="880822885">
    <w:abstractNumId w:val="12"/>
  </w:num>
  <w:num w:numId="17" w16cid:durableId="1557355212">
    <w:abstractNumId w:val="0"/>
  </w:num>
  <w:num w:numId="18" w16cid:durableId="849679289">
    <w:abstractNumId w:val="15"/>
  </w:num>
  <w:num w:numId="19" w16cid:durableId="1838183476">
    <w:abstractNumId w:val="11"/>
  </w:num>
  <w:num w:numId="20" w16cid:durableId="858854102">
    <w:abstractNumId w:val="13"/>
  </w:num>
  <w:num w:numId="21" w16cid:durableId="1577130834">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48C"/>
    <w:rsid w:val="00004693"/>
    <w:rsid w:val="00005CC7"/>
    <w:rsid w:val="000107AA"/>
    <w:rsid w:val="00011375"/>
    <w:rsid w:val="00012E64"/>
    <w:rsid w:val="00024C24"/>
    <w:rsid w:val="00033EE1"/>
    <w:rsid w:val="000357F5"/>
    <w:rsid w:val="000361FA"/>
    <w:rsid w:val="00042B72"/>
    <w:rsid w:val="00053EA6"/>
    <w:rsid w:val="000558BD"/>
    <w:rsid w:val="0005746F"/>
    <w:rsid w:val="000606AC"/>
    <w:rsid w:val="00065F6B"/>
    <w:rsid w:val="000708EA"/>
    <w:rsid w:val="000A266E"/>
    <w:rsid w:val="000A6920"/>
    <w:rsid w:val="000B1CEF"/>
    <w:rsid w:val="000B57E7"/>
    <w:rsid w:val="000B6373"/>
    <w:rsid w:val="000C0351"/>
    <w:rsid w:val="000C2A32"/>
    <w:rsid w:val="000D3664"/>
    <w:rsid w:val="000D7C90"/>
    <w:rsid w:val="000E0C21"/>
    <w:rsid w:val="000E224E"/>
    <w:rsid w:val="000E2D60"/>
    <w:rsid w:val="000E728E"/>
    <w:rsid w:val="000F09DF"/>
    <w:rsid w:val="000F61B2"/>
    <w:rsid w:val="001075E9"/>
    <w:rsid w:val="001103D6"/>
    <w:rsid w:val="00126ABF"/>
    <w:rsid w:val="0014312B"/>
    <w:rsid w:val="00157FE7"/>
    <w:rsid w:val="0017147B"/>
    <w:rsid w:val="00180183"/>
    <w:rsid w:val="0018024D"/>
    <w:rsid w:val="0018649F"/>
    <w:rsid w:val="00187461"/>
    <w:rsid w:val="001933BF"/>
    <w:rsid w:val="00196389"/>
    <w:rsid w:val="00196851"/>
    <w:rsid w:val="001A2B21"/>
    <w:rsid w:val="001A4396"/>
    <w:rsid w:val="001A6ABE"/>
    <w:rsid w:val="001B3EF6"/>
    <w:rsid w:val="001C15E7"/>
    <w:rsid w:val="001C7A89"/>
    <w:rsid w:val="001D6BFB"/>
    <w:rsid w:val="001D7802"/>
    <w:rsid w:val="001F1D12"/>
    <w:rsid w:val="001F6843"/>
    <w:rsid w:val="0020599B"/>
    <w:rsid w:val="002127BC"/>
    <w:rsid w:val="00213AE0"/>
    <w:rsid w:val="002417F7"/>
    <w:rsid w:val="00244015"/>
    <w:rsid w:val="00246845"/>
    <w:rsid w:val="00250861"/>
    <w:rsid w:val="002512D5"/>
    <w:rsid w:val="00253417"/>
    <w:rsid w:val="00263828"/>
    <w:rsid w:val="00277684"/>
    <w:rsid w:val="00293CE9"/>
    <w:rsid w:val="002A02C6"/>
    <w:rsid w:val="002A2EFC"/>
    <w:rsid w:val="002B1D1B"/>
    <w:rsid w:val="002B4B4C"/>
    <w:rsid w:val="002B5309"/>
    <w:rsid w:val="002C0E18"/>
    <w:rsid w:val="002C3864"/>
    <w:rsid w:val="002D4172"/>
    <w:rsid w:val="002D4CC0"/>
    <w:rsid w:val="002D5AAC"/>
    <w:rsid w:val="002E0DB8"/>
    <w:rsid w:val="002F22F2"/>
    <w:rsid w:val="002F405F"/>
    <w:rsid w:val="00301299"/>
    <w:rsid w:val="00307FB6"/>
    <w:rsid w:val="003111E8"/>
    <w:rsid w:val="00311B7C"/>
    <w:rsid w:val="003143B0"/>
    <w:rsid w:val="003169B0"/>
    <w:rsid w:val="00317339"/>
    <w:rsid w:val="00321507"/>
    <w:rsid w:val="00322004"/>
    <w:rsid w:val="00332C5D"/>
    <w:rsid w:val="003402C2"/>
    <w:rsid w:val="003454B5"/>
    <w:rsid w:val="0037181C"/>
    <w:rsid w:val="00376E4E"/>
    <w:rsid w:val="0038067F"/>
    <w:rsid w:val="00381C24"/>
    <w:rsid w:val="003923F8"/>
    <w:rsid w:val="003958C8"/>
    <w:rsid w:val="003958D0"/>
    <w:rsid w:val="003A3CE4"/>
    <w:rsid w:val="003A5F9E"/>
    <w:rsid w:val="003B00E5"/>
    <w:rsid w:val="003B49D5"/>
    <w:rsid w:val="003C2424"/>
    <w:rsid w:val="003D3526"/>
    <w:rsid w:val="003E0332"/>
    <w:rsid w:val="003F0750"/>
    <w:rsid w:val="003F18EB"/>
    <w:rsid w:val="003F43D1"/>
    <w:rsid w:val="003F6FF0"/>
    <w:rsid w:val="00400799"/>
    <w:rsid w:val="004027C5"/>
    <w:rsid w:val="00402F29"/>
    <w:rsid w:val="00405A04"/>
    <w:rsid w:val="00407B78"/>
    <w:rsid w:val="00421411"/>
    <w:rsid w:val="00424203"/>
    <w:rsid w:val="00425A10"/>
    <w:rsid w:val="00430145"/>
    <w:rsid w:val="004315E7"/>
    <w:rsid w:val="004452DE"/>
    <w:rsid w:val="00454E07"/>
    <w:rsid w:val="00462CC2"/>
    <w:rsid w:val="00463D3D"/>
    <w:rsid w:val="00467DAE"/>
    <w:rsid w:val="00470434"/>
    <w:rsid w:val="004853BE"/>
    <w:rsid w:val="00496844"/>
    <w:rsid w:val="004A0C5F"/>
    <w:rsid w:val="004A1AA8"/>
    <w:rsid w:val="004A5A37"/>
    <w:rsid w:val="004B2E48"/>
    <w:rsid w:val="004B4387"/>
    <w:rsid w:val="004B6CC2"/>
    <w:rsid w:val="004D0203"/>
    <w:rsid w:val="004D1828"/>
    <w:rsid w:val="004D41A0"/>
    <w:rsid w:val="004D5092"/>
    <w:rsid w:val="004D5A4F"/>
    <w:rsid w:val="004D602F"/>
    <w:rsid w:val="004D659F"/>
    <w:rsid w:val="004E5D8D"/>
    <w:rsid w:val="00500752"/>
    <w:rsid w:val="0050108D"/>
    <w:rsid w:val="005053B9"/>
    <w:rsid w:val="00513081"/>
    <w:rsid w:val="005159C9"/>
    <w:rsid w:val="005172CB"/>
    <w:rsid w:val="0051773E"/>
    <w:rsid w:val="00517901"/>
    <w:rsid w:val="00521DC1"/>
    <w:rsid w:val="00523B09"/>
    <w:rsid w:val="00526683"/>
    <w:rsid w:val="00532B03"/>
    <w:rsid w:val="00554FD2"/>
    <w:rsid w:val="00567618"/>
    <w:rsid w:val="005709E0"/>
    <w:rsid w:val="00571E2D"/>
    <w:rsid w:val="00572E19"/>
    <w:rsid w:val="005765E1"/>
    <w:rsid w:val="00577488"/>
    <w:rsid w:val="005838C7"/>
    <w:rsid w:val="005961C8"/>
    <w:rsid w:val="00597ECF"/>
    <w:rsid w:val="005A250B"/>
    <w:rsid w:val="005B5422"/>
    <w:rsid w:val="005C0CC8"/>
    <w:rsid w:val="005D7914"/>
    <w:rsid w:val="005E08E2"/>
    <w:rsid w:val="005F058A"/>
    <w:rsid w:val="005F0B42"/>
    <w:rsid w:val="005F1B3E"/>
    <w:rsid w:val="00603D30"/>
    <w:rsid w:val="00613BF6"/>
    <w:rsid w:val="00615628"/>
    <w:rsid w:val="00621949"/>
    <w:rsid w:val="006233D7"/>
    <w:rsid w:val="0062452C"/>
    <w:rsid w:val="00637C36"/>
    <w:rsid w:val="00643AD0"/>
    <w:rsid w:val="006551F6"/>
    <w:rsid w:val="006606F6"/>
    <w:rsid w:val="00681A10"/>
    <w:rsid w:val="00681BD9"/>
    <w:rsid w:val="00684C8D"/>
    <w:rsid w:val="006856DB"/>
    <w:rsid w:val="006940CB"/>
    <w:rsid w:val="006B054D"/>
    <w:rsid w:val="006B0BEB"/>
    <w:rsid w:val="006B6197"/>
    <w:rsid w:val="006B7E20"/>
    <w:rsid w:val="006C2031"/>
    <w:rsid w:val="006D09C7"/>
    <w:rsid w:val="006D317E"/>
    <w:rsid w:val="006D461A"/>
    <w:rsid w:val="006D4D2C"/>
    <w:rsid w:val="006E0D0B"/>
    <w:rsid w:val="006F35EE"/>
    <w:rsid w:val="007021FF"/>
    <w:rsid w:val="00705470"/>
    <w:rsid w:val="00711F0C"/>
    <w:rsid w:val="00712895"/>
    <w:rsid w:val="00713226"/>
    <w:rsid w:val="00725520"/>
    <w:rsid w:val="00732643"/>
    <w:rsid w:val="00754B77"/>
    <w:rsid w:val="00757357"/>
    <w:rsid w:val="00763D6F"/>
    <w:rsid w:val="007918CF"/>
    <w:rsid w:val="00794179"/>
    <w:rsid w:val="00794E45"/>
    <w:rsid w:val="007950FF"/>
    <w:rsid w:val="007B6DEF"/>
    <w:rsid w:val="007C333F"/>
    <w:rsid w:val="007C6994"/>
    <w:rsid w:val="007D4794"/>
    <w:rsid w:val="007D4F98"/>
    <w:rsid w:val="007E072F"/>
    <w:rsid w:val="007E2C6D"/>
    <w:rsid w:val="007F0492"/>
    <w:rsid w:val="00805D1C"/>
    <w:rsid w:val="008070AE"/>
    <w:rsid w:val="0082061E"/>
    <w:rsid w:val="00825F8D"/>
    <w:rsid w:val="00831E2B"/>
    <w:rsid w:val="00834B71"/>
    <w:rsid w:val="008371E4"/>
    <w:rsid w:val="008375F1"/>
    <w:rsid w:val="00841CBA"/>
    <w:rsid w:val="00863B46"/>
    <w:rsid w:val="0086445C"/>
    <w:rsid w:val="00876627"/>
    <w:rsid w:val="008767D2"/>
    <w:rsid w:val="00894693"/>
    <w:rsid w:val="00897E35"/>
    <w:rsid w:val="008A08D7"/>
    <w:rsid w:val="008A2B56"/>
    <w:rsid w:val="008A5E49"/>
    <w:rsid w:val="008B6909"/>
    <w:rsid w:val="008C1635"/>
    <w:rsid w:val="008D389D"/>
    <w:rsid w:val="008E73AA"/>
    <w:rsid w:val="00906890"/>
    <w:rsid w:val="00911BE4"/>
    <w:rsid w:val="009149EE"/>
    <w:rsid w:val="00915613"/>
    <w:rsid w:val="00924528"/>
    <w:rsid w:val="009331E2"/>
    <w:rsid w:val="00935A0B"/>
    <w:rsid w:val="00942CAE"/>
    <w:rsid w:val="00951972"/>
    <w:rsid w:val="00953B31"/>
    <w:rsid w:val="00954C0F"/>
    <w:rsid w:val="009608F3"/>
    <w:rsid w:val="00961838"/>
    <w:rsid w:val="009701B3"/>
    <w:rsid w:val="00977ECE"/>
    <w:rsid w:val="00980262"/>
    <w:rsid w:val="00981F9A"/>
    <w:rsid w:val="009874BF"/>
    <w:rsid w:val="009A3138"/>
    <w:rsid w:val="009B0398"/>
    <w:rsid w:val="009B35A0"/>
    <w:rsid w:val="009C41AB"/>
    <w:rsid w:val="009C7667"/>
    <w:rsid w:val="009E4610"/>
    <w:rsid w:val="00A046FA"/>
    <w:rsid w:val="00A14B1F"/>
    <w:rsid w:val="00A20A88"/>
    <w:rsid w:val="00A24244"/>
    <w:rsid w:val="00A32382"/>
    <w:rsid w:val="00A33C1F"/>
    <w:rsid w:val="00A35F6C"/>
    <w:rsid w:val="00A44B2D"/>
    <w:rsid w:val="00A502C8"/>
    <w:rsid w:val="00A527D8"/>
    <w:rsid w:val="00A711FB"/>
    <w:rsid w:val="00A771AB"/>
    <w:rsid w:val="00A84021"/>
    <w:rsid w:val="00A86E1B"/>
    <w:rsid w:val="00A86F80"/>
    <w:rsid w:val="00A90C2B"/>
    <w:rsid w:val="00A917B3"/>
    <w:rsid w:val="00AB4B51"/>
    <w:rsid w:val="00AD3AA4"/>
    <w:rsid w:val="00AD410C"/>
    <w:rsid w:val="00AD5928"/>
    <w:rsid w:val="00AD7585"/>
    <w:rsid w:val="00AE2634"/>
    <w:rsid w:val="00AE5F3B"/>
    <w:rsid w:val="00B10CC7"/>
    <w:rsid w:val="00B24396"/>
    <w:rsid w:val="00B30CC5"/>
    <w:rsid w:val="00B4315D"/>
    <w:rsid w:val="00B539E7"/>
    <w:rsid w:val="00B563EB"/>
    <w:rsid w:val="00B5751A"/>
    <w:rsid w:val="00B62458"/>
    <w:rsid w:val="00B80A93"/>
    <w:rsid w:val="00B80EBF"/>
    <w:rsid w:val="00B81ECC"/>
    <w:rsid w:val="00B82670"/>
    <w:rsid w:val="00B857D9"/>
    <w:rsid w:val="00B962DD"/>
    <w:rsid w:val="00BA0A32"/>
    <w:rsid w:val="00BA1A5A"/>
    <w:rsid w:val="00BA1E8B"/>
    <w:rsid w:val="00BB06F4"/>
    <w:rsid w:val="00BC53C8"/>
    <w:rsid w:val="00BC7A55"/>
    <w:rsid w:val="00BD33EE"/>
    <w:rsid w:val="00BE3967"/>
    <w:rsid w:val="00BE7A07"/>
    <w:rsid w:val="00BF2E5C"/>
    <w:rsid w:val="00BF5ECA"/>
    <w:rsid w:val="00C106D6"/>
    <w:rsid w:val="00C21A1F"/>
    <w:rsid w:val="00C230C7"/>
    <w:rsid w:val="00C279A6"/>
    <w:rsid w:val="00C31A0A"/>
    <w:rsid w:val="00C36536"/>
    <w:rsid w:val="00C41965"/>
    <w:rsid w:val="00C60096"/>
    <w:rsid w:val="00C60F0C"/>
    <w:rsid w:val="00C63C93"/>
    <w:rsid w:val="00C65039"/>
    <w:rsid w:val="00C75DF9"/>
    <w:rsid w:val="00C805C9"/>
    <w:rsid w:val="00C82F69"/>
    <w:rsid w:val="00C86131"/>
    <w:rsid w:val="00C8717A"/>
    <w:rsid w:val="00C91583"/>
    <w:rsid w:val="00C92939"/>
    <w:rsid w:val="00C93DD2"/>
    <w:rsid w:val="00CA15FC"/>
    <w:rsid w:val="00CA1679"/>
    <w:rsid w:val="00CA6819"/>
    <w:rsid w:val="00CB151C"/>
    <w:rsid w:val="00CB242B"/>
    <w:rsid w:val="00CD7FD2"/>
    <w:rsid w:val="00CE5A1A"/>
    <w:rsid w:val="00CF1E50"/>
    <w:rsid w:val="00CF221B"/>
    <w:rsid w:val="00CF55F6"/>
    <w:rsid w:val="00CF6A1A"/>
    <w:rsid w:val="00D04407"/>
    <w:rsid w:val="00D17514"/>
    <w:rsid w:val="00D175EB"/>
    <w:rsid w:val="00D25CEF"/>
    <w:rsid w:val="00D33D63"/>
    <w:rsid w:val="00D346CD"/>
    <w:rsid w:val="00D46FF5"/>
    <w:rsid w:val="00D4778E"/>
    <w:rsid w:val="00D50648"/>
    <w:rsid w:val="00D5066D"/>
    <w:rsid w:val="00D55694"/>
    <w:rsid w:val="00D563AC"/>
    <w:rsid w:val="00D62B72"/>
    <w:rsid w:val="00D63CBD"/>
    <w:rsid w:val="00D7481B"/>
    <w:rsid w:val="00D82740"/>
    <w:rsid w:val="00D82E25"/>
    <w:rsid w:val="00D90138"/>
    <w:rsid w:val="00DC5695"/>
    <w:rsid w:val="00DC718B"/>
    <w:rsid w:val="00DF12D1"/>
    <w:rsid w:val="00E31CF9"/>
    <w:rsid w:val="00E3700F"/>
    <w:rsid w:val="00E51016"/>
    <w:rsid w:val="00E51542"/>
    <w:rsid w:val="00E56EE3"/>
    <w:rsid w:val="00E56F68"/>
    <w:rsid w:val="00E5713E"/>
    <w:rsid w:val="00E6225F"/>
    <w:rsid w:val="00E7136B"/>
    <w:rsid w:val="00E73F76"/>
    <w:rsid w:val="00E86371"/>
    <w:rsid w:val="00EA2B1A"/>
    <w:rsid w:val="00EA2C9F"/>
    <w:rsid w:val="00EC10F5"/>
    <w:rsid w:val="00EC5D25"/>
    <w:rsid w:val="00ED0BDA"/>
    <w:rsid w:val="00ED3749"/>
    <w:rsid w:val="00EE7654"/>
    <w:rsid w:val="00EF07D2"/>
    <w:rsid w:val="00EF1360"/>
    <w:rsid w:val="00EF3220"/>
    <w:rsid w:val="00EF66EA"/>
    <w:rsid w:val="00F006A3"/>
    <w:rsid w:val="00F01EDE"/>
    <w:rsid w:val="00F1392D"/>
    <w:rsid w:val="00F14E01"/>
    <w:rsid w:val="00F16860"/>
    <w:rsid w:val="00F31929"/>
    <w:rsid w:val="00F37BF0"/>
    <w:rsid w:val="00F43810"/>
    <w:rsid w:val="00F457C8"/>
    <w:rsid w:val="00F51E20"/>
    <w:rsid w:val="00F6042F"/>
    <w:rsid w:val="00F61B9F"/>
    <w:rsid w:val="00F63772"/>
    <w:rsid w:val="00F63DA0"/>
    <w:rsid w:val="00F644B1"/>
    <w:rsid w:val="00F70C81"/>
    <w:rsid w:val="00F76A49"/>
    <w:rsid w:val="00F8104B"/>
    <w:rsid w:val="00F93069"/>
    <w:rsid w:val="00F9377E"/>
    <w:rsid w:val="00F94155"/>
    <w:rsid w:val="00FB015F"/>
    <w:rsid w:val="00FB1B79"/>
    <w:rsid w:val="00FD234F"/>
    <w:rsid w:val="00FD2EF7"/>
    <w:rsid w:val="00FD781F"/>
    <w:rsid w:val="00FE09C1"/>
    <w:rsid w:val="00FE447E"/>
    <w:rsid w:val="00FE5A84"/>
    <w:rsid w:val="00FF170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17E1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s refss,Appel note de bas de page,Footnote number,referencia nota al pi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82E2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82E25"/>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82E2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82E2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82E2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82E2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 reference"/>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qFormat/>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0048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1,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SubttuloCar">
    <w:name w:val="Subtítulo Car"/>
    <w:basedOn w:val="Fuentedeprrafopredeter"/>
    <w:link w:val="Subttulo"/>
    <w:uiPriority w:val="11"/>
    <w:rsid w:val="00B24396"/>
    <w:rPr>
      <w:rFonts w:ascii="Arial" w:eastAsiaTheme="minorEastAsia" w:hAnsi="Arial" w:cs="Arial"/>
      <w:sz w:val="24"/>
      <w:szCs w:val="24"/>
      <w:lang w:val="es-ES" w:eastAsia="es-ES"/>
    </w:rPr>
  </w:style>
  <w:style w:type="paragraph" w:styleId="Prrafodelista">
    <w:name w:val="List Paragraph"/>
    <w:aliases w:val="Bullet List,FooterText,Colorful List Accent 1,numbered,Paragraphe de liste1,列出段落,列出段落1,Bulletr List Paragraph,List Paragraph2,List Paragraph21,Párrafo de lista1,Parágrafo da Lista1,リスト段落1,Plan,Dot pt,F5 List Paragraph,List Paragraph1"/>
    <w:basedOn w:val="Normal"/>
    <w:link w:val="PrrafodelistaCar"/>
    <w:uiPriority w:val="34"/>
    <w:qFormat/>
    <w:rsid w:val="00B24396"/>
    <w:pPr>
      <w:spacing w:after="160" w:line="259" w:lineRule="auto"/>
      <w:ind w:left="720"/>
      <w:contextualSpacing/>
    </w:pPr>
    <w:rPr>
      <w:rFonts w:asciiTheme="minorHAnsi" w:eastAsiaTheme="minorHAnsi" w:hAnsiTheme="minorHAnsi" w:cstheme="minorBidi"/>
      <w:sz w:val="22"/>
      <w:szCs w:val="22"/>
      <w:lang w:val="es-HN" w:eastAsia="en-US"/>
    </w:rPr>
  </w:style>
  <w:style w:type="paragraph" w:styleId="Sinespaciado">
    <w:name w:val="No Spacing"/>
    <w:link w:val="SinespaciadoCar"/>
    <w:uiPriority w:val="1"/>
    <w:qFormat/>
    <w:rsid w:val="00B24396"/>
    <w:rPr>
      <w:rFonts w:asciiTheme="minorHAnsi" w:eastAsiaTheme="minorEastAsia" w:hAnsiTheme="minorHAnsi" w:cstheme="minorBidi"/>
      <w:sz w:val="22"/>
      <w:szCs w:val="22"/>
      <w:lang w:val="es-HN" w:eastAsia="es-HN"/>
    </w:rPr>
  </w:style>
  <w:style w:type="character" w:customStyle="1" w:styleId="SinespaciadoCar">
    <w:name w:val="Sin espaciado Car"/>
    <w:basedOn w:val="Fuentedeprrafopredeter"/>
    <w:link w:val="Sinespaciado"/>
    <w:uiPriority w:val="1"/>
    <w:rsid w:val="00B24396"/>
    <w:rPr>
      <w:rFonts w:asciiTheme="minorHAnsi" w:eastAsiaTheme="minorEastAsia" w:hAnsiTheme="minorHAnsi" w:cstheme="minorBidi"/>
      <w:sz w:val="22"/>
      <w:szCs w:val="22"/>
      <w:lang w:val="es-HN" w:eastAsia="es-HN"/>
    </w:rPr>
  </w:style>
  <w:style w:type="character" w:customStyle="1" w:styleId="Ttulo2Car">
    <w:name w:val="Título 2 Car"/>
    <w:basedOn w:val="Fuentedeprrafopredeter"/>
    <w:link w:val="Ttulo2"/>
    <w:uiPriority w:val="9"/>
    <w:rsid w:val="00B24396"/>
    <w:rPr>
      <w:rFonts w:eastAsiaTheme="minorEastAsia" w:cs="Arial"/>
      <w:bCs/>
      <w:iCs/>
      <w:szCs w:val="28"/>
      <w:lang w:val="es-ES" w:eastAsia="es-ES"/>
    </w:rPr>
  </w:style>
  <w:style w:type="character" w:styleId="Refdecomentario">
    <w:name w:val="annotation reference"/>
    <w:basedOn w:val="Fuentedeprrafopredeter"/>
    <w:uiPriority w:val="99"/>
    <w:semiHidden/>
    <w:unhideWhenUsed/>
    <w:rsid w:val="00B24396"/>
    <w:rPr>
      <w:sz w:val="16"/>
      <w:szCs w:val="16"/>
    </w:rPr>
  </w:style>
  <w:style w:type="paragraph" w:styleId="Textocomentario">
    <w:name w:val="annotation text"/>
    <w:basedOn w:val="Normal"/>
    <w:link w:val="TextocomentarioCar"/>
    <w:uiPriority w:val="99"/>
    <w:unhideWhenUsed/>
    <w:rsid w:val="00B24396"/>
    <w:pPr>
      <w:spacing w:after="160" w:line="240" w:lineRule="auto"/>
    </w:pPr>
    <w:rPr>
      <w:rFonts w:ascii="Calibri" w:eastAsia="Calibri" w:hAnsi="Calibri" w:cs="Calibri"/>
      <w:lang w:val="es-MX" w:eastAsia="es-HN"/>
    </w:rPr>
  </w:style>
  <w:style w:type="character" w:customStyle="1" w:styleId="TextocomentarioCar">
    <w:name w:val="Texto comentario Car"/>
    <w:basedOn w:val="Fuentedeprrafopredeter"/>
    <w:link w:val="Textocomentario"/>
    <w:uiPriority w:val="99"/>
    <w:rsid w:val="00B24396"/>
    <w:rPr>
      <w:rFonts w:ascii="Calibri" w:eastAsia="Calibri" w:hAnsi="Calibri" w:cs="Calibri"/>
      <w:lang w:val="es-MX" w:eastAsia="es-HN"/>
    </w:rPr>
  </w:style>
  <w:style w:type="paragraph" w:styleId="Asuntodelcomentario">
    <w:name w:val="annotation subject"/>
    <w:basedOn w:val="Textocomentario"/>
    <w:next w:val="Textocomentario"/>
    <w:link w:val="AsuntodelcomentarioCar"/>
    <w:uiPriority w:val="99"/>
    <w:semiHidden/>
    <w:unhideWhenUsed/>
    <w:rsid w:val="00B24396"/>
    <w:rPr>
      <w:b/>
      <w:bCs/>
    </w:rPr>
  </w:style>
  <w:style w:type="character" w:customStyle="1" w:styleId="AsuntodelcomentarioCar">
    <w:name w:val="Asunto del comentario Car"/>
    <w:basedOn w:val="TextocomentarioCar"/>
    <w:link w:val="Asuntodelcomentario"/>
    <w:uiPriority w:val="99"/>
    <w:semiHidden/>
    <w:rsid w:val="00B24396"/>
    <w:rPr>
      <w:rFonts w:ascii="Calibri" w:eastAsia="Calibri" w:hAnsi="Calibri" w:cs="Calibri"/>
      <w:b/>
      <w:bCs/>
      <w:lang w:val="es-MX" w:eastAsia="es-HN"/>
    </w:rPr>
  </w:style>
  <w:style w:type="character" w:styleId="Mencinsinresolver">
    <w:name w:val="Unresolved Mention"/>
    <w:basedOn w:val="Fuentedeprrafopredeter"/>
    <w:uiPriority w:val="99"/>
    <w:semiHidden/>
    <w:unhideWhenUsed/>
    <w:rsid w:val="00B24396"/>
    <w:rPr>
      <w:color w:val="605E5C"/>
      <w:shd w:val="clear" w:color="auto" w:fill="E1DFDD"/>
    </w:rPr>
  </w:style>
  <w:style w:type="table" w:styleId="Tablanormal2">
    <w:name w:val="Plain Table 2"/>
    <w:basedOn w:val="Tablanormal"/>
    <w:uiPriority w:val="42"/>
    <w:rsid w:val="00B24396"/>
    <w:rPr>
      <w:rFonts w:asciiTheme="minorHAnsi" w:eastAsiaTheme="minorHAnsi" w:hAnsiTheme="minorHAnsi" w:cstheme="minorBidi"/>
      <w:sz w:val="22"/>
      <w:szCs w:val="22"/>
      <w:lang w:val="es-HN"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B24396"/>
    <w:rPr>
      <w:rFonts w:asciiTheme="minorHAnsi" w:eastAsiaTheme="minorHAnsi" w:hAnsiTheme="minorHAnsi" w:cstheme="minorBidi"/>
      <w:sz w:val="22"/>
      <w:szCs w:val="22"/>
      <w:lang w:val="es-HN"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24396"/>
    <w:rPr>
      <w:rFonts w:asciiTheme="minorHAnsi" w:eastAsiaTheme="minorHAnsi" w:hAnsiTheme="minorHAnsi" w:cstheme="minorBidi"/>
      <w:sz w:val="22"/>
      <w:szCs w:val="22"/>
      <w:lang w:val="es-HN"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
    <w:name w:val="Encabezado Car"/>
    <w:aliases w:val="6_G Car"/>
    <w:basedOn w:val="Fuentedeprrafopredeter"/>
    <w:link w:val="Encabezado"/>
    <w:uiPriority w:val="99"/>
    <w:rsid w:val="00B2439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B24396"/>
    <w:rPr>
      <w:rFonts w:eastAsiaTheme="minorEastAsia"/>
      <w:sz w:val="16"/>
      <w:lang w:val="es-ES" w:eastAsia="es-ES"/>
    </w:rPr>
  </w:style>
  <w:style w:type="character" w:customStyle="1" w:styleId="oypena">
    <w:name w:val="oypena"/>
    <w:basedOn w:val="Fuentedeprrafopredeter"/>
    <w:rsid w:val="00B24396"/>
  </w:style>
  <w:style w:type="paragraph" w:customStyle="1" w:styleId="Default">
    <w:name w:val="Default"/>
    <w:rsid w:val="00B24396"/>
    <w:pPr>
      <w:autoSpaceDE w:val="0"/>
      <w:autoSpaceDN w:val="0"/>
      <w:adjustRightInd w:val="0"/>
    </w:pPr>
    <w:rPr>
      <w:rFonts w:eastAsiaTheme="minorHAnsi"/>
      <w:color w:val="000000"/>
      <w:sz w:val="24"/>
      <w:szCs w:val="24"/>
      <w:lang w:val="es-HN" w:eastAsia="en-US"/>
    </w:rPr>
  </w:style>
  <w:style w:type="paragraph" w:customStyle="1" w:styleId="xmsonormal">
    <w:name w:val="x_msonormal"/>
    <w:basedOn w:val="Normal"/>
    <w:rsid w:val="00B24396"/>
    <w:pPr>
      <w:spacing w:before="100" w:beforeAutospacing="1" w:after="100" w:afterAutospacing="1" w:line="240" w:lineRule="auto"/>
    </w:pPr>
    <w:rPr>
      <w:rFonts w:eastAsia="Times New Roman"/>
      <w:sz w:val="24"/>
      <w:szCs w:val="24"/>
      <w:lang w:val="es-HN" w:eastAsia="es-HN"/>
    </w:rPr>
  </w:style>
  <w:style w:type="table" w:customStyle="1" w:styleId="Tablaconcuadrculaclara1">
    <w:name w:val="Tabla con cuadrícula clara1"/>
    <w:basedOn w:val="Tablanormal"/>
    <w:next w:val="Tablaconcuadrculaclara"/>
    <w:uiPriority w:val="40"/>
    <w:rsid w:val="00B24396"/>
    <w:rPr>
      <w:rFonts w:asciiTheme="minorHAnsi" w:eastAsiaTheme="minorHAnsi" w:hAnsiTheme="minorHAnsi" w:cstheme="minorBidi"/>
      <w:sz w:val="22"/>
      <w:szCs w:val="22"/>
      <w:lang w:val="es-SV"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Car">
    <w:name w:val="Título Car"/>
    <w:basedOn w:val="Fuentedeprrafopredeter"/>
    <w:link w:val="Ttulo"/>
    <w:uiPriority w:val="10"/>
    <w:rsid w:val="00B24396"/>
    <w:rPr>
      <w:rFonts w:ascii="Arial" w:eastAsiaTheme="minorEastAsia" w:hAnsi="Arial" w:cs="Arial"/>
      <w:b/>
      <w:bCs/>
      <w:kern w:val="28"/>
      <w:sz w:val="32"/>
      <w:szCs w:val="32"/>
      <w:lang w:val="es-ES" w:eastAsia="es-ES"/>
    </w:rPr>
  </w:style>
  <w:style w:type="paragraph" w:styleId="TtuloTDC">
    <w:name w:val="TOC Heading"/>
    <w:basedOn w:val="Ttulo1"/>
    <w:next w:val="Normal"/>
    <w:uiPriority w:val="39"/>
    <w:unhideWhenUsed/>
    <w:qFormat/>
    <w:rsid w:val="00B24396"/>
    <w:pPr>
      <w:tabs>
        <w:tab w:val="clear" w:pos="1701"/>
        <w:tab w:val="clear" w:pos="2268"/>
        <w:tab w:val="clear" w:pos="2835"/>
      </w:tabs>
      <w:suppressAutoHyphens w:val="0"/>
      <w:kinsoku/>
      <w:overflowPunct/>
      <w:autoSpaceDE/>
      <w:autoSpaceDN/>
      <w:adjustRightInd/>
      <w:snapToGrid/>
      <w:spacing w:before="240" w:line="360" w:lineRule="auto"/>
      <w:ind w:left="0"/>
      <w:outlineLvl w:val="9"/>
    </w:pPr>
    <w:rPr>
      <w:rFonts w:eastAsiaTheme="majorEastAsia" w:cstheme="majorBidi"/>
      <w:b/>
      <w:i/>
      <w:sz w:val="24"/>
      <w:szCs w:val="32"/>
      <w:lang w:val="es-MX" w:eastAsia="es-HN"/>
    </w:rPr>
  </w:style>
  <w:style w:type="paragraph" w:styleId="TDC2">
    <w:name w:val="toc 2"/>
    <w:basedOn w:val="Normal"/>
    <w:next w:val="Normal"/>
    <w:autoRedefine/>
    <w:uiPriority w:val="39"/>
    <w:unhideWhenUsed/>
    <w:rsid w:val="00B24396"/>
    <w:pPr>
      <w:spacing w:after="100" w:line="259" w:lineRule="auto"/>
      <w:ind w:left="220"/>
    </w:pPr>
    <w:rPr>
      <w:rFonts w:ascii="Calibri" w:eastAsia="Calibri" w:hAnsi="Calibri" w:cs="Calibri"/>
      <w:sz w:val="22"/>
      <w:szCs w:val="22"/>
      <w:lang w:val="es-MX" w:eastAsia="es-HN"/>
    </w:rPr>
  </w:style>
  <w:style w:type="paragraph" w:styleId="TDC1">
    <w:name w:val="toc 1"/>
    <w:basedOn w:val="Normal"/>
    <w:next w:val="Normal"/>
    <w:autoRedefine/>
    <w:uiPriority w:val="39"/>
    <w:unhideWhenUsed/>
    <w:rsid w:val="00B24396"/>
    <w:pPr>
      <w:tabs>
        <w:tab w:val="right" w:leader="dot" w:pos="8587"/>
      </w:tabs>
      <w:spacing w:after="100" w:line="259" w:lineRule="auto"/>
    </w:pPr>
    <w:rPr>
      <w:rFonts w:ascii="Calibri" w:eastAsia="Calibri" w:hAnsi="Calibri" w:cs="Calibri"/>
      <w:sz w:val="22"/>
      <w:szCs w:val="22"/>
      <w:lang w:val="es-MX" w:eastAsia="es-HN"/>
    </w:rPr>
  </w:style>
  <w:style w:type="character" w:customStyle="1" w:styleId="Ttulo4Car">
    <w:name w:val="Título 4 Car"/>
    <w:basedOn w:val="Fuentedeprrafopredeter"/>
    <w:link w:val="Ttulo4"/>
    <w:uiPriority w:val="9"/>
    <w:semiHidden/>
    <w:rsid w:val="00B24396"/>
    <w:rPr>
      <w:rFonts w:eastAsiaTheme="minorEastAsia"/>
      <w:b/>
      <w:bCs/>
      <w:sz w:val="28"/>
      <w:szCs w:val="28"/>
      <w:lang w:val="es-ES" w:eastAsia="es-ES"/>
    </w:rPr>
  </w:style>
  <w:style w:type="character" w:customStyle="1" w:styleId="PrrafodelistaCar">
    <w:name w:val="Párrafo de lista Car"/>
    <w:aliases w:val="Bullet List Car,FooterText Car,Colorful List Accent 1 Car,numbered Car,Paragraphe de liste1 Car,列出段落 Car,列出段落1 Car,Bulletr List Paragraph Car,List Paragraph2 Car,List Paragraph21 Car,Párrafo de lista1 Car,Parágrafo da Lista1 Car"/>
    <w:link w:val="Prrafodelista"/>
    <w:uiPriority w:val="34"/>
    <w:qFormat/>
    <w:locked/>
    <w:rsid w:val="00B24396"/>
    <w:rPr>
      <w:rFonts w:asciiTheme="minorHAnsi" w:eastAsiaTheme="minorHAnsi" w:hAnsiTheme="minorHAnsi" w:cstheme="minorBidi"/>
      <w:sz w:val="22"/>
      <w:szCs w:val="22"/>
      <w:lang w:val="es-HN" w:eastAsia="en-US"/>
    </w:rPr>
  </w:style>
  <w:style w:type="character" w:customStyle="1" w:styleId="TextonotapieCar1">
    <w:name w:val="Texto nota pie Car1"/>
    <w:aliases w:val="Footnote Text Char Char Char Char Char Car1,Footnote Text Char Char Char Char Car1,Footnote reference Car1,FA Fu Car1,Footnote Text Char Char Char Car1,Footnote Text Cha Car1,FA Fußnotentext Car1,FA Fuﬂnotentext Car1,Ca Car1,5_G Car"/>
    <w:basedOn w:val="Fuentedeprrafopredeter"/>
    <w:uiPriority w:val="99"/>
    <w:qFormat/>
    <w:rsid w:val="00B24396"/>
    <w:rPr>
      <w:rFonts w:ascii="Calibri" w:eastAsia="Calibri" w:hAnsi="Calibri" w:cs="Calibri"/>
      <w:kern w:val="2"/>
      <w:sz w:val="20"/>
      <w:szCs w:val="20"/>
      <w:lang w:val="es-MX" w:eastAsia="es-HN"/>
    </w:rPr>
  </w:style>
  <w:style w:type="table" w:styleId="Tablaconcuadrcula2-nfasis3">
    <w:name w:val="Grid Table 2 Accent 3"/>
    <w:basedOn w:val="Tablanormal"/>
    <w:uiPriority w:val="47"/>
    <w:rsid w:val="00B24396"/>
    <w:rPr>
      <w:rFonts w:asciiTheme="minorHAnsi" w:eastAsiaTheme="minorHAnsi" w:hAnsiTheme="minorHAnsi" w:cstheme="minorBidi"/>
      <w:sz w:val="22"/>
      <w:szCs w:val="22"/>
      <w:lang w:val="es-HN" w:eastAsia="en-U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6concolores-nfasis1">
    <w:name w:val="List Table 6 Colorful Accent 1"/>
    <w:basedOn w:val="Tablanormal"/>
    <w:uiPriority w:val="51"/>
    <w:rsid w:val="00B24396"/>
    <w:rPr>
      <w:rFonts w:asciiTheme="minorHAnsi" w:eastAsiaTheme="minorHAnsi" w:hAnsiTheme="minorHAnsi" w:cstheme="minorBidi"/>
      <w:color w:val="365F91" w:themeColor="accent1" w:themeShade="BF"/>
      <w:sz w:val="22"/>
      <w:szCs w:val="22"/>
      <w:lang w:val="es-HN"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5159C9"/>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nuncias@inm.gob.h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reci.gob.hn/node/2026" TargetMode="External"/><Relationship Id="rId13" Type="http://schemas.openxmlformats.org/officeDocument/2006/relationships/hyperlink" Target="https://conmigho.sreci.gob.hn/retornados-23-25/" TargetMode="External"/><Relationship Id="rId18" Type="http://schemas.openxmlformats.org/officeDocument/2006/relationships/hyperlink" Target="https://www.tsc.gob.hn/web/leyes/Decreto-62-2023.pdf" TargetMode="External"/><Relationship Id="rId3" Type="http://schemas.openxmlformats.org/officeDocument/2006/relationships/hyperlink" Target="https://tnh.gob.hn/nacional/desarrollan-ii-reunion-del-conaprohm-en-torno-a-temas-migratorios/" TargetMode="External"/><Relationship Id="rId7" Type="http://schemas.openxmlformats.org/officeDocument/2006/relationships/hyperlink" Target="https://tnh.gob.hn/nacional/director-del-inm-se-reunira-con-autoridades-mexicanas-para-fortalecer-proteccion-a-migrantes/" TargetMode="External"/><Relationship Id="rId12" Type="http://schemas.openxmlformats.org/officeDocument/2006/relationships/hyperlink" Target="https://ods.sedesol.gob.hn/siamir/" TargetMode="External"/><Relationship Id="rId17" Type="http://schemas.openxmlformats.org/officeDocument/2006/relationships/hyperlink" Target="https://cicesct.gob.hn/wp-content/uploads/2023/10/Informe-Nacional-Contra-la-Trata-2022-Honduras.pdf" TargetMode="External"/><Relationship Id="rId2" Type="http://schemas.openxmlformats.org/officeDocument/2006/relationships/hyperlink" Target="https://tnh.gob.hn/nacional/honduras-prepara-una-nueva-ley-de-migracion-y-extranjeria-para-2025-anuncia-wilson-paz/" TargetMode="External"/><Relationship Id="rId16" Type="http://schemas.openxmlformats.org/officeDocument/2006/relationships/hyperlink" Target="https://www.tsc.gob.hn/web/leyes/Decreto_93-2021.pdf" TargetMode="External"/><Relationship Id="rId1" Type="http://schemas.openxmlformats.org/officeDocument/2006/relationships/hyperlink" Target="https://n9.cl/w1lhy1" TargetMode="External"/><Relationship Id="rId6" Type="http://schemas.openxmlformats.org/officeDocument/2006/relationships/hyperlink" Target="https://portalunico.iaip.gob.hn/ver_archivo/MjIwMzc5OA==" TargetMode="External"/><Relationship Id="rId11" Type="http://schemas.openxmlformats.org/officeDocument/2006/relationships/hyperlink" Target="https://inm.gob.hn/permisos-especiales-permanencia-estadisiticas.html" TargetMode="External"/><Relationship Id="rId5" Type="http://schemas.openxmlformats.org/officeDocument/2006/relationships/hyperlink" Target="http://redatam.ods.sedesol.gob.hn/redbin/RpWebEngine.exe/Portal?BASE=SIAMIR&amp;lang=esp" TargetMode="External"/><Relationship Id="rId15" Type="http://schemas.openxmlformats.org/officeDocument/2006/relationships/hyperlink" Target="https://www.bch.hn/estadisticas-y-publicaciones-economicas/boletin-estadistico-memoria-anual-y-otras-publicaciones/honduras-en-cifras" TargetMode="External"/><Relationship Id="rId10" Type="http://schemas.openxmlformats.org/officeDocument/2006/relationships/hyperlink" Target="https://inm.gob.hn/residencias-estadisticas.html" TargetMode="External"/><Relationship Id="rId4" Type="http://schemas.openxmlformats.org/officeDocument/2006/relationships/hyperlink" Target="https://www.trabajo.gob.hn/wp-content/uploads/2024/02/ACUERDO_SETRASS_No._625_2023-1.pdf" TargetMode="External"/><Relationship Id="rId9" Type="http://schemas.openxmlformats.org/officeDocument/2006/relationships/hyperlink" Target="https://n9.cl/00e6p" TargetMode="External"/><Relationship Id="rId14" Type="http://schemas.openxmlformats.org/officeDocument/2006/relationships/hyperlink" Target="https://conmigho.sreci.gob.hn/retornados-23-2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1DC060-D559-407C-B5DB-B1090A0F4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EDD46A-5239-4B8E-A2E5-A62A676670B6}">
  <ds:schemaRefs>
    <ds:schemaRef ds:uri="http://schemas.microsoft.com/office/2006/documentManagement/types"/>
    <ds:schemaRef ds:uri="http://purl.org/dc/elements/1.1/"/>
    <ds:schemaRef ds:uri="http://purl.org/dc/dcmitype/"/>
    <ds:schemaRef ds:uri="http://schemas.microsoft.com/office/infopath/2007/PartnerControls"/>
    <ds:schemaRef ds:uri="b47b01ec-b686-462f-80b6-238ef07377b0"/>
    <ds:schemaRef ds:uri="http://purl.org/dc/terms/"/>
    <ds:schemaRef ds:uri="http://schemas.microsoft.com/office/2006/metadata/properties"/>
    <ds:schemaRef ds:uri="http://schemas.openxmlformats.org/package/2006/metadata/core-properties"/>
    <ds:schemaRef ds:uri="1cc5c2d4-3a9a-4df6-8e99-fae67f903462"/>
    <ds:schemaRef ds:uri="http://www.w3.org/XML/1998/namespace"/>
  </ds:schemaRefs>
</ds:datastoreItem>
</file>

<file path=customXml/itemProps3.xml><?xml version="1.0" encoding="utf-8"?>
<ds:datastoreItem xmlns:ds="http://schemas.openxmlformats.org/officeDocument/2006/customXml" ds:itemID="{FB50D710-E9CE-4FED-A307-9B8F5C198158}">
  <ds:schemaRefs>
    <ds:schemaRef ds:uri="http://schemas.openxmlformats.org/officeDocument/2006/bibliography"/>
  </ds:schemaRefs>
</ds:datastoreItem>
</file>

<file path=customXml/itemProps4.xml><?xml version="1.0" encoding="utf-8"?>
<ds:datastoreItem xmlns:ds="http://schemas.openxmlformats.org/officeDocument/2006/customXml" ds:itemID="{B3BE1C45-4B27-4FEF-9A1F-5D553A453CC7}">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23</Pages>
  <Words>10361</Words>
  <Characters>59063</Characters>
  <Application>Microsoft Office Word</Application>
  <DocSecurity>0</DocSecurity>
  <Lines>492</Lines>
  <Paragraphs>138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CMW/C/HND/RQ/2</vt:lpstr>
      <vt:lpstr>CMW/C/HND/RQ/2</vt:lpstr>
      <vt:lpstr>CAT/C/XXX/Y</vt:lpstr>
    </vt:vector>
  </TitlesOfParts>
  <Company>DCM</Company>
  <LinksUpToDate>false</LinksUpToDate>
  <CharactersWithSpaces>69286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CMW/C/HND/RQ/2</dc:title>
  <dc:subject/>
  <dc:creator>Gloria</dc:creator>
  <cp:keywords/>
  <cp:lastModifiedBy>Luz Urquizu Marroquin</cp:lastModifiedBy>
  <cp:revision>3</cp:revision>
  <cp:lastPrinted>2025-07-24T09:45:00Z</cp:lastPrinted>
  <dcterms:created xsi:type="dcterms:W3CDTF">2025-08-07T12:31:00Z</dcterms:created>
  <dcterms:modified xsi:type="dcterms:W3CDTF">2025-08-07T12:41:00Z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Examen de los informes presentados por los Estados partes en virtud del artículo 73 de la Convención</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3 de julio de 2025</vt:lpwstr>
  </property>
  <property fmtid="{D5CDD505-2E9C-101B-9397-08002B2CF9AE}" pid="12" name="Date-Generated">
    <vt:filetime>2025-07-02T11:49:22Z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266400</vt:r8>
  </property>
  <property fmtid="{D5CDD505-2E9C-101B-9397-08002B2CF9AE}" pid="23" name="Org">
    <vt:lpwstr>OHCHR</vt:lpwstr>
  </property>
  <property fmtid="{D5CDD505-2E9C-101B-9397-08002B2CF9AE}" pid="24" name="prep">
    <vt:lpwstr>al segundo informe periódico de Honduras</vt:lpwstr>
  </property>
  <property fmtid="{D5CDD505-2E9C-101B-9397-08002B2CF9AE}" pid="25" name="preps">
    <vt:lpwstr>segundo informe periódico de Honduras</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1 a 11 de diciembre de 2025</vt:lpwstr>
  </property>
  <property fmtid="{D5CDD505-2E9C-101B-9397-08002B2CF9AE}" pid="30" name="sloca">
    <vt:lpwstr>[Location]</vt:lpwstr>
  </property>
  <property fmtid="{D5CDD505-2E9C-101B-9397-08002B2CF9AE}" pid="31" name="snum">
    <vt:lpwstr>41ᵉʳ</vt:lpwstr>
  </property>
  <property fmtid="{D5CDD505-2E9C-101B-9397-08002B2CF9AE}" pid="32" name="stitle">
    <vt:lpwstr>[Title]</vt:lpwstr>
  </property>
  <property fmtid="{D5CDD505-2E9C-101B-9397-08002B2CF9AE}" pid="33" name="sym1">
    <vt:lpwstr>C/HND/RQ/2</vt:lpwstr>
  </property>
  <property fmtid="{D5CDD505-2E9C-101B-9397-08002B2CF9AE}" pid="34" name="symh">
    <vt:lpwstr>CMW/C/HND/RQ/2</vt:lpwstr>
  </property>
  <property fmtid="{D5CDD505-2E9C-101B-9397-08002B2CF9AE}" pid="35" name="Title">
    <vt:lpwstr>CMW/C/HND/RQ/2</vt:lpwstr>
  </property>
  <property fmtid="{D5CDD505-2E9C-101B-9397-08002B2CF9AE}" pid="36" name="tlang">
    <vt:lpwstr/>
  </property>
  <property fmtid="{D5CDD505-2E9C-101B-9397-08002B2CF9AE}" pid="37" name="virs">
    <vt:lpwstr>Español, francés e inglés únicamente</vt:lpwstr>
  </property>
</Properties>
</file>