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5B4EE8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Pr="003D08B9" w:rsidRDefault="002D5AAC" w:rsidP="0018649F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F0089" w:rsidP="006F0089">
            <w:pPr>
              <w:jc w:val="right"/>
            </w:pPr>
            <w:r w:rsidRPr="006F0089">
              <w:rPr>
                <w:sz w:val="40"/>
              </w:rPr>
              <w:t>CAT</w:t>
            </w:r>
            <w:r>
              <w:t>/C/SR.1017</w:t>
            </w:r>
          </w:p>
        </w:tc>
      </w:tr>
      <w:tr w:rsidR="002D5AAC" w:rsidTr="005B4EE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F94155" w:rsidP="00033EE1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033EE1">
              <w:rPr>
                <w:b/>
                <w:sz w:val="34"/>
                <w:szCs w:val="34"/>
              </w:rPr>
              <w:t xml:space="preserve">Convención contra </w:t>
            </w:r>
            <w:r w:rsidR="007021FF" w:rsidRPr="00033EE1">
              <w:rPr>
                <w:b/>
                <w:sz w:val="34"/>
                <w:szCs w:val="34"/>
              </w:rPr>
              <w:t xml:space="preserve">la </w:t>
            </w:r>
            <w:r w:rsidRPr="00033EE1">
              <w:rPr>
                <w:b/>
                <w:sz w:val="34"/>
                <w:szCs w:val="34"/>
              </w:rPr>
              <w:t>Tortura</w:t>
            </w:r>
            <w:r w:rsidR="00033EE1">
              <w:rPr>
                <w:b/>
                <w:sz w:val="34"/>
                <w:szCs w:val="34"/>
              </w:rPr>
              <w:br/>
            </w:r>
            <w:r w:rsidRPr="00033EE1">
              <w:rPr>
                <w:b/>
                <w:sz w:val="34"/>
                <w:szCs w:val="34"/>
              </w:rPr>
              <w:t xml:space="preserve">y Otros </w:t>
            </w:r>
            <w:r w:rsidR="007021FF" w:rsidRPr="00033EE1">
              <w:rPr>
                <w:b/>
                <w:sz w:val="34"/>
                <w:szCs w:val="34"/>
              </w:rPr>
              <w:t xml:space="preserve">Tratos </w:t>
            </w:r>
            <w:r w:rsidRPr="00033EE1">
              <w:rPr>
                <w:b/>
                <w:sz w:val="34"/>
                <w:szCs w:val="34"/>
              </w:rPr>
              <w:t>o Penas Crueles,</w:t>
            </w:r>
            <w:r w:rsidRPr="00033EE1">
              <w:rPr>
                <w:b/>
                <w:sz w:val="34"/>
                <w:szCs w:val="34"/>
              </w:rPr>
              <w:br/>
              <w:t>Inhumanos o Degradantes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6F0089" w:rsidRDefault="006F0089" w:rsidP="00712895">
            <w:pPr>
              <w:spacing w:before="240"/>
            </w:pPr>
            <w:r>
              <w:t>Distr. general</w:t>
            </w:r>
          </w:p>
          <w:p w:rsidR="006F0089" w:rsidRDefault="006F0089" w:rsidP="006F0089">
            <w:pPr>
              <w:spacing w:line="240" w:lineRule="exact"/>
            </w:pPr>
            <w:r>
              <w:t>27 de junio de 2012</w:t>
            </w:r>
          </w:p>
          <w:p w:rsidR="006F0089" w:rsidRDefault="006F0089" w:rsidP="006F0089">
            <w:pPr>
              <w:spacing w:line="240" w:lineRule="exact"/>
            </w:pPr>
            <w:r>
              <w:t>Español</w:t>
            </w:r>
          </w:p>
          <w:p w:rsidR="002D5AAC" w:rsidRDefault="006F0089" w:rsidP="006F0089">
            <w:pPr>
              <w:spacing w:line="240" w:lineRule="exact"/>
            </w:pPr>
            <w:r>
              <w:t>Original: inglés</w:t>
            </w:r>
          </w:p>
        </w:tc>
      </w:tr>
    </w:tbl>
    <w:p w:rsidR="005B4EE8" w:rsidRPr="00026634" w:rsidRDefault="005B4EE8" w:rsidP="005B4EE8">
      <w:pPr>
        <w:spacing w:before="120" w:after="120" w:line="240" w:lineRule="auto"/>
        <w:rPr>
          <w:b/>
        </w:rPr>
      </w:pPr>
      <w:r w:rsidRPr="00633079">
        <w:rPr>
          <w:b/>
          <w:sz w:val="24"/>
          <w:szCs w:val="24"/>
        </w:rPr>
        <w:t>Comité contra la Tortura</w:t>
      </w:r>
      <w:r>
        <w:rPr>
          <w:b/>
          <w:sz w:val="24"/>
          <w:szCs w:val="24"/>
        </w:rPr>
        <w:br/>
      </w:r>
      <w:r w:rsidRPr="00026634">
        <w:rPr>
          <w:b/>
        </w:rPr>
        <w:t>46º período de sesiones</w:t>
      </w:r>
    </w:p>
    <w:p w:rsidR="005B4EE8" w:rsidRPr="00026634" w:rsidRDefault="005B4EE8" w:rsidP="005B4EE8">
      <w:pPr>
        <w:rPr>
          <w:b/>
        </w:rPr>
      </w:pPr>
      <w:r w:rsidRPr="00026634">
        <w:rPr>
          <w:b/>
        </w:rPr>
        <w:t>Acta resumida de la primera parte (pública)</w:t>
      </w:r>
      <w:r w:rsidRPr="005B4EE8">
        <w:rPr>
          <w:rStyle w:val="FootnoteReference"/>
          <w:sz w:val="20"/>
          <w:vertAlign w:val="baseline"/>
        </w:rPr>
        <w:footnoteReference w:customMarkFollows="1" w:id="1"/>
        <w:t>*</w:t>
      </w:r>
      <w:r w:rsidRPr="00026634">
        <w:t xml:space="preserve"> </w:t>
      </w:r>
      <w:r w:rsidRPr="00026634">
        <w:rPr>
          <w:b/>
        </w:rPr>
        <w:t>de la 1017ª sesión</w:t>
      </w:r>
    </w:p>
    <w:p w:rsidR="005B4EE8" w:rsidRPr="00026634" w:rsidRDefault="005B4EE8" w:rsidP="005B4EE8">
      <w:pPr>
        <w:spacing w:after="120" w:line="240" w:lineRule="auto"/>
      </w:pPr>
      <w:r w:rsidRPr="00026634">
        <w:t xml:space="preserve">Celebrada en el Palais Wilson, Ginebra, el miércoles 1º </w:t>
      </w:r>
      <w:r>
        <w:t>de junio de 2011, a las 15.00 horas</w:t>
      </w:r>
    </w:p>
    <w:p w:rsidR="005B4EE8" w:rsidRPr="00026634" w:rsidRDefault="005B4EE8" w:rsidP="005B4EE8">
      <w:pPr>
        <w:tabs>
          <w:tab w:val="right" w:pos="992"/>
          <w:tab w:val="left" w:pos="1134"/>
          <w:tab w:val="right" w:leader="dot" w:pos="8505"/>
        </w:tabs>
        <w:spacing w:before="120"/>
      </w:pPr>
      <w:r w:rsidRPr="00026634">
        <w:rPr>
          <w:i/>
        </w:rPr>
        <w:tab/>
        <w:t>Presidente</w:t>
      </w:r>
      <w:r w:rsidRPr="00612AFA">
        <w:rPr>
          <w:i/>
        </w:rPr>
        <w:t>:</w:t>
      </w:r>
      <w:r w:rsidRPr="00026634">
        <w:tab/>
        <w:t>Sr. Grossman</w:t>
      </w:r>
    </w:p>
    <w:p w:rsidR="005B4EE8" w:rsidRPr="00612AFA" w:rsidRDefault="005B4EE8" w:rsidP="005B4EE8">
      <w:pPr>
        <w:pStyle w:val="HChG"/>
        <w:rPr>
          <w:b w:val="0"/>
        </w:rPr>
      </w:pPr>
      <w:r>
        <w:rPr>
          <w:b w:val="0"/>
          <w:lang w:val="es-ES_tradnl"/>
        </w:rPr>
        <w:t>Sumario</w:t>
      </w:r>
    </w:p>
    <w:p w:rsidR="005B4EE8" w:rsidRPr="00026634" w:rsidRDefault="005B4EE8" w:rsidP="005B4EE8">
      <w:pPr>
        <w:pStyle w:val="SingleTxtG"/>
      </w:pPr>
      <w:r w:rsidRPr="00026634">
        <w:t>Aprobación del informe anual del Comité</w:t>
      </w:r>
    </w:p>
    <w:p w:rsidR="005B4EE8" w:rsidRPr="00C47D7A" w:rsidRDefault="005B4EE8" w:rsidP="005B4EE8">
      <w:pPr>
        <w:pStyle w:val="SingleTxtG"/>
        <w:rPr>
          <w:i/>
        </w:rPr>
      </w:pPr>
      <w:r w:rsidRPr="00026634">
        <w:br w:type="page"/>
      </w:r>
      <w:r w:rsidRPr="00C47D7A">
        <w:rPr>
          <w:i/>
        </w:rPr>
        <w:t xml:space="preserve">Se declara </w:t>
      </w:r>
      <w:r>
        <w:rPr>
          <w:i/>
        </w:rPr>
        <w:t>abierta la sesión a las 15.05 horas.</w:t>
      </w:r>
    </w:p>
    <w:p w:rsidR="005B4EE8" w:rsidRPr="005B4EE8" w:rsidRDefault="005B4EE8" w:rsidP="005B4EE8">
      <w:pPr>
        <w:pStyle w:val="H23G"/>
        <w:rPr>
          <w:b w:val="0"/>
        </w:rPr>
      </w:pPr>
      <w:r>
        <w:tab/>
      </w:r>
      <w:r>
        <w:tab/>
      </w:r>
      <w:r w:rsidRPr="005B4EE8">
        <w:t xml:space="preserve">Aprobación del informe anual del Comité </w:t>
      </w:r>
      <w:r w:rsidRPr="005B4EE8">
        <w:rPr>
          <w:b w:val="0"/>
        </w:rPr>
        <w:t>(CAT/C/46/CRP.1/Add.1-8)</w:t>
      </w:r>
    </w:p>
    <w:p w:rsidR="005B4EE8" w:rsidRPr="00026634" w:rsidRDefault="005B4EE8" w:rsidP="005B4EE8">
      <w:pPr>
        <w:pStyle w:val="SingleTxtG"/>
      </w:pPr>
      <w:r w:rsidRPr="00026634">
        <w:t>1.</w:t>
      </w:r>
      <w:r w:rsidRPr="00026634">
        <w:tab/>
      </w:r>
      <w:r w:rsidRPr="00026634">
        <w:rPr>
          <w:b/>
        </w:rPr>
        <w:t xml:space="preserve">El Presidente </w:t>
      </w:r>
      <w:r w:rsidRPr="00026634">
        <w:t>invita a la Sra. Sveaass a presentar el proyecto de informe anual del Comité.</w:t>
      </w:r>
    </w:p>
    <w:p w:rsidR="005B4EE8" w:rsidRPr="00026634" w:rsidRDefault="005B4EE8" w:rsidP="005B4EE8">
      <w:pPr>
        <w:pStyle w:val="H4G"/>
      </w:pPr>
      <w:r>
        <w:tab/>
      </w:r>
      <w:r>
        <w:tab/>
      </w:r>
      <w:r w:rsidRPr="00026634">
        <w:t>Capítulo I: Cuestiones de organización y otros asuntos</w:t>
      </w:r>
      <w:r w:rsidRPr="00C47D7A">
        <w:rPr>
          <w:i w:val="0"/>
        </w:rPr>
        <w:t xml:space="preserve"> (CAT/C/46/CRP.1/Add.1)</w:t>
      </w:r>
    </w:p>
    <w:p w:rsidR="005B4EE8" w:rsidRPr="00026634" w:rsidRDefault="005B4EE8" w:rsidP="005B4EE8">
      <w:pPr>
        <w:pStyle w:val="SingleTxtG"/>
      </w:pPr>
      <w:r w:rsidRPr="00026634">
        <w:t>2.</w:t>
      </w:r>
      <w:r w:rsidRPr="00026634">
        <w:tab/>
      </w:r>
      <w:r w:rsidRPr="00C47D7A">
        <w:rPr>
          <w:b/>
        </w:rPr>
        <w:t>La</w:t>
      </w:r>
      <w:r w:rsidRPr="00026634">
        <w:t xml:space="preserve"> </w:t>
      </w:r>
      <w:r w:rsidRPr="00026634">
        <w:rPr>
          <w:b/>
        </w:rPr>
        <w:t>Sra. Sveaass</w:t>
      </w:r>
      <w:r w:rsidRPr="00026634">
        <w:t xml:space="preserve"> (Relatora) dice que </w:t>
      </w:r>
      <w:r>
        <w:t xml:space="preserve">en </w:t>
      </w:r>
      <w:r w:rsidRPr="00026634">
        <w:t>la sección E (Participación de los miembros del Comité en otras reuniones) se incluir</w:t>
      </w:r>
      <w:r>
        <w:t>á</w:t>
      </w:r>
      <w:r w:rsidRPr="00026634">
        <w:t xml:space="preserve"> la reunión conjunta celebrada con el Comité de Derechos Económicos, Sociales y Culturales en Ginebra el 7 de mayo de 2011 y la reunión de los representantes de órganos de tratados y de Estados partes</w:t>
      </w:r>
      <w:r>
        <w:t>,</w:t>
      </w:r>
      <w:r w:rsidRPr="00026634">
        <w:t xml:space="preserve"> a la que asistió el Presidente</w:t>
      </w:r>
      <w:r>
        <w:t>, en Sión</w:t>
      </w:r>
      <w:r w:rsidRPr="00026634">
        <w:t xml:space="preserve"> </w:t>
      </w:r>
      <w:r>
        <w:t>(</w:t>
      </w:r>
      <w:r w:rsidRPr="00026634">
        <w:t>Suiza</w:t>
      </w:r>
      <w:r>
        <w:t>)</w:t>
      </w:r>
      <w:r w:rsidRPr="00026634">
        <w:t xml:space="preserve"> el 12 y</w:t>
      </w:r>
      <w:r>
        <w:t xml:space="preserve"> </w:t>
      </w:r>
      <w:r w:rsidRPr="00026634">
        <w:t>13 de mayo.</w:t>
      </w:r>
    </w:p>
    <w:p w:rsidR="005B4EE8" w:rsidRPr="00026634" w:rsidRDefault="005B4EE8" w:rsidP="005B4EE8">
      <w:pPr>
        <w:pStyle w:val="SingleTxtG"/>
      </w:pPr>
      <w:r w:rsidRPr="00026634">
        <w:t>3.</w:t>
      </w:r>
      <w:r w:rsidRPr="00026634">
        <w:tab/>
      </w:r>
      <w:r>
        <w:t xml:space="preserve">Pasando </w:t>
      </w:r>
      <w:r w:rsidRPr="00026634">
        <w:t>a la sección I (Reunión oficiosa del Comité con los Estados partes en la Convención), la Relatora dice que asistieron representantes de 31 Estados partes.</w:t>
      </w:r>
    </w:p>
    <w:p w:rsidR="005B4EE8" w:rsidRPr="00026634" w:rsidRDefault="005B4EE8" w:rsidP="005B4EE8">
      <w:pPr>
        <w:pStyle w:val="SingleTxtG"/>
      </w:pPr>
      <w:r w:rsidRPr="00026634">
        <w:t>4.</w:t>
      </w:r>
      <w:r w:rsidRPr="00026634">
        <w:tab/>
      </w:r>
      <w:r w:rsidRPr="00C47D7A">
        <w:rPr>
          <w:b/>
        </w:rPr>
        <w:t>El</w:t>
      </w:r>
      <w:r w:rsidRPr="00026634">
        <w:t xml:space="preserve"> </w:t>
      </w:r>
      <w:r w:rsidRPr="00026634">
        <w:rPr>
          <w:b/>
        </w:rPr>
        <w:t>Sr. Bruni</w:t>
      </w:r>
      <w:r w:rsidRPr="00026634">
        <w:t xml:space="preserve"> pregunta si el Comité tiene la intención de incluir más información en el párrafo 21 sobre las medidas para mejorar la </w:t>
      </w:r>
      <w:r>
        <w:t>eficacia</w:t>
      </w:r>
      <w:r w:rsidRPr="00026634">
        <w:t xml:space="preserve"> de sus métodos de trabajo, en respuesta a la resolución A/65/204 de la Asamblea General.</w:t>
      </w:r>
    </w:p>
    <w:p w:rsidR="005B4EE8" w:rsidRPr="00026634" w:rsidRDefault="005B4EE8" w:rsidP="005B4EE8">
      <w:pPr>
        <w:pStyle w:val="SingleTxtG"/>
      </w:pPr>
      <w:r w:rsidRPr="00026634">
        <w:t>5.</w:t>
      </w:r>
      <w:r w:rsidRPr="00026634">
        <w:tab/>
      </w:r>
      <w:r w:rsidRPr="00C47D7A">
        <w:rPr>
          <w:b/>
        </w:rPr>
        <w:t>La</w:t>
      </w:r>
      <w:r w:rsidRPr="00026634">
        <w:t xml:space="preserve"> </w:t>
      </w:r>
      <w:r w:rsidRPr="00026634">
        <w:rPr>
          <w:b/>
        </w:rPr>
        <w:t>Sra. Sveaass</w:t>
      </w:r>
      <w:r w:rsidRPr="00026634">
        <w:t xml:space="preserve"> </w:t>
      </w:r>
      <w:r>
        <w:t xml:space="preserve">piensa que </w:t>
      </w:r>
      <w:r w:rsidRPr="00026634">
        <w:t>es muy pronto aún para evaluar los nuevos métodos de trabajo del Comité.</w:t>
      </w:r>
    </w:p>
    <w:p w:rsidR="005B4EE8" w:rsidRPr="00026634" w:rsidRDefault="005B4EE8" w:rsidP="005B4EE8">
      <w:pPr>
        <w:pStyle w:val="SingleTxtG"/>
      </w:pPr>
      <w:r w:rsidRPr="002A7CB1">
        <w:t>6.</w:t>
      </w:r>
      <w:r w:rsidRPr="00026634">
        <w:rPr>
          <w:b/>
        </w:rPr>
        <w:tab/>
        <w:t xml:space="preserve">El Presidente </w:t>
      </w:r>
      <w:r w:rsidRPr="00026634">
        <w:t xml:space="preserve">dice que el Comité debatirá </w:t>
      </w:r>
      <w:r>
        <w:t>sobre</w:t>
      </w:r>
      <w:r w:rsidRPr="00026634">
        <w:t xml:space="preserve"> sus métodos de trabajo en el últim</w:t>
      </w:r>
      <w:r>
        <w:t xml:space="preserve">o día del período de sesiones. </w:t>
      </w:r>
      <w:r w:rsidRPr="00026634">
        <w:t>Las decisiones del Comité pueden quedar reflejadas en el párrafo 21.</w:t>
      </w:r>
    </w:p>
    <w:p w:rsidR="005B4EE8" w:rsidRPr="00026634" w:rsidRDefault="005B4EE8" w:rsidP="005B4EE8">
      <w:pPr>
        <w:pStyle w:val="SingleTxtG"/>
        <w:rPr>
          <w:i/>
        </w:rPr>
      </w:pPr>
      <w:r w:rsidRPr="00EC31D8">
        <w:t>7.</w:t>
      </w:r>
      <w:r w:rsidRPr="00026634">
        <w:rPr>
          <w:i/>
        </w:rPr>
        <w:tab/>
        <w:t>En esa inteligencia queda aprobado el capítulo I.</w:t>
      </w:r>
    </w:p>
    <w:p w:rsidR="005B4EE8" w:rsidRPr="00026634" w:rsidRDefault="005B4EE8" w:rsidP="005B4EE8">
      <w:pPr>
        <w:pStyle w:val="H4G"/>
      </w:pPr>
      <w:r>
        <w:tab/>
      </w:r>
      <w:r>
        <w:tab/>
        <w:t>Capítulo II:</w:t>
      </w:r>
      <w:r w:rsidRPr="00026634">
        <w:t xml:space="preserve"> Presentación de informes por los Estados partes en virtud del artículo 19 de</w:t>
      </w:r>
      <w:r w:rsidR="00495C14">
        <w:t> </w:t>
      </w:r>
      <w:r w:rsidRPr="00026634">
        <w:t>la</w:t>
      </w:r>
      <w:r w:rsidR="00495C14">
        <w:t> </w:t>
      </w:r>
      <w:r w:rsidRPr="00026634">
        <w:t xml:space="preserve">Convención </w:t>
      </w:r>
      <w:r w:rsidRPr="002A7CB1">
        <w:rPr>
          <w:i w:val="0"/>
        </w:rPr>
        <w:t>(CAT/C/46/CRP.1/Add.2)</w:t>
      </w:r>
    </w:p>
    <w:p w:rsidR="005B4EE8" w:rsidRPr="00026634" w:rsidRDefault="005B4EE8" w:rsidP="005B4EE8">
      <w:pPr>
        <w:pStyle w:val="SingleTxtG"/>
      </w:pPr>
      <w:r w:rsidRPr="002A7CB1">
        <w:t>8.</w:t>
      </w:r>
      <w:r w:rsidRPr="00026634">
        <w:rPr>
          <w:b/>
        </w:rPr>
        <w:tab/>
      </w:r>
      <w:r>
        <w:rPr>
          <w:b/>
        </w:rPr>
        <w:t xml:space="preserve">La </w:t>
      </w:r>
      <w:r w:rsidRPr="00026634">
        <w:rPr>
          <w:b/>
        </w:rPr>
        <w:t>Sra. Sveaass</w:t>
      </w:r>
      <w:r w:rsidRPr="00026634">
        <w:t xml:space="preserve"> (Relatora), refiriéndose a la sección B (Procedimiento facultativo de presentación de informes), dice que tres Estados partes </w:t>
      </w:r>
      <w:r>
        <w:t>(</w:t>
      </w:r>
      <w:r w:rsidRPr="00026634">
        <w:t>Argelia, China y Uzbekistán</w:t>
      </w:r>
      <w:r>
        <w:t>)</w:t>
      </w:r>
      <w:r w:rsidRPr="00026634">
        <w:t>, han rechazado el nuevo procedimiento</w:t>
      </w:r>
      <w:r>
        <w:t>,</w:t>
      </w:r>
      <w:r w:rsidRPr="00026634">
        <w:t xml:space="preserve"> 53 lo han aceptado y 19 no han respondido aún.</w:t>
      </w:r>
    </w:p>
    <w:p w:rsidR="005B4EE8" w:rsidRPr="00026634" w:rsidRDefault="005B4EE8" w:rsidP="005B4EE8">
      <w:pPr>
        <w:pStyle w:val="SingleTxtG"/>
      </w:pPr>
      <w:r w:rsidRPr="00026634">
        <w:t>9.</w:t>
      </w:r>
      <w:r w:rsidRPr="00026634">
        <w:tab/>
      </w:r>
      <w:r w:rsidRPr="002A7CB1">
        <w:rPr>
          <w:b/>
        </w:rPr>
        <w:t xml:space="preserve">El </w:t>
      </w:r>
      <w:r w:rsidRPr="00026634">
        <w:rPr>
          <w:b/>
        </w:rPr>
        <w:t>Sr. Wang</w:t>
      </w:r>
      <w:r w:rsidRPr="00026634">
        <w:t xml:space="preserve"> </w:t>
      </w:r>
      <w:r w:rsidRPr="00026634">
        <w:rPr>
          <w:b/>
        </w:rPr>
        <w:t>Xuexian</w:t>
      </w:r>
      <w:r w:rsidRPr="00026634">
        <w:t xml:space="preserve"> propone que en el párrafo 24 se indique el número total de informes examinados hasta la fecha por el Comité.</w:t>
      </w:r>
    </w:p>
    <w:p w:rsidR="005B4EE8" w:rsidRPr="00026634" w:rsidRDefault="005B4EE8" w:rsidP="005B4EE8">
      <w:pPr>
        <w:pStyle w:val="SingleTxtG"/>
        <w:rPr>
          <w:i/>
        </w:rPr>
      </w:pPr>
      <w:r w:rsidRPr="002A7CB1">
        <w:t>10.</w:t>
      </w:r>
      <w:r w:rsidRPr="00026634">
        <w:rPr>
          <w:i/>
        </w:rPr>
        <w:tab/>
        <w:t>Así queda acordado.</w:t>
      </w:r>
    </w:p>
    <w:p w:rsidR="005B4EE8" w:rsidRPr="00026634" w:rsidRDefault="005B4EE8" w:rsidP="005B4EE8">
      <w:pPr>
        <w:pStyle w:val="SingleTxtG"/>
      </w:pPr>
      <w:r w:rsidRPr="00026634">
        <w:t>11.</w:t>
      </w:r>
      <w:r w:rsidRPr="00026634">
        <w:tab/>
      </w:r>
      <w:r w:rsidRPr="002A7CB1">
        <w:rPr>
          <w:b/>
        </w:rPr>
        <w:t>El</w:t>
      </w:r>
      <w:r w:rsidRPr="00026634">
        <w:t xml:space="preserve"> </w:t>
      </w:r>
      <w:r w:rsidRPr="00026634">
        <w:rPr>
          <w:b/>
        </w:rPr>
        <w:t>Sr. Bruni</w:t>
      </w:r>
      <w:r>
        <w:t xml:space="preserve"> pregunta, a propósito de </w:t>
      </w:r>
      <w:r w:rsidRPr="00026634">
        <w:t xml:space="preserve">la lista de los Estados partes que figura en los párrafos 34 y 35, a los que el Comité ha enviado recordatorios sobre los informes iniciales atrasados, </w:t>
      </w:r>
      <w:r>
        <w:t xml:space="preserve">si en defecto </w:t>
      </w:r>
      <w:r w:rsidRPr="00026634">
        <w:t xml:space="preserve">de </w:t>
      </w:r>
      <w:r w:rsidR="003D08B9">
        <w:t xml:space="preserve">un </w:t>
      </w:r>
      <w:r w:rsidRPr="00026634">
        <w:t>informe, la situación en algunos de esos Estados podría examinarse en virtud del artículo 67 del reglamento.</w:t>
      </w:r>
      <w:r>
        <w:t xml:space="preserve"> </w:t>
      </w:r>
      <w:r w:rsidRPr="00026634">
        <w:t xml:space="preserve">El orador considera que en algunos casos los informes tienen un serio atraso. </w:t>
      </w:r>
    </w:p>
    <w:p w:rsidR="005B4EE8" w:rsidRPr="00026634" w:rsidRDefault="005B4EE8" w:rsidP="005B4EE8">
      <w:pPr>
        <w:pStyle w:val="SingleTxtG"/>
      </w:pPr>
      <w:r w:rsidRPr="00026634">
        <w:t>12.</w:t>
      </w:r>
      <w:r w:rsidRPr="00026634">
        <w:tab/>
      </w:r>
      <w:r w:rsidRPr="002A7CB1">
        <w:rPr>
          <w:b/>
        </w:rPr>
        <w:t>El</w:t>
      </w:r>
      <w:r w:rsidRPr="00026634">
        <w:t xml:space="preserve"> </w:t>
      </w:r>
      <w:r w:rsidRPr="00026634">
        <w:rPr>
          <w:b/>
        </w:rPr>
        <w:t>Sr. Nataf</w:t>
      </w:r>
      <w:r w:rsidRPr="00026634">
        <w:t xml:space="preserve"> (Secretario del Comité) dice que las fechas </w:t>
      </w:r>
      <w:r>
        <w:t xml:space="preserve">primitivamente fijadas de </w:t>
      </w:r>
      <w:r w:rsidRPr="00026634">
        <w:t xml:space="preserve">todos los informes atrasados de los Estados partes en cuestión, incluidos los informes iniciales, figuran en las anotaciones al programa del período de sesiones (CAT/C/46/1), y </w:t>
      </w:r>
      <w:r>
        <w:t>da lectura a las</w:t>
      </w:r>
      <w:r w:rsidRPr="00026634">
        <w:t xml:space="preserve"> fechas de los informes iniciales.</w:t>
      </w:r>
    </w:p>
    <w:p w:rsidR="005B4EE8" w:rsidRPr="00026634" w:rsidRDefault="005B4EE8" w:rsidP="005B4EE8">
      <w:pPr>
        <w:pStyle w:val="SingleTxtG"/>
      </w:pPr>
      <w:r w:rsidRPr="00026634">
        <w:t>13.</w:t>
      </w:r>
      <w:r w:rsidRPr="00026634">
        <w:tab/>
      </w:r>
      <w:r w:rsidRPr="00941009">
        <w:rPr>
          <w:b/>
        </w:rPr>
        <w:t xml:space="preserve">El </w:t>
      </w:r>
      <w:r w:rsidRPr="00026634">
        <w:rPr>
          <w:b/>
        </w:rPr>
        <w:t>Sr. Bruni</w:t>
      </w:r>
      <w:r w:rsidRPr="00026634">
        <w:t xml:space="preserve"> observa que los informes iniciales de algunos Estados partes tienen un atraso de casi 20 años. Propone que se informe a </w:t>
      </w:r>
      <w:r>
        <w:t xml:space="preserve">cierto </w:t>
      </w:r>
      <w:r w:rsidRPr="00026634">
        <w:t xml:space="preserve">número </w:t>
      </w:r>
      <w:r>
        <w:t xml:space="preserve">de ellos </w:t>
      </w:r>
      <w:r w:rsidRPr="00026634">
        <w:t xml:space="preserve">de que el Comité tiene la intención de examinar </w:t>
      </w:r>
      <w:r>
        <w:t xml:space="preserve">hasta qué punto observan esos Estados la Convención </w:t>
      </w:r>
      <w:r w:rsidRPr="00026634">
        <w:t>si no presentan un informe para su examen en el 48º período de sesiones en 2012.</w:t>
      </w:r>
    </w:p>
    <w:p w:rsidR="005B4EE8" w:rsidRPr="00026634" w:rsidRDefault="005B4EE8" w:rsidP="005B4EE8">
      <w:pPr>
        <w:pStyle w:val="SingleTxtG"/>
      </w:pPr>
      <w:r w:rsidRPr="00026634">
        <w:t>14.</w:t>
      </w:r>
      <w:r w:rsidRPr="00026634">
        <w:tab/>
      </w:r>
      <w:r w:rsidRPr="00941009">
        <w:rPr>
          <w:b/>
        </w:rPr>
        <w:t>El S</w:t>
      </w:r>
      <w:r w:rsidRPr="00026634">
        <w:rPr>
          <w:b/>
        </w:rPr>
        <w:t>r. Wang</w:t>
      </w:r>
      <w:r w:rsidRPr="00026634">
        <w:t xml:space="preserve"> </w:t>
      </w:r>
      <w:r w:rsidRPr="003D08B9">
        <w:rPr>
          <w:b/>
        </w:rPr>
        <w:t>Xuexian</w:t>
      </w:r>
      <w:r w:rsidRPr="00026634">
        <w:t xml:space="preserve"> dice que es preferible </w:t>
      </w:r>
      <w:r>
        <w:t>advertir</w:t>
      </w:r>
      <w:r w:rsidRPr="00026634">
        <w:t xml:space="preserve"> a los Estados partes en cuestión antes de mencionar esa medida en el informe anual.</w:t>
      </w:r>
    </w:p>
    <w:p w:rsidR="005B4EE8" w:rsidRPr="00026634" w:rsidRDefault="005B4EE8" w:rsidP="005B4EE8">
      <w:pPr>
        <w:pStyle w:val="SingleTxtG"/>
      </w:pPr>
      <w:r w:rsidRPr="00026634">
        <w:t>15.</w:t>
      </w:r>
      <w:r w:rsidRPr="00026634">
        <w:tab/>
      </w:r>
      <w:r w:rsidRPr="00941009">
        <w:rPr>
          <w:b/>
        </w:rPr>
        <w:t>El</w:t>
      </w:r>
      <w:r w:rsidRPr="00026634">
        <w:t xml:space="preserve"> </w:t>
      </w:r>
      <w:r w:rsidRPr="00026634">
        <w:rPr>
          <w:b/>
        </w:rPr>
        <w:t>Sr. Bruni</w:t>
      </w:r>
      <w:r w:rsidRPr="00026634">
        <w:t xml:space="preserve"> dice que no era su intención mencionar </w:t>
      </w:r>
      <w:r>
        <w:t>la acción contemplada</w:t>
      </w:r>
      <w:r w:rsidRPr="00026634">
        <w:t xml:space="preserve"> en el actual informe anual. </w:t>
      </w:r>
    </w:p>
    <w:p w:rsidR="005B4EE8" w:rsidRPr="00026634" w:rsidRDefault="005B4EE8" w:rsidP="005B4EE8">
      <w:pPr>
        <w:pStyle w:val="SingleTxtG"/>
      </w:pPr>
      <w:r w:rsidRPr="00026634">
        <w:t>16.</w:t>
      </w:r>
      <w:r w:rsidRPr="00026634">
        <w:tab/>
      </w:r>
      <w:r w:rsidRPr="0085098F">
        <w:rPr>
          <w:b/>
        </w:rPr>
        <w:t xml:space="preserve">El </w:t>
      </w:r>
      <w:r w:rsidRPr="00026634">
        <w:rPr>
          <w:b/>
        </w:rPr>
        <w:t>Sr. Nataf</w:t>
      </w:r>
      <w:r w:rsidRPr="00026634">
        <w:t xml:space="preserve"> (Secretario del Comité) dice que el Comité había decidido hace tres años advertir a todos los Estados partes con </w:t>
      </w:r>
      <w:r>
        <w:t xml:space="preserve">un retraso en sus </w:t>
      </w:r>
      <w:r w:rsidRPr="00026634">
        <w:t xml:space="preserve">informes iniciales </w:t>
      </w:r>
      <w:r>
        <w:t xml:space="preserve">de </w:t>
      </w:r>
      <w:r w:rsidRPr="00026634">
        <w:t xml:space="preserve">tres años o más de la posibilidad de </w:t>
      </w:r>
      <w:r>
        <w:t xml:space="preserve">invocar el artículo 67. Se remite </w:t>
      </w:r>
      <w:r w:rsidRPr="00026634">
        <w:t xml:space="preserve">en ese sentido </w:t>
      </w:r>
      <w:r>
        <w:t xml:space="preserve">a </w:t>
      </w:r>
      <w:r w:rsidRPr="00026634">
        <w:t xml:space="preserve">la última frase del párrafo 35 del informe anual. En consecuencia, </w:t>
      </w:r>
      <w:r>
        <w:t xml:space="preserve">el número de </w:t>
      </w:r>
      <w:r w:rsidRPr="00026634">
        <w:t xml:space="preserve">informes atrasados se ha reducido </w:t>
      </w:r>
      <w:r>
        <w:t xml:space="preserve">entretanto </w:t>
      </w:r>
      <w:r w:rsidRPr="00026634">
        <w:t xml:space="preserve">de 40 a </w:t>
      </w:r>
      <w:r>
        <w:t>30 aproximadamente</w:t>
      </w:r>
      <w:r w:rsidRPr="00026634">
        <w:t>, lo que demuestra la utilidad de los recordatorios.</w:t>
      </w:r>
    </w:p>
    <w:p w:rsidR="005B4EE8" w:rsidRPr="00026634" w:rsidRDefault="005B4EE8" w:rsidP="005B4EE8">
      <w:pPr>
        <w:pStyle w:val="SingleTxtG"/>
      </w:pPr>
      <w:r w:rsidRPr="00026634">
        <w:t>17.</w:t>
      </w:r>
      <w:r w:rsidRPr="00026634">
        <w:tab/>
      </w:r>
      <w:r w:rsidRPr="00026634">
        <w:rPr>
          <w:b/>
        </w:rPr>
        <w:t>El Presidente</w:t>
      </w:r>
      <w:r w:rsidRPr="00026634">
        <w:t xml:space="preserve"> dice que el Comité </w:t>
      </w:r>
      <w:r>
        <w:t xml:space="preserve">podría examinar </w:t>
      </w:r>
      <w:r w:rsidRPr="00026634">
        <w:t xml:space="preserve">la idea del </w:t>
      </w:r>
      <w:r w:rsidRPr="0085098F">
        <w:t>Sr. Bruni</w:t>
      </w:r>
      <w:r w:rsidRPr="00026634">
        <w:t xml:space="preserve"> de enviar advertencias explícitas a </w:t>
      </w:r>
      <w:r>
        <w:t xml:space="preserve">los </w:t>
      </w:r>
      <w:r w:rsidRPr="00026634">
        <w:t>Estados partes</w:t>
      </w:r>
      <w:r>
        <w:t xml:space="preserve"> que muestran un grave retraso en la presentación de su </w:t>
      </w:r>
      <w:r w:rsidRPr="00026634">
        <w:t>informe</w:t>
      </w:r>
      <w:r>
        <w:t xml:space="preserve"> inicial </w:t>
      </w:r>
      <w:r w:rsidRPr="00026634">
        <w:t xml:space="preserve">cuando </w:t>
      </w:r>
      <w:r>
        <w:t xml:space="preserve">aborde </w:t>
      </w:r>
      <w:r w:rsidRPr="00026634">
        <w:t>sus métodos de trabajo el último día del per</w:t>
      </w:r>
      <w:r>
        <w:t>í</w:t>
      </w:r>
      <w:r w:rsidRPr="00026634">
        <w:t xml:space="preserve">odo de sesiones. </w:t>
      </w:r>
    </w:p>
    <w:p w:rsidR="005B4EE8" w:rsidRPr="00026634" w:rsidRDefault="005B4EE8" w:rsidP="005B4EE8">
      <w:pPr>
        <w:pStyle w:val="SingleTxtG"/>
        <w:rPr>
          <w:i/>
        </w:rPr>
      </w:pPr>
      <w:r w:rsidRPr="00EC31D8">
        <w:t>18.</w:t>
      </w:r>
      <w:r w:rsidRPr="00026634">
        <w:rPr>
          <w:i/>
        </w:rPr>
        <w:tab/>
        <w:t xml:space="preserve">Queda aprobado el capítulo II, </w:t>
      </w:r>
      <w:r>
        <w:rPr>
          <w:i/>
        </w:rPr>
        <w:t>con las modificaciones introducidas.</w:t>
      </w:r>
    </w:p>
    <w:p w:rsidR="005B4EE8" w:rsidRPr="00026634" w:rsidRDefault="005B4EE8" w:rsidP="005B4EE8">
      <w:pPr>
        <w:pStyle w:val="H4G"/>
      </w:pPr>
      <w:r w:rsidRPr="00026634">
        <w:tab/>
      </w:r>
      <w:r w:rsidRPr="00026634">
        <w:tab/>
      </w:r>
      <w:r>
        <w:t xml:space="preserve">Capítulo III: </w:t>
      </w:r>
      <w:r w:rsidRPr="00026634">
        <w:t>Examen de los informes presentados por los Estados partes en virtud del</w:t>
      </w:r>
      <w:r w:rsidR="00495C14">
        <w:t> </w:t>
      </w:r>
      <w:r w:rsidRPr="00026634">
        <w:t xml:space="preserve">artículo 19 de la Convención </w:t>
      </w:r>
      <w:r w:rsidRPr="00EC31D8">
        <w:rPr>
          <w:i w:val="0"/>
        </w:rPr>
        <w:t>(CAT/C/46/CRP.1/Add.3)</w:t>
      </w:r>
    </w:p>
    <w:p w:rsidR="005B4EE8" w:rsidRPr="00026634" w:rsidRDefault="005B4EE8" w:rsidP="005B4EE8">
      <w:pPr>
        <w:pStyle w:val="SingleTxtG"/>
      </w:pPr>
      <w:r w:rsidRPr="00026634">
        <w:t>19.</w:t>
      </w:r>
      <w:r w:rsidRPr="00026634">
        <w:tab/>
      </w:r>
      <w:r w:rsidRPr="00EC31D8">
        <w:rPr>
          <w:b/>
        </w:rPr>
        <w:t>La</w:t>
      </w:r>
      <w:r w:rsidRPr="00026634">
        <w:t xml:space="preserve"> </w:t>
      </w:r>
      <w:r w:rsidRPr="00026634">
        <w:rPr>
          <w:b/>
        </w:rPr>
        <w:t>Sra. Sveaass</w:t>
      </w:r>
      <w:r w:rsidRPr="00026634">
        <w:t xml:space="preserve"> (Relatora) dice que las observaciones finales del Comité sobre los Estados partes que figuran en la sección A serán finalmente incorporadas en la sección B.</w:t>
      </w:r>
    </w:p>
    <w:p w:rsidR="005B4EE8" w:rsidRPr="00026634" w:rsidRDefault="005B4EE8" w:rsidP="005B4EE8">
      <w:pPr>
        <w:pStyle w:val="SingleTxtG"/>
        <w:rPr>
          <w:i/>
        </w:rPr>
      </w:pPr>
      <w:r w:rsidRPr="00EC31D8">
        <w:t>20.</w:t>
      </w:r>
      <w:r w:rsidRPr="00026634">
        <w:rPr>
          <w:i/>
        </w:rPr>
        <w:tab/>
        <w:t>En esa inteligencia queda aprobado el capítulo III.</w:t>
      </w:r>
    </w:p>
    <w:p w:rsidR="005B4EE8" w:rsidRPr="00EC31D8" w:rsidRDefault="005B4EE8" w:rsidP="005B4EE8">
      <w:pPr>
        <w:pStyle w:val="H4G"/>
        <w:rPr>
          <w:i w:val="0"/>
        </w:rPr>
      </w:pPr>
      <w:r w:rsidRPr="00026634">
        <w:tab/>
      </w:r>
      <w:r w:rsidRPr="00026634">
        <w:tab/>
        <w:t>Capítulo IV: Seguimiento de las observaciones finales sobre los informes de los Estados</w:t>
      </w:r>
      <w:r w:rsidR="00495C14">
        <w:t> </w:t>
      </w:r>
      <w:r w:rsidRPr="00026634">
        <w:t xml:space="preserve">partes </w:t>
      </w:r>
      <w:r w:rsidRPr="00EC31D8">
        <w:rPr>
          <w:i w:val="0"/>
        </w:rPr>
        <w:t>(CAT/C/46/CRP.1/Add.4)</w:t>
      </w:r>
    </w:p>
    <w:p w:rsidR="005B4EE8" w:rsidRPr="00026634" w:rsidRDefault="005B4EE8" w:rsidP="005B4EE8">
      <w:pPr>
        <w:pStyle w:val="SingleTxtG"/>
      </w:pPr>
      <w:r w:rsidRPr="00026634">
        <w:t>21.</w:t>
      </w:r>
      <w:r w:rsidRPr="00026634">
        <w:tab/>
      </w:r>
      <w:r w:rsidRPr="00EC31D8">
        <w:rPr>
          <w:b/>
        </w:rPr>
        <w:t>La</w:t>
      </w:r>
      <w:r w:rsidRPr="00026634">
        <w:t xml:space="preserve"> </w:t>
      </w:r>
      <w:r w:rsidRPr="00026634">
        <w:rPr>
          <w:b/>
        </w:rPr>
        <w:t>Sra. Sveaass</w:t>
      </w:r>
      <w:r w:rsidRPr="00026634">
        <w:t xml:space="preserve"> (Relatora) dice que se actualizarán los cuadros para que reflejen el informe de la Relatora del Comité sobre el seguimiento de las observaciones finales. </w:t>
      </w:r>
    </w:p>
    <w:p w:rsidR="005B4EE8" w:rsidRPr="00026634" w:rsidRDefault="005B4EE8" w:rsidP="005B4EE8">
      <w:pPr>
        <w:pStyle w:val="SingleTxtG"/>
        <w:rPr>
          <w:i/>
        </w:rPr>
      </w:pPr>
      <w:r w:rsidRPr="00EC31D8">
        <w:t>22.</w:t>
      </w:r>
      <w:r w:rsidRPr="00026634">
        <w:rPr>
          <w:i/>
        </w:rPr>
        <w:tab/>
        <w:t>En esa inteligencia queda aprobado el capítulo IV.</w:t>
      </w:r>
    </w:p>
    <w:p w:rsidR="005B4EE8" w:rsidRPr="00026634" w:rsidRDefault="005B4EE8" w:rsidP="005B4EE8">
      <w:pPr>
        <w:pStyle w:val="H4G"/>
      </w:pPr>
      <w:r w:rsidRPr="00026634">
        <w:tab/>
      </w:r>
      <w:r w:rsidRPr="00026634">
        <w:tab/>
        <w:t xml:space="preserve">Capítulo V: Actividades realizadas por el Comité en el marco del artículo 20 de la Convención </w:t>
      </w:r>
      <w:r w:rsidRPr="00EC31D8">
        <w:rPr>
          <w:i w:val="0"/>
        </w:rPr>
        <w:t>(CAT/C/46/CRP.1/Add.5)</w:t>
      </w:r>
    </w:p>
    <w:p w:rsidR="005B4EE8" w:rsidRPr="00026634" w:rsidRDefault="005B4EE8" w:rsidP="005B4EE8">
      <w:pPr>
        <w:pStyle w:val="SingleTxtG"/>
        <w:rPr>
          <w:i/>
        </w:rPr>
      </w:pPr>
      <w:r w:rsidRPr="00EC31D8">
        <w:t>23.</w:t>
      </w:r>
      <w:r w:rsidRPr="00026634">
        <w:rPr>
          <w:i/>
        </w:rPr>
        <w:tab/>
        <w:t>Queda aprobado el capítulo V.</w:t>
      </w:r>
    </w:p>
    <w:p w:rsidR="005B4EE8" w:rsidRPr="00026634" w:rsidRDefault="005B4EE8" w:rsidP="005B4EE8">
      <w:pPr>
        <w:pStyle w:val="H4G"/>
      </w:pPr>
      <w:r>
        <w:tab/>
      </w:r>
      <w:r>
        <w:tab/>
        <w:t xml:space="preserve">Capítulo VI: </w:t>
      </w:r>
      <w:r w:rsidRPr="00026634">
        <w:t>Examen de las quejas de conformidad con el artículo 22 de la</w:t>
      </w:r>
      <w:r>
        <w:t xml:space="preserve"> </w:t>
      </w:r>
      <w:r w:rsidRPr="00026634">
        <w:t>Convención</w:t>
      </w:r>
      <w:r w:rsidR="00495C14">
        <w:t> </w:t>
      </w:r>
      <w:r w:rsidRPr="00EC31D8">
        <w:rPr>
          <w:i w:val="0"/>
        </w:rPr>
        <w:t>(CAT/C/46/CRP.1/Add.6)</w:t>
      </w:r>
    </w:p>
    <w:p w:rsidR="005B4EE8" w:rsidRPr="00026634" w:rsidRDefault="005B4EE8" w:rsidP="005B4EE8">
      <w:pPr>
        <w:pStyle w:val="SingleTxtG"/>
      </w:pPr>
      <w:r w:rsidRPr="00026634">
        <w:t>24.</w:t>
      </w:r>
      <w:r w:rsidRPr="00026634">
        <w:tab/>
      </w:r>
      <w:r w:rsidRPr="00EC31D8">
        <w:rPr>
          <w:b/>
        </w:rPr>
        <w:t xml:space="preserve">La </w:t>
      </w:r>
      <w:r w:rsidRPr="00026634">
        <w:rPr>
          <w:b/>
        </w:rPr>
        <w:t>Sra. Sveaass</w:t>
      </w:r>
      <w:r w:rsidRPr="00026634">
        <w:t xml:space="preserve"> (Relatora) dice que el Comité no ha terminado </w:t>
      </w:r>
      <w:r>
        <w:t>el</w:t>
      </w:r>
      <w:r w:rsidRPr="00026634">
        <w:t xml:space="preserve"> examen de las comunicaciones en el actual período de sesiones.</w:t>
      </w:r>
      <w:r>
        <w:t xml:space="preserve"> </w:t>
      </w:r>
      <w:r w:rsidRPr="00026634">
        <w:t xml:space="preserve">Por consiguiente, se actualizarán varios párrafos </w:t>
      </w:r>
      <w:r>
        <w:t xml:space="preserve">de </w:t>
      </w:r>
      <w:r w:rsidRPr="00026634">
        <w:t>las tres primeras secciones al final del período de sesiones.</w:t>
      </w:r>
    </w:p>
    <w:p w:rsidR="005B4EE8" w:rsidRPr="00026634" w:rsidRDefault="005B4EE8" w:rsidP="005B4EE8">
      <w:pPr>
        <w:pStyle w:val="SingleTxtG"/>
        <w:rPr>
          <w:i/>
        </w:rPr>
      </w:pPr>
      <w:r w:rsidRPr="00EC31D8">
        <w:t>25.</w:t>
      </w:r>
      <w:r w:rsidRPr="00026634">
        <w:rPr>
          <w:i/>
        </w:rPr>
        <w:tab/>
        <w:t>En esa inteligencia queda aprobado el capítulo VI.</w:t>
      </w:r>
    </w:p>
    <w:p w:rsidR="005B4EE8" w:rsidRPr="00026634" w:rsidRDefault="005B4EE8" w:rsidP="005B4EE8">
      <w:pPr>
        <w:pStyle w:val="H4G"/>
      </w:pPr>
      <w:r w:rsidRPr="00026634">
        <w:tab/>
      </w:r>
      <w:r w:rsidRPr="00026634">
        <w:tab/>
        <w:t>Capítulo VII: Próximas sesiones del Comité</w:t>
      </w:r>
    </w:p>
    <w:p w:rsidR="005B4EE8" w:rsidRPr="00026634" w:rsidRDefault="005B4EE8" w:rsidP="005B4EE8">
      <w:pPr>
        <w:pStyle w:val="SingleTxtG"/>
      </w:pPr>
      <w:r w:rsidRPr="00026634">
        <w:t>26.</w:t>
      </w:r>
      <w:r w:rsidRPr="00026634">
        <w:tab/>
      </w:r>
      <w:r w:rsidRPr="008E502D">
        <w:rPr>
          <w:b/>
        </w:rPr>
        <w:t xml:space="preserve">La </w:t>
      </w:r>
      <w:r w:rsidRPr="00026634">
        <w:rPr>
          <w:b/>
        </w:rPr>
        <w:t>Sra. Sveaass</w:t>
      </w:r>
      <w:r w:rsidRPr="00026634">
        <w:t xml:space="preserve"> (Relatora) dice que los informes </w:t>
      </w:r>
      <w:r>
        <w:t xml:space="preserve">de </w:t>
      </w:r>
      <w:r w:rsidR="003D08B9">
        <w:t>9</w:t>
      </w:r>
      <w:r w:rsidRPr="00026634">
        <w:t xml:space="preserve"> Estados partes se examinarán en noviembre de 2011.</w:t>
      </w:r>
      <w:r>
        <w:t xml:space="preserve"> </w:t>
      </w:r>
      <w:r w:rsidRPr="00026634">
        <w:t xml:space="preserve">Entre ellos figuran </w:t>
      </w:r>
      <w:r w:rsidR="003D08B9">
        <w:t>2</w:t>
      </w:r>
      <w:r w:rsidRPr="00026634">
        <w:t xml:space="preserve"> informes iniciales, </w:t>
      </w:r>
      <w:r w:rsidR="003D08B9">
        <w:t>2</w:t>
      </w:r>
      <w:r w:rsidRPr="00026634">
        <w:t xml:space="preserve"> informes presentados con arreglo al nuevo procedimiento facultativo y </w:t>
      </w:r>
      <w:r w:rsidR="003D08B9">
        <w:t>5</w:t>
      </w:r>
      <w:r w:rsidRPr="00026634">
        <w:t xml:space="preserve"> informes presentados con arreglo al procedimiento tradicional. Los relatores encargados de los informes de los Estados partes en cuestión son: el Sr. Gallegos Chiriboga y Sra</w:t>
      </w:r>
      <w:r>
        <w:t>. Gaer (Belarús), la Sra.</w:t>
      </w:r>
      <w:r w:rsidR="003D08B9">
        <w:t xml:space="preserve"> </w:t>
      </w:r>
      <w:r w:rsidRPr="00026634">
        <w:t>Kleopas y</w:t>
      </w:r>
      <w:r>
        <w:t xml:space="preserve"> el Sr.</w:t>
      </w:r>
      <w:r w:rsidR="003D08B9">
        <w:t> </w:t>
      </w:r>
      <w:r>
        <w:t>Wang Xuexian (Bulgaria),</w:t>
      </w:r>
      <w:r w:rsidRPr="00026634">
        <w:t xml:space="preserve"> el Sr. Bruni y el Sr. Grossman (Djibouti)</w:t>
      </w:r>
      <w:r>
        <w:t>,</w:t>
      </w:r>
      <w:r w:rsidRPr="00026634">
        <w:t xml:space="preserve"> el Sr. Grossman y la Sra. Kleopas (Alemania)</w:t>
      </w:r>
      <w:r>
        <w:t>,</w:t>
      </w:r>
      <w:r w:rsidRPr="00026634">
        <w:t xml:space="preserve"> la Sra. Sveaass</w:t>
      </w:r>
      <w:r>
        <w:t xml:space="preserve"> y el Sr. Wang Xuexian (Grecia),</w:t>
      </w:r>
      <w:r w:rsidRPr="00026634">
        <w:t xml:space="preserve"> la Sra. Belmir y el Sr. Gaye (Madagascar)</w:t>
      </w:r>
      <w:r>
        <w:t>,</w:t>
      </w:r>
      <w:r w:rsidRPr="00026634">
        <w:t xml:space="preserve"> el Sr. Gaye y el Sr. Gallegos Chiriboga (Marruecos)</w:t>
      </w:r>
      <w:r>
        <w:t>,</w:t>
      </w:r>
      <w:r w:rsidRPr="00026634">
        <w:t xml:space="preserve"> el Sr.</w:t>
      </w:r>
      <w:r w:rsidR="00305DEA">
        <w:t> </w:t>
      </w:r>
      <w:r w:rsidRPr="00026634">
        <w:t>Mariño Menéndez y la Sra. Sveaass (Paraguay)</w:t>
      </w:r>
      <w:r>
        <w:t>,</w:t>
      </w:r>
      <w:r w:rsidRPr="00026634">
        <w:t xml:space="preserve"> y la Sra. Gaer y el Sr.</w:t>
      </w:r>
      <w:r w:rsidR="00305DEA">
        <w:t xml:space="preserve"> </w:t>
      </w:r>
      <w:r w:rsidRPr="00026634">
        <w:t>Bruni (Sri</w:t>
      </w:r>
      <w:r w:rsidR="00305DEA">
        <w:t> </w:t>
      </w:r>
      <w:r w:rsidRPr="00026634">
        <w:t>Lanka).</w:t>
      </w:r>
    </w:p>
    <w:p w:rsidR="005B4EE8" w:rsidRPr="00026634" w:rsidRDefault="005B4EE8" w:rsidP="005B4EE8">
      <w:pPr>
        <w:pStyle w:val="SingleTxtG"/>
      </w:pPr>
      <w:r w:rsidRPr="00026634">
        <w:t>27.</w:t>
      </w:r>
      <w:r w:rsidRPr="00026634">
        <w:tab/>
      </w:r>
      <w:r w:rsidRPr="008E502D">
        <w:rPr>
          <w:b/>
        </w:rPr>
        <w:t>El</w:t>
      </w:r>
      <w:r w:rsidRPr="00026634">
        <w:t xml:space="preserve"> </w:t>
      </w:r>
      <w:r w:rsidRPr="00026634">
        <w:rPr>
          <w:b/>
        </w:rPr>
        <w:t>Sr. Nataf</w:t>
      </w:r>
      <w:r w:rsidRPr="00026634">
        <w:t xml:space="preserve"> (Secretaría) dice que los informes periódicos de los siguientes Estados partes se examinarán en el 48º período de sesiones del Co</w:t>
      </w:r>
      <w:r>
        <w:t xml:space="preserve">mité en mayo y junio de 2012: </w:t>
      </w:r>
      <w:r w:rsidRPr="00026634">
        <w:t>Albania, Armenia, Canadá, Cuba, México, Re</w:t>
      </w:r>
      <w:r>
        <w:t xml:space="preserve">pública Checa, Rusia y Rwanda. </w:t>
      </w:r>
      <w:r w:rsidRPr="00026634">
        <w:t xml:space="preserve">No </w:t>
      </w:r>
      <w:r>
        <w:t xml:space="preserve">se elaborará </w:t>
      </w:r>
      <w:r w:rsidRPr="00026634">
        <w:t xml:space="preserve">lista de cuestiones para Rwanda, que </w:t>
      </w:r>
      <w:r>
        <w:t xml:space="preserve">ha </w:t>
      </w:r>
      <w:r w:rsidRPr="00026634">
        <w:t xml:space="preserve">presentado su informe inicial, ni </w:t>
      </w:r>
      <w:r>
        <w:t xml:space="preserve">tampoco </w:t>
      </w:r>
      <w:r w:rsidRPr="00026634">
        <w:t xml:space="preserve">para México y Rusia, que han decidido presentar sus informes periódicos con arreglo al procedimiento facultativo de presentación de informes.  </w:t>
      </w:r>
    </w:p>
    <w:p w:rsidR="005B4EE8" w:rsidRPr="00026634" w:rsidRDefault="005B4EE8" w:rsidP="005B4EE8">
      <w:pPr>
        <w:pStyle w:val="SingleTxtG"/>
      </w:pPr>
      <w:r w:rsidRPr="00026634">
        <w:t>28.</w:t>
      </w:r>
      <w:r w:rsidRPr="00026634">
        <w:tab/>
        <w:t>Las listas de cuestiones para los cinco Estados partes restantes se aprobarán en el 47º</w:t>
      </w:r>
      <w:r w:rsidR="003D08B9">
        <w:t> </w:t>
      </w:r>
      <w:r>
        <w:t>período de sesiones del Comité</w:t>
      </w:r>
      <w:r w:rsidRPr="00026634">
        <w:t xml:space="preserve"> en noviembre de 2011, y serán relatores para esas listas los siguientes miembros: el Sr. Bruni y el Sr. Gaye (Albania)</w:t>
      </w:r>
      <w:r>
        <w:t>,</w:t>
      </w:r>
      <w:r w:rsidRPr="00026634">
        <w:t xml:space="preserve"> la Sra. Gaer y el Sr. Wang Xuexian (Armenia)</w:t>
      </w:r>
      <w:r>
        <w:t>,</w:t>
      </w:r>
      <w:r w:rsidRPr="00026634">
        <w:t xml:space="preserve"> el Sr. Gallegos Chir</w:t>
      </w:r>
      <w:r>
        <w:t>iboga y la Sra. Belmir (Canadá),</w:t>
      </w:r>
      <w:r w:rsidRPr="00026634">
        <w:t xml:space="preserve"> el Sr. Mariño Menéndez y la Sra.</w:t>
      </w:r>
      <w:r>
        <w:t xml:space="preserve"> </w:t>
      </w:r>
      <w:r w:rsidRPr="00026634">
        <w:t>Sveaass (Cuba)</w:t>
      </w:r>
      <w:r>
        <w:t xml:space="preserve"> y</w:t>
      </w:r>
      <w:r w:rsidRPr="00026634">
        <w:t xml:space="preserve"> el Sr. Grossman y la Sra. Kleopas (República Checa).</w:t>
      </w:r>
    </w:p>
    <w:p w:rsidR="005B4EE8" w:rsidRPr="00026634" w:rsidRDefault="005B4EE8" w:rsidP="005B4EE8">
      <w:pPr>
        <w:pStyle w:val="SingleTxtG"/>
      </w:pPr>
      <w:r w:rsidRPr="00026634">
        <w:t>29.</w:t>
      </w:r>
      <w:r w:rsidRPr="00026634">
        <w:tab/>
      </w:r>
      <w:r w:rsidRPr="00026634">
        <w:rPr>
          <w:b/>
        </w:rPr>
        <w:t>El Presidente</w:t>
      </w:r>
      <w:r w:rsidRPr="00026634">
        <w:t xml:space="preserve"> desea recalcar que </w:t>
      </w:r>
      <w:r>
        <w:t xml:space="preserve">los </w:t>
      </w:r>
      <w:r w:rsidRPr="00026634">
        <w:t xml:space="preserve">relatores </w:t>
      </w:r>
      <w:r>
        <w:t xml:space="preserve">indicados se limitarán a redactar </w:t>
      </w:r>
      <w:r w:rsidRPr="00026634">
        <w:t xml:space="preserve">las listas de cuestiones </w:t>
      </w:r>
      <w:r>
        <w:t>y</w:t>
      </w:r>
      <w:r w:rsidRPr="00026634">
        <w:t xml:space="preserve"> </w:t>
      </w:r>
      <w:r>
        <w:t xml:space="preserve">someterlas a la </w:t>
      </w:r>
      <w:r w:rsidRPr="00026634">
        <w:t xml:space="preserve">aprobación </w:t>
      </w:r>
      <w:r>
        <w:t xml:space="preserve">del </w:t>
      </w:r>
      <w:r w:rsidRPr="00026634">
        <w:t>47º período de sesiones del Comité. No se ha adoptado ninguna decisión sobre los miembros del Comité que desempe</w:t>
      </w:r>
      <w:r>
        <w:t>ñarán las funciones de relator</w:t>
      </w:r>
      <w:r w:rsidRPr="00026634">
        <w:t xml:space="preserve"> en el 48º período de sesiones.  </w:t>
      </w:r>
    </w:p>
    <w:p w:rsidR="005B4EE8" w:rsidRPr="00026634" w:rsidRDefault="005B4EE8" w:rsidP="005B4EE8">
      <w:pPr>
        <w:pStyle w:val="SingleTxtG"/>
        <w:rPr>
          <w:i/>
        </w:rPr>
      </w:pPr>
      <w:r w:rsidRPr="00CA30A1">
        <w:t>30.</w:t>
      </w:r>
      <w:r w:rsidRPr="00026634">
        <w:rPr>
          <w:i/>
        </w:rPr>
        <w:tab/>
        <w:t>Queda aprobado el capítulo VII.</w:t>
      </w:r>
    </w:p>
    <w:p w:rsidR="005B4EE8" w:rsidRPr="00026634" w:rsidRDefault="005B4EE8" w:rsidP="005B4EE8">
      <w:pPr>
        <w:pStyle w:val="H4G"/>
      </w:pPr>
      <w:r w:rsidRPr="00026634">
        <w:tab/>
      </w:r>
      <w:r w:rsidRPr="00026634">
        <w:tab/>
        <w:t xml:space="preserve">Capítulo VIII: Aprobación del informe anual del Comité sobre sus actividades </w:t>
      </w:r>
      <w:r w:rsidRPr="00CA30A1">
        <w:rPr>
          <w:i w:val="0"/>
        </w:rPr>
        <w:t>(CAT/C/46/CRP.1/Add.8)</w:t>
      </w:r>
    </w:p>
    <w:p w:rsidR="005B4EE8" w:rsidRPr="00026634" w:rsidRDefault="005B4EE8" w:rsidP="005B4EE8">
      <w:pPr>
        <w:pStyle w:val="SingleTxtG"/>
        <w:rPr>
          <w:i/>
        </w:rPr>
      </w:pPr>
      <w:r w:rsidRPr="00CA30A1">
        <w:t>31.</w:t>
      </w:r>
      <w:r w:rsidRPr="00026634">
        <w:rPr>
          <w:i/>
        </w:rPr>
        <w:tab/>
        <w:t>Queda aprobado el capítulo VIII.</w:t>
      </w:r>
    </w:p>
    <w:p w:rsidR="005B4EE8" w:rsidRPr="00026634" w:rsidRDefault="005B4EE8" w:rsidP="005B4EE8">
      <w:pPr>
        <w:pStyle w:val="SingleTxtG"/>
        <w:rPr>
          <w:i/>
        </w:rPr>
      </w:pPr>
      <w:r w:rsidRPr="00CA30A1">
        <w:t>32.</w:t>
      </w:r>
      <w:r w:rsidRPr="00026634">
        <w:rPr>
          <w:i/>
        </w:rPr>
        <w:tab/>
        <w:t xml:space="preserve">Queda aprobado el informe anual en su </w:t>
      </w:r>
      <w:r>
        <w:rPr>
          <w:i/>
        </w:rPr>
        <w:t xml:space="preserve">totalidad con </w:t>
      </w:r>
      <w:r w:rsidRPr="00026634">
        <w:rPr>
          <w:i/>
        </w:rPr>
        <w:t xml:space="preserve">las modificaciones acordadas durante el debate y </w:t>
      </w:r>
      <w:r>
        <w:rPr>
          <w:i/>
        </w:rPr>
        <w:t xml:space="preserve">con la adición de los </w:t>
      </w:r>
      <w:r w:rsidRPr="00026634">
        <w:rPr>
          <w:i/>
        </w:rPr>
        <w:t>anexos habituales.</w:t>
      </w:r>
    </w:p>
    <w:p w:rsidR="00381C24" w:rsidRPr="003D08B9" w:rsidRDefault="005B4EE8" w:rsidP="003D08B9">
      <w:pPr>
        <w:pStyle w:val="SingleTxtG"/>
        <w:rPr>
          <w:i/>
        </w:rPr>
      </w:pPr>
      <w:r w:rsidRPr="003D08B9">
        <w:rPr>
          <w:i/>
        </w:rPr>
        <w:t>Se levanta la sesión (parte pública) de a las 15.50 horas.</w:t>
      </w:r>
    </w:p>
    <w:sectPr w:rsidR="00381C24" w:rsidRPr="003D08B9" w:rsidSect="006F008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48C" w:rsidRDefault="00E7248C">
      <w:r>
        <w:separator/>
      </w:r>
    </w:p>
  </w:endnote>
  <w:endnote w:type="continuationSeparator" w:id="0">
    <w:p w:rsidR="00E7248C" w:rsidRDefault="00E72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089" w:rsidRPr="006F0089" w:rsidRDefault="006F0089" w:rsidP="006F0089">
    <w:pPr>
      <w:pStyle w:val="Footer"/>
      <w:tabs>
        <w:tab w:val="right" w:pos="9638"/>
      </w:tabs>
    </w:pPr>
    <w:r w:rsidRPr="006F0089">
      <w:rPr>
        <w:b/>
        <w:sz w:val="18"/>
      </w:rPr>
      <w:fldChar w:fldCharType="begin"/>
    </w:r>
    <w:r w:rsidRPr="006F0089">
      <w:rPr>
        <w:b/>
        <w:sz w:val="18"/>
      </w:rPr>
      <w:instrText xml:space="preserve"> PAGE  \* MERGEFORMAT </w:instrText>
    </w:r>
    <w:r w:rsidRPr="006F0089">
      <w:rPr>
        <w:b/>
        <w:sz w:val="18"/>
      </w:rPr>
      <w:fldChar w:fldCharType="separate"/>
    </w:r>
    <w:r w:rsidR="00046B6D">
      <w:rPr>
        <w:b/>
        <w:noProof/>
        <w:sz w:val="18"/>
      </w:rPr>
      <w:t>4</w:t>
    </w:r>
    <w:r w:rsidRPr="006F0089">
      <w:rPr>
        <w:b/>
        <w:sz w:val="18"/>
      </w:rPr>
      <w:fldChar w:fldCharType="end"/>
    </w:r>
    <w:r>
      <w:rPr>
        <w:b/>
        <w:sz w:val="18"/>
      </w:rPr>
      <w:tab/>
    </w:r>
    <w:r>
      <w:t>GE.11-43421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089" w:rsidRPr="006F0089" w:rsidRDefault="006F0089" w:rsidP="006F0089">
    <w:pPr>
      <w:pStyle w:val="Footer"/>
      <w:tabs>
        <w:tab w:val="right" w:pos="9638"/>
      </w:tabs>
      <w:rPr>
        <w:b/>
        <w:sz w:val="18"/>
      </w:rPr>
    </w:pPr>
    <w:r>
      <w:t>GE.11-43421</w:t>
    </w:r>
    <w:r>
      <w:tab/>
    </w:r>
    <w:r w:rsidRPr="006F0089">
      <w:rPr>
        <w:b/>
        <w:sz w:val="18"/>
      </w:rPr>
      <w:fldChar w:fldCharType="begin"/>
    </w:r>
    <w:r w:rsidRPr="006F0089">
      <w:rPr>
        <w:b/>
        <w:sz w:val="18"/>
      </w:rPr>
      <w:instrText xml:space="preserve"> PAGE  \* MERGEFORMAT </w:instrText>
    </w:r>
    <w:r w:rsidRPr="006F0089">
      <w:rPr>
        <w:b/>
        <w:sz w:val="18"/>
      </w:rPr>
      <w:fldChar w:fldCharType="separate"/>
    </w:r>
    <w:r w:rsidR="00046B6D">
      <w:rPr>
        <w:b/>
        <w:noProof/>
        <w:sz w:val="18"/>
      </w:rPr>
      <w:t>3</w:t>
    </w:r>
    <w:r w:rsidRPr="006F008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EE8" w:rsidRDefault="005B4EE8" w:rsidP="005B4EE8">
    <w:pPr>
      <w:pBdr>
        <w:bottom w:val="single" w:sz="4" w:space="1" w:color="auto"/>
      </w:pBdr>
    </w:pPr>
  </w:p>
  <w:p w:rsidR="005B4EE8" w:rsidRDefault="005B4EE8" w:rsidP="005B4EE8">
    <w:pPr>
      <w:pStyle w:val="FootnoteText"/>
      <w:spacing w:after="120"/>
      <w:rPr>
        <w:lang w:val="es-ES_tradnl"/>
      </w:rPr>
    </w:pPr>
    <w:r>
      <w:tab/>
    </w:r>
    <w:r>
      <w:tab/>
    </w:r>
    <w:r>
      <w:rPr>
        <w:lang w:val="es-ES_tradnl"/>
      </w:rPr>
      <w:t>La presente acta podrá ser objeto de correcciones.</w:t>
    </w:r>
  </w:p>
  <w:p w:rsidR="005B4EE8" w:rsidRDefault="005B4EE8" w:rsidP="005B4EE8">
    <w:pPr>
      <w:pStyle w:val="FootnoteText"/>
      <w:spacing w:after="120"/>
      <w:rPr>
        <w:lang w:val="es-ES_tradnl"/>
      </w:rPr>
    </w:pPr>
    <w:r>
      <w:rPr>
        <w:lang w:val="es-ES_tradnl"/>
      </w:rPr>
      <w:tab/>
    </w:r>
    <w:r>
      <w:rPr>
        <w:lang w:val="es-ES_tradnl"/>
      </w:rPr>
      <w:tab/>
      <w:t xml:space="preserve">Las correcciones deberán redactarse en uno de los idiomas de trabajo. Deberán presentarse en forma de memorando, incorporarse en un ejemplar del acta y enviarse, </w:t>
    </w:r>
    <w:r>
      <w:rPr>
        <w:bCs/>
        <w:i/>
        <w:lang w:val="es-ES_tradnl"/>
      </w:rPr>
      <w:t>dentro del plazo de una semana a partir de la fecha del presente documento</w:t>
    </w:r>
    <w:r>
      <w:rPr>
        <w:lang w:val="es-ES_tradnl"/>
      </w:rPr>
      <w:t>, a la Dependencia de Edición, oficina E.4108, Palacio de las Naciones, Ginebra.</w:t>
    </w:r>
  </w:p>
  <w:p w:rsidR="005B4EE8" w:rsidRDefault="005B4EE8" w:rsidP="005B4EE8">
    <w:pPr>
      <w:pStyle w:val="FootnoteText"/>
      <w:spacing w:after="600"/>
      <w:rPr>
        <w:lang w:val="es-ES_tradnl"/>
      </w:rPr>
    </w:pPr>
    <w:r>
      <w:rPr>
        <w:lang w:val="es-ES_tradnl"/>
      </w:rPr>
      <w:tab/>
    </w:r>
    <w:r>
      <w:rPr>
        <w:lang w:val="es-ES_tradnl"/>
      </w:rPr>
      <w:tab/>
      <w:t>Las correcciones que se introduzcan en las actas de las sesiones públicas del Comité se reunirán en un documento único que se publicará poco después del período de sesiones.</w:t>
    </w:r>
  </w:p>
  <w:p w:rsidR="00A84E55" w:rsidRPr="006F0089" w:rsidRDefault="006F0089">
    <w:pPr>
      <w:pStyle w:val="Footer"/>
      <w:rPr>
        <w:sz w:val="20"/>
      </w:rPr>
    </w:pPr>
    <w:r>
      <w:rPr>
        <w:sz w:val="20"/>
      </w:rPr>
      <w:t>GE.</w:t>
    </w:r>
    <w:r w:rsidR="00A84E5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5.4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>11-43421  (S)</w:t>
    </w:r>
    <w:r w:rsidR="005B4EE8">
      <w:rPr>
        <w:sz w:val="20"/>
      </w:rPr>
      <w:t xml:space="preserve">    270212    270612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48C" w:rsidRPr="001075E9" w:rsidRDefault="00E7248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7248C" w:rsidRDefault="00E7248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5B4EE8" w:rsidRPr="005B4EE8" w:rsidRDefault="005B4EE8">
      <w:pPr>
        <w:pStyle w:val="FootnoteText"/>
      </w:pPr>
      <w:r>
        <w:tab/>
      </w:r>
      <w:r w:rsidRPr="005B4EE8">
        <w:rPr>
          <w:rStyle w:val="FootnoteReference"/>
          <w:sz w:val="20"/>
          <w:vertAlign w:val="baseline"/>
        </w:rPr>
        <w:t>*</w:t>
      </w:r>
      <w:r w:rsidRPr="005B4EE8">
        <w:tab/>
        <w:t>El acta resumida de la segunda parte (privada) de la sesión lleva la signatura CAT/C/SR.1017/Add.1.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089" w:rsidRPr="006F0089" w:rsidRDefault="006F0089">
    <w:pPr>
      <w:pStyle w:val="Header"/>
    </w:pPr>
    <w:r>
      <w:t>CAT/C/SR.1017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089" w:rsidRPr="006F0089" w:rsidRDefault="006F0089" w:rsidP="006F0089">
    <w:pPr>
      <w:pStyle w:val="Header"/>
      <w:jc w:val="right"/>
    </w:pPr>
    <w:r>
      <w:t>CAT/C/SR.1017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4E55"/>
    <w:rsid w:val="00033EE1"/>
    <w:rsid w:val="00042B72"/>
    <w:rsid w:val="00046B6D"/>
    <w:rsid w:val="00046FBA"/>
    <w:rsid w:val="000558BD"/>
    <w:rsid w:val="000B57E7"/>
    <w:rsid w:val="000B6373"/>
    <w:rsid w:val="000F09DF"/>
    <w:rsid w:val="000F61B2"/>
    <w:rsid w:val="001075E9"/>
    <w:rsid w:val="00180183"/>
    <w:rsid w:val="0018649F"/>
    <w:rsid w:val="00196389"/>
    <w:rsid w:val="001B3EF6"/>
    <w:rsid w:val="001C7A89"/>
    <w:rsid w:val="002A2EFC"/>
    <w:rsid w:val="002C0E18"/>
    <w:rsid w:val="002D5AAC"/>
    <w:rsid w:val="00301299"/>
    <w:rsid w:val="00305DEA"/>
    <w:rsid w:val="00307FB6"/>
    <w:rsid w:val="00317339"/>
    <w:rsid w:val="00322004"/>
    <w:rsid w:val="003402C2"/>
    <w:rsid w:val="00381C24"/>
    <w:rsid w:val="003958D0"/>
    <w:rsid w:val="003B00E5"/>
    <w:rsid w:val="003D08B9"/>
    <w:rsid w:val="00407B78"/>
    <w:rsid w:val="00424203"/>
    <w:rsid w:val="00454E07"/>
    <w:rsid w:val="00495C14"/>
    <w:rsid w:val="0050108D"/>
    <w:rsid w:val="00513081"/>
    <w:rsid w:val="00517901"/>
    <w:rsid w:val="00526683"/>
    <w:rsid w:val="00540718"/>
    <w:rsid w:val="005709E0"/>
    <w:rsid w:val="00572E19"/>
    <w:rsid w:val="005961C8"/>
    <w:rsid w:val="005B4EE8"/>
    <w:rsid w:val="005D7914"/>
    <w:rsid w:val="005F0B42"/>
    <w:rsid w:val="00681A10"/>
    <w:rsid w:val="006C2031"/>
    <w:rsid w:val="006C7C21"/>
    <w:rsid w:val="006D461A"/>
    <w:rsid w:val="006F0089"/>
    <w:rsid w:val="006F35EE"/>
    <w:rsid w:val="007021FF"/>
    <w:rsid w:val="00712895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A84021"/>
    <w:rsid w:val="00A84E55"/>
    <w:rsid w:val="00A917B3"/>
    <w:rsid w:val="00AB4B51"/>
    <w:rsid w:val="00B10CC7"/>
    <w:rsid w:val="00B539E7"/>
    <w:rsid w:val="00B62458"/>
    <w:rsid w:val="00BD33EE"/>
    <w:rsid w:val="00C60F0C"/>
    <w:rsid w:val="00C805C9"/>
    <w:rsid w:val="00C92939"/>
    <w:rsid w:val="00CA1679"/>
    <w:rsid w:val="00CE5A1A"/>
    <w:rsid w:val="00CF55F6"/>
    <w:rsid w:val="00D33D63"/>
    <w:rsid w:val="00D90138"/>
    <w:rsid w:val="00DA28A2"/>
    <w:rsid w:val="00E7248C"/>
    <w:rsid w:val="00E73F76"/>
    <w:rsid w:val="00EA2C9F"/>
    <w:rsid w:val="00ED0BDA"/>
    <w:rsid w:val="00EF1360"/>
    <w:rsid w:val="00EF3220"/>
    <w:rsid w:val="00F46FCC"/>
    <w:rsid w:val="00F94155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81A10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1B3EF6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681A10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681A10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681A1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681A10"/>
  </w:style>
  <w:style w:type="character" w:styleId="FootnoteReference">
    <w:name w:val="footnote reference"/>
    <w:aliases w:val="4_G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681A10"/>
    <w:pPr>
      <w:numPr>
        <w:numId w:val="3"/>
      </w:numPr>
    </w:pPr>
  </w:style>
  <w:style w:type="numbering" w:styleId="1ai">
    <w:name w:val="Outline List 1"/>
    <w:basedOn w:val="NoList"/>
    <w:semiHidden/>
    <w:rsid w:val="00681A10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681A10"/>
  </w:style>
  <w:style w:type="numbering" w:styleId="ArticleSection">
    <w:name w:val="Outline List 3"/>
    <w:basedOn w:val="NoList"/>
    <w:semiHidden/>
    <w:rsid w:val="00681A10"/>
    <w:pPr>
      <w:numPr>
        <w:numId w:val="5"/>
      </w:numPr>
    </w:pPr>
  </w:style>
  <w:style w:type="paragraph" w:styleId="Closing">
    <w:name w:val="Closing"/>
    <w:basedOn w:val="Normal"/>
    <w:semiHidden/>
    <w:rsid w:val="00681A10"/>
    <w:pPr>
      <w:ind w:left="4252"/>
    </w:pPr>
  </w:style>
  <w:style w:type="character" w:styleId="HTMLCite">
    <w:name w:val="HTML Cite"/>
    <w:semiHidden/>
    <w:rsid w:val="00681A10"/>
    <w:rPr>
      <w:i/>
      <w:iCs/>
    </w:rPr>
  </w:style>
  <w:style w:type="character" w:styleId="HTMLCode">
    <w:name w:val="HTML Code"/>
    <w:semiHidden/>
    <w:rsid w:val="00681A10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681A10"/>
    <w:pPr>
      <w:spacing w:after="120"/>
      <w:ind w:left="283"/>
    </w:pPr>
  </w:style>
  <w:style w:type="paragraph" w:styleId="ListContinue2">
    <w:name w:val="List Continue 2"/>
    <w:basedOn w:val="Normal"/>
    <w:semiHidden/>
    <w:rsid w:val="00681A10"/>
    <w:pPr>
      <w:spacing w:after="120"/>
      <w:ind w:left="566"/>
    </w:pPr>
  </w:style>
  <w:style w:type="paragraph" w:styleId="ListContinue3">
    <w:name w:val="List Continue 3"/>
    <w:basedOn w:val="Normal"/>
    <w:semiHidden/>
    <w:rsid w:val="00681A10"/>
    <w:pPr>
      <w:spacing w:after="120"/>
      <w:ind w:left="849"/>
    </w:pPr>
  </w:style>
  <w:style w:type="paragraph" w:styleId="ListContinue4">
    <w:name w:val="List Continue 4"/>
    <w:basedOn w:val="Normal"/>
    <w:semiHidden/>
    <w:rsid w:val="00681A10"/>
    <w:pPr>
      <w:spacing w:after="120"/>
      <w:ind w:left="1132"/>
    </w:pPr>
  </w:style>
  <w:style w:type="paragraph" w:styleId="ListContinue5">
    <w:name w:val="List Continue 5"/>
    <w:basedOn w:val="Normal"/>
    <w:semiHidden/>
    <w:rsid w:val="00681A10"/>
    <w:pPr>
      <w:spacing w:after="120"/>
      <w:ind w:left="1415"/>
    </w:pPr>
  </w:style>
  <w:style w:type="character" w:styleId="HTMLDefinition">
    <w:name w:val="HTML Definition"/>
    <w:semiHidden/>
    <w:rsid w:val="00681A10"/>
    <w:rPr>
      <w:i/>
      <w:iCs/>
    </w:rPr>
  </w:style>
  <w:style w:type="paragraph" w:styleId="HTMLAddress">
    <w:name w:val="HTML Address"/>
    <w:basedOn w:val="Normal"/>
    <w:semiHidden/>
    <w:rsid w:val="00681A10"/>
    <w:rPr>
      <w:i/>
      <w:iCs/>
    </w:rPr>
  </w:style>
  <w:style w:type="paragraph" w:styleId="EnvelopeAddress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681A10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681A10"/>
  </w:style>
  <w:style w:type="character" w:styleId="Emphasis">
    <w:name w:val="Emphasis"/>
    <w:qFormat/>
    <w:rsid w:val="00681A10"/>
    <w:rPr>
      <w:i/>
      <w:iCs/>
    </w:rPr>
  </w:style>
  <w:style w:type="paragraph" w:styleId="Date">
    <w:name w:val="Date"/>
    <w:basedOn w:val="Normal"/>
    <w:next w:val="Normal"/>
    <w:semiHidden/>
    <w:rsid w:val="00681A10"/>
  </w:style>
  <w:style w:type="paragraph" w:styleId="Signature">
    <w:name w:val="Signature"/>
    <w:basedOn w:val="Normal"/>
    <w:semiHidden/>
    <w:rsid w:val="00681A10"/>
    <w:pPr>
      <w:ind w:left="4252"/>
    </w:pPr>
  </w:style>
  <w:style w:type="paragraph" w:styleId="E-mailSignature">
    <w:name w:val="E-mail Signature"/>
    <w:basedOn w:val="Normal"/>
    <w:semiHidden/>
    <w:rsid w:val="00681A10"/>
  </w:style>
  <w:style w:type="character" w:styleId="Hyperlink">
    <w:name w:val="Hyperlink"/>
    <w:semiHidden/>
    <w:rsid w:val="00681A10"/>
    <w:rPr>
      <w:color w:val="0000FF"/>
      <w:u w:val="single"/>
    </w:rPr>
  </w:style>
  <w:style w:type="character" w:styleId="FollowedHyperlink">
    <w:name w:val="FollowedHyperlink"/>
    <w:semiHidden/>
    <w:rsid w:val="00681A10"/>
    <w:rPr>
      <w:color w:val="800080"/>
      <w:u w:val="single"/>
    </w:rPr>
  </w:style>
  <w:style w:type="paragraph" w:styleId="HTMLPreformatted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">
    <w:name w:val="List"/>
    <w:basedOn w:val="Normal"/>
    <w:semiHidden/>
    <w:rsid w:val="00681A10"/>
    <w:pPr>
      <w:ind w:left="283" w:hanging="283"/>
    </w:pPr>
  </w:style>
  <w:style w:type="paragraph" w:styleId="List2">
    <w:name w:val="List 2"/>
    <w:basedOn w:val="Normal"/>
    <w:semiHidden/>
    <w:rsid w:val="00681A10"/>
    <w:pPr>
      <w:ind w:left="566" w:hanging="283"/>
    </w:pPr>
  </w:style>
  <w:style w:type="paragraph" w:styleId="List3">
    <w:name w:val="List 3"/>
    <w:basedOn w:val="Normal"/>
    <w:semiHidden/>
    <w:rsid w:val="00681A10"/>
    <w:pPr>
      <w:ind w:left="849" w:hanging="283"/>
    </w:pPr>
  </w:style>
  <w:style w:type="paragraph" w:styleId="List4">
    <w:name w:val="List 4"/>
    <w:basedOn w:val="Normal"/>
    <w:semiHidden/>
    <w:rsid w:val="00681A10"/>
    <w:pPr>
      <w:ind w:left="1132" w:hanging="283"/>
    </w:pPr>
  </w:style>
  <w:style w:type="paragraph" w:styleId="List5">
    <w:name w:val="List 5"/>
    <w:basedOn w:val="Normal"/>
    <w:semiHidden/>
    <w:rsid w:val="00681A10"/>
    <w:pPr>
      <w:ind w:left="1415" w:hanging="283"/>
    </w:pPr>
  </w:style>
  <w:style w:type="paragraph" w:styleId="ListNumber">
    <w:name w:val="List Number"/>
    <w:basedOn w:val="Normal"/>
    <w:semiHidden/>
    <w:rsid w:val="00681A10"/>
    <w:pPr>
      <w:numPr>
        <w:numId w:val="6"/>
      </w:numPr>
    </w:pPr>
  </w:style>
  <w:style w:type="paragraph" w:styleId="ListNumber2">
    <w:name w:val="List Number 2"/>
    <w:basedOn w:val="Normal"/>
    <w:semiHidden/>
    <w:rsid w:val="00681A10"/>
    <w:pPr>
      <w:numPr>
        <w:numId w:val="7"/>
      </w:numPr>
    </w:pPr>
  </w:style>
  <w:style w:type="paragraph" w:styleId="ListNumber3">
    <w:name w:val="List Number 3"/>
    <w:basedOn w:val="Normal"/>
    <w:semiHidden/>
    <w:rsid w:val="00681A10"/>
    <w:pPr>
      <w:numPr>
        <w:numId w:val="8"/>
      </w:numPr>
    </w:pPr>
  </w:style>
  <w:style w:type="paragraph" w:styleId="ListNumber4">
    <w:name w:val="List Number 4"/>
    <w:basedOn w:val="Normal"/>
    <w:semiHidden/>
    <w:rsid w:val="00681A10"/>
    <w:pPr>
      <w:numPr>
        <w:numId w:val="9"/>
      </w:numPr>
    </w:pPr>
  </w:style>
  <w:style w:type="paragraph" w:styleId="ListNumber5">
    <w:name w:val="List Number 5"/>
    <w:basedOn w:val="Normal"/>
    <w:semiHidden/>
    <w:rsid w:val="00681A10"/>
    <w:pPr>
      <w:numPr>
        <w:numId w:val="10"/>
      </w:numPr>
    </w:pPr>
  </w:style>
  <w:style w:type="paragraph" w:styleId="ListBullet">
    <w:name w:val="List Bullet"/>
    <w:basedOn w:val="Normal"/>
    <w:semiHidden/>
    <w:rsid w:val="00681A10"/>
    <w:pPr>
      <w:numPr>
        <w:numId w:val="11"/>
      </w:numPr>
    </w:pPr>
  </w:style>
  <w:style w:type="paragraph" w:styleId="ListBullet2">
    <w:name w:val="List Bullet 2"/>
    <w:basedOn w:val="Normal"/>
    <w:semiHidden/>
    <w:rsid w:val="00681A10"/>
    <w:pPr>
      <w:numPr>
        <w:numId w:val="12"/>
      </w:numPr>
    </w:pPr>
  </w:style>
  <w:style w:type="paragraph" w:styleId="ListBullet3">
    <w:name w:val="List Bullet 3"/>
    <w:basedOn w:val="Normal"/>
    <w:semiHidden/>
    <w:rsid w:val="00681A10"/>
    <w:pPr>
      <w:numPr>
        <w:numId w:val="13"/>
      </w:numPr>
    </w:pPr>
  </w:style>
  <w:style w:type="paragraph" w:styleId="ListBullet4">
    <w:name w:val="List Bullet 4"/>
    <w:basedOn w:val="Normal"/>
    <w:semiHidden/>
    <w:rsid w:val="00681A10"/>
    <w:pPr>
      <w:numPr>
        <w:numId w:val="14"/>
      </w:numPr>
    </w:pPr>
  </w:style>
  <w:style w:type="paragraph" w:styleId="ListBullet5">
    <w:name w:val="List Bullet 5"/>
    <w:basedOn w:val="Normal"/>
    <w:semiHidden/>
    <w:rsid w:val="00681A10"/>
    <w:pPr>
      <w:numPr>
        <w:numId w:val="15"/>
      </w:numPr>
    </w:pPr>
  </w:style>
  <w:style w:type="character" w:styleId="HTMLTypewriter">
    <w:name w:val="HTML Typewri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LineNumber">
    <w:name w:val="line number"/>
    <w:basedOn w:val="DefaultParagraphFont"/>
    <w:semiHidden/>
    <w:rsid w:val="00681A10"/>
  </w:style>
  <w:style w:type="character" w:styleId="PageNumber">
    <w:name w:val="page number"/>
    <w:aliases w:val="7_G"/>
    <w:rsid w:val="00681A10"/>
    <w:rPr>
      <w:b/>
      <w:sz w:val="18"/>
    </w:rPr>
  </w:style>
  <w:style w:type="character" w:styleId="EndnoteReference">
    <w:name w:val="endnote reference"/>
    <w:aliases w:val="1_G"/>
    <w:basedOn w:val="FootnoteReference"/>
    <w:rsid w:val="00681A10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681A10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681A10"/>
  </w:style>
  <w:style w:type="paragraph" w:styleId="BodyTextIndent2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681A10"/>
    <w:pPr>
      <w:spacing w:after="120"/>
      <w:ind w:left="283"/>
    </w:pPr>
  </w:style>
  <w:style w:type="paragraph" w:styleId="NormalIndent">
    <w:name w:val="Normal Indent"/>
    <w:basedOn w:val="Normal"/>
    <w:semiHidden/>
    <w:rsid w:val="00681A10"/>
    <w:pPr>
      <w:ind w:left="567"/>
    </w:pPr>
  </w:style>
  <w:style w:type="paragraph" w:styleId="Subtitle">
    <w:name w:val="Subtitle"/>
    <w:basedOn w:val="Normal"/>
    <w:qFormat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681A10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681A10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681A10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681A10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681A10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681A10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681A10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681A10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681A10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681A10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681A10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681A10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681A10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681A10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681A10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681A10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681A10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681A10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681A10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681A10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681A10"/>
    <w:pPr>
      <w:spacing w:after="120"/>
      <w:ind w:left="1440" w:right="1440"/>
    </w:pPr>
  </w:style>
  <w:style w:type="character" w:styleId="Strong">
    <w:name w:val="Strong"/>
    <w:qFormat/>
    <w:rsid w:val="00681A10"/>
    <w:rPr>
      <w:b/>
      <w:bCs/>
    </w:rPr>
  </w:style>
  <w:style w:type="paragraph" w:styleId="BodyText">
    <w:name w:val="Body Text"/>
    <w:basedOn w:val="Normal"/>
    <w:semiHidden/>
    <w:rsid w:val="00681A10"/>
    <w:pPr>
      <w:spacing w:after="120"/>
    </w:pPr>
  </w:style>
  <w:style w:type="paragraph" w:styleId="BodyText2">
    <w:name w:val="Body Text 2"/>
    <w:basedOn w:val="Normal"/>
    <w:semiHidden/>
    <w:rsid w:val="00681A10"/>
    <w:pPr>
      <w:spacing w:after="120" w:line="480" w:lineRule="auto"/>
    </w:pPr>
  </w:style>
  <w:style w:type="paragraph" w:styleId="BodyText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681A10"/>
    <w:pPr>
      <w:ind w:firstLine="210"/>
    </w:pPr>
  </w:style>
  <w:style w:type="paragraph" w:styleId="BodyTextFirstIndent2">
    <w:name w:val="Body Text First Indent 2"/>
    <w:basedOn w:val="BodyTextIndent"/>
    <w:semiHidden/>
    <w:rsid w:val="00681A10"/>
    <w:pPr>
      <w:ind w:firstLine="210"/>
    </w:pPr>
  </w:style>
  <w:style w:type="paragraph" w:styleId="EndnoteText">
    <w:name w:val="endnote text"/>
    <w:aliases w:val="2_G"/>
    <w:basedOn w:val="FootnoteText"/>
    <w:rsid w:val="00681A10"/>
  </w:style>
  <w:style w:type="paragraph" w:styleId="PlainText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itle">
    <w:name w:val="Title"/>
    <w:basedOn w:val="Normal"/>
    <w:qFormat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681A10"/>
    <w:rPr>
      <w:i/>
      <w:iCs/>
    </w:rPr>
  </w:style>
  <w:style w:type="paragraph" w:customStyle="1" w:styleId="Bullet1G">
    <w:name w:val="_Bullet 1_G"/>
    <w:basedOn w:val="Normal"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681A10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4</Pages>
  <Words>1279</Words>
  <Characters>7036</Characters>
  <Application>Microsoft Office Word</Application>
  <DocSecurity>4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CAT/C/SR.1017</vt:lpstr>
    </vt:vector>
  </TitlesOfParts>
  <Company/>
  <LinksUpToDate>false</LinksUpToDate>
  <CharactersWithSpaces>8299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CAT/C/SR.1017</dc:title>
  <dc:subject>Final</dc:subject>
  <dc:creator>Carlos Bragunde</dc:creator>
  <cp:keywords/>
  <dc:description/>
  <cp:lastModifiedBy>Carlos Bragunde</cp:lastModifiedBy>
  <cp:revision>2</cp:revision>
  <cp:lastPrinted>2012-06-27T13:57:00Z</cp:lastPrinted>
  <dcterms:created xsi:type="dcterms:W3CDTF">2012-06-27T14:00:00Z</dcterms:created>
  <dcterms:modified xsi:type="dcterms:W3CDTF">2012-06-27T14:00:00Z</dcterms:modified>
</cp:coreProperties>
</file>