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995" w:rsidRDefault="00A13995" w:rsidP="00A13995">
      <w:pPr>
        <w:spacing w:line="240" w:lineRule="auto"/>
        <w:jc w:val="left"/>
        <w:rPr>
          <w:rFonts w:hint="cs"/>
          <w:szCs w:val="6"/>
        </w:rPr>
        <w:sectPr w:rsidR="00A13995" w:rsidSect="00A1399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C5377" w:rsidRPr="002C5377" w:rsidRDefault="002C5377" w:rsidP="00E2520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2C5377">
        <w:rPr>
          <w:rtl/>
        </w:rPr>
        <w:t>اللجنة المعنية بالقضاء على التمييز ضد المرأة</w:t>
      </w:r>
    </w:p>
    <w:p w:rsidR="002C5377" w:rsidRPr="002C5377" w:rsidRDefault="008772BB" w:rsidP="008772B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الفريق العامل لما قبل الدورة</w:t>
      </w:r>
    </w:p>
    <w:p w:rsidR="002C5377" w:rsidRPr="002C5377" w:rsidRDefault="002C5377" w:rsidP="008772B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2C5377">
        <w:rPr>
          <w:rFonts w:hint="cs"/>
          <w:rtl/>
        </w:rPr>
        <w:t>الدورة السابعة والثلا</w:t>
      </w:r>
      <w:r w:rsidR="008772BB">
        <w:rPr>
          <w:rFonts w:hint="cs"/>
          <w:rtl/>
        </w:rPr>
        <w:t>ث</w:t>
      </w:r>
      <w:r w:rsidRPr="002C5377">
        <w:rPr>
          <w:rFonts w:hint="cs"/>
          <w:rtl/>
        </w:rPr>
        <w:t>ون</w:t>
      </w:r>
      <w:bookmarkStart w:id="1" w:name="TmpSave"/>
      <w:bookmarkEnd w:id="1"/>
    </w:p>
    <w:p w:rsidR="002C5377" w:rsidRPr="002C5377" w:rsidRDefault="002C5377" w:rsidP="008772BB">
      <w:pPr>
        <w:tabs>
          <w:tab w:val="left" w:pos="662"/>
          <w:tab w:val="left" w:pos="1267"/>
          <w:tab w:val="left" w:pos="1987"/>
          <w:tab w:val="left" w:pos="2650"/>
        </w:tabs>
        <w:rPr>
          <w:rFonts w:hint="cs"/>
          <w:rtl/>
        </w:rPr>
      </w:pPr>
      <w:r w:rsidRPr="002C5377">
        <w:rPr>
          <w:rFonts w:hint="cs"/>
          <w:rtl/>
        </w:rPr>
        <w:t>15 كانون الثاني/يناير-2 شباط/فبراير 2007</w:t>
      </w:r>
    </w:p>
    <w:p w:rsidR="008772BB" w:rsidRPr="008772BB" w:rsidRDefault="008772BB" w:rsidP="008772BB">
      <w:pPr>
        <w:pStyle w:val="SingleTxt"/>
        <w:spacing w:after="0" w:line="120" w:lineRule="exact"/>
        <w:rPr>
          <w:rFonts w:hint="cs"/>
          <w:sz w:val="10"/>
          <w:rtl/>
        </w:rPr>
      </w:pPr>
    </w:p>
    <w:p w:rsidR="008772BB" w:rsidRPr="008772BB" w:rsidRDefault="008772BB" w:rsidP="008772BB">
      <w:pPr>
        <w:pStyle w:val="SingleTxt"/>
        <w:spacing w:after="0" w:line="120" w:lineRule="exact"/>
        <w:rPr>
          <w:rFonts w:hint="cs"/>
          <w:sz w:val="10"/>
          <w:rtl/>
        </w:rPr>
      </w:pPr>
    </w:p>
    <w:p w:rsidR="00384CC8" w:rsidRPr="00220EED" w:rsidRDefault="00384CC8" w:rsidP="00384CC8">
      <w:pPr>
        <w:framePr w:w="9792" w:h="432" w:hSpace="187" w:wrap="around" w:hAnchor="page" w:x="1196" w:yAlign="bottom"/>
        <w:spacing w:line="240" w:lineRule="auto"/>
        <w:rPr>
          <w:szCs w:val="10"/>
          <w:rtl/>
        </w:rPr>
      </w:pPr>
    </w:p>
    <w:p w:rsidR="00384CC8" w:rsidRPr="00220EED" w:rsidRDefault="00384CC8" w:rsidP="00384CC8">
      <w:pPr>
        <w:framePr w:w="9792" w:h="432" w:hSpace="187" w:wrap="around" w:hAnchor="page" w:x="1196" w:yAlign="bottom"/>
        <w:spacing w:line="240" w:lineRule="auto"/>
        <w:rPr>
          <w:rFonts w:hint="cs"/>
          <w:szCs w:val="6"/>
          <w:rtl/>
        </w:rPr>
      </w:pPr>
    </w:p>
    <w:p w:rsidR="00384CC8" w:rsidRPr="00220EED" w:rsidRDefault="00384CC8" w:rsidP="003F6C0B">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6" style="position:absolute;left:0;text-align:left;z-index:1" from="396pt,-1pt" to="468pt,-1pt"/>
        </w:pict>
      </w:r>
      <w:r w:rsidR="00DC54EE">
        <w:rPr>
          <w:sz w:val="17"/>
          <w:szCs w:val="26"/>
        </w:rPr>
        <w:tab/>
        <w:t>*</w:t>
      </w:r>
      <w:r w:rsidR="00DC54EE">
        <w:rPr>
          <w:sz w:val="17"/>
          <w:szCs w:val="26"/>
        </w:rPr>
        <w:tab/>
      </w:r>
      <w:r w:rsidR="00DC54EE" w:rsidRPr="003F6C0B">
        <w:rPr>
          <w:rFonts w:hint="cs"/>
          <w:sz w:val="12"/>
          <w:szCs w:val="26"/>
          <w:rtl/>
        </w:rPr>
        <w:t xml:space="preserve">ترقيم الصفحات في </w:t>
      </w:r>
      <w:r w:rsidR="00DC54EE" w:rsidRPr="003F6C0B">
        <w:rPr>
          <w:sz w:val="12"/>
          <w:szCs w:val="26"/>
          <w:rtl/>
        </w:rPr>
        <w:t>قائمة القضايا والأسئلة</w:t>
      </w:r>
      <w:r w:rsidR="00DC54EE" w:rsidRPr="003F6C0B">
        <w:rPr>
          <w:rFonts w:hint="cs"/>
          <w:sz w:val="12"/>
          <w:szCs w:val="26"/>
          <w:rtl/>
        </w:rPr>
        <w:t xml:space="preserve"> هذه يشير إلى النسخة ا</w:t>
      </w:r>
      <w:r w:rsidR="003F6C0B">
        <w:rPr>
          <w:rFonts w:hint="cs"/>
          <w:sz w:val="12"/>
          <w:szCs w:val="26"/>
          <w:rtl/>
        </w:rPr>
        <w:t>لانكليزية</w:t>
      </w:r>
      <w:r w:rsidR="00DC54EE" w:rsidRPr="003F6C0B">
        <w:rPr>
          <w:rFonts w:hint="cs"/>
          <w:sz w:val="12"/>
          <w:szCs w:val="26"/>
          <w:rtl/>
        </w:rPr>
        <w:t xml:space="preserve"> من التقرير.</w:t>
      </w:r>
    </w:p>
    <w:p w:rsidR="002C5377" w:rsidRPr="002C5377" w:rsidRDefault="002C5377" w:rsidP="00DC54E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C5377">
        <w:rPr>
          <w:rFonts w:hint="cs"/>
          <w:rtl/>
        </w:rPr>
        <w:tab/>
      </w:r>
      <w:r w:rsidRPr="002C5377">
        <w:rPr>
          <w:rFonts w:hint="cs"/>
          <w:rtl/>
        </w:rPr>
        <w:tab/>
      </w:r>
      <w:r w:rsidRPr="002C5377">
        <w:rPr>
          <w:rtl/>
        </w:rPr>
        <w:t>قائمة القضايا والأسئلة الم</w:t>
      </w:r>
      <w:r w:rsidRPr="002C5377">
        <w:rPr>
          <w:rFonts w:hint="cs"/>
          <w:rtl/>
        </w:rPr>
        <w:t xml:space="preserve">طروحة فيما يتعلق بالنظر في </w:t>
      </w:r>
      <w:r w:rsidRPr="002C5377">
        <w:rPr>
          <w:rtl/>
        </w:rPr>
        <w:t>التقارير الدورية</w:t>
      </w:r>
      <w:r w:rsidR="00A842BC" w:rsidRPr="00A842BC">
        <w:rPr>
          <w:rFonts w:hint="cs"/>
          <w:sz w:val="20"/>
          <w:szCs w:val="30"/>
          <w:rtl/>
        </w:rPr>
        <w:t>*</w:t>
      </w:r>
    </w:p>
    <w:p w:rsidR="00E25208" w:rsidRPr="00E25208" w:rsidRDefault="00E25208" w:rsidP="00E25208">
      <w:pPr>
        <w:pStyle w:val="SingleTxt"/>
        <w:spacing w:after="0" w:line="120" w:lineRule="exact"/>
        <w:rPr>
          <w:rFonts w:hint="cs"/>
          <w:b/>
          <w:bCs/>
          <w:sz w:val="10"/>
          <w:rtl/>
        </w:rPr>
      </w:pPr>
    </w:p>
    <w:p w:rsidR="002C5377" w:rsidRPr="002C5377" w:rsidRDefault="008772BB" w:rsidP="008772B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2C5377" w:rsidRPr="002C5377">
        <w:rPr>
          <w:rFonts w:hint="cs"/>
          <w:rtl/>
        </w:rPr>
        <w:t>بولندا</w:t>
      </w:r>
    </w:p>
    <w:p w:rsidR="002C5377" w:rsidRPr="002C5377" w:rsidRDefault="002C5377" w:rsidP="00E25208">
      <w:pPr>
        <w:pStyle w:val="SingleTxt"/>
        <w:rPr>
          <w:rFonts w:hint="cs"/>
          <w:rtl/>
        </w:rPr>
      </w:pPr>
      <w:r w:rsidRPr="002C5377">
        <w:rPr>
          <w:rFonts w:hint="cs"/>
          <w:rtl/>
        </w:rPr>
        <w:t>1 -</w:t>
      </w:r>
      <w:r w:rsidR="00E25208">
        <w:rPr>
          <w:rFonts w:hint="cs"/>
          <w:rtl/>
        </w:rPr>
        <w:tab/>
      </w:r>
      <w:r w:rsidRPr="002C5377">
        <w:rPr>
          <w:rFonts w:hint="cs"/>
          <w:rtl/>
        </w:rPr>
        <w:t>نظر الفريق العامل لما قبل الدورة في التقرير الدوري الجامع للتقريرين الرابع والخامس (</w:t>
      </w:r>
      <w:r w:rsidRPr="002C5377">
        <w:t>CEDAW/C/POL/4-5</w:t>
      </w:r>
      <w:r w:rsidRPr="002C5377">
        <w:rPr>
          <w:rFonts w:hint="cs"/>
          <w:rtl/>
        </w:rPr>
        <w:t>) وفي التقرير الدوري السادس لبولندا (</w:t>
      </w:r>
      <w:r w:rsidRPr="002C5377">
        <w:t>CEDAW/C/POL/6</w:t>
      </w:r>
      <w:r w:rsidRPr="002C5377">
        <w:rPr>
          <w:rFonts w:hint="cs"/>
          <w:rtl/>
        </w:rPr>
        <w:t>).</w:t>
      </w:r>
    </w:p>
    <w:p w:rsidR="00E25208" w:rsidRPr="00E25208" w:rsidRDefault="00E25208" w:rsidP="00E25208">
      <w:pPr>
        <w:pStyle w:val="SingleTxt"/>
        <w:spacing w:after="0" w:line="120" w:lineRule="exact"/>
        <w:rPr>
          <w:rFonts w:hint="cs"/>
          <w:sz w:val="10"/>
          <w:rtl/>
        </w:rPr>
      </w:pPr>
    </w:p>
    <w:p w:rsidR="002C5377" w:rsidRPr="002C5377" w:rsidRDefault="002C5377" w:rsidP="002C5377">
      <w:pPr>
        <w:pStyle w:val="SingleTxt"/>
        <w:rPr>
          <w:rFonts w:hint="cs"/>
          <w:b/>
          <w:bCs/>
          <w:rtl/>
        </w:rPr>
      </w:pPr>
      <w:r w:rsidRPr="002C5377">
        <w:rPr>
          <w:rFonts w:hint="cs"/>
          <w:b/>
          <w:bCs/>
          <w:rtl/>
        </w:rPr>
        <w:t>معلومات عامة</w:t>
      </w:r>
    </w:p>
    <w:p w:rsidR="002C5377" w:rsidRPr="002C5377" w:rsidRDefault="002C5377" w:rsidP="002C5377">
      <w:pPr>
        <w:pStyle w:val="SingleTxt"/>
        <w:rPr>
          <w:rFonts w:hint="cs"/>
          <w:rtl/>
        </w:rPr>
      </w:pPr>
      <w:r w:rsidRPr="002C5377">
        <w:rPr>
          <w:rFonts w:hint="cs"/>
          <w:rtl/>
        </w:rPr>
        <w:t>2</w:t>
      </w:r>
      <w:r w:rsidR="00E25208">
        <w:rPr>
          <w:rFonts w:hint="cs"/>
          <w:rtl/>
        </w:rPr>
        <w:t xml:space="preserve"> -</w:t>
      </w:r>
      <w:r w:rsidR="00E25208">
        <w:rPr>
          <w:rFonts w:hint="cs"/>
          <w:rtl/>
        </w:rPr>
        <w:tab/>
      </w:r>
      <w:r w:rsidRPr="002C5377">
        <w:rPr>
          <w:rtl/>
        </w:rPr>
        <w:t xml:space="preserve">يرجى </w:t>
      </w:r>
      <w:r w:rsidRPr="002C5377">
        <w:rPr>
          <w:rFonts w:hint="cs"/>
          <w:rtl/>
        </w:rPr>
        <w:t>تقديم</w:t>
      </w:r>
      <w:r w:rsidRPr="002C5377">
        <w:rPr>
          <w:rtl/>
        </w:rPr>
        <w:t xml:space="preserve"> معلومات</w:t>
      </w:r>
      <w:r w:rsidRPr="002C5377">
        <w:rPr>
          <w:rFonts w:hint="cs"/>
          <w:rtl/>
        </w:rPr>
        <w:t xml:space="preserve"> </w:t>
      </w:r>
      <w:r w:rsidRPr="002C5377">
        <w:rPr>
          <w:rtl/>
        </w:rPr>
        <w:t>عن</w:t>
      </w:r>
      <w:r w:rsidRPr="002C5377">
        <w:rPr>
          <w:rFonts w:hint="cs"/>
          <w:rtl/>
        </w:rPr>
        <w:t xml:space="preserve"> عملية إعداد التقرير الدوري الجامع للتقريرين الرابع والخامس والتقرير الدوري السادس. وينبغي أن تشير هذه المعلومات إلى الإدارات والمؤسسات الحكومية التي شاركت في العملية وطبيعة ومدى مشاركتها، وما إذا كانت قد أجريت مشاورات مع المنظمات غير الحكومية، وما إذا كان التقرير قد قُدم إلى البرلمان.</w:t>
      </w:r>
    </w:p>
    <w:p w:rsidR="002C5377" w:rsidRPr="002C5377" w:rsidRDefault="002C5377" w:rsidP="002C5377">
      <w:pPr>
        <w:pStyle w:val="SingleTxt"/>
        <w:rPr>
          <w:rFonts w:hint="cs"/>
          <w:rtl/>
        </w:rPr>
      </w:pPr>
      <w:r w:rsidRPr="002C5377">
        <w:rPr>
          <w:rFonts w:hint="cs"/>
          <w:b/>
          <w:bCs/>
          <w:rtl/>
        </w:rPr>
        <w:t>الدستور والتشريع والآلية الوطنية</w:t>
      </w:r>
    </w:p>
    <w:p w:rsidR="002C5377" w:rsidRPr="002C5377" w:rsidRDefault="002C5377" w:rsidP="00A842BC">
      <w:pPr>
        <w:pStyle w:val="SingleTxt"/>
        <w:rPr>
          <w:rFonts w:hint="cs"/>
          <w:rtl/>
        </w:rPr>
      </w:pPr>
      <w:r w:rsidRPr="002C5377">
        <w:rPr>
          <w:rFonts w:hint="cs"/>
          <w:rtl/>
        </w:rPr>
        <w:t>3 -</w:t>
      </w:r>
      <w:r w:rsidRPr="002C5377">
        <w:rPr>
          <w:rFonts w:hint="cs"/>
          <w:rtl/>
        </w:rPr>
        <w:tab/>
      </w:r>
      <w:r w:rsidR="00CA3DF8">
        <w:rPr>
          <w:rFonts w:hint="cs"/>
          <w:rtl/>
        </w:rPr>
        <w:t>وفق</w:t>
      </w:r>
      <w:r w:rsidR="00A842BC">
        <w:rPr>
          <w:rFonts w:hint="cs"/>
          <w:rtl/>
        </w:rPr>
        <w:t>ا ل</w:t>
      </w:r>
      <w:r w:rsidRPr="002C5377">
        <w:rPr>
          <w:rFonts w:hint="cs"/>
          <w:rtl/>
        </w:rPr>
        <w:t xml:space="preserve">لفقرة 54 من التقرير الدوري الجامع للتقريرين الرابع والخامس، فإن </w:t>
      </w:r>
      <w:r w:rsidRPr="002C5377">
        <w:rPr>
          <w:rFonts w:hint="cs"/>
          <w:rtl/>
          <w:lang w:bidi="ar-SY"/>
        </w:rPr>
        <w:t xml:space="preserve">المادة 91 من دستور عام 1997تنص على أن </w:t>
      </w:r>
      <w:r w:rsidR="00CA3DF8">
        <w:rPr>
          <w:rFonts w:hint="eastAsia"/>
          <w:rtl/>
          <w:lang w:bidi="ar-SY"/>
        </w:rPr>
        <w:t>”</w:t>
      </w:r>
      <w:r w:rsidRPr="002C5377">
        <w:rPr>
          <w:rFonts w:hint="cs"/>
          <w:rtl/>
          <w:lang w:bidi="ar-SY"/>
        </w:rPr>
        <w:t>الاتفاق الدولي المصدق عليه سوف يشكل</w:t>
      </w:r>
      <w:r w:rsidR="00633A4D">
        <w:rPr>
          <w:rFonts w:hint="cs"/>
          <w:rtl/>
          <w:lang w:bidi="ar-SY"/>
        </w:rPr>
        <w:t xml:space="preserve"> </w:t>
      </w:r>
      <w:r w:rsidRPr="002C5377">
        <w:rPr>
          <w:rFonts w:hint="cs"/>
          <w:rtl/>
          <w:lang w:bidi="ar-SY"/>
        </w:rPr>
        <w:t>جزءا من النظام القانوني المحلي كما أنه سوف يطبق بصورة مباشرة</w:t>
      </w:r>
      <w:r w:rsidR="00CA3DF8">
        <w:rPr>
          <w:rFonts w:hint="eastAsia"/>
          <w:rtl/>
          <w:lang w:bidi="ar-SY"/>
        </w:rPr>
        <w:t>“</w:t>
      </w:r>
      <w:r w:rsidRPr="002C5377">
        <w:rPr>
          <w:rFonts w:hint="cs"/>
          <w:rtl/>
          <w:lang w:bidi="ar-SY"/>
        </w:rPr>
        <w:t>.</w:t>
      </w:r>
      <w:r w:rsidR="00633A4D">
        <w:rPr>
          <w:rFonts w:hint="cs"/>
          <w:rtl/>
          <w:lang w:bidi="ar-SY"/>
        </w:rPr>
        <w:t xml:space="preserve"> </w:t>
      </w:r>
      <w:r w:rsidRPr="002C5377">
        <w:rPr>
          <w:rFonts w:hint="cs"/>
          <w:rtl/>
        </w:rPr>
        <w:t xml:space="preserve">يرجى تقديم تفاصيل عن أي قضايا معروضة على المحاكم استُخدِمت فيها الاتفاقية أو أُشير </w:t>
      </w:r>
      <w:r w:rsidR="00CA3DF8">
        <w:rPr>
          <w:rFonts w:hint="cs"/>
          <w:rtl/>
        </w:rPr>
        <w:t xml:space="preserve">فيها </w:t>
      </w:r>
      <w:r w:rsidRPr="002C5377">
        <w:rPr>
          <w:rFonts w:hint="cs"/>
          <w:rtl/>
        </w:rPr>
        <w:t>إل</w:t>
      </w:r>
      <w:r w:rsidR="00CA3DF8">
        <w:rPr>
          <w:rFonts w:hint="cs"/>
          <w:rtl/>
        </w:rPr>
        <w:t>ى</w:t>
      </w:r>
      <w:r w:rsidRPr="002C5377">
        <w:rPr>
          <w:rFonts w:hint="cs"/>
          <w:rtl/>
        </w:rPr>
        <w:t xml:space="preserve"> الاتفاقية.</w:t>
      </w:r>
    </w:p>
    <w:p w:rsidR="002C5377" w:rsidRPr="002C5377" w:rsidRDefault="002C5377" w:rsidP="001621AD">
      <w:pPr>
        <w:pStyle w:val="SingleTxt"/>
        <w:rPr>
          <w:rFonts w:hint="cs"/>
          <w:rtl/>
        </w:rPr>
      </w:pPr>
      <w:r w:rsidRPr="002C5377">
        <w:rPr>
          <w:rFonts w:hint="cs"/>
          <w:rtl/>
        </w:rPr>
        <w:t>4</w:t>
      </w:r>
      <w:r w:rsidR="00E25208">
        <w:rPr>
          <w:rFonts w:hint="cs"/>
          <w:rtl/>
        </w:rPr>
        <w:t xml:space="preserve"> </w:t>
      </w:r>
      <w:r w:rsidRPr="002C5377">
        <w:rPr>
          <w:rFonts w:hint="cs"/>
          <w:rtl/>
        </w:rPr>
        <w:t>-</w:t>
      </w:r>
      <w:r w:rsidR="00E25208">
        <w:rPr>
          <w:rFonts w:hint="cs"/>
          <w:rtl/>
        </w:rPr>
        <w:tab/>
      </w:r>
      <w:r w:rsidRPr="002C5377">
        <w:rPr>
          <w:rFonts w:hint="cs"/>
          <w:rtl/>
        </w:rPr>
        <w:t>يوفر التقرير استعراضا عاما للتغييرات التشريعية خلال الفترة 1990</w:t>
      </w:r>
      <w:r w:rsidR="003F6C0B">
        <w:rPr>
          <w:rFonts w:hint="cs"/>
          <w:rtl/>
        </w:rPr>
        <w:t>-</w:t>
      </w:r>
      <w:r w:rsidRPr="002C5377">
        <w:rPr>
          <w:rFonts w:hint="cs"/>
          <w:rtl/>
        </w:rPr>
        <w:t>2002. ولكن لم يرد فيه ذكر لبرامج تدريبية قضائية أو برامج تدريبية أخرى، تكفل، عن طريق المحاكم الوطنية ذات الصلاحية أو عن طريق مؤسسات عامة أخرى، الحماية الفعالة للنساء ضد أي عمل من أعمال التمييز، حسبما هو مطلوب في الفقرة (ج) من</w:t>
      </w:r>
      <w:r w:rsidR="00633A4D">
        <w:rPr>
          <w:rFonts w:hint="cs"/>
          <w:rtl/>
        </w:rPr>
        <w:t xml:space="preserve"> </w:t>
      </w:r>
      <w:r w:rsidRPr="002C5377">
        <w:rPr>
          <w:rFonts w:hint="cs"/>
          <w:rtl/>
        </w:rPr>
        <w:t>المادة 2 من الاتفاقية. يرجى تقديم أمثلة توضيحية عن أ</w:t>
      </w:r>
      <w:r w:rsidR="001621AD">
        <w:rPr>
          <w:rFonts w:hint="cs"/>
          <w:rtl/>
        </w:rPr>
        <w:t>يٍ</w:t>
      </w:r>
      <w:r w:rsidRPr="002C5377">
        <w:rPr>
          <w:rFonts w:hint="cs"/>
          <w:rtl/>
        </w:rPr>
        <w:t xml:space="preserve"> من هذه البرامج التدريبية. </w:t>
      </w:r>
    </w:p>
    <w:p w:rsidR="002C5377" w:rsidRPr="002C5377" w:rsidRDefault="002C5377" w:rsidP="00A842BC">
      <w:pPr>
        <w:pStyle w:val="SingleTxt"/>
        <w:rPr>
          <w:rFonts w:hint="cs"/>
          <w:rtl/>
        </w:rPr>
      </w:pPr>
      <w:r w:rsidRPr="002C5377">
        <w:rPr>
          <w:rFonts w:hint="cs"/>
          <w:rtl/>
        </w:rPr>
        <w:t>5</w:t>
      </w:r>
      <w:r w:rsidR="00E25208">
        <w:rPr>
          <w:rFonts w:hint="cs"/>
          <w:rtl/>
        </w:rPr>
        <w:t xml:space="preserve"> </w:t>
      </w:r>
      <w:r w:rsidRPr="002C5377">
        <w:rPr>
          <w:rFonts w:hint="cs"/>
          <w:rtl/>
        </w:rPr>
        <w:t>-</w:t>
      </w:r>
      <w:r w:rsidR="00E25208">
        <w:rPr>
          <w:rFonts w:hint="cs"/>
          <w:rtl/>
        </w:rPr>
        <w:tab/>
      </w:r>
      <w:r w:rsidRPr="002C5377">
        <w:rPr>
          <w:rFonts w:hint="cs"/>
          <w:rtl/>
        </w:rPr>
        <w:t>تبين التقارير أ</w:t>
      </w:r>
      <w:r w:rsidRPr="002C5377">
        <w:rPr>
          <w:rFonts w:hint="cs"/>
          <w:rtl/>
          <w:lang w:bidi="ar-SY"/>
        </w:rPr>
        <w:t>ن المفوض المسؤول عن حماية الحقوق المدنية (أمين المظالم)، تدخ</w:t>
      </w:r>
      <w:r w:rsidR="001621AD">
        <w:rPr>
          <w:rFonts w:hint="cs"/>
          <w:rtl/>
          <w:lang w:bidi="ar-SY"/>
        </w:rPr>
        <w:t>َّ</w:t>
      </w:r>
      <w:r w:rsidRPr="002C5377">
        <w:rPr>
          <w:rFonts w:hint="cs"/>
          <w:rtl/>
          <w:lang w:bidi="ar-SY"/>
        </w:rPr>
        <w:t>ل في</w:t>
      </w:r>
      <w:r w:rsidR="00A842BC">
        <w:rPr>
          <w:rFonts w:hint="eastAsia"/>
          <w:rtl/>
          <w:lang w:bidi="ar-SY"/>
        </w:rPr>
        <w:t> </w:t>
      </w:r>
      <w:r w:rsidRPr="002C5377">
        <w:rPr>
          <w:rFonts w:hint="cs"/>
          <w:rtl/>
          <w:lang w:bidi="ar-SY"/>
        </w:rPr>
        <w:t>كثير من الأحيان في المسائل المتصلة ب</w:t>
      </w:r>
      <w:r w:rsidR="001621AD">
        <w:rPr>
          <w:rFonts w:hint="cs"/>
          <w:rtl/>
          <w:lang w:bidi="ar-SY"/>
        </w:rPr>
        <w:t xml:space="preserve">عدم </w:t>
      </w:r>
      <w:r w:rsidRPr="002C5377">
        <w:rPr>
          <w:rFonts w:hint="cs"/>
          <w:rtl/>
          <w:lang w:bidi="ar-SY"/>
        </w:rPr>
        <w:t>المساواة بين الجنسين والتمييز</w:t>
      </w:r>
      <w:r w:rsidR="001621AD">
        <w:rPr>
          <w:rFonts w:hint="cs"/>
          <w:rtl/>
          <w:lang w:bidi="ar-SY"/>
        </w:rPr>
        <w:t xml:space="preserve"> بينهما</w:t>
      </w:r>
      <w:r w:rsidRPr="002C5377">
        <w:rPr>
          <w:rFonts w:hint="cs"/>
          <w:rtl/>
          <w:lang w:bidi="ar-SY"/>
        </w:rPr>
        <w:t>. يرجى تقديم إحصاءات عن عدد هذه الحالات (</w:t>
      </w:r>
      <w:r w:rsidRPr="002C5377">
        <w:t>CEDAW/C/POL/4-5</w:t>
      </w:r>
      <w:r w:rsidR="00633A4D">
        <w:rPr>
          <w:rFonts w:hint="cs"/>
          <w:rtl/>
          <w:lang w:bidi="ar-SY"/>
        </w:rPr>
        <w:t>،</w:t>
      </w:r>
      <w:r w:rsidR="001621AD">
        <w:rPr>
          <w:rFonts w:hint="cs"/>
          <w:rtl/>
        </w:rPr>
        <w:t xml:space="preserve"> الفقرة 65، و</w:t>
      </w:r>
      <w:r w:rsidR="001621AD">
        <w:rPr>
          <w:rFonts w:hint="eastAsia"/>
          <w:rtl/>
        </w:rPr>
        <w:t> </w:t>
      </w:r>
      <w:r w:rsidRPr="002C5377">
        <w:t>CEDAW/C/POL/6</w:t>
      </w:r>
      <w:r w:rsidR="00E25208">
        <w:rPr>
          <w:rFonts w:hint="cs"/>
          <w:rtl/>
        </w:rPr>
        <w:t>، الفقرة</w:t>
      </w:r>
      <w:r w:rsidR="00E25208">
        <w:rPr>
          <w:rFonts w:hint="eastAsia"/>
          <w:rtl/>
        </w:rPr>
        <w:t> </w:t>
      </w:r>
      <w:r w:rsidRPr="002C5377">
        <w:rPr>
          <w:rFonts w:hint="cs"/>
          <w:rtl/>
        </w:rPr>
        <w:t xml:space="preserve">36). </w:t>
      </w:r>
    </w:p>
    <w:p w:rsidR="002C5377" w:rsidRPr="002C5377" w:rsidRDefault="002C5377" w:rsidP="00A842BC">
      <w:pPr>
        <w:pStyle w:val="SingleTxt"/>
        <w:rPr>
          <w:rFonts w:hint="cs"/>
          <w:rtl/>
        </w:rPr>
      </w:pPr>
      <w:r w:rsidRPr="002C5377">
        <w:rPr>
          <w:rFonts w:hint="cs"/>
          <w:rtl/>
        </w:rPr>
        <w:t>6</w:t>
      </w:r>
      <w:r w:rsidR="008D1AB0">
        <w:rPr>
          <w:rFonts w:hint="cs"/>
          <w:rtl/>
        </w:rPr>
        <w:t xml:space="preserve"> </w:t>
      </w:r>
      <w:r w:rsidRPr="002C5377">
        <w:rPr>
          <w:rFonts w:hint="cs"/>
          <w:rtl/>
        </w:rPr>
        <w:t>-</w:t>
      </w:r>
      <w:r w:rsidR="008D1AB0">
        <w:rPr>
          <w:rFonts w:hint="cs"/>
          <w:rtl/>
        </w:rPr>
        <w:tab/>
      </w:r>
      <w:r w:rsidRPr="002C5377">
        <w:rPr>
          <w:rFonts w:hint="cs"/>
          <w:rtl/>
        </w:rPr>
        <w:t>أعربت الهيئات الأخرى المنشأة بمعاهدات عن قلقها بشأن التمييز ال</w:t>
      </w:r>
      <w:r w:rsidR="003E7117">
        <w:rPr>
          <w:rFonts w:hint="cs"/>
          <w:rtl/>
        </w:rPr>
        <w:t>مستمر ضد</w:t>
      </w:r>
      <w:r w:rsidR="003E7117">
        <w:rPr>
          <w:rFonts w:hint="eastAsia"/>
          <w:rtl/>
        </w:rPr>
        <w:t> </w:t>
      </w:r>
      <w:r w:rsidR="003E7117">
        <w:rPr>
          <w:rFonts w:hint="cs"/>
          <w:rtl/>
        </w:rPr>
        <w:t>ا</w:t>
      </w:r>
      <w:r w:rsidRPr="002C5377">
        <w:rPr>
          <w:rFonts w:hint="cs"/>
          <w:rtl/>
        </w:rPr>
        <w:t>لسكان الغجر بأراضي بولندا (</w:t>
      </w:r>
      <w:r w:rsidR="003E7117">
        <w:rPr>
          <w:rFonts w:hint="cs"/>
          <w:rtl/>
        </w:rPr>
        <w:t>ا</w:t>
      </w:r>
      <w:r w:rsidRPr="002C5377">
        <w:rPr>
          <w:rFonts w:hint="cs"/>
          <w:rtl/>
        </w:rPr>
        <w:t xml:space="preserve">نظر </w:t>
      </w:r>
      <w:r w:rsidRPr="002C5377">
        <w:t>CRC/15/Add.194</w:t>
      </w:r>
      <w:r w:rsidR="00633A4D">
        <w:rPr>
          <w:rtl/>
        </w:rPr>
        <w:t xml:space="preserve"> </w:t>
      </w:r>
      <w:r w:rsidRPr="002C5377">
        <w:rPr>
          <w:rFonts w:hint="cs"/>
          <w:rtl/>
        </w:rPr>
        <w:t xml:space="preserve">و </w:t>
      </w:r>
      <w:r w:rsidRPr="002C5377">
        <w:t>E/C.12/1/Add.82</w:t>
      </w:r>
      <w:r w:rsidRPr="002C5377">
        <w:rPr>
          <w:rFonts w:hint="cs"/>
          <w:rtl/>
        </w:rPr>
        <w:t xml:space="preserve"> و</w:t>
      </w:r>
      <w:r w:rsidR="003E7117">
        <w:rPr>
          <w:rFonts w:hint="cs"/>
          <w:rtl/>
        </w:rPr>
        <w:t> </w:t>
      </w:r>
      <w:r w:rsidRPr="002C5377">
        <w:t>CCPR/CO/82/POL</w:t>
      </w:r>
      <w:r w:rsidRPr="002C5377">
        <w:rPr>
          <w:rFonts w:hint="cs"/>
          <w:rtl/>
        </w:rPr>
        <w:t xml:space="preserve">). يرجى تقديم بيانات إحصائية عن حالة النساء الغجريات مع توضيح التدابير الخاصة التي تم اتخاذها لمنع التمييز ضدهن في العمل والتعليم والصحة والسكن والمجالات الأخرى. </w:t>
      </w:r>
    </w:p>
    <w:p w:rsidR="002C5377" w:rsidRPr="002C5377" w:rsidRDefault="002C5377" w:rsidP="00C81653">
      <w:pPr>
        <w:pStyle w:val="SingleTxt"/>
        <w:rPr>
          <w:rFonts w:hint="cs"/>
          <w:rtl/>
        </w:rPr>
      </w:pPr>
      <w:r w:rsidRPr="002C5377">
        <w:rPr>
          <w:rFonts w:hint="cs"/>
          <w:rtl/>
        </w:rPr>
        <w:t>7</w:t>
      </w:r>
      <w:r w:rsidR="008D1AB0">
        <w:rPr>
          <w:rFonts w:hint="cs"/>
          <w:rtl/>
        </w:rPr>
        <w:t xml:space="preserve"> </w:t>
      </w:r>
      <w:r w:rsidRPr="002C5377">
        <w:rPr>
          <w:rFonts w:hint="cs"/>
          <w:rtl/>
        </w:rPr>
        <w:t>-</w:t>
      </w:r>
      <w:r w:rsidR="008D1AB0">
        <w:rPr>
          <w:rFonts w:hint="cs"/>
          <w:rtl/>
        </w:rPr>
        <w:tab/>
      </w:r>
      <w:r w:rsidRPr="002C5377">
        <w:rPr>
          <w:rFonts w:hint="cs"/>
          <w:rtl/>
        </w:rPr>
        <w:t>تقدم التقارير استعراضا مفصلا</w:t>
      </w:r>
      <w:r w:rsidR="00633A4D">
        <w:rPr>
          <w:rFonts w:hint="cs"/>
          <w:rtl/>
        </w:rPr>
        <w:t xml:space="preserve"> </w:t>
      </w:r>
      <w:r w:rsidRPr="002C5377">
        <w:rPr>
          <w:rFonts w:hint="cs"/>
          <w:rtl/>
        </w:rPr>
        <w:t>للجهود التي بذلها فريق ال</w:t>
      </w:r>
      <w:r w:rsidR="00C81653">
        <w:rPr>
          <w:rFonts w:hint="cs"/>
          <w:rtl/>
        </w:rPr>
        <w:t>نساء ال</w:t>
      </w:r>
      <w:r w:rsidRPr="002C5377">
        <w:rPr>
          <w:rFonts w:hint="cs"/>
          <w:rtl/>
        </w:rPr>
        <w:t>برلماني</w:t>
      </w:r>
      <w:r w:rsidR="00C81653">
        <w:rPr>
          <w:rFonts w:hint="cs"/>
          <w:rtl/>
        </w:rPr>
        <w:t xml:space="preserve">ات من أجل </w:t>
      </w:r>
      <w:r w:rsidRPr="002C5377">
        <w:rPr>
          <w:rFonts w:hint="cs"/>
          <w:rtl/>
        </w:rPr>
        <w:t>تقديم مشروع قانون المساواة بين الجنسين (</w:t>
      </w:r>
      <w:r w:rsidRPr="002C5377">
        <w:t>CEDAW/C/POL/6</w:t>
      </w:r>
      <w:r w:rsidRPr="002C5377">
        <w:rPr>
          <w:rFonts w:hint="cs"/>
          <w:rtl/>
        </w:rPr>
        <w:t xml:space="preserve">، الفقرات 38-41). الرجاء تقديم معلومات مستكملة عن اعتماد قانون جديد وإنشاء آلية وطنية للمساواة بين مركز المرأة والرجل. </w:t>
      </w:r>
    </w:p>
    <w:p w:rsidR="002C5377" w:rsidRPr="002C5377" w:rsidRDefault="002C5377" w:rsidP="00A842BC">
      <w:pPr>
        <w:pStyle w:val="SingleTxt"/>
        <w:rPr>
          <w:rFonts w:hint="cs"/>
          <w:rtl/>
        </w:rPr>
      </w:pPr>
      <w:r w:rsidRPr="002C5377">
        <w:rPr>
          <w:rFonts w:hint="cs"/>
          <w:rtl/>
        </w:rPr>
        <w:t>8</w:t>
      </w:r>
      <w:r w:rsidR="008D1AB0">
        <w:rPr>
          <w:rFonts w:hint="cs"/>
          <w:rtl/>
        </w:rPr>
        <w:t xml:space="preserve"> </w:t>
      </w:r>
      <w:r w:rsidRPr="002C5377">
        <w:rPr>
          <w:rFonts w:hint="cs"/>
          <w:rtl/>
        </w:rPr>
        <w:t>-</w:t>
      </w:r>
      <w:r w:rsidR="008D1AB0">
        <w:rPr>
          <w:rFonts w:hint="cs"/>
          <w:rtl/>
        </w:rPr>
        <w:tab/>
      </w:r>
      <w:r w:rsidRPr="002C5377">
        <w:rPr>
          <w:rFonts w:hint="cs"/>
          <w:rtl/>
        </w:rPr>
        <w:t>ذكر التقرير الدوري السادس أنه، بعد إنشاء مكتب المفوضة الحكومية المعنية بالمساواة بين مركز المرأة والرجل، وُسِّعتْ اختصاصات المكتب بتاريخ 25 حزيران/يونيه 2002،</w:t>
      </w:r>
      <w:r w:rsidR="00633A4D">
        <w:rPr>
          <w:rFonts w:hint="cs"/>
          <w:rtl/>
        </w:rPr>
        <w:t xml:space="preserve"> </w:t>
      </w:r>
      <w:r w:rsidRPr="002C5377">
        <w:rPr>
          <w:rFonts w:hint="cs"/>
          <w:rtl/>
        </w:rPr>
        <w:t>لتشمل مسائل التمييز القائم على أساس العرق أو الأصل الإثني أو الدين أو السن أو التوجه الجنسي (الفقرة 46).</w:t>
      </w:r>
      <w:r w:rsidR="007F7AF4">
        <w:rPr>
          <w:rFonts w:hint="cs"/>
          <w:rtl/>
        </w:rPr>
        <w:t xml:space="preserve"> </w:t>
      </w:r>
      <w:r w:rsidRPr="002C5377">
        <w:rPr>
          <w:rFonts w:hint="cs"/>
          <w:rtl/>
        </w:rPr>
        <w:t xml:space="preserve">يرجى توضيح الترتيبات التي وضعت موضع التنفيذ لضمان أن لا تؤدي هذه الولاية الموسعة </w:t>
      </w:r>
      <w:r w:rsidR="007F7AF4">
        <w:rPr>
          <w:rFonts w:hint="cs"/>
          <w:rtl/>
        </w:rPr>
        <w:t xml:space="preserve">إلى </w:t>
      </w:r>
      <w:r w:rsidRPr="002C5377">
        <w:rPr>
          <w:rFonts w:hint="cs"/>
          <w:rtl/>
        </w:rPr>
        <w:t xml:space="preserve">إضعاف الجهود الموجهة للقضاء على التمييز ضد المرأة. </w:t>
      </w:r>
      <w:r w:rsidR="007F7AF4">
        <w:rPr>
          <w:rFonts w:hint="cs"/>
          <w:rtl/>
        </w:rPr>
        <w:t>و</w:t>
      </w:r>
      <w:r w:rsidRPr="002C5377">
        <w:rPr>
          <w:rFonts w:hint="cs"/>
          <w:rtl/>
        </w:rPr>
        <w:t>يرجى تقديم أي تحديث إضافي لعمل مكتب المفوضة الحكومية المعنية بالمساواة بين مركز المرأة والرجل.</w:t>
      </w:r>
    </w:p>
    <w:p w:rsidR="002C5377" w:rsidRPr="002C5377" w:rsidRDefault="002C5377" w:rsidP="00A842BC">
      <w:pPr>
        <w:pStyle w:val="SingleTxt"/>
        <w:rPr>
          <w:rFonts w:hint="cs"/>
          <w:rtl/>
        </w:rPr>
      </w:pPr>
      <w:r w:rsidRPr="002C5377">
        <w:rPr>
          <w:rFonts w:hint="cs"/>
          <w:rtl/>
        </w:rPr>
        <w:t>9</w:t>
      </w:r>
      <w:r w:rsidR="008D1AB0">
        <w:rPr>
          <w:rFonts w:hint="cs"/>
          <w:rtl/>
        </w:rPr>
        <w:t xml:space="preserve"> </w:t>
      </w:r>
      <w:r w:rsidRPr="002C5377">
        <w:rPr>
          <w:rFonts w:hint="cs"/>
          <w:rtl/>
        </w:rPr>
        <w:t>-</w:t>
      </w:r>
      <w:r w:rsidR="008D1AB0">
        <w:rPr>
          <w:rFonts w:hint="cs"/>
          <w:rtl/>
        </w:rPr>
        <w:tab/>
      </w:r>
      <w:r w:rsidRPr="002C5377">
        <w:rPr>
          <w:rFonts w:hint="cs"/>
          <w:rtl/>
        </w:rPr>
        <w:t xml:space="preserve">يرجى </w:t>
      </w:r>
      <w:r w:rsidR="007F7AF4">
        <w:rPr>
          <w:rFonts w:hint="cs"/>
          <w:rtl/>
        </w:rPr>
        <w:t xml:space="preserve">توفير مزيد من التفاصيل </w:t>
      </w:r>
      <w:r w:rsidR="00A842BC">
        <w:rPr>
          <w:rFonts w:hint="cs"/>
          <w:rtl/>
        </w:rPr>
        <w:t xml:space="preserve">عن </w:t>
      </w:r>
      <w:r w:rsidRPr="002C5377">
        <w:rPr>
          <w:rFonts w:hint="cs"/>
          <w:rtl/>
        </w:rPr>
        <w:t>نتائج المشروع الذي يرعاه الاتحاد الأوربي والمعني</w:t>
      </w:r>
      <w:r w:rsidR="00A842BC">
        <w:rPr>
          <w:rFonts w:hint="eastAsia"/>
          <w:rtl/>
        </w:rPr>
        <w:t> </w:t>
      </w:r>
      <w:r w:rsidR="00B96302">
        <w:rPr>
          <w:rFonts w:hint="cs"/>
          <w:rtl/>
        </w:rPr>
        <w:t>بـ </w:t>
      </w:r>
      <w:r w:rsidRPr="002C5377">
        <w:rPr>
          <w:rFonts w:hint="eastAsia"/>
          <w:rtl/>
        </w:rPr>
        <w:t>”تعزيز السياسات المتعلقة ب</w:t>
      </w:r>
      <w:r w:rsidR="00B96302">
        <w:rPr>
          <w:rFonts w:hint="cs"/>
          <w:rtl/>
        </w:rPr>
        <w:t>معاملة النساء والرجال على قدم المساواة</w:t>
      </w:r>
      <w:r w:rsidRPr="002C5377">
        <w:rPr>
          <w:rFonts w:hint="cs"/>
          <w:rtl/>
        </w:rPr>
        <w:t>“ (</w:t>
      </w:r>
      <w:r w:rsidRPr="002C5377">
        <w:t>CEDAW/C/POL/6</w:t>
      </w:r>
      <w:r w:rsidR="00633A4D">
        <w:rPr>
          <w:rFonts w:hint="cs"/>
          <w:rtl/>
        </w:rPr>
        <w:t>،</w:t>
      </w:r>
      <w:r w:rsidR="00146587">
        <w:rPr>
          <w:rFonts w:hint="cs"/>
          <w:rtl/>
        </w:rPr>
        <w:t xml:space="preserve"> الفقرة</w:t>
      </w:r>
      <w:r w:rsidR="00146587">
        <w:rPr>
          <w:rFonts w:hint="eastAsia"/>
          <w:rtl/>
        </w:rPr>
        <w:t> </w:t>
      </w:r>
      <w:r w:rsidRPr="002C5377">
        <w:rPr>
          <w:rFonts w:hint="cs"/>
          <w:rtl/>
        </w:rPr>
        <w:t xml:space="preserve">52)، مع بيان الثغرات التي تم تحديدها في الإحصاءات الوطنية والتقدم الذي </w:t>
      </w:r>
      <w:r w:rsidR="00D26986">
        <w:rPr>
          <w:rFonts w:hint="cs"/>
          <w:rtl/>
        </w:rPr>
        <w:t xml:space="preserve">أُحرز </w:t>
      </w:r>
      <w:r w:rsidRPr="002C5377">
        <w:rPr>
          <w:rFonts w:hint="cs"/>
          <w:rtl/>
        </w:rPr>
        <w:t>في إزالة تلك الثغرات.</w:t>
      </w:r>
      <w:r w:rsidR="00633A4D">
        <w:rPr>
          <w:rFonts w:hint="cs"/>
          <w:rtl/>
        </w:rPr>
        <w:t xml:space="preserve"> </w:t>
      </w:r>
    </w:p>
    <w:p w:rsidR="002C5377" w:rsidRPr="002C5377" w:rsidRDefault="00D26986" w:rsidP="00D26986">
      <w:pPr>
        <w:pStyle w:val="SingleTxt"/>
        <w:rPr>
          <w:rFonts w:hint="cs"/>
          <w:b/>
          <w:bCs/>
          <w:rtl/>
        </w:rPr>
      </w:pPr>
      <w:r>
        <w:rPr>
          <w:rFonts w:hint="cs"/>
          <w:b/>
          <w:bCs/>
          <w:rtl/>
        </w:rPr>
        <w:t>ال</w:t>
      </w:r>
      <w:r w:rsidR="002C5377" w:rsidRPr="002C5377">
        <w:rPr>
          <w:b/>
          <w:bCs/>
          <w:rtl/>
        </w:rPr>
        <w:t xml:space="preserve">أدوار </w:t>
      </w:r>
      <w:r>
        <w:rPr>
          <w:rFonts w:hint="cs"/>
          <w:b/>
          <w:bCs/>
          <w:rtl/>
        </w:rPr>
        <w:t xml:space="preserve">النمطية </w:t>
      </w:r>
      <w:r w:rsidR="002C5377" w:rsidRPr="002C5377">
        <w:rPr>
          <w:b/>
          <w:bCs/>
          <w:rtl/>
        </w:rPr>
        <w:t>للرجل والمرأة</w:t>
      </w:r>
    </w:p>
    <w:p w:rsidR="002C5377" w:rsidRPr="002C5377" w:rsidRDefault="002C5377" w:rsidP="00566D5F">
      <w:pPr>
        <w:pStyle w:val="SingleTxt"/>
        <w:rPr>
          <w:rFonts w:hint="cs"/>
          <w:rtl/>
        </w:rPr>
      </w:pPr>
      <w:r w:rsidRPr="002C5377">
        <w:rPr>
          <w:rFonts w:hint="cs"/>
          <w:rtl/>
        </w:rPr>
        <w:t>10</w:t>
      </w:r>
      <w:r w:rsidR="008D1AB0">
        <w:rPr>
          <w:rFonts w:hint="cs"/>
          <w:rtl/>
        </w:rPr>
        <w:t xml:space="preserve"> </w:t>
      </w:r>
      <w:r w:rsidRPr="002C5377">
        <w:rPr>
          <w:rFonts w:hint="cs"/>
          <w:rtl/>
        </w:rPr>
        <w:t>-</w:t>
      </w:r>
      <w:r w:rsidR="008D1AB0">
        <w:rPr>
          <w:rFonts w:hint="cs"/>
          <w:rtl/>
        </w:rPr>
        <w:tab/>
      </w:r>
      <w:r w:rsidRPr="002C5377">
        <w:rPr>
          <w:rFonts w:hint="cs"/>
          <w:rtl/>
        </w:rPr>
        <w:t xml:space="preserve">يُقِر التقرير بأن </w:t>
      </w:r>
      <w:r w:rsidRPr="002C5377">
        <w:rPr>
          <w:rFonts w:hint="cs"/>
          <w:rtl/>
          <w:lang w:bidi="ar-SY"/>
        </w:rPr>
        <w:t>ا</w:t>
      </w:r>
      <w:r w:rsidR="00D26986">
        <w:rPr>
          <w:rFonts w:hint="cs"/>
          <w:rtl/>
          <w:lang w:bidi="ar-SY"/>
        </w:rPr>
        <w:t xml:space="preserve">لأدوار </w:t>
      </w:r>
      <w:r w:rsidRPr="002C5377">
        <w:rPr>
          <w:rFonts w:hint="cs"/>
          <w:rtl/>
          <w:lang w:bidi="ar-SY"/>
        </w:rPr>
        <w:t xml:space="preserve">النمطية </w:t>
      </w:r>
      <w:r w:rsidR="00D26986">
        <w:rPr>
          <w:rFonts w:hint="eastAsia"/>
          <w:rtl/>
          <w:lang w:bidi="ar-SY"/>
        </w:rPr>
        <w:t>”</w:t>
      </w:r>
      <w:r w:rsidRPr="002C5377">
        <w:rPr>
          <w:rFonts w:hint="cs"/>
          <w:rtl/>
          <w:lang w:bidi="ar-SY"/>
        </w:rPr>
        <w:t>راسخة بشكل عميق في ذهن الجمهور</w:t>
      </w:r>
      <w:r w:rsidR="00D26986">
        <w:rPr>
          <w:rFonts w:hint="eastAsia"/>
          <w:rtl/>
          <w:lang w:bidi="ar-SY"/>
        </w:rPr>
        <w:t>“</w:t>
      </w:r>
      <w:r w:rsidRPr="002C5377">
        <w:rPr>
          <w:rFonts w:hint="cs"/>
          <w:rtl/>
          <w:lang w:bidi="ar-SY"/>
        </w:rPr>
        <w:t xml:space="preserve"> في بولندا (</w:t>
      </w:r>
      <w:r w:rsidRPr="002C5377">
        <w:t>CEDAW/C/POL/4-5</w:t>
      </w:r>
      <w:r w:rsidR="00633A4D">
        <w:rPr>
          <w:rFonts w:hint="cs"/>
          <w:rtl/>
        </w:rPr>
        <w:t>،</w:t>
      </w:r>
      <w:r w:rsidRPr="002C5377">
        <w:rPr>
          <w:rFonts w:hint="cs"/>
          <w:rtl/>
        </w:rPr>
        <w:t xml:space="preserve"> الفقرة 88) و</w:t>
      </w:r>
      <w:r w:rsidR="00A76D6C">
        <w:rPr>
          <w:rFonts w:hint="cs"/>
          <w:rtl/>
        </w:rPr>
        <w:t xml:space="preserve">أن </w:t>
      </w:r>
      <w:r w:rsidRPr="002C5377">
        <w:rPr>
          <w:rFonts w:hint="cs"/>
          <w:rtl/>
        </w:rPr>
        <w:t>لها مظاهر عديدة. والفقرات 56إلى 58 من التقرير الدوري السادس تصف بعض المبادرات التي اضطلعت بها المفوضة الحكومية المعنية بالمساواة بين مركز المرأة والرجل منذ عام 2001 للتصدي ل</w:t>
      </w:r>
      <w:r w:rsidR="00A76D6C">
        <w:rPr>
          <w:rFonts w:hint="cs"/>
          <w:rtl/>
        </w:rPr>
        <w:t xml:space="preserve">لأدوار </w:t>
      </w:r>
      <w:r w:rsidRPr="002C5377">
        <w:rPr>
          <w:rFonts w:hint="cs"/>
          <w:rtl/>
        </w:rPr>
        <w:t xml:space="preserve">النمطية. يرجى </w:t>
      </w:r>
      <w:r w:rsidR="00A76D6C">
        <w:rPr>
          <w:rFonts w:hint="cs"/>
          <w:rtl/>
        </w:rPr>
        <w:t xml:space="preserve">توفير مزيد من التفاصيل عن </w:t>
      </w:r>
      <w:r w:rsidRPr="002C5377">
        <w:rPr>
          <w:rFonts w:hint="cs"/>
          <w:rtl/>
        </w:rPr>
        <w:t xml:space="preserve">تأثير تلك المبادرات مع إيراد </w:t>
      </w:r>
      <w:r w:rsidR="00A76D6C">
        <w:rPr>
          <w:rFonts w:hint="cs"/>
          <w:rtl/>
        </w:rPr>
        <w:t>ال</w:t>
      </w:r>
      <w:r w:rsidRPr="002C5377">
        <w:rPr>
          <w:rFonts w:hint="cs"/>
          <w:rtl/>
        </w:rPr>
        <w:t xml:space="preserve">سياسات </w:t>
      </w:r>
      <w:r w:rsidR="00A76D6C">
        <w:rPr>
          <w:rFonts w:hint="cs"/>
          <w:rtl/>
        </w:rPr>
        <w:t>ال</w:t>
      </w:r>
      <w:r w:rsidRPr="002C5377">
        <w:rPr>
          <w:rFonts w:hint="cs"/>
          <w:rtl/>
        </w:rPr>
        <w:t xml:space="preserve">محددة </w:t>
      </w:r>
      <w:r w:rsidR="00A76D6C">
        <w:rPr>
          <w:rFonts w:hint="cs"/>
          <w:rtl/>
        </w:rPr>
        <w:t xml:space="preserve">التي </w:t>
      </w:r>
      <w:r w:rsidRPr="002C5377">
        <w:rPr>
          <w:rFonts w:hint="cs"/>
          <w:rtl/>
        </w:rPr>
        <w:t>جرت صياغتها من أجل الت</w:t>
      </w:r>
      <w:r w:rsidR="00A76D6C">
        <w:rPr>
          <w:rFonts w:hint="cs"/>
          <w:rtl/>
        </w:rPr>
        <w:t xml:space="preserve">شجيع على </w:t>
      </w:r>
      <w:r w:rsidRPr="002C5377">
        <w:rPr>
          <w:rFonts w:hint="cs"/>
          <w:rtl/>
        </w:rPr>
        <w:t>تقاسم المسؤوليات بين المرأة والرجل في الأسرة وفي المجتمع</w:t>
      </w:r>
      <w:r w:rsidR="00633A4D">
        <w:rPr>
          <w:rFonts w:hint="cs"/>
          <w:rtl/>
        </w:rPr>
        <w:t>،</w:t>
      </w:r>
      <w:r w:rsidRPr="002C5377">
        <w:rPr>
          <w:rFonts w:hint="cs"/>
          <w:rtl/>
        </w:rPr>
        <w:t xml:space="preserve"> </w:t>
      </w:r>
      <w:r w:rsidR="00566D5F">
        <w:rPr>
          <w:rFonts w:hint="cs"/>
          <w:rtl/>
        </w:rPr>
        <w:t>و</w:t>
      </w:r>
      <w:r w:rsidRPr="002C5377">
        <w:rPr>
          <w:rFonts w:hint="cs"/>
          <w:rtl/>
        </w:rPr>
        <w:t>بيان تأثير تلك السياسات.</w:t>
      </w:r>
    </w:p>
    <w:p w:rsidR="008D1AB0" w:rsidRPr="008D1AB0" w:rsidRDefault="008D1AB0" w:rsidP="008D1AB0">
      <w:pPr>
        <w:pStyle w:val="SingleTxt"/>
        <w:spacing w:after="0" w:line="120" w:lineRule="exact"/>
        <w:rPr>
          <w:rFonts w:hint="cs"/>
          <w:b/>
          <w:bCs/>
          <w:sz w:val="10"/>
          <w:rtl/>
        </w:rPr>
      </w:pPr>
    </w:p>
    <w:p w:rsidR="002C5377" w:rsidRPr="002C5377" w:rsidRDefault="002C5377" w:rsidP="002C5377">
      <w:pPr>
        <w:pStyle w:val="SingleTxt"/>
        <w:rPr>
          <w:rFonts w:hint="cs"/>
          <w:b/>
          <w:bCs/>
          <w:rtl/>
        </w:rPr>
      </w:pPr>
      <w:r w:rsidRPr="002C5377">
        <w:rPr>
          <w:rFonts w:hint="cs"/>
          <w:b/>
          <w:bCs/>
          <w:rtl/>
        </w:rPr>
        <w:t>المرأة والفقر</w:t>
      </w:r>
    </w:p>
    <w:p w:rsidR="002C5377" w:rsidRPr="002C5377" w:rsidRDefault="002C5377" w:rsidP="00C85B6A">
      <w:pPr>
        <w:pStyle w:val="SingleTxt"/>
        <w:rPr>
          <w:rFonts w:hint="cs"/>
          <w:rtl/>
        </w:rPr>
      </w:pPr>
      <w:r w:rsidRPr="002C5377">
        <w:rPr>
          <w:rFonts w:hint="cs"/>
          <w:rtl/>
        </w:rPr>
        <w:t>11</w:t>
      </w:r>
      <w:r w:rsidR="008D1AB0">
        <w:rPr>
          <w:rFonts w:hint="cs"/>
          <w:rtl/>
        </w:rPr>
        <w:t xml:space="preserve"> </w:t>
      </w:r>
      <w:r w:rsidRPr="002C5377">
        <w:rPr>
          <w:rFonts w:hint="cs"/>
          <w:rtl/>
        </w:rPr>
        <w:t>-</w:t>
      </w:r>
      <w:r w:rsidR="008D1AB0">
        <w:rPr>
          <w:rFonts w:hint="cs"/>
          <w:rtl/>
        </w:rPr>
        <w:tab/>
      </w:r>
      <w:r w:rsidRPr="002C5377">
        <w:rPr>
          <w:rFonts w:hint="cs"/>
          <w:rtl/>
        </w:rPr>
        <w:t>تحوي التقارير عد</w:t>
      </w:r>
      <w:r w:rsidR="00566D5F">
        <w:rPr>
          <w:rFonts w:hint="cs"/>
          <w:rtl/>
        </w:rPr>
        <w:t>ة</w:t>
      </w:r>
      <w:r w:rsidRPr="002C5377">
        <w:rPr>
          <w:rFonts w:hint="cs"/>
          <w:rtl/>
        </w:rPr>
        <w:t xml:space="preserve"> إشارات </w:t>
      </w:r>
      <w:r w:rsidR="00566D5F">
        <w:rPr>
          <w:rFonts w:hint="cs"/>
          <w:rtl/>
        </w:rPr>
        <w:t xml:space="preserve">عن </w:t>
      </w:r>
      <w:r w:rsidRPr="002C5377">
        <w:rPr>
          <w:rFonts w:hint="cs"/>
          <w:rtl/>
        </w:rPr>
        <w:t xml:space="preserve">زيادة معدلات الفقر وتدهور مستويات المعيشة </w:t>
      </w:r>
      <w:r w:rsidR="00566D5F">
        <w:rPr>
          <w:rFonts w:hint="cs"/>
          <w:rtl/>
        </w:rPr>
        <w:t xml:space="preserve">نتيجة التحول </w:t>
      </w:r>
      <w:r w:rsidRPr="002C5377">
        <w:rPr>
          <w:rFonts w:hint="cs"/>
          <w:rtl/>
        </w:rPr>
        <w:t xml:space="preserve">الاقتصادي. يرجى تقديم </w:t>
      </w:r>
      <w:r w:rsidR="00566D5F">
        <w:rPr>
          <w:rFonts w:hint="cs"/>
          <w:rtl/>
        </w:rPr>
        <w:t xml:space="preserve">بيانات وتوضيح </w:t>
      </w:r>
      <w:r w:rsidRPr="002C5377">
        <w:rPr>
          <w:rFonts w:hint="cs"/>
          <w:rtl/>
        </w:rPr>
        <w:t>التوجهات الحالية</w:t>
      </w:r>
      <w:r w:rsidR="00633A4D">
        <w:rPr>
          <w:rFonts w:hint="cs"/>
          <w:rtl/>
        </w:rPr>
        <w:t>،</w:t>
      </w:r>
      <w:r w:rsidRPr="002C5377">
        <w:rPr>
          <w:rFonts w:hint="cs"/>
          <w:rtl/>
        </w:rPr>
        <w:t xml:space="preserve"> </w:t>
      </w:r>
      <w:r w:rsidR="00C85B6A">
        <w:rPr>
          <w:rFonts w:hint="cs"/>
          <w:rtl/>
        </w:rPr>
        <w:t xml:space="preserve">متتابعة زمنيا </w:t>
      </w:r>
      <w:r w:rsidRPr="002C5377">
        <w:rPr>
          <w:rFonts w:hint="cs"/>
          <w:rtl/>
        </w:rPr>
        <w:t>ومصنفة بحسب نوع الجنس</w:t>
      </w:r>
      <w:r w:rsidR="00C85B6A">
        <w:rPr>
          <w:rFonts w:hint="cs"/>
          <w:rtl/>
        </w:rPr>
        <w:t>،</w:t>
      </w:r>
      <w:r w:rsidRPr="002C5377">
        <w:rPr>
          <w:rFonts w:hint="cs"/>
          <w:rtl/>
        </w:rPr>
        <w:t xml:space="preserve"> ب</w:t>
      </w:r>
      <w:r w:rsidR="00C85B6A">
        <w:rPr>
          <w:rFonts w:hint="cs"/>
          <w:rtl/>
        </w:rPr>
        <w:t xml:space="preserve">ما يبيِّن </w:t>
      </w:r>
      <w:r w:rsidRPr="002C5377">
        <w:rPr>
          <w:rFonts w:hint="cs"/>
          <w:rtl/>
        </w:rPr>
        <w:t xml:space="preserve">النسبة المئوية للسكان البولنديين الذين يعيشون في </w:t>
      </w:r>
      <w:r w:rsidR="00C85B6A">
        <w:rPr>
          <w:rFonts w:hint="cs"/>
          <w:rtl/>
        </w:rPr>
        <w:t>ال</w:t>
      </w:r>
      <w:r w:rsidRPr="002C5377">
        <w:rPr>
          <w:rFonts w:hint="cs"/>
          <w:rtl/>
        </w:rPr>
        <w:t>فقر في المناطق الريفية والحضرية</w:t>
      </w:r>
      <w:r w:rsidR="00633A4D">
        <w:rPr>
          <w:rFonts w:hint="cs"/>
          <w:rtl/>
        </w:rPr>
        <w:t>،</w:t>
      </w:r>
      <w:r w:rsidRPr="002C5377">
        <w:rPr>
          <w:rFonts w:hint="cs"/>
          <w:rtl/>
        </w:rPr>
        <w:t xml:space="preserve"> وعدد الأسر المعيشية التي ت</w:t>
      </w:r>
      <w:r w:rsidR="00C85B6A">
        <w:rPr>
          <w:rFonts w:hint="cs"/>
          <w:rtl/>
        </w:rPr>
        <w:t xml:space="preserve">عيلها </w:t>
      </w:r>
      <w:r w:rsidRPr="002C5377">
        <w:rPr>
          <w:rFonts w:hint="cs"/>
          <w:rtl/>
        </w:rPr>
        <w:t xml:space="preserve">إناث وتعيش في </w:t>
      </w:r>
      <w:r w:rsidR="00C85B6A">
        <w:rPr>
          <w:rFonts w:hint="cs"/>
          <w:rtl/>
        </w:rPr>
        <w:t>ال</w:t>
      </w:r>
      <w:r w:rsidRPr="002C5377">
        <w:rPr>
          <w:rFonts w:hint="cs"/>
          <w:rtl/>
        </w:rPr>
        <w:t xml:space="preserve">فقر. </w:t>
      </w:r>
    </w:p>
    <w:p w:rsidR="002C5377" w:rsidRPr="002C5377" w:rsidRDefault="002C5377" w:rsidP="00802F1D">
      <w:pPr>
        <w:pStyle w:val="SingleTxt"/>
        <w:rPr>
          <w:rFonts w:hint="cs"/>
          <w:rtl/>
        </w:rPr>
      </w:pPr>
      <w:r w:rsidRPr="002C5377">
        <w:rPr>
          <w:rFonts w:hint="cs"/>
          <w:rtl/>
        </w:rPr>
        <w:t>12</w:t>
      </w:r>
      <w:r w:rsidR="008D1AB0">
        <w:rPr>
          <w:rFonts w:hint="cs"/>
          <w:rtl/>
        </w:rPr>
        <w:t xml:space="preserve"> </w:t>
      </w:r>
      <w:r w:rsidRPr="002C5377">
        <w:rPr>
          <w:rFonts w:hint="cs"/>
          <w:rtl/>
        </w:rPr>
        <w:t>-</w:t>
      </w:r>
      <w:r w:rsidR="008D1AB0">
        <w:rPr>
          <w:rFonts w:hint="cs"/>
          <w:rtl/>
        </w:rPr>
        <w:tab/>
      </w:r>
      <w:r w:rsidRPr="002C5377">
        <w:rPr>
          <w:rFonts w:hint="cs"/>
          <w:rtl/>
        </w:rPr>
        <w:t xml:space="preserve">تبين الفقرة 266 من التقرير الدوري الجامع للتقريرين الرابع والخامس أنه في عام 1999، كان الفقر </w:t>
      </w:r>
      <w:r w:rsidR="008A796D">
        <w:rPr>
          <w:rFonts w:hint="cs"/>
          <w:rtl/>
        </w:rPr>
        <w:t xml:space="preserve">شديدا </w:t>
      </w:r>
      <w:r w:rsidRPr="002C5377">
        <w:rPr>
          <w:rFonts w:hint="cs"/>
          <w:rtl/>
        </w:rPr>
        <w:t>بصفة خاصة في المناطق الريفية</w:t>
      </w:r>
      <w:r w:rsidR="00633A4D">
        <w:rPr>
          <w:rFonts w:hint="cs"/>
          <w:rtl/>
        </w:rPr>
        <w:t>،</w:t>
      </w:r>
      <w:r w:rsidRPr="002C5377">
        <w:rPr>
          <w:rFonts w:hint="cs"/>
          <w:rtl/>
        </w:rPr>
        <w:t xml:space="preserve"> حيث </w:t>
      </w:r>
      <w:r w:rsidR="008A796D">
        <w:rPr>
          <w:rFonts w:hint="cs"/>
          <w:rtl/>
        </w:rPr>
        <w:t>كانت</w:t>
      </w:r>
      <w:r w:rsidRPr="002C5377">
        <w:rPr>
          <w:rFonts w:hint="cs"/>
          <w:rtl/>
        </w:rPr>
        <w:t xml:space="preserve"> 12 في المائة من الأسر المعيشية في الريف تعيش </w:t>
      </w:r>
      <w:r w:rsidRPr="002C5377">
        <w:rPr>
          <w:rFonts w:hint="cs"/>
          <w:rtl/>
          <w:lang w:bidi="ar-LB"/>
        </w:rPr>
        <w:t xml:space="preserve">تحت </w:t>
      </w:r>
      <w:r w:rsidRPr="002C5377">
        <w:rPr>
          <w:rFonts w:hint="cs"/>
          <w:rtl/>
        </w:rPr>
        <w:t xml:space="preserve">خط الفقر مقارنة </w:t>
      </w:r>
      <w:r w:rsidR="008A796D">
        <w:rPr>
          <w:rFonts w:hint="cs"/>
          <w:rtl/>
        </w:rPr>
        <w:t>بــ</w:t>
      </w:r>
      <w:r w:rsidR="00633A4D">
        <w:rPr>
          <w:rFonts w:hint="cs"/>
          <w:rtl/>
        </w:rPr>
        <w:t xml:space="preserve"> </w:t>
      </w:r>
      <w:r w:rsidRPr="002C5377">
        <w:rPr>
          <w:rFonts w:hint="cs"/>
          <w:rtl/>
        </w:rPr>
        <w:t>3.7</w:t>
      </w:r>
      <w:r w:rsidR="00633A4D">
        <w:rPr>
          <w:rFonts w:hint="cs"/>
          <w:rtl/>
        </w:rPr>
        <w:t xml:space="preserve"> </w:t>
      </w:r>
      <w:r w:rsidRPr="002C5377">
        <w:rPr>
          <w:rFonts w:hint="cs"/>
          <w:rtl/>
        </w:rPr>
        <w:t>في المناطق الحضرية. وبالنظر إلى أن النساء أكثر عرضة للبطالة من الرجال (</w:t>
      </w:r>
      <w:r w:rsidRPr="002C5377">
        <w:t>CEDAW/C/POL/4-5</w:t>
      </w:r>
      <w:r w:rsidRPr="002C5377">
        <w:rPr>
          <w:rFonts w:hint="cs"/>
          <w:rtl/>
        </w:rPr>
        <w:t>، الفقرة 15، و</w:t>
      </w:r>
      <w:r w:rsidR="008A796D">
        <w:rPr>
          <w:rFonts w:hint="eastAsia"/>
          <w:rtl/>
        </w:rPr>
        <w:t> </w:t>
      </w:r>
      <w:r w:rsidRPr="002C5377">
        <w:t>CEDAW/C/POL/6</w:t>
      </w:r>
      <w:r w:rsidRPr="002C5377">
        <w:rPr>
          <w:rFonts w:hint="cs"/>
          <w:rtl/>
        </w:rPr>
        <w:t>، الفقرة 4) وأنهن ي</w:t>
      </w:r>
      <w:r w:rsidR="00ED4D8A">
        <w:rPr>
          <w:rFonts w:hint="cs"/>
          <w:rtl/>
        </w:rPr>
        <w:t xml:space="preserve">حصلن على </w:t>
      </w:r>
      <w:r w:rsidRPr="002C5377">
        <w:rPr>
          <w:rFonts w:hint="cs"/>
          <w:rtl/>
        </w:rPr>
        <w:t>معاشات تقاعدية أقل</w:t>
      </w:r>
      <w:r w:rsidR="00633A4D">
        <w:rPr>
          <w:rFonts w:hint="cs"/>
          <w:rtl/>
        </w:rPr>
        <w:t>،</w:t>
      </w:r>
      <w:r w:rsidRPr="002C5377">
        <w:rPr>
          <w:rFonts w:hint="cs"/>
          <w:rtl/>
        </w:rPr>
        <w:t xml:space="preserve"> يرجى وصف السياسات التي تم تنفيذها والتدابير التي اتخذت ل</w:t>
      </w:r>
      <w:r w:rsidR="00ED4D8A">
        <w:rPr>
          <w:rFonts w:hint="cs"/>
          <w:rtl/>
        </w:rPr>
        <w:t xml:space="preserve">زيادة رعاية </w:t>
      </w:r>
      <w:r w:rsidRPr="002C5377">
        <w:rPr>
          <w:rFonts w:hint="cs"/>
          <w:rtl/>
        </w:rPr>
        <w:t>النساء في الريف، وبصفة خاصة كب</w:t>
      </w:r>
      <w:r w:rsidR="00ED4D8A">
        <w:rPr>
          <w:rFonts w:hint="cs"/>
          <w:rtl/>
        </w:rPr>
        <w:t xml:space="preserve">يرات </w:t>
      </w:r>
      <w:r w:rsidRPr="002C5377">
        <w:rPr>
          <w:rFonts w:hint="cs"/>
          <w:rtl/>
        </w:rPr>
        <w:t>السن</w:t>
      </w:r>
      <w:r w:rsidR="00633A4D">
        <w:rPr>
          <w:rFonts w:hint="cs"/>
          <w:rtl/>
        </w:rPr>
        <w:t>،</w:t>
      </w:r>
      <w:r w:rsidRPr="002C5377">
        <w:rPr>
          <w:rFonts w:hint="cs"/>
          <w:rtl/>
        </w:rPr>
        <w:t xml:space="preserve"> و</w:t>
      </w:r>
      <w:r w:rsidR="00802F1D">
        <w:rPr>
          <w:rFonts w:hint="cs"/>
          <w:rtl/>
        </w:rPr>
        <w:t xml:space="preserve">بيان </w:t>
      </w:r>
      <w:r w:rsidRPr="002C5377">
        <w:rPr>
          <w:rFonts w:hint="cs"/>
          <w:rtl/>
        </w:rPr>
        <w:t xml:space="preserve">أثر تلك السياسات والتدابير. </w:t>
      </w:r>
    </w:p>
    <w:p w:rsidR="008A796D" w:rsidRPr="008A796D" w:rsidRDefault="008A796D" w:rsidP="008A796D">
      <w:pPr>
        <w:pStyle w:val="SingleTxt"/>
        <w:spacing w:after="0" w:line="120" w:lineRule="exact"/>
        <w:rPr>
          <w:rFonts w:hint="cs"/>
          <w:b/>
          <w:bCs/>
          <w:sz w:val="10"/>
          <w:rtl/>
        </w:rPr>
      </w:pPr>
    </w:p>
    <w:p w:rsidR="002C5377" w:rsidRPr="002C5377" w:rsidRDefault="002C5377" w:rsidP="002C5377">
      <w:pPr>
        <w:pStyle w:val="SingleTxt"/>
        <w:rPr>
          <w:rFonts w:hint="cs"/>
          <w:rtl/>
        </w:rPr>
      </w:pPr>
      <w:r w:rsidRPr="002C5377">
        <w:rPr>
          <w:rFonts w:hint="cs"/>
          <w:b/>
          <w:bCs/>
          <w:rtl/>
        </w:rPr>
        <w:t>العنف ضد المرأة</w:t>
      </w:r>
    </w:p>
    <w:p w:rsidR="002C5377" w:rsidRPr="002C5377" w:rsidRDefault="002C5377" w:rsidP="00802F1D">
      <w:pPr>
        <w:pStyle w:val="SingleTxt"/>
        <w:rPr>
          <w:rFonts w:hint="cs"/>
          <w:rtl/>
        </w:rPr>
      </w:pPr>
      <w:r w:rsidRPr="002C5377">
        <w:rPr>
          <w:rFonts w:hint="cs"/>
          <w:rtl/>
        </w:rPr>
        <w:t>13</w:t>
      </w:r>
      <w:r w:rsidR="008D1AB0">
        <w:rPr>
          <w:rFonts w:hint="cs"/>
          <w:rtl/>
        </w:rPr>
        <w:t xml:space="preserve"> </w:t>
      </w:r>
      <w:r w:rsidRPr="002C5377">
        <w:rPr>
          <w:rFonts w:hint="cs"/>
          <w:rtl/>
        </w:rPr>
        <w:t>-</w:t>
      </w:r>
      <w:r w:rsidR="008D1AB0">
        <w:rPr>
          <w:rFonts w:hint="cs"/>
          <w:rtl/>
        </w:rPr>
        <w:tab/>
      </w:r>
      <w:r w:rsidRPr="002C5377">
        <w:rPr>
          <w:rFonts w:hint="cs"/>
          <w:rtl/>
        </w:rPr>
        <w:t>أفادت المقررة الخاصة المعنية بالعنف ضد المرأة وأسبابه ونتائجه بأنه لا يوجد في بولندا تشريع شامل يتعلق بالعنف المنزلي (</w:t>
      </w:r>
      <w:r w:rsidRPr="002C5377">
        <w:t>E/CN.4/2003/75/Add.1</w:t>
      </w:r>
      <w:r w:rsidRPr="002C5377">
        <w:rPr>
          <w:rFonts w:hint="cs"/>
          <w:rtl/>
        </w:rPr>
        <w:t xml:space="preserve">، الفقرة 2036). وتبين الفقرة 65 من التقرير الدوري السادس أن </w:t>
      </w:r>
      <w:r w:rsidR="00802F1D">
        <w:rPr>
          <w:rFonts w:hint="eastAsia"/>
          <w:rtl/>
        </w:rPr>
        <w:t>”</w:t>
      </w:r>
      <w:r w:rsidRPr="002C5377">
        <w:rPr>
          <w:rFonts w:hint="cs"/>
          <w:rtl/>
        </w:rPr>
        <w:t xml:space="preserve">الخطط الحكومية لعام 2004 تعتزم إدراج لوائح في القانون البولندي تشترط </w:t>
      </w:r>
      <w:r w:rsidR="00802F1D">
        <w:rPr>
          <w:rFonts w:hint="cs"/>
          <w:rtl/>
        </w:rPr>
        <w:t xml:space="preserve">إبعاد </w:t>
      </w:r>
      <w:r w:rsidRPr="002C5377">
        <w:rPr>
          <w:rFonts w:hint="cs"/>
          <w:rtl/>
        </w:rPr>
        <w:t>مرتكبي العنف ومنعهم من الاقتراب من الضحايا أو شهود العنف</w:t>
      </w:r>
      <w:r w:rsidR="00802F1D">
        <w:rPr>
          <w:rFonts w:hint="eastAsia"/>
          <w:rtl/>
        </w:rPr>
        <w:t>“</w:t>
      </w:r>
      <w:r w:rsidRPr="002C5377">
        <w:rPr>
          <w:rFonts w:hint="cs"/>
          <w:rtl/>
        </w:rPr>
        <w:t xml:space="preserve">. يرجى توفير معلومات عن التقدم الذي أنجز بشأن وضع تشريعات وتدابير أخرى لحماية المرأة من العنف، </w:t>
      </w:r>
      <w:r w:rsidR="00802F1D">
        <w:rPr>
          <w:rFonts w:hint="cs"/>
          <w:rtl/>
        </w:rPr>
        <w:t xml:space="preserve">بما في ذلك </w:t>
      </w:r>
      <w:r w:rsidRPr="002C5377">
        <w:rPr>
          <w:rFonts w:hint="cs"/>
          <w:rtl/>
        </w:rPr>
        <w:t>العنف المنزلي.</w:t>
      </w:r>
    </w:p>
    <w:p w:rsidR="002C5377" w:rsidRPr="002C5377" w:rsidRDefault="002C5377" w:rsidP="001C3365">
      <w:pPr>
        <w:pStyle w:val="SingleTxt"/>
        <w:rPr>
          <w:rFonts w:hint="cs"/>
          <w:rtl/>
        </w:rPr>
      </w:pPr>
      <w:r w:rsidRPr="002C5377">
        <w:rPr>
          <w:rFonts w:hint="cs"/>
          <w:rtl/>
        </w:rPr>
        <w:t>14</w:t>
      </w:r>
      <w:r w:rsidR="008D1AB0">
        <w:rPr>
          <w:rFonts w:hint="cs"/>
          <w:rtl/>
        </w:rPr>
        <w:t xml:space="preserve"> </w:t>
      </w:r>
      <w:r w:rsidRPr="002C5377">
        <w:rPr>
          <w:rFonts w:hint="cs"/>
          <w:rtl/>
        </w:rPr>
        <w:t>-</w:t>
      </w:r>
      <w:r w:rsidR="008D1AB0">
        <w:rPr>
          <w:rFonts w:hint="cs"/>
          <w:rtl/>
        </w:rPr>
        <w:tab/>
      </w:r>
      <w:r w:rsidRPr="002C5377">
        <w:rPr>
          <w:rFonts w:hint="cs"/>
          <w:rtl/>
        </w:rPr>
        <w:t>في تقريرها (</w:t>
      </w:r>
      <w:r w:rsidRPr="002C5377">
        <w:t>(E/CN.4/2003/75/Add.1</w:t>
      </w:r>
      <w:r w:rsidRPr="002C5377">
        <w:rPr>
          <w:rFonts w:hint="cs"/>
          <w:rtl/>
        </w:rPr>
        <w:t xml:space="preserve"> أشارت</w:t>
      </w:r>
      <w:r w:rsidR="00633A4D">
        <w:rPr>
          <w:rFonts w:hint="cs"/>
          <w:rtl/>
        </w:rPr>
        <w:t xml:space="preserve"> </w:t>
      </w:r>
      <w:r w:rsidRPr="002C5377">
        <w:rPr>
          <w:rFonts w:hint="cs"/>
          <w:rtl/>
        </w:rPr>
        <w:t xml:space="preserve">المقررة الخاصة المعنية بالعنف ضد المرأة وأسبابه ونتائجه </w:t>
      </w:r>
      <w:r w:rsidR="001C3365">
        <w:rPr>
          <w:rFonts w:hint="cs"/>
          <w:rtl/>
        </w:rPr>
        <w:t xml:space="preserve">إلى </w:t>
      </w:r>
      <w:r w:rsidRPr="002C5377">
        <w:rPr>
          <w:rFonts w:hint="cs"/>
          <w:rtl/>
        </w:rPr>
        <w:t>أن سكان المناطق الريفية على وجه الخصوص ليس لديهم إمكانية كافية للاستفادة من الإجراءات القانونية. يرجى وصف تدابير محددة جرى الاضطلاع بها لتشجيع المرأة على ا</w:t>
      </w:r>
      <w:r w:rsidR="001C3365">
        <w:rPr>
          <w:rFonts w:hint="cs"/>
          <w:rtl/>
        </w:rPr>
        <w:t>لإبلاغ</w:t>
      </w:r>
      <w:r w:rsidRPr="002C5377">
        <w:rPr>
          <w:rFonts w:hint="cs"/>
          <w:rtl/>
        </w:rPr>
        <w:t xml:space="preserve"> عن حالات العنف وزيادة إمكانية استفادته</w:t>
      </w:r>
      <w:r w:rsidR="001C3365">
        <w:rPr>
          <w:rFonts w:hint="cs"/>
          <w:rtl/>
        </w:rPr>
        <w:t>ا</w:t>
      </w:r>
      <w:r w:rsidRPr="002C5377">
        <w:rPr>
          <w:rFonts w:hint="cs"/>
          <w:rtl/>
        </w:rPr>
        <w:t xml:space="preserve"> من الإجراءات القانونية، لا</w:t>
      </w:r>
      <w:r w:rsidR="00A842BC">
        <w:rPr>
          <w:rFonts w:hint="cs"/>
          <w:rtl/>
        </w:rPr>
        <w:t xml:space="preserve"> </w:t>
      </w:r>
      <w:r w:rsidRPr="002C5377">
        <w:rPr>
          <w:rFonts w:hint="cs"/>
          <w:rtl/>
        </w:rPr>
        <w:t xml:space="preserve">سيما في المناطق الريفية، وأثر تلك التدابير. </w:t>
      </w:r>
    </w:p>
    <w:p w:rsidR="002C5377" w:rsidRPr="002C5377" w:rsidRDefault="002C5377" w:rsidP="00B0226C">
      <w:pPr>
        <w:pStyle w:val="SingleTxt"/>
        <w:rPr>
          <w:rFonts w:hint="cs"/>
          <w:rtl/>
        </w:rPr>
      </w:pPr>
      <w:r w:rsidRPr="002C5377">
        <w:rPr>
          <w:rFonts w:hint="cs"/>
          <w:rtl/>
        </w:rPr>
        <w:t>15</w:t>
      </w:r>
      <w:r w:rsidR="008D1AB0">
        <w:rPr>
          <w:rFonts w:hint="cs"/>
          <w:rtl/>
        </w:rPr>
        <w:t xml:space="preserve"> </w:t>
      </w:r>
      <w:r w:rsidRPr="002C5377">
        <w:rPr>
          <w:rFonts w:hint="cs"/>
          <w:rtl/>
        </w:rPr>
        <w:t>-</w:t>
      </w:r>
      <w:r w:rsidR="008D1AB0">
        <w:rPr>
          <w:rFonts w:hint="cs"/>
          <w:rtl/>
        </w:rPr>
        <w:tab/>
      </w:r>
      <w:r w:rsidR="001C3365">
        <w:rPr>
          <w:rFonts w:hint="cs"/>
          <w:rtl/>
        </w:rPr>
        <w:t xml:space="preserve">تبيِّن </w:t>
      </w:r>
      <w:r w:rsidRPr="002C5377">
        <w:rPr>
          <w:rFonts w:hint="cs"/>
          <w:rtl/>
        </w:rPr>
        <w:t>الفقرة 109 من التقرير الدوري الجامع للتقريرين الرابع والخامس أن</w:t>
      </w:r>
      <w:r w:rsidR="00633A4D">
        <w:rPr>
          <w:rFonts w:hint="cs"/>
          <w:rtl/>
        </w:rPr>
        <w:t xml:space="preserve"> </w:t>
      </w:r>
      <w:r w:rsidRPr="002C5377">
        <w:rPr>
          <w:rFonts w:hint="cs"/>
          <w:rtl/>
        </w:rPr>
        <w:t>8 م</w:t>
      </w:r>
      <w:r w:rsidR="00502520">
        <w:rPr>
          <w:rFonts w:hint="cs"/>
          <w:rtl/>
        </w:rPr>
        <w:t>لاجئ فقط م</w:t>
      </w:r>
      <w:r w:rsidRPr="002C5377">
        <w:rPr>
          <w:rFonts w:hint="cs"/>
          <w:rtl/>
        </w:rPr>
        <w:t xml:space="preserve">ن بين 120 ملجأ قائما مخصصا للأمهات اللاتي </w:t>
      </w:r>
      <w:r w:rsidRPr="002C5377">
        <w:rPr>
          <w:rFonts w:hint="cs"/>
          <w:rtl/>
          <w:lang w:bidi="ar-LB"/>
        </w:rPr>
        <w:t>ي</w:t>
      </w:r>
      <w:r w:rsidRPr="002C5377">
        <w:rPr>
          <w:rFonts w:hint="cs"/>
          <w:rtl/>
        </w:rPr>
        <w:t xml:space="preserve">عشن </w:t>
      </w:r>
      <w:r w:rsidR="00502520">
        <w:rPr>
          <w:rFonts w:hint="cs"/>
          <w:rtl/>
        </w:rPr>
        <w:t>بمفردهن</w:t>
      </w:r>
      <w:r w:rsidRPr="002C5377">
        <w:rPr>
          <w:rFonts w:hint="cs"/>
          <w:rtl/>
        </w:rPr>
        <w:t xml:space="preserve"> وللمشردين وللنساء والأطفال، توفر مساعدة متخصصة لضحايا العنف المنزلي. وتذكر الفقرة </w:t>
      </w:r>
      <w:r w:rsidR="00D42996">
        <w:rPr>
          <w:rFonts w:hint="cs"/>
          <w:rtl/>
        </w:rPr>
        <w:t xml:space="preserve">نفسها </w:t>
      </w:r>
      <w:r w:rsidRPr="002C5377">
        <w:rPr>
          <w:rFonts w:hint="cs"/>
          <w:rtl/>
        </w:rPr>
        <w:t>أنه توجد ملاجئ للنساء والأطفال الهاربين من</w:t>
      </w:r>
      <w:r w:rsidR="00633A4D">
        <w:rPr>
          <w:rFonts w:hint="cs"/>
          <w:rtl/>
        </w:rPr>
        <w:t xml:space="preserve"> </w:t>
      </w:r>
      <w:r w:rsidRPr="002C5377">
        <w:rPr>
          <w:rFonts w:hint="cs"/>
          <w:rtl/>
        </w:rPr>
        <w:t xml:space="preserve">عنف الأزواج </w:t>
      </w:r>
      <w:r w:rsidR="00B0226C">
        <w:rPr>
          <w:rFonts w:hint="cs"/>
          <w:rtl/>
        </w:rPr>
        <w:t>أ</w:t>
      </w:r>
      <w:r w:rsidRPr="002C5377">
        <w:rPr>
          <w:rFonts w:hint="cs"/>
          <w:rtl/>
        </w:rPr>
        <w:t>و</w:t>
      </w:r>
      <w:r w:rsidR="00B0226C">
        <w:rPr>
          <w:rFonts w:hint="cs"/>
          <w:rtl/>
        </w:rPr>
        <w:t xml:space="preserve"> </w:t>
      </w:r>
      <w:r w:rsidRPr="002C5377">
        <w:rPr>
          <w:rFonts w:hint="cs"/>
          <w:rtl/>
        </w:rPr>
        <w:t>الآباء</w:t>
      </w:r>
      <w:r w:rsidR="00633A4D">
        <w:rPr>
          <w:rFonts w:hint="cs"/>
          <w:rtl/>
        </w:rPr>
        <w:t xml:space="preserve"> </w:t>
      </w:r>
      <w:r w:rsidRPr="002C5377">
        <w:rPr>
          <w:rFonts w:hint="cs"/>
          <w:rtl/>
        </w:rPr>
        <w:t xml:space="preserve">في 33 من أقاليم </w:t>
      </w:r>
      <w:r w:rsidR="00B0226C">
        <w:rPr>
          <w:rFonts w:hint="cs"/>
          <w:rtl/>
        </w:rPr>
        <w:t xml:space="preserve">بولندا </w:t>
      </w:r>
      <w:r w:rsidRPr="002C5377">
        <w:rPr>
          <w:rFonts w:hint="cs"/>
          <w:rtl/>
        </w:rPr>
        <w:t>الـ 49. هل هناك أي زيادة في عدد الملاجئ</w:t>
      </w:r>
      <w:r w:rsidR="00633A4D">
        <w:rPr>
          <w:rFonts w:hint="cs"/>
          <w:rtl/>
        </w:rPr>
        <w:t xml:space="preserve"> </w:t>
      </w:r>
      <w:r w:rsidRPr="002C5377">
        <w:rPr>
          <w:rFonts w:hint="cs"/>
          <w:rtl/>
        </w:rPr>
        <w:t>و</w:t>
      </w:r>
      <w:r w:rsidR="00B0226C">
        <w:rPr>
          <w:rFonts w:hint="cs"/>
          <w:rtl/>
        </w:rPr>
        <w:t>أي</w:t>
      </w:r>
      <w:r w:rsidRPr="002C5377">
        <w:rPr>
          <w:rFonts w:hint="cs"/>
          <w:rtl/>
        </w:rPr>
        <w:t xml:space="preserve"> تحسن في الخدما</w:t>
      </w:r>
      <w:r w:rsidR="008D1AB0">
        <w:rPr>
          <w:rFonts w:hint="cs"/>
          <w:rtl/>
        </w:rPr>
        <w:t>ت المقدمة لضحايا العنف المن</w:t>
      </w:r>
      <w:r w:rsidR="00A842BC">
        <w:rPr>
          <w:rFonts w:hint="cs"/>
          <w:rtl/>
        </w:rPr>
        <w:t>ـ</w:t>
      </w:r>
      <w:r w:rsidR="008D1AB0">
        <w:rPr>
          <w:rFonts w:hint="cs"/>
          <w:rtl/>
        </w:rPr>
        <w:t>زلي؟</w:t>
      </w:r>
    </w:p>
    <w:p w:rsidR="008D1AB0" w:rsidRPr="008D1AB0" w:rsidRDefault="008D1AB0" w:rsidP="008D1AB0">
      <w:pPr>
        <w:pStyle w:val="SingleTxt"/>
        <w:spacing w:after="0" w:line="120" w:lineRule="exact"/>
        <w:rPr>
          <w:rFonts w:hint="cs"/>
          <w:b/>
          <w:bCs/>
          <w:sz w:val="10"/>
          <w:rtl/>
        </w:rPr>
      </w:pPr>
    </w:p>
    <w:p w:rsidR="002C5377" w:rsidRPr="002C5377" w:rsidRDefault="002C5377" w:rsidP="002C5377">
      <w:pPr>
        <w:pStyle w:val="SingleTxt"/>
        <w:rPr>
          <w:rFonts w:hint="cs"/>
          <w:b/>
          <w:bCs/>
          <w:rtl/>
        </w:rPr>
      </w:pPr>
      <w:r w:rsidRPr="002C5377">
        <w:rPr>
          <w:rFonts w:hint="cs"/>
          <w:b/>
          <w:bCs/>
          <w:rtl/>
        </w:rPr>
        <w:t>الاتجار بالمرأة واستغلال البغاء</w:t>
      </w:r>
    </w:p>
    <w:p w:rsidR="002C5377" w:rsidRDefault="002C5377" w:rsidP="00A842BC">
      <w:pPr>
        <w:pStyle w:val="SingleTxt"/>
        <w:rPr>
          <w:rFonts w:hint="cs"/>
          <w:rtl/>
        </w:rPr>
      </w:pPr>
      <w:r w:rsidRPr="002C5377">
        <w:rPr>
          <w:rFonts w:hint="cs"/>
          <w:rtl/>
        </w:rPr>
        <w:t>16</w:t>
      </w:r>
      <w:r w:rsidR="008D1AB0">
        <w:rPr>
          <w:rFonts w:hint="cs"/>
          <w:rtl/>
        </w:rPr>
        <w:t xml:space="preserve"> </w:t>
      </w:r>
      <w:r w:rsidRPr="002C5377">
        <w:rPr>
          <w:rFonts w:hint="cs"/>
          <w:rtl/>
        </w:rPr>
        <w:t>-</w:t>
      </w:r>
      <w:r w:rsidR="008D1AB0">
        <w:rPr>
          <w:rFonts w:hint="cs"/>
          <w:rtl/>
        </w:rPr>
        <w:tab/>
      </w:r>
      <w:r w:rsidRPr="002C5377">
        <w:rPr>
          <w:rFonts w:hint="cs"/>
          <w:rtl/>
        </w:rPr>
        <w:t xml:space="preserve">لاحظت المقررة الخاصة المعنية بالعنف ضد المرأة وأسبابه ونتائجه أنه يتم الاتجار </w:t>
      </w:r>
      <w:r w:rsidR="00B0226C">
        <w:rPr>
          <w:rFonts w:hint="cs"/>
          <w:rtl/>
        </w:rPr>
        <w:t xml:space="preserve">سنويا </w:t>
      </w:r>
      <w:r w:rsidRPr="002C5377">
        <w:rPr>
          <w:rFonts w:hint="cs"/>
          <w:rtl/>
        </w:rPr>
        <w:t>ب</w:t>
      </w:r>
      <w:r w:rsidR="00B0226C">
        <w:rPr>
          <w:rFonts w:hint="cs"/>
          <w:rtl/>
        </w:rPr>
        <w:t>حوالي</w:t>
      </w:r>
      <w:r w:rsidRPr="002C5377">
        <w:rPr>
          <w:rFonts w:hint="cs"/>
          <w:rtl/>
        </w:rPr>
        <w:t xml:space="preserve"> 000 10 امرأة</w:t>
      </w:r>
      <w:r w:rsidR="00633A4D">
        <w:rPr>
          <w:rFonts w:hint="cs"/>
          <w:rtl/>
        </w:rPr>
        <w:t xml:space="preserve"> </w:t>
      </w:r>
      <w:r w:rsidRPr="002C5377">
        <w:rPr>
          <w:rFonts w:hint="cs"/>
          <w:rtl/>
        </w:rPr>
        <w:t>إلى خارج</w:t>
      </w:r>
      <w:r w:rsidR="00633A4D">
        <w:rPr>
          <w:rFonts w:hint="cs"/>
          <w:rtl/>
        </w:rPr>
        <w:t xml:space="preserve"> </w:t>
      </w:r>
      <w:r w:rsidRPr="002C5377">
        <w:rPr>
          <w:rFonts w:hint="cs"/>
          <w:rtl/>
        </w:rPr>
        <w:t>بولندا (</w:t>
      </w:r>
      <w:r w:rsidRPr="002C5377">
        <w:t>E/CN.4/2003/75/Add.1</w:t>
      </w:r>
      <w:r w:rsidRPr="002C5377">
        <w:rPr>
          <w:rFonts w:hint="cs"/>
          <w:rtl/>
        </w:rPr>
        <w:t xml:space="preserve">، الفقرة 2044). وحسب المعلومات المقدمة في الفقرة 84 من التقرير الدوري السادس، </w:t>
      </w:r>
      <w:r w:rsidR="00E5269F">
        <w:rPr>
          <w:rFonts w:hint="cs"/>
          <w:rtl/>
        </w:rPr>
        <w:t xml:space="preserve">يبدو </w:t>
      </w:r>
      <w:r w:rsidRPr="002C5377">
        <w:rPr>
          <w:rFonts w:hint="cs"/>
          <w:rtl/>
        </w:rPr>
        <w:t>أن</w:t>
      </w:r>
      <w:r w:rsidR="00E5269F">
        <w:rPr>
          <w:rFonts w:hint="cs"/>
          <w:rtl/>
        </w:rPr>
        <w:t xml:space="preserve"> </w:t>
      </w:r>
      <w:r w:rsidRPr="002C5377">
        <w:rPr>
          <w:rFonts w:hint="eastAsia"/>
          <w:rtl/>
        </w:rPr>
        <w:t>خطة العمل الوطنية لمنع الاتجار بالأشخاص</w:t>
      </w:r>
      <w:r w:rsidR="00E5269F">
        <w:rPr>
          <w:rFonts w:hint="cs"/>
          <w:rtl/>
        </w:rPr>
        <w:t xml:space="preserve"> وقمعه</w:t>
      </w:r>
      <w:r w:rsidRPr="002C5377">
        <w:rPr>
          <w:rFonts w:hint="cs"/>
          <w:rtl/>
        </w:rPr>
        <w:t xml:space="preserve"> التي اعتمدت في عام 2003</w:t>
      </w:r>
      <w:r w:rsidR="00E5269F">
        <w:rPr>
          <w:rFonts w:hint="cs"/>
          <w:rtl/>
        </w:rPr>
        <w:t>،</w:t>
      </w:r>
      <w:r w:rsidRPr="002C5377">
        <w:rPr>
          <w:rFonts w:hint="cs"/>
          <w:rtl/>
        </w:rPr>
        <w:t xml:space="preserve"> تركز على أنشطة القمع وعلى تحسين الخدمات المقدمة للضحايا. يرجى </w:t>
      </w:r>
      <w:r w:rsidR="004123C5">
        <w:rPr>
          <w:rFonts w:hint="cs"/>
          <w:rtl/>
        </w:rPr>
        <w:t xml:space="preserve">إعطاء مزيد من التفاصيل </w:t>
      </w:r>
      <w:r w:rsidRPr="002C5377">
        <w:rPr>
          <w:rFonts w:hint="cs"/>
          <w:rtl/>
        </w:rPr>
        <w:t>بشأن الأنشطة الحكومية</w:t>
      </w:r>
      <w:r w:rsidR="004123C5">
        <w:rPr>
          <w:rFonts w:hint="cs"/>
          <w:rtl/>
        </w:rPr>
        <w:t xml:space="preserve"> في مجال منع الاتجار</w:t>
      </w:r>
      <w:r w:rsidR="00633A4D">
        <w:rPr>
          <w:rFonts w:hint="cs"/>
          <w:rtl/>
        </w:rPr>
        <w:t>،</w:t>
      </w:r>
      <w:r w:rsidRPr="002C5377">
        <w:rPr>
          <w:rFonts w:hint="cs"/>
          <w:rtl/>
        </w:rPr>
        <w:t xml:space="preserve"> بما في ذلك أنشطة </w:t>
      </w:r>
      <w:r w:rsidR="004123C5">
        <w:rPr>
          <w:rFonts w:hint="cs"/>
          <w:rtl/>
        </w:rPr>
        <w:t xml:space="preserve">زيادة </w:t>
      </w:r>
      <w:r w:rsidRPr="002C5377">
        <w:rPr>
          <w:rFonts w:hint="cs"/>
          <w:rtl/>
        </w:rPr>
        <w:t>الوعي بين عامة الجمهور.</w:t>
      </w:r>
    </w:p>
    <w:p w:rsidR="00453D86" w:rsidRPr="00FC6E6B" w:rsidRDefault="00453D86" w:rsidP="00453D86">
      <w:pPr>
        <w:pStyle w:val="SingleTxt"/>
        <w:rPr>
          <w:rFonts w:hint="cs"/>
          <w:rtl/>
        </w:rPr>
      </w:pPr>
      <w:r>
        <w:rPr>
          <w:rFonts w:hint="cs"/>
          <w:rtl/>
        </w:rPr>
        <w:t xml:space="preserve">17 </w:t>
      </w:r>
      <w:r w:rsidRPr="00FC6E6B">
        <w:rPr>
          <w:rFonts w:hint="cs"/>
          <w:rtl/>
        </w:rPr>
        <w:t>-</w:t>
      </w:r>
      <w:r>
        <w:rPr>
          <w:rFonts w:hint="cs"/>
          <w:rtl/>
        </w:rPr>
        <w:tab/>
        <w:t>أ</w:t>
      </w:r>
      <w:r w:rsidRPr="00FC6E6B">
        <w:rPr>
          <w:rFonts w:hint="cs"/>
          <w:rtl/>
        </w:rPr>
        <w:t>عر</w:t>
      </w:r>
      <w:r>
        <w:rPr>
          <w:rFonts w:hint="cs"/>
          <w:rtl/>
        </w:rPr>
        <w:t>ب</w:t>
      </w:r>
      <w:r w:rsidRPr="00FC6E6B">
        <w:rPr>
          <w:rFonts w:hint="cs"/>
          <w:rtl/>
        </w:rPr>
        <w:t xml:space="preserve">ت المقررة الخاصة المعنية بالعنف ضد المرأة وأسبابه ونتائجه عن قلقها بشأن معاملة البغايا المهاجرات بطريقة غير مشروعة، حيث استشهدت بممارسات </w:t>
      </w:r>
      <w:r>
        <w:rPr>
          <w:rFonts w:hint="cs"/>
          <w:rtl/>
        </w:rPr>
        <w:t>الترحيل</w:t>
      </w:r>
      <w:r w:rsidRPr="00FC6E6B">
        <w:rPr>
          <w:rFonts w:hint="cs"/>
          <w:rtl/>
        </w:rPr>
        <w:t xml:space="preserve"> و</w:t>
      </w:r>
      <w:r>
        <w:rPr>
          <w:rFonts w:hint="cs"/>
          <w:rtl/>
        </w:rPr>
        <w:t>ا</w:t>
      </w:r>
      <w:r w:rsidRPr="00FC6E6B">
        <w:rPr>
          <w:rFonts w:hint="cs"/>
          <w:rtl/>
        </w:rPr>
        <w:t xml:space="preserve">نعدام الوعي بين </w:t>
      </w:r>
      <w:r>
        <w:rPr>
          <w:rFonts w:hint="cs"/>
          <w:rtl/>
        </w:rPr>
        <w:t xml:space="preserve">أفراد </w:t>
      </w:r>
      <w:r w:rsidRPr="00FC6E6B">
        <w:rPr>
          <w:rFonts w:hint="cs"/>
          <w:rtl/>
        </w:rPr>
        <w:t>الشرطة بأن البغايا المهاجرات بطريقة غير مشروعة ربما يكن</w:t>
      </w:r>
      <w:r>
        <w:rPr>
          <w:rFonts w:hint="cs"/>
          <w:rtl/>
        </w:rPr>
        <w:t>َّ</w:t>
      </w:r>
      <w:r w:rsidRPr="00FC6E6B">
        <w:rPr>
          <w:rFonts w:hint="cs"/>
          <w:rtl/>
        </w:rPr>
        <w:t xml:space="preserve"> ضحايا للاتجار. يرجى وصف أي تحسينات في معاملة البغايا المهاجرات بطريقة غير مشروعة وأي تدريبات قُدمت للشرطة في هذه المجالات أو في المسائل المتعلقة بها. </w:t>
      </w:r>
    </w:p>
    <w:p w:rsidR="00453D86" w:rsidRPr="00FC6E6B" w:rsidRDefault="00453D86" w:rsidP="00453D86">
      <w:pPr>
        <w:pStyle w:val="SingleTxt"/>
        <w:spacing w:after="0" w:line="120" w:lineRule="exact"/>
        <w:rPr>
          <w:rFonts w:hint="cs"/>
          <w:sz w:val="12"/>
          <w:rtl/>
        </w:rPr>
      </w:pPr>
    </w:p>
    <w:p w:rsidR="00453D86" w:rsidRPr="00FC6E6B" w:rsidRDefault="00453D86" w:rsidP="00453D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C6E6B">
        <w:rPr>
          <w:rFonts w:hint="cs"/>
          <w:rtl/>
        </w:rPr>
        <w:t>المرأة في مواقع اتخاذ القرار وفي العمل التجاري</w:t>
      </w:r>
    </w:p>
    <w:p w:rsidR="00453D86" w:rsidRPr="00FC6E6B" w:rsidRDefault="00453D86" w:rsidP="00453D86">
      <w:pPr>
        <w:pStyle w:val="SingleTxt"/>
        <w:rPr>
          <w:rFonts w:hint="cs"/>
          <w:rtl/>
        </w:rPr>
      </w:pPr>
      <w:r w:rsidRPr="00FC6E6B">
        <w:rPr>
          <w:rFonts w:hint="cs"/>
          <w:rtl/>
        </w:rPr>
        <w:t xml:space="preserve">18 </w:t>
      </w:r>
      <w:r>
        <w:rPr>
          <w:rFonts w:hint="cs"/>
          <w:rtl/>
        </w:rPr>
        <w:t>-</w:t>
      </w:r>
      <w:r>
        <w:rPr>
          <w:rFonts w:hint="cs"/>
          <w:rtl/>
        </w:rPr>
        <w:tab/>
      </w:r>
      <w:r w:rsidRPr="00FC6E6B">
        <w:rPr>
          <w:rFonts w:hint="cs"/>
          <w:rtl/>
        </w:rPr>
        <w:t>تشير التقارير إلى وجود بعض التقدم</w:t>
      </w:r>
      <w:r>
        <w:rPr>
          <w:rFonts w:hint="cs"/>
          <w:rtl/>
        </w:rPr>
        <w:t>،</w:t>
      </w:r>
      <w:r w:rsidRPr="00FC6E6B">
        <w:rPr>
          <w:rFonts w:hint="cs"/>
          <w:rtl/>
        </w:rPr>
        <w:t xml:space="preserve"> وإن كان بطي</w:t>
      </w:r>
      <w:r>
        <w:rPr>
          <w:rFonts w:hint="cs"/>
          <w:rtl/>
        </w:rPr>
        <w:t>ئ</w:t>
      </w:r>
      <w:r w:rsidRPr="00FC6E6B">
        <w:rPr>
          <w:rFonts w:hint="cs"/>
          <w:rtl/>
        </w:rPr>
        <w:t xml:space="preserve">ا، في </w:t>
      </w:r>
      <w:r>
        <w:rPr>
          <w:rFonts w:hint="cs"/>
          <w:rtl/>
        </w:rPr>
        <w:t>تحقيق</w:t>
      </w:r>
      <w:r w:rsidRPr="00FC6E6B">
        <w:rPr>
          <w:rFonts w:hint="cs"/>
          <w:rtl/>
        </w:rPr>
        <w:t xml:space="preserve"> مشاركة كاملة للمرأة على قدم المساواة مع الرجل في الحياة العامة وفي اتخاذ القرار. يرجى وصف الأنشطة التي تضطلع بها الحكومة لتحسين مشاركة المرأة في اتخاذ القرار، وبصفة خاصة على المستويين الوطني والمحلي، </w:t>
      </w:r>
      <w:r>
        <w:rPr>
          <w:rFonts w:hint="cs"/>
          <w:rtl/>
        </w:rPr>
        <w:t xml:space="preserve">وأنشطتها </w:t>
      </w:r>
      <w:r w:rsidRPr="00FC6E6B">
        <w:rPr>
          <w:rFonts w:hint="cs"/>
          <w:rtl/>
        </w:rPr>
        <w:t>في استخدام تدابير خاصة مؤقتة طبقا للفقرة الأولى من المادة الرابعة من الاتفاقية</w:t>
      </w:r>
      <w:r>
        <w:rPr>
          <w:rFonts w:hint="cs"/>
          <w:rtl/>
        </w:rPr>
        <w:t>،</w:t>
      </w:r>
      <w:r w:rsidRPr="00FC6E6B">
        <w:rPr>
          <w:rFonts w:hint="cs"/>
          <w:rtl/>
        </w:rPr>
        <w:t xml:space="preserve"> والتوصية العامة رقم 25 للجنة. </w:t>
      </w:r>
    </w:p>
    <w:p w:rsidR="00453D86" w:rsidRPr="00FC6E6B" w:rsidRDefault="00453D86" w:rsidP="00453D86">
      <w:pPr>
        <w:pStyle w:val="SingleTxt"/>
        <w:rPr>
          <w:rFonts w:hint="cs"/>
          <w:rtl/>
        </w:rPr>
      </w:pPr>
      <w:r w:rsidRPr="00FC6E6B">
        <w:rPr>
          <w:rFonts w:hint="cs"/>
          <w:rtl/>
        </w:rPr>
        <w:t>19</w:t>
      </w:r>
      <w:r>
        <w:rPr>
          <w:rFonts w:hint="cs"/>
          <w:rtl/>
        </w:rPr>
        <w:t xml:space="preserve"> </w:t>
      </w:r>
      <w:r w:rsidRPr="00FC6E6B">
        <w:rPr>
          <w:rFonts w:hint="cs"/>
          <w:rtl/>
        </w:rPr>
        <w:t>-</w:t>
      </w:r>
      <w:r>
        <w:rPr>
          <w:rFonts w:hint="cs"/>
          <w:rtl/>
        </w:rPr>
        <w:tab/>
        <w:t>وفقا ل</w:t>
      </w:r>
      <w:r w:rsidRPr="00FC6E6B">
        <w:rPr>
          <w:rFonts w:hint="cs"/>
          <w:rtl/>
        </w:rPr>
        <w:t>لتقرير</w:t>
      </w:r>
      <w:r>
        <w:rPr>
          <w:rFonts w:hint="cs"/>
          <w:rtl/>
        </w:rPr>
        <w:t>،</w:t>
      </w:r>
      <w:r w:rsidRPr="00FC6E6B">
        <w:rPr>
          <w:rFonts w:hint="cs"/>
          <w:rtl/>
        </w:rPr>
        <w:t xml:space="preserve"> </w:t>
      </w:r>
      <w:r>
        <w:rPr>
          <w:rFonts w:hint="cs"/>
          <w:rtl/>
        </w:rPr>
        <w:t>تتردد</w:t>
      </w:r>
      <w:r w:rsidRPr="00FC6E6B">
        <w:rPr>
          <w:rFonts w:hint="cs"/>
          <w:rtl/>
        </w:rPr>
        <w:t xml:space="preserve"> المرأة في غالب الأحيان عند بدء النشاط التجاري الخاص بها لأنها تفتقر إلى الاتصالات اللازمة و</w:t>
      </w:r>
      <w:r>
        <w:rPr>
          <w:rFonts w:hint="cs"/>
          <w:rtl/>
        </w:rPr>
        <w:t>ل</w:t>
      </w:r>
      <w:r w:rsidRPr="00FC6E6B">
        <w:rPr>
          <w:rtl/>
        </w:rPr>
        <w:t xml:space="preserve">روح </w:t>
      </w:r>
      <w:r w:rsidRPr="00FC6E6B">
        <w:rPr>
          <w:rFonts w:hint="cs"/>
          <w:rtl/>
        </w:rPr>
        <w:t xml:space="preserve">المبادرة في </w:t>
      </w:r>
      <w:r w:rsidRPr="00FC6E6B">
        <w:rPr>
          <w:rtl/>
        </w:rPr>
        <w:t>تنظيم المشاريع</w:t>
      </w:r>
      <w:r w:rsidRPr="00FC6E6B">
        <w:rPr>
          <w:rFonts w:hint="cs"/>
          <w:rtl/>
        </w:rPr>
        <w:t xml:space="preserve"> و</w:t>
      </w:r>
      <w:r>
        <w:rPr>
          <w:rFonts w:hint="cs"/>
          <w:rtl/>
        </w:rPr>
        <w:t xml:space="preserve">كما تقتصر إلى </w:t>
      </w:r>
      <w:r w:rsidRPr="00FC6E6B">
        <w:rPr>
          <w:rFonts w:hint="cs"/>
          <w:rtl/>
        </w:rPr>
        <w:t>الثقة النابعة من التربية التقليدية (</w:t>
      </w:r>
      <w:r w:rsidRPr="00FC6E6B">
        <w:t>CEDAW/C/POL/6</w:t>
      </w:r>
      <w:r w:rsidRPr="00FC6E6B">
        <w:rPr>
          <w:rFonts w:hint="cs"/>
          <w:rtl/>
        </w:rPr>
        <w:t xml:space="preserve">، الفقرة 210). هل تعتزم الحكومة </w:t>
      </w:r>
      <w:r>
        <w:rPr>
          <w:rFonts w:hint="cs"/>
          <w:rtl/>
        </w:rPr>
        <w:t>ا</w:t>
      </w:r>
      <w:r w:rsidRPr="00FC6E6B">
        <w:rPr>
          <w:rFonts w:hint="cs"/>
          <w:rtl/>
        </w:rPr>
        <w:t>تباع سياسة نشطة لتشجيع وتسهيل إقامة المرأة للمشاريع التجارية؟</w:t>
      </w:r>
    </w:p>
    <w:p w:rsidR="00453D86" w:rsidRPr="00EB1EAC" w:rsidRDefault="00453D86" w:rsidP="00453D86">
      <w:pPr>
        <w:pStyle w:val="SingleTxt"/>
        <w:spacing w:after="0" w:line="120" w:lineRule="exact"/>
        <w:rPr>
          <w:rFonts w:hint="cs"/>
          <w:sz w:val="12"/>
          <w:rtl/>
        </w:rPr>
      </w:pPr>
    </w:p>
    <w:p w:rsidR="00453D86" w:rsidRPr="00FC6E6B" w:rsidRDefault="00453D86" w:rsidP="00453D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C6E6B">
        <w:rPr>
          <w:rFonts w:hint="cs"/>
          <w:rtl/>
        </w:rPr>
        <w:t>التعليم</w:t>
      </w:r>
    </w:p>
    <w:p w:rsidR="00453D86" w:rsidRPr="00FC6E6B" w:rsidRDefault="00453D86" w:rsidP="00453D86">
      <w:pPr>
        <w:pStyle w:val="SingleTxt"/>
        <w:rPr>
          <w:rFonts w:hint="cs"/>
          <w:rtl/>
        </w:rPr>
      </w:pPr>
      <w:r w:rsidRPr="00FC6E6B">
        <w:rPr>
          <w:rFonts w:hint="cs"/>
          <w:rtl/>
        </w:rPr>
        <w:t xml:space="preserve">20 </w:t>
      </w:r>
      <w:r>
        <w:rPr>
          <w:rFonts w:hint="cs"/>
          <w:rtl/>
        </w:rPr>
        <w:t>-</w:t>
      </w:r>
      <w:r>
        <w:rPr>
          <w:rFonts w:hint="cs"/>
          <w:rtl/>
        </w:rPr>
        <w:tab/>
      </w:r>
      <w:r w:rsidRPr="00FC6E6B">
        <w:rPr>
          <w:rFonts w:hint="cs"/>
          <w:rtl/>
        </w:rPr>
        <w:t>تبين المادة 119 من التقرير الدوري السادس أنه، ووفقا لإعلان خبراء مستقلين، فإن جميع الكتب المدرسية المستخدمة في بولندا</w:t>
      </w:r>
      <w:r>
        <w:rPr>
          <w:rFonts w:hint="cs"/>
          <w:rtl/>
        </w:rPr>
        <w:t xml:space="preserve"> </w:t>
      </w:r>
      <w:r w:rsidRPr="00FC6E6B">
        <w:rPr>
          <w:rFonts w:hint="cs"/>
          <w:rtl/>
        </w:rPr>
        <w:t xml:space="preserve">بعد عام 1999 تتقيد بمبدأ المساواة والشراكة بين الجنسين. إن كان الأمر كذلك، يرجى شرح السبب في أن أحد أهداف </w:t>
      </w:r>
      <w:r w:rsidRPr="00EB1EAC">
        <w:rPr>
          <w:rFonts w:hint="cs"/>
          <w:rtl/>
        </w:rPr>
        <w:t>مرحلة التنفيذ الثانية خلال السنوات 2003-2005</w:t>
      </w:r>
      <w:r>
        <w:rPr>
          <w:rFonts w:hint="cs"/>
          <w:rtl/>
        </w:rPr>
        <w:t xml:space="preserve"> ل</w:t>
      </w:r>
      <w:r w:rsidRPr="00FC6E6B">
        <w:rPr>
          <w:rFonts w:hint="cs"/>
          <w:rtl/>
        </w:rPr>
        <w:t xml:space="preserve">خطة العمل الوطنية للمرأة هو إدخال </w:t>
      </w:r>
      <w:r>
        <w:rPr>
          <w:rFonts w:hint="eastAsia"/>
          <w:rtl/>
        </w:rPr>
        <w:t>”</w:t>
      </w:r>
      <w:r w:rsidRPr="00FC6E6B">
        <w:rPr>
          <w:rFonts w:hint="cs"/>
          <w:rtl/>
        </w:rPr>
        <w:t>مبدأ المساواة بين الجنسين في المناهج الدراسية والكتب المدرسية والمواد التعليمية على جميع مستويات التعليم</w:t>
      </w:r>
      <w:r>
        <w:rPr>
          <w:rFonts w:hint="eastAsia"/>
          <w:rtl/>
        </w:rPr>
        <w:t>“</w:t>
      </w:r>
      <w:r w:rsidRPr="00FC6E6B">
        <w:rPr>
          <w:rFonts w:hint="cs"/>
          <w:rtl/>
        </w:rPr>
        <w:t xml:space="preserve"> (</w:t>
      </w:r>
      <w:r w:rsidRPr="00FC6E6B">
        <w:t>CEDAW/C/POL/6</w:t>
      </w:r>
      <w:r w:rsidRPr="00FC6E6B">
        <w:rPr>
          <w:rFonts w:hint="cs"/>
          <w:rtl/>
        </w:rPr>
        <w:t xml:space="preserve">، الفقرة 130). </w:t>
      </w:r>
    </w:p>
    <w:p w:rsidR="00453D86" w:rsidRPr="00FC6E6B" w:rsidRDefault="00453D86" w:rsidP="008B3C7F">
      <w:pPr>
        <w:pStyle w:val="SingleTxt"/>
        <w:rPr>
          <w:rFonts w:hint="cs"/>
          <w:rtl/>
        </w:rPr>
      </w:pPr>
      <w:r w:rsidRPr="00FC6E6B">
        <w:rPr>
          <w:rFonts w:hint="cs"/>
          <w:rtl/>
        </w:rPr>
        <w:t>21</w:t>
      </w:r>
      <w:r>
        <w:rPr>
          <w:rFonts w:hint="cs"/>
          <w:rtl/>
        </w:rPr>
        <w:t xml:space="preserve"> -</w:t>
      </w:r>
      <w:r>
        <w:rPr>
          <w:rFonts w:hint="cs"/>
          <w:rtl/>
        </w:rPr>
        <w:tab/>
      </w:r>
      <w:r w:rsidRPr="00FC6E6B">
        <w:rPr>
          <w:rFonts w:hint="cs"/>
          <w:rtl/>
        </w:rPr>
        <w:t>يرجى تقديم معلومات توضح أثر البرنامج الحكومي النموذجي لمساعدة مجتمع الغجر في إقليم مالوبوليسكي خلال السنوات 2001-2003 على معدل تسرب أطفال الغجر من المدارس، وبصفة خاصة الفتيات. يرجى أيضا تقديم بيانات إحصائية شاملة عن تعليم فتيات</w:t>
      </w:r>
      <w:r w:rsidR="008B3C7F">
        <w:rPr>
          <w:rFonts w:hint="eastAsia"/>
          <w:rtl/>
        </w:rPr>
        <w:t> </w:t>
      </w:r>
      <w:r w:rsidRPr="00FC6E6B">
        <w:rPr>
          <w:rFonts w:hint="cs"/>
          <w:rtl/>
        </w:rPr>
        <w:t xml:space="preserve">الغجر. </w:t>
      </w:r>
    </w:p>
    <w:p w:rsidR="00453D86" w:rsidRPr="00EB1EAC" w:rsidRDefault="00453D86" w:rsidP="00453D86">
      <w:pPr>
        <w:pStyle w:val="SingleTxt"/>
        <w:spacing w:after="0" w:line="120" w:lineRule="exact"/>
        <w:rPr>
          <w:rFonts w:hint="cs"/>
          <w:sz w:val="12"/>
          <w:rtl/>
        </w:rPr>
      </w:pPr>
    </w:p>
    <w:p w:rsidR="00453D86" w:rsidRPr="00FC6E6B" w:rsidRDefault="00453D86" w:rsidP="00453D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C6E6B">
        <w:rPr>
          <w:rFonts w:hint="cs"/>
          <w:rtl/>
        </w:rPr>
        <w:t>العمالة والتوفيق بين مسؤوليات العمل والأسرة</w:t>
      </w:r>
    </w:p>
    <w:p w:rsidR="00453D86" w:rsidRPr="00FC6E6B" w:rsidRDefault="00453D86" w:rsidP="00453D86">
      <w:pPr>
        <w:pStyle w:val="SingleTxt"/>
        <w:rPr>
          <w:rFonts w:hint="cs"/>
          <w:rtl/>
        </w:rPr>
      </w:pPr>
      <w:r w:rsidRPr="00FC6E6B">
        <w:rPr>
          <w:rFonts w:hint="cs"/>
          <w:rtl/>
        </w:rPr>
        <w:t>22</w:t>
      </w:r>
      <w:r>
        <w:rPr>
          <w:rFonts w:hint="cs"/>
          <w:rtl/>
        </w:rPr>
        <w:t xml:space="preserve"> -</w:t>
      </w:r>
      <w:r>
        <w:rPr>
          <w:rFonts w:hint="cs"/>
          <w:rtl/>
        </w:rPr>
        <w:tab/>
      </w:r>
      <w:r w:rsidRPr="00FC6E6B">
        <w:rPr>
          <w:rFonts w:hint="cs"/>
          <w:rtl/>
        </w:rPr>
        <w:t xml:space="preserve">تذكر التقارير أنه </w:t>
      </w:r>
      <w:r>
        <w:rPr>
          <w:rFonts w:hint="cs"/>
          <w:rtl/>
        </w:rPr>
        <w:t>لا تزال</w:t>
      </w:r>
      <w:r w:rsidRPr="00FC6E6B">
        <w:rPr>
          <w:rFonts w:hint="cs"/>
          <w:rtl/>
        </w:rPr>
        <w:t xml:space="preserve"> هناك فجوة في الرواتب بين الجنسين برغم التشريعات التي تحظر التمييز في الأجور على </w:t>
      </w:r>
      <w:r>
        <w:rPr>
          <w:rFonts w:hint="cs"/>
          <w:rtl/>
        </w:rPr>
        <w:t xml:space="preserve">أساس </w:t>
      </w:r>
      <w:r w:rsidRPr="00FC6E6B">
        <w:rPr>
          <w:rFonts w:hint="cs"/>
          <w:rtl/>
        </w:rPr>
        <w:t>نوع الجنس، حيث تقل أجور النساء ب</w:t>
      </w:r>
      <w:r>
        <w:rPr>
          <w:rFonts w:hint="cs"/>
          <w:rtl/>
        </w:rPr>
        <w:t>نسبة</w:t>
      </w:r>
      <w:r w:rsidRPr="00FC6E6B">
        <w:rPr>
          <w:rFonts w:hint="cs"/>
          <w:rtl/>
        </w:rPr>
        <w:t xml:space="preserve"> 20 في المائة في المتوسط عن أجور الرجال. ما هي الخطوات الملموسة التي اتخذتها الحكومة لإنفاذ التشريع</w:t>
      </w:r>
      <w:r>
        <w:rPr>
          <w:rFonts w:hint="cs"/>
          <w:rtl/>
        </w:rPr>
        <w:t>،</w:t>
      </w:r>
      <w:r w:rsidRPr="00FC6E6B">
        <w:rPr>
          <w:rFonts w:hint="cs"/>
          <w:rtl/>
        </w:rPr>
        <w:t xml:space="preserve"> وما هو تأثير هذه الخطوات؟ </w:t>
      </w:r>
    </w:p>
    <w:p w:rsidR="00453D86" w:rsidRPr="00FC6E6B" w:rsidRDefault="00453D86" w:rsidP="00453D86">
      <w:pPr>
        <w:pStyle w:val="SingleTxt"/>
        <w:rPr>
          <w:rFonts w:hint="cs"/>
          <w:rtl/>
        </w:rPr>
      </w:pPr>
      <w:r w:rsidRPr="00FC6E6B">
        <w:rPr>
          <w:rFonts w:hint="cs"/>
          <w:rtl/>
        </w:rPr>
        <w:t>23</w:t>
      </w:r>
      <w:r>
        <w:rPr>
          <w:rFonts w:hint="cs"/>
          <w:rtl/>
        </w:rPr>
        <w:t xml:space="preserve"> -</w:t>
      </w:r>
      <w:r>
        <w:rPr>
          <w:rFonts w:hint="cs"/>
          <w:rtl/>
        </w:rPr>
        <w:tab/>
        <w:t xml:space="preserve">ينص نظام المعاشات التقاعدية على </w:t>
      </w:r>
      <w:r w:rsidRPr="00FC6E6B">
        <w:rPr>
          <w:rFonts w:hint="cs"/>
          <w:rtl/>
        </w:rPr>
        <w:t xml:space="preserve">إجازة تربية </w:t>
      </w:r>
      <w:r>
        <w:rPr>
          <w:rFonts w:hint="cs"/>
          <w:rtl/>
        </w:rPr>
        <w:t xml:space="preserve">الطفل </w:t>
      </w:r>
      <w:r w:rsidRPr="00FC6E6B">
        <w:rPr>
          <w:rFonts w:hint="cs"/>
          <w:rtl/>
        </w:rPr>
        <w:t xml:space="preserve">فترة غير </w:t>
      </w:r>
      <w:r>
        <w:rPr>
          <w:rFonts w:hint="cs"/>
          <w:rtl/>
        </w:rPr>
        <w:t xml:space="preserve">مشمولة </w:t>
      </w:r>
      <w:r w:rsidRPr="00FC6E6B">
        <w:rPr>
          <w:rFonts w:hint="cs"/>
          <w:rtl/>
        </w:rPr>
        <w:t>بالاشتراكات، وحيث أن هناك اختلاف في سن التقاعد بين المرأة والرجل</w:t>
      </w:r>
      <w:r>
        <w:rPr>
          <w:rFonts w:hint="cs"/>
          <w:rtl/>
        </w:rPr>
        <w:t>،</w:t>
      </w:r>
      <w:r w:rsidRPr="00FC6E6B">
        <w:rPr>
          <w:rFonts w:hint="cs"/>
          <w:rtl/>
        </w:rPr>
        <w:t xml:space="preserve"> فإن ذلك يع</w:t>
      </w:r>
      <w:r>
        <w:rPr>
          <w:rFonts w:hint="cs"/>
          <w:rtl/>
        </w:rPr>
        <w:t xml:space="preserve">ني </w:t>
      </w:r>
      <w:r w:rsidRPr="00FC6E6B">
        <w:rPr>
          <w:rFonts w:hint="cs"/>
          <w:rtl/>
        </w:rPr>
        <w:t>أن المرأة تتلقى معاشا</w:t>
      </w:r>
      <w:r w:rsidR="008B3C7F">
        <w:rPr>
          <w:rFonts w:hint="cs"/>
          <w:rtl/>
        </w:rPr>
        <w:t>ً</w:t>
      </w:r>
      <w:r w:rsidRPr="00FC6E6B">
        <w:rPr>
          <w:rFonts w:hint="cs"/>
          <w:rtl/>
        </w:rPr>
        <w:t xml:space="preserve"> أقل من معاش الرجل. وبحسب التقرير، فإن نظام المعاش</w:t>
      </w:r>
      <w:r>
        <w:rPr>
          <w:rFonts w:hint="cs"/>
          <w:rtl/>
        </w:rPr>
        <w:t>ات</w:t>
      </w:r>
      <w:r w:rsidRPr="00FC6E6B">
        <w:rPr>
          <w:rFonts w:hint="cs"/>
          <w:rtl/>
        </w:rPr>
        <w:t xml:space="preserve"> التقاعدي</w:t>
      </w:r>
      <w:r>
        <w:rPr>
          <w:rFonts w:hint="cs"/>
          <w:rtl/>
        </w:rPr>
        <w:t>ة</w:t>
      </w:r>
      <w:r w:rsidRPr="00FC6E6B">
        <w:rPr>
          <w:rFonts w:hint="cs"/>
          <w:rtl/>
        </w:rPr>
        <w:t xml:space="preserve"> الجديد الذي </w:t>
      </w:r>
      <w:r>
        <w:rPr>
          <w:rFonts w:hint="cs"/>
          <w:rtl/>
        </w:rPr>
        <w:t>ا</w:t>
      </w:r>
      <w:r w:rsidRPr="00FC6E6B">
        <w:rPr>
          <w:rFonts w:hint="cs"/>
          <w:rtl/>
        </w:rPr>
        <w:t>عتمد</w:t>
      </w:r>
      <w:r>
        <w:rPr>
          <w:rFonts w:hint="cs"/>
          <w:rtl/>
        </w:rPr>
        <w:t xml:space="preserve"> في عام</w:t>
      </w:r>
      <w:r w:rsidRPr="00FC6E6B">
        <w:rPr>
          <w:rFonts w:hint="cs"/>
          <w:rtl/>
        </w:rPr>
        <w:t xml:space="preserve"> 1998 </w:t>
      </w:r>
      <w:r>
        <w:rPr>
          <w:rFonts w:hint="cs"/>
          <w:rtl/>
        </w:rPr>
        <w:t xml:space="preserve">يضير </w:t>
      </w:r>
      <w:r w:rsidRPr="00FC6E6B">
        <w:rPr>
          <w:rFonts w:hint="cs"/>
          <w:rtl/>
        </w:rPr>
        <w:t xml:space="preserve">بعض النساء </w:t>
      </w:r>
      <w:r>
        <w:rPr>
          <w:rFonts w:hint="cs"/>
          <w:rtl/>
        </w:rPr>
        <w:t xml:space="preserve">حتى </w:t>
      </w:r>
      <w:r w:rsidRPr="00FC6E6B">
        <w:rPr>
          <w:rFonts w:hint="cs"/>
          <w:rtl/>
        </w:rPr>
        <w:t>أكثر من النظام السابق (</w:t>
      </w:r>
      <w:r w:rsidRPr="00FC6E6B">
        <w:t>CEDAW/C/POL/6</w:t>
      </w:r>
      <w:r w:rsidRPr="00FC6E6B">
        <w:rPr>
          <w:rFonts w:hint="cs"/>
          <w:rtl/>
        </w:rPr>
        <w:t>، الفقرة 157). كما أن النظام الجديد يميز ضد الرجال</w:t>
      </w:r>
      <w:r>
        <w:rPr>
          <w:rFonts w:hint="cs"/>
          <w:rtl/>
        </w:rPr>
        <w:t>،</w:t>
      </w:r>
      <w:r w:rsidRPr="00FC6E6B">
        <w:rPr>
          <w:rFonts w:hint="cs"/>
          <w:rtl/>
        </w:rPr>
        <w:t xml:space="preserve"> حيث يضع في الاعتبار السن المتوقع عند التقاعد، وهي عند الرجال أقل من النساء. يرجى توضيح ما إذا كانت الحكومة تعتزم مراجعة نظام </w:t>
      </w:r>
      <w:r>
        <w:rPr>
          <w:rFonts w:hint="cs"/>
          <w:rtl/>
        </w:rPr>
        <w:t>ال</w:t>
      </w:r>
      <w:r w:rsidRPr="00FC6E6B">
        <w:rPr>
          <w:rFonts w:hint="cs"/>
          <w:rtl/>
        </w:rPr>
        <w:t>معاش</w:t>
      </w:r>
      <w:r>
        <w:rPr>
          <w:rFonts w:hint="cs"/>
          <w:rtl/>
        </w:rPr>
        <w:t>ات</w:t>
      </w:r>
      <w:r w:rsidRPr="00FC6E6B">
        <w:rPr>
          <w:rFonts w:hint="cs"/>
          <w:rtl/>
        </w:rPr>
        <w:t xml:space="preserve"> التقاعد</w:t>
      </w:r>
      <w:r>
        <w:rPr>
          <w:rFonts w:hint="cs"/>
          <w:rtl/>
        </w:rPr>
        <w:t>ية</w:t>
      </w:r>
      <w:r w:rsidRPr="00FC6E6B">
        <w:rPr>
          <w:rFonts w:hint="cs"/>
          <w:rtl/>
        </w:rPr>
        <w:t xml:space="preserve"> لكي يكفل حقوقا ومعاملة متساوية للنساء والرجال. </w:t>
      </w:r>
    </w:p>
    <w:p w:rsidR="00453D86" w:rsidRPr="00FC6E6B" w:rsidRDefault="00453D86" w:rsidP="00453D86">
      <w:pPr>
        <w:pStyle w:val="SingleTxt"/>
        <w:rPr>
          <w:rFonts w:hint="cs"/>
          <w:rtl/>
        </w:rPr>
      </w:pPr>
      <w:r w:rsidRPr="00FC6E6B">
        <w:rPr>
          <w:rFonts w:hint="cs"/>
          <w:rtl/>
        </w:rPr>
        <w:t>24</w:t>
      </w:r>
      <w:r>
        <w:rPr>
          <w:rFonts w:hint="cs"/>
          <w:rtl/>
        </w:rPr>
        <w:t xml:space="preserve"> </w:t>
      </w:r>
      <w:r w:rsidRPr="00FC6E6B">
        <w:rPr>
          <w:rFonts w:hint="cs"/>
          <w:rtl/>
        </w:rPr>
        <w:t>-</w:t>
      </w:r>
      <w:r>
        <w:rPr>
          <w:rFonts w:hint="cs"/>
          <w:rtl/>
        </w:rPr>
        <w:tab/>
      </w:r>
      <w:r w:rsidRPr="00FC6E6B">
        <w:rPr>
          <w:rFonts w:hint="cs"/>
          <w:rtl/>
        </w:rPr>
        <w:t>بحسب التقرير، فإن مرافق رعاية الأطفال لا تستخدم بكامل طاقتها بسبب تكلفتها ال</w:t>
      </w:r>
      <w:r>
        <w:rPr>
          <w:rFonts w:hint="cs"/>
          <w:rtl/>
        </w:rPr>
        <w:t>باهظ</w:t>
      </w:r>
      <w:r w:rsidRPr="00FC6E6B">
        <w:rPr>
          <w:rFonts w:hint="cs"/>
          <w:rtl/>
        </w:rPr>
        <w:t>ة (</w:t>
      </w:r>
      <w:r w:rsidRPr="00FC6E6B">
        <w:t>CEDAW/C/POL/4-5</w:t>
      </w:r>
      <w:r w:rsidRPr="00FC6E6B">
        <w:rPr>
          <w:rFonts w:hint="cs"/>
          <w:rtl/>
        </w:rPr>
        <w:t>، الفقرة 194).</w:t>
      </w:r>
      <w:r>
        <w:rPr>
          <w:rFonts w:hint="cs"/>
          <w:rtl/>
        </w:rPr>
        <w:t xml:space="preserve"> </w:t>
      </w:r>
      <w:r w:rsidRPr="00FC6E6B">
        <w:rPr>
          <w:rFonts w:hint="cs"/>
          <w:rtl/>
        </w:rPr>
        <w:t>وفي نفس الوقت فإن معظم النساء اللاتي بدأن أعمالا تجارية خاصة بهن ثم تركنها فيما بعد</w:t>
      </w:r>
      <w:r>
        <w:rPr>
          <w:rFonts w:hint="cs"/>
          <w:rtl/>
        </w:rPr>
        <w:t>،</w:t>
      </w:r>
      <w:r w:rsidRPr="00FC6E6B">
        <w:rPr>
          <w:rFonts w:hint="cs"/>
          <w:rtl/>
        </w:rPr>
        <w:t xml:space="preserve"> فعلن ذلك لعدم </w:t>
      </w:r>
      <w:r>
        <w:rPr>
          <w:rFonts w:hint="cs"/>
          <w:rtl/>
        </w:rPr>
        <w:t>استطاع</w:t>
      </w:r>
      <w:r w:rsidRPr="00FC6E6B">
        <w:rPr>
          <w:rFonts w:hint="cs"/>
          <w:rtl/>
        </w:rPr>
        <w:t>تهن التوفيق بين عملهن وبين المهام المن</w:t>
      </w:r>
      <w:r>
        <w:rPr>
          <w:rFonts w:hint="cs"/>
          <w:rtl/>
        </w:rPr>
        <w:t>ـ</w:t>
      </w:r>
      <w:r w:rsidRPr="00FC6E6B">
        <w:rPr>
          <w:rFonts w:hint="cs"/>
          <w:rtl/>
        </w:rPr>
        <w:t>زلية</w:t>
      </w:r>
      <w:r>
        <w:rPr>
          <w:rFonts w:hint="cs"/>
          <w:rtl/>
        </w:rPr>
        <w:t xml:space="preserve"> </w:t>
      </w:r>
      <w:r w:rsidRPr="00FC6E6B">
        <w:rPr>
          <w:rFonts w:hint="cs"/>
          <w:rtl/>
        </w:rPr>
        <w:t>(</w:t>
      </w:r>
      <w:r w:rsidRPr="00FC6E6B">
        <w:t>CEDAW/C/POL/4-5</w:t>
      </w:r>
      <w:r w:rsidRPr="00FC6E6B">
        <w:rPr>
          <w:rFonts w:hint="cs"/>
          <w:rtl/>
        </w:rPr>
        <w:t xml:space="preserve">، الفقرة 249). يرجى تقديم معلومات عن الخطوات التي اتخذت لجعل مرافق رعاية الأطفال </w:t>
      </w:r>
      <w:r>
        <w:rPr>
          <w:rFonts w:hint="cs"/>
          <w:rtl/>
        </w:rPr>
        <w:t>متاحة</w:t>
      </w:r>
      <w:r w:rsidRPr="00FC6E6B">
        <w:rPr>
          <w:rFonts w:hint="cs"/>
          <w:rtl/>
        </w:rPr>
        <w:t xml:space="preserve"> بدرجة أكبر وذات تكلفة مقبولة،</w:t>
      </w:r>
      <w:r>
        <w:rPr>
          <w:rFonts w:hint="cs"/>
          <w:rtl/>
        </w:rPr>
        <w:t xml:space="preserve"> </w:t>
      </w:r>
      <w:r w:rsidRPr="00FC6E6B">
        <w:rPr>
          <w:rFonts w:hint="cs"/>
          <w:rtl/>
        </w:rPr>
        <w:t xml:space="preserve">بالإضافة إلى معلومات عن التدابير الأخرى التي اتخذت لمساعدة الوالدين في التوفيق بين العمل ومسؤوليات الأسرة. </w:t>
      </w:r>
    </w:p>
    <w:p w:rsidR="00453D86" w:rsidRPr="00BE28D6" w:rsidRDefault="00453D86" w:rsidP="00453D86">
      <w:pPr>
        <w:pStyle w:val="SingleTxt"/>
        <w:spacing w:after="0" w:line="120" w:lineRule="exact"/>
        <w:rPr>
          <w:rFonts w:hint="cs"/>
          <w:sz w:val="12"/>
          <w:rtl/>
        </w:rPr>
      </w:pPr>
    </w:p>
    <w:p w:rsidR="00453D86" w:rsidRPr="00FC6E6B" w:rsidRDefault="00453D86" w:rsidP="008B3C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C6E6B">
        <w:rPr>
          <w:rFonts w:hint="cs"/>
          <w:rtl/>
        </w:rPr>
        <w:t>الحصول على خدمات الرعاية الصحية</w:t>
      </w:r>
    </w:p>
    <w:p w:rsidR="00453D86" w:rsidRPr="00FC6E6B" w:rsidRDefault="00453D86" w:rsidP="00453D86">
      <w:pPr>
        <w:pStyle w:val="SingleTxt"/>
        <w:rPr>
          <w:rFonts w:hint="cs"/>
          <w:rtl/>
        </w:rPr>
      </w:pPr>
      <w:r w:rsidRPr="00FC6E6B">
        <w:rPr>
          <w:rFonts w:hint="cs"/>
          <w:rtl/>
        </w:rPr>
        <w:t xml:space="preserve">25 </w:t>
      </w:r>
      <w:r>
        <w:rPr>
          <w:rFonts w:hint="cs"/>
          <w:rtl/>
        </w:rPr>
        <w:t>-</w:t>
      </w:r>
      <w:r>
        <w:rPr>
          <w:rFonts w:hint="cs"/>
          <w:rtl/>
        </w:rPr>
        <w:tab/>
      </w:r>
      <w:r w:rsidRPr="00FC6E6B">
        <w:rPr>
          <w:rFonts w:hint="cs"/>
          <w:rtl/>
        </w:rPr>
        <w:t xml:space="preserve">توضح التقارير أن </w:t>
      </w:r>
      <w:r>
        <w:rPr>
          <w:rFonts w:hint="cs"/>
          <w:rtl/>
        </w:rPr>
        <w:t xml:space="preserve">السبيل المعقد أصلا </w:t>
      </w:r>
      <w:r w:rsidRPr="00FC6E6B">
        <w:rPr>
          <w:rFonts w:hint="cs"/>
          <w:rtl/>
        </w:rPr>
        <w:t xml:space="preserve">لإجراء الإجهاض في بولندا </w:t>
      </w:r>
      <w:r>
        <w:rPr>
          <w:rFonts w:hint="cs"/>
          <w:rtl/>
        </w:rPr>
        <w:t>ي</w:t>
      </w:r>
      <w:r w:rsidRPr="00FC6E6B">
        <w:rPr>
          <w:rFonts w:hint="cs"/>
          <w:rtl/>
        </w:rPr>
        <w:t xml:space="preserve">تعقد أكثر بسبب </w:t>
      </w:r>
      <w:r>
        <w:rPr>
          <w:rFonts w:hint="cs"/>
          <w:rtl/>
        </w:rPr>
        <w:t>الحق الممنوح ل</w:t>
      </w:r>
      <w:r w:rsidRPr="00FC6E6B">
        <w:rPr>
          <w:rFonts w:hint="cs"/>
          <w:rtl/>
        </w:rPr>
        <w:t>لموظفين الطبيين في رفض إجراء عملية إجهاض قانونية لأسباب أخلاقية</w:t>
      </w:r>
      <w:r>
        <w:rPr>
          <w:rFonts w:hint="cs"/>
          <w:rtl/>
        </w:rPr>
        <w:t>،</w:t>
      </w:r>
      <w:r w:rsidRPr="00FC6E6B">
        <w:rPr>
          <w:rFonts w:hint="cs"/>
          <w:rtl/>
        </w:rPr>
        <w:t xml:space="preserve"> مما</w:t>
      </w:r>
      <w:r>
        <w:rPr>
          <w:rFonts w:hint="eastAsia"/>
          <w:rtl/>
        </w:rPr>
        <w:t> </w:t>
      </w:r>
      <w:r w:rsidRPr="00FC6E6B">
        <w:rPr>
          <w:rFonts w:hint="cs"/>
          <w:rtl/>
        </w:rPr>
        <w:t xml:space="preserve">يعرض حياة الحوامل اللاتي يسعين إلى الإجهاض للخطر. ويوضح التقرير الدوري السادس أيضا </w:t>
      </w:r>
      <w:r w:rsidRPr="00FC6E6B">
        <w:rPr>
          <w:rtl/>
        </w:rPr>
        <w:t xml:space="preserve">أرقاما مثيرة </w:t>
      </w:r>
      <w:r>
        <w:rPr>
          <w:rFonts w:hint="cs"/>
          <w:rtl/>
        </w:rPr>
        <w:t>للقلق البالغ عن ا</w:t>
      </w:r>
      <w:r w:rsidRPr="00FC6E6B">
        <w:rPr>
          <w:rFonts w:hint="cs"/>
          <w:rtl/>
        </w:rPr>
        <w:t>لإجهاض حسبما يوضحه الجدول ألف -12-2 (الفقرة 190). و</w:t>
      </w:r>
      <w:r>
        <w:rPr>
          <w:rFonts w:hint="cs"/>
          <w:rtl/>
        </w:rPr>
        <w:t xml:space="preserve">قد </w:t>
      </w:r>
      <w:r w:rsidRPr="00FC6E6B">
        <w:rPr>
          <w:rFonts w:hint="cs"/>
          <w:rtl/>
        </w:rPr>
        <w:t>عبرت لجنة حقوق الإنسان في ملاحظاتها الختامية لعام 2004 عن قلقها من عدم توفر الإجهاض من الناحية العملية</w:t>
      </w:r>
      <w:r>
        <w:rPr>
          <w:rFonts w:hint="cs"/>
          <w:rtl/>
        </w:rPr>
        <w:t>،</w:t>
      </w:r>
      <w:r w:rsidRPr="00FC6E6B">
        <w:rPr>
          <w:rFonts w:hint="cs"/>
          <w:rtl/>
        </w:rPr>
        <w:t xml:space="preserve"> حتى ولو كان القانون يسمح به، مثلا، في حالات الحمل الناتج عن الاغتصاب، وبسب</w:t>
      </w:r>
      <w:r>
        <w:rPr>
          <w:rFonts w:hint="cs"/>
          <w:rtl/>
        </w:rPr>
        <w:t>ب</w:t>
      </w:r>
      <w:r w:rsidRPr="00FC6E6B">
        <w:rPr>
          <w:rFonts w:hint="cs"/>
          <w:rtl/>
        </w:rPr>
        <w:t xml:space="preserve"> </w:t>
      </w:r>
      <w:r>
        <w:rPr>
          <w:rFonts w:hint="cs"/>
          <w:rtl/>
        </w:rPr>
        <w:t>قلة</w:t>
      </w:r>
      <w:r w:rsidRPr="00FC6E6B">
        <w:rPr>
          <w:rFonts w:hint="cs"/>
          <w:rtl/>
        </w:rPr>
        <w:t xml:space="preserve"> المعلومات </w:t>
      </w:r>
      <w:r>
        <w:rPr>
          <w:rFonts w:hint="cs"/>
          <w:rtl/>
        </w:rPr>
        <w:t xml:space="preserve">المتوافرة </w:t>
      </w:r>
      <w:r w:rsidRPr="00FC6E6B">
        <w:rPr>
          <w:rFonts w:hint="cs"/>
          <w:rtl/>
        </w:rPr>
        <w:t xml:space="preserve">عن استخدام </w:t>
      </w:r>
      <w:r>
        <w:rPr>
          <w:rFonts w:hint="cs"/>
          <w:rtl/>
        </w:rPr>
        <w:t xml:space="preserve">حكم </w:t>
      </w:r>
      <w:r w:rsidRPr="00FC6E6B">
        <w:rPr>
          <w:rFonts w:hint="cs"/>
          <w:rtl/>
        </w:rPr>
        <w:t xml:space="preserve">الاعتراض الضميري من قبل الأطباء الممارسين الذين يرفضون إجراء </w:t>
      </w:r>
      <w:r>
        <w:rPr>
          <w:rFonts w:hint="cs"/>
          <w:rtl/>
        </w:rPr>
        <w:t xml:space="preserve">حالات </w:t>
      </w:r>
      <w:r w:rsidRPr="00FC6E6B">
        <w:rPr>
          <w:rFonts w:hint="cs"/>
          <w:rtl/>
        </w:rPr>
        <w:t>الإجهاض القانوني. و</w:t>
      </w:r>
      <w:r>
        <w:rPr>
          <w:rFonts w:hint="cs"/>
          <w:rtl/>
        </w:rPr>
        <w:t>ت</w:t>
      </w:r>
      <w:r w:rsidRPr="00FC6E6B">
        <w:rPr>
          <w:rFonts w:hint="cs"/>
          <w:rtl/>
        </w:rPr>
        <w:t xml:space="preserve">أسف اللجنة أيضا </w:t>
      </w:r>
      <w:r>
        <w:rPr>
          <w:rFonts w:hint="cs"/>
          <w:rtl/>
        </w:rPr>
        <w:t>لا</w:t>
      </w:r>
      <w:r w:rsidRPr="00FC6E6B">
        <w:rPr>
          <w:rFonts w:hint="cs"/>
          <w:rtl/>
        </w:rPr>
        <w:t>نعدام المعلومات</w:t>
      </w:r>
      <w:r>
        <w:rPr>
          <w:rFonts w:hint="cs"/>
          <w:rtl/>
        </w:rPr>
        <w:t xml:space="preserve"> </w:t>
      </w:r>
      <w:r w:rsidRPr="00FC6E6B">
        <w:rPr>
          <w:rFonts w:hint="cs"/>
          <w:rtl/>
        </w:rPr>
        <w:t xml:space="preserve">عن نطاق حالات الإجهاض غير الشرعي وعواقبها على النساء المعنيات. يرجى </w:t>
      </w:r>
      <w:r>
        <w:rPr>
          <w:rFonts w:hint="cs"/>
          <w:rtl/>
        </w:rPr>
        <w:t xml:space="preserve">إعطاء مزيد من التفاصيل </w:t>
      </w:r>
      <w:r w:rsidRPr="00FC6E6B">
        <w:rPr>
          <w:rFonts w:hint="cs"/>
          <w:rtl/>
        </w:rPr>
        <w:t xml:space="preserve">بشأن موقف الحكومة من هذا </w:t>
      </w:r>
      <w:r>
        <w:rPr>
          <w:rFonts w:hint="cs"/>
          <w:rtl/>
        </w:rPr>
        <w:t xml:space="preserve">الشاغل </w:t>
      </w:r>
      <w:r w:rsidRPr="00FC6E6B">
        <w:rPr>
          <w:rFonts w:hint="cs"/>
          <w:rtl/>
        </w:rPr>
        <w:t>وتقديم أي معلومات عن التعديلات المتوخاة لتحسين استفادة المرأة من خدمات الصحة الإنجابية</w:t>
      </w:r>
      <w:r>
        <w:rPr>
          <w:rFonts w:hint="cs"/>
          <w:rtl/>
        </w:rPr>
        <w:t>،</w:t>
      </w:r>
      <w:r w:rsidRPr="00FC6E6B">
        <w:rPr>
          <w:rFonts w:hint="cs"/>
          <w:rtl/>
        </w:rPr>
        <w:t xml:space="preserve"> طبقا للتوصية العامة رقم 24 للجنة </w:t>
      </w:r>
      <w:r>
        <w:rPr>
          <w:rFonts w:hint="cs"/>
          <w:rtl/>
        </w:rPr>
        <w:t xml:space="preserve">بشأن </w:t>
      </w:r>
      <w:r w:rsidRPr="00FC6E6B">
        <w:rPr>
          <w:rFonts w:hint="cs"/>
          <w:rtl/>
        </w:rPr>
        <w:t xml:space="preserve">المادة 12 من الاتفاقية. </w:t>
      </w:r>
    </w:p>
    <w:p w:rsidR="00453D86" w:rsidRPr="00FC6E6B" w:rsidRDefault="00453D86" w:rsidP="00453D86">
      <w:pPr>
        <w:pStyle w:val="SingleTxt"/>
        <w:rPr>
          <w:rFonts w:hint="cs"/>
          <w:rtl/>
        </w:rPr>
      </w:pPr>
      <w:r w:rsidRPr="00FC6E6B">
        <w:rPr>
          <w:rFonts w:hint="cs"/>
          <w:rtl/>
        </w:rPr>
        <w:t xml:space="preserve">26 </w:t>
      </w:r>
      <w:r>
        <w:rPr>
          <w:rFonts w:hint="cs"/>
          <w:rtl/>
        </w:rPr>
        <w:t>-</w:t>
      </w:r>
      <w:r>
        <w:rPr>
          <w:rFonts w:hint="cs"/>
          <w:rtl/>
        </w:rPr>
        <w:tab/>
      </w:r>
      <w:r w:rsidRPr="00FC6E6B">
        <w:rPr>
          <w:rFonts w:hint="cs"/>
          <w:rtl/>
        </w:rPr>
        <w:t>تحصل المرأة الريفية على الرعاية الصحية بطريقة تتسم بعدم التكافؤ</w:t>
      </w:r>
      <w:r>
        <w:rPr>
          <w:rFonts w:hint="cs"/>
          <w:rtl/>
        </w:rPr>
        <w:t>،</w:t>
      </w:r>
      <w:r w:rsidRPr="00FC6E6B">
        <w:rPr>
          <w:rFonts w:hint="cs"/>
          <w:rtl/>
        </w:rPr>
        <w:t xml:space="preserve"> </w:t>
      </w:r>
      <w:r>
        <w:rPr>
          <w:rFonts w:hint="cs"/>
          <w:rtl/>
        </w:rPr>
        <w:t xml:space="preserve">بسبب وجود </w:t>
      </w:r>
      <w:r w:rsidRPr="00FC6E6B">
        <w:rPr>
          <w:rFonts w:hint="cs"/>
          <w:rtl/>
        </w:rPr>
        <w:t>عدد أقل من المرافق الطبية في الريف (</w:t>
      </w:r>
      <w:r w:rsidRPr="00FC6E6B">
        <w:t>CEDAW/C/POL/4-5</w:t>
      </w:r>
      <w:r w:rsidRPr="00FC6E6B">
        <w:rPr>
          <w:rFonts w:hint="cs"/>
          <w:rtl/>
        </w:rPr>
        <w:t xml:space="preserve">، الفقرة 211). يرجى وصف التدابير التي اتخذتها الحكومة لتحسين حصول المرأة الريفية على الرعاية الصحية. </w:t>
      </w:r>
    </w:p>
    <w:p w:rsidR="00453D86" w:rsidRPr="00BE28D6" w:rsidRDefault="00453D86" w:rsidP="00453D86">
      <w:pPr>
        <w:pStyle w:val="SingleTxt"/>
        <w:spacing w:after="0" w:line="120" w:lineRule="exact"/>
        <w:rPr>
          <w:rFonts w:hint="cs"/>
          <w:sz w:val="12"/>
          <w:rtl/>
        </w:rPr>
      </w:pPr>
    </w:p>
    <w:p w:rsidR="00453D86" w:rsidRPr="00FC6E6B" w:rsidRDefault="00453D86" w:rsidP="00453D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C6E6B">
        <w:rPr>
          <w:rFonts w:hint="cs"/>
          <w:rtl/>
        </w:rPr>
        <w:t>البروتوكول الاختياري</w:t>
      </w:r>
    </w:p>
    <w:p w:rsidR="00453D86" w:rsidRDefault="00453D86" w:rsidP="00453D86">
      <w:pPr>
        <w:pStyle w:val="SingleTxt"/>
        <w:rPr>
          <w:rFonts w:hint="cs"/>
          <w:rtl/>
        </w:rPr>
      </w:pPr>
      <w:r w:rsidRPr="00FC6E6B">
        <w:rPr>
          <w:rFonts w:hint="cs"/>
          <w:rtl/>
        </w:rPr>
        <w:t>27</w:t>
      </w:r>
      <w:r>
        <w:rPr>
          <w:rFonts w:hint="cs"/>
          <w:rtl/>
        </w:rPr>
        <w:t xml:space="preserve"> -</w:t>
      </w:r>
      <w:r>
        <w:rPr>
          <w:rFonts w:hint="cs"/>
          <w:rtl/>
        </w:rPr>
        <w:tab/>
      </w:r>
      <w:r w:rsidRPr="00FC6E6B">
        <w:rPr>
          <w:rFonts w:hint="cs"/>
          <w:rtl/>
        </w:rPr>
        <w:t xml:space="preserve">يرجى تقديم معلومات بشأن التدابير المتخذة من أجل </w:t>
      </w:r>
      <w:r>
        <w:rPr>
          <w:rFonts w:hint="cs"/>
          <w:rtl/>
        </w:rPr>
        <w:t>التعريف على نطاق واسع ب</w:t>
      </w:r>
      <w:r w:rsidRPr="00FC6E6B">
        <w:rPr>
          <w:rFonts w:hint="cs"/>
          <w:rtl/>
        </w:rPr>
        <w:t>البروتوكول الاختياري للاتفاقية، الذي صدقت عليه بولندا بتاريخ 22 كانون الأول/</w:t>
      </w:r>
      <w:r>
        <w:rPr>
          <w:rFonts w:hint="cs"/>
          <w:rtl/>
        </w:rPr>
        <w:t xml:space="preserve"> </w:t>
      </w:r>
      <w:r w:rsidRPr="00FC6E6B">
        <w:rPr>
          <w:rFonts w:hint="cs"/>
          <w:rtl/>
        </w:rPr>
        <w:t>ديسمبر 2003</w:t>
      </w:r>
      <w:r>
        <w:rPr>
          <w:rFonts w:hint="cs"/>
          <w:rtl/>
        </w:rPr>
        <w:t>.</w:t>
      </w:r>
    </w:p>
    <w:p w:rsidR="004123C5" w:rsidRPr="00453D86" w:rsidRDefault="00453D86" w:rsidP="00453D86">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p>
    <w:sectPr w:rsidR="004123C5" w:rsidRPr="00453D86" w:rsidSect="00A13995">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2T18:13:00Z" w:initials="Start">
    <w:p w:rsidR="0088106E" w:rsidRDefault="0088106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NO&gt;&gt;N0646807A&lt;&lt;ODS JOB NO&gt;&gt;</w:t>
      </w:r>
    </w:p>
    <w:p w:rsidR="0088106E" w:rsidRDefault="0088106E">
      <w:pPr>
        <w:pStyle w:val="CommentText"/>
      </w:pPr>
      <w:r>
        <w:t>&lt;&lt;ODS DOC SYMBOL1&gt;&gt;CEDAW/C/POL/Q/6&lt;&lt;ODS DOC SYMBOL1&gt;&gt;</w:t>
      </w:r>
    </w:p>
    <w:p w:rsidR="0088106E" w:rsidRDefault="0088106E">
      <w:pPr>
        <w:pStyle w:val="CommentText"/>
      </w:pPr>
      <w:r>
        <w:t>&lt;&lt;ODS DOC SYMBOL2&gt;&gt;&lt;&lt;ODS DOC SYMBOL2&gt;&gt;</w:t>
      </w:r>
    </w:p>
    <w:p w:rsidR="0088106E" w:rsidRDefault="0088106E">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06E" w:rsidRPr="00A672B2" w:rsidRDefault="0088106E" w:rsidP="00A13995">
      <w:pPr>
        <w:pStyle w:val="Footer"/>
        <w:rPr>
          <w:b w:val="0"/>
          <w:bCs w:val="0"/>
          <w:noProof w:val="0"/>
          <w:w w:val="103"/>
          <w:kern w:val="14"/>
          <w:sz w:val="14"/>
          <w:szCs w:val="16"/>
        </w:rPr>
      </w:pPr>
      <w:r>
        <w:separator/>
      </w:r>
    </w:p>
  </w:endnote>
  <w:endnote w:type="continuationSeparator" w:id="0">
    <w:p w:rsidR="0088106E" w:rsidRPr="00A672B2" w:rsidRDefault="0088106E" w:rsidP="00A13995">
      <w:pPr>
        <w:pStyle w:val="Foot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106E">
      <w:tblPrEx>
        <w:tblCellMar>
          <w:top w:w="0" w:type="dxa"/>
          <w:bottom w:w="0" w:type="dxa"/>
        </w:tblCellMar>
      </w:tblPrEx>
      <w:tc>
        <w:tcPr>
          <w:tcW w:w="5033" w:type="dxa"/>
          <w:shd w:val="clear" w:color="auto" w:fill="auto"/>
        </w:tcPr>
        <w:p w:rsidR="0088106E" w:rsidRPr="00A13995" w:rsidRDefault="0088106E" w:rsidP="00A1399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88106E" w:rsidRPr="00A13995" w:rsidRDefault="0088106E" w:rsidP="00A1399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06-46807</w:t>
          </w:r>
          <w:r>
            <w:rPr>
              <w:b w:val="0"/>
              <w:w w:val="103"/>
            </w:rPr>
            <w:fldChar w:fldCharType="end"/>
          </w:r>
        </w:p>
      </w:tc>
    </w:tr>
  </w:tbl>
  <w:p w:rsidR="0088106E" w:rsidRPr="00A13995" w:rsidRDefault="0088106E" w:rsidP="00A139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106E">
      <w:tblPrEx>
        <w:tblCellMar>
          <w:top w:w="0" w:type="dxa"/>
          <w:bottom w:w="0" w:type="dxa"/>
        </w:tblCellMar>
      </w:tblPrEx>
      <w:tc>
        <w:tcPr>
          <w:tcW w:w="5033" w:type="dxa"/>
          <w:shd w:val="clear" w:color="auto" w:fill="auto"/>
        </w:tcPr>
        <w:p w:rsidR="0088106E" w:rsidRPr="00A13995" w:rsidRDefault="0088106E" w:rsidP="00A1399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06-46807</w:t>
          </w:r>
          <w:r>
            <w:rPr>
              <w:b w:val="0"/>
              <w:w w:val="103"/>
            </w:rPr>
            <w:fldChar w:fldCharType="end"/>
          </w:r>
        </w:p>
      </w:tc>
      <w:tc>
        <w:tcPr>
          <w:tcW w:w="5033" w:type="dxa"/>
          <w:shd w:val="clear" w:color="auto" w:fill="auto"/>
        </w:tcPr>
        <w:p w:rsidR="0088106E" w:rsidRPr="00A13995" w:rsidRDefault="0088106E" w:rsidP="00A13995">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88106E" w:rsidRPr="00A13995" w:rsidRDefault="0088106E" w:rsidP="00A139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06E" w:rsidRDefault="0088106E">
    <w:pPr>
      <w:pStyle w:val="Footer"/>
    </w:pPr>
  </w:p>
  <w:p w:rsidR="0088106E" w:rsidRDefault="0088106E" w:rsidP="00A13995">
    <w:pPr>
      <w:pStyle w:val="Footer"/>
      <w:jc w:val="right"/>
      <w:rPr>
        <w:rFonts w:cs="Times New Roman"/>
        <w:b w:val="0"/>
        <w:w w:val="103"/>
        <w:sz w:val="20"/>
      </w:rPr>
    </w:pPr>
    <w:r>
      <w:rPr>
        <w:rFonts w:cs="Times New Roman"/>
        <w:b w:val="0"/>
        <w:w w:val="103"/>
        <w:sz w:val="20"/>
      </w:rPr>
      <w:t xml:space="preserve">120906  120906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06-46807 (A)</w:t>
    </w:r>
    <w:r>
      <w:rPr>
        <w:rFonts w:cs="Times New Roman"/>
        <w:b w:val="0"/>
        <w:w w:val="103"/>
        <w:sz w:val="20"/>
      </w:rPr>
      <w:fldChar w:fldCharType="end"/>
    </w:r>
  </w:p>
  <w:p w:rsidR="0088106E" w:rsidRPr="00A13995" w:rsidRDefault="0088106E" w:rsidP="00A1399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*0646807*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06E" w:rsidRPr="00A672B2" w:rsidRDefault="0088106E" w:rsidP="00A13995">
      <w:pPr>
        <w:pStyle w:val="Footer"/>
        <w:rPr>
          <w:b w:val="0"/>
          <w:bCs w:val="0"/>
          <w:noProof w:val="0"/>
          <w:w w:val="103"/>
          <w:kern w:val="14"/>
          <w:sz w:val="14"/>
          <w:szCs w:val="16"/>
        </w:rPr>
      </w:pPr>
      <w:r>
        <w:separator/>
      </w:r>
    </w:p>
  </w:footnote>
  <w:footnote w:type="continuationSeparator" w:id="0">
    <w:p w:rsidR="0088106E" w:rsidRPr="00A672B2" w:rsidRDefault="0088106E" w:rsidP="00A13995">
      <w:pPr>
        <w:pStyle w:val="Footer"/>
        <w:rPr>
          <w:b w:val="0"/>
          <w:bCs w:val="0"/>
          <w:noProof w:val="0"/>
          <w:w w:val="103"/>
          <w:kern w:val="14"/>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88106E">
      <w:tblPrEx>
        <w:tblCellMar>
          <w:top w:w="0" w:type="dxa"/>
          <w:bottom w:w="0" w:type="dxa"/>
        </w:tblCellMar>
      </w:tblPrEx>
      <w:trPr>
        <w:trHeight w:hRule="exact" w:val="864"/>
        <w:jc w:val="center"/>
      </w:trPr>
      <w:tc>
        <w:tcPr>
          <w:tcW w:w="5033" w:type="dxa"/>
          <w:shd w:val="clear" w:color="auto" w:fill="auto"/>
          <w:vAlign w:val="bottom"/>
        </w:tcPr>
        <w:p w:rsidR="0088106E" w:rsidRDefault="0088106E" w:rsidP="00A13995">
          <w:pPr>
            <w:pStyle w:val="Header"/>
            <w:bidi/>
            <w:jc w:val="right"/>
          </w:pPr>
        </w:p>
      </w:tc>
      <w:tc>
        <w:tcPr>
          <w:tcW w:w="5033" w:type="dxa"/>
          <w:shd w:val="clear" w:color="auto" w:fill="auto"/>
          <w:vAlign w:val="bottom"/>
        </w:tcPr>
        <w:p w:rsidR="0088106E" w:rsidRPr="00A13995" w:rsidRDefault="0088106E" w:rsidP="00A1399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CEDAW/C/POL/Q/6</w:t>
          </w:r>
          <w:r>
            <w:rPr>
              <w:w w:val="103"/>
            </w:rPr>
            <w:fldChar w:fldCharType="end"/>
          </w:r>
        </w:p>
      </w:tc>
    </w:tr>
  </w:tbl>
  <w:p w:rsidR="0088106E" w:rsidRPr="00A13995" w:rsidRDefault="0088106E" w:rsidP="00A139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88106E">
      <w:tblPrEx>
        <w:tblCellMar>
          <w:top w:w="0" w:type="dxa"/>
          <w:bottom w:w="0" w:type="dxa"/>
        </w:tblCellMar>
      </w:tblPrEx>
      <w:trPr>
        <w:trHeight w:hRule="exact" w:val="864"/>
        <w:jc w:val="center"/>
      </w:trPr>
      <w:tc>
        <w:tcPr>
          <w:tcW w:w="5033" w:type="dxa"/>
          <w:shd w:val="clear" w:color="auto" w:fill="auto"/>
          <w:vAlign w:val="bottom"/>
        </w:tcPr>
        <w:p w:rsidR="0088106E" w:rsidRPr="00A13995" w:rsidRDefault="0088106E" w:rsidP="00A1399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CEDAW/C/POL/Q/6</w:t>
          </w:r>
          <w:r>
            <w:rPr>
              <w:w w:val="103"/>
            </w:rPr>
            <w:fldChar w:fldCharType="end"/>
          </w:r>
        </w:p>
      </w:tc>
      <w:tc>
        <w:tcPr>
          <w:tcW w:w="5033" w:type="dxa"/>
          <w:shd w:val="clear" w:color="auto" w:fill="auto"/>
          <w:vAlign w:val="bottom"/>
        </w:tcPr>
        <w:p w:rsidR="0088106E" w:rsidRDefault="0088106E" w:rsidP="00A13995">
          <w:pPr>
            <w:pStyle w:val="Header"/>
          </w:pPr>
        </w:p>
      </w:tc>
    </w:tr>
  </w:tbl>
  <w:p w:rsidR="0088106E" w:rsidRPr="00A13995" w:rsidRDefault="0088106E" w:rsidP="00A1399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8106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8106E" w:rsidRDefault="0088106E" w:rsidP="00A13995">
          <w:pPr>
            <w:pStyle w:val="Header"/>
            <w:spacing w:after="120"/>
          </w:pPr>
        </w:p>
      </w:tc>
      <w:tc>
        <w:tcPr>
          <w:tcW w:w="1786" w:type="dxa"/>
          <w:tcBorders>
            <w:bottom w:val="single" w:sz="4" w:space="0" w:color="auto"/>
          </w:tcBorders>
          <w:shd w:val="clear" w:color="auto" w:fill="auto"/>
          <w:vAlign w:val="bottom"/>
        </w:tcPr>
        <w:p w:rsidR="0088106E" w:rsidRPr="00A13995" w:rsidRDefault="0088106E" w:rsidP="00A1399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8106E" w:rsidRDefault="0088106E" w:rsidP="00A13995">
          <w:pPr>
            <w:pStyle w:val="Header"/>
            <w:spacing w:after="120"/>
          </w:pPr>
        </w:p>
      </w:tc>
      <w:tc>
        <w:tcPr>
          <w:tcW w:w="6523" w:type="dxa"/>
          <w:gridSpan w:val="3"/>
          <w:tcBorders>
            <w:bottom w:val="single" w:sz="4" w:space="0" w:color="auto"/>
          </w:tcBorders>
          <w:shd w:val="clear" w:color="auto" w:fill="auto"/>
          <w:vAlign w:val="bottom"/>
        </w:tcPr>
        <w:p w:rsidR="0088106E" w:rsidRPr="00A842BC" w:rsidRDefault="0088106E" w:rsidP="00A842BC">
          <w:pPr>
            <w:spacing w:line="240" w:lineRule="auto"/>
            <w:jc w:val="right"/>
            <w:rPr>
              <w:position w:val="-4"/>
            </w:rPr>
          </w:pPr>
          <w:r>
            <w:rPr>
              <w:position w:val="-4"/>
              <w:sz w:val="40"/>
            </w:rPr>
            <w:t>CEDAW</w:t>
          </w:r>
          <w:r>
            <w:rPr>
              <w:position w:val="-4"/>
            </w:rPr>
            <w:t>/C/POL/Q/6</w:t>
          </w:r>
        </w:p>
      </w:tc>
    </w:tr>
    <w:tr w:rsidR="0088106E" w:rsidRPr="00A1399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8106E" w:rsidRDefault="0088106E" w:rsidP="00A1399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8106E" w:rsidRPr="00A13995" w:rsidRDefault="0088106E" w:rsidP="00A13995">
          <w:pPr>
            <w:pStyle w:val="Header"/>
            <w:spacing w:before="109"/>
            <w:jc w:val="right"/>
          </w:pPr>
        </w:p>
      </w:tc>
      <w:tc>
        <w:tcPr>
          <w:tcW w:w="5227" w:type="dxa"/>
          <w:gridSpan w:val="3"/>
          <w:tcBorders>
            <w:top w:val="single" w:sz="4" w:space="0" w:color="auto"/>
            <w:bottom w:val="single" w:sz="12" w:space="0" w:color="auto"/>
          </w:tcBorders>
          <w:shd w:val="clear" w:color="auto" w:fill="auto"/>
        </w:tcPr>
        <w:p w:rsidR="0088106E" w:rsidRPr="00A13995" w:rsidRDefault="0088106E" w:rsidP="00A1399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8106E" w:rsidRPr="00A13995" w:rsidRDefault="0088106E" w:rsidP="00A13995">
          <w:pPr>
            <w:pStyle w:val="Header"/>
            <w:spacing w:before="109"/>
          </w:pPr>
        </w:p>
      </w:tc>
      <w:tc>
        <w:tcPr>
          <w:tcW w:w="3100" w:type="dxa"/>
          <w:gridSpan w:val="2"/>
          <w:tcBorders>
            <w:top w:val="single" w:sz="4" w:space="0" w:color="auto"/>
            <w:bottom w:val="single" w:sz="12" w:space="0" w:color="auto"/>
          </w:tcBorders>
          <w:shd w:val="clear" w:color="auto" w:fill="auto"/>
        </w:tcPr>
        <w:p w:rsidR="0088106E" w:rsidRDefault="0088106E" w:rsidP="00A13995">
          <w:pPr>
            <w:bidi w:val="0"/>
            <w:spacing w:before="240" w:line="240" w:lineRule="exact"/>
          </w:pPr>
          <w:r>
            <w:t>Distr.: General</w:t>
          </w:r>
        </w:p>
        <w:p w:rsidR="0088106E" w:rsidRDefault="0088106E" w:rsidP="00A842BC">
          <w:pPr>
            <w:bidi w:val="0"/>
            <w:spacing w:line="240" w:lineRule="exact"/>
            <w:jc w:val="left"/>
          </w:pPr>
          <w:r>
            <w:t>8 August 2006</w:t>
          </w:r>
        </w:p>
        <w:p w:rsidR="0088106E" w:rsidRDefault="0088106E" w:rsidP="00A13995">
          <w:pPr>
            <w:bidi w:val="0"/>
            <w:spacing w:line="240" w:lineRule="exact"/>
            <w:jc w:val="left"/>
          </w:pPr>
          <w:r>
            <w:t>Arabic</w:t>
          </w:r>
        </w:p>
        <w:p w:rsidR="0088106E" w:rsidRPr="00A13995" w:rsidRDefault="0088106E" w:rsidP="00A13995">
          <w:pPr>
            <w:bidi w:val="0"/>
            <w:spacing w:line="240" w:lineRule="exact"/>
            <w:jc w:val="left"/>
          </w:pPr>
          <w:r>
            <w:t>Original: English</w:t>
          </w:r>
        </w:p>
      </w:tc>
    </w:tr>
  </w:tbl>
  <w:p w:rsidR="0088106E" w:rsidRPr="00A13995" w:rsidRDefault="0088106E" w:rsidP="00A1399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807*"/>
    <w:docVar w:name="CreationDt" w:val="12/09/2006 03:228 م"/>
    <w:docVar w:name="DocCategory" w:val="Doc"/>
    <w:docVar w:name="DocType" w:val="Final"/>
    <w:docVar w:name="FooterJN" w:val="06-46807"/>
    <w:docVar w:name="jobn" w:val="06-46807 (A)"/>
    <w:docVar w:name="jobnDT" w:val="06-46807 (A)   120906"/>
    <w:docVar w:name="jobnDTDT" w:val="06-46807 (A)   120906   120906"/>
    <w:docVar w:name="JobNo" w:val="0646807A"/>
    <w:docVar w:name="OandT" w:val=" "/>
    <w:docVar w:name="sss1" w:val="CEDAW/C/POL/Q/6"/>
    <w:docVar w:name="Symbol1" w:val="CEDAW/C/POL/Q/6"/>
  </w:docVars>
  <w:rsids>
    <w:rsidRoot w:val="00526380"/>
    <w:rsid w:val="00005972"/>
    <w:rsid w:val="00042425"/>
    <w:rsid w:val="0006648F"/>
    <w:rsid w:val="00087310"/>
    <w:rsid w:val="0009732C"/>
    <w:rsid w:val="000C4EED"/>
    <w:rsid w:val="000D2CEC"/>
    <w:rsid w:val="00101EE8"/>
    <w:rsid w:val="00113349"/>
    <w:rsid w:val="00123B38"/>
    <w:rsid w:val="00146587"/>
    <w:rsid w:val="001519A9"/>
    <w:rsid w:val="001621AD"/>
    <w:rsid w:val="001737F8"/>
    <w:rsid w:val="00187870"/>
    <w:rsid w:val="001C3365"/>
    <w:rsid w:val="001F6786"/>
    <w:rsid w:val="002416C5"/>
    <w:rsid w:val="00266F59"/>
    <w:rsid w:val="00272B6C"/>
    <w:rsid w:val="0027623A"/>
    <w:rsid w:val="00290F2F"/>
    <w:rsid w:val="002937DA"/>
    <w:rsid w:val="002A09C6"/>
    <w:rsid w:val="002C2AF2"/>
    <w:rsid w:val="002C4E1B"/>
    <w:rsid w:val="002C5377"/>
    <w:rsid w:val="00312162"/>
    <w:rsid w:val="003501D5"/>
    <w:rsid w:val="00371AC4"/>
    <w:rsid w:val="00383CA8"/>
    <w:rsid w:val="00384CC8"/>
    <w:rsid w:val="003A65ED"/>
    <w:rsid w:val="003C65F4"/>
    <w:rsid w:val="003D4612"/>
    <w:rsid w:val="003E7117"/>
    <w:rsid w:val="003F4B8C"/>
    <w:rsid w:val="003F6C0B"/>
    <w:rsid w:val="00401BDF"/>
    <w:rsid w:val="00411BBD"/>
    <w:rsid w:val="004123C5"/>
    <w:rsid w:val="004142CC"/>
    <w:rsid w:val="00415922"/>
    <w:rsid w:val="00423BD7"/>
    <w:rsid w:val="0042757D"/>
    <w:rsid w:val="00433141"/>
    <w:rsid w:val="00437C14"/>
    <w:rsid w:val="004527C9"/>
    <w:rsid w:val="00453069"/>
    <w:rsid w:val="00453D86"/>
    <w:rsid w:val="00483F5B"/>
    <w:rsid w:val="00490874"/>
    <w:rsid w:val="00494EE2"/>
    <w:rsid w:val="00496E83"/>
    <w:rsid w:val="004A2886"/>
    <w:rsid w:val="004B14A0"/>
    <w:rsid w:val="004D1B0C"/>
    <w:rsid w:val="004F1402"/>
    <w:rsid w:val="00502520"/>
    <w:rsid w:val="0050659B"/>
    <w:rsid w:val="00524A2E"/>
    <w:rsid w:val="00526380"/>
    <w:rsid w:val="005279DE"/>
    <w:rsid w:val="00534772"/>
    <w:rsid w:val="00537FCD"/>
    <w:rsid w:val="00545F76"/>
    <w:rsid w:val="005545BB"/>
    <w:rsid w:val="00556882"/>
    <w:rsid w:val="00561E43"/>
    <w:rsid w:val="00566D5F"/>
    <w:rsid w:val="0057078E"/>
    <w:rsid w:val="005838F5"/>
    <w:rsid w:val="00591B45"/>
    <w:rsid w:val="005A0F73"/>
    <w:rsid w:val="005A2EA3"/>
    <w:rsid w:val="005C2ECE"/>
    <w:rsid w:val="00616E82"/>
    <w:rsid w:val="006218A3"/>
    <w:rsid w:val="00633A4D"/>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7F7AF4"/>
    <w:rsid w:val="00802F1D"/>
    <w:rsid w:val="0081284F"/>
    <w:rsid w:val="00814843"/>
    <w:rsid w:val="008170DE"/>
    <w:rsid w:val="00830E32"/>
    <w:rsid w:val="00873A11"/>
    <w:rsid w:val="00873AF9"/>
    <w:rsid w:val="008772BB"/>
    <w:rsid w:val="0088106E"/>
    <w:rsid w:val="008A796D"/>
    <w:rsid w:val="008B3C7F"/>
    <w:rsid w:val="008D1AB0"/>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13995"/>
    <w:rsid w:val="00A37C4B"/>
    <w:rsid w:val="00A66F66"/>
    <w:rsid w:val="00A71AE5"/>
    <w:rsid w:val="00A76D6C"/>
    <w:rsid w:val="00A842BC"/>
    <w:rsid w:val="00AA1E16"/>
    <w:rsid w:val="00AC002C"/>
    <w:rsid w:val="00AC6CDD"/>
    <w:rsid w:val="00AD38D0"/>
    <w:rsid w:val="00AE108C"/>
    <w:rsid w:val="00AF1A53"/>
    <w:rsid w:val="00AF7AC7"/>
    <w:rsid w:val="00B0226C"/>
    <w:rsid w:val="00B05ADC"/>
    <w:rsid w:val="00B272BE"/>
    <w:rsid w:val="00B42AAA"/>
    <w:rsid w:val="00B9542C"/>
    <w:rsid w:val="00B95560"/>
    <w:rsid w:val="00B96302"/>
    <w:rsid w:val="00BA7FAB"/>
    <w:rsid w:val="00BC2F4C"/>
    <w:rsid w:val="00BC4A05"/>
    <w:rsid w:val="00BF0B15"/>
    <w:rsid w:val="00C12CBB"/>
    <w:rsid w:val="00C25A2D"/>
    <w:rsid w:val="00C260F8"/>
    <w:rsid w:val="00C43FBE"/>
    <w:rsid w:val="00C449C6"/>
    <w:rsid w:val="00C564B0"/>
    <w:rsid w:val="00C6283F"/>
    <w:rsid w:val="00C814A5"/>
    <w:rsid w:val="00C81653"/>
    <w:rsid w:val="00C85B6A"/>
    <w:rsid w:val="00C96573"/>
    <w:rsid w:val="00CA3DF8"/>
    <w:rsid w:val="00CB14B0"/>
    <w:rsid w:val="00CD0BB8"/>
    <w:rsid w:val="00CD3849"/>
    <w:rsid w:val="00CF7384"/>
    <w:rsid w:val="00D2343D"/>
    <w:rsid w:val="00D26986"/>
    <w:rsid w:val="00D30EAE"/>
    <w:rsid w:val="00D318F1"/>
    <w:rsid w:val="00D40B0E"/>
    <w:rsid w:val="00D42996"/>
    <w:rsid w:val="00DA66B7"/>
    <w:rsid w:val="00DB0865"/>
    <w:rsid w:val="00DC54EE"/>
    <w:rsid w:val="00DE5433"/>
    <w:rsid w:val="00DE68A7"/>
    <w:rsid w:val="00DF5F38"/>
    <w:rsid w:val="00E23336"/>
    <w:rsid w:val="00E25208"/>
    <w:rsid w:val="00E31661"/>
    <w:rsid w:val="00E32B52"/>
    <w:rsid w:val="00E419F4"/>
    <w:rsid w:val="00E47EB8"/>
    <w:rsid w:val="00E5269F"/>
    <w:rsid w:val="00E750E1"/>
    <w:rsid w:val="00E9114A"/>
    <w:rsid w:val="00EA489C"/>
    <w:rsid w:val="00EB0CA7"/>
    <w:rsid w:val="00EB4992"/>
    <w:rsid w:val="00ED4D8A"/>
    <w:rsid w:val="00EF2E52"/>
    <w:rsid w:val="00F32E4A"/>
    <w:rsid w:val="00F34F91"/>
    <w:rsid w:val="00F36D8C"/>
    <w:rsid w:val="00F93545"/>
    <w:rsid w:val="00F96FBA"/>
    <w:rsid w:val="00FA1D0F"/>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13995"/>
    <w:rPr>
      <w:szCs w:val="20"/>
    </w:rPr>
  </w:style>
  <w:style w:type="paragraph" w:styleId="CommentSubject">
    <w:name w:val="annotation subject"/>
    <w:basedOn w:val="CommentText"/>
    <w:next w:val="CommentText"/>
    <w:semiHidden/>
    <w:rsid w:val="00A139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6</Pages>
  <Words>1632</Words>
  <Characters>9305</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Saroufeem.Saroufeem</dc:creator>
  <cp:keywords/>
  <dc:description/>
  <cp:lastModifiedBy>IMTU</cp:lastModifiedBy>
  <cp:revision>10</cp:revision>
  <cp:lastPrinted>2006-09-12T17:13:00Z</cp:lastPrinted>
  <dcterms:created xsi:type="dcterms:W3CDTF">2006-09-12T16:27:00Z</dcterms:created>
  <dcterms:modified xsi:type="dcterms:W3CDTF">2006-09-12T17:14:00Z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0646807</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Symbol1">
    <vt:lpwstr>CEDAW/C/POL/Q/6</vt:lpwstr>
  </property>
  <property fmtid="{D5CDD505-2E9C-101B-9397-08002B2CF9AE}" pid="8" name="sss1">
    <vt:lpwstr>CEDAW/C/POL/Q/6</vt:lpwstr>
  </property>
  <property fmtid="{D5CDD505-2E9C-101B-9397-08002B2CF9AE}" pid="9" name="Symbol2">
    <vt:lpwstr/>
  </property>
  <property fmtid="{D5CDD505-2E9C-101B-9397-08002B2CF9AE}" pid="10" name="sss2">
    <vt:lpwstr/>
  </property>
</Properties>
</file>