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49870ED" w14:textId="77777777" w:rsidTr="008D2AAD">
        <w:trPr>
          <w:trHeight w:hRule="exact" w:val="851"/>
        </w:trPr>
        <w:tc>
          <w:tcPr>
            <w:tcW w:w="142" w:type="dxa"/>
            <w:tcBorders>
              <w:bottom w:val="single" w:sz="4" w:space="0" w:color="auto"/>
            </w:tcBorders>
          </w:tcPr>
          <w:p w14:paraId="367951B2" w14:textId="77777777" w:rsidR="002D5AAC" w:rsidRDefault="002D5AAC" w:rsidP="00635BA3">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73FDBAC" w14:textId="77777777" w:rsidR="002D5AAC" w:rsidRPr="00BD33EE" w:rsidRDefault="00DF71B9" w:rsidP="008D2AAD">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7DB56AA" w14:textId="5517FFF6" w:rsidR="002D5AAC" w:rsidRDefault="00635BA3" w:rsidP="00635BA3">
            <w:pPr>
              <w:jc w:val="right"/>
            </w:pPr>
            <w:r w:rsidRPr="00635BA3">
              <w:rPr>
                <w:sz w:val="40"/>
              </w:rPr>
              <w:t>CERD</w:t>
            </w:r>
            <w:r>
              <w:t>/C/UZB/13-14</w:t>
            </w:r>
          </w:p>
        </w:tc>
      </w:tr>
      <w:tr w:rsidR="002D5AAC" w:rsidRPr="00635BA3" w14:paraId="212BCE99" w14:textId="77777777" w:rsidTr="008D2AAD">
        <w:trPr>
          <w:trHeight w:hRule="exact" w:val="2835"/>
        </w:trPr>
        <w:tc>
          <w:tcPr>
            <w:tcW w:w="1280" w:type="dxa"/>
            <w:gridSpan w:val="2"/>
            <w:tcBorders>
              <w:top w:val="single" w:sz="4" w:space="0" w:color="auto"/>
              <w:bottom w:val="single" w:sz="12" w:space="0" w:color="auto"/>
            </w:tcBorders>
          </w:tcPr>
          <w:p w14:paraId="773124A3" w14:textId="77777777" w:rsidR="002D5AAC" w:rsidRDefault="002E5067" w:rsidP="008D2AAD">
            <w:pPr>
              <w:spacing w:before="120"/>
              <w:jc w:val="center"/>
            </w:pPr>
            <w:r>
              <w:rPr>
                <w:noProof/>
                <w:lang w:val="fr-CH" w:eastAsia="fr-CH"/>
              </w:rPr>
              <w:drawing>
                <wp:inline distT="0" distB="0" distL="0" distR="0" wp14:anchorId="59779D0C" wp14:editId="5CD0AAD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3577AAD" w14:textId="77777777" w:rsidR="002D5AAC" w:rsidRPr="00033EE1" w:rsidRDefault="002B74B1" w:rsidP="008D2AAD">
            <w:pPr>
              <w:spacing w:before="120" w:line="360" w:lineRule="exact"/>
              <w:rPr>
                <w:b/>
                <w:sz w:val="34"/>
                <w:szCs w:val="34"/>
              </w:rPr>
            </w:pPr>
            <w:r w:rsidRPr="007511D7">
              <w:rPr>
                <w:b/>
                <w:spacing w:val="-4"/>
                <w:sz w:val="34"/>
                <w:szCs w:val="40"/>
              </w:rPr>
              <w:t>Международная конвенция</w:t>
            </w:r>
            <w:r w:rsidRPr="007511D7">
              <w:rPr>
                <w:b/>
                <w:spacing w:val="-4"/>
                <w:sz w:val="34"/>
                <w:szCs w:val="40"/>
              </w:rPr>
              <w:br/>
              <w:t>о ликвидации всех форм</w:t>
            </w:r>
            <w:r w:rsidRPr="007511D7">
              <w:rPr>
                <w:b/>
                <w:spacing w:val="-4"/>
                <w:sz w:val="34"/>
                <w:szCs w:val="40"/>
              </w:rPr>
              <w:br/>
              <w:t>расовой дискриминации</w:t>
            </w:r>
          </w:p>
        </w:tc>
        <w:tc>
          <w:tcPr>
            <w:tcW w:w="2819" w:type="dxa"/>
            <w:tcBorders>
              <w:top w:val="single" w:sz="4" w:space="0" w:color="auto"/>
              <w:bottom w:val="single" w:sz="12" w:space="0" w:color="auto"/>
            </w:tcBorders>
          </w:tcPr>
          <w:p w14:paraId="5F5C203D" w14:textId="77777777" w:rsidR="002D5AAC" w:rsidRDefault="00635BA3" w:rsidP="008D2AAD">
            <w:pPr>
              <w:spacing w:before="240"/>
            </w:pPr>
            <w:r>
              <w:t>Distr.: General</w:t>
            </w:r>
          </w:p>
          <w:p w14:paraId="0C275F91" w14:textId="77777777" w:rsidR="00635BA3" w:rsidRDefault="00635BA3" w:rsidP="00635BA3">
            <w:pPr>
              <w:spacing w:line="240" w:lineRule="exact"/>
            </w:pPr>
            <w:r>
              <w:t>29 November 2022</w:t>
            </w:r>
          </w:p>
          <w:p w14:paraId="6E558338" w14:textId="38434EB3" w:rsidR="00635BA3" w:rsidRDefault="00635BA3" w:rsidP="00635BA3">
            <w:pPr>
              <w:spacing w:line="240" w:lineRule="exact"/>
            </w:pPr>
          </w:p>
          <w:p w14:paraId="25EFABE1" w14:textId="7DA741F9" w:rsidR="00635BA3" w:rsidRPr="00635BA3" w:rsidRDefault="00635BA3" w:rsidP="00635BA3">
            <w:pPr>
              <w:spacing w:line="240" w:lineRule="exact"/>
              <w:rPr>
                <w:lang w:val="en-US"/>
              </w:rPr>
            </w:pPr>
            <w:r w:rsidRPr="00635BA3">
              <w:rPr>
                <w:lang w:val="en-US"/>
              </w:rPr>
              <w:t xml:space="preserve">Original: </w:t>
            </w:r>
            <w:r w:rsidRPr="00635BA3">
              <w:rPr>
                <w:lang w:val="en-US"/>
              </w:rPr>
              <w:t>Russian</w:t>
            </w:r>
          </w:p>
          <w:p w14:paraId="3E0A0342" w14:textId="078BBC1C" w:rsidR="00635BA3" w:rsidRPr="00635BA3" w:rsidRDefault="00635BA3" w:rsidP="00635BA3">
            <w:pPr>
              <w:spacing w:line="240" w:lineRule="exact"/>
              <w:rPr>
                <w:lang w:val="en-US"/>
              </w:rPr>
            </w:pPr>
            <w:r w:rsidRPr="00635BA3">
              <w:rPr>
                <w:lang w:val="en-US"/>
              </w:rPr>
              <w:t>English, French, Russian and Spanish only</w:t>
            </w:r>
          </w:p>
        </w:tc>
      </w:tr>
    </w:tbl>
    <w:p w14:paraId="74B33993" w14:textId="77777777" w:rsidR="00635BA3" w:rsidRPr="00635BA3" w:rsidRDefault="00635BA3" w:rsidP="00635BA3">
      <w:pPr>
        <w:spacing w:before="120"/>
        <w:rPr>
          <w:b/>
          <w:sz w:val="32"/>
          <w:szCs w:val="32"/>
        </w:rPr>
      </w:pPr>
      <w:r w:rsidRPr="00635BA3">
        <w:rPr>
          <w:b/>
          <w:bCs/>
          <w:sz w:val="24"/>
          <w:szCs w:val="28"/>
        </w:rPr>
        <w:t>Комитет по ликвидации расовой дискриминации</w:t>
      </w:r>
    </w:p>
    <w:p w14:paraId="28A19255" w14:textId="67DD2012" w:rsidR="00635BA3" w:rsidRDefault="00635BA3" w:rsidP="00635BA3">
      <w:pPr>
        <w:pStyle w:val="HMG"/>
      </w:pPr>
      <w:r w:rsidRPr="00635BA3">
        <w:tab/>
      </w:r>
      <w:r w:rsidRPr="00635BA3">
        <w:tab/>
        <w:t>Объединенные тринадцатый и четырнадцатый периодические доклады, представленные Узбекистаном в соответствии со статьей 9 Конвенции и подлежащие представлению в</w:t>
      </w:r>
      <w:r>
        <w:rPr>
          <w:lang w:val="en-US"/>
        </w:rPr>
        <w:t> </w:t>
      </w:r>
      <w:r w:rsidRPr="00635BA3">
        <w:t>2022 году</w:t>
      </w:r>
      <w:r w:rsidRPr="00635BA3">
        <w:rPr>
          <w:b w:val="0"/>
          <w:bCs/>
          <w:sz w:val="20"/>
        </w:rPr>
        <w:footnoteReference w:customMarkFollows="1" w:id="1"/>
        <w:t>*</w:t>
      </w:r>
      <w:r w:rsidRPr="00635BA3">
        <w:rPr>
          <w:b w:val="0"/>
          <w:bCs/>
          <w:sz w:val="20"/>
        </w:rPr>
        <w:t xml:space="preserve"> </w:t>
      </w:r>
      <w:r w:rsidRPr="00635BA3">
        <w:rPr>
          <w:b w:val="0"/>
          <w:bCs/>
          <w:sz w:val="20"/>
        </w:rPr>
        <w:footnoteReference w:customMarkFollows="1" w:id="2"/>
        <w:t>**</w:t>
      </w:r>
    </w:p>
    <w:p w14:paraId="33442179" w14:textId="77777777" w:rsidR="00635BA3" w:rsidRPr="00635BA3" w:rsidRDefault="00635BA3" w:rsidP="00635BA3">
      <w:pPr>
        <w:pStyle w:val="SingleTxtG"/>
        <w:jc w:val="right"/>
      </w:pPr>
      <w:r w:rsidRPr="00635BA3">
        <w:t>[Дата получения: 3 ноября 2022 года]</w:t>
      </w:r>
    </w:p>
    <w:p w14:paraId="7994C184" w14:textId="6059C2E9" w:rsidR="00635BA3" w:rsidRDefault="00635BA3">
      <w:pPr>
        <w:suppressAutoHyphens w:val="0"/>
        <w:spacing w:line="240" w:lineRule="auto"/>
        <w:rPr>
          <w:rFonts w:eastAsia="Times New Roman" w:cs="Times New Roman"/>
          <w:szCs w:val="20"/>
        </w:rPr>
      </w:pPr>
      <w:r>
        <w:br w:type="page"/>
      </w:r>
    </w:p>
    <w:p w14:paraId="70835849" w14:textId="77777777" w:rsidR="00635BA3" w:rsidRDefault="00635BA3" w:rsidP="00635BA3">
      <w:pPr>
        <w:pStyle w:val="HChG"/>
      </w:pPr>
      <w:r>
        <w:rPr>
          <w:lang w:val="en-US"/>
        </w:rPr>
        <w:lastRenderedPageBreak/>
        <w:tab/>
        <w:t>I</w:t>
      </w:r>
      <w:r w:rsidRPr="00CB2A5B">
        <w:t>.</w:t>
      </w:r>
      <w:r>
        <w:tab/>
      </w:r>
      <w:r w:rsidRPr="00CD737A">
        <w:t>Введение</w:t>
      </w:r>
    </w:p>
    <w:p w14:paraId="79DEED24" w14:textId="77777777" w:rsidR="00635BA3" w:rsidRPr="00CD737A" w:rsidRDefault="00635BA3" w:rsidP="00635BA3">
      <w:pPr>
        <w:pStyle w:val="SingleTxtG"/>
      </w:pPr>
      <w:r w:rsidRPr="00CD737A">
        <w:t>1.</w:t>
      </w:r>
      <w:r w:rsidRPr="00CD737A">
        <w:tab/>
        <w:t xml:space="preserve">Настоящий объединенный </w:t>
      </w:r>
      <w:r>
        <w:t>т</w:t>
      </w:r>
      <w:r w:rsidRPr="00CB2A5B">
        <w:t xml:space="preserve">ринадцатый и </w:t>
      </w:r>
      <w:r>
        <w:t>ч</w:t>
      </w:r>
      <w:r w:rsidRPr="00CB2A5B">
        <w:t>етыр</w:t>
      </w:r>
      <w:r w:rsidRPr="00CD737A">
        <w:t xml:space="preserve">надцатый периодические доклады Республики Узбекистан по выполнению Международной конвенции о ликвидации всех форм расовой дискриминации и Заключительных замечаний и рекомендаций Комитета по ликвидации расовой дискриминации (далее </w:t>
      </w:r>
      <w:r>
        <w:t>—</w:t>
      </w:r>
      <w:r w:rsidRPr="00CD737A">
        <w:t xml:space="preserve"> Комитет) от 27 января </w:t>
      </w:r>
      <w:r w:rsidRPr="00CB2A5B">
        <w:t>2020</w:t>
      </w:r>
      <w:r>
        <w:t xml:space="preserve"> </w:t>
      </w:r>
      <w:r w:rsidRPr="00CB2A5B">
        <w:t>г. представляются в соответствии с Руководящими принципами подготовки документа по КЛРД согласно п.</w:t>
      </w:r>
      <w:r>
        <w:t xml:space="preserve"> </w:t>
      </w:r>
      <w:r w:rsidRPr="00CB2A5B">
        <w:t>1. ст.</w:t>
      </w:r>
      <w:r>
        <w:t xml:space="preserve"> </w:t>
      </w:r>
      <w:r w:rsidRPr="00CB2A5B">
        <w:t>9 К</w:t>
      </w:r>
      <w:r w:rsidRPr="00CD737A">
        <w:t>онвенции, которые охватывают период с января 2020</w:t>
      </w:r>
      <w:r>
        <w:t xml:space="preserve"> </w:t>
      </w:r>
      <w:r w:rsidRPr="00CD737A">
        <w:t>г. по сентябрь 2022</w:t>
      </w:r>
      <w:r>
        <w:t xml:space="preserve"> </w:t>
      </w:r>
      <w:r w:rsidRPr="00CD737A">
        <w:t xml:space="preserve">г. </w:t>
      </w:r>
    </w:p>
    <w:p w14:paraId="783C6B65" w14:textId="77777777" w:rsidR="00635BA3" w:rsidRPr="00CD737A" w:rsidRDefault="00635BA3" w:rsidP="00635BA3">
      <w:pPr>
        <w:pStyle w:val="SingleTxtG"/>
      </w:pPr>
      <w:r w:rsidRPr="00CD737A">
        <w:t>2.</w:t>
      </w:r>
      <w:r w:rsidRPr="00CD737A">
        <w:tab/>
        <w:t xml:space="preserve">Доклад подготовлен на основе данных, представленных более 40 органами законодательной, исполнительной и судебной власти, правоохранительными органами, а также негосударственными некоммерческими организациями, в сотрудничестве с образовательными и научно-исследовательскими организациями. </w:t>
      </w:r>
      <w:r>
        <w:br/>
      </w:r>
      <w:r w:rsidRPr="00CD737A">
        <w:t>В 21 октябре 2022</w:t>
      </w:r>
      <w:r>
        <w:t xml:space="preserve"> </w:t>
      </w:r>
      <w:r w:rsidRPr="00CD737A">
        <w:t xml:space="preserve">г. доклад был обсужден на заседании Парламентской комиссии по контролю за выполнением международных обязательств Республики Узбекистан в сфере прав человека. </w:t>
      </w:r>
    </w:p>
    <w:p w14:paraId="40F1027E" w14:textId="77777777" w:rsidR="00635BA3" w:rsidRPr="00CD737A" w:rsidRDefault="00635BA3" w:rsidP="00635BA3">
      <w:pPr>
        <w:pStyle w:val="SingleTxtG"/>
      </w:pPr>
      <w:r w:rsidRPr="00CD737A">
        <w:t>3.</w:t>
      </w:r>
      <w:r w:rsidRPr="00CD737A">
        <w:tab/>
        <w:t>Выполнение Конвенции осуществлялось на основе принятых и реализованных в стране стратегических программных документов, утвержденных Президентом Республики Узбекистан: Стратегии действий по пяти приоритетным направлениям развития Республики Узбекистан в 2017</w:t>
      </w:r>
      <w:r>
        <w:t>–</w:t>
      </w:r>
      <w:r w:rsidRPr="00CD737A">
        <w:t xml:space="preserve">2021 годах; Национальной стратегии Республики Узбекистан по правам человека; Государственных программ </w:t>
      </w:r>
      <w:r>
        <w:t>«</w:t>
      </w:r>
      <w:r w:rsidRPr="00CD737A">
        <w:t>Год активных инвестиций и социального развития (2019</w:t>
      </w:r>
      <w:r>
        <w:t xml:space="preserve"> </w:t>
      </w:r>
      <w:r w:rsidRPr="00CD737A">
        <w:t>г.)</w:t>
      </w:r>
      <w:r>
        <w:t>»</w:t>
      </w:r>
      <w:r w:rsidRPr="00CD737A">
        <w:t xml:space="preserve"> </w:t>
      </w:r>
      <w:r>
        <w:t>«</w:t>
      </w:r>
      <w:r w:rsidRPr="00CD737A">
        <w:t>Год развития науки, просвещения и цифровой экономики (2020</w:t>
      </w:r>
      <w:r>
        <w:t xml:space="preserve"> </w:t>
      </w:r>
      <w:r w:rsidRPr="00CD737A">
        <w:t>г.)</w:t>
      </w:r>
      <w:r>
        <w:t>»</w:t>
      </w:r>
      <w:r w:rsidRPr="00CD737A">
        <w:t xml:space="preserve">, </w:t>
      </w:r>
      <w:r>
        <w:t>«</w:t>
      </w:r>
      <w:r w:rsidRPr="00CD737A">
        <w:t>Год поддержки молодежи и укрепления здоровья населения (2021</w:t>
      </w:r>
      <w:r>
        <w:t xml:space="preserve"> </w:t>
      </w:r>
      <w:r w:rsidRPr="00CD737A">
        <w:t>г.)</w:t>
      </w:r>
      <w:r>
        <w:t>»</w:t>
      </w:r>
      <w:r w:rsidRPr="00CD737A">
        <w:t>, а также Стратегии развития Нового Узбекистана на 2022</w:t>
      </w:r>
      <w:r>
        <w:t>–</w:t>
      </w:r>
      <w:r w:rsidRPr="00CD737A">
        <w:t xml:space="preserve">2026 годы и Государственной программы по ее реализации в </w:t>
      </w:r>
      <w:r>
        <w:t>«</w:t>
      </w:r>
      <w:r w:rsidRPr="00CD737A">
        <w:t>Год обеспечения интересов человека и развития махалли</w:t>
      </w:r>
      <w:r>
        <w:t>»</w:t>
      </w:r>
      <w:r w:rsidRPr="00CD737A">
        <w:t xml:space="preserve"> от 28.01.2022 г.</w:t>
      </w:r>
    </w:p>
    <w:p w14:paraId="78F97EE7" w14:textId="77777777" w:rsidR="00635BA3" w:rsidRPr="00CD737A" w:rsidRDefault="00635BA3" w:rsidP="00635BA3">
      <w:pPr>
        <w:pStyle w:val="SingleTxtG"/>
      </w:pPr>
      <w:r w:rsidRPr="00CD737A">
        <w:t>4.</w:t>
      </w:r>
      <w:r w:rsidRPr="00CD737A">
        <w:tab/>
        <w:t>В указанный период в стране было принято около 300 законов и свыше 4 тысяч актов Президента и Правительства, направленных на кардинальное реформирование всех сфер жизни государства и общества, усиление гарантий и правовых механизмов защиты прав человека всех категорий населения страны, достигшего в 2022</w:t>
      </w:r>
      <w:r>
        <w:t xml:space="preserve"> </w:t>
      </w:r>
      <w:r w:rsidRPr="00CD737A">
        <w:t>г. 35</w:t>
      </w:r>
      <w:r>
        <w:t> </w:t>
      </w:r>
      <w:r w:rsidRPr="00CD737A">
        <w:t>821</w:t>
      </w:r>
      <w:r>
        <w:t> </w:t>
      </w:r>
      <w:r w:rsidRPr="00CD737A">
        <w:t>029 человек. Парламентом ратифицирована Конвенция ООН о правах инвалидов, четыре Конвенции МОТ (№ 14, № 129, № 81, № 187) и протокол к Конвенции МОТ № 29 о принудительном труде. Подготовлена ратификация Конвенций МОТ № 155, № 161, №184.</w:t>
      </w:r>
    </w:p>
    <w:p w14:paraId="168649AC" w14:textId="77777777" w:rsidR="00635BA3" w:rsidRPr="00CD737A" w:rsidRDefault="00635BA3" w:rsidP="00635BA3">
      <w:pPr>
        <w:pStyle w:val="SingleTxtG"/>
      </w:pPr>
      <w:r w:rsidRPr="00CD737A">
        <w:t>5.</w:t>
      </w:r>
      <w:r w:rsidRPr="00CD737A">
        <w:tab/>
        <w:t>В 2020</w:t>
      </w:r>
      <w:r>
        <w:t xml:space="preserve"> </w:t>
      </w:r>
      <w:r w:rsidRPr="00CD737A">
        <w:t xml:space="preserve">г. приняты: законы </w:t>
      </w:r>
      <w:r>
        <w:t>«</w:t>
      </w:r>
      <w:r w:rsidRPr="00CD737A">
        <w:t>О правах лиц с инвалидностью</w:t>
      </w:r>
      <w:r>
        <w:t>»</w:t>
      </w:r>
      <w:r w:rsidRPr="00CD737A">
        <w:t xml:space="preserve">, </w:t>
      </w:r>
      <w:r>
        <w:t>«</w:t>
      </w:r>
      <w:r w:rsidRPr="00CD737A">
        <w:t>О культурной деятельности и организациях культуры</w:t>
      </w:r>
      <w:r>
        <w:t>»</w:t>
      </w:r>
      <w:r w:rsidRPr="00CD737A">
        <w:t xml:space="preserve">; Указы Президента </w:t>
      </w:r>
      <w:r>
        <w:t>«</w:t>
      </w:r>
      <w:r w:rsidRPr="00CD737A">
        <w:t>О создании Общественной палаты при Президенте Республики Узбекистан</w:t>
      </w:r>
      <w:r>
        <w:t>»</w:t>
      </w:r>
      <w:r w:rsidRPr="00CD737A">
        <w:t xml:space="preserve">, </w:t>
      </w:r>
      <w:r>
        <w:t>«</w:t>
      </w:r>
      <w:r w:rsidRPr="00CD737A">
        <w:t>Об утверждении Национальной стратегии Республики Узбекистан по правам человека</w:t>
      </w:r>
      <w:r>
        <w:t>»</w:t>
      </w:r>
      <w:r w:rsidRPr="00CD737A">
        <w:t xml:space="preserve">, </w:t>
      </w:r>
      <w:r>
        <w:t>«</w:t>
      </w:r>
      <w:r w:rsidRPr="00CD737A">
        <w:t>О мерах по развитию сфер образования и воспитания, и науки в новый период развития Узбекистана</w:t>
      </w:r>
      <w:r>
        <w:t>»</w:t>
      </w:r>
      <w:r w:rsidRPr="00CD737A">
        <w:t xml:space="preserve">, </w:t>
      </w:r>
      <w:r>
        <w:t>«</w:t>
      </w:r>
      <w:r w:rsidRPr="00CD737A">
        <w:t>О мерах по обеспечению подлинной независимости судей и повышению эффективности предупреждения коррупции в судебной системе</w:t>
      </w:r>
      <w:r>
        <w:t>»</w:t>
      </w:r>
      <w:r w:rsidRPr="00CD737A">
        <w:t xml:space="preserve">, </w:t>
      </w:r>
      <w:r>
        <w:t>«</w:t>
      </w:r>
      <w:r w:rsidRPr="00CD737A">
        <w:t>О</w:t>
      </w:r>
      <w:r>
        <w:t> </w:t>
      </w:r>
      <w:r w:rsidRPr="00CD737A">
        <w:t>мерах по внедрению системы безопасности, упорядоченной и легальной трудовой миграции</w:t>
      </w:r>
      <w:r>
        <w:t>»</w:t>
      </w:r>
      <w:r w:rsidRPr="00CD737A">
        <w:t xml:space="preserve">, Постановление правительства </w:t>
      </w:r>
      <w:r>
        <w:t>«</w:t>
      </w:r>
      <w:r w:rsidRPr="00CD737A">
        <w:t>О нагрудном знаке за защиту прав человека</w:t>
      </w:r>
      <w:r>
        <w:t>»</w:t>
      </w:r>
      <w:r w:rsidRPr="00CD737A">
        <w:t xml:space="preserve"> и др.</w:t>
      </w:r>
    </w:p>
    <w:p w14:paraId="38C518BC" w14:textId="77777777" w:rsidR="00635BA3" w:rsidRPr="00CD737A" w:rsidRDefault="00635BA3" w:rsidP="00635BA3">
      <w:pPr>
        <w:pStyle w:val="SingleTxtG"/>
      </w:pPr>
      <w:r w:rsidRPr="00CD737A">
        <w:t>6.</w:t>
      </w:r>
      <w:r w:rsidRPr="00CD737A">
        <w:tab/>
        <w:t>В 2021</w:t>
      </w:r>
      <w:r>
        <w:t xml:space="preserve"> </w:t>
      </w:r>
      <w:r w:rsidRPr="00CD737A">
        <w:t xml:space="preserve">г. приняты: законы </w:t>
      </w:r>
      <w:r>
        <w:t>«</w:t>
      </w:r>
      <w:r w:rsidRPr="00CD737A">
        <w:t>О правовом положении иностранных граждан и лиц без гражданства Республики Узбекистан</w:t>
      </w:r>
      <w:r>
        <w:t>»</w:t>
      </w:r>
      <w:r w:rsidRPr="00CD737A">
        <w:t xml:space="preserve">; </w:t>
      </w:r>
      <w:r>
        <w:t>«</w:t>
      </w:r>
      <w:r w:rsidRPr="00CD737A">
        <w:t>О ратификации Конвенции о правах инвалидов</w:t>
      </w:r>
      <w:r>
        <w:t>»</w:t>
      </w:r>
      <w:r w:rsidRPr="00CD737A">
        <w:t xml:space="preserve">, </w:t>
      </w:r>
      <w:r>
        <w:t>«</w:t>
      </w:r>
      <w:r w:rsidRPr="00CD737A">
        <w:t>О внесений изменений и дополнений в закон “О гражданстве Республики Узбекистан”</w:t>
      </w:r>
      <w:r>
        <w:t>»</w:t>
      </w:r>
      <w:r w:rsidRPr="00CD737A">
        <w:t xml:space="preserve">; </w:t>
      </w:r>
      <w:r>
        <w:t>«</w:t>
      </w:r>
      <w:r w:rsidRPr="00CD737A">
        <w:t>О свободе совести и религиозных организациях</w:t>
      </w:r>
      <w:r>
        <w:t>»</w:t>
      </w:r>
      <w:r w:rsidRPr="00CD737A">
        <w:t xml:space="preserve">, </w:t>
      </w:r>
      <w:r>
        <w:t>«</w:t>
      </w:r>
      <w:r w:rsidRPr="00CD737A">
        <w:t>О</w:t>
      </w:r>
      <w:r>
        <w:t> </w:t>
      </w:r>
      <w:r w:rsidRPr="00CD737A">
        <w:t>государственной службе безопасности Президента Республики Узбекистан</w:t>
      </w:r>
      <w:r>
        <w:t>»</w:t>
      </w:r>
      <w:r w:rsidRPr="00CD737A">
        <w:t xml:space="preserve">; Указы Президента </w:t>
      </w:r>
      <w:r>
        <w:t>«</w:t>
      </w:r>
      <w:r w:rsidRPr="00CD737A">
        <w:t>Об утверждении Концепции развития гражданского общества в 2021</w:t>
      </w:r>
      <w:r>
        <w:t>–</w:t>
      </w:r>
      <w:r w:rsidRPr="00CD737A">
        <w:t>2025 годах</w:t>
      </w:r>
      <w:r>
        <w:t>»</w:t>
      </w:r>
      <w:r w:rsidRPr="00CD737A">
        <w:t xml:space="preserve">; </w:t>
      </w:r>
      <w:r>
        <w:t>«</w:t>
      </w:r>
      <w:r w:rsidRPr="00CD737A">
        <w:t>О дополнительных мерах по обеспечению открытости деятельности государственных органов и организаций, а также эффективности реализации общественного контроля</w:t>
      </w:r>
      <w:r>
        <w:t>»</w:t>
      </w:r>
      <w:r w:rsidRPr="00CD737A">
        <w:t xml:space="preserve">, </w:t>
      </w:r>
      <w:r>
        <w:t>«</w:t>
      </w:r>
      <w:r w:rsidRPr="00CD737A">
        <w:t>О дополнительных мерах по совершенствованию системы выявления и предупреждения пыток</w:t>
      </w:r>
      <w:r>
        <w:t>»</w:t>
      </w:r>
      <w:r w:rsidRPr="00CD737A">
        <w:t xml:space="preserve">; Постановление Президента </w:t>
      </w:r>
      <w:r>
        <w:t>«</w:t>
      </w:r>
      <w:r w:rsidRPr="00CD737A">
        <w:t>О дополнительных мерах по эффективной организации деятельности по противодействию коррупции</w:t>
      </w:r>
      <w:r>
        <w:t>»</w:t>
      </w:r>
      <w:r w:rsidRPr="00CD737A">
        <w:t xml:space="preserve"> и др.</w:t>
      </w:r>
    </w:p>
    <w:p w14:paraId="7C52C88C" w14:textId="77777777" w:rsidR="00635BA3" w:rsidRPr="00CD737A" w:rsidRDefault="00635BA3" w:rsidP="00635BA3">
      <w:pPr>
        <w:pStyle w:val="SingleTxtG"/>
      </w:pPr>
      <w:r w:rsidRPr="00CD737A">
        <w:lastRenderedPageBreak/>
        <w:t>7.</w:t>
      </w:r>
      <w:r w:rsidRPr="00CD737A">
        <w:tab/>
        <w:t>В 2022</w:t>
      </w:r>
      <w:r>
        <w:t xml:space="preserve"> </w:t>
      </w:r>
      <w:r w:rsidRPr="00CD737A">
        <w:t xml:space="preserve">г. приняты законы </w:t>
      </w:r>
      <w:r>
        <w:t>«</w:t>
      </w:r>
      <w:r w:rsidRPr="00CD737A">
        <w:t>О государственной гражданской службе</w:t>
      </w:r>
      <w:r>
        <w:t>»</w:t>
      </w:r>
      <w:r w:rsidRPr="00CD737A">
        <w:t xml:space="preserve"> от 08.08.2022 г.; </w:t>
      </w:r>
      <w:r>
        <w:t>«</w:t>
      </w:r>
      <w:r w:rsidRPr="00CD737A">
        <w:t>О внесении изменений и дополнений в закон “О защите прав потребителей”</w:t>
      </w:r>
      <w:r>
        <w:t>»</w:t>
      </w:r>
      <w:r w:rsidRPr="00CD737A">
        <w:t xml:space="preserve"> от 18.01.2022</w:t>
      </w:r>
      <w:r>
        <w:t> </w:t>
      </w:r>
      <w:r w:rsidRPr="00CD737A">
        <w:t xml:space="preserve">г.; Указы Президента </w:t>
      </w:r>
      <w:r>
        <w:t>«</w:t>
      </w:r>
      <w:r w:rsidRPr="00CD737A">
        <w:t>О дальнейшем совершенствовании системы материальной поддержки нуждающихся в социальной защите категорий населения</w:t>
      </w:r>
      <w:r>
        <w:t>»</w:t>
      </w:r>
      <w:r w:rsidRPr="00CD737A">
        <w:t xml:space="preserve"> от 28.01.2022</w:t>
      </w:r>
      <w:r>
        <w:t> </w:t>
      </w:r>
      <w:r w:rsidRPr="00CD737A">
        <w:t xml:space="preserve">г.; </w:t>
      </w:r>
      <w:r>
        <w:t>«</w:t>
      </w:r>
      <w:r w:rsidRPr="00CD737A">
        <w:t>О Стратегии развития Нового Узбекистана на 2022</w:t>
      </w:r>
      <w:r>
        <w:t>–</w:t>
      </w:r>
      <w:r w:rsidRPr="00CD737A">
        <w:t>2026 гг.</w:t>
      </w:r>
      <w:r>
        <w:t>»</w:t>
      </w:r>
      <w:r w:rsidRPr="00CD737A">
        <w:t xml:space="preserve"> и др.</w:t>
      </w:r>
    </w:p>
    <w:p w14:paraId="0EE4A46A" w14:textId="77777777" w:rsidR="00635BA3" w:rsidRPr="00CD737A" w:rsidRDefault="00635BA3" w:rsidP="00635BA3">
      <w:pPr>
        <w:pStyle w:val="SingleTxtG"/>
      </w:pPr>
      <w:r w:rsidRPr="00CD737A">
        <w:t>8.</w:t>
      </w:r>
      <w:r w:rsidRPr="00CD737A">
        <w:tab/>
        <w:t>В целях укрепления конституционных гарантий прав и свобод человека, углубления проводимых реформ, достижения целей, поставленных в Стратегии развития Нового Узбекистана, в 2022 г. в Узбекистане начата конституционная реформа. В Конституционную комиссию поступило около 62</w:t>
      </w:r>
      <w:r>
        <w:t> </w:t>
      </w:r>
      <w:r w:rsidRPr="00CD737A">
        <w:t xml:space="preserve">336 предложений по внесению изменений и дополнений в более 60 статей Конституции. В преамбуле Конституции определены цели государства и общества по обеспечению мира, межнационального и межконфессионального согласия, ст. 18 Конституции предложено положение о том, что «в Республике Узбекистан признаются и гарантируются права и свободы человека согласно общепризнанным нормам международного права и в соответствии с Конституцией». В ст. 22 предлагается, что «Республика Узбекистан гарантирует защиту и покровительство своим гражданам как на территории Республики Узбекистан, так и за ее пределами». Конституционный закон «О внесении изменений и дополнений в Конституцию Республики Узбекистан» прошел широкое общественное обсуждение и будет принят на всенародном референдуме. </w:t>
      </w:r>
    </w:p>
    <w:p w14:paraId="74842C3B" w14:textId="77777777" w:rsidR="00635BA3" w:rsidRPr="00CD737A" w:rsidRDefault="00635BA3" w:rsidP="00635BA3">
      <w:pPr>
        <w:pStyle w:val="SingleTxtG"/>
      </w:pPr>
      <w:r w:rsidRPr="00CD737A">
        <w:t>9.</w:t>
      </w:r>
      <w:r w:rsidRPr="00CD737A">
        <w:tab/>
        <w:t xml:space="preserve">В целях практической реализации принятых законов и иных нормативно-правовых актов в Узбекистане принято более 20-ти стратегий, государственных программ, </w:t>
      </w:r>
      <w:r>
        <w:t>«</w:t>
      </w:r>
      <w:r w:rsidRPr="00CD737A">
        <w:t>Дорожных карт</w:t>
      </w:r>
      <w:r>
        <w:t>»</w:t>
      </w:r>
      <w:r w:rsidRPr="00CD737A">
        <w:t xml:space="preserve"> и планов действий, в том числе: «Стратегия развития Нового Узбекистана на 2022</w:t>
      </w:r>
      <w:r>
        <w:t>–</w:t>
      </w:r>
      <w:r w:rsidRPr="00CD737A">
        <w:t xml:space="preserve">2026 годы», Национальная стратегия Республики Узбекистан по правам человека и «Дорожная по ее реализации»; Программа первоочередных мер по кардинальному совершенствованию кадровой политики и системы государственной гражданской службы; Программа комплекса мер, направленных на дальнейшее совершенствование сфер образования и воспитания, </w:t>
      </w:r>
      <w:r>
        <w:br/>
      </w:r>
      <w:r w:rsidRPr="00CD737A">
        <w:t>и науки; Концепции развития системы здравоохранения, физической культуры и спорта до 2025 г.; Программа мер по формированию у населения образа жизни здорового питания на 2020</w:t>
      </w:r>
      <w:r>
        <w:t>–</w:t>
      </w:r>
      <w:r w:rsidRPr="00CD737A">
        <w:t>2025 гг.; Программа дополнительных мер по дальнейшему развитию государственной молодежной политики в Республике Узбекистан; Программа мер по предупреждению завоза и распространения коронавируса в Республике Узбекистан; Государственная программа по противодействию коррупции на 2021</w:t>
      </w:r>
      <w:r>
        <w:t>–</w:t>
      </w:r>
      <w:r w:rsidRPr="00CD737A">
        <w:t xml:space="preserve">2022 годы; Стратегия </w:t>
      </w:r>
      <w:r>
        <w:t>«</w:t>
      </w:r>
      <w:r w:rsidRPr="00CD737A">
        <w:t>Цифровой Узбекистан-2030</w:t>
      </w:r>
      <w:r>
        <w:t>»</w:t>
      </w:r>
      <w:r w:rsidRPr="00CD737A">
        <w:t xml:space="preserve"> и меры по ее реализации и др.</w:t>
      </w:r>
    </w:p>
    <w:p w14:paraId="0DA1B658" w14:textId="77777777" w:rsidR="00635BA3" w:rsidRPr="00CD737A" w:rsidRDefault="00635BA3" w:rsidP="00635BA3">
      <w:pPr>
        <w:pStyle w:val="SingleTxtG"/>
      </w:pPr>
      <w:r w:rsidRPr="00CD737A">
        <w:t>10.</w:t>
      </w:r>
      <w:r w:rsidRPr="00CD737A">
        <w:tab/>
        <w:t>Приняты меры по укреплению институциональных основ обеспечения эффективного государственного управления в сфере прав и свобод человека. Учреждена должность Уполномоченного Олий Мажлиса по правам ребенка; созданы Агентство по борьбе с коррупцией; Агентство по делам молодежи; Агентство медико-социальных услуг; Межведомственный совет по делам лиц с инвалидностью; Министерство экономического развития и сокращения бедности; Служба санитарно-эпидемиологического благополучия и общественного здоровья Республики Узбекистан; Национальный совет по противодействию коррупции; Министерство по поддержке махалли и старшего поколения; Государственный комитет семьи и женщин и др.</w:t>
      </w:r>
    </w:p>
    <w:p w14:paraId="0FDCF875" w14:textId="77777777" w:rsidR="00635BA3" w:rsidRPr="00CD737A" w:rsidRDefault="00635BA3" w:rsidP="00635BA3">
      <w:pPr>
        <w:pStyle w:val="SingleTxtG"/>
      </w:pPr>
      <w:r w:rsidRPr="00CD737A">
        <w:t>11.</w:t>
      </w:r>
      <w:r w:rsidRPr="00CD737A">
        <w:tab/>
        <w:t>В 2020</w:t>
      </w:r>
      <w:r>
        <w:t>–</w:t>
      </w:r>
      <w:r w:rsidRPr="00CD737A">
        <w:t>2022 гг. Узбекистан продолжил активно участвовать в конструктивном диалоге и обмене информацией со специальными процедурами ООН, международными договорными органами по рассмотрению национальных докладов по правам человека, участию в международных форумах ГА ООН и УВКПЧ, приему международных делегаций в Узбекистане для совершенствования работы по имплементации международных стандартов прав человека в национальные законодательство.</w:t>
      </w:r>
    </w:p>
    <w:p w14:paraId="2B34539B" w14:textId="77777777" w:rsidR="00635BA3" w:rsidRPr="00CD737A" w:rsidRDefault="00635BA3" w:rsidP="00635BA3">
      <w:pPr>
        <w:pStyle w:val="SingleTxtG"/>
      </w:pPr>
      <w:r w:rsidRPr="00CD737A">
        <w:t>12.</w:t>
      </w:r>
      <w:r w:rsidRPr="00CD737A">
        <w:tab/>
        <w:t>В 2022 г. комитетами ООН в рассмотрены Шестой периодический доклад Республики Узбекистан по выполнению Конвенции о ликвидации всех форм дискриминации в отношении женщин (81-сессия, 15</w:t>
      </w:r>
      <w:r>
        <w:t>–</w:t>
      </w:r>
      <w:r w:rsidRPr="00CD737A">
        <w:t xml:space="preserve">16 февраля); Третий </w:t>
      </w:r>
      <w:r w:rsidRPr="00CD737A">
        <w:lastRenderedPageBreak/>
        <w:t>периодический доклад о выполнении Пакта об экономических, социальных и культурных правах (71-</w:t>
      </w:r>
      <w:r>
        <w:t xml:space="preserve">ая </w:t>
      </w:r>
      <w:r w:rsidRPr="00CD737A">
        <w:t>сессия, 22</w:t>
      </w:r>
      <w:r>
        <w:t>–</w:t>
      </w:r>
      <w:r w:rsidRPr="00CD737A">
        <w:t>24 февраля), Пятый периодический доклад о выполнении Конвенции о правах ребенка и двух факультативных протоколов к ней (91-</w:t>
      </w:r>
      <w:r>
        <w:t xml:space="preserve">ая </w:t>
      </w:r>
      <w:r w:rsidRPr="00CD737A">
        <w:t xml:space="preserve">сессия, 31 августа </w:t>
      </w:r>
      <w:r>
        <w:t>—</w:t>
      </w:r>
      <w:r w:rsidRPr="00CD737A">
        <w:t xml:space="preserve"> 1 сентября). В рамках взаимодействия со специальным докладчиком СПЧ по правам инвалидов разработан и принят закон </w:t>
      </w:r>
      <w:r>
        <w:t>«</w:t>
      </w:r>
      <w:r w:rsidRPr="00CD737A">
        <w:t>О правах лиц с инвалидностью</w:t>
      </w:r>
      <w:r>
        <w:t>»</w:t>
      </w:r>
      <w:r w:rsidRPr="00CD737A">
        <w:t xml:space="preserve">, а при поддержке Специального докладчика СПЧ по вопросу независимости судей и адвокатов определены конкретные меры по обеспечению в Узбекистане верховенства закона и совершенствованию судебно-правовой сферы, были внесены изменения в Конституцию, принята новая редакция законов </w:t>
      </w:r>
      <w:r>
        <w:t>«</w:t>
      </w:r>
      <w:r w:rsidRPr="00CD737A">
        <w:t>О судах</w:t>
      </w:r>
      <w:r>
        <w:t>»</w:t>
      </w:r>
      <w:r w:rsidRPr="00CD737A">
        <w:t xml:space="preserve">, </w:t>
      </w:r>
      <w:r>
        <w:t>«</w:t>
      </w:r>
      <w:r w:rsidRPr="00CD737A">
        <w:t>О Высшем судейском совете</w:t>
      </w:r>
      <w:r>
        <w:t>»</w:t>
      </w:r>
      <w:r w:rsidRPr="00CD737A">
        <w:t xml:space="preserve">. В 2021 г. состоялся обмен информацией по запросу Специального докладчика СПЧ по вопросам поощрения и защиты прав человека в условиях борьбы с терроризмом в контексте правовых аспектов технической помощи и наращивания потенциала в сфере противодействия терроризму, предотвращения насильственного экстремизма. </w:t>
      </w:r>
    </w:p>
    <w:p w14:paraId="11783681" w14:textId="77777777" w:rsidR="00635BA3" w:rsidRPr="00CD737A" w:rsidRDefault="00635BA3" w:rsidP="00635BA3">
      <w:pPr>
        <w:pStyle w:val="SingleTxtG"/>
      </w:pPr>
      <w:r w:rsidRPr="00CD737A">
        <w:t>13.</w:t>
      </w:r>
      <w:r w:rsidRPr="00CD737A">
        <w:tab/>
        <w:t>Особое внимание уделялось в стране борьбе с бедностью, социальному обеспечению, охватывающему всех ли</w:t>
      </w:r>
      <w:r>
        <w:t>ц</w:t>
      </w:r>
      <w:r w:rsidRPr="00CD737A">
        <w:t>, находящихся в уязвимом положении независимо от их национальной принадлежности. Указом Президента от 26.07.2022</w:t>
      </w:r>
      <w:r>
        <w:t> </w:t>
      </w:r>
      <w:r w:rsidRPr="00CD737A">
        <w:t>г. принята «Стратегия социальной защиты населения Республики Узбекистан», предусматривающей доведение государственных расходов на социальную защиту в 2030</w:t>
      </w:r>
      <w:r>
        <w:t> </w:t>
      </w:r>
      <w:r w:rsidRPr="00CD737A">
        <w:t>г. до 1,5</w:t>
      </w:r>
      <w:r>
        <w:t> </w:t>
      </w:r>
      <w:r w:rsidRPr="00CD737A">
        <w:t xml:space="preserve">% ВВП. Усиление социальной защиты граждан и сокращение бедности признано приоритетным направлением государственной политики. Стратегия социальной защиты охватывает четыре направления деятельности государства: социальную помощь, социальные услуги, социальные страхования, обеспечение доступа к социальным программам на рынке труда, введение единой базы данных о лицах, нуждающихся в социальной защите. </w:t>
      </w:r>
    </w:p>
    <w:p w14:paraId="4BCFBA7F" w14:textId="77777777" w:rsidR="00635BA3" w:rsidRPr="00CD737A" w:rsidRDefault="00635BA3" w:rsidP="00635BA3">
      <w:pPr>
        <w:pStyle w:val="SingleTxtG"/>
      </w:pPr>
      <w:r w:rsidRPr="00CD737A">
        <w:t>14.</w:t>
      </w:r>
      <w:r w:rsidRPr="00CD737A">
        <w:tab/>
        <w:t xml:space="preserve">По инициативе Президента на 72-ой сессии ГА ООН принята Резолюция </w:t>
      </w:r>
      <w:r>
        <w:t>«</w:t>
      </w:r>
      <w:r w:rsidRPr="00CD737A">
        <w:t>Просвещение и религиозная толерантность</w:t>
      </w:r>
      <w:r>
        <w:t>»</w:t>
      </w:r>
      <w:r w:rsidRPr="00CD737A">
        <w:t xml:space="preserve"> с целью предотвращения религиозных конфликтов на основе всеобщего доступа к образованию, устранению неграмотности и невежества. На 75-ой сессии ГА ООН, Президент выступил с конкретными инициативами по продвижению проектов Международной Конвенции о правах молодежи, Международного кодекса ООН о добровольных обязательствах государств в период пандемии и др. Кроме того, в 2020</w:t>
      </w:r>
      <w:r>
        <w:t> </w:t>
      </w:r>
      <w:r w:rsidRPr="00CD737A">
        <w:t xml:space="preserve">г. впервые в истории Узбекистан был избран членом Совета ООН по правам человека, что придало новый импульс реформам, осуществляемым в сфере прав и свобод человека, принятию Стратегии развития Нового Узбекистана, выполнению Национальных целей устойчивого развития до 2030 г. </w:t>
      </w:r>
    </w:p>
    <w:p w14:paraId="7B32667C" w14:textId="77777777" w:rsidR="00635BA3" w:rsidRPr="00CD737A" w:rsidRDefault="00635BA3" w:rsidP="00635BA3">
      <w:pPr>
        <w:pStyle w:val="SingleTxtG"/>
      </w:pPr>
      <w:r w:rsidRPr="00CD737A">
        <w:t>15.</w:t>
      </w:r>
      <w:r w:rsidRPr="00CD737A">
        <w:tab/>
        <w:t>В целях выполнения Резолюции ГА ООН (18 июня 2018 г.) «Укрепление регионального и международного сотрудничества в целях обеспечения мира, стабильности и устойчивого развития в Центрально-азиатском регионе», Узбекистан провел ряд международных форумов на тему: «Центральная и Южная Азия: региональная взаимосвязанность. Вызовы и возможности» (г. Ташкент, 2021 г.); «Региональное сотрудничество стран Центральной Азии в рамках Совместного плана действий по реализации Глобальной контртеррористической стратегии ООН» (Ташкент 2022 г.); «Афганистан: безопасность и экономическое развитие». (г.</w:t>
      </w:r>
      <w:r>
        <w:t> </w:t>
      </w:r>
      <w:r w:rsidRPr="00CD737A">
        <w:t xml:space="preserve">Ташкент, 2022 г.), направленных на борьбу с террористической деятельностью в ЦА, распространением наркотиков и организованной преступности и др. </w:t>
      </w:r>
    </w:p>
    <w:p w14:paraId="5792A6C5" w14:textId="77777777" w:rsidR="00635BA3" w:rsidRPr="00CD737A" w:rsidRDefault="00635BA3" w:rsidP="00635BA3">
      <w:pPr>
        <w:pStyle w:val="SingleTxtG"/>
      </w:pPr>
      <w:r w:rsidRPr="00CD737A">
        <w:t>16.</w:t>
      </w:r>
      <w:r w:rsidRPr="00CD737A">
        <w:tab/>
        <w:t>На 76-ой сессии ГА ООН Узбекистан предложил провести Глобальный форум образования в области прав человека, принять Резолюцию ГА ООН об укреплении взаимосвязанности между Центральной и Южной Азией, Программы для стран ЦА на 2022</w:t>
      </w:r>
      <w:r>
        <w:t>–</w:t>
      </w:r>
      <w:r w:rsidRPr="00CD737A">
        <w:t>2025 годы по борьбе с наркотиками и преступностью, реализации Резолюции ГА ООН об объявлении региона Приаралья зоной экологических инноваций и технологий, организовать в 2023 г. в Узбекистане под эгидой ООН Шестую Ассамблею по окружающей среде и разработать Всемирную экологическую хартию.</w:t>
      </w:r>
    </w:p>
    <w:p w14:paraId="3014B9FF" w14:textId="77777777" w:rsidR="00635BA3" w:rsidRPr="00CD737A" w:rsidRDefault="00635BA3" w:rsidP="00635BA3">
      <w:pPr>
        <w:pStyle w:val="SingleTxtG"/>
      </w:pPr>
      <w:r w:rsidRPr="00CD737A">
        <w:t>17.</w:t>
      </w:r>
      <w:r w:rsidRPr="00CD737A">
        <w:tab/>
        <w:t>15</w:t>
      </w:r>
      <w:r>
        <w:t>–</w:t>
      </w:r>
      <w:r w:rsidRPr="00CD737A">
        <w:t>16 сентября 2022 г. в г. Самарканд проведен Саммит стран</w:t>
      </w:r>
      <w:r>
        <w:t xml:space="preserve"> — </w:t>
      </w:r>
      <w:r w:rsidRPr="00CD737A">
        <w:t>участниц Шанхайской организации сотрудничества, который был организован Республикой Узбекистан, в качестве председателя ШОС. В саммите приняли участие не только страны</w:t>
      </w:r>
      <w:r>
        <w:t xml:space="preserve"> — </w:t>
      </w:r>
      <w:r w:rsidRPr="00CD737A">
        <w:t xml:space="preserve">члены ШОС (Узбекистан, Таджикистан, Казахстан, Кыргызстан, Индия, </w:t>
      </w:r>
      <w:r w:rsidRPr="00CD737A">
        <w:lastRenderedPageBreak/>
        <w:t xml:space="preserve">Пакистан Китай и Россия), но и государства-наблюдатели и почетные гости организации. Участниками Саммита было принято более 40 международных региональных договоров и иных документов, в том числе Самаркандская декларация ШОС, в которой подведены итоги председательства Узбекистана в ШОС, определены дальнейшие задачи и перспективы развития организации. В культурной программе для участников Саммита приняли участие представители национальных культурных центров Узбекистана. </w:t>
      </w:r>
    </w:p>
    <w:p w14:paraId="26302ABA" w14:textId="77777777" w:rsidR="00635BA3" w:rsidRPr="00CD737A" w:rsidRDefault="00635BA3" w:rsidP="00635BA3">
      <w:pPr>
        <w:pStyle w:val="SingleTxtG"/>
      </w:pPr>
      <w:r w:rsidRPr="00CD737A">
        <w:t>18.</w:t>
      </w:r>
      <w:r w:rsidRPr="00CD737A">
        <w:tab/>
        <w:t xml:space="preserve">В настоящее время усилился парламентский контроль за деятельностью органов исполнительной власти и правоохранительных органов по исполнению законодательства по вопросам прав и свобод человека. Созданы Комиссия по парламентскому контролю за выполнением международных обязательств Республики Узбекистан в данной сфере, а также комитеты по противодействию коррупции и судебно-правовым вопросам, охраны здоровья граждан; экологии и охраны окружающей среды. </w:t>
      </w:r>
    </w:p>
    <w:p w14:paraId="20E3F92A" w14:textId="77777777" w:rsidR="00635BA3" w:rsidRPr="00CD737A" w:rsidRDefault="00635BA3" w:rsidP="00635BA3">
      <w:pPr>
        <w:pStyle w:val="SingleTxtG"/>
      </w:pPr>
      <w:r w:rsidRPr="00CD737A">
        <w:t>19.</w:t>
      </w:r>
      <w:r w:rsidRPr="00CD737A">
        <w:tab/>
        <w:t>В 2020</w:t>
      </w:r>
      <w:r>
        <w:t>–</w:t>
      </w:r>
      <w:r w:rsidRPr="00CD737A">
        <w:t>2022</w:t>
      </w:r>
      <w:r>
        <w:t> </w:t>
      </w:r>
      <w:r w:rsidRPr="00CD737A">
        <w:t>гг. комитетами Законодательной палаты заслушана информация, министерства здравоохранения о профилактике коррупции в системе министерства; вопросы обеспечения занятости населения; министра занятости и трудовых отношений по исполнению Национальных целей и задач ЦУР до 2030</w:t>
      </w:r>
      <w:r>
        <w:t> </w:t>
      </w:r>
      <w:r w:rsidRPr="00CD737A">
        <w:t>г.; министерства по поддержке махалли и семьи по обеспечению занятости женщин; министерства народного образования об использовании бюджетных средств в системе органов народного образования.</w:t>
      </w:r>
    </w:p>
    <w:p w14:paraId="64DA80B2" w14:textId="77777777" w:rsidR="00635BA3" w:rsidRPr="00CD737A" w:rsidRDefault="00635BA3" w:rsidP="00635BA3">
      <w:pPr>
        <w:pStyle w:val="SingleTxtG"/>
      </w:pPr>
      <w:r w:rsidRPr="00CD737A">
        <w:t>20.</w:t>
      </w:r>
      <w:r w:rsidRPr="00CD737A">
        <w:tab/>
        <w:t>В целях усиления парламентского контроля Сенатом были созданы комитеты по судебно-правовым вопросам и коррупции; по вопросам информационной политики и обеспечения открытости государственных органов; женщин и гендерного равенства; молодежи, культуры и спорта; развития региона Приаралья и экологии, а также Республиканская комиссия по вопросам повышения роли женщин в обществе, гендерного равенства и семьи; контролю реализации Национальных целей и задач ЦУР до 2030 г.; Национальная комиссия по противодействию торговле людьми и принудительному труду; Национальный совет по противодействию коррупции; Республиканский женский совет; Республиканский совет по работе с международными рейтингами и индексами. Согласно постановлению Сената от 23.06.20 г. на общественных началах создан Молодежный парламент, содействующий повышению уровня правового сознания и грамотности молодежи, ее участию в законотворчестве и парламентском контроле, аналогичный молодежный парламент также создан в Законодательной палате.</w:t>
      </w:r>
    </w:p>
    <w:p w14:paraId="2D880E99" w14:textId="77777777" w:rsidR="00635BA3" w:rsidRPr="00CD737A" w:rsidRDefault="00635BA3" w:rsidP="00635BA3">
      <w:pPr>
        <w:pStyle w:val="SingleTxtG"/>
      </w:pPr>
      <w:r w:rsidRPr="00CD737A">
        <w:t>21.</w:t>
      </w:r>
      <w:r w:rsidRPr="00CD737A">
        <w:tab/>
        <w:t>В 2020</w:t>
      </w:r>
      <w:r>
        <w:t>–</w:t>
      </w:r>
      <w:r w:rsidRPr="00CD737A">
        <w:t>2022</w:t>
      </w:r>
      <w:r>
        <w:t> </w:t>
      </w:r>
      <w:r w:rsidRPr="00CD737A">
        <w:t>гг. Сенатом заслушана информация Национальной комиссии по противодействию торговле людьми и принудительному труду по вопросу предупреждения случаев торговли новорожденными, устранения причин использования принудительного труда в сельском хозяйстве; Республиканского общественного женского совета по вопросам домашнего насилия и предупреждения заключения брака между родственниками; утверждена Программа мероприятий по защите женщин от насилия на 2021</w:t>
      </w:r>
      <w:r>
        <w:t>–</w:t>
      </w:r>
      <w:r w:rsidRPr="00CD737A">
        <w:t xml:space="preserve">2026 гг.; заслушана информация о реализации проекта </w:t>
      </w:r>
      <w:r>
        <w:t>«</w:t>
      </w:r>
      <w:r w:rsidRPr="00CD737A">
        <w:t>Сфера без коррупции</w:t>
      </w:r>
      <w:r>
        <w:t>»</w:t>
      </w:r>
      <w:r w:rsidRPr="00CD737A">
        <w:t xml:space="preserve"> в системе здравоохранения и государственных закупок и деятельности Агентства по противодействию коррупции; министра народного образования, Омбудсмана, министра внутренних дел, а также председателя КМОДС отчет Комитета по экологии и развитию Приаралья. Расширяются связи палат парламента с Межпарламентским Союзом по обсуждению странами</w:t>
      </w:r>
      <w:r>
        <w:t xml:space="preserve"> — </w:t>
      </w:r>
      <w:r w:rsidRPr="00CD737A">
        <w:t>членами МПС вопросов, возникающих в политических, экономических, социальных и экологических областях, в том числе касательно прав уязвимых категорий граждан. В частности, вошло в практику проведение форумов по обмену опытом между женщинами-руководителями и членами парламентов. Так, с 19 по 20 августа 2020</w:t>
      </w:r>
      <w:r>
        <w:t> </w:t>
      </w:r>
      <w:r w:rsidRPr="00CD737A">
        <w:t xml:space="preserve">г. проведен Саммит по смягчению последствий </w:t>
      </w:r>
      <w:r>
        <w:t>COVID</w:t>
      </w:r>
      <w:r w:rsidRPr="00CD737A">
        <w:t>-19, вопросам изменения климата и управления чрезвычайными ситуациями. 8</w:t>
      </w:r>
      <w:r>
        <w:t>–</w:t>
      </w:r>
      <w:r w:rsidRPr="00CD737A">
        <w:t>9 сентября 2022</w:t>
      </w:r>
      <w:r>
        <w:t> </w:t>
      </w:r>
      <w:r w:rsidRPr="00CD737A">
        <w:t xml:space="preserve">г. в Ташкенте состоялся </w:t>
      </w:r>
      <w:r>
        <w:br/>
      </w:r>
      <w:r w:rsidRPr="00CD737A">
        <w:t>14-ый Саммит женщин-парламентариев, в котором приняли участие представители 17</w:t>
      </w:r>
      <w:r>
        <w:t> </w:t>
      </w:r>
      <w:r w:rsidRPr="00CD737A">
        <w:t xml:space="preserve">стран мира. По итогам Саммита была принята Ташкентская декларация: </w:t>
      </w:r>
      <w:r>
        <w:t>«</w:t>
      </w:r>
      <w:r w:rsidRPr="00CD737A">
        <w:t>Парламентское лидерство-предупреждение рисков в целях повышения устойчивости и процветания</w:t>
      </w:r>
      <w:r>
        <w:t>»</w:t>
      </w:r>
      <w:r w:rsidRPr="00CD737A">
        <w:t>.</w:t>
      </w:r>
    </w:p>
    <w:p w14:paraId="57A4C691" w14:textId="77777777" w:rsidR="00635BA3" w:rsidRPr="00CD737A" w:rsidRDefault="00635BA3" w:rsidP="00635BA3">
      <w:pPr>
        <w:pStyle w:val="SingleTxtG"/>
      </w:pPr>
      <w:r w:rsidRPr="00CD737A">
        <w:lastRenderedPageBreak/>
        <w:t>22.</w:t>
      </w:r>
      <w:r w:rsidRPr="00CD737A">
        <w:tab/>
        <w:t xml:space="preserve">В целях регулирования межнациональных отношений в стране принято более 40 законов и иных нормативно-правовых актов, непосредственно направленных на недопущение дискриминации граждан и иных лиц, проживающих в стране, по признаку национальной или этнической принадлежности, языка или религии, обеспечение межнационального согласия и толерантности, создание равных условий и возможностей для реализации их прав, свобод и законных интересов. </w:t>
      </w:r>
    </w:p>
    <w:p w14:paraId="67629159" w14:textId="77777777" w:rsidR="00635BA3" w:rsidRPr="00CD737A" w:rsidRDefault="00635BA3" w:rsidP="00635BA3">
      <w:pPr>
        <w:pStyle w:val="SingleTxtG"/>
      </w:pPr>
      <w:r w:rsidRPr="00CD737A">
        <w:t>23.</w:t>
      </w:r>
      <w:r w:rsidRPr="00CD737A">
        <w:tab/>
        <w:t>КМОДС, функционирующий всего пять лет, сформировал национальную систему социального партнерства между Комитетом, иными государственными структурами с 155 национальными культурными центрами, 38 обществами дружбы и обществами соотечественников по укреплению механизма дружбы и сотрудничества между представителями всех наций и народностей, активно участвующих в проведении общественных реформ.</w:t>
      </w:r>
    </w:p>
    <w:p w14:paraId="4B6EFA05" w14:textId="77777777" w:rsidR="00635BA3" w:rsidRPr="00CD737A" w:rsidRDefault="00635BA3" w:rsidP="00635BA3">
      <w:pPr>
        <w:pStyle w:val="SingleTxtG"/>
      </w:pPr>
      <w:r w:rsidRPr="00CD737A">
        <w:t>24.</w:t>
      </w:r>
      <w:r w:rsidRPr="00CD737A">
        <w:tab/>
        <w:t xml:space="preserve">В целях поощрения их труда, высокой оценки их деятельности по укреплению дружбы и согласия в обществе принят закон </w:t>
      </w:r>
      <w:r>
        <w:t>«</w:t>
      </w:r>
      <w:r w:rsidRPr="00CD737A">
        <w:t>Об установлении Дня дружбы народов</w:t>
      </w:r>
      <w:r>
        <w:t>»</w:t>
      </w:r>
      <w:r w:rsidRPr="00CD737A">
        <w:t xml:space="preserve"> ежегодно 30 июля и Постановления правительства об учреждении нагрудного знака </w:t>
      </w:r>
      <w:r>
        <w:t>«</w:t>
      </w:r>
      <w:r w:rsidRPr="00CD737A">
        <w:t>Дружба народов</w:t>
      </w:r>
      <w:r>
        <w:t>»</w:t>
      </w:r>
      <w:r w:rsidRPr="00CD737A">
        <w:t xml:space="preserve">, которым ежегодно награждаются представители национальных культурных центров и других организаций. В 2021 г. 30 июля в День дружбы народов были награждены 62 представителя разных национальностей и 250 зарубежных партнеров нагрудным знаком </w:t>
      </w:r>
      <w:r>
        <w:t>«</w:t>
      </w:r>
      <w:r w:rsidRPr="00CD737A">
        <w:t>Дружба народов</w:t>
      </w:r>
      <w:r>
        <w:t>»</w:t>
      </w:r>
      <w:r w:rsidRPr="00CD737A">
        <w:t xml:space="preserve">, в 2022 г. награждены: орденом </w:t>
      </w:r>
      <w:r>
        <w:t>«</w:t>
      </w:r>
      <w:r w:rsidRPr="00CD737A">
        <w:t>Дустлик</w:t>
      </w:r>
      <w:r>
        <w:t>»</w:t>
      </w:r>
      <w:r w:rsidRPr="00CD737A">
        <w:t xml:space="preserve"> </w:t>
      </w:r>
      <w:r>
        <w:t>—</w:t>
      </w:r>
      <w:r w:rsidRPr="00CD737A">
        <w:t xml:space="preserve"> 214; медалью </w:t>
      </w:r>
      <w:r>
        <w:t>«</w:t>
      </w:r>
      <w:r w:rsidRPr="00CD737A">
        <w:t>Соғлом авлод учун</w:t>
      </w:r>
      <w:r>
        <w:t>»</w:t>
      </w:r>
      <w:r w:rsidRPr="00CD737A">
        <w:t xml:space="preserve"> </w:t>
      </w:r>
      <w:r>
        <w:t>—</w:t>
      </w:r>
      <w:r w:rsidRPr="00CD737A">
        <w:t xml:space="preserve"> 4; орденом </w:t>
      </w:r>
      <w:r>
        <w:t>«</w:t>
      </w:r>
      <w:r w:rsidRPr="00CD737A">
        <w:t>Мехнат шухрати</w:t>
      </w:r>
      <w:r>
        <w:t>»</w:t>
      </w:r>
      <w:r w:rsidRPr="00CD737A">
        <w:t xml:space="preserve"> </w:t>
      </w:r>
      <w:r>
        <w:t>—</w:t>
      </w:r>
      <w:r w:rsidRPr="00CD737A">
        <w:t xml:space="preserve"> 2; медалью </w:t>
      </w:r>
      <w:r>
        <w:t>«</w:t>
      </w:r>
      <w:r w:rsidRPr="00CD737A">
        <w:t>Шухрат</w:t>
      </w:r>
      <w:r>
        <w:t>»</w:t>
      </w:r>
      <w:r w:rsidRPr="00CD737A">
        <w:t xml:space="preserve"> </w:t>
      </w:r>
      <w:r>
        <w:t>—</w:t>
      </w:r>
      <w:r w:rsidRPr="00CD737A">
        <w:t xml:space="preserve"> 2; нагрудным знаком</w:t>
      </w:r>
      <w:r>
        <w:t xml:space="preserve"> «</w:t>
      </w:r>
      <w:r w:rsidRPr="00CD737A">
        <w:t>Дружба народов</w:t>
      </w:r>
      <w:r>
        <w:t>» —</w:t>
      </w:r>
      <w:r w:rsidRPr="00CD737A">
        <w:t xml:space="preserve"> 283. </w:t>
      </w:r>
    </w:p>
    <w:p w14:paraId="7B7A60DD" w14:textId="77777777" w:rsidR="00635BA3" w:rsidRPr="00CD737A" w:rsidRDefault="00635BA3" w:rsidP="00635BA3">
      <w:pPr>
        <w:pStyle w:val="SingleTxtG"/>
      </w:pPr>
      <w:r w:rsidRPr="00CD737A">
        <w:t>25.</w:t>
      </w:r>
      <w:r w:rsidRPr="00CD737A">
        <w:tab/>
        <w:t xml:space="preserve">С 28 июля по 2 августа 2022 года в Узбекистан прибыл с официальным визитом Верховный комиссар по делам национальных меньшинств ОБСЕ Кайрат Абдрахманов. Он принял участие в фестивале, посвященный Дню дружбы народов и приветствовал решение узбекского правительства объявить </w:t>
      </w:r>
      <w:r>
        <w:t>«</w:t>
      </w:r>
      <w:r w:rsidRPr="00CD737A">
        <w:t xml:space="preserve">30 июля </w:t>
      </w:r>
      <w:r>
        <w:t>—</w:t>
      </w:r>
      <w:r w:rsidRPr="00CD737A">
        <w:t xml:space="preserve"> Днём дружбы народов</w:t>
      </w:r>
      <w:r>
        <w:t>»</w:t>
      </w:r>
      <w:r w:rsidRPr="00CD737A">
        <w:t xml:space="preserve">. </w:t>
      </w:r>
    </w:p>
    <w:p w14:paraId="20E2F054" w14:textId="77777777" w:rsidR="00635BA3" w:rsidRPr="00CD737A" w:rsidRDefault="00635BA3" w:rsidP="00635BA3">
      <w:pPr>
        <w:pStyle w:val="SingleTxtG"/>
      </w:pPr>
      <w:r w:rsidRPr="00CD737A">
        <w:t>26.</w:t>
      </w:r>
      <w:r w:rsidRPr="00CD737A">
        <w:tab/>
        <w:t xml:space="preserve">После принятия 27 января 2020 г. Заключительных замечаний и рекомендаций Комитета по ликвидации расовой дискриминации по итогам рассмотрения Десятого-Двенадцатого периодических докладов Узбекистана, их широкого обсуждения государственными и общественными структурами, был принят Национальный план действий (НПД) по их выполнению, утвержденный совместным постановлением Законодательной палаты и Сената 15 октября 2020 г., содержащий конкретные механизмы и процедуры реализации рекомендаций Комитета. </w:t>
      </w:r>
    </w:p>
    <w:p w14:paraId="3D2A8BAD" w14:textId="77777777" w:rsidR="00635BA3" w:rsidRPr="00CD737A" w:rsidRDefault="00635BA3" w:rsidP="00635BA3">
      <w:pPr>
        <w:pStyle w:val="SingleTxtG"/>
      </w:pPr>
      <w:r w:rsidRPr="00CD737A">
        <w:t>27.</w:t>
      </w:r>
      <w:r w:rsidRPr="00CD737A">
        <w:tab/>
        <w:t xml:space="preserve">Для выполнения НПД постановлением палат парламента создана мониторинговая рабочая группа, состоящая из 27 представителей органов законодательной, исполнительной, судебной власти, правоохранительных органов, ННО и Национального центра Республики Узбекистан по правам человека. Контроль за выполнением постановления был возложен на заместителя Спикера Законодательной палаты и заместителя председателя Сената Олий Мажлиса, </w:t>
      </w:r>
      <w:r>
        <w:br/>
      </w:r>
      <w:r w:rsidRPr="00CD737A">
        <w:t xml:space="preserve">а информирование о его реализации на Национальный центр Республики Узбекистан по правам человека. </w:t>
      </w:r>
    </w:p>
    <w:p w14:paraId="243D386D" w14:textId="77777777" w:rsidR="00635BA3" w:rsidRPr="00CD737A" w:rsidRDefault="00635BA3" w:rsidP="00635BA3">
      <w:pPr>
        <w:pStyle w:val="SingleTxtG"/>
      </w:pPr>
      <w:r w:rsidRPr="00CD737A">
        <w:t>28.</w:t>
      </w:r>
      <w:r w:rsidRPr="00CD737A">
        <w:tab/>
        <w:t>С учетом Рекомендации 30 Комитета Заключительные замечания были переведены на узбекский язык и направлены во все ключевые министерства и ведомства, Совет министров Республики Каракалпакстан, хокимияти, областей и г.</w:t>
      </w:r>
      <w:r>
        <w:t> </w:t>
      </w:r>
      <w:r w:rsidRPr="00CD737A">
        <w:t xml:space="preserve">Ташкента для обсуждения и использования в работе, размещены на сайте Министерства юстиции, Национального информационного Центра </w:t>
      </w:r>
      <w:r>
        <w:t>«</w:t>
      </w:r>
      <w:r w:rsidRPr="00CD737A">
        <w:t>Адолат</w:t>
      </w:r>
      <w:r>
        <w:t>»</w:t>
      </w:r>
      <w:r w:rsidRPr="00CD737A">
        <w:t xml:space="preserve"> и </w:t>
      </w:r>
      <w:r>
        <w:br/>
      </w:r>
      <w:r w:rsidRPr="00CD737A">
        <w:t>в Национальную базу данных законодательства (</w:t>
      </w:r>
      <w:hyperlink r:id="rId8" w:history="1">
        <w:r w:rsidRPr="008B19B0">
          <w:rPr>
            <w:rStyle w:val="af1"/>
          </w:rPr>
          <w:t>http://www.lex.uz/does/5091690</w:t>
        </w:r>
      </w:hyperlink>
      <w:r w:rsidRPr="00CD737A">
        <w:t xml:space="preserve">). </w:t>
      </w:r>
      <w:r>
        <w:br/>
      </w:r>
      <w:r w:rsidRPr="00CD737A">
        <w:t xml:space="preserve">В соответствии с Рекомендацией 31 в адрес Комитета 24.11.2020 г. направлена информация о выполнении подпунктов </w:t>
      </w:r>
      <w:r>
        <w:t>«</w:t>
      </w:r>
      <w:r w:rsidRPr="00CD737A">
        <w:t>с</w:t>
      </w:r>
      <w:r>
        <w:t>»</w:t>
      </w:r>
      <w:r w:rsidRPr="00CD737A">
        <w:t xml:space="preserve"> и </w:t>
      </w:r>
      <w:r>
        <w:t>«d»</w:t>
      </w:r>
      <w:r w:rsidRPr="00CD737A">
        <w:t xml:space="preserve"> п.</w:t>
      </w:r>
      <w:r>
        <w:t> </w:t>
      </w:r>
      <w:r w:rsidRPr="00CD737A">
        <w:t>13 (</w:t>
      </w:r>
      <w:r>
        <w:t>«</w:t>
      </w:r>
      <w:r w:rsidRPr="00CD737A">
        <w:t>о положении люли/рома</w:t>
      </w:r>
      <w:r>
        <w:t>»</w:t>
      </w:r>
      <w:r w:rsidRPr="00CD737A">
        <w:t>) и п.</w:t>
      </w:r>
      <w:r>
        <w:t> </w:t>
      </w:r>
      <w:r w:rsidRPr="00CD737A">
        <w:t>19 (</w:t>
      </w:r>
      <w:r>
        <w:t>«</w:t>
      </w:r>
      <w:r w:rsidRPr="00CD737A">
        <w:t>заключение</w:t>
      </w:r>
      <w:r>
        <w:t>»</w:t>
      </w:r>
      <w:r w:rsidRPr="00CD737A">
        <w:t>).</w:t>
      </w:r>
    </w:p>
    <w:p w14:paraId="5BAA7980" w14:textId="77777777" w:rsidR="00635BA3" w:rsidRPr="00CD737A" w:rsidRDefault="00635BA3" w:rsidP="00635BA3">
      <w:pPr>
        <w:pStyle w:val="SingleTxtG"/>
      </w:pPr>
      <w:r w:rsidRPr="00CD737A">
        <w:t>29.</w:t>
      </w:r>
      <w:r w:rsidRPr="00CD737A">
        <w:tab/>
        <w:t>В настоящем Докладе отражены подробные статистические и иные данные о выполнении положений Конвенции и рекомендаций Комитета, а также планируемых в дальнейшем законодательных, информационно-просветительских и иных мерах по ее реализации в Республике Узбекистан на основе Стратегии развития Нового Узбекистана в 2022</w:t>
      </w:r>
      <w:r>
        <w:t>–</w:t>
      </w:r>
      <w:r w:rsidRPr="00CD737A">
        <w:t>2026 годах.</w:t>
      </w:r>
    </w:p>
    <w:p w14:paraId="3603FD6A" w14:textId="77777777" w:rsidR="00635BA3" w:rsidRPr="00E81AD0" w:rsidRDefault="00635BA3" w:rsidP="00635BA3">
      <w:pPr>
        <w:pStyle w:val="HChG"/>
      </w:pPr>
      <w:r w:rsidRPr="00CB42FC">
        <w:lastRenderedPageBreak/>
        <w:tab/>
      </w:r>
      <w:r>
        <w:rPr>
          <w:lang w:val="en-US"/>
        </w:rPr>
        <w:t>II</w:t>
      </w:r>
      <w:r w:rsidRPr="00B807E3">
        <w:t>.</w:t>
      </w:r>
      <w:r w:rsidRPr="00B807E3">
        <w:tab/>
      </w:r>
      <w:r>
        <w:t>Последующая и</w:t>
      </w:r>
      <w:r w:rsidRPr="008B19B0">
        <w:t xml:space="preserve">нформация о мерах по реализации </w:t>
      </w:r>
      <w:r>
        <w:t>Конвенции</w:t>
      </w:r>
      <w:r w:rsidRPr="008B19B0">
        <w:t xml:space="preserve"> и </w:t>
      </w:r>
      <w:r>
        <w:t>з</w:t>
      </w:r>
      <w:r w:rsidRPr="008B19B0">
        <w:t>аключительных замечаний Комитета</w:t>
      </w:r>
    </w:p>
    <w:p w14:paraId="521DA426" w14:textId="77777777" w:rsidR="00635BA3" w:rsidRPr="001F67D6" w:rsidRDefault="00635BA3" w:rsidP="00635BA3">
      <w:pPr>
        <w:pStyle w:val="H1G"/>
      </w:pPr>
      <w:r>
        <w:tab/>
      </w:r>
      <w:r>
        <w:tab/>
        <w:t>Статья 1</w:t>
      </w:r>
    </w:p>
    <w:p w14:paraId="562F1B12" w14:textId="77777777" w:rsidR="00635BA3" w:rsidRPr="008B19B0" w:rsidRDefault="00635BA3" w:rsidP="00635BA3">
      <w:pPr>
        <w:pStyle w:val="SingleTxtG"/>
      </w:pPr>
      <w:r w:rsidRPr="008B19B0">
        <w:t>30.</w:t>
      </w:r>
      <w:r w:rsidRPr="008B19B0">
        <w:tab/>
        <w:t xml:space="preserve">С учетом Рекомендации Комитета, касающейся определения расовой дискриминации, в законодательство и научно-правовой оборот Узбекистана поэтапно веден термин «дискриминация». Так, в ст. 6 Трудового кодекса от 01.04.1996 г., которая называется «Запрещение дискриминации в трудовых отношениях» отмечается, что «все граждане имеют равные возможности в обладании и использовании трудовых прав. Установление каких-либо ограничений или предоставление преимуществ в области трудовых отношений в зависимости от пола, возраста, расы, национальности, языка, социального происхождения, имущественного и должностного положения, отношения к религии, убеждений, принадлежности к общественным объединениям, а также других обстоятельств, не связанных с деловыми качествами работников и результатами их труда, недопустимо и является дискриминацией». </w:t>
      </w:r>
    </w:p>
    <w:p w14:paraId="682E7680" w14:textId="77777777" w:rsidR="00635BA3" w:rsidRPr="008B19B0" w:rsidRDefault="00635BA3" w:rsidP="00635BA3">
      <w:pPr>
        <w:pStyle w:val="SingleTxtG"/>
      </w:pPr>
      <w:r w:rsidRPr="008B19B0">
        <w:t>31.</w:t>
      </w:r>
      <w:r w:rsidRPr="008B19B0">
        <w:tab/>
        <w:t xml:space="preserve">Следует подчеркнуть, что в ст. 6 ТК расширен перечень оснований дискриминации за счет введения таких оснований, как «возраст», «имущественное положение», «принадлежность к общественным объединениям» и других обстоятельств, не связанных с деловыми качествами работников. </w:t>
      </w:r>
    </w:p>
    <w:p w14:paraId="5984FB18" w14:textId="77777777" w:rsidR="00635BA3" w:rsidRPr="008B19B0" w:rsidRDefault="00635BA3" w:rsidP="00635BA3">
      <w:pPr>
        <w:pStyle w:val="SingleTxtG"/>
      </w:pPr>
      <w:r w:rsidRPr="008B19B0">
        <w:t>32.</w:t>
      </w:r>
      <w:r w:rsidRPr="008B19B0">
        <w:tab/>
        <w:t>В ст. 3 закона «О правах лиц с инвалидностью» от 15.10.2020 г. дано определение понятия «дискриминация по признаку инвалидности», означающее, что любое обособление, исключение, отстранение, ограничение по причине инвалидности, целью или результатом которых является отрицание признания или реализации наравне с другими прав и свобод лиц с инвалидностью в политической, экономической, социальной, культурной, гражданской или иной области.</w:t>
      </w:r>
    </w:p>
    <w:p w14:paraId="5DA1A574" w14:textId="77777777" w:rsidR="00635BA3" w:rsidRPr="008B19B0" w:rsidRDefault="00635BA3" w:rsidP="00635BA3">
      <w:pPr>
        <w:pStyle w:val="SingleTxtG"/>
      </w:pPr>
      <w:r w:rsidRPr="008B19B0">
        <w:t>33.</w:t>
      </w:r>
      <w:r w:rsidRPr="008B19B0">
        <w:tab/>
        <w:t>В законе установлен запрет дискриминации по признаку инвалидности: «запрещается любое обособление, исключение, отстранение, ограничение или предпочтение в отношении лиц с инвалидностью, а также отказ от создания условий для доступа лиц с инвалидностью к объектам и услугам. Специальные меры, направленные на обеспечение равенства возможностей для лиц с инвалидностью и их вовлечение в жизнь общества и государства, не считаются дискриминационными в отношении других граждан» (ст. 6).</w:t>
      </w:r>
    </w:p>
    <w:p w14:paraId="1D5535E6" w14:textId="77777777" w:rsidR="00635BA3" w:rsidRPr="008B19B0" w:rsidRDefault="00635BA3" w:rsidP="00635BA3">
      <w:pPr>
        <w:pStyle w:val="SingleTxtG"/>
      </w:pPr>
      <w:r w:rsidRPr="008B19B0">
        <w:t>34.</w:t>
      </w:r>
      <w:r w:rsidRPr="008B19B0">
        <w:tab/>
        <w:t xml:space="preserve">Законом «О гарантиях равных прав и возможностей для женщин и мужчин» от 2.09.2019 г. в ст. 3 закреплено определение понятий «прямая дискриминация по признаку пола </w:t>
      </w:r>
      <w:r>
        <w:t>—</w:t>
      </w:r>
      <w:r w:rsidRPr="008B19B0">
        <w:t xml:space="preserve"> как любое различие, исключение или ограничение, которые направлены на непризнание за женщинами и мужчинами их прав и свобод во всех сферах жизнедеятельности общества, в том числе дискриминация по причине семейного положения, беременности, семейных обязанностей, а также сексуальное домогательство, разная оплата за равный труд и квалификацию», «Косвенная дискриминация по признаку пола </w:t>
      </w:r>
      <w:r>
        <w:t>—</w:t>
      </w:r>
      <w:r w:rsidRPr="008B19B0">
        <w:t xml:space="preserve"> как создание ситуации, положения или критериев, ставящих лиц одного пола в менее благоприятное положение по сравнению с лицами другого пола, в том числе пропаганда гендерного неравенства через средства массовой информации, образование, культуру, установление условий или требований, которые могут повлечь негативные последствия для лиц определенного пола.</w:t>
      </w:r>
    </w:p>
    <w:p w14:paraId="69017B77" w14:textId="77777777" w:rsidR="00635BA3" w:rsidRDefault="00635BA3" w:rsidP="00635BA3">
      <w:pPr>
        <w:pStyle w:val="SingleTxtG"/>
      </w:pPr>
      <w:r w:rsidRPr="008B19B0">
        <w:t>35.</w:t>
      </w:r>
      <w:r w:rsidRPr="008B19B0">
        <w:tab/>
        <w:t>В ст. 28 закона установлено право обжалования фактов прямой или косвенной дискриминации по признаку пола. «Лицо, если считает, что оно подверглось прямой или косвенной дискриминации по признаку пола, имеет право обратиться в уполномоченные органы или суд. При этом с лица, подвергшегося прямой или косвенной дискриминации по признаку пола, не взимается государственная пошлина. При рассмотрении в судах дел о нарушении равноправия женщин и мужчин оплата юридических услуг, оказываемых со стороны адвокатов, покрывается по их желанию за счет государства в порядке, установленном законодательством».</w:t>
      </w:r>
    </w:p>
    <w:p w14:paraId="78EA65EF" w14:textId="77777777" w:rsidR="00635BA3" w:rsidRPr="001A1215" w:rsidRDefault="00635BA3" w:rsidP="00635BA3">
      <w:pPr>
        <w:pStyle w:val="H1G"/>
        <w:rPr>
          <w:bCs/>
        </w:rPr>
      </w:pPr>
      <w:r>
        <w:lastRenderedPageBreak/>
        <w:tab/>
      </w:r>
      <w:r>
        <w:tab/>
        <w:t>Рекомендация 7</w:t>
      </w:r>
    </w:p>
    <w:p w14:paraId="53557CA1" w14:textId="77777777" w:rsidR="00635BA3" w:rsidRPr="008B19B0" w:rsidRDefault="00635BA3" w:rsidP="00635BA3">
      <w:pPr>
        <w:pStyle w:val="SingleTxtG"/>
      </w:pPr>
      <w:r w:rsidRPr="008B19B0">
        <w:t>36.</w:t>
      </w:r>
      <w:r w:rsidRPr="008B19B0">
        <w:tab/>
        <w:t>В целях определения целесообразности разработки и принятия законодательства, запрещающего расовую дискриминацию, согласно п. 2 НПД и п. 12 Национальной стратегии в области прав человека, была создана Рабочая группа, состоящая из представителей Института проблем законодательства и парламентских исследований при Законодательной палате, Института правовой политики при Министерстве юстиции, Национального центра Республики Узбекистан по правам человека, Высшего судейского совета, Академий Генеральной прокуратуры и МВД и других научно-образовательных учреждений, которая пришла к выводу о том, что зарубежная практика законодательного регулирования вопросов защиты граждан идет по пути принятия базовых законов общего применения, определяющих политику государств по защите граждан от общепринятых оснований для дискриминации и закрепляющих антидискриминационные меры в ключевых сферах жизни общества (образование, здоровье, трудозанятость и др.).</w:t>
      </w:r>
    </w:p>
    <w:p w14:paraId="119B219B" w14:textId="77777777" w:rsidR="00635BA3" w:rsidRPr="008B19B0" w:rsidRDefault="00635BA3" w:rsidP="00635BA3">
      <w:pPr>
        <w:pStyle w:val="SingleTxtG"/>
      </w:pPr>
      <w:r w:rsidRPr="008B19B0">
        <w:t>37.</w:t>
      </w:r>
      <w:r w:rsidRPr="008B19B0">
        <w:tab/>
        <w:t>Изучение опыта стран</w:t>
      </w:r>
      <w:r>
        <w:t xml:space="preserve"> — </w:t>
      </w:r>
      <w:r w:rsidRPr="008B19B0">
        <w:t xml:space="preserve">членов ОБСЕ показало необходимость разработки и принятия в Узбекистане, в первую очередь, общего рамочного закона «О равенстве и недопущении дискриминации». В разработанном Национальным центром Республики Узбекистан по правам человека и Министерством юстиции проекте закона, </w:t>
      </w:r>
      <w:r w:rsidRPr="006A6CA7">
        <w:rPr>
          <w:spacing w:val="-1"/>
        </w:rPr>
        <w:t>определено</w:t>
      </w:r>
      <w:r w:rsidRPr="006A6CA7">
        <w:rPr>
          <w:spacing w:val="-4"/>
        </w:rPr>
        <w:t xml:space="preserve"> </w:t>
      </w:r>
      <w:r w:rsidRPr="006A6CA7">
        <w:t>значение понятий «дискриминация», «прямая дискриминация», «косвенная</w:t>
      </w:r>
      <w:r w:rsidRPr="008B19B0">
        <w:t xml:space="preserve"> дискриминация», «множественная дискриминация», «антидискриминационная экспертиза», «подстрекательство к осуществлению дискриминации», «позитивная дискриминация» и др.</w:t>
      </w:r>
    </w:p>
    <w:p w14:paraId="0764E71E" w14:textId="77777777" w:rsidR="00635BA3" w:rsidRPr="008B19B0" w:rsidRDefault="00635BA3" w:rsidP="00635BA3">
      <w:pPr>
        <w:pStyle w:val="SingleTxtG"/>
      </w:pPr>
      <w:r w:rsidRPr="008B19B0">
        <w:t>38.</w:t>
      </w:r>
      <w:r w:rsidRPr="008B19B0">
        <w:tab/>
        <w:t xml:space="preserve">Согласно законопроекту дискриминация </w:t>
      </w:r>
      <w:r>
        <w:t>—</w:t>
      </w:r>
      <w:r w:rsidRPr="008B19B0">
        <w:t xml:space="preserve"> любое различие, исключение, ограничение или предпочтение в правах и свободах лица или группы лиц, а также поддержка дискриминационного поведения, по признакам, предусмотренным настоящим Законом, имеющее целью или результатом ограничение, или отказ в равном признании, пользовании правами и основными свободами в политической, экономической, социальной, культурной или любой другой сфере общественной жизни.</w:t>
      </w:r>
    </w:p>
    <w:p w14:paraId="45031907" w14:textId="77777777" w:rsidR="00635BA3" w:rsidRPr="008B19B0" w:rsidRDefault="00635BA3" w:rsidP="00635BA3">
      <w:pPr>
        <w:pStyle w:val="SingleTxtG"/>
      </w:pPr>
      <w:r w:rsidRPr="008B19B0">
        <w:t>39.</w:t>
      </w:r>
      <w:r w:rsidRPr="008B19B0">
        <w:tab/>
        <w:t>В законопроекте установлен запрет дискриминации. В частности, запрещается любая прямая или косвенная дискриминация по признакам, предусмотренным статьей</w:t>
      </w:r>
      <w:r>
        <w:rPr>
          <w:lang w:val="en-US"/>
        </w:rPr>
        <w:t> </w:t>
      </w:r>
      <w:r w:rsidRPr="008B19B0">
        <w:t>18 Конституции, законами или международным договором, участницей которого является Республика Узбекистан, касающимся: пола, расы, цвета кожи, национальности, языка, религии, социального происхождения, убеждений, личного или общественного положения, возраста, образования, инвалидности или другого заболевания, семейного или имущественного положения.</w:t>
      </w:r>
    </w:p>
    <w:p w14:paraId="22E4050D" w14:textId="77777777" w:rsidR="00635BA3" w:rsidRPr="008B19B0" w:rsidRDefault="00635BA3" w:rsidP="00635BA3">
      <w:pPr>
        <w:pStyle w:val="SingleTxtG"/>
      </w:pPr>
      <w:r w:rsidRPr="008B19B0">
        <w:t>40.</w:t>
      </w:r>
      <w:r w:rsidRPr="008B19B0">
        <w:tab/>
        <w:t>Установлены основные формы дискриминации с выделением ее наихудших проявлений: дискриминация, сопряженная с насилием, опасным для жизни и здоровья лица; дискриминация через средства массовой информации, сеть Интернет, предназначенная для публичного распространения вражды и ненависти; дискриминация органами государственной власти и управления и их должностными лицами и государственными служащими; множественная дискриминация; систематическая дискриминация в отношении группы лиц; подстрекательство к дискриминации.</w:t>
      </w:r>
    </w:p>
    <w:p w14:paraId="20A27F98" w14:textId="77777777" w:rsidR="00635BA3" w:rsidRDefault="00635BA3" w:rsidP="00635BA3">
      <w:pPr>
        <w:pStyle w:val="SingleTxtG"/>
      </w:pPr>
      <w:r w:rsidRPr="008B19B0">
        <w:t>41.</w:t>
      </w:r>
      <w:r w:rsidRPr="008B19B0">
        <w:tab/>
        <w:t xml:space="preserve">Кроме того, в законопроекте установлены основные направления государственной политики и обязанности государственных органов в сфере защиты равенства и недопущения дискриминации, формы участия ННО в данном процессе, конкретные меры по предупреждению дискриминации в области образования, трудовых отношений, охраны здоровья и медицинских услуг, социального обеспечения, доступа к товарам и услугам, обеспечения жильем, землей и собственностью. </w:t>
      </w:r>
    </w:p>
    <w:p w14:paraId="1505A2B8" w14:textId="77777777" w:rsidR="00635BA3" w:rsidRPr="008B19B0" w:rsidRDefault="00635BA3" w:rsidP="00635BA3">
      <w:pPr>
        <w:pStyle w:val="H1G"/>
      </w:pPr>
      <w:r>
        <w:lastRenderedPageBreak/>
        <w:tab/>
      </w:r>
      <w:r>
        <w:tab/>
      </w:r>
      <w:r w:rsidRPr="008B19B0">
        <w:t>Рекомендация 11</w:t>
      </w:r>
    </w:p>
    <w:p w14:paraId="14401EAD" w14:textId="77777777" w:rsidR="00635BA3" w:rsidRPr="008B19B0" w:rsidRDefault="00635BA3" w:rsidP="00635BA3">
      <w:pPr>
        <w:pStyle w:val="SingleTxtG"/>
      </w:pPr>
      <w:r w:rsidRPr="008B19B0">
        <w:t>42.</w:t>
      </w:r>
      <w:r w:rsidRPr="008B19B0">
        <w:tab/>
        <w:t xml:space="preserve">В рамках выполнения Рекомендации Комитета о необходимости принятия в Узбекистане законодательства о правах лиц, принадлежащих к этническим меньшинствам, было проведено исследование с участием правоохранительных органов, национальных институтов по правам человека и научно-образовательных учреждений. Изучение международных стандартов прав человека и опыта зарубежных стран показало, что до настоящего времени не выработана единая и общепризнанна дефиниция </w:t>
      </w:r>
      <w:r>
        <w:t>«</w:t>
      </w:r>
      <w:r w:rsidRPr="008B19B0">
        <w:t>национальные меньшинства</w:t>
      </w:r>
      <w:r>
        <w:t>»</w:t>
      </w:r>
      <w:r w:rsidRPr="008B19B0">
        <w:t>, поэтому возникают трудности при определении критериев принадлежности лица или группы к меньшинству, не определено, в чем состоят интересы меньшинств: в особых гарантиях общих прав человека и гражданина или спросе на определенные услуги в области языка и культуры, которые должны удовлетворяться за счет государства.</w:t>
      </w:r>
    </w:p>
    <w:p w14:paraId="7AE57E4E" w14:textId="77777777" w:rsidR="00635BA3" w:rsidRPr="008B19B0" w:rsidRDefault="00635BA3" w:rsidP="00635BA3">
      <w:pPr>
        <w:pStyle w:val="SingleTxtG"/>
      </w:pPr>
      <w:r w:rsidRPr="008B19B0">
        <w:t>43.</w:t>
      </w:r>
      <w:r w:rsidRPr="008B19B0">
        <w:tab/>
        <w:t>В Республике Узбекистан выполняется международные обязательства в отношении недопущения дискриминации в отношении всех лиц, находящихся под юрисдикцией государства. В ст. 8 Конституции подчёркивается, что народ Узбекистана составляют граждане Республики Узбекистан независимо от национальности. В ст</w:t>
      </w:r>
      <w:r>
        <w:t>.</w:t>
      </w:r>
      <w:r w:rsidRPr="008B19B0">
        <w:t xml:space="preserve"> 18 Конституции гарантируются одинаковые права и свободы и равенство перед законом без различия расы, национальности, языка и религии, а также других оснований. </w:t>
      </w:r>
    </w:p>
    <w:p w14:paraId="512B5DA9" w14:textId="77777777" w:rsidR="00635BA3" w:rsidRPr="008B19B0" w:rsidRDefault="00635BA3" w:rsidP="00635BA3">
      <w:pPr>
        <w:pStyle w:val="SingleTxtG"/>
      </w:pPr>
      <w:r w:rsidRPr="008B19B0">
        <w:t>44.</w:t>
      </w:r>
      <w:r w:rsidRPr="008B19B0">
        <w:tab/>
        <w:t>Согласно ст. 19 Конституции права и свободы граждан, закреплённые в Конституции и законах, являются назыблемыми и никто не вправе без суда лишить или ограничить их.</w:t>
      </w:r>
    </w:p>
    <w:p w14:paraId="07B508D2" w14:textId="77777777" w:rsidR="00635BA3" w:rsidRPr="008B19B0" w:rsidRDefault="00635BA3" w:rsidP="00635BA3">
      <w:pPr>
        <w:pStyle w:val="SingleTxtG"/>
      </w:pPr>
      <w:r w:rsidRPr="008B19B0">
        <w:t>45.</w:t>
      </w:r>
      <w:r w:rsidRPr="008B19B0">
        <w:tab/>
        <w:t xml:space="preserve">В Узбекистане не выявлена общественная потребность в принятии специального законодательства о правах национальных меньшинств, поскольку все законодательные акты закрепляют для граждан одинаковые права и свободы на равенство перед законом независимо от расы, пола, национальности, языка, религии, социального происхождения, убеждений, личного и общественного положения </w:t>
      </w:r>
      <w:r w:rsidRPr="00F1282E">
        <w:t>(статья 5 УК, ст. 16 УПК, ст. 8 ГПК, статья 7 ЭПК, ст. 9 КоАС, ст. 272 КоАО).</w:t>
      </w:r>
      <w:r w:rsidRPr="008B19B0">
        <w:t xml:space="preserve"> Национальная правовая система Узбекистана содержит серьезные меры ответственности за нарушение равноправия граждан. КоАО определяет меру ответственности в виде штрафа за нарушение прав граждан на свободный выбор языка в воспитании и обучении, создание препятствий и ограничений в использовании языка, пренебрежение к государственному языку, а также к другим языкам наций и народностей, проживающих в Узбекистане (статья 42). </w:t>
      </w:r>
    </w:p>
    <w:p w14:paraId="47200D65" w14:textId="77777777" w:rsidR="00635BA3" w:rsidRPr="008B19B0" w:rsidRDefault="00635BA3" w:rsidP="00635BA3">
      <w:pPr>
        <w:pStyle w:val="SingleTxtG"/>
      </w:pPr>
      <w:r w:rsidRPr="008B19B0">
        <w:t>46.</w:t>
      </w:r>
      <w:r w:rsidRPr="008B19B0">
        <w:tab/>
        <w:t xml:space="preserve">Законом «О государственном языке» предусмотрены широкие возможности по созданию условий для этнических групп по использованию их языков в жизни. </w:t>
      </w:r>
      <w:r>
        <w:br/>
      </w:r>
      <w:r w:rsidRPr="008B19B0">
        <w:t>В частности, в законе установлено, что государственным языком Республики Узбекистан является узбекский язык. Но это не ущемляет конституционных прав наций и народностей, проживающих на территории республики в употреблении родного языка. Граждане имеют право по своему усмотрению выбирать язык межнационального общения.</w:t>
      </w:r>
    </w:p>
    <w:p w14:paraId="33AEC2DE" w14:textId="77777777" w:rsidR="00635BA3" w:rsidRPr="008B19B0" w:rsidRDefault="00635BA3" w:rsidP="00635BA3">
      <w:pPr>
        <w:pStyle w:val="SingleTxtG"/>
      </w:pPr>
      <w:r w:rsidRPr="008B19B0">
        <w:t>47.</w:t>
      </w:r>
      <w:r w:rsidRPr="008B19B0">
        <w:tab/>
        <w:t xml:space="preserve">В стране обеспечиваются условия всем гражданам для бесплатного изучения государственного языка и уважительного отношения к языкам наций и народностей, проживающих на ее территории, для развития этих языков, обеспечивается создание дошкольных образовательных организаций, функционирующих на государственном языке, а в местах компактного проживания национальных групп </w:t>
      </w:r>
      <w:r>
        <w:t>—</w:t>
      </w:r>
      <w:r w:rsidRPr="008B19B0">
        <w:t xml:space="preserve"> и на их языках, предоставляется право свободного выбора языка обучения. Обеспечивается получение общего, профессионально-технического, среднего специального и высшего образования на государственном языке, а также на других языках.</w:t>
      </w:r>
    </w:p>
    <w:p w14:paraId="52769D0F" w14:textId="77777777" w:rsidR="00635BA3" w:rsidRPr="008B19B0" w:rsidRDefault="00635BA3" w:rsidP="00635BA3">
      <w:pPr>
        <w:pStyle w:val="SingleTxtG"/>
      </w:pPr>
      <w:r w:rsidRPr="008B19B0">
        <w:t>48.</w:t>
      </w:r>
      <w:r w:rsidRPr="008B19B0">
        <w:tab/>
        <w:t>В законе «О культурной деятельности и организациях культуры» от 20.01.2021</w:t>
      </w:r>
      <w:r>
        <w:t> </w:t>
      </w:r>
      <w:r w:rsidRPr="008B19B0">
        <w:t>г. установлено право наций и народов, проживающих в Республике Узбекистан, на сохранение и развитие своей культуры, обычаев и традиций, а также восстановление и сохранение своей культурно-исторической среды.</w:t>
      </w:r>
    </w:p>
    <w:p w14:paraId="2B741D32" w14:textId="77777777" w:rsidR="00635BA3" w:rsidRPr="008B19B0" w:rsidRDefault="00635BA3" w:rsidP="00635BA3">
      <w:pPr>
        <w:pStyle w:val="SingleTxtG"/>
      </w:pPr>
      <w:r w:rsidRPr="008B19B0">
        <w:lastRenderedPageBreak/>
        <w:t>49.</w:t>
      </w:r>
      <w:r w:rsidRPr="008B19B0">
        <w:tab/>
        <w:t xml:space="preserve">Статья 141 УК </w:t>
      </w:r>
      <w:r>
        <w:t>«</w:t>
      </w:r>
      <w:r w:rsidRPr="008B19B0">
        <w:t>Нарушение равноправия граждан</w:t>
      </w:r>
      <w:r>
        <w:t>»</w:t>
      </w:r>
      <w:r w:rsidRPr="008B19B0">
        <w:t xml:space="preserve"> предусматривает уголовное наказание за нарушение равноправия граждан. Причем, данный состав преступления находится в главе VII УК, в которой содержатся виды преступлений против конституционных прав и свобод граждан. Следует отметить, что признаки дискриминации, данные в статье 141 УК, практически соответствуют статье 1 Конвенции о ликвидации всех форм расовой дискриминации.</w:t>
      </w:r>
    </w:p>
    <w:p w14:paraId="2090CB5A" w14:textId="77777777" w:rsidR="00635BA3" w:rsidRPr="008B19B0" w:rsidRDefault="00635BA3" w:rsidP="00635BA3">
      <w:pPr>
        <w:pStyle w:val="SingleTxtG"/>
      </w:pPr>
      <w:r w:rsidRPr="008B19B0">
        <w:t>50.</w:t>
      </w:r>
      <w:r w:rsidRPr="008B19B0">
        <w:tab/>
        <w:t xml:space="preserve">В ст. 156 УК </w:t>
      </w:r>
      <w:r>
        <w:t>«</w:t>
      </w:r>
      <w:r w:rsidRPr="008B19B0">
        <w:t>Возбуждение национальной, расовой или религиозной вражды</w:t>
      </w:r>
      <w:r>
        <w:t>»</w:t>
      </w:r>
      <w:r w:rsidRPr="008B19B0">
        <w:t xml:space="preserve"> предусмотрено, что за умышленные действия, унижающие национальную честь и достоинство, оскорбляющие чувства граждан в связи с их религиозным или атеистическим убеждением, совершенные с целью возбуждения вражды, нетерпимости или розни к группам населения по национальным, расовым, этническим или религиозным признакам, а равно прямое или косвенное ограничение прав или установление прямых или косвенных преимуществ в зависимости от национальной, расовой, этнической принадлежности или отношения к религии </w:t>
      </w:r>
      <w:r>
        <w:t>—</w:t>
      </w:r>
      <w:r w:rsidRPr="008B19B0">
        <w:t xml:space="preserve"> наказывается лишением свободы до пяти лет.</w:t>
      </w:r>
    </w:p>
    <w:p w14:paraId="6DD5FA68" w14:textId="77777777" w:rsidR="00635BA3" w:rsidRDefault="00635BA3" w:rsidP="00635BA3">
      <w:pPr>
        <w:pStyle w:val="SingleTxtG"/>
      </w:pPr>
      <w:r w:rsidRPr="008B19B0">
        <w:t>51.</w:t>
      </w:r>
      <w:r w:rsidRPr="008B19B0">
        <w:tab/>
        <w:t xml:space="preserve">Ст. 153 УК </w:t>
      </w:r>
      <w:r>
        <w:t>«</w:t>
      </w:r>
      <w:r w:rsidRPr="008B19B0">
        <w:t>Геноцид</w:t>
      </w:r>
      <w:r>
        <w:t>»</w:t>
      </w:r>
      <w:r w:rsidRPr="008B19B0">
        <w:t xml:space="preserve"> предусматривает ответственность за умышленное создание жизненных условий, рассчитанных на полное или частичное физическое истребление какой-либо группы лиц по национальному, этническому, расовому или религиозному признаку, их полное либо частичное физическое истребление, насильственное сокращение деторождения либо передача детей из одной этих человеческих групп в другую, а равно за отдачу приказа о совершении таких действий.</w:t>
      </w:r>
    </w:p>
    <w:p w14:paraId="44F46942" w14:textId="77777777" w:rsidR="00635BA3" w:rsidRPr="008B19B0" w:rsidRDefault="00635BA3" w:rsidP="00635BA3">
      <w:pPr>
        <w:pStyle w:val="H1G"/>
      </w:pPr>
      <w:r>
        <w:tab/>
      </w:r>
      <w:r>
        <w:tab/>
      </w:r>
      <w:r w:rsidRPr="008B19B0">
        <w:t>Рекомендации 5, 19</w:t>
      </w:r>
    </w:p>
    <w:p w14:paraId="6F76DE05" w14:textId="77777777" w:rsidR="00635BA3" w:rsidRPr="008B19B0" w:rsidRDefault="00635BA3" w:rsidP="00635BA3">
      <w:pPr>
        <w:pStyle w:val="SingleTxtG"/>
      </w:pPr>
      <w:r w:rsidRPr="008B19B0">
        <w:t>52.</w:t>
      </w:r>
      <w:r w:rsidRPr="008B19B0">
        <w:tab/>
        <w:t>В целях совершенствования мониторинга ситуации в сфере соблюдения государственными органами прав человека в стране приняты меры по укреплению правовой базы сбора статистической информации всеми государственными структурами, принят закон «Об официальной статистике» от 11.08.2021 г., которым введено понятие официальной статистики и пересмотрены ее основные принципы; создана национальная статистическая система, уполномоченный орган, координирующий сферу официальной статистики; определены субъекты официальной статистики (производители официальной статистики, поставщики административных данных, респонденты, пользователи, Статистический совет), их полномочия, обязанности и ответственность; определены полномочия Госкомстата и Кабинета Министров в сфере официальной статистики более 30 государственных органов.</w:t>
      </w:r>
    </w:p>
    <w:p w14:paraId="3E3045E0" w14:textId="77777777" w:rsidR="00635BA3" w:rsidRPr="008B19B0" w:rsidRDefault="00635BA3" w:rsidP="00635BA3">
      <w:pPr>
        <w:pStyle w:val="SingleTxtG"/>
      </w:pPr>
      <w:r w:rsidRPr="008B19B0">
        <w:t>53.</w:t>
      </w:r>
      <w:r w:rsidRPr="008B19B0">
        <w:tab/>
        <w:t xml:space="preserve">В закон включены требования к качеству официальной статистики и их оценке; определены правила работы со статистическими данными (управленческими, индивидуальными, конфиденциальными); правила распространения и публикации официальной статистики. Созданы правовые и институциональные основы проведения регулярной переписи населения для сбора данных, связанных с этнической принадлежностью, национальному происхождению, языкам народов, проживающих в Узбекистане. </w:t>
      </w:r>
    </w:p>
    <w:p w14:paraId="5CF5771E" w14:textId="77777777" w:rsidR="00635BA3" w:rsidRPr="008B19B0" w:rsidRDefault="00635BA3" w:rsidP="00635BA3">
      <w:pPr>
        <w:pStyle w:val="SingleTxtG"/>
      </w:pPr>
      <w:r w:rsidRPr="008B19B0">
        <w:t>54.</w:t>
      </w:r>
      <w:r w:rsidRPr="008B19B0">
        <w:tab/>
        <w:t>Закон «О переписи населения» от 16.03.2020 года устанавливает, что перепись населения проводится не реже одного раза в десять лет. В нем определена программа переписи населения, которая содержит следующие вопросы: фамилия, имя, отчество; дата и место рождения; возраст; пол; национальность; гражданство; место жительства (место пребывания); владение языками; образование; состояние в браке; количество детей; состав домохозяйства; жилищные условия; занятость; источники средств к существованию; миграция (внутренняя и внешняя). Указом Президента от 5.02.2019 г. утверждены: Концепция проведения в 2022 г. переписи населения, Программа комплексных мер по проведению переписи населения и Комиссия по ее реализации.</w:t>
      </w:r>
    </w:p>
    <w:p w14:paraId="4FE7A472" w14:textId="77777777" w:rsidR="00635BA3" w:rsidRPr="008B19B0" w:rsidRDefault="00635BA3" w:rsidP="00635BA3">
      <w:pPr>
        <w:pStyle w:val="SingleTxtG"/>
      </w:pPr>
      <w:r w:rsidRPr="008B19B0">
        <w:t>55.</w:t>
      </w:r>
      <w:r w:rsidRPr="008B19B0">
        <w:tab/>
        <w:t xml:space="preserve">Согласно Постановлению Кабинета Министров от 11.11.2020 года «О мерах по подготовке и проведению переписи населения в Республике Узбекистан в 2023 году» проведение переписи перенесено с 2022 года на 2023 год. С 1 по 25 ноября 2021 года проведены пилотные переписи в 4 регионах страны (Ходжаабадский район </w:t>
      </w:r>
      <w:r w:rsidRPr="008B19B0">
        <w:lastRenderedPageBreak/>
        <w:t>Андижанской области, Юкоричирчикский район Ташкентской области, город Хива Хорезмской области, Яшнабадский район города Ташкента).</w:t>
      </w:r>
    </w:p>
    <w:p w14:paraId="049C8E7F" w14:textId="77777777" w:rsidR="00635BA3" w:rsidRPr="008B19B0" w:rsidRDefault="00635BA3" w:rsidP="00635BA3">
      <w:pPr>
        <w:pStyle w:val="SingleTxtG"/>
      </w:pPr>
      <w:r w:rsidRPr="008B19B0">
        <w:t>56.</w:t>
      </w:r>
      <w:r w:rsidRPr="008B19B0">
        <w:tab/>
        <w:t>Постановлением утверждены формы регистрационного удостоверения населения, в которых приведены статистические данные о национальном составе и языках населения, в том числе показатели о мигрантах, беженцах и лицах без гражданства, а также соответствующие социально-экономические данные.</w:t>
      </w:r>
    </w:p>
    <w:p w14:paraId="051352E4" w14:textId="77777777" w:rsidR="00635BA3" w:rsidRPr="008B19B0" w:rsidRDefault="00635BA3" w:rsidP="00635BA3">
      <w:pPr>
        <w:pStyle w:val="SingleTxtG"/>
      </w:pPr>
      <w:r w:rsidRPr="008B19B0">
        <w:t>57.</w:t>
      </w:r>
      <w:r w:rsidRPr="008B19B0">
        <w:tab/>
        <w:t xml:space="preserve">В настоящее время единый учет преступлений, лиц их совершивших и движении уголовных дел, а также результатов судебного рассмотрения уголовных дел ведется на основании </w:t>
      </w:r>
      <w:r>
        <w:t>«</w:t>
      </w:r>
      <w:r w:rsidRPr="008B19B0">
        <w:t>Положения о порядке ведения единой информационной системы электронной уголовно-правовой статистики</w:t>
      </w:r>
      <w:r>
        <w:t>»</w:t>
      </w:r>
      <w:r w:rsidRPr="008B19B0">
        <w:t>, утвержденным Совместным положением Министерства внутренних дел, Генеральной прокуратуры, Верховного суда, Службы государственной безопасности, Государственного таможенного комитета и Национальной гвардии.</w:t>
      </w:r>
    </w:p>
    <w:p w14:paraId="515FA382" w14:textId="77777777" w:rsidR="00635BA3" w:rsidRPr="008B19B0" w:rsidRDefault="00635BA3" w:rsidP="00635BA3">
      <w:pPr>
        <w:pStyle w:val="SingleTxtG"/>
      </w:pPr>
      <w:r w:rsidRPr="008B19B0">
        <w:t>58.</w:t>
      </w:r>
      <w:r w:rsidRPr="008B19B0">
        <w:tab/>
        <w:t xml:space="preserve">Статистические данные формируются на основании электронных статистических карточек, в которых имеется информация о национальности лиц, совершивших преступное деяние или лиц, пострадавших от преступлений. </w:t>
      </w:r>
      <w:r>
        <w:br/>
      </w:r>
      <w:r w:rsidRPr="008B19B0">
        <w:t xml:space="preserve">По окончании следственных действий следственными органами полные анкетные данные о подозреваемых и обвиняемых вносятся в единую статистическую карточку для учета лиц, совершивших преступления (Форма-2), а информация о потерпевших вносится в единую статистическую карточку (Форма-3) для учета в единой статистической базе </w:t>
      </w:r>
      <w:r>
        <w:t>«</w:t>
      </w:r>
      <w:r w:rsidRPr="008B19B0">
        <w:t>электронная уголовно-правовая статистика</w:t>
      </w:r>
      <w:r>
        <w:t>»</w:t>
      </w:r>
      <w:r w:rsidRPr="008B19B0">
        <w:t>.</w:t>
      </w:r>
    </w:p>
    <w:p w14:paraId="5D109248" w14:textId="77777777" w:rsidR="00635BA3" w:rsidRPr="008B19B0" w:rsidRDefault="00635BA3" w:rsidP="00635BA3">
      <w:pPr>
        <w:pStyle w:val="SingleTxtG"/>
      </w:pPr>
      <w:r w:rsidRPr="008B19B0">
        <w:t>59.</w:t>
      </w:r>
      <w:r w:rsidRPr="008B19B0">
        <w:tab/>
        <w:t>В целях сбора статистических данных в сфере правосудия Постановлением Президиума Верховного суда от 26.11.2020 года утверждена и внесена в «Единый реестр форм статистической отчетности о деятельности судов по уголовным делам» статистическая форма отчетности об этническом составе лиц в данной сфере. Статистическая отчетность представляется Верховным судом в Национальный центр по правам человека, начиная с 2021 года ежеквартально.</w:t>
      </w:r>
    </w:p>
    <w:p w14:paraId="5FC8CF1D" w14:textId="77777777" w:rsidR="00635BA3" w:rsidRPr="008B19B0" w:rsidRDefault="00635BA3" w:rsidP="00635BA3">
      <w:pPr>
        <w:pStyle w:val="SingleTxtG"/>
      </w:pPr>
      <w:r w:rsidRPr="008B19B0">
        <w:t>60.</w:t>
      </w:r>
      <w:r w:rsidRPr="008B19B0">
        <w:tab/>
        <w:t>Количество лиц, относящихся к «люли»/рома, содержащихся в местах лишения свободы, составляют всего 108 человек (из них: 15 женщин, 93 мужчин</w:t>
      </w:r>
      <w:r>
        <w:t>ы</w:t>
      </w:r>
      <w:r w:rsidRPr="008B19B0">
        <w:t>). Из них, 25</w:t>
      </w:r>
      <w:r>
        <w:t> </w:t>
      </w:r>
      <w:r w:rsidRPr="008B19B0">
        <w:t>осужденных находятся в колониях общего режима, 34</w:t>
      </w:r>
      <w:r>
        <w:t xml:space="preserve"> — </w:t>
      </w:r>
      <w:r w:rsidRPr="008B19B0">
        <w:t>колониях строгого режима, 6</w:t>
      </w:r>
      <w:r>
        <w:t xml:space="preserve"> — </w:t>
      </w:r>
      <w:r w:rsidRPr="008B19B0">
        <w:t>колонии особого режима, 23</w:t>
      </w:r>
      <w:r>
        <w:t xml:space="preserve"> — </w:t>
      </w:r>
      <w:r w:rsidRPr="008B19B0">
        <w:t>колониях поселениях, 14</w:t>
      </w:r>
      <w:r>
        <w:t xml:space="preserve"> </w:t>
      </w:r>
      <w:r w:rsidRPr="008B19B0">
        <w:t xml:space="preserve">женщин </w:t>
      </w:r>
      <w:r>
        <w:t xml:space="preserve">— </w:t>
      </w:r>
      <w:r>
        <w:br/>
      </w:r>
      <w:r w:rsidRPr="008B19B0">
        <w:t>в женской колонии, 2</w:t>
      </w:r>
      <w:r>
        <w:t xml:space="preserve"> — </w:t>
      </w:r>
      <w:r w:rsidRPr="008B19B0">
        <w:t>специализированной больнице для лечения осужденных, 4</w:t>
      </w:r>
      <w:r>
        <w:t> </w:t>
      </w:r>
      <w:r w:rsidRPr="008B19B0">
        <w:t>лица</w:t>
      </w:r>
      <w:r>
        <w:t xml:space="preserve"> — </w:t>
      </w:r>
      <w:r w:rsidRPr="008B19B0">
        <w:t>следственных изоляторах.</w:t>
      </w:r>
    </w:p>
    <w:p w14:paraId="35BE6826" w14:textId="77777777" w:rsidR="00635BA3" w:rsidRPr="008B19B0" w:rsidRDefault="00635BA3" w:rsidP="00635BA3">
      <w:pPr>
        <w:pStyle w:val="SingleTxtG"/>
      </w:pPr>
      <w:r w:rsidRPr="008B19B0">
        <w:t>61.</w:t>
      </w:r>
      <w:r w:rsidRPr="008B19B0">
        <w:tab/>
        <w:t>По итогам 5 месяцев 2022 года под надзором Службы пробации находятся 70</w:t>
      </w:r>
      <w:r>
        <w:t> </w:t>
      </w:r>
      <w:r w:rsidRPr="008B19B0">
        <w:t>305 лиц, а по состоянию на 21.06.2022</w:t>
      </w:r>
      <w:r>
        <w:t> </w:t>
      </w:r>
      <w:r w:rsidRPr="008B19B0">
        <w:t>г. находятся 318 осужденных лиц, относящихся к этнической группе люли/рома. К исправительным работам осуждены 127 лиц люли/рома, ограничению свободы 182</w:t>
      </w:r>
      <w:r>
        <w:t xml:space="preserve"> </w:t>
      </w:r>
      <w:r w:rsidRPr="008B19B0">
        <w:t>лица и условно осуждены</w:t>
      </w:r>
      <w:r>
        <w:t xml:space="preserve"> — </w:t>
      </w:r>
      <w:r w:rsidRPr="008B19B0">
        <w:t>9 лиц, из них трудоустроены</w:t>
      </w:r>
      <w:r>
        <w:t xml:space="preserve"> — </w:t>
      </w:r>
      <w:r w:rsidRPr="008B19B0">
        <w:t>132 лица, обучено</w:t>
      </w:r>
      <w:r>
        <w:t xml:space="preserve"> — </w:t>
      </w:r>
      <w:r w:rsidRPr="008B19B0">
        <w:t>4, выплачено единовременная материальная помощь</w:t>
      </w:r>
      <w:r>
        <w:t xml:space="preserve"> —</w:t>
      </w:r>
      <w:r w:rsidRPr="008B19B0">
        <w:t xml:space="preserve">77 (103 млн 950 тыс. сум), получили паспорта </w:t>
      </w:r>
      <w:r>
        <w:t xml:space="preserve">— </w:t>
      </w:r>
      <w:r w:rsidRPr="008B19B0">
        <w:t>181 и оказана медицинская помощь</w:t>
      </w:r>
      <w:r>
        <w:t xml:space="preserve"> — </w:t>
      </w:r>
      <w:r w:rsidRPr="008B19B0">
        <w:t>73.</w:t>
      </w:r>
    </w:p>
    <w:p w14:paraId="64AE40C3" w14:textId="77777777" w:rsidR="00635BA3" w:rsidRPr="008B19B0" w:rsidRDefault="00635BA3" w:rsidP="00635BA3">
      <w:pPr>
        <w:pStyle w:val="H1G"/>
      </w:pPr>
      <w:r>
        <w:tab/>
      </w:r>
      <w:r>
        <w:tab/>
      </w:r>
      <w:r w:rsidRPr="008B19B0">
        <w:t>Статья 2</w:t>
      </w:r>
    </w:p>
    <w:p w14:paraId="0BF75335" w14:textId="77777777" w:rsidR="00635BA3" w:rsidRPr="008B19B0" w:rsidRDefault="00635BA3" w:rsidP="00635BA3">
      <w:pPr>
        <w:pStyle w:val="SingleTxtG"/>
      </w:pPr>
      <w:r w:rsidRPr="008B19B0">
        <w:t>62.</w:t>
      </w:r>
      <w:r w:rsidRPr="008B19B0">
        <w:tab/>
        <w:t>В законодательстве закреплен «принцип равенства», означающий согласно ст.</w:t>
      </w:r>
      <w:r>
        <w:t> </w:t>
      </w:r>
      <w:r w:rsidRPr="008B19B0">
        <w:t>18 Конституции, что «все граждане Республики Узбекистан имеют одинаковые права и свободы и равны перед законом без различия пола, расы, национальности, языка, религии, социального происхождения, убеждений личного и общественного положения».</w:t>
      </w:r>
    </w:p>
    <w:p w14:paraId="2A3FCDFB" w14:textId="77777777" w:rsidR="00635BA3" w:rsidRPr="008B19B0" w:rsidRDefault="00635BA3" w:rsidP="00635BA3">
      <w:pPr>
        <w:pStyle w:val="SingleTxtG"/>
      </w:pPr>
      <w:r w:rsidRPr="008B19B0">
        <w:t>63.</w:t>
      </w:r>
      <w:r w:rsidRPr="008B19B0">
        <w:tab/>
        <w:t>Закрепление запрета нарушения принципа равенства нашло свое отражение практически во всех основных законах, регулирующих вопросы прав человека: гражданском и гражданско-процессуальном, уголовном и уголовно-процессуальном, административном, административно-процессуальном, избирательном, семейном, трудовом и ином законодательстве, в законах «О судах», «Об образовании», «Об</w:t>
      </w:r>
      <w:r>
        <w:t> </w:t>
      </w:r>
      <w:r w:rsidRPr="008B19B0">
        <w:t>охране здоровья граждан», «Об органах внутренних дел» и др.</w:t>
      </w:r>
    </w:p>
    <w:p w14:paraId="6CCDD2B9" w14:textId="77777777" w:rsidR="00635BA3" w:rsidRPr="008B19B0" w:rsidRDefault="00635BA3" w:rsidP="00635BA3">
      <w:pPr>
        <w:pStyle w:val="SingleTxtG"/>
      </w:pPr>
      <w:r w:rsidRPr="008B19B0">
        <w:lastRenderedPageBreak/>
        <w:t>64.</w:t>
      </w:r>
      <w:r w:rsidRPr="008B19B0">
        <w:tab/>
        <w:t>Данная тенденция продолжается во вновь принятых в 2020</w:t>
      </w:r>
      <w:r>
        <w:t>–</w:t>
      </w:r>
      <w:r w:rsidRPr="008B19B0">
        <w:t>2022 гг. законах страны. Так, в новой редакции закона «О свободе совести и религиозных организациях» от 5.07.2021 г. указано, что «не допускается использование религии в целях насильственного изменения конституционного строя, подрыва суверенитета и территориальной целостности Республики Узбекистан, ущемления конституционных прав и свобод граждан, посягательств на здоровье и нравственность граждан, пропаганды войны, национальной, расовой, этнической, или религиозной вражды, нарушения гражданского согласия, распространения клеветнических, дестабилизирующих обстановку изменений, создания паники среды населения и совершения иных действий, направленных против личности общества и государства» (ст. 4).</w:t>
      </w:r>
    </w:p>
    <w:p w14:paraId="2F19FA6B" w14:textId="77777777" w:rsidR="00635BA3" w:rsidRPr="008B19B0" w:rsidRDefault="00635BA3" w:rsidP="00635BA3">
      <w:pPr>
        <w:pStyle w:val="SingleTxtG"/>
      </w:pPr>
      <w:r w:rsidRPr="008B19B0">
        <w:t>65.</w:t>
      </w:r>
      <w:r w:rsidRPr="008B19B0">
        <w:tab/>
        <w:t>Кроме того, согласно закону «любое ограничение прав и установление прямых и косвенных преимуществ граждан в зависимости от их отношения к религии, возбуждение вражды и ненависти либо оскорбление чувств граждан в связи с их религиозным или атеистическим убеждением, как и осквернение почитаемых религиозных, культовых объектов влекут ответственность установленную законом» (ст. 6).</w:t>
      </w:r>
    </w:p>
    <w:p w14:paraId="12A8B46A" w14:textId="77777777" w:rsidR="00635BA3" w:rsidRPr="008B19B0" w:rsidRDefault="00635BA3" w:rsidP="00635BA3">
      <w:pPr>
        <w:pStyle w:val="SingleTxtG"/>
      </w:pPr>
      <w:r w:rsidRPr="008B19B0">
        <w:t>66.</w:t>
      </w:r>
      <w:r w:rsidRPr="008B19B0">
        <w:tab/>
        <w:t>Законом «О государственной службе безопасности Президента Республики Узбекистан» от 6.07.2021 г. указывается: «государственная служба безопасности Президента Республики Узбекистан обеспечивает защиту прав, свобод и законных интересов граждан независимо от их пола, расы, национальности, языка, религии, социального происхождения, убеждений, личного и общественного положения» (ст.</w:t>
      </w:r>
      <w:r>
        <w:t> </w:t>
      </w:r>
      <w:r w:rsidRPr="008B19B0">
        <w:t>8).</w:t>
      </w:r>
    </w:p>
    <w:p w14:paraId="6D1DFC4E" w14:textId="77777777" w:rsidR="00635BA3" w:rsidRPr="008B19B0" w:rsidRDefault="00635BA3" w:rsidP="00635BA3">
      <w:pPr>
        <w:pStyle w:val="SingleTxtG"/>
      </w:pPr>
      <w:r w:rsidRPr="008B19B0">
        <w:t>67.</w:t>
      </w:r>
      <w:r w:rsidRPr="008B19B0">
        <w:tab/>
        <w:t>Согласно закону «О правовым положении иностранных граждан и лиц без гражданства в Республике Узбекистан» от 4.06.2021 г. «иностранные граждане и лица без гражданства, находящиеся на территории Республики Узбекистан, равны перед законом без различия пола, расы, национальности, языка, религии, социального происхождения, убеждений, личного и общественного положения» (ст.</w:t>
      </w:r>
      <w:r>
        <w:t xml:space="preserve"> </w:t>
      </w:r>
      <w:r w:rsidRPr="008B19B0">
        <w:t>5).</w:t>
      </w:r>
    </w:p>
    <w:p w14:paraId="32652636" w14:textId="77777777" w:rsidR="00635BA3" w:rsidRPr="008B19B0" w:rsidRDefault="00635BA3" w:rsidP="00635BA3">
      <w:pPr>
        <w:pStyle w:val="SingleTxtG"/>
      </w:pPr>
      <w:r w:rsidRPr="008B19B0">
        <w:t>68.</w:t>
      </w:r>
      <w:r w:rsidRPr="008B19B0">
        <w:tab/>
        <w:t>Конституционным законом «О чрезвычайном положении» от 15.12.2021 г. установлено, что чрезвычайные меры и временные ограничения, применяемые в условиях чрезвычайного положения, не должны противоречить международным договорам Республики Узбекистан в области прав человека. Ни при каких обстоятельствах не могут быть ограничены права, предусмотренные ст. 24 (права на жизнь), ст. 25 (права на свободу и личную неприкосновенность), ст. 26 (право на презумпцию невиновности и защиту от пыток), ст. 27 часть I (право на защиту чести и достоинства, неприкосновенность жилища и вмешательства в частную жизнь), ст. 30 (право на свободу ознакомления с материалами, затрагивающими права и интересы человека), ст. 31 (право на свободу совести человека и исповедование любой религии), ст. 44 (право на судебную защиту прав и свобод), предусмотренных Конституцией (ст.</w:t>
      </w:r>
      <w:r>
        <w:t> </w:t>
      </w:r>
      <w:r w:rsidRPr="008B19B0">
        <w:t>26).</w:t>
      </w:r>
    </w:p>
    <w:p w14:paraId="6D77B26B" w14:textId="77777777" w:rsidR="00635BA3" w:rsidRPr="008B19B0" w:rsidRDefault="00635BA3" w:rsidP="00635BA3">
      <w:pPr>
        <w:pStyle w:val="SingleTxtG"/>
      </w:pPr>
      <w:r w:rsidRPr="008B19B0">
        <w:t>69.</w:t>
      </w:r>
      <w:r w:rsidRPr="008B19B0">
        <w:tab/>
        <w:t xml:space="preserve">Закон «О судах» от 29.07.2021 г. в ст. 11 устанавливает, что «все граждане равны перед законом и судом без различия пола, расы, национальности, языка, религии, социального происхождения, убеждений, личного и общественного положения». </w:t>
      </w:r>
    </w:p>
    <w:p w14:paraId="240493AE" w14:textId="77777777" w:rsidR="00635BA3" w:rsidRPr="008B19B0" w:rsidRDefault="00635BA3" w:rsidP="00635BA3">
      <w:pPr>
        <w:pStyle w:val="SingleTxtG"/>
      </w:pPr>
      <w:r w:rsidRPr="008B19B0">
        <w:t>70.</w:t>
      </w:r>
      <w:r w:rsidRPr="008B19B0">
        <w:tab/>
        <w:t xml:space="preserve">Согласно Конституционному закону «О Конституционном суде Республики Узбекистан» от 28.04.2021 г. Конституционный суд, как постоянно действующий орган судебной власти, рассматривает дела о конституционности актов законодательной и исполнительной власти, а также рассматривает жалобы граждан и юридических лиц, чьи конституционные права и свободы, по их мнению, нарушены примененным в конкретном деле законом, не соответствующим Конституции </w:t>
      </w:r>
      <w:r>
        <w:br/>
      </w:r>
      <w:r w:rsidRPr="008B19B0">
        <w:t>(ст. 3,</w:t>
      </w:r>
      <w:r>
        <w:t xml:space="preserve"> </w:t>
      </w:r>
      <w:r w:rsidRPr="008B19B0">
        <w:t>4).</w:t>
      </w:r>
    </w:p>
    <w:p w14:paraId="5EA247C3" w14:textId="77777777" w:rsidR="00635BA3" w:rsidRPr="008B19B0" w:rsidRDefault="00635BA3" w:rsidP="00635BA3">
      <w:pPr>
        <w:pStyle w:val="SingleTxtG"/>
      </w:pPr>
      <w:r w:rsidRPr="008B19B0">
        <w:t>71.</w:t>
      </w:r>
      <w:r w:rsidRPr="008B19B0">
        <w:tab/>
        <w:t xml:space="preserve">Закон «О государственной гражданской службе» от 8.08.2022 г. предусматривает положение о том, что «кандидату на занятие должности государственной гражданской службы гарантируется равенство прав независимо от пола, расы, национальности, языка, социального происхождения, убеждений, личного и общественного положения. Занятие вакантной должности осуществляется на </w:t>
      </w:r>
      <w:r w:rsidRPr="008B19B0">
        <w:lastRenderedPageBreak/>
        <w:t>основании внутренних и внешних конкурсов, проводимых через информационную систему специально уполномоченного органа» (ст. 29).</w:t>
      </w:r>
    </w:p>
    <w:p w14:paraId="12A7DD9B" w14:textId="77777777" w:rsidR="00635BA3" w:rsidRPr="008B19B0" w:rsidRDefault="00635BA3" w:rsidP="00635BA3">
      <w:pPr>
        <w:pStyle w:val="SingleTxtG"/>
      </w:pPr>
      <w:r w:rsidRPr="008B19B0">
        <w:t>72.</w:t>
      </w:r>
      <w:r w:rsidRPr="008B19B0">
        <w:tab/>
        <w:t xml:space="preserve">Защита прав государственного служащего осуществляется на основе равенства прав кандидатов на должности судей независимо от их пола, расы, национальности, языка, религии, социального происхождения, убеждений, личного и общественного положения (ст. 29). Согласно ст. 21 закона основными критериями отбора впервые назначаемых судей являются (не их раса или национальная принадлежность), </w:t>
      </w:r>
      <w:r>
        <w:br/>
      </w:r>
      <w:r w:rsidRPr="008B19B0">
        <w:t>а безупречная репутация, честность, компетентность, наличие достаточного жизненного опыта, отсутствие заболеваний и физических недостатков, препятствующих отправлению правосудия.</w:t>
      </w:r>
    </w:p>
    <w:p w14:paraId="4CED4E03" w14:textId="77777777" w:rsidR="00635BA3" w:rsidRDefault="00635BA3" w:rsidP="00635BA3">
      <w:pPr>
        <w:pStyle w:val="SingleTxtG"/>
      </w:pPr>
      <w:r w:rsidRPr="008B19B0">
        <w:t>73.</w:t>
      </w:r>
      <w:r w:rsidRPr="008B19B0">
        <w:tab/>
        <w:t>В ст. 4 Закона «О гражданстве Республики Узбекистан» от 14.03.2022 г. закреплено, что гражданство Республики Узбекистан является равным для всех независимо от оснований его приобретения. Граждане равны перед законом без различия пола, расы, социального происхождения, убеждений, личного и общественного положения. Республика Узбекистан принимает не только законодательные меры, направленные на запрет расовой дискриминации, но и усиливает гарантии неукоснительного выполнения государственными органами и организациями обязанностей по обеспечении равенства граждан перед законом и защиты их от дискриминации по любым основаниям.</w:t>
      </w:r>
    </w:p>
    <w:p w14:paraId="46D6A69A" w14:textId="77777777" w:rsidR="00635BA3" w:rsidRPr="008B19B0" w:rsidRDefault="00635BA3" w:rsidP="00635BA3">
      <w:pPr>
        <w:pStyle w:val="H1G"/>
      </w:pPr>
      <w:r>
        <w:tab/>
      </w:r>
      <w:r>
        <w:tab/>
      </w:r>
      <w:r w:rsidRPr="008B19B0">
        <w:t>Рекомендация 13</w:t>
      </w:r>
    </w:p>
    <w:p w14:paraId="33C22FCC" w14:textId="77777777" w:rsidR="00635BA3" w:rsidRPr="008B19B0" w:rsidRDefault="00635BA3" w:rsidP="00635BA3">
      <w:pPr>
        <w:pStyle w:val="SingleTxtG"/>
      </w:pPr>
      <w:r w:rsidRPr="008B19B0">
        <w:t>74.</w:t>
      </w:r>
      <w:r w:rsidRPr="008B19B0">
        <w:tab/>
        <w:t>В отчетный период в стране приняты последовательные меры по выявлению проблем представителей этнической группы люли/рома, в том числе женщин люли/рома, которые имели место при получении документов, удостоверяющих их личность, свидетельств о рождении детей, при реализации права на образование, медицинские услуги, трудозанятость, социальное обеспечение, получение жилья и реализации иных социально-экономических прав.</w:t>
      </w:r>
    </w:p>
    <w:p w14:paraId="3BB07462" w14:textId="77777777" w:rsidR="00635BA3" w:rsidRPr="008B19B0" w:rsidRDefault="00635BA3" w:rsidP="00635BA3">
      <w:pPr>
        <w:pStyle w:val="SingleTxtG"/>
      </w:pPr>
      <w:r w:rsidRPr="008B19B0">
        <w:t>75.</w:t>
      </w:r>
      <w:r w:rsidRPr="008B19B0">
        <w:tab/>
        <w:t xml:space="preserve">По данным МВД, на май 2021 г. в стране насчитывалось 86 563 люли/рома, </w:t>
      </w:r>
      <w:r>
        <w:br/>
      </w:r>
      <w:r w:rsidRPr="008B19B0">
        <w:t>из них 45 092 женщин</w:t>
      </w:r>
      <w:r>
        <w:t>ы</w:t>
      </w:r>
      <w:r w:rsidRPr="008B19B0">
        <w:t xml:space="preserve"> и 41 471 мужчин</w:t>
      </w:r>
      <w:r>
        <w:t>а</w:t>
      </w:r>
      <w:r w:rsidRPr="008B19B0">
        <w:t>, 46</w:t>
      </w:r>
      <w:r>
        <w:t xml:space="preserve"> </w:t>
      </w:r>
      <w:r w:rsidRPr="008B19B0">
        <w:t>422</w:t>
      </w:r>
      <w:r>
        <w:t xml:space="preserve"> — </w:t>
      </w:r>
      <w:r w:rsidRPr="008B19B0">
        <w:t>несовершеннолетних, достигших 16</w:t>
      </w:r>
      <w:r>
        <w:t> </w:t>
      </w:r>
      <w:r w:rsidRPr="008B19B0">
        <w:t xml:space="preserve">лет; имеющие паспорт </w:t>
      </w:r>
      <w:r>
        <w:t>—</w:t>
      </w:r>
      <w:r w:rsidRPr="008B19B0">
        <w:t xml:space="preserve"> 38</w:t>
      </w:r>
      <w:r>
        <w:t xml:space="preserve"> </w:t>
      </w:r>
      <w:r w:rsidRPr="008B19B0">
        <w:t xml:space="preserve">733 чел, не достигших 16 </w:t>
      </w:r>
      <w:r>
        <w:t>—</w:t>
      </w:r>
      <w:r w:rsidRPr="008B19B0">
        <w:t xml:space="preserve"> 25</w:t>
      </w:r>
      <w:r>
        <w:t xml:space="preserve"> </w:t>
      </w:r>
      <w:r w:rsidRPr="008B19B0">
        <w:t>925, из которых 16</w:t>
      </w:r>
      <w:r>
        <w:t> </w:t>
      </w:r>
      <w:r w:rsidRPr="008B19B0">
        <w:t>719</w:t>
      </w:r>
      <w:r>
        <w:t> —</w:t>
      </w:r>
      <w:r w:rsidRPr="008B19B0">
        <w:t xml:space="preserve"> имеют свидетельство о рождении. По месту жительства было опрошено 53</w:t>
      </w:r>
      <w:r>
        <w:t> </w:t>
      </w:r>
      <w:r w:rsidRPr="008B19B0">
        <w:t xml:space="preserve">666 люли/рома; 22 </w:t>
      </w:r>
      <w:r>
        <w:t>—</w:t>
      </w:r>
      <w:r w:rsidRPr="008B19B0">
        <w:t xml:space="preserve"> имеют свидетельства о проживании лиц без гражданства, </w:t>
      </w:r>
      <w:r>
        <w:br/>
      </w:r>
      <w:r w:rsidRPr="008B19B0">
        <w:t xml:space="preserve">3 </w:t>
      </w:r>
      <w:r>
        <w:t>—</w:t>
      </w:r>
      <w:r w:rsidRPr="008B19B0">
        <w:t xml:space="preserve"> вида на жительство иностранных граждан в Республике Узбекистан. Приняты меры по документированию 112 человек, документами, удостоверяющими личность обеспечены: 256 лиц, не имеющих свидетельств о рождении, удостоверений личности и свидетельств о рождении. За январь</w:t>
      </w:r>
      <w:r>
        <w:t>–</w:t>
      </w:r>
      <w:r w:rsidRPr="008B19B0">
        <w:t>май 2021 года районными (городскими) органами ЗАГСа среди люли/рома зарегистрировано и оформлено 660 рождений, 56</w:t>
      </w:r>
      <w:r>
        <w:t> </w:t>
      </w:r>
      <w:r w:rsidRPr="008B19B0">
        <w:t>браков и 21 смерть.</w:t>
      </w:r>
    </w:p>
    <w:p w14:paraId="7B6DB42E" w14:textId="77777777" w:rsidR="00635BA3" w:rsidRPr="008B19B0" w:rsidRDefault="00635BA3" w:rsidP="00635BA3">
      <w:pPr>
        <w:pStyle w:val="SingleTxtG"/>
      </w:pPr>
      <w:r w:rsidRPr="008B19B0">
        <w:t>76.</w:t>
      </w:r>
      <w:r w:rsidRPr="008B19B0">
        <w:tab/>
        <w:t xml:space="preserve">Республиканским центром «Общественное мнение» с января 2021 г. были проведены социологические опросы представителей люли/рома, проживающих во всех регионах страны, включая г. Ташкент. При опросе граждан, представляющих люли/рома, представители ключевых министерств и ведомств провели встречи и беседы с люли/рома, компактно проживающими в Андижанской, Бухарской, Джизакской, Кашкадарьинской, Навоинской, Наманганской, Самаркандской, Сырдарьинской, Сурхандарьинской, Ташкентской, Ферганской, Хорезмской областях и г. Ташкенте. </w:t>
      </w:r>
    </w:p>
    <w:p w14:paraId="3AA64E15" w14:textId="77777777" w:rsidR="00635BA3" w:rsidRPr="008B19B0" w:rsidRDefault="00635BA3" w:rsidP="00635BA3">
      <w:pPr>
        <w:pStyle w:val="SingleTxtG"/>
      </w:pPr>
      <w:r w:rsidRPr="008B19B0">
        <w:t>77.</w:t>
      </w:r>
      <w:r w:rsidRPr="008B19B0">
        <w:tab/>
        <w:t xml:space="preserve">Проведенные социологические и мониторинговые исследования показали, что люли/рома, проживающие в Узбекистане, представляют собой отдельную этнографическую группу, представители которой являются потомками люли/рома индийского происхождения, поселившихся в Узбекистане и Таджикистане. Они преимущественно исповедуют исламскую религию, ведут традиционный для себя образ жизни: замкнутую, обособленную жизнь и приверженность к определенным видам деятельности. Опрошенные представители местных люли/рома указали, что они не считают, что их права на ведение традиционного образа жизни ограничиваются государством. </w:t>
      </w:r>
    </w:p>
    <w:p w14:paraId="190E61C2" w14:textId="77777777" w:rsidR="00635BA3" w:rsidRPr="008B19B0" w:rsidRDefault="00635BA3" w:rsidP="00635BA3">
      <w:pPr>
        <w:pStyle w:val="SingleTxtG"/>
      </w:pPr>
      <w:r w:rsidRPr="008B19B0">
        <w:lastRenderedPageBreak/>
        <w:t>78.</w:t>
      </w:r>
      <w:r w:rsidRPr="008B19B0">
        <w:tab/>
        <w:t>Выявлена стратифицированная оценка удовлетворенности респондентов своими жилищными условиями. Полностью удовлетворены своими жилищными условиями треть опрошенных (30,5</w:t>
      </w:r>
      <w:r>
        <w:t> </w:t>
      </w:r>
      <w:r w:rsidRPr="008B19B0">
        <w:t xml:space="preserve">%), частично удовлетворены </w:t>
      </w:r>
      <w:r>
        <w:t>—</w:t>
      </w:r>
      <w:r w:rsidRPr="008B19B0">
        <w:t xml:space="preserve"> 26,8</w:t>
      </w:r>
      <w:r>
        <w:t> </w:t>
      </w:r>
      <w:r w:rsidRPr="008B19B0">
        <w:t xml:space="preserve">%, недовольны </w:t>
      </w:r>
      <w:r>
        <w:t>—</w:t>
      </w:r>
      <w:r w:rsidRPr="008B19B0">
        <w:t xml:space="preserve"> 42,9</w:t>
      </w:r>
      <w:r>
        <w:t> </w:t>
      </w:r>
      <w:r w:rsidRPr="008B19B0">
        <w:t>%. Большинство опрошенных (94,6</w:t>
      </w:r>
      <w:r>
        <w:t> </w:t>
      </w:r>
      <w:r w:rsidRPr="008B19B0">
        <w:t>%) хотят улучшить качество своего жилья, но только 12,5</w:t>
      </w:r>
      <w:r>
        <w:t> </w:t>
      </w:r>
      <w:r w:rsidRPr="008B19B0">
        <w:t xml:space="preserve">% респондентов имеют для этого возможность. </w:t>
      </w:r>
    </w:p>
    <w:p w14:paraId="57C9190E" w14:textId="77777777" w:rsidR="00635BA3" w:rsidRPr="008B19B0" w:rsidRDefault="00635BA3" w:rsidP="00635BA3">
      <w:pPr>
        <w:pStyle w:val="SingleTxtG"/>
      </w:pPr>
      <w:r w:rsidRPr="008B19B0">
        <w:t>79.</w:t>
      </w:r>
      <w:r w:rsidRPr="008B19B0">
        <w:tab/>
        <w:t>Респонденты оценили свое материальное положение как среднее (41,1</w:t>
      </w:r>
      <w:r>
        <w:t> </w:t>
      </w:r>
      <w:r w:rsidRPr="008B19B0">
        <w:t>%), ниже среднего (25</w:t>
      </w:r>
      <w:r>
        <w:t> </w:t>
      </w:r>
      <w:r w:rsidRPr="008B19B0">
        <w:t>%) и к малообеспеченным (32,1</w:t>
      </w:r>
      <w:r>
        <w:t> </w:t>
      </w:r>
      <w:r w:rsidRPr="008B19B0">
        <w:t>%). Более половины участников опроса (60,7</w:t>
      </w:r>
      <w:r>
        <w:t> </w:t>
      </w:r>
      <w:r w:rsidRPr="008B19B0">
        <w:t>%) сообщили, что им не хватает денег на продукты питания, одежду и лекарства. Почти четверть опрошенных отрицают необходимость материальной поддержки, хотя 62,5</w:t>
      </w:r>
      <w:r>
        <w:t> </w:t>
      </w:r>
      <w:r w:rsidRPr="008B19B0">
        <w:t>% респондентов сообщили о получении финансовой помощи от государства. Респонденты, получившие материальную помощь, получили ее от махалли (60</w:t>
      </w:r>
      <w:r>
        <w:t> </w:t>
      </w:r>
      <w:r w:rsidRPr="008B19B0">
        <w:t>%) или государственных органов (48,6</w:t>
      </w:r>
      <w:r>
        <w:t> </w:t>
      </w:r>
      <w:r w:rsidRPr="008B19B0">
        <w:t xml:space="preserve">%). </w:t>
      </w:r>
    </w:p>
    <w:p w14:paraId="58D31629" w14:textId="77777777" w:rsidR="00635BA3" w:rsidRPr="008B19B0" w:rsidRDefault="00635BA3" w:rsidP="00635BA3">
      <w:pPr>
        <w:pStyle w:val="SingleTxtG"/>
      </w:pPr>
      <w:r w:rsidRPr="008B19B0">
        <w:t>80.</w:t>
      </w:r>
      <w:r w:rsidRPr="008B19B0">
        <w:tab/>
        <w:t>Среди образованных респондентов мужчин больше, чем женщин (47,8</w:t>
      </w:r>
      <w:r>
        <w:t> </w:t>
      </w:r>
      <w:r w:rsidRPr="008B19B0">
        <w:t>% и 36,4</w:t>
      </w:r>
      <w:r>
        <w:t> </w:t>
      </w:r>
      <w:r w:rsidRPr="008B19B0">
        <w:t>% соответственно), женщины не заканчивают обязательное общее образование (41,7</w:t>
      </w:r>
      <w:r>
        <w:t> </w:t>
      </w:r>
      <w:r w:rsidRPr="008B19B0">
        <w:t>%), а среднее специальное образование имеют только мужчины (36,4</w:t>
      </w:r>
      <w:r>
        <w:t> </w:t>
      </w:r>
      <w:r w:rsidRPr="008B19B0">
        <w:t>%).</w:t>
      </w:r>
    </w:p>
    <w:p w14:paraId="35060833" w14:textId="77777777" w:rsidR="00635BA3" w:rsidRPr="008B19B0" w:rsidRDefault="00635BA3" w:rsidP="00635BA3">
      <w:pPr>
        <w:pStyle w:val="SingleTxtG"/>
      </w:pPr>
      <w:r w:rsidRPr="008B19B0">
        <w:t>81.</w:t>
      </w:r>
      <w:r w:rsidRPr="008B19B0">
        <w:tab/>
        <w:t>Большинство (85,7</w:t>
      </w:r>
      <w:r>
        <w:t> </w:t>
      </w:r>
      <w:r w:rsidRPr="008B19B0">
        <w:t>%) подтвердили, что государство не ограничивает их детей права на начальное, среднее и общее среднее образование. Несмотря на отсутствие дискриминации в доступе к образованию со стороны государственных органов более половины опрошенных не имеют образования (58,9</w:t>
      </w:r>
      <w:r>
        <w:t> </w:t>
      </w:r>
      <w:r w:rsidRPr="008B19B0">
        <w:t>%). По данным мин образования 10</w:t>
      </w:r>
      <w:r>
        <w:t> </w:t>
      </w:r>
      <w:r w:rsidRPr="008B19B0">
        <w:t>856 детей находятся дома, 14</w:t>
      </w:r>
      <w:r>
        <w:t> </w:t>
      </w:r>
      <w:r w:rsidRPr="008B19B0">
        <w:t xml:space="preserve">471 </w:t>
      </w:r>
      <w:r>
        <w:t>—</w:t>
      </w:r>
      <w:r w:rsidRPr="008B19B0">
        <w:t xml:space="preserve"> в школе, 444 </w:t>
      </w:r>
      <w:r>
        <w:t>—</w:t>
      </w:r>
      <w:r w:rsidRPr="008B19B0">
        <w:t xml:space="preserve"> МТТ, 157 </w:t>
      </w:r>
      <w:r>
        <w:t>—</w:t>
      </w:r>
      <w:r w:rsidRPr="008B19B0">
        <w:t xml:space="preserve"> в колледжах, 441</w:t>
      </w:r>
      <w:r>
        <w:t> —</w:t>
      </w:r>
      <w:r w:rsidRPr="008B19B0">
        <w:t xml:space="preserve"> в школьных учреждениях. По данным Минвуза в 2 высших и 7 средних специальных профессиональных образовательных учреждениях обучаются 53</w:t>
      </w:r>
      <w:r>
        <w:t> </w:t>
      </w:r>
      <w:r w:rsidRPr="008B19B0">
        <w:t xml:space="preserve">студента, представителей люли/рома. В целях охвата их образованием реализуется план мероприятий. </w:t>
      </w:r>
    </w:p>
    <w:p w14:paraId="4375562F" w14:textId="77777777" w:rsidR="00635BA3" w:rsidRPr="008B19B0" w:rsidRDefault="00635BA3" w:rsidP="00635BA3">
      <w:pPr>
        <w:pStyle w:val="SingleTxtG"/>
      </w:pPr>
      <w:r w:rsidRPr="008B19B0">
        <w:t>82.</w:t>
      </w:r>
      <w:r w:rsidRPr="008B19B0">
        <w:tab/>
        <w:t>98,2</w:t>
      </w:r>
      <w:r>
        <w:t> </w:t>
      </w:r>
      <w:r w:rsidRPr="008B19B0">
        <w:t>% респондентов получали специализированную медицинскую помощь в случае заболевания ими или членами их семей. 94,6</w:t>
      </w:r>
      <w:r>
        <w:t> </w:t>
      </w:r>
      <w:r w:rsidRPr="008B19B0">
        <w:t xml:space="preserve">% респондентов отметили, что их право на получение медицинских услуг в стране не нарушается. </w:t>
      </w:r>
    </w:p>
    <w:p w14:paraId="077811C2" w14:textId="77777777" w:rsidR="00635BA3" w:rsidRPr="008B19B0" w:rsidRDefault="00635BA3" w:rsidP="00635BA3">
      <w:pPr>
        <w:pStyle w:val="SingleTxtG"/>
      </w:pPr>
      <w:r w:rsidRPr="008B19B0">
        <w:t>83.</w:t>
      </w:r>
      <w:r w:rsidRPr="008B19B0">
        <w:tab/>
        <w:t xml:space="preserve">По данным опроса, 2249 человек уехали работать за границу, 2382 </w:t>
      </w:r>
      <w:r>
        <w:t>—</w:t>
      </w:r>
      <w:r w:rsidRPr="008B19B0">
        <w:t xml:space="preserve"> работают в государственном секторе, 7188 занимаются животноводством, каждый пятый (21,4</w:t>
      </w:r>
      <w:r>
        <w:t> </w:t>
      </w:r>
      <w:r w:rsidRPr="008B19B0">
        <w:t>%) респондент работает продавцом. Небольшая часть опрошенных занимается сбором металлолома и макулатуры (3,6</w:t>
      </w:r>
      <w:r>
        <w:t> </w:t>
      </w:r>
      <w:r w:rsidRPr="008B19B0">
        <w:t>%) и получает пенсию (3,6</w:t>
      </w:r>
      <w:r>
        <w:t> </w:t>
      </w:r>
      <w:r w:rsidRPr="008B19B0">
        <w:t xml:space="preserve">%). </w:t>
      </w:r>
    </w:p>
    <w:p w14:paraId="244DFA4C" w14:textId="77777777" w:rsidR="00635BA3" w:rsidRPr="008B19B0" w:rsidRDefault="00635BA3" w:rsidP="00635BA3">
      <w:pPr>
        <w:pStyle w:val="SingleTxtG"/>
      </w:pPr>
      <w:r w:rsidRPr="008B19B0">
        <w:t>84.</w:t>
      </w:r>
      <w:r w:rsidRPr="008B19B0">
        <w:tab/>
        <w:t>Опрос люли/рома показал необходимость принятия мер по всесторонней социально-экономической поддержке семей люли/рома, оказанию им необходимой финансовой помощи для повышения жизненного уровня, полному охвату детей и молодежи соответствующими образовательными учреждениями, созданию условий для обеспечения их занятости и трудоустройства, улучшению жилищных условий, доступа к медицинским и иным услугам.</w:t>
      </w:r>
    </w:p>
    <w:p w14:paraId="5E87FFA3" w14:textId="77777777" w:rsidR="00635BA3" w:rsidRPr="008B19B0" w:rsidRDefault="00635BA3" w:rsidP="00635BA3">
      <w:pPr>
        <w:pStyle w:val="SingleTxtG"/>
      </w:pPr>
      <w:r w:rsidRPr="008B19B0">
        <w:t>85.</w:t>
      </w:r>
      <w:r w:rsidRPr="008B19B0">
        <w:tab/>
        <w:t>В целях улучшения жизни представителей люли/рома в затронутых выше областях 31 декабря 2020 г. Премьер-министром утверждена «Дорожная карта» на 2020</w:t>
      </w:r>
      <w:r>
        <w:t>–</w:t>
      </w:r>
      <w:r w:rsidRPr="008B19B0">
        <w:t>2021 годы, на основе которой реализован ряд первоочередных мер по выявлению ситуации в каждом регионе с компактно проживающими в них люли/рома и решению проблем по их социально-экономической поддержке путем выплат материальной помощи, пенсий и пособий, выдачи документов, удостоверяющих личность, свидетельств о рождении детей, регистрации брака, благоустройства территорий и т.</w:t>
      </w:r>
      <w:r>
        <w:t> </w:t>
      </w:r>
      <w:r w:rsidRPr="008B19B0">
        <w:t>д.</w:t>
      </w:r>
    </w:p>
    <w:p w14:paraId="2266FBBD" w14:textId="77777777" w:rsidR="00635BA3" w:rsidRPr="008B19B0" w:rsidRDefault="00635BA3" w:rsidP="00635BA3">
      <w:pPr>
        <w:pStyle w:val="SingleTxtG"/>
      </w:pPr>
      <w:r w:rsidRPr="008B19B0">
        <w:t>86.</w:t>
      </w:r>
      <w:r w:rsidRPr="008B19B0">
        <w:tab/>
        <w:t>Например, Джизакской области проживает 4736 люли/рома, которым за 9</w:t>
      </w:r>
      <w:r>
        <w:t> </w:t>
      </w:r>
      <w:r w:rsidRPr="008B19B0">
        <w:t>месяцев 2021 года для малообеспеченных граждан выделено более 35 га земли, построено 780 новых квартир на 3200 человек. В целях обеспечения занятости женщин в новых районах построены 2 швейных цеха, проведено, более 10 км автомобильных дорог, 8 км электропроводки, 3 км сети питьевой воды, построены школа и детский сад. На эти цели государством выделено 150 миллиардов сумов.</w:t>
      </w:r>
    </w:p>
    <w:p w14:paraId="63D44E3C" w14:textId="77777777" w:rsidR="00635BA3" w:rsidRPr="008B19B0" w:rsidRDefault="00635BA3" w:rsidP="00635BA3">
      <w:pPr>
        <w:pStyle w:val="SingleTxtG"/>
      </w:pPr>
      <w:r w:rsidRPr="008B19B0">
        <w:t>87.</w:t>
      </w:r>
      <w:r w:rsidRPr="008B19B0">
        <w:tab/>
        <w:t>В Кашкадарьинской области проживает более 11</w:t>
      </w:r>
      <w:r>
        <w:t> </w:t>
      </w:r>
      <w:r w:rsidRPr="008B19B0">
        <w:t xml:space="preserve">200 люли/рома. В первом квартале 2021 года 5 малообеспеченных семей в СГМ «Камолот» были обеспечены продуктами питания и одеждой для своих 7 детей, сотрудниками областной администрации проводились подомовые обходы, были назначены спонсоры </w:t>
      </w:r>
      <w:r w:rsidRPr="008B19B0">
        <w:lastRenderedPageBreak/>
        <w:t>8</w:t>
      </w:r>
      <w:r>
        <w:t> </w:t>
      </w:r>
      <w:r w:rsidRPr="008B19B0">
        <w:t>домохозяйств с плохими жилищными условиями, 21 безработный моложе 30 лет занесен в Книгу молодежи.</w:t>
      </w:r>
    </w:p>
    <w:p w14:paraId="62CA4610" w14:textId="77777777" w:rsidR="00635BA3" w:rsidRPr="008B19B0" w:rsidRDefault="00635BA3" w:rsidP="00635BA3">
      <w:pPr>
        <w:pStyle w:val="SingleTxtG"/>
      </w:pPr>
      <w:r w:rsidRPr="008B19B0">
        <w:t>88.</w:t>
      </w:r>
      <w:r w:rsidRPr="008B19B0">
        <w:tab/>
        <w:t>За апрель</w:t>
      </w:r>
      <w:r>
        <w:t>–</w:t>
      </w:r>
      <w:r w:rsidRPr="008B19B0">
        <w:t>май 2022 года в Ферганской области малообеспеченным семьям в махаллях Коканда была оказана помощь на сумму в размере 169,5 млн сумой, 23</w:t>
      </w:r>
      <w:r>
        <w:t> </w:t>
      </w:r>
      <w:r w:rsidRPr="008B19B0">
        <w:t>гражданина получили источник дохода за счет занятости на общественных работах, 4 семьям, проживающих в Коканде, переданы продукты питания, а также 3 семьям выделены денежные средства в размере 3 млн сумов, 25 человек трудоустроены на постоянную и временную работы, 2 лицам оказана материальная помощь на сумму 1</w:t>
      </w:r>
      <w:r>
        <w:t> </w:t>
      </w:r>
      <w:r w:rsidRPr="008B19B0">
        <w:t>050 000 сумов, 70 человек прошли углубленные медицинские осмотры, один из них госпитализирован в областную больницу, четверо в районную больницу, одному из них была оказана помощь в получении группы инвалидности.</w:t>
      </w:r>
    </w:p>
    <w:p w14:paraId="04EEADBB" w14:textId="77777777" w:rsidR="00635BA3" w:rsidRPr="008B19B0" w:rsidRDefault="00635BA3" w:rsidP="00635BA3">
      <w:pPr>
        <w:pStyle w:val="SingleTxtG"/>
      </w:pPr>
      <w:r w:rsidRPr="008B19B0">
        <w:t>89.</w:t>
      </w:r>
      <w:r w:rsidRPr="008B19B0">
        <w:tab/>
        <w:t>5505 люли/рома живут в СГМ «Гулистан» в Намангане Наманганской области. Из них 2452 трудоспособных граждан, из них 172 человека работают в государственных органах и организациях, неофициальной трудовой деятельностью в РФ занимаются 62 гражданина. На сегодняшний день гражданам оказана материальная помощь в виде денежных средств и продуктов питания. На курсах шитья обучаются 12 женщин и ведутся работы по оказанию помощи 70 женщинам в трудных условиях, 79 молодым людям в возрасте от 18 до 30 лет, около 10 получили льготные кредиты. В июле 2021 года по случаю «Дня дружбы народов» 80 малообеспеченным люли/рома района были розданы продукты питания.</w:t>
      </w:r>
    </w:p>
    <w:p w14:paraId="538B9136" w14:textId="77777777" w:rsidR="00635BA3" w:rsidRPr="008B19B0" w:rsidRDefault="00635BA3" w:rsidP="00635BA3">
      <w:pPr>
        <w:pStyle w:val="SingleTxtG"/>
      </w:pPr>
      <w:r w:rsidRPr="008B19B0">
        <w:t>90.</w:t>
      </w:r>
      <w:r w:rsidRPr="008B19B0">
        <w:tab/>
        <w:t>В Самаркандской области люли/рома оказана помощь в январе</w:t>
      </w:r>
      <w:r>
        <w:t>–</w:t>
      </w:r>
      <w:r w:rsidRPr="008B19B0">
        <w:t xml:space="preserve">июне 2021 года 28 представителям люли/рома из Самарканда, 7 города Каттакурган, 3 из Булунгурского района, 24 из Жамбайского района, 3 из Иштихонского района, </w:t>
      </w:r>
      <w:r>
        <w:br/>
      </w:r>
      <w:r w:rsidRPr="008B19B0">
        <w:t>2 и «Таварон» Каттакурганского района, 14 Акдарьинского района оказана помощь в получении паспортов.</w:t>
      </w:r>
    </w:p>
    <w:p w14:paraId="2C4E99E3" w14:textId="77777777" w:rsidR="00635BA3" w:rsidRPr="008B19B0" w:rsidRDefault="00635BA3" w:rsidP="00635BA3">
      <w:pPr>
        <w:pStyle w:val="SingleTxtG"/>
      </w:pPr>
      <w:r w:rsidRPr="008B19B0">
        <w:t>91.</w:t>
      </w:r>
      <w:r w:rsidRPr="008B19B0">
        <w:tab/>
        <w:t>В соответствии с Постановлением Президента от 30 июля 2021 года «О</w:t>
      </w:r>
      <w:r>
        <w:t> </w:t>
      </w:r>
      <w:r w:rsidRPr="008B19B0">
        <w:t>дополнительных мерах по поддержке детей из малообеспеченных и семей, нуждающихся в социальной защите», получили единовременную материальную помощь в г. Шабнам (1 млн</w:t>
      </w:r>
      <w:r>
        <w:t xml:space="preserve"> </w:t>
      </w:r>
      <w:r w:rsidRPr="008B19B0">
        <w:t>сум на 2 семьи), г. Нелова (1 млн сумов), СГМ «Алишер Навои» (11 млн сумов на 5 семей), «Дийдор» (2 млн сумов на 1 семью) и «Лочин» (2</w:t>
      </w:r>
      <w:r>
        <w:t> </w:t>
      </w:r>
      <w:r w:rsidRPr="008B19B0">
        <w:t>млн сумов на 2 семьи), «Ширин» (1 млн сумов на 1 семью). Двадцать пять человек, проживающих в районе Шабнам</w:t>
      </w:r>
      <w:r>
        <w:t>,</w:t>
      </w:r>
      <w:r w:rsidRPr="008B19B0">
        <w:t xml:space="preserve"> были вакцинированы от коронавируса у себя дома.</w:t>
      </w:r>
    </w:p>
    <w:p w14:paraId="5E726810" w14:textId="77777777" w:rsidR="00635BA3" w:rsidRPr="008B19B0" w:rsidRDefault="00635BA3" w:rsidP="00635BA3">
      <w:pPr>
        <w:pStyle w:val="SingleTxtG"/>
      </w:pPr>
      <w:r w:rsidRPr="008B19B0">
        <w:t>92.</w:t>
      </w:r>
      <w:r w:rsidRPr="008B19B0">
        <w:tab/>
        <w:t>В Ташкентской области проживают 1710 люли/рома, из них 890 женщин и 820</w:t>
      </w:r>
      <w:r>
        <w:t> </w:t>
      </w:r>
      <w:r w:rsidRPr="008B19B0">
        <w:t>мужчин, из них 320</w:t>
      </w:r>
      <w:r>
        <w:t xml:space="preserve"> — </w:t>
      </w:r>
      <w:r w:rsidRPr="008B19B0">
        <w:t>моложе 18 лет. В течение марта</w:t>
      </w:r>
      <w:r>
        <w:t>–</w:t>
      </w:r>
      <w:r w:rsidRPr="008B19B0">
        <w:t>июня 2021 года 42</w:t>
      </w:r>
      <w:r>
        <w:t> </w:t>
      </w:r>
      <w:r w:rsidRPr="008B19B0">
        <w:t>гражданам из числа люли/рома оказана практическая помощь в получении паспортов, свидетельств о рождении и браке.</w:t>
      </w:r>
    </w:p>
    <w:p w14:paraId="660F1C68" w14:textId="77777777" w:rsidR="00635BA3" w:rsidRDefault="00635BA3" w:rsidP="00635BA3">
      <w:pPr>
        <w:pStyle w:val="SingleTxtG"/>
      </w:pPr>
      <w:r w:rsidRPr="008B19B0">
        <w:t>93.</w:t>
      </w:r>
      <w:r w:rsidRPr="008B19B0">
        <w:tab/>
        <w:t>В Ташкенте проживают 1772 люли/рома. В махалле «Чашма» отремонтирован 21 дом. В целях благоустройства улиц снесены самовольные постройки, очищена оросительная система, отремонтированы дороги, построена детская площадка, на сумму 867 млн сум. В дошкольные организации устроены 6 детей, отремонтирована детская площадка, хакимом 27 апреля 2021 года выделено 63,5 млн сумов на создание кружков национальных песен, танца и костюмов.</w:t>
      </w:r>
    </w:p>
    <w:p w14:paraId="6CC19F84" w14:textId="77777777" w:rsidR="00635BA3" w:rsidRPr="008B19B0" w:rsidRDefault="00635BA3" w:rsidP="00635BA3">
      <w:pPr>
        <w:pStyle w:val="H1G"/>
      </w:pPr>
      <w:r>
        <w:tab/>
      </w:r>
      <w:r>
        <w:tab/>
      </w:r>
      <w:r w:rsidRPr="008B19B0">
        <w:t>Рекомендация 15</w:t>
      </w:r>
    </w:p>
    <w:p w14:paraId="5B116DB5" w14:textId="77777777" w:rsidR="00635BA3" w:rsidRPr="008B19B0" w:rsidRDefault="00635BA3" w:rsidP="00635BA3">
      <w:pPr>
        <w:pStyle w:val="SingleTxtG"/>
      </w:pPr>
      <w:r w:rsidRPr="008B19B0">
        <w:t>94.</w:t>
      </w:r>
      <w:r w:rsidRPr="008B19B0">
        <w:tab/>
        <w:t>Республикой Узбекистан приняты меры по обеспечению социально-экономических и культурных прав каракалпакской этнической группы, использованию их родного языка в общественной жизни и средствах массовой информации.</w:t>
      </w:r>
    </w:p>
    <w:p w14:paraId="46AAA22E" w14:textId="77777777" w:rsidR="00635BA3" w:rsidRPr="008B19B0" w:rsidRDefault="00635BA3" w:rsidP="00635BA3">
      <w:pPr>
        <w:pStyle w:val="SingleTxtG"/>
      </w:pPr>
      <w:r w:rsidRPr="008B19B0">
        <w:t>95.</w:t>
      </w:r>
      <w:r w:rsidRPr="008B19B0">
        <w:tab/>
        <w:t xml:space="preserve">На сегодняшний день в Республике Каракалпакстан проживает 1,9 млн населения, которое составляют каракалпаки, узбеки, русские, казахи и туркмены. </w:t>
      </w:r>
    </w:p>
    <w:p w14:paraId="1B1C87FE" w14:textId="77777777" w:rsidR="00635BA3" w:rsidRPr="008B19B0" w:rsidRDefault="00635BA3" w:rsidP="00635BA3">
      <w:pPr>
        <w:pStyle w:val="SingleTxtG"/>
      </w:pPr>
      <w:r w:rsidRPr="008B19B0">
        <w:t>96.</w:t>
      </w:r>
      <w:r w:rsidRPr="008B19B0">
        <w:tab/>
        <w:t xml:space="preserve">Президент и Правительство приняли и реализуют ряд важных документов, направленных на социально-экономическое развитие Республики Каракалпакстан, развитие национальной культуры и искусства каракалпакского народа. В настоящее </w:t>
      </w:r>
      <w:r w:rsidRPr="008B19B0">
        <w:lastRenderedPageBreak/>
        <w:t xml:space="preserve">время за счет Целевого фонда на сумму 9,1 млн долларов США было профинансировано 5 проектов, которые привели следующим результатам: в </w:t>
      </w:r>
      <w:r>
        <w:br/>
      </w:r>
      <w:r w:rsidRPr="008B19B0">
        <w:t>5-ти сходах населения Тахтакупирского района обеспечено питьевой водой 3,5 тыс. человек, оказана помощь в развитии производства 6 субъектам хозяйствования, материально-техническая база фермерских хозяйств при Госкомлесхозе обеспечена 17</w:t>
      </w:r>
      <w:r>
        <w:t> </w:t>
      </w:r>
      <w:r w:rsidRPr="008B19B0">
        <w:t>видами современного спец. Оборудования. Инфраструктура и материально-техническая база перинатальных центров Нукусского, Берунийского и Кунградского районов модернизированы 42 видами современного оборудования, было оказано 5</w:t>
      </w:r>
      <w:r>
        <w:t> </w:t>
      </w:r>
      <w:r w:rsidRPr="008B19B0">
        <w:t>дополнительных перинатальных услуг, их количество увеличилось с 8500 до 20 000 в год.</w:t>
      </w:r>
    </w:p>
    <w:p w14:paraId="3099E77A" w14:textId="77777777" w:rsidR="00635BA3" w:rsidRPr="008B19B0" w:rsidRDefault="00635BA3" w:rsidP="00635BA3">
      <w:pPr>
        <w:pStyle w:val="SingleTxtG"/>
      </w:pPr>
      <w:r w:rsidRPr="008B19B0">
        <w:t>97.</w:t>
      </w:r>
      <w:r w:rsidRPr="008B19B0">
        <w:tab/>
        <w:t xml:space="preserve">Большое внимание уделяется созданию возможностей для сохранения и дальнейшего развития национальных обычаев, традиций, родного языка этносов, проживающих в Каракалпакстане. </w:t>
      </w:r>
    </w:p>
    <w:p w14:paraId="1B5202BF" w14:textId="77777777" w:rsidR="00635BA3" w:rsidRPr="008B19B0" w:rsidRDefault="00635BA3" w:rsidP="00635BA3">
      <w:pPr>
        <w:pStyle w:val="SingleTxtG"/>
      </w:pPr>
      <w:r w:rsidRPr="008B19B0">
        <w:t>98.</w:t>
      </w:r>
      <w:r w:rsidRPr="008B19B0">
        <w:tab/>
        <w:t>Постановлением Президиума Жокарги Кенеса Республики Каракалпакстан от 3.11.2020</w:t>
      </w:r>
      <w:r>
        <w:t> </w:t>
      </w:r>
      <w:r w:rsidRPr="008B19B0">
        <w:t>г. создано Управление по развитию государственного языка при Совете Министров Республики Каракалпакстан, 10.12.2020</w:t>
      </w:r>
      <w:r>
        <w:t> </w:t>
      </w:r>
      <w:r w:rsidRPr="008B19B0">
        <w:t>г. создана Комиссия по терминологии при Совете Министров Республики Каракалпакстан.</w:t>
      </w:r>
    </w:p>
    <w:p w14:paraId="3440218B" w14:textId="77777777" w:rsidR="00635BA3" w:rsidRPr="008B19B0" w:rsidRDefault="00635BA3" w:rsidP="00635BA3">
      <w:pPr>
        <w:pStyle w:val="SingleTxtG"/>
      </w:pPr>
      <w:r w:rsidRPr="008B19B0">
        <w:t>99.</w:t>
      </w:r>
      <w:r w:rsidRPr="008B19B0">
        <w:tab/>
        <w:t xml:space="preserve">Телерадиокомпания «Каракалпакстан» регулярно транслирует серию передач, таких как «Тилге итибар», «Ана тілінде сойылеміз», «Шешенлик шеберлиги», «Тіл </w:t>
      </w:r>
      <w:r>
        <w:t>—</w:t>
      </w:r>
      <w:r w:rsidRPr="008B19B0">
        <w:t xml:space="preserve"> миллет айнасы». Планируется издать многотомник «Толковый словарь каракалпакского языка», наполненный новыми словами, внедрить грантовые проекты о перспективах каракалпакского и узбекского языков в Республике Каракалпакстан. Ежегодно 1 декабря проводится день каракалпакского языка. В республике действуют 3 государственных театра, 2 государственных музея и его 2 филиала, 2</w:t>
      </w:r>
      <w:r>
        <w:t> </w:t>
      </w:r>
      <w:r w:rsidRPr="008B19B0">
        <w:t>специализированные школы культуры и искусства, 22 детские музыкальные и художественные школы, Каракалпакский государственный национальный фольклорный ансамбль «Айкулаш», ансамбль «Маком», Каракалпакский филиал «Узбекконцерта», Республиканская библиотека для слепых и ее 9 филиалов, 16</w:t>
      </w:r>
      <w:r>
        <w:t> </w:t>
      </w:r>
      <w:r w:rsidRPr="008B19B0">
        <w:t xml:space="preserve">городских и районных отделов культуры, 58 домов культуры. </w:t>
      </w:r>
    </w:p>
    <w:p w14:paraId="1B53A844" w14:textId="77777777" w:rsidR="00635BA3" w:rsidRPr="008B19B0" w:rsidRDefault="00635BA3" w:rsidP="00635BA3">
      <w:pPr>
        <w:pStyle w:val="SingleTxtG"/>
      </w:pPr>
      <w:r w:rsidRPr="008B19B0">
        <w:t>100.</w:t>
      </w:r>
      <w:r w:rsidRPr="008B19B0">
        <w:tab/>
        <w:t xml:space="preserve">В Каракалпакстане имеются 3 высших учебных заведения, 6 филиалов </w:t>
      </w:r>
      <w:r>
        <w:br/>
      </w:r>
      <w:r w:rsidRPr="008B19B0">
        <w:t>высших учебных заведений, 54 средних специальных учебных заведения, 727</w:t>
      </w:r>
      <w:r>
        <w:t> </w:t>
      </w:r>
      <w:r w:rsidRPr="008B19B0">
        <w:t>общеобразовательных школ, в которых каракалпакский язык преподается как государственный.</w:t>
      </w:r>
    </w:p>
    <w:p w14:paraId="736AF937" w14:textId="77777777" w:rsidR="00635BA3" w:rsidRPr="008B19B0" w:rsidRDefault="00635BA3" w:rsidP="00635BA3">
      <w:pPr>
        <w:pStyle w:val="SingleTxtG"/>
      </w:pPr>
      <w:r w:rsidRPr="008B19B0">
        <w:t>101.</w:t>
      </w:r>
      <w:r w:rsidRPr="008B19B0">
        <w:tab/>
        <w:t>Принятие Постановления Президента от 11.11.2020 г. «О мерах по комплексному социально-экономическому развитию Республики Каракалпакстан на 2020</w:t>
      </w:r>
      <w:r>
        <w:t>–</w:t>
      </w:r>
      <w:r w:rsidRPr="008B19B0">
        <w:t>2023 годы» содействовало развитию ее социальной инфраструктуры, осуществлено: строительство 38 государственных дошкольного образовательных организаций, 400 семейных дошкольных образовательных организаций, реконструкция 35 дошкольных образовательных организаций. Строительство 7</w:t>
      </w:r>
      <w:r>
        <w:t> </w:t>
      </w:r>
      <w:r w:rsidRPr="008B19B0">
        <w:t>общеобразовательных школ, ремонт 101 школы, позволило обеспечить коэффициент приема учащихся в общеобразовательные средние школы не выше 1,1</w:t>
      </w:r>
      <w:r>
        <w:t> </w:t>
      </w:r>
      <w:r w:rsidRPr="008B19B0">
        <w:t>%. Создание 32</w:t>
      </w:r>
      <w:r>
        <w:t> </w:t>
      </w:r>
      <w:r w:rsidRPr="008B19B0">
        <w:t>медицинских учреждений и частных медицинских организаций, привело к увеличению мощности медицинских учреждений до 20,4 тыс. количества коек до 7,1</w:t>
      </w:r>
      <w:r>
        <w:t> </w:t>
      </w:r>
      <w:r w:rsidRPr="008B19B0">
        <w:t xml:space="preserve">тыс. Реконструкция 21 объекта культуры позволило повысить качество культурного обслуживания населения, удовлетворить его культурные потребности и обеспечить содержательный досуг; включение 181 школы в проект «Миллион программистов» и обучение более 3000 молодых людей основам компьютерного программирования, способствовало подготовке передовых специалистов в области цифровых технологий, обеспечению их необходимыми знаниями и навыками. </w:t>
      </w:r>
    </w:p>
    <w:p w14:paraId="69E79BE1" w14:textId="77777777" w:rsidR="00635BA3" w:rsidRPr="008B19B0" w:rsidRDefault="00635BA3" w:rsidP="00635BA3">
      <w:pPr>
        <w:pStyle w:val="SingleTxtG"/>
      </w:pPr>
      <w:r w:rsidRPr="008B19B0">
        <w:t>102.</w:t>
      </w:r>
      <w:r w:rsidRPr="008B19B0">
        <w:tab/>
        <w:t xml:space="preserve">Планируется построить и реконструировать 39 спортивных объектов, создать условия для занятий спортом дополнительно 83 тыс. человек, на этой основе содействовать развитию физической культуры и спорта среди молодежи. </w:t>
      </w:r>
      <w:r>
        <w:br/>
      </w:r>
      <w:r w:rsidRPr="008B19B0">
        <w:t>В 2020</w:t>
      </w:r>
      <w:r>
        <w:t>–</w:t>
      </w:r>
      <w:r w:rsidRPr="008B19B0">
        <w:t>2022 гг. запущены 1359 проектов на сумму 12,3 трлн сумов и созданы 17,5 тыс. новых рабочих мест, а также освоение прямых иностранных инвестиций на сумму 523</w:t>
      </w:r>
      <w:r>
        <w:t> </w:t>
      </w:r>
      <w:r w:rsidRPr="008B19B0">
        <w:t xml:space="preserve">млн долларов США; 9 проектов на сумму 21,2 млн долларов США в свободных экономических зонах и 81 проект на сумму 28 млн долларов США в малых </w:t>
      </w:r>
      <w:r w:rsidRPr="008B19B0">
        <w:lastRenderedPageBreak/>
        <w:t>промышленных зонах планируется увеличить количество иностранных туристов до 80</w:t>
      </w:r>
      <w:r>
        <w:t> </w:t>
      </w:r>
      <w:r w:rsidRPr="008B19B0">
        <w:t xml:space="preserve">000, экспорт туристических услуг до 45 млн долларов, количество внутренних туристов до 800 000, построить новые гостиницы на 210 мест и увеличить количество туроператоров и турагентов до 45. </w:t>
      </w:r>
    </w:p>
    <w:p w14:paraId="7553EBF7" w14:textId="77777777" w:rsidR="00635BA3" w:rsidRPr="008B19B0" w:rsidRDefault="00635BA3" w:rsidP="00635BA3">
      <w:pPr>
        <w:pStyle w:val="SingleTxtG"/>
      </w:pPr>
      <w:r w:rsidRPr="008B19B0">
        <w:t>103.</w:t>
      </w:r>
      <w:r w:rsidRPr="008B19B0">
        <w:tab/>
        <w:t>Принимаются меры по улучшению жилищных условий и благоустройства 45</w:t>
      </w:r>
      <w:r>
        <w:t> </w:t>
      </w:r>
      <w:r w:rsidRPr="008B19B0">
        <w:t>махаллей и аулов, находящихся в трудных условиях, строительству комплексов «Махалла марказлари» в 12 районных центрах, 157 махаллинских и аульных административных комплексов. Увеличены доходы 15,5 тыс. семей, включенных в «Железную книгу», за счет трудоустройства 19,7 тыс. человек и профессионального обучения 6 тыс. человек.</w:t>
      </w:r>
    </w:p>
    <w:p w14:paraId="2F904BC8" w14:textId="77777777" w:rsidR="00635BA3" w:rsidRPr="008B19B0" w:rsidRDefault="00635BA3" w:rsidP="00635BA3">
      <w:pPr>
        <w:pStyle w:val="SingleTxtG"/>
      </w:pPr>
      <w:r w:rsidRPr="008B19B0">
        <w:t>104.</w:t>
      </w:r>
      <w:r w:rsidRPr="008B19B0">
        <w:tab/>
        <w:t>В целях улучшения экологической и социально-экономической обстановки, условий проживания населения в регионе Приаралья, смягчения последствий экологической катастрофы Аральского моря Президентом 18.01.2017 г. утверждена Государственная</w:t>
      </w:r>
      <w:r>
        <w:t xml:space="preserve"> </w:t>
      </w:r>
      <w:r w:rsidRPr="008B19B0">
        <w:t>программа по развитию региона Приаралья на 2017</w:t>
      </w:r>
      <w:r>
        <w:t>–</w:t>
      </w:r>
      <w:r w:rsidRPr="008B19B0">
        <w:t xml:space="preserve">2021 годы. </w:t>
      </w:r>
      <w:r>
        <w:br/>
      </w:r>
      <w:r w:rsidRPr="008B19B0">
        <w:t>24</w:t>
      </w:r>
      <w:r>
        <w:t>–</w:t>
      </w:r>
      <w:r w:rsidRPr="008B19B0">
        <w:t>26.03.2022</w:t>
      </w:r>
      <w:r>
        <w:t> </w:t>
      </w:r>
      <w:r w:rsidRPr="008B19B0">
        <w:t>г. на Ташкентском международном инвестиционном форуме состоялось подписание кредитного соглашения по данному проекту между Правительством и Европейским банком реконструкции и развития. На осушенном дне Аральского моря за период 2018</w:t>
      </w:r>
      <w:r>
        <w:t>–</w:t>
      </w:r>
      <w:r w:rsidRPr="008B19B0">
        <w:t>2021</w:t>
      </w:r>
      <w:r>
        <w:t> </w:t>
      </w:r>
      <w:r w:rsidRPr="008B19B0">
        <w:t>гг. были созданы защитные леса «зеленого покрова» на площади 1625 тыс. га (в том числе 458 тыс. га в 2020</w:t>
      </w:r>
      <w:r>
        <w:t>–</w:t>
      </w:r>
      <w:r w:rsidRPr="008B19B0">
        <w:t xml:space="preserve">2021 годах), создано 2 миллиона гектаров </w:t>
      </w:r>
      <w:r>
        <w:t>«</w:t>
      </w:r>
      <w:r w:rsidRPr="008B19B0">
        <w:t>зеленого покрова</w:t>
      </w:r>
      <w:r>
        <w:t>»</w:t>
      </w:r>
      <w:r w:rsidRPr="008B19B0">
        <w:t>.</w:t>
      </w:r>
    </w:p>
    <w:p w14:paraId="4DB8049B" w14:textId="77777777" w:rsidR="00635BA3" w:rsidRPr="008B19B0" w:rsidRDefault="00635BA3" w:rsidP="00635BA3">
      <w:pPr>
        <w:pStyle w:val="SingleTxtG"/>
      </w:pPr>
      <w:r w:rsidRPr="008B19B0">
        <w:t>105.</w:t>
      </w:r>
      <w:r w:rsidRPr="008B19B0">
        <w:tab/>
        <w:t>29.07.2021 г. утверждена «Дорожная карта» по созданию зоны экологических инноваций и технологий в Приаралье, состоящая из перечня 71 мероприятия и 65</w:t>
      </w:r>
      <w:r>
        <w:t> </w:t>
      </w:r>
      <w:r w:rsidRPr="008B19B0">
        <w:t>проектов; в рамках Международной конференции ООН по изменению климата в Глазго (Великобритания) проведено специальный «сайд-ивент», посвященный развитию Приаралья. Проводимые меры получили высокую оценку и подтверждена финансовая поддержка реализации целевых проектов в регионе.</w:t>
      </w:r>
    </w:p>
    <w:p w14:paraId="27959D0E" w14:textId="77777777" w:rsidR="00635BA3" w:rsidRPr="008B19B0" w:rsidRDefault="00635BA3" w:rsidP="00635BA3">
      <w:pPr>
        <w:pStyle w:val="SingleTxtG"/>
      </w:pPr>
      <w:r w:rsidRPr="008B19B0">
        <w:t>106.</w:t>
      </w:r>
      <w:r w:rsidRPr="008B19B0">
        <w:tab/>
        <w:t xml:space="preserve">В 2018 году Узбекистан ратифицировал Парижское соглашение, принял обязательства </w:t>
      </w:r>
      <w:r>
        <w:t>—</w:t>
      </w:r>
      <w:r w:rsidRPr="008B19B0">
        <w:t xml:space="preserve"> снизить удельные выбросы парниковых газов на единицу ВВП на 10</w:t>
      </w:r>
      <w:r>
        <w:t> </w:t>
      </w:r>
      <w:r w:rsidRPr="008B19B0">
        <w:t xml:space="preserve">%, к 2030 году от уровня 2010 года в целях вклада в глобальное обещание </w:t>
      </w:r>
      <w:r>
        <w:t>—</w:t>
      </w:r>
      <w:r w:rsidRPr="008B19B0">
        <w:t xml:space="preserve"> сохранить глобальное повышение температуры к концу века в пределах 2</w:t>
      </w:r>
      <w:r>
        <w:t> </w:t>
      </w:r>
      <w:r w:rsidRPr="008B19B0">
        <w:t>°C и снизить этот показатель до 1,5</w:t>
      </w:r>
      <w:r>
        <w:t> </w:t>
      </w:r>
      <w:r w:rsidRPr="008B19B0">
        <w:t>°C. Для достижения целей Конвенции на 26-й Конференции Сторон Рамочной конвенции Организации Объединенных Наций об изменении климата, 10</w:t>
      </w:r>
      <w:r>
        <w:t>–</w:t>
      </w:r>
      <w:r w:rsidRPr="008B19B0">
        <w:t>11 ноября 2021 г. (г. Глазго) были приняты следующие решения: снизить удельные выбросы парниковых газов на 35</w:t>
      </w:r>
      <w:r>
        <w:t> </w:t>
      </w:r>
      <w:r w:rsidRPr="008B19B0">
        <w:t>% к 2030 г.; сокращение выбросов метана на 30</w:t>
      </w:r>
      <w:r>
        <w:t> </w:t>
      </w:r>
      <w:r w:rsidRPr="008B19B0">
        <w:t>% к 2030 г.; совершенствование системы здравоохранения; приняты декларации о прекращении вырубки лесов к 2030 году.</w:t>
      </w:r>
    </w:p>
    <w:p w14:paraId="31B6E765" w14:textId="77777777" w:rsidR="00635BA3" w:rsidRPr="008B19B0" w:rsidRDefault="00635BA3" w:rsidP="00635BA3">
      <w:pPr>
        <w:pStyle w:val="SingleTxtG"/>
      </w:pPr>
      <w:r w:rsidRPr="008B19B0">
        <w:t>107.</w:t>
      </w:r>
      <w:r w:rsidRPr="008B19B0">
        <w:tab/>
        <w:t xml:space="preserve">Принято Постановление Кабинета Министров </w:t>
      </w:r>
      <w:r>
        <w:t>«</w:t>
      </w:r>
      <w:r w:rsidRPr="008B19B0">
        <w:t>О дополнительных мерах по превращению Приаралья в зону экологических инноваций и технологий</w:t>
      </w:r>
      <w:r>
        <w:t>»</w:t>
      </w:r>
      <w:r w:rsidRPr="008B19B0">
        <w:t xml:space="preserve"> от 25.01.2022</w:t>
      </w:r>
      <w:r>
        <w:t> </w:t>
      </w:r>
      <w:r w:rsidRPr="008B19B0">
        <w:t xml:space="preserve">г. В связи с присоединением к глобальной инициативе «Сотрудничество во имя зеленого роста и глобальных целей </w:t>
      </w:r>
      <w:r>
        <w:t>—</w:t>
      </w:r>
      <w:r w:rsidRPr="008B19B0">
        <w:t xml:space="preserve"> 2030» (P4G) в стране открыто представительство Глобального института зеленого роста (GGGI). В настоящее время в целях содействия зеленой реабилитации Республики Каракалпакстан, в 2021 году был открыт офис GGGI в Нукусе в сотрудничестве с GGGI реализуется совместный проект «Зеленое восстановление Приаралья для преодоления Аральского кризиса» в 2021</w:t>
      </w:r>
      <w:r>
        <w:t>–</w:t>
      </w:r>
      <w:r w:rsidRPr="008B19B0">
        <w:t xml:space="preserve">2024 годах. Проект финансируется Корейским агентством международного сотрудничества (KOICA), общая стоимость проекта составляет 5,65 млн </w:t>
      </w:r>
      <w:r>
        <w:t xml:space="preserve">долл. </w:t>
      </w:r>
      <w:r w:rsidRPr="008B19B0">
        <w:t>США.</w:t>
      </w:r>
    </w:p>
    <w:p w14:paraId="50D7E834" w14:textId="77777777" w:rsidR="00635BA3" w:rsidRPr="008B19B0" w:rsidRDefault="00635BA3" w:rsidP="00635BA3">
      <w:pPr>
        <w:pStyle w:val="SingleTxtG"/>
      </w:pPr>
      <w:r w:rsidRPr="008B19B0">
        <w:t>108.</w:t>
      </w:r>
      <w:r w:rsidRPr="008B19B0">
        <w:tab/>
        <w:t xml:space="preserve">В рамках выполнения Постановления Президента </w:t>
      </w:r>
      <w:r>
        <w:t>«</w:t>
      </w:r>
      <w:r w:rsidRPr="008B19B0">
        <w:t>О мерах по реализации специальной резолюции ГА ООН от 18.05.2021</w:t>
      </w:r>
      <w:r>
        <w:t> </w:t>
      </w:r>
      <w:r w:rsidRPr="008B19B0">
        <w:t xml:space="preserve">г. </w:t>
      </w:r>
      <w:r>
        <w:t>“</w:t>
      </w:r>
      <w:r w:rsidRPr="008B19B0">
        <w:t>Об объявлении региона Приаралья зоной экологических инноваций и технологий</w:t>
      </w:r>
      <w:r>
        <w:t>”</w:t>
      </w:r>
      <w:r w:rsidRPr="008B19B0">
        <w:t>», разрабатывается Национальная программа развития Приаралья на 2022</w:t>
      </w:r>
      <w:r>
        <w:t>–</w:t>
      </w:r>
      <w:r w:rsidRPr="008B19B0">
        <w:t>2026 годы, а также Национальная программа по коренному улучшению экологической ситуации, социально-экономического развития Приаралья.</w:t>
      </w:r>
    </w:p>
    <w:p w14:paraId="05F3FCEB" w14:textId="77777777" w:rsidR="00635BA3" w:rsidRPr="008B19B0" w:rsidRDefault="00635BA3" w:rsidP="00635BA3">
      <w:pPr>
        <w:pStyle w:val="SingleTxtG"/>
      </w:pPr>
      <w:r w:rsidRPr="008B19B0">
        <w:t>109.</w:t>
      </w:r>
      <w:r w:rsidRPr="008B19B0">
        <w:tab/>
        <w:t>Предусматривается закрепление в проекте Конституционного Закона «О</w:t>
      </w:r>
      <w:r>
        <w:t> </w:t>
      </w:r>
      <w:r w:rsidRPr="008B19B0">
        <w:t>внесении изменений и дополнений в Конституцию Республики Узбекистан» в ст.</w:t>
      </w:r>
      <w:r>
        <w:t> </w:t>
      </w:r>
      <w:r w:rsidRPr="008B19B0">
        <w:t xml:space="preserve">40 положения: «Государство принимает необходимые меры по защите и </w:t>
      </w:r>
      <w:r w:rsidRPr="008B19B0">
        <w:lastRenderedPageBreak/>
        <w:t>восстановлению экологической системы, устойчивому социальному, экономическому развитию региона Приаралья».</w:t>
      </w:r>
    </w:p>
    <w:p w14:paraId="7C3A77AB" w14:textId="77777777" w:rsidR="00635BA3" w:rsidRPr="008B19B0" w:rsidRDefault="00635BA3" w:rsidP="00635BA3">
      <w:pPr>
        <w:pStyle w:val="SingleTxtG"/>
      </w:pPr>
      <w:r w:rsidRPr="008B19B0">
        <w:t>110.</w:t>
      </w:r>
      <w:r w:rsidRPr="008B19B0">
        <w:tab/>
        <w:t>На 45 заседаниях Комитета Сената по вопросам развития региона Приаралья и экологии рассмотрено более 130 важных вопросов по исполнению приоритетных задач, определенных в постановлениях и указах Президента о комплексном развитии Республики Каракалпакстан. В частности, заслушана информация о ходе выполнения мероприятий по комплексному социально-экономическому развитию Республики Каракалпакстан и принято Постановление Сената от 15 декабря 2021 года.</w:t>
      </w:r>
    </w:p>
    <w:p w14:paraId="6A0DD314" w14:textId="77777777" w:rsidR="00635BA3" w:rsidRPr="008B19B0" w:rsidRDefault="00635BA3" w:rsidP="00635BA3">
      <w:pPr>
        <w:pStyle w:val="H1G"/>
      </w:pPr>
      <w:r>
        <w:tab/>
      </w:r>
      <w:r>
        <w:tab/>
      </w:r>
      <w:r w:rsidRPr="008B19B0">
        <w:t>Статья 3</w:t>
      </w:r>
    </w:p>
    <w:p w14:paraId="2F679F20" w14:textId="77777777" w:rsidR="00635BA3" w:rsidRDefault="00635BA3" w:rsidP="00635BA3">
      <w:pPr>
        <w:pStyle w:val="SingleTxtG"/>
      </w:pPr>
      <w:r w:rsidRPr="008B19B0">
        <w:t>111.</w:t>
      </w:r>
      <w:r w:rsidRPr="008B19B0">
        <w:tab/>
        <w:t>Историческому развитию и государственной практике Республики Узбекистан, никогда не была присуща расовая сегрегация и апартеид людей по цвету кожи, отделение белого или коренного населения от иных этнических групп, в том числе от лиц африканского происхождения, осуществление через различные социальные преграды их раздельного обучения и местожительства. Узбекистан выступает против расовой дискриминации и апартеида, устанавливает надежные правовые гарантии защиты прав каждого гражданина от данного вида преступлений на основе имплементации документов, принятых ООН и другими международными организациями в сфере прав человека.</w:t>
      </w:r>
    </w:p>
    <w:p w14:paraId="355067F1" w14:textId="77777777" w:rsidR="00635BA3" w:rsidRPr="008B19B0" w:rsidRDefault="00635BA3" w:rsidP="00635BA3">
      <w:pPr>
        <w:pStyle w:val="H1G"/>
      </w:pPr>
      <w:r>
        <w:tab/>
      </w:r>
      <w:r>
        <w:tab/>
      </w:r>
      <w:r w:rsidRPr="008B19B0">
        <w:t>Рекомендация 28</w:t>
      </w:r>
    </w:p>
    <w:p w14:paraId="68B04FCE" w14:textId="77777777" w:rsidR="00635BA3" w:rsidRPr="008B19B0" w:rsidRDefault="00635BA3" w:rsidP="00635BA3">
      <w:pPr>
        <w:pStyle w:val="SingleTxtG"/>
      </w:pPr>
      <w:r w:rsidRPr="008B19B0">
        <w:t>112.</w:t>
      </w:r>
      <w:r w:rsidRPr="008B19B0">
        <w:tab/>
        <w:t xml:space="preserve">С учетом Резолюции 68/237 ГА ООН о провозглашении периода </w:t>
      </w:r>
      <w:r>
        <w:br/>
      </w:r>
      <w:r w:rsidRPr="008B19B0">
        <w:t>2015</w:t>
      </w:r>
      <w:r>
        <w:t>–</w:t>
      </w:r>
      <w:r w:rsidRPr="008B19B0">
        <w:t>2024</w:t>
      </w:r>
      <w:r>
        <w:t> </w:t>
      </w:r>
      <w:r w:rsidRPr="008B19B0">
        <w:t xml:space="preserve">годов «Международным десятилетием лиц африканского происхождения» в Республике Узбекистан проведен мониторинг соблюдения прав лиц африканского происхождения, проживающих в стране. </w:t>
      </w:r>
    </w:p>
    <w:p w14:paraId="4EF28812" w14:textId="77777777" w:rsidR="00635BA3" w:rsidRPr="008B19B0" w:rsidRDefault="00635BA3" w:rsidP="00635BA3">
      <w:pPr>
        <w:pStyle w:val="SingleTxtG"/>
      </w:pPr>
      <w:r w:rsidRPr="008B19B0">
        <w:t>113.</w:t>
      </w:r>
      <w:r w:rsidRPr="008B19B0">
        <w:tab/>
        <w:t xml:space="preserve">За 12 месяцев 2021 года в Генеральную прокуратуру не поступало ни одной жалобы или заявлений о нарушении прав лиц африканского происхождения. </w:t>
      </w:r>
      <w:r>
        <w:br/>
      </w:r>
      <w:r w:rsidRPr="008B19B0">
        <w:t>По данным соответствующих подразделений Бюро, Департамента, Военной и Транспортной прокуратур Республики Каракалпакстан, областей, г.</w:t>
      </w:r>
      <w:r>
        <w:t> </w:t>
      </w:r>
      <w:r w:rsidRPr="008B19B0">
        <w:t>Ташкента в ноябре</w:t>
      </w:r>
      <w:r>
        <w:t>–</w:t>
      </w:r>
      <w:r w:rsidRPr="008B19B0">
        <w:t>декабре 2021 года обращения лиц африканского происхождения не поступали и не рассматривались.</w:t>
      </w:r>
    </w:p>
    <w:p w14:paraId="495B0C81" w14:textId="77777777" w:rsidR="00635BA3" w:rsidRPr="008B19B0" w:rsidRDefault="00635BA3" w:rsidP="00635BA3">
      <w:pPr>
        <w:pStyle w:val="SingleTxtG"/>
      </w:pPr>
      <w:r w:rsidRPr="008B19B0">
        <w:t>114.</w:t>
      </w:r>
      <w:r w:rsidRPr="008B19B0">
        <w:tab/>
        <w:t xml:space="preserve">В целях исполнения положений Национального плана действий со стороны Верховного суда разработан проект формы статистической отчетности, отражающей сведения о лицах африканского происхождения, который включен в «Единый реестр форм статистической отчетности по уголовным судам», который обсужден на заседании Президиума Верховного суда от 26.11.2020 г. и утвержден постановлением № РС-56-20. </w:t>
      </w:r>
    </w:p>
    <w:p w14:paraId="44FB9544" w14:textId="77777777" w:rsidR="00635BA3" w:rsidRPr="008B19B0" w:rsidRDefault="00635BA3" w:rsidP="00635BA3">
      <w:pPr>
        <w:pStyle w:val="SingleTxtG"/>
      </w:pPr>
      <w:r w:rsidRPr="008B19B0">
        <w:t>115.</w:t>
      </w:r>
      <w:r w:rsidRPr="008B19B0">
        <w:tab/>
        <w:t>КМОДС сотрудничает с институтом Омбудсмана, МВД и другими соответствующими ведомствами для сбора достоверной информации о нарушениях прав лиц африканского происхождения на основе исследования жалоб, поступающих от граждан в различные государственные структуры и разработки предложений по их устранению. 1.12.2021 г. Комитет провел круглый стол на тему «Африканцы, проживающие в Узбекистане: права и верховенство закона», по рекомендации участников круглого стола разрабатывается проект Плана организации информационных мероприятий по правам лиц африканского происхождения в Республике Каракалпакстан, областях и городе Ташкенте.</w:t>
      </w:r>
    </w:p>
    <w:p w14:paraId="029A3AD5" w14:textId="77777777" w:rsidR="00635BA3" w:rsidRPr="008B19B0" w:rsidRDefault="00635BA3" w:rsidP="00635BA3">
      <w:pPr>
        <w:pStyle w:val="H1G"/>
      </w:pPr>
      <w:r>
        <w:tab/>
      </w:r>
      <w:r>
        <w:tab/>
      </w:r>
      <w:r w:rsidRPr="008B19B0">
        <w:t>Статья 4</w:t>
      </w:r>
    </w:p>
    <w:p w14:paraId="71CFAAC8" w14:textId="77777777" w:rsidR="00635BA3" w:rsidRPr="008B19B0" w:rsidRDefault="00635BA3" w:rsidP="00635BA3">
      <w:pPr>
        <w:pStyle w:val="SingleTxtG"/>
      </w:pPr>
      <w:r w:rsidRPr="008B19B0">
        <w:t>116.</w:t>
      </w:r>
      <w:r w:rsidRPr="008B19B0">
        <w:tab/>
        <w:t>Республика Узбекистан продолжает осуществить политику строгого запрета идей превосходства одной расы или этнической группы лиц, направленных на оправдание или поощрение расовой ненависти в какой бы то ни было форме или сфере.</w:t>
      </w:r>
    </w:p>
    <w:p w14:paraId="46D7BDB5" w14:textId="77777777" w:rsidR="00635BA3" w:rsidRPr="008B19B0" w:rsidRDefault="00635BA3" w:rsidP="00635BA3">
      <w:pPr>
        <w:pStyle w:val="SingleTxtG"/>
      </w:pPr>
      <w:r w:rsidRPr="008B19B0">
        <w:lastRenderedPageBreak/>
        <w:t>117.</w:t>
      </w:r>
      <w:r w:rsidRPr="008B19B0">
        <w:tab/>
        <w:t>В соответс</w:t>
      </w:r>
      <w:r>
        <w:t>т</w:t>
      </w:r>
      <w:r w:rsidRPr="008B19B0">
        <w:t xml:space="preserve">вии с законом </w:t>
      </w:r>
      <w:r>
        <w:t>«</w:t>
      </w:r>
      <w:r w:rsidRPr="008B19B0">
        <w:t>О культурной деятельности и организациях культуры</w:t>
      </w:r>
      <w:r>
        <w:t>»</w:t>
      </w:r>
      <w:r w:rsidRPr="008B19B0">
        <w:t xml:space="preserve"> от 20.01.2021 г. проживающие в Республике Узбекистан нации и народности имеют право на сохранение и развитие своей культуры, обычаев, традиций, а также возрождать свою культурно-историческую среду (ст. 19). Во время проведения культурно-массовых мероприятий запрещается использование плакатов, эмблем, транспарантов и других предметов, направленных на возбуждение национальной, расовой, этнической или религиозной вражды, пропаганду жестокости и насилия, а также дискриминацию прав других лиц (ст. 20).</w:t>
      </w:r>
    </w:p>
    <w:p w14:paraId="5D95ADAE" w14:textId="77777777" w:rsidR="00635BA3" w:rsidRPr="008B19B0" w:rsidRDefault="00635BA3" w:rsidP="00635BA3">
      <w:pPr>
        <w:pStyle w:val="SingleTxtG"/>
      </w:pPr>
      <w:r w:rsidRPr="008B19B0">
        <w:t>118.</w:t>
      </w:r>
      <w:r w:rsidRPr="008B19B0">
        <w:tab/>
        <w:t xml:space="preserve">Согласно закону </w:t>
      </w:r>
      <w:r>
        <w:t>«</w:t>
      </w:r>
      <w:r w:rsidRPr="008B19B0">
        <w:t>О свободе совести и религиозных организациях</w:t>
      </w:r>
      <w:r>
        <w:t>»</w:t>
      </w:r>
      <w:r w:rsidRPr="008B19B0">
        <w:t xml:space="preserve"> от 5.07.2021</w:t>
      </w:r>
      <w:r>
        <w:t> </w:t>
      </w:r>
      <w:r w:rsidRPr="008B19B0">
        <w:t>г. не допускается использование религии в целях насильственного изменения конституционного строя, подрыва суверенитета и территориальной целостности Республики Узбекистан, ущемления ко</w:t>
      </w:r>
      <w:r>
        <w:t>н</w:t>
      </w:r>
      <w:r w:rsidRPr="008B19B0">
        <w:t xml:space="preserve">ституционных прав и свобод граждан, пропаганды войны, национальной, расовой, этнической или религиозной вражды (ст. 4). Обеспечение свободы совести направлено на укрепление мира и согласия между конфессиями, обеспечение религиозной толерантности в обществе, </w:t>
      </w:r>
      <w:r>
        <w:br/>
      </w:r>
      <w:r w:rsidRPr="008B19B0">
        <w:t>а также противодействие насаждению и распространению религиозных идей и взглядов, угрожающих общественному порядку, здоровью и нравственности, правам и свободам граждан Республики Узбекистан (ст. 5).</w:t>
      </w:r>
    </w:p>
    <w:p w14:paraId="5234DFC0" w14:textId="77777777" w:rsidR="00635BA3" w:rsidRPr="008B19B0" w:rsidRDefault="00635BA3" w:rsidP="00635BA3">
      <w:pPr>
        <w:pStyle w:val="SingleTxtG"/>
      </w:pPr>
      <w:r w:rsidRPr="008B19B0">
        <w:t>119.</w:t>
      </w:r>
      <w:r w:rsidRPr="008B19B0">
        <w:tab/>
        <w:t>Любое ограничение и установление прямых или косвенных преимуществ граждан в зависимости от их отношения к религии, возбуждение вражды и ненависти либо оскорбление чу</w:t>
      </w:r>
      <w:r>
        <w:t>в</w:t>
      </w:r>
      <w:r w:rsidRPr="008B19B0">
        <w:t>ств граждан в связи с их религиозным или атеистическим убеждением, как и осквернение почитаемых религиозных культовых объектов влекут ответственность, установленную законом (ст. 6).</w:t>
      </w:r>
    </w:p>
    <w:p w14:paraId="5178A609" w14:textId="77777777" w:rsidR="00635BA3" w:rsidRPr="008B19B0" w:rsidRDefault="00635BA3" w:rsidP="00635BA3">
      <w:pPr>
        <w:pStyle w:val="SingleTxtG"/>
      </w:pPr>
      <w:r w:rsidRPr="008B19B0">
        <w:t>120.</w:t>
      </w:r>
      <w:r w:rsidRPr="008B19B0">
        <w:tab/>
        <w:t>Изготовление, ввоз и распространение материалов религиозного содержания на территории Республики Узбекистан осуществляются после получения положительного заключения религиоведческой экспертизы в целях предупреждения распространения в обществе идей и взглядов, способствующих нарушению межконфессионального согласия и религиозной толерантности, призывающих к насилию и произволу на религиозной почве (ст. 10).</w:t>
      </w:r>
    </w:p>
    <w:p w14:paraId="1C868695" w14:textId="77777777" w:rsidR="00635BA3" w:rsidRPr="008B19B0" w:rsidRDefault="00635BA3" w:rsidP="00635BA3">
      <w:pPr>
        <w:pStyle w:val="SingleTxtG"/>
      </w:pPr>
      <w:r w:rsidRPr="008B19B0">
        <w:t>121.</w:t>
      </w:r>
      <w:r w:rsidRPr="008B19B0">
        <w:tab/>
        <w:t xml:space="preserve">На основе закона </w:t>
      </w:r>
      <w:r>
        <w:t>«</w:t>
      </w:r>
      <w:r w:rsidRPr="008B19B0">
        <w:t>О правовом положении иностранных граждан и лиц без гражданства в Республике Узбекистан</w:t>
      </w:r>
      <w:r>
        <w:t>»</w:t>
      </w:r>
      <w:r w:rsidRPr="008B19B0">
        <w:t xml:space="preserve"> от 4.06.2021 г. во выезде на территорию Республики Узбекистан может быть отказано, если лицо причастно к деятельности международных и зарубежных террористиче</w:t>
      </w:r>
      <w:r>
        <w:t>с</w:t>
      </w:r>
      <w:r w:rsidRPr="008B19B0">
        <w:t>ких, экстр</w:t>
      </w:r>
      <w:r>
        <w:t>е</w:t>
      </w:r>
      <w:r w:rsidRPr="008B19B0">
        <w:t>мистских и других преступных организаций (ст. 29).</w:t>
      </w:r>
    </w:p>
    <w:p w14:paraId="6FE5B766" w14:textId="77777777" w:rsidR="00635BA3" w:rsidRPr="008B19B0" w:rsidRDefault="00635BA3" w:rsidP="00635BA3">
      <w:pPr>
        <w:pStyle w:val="SingleTxtG"/>
      </w:pPr>
      <w:r w:rsidRPr="008B19B0">
        <w:t>122.</w:t>
      </w:r>
      <w:r w:rsidRPr="008B19B0">
        <w:tab/>
        <w:t xml:space="preserve">Закон </w:t>
      </w:r>
      <w:r>
        <w:t>«</w:t>
      </w:r>
      <w:r w:rsidRPr="008B19B0">
        <w:t>О политических партиях</w:t>
      </w:r>
      <w:r>
        <w:t>»</w:t>
      </w:r>
      <w:r w:rsidRPr="008B19B0">
        <w:t xml:space="preserve"> от 26.12.1996 г. с изменениями и дополнениями от 14.10.2021 г. гласит: </w:t>
      </w:r>
      <w:r>
        <w:t>«</w:t>
      </w:r>
      <w:r w:rsidRPr="008B19B0">
        <w:t>запрещается создание и деятельность политических партий: имеющих целью насильственное изменение конституционного строя; выступающих против суверенитета, целостности и безопасности Республики Узбекистан, конституционных прав и свобод ее граждан; пропагандирующих войну, социальную, национальную, расовую и религиозную вражду и др.</w:t>
      </w:r>
      <w:r>
        <w:t>».</w:t>
      </w:r>
    </w:p>
    <w:p w14:paraId="5AB9C9E0" w14:textId="77777777" w:rsidR="00635BA3" w:rsidRPr="008B19B0" w:rsidRDefault="00635BA3" w:rsidP="00635BA3">
      <w:pPr>
        <w:pStyle w:val="SingleTxtG"/>
      </w:pPr>
      <w:r w:rsidRPr="008B19B0">
        <w:t>123.</w:t>
      </w:r>
      <w:r w:rsidRPr="008B19B0">
        <w:tab/>
        <w:t xml:space="preserve">Согласно закону </w:t>
      </w:r>
      <w:r>
        <w:t>«</w:t>
      </w:r>
      <w:r w:rsidRPr="008B19B0">
        <w:t>О негосударственных некоммерческих организациях</w:t>
      </w:r>
      <w:r>
        <w:t>»</w:t>
      </w:r>
      <w:r w:rsidRPr="008B19B0">
        <w:t xml:space="preserve"> от 14.04.1999 г. с изменениями и дополнениями от 10.09.2019 г. </w:t>
      </w:r>
      <w:r>
        <w:t>«</w:t>
      </w:r>
      <w:r w:rsidRPr="008B19B0">
        <w:t>в государственной регистрации негосударственной некоммерческой организации может быть отказано, если: учредительные документы негосударственной некоммерческой организации имеют целью насильственное изменение конституционного строя, подрыв суверенитета, целостности и безопасности Республики Узбекистан, ущемление конституционных прав и свобод граждан, пропаганду войны, социальной, национальной, расовой и религиозной вражды, посягание на здоровье и нравственность граждан и другие нарушения законодательства о ННО</w:t>
      </w:r>
      <w:r>
        <w:t>»</w:t>
      </w:r>
      <w:r w:rsidRPr="008B19B0">
        <w:t>. (ст.</w:t>
      </w:r>
      <w:r>
        <w:t> </w:t>
      </w:r>
      <w:r w:rsidRPr="008B19B0">
        <w:t>25)</w:t>
      </w:r>
    </w:p>
    <w:p w14:paraId="2482801A" w14:textId="77777777" w:rsidR="00635BA3" w:rsidRPr="008B19B0" w:rsidRDefault="00635BA3" w:rsidP="00635BA3">
      <w:pPr>
        <w:pStyle w:val="SingleTxtG"/>
      </w:pPr>
      <w:r w:rsidRPr="008B19B0">
        <w:t>124.</w:t>
      </w:r>
      <w:r w:rsidRPr="008B19B0">
        <w:tab/>
        <w:t xml:space="preserve">Закон </w:t>
      </w:r>
      <w:r>
        <w:t>«</w:t>
      </w:r>
      <w:r w:rsidRPr="008B19B0">
        <w:t>О средствах массовой информации</w:t>
      </w:r>
      <w:r>
        <w:t>»</w:t>
      </w:r>
      <w:r w:rsidRPr="008B19B0">
        <w:t xml:space="preserve"> от 15.01.2007 г. с изменениями и дополнениями от 19.04.2018 г. устан</w:t>
      </w:r>
      <w:r>
        <w:t>а</w:t>
      </w:r>
      <w:r w:rsidRPr="008B19B0">
        <w:t xml:space="preserve">вливает, что </w:t>
      </w:r>
      <w:r>
        <w:t>«</w:t>
      </w:r>
      <w:r w:rsidRPr="008B19B0">
        <w:t xml:space="preserve">не допускается использование средств массовой информации в целях: призыва к насильственному изменению существующего конституционного строя, территориальной целостности Республики Узбекистан; пропаганды войны, насилия и терроризма, а также идей религиозного экстремизма, сепаратизма и фундаментализма; распространения информации, возбуждающей национальную, расовую, этническую или религиозную вражду; </w:t>
      </w:r>
      <w:r w:rsidRPr="008B19B0">
        <w:lastRenderedPageBreak/>
        <w:t>совершения других действий, влекущих за собой уголовную и иную ответственность в соответствии с законом</w:t>
      </w:r>
      <w:r>
        <w:t>»</w:t>
      </w:r>
      <w:r w:rsidRPr="008B19B0">
        <w:t xml:space="preserve"> (ст. 6)</w:t>
      </w:r>
      <w:r>
        <w:t>.</w:t>
      </w:r>
    </w:p>
    <w:p w14:paraId="3D79243C" w14:textId="77777777" w:rsidR="00635BA3" w:rsidRPr="008B19B0" w:rsidRDefault="00635BA3" w:rsidP="00635BA3">
      <w:pPr>
        <w:pStyle w:val="SingleTxtG"/>
      </w:pPr>
      <w:r w:rsidRPr="008B19B0">
        <w:t>125.</w:t>
      </w:r>
      <w:r w:rsidRPr="008B19B0">
        <w:tab/>
        <w:t xml:space="preserve">Закон «Об информатизации» от 11.12.2003 г. с изменениями и дополнениями от 30.03.2021 г. закрепил правила распространения общедоступной информации во всемирной информационной сети Интернет. В ст.12-1 определено, что «владелец веб-сайта и (или) страницы веб-сайта либо иного информационного ресурса, в том числе блогер, обязан не допускать использование своих веб-сайта и (или) страницы веб-сайта либо иного информационного ресурса во всемирной информационной сети Интернет, на которых размещается общедоступная информация, в целях: призыва </w:t>
      </w:r>
      <w:r>
        <w:br/>
      </w:r>
      <w:r w:rsidRPr="008B19B0">
        <w:t>к насильственному изменению существующего конституционного строя, территориальной целостности Республики Узбекистан; призыва к массовым беспорядкам, насилию над гражданами, а также к участию в собраниях, митингах, уличных шествиях и демонстрациях, проводимых с нарушением установленного порядка, а равно координации данных противоправных действий; пропаганды войны, насилия и терроризма, а также идей религиозного экстремизма, сепаратизма и фундаментализма; распространения информации, возбуждающей национальную, расовую, этническую или религиозную вражду, а также порочащей честь и достоинство или деловую репутацию граждан, допускающей вмешательство в их частную жизнь; распространения информации, направленной на склонение или иное вовлечение граждан, в том числе несовершеннолетних, в совершение противоправных действий, представляющих угрозу для их жизни и (или) здоровья либо для жизни и (или) здоровья иных лиц; совершения других действий, влекущих за собой уголовную и иную ответственность в соответствии с законом.</w:t>
      </w:r>
    </w:p>
    <w:p w14:paraId="6B6FF3E0" w14:textId="77777777" w:rsidR="00635BA3" w:rsidRPr="008B19B0" w:rsidRDefault="00635BA3" w:rsidP="00635BA3">
      <w:pPr>
        <w:pStyle w:val="SingleTxtG"/>
      </w:pPr>
      <w:r w:rsidRPr="008B19B0">
        <w:t>126.</w:t>
      </w:r>
      <w:r w:rsidRPr="008B19B0">
        <w:tab/>
        <w:t>Владелец веб-сайта и (или) страницы веб-сайта либо иного информационного ресурса, в том числе блогер, обязан: проверять достоверность общедоступной информации до ее размещения на своих веб-сайте и (или) странице веб-сайта либо ином информационном ресурсе во всемирной информационной сети Интернет, на которых размещается общедоступная информация, а также незамедлительно удалять размещенную информацию в случае установления ее недостоверности.</w:t>
      </w:r>
    </w:p>
    <w:p w14:paraId="40EBCFA9" w14:textId="77777777" w:rsidR="00635BA3" w:rsidRPr="008B19B0" w:rsidRDefault="00635BA3" w:rsidP="00635BA3">
      <w:pPr>
        <w:pStyle w:val="SingleTxtG"/>
      </w:pPr>
      <w:r w:rsidRPr="008B19B0">
        <w:t>127.</w:t>
      </w:r>
      <w:r w:rsidRPr="008B19B0">
        <w:tab/>
        <w:t xml:space="preserve">Закон </w:t>
      </w:r>
      <w:r>
        <w:t>«</w:t>
      </w:r>
      <w:r w:rsidRPr="008B19B0">
        <w:t>О борьбе с терроризмом</w:t>
      </w:r>
      <w:r>
        <w:t>»</w:t>
      </w:r>
      <w:r w:rsidRPr="008B19B0">
        <w:t xml:space="preserve"> от 15.12.2000 г. с изменениями и дополнениями от 21.04.2021 г. закрепил понятие </w:t>
      </w:r>
      <w:r>
        <w:t>«</w:t>
      </w:r>
      <w:r w:rsidRPr="008B19B0">
        <w:t>терроризм</w:t>
      </w:r>
      <w:r>
        <w:t>»</w:t>
      </w:r>
      <w:r w:rsidRPr="008B19B0">
        <w:t xml:space="preserve">, означающее насилие, угроза его применения или иные преступные деяния, создающие опасность жизни, здоровью личности, уничтожения (повреждения) имущества и других материальных объектов и направленные на понуждение государства, международной организации, физического или юридического лица совершить или воздержаться от совершения каких-либо действий, осложнение международных отношений, нарушение суверенитета, территориальной целостности, подрыв безопасности государства, провокацию вооруженных конфликтов, устрашение населения, дестабилизацию общественно-политической обстановки, для достижения политических, религиозных, идеологических и иных целей, ответственность за которые предусмотрена Уголовным кодексом (ст. 2). </w:t>
      </w:r>
    </w:p>
    <w:p w14:paraId="318A66D4" w14:textId="77777777" w:rsidR="00635BA3" w:rsidRPr="008B19B0" w:rsidRDefault="00635BA3" w:rsidP="00635BA3">
      <w:pPr>
        <w:pStyle w:val="SingleTxtG"/>
      </w:pPr>
      <w:r w:rsidRPr="008B19B0">
        <w:t>128.</w:t>
      </w:r>
      <w:r w:rsidRPr="008B19B0">
        <w:tab/>
        <w:t xml:space="preserve">В законе </w:t>
      </w:r>
      <w:r>
        <w:t>«</w:t>
      </w:r>
      <w:r w:rsidRPr="008B19B0">
        <w:t>О противодействии экстремизму</w:t>
      </w:r>
      <w:r>
        <w:t>»</w:t>
      </w:r>
      <w:r w:rsidRPr="008B19B0">
        <w:t xml:space="preserve"> от 30.07.2018 г. раскрыто определение понятия </w:t>
      </w:r>
      <w:r>
        <w:t>«</w:t>
      </w:r>
      <w:r w:rsidRPr="008B19B0">
        <w:t>экстремистская деятельность</w:t>
      </w:r>
      <w:r>
        <w:t>»</w:t>
      </w:r>
      <w:r w:rsidRPr="008B19B0">
        <w:t xml:space="preserve">, означающие </w:t>
      </w:r>
      <w:r>
        <w:t>«</w:t>
      </w:r>
      <w:r w:rsidRPr="008B19B0">
        <w:t xml:space="preserve">деятельность по планированию, организации, подготовке или совершению действий, направленных </w:t>
      </w:r>
      <w:r>
        <w:br/>
      </w:r>
      <w:r w:rsidRPr="008B19B0">
        <w:t>на: насильственное изменение основ конституционного строя, нарушение территориальной целостности и суверенитета Республики Узбекистан; осуществление террористической деятельности; возбуждение национальной, расовой, этнической или религиозной вражды, связанной с насилием или публичными призывами к насилию; изготовление, хранение, распространение или демонстрация материалов, содержащих угрозу общественной безопасности и общественному порядку, а также изготовление, хранение, распространение или демонстрация атрибутики или символики экстремистских организаций; осуществление массовых беспорядков по мотивам политической, идеологической, расовой, национальной, этнической или религиозной ненависти либо вражды в отношении какой-либо социальной группы; публичные призывы к осуществлению указанных в абзацах четвертом — десятом настоящей статьи действий</w:t>
      </w:r>
      <w:r>
        <w:t>»</w:t>
      </w:r>
      <w:r w:rsidRPr="008B19B0">
        <w:t xml:space="preserve"> (ст. 3).</w:t>
      </w:r>
    </w:p>
    <w:p w14:paraId="2597A417" w14:textId="77777777" w:rsidR="00635BA3" w:rsidRPr="008B19B0" w:rsidRDefault="00635BA3" w:rsidP="00635BA3">
      <w:pPr>
        <w:pStyle w:val="SingleTxtG"/>
      </w:pPr>
      <w:r w:rsidRPr="008B19B0">
        <w:lastRenderedPageBreak/>
        <w:t>129.</w:t>
      </w:r>
      <w:r w:rsidRPr="008B19B0">
        <w:tab/>
        <w:t xml:space="preserve">1.07.2021 г. Указом Президента утверждена Национальная стратегия Республики Узбекистан по противодействию экстремизму и терроризму на </w:t>
      </w:r>
      <w:r>
        <w:br/>
      </w:r>
      <w:r w:rsidRPr="008B19B0">
        <w:t>2021</w:t>
      </w:r>
      <w:r>
        <w:t>–</w:t>
      </w:r>
      <w:r w:rsidRPr="008B19B0">
        <w:t xml:space="preserve">2026 годы и </w:t>
      </w:r>
      <w:r>
        <w:t>«</w:t>
      </w:r>
      <w:r w:rsidRPr="008B19B0">
        <w:t>Дорожная карта</w:t>
      </w:r>
      <w:r>
        <w:t>»</w:t>
      </w:r>
      <w:r w:rsidRPr="008B19B0">
        <w:t xml:space="preserve"> по ее реализации на 2021</w:t>
      </w:r>
      <w:r>
        <w:t>–</w:t>
      </w:r>
      <w:r w:rsidRPr="008B19B0">
        <w:t xml:space="preserve">2026 годы. Задачами Стратегии являются: а) определение приоритетных направлений деятельности государственных органов в сфере противодействия экстремизму и терроризму; </w:t>
      </w:r>
      <w:r>
        <w:br/>
        <w:t>б</w:t>
      </w:r>
      <w:r w:rsidRPr="008B19B0">
        <w:t>) выработка предложений по совершенствованию нормативно</w:t>
      </w:r>
      <w:r w:rsidRPr="001A3EC4">
        <w:t>-</w:t>
      </w:r>
      <w:r w:rsidRPr="008B19B0">
        <w:t>правовой и методико-практической базы в данной сфере; в) объединение усилий государственных органов, широкой общественности и международного сообщества, направленных на противодействие экстремизму и терроризму; г) обеспечение межконфессионального и межнационального согласия в обществе; д) разработка системы государственных мер по ограждению населения, особенно молодежи, от вовлечения в экстремистскую и террористическую деятельность; е) внедрение эффективных механизмов противодействия финансированию экстремизма и терроризма и др.</w:t>
      </w:r>
    </w:p>
    <w:p w14:paraId="457ECE5D" w14:textId="77777777" w:rsidR="00635BA3" w:rsidRPr="008B19B0" w:rsidRDefault="00635BA3" w:rsidP="00635BA3">
      <w:pPr>
        <w:pStyle w:val="SingleTxtG"/>
      </w:pPr>
      <w:r w:rsidRPr="008B19B0">
        <w:t>130.</w:t>
      </w:r>
      <w:r w:rsidRPr="008B19B0">
        <w:tab/>
        <w:t>Важным условием формирования среди населения, особенно у молодежи, чувства нетерпимости к деструктивным идеям экстремизма и терроризма, являются социально-правовая защищенность, высокий уровень знаний, в частности понимание сути истинных ценностей национального самосознания и идеи мирного сосуществования религиозных конфессий.</w:t>
      </w:r>
    </w:p>
    <w:p w14:paraId="2CBF8E9E" w14:textId="77777777" w:rsidR="00635BA3" w:rsidRPr="008B19B0" w:rsidRDefault="00635BA3" w:rsidP="00635BA3">
      <w:pPr>
        <w:pStyle w:val="SingleTxtG"/>
      </w:pPr>
      <w:r w:rsidRPr="008B19B0">
        <w:t>131.</w:t>
      </w:r>
      <w:r w:rsidRPr="008B19B0">
        <w:tab/>
        <w:t>В рамках Программы «Мехр» в 2019</w:t>
      </w:r>
      <w:r>
        <w:t>–</w:t>
      </w:r>
      <w:r w:rsidRPr="008B19B0">
        <w:t>2021 годах из Афганистана, Сирии и Ирака в Узбекистан репатриированы более 400 женщин и детей, по заблуждению вовлеченных в деятельность международных террористических организаций, которым была оказана всесторонняя помощь для социальной адаптации и реинтеграции. В этом важную поддержку оказали ряд зарубежных государств и международных организаций, включая Международный комитет Красного Креста и Детского фонда ООН (ЮНИСЕФ). В соответствии с резолюцией № 2396 Совета безопасности ООН особое внимание уделено оказанию помощи женщинам и детям, которые связаны с иностранными боевиками-террористами и могут стать жертвами терроризма.</w:t>
      </w:r>
    </w:p>
    <w:p w14:paraId="4BCF0C27" w14:textId="77777777" w:rsidR="00635BA3" w:rsidRPr="008B19B0" w:rsidRDefault="00635BA3" w:rsidP="00635BA3">
      <w:pPr>
        <w:pStyle w:val="SingleTxtG"/>
      </w:pPr>
      <w:r w:rsidRPr="008B19B0">
        <w:t>132.</w:t>
      </w:r>
      <w:r w:rsidRPr="008B19B0">
        <w:tab/>
        <w:t>В законе «О службе государственной безопасности» от 5.04.2018 г. с изменениями и дополнениями от 25.12.2019 г. закреплена обязанность службы государственной безопасности в сфере предупреждения выявления и пересечения деструктивной деятельности, направленной на пропаганду национальной, этнической и религиозной вражды</w:t>
      </w:r>
      <w:r>
        <w:t>,</w:t>
      </w:r>
      <w:r w:rsidRPr="008B19B0">
        <w:t xml:space="preserve"> представляющей угрозу государственным интересам и безопасности (ст. 5).</w:t>
      </w:r>
    </w:p>
    <w:p w14:paraId="61121C51" w14:textId="77777777" w:rsidR="00635BA3" w:rsidRPr="008B19B0" w:rsidRDefault="00635BA3" w:rsidP="00635BA3">
      <w:pPr>
        <w:pStyle w:val="SingleTxtG"/>
      </w:pPr>
      <w:r w:rsidRPr="008B19B0">
        <w:t>133.</w:t>
      </w:r>
      <w:r w:rsidRPr="008B19B0">
        <w:tab/>
        <w:t xml:space="preserve">Согласно закону </w:t>
      </w:r>
      <w:r>
        <w:t>«</w:t>
      </w:r>
      <w:r w:rsidRPr="008B19B0">
        <w:t>О профилактике правонарушений</w:t>
      </w:r>
      <w:r>
        <w:t>»</w:t>
      </w:r>
      <w:r w:rsidRPr="008B19B0">
        <w:t xml:space="preserve"> от 14.05.2014 г. с изменениями и дополнениями от 01.06.2022 г. органы внутренн</w:t>
      </w:r>
      <w:r>
        <w:t>и</w:t>
      </w:r>
      <w:r w:rsidRPr="008B19B0">
        <w:t>х дел наделены полномочиями по установлению лиц, причастных к деятельности запрещенных организаций и групп религиозной направленности (ст.</w:t>
      </w:r>
      <w:r>
        <w:t> </w:t>
      </w:r>
      <w:r w:rsidRPr="008B19B0">
        <w:t>10), органы самоуправления граждан принимают меры по пресечению деятельности незарегистрированных религиозных организаций, обеспечению соблюдения прав граждан на свободу вероисповедания, недопущению принудительного насаждения религиозных взглядов, рассматривают иные вопросы, связанные с соблюдением законодательства о свободе совести и религиозных организациях (ст. 21).</w:t>
      </w:r>
    </w:p>
    <w:p w14:paraId="0ED53BB3" w14:textId="77777777" w:rsidR="00635BA3" w:rsidRPr="008B19B0" w:rsidRDefault="00635BA3" w:rsidP="00635BA3">
      <w:pPr>
        <w:pStyle w:val="SingleTxtG"/>
      </w:pPr>
      <w:r w:rsidRPr="008B19B0">
        <w:t>134.</w:t>
      </w:r>
      <w:r w:rsidRPr="008B19B0">
        <w:tab/>
        <w:t>В соответствии с требованиями конвенций ООН, стандартов Группы разработки финансовых мер борьбы с отмыванием денег (ФАТФ), рекомендациями Глобальной Контртеррористической Стратегии ООН и передовым международным опытом, за аналогичный период приняты следующие нормативно-правовые акты: Указ Президента от 28.06.2021 г., утвердивший Стратегию развития национальной системы Республики Узбекистан по противодействию легализации доходов, полученных от преступной деятельности, финансированию терроризма и финансированию распространения оружия массового уничтожения; «Дорожную карту» по реализации задач, определенных в Стратегии; перечень министерств и ведомств, участвующих в сфере противодействия легализации доходов, полученных от преступной деятельности, финансированию терроризма и распространения оружия массового уничтожения.</w:t>
      </w:r>
    </w:p>
    <w:p w14:paraId="25600790" w14:textId="77777777" w:rsidR="00635BA3" w:rsidRPr="008B19B0" w:rsidRDefault="00635BA3" w:rsidP="00635BA3">
      <w:pPr>
        <w:pStyle w:val="SingleTxtG"/>
      </w:pPr>
      <w:r w:rsidRPr="008B19B0">
        <w:lastRenderedPageBreak/>
        <w:t>135.</w:t>
      </w:r>
      <w:r w:rsidRPr="008B19B0">
        <w:tab/>
        <w:t xml:space="preserve">Республика Узбекистан заключила 75 двусторонних соглашений о сотрудничестве в борьбе с преступностью и терроризмом, а также является участницей 15 универсальных и 13 региональных договоров в данной сфере. Из 13 региональных документов 5 международных договоров (1 </w:t>
      </w:r>
      <w:r>
        <w:t>—</w:t>
      </w:r>
      <w:r w:rsidRPr="008B19B0">
        <w:t xml:space="preserve"> в рамках СНГ, 4 </w:t>
      </w:r>
      <w:r>
        <w:t>—</w:t>
      </w:r>
      <w:r w:rsidRPr="008B19B0">
        <w:t xml:space="preserve"> в рамках ШОС) регламентируют также борьбу с экстремизмом.</w:t>
      </w:r>
    </w:p>
    <w:p w14:paraId="700EE85D" w14:textId="77777777" w:rsidR="00635BA3" w:rsidRPr="008B19B0" w:rsidRDefault="00635BA3" w:rsidP="00635BA3">
      <w:pPr>
        <w:pStyle w:val="SingleTxtG"/>
      </w:pPr>
      <w:r w:rsidRPr="008B19B0">
        <w:t>136.</w:t>
      </w:r>
      <w:r w:rsidRPr="008B19B0">
        <w:tab/>
        <w:t>В соответствии с «Дорожной картой» по реализации Концепции государственной политики в сфере межнациональных отношений в обществе сформирована система борьбы с нетерпимостью к пропаганде и распространению идей экстремизма, ксенофобии, национальной исключительности, направленных на подрыв межнационального согласия (п. 13), недопущение размещения в СМИ такого рода материалов (п. 14), развитие социального партнерства с ННО в данной области (п. 15).</w:t>
      </w:r>
    </w:p>
    <w:p w14:paraId="06F53BD0" w14:textId="77777777" w:rsidR="00635BA3" w:rsidRPr="008B19B0" w:rsidRDefault="00635BA3" w:rsidP="00635BA3">
      <w:pPr>
        <w:pStyle w:val="SingleTxtG"/>
      </w:pPr>
      <w:r w:rsidRPr="008B19B0">
        <w:t>137.</w:t>
      </w:r>
      <w:r w:rsidRPr="008B19B0">
        <w:tab/>
        <w:t>С 2019</w:t>
      </w:r>
      <w:r>
        <w:t>–</w:t>
      </w:r>
      <w:r w:rsidRPr="008B19B0">
        <w:t xml:space="preserve">2022 гг. проведено более 80-ти семинаров и конференций, опубликованы книги и научные статьи, с участием с более 20-ти национальных культурных центров (армянского, башкирского, греческого, корейского, немецкого, таджикского, азербайджанского, татарского, туркменского, уйгурского, украинского, киргизского, казахского, и др.), создан «Сад дружбы» в г Ташкенте, ежегодно проводится Неделя дружбы в рамках празднования Дня дружбы народов. </w:t>
      </w:r>
    </w:p>
    <w:p w14:paraId="09045024" w14:textId="77777777" w:rsidR="00635BA3" w:rsidRPr="008B19B0" w:rsidRDefault="00635BA3" w:rsidP="00635BA3">
      <w:pPr>
        <w:pStyle w:val="SingleTxtG"/>
      </w:pPr>
      <w:r w:rsidRPr="008B19B0">
        <w:t>138.</w:t>
      </w:r>
      <w:r w:rsidRPr="008B19B0">
        <w:tab/>
        <w:t>В рамках Недели дружбы по всей стране организовано более 10</w:t>
      </w:r>
      <w:r>
        <w:t> </w:t>
      </w:r>
      <w:r w:rsidRPr="008B19B0">
        <w:t>386 научно-практических и культурно-образовательных мероприятий, палатами парламента проведен форум «Роль парламента в обеспечении межнационального и межрелигиозного согласия» (25.06.2021 г.), проведена международная конференция на данную тему с представителями стран ЦА (25.08.2021 г.).</w:t>
      </w:r>
    </w:p>
    <w:p w14:paraId="058323B0" w14:textId="77777777" w:rsidR="00635BA3" w:rsidRDefault="00635BA3" w:rsidP="00635BA3">
      <w:pPr>
        <w:pStyle w:val="SingleTxtG"/>
      </w:pPr>
      <w:r w:rsidRPr="008B19B0">
        <w:t>139.</w:t>
      </w:r>
      <w:r w:rsidRPr="008B19B0">
        <w:tab/>
        <w:t>В центральных и местных СМИ публикуются материалы, связанные с укреплением межнациональных отношений в Узбекистане в газетах «Правда Востока», «Народное слово», «Ташкентская правда», на телеканалах выступают представители НКЦ, органов самоуправления граждан, на телеканалах «Маданият ва маърифат» («Культура и просвещение»), «История Узбекистана» пропагандируются опыт и основные направления обеспечения дружбы, толерантности и взаимной помощи, осуществляемой народами Узбекистана на основе равенства и недопущения дискриминации людей по какому-либо основанию, закрепленных в Конституции и законах Республики Узбекистан.</w:t>
      </w:r>
    </w:p>
    <w:p w14:paraId="12FCC9AB" w14:textId="77777777" w:rsidR="00635BA3" w:rsidRPr="008B19B0" w:rsidRDefault="00635BA3" w:rsidP="00635BA3">
      <w:pPr>
        <w:pStyle w:val="H1G"/>
      </w:pPr>
      <w:r>
        <w:tab/>
      </w:r>
      <w:r>
        <w:tab/>
      </w:r>
      <w:r w:rsidRPr="008B19B0">
        <w:t>Рекомендация 9</w:t>
      </w:r>
    </w:p>
    <w:p w14:paraId="06D1577A" w14:textId="77777777" w:rsidR="00635BA3" w:rsidRPr="008B19B0" w:rsidRDefault="00635BA3" w:rsidP="00635BA3">
      <w:pPr>
        <w:pStyle w:val="SingleTxtG"/>
      </w:pPr>
      <w:r w:rsidRPr="008B19B0">
        <w:t>140.</w:t>
      </w:r>
      <w:r w:rsidRPr="008B19B0">
        <w:tab/>
        <w:t>В рамках укрепления надежных гарантий защиты прав на свободу выражения мнений и мирных собраний для граждан независимо от их национальной принадлежности изучен опыт стран ОБСЕ, Великобритании и США относительно реализации этническими группами права на свободу слова и участия в общественной жизни и разработан проект закона «О митингах, собраниях и демонстрациях». Проект Закона, разработанный Министерством внутренних дел, был вынесен на общественное обсуждение на портале проектов нормативных правовых актов (</w:t>
      </w:r>
      <w:hyperlink r:id="rId9" w:history="1">
        <w:r w:rsidRPr="001A3EC4">
          <w:rPr>
            <w:rStyle w:val="af1"/>
          </w:rPr>
          <w:t>regulation.gov.uz</w:t>
        </w:r>
      </w:hyperlink>
      <w:r w:rsidRPr="008B19B0">
        <w:t>).</w:t>
      </w:r>
    </w:p>
    <w:p w14:paraId="28159932" w14:textId="77777777" w:rsidR="00635BA3" w:rsidRPr="008B19B0" w:rsidRDefault="00635BA3" w:rsidP="00635BA3">
      <w:pPr>
        <w:pStyle w:val="SingleTxtG"/>
      </w:pPr>
      <w:r w:rsidRPr="008B19B0">
        <w:t>141.</w:t>
      </w:r>
      <w:r w:rsidRPr="008B19B0">
        <w:tab/>
        <w:t>В проекте закона установлено, что лица, независимо от национальности, вправе проводить мирные собрания и выражать свое мнение. БДИПЧ ОБСЕ представлены рекомендации по этому вопросу, которые были приняты во внимание разработчиками законопроекта. На основе анализа зарубежного законодательства проект Закона «О</w:t>
      </w:r>
      <w:r>
        <w:t> </w:t>
      </w:r>
      <w:r w:rsidRPr="008B19B0">
        <w:t>митингах, собраниях и демонстрациях» предусмотрено доработать для защиты прав и интересов этнических групп при реализации права на свободу мнений и мирных собраний, предотвращения расовой дискриминаций и установления соответствующей юридической ответственности в случаях расовой дискриминации в данной сфере.</w:t>
      </w:r>
    </w:p>
    <w:p w14:paraId="5FA2DDA4" w14:textId="77777777" w:rsidR="00635BA3" w:rsidRPr="008B19B0" w:rsidRDefault="00635BA3" w:rsidP="00635BA3">
      <w:pPr>
        <w:pStyle w:val="SingleTxtG"/>
      </w:pPr>
      <w:r w:rsidRPr="008B19B0">
        <w:t>142.</w:t>
      </w:r>
      <w:r w:rsidRPr="008B19B0">
        <w:tab/>
        <w:t>В целях защиты интересов этнических групп при проведении мирных собраний предусматривается предоставление права их представителям быть организатором мирных собраний, за исключением ограничений, установленных Конституцией и законами для иностранных граждан, лиц без гражданства, постоянно проживающих в Республике Узбекистан.</w:t>
      </w:r>
    </w:p>
    <w:p w14:paraId="061DCB8D" w14:textId="77777777" w:rsidR="00635BA3" w:rsidRPr="008B19B0" w:rsidRDefault="00635BA3" w:rsidP="00635BA3">
      <w:pPr>
        <w:pStyle w:val="SingleTxtG"/>
      </w:pPr>
      <w:r w:rsidRPr="008B19B0">
        <w:lastRenderedPageBreak/>
        <w:t>143.</w:t>
      </w:r>
      <w:r w:rsidRPr="008B19B0">
        <w:tab/>
        <w:t>В соответствии с пунктом «л» части 1 статьи 56 УК совершение преступления по мотивам расовой или национальной вражды или розни признается обстоятельством, отягчающими наказание.</w:t>
      </w:r>
    </w:p>
    <w:p w14:paraId="40169413" w14:textId="77777777" w:rsidR="00635BA3" w:rsidRPr="008B19B0" w:rsidRDefault="00635BA3" w:rsidP="00635BA3">
      <w:pPr>
        <w:pStyle w:val="SingleTxtG"/>
      </w:pPr>
      <w:r w:rsidRPr="008B19B0">
        <w:t>144.</w:t>
      </w:r>
      <w:r w:rsidRPr="008B19B0">
        <w:tab/>
        <w:t>Ряд статей УК предусматривает в качестве отягчающего квалифицирующего признака совершения преступления по мотивам межнациональной или расовой вражды</w:t>
      </w:r>
      <w:r>
        <w:t>.</w:t>
      </w:r>
    </w:p>
    <w:p w14:paraId="3D3B6B0E" w14:textId="77777777" w:rsidR="00635BA3" w:rsidRPr="008B19B0" w:rsidRDefault="00635BA3" w:rsidP="00635BA3">
      <w:pPr>
        <w:pStyle w:val="SingleTxtG"/>
      </w:pPr>
      <w:r w:rsidRPr="008B19B0">
        <w:t>145.</w:t>
      </w:r>
      <w:r w:rsidRPr="008B19B0">
        <w:tab/>
        <w:t xml:space="preserve">К ним относятся пункт «к» части 2 ст. 97 (Умышленное убийство, совершенное по мотивам межнациональной или расовой вражды), пункты «ж», «з» части 2 ст. 104 (Умышленное тяжкое телесное повреждение, причиненное по мотивам межнациональной или расовой вражды; из религиозных предрассудков), пункты «ж», «з» части 2 ст. 105 (Умышленное средней тяжести телесное повреждение, причиненное по мотивам межнациональной или расовой вражды; из религиозных предрассудков), ст. 125-1 (Нарушение законодательства о брачном возрасте), </w:t>
      </w:r>
      <w:r>
        <w:br/>
      </w:r>
      <w:r w:rsidRPr="008B19B0">
        <w:t xml:space="preserve">ст. 127-1 (Попрошайничество), ст. 130 (Изготовление, ввоз, распространение, рекламирование, демонстрация порнографической продукции), ст. 130-1 (Изготовление, ввоз, распространение, рекламирование, демонстрация продукции, пропагандирующей культ насилия или жестокости), ст. 132 (Уничтожение, разрушение, порча объектов материального культурного наследия), ст. 135 (Торговля людьми), ст. 136 (Принуждение женщины к вступлению в брак или воспрепятствование к вступлению в брак), по статье 141 (Нарушение равноправия граждан), ст. 144 (Нарушение законодательства об обращениях физических и юридических лиц), по статье 145 (Нарушение свободы совести), ст. 148 (Нарушение права на труд), ст. 148-2 (Административное принуждение к труду), ст. 156 (Возбуждение национальной, расовой, этнической или религиозной вражды), </w:t>
      </w:r>
      <w:r>
        <w:br/>
      </w:r>
      <w:r w:rsidRPr="008B19B0">
        <w:t>ст. 192-1 (Нарушение права частной собственности), ст. 193 (Нарушение норм и требований экологической безопасности), ст. 216-2 (Нарушение законодательства о религиозных организациях), ст. 223 (Незаконный выезд за границу или незаконный въезд в Республику Узбекистан), ст. 229-2 (Нарушение порядка преподавания религиозных вероучений), пункт «б» части 2 ст. 235 (Применение пыток и других жестоких, бесчеловечных или унижающих достоинство видов обращения и наказания по любому мотиву, основанному на почве национальной, расовой, религиозной или социальной дискриминации), ст. 244 (Массовые беспорядки), ст. 244-1 (Изготовление, хранение, распространение или демонстрация материалов, содержащих угрозу общественной безопасности и общественному порядку), ст. 244-2 (Создание, руководство, участие в религиозных экстремистских, сепаратистских, фундаменталистских или иных запрещенных организациях), ст. 244-3 (Незаконное изготовление, хранение, ввоз или распространение материалов религиозного содержания)</w:t>
      </w:r>
      <w:r>
        <w:t>.</w:t>
      </w:r>
    </w:p>
    <w:p w14:paraId="2B86BCDF" w14:textId="77777777" w:rsidR="00635BA3" w:rsidRPr="008B19B0" w:rsidRDefault="00635BA3" w:rsidP="00635BA3">
      <w:pPr>
        <w:pStyle w:val="SingleTxtG"/>
      </w:pPr>
      <w:r w:rsidRPr="008B19B0">
        <w:t>146.</w:t>
      </w:r>
      <w:r w:rsidRPr="008B19B0">
        <w:tab/>
        <w:t>За период 2020 года за указанные преступления всего осуждено 966 лиц, из которых:</w:t>
      </w:r>
    </w:p>
    <w:p w14:paraId="6B08871C" w14:textId="77777777" w:rsidR="00635BA3" w:rsidRPr="008B19B0" w:rsidRDefault="00635BA3" w:rsidP="00635BA3">
      <w:pPr>
        <w:pStyle w:val="Bullet1G"/>
        <w:numPr>
          <w:ilvl w:val="0"/>
          <w:numId w:val="16"/>
        </w:numPr>
      </w:pPr>
      <w:r w:rsidRPr="008B19B0">
        <w:t xml:space="preserve">мужчины </w:t>
      </w:r>
      <w:r>
        <w:t>—</w:t>
      </w:r>
      <w:r w:rsidRPr="008B19B0">
        <w:t xml:space="preserve"> 729 лиц, женщины </w:t>
      </w:r>
      <w:r>
        <w:t>—</w:t>
      </w:r>
      <w:r w:rsidRPr="008B19B0">
        <w:t xml:space="preserve"> 237 лиц;</w:t>
      </w:r>
    </w:p>
    <w:p w14:paraId="41341DAE" w14:textId="77777777" w:rsidR="00635BA3" w:rsidRPr="008B19B0" w:rsidRDefault="00635BA3" w:rsidP="00635BA3">
      <w:pPr>
        <w:pStyle w:val="Bullet1G"/>
        <w:numPr>
          <w:ilvl w:val="0"/>
          <w:numId w:val="16"/>
        </w:numPr>
      </w:pPr>
      <w:r w:rsidRPr="008B19B0">
        <w:t xml:space="preserve">в возрасте до 18 лет </w:t>
      </w:r>
      <w:r>
        <w:t>—</w:t>
      </w:r>
      <w:r w:rsidRPr="008B19B0">
        <w:t xml:space="preserve"> 4; от 18 до 30 лет </w:t>
      </w:r>
      <w:r>
        <w:t>—</w:t>
      </w:r>
      <w:r w:rsidRPr="008B19B0">
        <w:t xml:space="preserve"> 444; от 31 до 40 лет </w:t>
      </w:r>
      <w:r>
        <w:t>—</w:t>
      </w:r>
      <w:r w:rsidRPr="008B19B0">
        <w:t xml:space="preserve"> 292; от 41 до 50 лет </w:t>
      </w:r>
      <w:r>
        <w:t>—</w:t>
      </w:r>
      <w:r w:rsidRPr="008B19B0">
        <w:t xml:space="preserve"> 157; от 51 до 59 лет </w:t>
      </w:r>
      <w:r>
        <w:t>—</w:t>
      </w:r>
      <w:r w:rsidRPr="008B19B0">
        <w:t xml:space="preserve"> 59; от 60 лет и старше </w:t>
      </w:r>
      <w:r>
        <w:t>—</w:t>
      </w:r>
      <w:r w:rsidRPr="008B19B0">
        <w:t xml:space="preserve"> 10 лиц;</w:t>
      </w:r>
    </w:p>
    <w:p w14:paraId="07637441" w14:textId="77777777" w:rsidR="00635BA3" w:rsidRPr="008B19B0" w:rsidRDefault="00635BA3" w:rsidP="00635BA3">
      <w:pPr>
        <w:pStyle w:val="Bullet1G"/>
        <w:numPr>
          <w:ilvl w:val="0"/>
          <w:numId w:val="16"/>
        </w:numPr>
      </w:pPr>
      <w:r w:rsidRPr="008B19B0">
        <w:t xml:space="preserve">узбеки </w:t>
      </w:r>
      <w:r>
        <w:t>—</w:t>
      </w:r>
      <w:r w:rsidRPr="008B19B0">
        <w:t xml:space="preserve"> 851; (88,2</w:t>
      </w:r>
      <w:r>
        <w:t> </w:t>
      </w:r>
      <w:r w:rsidRPr="008B19B0">
        <w:t xml:space="preserve">%), русские </w:t>
      </w:r>
      <w:r>
        <w:t>—</w:t>
      </w:r>
      <w:r w:rsidRPr="008B19B0">
        <w:t xml:space="preserve"> 15; (1,6</w:t>
      </w:r>
      <w:r>
        <w:t> </w:t>
      </w:r>
      <w:r w:rsidRPr="008B19B0">
        <w:t xml:space="preserve">%), татары </w:t>
      </w:r>
      <w:r>
        <w:t>—</w:t>
      </w:r>
      <w:r w:rsidRPr="008B19B0">
        <w:t xml:space="preserve"> 4; (0,4</w:t>
      </w:r>
      <w:r>
        <w:t> </w:t>
      </w:r>
      <w:r w:rsidRPr="008B19B0">
        <w:t xml:space="preserve">%); казахи </w:t>
      </w:r>
      <w:r>
        <w:t>—</w:t>
      </w:r>
      <w:r w:rsidRPr="008B19B0">
        <w:t xml:space="preserve"> 13; (1,4</w:t>
      </w:r>
      <w:r>
        <w:t> </w:t>
      </w:r>
      <w:r w:rsidRPr="008B19B0">
        <w:t xml:space="preserve">%); корейцы </w:t>
      </w:r>
      <w:r>
        <w:t>—</w:t>
      </w:r>
      <w:r w:rsidRPr="008B19B0">
        <w:t xml:space="preserve"> 4; (0,4</w:t>
      </w:r>
      <w:r>
        <w:t> </w:t>
      </w:r>
      <w:r w:rsidRPr="008B19B0">
        <w:t xml:space="preserve">%); киргизы </w:t>
      </w:r>
      <w:r>
        <w:t>—</w:t>
      </w:r>
      <w:r w:rsidRPr="008B19B0">
        <w:t xml:space="preserve"> 11; (1,1</w:t>
      </w:r>
      <w:r>
        <w:t> </w:t>
      </w:r>
      <w:r w:rsidRPr="008B19B0">
        <w:t xml:space="preserve">%); таджики </w:t>
      </w:r>
      <w:r>
        <w:t>—</w:t>
      </w:r>
      <w:r w:rsidRPr="008B19B0">
        <w:t xml:space="preserve"> 31; (3,2</w:t>
      </w:r>
      <w:r>
        <w:t> </w:t>
      </w:r>
      <w:r w:rsidRPr="008B19B0">
        <w:t xml:space="preserve">%); турки </w:t>
      </w:r>
      <w:r>
        <w:t>—</w:t>
      </w:r>
      <w:r w:rsidRPr="008B19B0">
        <w:t xml:space="preserve"> 1; (0,1</w:t>
      </w:r>
      <w:r>
        <w:t> </w:t>
      </w:r>
      <w:r w:rsidRPr="008B19B0">
        <w:t xml:space="preserve">%); китайцы </w:t>
      </w:r>
      <w:r>
        <w:t>—</w:t>
      </w:r>
      <w:r w:rsidRPr="008B19B0">
        <w:t xml:space="preserve"> 1; (0,1</w:t>
      </w:r>
      <w:r>
        <w:t> </w:t>
      </w:r>
      <w:r w:rsidRPr="008B19B0">
        <w:t xml:space="preserve">%); туркмены </w:t>
      </w:r>
      <w:r>
        <w:t>—</w:t>
      </w:r>
      <w:r w:rsidRPr="008B19B0">
        <w:t xml:space="preserve"> 8; (0,8</w:t>
      </w:r>
      <w:r>
        <w:t> </w:t>
      </w:r>
      <w:r w:rsidRPr="008B19B0">
        <w:t>%); каракалпаки</w:t>
      </w:r>
      <w:r>
        <w:t xml:space="preserve"> — </w:t>
      </w:r>
      <w:r w:rsidRPr="008B19B0">
        <w:t>11; (1,1</w:t>
      </w:r>
      <w:r>
        <w:t> </w:t>
      </w:r>
      <w:r w:rsidRPr="008B19B0">
        <w:t xml:space="preserve">%); азербайджанцы </w:t>
      </w:r>
      <w:r>
        <w:t>—</w:t>
      </w:r>
      <w:r w:rsidRPr="008B19B0">
        <w:t xml:space="preserve"> 1; (0,1</w:t>
      </w:r>
      <w:r>
        <w:t> </w:t>
      </w:r>
      <w:r w:rsidRPr="008B19B0">
        <w:t xml:space="preserve">%); уйгуры </w:t>
      </w:r>
      <w:r>
        <w:t>—</w:t>
      </w:r>
      <w:r w:rsidRPr="008B19B0">
        <w:t xml:space="preserve"> 4; (0,4</w:t>
      </w:r>
      <w:r>
        <w:t> </w:t>
      </w:r>
      <w:r w:rsidRPr="008B19B0">
        <w:t xml:space="preserve">%); люли/рома </w:t>
      </w:r>
      <w:r>
        <w:t>—</w:t>
      </w:r>
      <w:r w:rsidRPr="008B19B0">
        <w:t xml:space="preserve"> 4; (0,4</w:t>
      </w:r>
      <w:r>
        <w:t> </w:t>
      </w:r>
      <w:r w:rsidRPr="008B19B0">
        <w:t xml:space="preserve">%); другие </w:t>
      </w:r>
      <w:r>
        <w:t>—</w:t>
      </w:r>
      <w:r w:rsidRPr="008B19B0">
        <w:t xml:space="preserve"> 7; (0,7</w:t>
      </w:r>
      <w:r>
        <w:t> </w:t>
      </w:r>
      <w:r w:rsidRPr="008B19B0">
        <w:t>%).</w:t>
      </w:r>
    </w:p>
    <w:p w14:paraId="0D6FA580" w14:textId="77777777" w:rsidR="00635BA3" w:rsidRPr="008B19B0" w:rsidRDefault="00635BA3" w:rsidP="00635BA3">
      <w:pPr>
        <w:pStyle w:val="SingleTxtG"/>
      </w:pPr>
      <w:r w:rsidRPr="008B19B0">
        <w:t>147.</w:t>
      </w:r>
      <w:r w:rsidRPr="008B19B0">
        <w:tab/>
        <w:t>За период 2021 года всего осуждено 1380 лиц, из которых:</w:t>
      </w:r>
    </w:p>
    <w:p w14:paraId="0F2CE8B5" w14:textId="77777777" w:rsidR="00635BA3" w:rsidRPr="008B19B0" w:rsidRDefault="00635BA3" w:rsidP="00635BA3">
      <w:pPr>
        <w:pStyle w:val="Bullet1G"/>
        <w:numPr>
          <w:ilvl w:val="0"/>
          <w:numId w:val="16"/>
        </w:numPr>
      </w:pPr>
      <w:r w:rsidRPr="008B19B0">
        <w:t xml:space="preserve">мужчины </w:t>
      </w:r>
      <w:r>
        <w:t>—</w:t>
      </w:r>
      <w:r w:rsidRPr="008B19B0">
        <w:t xml:space="preserve"> 1040; женщины </w:t>
      </w:r>
      <w:r>
        <w:t>—</w:t>
      </w:r>
      <w:r w:rsidRPr="008B19B0">
        <w:t xml:space="preserve"> 340;</w:t>
      </w:r>
    </w:p>
    <w:p w14:paraId="48E82CFD" w14:textId="77777777" w:rsidR="00635BA3" w:rsidRPr="008B19B0" w:rsidRDefault="00635BA3" w:rsidP="00635BA3">
      <w:pPr>
        <w:pStyle w:val="Bullet1G"/>
        <w:numPr>
          <w:ilvl w:val="0"/>
          <w:numId w:val="16"/>
        </w:numPr>
      </w:pPr>
      <w:r w:rsidRPr="008B19B0">
        <w:t xml:space="preserve">в возрасте до 18 лет </w:t>
      </w:r>
      <w:r>
        <w:t>—</w:t>
      </w:r>
      <w:r w:rsidRPr="008B19B0">
        <w:t xml:space="preserve"> 14; от 18 до 30 лет </w:t>
      </w:r>
      <w:r>
        <w:t>—</w:t>
      </w:r>
      <w:r w:rsidRPr="008B19B0">
        <w:t xml:space="preserve"> 716; от 31 до 40 лет </w:t>
      </w:r>
      <w:r>
        <w:t>—</w:t>
      </w:r>
      <w:r w:rsidRPr="008B19B0">
        <w:t xml:space="preserve"> 393; от 41</w:t>
      </w:r>
      <w:r>
        <w:t> </w:t>
      </w:r>
      <w:r w:rsidRPr="008B19B0">
        <w:t xml:space="preserve">до 50 лет </w:t>
      </w:r>
      <w:r>
        <w:t>—</w:t>
      </w:r>
      <w:r w:rsidRPr="008B19B0">
        <w:t xml:space="preserve"> 163; от 51 до 59 лет </w:t>
      </w:r>
      <w:r>
        <w:t>—</w:t>
      </w:r>
      <w:r w:rsidRPr="008B19B0">
        <w:t xml:space="preserve"> 76; от 60 лет и старше </w:t>
      </w:r>
      <w:r>
        <w:t>—</w:t>
      </w:r>
      <w:r w:rsidRPr="008B19B0">
        <w:t xml:space="preserve"> 18;</w:t>
      </w:r>
    </w:p>
    <w:p w14:paraId="0E12B975" w14:textId="77777777" w:rsidR="00635BA3" w:rsidRPr="008B19B0" w:rsidRDefault="00635BA3" w:rsidP="00635BA3">
      <w:pPr>
        <w:pStyle w:val="Bullet1G"/>
        <w:numPr>
          <w:ilvl w:val="0"/>
          <w:numId w:val="16"/>
        </w:numPr>
      </w:pPr>
      <w:r w:rsidRPr="008B19B0">
        <w:t xml:space="preserve">узбеки </w:t>
      </w:r>
      <w:r>
        <w:t>—</w:t>
      </w:r>
      <w:r w:rsidRPr="008B19B0">
        <w:t xml:space="preserve"> 1193 (86,5</w:t>
      </w:r>
      <w:r>
        <w:t> </w:t>
      </w:r>
      <w:r w:rsidRPr="008B19B0">
        <w:t xml:space="preserve">%), русские </w:t>
      </w:r>
      <w:r>
        <w:t>—</w:t>
      </w:r>
      <w:r w:rsidRPr="008B19B0">
        <w:t xml:space="preserve"> 10 (0,7</w:t>
      </w:r>
      <w:r>
        <w:t> </w:t>
      </w:r>
      <w:r w:rsidRPr="008B19B0">
        <w:t xml:space="preserve">%), татары </w:t>
      </w:r>
      <w:r>
        <w:t>—</w:t>
      </w:r>
      <w:r w:rsidRPr="008B19B0">
        <w:t xml:space="preserve"> 12 (0,9</w:t>
      </w:r>
      <w:r>
        <w:t> </w:t>
      </w:r>
      <w:r w:rsidRPr="008B19B0">
        <w:t xml:space="preserve">%); казахи </w:t>
      </w:r>
      <w:r>
        <w:t>—</w:t>
      </w:r>
      <w:r w:rsidRPr="008B19B0">
        <w:t xml:space="preserve"> 21 (1,5</w:t>
      </w:r>
      <w:r>
        <w:t> </w:t>
      </w:r>
      <w:r w:rsidRPr="008B19B0">
        <w:t xml:space="preserve">%); корейцы </w:t>
      </w:r>
      <w:r>
        <w:t>—</w:t>
      </w:r>
      <w:r w:rsidRPr="008B19B0">
        <w:t xml:space="preserve"> 3 (0,2</w:t>
      </w:r>
      <w:r>
        <w:t> </w:t>
      </w:r>
      <w:r w:rsidRPr="008B19B0">
        <w:t xml:space="preserve">%); киргизы </w:t>
      </w:r>
      <w:r>
        <w:t>—</w:t>
      </w:r>
      <w:r w:rsidRPr="008B19B0">
        <w:t xml:space="preserve"> 14 (1</w:t>
      </w:r>
      <w:r>
        <w:t> </w:t>
      </w:r>
      <w:r w:rsidRPr="008B19B0">
        <w:t xml:space="preserve">%); таджики </w:t>
      </w:r>
      <w:r>
        <w:t>—</w:t>
      </w:r>
      <w:r w:rsidRPr="008B19B0">
        <w:t xml:space="preserve"> 76 (5,5</w:t>
      </w:r>
      <w:r>
        <w:t> </w:t>
      </w:r>
      <w:r w:rsidRPr="008B19B0">
        <w:t xml:space="preserve">%); </w:t>
      </w:r>
      <w:r w:rsidRPr="008B19B0">
        <w:lastRenderedPageBreak/>
        <w:t xml:space="preserve">турки </w:t>
      </w:r>
      <w:r>
        <w:t>—</w:t>
      </w:r>
      <w:r w:rsidRPr="008B19B0">
        <w:t xml:space="preserve"> 1 (0,1</w:t>
      </w:r>
      <w:r>
        <w:t> </w:t>
      </w:r>
      <w:r w:rsidRPr="008B19B0">
        <w:t xml:space="preserve">%); туркмены </w:t>
      </w:r>
      <w:r>
        <w:t>—</w:t>
      </w:r>
      <w:r w:rsidRPr="008B19B0">
        <w:t xml:space="preserve"> 11 (0,8</w:t>
      </w:r>
      <w:r>
        <w:t> </w:t>
      </w:r>
      <w:r w:rsidRPr="008B19B0">
        <w:t xml:space="preserve">%); украинцы </w:t>
      </w:r>
      <w:r>
        <w:t>—</w:t>
      </w:r>
      <w:r w:rsidRPr="008B19B0">
        <w:t xml:space="preserve"> 1 (0,1</w:t>
      </w:r>
      <w:r>
        <w:t> </w:t>
      </w:r>
      <w:r w:rsidRPr="008B19B0">
        <w:t>%); каракалпаки</w:t>
      </w:r>
      <w:r>
        <w:t> —</w:t>
      </w:r>
      <w:r w:rsidRPr="008B19B0">
        <w:t xml:space="preserve"> 26 (1,9</w:t>
      </w:r>
      <w:r>
        <w:t> </w:t>
      </w:r>
      <w:r w:rsidRPr="008B19B0">
        <w:t xml:space="preserve">%); армяне </w:t>
      </w:r>
      <w:r>
        <w:t>—</w:t>
      </w:r>
      <w:r w:rsidRPr="008B19B0">
        <w:t xml:space="preserve"> 1 (0,1</w:t>
      </w:r>
      <w:r>
        <w:t> </w:t>
      </w:r>
      <w:r w:rsidRPr="008B19B0">
        <w:t xml:space="preserve">%); азербайджанцы </w:t>
      </w:r>
      <w:r>
        <w:t>—</w:t>
      </w:r>
      <w:r w:rsidRPr="008B19B0">
        <w:t xml:space="preserve"> 2 (0,1</w:t>
      </w:r>
      <w:r>
        <w:t> </w:t>
      </w:r>
      <w:r w:rsidRPr="008B19B0">
        <w:t xml:space="preserve">%); уйгуры </w:t>
      </w:r>
      <w:r>
        <w:t>—</w:t>
      </w:r>
      <w:r w:rsidRPr="008B19B0">
        <w:t xml:space="preserve"> 4 (0,3</w:t>
      </w:r>
      <w:r>
        <w:t> </w:t>
      </w:r>
      <w:r w:rsidRPr="008B19B0">
        <w:t xml:space="preserve">%); люли/рома </w:t>
      </w:r>
      <w:r>
        <w:t>—</w:t>
      </w:r>
      <w:r w:rsidRPr="008B19B0">
        <w:t xml:space="preserve"> 2 (0,1</w:t>
      </w:r>
      <w:r>
        <w:t> </w:t>
      </w:r>
      <w:r w:rsidRPr="008B19B0">
        <w:t xml:space="preserve">%); грузины </w:t>
      </w:r>
      <w:r>
        <w:t>—</w:t>
      </w:r>
      <w:r w:rsidRPr="008B19B0">
        <w:t xml:space="preserve"> 2 (0,1</w:t>
      </w:r>
      <w:r>
        <w:t> </w:t>
      </w:r>
      <w:r w:rsidRPr="008B19B0">
        <w:t xml:space="preserve">%); другие </w:t>
      </w:r>
      <w:r>
        <w:t>—</w:t>
      </w:r>
      <w:r w:rsidRPr="008B19B0">
        <w:t xml:space="preserve"> 2 (0,1</w:t>
      </w:r>
      <w:r>
        <w:t> </w:t>
      </w:r>
      <w:r w:rsidRPr="008B19B0">
        <w:t>%).</w:t>
      </w:r>
    </w:p>
    <w:p w14:paraId="7F618548" w14:textId="77777777" w:rsidR="00635BA3" w:rsidRPr="008B19B0" w:rsidRDefault="00635BA3" w:rsidP="00635BA3">
      <w:pPr>
        <w:pStyle w:val="SingleTxtG"/>
      </w:pPr>
      <w:r w:rsidRPr="008B19B0">
        <w:t>148.</w:t>
      </w:r>
      <w:r w:rsidRPr="008B19B0">
        <w:tab/>
        <w:t>За период 5 месяцев 2022 года всего осуждено 701 лицо, из которых:</w:t>
      </w:r>
    </w:p>
    <w:p w14:paraId="5B431BCF" w14:textId="77777777" w:rsidR="00635BA3" w:rsidRPr="008B19B0" w:rsidRDefault="00635BA3" w:rsidP="00635BA3">
      <w:pPr>
        <w:pStyle w:val="Bullet1G"/>
        <w:numPr>
          <w:ilvl w:val="0"/>
          <w:numId w:val="16"/>
        </w:numPr>
      </w:pPr>
      <w:r w:rsidRPr="008B19B0">
        <w:t xml:space="preserve">мужчины </w:t>
      </w:r>
      <w:r>
        <w:t>—</w:t>
      </w:r>
      <w:r w:rsidRPr="008B19B0">
        <w:t xml:space="preserve"> 580, женщины </w:t>
      </w:r>
      <w:r>
        <w:t>—</w:t>
      </w:r>
      <w:r w:rsidRPr="008B19B0">
        <w:t xml:space="preserve"> 121;</w:t>
      </w:r>
    </w:p>
    <w:p w14:paraId="388EA965" w14:textId="77777777" w:rsidR="00635BA3" w:rsidRPr="008B19B0" w:rsidRDefault="00635BA3" w:rsidP="00635BA3">
      <w:pPr>
        <w:pStyle w:val="Bullet1G"/>
        <w:numPr>
          <w:ilvl w:val="0"/>
          <w:numId w:val="16"/>
        </w:numPr>
      </w:pPr>
      <w:r w:rsidRPr="008B19B0">
        <w:t xml:space="preserve">в возрасте до 18 лет </w:t>
      </w:r>
      <w:r>
        <w:t>—</w:t>
      </w:r>
      <w:r w:rsidRPr="008B19B0">
        <w:t xml:space="preserve"> 13, от 18 до 30 лет </w:t>
      </w:r>
      <w:r>
        <w:t>—</w:t>
      </w:r>
      <w:r w:rsidRPr="008B19B0">
        <w:t xml:space="preserve"> 377, от 31 до 40 лет </w:t>
      </w:r>
      <w:r>
        <w:t>—</w:t>
      </w:r>
      <w:r w:rsidRPr="008B19B0">
        <w:t xml:space="preserve"> 158, от 41 до 50 лет </w:t>
      </w:r>
      <w:r>
        <w:t>—</w:t>
      </w:r>
      <w:r w:rsidRPr="008B19B0">
        <w:t xml:space="preserve"> 99, от 51 до 59 лет </w:t>
      </w:r>
      <w:r>
        <w:t>—</w:t>
      </w:r>
      <w:r w:rsidRPr="008B19B0">
        <w:t xml:space="preserve"> 44, от 60 лет и старше </w:t>
      </w:r>
      <w:r>
        <w:t>—</w:t>
      </w:r>
      <w:r w:rsidRPr="008B19B0">
        <w:t xml:space="preserve"> 10;</w:t>
      </w:r>
    </w:p>
    <w:p w14:paraId="54054F52" w14:textId="77777777" w:rsidR="00635BA3" w:rsidRPr="008B19B0" w:rsidRDefault="00635BA3" w:rsidP="00635BA3">
      <w:pPr>
        <w:pStyle w:val="Bullet1G"/>
        <w:numPr>
          <w:ilvl w:val="0"/>
          <w:numId w:val="16"/>
        </w:numPr>
      </w:pPr>
      <w:r w:rsidRPr="008B19B0">
        <w:t xml:space="preserve">узбеки </w:t>
      </w:r>
      <w:r>
        <w:t>—</w:t>
      </w:r>
      <w:r w:rsidRPr="008B19B0">
        <w:t xml:space="preserve"> 611 (87,2</w:t>
      </w:r>
      <w:r>
        <w:t> </w:t>
      </w:r>
      <w:r w:rsidRPr="008B19B0">
        <w:t xml:space="preserve">%), русские </w:t>
      </w:r>
      <w:r>
        <w:t>—</w:t>
      </w:r>
      <w:r w:rsidRPr="008B19B0">
        <w:t xml:space="preserve"> 3 (0,4</w:t>
      </w:r>
      <w:r>
        <w:t> </w:t>
      </w:r>
      <w:r w:rsidRPr="008B19B0">
        <w:t xml:space="preserve">%), татары </w:t>
      </w:r>
      <w:r>
        <w:t>—</w:t>
      </w:r>
      <w:r w:rsidRPr="008B19B0">
        <w:t xml:space="preserve"> 1 (0,1</w:t>
      </w:r>
      <w:r>
        <w:t> </w:t>
      </w:r>
      <w:r w:rsidRPr="008B19B0">
        <w:t xml:space="preserve">%); казахи </w:t>
      </w:r>
      <w:r>
        <w:t>—</w:t>
      </w:r>
      <w:r w:rsidRPr="008B19B0">
        <w:t xml:space="preserve"> 7 (1,1</w:t>
      </w:r>
      <w:r>
        <w:t> </w:t>
      </w:r>
      <w:r w:rsidRPr="008B19B0">
        <w:t xml:space="preserve">%); корейцы </w:t>
      </w:r>
      <w:r>
        <w:t>—</w:t>
      </w:r>
      <w:r w:rsidRPr="008B19B0">
        <w:t xml:space="preserve"> 1 (0,1</w:t>
      </w:r>
      <w:r>
        <w:t> </w:t>
      </w:r>
      <w:r w:rsidRPr="008B19B0">
        <w:t xml:space="preserve">%); киргизы </w:t>
      </w:r>
      <w:r>
        <w:t>—</w:t>
      </w:r>
      <w:r w:rsidRPr="008B19B0">
        <w:t xml:space="preserve"> 17 (2,4</w:t>
      </w:r>
      <w:r>
        <w:t> </w:t>
      </w:r>
      <w:r w:rsidRPr="008B19B0">
        <w:t xml:space="preserve">%); таджики </w:t>
      </w:r>
      <w:r>
        <w:t>—</w:t>
      </w:r>
      <w:r w:rsidRPr="008B19B0">
        <w:t xml:space="preserve"> 36 (5,1</w:t>
      </w:r>
      <w:r>
        <w:t> </w:t>
      </w:r>
      <w:r w:rsidRPr="008B19B0">
        <w:t xml:space="preserve">%); турки </w:t>
      </w:r>
      <w:r>
        <w:t>—</w:t>
      </w:r>
      <w:r w:rsidRPr="008B19B0">
        <w:t xml:space="preserve"> 1 (0,1</w:t>
      </w:r>
      <w:r>
        <w:t> </w:t>
      </w:r>
      <w:r w:rsidRPr="008B19B0">
        <w:t xml:space="preserve">%); туркмены </w:t>
      </w:r>
      <w:r>
        <w:t>—</w:t>
      </w:r>
      <w:r w:rsidRPr="008B19B0">
        <w:t xml:space="preserve"> 2 (0,3</w:t>
      </w:r>
      <w:r>
        <w:t> </w:t>
      </w:r>
      <w:r w:rsidRPr="008B19B0">
        <w:t xml:space="preserve">%); украинцы </w:t>
      </w:r>
      <w:r>
        <w:t>—</w:t>
      </w:r>
      <w:r w:rsidRPr="008B19B0">
        <w:t xml:space="preserve"> 1 (0,1</w:t>
      </w:r>
      <w:r>
        <w:t> </w:t>
      </w:r>
      <w:r w:rsidRPr="008B19B0">
        <w:t>%); каракалпаки</w:t>
      </w:r>
      <w:r>
        <w:t> —</w:t>
      </w:r>
      <w:r w:rsidRPr="008B19B0">
        <w:t xml:space="preserve"> 10 (1,5</w:t>
      </w:r>
      <w:r>
        <w:t> </w:t>
      </w:r>
      <w:r w:rsidRPr="008B19B0">
        <w:t xml:space="preserve">%); уйгуры </w:t>
      </w:r>
      <w:r>
        <w:t>—</w:t>
      </w:r>
      <w:r w:rsidRPr="008B19B0">
        <w:t xml:space="preserve"> 7 (1,1</w:t>
      </w:r>
      <w:r>
        <w:t> </w:t>
      </w:r>
      <w:r w:rsidRPr="008B19B0">
        <w:t xml:space="preserve">%); люли </w:t>
      </w:r>
      <w:r>
        <w:t>—</w:t>
      </w:r>
      <w:r w:rsidRPr="008B19B0">
        <w:t xml:space="preserve"> 1 (0,1</w:t>
      </w:r>
      <w:r>
        <w:t> </w:t>
      </w:r>
      <w:r w:rsidRPr="008B19B0">
        <w:t xml:space="preserve">%); грузины </w:t>
      </w:r>
      <w:r>
        <w:t>—</w:t>
      </w:r>
      <w:r w:rsidRPr="008B19B0">
        <w:t xml:space="preserve"> 1 (0,1</w:t>
      </w:r>
      <w:r>
        <w:t> </w:t>
      </w:r>
      <w:r w:rsidRPr="008B19B0">
        <w:t>%); другие</w:t>
      </w:r>
      <w:r>
        <w:t> —</w:t>
      </w:r>
      <w:r w:rsidRPr="008B19B0">
        <w:t xml:space="preserve"> 2 (0,3</w:t>
      </w:r>
      <w:r>
        <w:t> </w:t>
      </w:r>
      <w:r w:rsidRPr="008B19B0">
        <w:t>%).</w:t>
      </w:r>
    </w:p>
    <w:p w14:paraId="6AC0EF81" w14:textId="77777777" w:rsidR="00635BA3" w:rsidRPr="008B19B0" w:rsidRDefault="00635BA3" w:rsidP="00635BA3">
      <w:pPr>
        <w:pStyle w:val="SingleTxtG"/>
      </w:pPr>
      <w:r w:rsidRPr="008B19B0">
        <w:t>149.</w:t>
      </w:r>
      <w:r w:rsidRPr="008B19B0">
        <w:tab/>
        <w:t>Вместе с тем, Высшей школой судей подготовлен проект закона «О внесении изменений и дополнений в КоАО», согласно которому ст. 32 (</w:t>
      </w:r>
      <w:r>
        <w:t>«</w:t>
      </w:r>
      <w:r w:rsidRPr="008B19B0">
        <w:t>Обстоятельства, отягчающие административную ответственность</w:t>
      </w:r>
      <w:r>
        <w:t>»</w:t>
      </w:r>
      <w:r w:rsidRPr="008B19B0">
        <w:t>) и ст. 41 (</w:t>
      </w:r>
      <w:r>
        <w:t>«</w:t>
      </w:r>
      <w:r w:rsidRPr="008B19B0">
        <w:t>Оскорбление</w:t>
      </w:r>
      <w:r>
        <w:t>»</w:t>
      </w:r>
      <w:r w:rsidRPr="008B19B0">
        <w:t>) предлагается дополнить частью II, предусматривающей наказание за административные правонарушения на почве расовой или национальной вражды.</w:t>
      </w:r>
    </w:p>
    <w:p w14:paraId="06B1053A" w14:textId="77777777" w:rsidR="00635BA3" w:rsidRPr="008B19B0" w:rsidRDefault="00635BA3" w:rsidP="00635BA3">
      <w:pPr>
        <w:pStyle w:val="H1G"/>
      </w:pPr>
      <w:r>
        <w:tab/>
      </w:r>
      <w:r>
        <w:tab/>
      </w:r>
      <w:r w:rsidRPr="008B19B0">
        <w:t>Статья 5</w:t>
      </w:r>
    </w:p>
    <w:p w14:paraId="502241FC" w14:textId="77777777" w:rsidR="00635BA3" w:rsidRDefault="00635BA3" w:rsidP="00635BA3">
      <w:pPr>
        <w:pStyle w:val="SingleTxtG"/>
      </w:pPr>
      <w:r w:rsidRPr="008B19B0">
        <w:t>150.</w:t>
      </w:r>
      <w:r w:rsidRPr="008B19B0">
        <w:tab/>
        <w:t>Принцип обеспечения равенства и недопущения дискриминации по любым основаниям, включая расовую дискриминацию во всех ее формах является основополагающим при обеспечении прав и свобод человека и гражданина в политической, экономической, социальной, культурной и иных областях.</w:t>
      </w:r>
    </w:p>
    <w:p w14:paraId="4D4A3810" w14:textId="77777777" w:rsidR="00635BA3" w:rsidRPr="008B19B0" w:rsidRDefault="00635BA3" w:rsidP="00635BA3">
      <w:pPr>
        <w:pStyle w:val="H1G"/>
      </w:pPr>
      <w:r>
        <w:tab/>
      </w:r>
      <w:r>
        <w:tab/>
      </w:r>
      <w:r w:rsidRPr="008B19B0">
        <w:t>Право участвовать в выборах на основе всеобщего избирательного права, принимать участие в управлении государственными и</w:t>
      </w:r>
      <w:r>
        <w:t> </w:t>
      </w:r>
      <w:r w:rsidRPr="008B19B0">
        <w:t>общественными делами</w:t>
      </w:r>
    </w:p>
    <w:p w14:paraId="33559DA6" w14:textId="77777777" w:rsidR="00635BA3" w:rsidRPr="008B19B0" w:rsidRDefault="00635BA3" w:rsidP="00635BA3">
      <w:pPr>
        <w:pStyle w:val="SingleTxtG"/>
      </w:pPr>
      <w:r w:rsidRPr="008B19B0">
        <w:t>151.</w:t>
      </w:r>
      <w:r w:rsidRPr="008B19B0">
        <w:tab/>
        <w:t>В соответствии Избирательным кодексом от 26.06.2019 г. выборы в Республике Узбекистан проводятся на основе всеобщего, равного, прямого избирательного права при тайном голосовании». Выборы Президента, депутатов Законодательной палаты и депутатов местных Кенгашей являются всеобщими. Право избирать имеют граждане Республики Узбекистан, достигшие ко дню выборов восемнадцати лет.</w:t>
      </w:r>
    </w:p>
    <w:p w14:paraId="768DA8FE" w14:textId="77777777" w:rsidR="00635BA3" w:rsidRPr="008B19B0" w:rsidRDefault="00635BA3" w:rsidP="00635BA3">
      <w:pPr>
        <w:pStyle w:val="SingleTxtG"/>
      </w:pPr>
      <w:r w:rsidRPr="008B19B0">
        <w:t>152.</w:t>
      </w:r>
      <w:r w:rsidRPr="008B19B0">
        <w:tab/>
        <w:t>В соответствии со ст. 29 Избирательного кодекса, «гражданам обеспечивается возможность ознакомиться со списком избирателей в помещении участковой избирательной комиссии, а также с касающимися их данными из списка избирателей через официальный веб-сайт ЦИК, гражданам, находящимся в иностранных государствах</w:t>
      </w:r>
      <w:r>
        <w:t xml:space="preserve"> — </w:t>
      </w:r>
      <w:r w:rsidRPr="008B19B0">
        <w:t>через официальные веб-сайты МИД и зарубежных дипломатических представительств Республики Узбекистан.</w:t>
      </w:r>
    </w:p>
    <w:p w14:paraId="33990140" w14:textId="77777777" w:rsidR="00635BA3" w:rsidRPr="008B19B0" w:rsidRDefault="00635BA3" w:rsidP="00635BA3">
      <w:pPr>
        <w:pStyle w:val="SingleTxtG"/>
      </w:pPr>
      <w:r w:rsidRPr="008B19B0">
        <w:t>153.</w:t>
      </w:r>
      <w:r w:rsidRPr="008B19B0">
        <w:tab/>
        <w:t>Согласно ст.</w:t>
      </w:r>
      <w:r>
        <w:t> </w:t>
      </w:r>
      <w:r w:rsidRPr="008B19B0">
        <w:t xml:space="preserve">31 Избирательного кодекса избирательные бюллетени печатаются на государственном языке, а также по решению окружной избирательной комиссии на языках, которыми пользуется большинство населения соответствующего округа. Они печатаются на узбекском языке </w:t>
      </w:r>
      <w:r>
        <w:t>—</w:t>
      </w:r>
      <w:r w:rsidRPr="008B19B0">
        <w:t xml:space="preserve"> для представителей узбекской, таджикской, кыргызской, казахской, туркменской национальностей; русском языке </w:t>
      </w:r>
      <w:r>
        <w:t>—</w:t>
      </w:r>
      <w:r w:rsidRPr="008B19B0">
        <w:t xml:space="preserve"> для представителей русской, украинской, белорусской, корейской, татарской, азербайджанской и других национальностей; каракалпакском языке </w:t>
      </w:r>
      <w:r>
        <w:t>—</w:t>
      </w:r>
      <w:r w:rsidRPr="008B19B0">
        <w:t xml:space="preserve"> для представителей каракалпакской национальности. Избиратели по своему желанию в процессе голосования могут использовать бюллетени, которые приемлемы для них.</w:t>
      </w:r>
    </w:p>
    <w:p w14:paraId="0FD1BA29" w14:textId="77777777" w:rsidR="00635BA3" w:rsidRPr="008B19B0" w:rsidRDefault="00635BA3" w:rsidP="00635BA3">
      <w:pPr>
        <w:pStyle w:val="SingleTxtG"/>
      </w:pPr>
      <w:r w:rsidRPr="008B19B0">
        <w:t>154.</w:t>
      </w:r>
      <w:r w:rsidRPr="008B19B0">
        <w:tab/>
        <w:t xml:space="preserve">Распространение информации о программе и (или) предвыборной платформе политической партии, кандидата в Президенты с призывом голосовать за их кандидатов и кандидатов в депутаты, а также агитация, которая осуществляется в форме публичных дебатов, дискуссий, пресс-конференций, собраний граждан, </w:t>
      </w:r>
      <w:r w:rsidRPr="008B19B0">
        <w:lastRenderedPageBreak/>
        <w:t>интервью, выступлений, размещения роликов в СМИ, проводится на узбекском, каракалпакском, русском, таджикском, казахском и туркменском языках.</w:t>
      </w:r>
    </w:p>
    <w:p w14:paraId="7BDF7C6D" w14:textId="77777777" w:rsidR="00635BA3" w:rsidRPr="008B19B0" w:rsidRDefault="00635BA3" w:rsidP="00635BA3">
      <w:pPr>
        <w:pStyle w:val="SingleTxtG"/>
      </w:pPr>
      <w:r w:rsidRPr="008B19B0">
        <w:t>155.</w:t>
      </w:r>
      <w:r w:rsidRPr="008B19B0">
        <w:tab/>
        <w:t>В 2021 году, на выборах Президента, количество избирателей, включенных в Единый электронный список избирателей Республики составило 19 859 127 человек. Из них: 9 459 273 (47,6</w:t>
      </w:r>
      <w:r>
        <w:t> </w:t>
      </w:r>
      <w:r w:rsidRPr="008B19B0">
        <w:t xml:space="preserve">%) </w:t>
      </w:r>
      <w:r>
        <w:t>—</w:t>
      </w:r>
      <w:r w:rsidRPr="008B19B0">
        <w:t xml:space="preserve"> мужчины и 10 399 854 (52,4</w:t>
      </w:r>
      <w:r>
        <w:t> </w:t>
      </w:r>
      <w:r w:rsidRPr="008B19B0">
        <w:t xml:space="preserve">%) </w:t>
      </w:r>
      <w:r>
        <w:t>—</w:t>
      </w:r>
      <w:r w:rsidRPr="008B19B0">
        <w:t xml:space="preserve"> женщины.</w:t>
      </w:r>
    </w:p>
    <w:p w14:paraId="47B55104" w14:textId="77777777" w:rsidR="00635BA3" w:rsidRPr="008B19B0" w:rsidRDefault="00635BA3" w:rsidP="00635BA3">
      <w:pPr>
        <w:pStyle w:val="SingleTxtG"/>
      </w:pPr>
      <w:r w:rsidRPr="008B19B0">
        <w:t>156.</w:t>
      </w:r>
      <w:r w:rsidRPr="008B19B0">
        <w:tab/>
        <w:t xml:space="preserve">Национальный состав избирателей: узбеки </w:t>
      </w:r>
      <w:r>
        <w:t>—</w:t>
      </w:r>
      <w:r w:rsidRPr="008B19B0">
        <w:t xml:space="preserve"> 17 288 530 (87</w:t>
      </w:r>
      <w:r>
        <w:t> </w:t>
      </w:r>
      <w:r w:rsidRPr="008B19B0">
        <w:t xml:space="preserve">%), каракалпаки </w:t>
      </w:r>
      <w:r>
        <w:t>—</w:t>
      </w:r>
      <w:r w:rsidRPr="008B19B0">
        <w:t xml:space="preserve"> 73 891 (0,4</w:t>
      </w:r>
      <w:r>
        <w:t> </w:t>
      </w:r>
      <w:r w:rsidRPr="008B19B0">
        <w:t xml:space="preserve">%), русские </w:t>
      </w:r>
      <w:r>
        <w:t>—</w:t>
      </w:r>
      <w:r w:rsidRPr="008B19B0">
        <w:t xml:space="preserve"> 259 964 (1,3</w:t>
      </w:r>
      <w:r>
        <w:t> </w:t>
      </w:r>
      <w:r w:rsidRPr="008B19B0">
        <w:t xml:space="preserve">%), казахи </w:t>
      </w:r>
      <w:r>
        <w:t>—</w:t>
      </w:r>
      <w:r w:rsidRPr="008B19B0">
        <w:t xml:space="preserve"> 395 461 (2</w:t>
      </w:r>
      <w:r>
        <w:t> </w:t>
      </w:r>
      <w:r w:rsidRPr="008B19B0">
        <w:t xml:space="preserve">%), таджики </w:t>
      </w:r>
      <w:r>
        <w:t>—</w:t>
      </w:r>
      <w:r w:rsidRPr="008B19B0">
        <w:t xml:space="preserve"> 849 061 (4,3</w:t>
      </w:r>
      <w:r>
        <w:t> </w:t>
      </w:r>
      <w:r w:rsidRPr="008B19B0">
        <w:t xml:space="preserve">%), киргизы </w:t>
      </w:r>
      <w:r>
        <w:t>—</w:t>
      </w:r>
      <w:r w:rsidRPr="008B19B0">
        <w:t xml:space="preserve"> 142 619 (0,7</w:t>
      </w:r>
      <w:r>
        <w:t> </w:t>
      </w:r>
      <w:r w:rsidRPr="008B19B0">
        <w:t xml:space="preserve">%), туркмены </w:t>
      </w:r>
      <w:r>
        <w:t>—</w:t>
      </w:r>
      <w:r w:rsidRPr="008B19B0">
        <w:t xml:space="preserve"> 113 411 (0,6</w:t>
      </w:r>
      <w:r>
        <w:t> </w:t>
      </w:r>
      <w:r w:rsidRPr="008B19B0">
        <w:t xml:space="preserve">%), корейцы </w:t>
      </w:r>
      <w:r>
        <w:t>—</w:t>
      </w:r>
      <w:r w:rsidRPr="008B19B0">
        <w:t xml:space="preserve"> 54</w:t>
      </w:r>
      <w:r>
        <w:t> </w:t>
      </w:r>
      <w:r w:rsidRPr="008B19B0">
        <w:t>878</w:t>
      </w:r>
      <w:r>
        <w:t> </w:t>
      </w:r>
      <w:r w:rsidRPr="008B19B0">
        <w:t>(0,3</w:t>
      </w:r>
      <w:r>
        <w:t> </w:t>
      </w:r>
      <w:r w:rsidRPr="008B19B0">
        <w:t xml:space="preserve">%) и другие национальности </w:t>
      </w:r>
      <w:r>
        <w:t>—</w:t>
      </w:r>
      <w:r w:rsidRPr="008B19B0">
        <w:t xml:space="preserve"> 681 312 (3,4</w:t>
      </w:r>
      <w:r>
        <w:t> </w:t>
      </w:r>
      <w:r w:rsidRPr="008B19B0">
        <w:t>%).</w:t>
      </w:r>
    </w:p>
    <w:p w14:paraId="11F1E431" w14:textId="77777777" w:rsidR="00635BA3" w:rsidRPr="008B19B0" w:rsidRDefault="00635BA3" w:rsidP="00635BA3">
      <w:pPr>
        <w:pStyle w:val="SingleTxtG"/>
      </w:pPr>
      <w:r w:rsidRPr="008B19B0">
        <w:t>157.</w:t>
      </w:r>
      <w:r w:rsidRPr="008B19B0">
        <w:tab/>
        <w:t>Обращений представителей этнических групп по поводу нарушения их прав при проведении выборов в 2019 году в Олий Мажлис и 2021 году при проведении выборов Президента, не поступало.</w:t>
      </w:r>
    </w:p>
    <w:p w14:paraId="07CBE832" w14:textId="77777777" w:rsidR="00635BA3" w:rsidRPr="008B19B0" w:rsidRDefault="00635BA3" w:rsidP="00635BA3">
      <w:pPr>
        <w:pStyle w:val="SingleTxtG"/>
      </w:pPr>
      <w:r w:rsidRPr="008B19B0">
        <w:t>158.</w:t>
      </w:r>
      <w:r w:rsidRPr="008B19B0">
        <w:tab/>
        <w:t>Тот факт, что 10</w:t>
      </w:r>
      <w:r>
        <w:t> </w:t>
      </w:r>
      <w:r w:rsidRPr="008B19B0">
        <w:t>% депутатов областных Кенгашей народных депутатов, 38</w:t>
      </w:r>
      <w:r>
        <w:t> </w:t>
      </w:r>
      <w:r w:rsidRPr="008B19B0">
        <w:t>%</w:t>
      </w:r>
      <w:r>
        <w:t> </w:t>
      </w:r>
      <w:r w:rsidRPr="008B19B0">
        <w:t>членов Сената Олий Мажлиса, 13</w:t>
      </w:r>
      <w:r>
        <w:t> </w:t>
      </w:r>
      <w:r w:rsidRPr="008B19B0">
        <w:t>% депутатов Законодательной палаты, избранных в результате прошедших в 2019 году под лозунгом «Новый Узбекистан-новые выборы», относятся к каракалпакской, таджикской, казахской, киргизской, туркменской, русской, корейской и другим национальностям, свидетельствует о том, что представители различных национальностей, проживающих в Узбекистане, являются активными участниками общественно-политических процессов.</w:t>
      </w:r>
    </w:p>
    <w:p w14:paraId="34978913" w14:textId="77777777" w:rsidR="00635BA3" w:rsidRDefault="00635BA3" w:rsidP="00635BA3">
      <w:pPr>
        <w:pStyle w:val="SingleTxtG"/>
      </w:pPr>
      <w:r w:rsidRPr="008B19B0">
        <w:t>159.</w:t>
      </w:r>
      <w:r w:rsidRPr="008B19B0">
        <w:tab/>
        <w:t>При проведении выборов в 2019 году в Олий Мажлис, ЦИК и Республиканским советом по координации деятельности органов самоуправления граждан, Центром развития гражданского общества, Национальной ассоциацией негосударственных некоммерческих организаций Узбекистана был подписан Меморандум о сотрудничестве, на основе которого представители органов самоуправления граждан и ННО содействовали участковым избирательным комиссиям, формированию списка избирателей, а гражданам оказывалось содействие в ознакомлении со списком избирателей, ими были рекомендованы члены в соответствующие избирательные комиссии.</w:t>
      </w:r>
    </w:p>
    <w:p w14:paraId="34727F9C" w14:textId="77777777" w:rsidR="00635BA3" w:rsidRPr="008B19B0" w:rsidRDefault="00635BA3" w:rsidP="00635BA3">
      <w:pPr>
        <w:pStyle w:val="H1G"/>
      </w:pPr>
      <w:r>
        <w:tab/>
      </w:r>
      <w:r>
        <w:tab/>
      </w:r>
      <w:r w:rsidRPr="008B19B0">
        <w:t>Рекомендация 29</w:t>
      </w:r>
    </w:p>
    <w:p w14:paraId="2796581E" w14:textId="77777777" w:rsidR="00635BA3" w:rsidRPr="008B19B0" w:rsidRDefault="00635BA3" w:rsidP="00635BA3">
      <w:pPr>
        <w:pStyle w:val="SingleTxtG"/>
      </w:pPr>
      <w:r w:rsidRPr="008B19B0">
        <w:t>160.</w:t>
      </w:r>
      <w:r w:rsidRPr="008B19B0">
        <w:tab/>
        <w:t>Государством оказывается системная поддержка ННО и других институтов гражданского общества, усилилось социальное партнерство между ними, осуществление общественного контроля, а также совершенствование правовой базы, регулирующей данную сферу. За истекшие годы из Государственного бюджета были выделены средства в размере 117 миллиардов сумов для поддержки более 1270</w:t>
      </w:r>
      <w:r>
        <w:t> </w:t>
      </w:r>
      <w:r w:rsidRPr="008B19B0">
        <w:t>проектов ННО. Принято около 20 законов, актов Президента и решений Правительства, регулирующих деятельность ННО.</w:t>
      </w:r>
    </w:p>
    <w:p w14:paraId="4DBF4593" w14:textId="77777777" w:rsidR="00635BA3" w:rsidRPr="008B19B0" w:rsidRDefault="00635BA3" w:rsidP="00635BA3">
      <w:pPr>
        <w:pStyle w:val="SingleTxtG"/>
      </w:pPr>
      <w:r w:rsidRPr="008B19B0">
        <w:t>161.</w:t>
      </w:r>
      <w:r w:rsidRPr="008B19B0">
        <w:tab/>
        <w:t>В результате изучения и анализа зарубежного опыта в сфере правового регулирования межнациональных отношений принято более 40 нормативно-правовых актов по совершенствованию законодательства: 2 Закона, 9 Указов и 8 постановлений Президента, 20 постановлений и распоряжений Кабинета Министров, 3 постановления Олий Мажлиса.</w:t>
      </w:r>
    </w:p>
    <w:p w14:paraId="3DDCE79A" w14:textId="77777777" w:rsidR="00635BA3" w:rsidRPr="008B19B0" w:rsidRDefault="00635BA3" w:rsidP="00635BA3">
      <w:pPr>
        <w:pStyle w:val="SingleTxtG"/>
      </w:pPr>
      <w:r w:rsidRPr="008B19B0">
        <w:t>162.</w:t>
      </w:r>
      <w:r w:rsidRPr="008B19B0">
        <w:tab/>
        <w:t>Указом Президента от 4.03.2021</w:t>
      </w:r>
      <w:r>
        <w:t> </w:t>
      </w:r>
      <w:r w:rsidRPr="008B19B0">
        <w:t>г. утверждена Концепция развития гражданского общества в 2021</w:t>
      </w:r>
      <w:r>
        <w:t>–</w:t>
      </w:r>
      <w:r w:rsidRPr="008B19B0">
        <w:t xml:space="preserve">2025 годах, утверждена «Дорожная карта» по ее реализации в 2021 году, целевые показатели развития гражданского общества в </w:t>
      </w:r>
      <w:r>
        <w:br/>
      </w:r>
      <w:r w:rsidRPr="008B19B0">
        <w:t>2021</w:t>
      </w:r>
      <w:r>
        <w:t>–</w:t>
      </w:r>
      <w:r w:rsidRPr="008B19B0">
        <w:t>2025 годах, создана Общественная палата при Президенте, деятельность которой направлена на представление интересов ННО, выполнение роли моста между ними и государством, внедрение эффективных средств проведения открытого диалога с населением, налажена деятельность общественных советов при государственных органах.</w:t>
      </w:r>
    </w:p>
    <w:p w14:paraId="5EADD88F" w14:textId="77777777" w:rsidR="00635BA3" w:rsidRPr="008B19B0" w:rsidRDefault="00635BA3" w:rsidP="00635BA3">
      <w:pPr>
        <w:pStyle w:val="SingleTxtG"/>
      </w:pPr>
      <w:r w:rsidRPr="008B19B0">
        <w:t>163.</w:t>
      </w:r>
      <w:r w:rsidRPr="008B19B0">
        <w:tab/>
        <w:t xml:space="preserve">Введен институт постоянного представителя негосударственных некоммерческих организаций в Законодательной палате, основными задачами </w:t>
      </w:r>
      <w:r w:rsidRPr="008B19B0">
        <w:lastRenderedPageBreak/>
        <w:t>которого является внедрение социального партнерства, механизмов общественного контроля при обсуждениях проектов законов и представления прав и интересов ННО.</w:t>
      </w:r>
    </w:p>
    <w:p w14:paraId="4E59C914" w14:textId="77777777" w:rsidR="00635BA3" w:rsidRPr="008B19B0" w:rsidRDefault="00635BA3" w:rsidP="00635BA3">
      <w:pPr>
        <w:pStyle w:val="SingleTxtG"/>
      </w:pPr>
      <w:r w:rsidRPr="008B19B0">
        <w:t>164.</w:t>
      </w:r>
      <w:r w:rsidRPr="008B19B0">
        <w:tab/>
        <w:t>С целью поощрения представителей ННО, внесших достойный вклад в формирование и развитие гражданского общества, защиту прав, законных интересов человека, повышение политической культуры и правосознания населения, учрежден нагрудный знак «За вклад в развитие гражданского общества», которого удостоены 126 активистов данной сферы. За последние четыре года увеличилось на 20,7</w:t>
      </w:r>
      <w:r>
        <w:t> </w:t>
      </w:r>
      <w:r w:rsidRPr="008B19B0">
        <w:t>процента, в том числе 187 крупных республиканских ННО.</w:t>
      </w:r>
    </w:p>
    <w:p w14:paraId="6583EA04" w14:textId="77777777" w:rsidR="00635BA3" w:rsidRPr="008B19B0" w:rsidRDefault="00635BA3" w:rsidP="00635BA3">
      <w:pPr>
        <w:pStyle w:val="SingleTxtG"/>
      </w:pPr>
      <w:r w:rsidRPr="008B19B0">
        <w:t>165.</w:t>
      </w:r>
      <w:r w:rsidRPr="008B19B0">
        <w:tab/>
        <w:t>В 2021 году в Республике Каракалпакстан, Андижанской, Кашкадарьинской, Наманганской, Сурхандарьинской, Ташкентской, Ферганской областях и городе Ташкенте созданы «Дома негосударственных некоммерческих организаций».</w:t>
      </w:r>
    </w:p>
    <w:p w14:paraId="10B58EEC" w14:textId="77777777" w:rsidR="00635BA3" w:rsidRPr="008B19B0" w:rsidRDefault="00635BA3" w:rsidP="00635BA3">
      <w:pPr>
        <w:pStyle w:val="SingleTxtG"/>
      </w:pPr>
      <w:r w:rsidRPr="008B19B0">
        <w:t>166.</w:t>
      </w:r>
      <w:r w:rsidRPr="008B19B0">
        <w:tab/>
        <w:t xml:space="preserve">Приняты меры по увеличению количества национальных культурных центров в Узбекистане, сегодня их: 6 </w:t>
      </w:r>
      <w:r>
        <w:t>—</w:t>
      </w:r>
      <w:r w:rsidRPr="008B19B0">
        <w:t xml:space="preserve"> в Республике Каракалпакстан, 5 </w:t>
      </w:r>
      <w:r>
        <w:t>—</w:t>
      </w:r>
      <w:r w:rsidRPr="008B19B0">
        <w:t xml:space="preserve"> Андижанской области, 12 </w:t>
      </w:r>
      <w:r>
        <w:t>—</w:t>
      </w:r>
      <w:r w:rsidRPr="008B19B0">
        <w:t xml:space="preserve"> Бухарской, 5 </w:t>
      </w:r>
      <w:r>
        <w:t>—</w:t>
      </w:r>
      <w:r w:rsidRPr="008B19B0">
        <w:t xml:space="preserve"> Джизакской, 6 </w:t>
      </w:r>
      <w:r>
        <w:t>—</w:t>
      </w:r>
      <w:r w:rsidRPr="008B19B0">
        <w:t xml:space="preserve"> Кашкадарьинской, 25 </w:t>
      </w:r>
      <w:r>
        <w:t>—</w:t>
      </w:r>
      <w:r w:rsidRPr="008B19B0">
        <w:t xml:space="preserve"> Навоийской, 5 </w:t>
      </w:r>
      <w:r>
        <w:t>—</w:t>
      </w:r>
      <w:r w:rsidRPr="008B19B0">
        <w:t xml:space="preserve"> Наманганской, 11 </w:t>
      </w:r>
      <w:r>
        <w:t>—</w:t>
      </w:r>
      <w:r w:rsidRPr="008B19B0">
        <w:t xml:space="preserve"> Самаркандской, 5 </w:t>
      </w:r>
      <w:r>
        <w:t>—</w:t>
      </w:r>
      <w:r w:rsidRPr="008B19B0">
        <w:t xml:space="preserve"> Сырдарьинской, 8 </w:t>
      </w:r>
      <w:r>
        <w:t>—</w:t>
      </w:r>
      <w:r w:rsidRPr="008B19B0">
        <w:t xml:space="preserve"> Сурхандарьинской, 29 </w:t>
      </w:r>
      <w:r>
        <w:t>—</w:t>
      </w:r>
      <w:r w:rsidRPr="008B19B0">
        <w:t xml:space="preserve"> Ташкентской области, 9 </w:t>
      </w:r>
      <w:r>
        <w:t>—</w:t>
      </w:r>
      <w:r w:rsidRPr="008B19B0">
        <w:t xml:space="preserve"> Ферганской, 6 </w:t>
      </w:r>
      <w:r>
        <w:t>—</w:t>
      </w:r>
      <w:r w:rsidRPr="008B19B0">
        <w:t xml:space="preserve"> Хорезмской и 23 </w:t>
      </w:r>
      <w:r>
        <w:t>—</w:t>
      </w:r>
      <w:r w:rsidRPr="008B19B0">
        <w:t xml:space="preserve"> Ташкенте. Всего действуют 155 национальных культурных центров, цели которых определены в законе «О культурной деятельности и организациях культуры» от 21.01.2021 г. НКЦ созданы с целью сохранения и развития языка, культуры, обычаев и традиций, исторических ценностей, сохранения культурного и духовного наследия, поддержания межнационального мира и согласия, гармонизации межнациональных отношений, стимулирования международного культурного обмена, а также укрепления дружеских связей между народами, проживающими в стране.</w:t>
      </w:r>
    </w:p>
    <w:p w14:paraId="2038A3B1" w14:textId="77777777" w:rsidR="00635BA3" w:rsidRPr="008B19B0" w:rsidRDefault="00635BA3" w:rsidP="00635BA3">
      <w:pPr>
        <w:pStyle w:val="SingleTxtG"/>
      </w:pPr>
      <w:r w:rsidRPr="008B19B0">
        <w:t>167.</w:t>
      </w:r>
      <w:r w:rsidRPr="008B19B0">
        <w:tab/>
        <w:t>В Узбекистане вещание теле-</w:t>
      </w:r>
      <w:r>
        <w:t xml:space="preserve"> </w:t>
      </w:r>
      <w:r w:rsidRPr="008B19B0">
        <w:t>и радиопередач и программ осуществляется на 12</w:t>
      </w:r>
      <w:r>
        <w:t> </w:t>
      </w:r>
      <w:r w:rsidRPr="008B19B0">
        <w:t>языках, газеты и журналы издаются на более чем 10 языках, и примерно в 2000</w:t>
      </w:r>
      <w:r>
        <w:t> </w:t>
      </w:r>
      <w:r w:rsidRPr="008B19B0">
        <w:t>общеобразовательных школах из более чем 10</w:t>
      </w:r>
      <w:r>
        <w:t> </w:t>
      </w:r>
      <w:r w:rsidRPr="008B19B0">
        <w:t>000 в стране обучение ведется на 7 языках: узбекском, каракалпакском, русском, таджикском, туркменском, киргизском и казахском. В воскресных школах, организованных в армянских, греческих, грузинских, корейских, польских, русских, татарских, китайских, еврейских и других национальных культурных центрах страны, ведется обучение молодежи родному языку, традициям и обычаям, культуре и искусству. В соответствии с распоряжением Кабинета Министров, учащиеся 1865 государственных общеобразовательных школ Узбекистана, обучение которых осуществляется на родных языках, бесплатно обеспечены за счет государственного бюджета более 160 тыс. различной литературы.</w:t>
      </w:r>
    </w:p>
    <w:p w14:paraId="37EC7A5E" w14:textId="77777777" w:rsidR="00635BA3" w:rsidRPr="008B19B0" w:rsidRDefault="00635BA3" w:rsidP="00635BA3">
      <w:pPr>
        <w:pStyle w:val="SingleTxtG"/>
      </w:pPr>
      <w:r w:rsidRPr="008B19B0">
        <w:t>168.</w:t>
      </w:r>
      <w:r w:rsidRPr="008B19B0">
        <w:tab/>
        <w:t xml:space="preserve">КМОДС представляет интересы НКЦ в государственных органах, оказывает им методическую помощь, содействует нациям и народностям Узбекистана в сохранении их культуры, обычаев и традиций. </w:t>
      </w:r>
    </w:p>
    <w:p w14:paraId="061F436A" w14:textId="77777777" w:rsidR="00635BA3" w:rsidRPr="008B19B0" w:rsidRDefault="00635BA3" w:rsidP="00635BA3">
      <w:pPr>
        <w:pStyle w:val="SingleTxtG"/>
      </w:pPr>
      <w:r w:rsidRPr="008B19B0">
        <w:t>169.</w:t>
      </w:r>
      <w:r w:rsidRPr="008B19B0">
        <w:tab/>
        <w:t xml:space="preserve">Для обеспечения межведомственной координации деятельности государственных органов и институтов гражданского общества в области межнациональных отношений в 2019 году создан Общественный совет при Комитете, в 2020 году </w:t>
      </w:r>
      <w:r>
        <w:t>—</w:t>
      </w:r>
      <w:r w:rsidRPr="008B19B0">
        <w:t xml:space="preserve"> общественные советы по обеспечению межнационального согласия, толерантности и солидарности при Совете Министров Республики Каракалпакстан, хокимиятах областей, города Ташкента и районов (городов). В результате создана целостная система по осуществлению общественного контроля за деятельностью государственных органов, ответственных за реализацию Концепции государственной политики в сфере межнациональных отношений.</w:t>
      </w:r>
    </w:p>
    <w:p w14:paraId="7869F61F" w14:textId="77777777" w:rsidR="00635BA3" w:rsidRPr="008B19B0" w:rsidRDefault="00635BA3" w:rsidP="00635BA3">
      <w:pPr>
        <w:pStyle w:val="SingleTxtG"/>
      </w:pPr>
      <w:r w:rsidRPr="008B19B0">
        <w:t>170.</w:t>
      </w:r>
      <w:r w:rsidRPr="008B19B0">
        <w:tab/>
        <w:t xml:space="preserve">В соответствии с Указом Президента от 4 мая 2018 г. в Республике Каракалпакстан и областных центров созданы «Дома Дружбы», где на безвозмездной основе размещены национальные культурные центры. В 2019 г. при участии Президентов Республики Узбекистан и Республики Корея был открыт Дом корейской культуры и искусства, построенный совместно Узбекистаном и Кореей. Государством в течение последних пяти лет на поддержку национальных культурных центров было выделено в общей сложности 25 млрд сумов. С 2021 за счет средств Общественного фонда при Олий Мажлисе года налажена система ежемесячной оплаты труда председателей национальных культурных центров и их заместителей. </w:t>
      </w:r>
    </w:p>
    <w:p w14:paraId="14140172" w14:textId="77777777" w:rsidR="00635BA3" w:rsidRPr="008B19B0" w:rsidRDefault="00635BA3" w:rsidP="00635BA3">
      <w:pPr>
        <w:pStyle w:val="SingleTxtG"/>
      </w:pPr>
      <w:r w:rsidRPr="008B19B0">
        <w:lastRenderedPageBreak/>
        <w:t>171.</w:t>
      </w:r>
      <w:r w:rsidRPr="008B19B0">
        <w:tab/>
        <w:t>За годы независимости более 500 активистов национальных культурных центров были удостоены государственных наград, награждены орденами и медалями, в том числе 14 из них удостоены высокого звания «Ўзбекистон Қахрамони» (Герой Узбекистана).</w:t>
      </w:r>
    </w:p>
    <w:p w14:paraId="5E882164" w14:textId="77777777" w:rsidR="00635BA3" w:rsidRPr="008B19B0" w:rsidRDefault="00635BA3" w:rsidP="00635BA3">
      <w:pPr>
        <w:pStyle w:val="H1G"/>
      </w:pPr>
      <w:r>
        <w:tab/>
      </w:r>
      <w:r w:rsidRPr="001A1215">
        <w:tab/>
      </w:r>
      <w:r w:rsidRPr="008B19B0">
        <w:t>Право на равенство перед судом и другими органами, осуществляющими правосудие</w:t>
      </w:r>
    </w:p>
    <w:p w14:paraId="2775F543" w14:textId="77777777" w:rsidR="00635BA3" w:rsidRPr="008B19B0" w:rsidRDefault="00635BA3" w:rsidP="00635BA3">
      <w:pPr>
        <w:pStyle w:val="SingleTxtG"/>
      </w:pPr>
      <w:r w:rsidRPr="008B19B0">
        <w:t>172.</w:t>
      </w:r>
      <w:r w:rsidRPr="008B19B0">
        <w:tab/>
        <w:t>Согласно ст. 44 Конституции каждому гарантируется судебная защита его прав и свобод, право обжалования в суд незаконных действий государственных органов, должностных лиц, общественных объединений. Согласно ст. 3 ГПК, ст. 3 ЭПК, ст. 4 КоАС, любое заинтересованное лицо вправе в порядке, установленном законодательством, обратиться в суд за защитой нарушенного или оспариваемого права или охраняемого законом интереса. Лицо, считающее, что оно подверглось расовой дискриминации, может обратиться в суд с заявлением об устранении дискриминации и возмещении нанесенного ему материального и морального вреда.</w:t>
      </w:r>
    </w:p>
    <w:p w14:paraId="734ECF72" w14:textId="77777777" w:rsidR="00635BA3" w:rsidRPr="008B19B0" w:rsidRDefault="00635BA3" w:rsidP="00635BA3">
      <w:pPr>
        <w:pStyle w:val="SingleTxtG"/>
      </w:pPr>
      <w:r w:rsidRPr="008B19B0">
        <w:t>173.</w:t>
      </w:r>
      <w:r w:rsidRPr="008B19B0">
        <w:tab/>
        <w:t>В соответствии со ст. 115 Конституции, ст. 13 закона «О судах» от 28.07.2021</w:t>
      </w:r>
      <w:r>
        <w:t> </w:t>
      </w:r>
      <w:r w:rsidRPr="008B19B0">
        <w:t xml:space="preserve">г., ст. 20 УПК, ст. 11 ГПК, ст. 10 ЭПК, ст. 12 КоАС, ст. 273 КоАО, судопроизводство в Республике Узбекистан ведется на узбекском, каракалпакском языках или на языке большинства населения данной местности. Участникам процесса, не владеющим или недостаточно знающим язык, на котором ведется судопроизводство, обеспечивается право полного ознакомления с материалами дела, устно или письменно делать заявления, давать показания и объяснения, заявлять ходатайства и жалобы, участвовать в судебных действиях через переводчика и право выступать в суде на родном языке или другом языке, который они знают. Следственные и судебные документы, подлежащие вручению обвиняемому, подсудимому или иным участникам процесса, должны быть переведены на их родной язык или другой язык, который они знают. В соответствии со ст. 51 УПК по делам лиц, не владеющих языком, на котором ведется судопроизводство, участие защитника является обязательным. </w:t>
      </w:r>
    </w:p>
    <w:p w14:paraId="31794CE3" w14:textId="77777777" w:rsidR="00635BA3" w:rsidRPr="008B19B0" w:rsidRDefault="00635BA3" w:rsidP="00635BA3">
      <w:pPr>
        <w:pStyle w:val="SingleTxtG"/>
      </w:pPr>
      <w:r w:rsidRPr="008B19B0">
        <w:t>174.</w:t>
      </w:r>
      <w:r w:rsidRPr="008B19B0">
        <w:tab/>
        <w:t xml:space="preserve">По данным Верховного суда в 2020 г. переводчики участвовали в судебных заседаниях: по 315 уголовным делам; 50 административным делам; 293 гражданским делам, из них: 43 </w:t>
      </w:r>
      <w:r>
        <w:t>—</w:t>
      </w:r>
      <w:r w:rsidRPr="008B19B0">
        <w:t xml:space="preserve"> по трудовым спорам, 114 </w:t>
      </w:r>
      <w:r>
        <w:t>—</w:t>
      </w:r>
      <w:r w:rsidRPr="008B19B0">
        <w:t xml:space="preserve"> семейным спорам, 136 </w:t>
      </w:r>
      <w:r>
        <w:t>—</w:t>
      </w:r>
      <w:r w:rsidRPr="008B19B0">
        <w:t xml:space="preserve"> делам по другим спорам; 4 </w:t>
      </w:r>
      <w:r>
        <w:t>—</w:t>
      </w:r>
      <w:r w:rsidRPr="008B19B0">
        <w:t xml:space="preserve"> экономическим делам. В 2021 г.: по 426 уголовным делам; </w:t>
      </w:r>
      <w:r>
        <w:br/>
      </w:r>
      <w:r w:rsidRPr="008B19B0">
        <w:t xml:space="preserve">67 </w:t>
      </w:r>
      <w:r>
        <w:t>—</w:t>
      </w:r>
      <w:r w:rsidRPr="008B19B0">
        <w:t xml:space="preserve"> административным делам; 345 </w:t>
      </w:r>
      <w:r>
        <w:t>—</w:t>
      </w:r>
      <w:r w:rsidRPr="008B19B0">
        <w:t xml:space="preserve"> гражданским делам, из них: 39 </w:t>
      </w:r>
      <w:r>
        <w:t>—</w:t>
      </w:r>
      <w:r w:rsidRPr="008B19B0">
        <w:t xml:space="preserve"> по трудовым спорам, 134 </w:t>
      </w:r>
      <w:r>
        <w:t>—</w:t>
      </w:r>
      <w:r w:rsidRPr="008B19B0">
        <w:t xml:space="preserve"> семейным спорам, 172 </w:t>
      </w:r>
      <w:r>
        <w:t>—</w:t>
      </w:r>
      <w:r w:rsidRPr="008B19B0">
        <w:t xml:space="preserve"> делам по другим спорам; </w:t>
      </w:r>
      <w:r>
        <w:br/>
      </w:r>
      <w:r w:rsidRPr="008B19B0">
        <w:t xml:space="preserve">18 </w:t>
      </w:r>
      <w:r>
        <w:t>—</w:t>
      </w:r>
      <w:r w:rsidRPr="008B19B0">
        <w:t xml:space="preserve"> экономическим делам. За 5 месяцев 2022 г.: по 221 уголовному делу; </w:t>
      </w:r>
      <w:r>
        <w:br/>
      </w:r>
      <w:r w:rsidRPr="008B19B0">
        <w:t xml:space="preserve">42 </w:t>
      </w:r>
      <w:r>
        <w:t>—</w:t>
      </w:r>
      <w:r w:rsidRPr="008B19B0">
        <w:t xml:space="preserve"> административным делам; 194 </w:t>
      </w:r>
      <w:r>
        <w:t>—</w:t>
      </w:r>
      <w:r w:rsidRPr="008B19B0">
        <w:t xml:space="preserve"> гражданским делам, из них: 18 </w:t>
      </w:r>
      <w:r>
        <w:t>—</w:t>
      </w:r>
      <w:r w:rsidRPr="008B19B0">
        <w:t xml:space="preserve"> по трудовым спорам, 70 </w:t>
      </w:r>
      <w:r>
        <w:t>—</w:t>
      </w:r>
      <w:r w:rsidRPr="008B19B0">
        <w:t xml:space="preserve"> семейным спорам, 106 делам по другим спорам; 11 </w:t>
      </w:r>
      <w:r>
        <w:t>—</w:t>
      </w:r>
      <w:r w:rsidRPr="008B19B0">
        <w:t xml:space="preserve"> экономическим делам.</w:t>
      </w:r>
    </w:p>
    <w:p w14:paraId="15877FB4" w14:textId="77777777" w:rsidR="00635BA3" w:rsidRPr="008B19B0" w:rsidRDefault="00635BA3" w:rsidP="00635BA3">
      <w:pPr>
        <w:pStyle w:val="SingleTxtG"/>
      </w:pPr>
      <w:r w:rsidRPr="008B19B0">
        <w:t>175.</w:t>
      </w:r>
      <w:r w:rsidRPr="008B19B0">
        <w:tab/>
        <w:t>Судами по гражданским делам рассмотрены исковые заявления представителей этнической группы люли/рома о восстановлении нарушенных прав: в 2020 г.: 26</w:t>
      </w:r>
      <w:r>
        <w:t> </w:t>
      </w:r>
      <w:r w:rsidRPr="008B19B0">
        <w:t>исков, из которых 18 (69</w:t>
      </w:r>
      <w:r>
        <w:t> </w:t>
      </w:r>
      <w:r w:rsidRPr="008B19B0">
        <w:t>%) удовлетворены; в 2021 г.: 49 исков, из которых 31 (63</w:t>
      </w:r>
      <w:r>
        <w:t> </w:t>
      </w:r>
      <w:r w:rsidRPr="008B19B0">
        <w:t xml:space="preserve">%) удовлетворен; за 5 месяцев 2022 года </w:t>
      </w:r>
      <w:r>
        <w:t>—</w:t>
      </w:r>
      <w:r w:rsidRPr="008B19B0">
        <w:t xml:space="preserve"> 19 исков, из которых 10 (53</w:t>
      </w:r>
      <w:r>
        <w:t> </w:t>
      </w:r>
      <w:r w:rsidRPr="008B19B0">
        <w:t>%) удовлетворены.</w:t>
      </w:r>
    </w:p>
    <w:p w14:paraId="0A3ACAB3" w14:textId="77777777" w:rsidR="00635BA3" w:rsidRPr="008B19B0" w:rsidRDefault="00635BA3" w:rsidP="00635BA3">
      <w:pPr>
        <w:pStyle w:val="SingleTxtG"/>
      </w:pPr>
      <w:r w:rsidRPr="008B19B0">
        <w:t>176.</w:t>
      </w:r>
      <w:r w:rsidRPr="008B19B0">
        <w:tab/>
        <w:t>Реализация прав на возмещение ущерба, понесенного в результате преступления, в том числе, в результате расовой дискриминации, обеспечивается в общем порядке в соответствии с Разделом 5 УПК. В частности, в уголовном процессе рассматриваются гражданские иски граждан и юридических лиц о возмещении имущественного вреда, причиненного непосредственно преступлением или общественно опасным деянием невменяемого, а также о возмещении расходов на погребение либо стационарное лечение потерпевшего и сумм, выплаченных ему в качестве страхового возмещения, пособия или пенсии (ст. 275 УПК).</w:t>
      </w:r>
    </w:p>
    <w:p w14:paraId="0C7EF23F" w14:textId="77777777" w:rsidR="00635BA3" w:rsidRPr="008B19B0" w:rsidRDefault="00635BA3" w:rsidP="00635BA3">
      <w:pPr>
        <w:pStyle w:val="SingleTxtG"/>
      </w:pPr>
      <w:r w:rsidRPr="008B19B0">
        <w:t>177.</w:t>
      </w:r>
      <w:r w:rsidRPr="008B19B0">
        <w:tab/>
        <w:t xml:space="preserve">Лицо, считающее себя понесшим имущественный вред от преступления или общественно опасного деяния невменяемого, либо его представитель, вправе предъявить гражданский иск от момента возбуждения уголовного дела до начала судебного следствия. Лицо, не предъявившее гражданский иск в уголовном процессе, </w:t>
      </w:r>
      <w:r w:rsidRPr="008B19B0">
        <w:lastRenderedPageBreak/>
        <w:t>а равно лицо, чей иск оставлен без рассмотрения, вправе предъявить его в порядке гражданского судопроизводства (ст. 276 УПК).</w:t>
      </w:r>
    </w:p>
    <w:p w14:paraId="7D201DB8" w14:textId="77777777" w:rsidR="00635BA3" w:rsidRPr="008B19B0" w:rsidRDefault="00635BA3" w:rsidP="00635BA3">
      <w:pPr>
        <w:pStyle w:val="SingleTxtG"/>
      </w:pPr>
      <w:r w:rsidRPr="008B19B0">
        <w:t>178.</w:t>
      </w:r>
      <w:r w:rsidRPr="008B19B0">
        <w:tab/>
        <w:t>В порядке уголовного судопроизводства в 2020 г. преступными действиями, предусмотренными статьей 135 УК (Торговля людьми) нанесен материальный ущерб в размере 92 847 160 сум, из которых возмещено 51</w:t>
      </w:r>
      <w:r>
        <w:t> </w:t>
      </w:r>
      <w:r w:rsidRPr="008B19B0">
        <w:t xml:space="preserve">321 160 сум. В 2021 г. </w:t>
      </w:r>
      <w:r>
        <w:t>—</w:t>
      </w:r>
      <w:r w:rsidRPr="008B19B0">
        <w:t xml:space="preserve"> в размере 598 236 896 сум, из которых возмещено 415</w:t>
      </w:r>
      <w:r>
        <w:t> </w:t>
      </w:r>
      <w:r w:rsidRPr="008B19B0">
        <w:t>000</w:t>
      </w:r>
      <w:r>
        <w:t> </w:t>
      </w:r>
      <w:r w:rsidRPr="008B19B0">
        <w:t xml:space="preserve">336 сум. За период 5 месяцев </w:t>
      </w:r>
      <w:r>
        <w:br/>
      </w:r>
      <w:r w:rsidRPr="008B19B0">
        <w:t xml:space="preserve">2022 г. </w:t>
      </w:r>
      <w:r>
        <w:t>—</w:t>
      </w:r>
      <w:r w:rsidRPr="008B19B0">
        <w:t xml:space="preserve"> в размере 127</w:t>
      </w:r>
      <w:r>
        <w:t> </w:t>
      </w:r>
      <w:r w:rsidRPr="008B19B0">
        <w:t>531</w:t>
      </w:r>
      <w:r>
        <w:t> </w:t>
      </w:r>
      <w:r w:rsidRPr="008B19B0">
        <w:t xml:space="preserve">850 сум, из которых возмещено 27 610 000 сум. </w:t>
      </w:r>
    </w:p>
    <w:p w14:paraId="54211CF2" w14:textId="77777777" w:rsidR="00635BA3" w:rsidRPr="008B19B0" w:rsidRDefault="00635BA3" w:rsidP="00635BA3">
      <w:pPr>
        <w:pStyle w:val="SingleTxtG"/>
      </w:pPr>
      <w:r w:rsidRPr="008B19B0">
        <w:t>179.</w:t>
      </w:r>
      <w:r w:rsidRPr="008B19B0">
        <w:tab/>
        <w:t xml:space="preserve">Кроме того, гарантия прав на возмещение ущерба, понесенного в результате расовой дискриминации предусмотрена в гражданско-правовом порядке (Глава 57 ГК </w:t>
      </w:r>
      <w:r>
        <w:t>«</w:t>
      </w:r>
      <w:r w:rsidRPr="008B19B0">
        <w:t>Обязательства вследствие причинения вреда</w:t>
      </w:r>
      <w:r>
        <w:t>»</w:t>
      </w:r>
      <w:r w:rsidRPr="008B19B0">
        <w:t>). Согласно статье 985 ГК, вред, причиненный неправомерными действиями (бездействием) личности или имуществу гражданина, а также вред, причиненный юридическому лицу, подлежит возмещению лицом, причинившим вред, в полном объеме включая упущенную выгоду.</w:t>
      </w:r>
    </w:p>
    <w:p w14:paraId="1560488F" w14:textId="77777777" w:rsidR="00635BA3" w:rsidRPr="008B19B0" w:rsidRDefault="00635BA3" w:rsidP="00635BA3">
      <w:pPr>
        <w:pStyle w:val="SingleTxtG"/>
      </w:pPr>
      <w:r w:rsidRPr="008B19B0">
        <w:t>180.</w:t>
      </w:r>
      <w:r w:rsidRPr="008B19B0">
        <w:tab/>
        <w:t>Также, при наличии вины причинителя им компенсируется моральный вред (ст.</w:t>
      </w:r>
      <w:r>
        <w:t> </w:t>
      </w:r>
      <w:r w:rsidRPr="008B19B0">
        <w:t>1021 ГК) в денежной форме. Размер компенсации морального вреда определяется судом в зависимости от характера причиненных потерпевшему физических и нравственных страданий, а также степени вины причинителя в случаях, когда вина является основанием компенсации. Моральный вред компенсируется независимо от подлежащего возмещению имущественного вреда (ст. 1022 ГК).</w:t>
      </w:r>
    </w:p>
    <w:p w14:paraId="29CC44DB" w14:textId="77777777" w:rsidR="00635BA3" w:rsidRPr="008B19B0" w:rsidRDefault="00635BA3" w:rsidP="00635BA3">
      <w:pPr>
        <w:pStyle w:val="H1G"/>
      </w:pPr>
      <w:r w:rsidRPr="00CB42FC">
        <w:tab/>
      </w:r>
      <w:r w:rsidRPr="001A1215">
        <w:tab/>
      </w:r>
      <w:r w:rsidRPr="008B19B0">
        <w:t>Право доступа к государственной службе</w:t>
      </w:r>
    </w:p>
    <w:p w14:paraId="1C7A5429" w14:textId="77777777" w:rsidR="00635BA3" w:rsidRPr="008B19B0" w:rsidRDefault="00635BA3" w:rsidP="00635BA3">
      <w:pPr>
        <w:pStyle w:val="SingleTxtG"/>
      </w:pPr>
      <w:r w:rsidRPr="008B19B0">
        <w:t>181.</w:t>
      </w:r>
      <w:r w:rsidRPr="008B19B0">
        <w:tab/>
        <w:t>В рамках проводимой в стране административной реформы, направленной на совершенствование деятельности государственного аппарата и государственных служащих, принимаются кардинальные меры по устранению недостатков в системе государственной кадровой политики, обеспечению широкого доступа граждан к государственной службе на основе процедуры открытого независимого конкурса кандидатов и их отбора с учетом их деловых и профессиональных качеств и равенства прав граждан на доступ к государственной службе без какой-либо дискриминации, в том числе по признаку пола, расы, национальной и этнической принадлежности.</w:t>
      </w:r>
    </w:p>
    <w:p w14:paraId="1BFB7121" w14:textId="77777777" w:rsidR="00635BA3" w:rsidRPr="008B19B0" w:rsidRDefault="00635BA3" w:rsidP="00635BA3">
      <w:pPr>
        <w:pStyle w:val="SingleTxtG"/>
      </w:pPr>
      <w:r w:rsidRPr="008B19B0">
        <w:t>182.</w:t>
      </w:r>
      <w:r w:rsidRPr="008B19B0">
        <w:tab/>
        <w:t xml:space="preserve">Указом Президента от 03.10.2019 г. определено понятие «государственный гражданский служащий», как гражданина Республики Узбекистан, осуществляющего свою деятельность на должностях, внесенных в Государственный реестр должностей государственной гражданской службы, а также граждан иностранных государств и лиц без гражданства, которые могут занимать эти должности на основе решений Президента. </w:t>
      </w:r>
    </w:p>
    <w:p w14:paraId="182FB65D" w14:textId="77777777" w:rsidR="00635BA3" w:rsidRPr="008B19B0" w:rsidRDefault="00635BA3" w:rsidP="00635BA3">
      <w:pPr>
        <w:pStyle w:val="SingleTxtG"/>
      </w:pPr>
      <w:r w:rsidRPr="008B19B0">
        <w:t>183.</w:t>
      </w:r>
      <w:r w:rsidRPr="008B19B0">
        <w:tab/>
        <w:t>Реализация единой государственной политики в сфере управления персоналом и развития человеческих ресурсов в государственных органах и организациях возложена на Агентство развития государственной службы при Президенте (АРГОС). Приоритетными задачами этого органа являются широкое привлечение на государственную гражданскую службу молодежи и женщин на основе открытого независимого конкурсного отбора, а также оказание содействия в защите прав и законных интересов государственных служащих, создание достойных условий для их трудовой деятельности и социальной защиты.</w:t>
      </w:r>
    </w:p>
    <w:p w14:paraId="7973CA2D" w14:textId="77777777" w:rsidR="00635BA3" w:rsidRPr="008B19B0" w:rsidRDefault="00635BA3" w:rsidP="00635BA3">
      <w:pPr>
        <w:pStyle w:val="SingleTxtG"/>
      </w:pPr>
      <w:r w:rsidRPr="008B19B0">
        <w:t>184.</w:t>
      </w:r>
      <w:r w:rsidRPr="008B19B0">
        <w:tab/>
        <w:t>Указом Президента утверждена Программа первоочередных мер по кардинальному совершенствованию кадровой политики и системы государственной гражданской службы в Республике Узбекистан, во исполнение которой впервые в практике страны принят закон «О государственной гражданской службе» от 08.08.2022 г., разработанный с учетом рекомендаций зарубежных экспертов и мнения широкой общественности. В законе определены основные понятия, принципы и гарантии прав граждан в сфере доступа к государственной службе.</w:t>
      </w:r>
    </w:p>
    <w:p w14:paraId="6A20099F" w14:textId="77777777" w:rsidR="00635BA3" w:rsidRPr="008B19B0" w:rsidRDefault="00635BA3" w:rsidP="00635BA3">
      <w:pPr>
        <w:pStyle w:val="SingleTxtG"/>
      </w:pPr>
      <w:r w:rsidRPr="008B19B0">
        <w:t>185.</w:t>
      </w:r>
      <w:r w:rsidRPr="008B19B0">
        <w:tab/>
        <w:t xml:space="preserve">В ст. 5 закона закреплен принцип равенства прав граждан на доступ к государственной службе, в ст. 11 </w:t>
      </w:r>
      <w:r>
        <w:t>—</w:t>
      </w:r>
      <w:r w:rsidRPr="008B19B0">
        <w:t xml:space="preserve"> права государственных служащих, в том числе на обжалование незаконных решений государственного органа и действий (бездействий) должностных лиц. В ст. 21 закреплено, что всем гражданам Республики Узбекистан, </w:t>
      </w:r>
      <w:r w:rsidRPr="008B19B0">
        <w:lastRenderedPageBreak/>
        <w:t>соответствующим установленным квалификационным требованиям, гарантируются равные возможности для поступления на государственную службу.</w:t>
      </w:r>
    </w:p>
    <w:p w14:paraId="6A1DFA8A" w14:textId="77777777" w:rsidR="00635BA3" w:rsidRPr="008B19B0" w:rsidRDefault="00635BA3" w:rsidP="00635BA3">
      <w:pPr>
        <w:pStyle w:val="SingleTxtG"/>
      </w:pPr>
      <w:r w:rsidRPr="008B19B0">
        <w:t>186.</w:t>
      </w:r>
      <w:r w:rsidRPr="008B19B0">
        <w:tab/>
        <w:t>Главой 6 (ст. 27</w:t>
      </w:r>
      <w:r>
        <w:t>–</w:t>
      </w:r>
      <w:r w:rsidRPr="008B19B0">
        <w:t xml:space="preserve">32) закона регулируется порядок и условия поступления на государственную службу. Обязательным условием является владение государственным языком и соответствие иным квалификационным требованиям. </w:t>
      </w:r>
      <w:r>
        <w:br/>
      </w:r>
      <w:r w:rsidRPr="008B19B0">
        <w:t>Не могут быть приняты на государственную службу лица, не достигшие 18 лет, признанные судом недееспособными или ограниченно дееспособными, лишенные судом права занимать определенные должности, совершившие коррупционные преступления, имеющие судимость за тяжкие и особо тяжкие преступления, по состоянию здоровья, не позволяющего занять должность, отказавшиеся соблюдать ограничения, установленные законом «О государственной гражданской службе».</w:t>
      </w:r>
    </w:p>
    <w:p w14:paraId="1B2181E9" w14:textId="77777777" w:rsidR="00635BA3" w:rsidRPr="008B19B0" w:rsidRDefault="00635BA3" w:rsidP="00635BA3">
      <w:pPr>
        <w:pStyle w:val="SingleTxtG"/>
      </w:pPr>
      <w:r w:rsidRPr="008B19B0">
        <w:t>187.</w:t>
      </w:r>
      <w:r w:rsidRPr="008B19B0">
        <w:tab/>
        <w:t>В ст. 29 указано, что кандидатам на государственную должность гарантируется равенство прав независимо от пола, расы, национальности, языка, религии, социального происхождения, убеждений, личного или общественного положения.</w:t>
      </w:r>
    </w:p>
    <w:p w14:paraId="6F819232" w14:textId="77777777" w:rsidR="00635BA3" w:rsidRPr="008B19B0" w:rsidRDefault="00635BA3" w:rsidP="00635BA3">
      <w:pPr>
        <w:pStyle w:val="SingleTxtG"/>
      </w:pPr>
      <w:r w:rsidRPr="008B19B0">
        <w:t>188.</w:t>
      </w:r>
      <w:r w:rsidRPr="008B19B0">
        <w:tab/>
        <w:t>Гарантии прав граждан на доступ к государственной службе закреплены в целом ряде других законов: в ст. 16 закона «О гарантиях равных прав и возможностей для женщин и мужчин» от 2.09.2019 г.; ст. 11, ст. 67 закона «О судах» от 28.07.2021 г., ст. 7,</w:t>
      </w:r>
      <w:r>
        <w:t xml:space="preserve"> </w:t>
      </w:r>
      <w:r w:rsidRPr="008B19B0">
        <w:t>18,</w:t>
      </w:r>
      <w:r>
        <w:t xml:space="preserve"> </w:t>
      </w:r>
      <w:r w:rsidRPr="008B19B0">
        <w:t>43 закона «О правах лиц с инвалидностью» от 15.10.2020 г. и др.</w:t>
      </w:r>
    </w:p>
    <w:p w14:paraId="58D27E1A" w14:textId="77777777" w:rsidR="00635BA3" w:rsidRPr="008B19B0" w:rsidRDefault="00635BA3" w:rsidP="00635BA3">
      <w:pPr>
        <w:pStyle w:val="H1G"/>
      </w:pPr>
      <w:r>
        <w:tab/>
      </w:r>
      <w:r w:rsidRPr="00DD4AD9">
        <w:tab/>
      </w:r>
      <w:r w:rsidRPr="008B19B0">
        <w:t>Право на гражданство</w:t>
      </w:r>
    </w:p>
    <w:p w14:paraId="1E3C81B1" w14:textId="77777777" w:rsidR="00635BA3" w:rsidRPr="008B19B0" w:rsidRDefault="00635BA3" w:rsidP="00635BA3">
      <w:pPr>
        <w:pStyle w:val="SingleTxtG"/>
      </w:pPr>
      <w:r w:rsidRPr="008B19B0">
        <w:t>189.</w:t>
      </w:r>
      <w:r w:rsidRPr="008B19B0">
        <w:tab/>
        <w:t>Порядок предоставления гражданства в стране определяется законом «О</w:t>
      </w:r>
      <w:r>
        <w:t> </w:t>
      </w:r>
      <w:r w:rsidRPr="008B19B0">
        <w:t>гражданстве Республики Узбекистан» от 13.03.2020 г. Согласно ст. 4 закона каждый человек имеет право на гражданство. Никто не может быть лишен гражданства Республики Узбекистан, за исключением случаев, предусмотренных законом или права изменить гражданство.</w:t>
      </w:r>
    </w:p>
    <w:p w14:paraId="12481967" w14:textId="77777777" w:rsidR="00635BA3" w:rsidRPr="008B19B0" w:rsidRDefault="00635BA3" w:rsidP="00635BA3">
      <w:pPr>
        <w:pStyle w:val="SingleTxtG"/>
      </w:pPr>
      <w:r w:rsidRPr="008B19B0">
        <w:t>190.</w:t>
      </w:r>
      <w:r w:rsidRPr="008B19B0">
        <w:tab/>
        <w:t>Статья 1 Конвенции о сокращении безгражданства (1961) гласит, что каждое государство должно в установленном порядке предоставить гражданство лицу, родившемуся или не имеющему гражданства на его территории. В статье 13 Закона «О</w:t>
      </w:r>
      <w:r>
        <w:t> </w:t>
      </w:r>
      <w:r w:rsidRPr="008B19B0">
        <w:t xml:space="preserve">гражданстве Республики Узбекистан» отражены нормы данной Конвенции, гражданство приобретается при рождении, в момент усыновления, в результате приобретения и восстановления гражданства Республики Узбекистан. </w:t>
      </w:r>
    </w:p>
    <w:p w14:paraId="73033D70" w14:textId="77777777" w:rsidR="00635BA3" w:rsidRPr="008B19B0" w:rsidRDefault="00635BA3" w:rsidP="00635BA3">
      <w:pPr>
        <w:pStyle w:val="SingleTxtG"/>
      </w:pPr>
      <w:r w:rsidRPr="008B19B0">
        <w:t>191.</w:t>
      </w:r>
      <w:r w:rsidRPr="008B19B0">
        <w:tab/>
        <w:t>В соответствии с законом «О гражданстве Республики Узбекистан» осуществляется упрощенный порядок приема в гражданство Республики Узбекистан в отношении лиц без гражданств</w:t>
      </w:r>
      <w:r>
        <w:t>а</w:t>
      </w:r>
      <w:r w:rsidRPr="008B19B0">
        <w:t>. В частности, согласно ст. 20 Закона гражданство в упрощенном порядке выдается лицу без гражданства если он: имеет хотя бы одного родственника по прямой восходящей линии, проживающего на территории Республики Узбекистан и являющегося гражданином Республики Узбекистан, обязуется соблюдать Конституцию Республики Узбекистан и владеет государственным языком в пределах, необходимых для общения в установленном законодательством порядке.</w:t>
      </w:r>
    </w:p>
    <w:p w14:paraId="5E58D44B" w14:textId="77777777" w:rsidR="00635BA3" w:rsidRPr="008B19B0" w:rsidRDefault="00635BA3" w:rsidP="00635BA3">
      <w:pPr>
        <w:pStyle w:val="SingleTxtG"/>
      </w:pPr>
      <w:r w:rsidRPr="008B19B0">
        <w:t>192.</w:t>
      </w:r>
      <w:r w:rsidRPr="008B19B0">
        <w:tab/>
        <w:t xml:space="preserve">С декабря 2016 года в стране ведется значительная работа по сокращению безгражданства. В период с 1992 по 2016 год в гражданство Республики Узбекистан было принято 482 лица без гражданства. Согласно 69-ти указам Президента с декабря 2016 г. по настоящее время гражданами Республики Узбекистан стали 16 722 лица без гражданства, в том числе: 179 чел. </w:t>
      </w:r>
      <w:r>
        <w:t>—</w:t>
      </w:r>
      <w:r w:rsidRPr="008B19B0">
        <w:t xml:space="preserve"> в 2016 г., 1064 чел. </w:t>
      </w:r>
      <w:r>
        <w:t>—</w:t>
      </w:r>
      <w:r w:rsidRPr="008B19B0">
        <w:t xml:space="preserve"> в 2017 г., 2760 чел. </w:t>
      </w:r>
      <w:r>
        <w:t>—</w:t>
      </w:r>
      <w:r w:rsidRPr="008B19B0">
        <w:t xml:space="preserve"> в</w:t>
      </w:r>
      <w:r>
        <w:t> </w:t>
      </w:r>
      <w:r w:rsidRPr="008B19B0">
        <w:t xml:space="preserve">2018 г., 6318 чел. </w:t>
      </w:r>
      <w:r>
        <w:t>—</w:t>
      </w:r>
      <w:r w:rsidRPr="008B19B0">
        <w:t xml:space="preserve"> в 2019 г., в 2020 г. </w:t>
      </w:r>
      <w:r>
        <w:t>—</w:t>
      </w:r>
      <w:r w:rsidRPr="008B19B0">
        <w:t xml:space="preserve"> 6401 чел</w:t>
      </w:r>
      <w:r>
        <w:t>.</w:t>
      </w:r>
      <w:r w:rsidRPr="008B19B0">
        <w:t xml:space="preserve">, в 2021 г. </w:t>
      </w:r>
      <w:r>
        <w:t>—</w:t>
      </w:r>
      <w:r w:rsidRPr="008B19B0">
        <w:t xml:space="preserve"> 4567 чел., </w:t>
      </w:r>
      <w:r>
        <w:br/>
      </w:r>
      <w:r w:rsidRPr="008B19B0">
        <w:t xml:space="preserve">в 2022 г. </w:t>
      </w:r>
      <w:r>
        <w:t>—</w:t>
      </w:r>
      <w:r w:rsidRPr="008B19B0">
        <w:t xml:space="preserve"> 295 чел.</w:t>
      </w:r>
    </w:p>
    <w:p w14:paraId="10D51C96" w14:textId="77777777" w:rsidR="00635BA3" w:rsidRPr="008B19B0" w:rsidRDefault="00635BA3" w:rsidP="00635BA3">
      <w:pPr>
        <w:pStyle w:val="SingleTxtG"/>
      </w:pPr>
      <w:r w:rsidRPr="008B19B0">
        <w:t>193.</w:t>
      </w:r>
      <w:r w:rsidRPr="008B19B0">
        <w:tab/>
        <w:t xml:space="preserve">В настоящее время в целях сокращения безгражданства на основе ст. 6 Закона «О гражданстве Республики Узбекистан» установлен новый порядок, согласно которому лица без гражданства, прибывшие до 01.01.1995 года и прошедшие регистрацию, имеющие вид на жительство, могут быть признаны гражданами Республики Узбекистан, в случае обращения о получении гражданства Республики Узбекистан. К настоящему времени МВД были приняты документы у более 20 283 лиц без гражданства, прибывших до 01.01.1995 года, прошедшие регистрацию и </w:t>
      </w:r>
      <w:r w:rsidRPr="008B19B0">
        <w:lastRenderedPageBreak/>
        <w:t>пожелавшие стать гражданином Республики Узбекистан, и из них 14</w:t>
      </w:r>
      <w:r>
        <w:t> </w:t>
      </w:r>
      <w:r w:rsidRPr="008B19B0">
        <w:t>740 (41,3</w:t>
      </w:r>
      <w:r>
        <w:t> </w:t>
      </w:r>
      <w:r w:rsidRPr="008B19B0">
        <w:t xml:space="preserve">%) лицам были выданы паспорта. </w:t>
      </w:r>
    </w:p>
    <w:p w14:paraId="5AB66A14" w14:textId="77777777" w:rsidR="00635BA3" w:rsidRDefault="00635BA3" w:rsidP="00635BA3">
      <w:pPr>
        <w:pStyle w:val="H1G"/>
      </w:pPr>
      <w:r>
        <w:tab/>
      </w:r>
      <w:r>
        <w:tab/>
      </w:r>
      <w:r w:rsidRPr="008B19B0">
        <w:t>Рекомендация 21</w:t>
      </w:r>
    </w:p>
    <w:p w14:paraId="231054F6" w14:textId="77777777" w:rsidR="00635BA3" w:rsidRPr="008B19B0" w:rsidRDefault="00635BA3" w:rsidP="00635BA3">
      <w:pPr>
        <w:pStyle w:val="SingleTxtG"/>
      </w:pPr>
      <w:r w:rsidRPr="008B19B0">
        <w:t>194.</w:t>
      </w:r>
      <w:r w:rsidRPr="008B19B0">
        <w:tab/>
        <w:t xml:space="preserve">Законом </w:t>
      </w:r>
      <w:r>
        <w:t>«</w:t>
      </w:r>
      <w:r w:rsidRPr="008B19B0">
        <w:t>О правовом положении иностранных граждан и лиц без гражданства в Республике Узбекистан</w:t>
      </w:r>
      <w:r>
        <w:t>»</w:t>
      </w:r>
      <w:r w:rsidRPr="008B19B0">
        <w:t xml:space="preserve"> от 04.06.2021</w:t>
      </w:r>
      <w:r>
        <w:t> </w:t>
      </w:r>
      <w:r w:rsidRPr="008B19B0">
        <w:t>г. определено их право на получение политического убежища. Согласно ст.</w:t>
      </w:r>
      <w:r>
        <w:t> </w:t>
      </w:r>
      <w:r w:rsidRPr="008B19B0">
        <w:t>8 закона политическое убежище в Республике Узбекистан предоставляется иностранным гражданам и лицам без гражданства с учетом национальных интересов Республики Узбекистан на основании общепризнанных принципов и норм международного права, в соответствии с настоящим Законом и иными нормативно-правовыми актами Республики Узбекистан.</w:t>
      </w:r>
    </w:p>
    <w:p w14:paraId="44983716" w14:textId="77777777" w:rsidR="00635BA3" w:rsidRPr="008B19B0" w:rsidRDefault="00635BA3" w:rsidP="00635BA3">
      <w:pPr>
        <w:pStyle w:val="SingleTxtG"/>
      </w:pPr>
      <w:r w:rsidRPr="008B19B0">
        <w:t>195.</w:t>
      </w:r>
      <w:r w:rsidRPr="008B19B0">
        <w:tab/>
        <w:t>Политическое убежище предоставляется иностранным гражданам и лицам без гражданства, постоянно проживающим на территории других государств, а также членам их семей, ищущим убежище и защиту от преследования или реальной угрозы стать жертвой преследования в стране своей гражданской принадлежности или постоянного местожительства за общественно-политическую деятельность, религиозные убеждения, расовую или национальную принадлежность, а также от других случаев нарушений прав человека, которые предусмотрены нормами международного права.</w:t>
      </w:r>
    </w:p>
    <w:p w14:paraId="1E86190B" w14:textId="77777777" w:rsidR="00635BA3" w:rsidRPr="008B19B0" w:rsidRDefault="00635BA3" w:rsidP="00635BA3">
      <w:pPr>
        <w:pStyle w:val="SingleTxtG"/>
      </w:pPr>
      <w:r w:rsidRPr="008B19B0">
        <w:t>196.</w:t>
      </w:r>
      <w:r w:rsidRPr="008B19B0">
        <w:tab/>
        <w:t>Порядок и условия предоставления политического убежища в Республике Узбекистан определяются положением, утвержденным Указом Президента от 29.05.2017</w:t>
      </w:r>
      <w:r>
        <w:t> </w:t>
      </w:r>
      <w:r w:rsidRPr="008B19B0">
        <w:t xml:space="preserve">г. Лицо, получившее политическое убежище в Республике Узбекистан, и члены его семьи осуществляют права и свободы иностранных граждан и лиц без гражданства, постоянно проживающих в стране и их обязанности, как это предусмотрено законом </w:t>
      </w:r>
      <w:r>
        <w:t>«</w:t>
      </w:r>
      <w:r w:rsidRPr="008B19B0">
        <w:t>О правовом положении иностранных граждан и лиц без гражданства в Республике Узбекистан</w:t>
      </w:r>
      <w:r>
        <w:t>».</w:t>
      </w:r>
    </w:p>
    <w:p w14:paraId="197B6A81" w14:textId="77777777" w:rsidR="00635BA3" w:rsidRPr="008B19B0" w:rsidRDefault="00635BA3" w:rsidP="00635BA3">
      <w:pPr>
        <w:pStyle w:val="SingleTxtG"/>
      </w:pPr>
      <w:r w:rsidRPr="008B19B0">
        <w:t>197.</w:t>
      </w:r>
      <w:r w:rsidRPr="008B19B0">
        <w:tab/>
        <w:t>По данным МИД, до настоящего времени от иностранных граждан или лиц без гражданства не поступало заявлений о предоставлении политического убежища в Республике Узбекистан. Следует отметить, что вопрос о присоединении Республики Узбекистан к Конвенциям о статусе апатридов (1954) и Конвенции о сокращении безгражданства (1961) рассмотрен компетентными министерствами и ведомствами, подготовлено заключение о преждевременности присоединения Республики Узбекистан к указанным Конвенциям.</w:t>
      </w:r>
    </w:p>
    <w:p w14:paraId="2EB1907C" w14:textId="77777777" w:rsidR="00635BA3" w:rsidRPr="008B19B0" w:rsidRDefault="00635BA3" w:rsidP="00635BA3">
      <w:pPr>
        <w:pStyle w:val="SingleTxtG"/>
      </w:pPr>
      <w:r w:rsidRPr="008B19B0">
        <w:t>198.</w:t>
      </w:r>
      <w:r w:rsidRPr="008B19B0">
        <w:tab/>
        <w:t>В ходе изучения Конвенции о статусе апатридов по рекомендации Комитета, было установлено, что ее нормы в основном соответствуют требованиям действующего законодательства Республики Узбекистан. Статья 1 данной Конвенции определяет термин апатрид как лицо, которое не рассматривается гражданином каким-либо государством в силу его закона. Ст. 3 Закона «О гражданстве Республики Узбекистан» определяет понятие лицо без гражданства как лицо, постоянно проживающее на территории Республики Узбекистан, не являющееся гражданином Республики Узбекистан и не имеющее доказательства своей принадлежности к гражданству иностранного государства.</w:t>
      </w:r>
    </w:p>
    <w:p w14:paraId="6D00B2AC" w14:textId="77777777" w:rsidR="00635BA3" w:rsidRPr="008B19B0" w:rsidRDefault="00635BA3" w:rsidP="00635BA3">
      <w:pPr>
        <w:pStyle w:val="SingleTxtG"/>
      </w:pPr>
      <w:r w:rsidRPr="008B19B0">
        <w:t>199.</w:t>
      </w:r>
      <w:r w:rsidRPr="008B19B0">
        <w:tab/>
        <w:t xml:space="preserve">Изучение соответствия Конвенции о сокращении безгражданства действующему национальному законодательству выявило, что согласно Конвенции чтобы принять в гражданство, возраст заявителя на получение гражданства должен быть от восемнадцати до двадцати одного года. Законом «О гражданстве Республики Узбекистан» установлено, что возраст заявителя должен быть от 18 лет. </w:t>
      </w:r>
    </w:p>
    <w:p w14:paraId="4ED35137" w14:textId="77777777" w:rsidR="00635BA3" w:rsidRDefault="00635BA3" w:rsidP="00635BA3">
      <w:pPr>
        <w:pStyle w:val="SingleTxtG"/>
      </w:pPr>
      <w:r w:rsidRPr="008B19B0">
        <w:t>200.</w:t>
      </w:r>
      <w:r w:rsidRPr="008B19B0">
        <w:tab/>
        <w:t>Согласно Конвенциям права и свободы лиц без гражданства, их законные интересы должны гарантироваться государством, поэтому присоединение к конвенциям требует внесения изменений в ряд законов и подзаконных актов. В целях сокращения количества безгражданства разрабатывается проект закона о внесении изменений в Закон «О гражданстве Республики Узбекистан».</w:t>
      </w:r>
    </w:p>
    <w:p w14:paraId="1BDF9801" w14:textId="77777777" w:rsidR="00635BA3" w:rsidRPr="008B19B0" w:rsidRDefault="00635BA3" w:rsidP="00635BA3">
      <w:pPr>
        <w:pStyle w:val="H1G"/>
      </w:pPr>
      <w:r>
        <w:lastRenderedPageBreak/>
        <w:tab/>
      </w:r>
      <w:r>
        <w:tab/>
      </w:r>
      <w:r w:rsidRPr="008B19B0">
        <w:t>Право на личную безопасность и защиту со стороны государства от насилия или телесных повреждений</w:t>
      </w:r>
    </w:p>
    <w:p w14:paraId="6BD71CDA" w14:textId="77777777" w:rsidR="00635BA3" w:rsidRPr="008B19B0" w:rsidRDefault="00635BA3" w:rsidP="00635BA3">
      <w:pPr>
        <w:pStyle w:val="SingleTxtG"/>
      </w:pPr>
      <w:r w:rsidRPr="008B19B0">
        <w:t>201.</w:t>
      </w:r>
      <w:r w:rsidRPr="008B19B0">
        <w:tab/>
        <w:t xml:space="preserve">Республика Узбекистан продолжает уделять внимание вопросам укрепления гарантий защиты прав граждан на личную безопасность, недопущения всех видов насилия, в том числе пыток и других жестоких бесчеловечных или унижающих достоинство видов обращения и наказания, а также телесных наказаний в отношении детей и других уязвимых категорий населения. </w:t>
      </w:r>
    </w:p>
    <w:p w14:paraId="367AC3C4" w14:textId="77777777" w:rsidR="00635BA3" w:rsidRPr="008B19B0" w:rsidRDefault="00635BA3" w:rsidP="00635BA3">
      <w:pPr>
        <w:pStyle w:val="SingleTxtG"/>
      </w:pPr>
      <w:r w:rsidRPr="008B19B0">
        <w:t>202.</w:t>
      </w:r>
      <w:r w:rsidRPr="008B19B0">
        <w:tab/>
        <w:t xml:space="preserve">Указом Президента от 10.08.2020 г. к основным направлениям дальнейшего совершенствования судебно-следственной деятельности отнесено внедрение механизмов предупреждения совершения деяний, связанных с применением и усилением ответственности за эти действия. Указом предусмотрено активное участие адвоката в деле с момента фактического задержания и признания лица подозреваемым, обеспечение его обязательного участия при рассмотрении дел в отношении лиц, подозреваемых в особо тяжком преступлении и лиц, в отношении которых планируется применение меры пресечения в виде заключения по стражу или домашнего ареста. </w:t>
      </w:r>
    </w:p>
    <w:p w14:paraId="1EB517B0" w14:textId="77777777" w:rsidR="00635BA3" w:rsidRPr="008B19B0" w:rsidRDefault="00635BA3" w:rsidP="00635BA3">
      <w:pPr>
        <w:pStyle w:val="SingleTxtG"/>
      </w:pPr>
      <w:r w:rsidRPr="008B19B0">
        <w:t>203.</w:t>
      </w:r>
      <w:r w:rsidRPr="008B19B0">
        <w:tab/>
        <w:t xml:space="preserve">Сотрудникам органов доследственной проверки, дознания и предварительного следствия запрещено: склонять лицо к совершению противоправных действий и обвинять его в преступлении, совершенным вследствие такого склонения; допрашивать лицо, до привлечения его в качестве подозреваемого или обвиняемого, </w:t>
      </w:r>
      <w:r>
        <w:br/>
      </w:r>
      <w:r w:rsidRPr="008B19B0">
        <w:t>в качестве подозреваемого, в качестве свидетеля; вызывать на допрос подсудимого, потерпевшего, свидетеля и других участников судебного процесса в рамках дела, направленного в суд для рассмотрения по существу.</w:t>
      </w:r>
    </w:p>
    <w:p w14:paraId="245A7A7B" w14:textId="77777777" w:rsidR="00635BA3" w:rsidRPr="008B19B0" w:rsidRDefault="00635BA3" w:rsidP="00635BA3">
      <w:pPr>
        <w:pStyle w:val="SingleTxtG"/>
      </w:pPr>
      <w:r w:rsidRPr="008B19B0">
        <w:t>204.</w:t>
      </w:r>
      <w:r w:rsidRPr="008B19B0">
        <w:tab/>
        <w:t>Постановлением Президента от 26.06.2021 г. приняты дополнительные меры по совершенствованию системы выявлении и предупреждения случаев пыток, а именно: приведение системы предупреждения пыток в соответствие с нормами международного права; незамедлительное направления обращений в национальные институты по правам человека; оказание социальной, правовой, психологической и медицинской помощи пострадавшим от пыток, привлечение ННО к выявлению и предупреждению пыток совместно с соответствующими государственными органами.</w:t>
      </w:r>
    </w:p>
    <w:p w14:paraId="3E19755C" w14:textId="77777777" w:rsidR="00635BA3" w:rsidRPr="008B19B0" w:rsidRDefault="00635BA3" w:rsidP="00635BA3">
      <w:pPr>
        <w:pStyle w:val="SingleTxtG"/>
      </w:pPr>
      <w:r w:rsidRPr="008B19B0">
        <w:t>205.</w:t>
      </w:r>
      <w:r w:rsidRPr="008B19B0">
        <w:tab/>
        <w:t>Согласно Постановлению при Уполномоченном Олий Мажлиса по правам человека (Омбудсмане) созданы общественный группы, осуществляющие регулярные мониторинговые исследования положения лиц, находящихся на гауптвахте, в специальных приёмниках и следственных изоляторах, учреждениях по исполнению наказания, дисциплинарных частях и учреждениях принудительного лечения, а также разрабатывающие предложения по предупреждению пыток.</w:t>
      </w:r>
    </w:p>
    <w:p w14:paraId="71B8187F" w14:textId="77777777" w:rsidR="00635BA3" w:rsidRPr="008B19B0" w:rsidRDefault="00635BA3" w:rsidP="00635BA3">
      <w:pPr>
        <w:pStyle w:val="SingleTxtG"/>
      </w:pPr>
      <w:r w:rsidRPr="008B19B0">
        <w:t>206.</w:t>
      </w:r>
      <w:r w:rsidRPr="008B19B0">
        <w:tab/>
        <w:t>Омбудсман наделен обязанностью ежегодного представления (до 15 марта) палатам парламента доклада о проводимой работе в данной сфере, с 1.12.2021 г. введён порядок формирования единого электронного реестра лиц, размещённых в вышеуказанных местах содержания, рассматривается вопрос о присоединении Республики Узбекистан к Факультативному протоколу к Конвенции ООН против пыток.</w:t>
      </w:r>
    </w:p>
    <w:p w14:paraId="3E90A451" w14:textId="77777777" w:rsidR="00635BA3" w:rsidRPr="008B19B0" w:rsidRDefault="00635BA3" w:rsidP="00635BA3">
      <w:pPr>
        <w:pStyle w:val="SingleTxtG"/>
      </w:pPr>
      <w:r w:rsidRPr="008B19B0">
        <w:t>207.</w:t>
      </w:r>
      <w:r w:rsidRPr="008B19B0">
        <w:tab/>
        <w:t>7.08.2020 г. Сенатом рассмотрена информация МВД и Генеральной прокуратуры о выполнении Конвенции ООН против пыток в стране, согласно которой в 486 административных зданиях МВД, 31 изоляторе временного содержания, 43</w:t>
      </w:r>
      <w:r>
        <w:t> </w:t>
      </w:r>
      <w:r w:rsidRPr="008B19B0">
        <w:t>учреждениях по исполнению наказания, 11 следственных изоляторах, 13</w:t>
      </w:r>
      <w:r>
        <w:t> </w:t>
      </w:r>
      <w:r w:rsidRPr="008B19B0">
        <w:t xml:space="preserve">специальных приёмниках размещено 9547 видеокамер. Органами прокуратуры в течение 7 месяцев 2020 г. проведено 5116 проверок, по поводу нарушения закона внесено 2783 представления, об отмене незаконных актов направлено 2742 протеста, 1229 лиц привлечено к дисциплинарной ответственности, 473 </w:t>
      </w:r>
      <w:r>
        <w:t>—</w:t>
      </w:r>
      <w:r w:rsidRPr="008B19B0">
        <w:t xml:space="preserve"> к уголовной, восстановлены права 3309 лиц.</w:t>
      </w:r>
    </w:p>
    <w:p w14:paraId="4DFC8BB8" w14:textId="77777777" w:rsidR="00635BA3" w:rsidRPr="008B19B0" w:rsidRDefault="00635BA3" w:rsidP="00635BA3">
      <w:pPr>
        <w:pStyle w:val="SingleTxtG"/>
      </w:pPr>
      <w:r w:rsidRPr="008B19B0">
        <w:t>208.</w:t>
      </w:r>
      <w:r w:rsidRPr="008B19B0">
        <w:tab/>
        <w:t xml:space="preserve">В указанной период в органы прокуратуры поступило 1950 обращений по поводу пыток, по ним проведены 1459 проверок, по 1684 случаям, ввиду отсутствия оснований, обращения не удовлетворены, в 77 случаях возбуждены уголовного дела, </w:t>
      </w:r>
      <w:r w:rsidRPr="008B19B0">
        <w:lastRenderedPageBreak/>
        <w:t xml:space="preserve">67 </w:t>
      </w:r>
      <w:r>
        <w:t>—</w:t>
      </w:r>
      <w:r w:rsidRPr="008B19B0">
        <w:t xml:space="preserve"> направлены в другие государственные органы, в отношении 122 дел ведётся доследственная проверка.</w:t>
      </w:r>
    </w:p>
    <w:p w14:paraId="6C88F8F1" w14:textId="77777777" w:rsidR="00635BA3" w:rsidRPr="008B19B0" w:rsidRDefault="00635BA3" w:rsidP="00635BA3">
      <w:pPr>
        <w:pStyle w:val="SingleTxtG"/>
      </w:pPr>
      <w:r w:rsidRPr="008B19B0">
        <w:t>209.</w:t>
      </w:r>
      <w:r w:rsidRPr="008B19B0">
        <w:tab/>
        <w:t>Закон «О гарантиях прав ребенка» от 7.01.2008 г. с изменениями и дополнениями от 11.03.2020 г. относит детей, пострадавших от насилия и эксплуатации, вооруженных конфликтов и стихийных бедствий к социально уязвимым детям, находящимся в трудной жизненной ситуации и нуждающихся в особой защите и поддержке со стороны государства и общества. Каждому ребенку гарантируется судебная защита его прав, при их нарушении родителями и лицами их заменяющими, ребенок вправе самостоятельно обращаться в орган опеки и попечительства и другие государственные органы, которые не вправе оставлять его обращения без рассмотрения ввиду недостижения им полной дееспособности.</w:t>
      </w:r>
    </w:p>
    <w:p w14:paraId="5DC3335B" w14:textId="77777777" w:rsidR="00635BA3" w:rsidRPr="008B19B0" w:rsidRDefault="00635BA3" w:rsidP="00635BA3">
      <w:pPr>
        <w:pStyle w:val="SingleTxtG"/>
      </w:pPr>
      <w:r w:rsidRPr="008B19B0">
        <w:t>210.</w:t>
      </w:r>
      <w:r w:rsidRPr="008B19B0">
        <w:tab/>
        <w:t>Согласно ст. 10 закона каждый ребёнок имеет право на личную неприкосновенность, государство обеспечивает его защиту от всех форм эксплуатации и насилия, включая физическое, психологическое и сексуальное насилие, пыток, сексуальных домогательств и др. Государство обязано принимать меры по предупреждению насилия, оказанию необходимой педагогической, психологической, медицинской, правовой помощи детям, подвергшимся эксплуатации и насилию.</w:t>
      </w:r>
    </w:p>
    <w:p w14:paraId="24960300" w14:textId="77777777" w:rsidR="00635BA3" w:rsidRPr="008B19B0" w:rsidRDefault="00635BA3" w:rsidP="00635BA3">
      <w:pPr>
        <w:pStyle w:val="H1G"/>
      </w:pPr>
      <w:r w:rsidRPr="00CB42FC">
        <w:tab/>
      </w:r>
      <w:r w:rsidRPr="001A1215">
        <w:tab/>
      </w:r>
      <w:r w:rsidRPr="008B19B0">
        <w:t>Право на свободу передвижения и выбор места жительства</w:t>
      </w:r>
    </w:p>
    <w:p w14:paraId="29FDE1C8" w14:textId="77777777" w:rsidR="00635BA3" w:rsidRPr="008B19B0" w:rsidRDefault="00635BA3" w:rsidP="00635BA3">
      <w:pPr>
        <w:pStyle w:val="SingleTxtG"/>
      </w:pPr>
      <w:r w:rsidRPr="008B19B0">
        <w:t>211.</w:t>
      </w:r>
      <w:r w:rsidRPr="008B19B0">
        <w:tab/>
        <w:t>Согласно Конституции граждане Республики Узбекистан имеет право на свободное передвижение по территории республики, въезд в Республику Узбекистан и выезд из нее (ст.</w:t>
      </w:r>
      <w:r>
        <w:t> </w:t>
      </w:r>
      <w:r w:rsidRPr="008B19B0">
        <w:t>28).</w:t>
      </w:r>
    </w:p>
    <w:p w14:paraId="0BCB73C6" w14:textId="77777777" w:rsidR="00635BA3" w:rsidRPr="008B19B0" w:rsidRDefault="00635BA3" w:rsidP="00635BA3">
      <w:pPr>
        <w:pStyle w:val="SingleTxtG"/>
      </w:pPr>
      <w:r w:rsidRPr="008B19B0">
        <w:t>212.</w:t>
      </w:r>
      <w:r w:rsidRPr="008B19B0">
        <w:tab/>
        <w:t>При выезде за границу гражданам оформляется биометрический паспорт для въезда в любое государство независимо от пола, расы национальности и религии. Граждане в возрасте от 15 до 18 лет могут выезжать за границу без сопровождения при нотариально удостоверенном согласии родителей, опекунов (попечителей) на самостоятельный выезд несовершеннолетнего.</w:t>
      </w:r>
    </w:p>
    <w:p w14:paraId="17253CA9" w14:textId="77777777" w:rsidR="00635BA3" w:rsidRPr="008B19B0" w:rsidRDefault="00635BA3" w:rsidP="00635BA3">
      <w:pPr>
        <w:pStyle w:val="SingleTxtG"/>
      </w:pPr>
      <w:r w:rsidRPr="008B19B0">
        <w:t>213.</w:t>
      </w:r>
      <w:r w:rsidRPr="008B19B0">
        <w:tab/>
        <w:t>Вопросы въезда в Республику Узбекистан и выезда из неё иностранных граждан и лиц без гражданства регулируются законом «О правовом положении иностранных граждан и лиц без гражданства в Республике Узбекистан» от 05.06.2021 г.(ст.</w:t>
      </w:r>
      <w:r>
        <w:t xml:space="preserve"> </w:t>
      </w:r>
      <w:r w:rsidRPr="008B19B0">
        <w:t>28</w:t>
      </w:r>
      <w:r>
        <w:t>–</w:t>
      </w:r>
      <w:r w:rsidRPr="008B19B0">
        <w:t>31).</w:t>
      </w:r>
    </w:p>
    <w:p w14:paraId="0A94EF0C" w14:textId="77777777" w:rsidR="00635BA3" w:rsidRPr="008B19B0" w:rsidRDefault="00635BA3" w:rsidP="00635BA3">
      <w:pPr>
        <w:pStyle w:val="SingleTxtG"/>
      </w:pPr>
      <w:r w:rsidRPr="008B19B0">
        <w:t>214.</w:t>
      </w:r>
      <w:r w:rsidRPr="008B19B0">
        <w:tab/>
        <w:t>Иностранные граждане могут въезжать в Республику Узбекистан по действующим проездным документам, а для стран, с которыми Республикой Узбекистан установлен визовый режим, — при наличии действующих въездных виз (в</w:t>
      </w:r>
      <w:r>
        <w:t> </w:t>
      </w:r>
      <w:r w:rsidRPr="008B19B0">
        <w:t>том числе электронных) Республики Узбекистан, если иное не предусмотрено законодательством и международными договорами Республики Узбекистан. Лица без гражданства, постоянно проживающие на территории других государств, могут въезжать в Республику Узбекистан также по действующим проездным документам при наличии действующих въездных виз Республики Узбекистан, за исключением случая, предусмотренного частью третьей настоящей статьи.</w:t>
      </w:r>
    </w:p>
    <w:p w14:paraId="0EA3560F" w14:textId="77777777" w:rsidR="00635BA3" w:rsidRPr="008B19B0" w:rsidRDefault="00635BA3" w:rsidP="00635BA3">
      <w:pPr>
        <w:pStyle w:val="SingleTxtG"/>
      </w:pPr>
      <w:r w:rsidRPr="008B19B0">
        <w:t>215.</w:t>
      </w:r>
      <w:r w:rsidRPr="008B19B0">
        <w:tab/>
        <w:t>Во въезде на территорию Республики Узбекистан иностранному гражданину и лицу без гражданства, постоянно проживающему на территории другого государства, может быть отказано: в интересах обеспечения государственной безопасности или охраны общественного порядка; если лицо причастно к деятельности международных и зарубежных террористических, экстремистских и других преступных организаций; если лицо сообщило о себе заведомо ложные сведения, представило поддельные или не представило необходимые документы; если во время предыдущего пребывания в Республике Узбекистан лицо было признано виновным в совершении преступления и подвергнуто наказанию по приговору суда; если право въезда лица на территорию Республики Узбекистан ограничено на определенный срок и этот срок еще не истек; если лицо болеет или имеет нарушения здоровья, создающие угрозу безопасности и здоровью граждан, и соответствующее заболевание упомянуто в списке, утвержденном Министерством здравоохранения.</w:t>
      </w:r>
    </w:p>
    <w:p w14:paraId="2B2947DB" w14:textId="77777777" w:rsidR="00635BA3" w:rsidRPr="008B19B0" w:rsidRDefault="00635BA3" w:rsidP="00635BA3">
      <w:pPr>
        <w:pStyle w:val="SingleTxtG"/>
      </w:pPr>
      <w:r w:rsidRPr="008B19B0">
        <w:t>216.</w:t>
      </w:r>
      <w:r w:rsidRPr="008B19B0">
        <w:tab/>
        <w:t xml:space="preserve">Иностранные граждане и лица без гражданства выезжают из Республики Узбекистан по действующим проездным документам при наличии действующих </w:t>
      </w:r>
      <w:r w:rsidRPr="008B19B0">
        <w:lastRenderedPageBreak/>
        <w:t>выездных виз Республики Узбекистан, если иное не предусмотрено законодательством и международными договорами Республики Узбекистан. Иностранному гражданину или лицу без гражданства разрешается выезд с территории Республики Узбекистан с просроченным национальным паспортом, без визы и без регистрации по месту временного пребывания в случаях, если: они выдворяются на основании постановления об административном выдворении иностранных граждан и лиц без гражданства за пределы Республики Узбекистан или привлечены к уголовной ответственности; прибыли в Республику Узбекистан на определенный срок без визы, с электронной, туристической, водительской и транзитной визой, в течение которого они были помещены в медицинское учреждение в результате несчастного случая (травмы или другого тяжелого заболевания) и не смогли покинуть территорию Республики Узбекистан (на основании заключения медицинского учреждения) другим основаниям, предусмотренным ст. 30 закона «О правовой положении иностранных граждан и лиц без гражданства».</w:t>
      </w:r>
    </w:p>
    <w:p w14:paraId="69B65E32" w14:textId="77777777" w:rsidR="00635BA3" w:rsidRPr="008B19B0" w:rsidRDefault="00635BA3" w:rsidP="00635BA3">
      <w:pPr>
        <w:pStyle w:val="SingleTxtG"/>
      </w:pPr>
      <w:r w:rsidRPr="008B19B0">
        <w:t>217.</w:t>
      </w:r>
      <w:r w:rsidRPr="008B19B0">
        <w:tab/>
        <w:t>Иностранные граждане, постоянно проживающие на территории Республики Узбекистан, выезжают из Республики Узбекистан по проездным документам при наличии отметки органов внутренних дел о регистрации по месту постоянного проживания (ст. 30).</w:t>
      </w:r>
    </w:p>
    <w:p w14:paraId="14488280" w14:textId="77777777" w:rsidR="00635BA3" w:rsidRPr="008B19B0" w:rsidRDefault="00635BA3" w:rsidP="00635BA3">
      <w:pPr>
        <w:pStyle w:val="SingleTxtG"/>
      </w:pPr>
      <w:r w:rsidRPr="008B19B0">
        <w:t>218.</w:t>
      </w:r>
      <w:r w:rsidRPr="008B19B0">
        <w:tab/>
        <w:t>Выезд из Республики Узбекистан иностранному гражданину и лицу без гражданства не разрешается, если: его выезд противоречит интересам обеспечения государственной безопасности — до прекращения действия обстоятельств, препятствующих выезду; в отношении лица действуют договорные, контрактные обязательства, препятствующие его выезду за границу на постоянное жительство, — до прекращения этих обязательств; в отношении лица возбуждено уголовное дело — до принятия по данному уголовному делу процессуального решения по окончании производства по нему; лицо осуждено за совершение преступления — до отбытия наказания или освобождения от наказания; лицо уклоняется от исполнения обязательств, наложенных на него судом, — до окончания исполнения обязательств; лицо сообщило о себе заведомо ложные сведения при получении выездных документов — до выяснения обстоятельств; лицу предъявлен гражданский иск в суде</w:t>
      </w:r>
      <w:r>
        <w:t> </w:t>
      </w:r>
      <w:r w:rsidRPr="008B19B0">
        <w:t>— до принятия судом решения и его исполнения.</w:t>
      </w:r>
    </w:p>
    <w:p w14:paraId="3CC33647" w14:textId="77777777" w:rsidR="00635BA3" w:rsidRPr="008B19B0" w:rsidRDefault="00635BA3" w:rsidP="00635BA3">
      <w:pPr>
        <w:pStyle w:val="SingleTxtG"/>
      </w:pPr>
      <w:r w:rsidRPr="008B19B0">
        <w:t>219.</w:t>
      </w:r>
      <w:r w:rsidRPr="008B19B0">
        <w:tab/>
        <w:t>Постановлением Кабинета Министров от 28.12.2019 г. «О мерах по дальнейшему упрощению порядка постоянной и временной прописки в Республике Узбекистан пребывание граждан Республики Узбекистан на территории страны оформляется Положением о порядке регистрации по месту постоянного проживания и месту временного пребывания граждан, согласно которому слова «постоянная прописка, выписка и учёт по месту пребывания» заменены словами «регистрация по месту постоянного проживания и месту временного пребывания». Граждане в течение 15 дней со дня прибытия на новое место жительства должны получить постоянную или временную регистрацию через отделы миграции и оформления гражданства внутренних дел (ОМ и ОГ), Центры государственных услуг или Единый портал интерактивных государственных услуг.</w:t>
      </w:r>
    </w:p>
    <w:p w14:paraId="28060A1A" w14:textId="77777777" w:rsidR="00635BA3" w:rsidRPr="008B19B0" w:rsidRDefault="00635BA3" w:rsidP="00635BA3">
      <w:pPr>
        <w:pStyle w:val="SingleTxtG"/>
      </w:pPr>
      <w:r w:rsidRPr="008B19B0">
        <w:t>220.</w:t>
      </w:r>
      <w:r w:rsidRPr="008B19B0">
        <w:tab/>
        <w:t>Согласно ст. 7 закона «О правовом положении иностранных граждан и лиц без гражданства» иностранные граждане и лица без гражданства могут постоянно проживать на территории Республики Узбекистан на основе регистрации по месту постоянного проживания в порядке, определяемом законодательством.</w:t>
      </w:r>
    </w:p>
    <w:p w14:paraId="0ABE45CA" w14:textId="77777777" w:rsidR="00635BA3" w:rsidRPr="008B19B0" w:rsidRDefault="00635BA3" w:rsidP="00635BA3">
      <w:pPr>
        <w:pStyle w:val="H1G"/>
      </w:pPr>
      <w:r w:rsidRPr="00CB42FC">
        <w:tab/>
      </w:r>
      <w:r w:rsidRPr="001A1215">
        <w:tab/>
      </w:r>
      <w:r w:rsidRPr="008B19B0">
        <w:t xml:space="preserve">Право на свободу мысли, совести и религии </w:t>
      </w:r>
    </w:p>
    <w:p w14:paraId="40880EA7" w14:textId="77777777" w:rsidR="00635BA3" w:rsidRPr="008B19B0" w:rsidRDefault="00635BA3" w:rsidP="00635BA3">
      <w:pPr>
        <w:pStyle w:val="SingleTxtG"/>
      </w:pPr>
      <w:r w:rsidRPr="008B19B0">
        <w:t>221.</w:t>
      </w:r>
      <w:r w:rsidRPr="008B19B0">
        <w:tab/>
        <w:t xml:space="preserve">В Республике Узбекистан равные права гражданам на свободу совести и религиозных организаций независимо от расы, национальности, языка, религии гарантированы в соответствии с Конституцией, Уголовным, Уголовно-процессуальным кодексами и кодексом об административной ответственности, </w:t>
      </w:r>
      <w:r>
        <w:br/>
      </w:r>
      <w:r w:rsidRPr="008B19B0">
        <w:t xml:space="preserve">а также Законом </w:t>
      </w:r>
      <w:r>
        <w:t>«</w:t>
      </w:r>
      <w:r w:rsidRPr="008B19B0">
        <w:t>О свободе совести и религиозных организациях</w:t>
      </w:r>
      <w:r>
        <w:t>»</w:t>
      </w:r>
      <w:r w:rsidRPr="008B19B0">
        <w:t xml:space="preserve"> от 5.07.2021 г.</w:t>
      </w:r>
    </w:p>
    <w:p w14:paraId="3EA70651" w14:textId="77777777" w:rsidR="00635BA3" w:rsidRPr="008B19B0" w:rsidRDefault="00635BA3" w:rsidP="00635BA3">
      <w:pPr>
        <w:pStyle w:val="SingleTxtG"/>
      </w:pPr>
      <w:r w:rsidRPr="008B19B0">
        <w:t>222.</w:t>
      </w:r>
      <w:r w:rsidRPr="008B19B0">
        <w:tab/>
        <w:t xml:space="preserve">Комитет по делам религии при Кабинете Министров является уполномоченным государственным органом, ответственным за реализацию мер по обеспечению </w:t>
      </w:r>
      <w:r w:rsidRPr="008B19B0">
        <w:lastRenderedPageBreak/>
        <w:t>свободы совести, а также последовательной и единообразной практики применения законодательства о свободе совести и религиозных организациях.</w:t>
      </w:r>
    </w:p>
    <w:p w14:paraId="28AA2F9D" w14:textId="77777777" w:rsidR="00635BA3" w:rsidRPr="008B19B0" w:rsidRDefault="00635BA3" w:rsidP="00635BA3">
      <w:pPr>
        <w:pStyle w:val="SingleTxtG"/>
      </w:pPr>
      <w:r w:rsidRPr="008B19B0">
        <w:t>223.</w:t>
      </w:r>
      <w:r w:rsidRPr="008B19B0">
        <w:tab/>
        <w:t xml:space="preserve">В Узбекистане проводят свою деятельность 16 религиозных конфессий (Ислам, Русская православная церковь, Римско-католическая церковь, Армянская апостольская церковь, Церковь христиан полного Евангелия, Церковь Евангельских христиан-баптистов, Церковь адвентистов седьмого дня, Новоапостольская церковь, Евангелическо-лютеранская церковь, Церковь </w:t>
      </w:r>
      <w:r>
        <w:t>«</w:t>
      </w:r>
      <w:r w:rsidRPr="008B19B0">
        <w:t>Голос Божий</w:t>
      </w:r>
      <w:r>
        <w:t>»</w:t>
      </w:r>
      <w:r w:rsidRPr="008B19B0">
        <w:t xml:space="preserve">, Церковь </w:t>
      </w:r>
      <w:r>
        <w:t>«</w:t>
      </w:r>
      <w:r w:rsidRPr="008B19B0">
        <w:t>Свидетели Иеговы</w:t>
      </w:r>
      <w:r>
        <w:t>»</w:t>
      </w:r>
      <w:r w:rsidRPr="008B19B0">
        <w:t>, Корейские протестантские церкви, Еврейские религиозные общины, Общины Веры Бахаи, Буддийский храм, Общество сознания Кришны). Руководители всех религиозных конфессий являются членами Совета по делам конфессий при Комитете по делам религии, который является общественно-консультативным органом, осуществляющим координацию деятельности религиозных организаций и объединяющим лидеров религиозных конфессий Узбекистана.</w:t>
      </w:r>
    </w:p>
    <w:p w14:paraId="23F159E0" w14:textId="77777777" w:rsidR="00635BA3" w:rsidRPr="008B19B0" w:rsidRDefault="00635BA3" w:rsidP="00635BA3">
      <w:pPr>
        <w:pStyle w:val="SingleTxtG"/>
      </w:pPr>
      <w:r w:rsidRPr="008B19B0">
        <w:t>224.</w:t>
      </w:r>
      <w:r w:rsidRPr="008B19B0">
        <w:tab/>
        <w:t>На 1 июля 2022 г. Министерством юстиции и органами юстиции на местах зарегистрированы 2333 религиозные организации, каждой из которых созданы одинаковые условия для проведения религиозных обрядов, церемоний в установленных для этого местах.</w:t>
      </w:r>
    </w:p>
    <w:p w14:paraId="7D11B6EB" w14:textId="77777777" w:rsidR="00635BA3" w:rsidRPr="008B19B0" w:rsidRDefault="00635BA3" w:rsidP="00635BA3">
      <w:pPr>
        <w:pStyle w:val="SingleTxtG"/>
      </w:pPr>
      <w:r w:rsidRPr="008B19B0">
        <w:t>225.</w:t>
      </w:r>
      <w:r w:rsidRPr="008B19B0">
        <w:tab/>
        <w:t>В 2022 г. религиозными организациями проведены: рождественские праздники у православных и армянских апостольских церквей; празднование Нового года по китайскому лунному календарю, проведенное Буддийским храмом; празднование Нового года по календарю Веры Бахаи (Навруз); пасхальные праздники у христианских и еврейских религиозных организаций; празднование Рамадан-хаита у мусульман и Дня рождения Будды (Буддийским храмом).</w:t>
      </w:r>
    </w:p>
    <w:p w14:paraId="2BA35FB1" w14:textId="77777777" w:rsidR="00635BA3" w:rsidRPr="008B19B0" w:rsidRDefault="00635BA3" w:rsidP="00635BA3">
      <w:pPr>
        <w:pStyle w:val="SingleTxtG"/>
      </w:pPr>
      <w:r w:rsidRPr="008B19B0">
        <w:t>226.</w:t>
      </w:r>
      <w:r w:rsidRPr="008B19B0">
        <w:tab/>
        <w:t xml:space="preserve">По состоянию на 1 июля 2022 г. в Узбекистане осуществляют свою деятельность 15 религиозных образовательных учреждений: 13 исламских (3 высших учебных заведения </w:t>
      </w:r>
      <w:r>
        <w:t>—</w:t>
      </w:r>
      <w:r w:rsidRPr="008B19B0">
        <w:t xml:space="preserve"> Ташкентский исламский институт, высшее медресе Мир Араб, научная школа Хадиса, 10 средних специальных учебных заведений </w:t>
      </w:r>
      <w:r>
        <w:t>«</w:t>
      </w:r>
      <w:r w:rsidRPr="008B19B0">
        <w:t>Кукалдош</w:t>
      </w:r>
      <w:r>
        <w:t>»</w:t>
      </w:r>
      <w:r w:rsidRPr="008B19B0">
        <w:t xml:space="preserve">, </w:t>
      </w:r>
      <w:r>
        <w:t>«</w:t>
      </w:r>
      <w:r w:rsidRPr="008B19B0">
        <w:t>Саййид Мухйиддин махдум</w:t>
      </w:r>
      <w:r>
        <w:t>»</w:t>
      </w:r>
      <w:r w:rsidRPr="008B19B0">
        <w:t xml:space="preserve">, </w:t>
      </w:r>
      <w:r>
        <w:t>«</w:t>
      </w:r>
      <w:r w:rsidRPr="008B19B0">
        <w:t>Хидоя</w:t>
      </w:r>
      <w:r>
        <w:t>»</w:t>
      </w:r>
      <w:r w:rsidRPr="008B19B0">
        <w:t xml:space="preserve">, </w:t>
      </w:r>
      <w:r>
        <w:t>«</w:t>
      </w:r>
      <w:r w:rsidRPr="008B19B0">
        <w:t>Имом Фахриддин ар-Розий</w:t>
      </w:r>
      <w:r>
        <w:t>»</w:t>
      </w:r>
      <w:r w:rsidRPr="008B19B0">
        <w:t xml:space="preserve">, </w:t>
      </w:r>
      <w:r>
        <w:t>«</w:t>
      </w:r>
      <w:r w:rsidRPr="008B19B0">
        <w:t>Мухаммад ибн Ахмад ал-Беруний</w:t>
      </w:r>
      <w:r>
        <w:t>»</w:t>
      </w:r>
      <w:r w:rsidRPr="008B19B0">
        <w:t xml:space="preserve">, </w:t>
      </w:r>
      <w:r>
        <w:t>«</w:t>
      </w:r>
      <w:r w:rsidRPr="008B19B0">
        <w:t>Мир Араб</w:t>
      </w:r>
      <w:r>
        <w:t>»</w:t>
      </w:r>
      <w:r w:rsidRPr="008B19B0">
        <w:t xml:space="preserve">, </w:t>
      </w:r>
      <w:r>
        <w:t>«</w:t>
      </w:r>
      <w:r w:rsidRPr="008B19B0">
        <w:t>Хожа Бухорий</w:t>
      </w:r>
      <w:r>
        <w:t>»</w:t>
      </w:r>
      <w:r w:rsidRPr="008B19B0">
        <w:t xml:space="preserve">, </w:t>
      </w:r>
      <w:r>
        <w:t>«</w:t>
      </w:r>
      <w:r w:rsidRPr="008B19B0">
        <w:t>Имом Термизий</w:t>
      </w:r>
      <w:r>
        <w:t>»</w:t>
      </w:r>
      <w:r w:rsidRPr="008B19B0">
        <w:t xml:space="preserve">, </w:t>
      </w:r>
      <w:r>
        <w:t>«</w:t>
      </w:r>
      <w:r w:rsidRPr="008B19B0">
        <w:t>Хадичаи Кубро</w:t>
      </w:r>
      <w:r>
        <w:t>»</w:t>
      </w:r>
      <w:r w:rsidRPr="008B19B0">
        <w:t xml:space="preserve">, </w:t>
      </w:r>
      <w:r>
        <w:t>«</w:t>
      </w:r>
      <w:r w:rsidRPr="008B19B0">
        <w:t>Жўйбори Калон</w:t>
      </w:r>
      <w:r>
        <w:t>»</w:t>
      </w:r>
      <w:r w:rsidRPr="008B19B0">
        <w:t>) и 2 неисламских (Ташкентская православная семинария, Ташкентская христианская семинария).</w:t>
      </w:r>
    </w:p>
    <w:p w14:paraId="359AC8C4" w14:textId="77777777" w:rsidR="00635BA3" w:rsidRPr="008B19B0" w:rsidRDefault="00635BA3" w:rsidP="00635BA3">
      <w:pPr>
        <w:pStyle w:val="SingleTxtG"/>
      </w:pPr>
      <w:r w:rsidRPr="008B19B0">
        <w:t>227.</w:t>
      </w:r>
      <w:r w:rsidRPr="008B19B0">
        <w:tab/>
        <w:t>В связи с пандемией корон</w:t>
      </w:r>
      <w:r>
        <w:t>а</w:t>
      </w:r>
      <w:r w:rsidRPr="008B19B0">
        <w:t>вирусной инфекции в 2020</w:t>
      </w:r>
      <w:r>
        <w:t>–</w:t>
      </w:r>
      <w:r w:rsidRPr="008B19B0">
        <w:t xml:space="preserve">2021 гг. не осуществлялись международные связи религиозными конфессиями по организации паломничества, международных мероприятий религиозного характера, проведению религиозных праздников. В 2022 году организовано паломничество </w:t>
      </w:r>
      <w:r>
        <w:t>«</w:t>
      </w:r>
      <w:r w:rsidRPr="008B19B0">
        <w:t>Умра</w:t>
      </w:r>
      <w:r>
        <w:t>»</w:t>
      </w:r>
      <w:r w:rsidRPr="008B19B0">
        <w:t xml:space="preserve"> </w:t>
      </w:r>
      <w:r>
        <w:br/>
      </w:r>
      <w:r w:rsidRPr="008B19B0">
        <w:t xml:space="preserve">и </w:t>
      </w:r>
      <w:r>
        <w:t>«</w:t>
      </w:r>
      <w:r w:rsidRPr="008B19B0">
        <w:t>Хадж</w:t>
      </w:r>
      <w:r>
        <w:t>»</w:t>
      </w:r>
      <w:r w:rsidRPr="008B19B0">
        <w:t xml:space="preserve"> для соответственно 36</w:t>
      </w:r>
      <w:r>
        <w:t> </w:t>
      </w:r>
      <w:r w:rsidRPr="008B19B0">
        <w:t>910 и 12</w:t>
      </w:r>
      <w:r>
        <w:t> </w:t>
      </w:r>
      <w:r w:rsidRPr="008B19B0">
        <w:t xml:space="preserve">045 граждан Республики Узбекистан. </w:t>
      </w:r>
      <w:r>
        <w:br/>
      </w:r>
      <w:r w:rsidRPr="008B19B0">
        <w:t>В 2020</w:t>
      </w:r>
      <w:r>
        <w:t>–</w:t>
      </w:r>
      <w:r w:rsidRPr="008B19B0">
        <w:t xml:space="preserve">2022 годы от граждан Республики Узбекистан, иностранных граждан и религиозных организаций обращений касательно нарушения Закона </w:t>
      </w:r>
      <w:r>
        <w:t>«</w:t>
      </w:r>
      <w:r w:rsidRPr="008B19B0">
        <w:t>О свободе совести и религиозных организациях</w:t>
      </w:r>
      <w:r>
        <w:t>»</w:t>
      </w:r>
      <w:r w:rsidRPr="008B19B0">
        <w:t xml:space="preserve">, не поступало. </w:t>
      </w:r>
    </w:p>
    <w:p w14:paraId="0E14DB47" w14:textId="77777777" w:rsidR="00635BA3" w:rsidRPr="008B19B0" w:rsidRDefault="00635BA3" w:rsidP="00635BA3">
      <w:pPr>
        <w:pStyle w:val="SingleTxtG"/>
      </w:pPr>
      <w:r w:rsidRPr="008B19B0">
        <w:t>228.</w:t>
      </w:r>
      <w:r w:rsidRPr="008B19B0">
        <w:tab/>
        <w:t>В Постановлении Президента от 04.09.2019 г. «О дополнительных мерах по совершенствованию деятельности религиозно-просветительской сферы» определены приоритетными направлениями сотрудничества в сфере религии: разъяснение широкой общественности, руководителям и работникам государственных и общественных организаций основных целей, задач и принципов государственной политики в сфере религии, повышение их активности и инициативности: принятие мер в отношении нарушений гарантии свободы совести и др.</w:t>
      </w:r>
    </w:p>
    <w:p w14:paraId="512CDEA0" w14:textId="77777777" w:rsidR="00635BA3" w:rsidRPr="008B19B0" w:rsidRDefault="00635BA3" w:rsidP="00635BA3">
      <w:pPr>
        <w:pStyle w:val="SingleTxtG"/>
      </w:pPr>
      <w:r w:rsidRPr="008B19B0">
        <w:t>229.</w:t>
      </w:r>
      <w:r w:rsidRPr="008B19B0">
        <w:tab/>
        <w:t xml:space="preserve">На Комитет по делам религий возложены: принятие мер по недопущению действий, направленных на распространение идей религиозного фанатизма и экстремизма, разжигание вражды между различными конфессиями; проведение пропагандистской и агитационной работы по укреплению межконфессионального согласия и религиозной толерантности среди населения; создание условий для паломнического туризма граждан в зарубежные государства, а также иностранных граждан в Узбекистан; возвращение к здоровой нормальной жизни лиц, попавших под влияние идей экстремизма, сепаратизма и фанатизма, особенно женщин и молодежи, проведение просветительско-воспитательных работ по укреплению в обществе </w:t>
      </w:r>
      <w:r w:rsidRPr="008B19B0">
        <w:lastRenderedPageBreak/>
        <w:t>атмосферы мира и согласия, подготовку предложений в этом направлении на основе передового зарубежного опыта.</w:t>
      </w:r>
    </w:p>
    <w:p w14:paraId="416583EE" w14:textId="77777777" w:rsidR="00635BA3" w:rsidRPr="008B19B0" w:rsidRDefault="00635BA3" w:rsidP="00635BA3">
      <w:pPr>
        <w:pStyle w:val="SingleTxtG"/>
      </w:pPr>
      <w:r w:rsidRPr="008B19B0">
        <w:t>230.</w:t>
      </w:r>
      <w:r w:rsidRPr="008B19B0">
        <w:tab/>
        <w:t>Министерство юстиции и Верховный суд обязаны на своих официальных веб-сайтах, а также в других средствах массовой информации опубликовать перечень организаций, веб-сайтов, социальных сетей и мобильных мессенджеров, признанных судом экстремистскими либо террористическими, деятельность которых запрещена на территории Республики Узбекистан, а также обеспечить его постоянное обновление.</w:t>
      </w:r>
    </w:p>
    <w:p w14:paraId="6E831933" w14:textId="77777777" w:rsidR="00635BA3" w:rsidRPr="008B19B0" w:rsidRDefault="00635BA3" w:rsidP="00635BA3">
      <w:pPr>
        <w:pStyle w:val="H1G"/>
      </w:pPr>
      <w:r w:rsidRPr="00CB42FC">
        <w:tab/>
      </w:r>
      <w:r w:rsidRPr="00CB42FC">
        <w:tab/>
      </w:r>
      <w:r w:rsidRPr="008B19B0">
        <w:t>Право на образование</w:t>
      </w:r>
    </w:p>
    <w:p w14:paraId="366AAE44" w14:textId="77777777" w:rsidR="00635BA3" w:rsidRPr="008B19B0" w:rsidRDefault="00635BA3" w:rsidP="00635BA3">
      <w:pPr>
        <w:pStyle w:val="SingleTxtG"/>
      </w:pPr>
      <w:r w:rsidRPr="008B19B0">
        <w:t>231.</w:t>
      </w:r>
      <w:r w:rsidRPr="008B19B0">
        <w:tab/>
        <w:t xml:space="preserve">Доступ граждан к образованию независимо от их национальности гарантируется Конституцией, законами «Об образовании», «О дошкольном образовании и воспитании» и другими нормативно-правовыми актами. Согласно ст. 4 Закона </w:t>
      </w:r>
      <w:r>
        <w:t>«</w:t>
      </w:r>
      <w:r w:rsidRPr="008B19B0">
        <w:t>Об образовании</w:t>
      </w:r>
      <w:r>
        <w:t>»</w:t>
      </w:r>
      <w:r w:rsidRPr="008B19B0">
        <w:t xml:space="preserve"> основными принципами в области образования являются: признание приоритетности образования; свобода выбора формы получения образования; недопустимость дискриминации в области образования; обеспечение равных возможностей для получения образования; внедрение национальных и общечеловеческих ценностей в образование и воспитание. </w:t>
      </w:r>
    </w:p>
    <w:p w14:paraId="35AC408B" w14:textId="77777777" w:rsidR="00635BA3" w:rsidRPr="008B19B0" w:rsidRDefault="00635BA3" w:rsidP="00635BA3">
      <w:pPr>
        <w:pStyle w:val="SingleTxtG"/>
      </w:pPr>
      <w:r w:rsidRPr="008B19B0">
        <w:t>232.</w:t>
      </w:r>
      <w:r w:rsidRPr="008B19B0">
        <w:tab/>
        <w:t>Согласно ст. 14 закона «Об образовании» Министерство народного образования является уполномоченным органом государственного управления в сфере общего среднего и внешкольного образования, обеспечивающим соблюдение конституционного права граждан на образование, независимо от пола, расы и национальности. Министерство дошкольного образования и Министерство высшего и средне специального образования отвечают за соответствующие виды образования в стране.</w:t>
      </w:r>
    </w:p>
    <w:p w14:paraId="2C34E62B" w14:textId="77777777" w:rsidR="00635BA3" w:rsidRPr="008B19B0" w:rsidRDefault="00635BA3" w:rsidP="00635BA3">
      <w:pPr>
        <w:pStyle w:val="SingleTxtG"/>
      </w:pPr>
      <w:r w:rsidRPr="008B19B0">
        <w:t>233.</w:t>
      </w:r>
      <w:r w:rsidRPr="008B19B0">
        <w:tab/>
        <w:t>В целях определения приоритетных направлений совершенствования народного образования Указами Президента в 2019 г. утверждены: Концепция развития системы народного образования Республики Узбекистан до 2030 г., «Дорожная карта» по её реализации; Концепции развития системы дошкольного образования Республики Узбекистан до 2030 г., «Дорожная карта» и Целевые показатели развития дошкольного образования; Концепция развития системы высшего образования Республики Узбекистан до 2030 г., «Дорожная карта» по ее реализации, которыми предусмотрено повышение охвата всеми видами образования нуждающихся в социальной защите слоев населения, в том числе с ограниченными возможностями.</w:t>
      </w:r>
    </w:p>
    <w:p w14:paraId="046ED904" w14:textId="77777777" w:rsidR="00635BA3" w:rsidRPr="008B19B0" w:rsidRDefault="00635BA3" w:rsidP="00635BA3">
      <w:pPr>
        <w:pStyle w:val="SingleTxtG"/>
      </w:pPr>
      <w:r w:rsidRPr="008B19B0">
        <w:t>234.</w:t>
      </w:r>
      <w:r w:rsidRPr="008B19B0">
        <w:tab/>
        <w:t>В рамках выполнения Рекомендации 17 Государственная инспекция по контролю качества образования при Кабинете Министров провела мониторинг закона «Об образовании» и более 200 нормативно-правовых актов.</w:t>
      </w:r>
    </w:p>
    <w:p w14:paraId="2B881651" w14:textId="77777777" w:rsidR="00635BA3" w:rsidRPr="008B19B0" w:rsidRDefault="00635BA3" w:rsidP="00635BA3">
      <w:pPr>
        <w:pStyle w:val="SingleTxtG"/>
      </w:pPr>
      <w:r w:rsidRPr="008B19B0">
        <w:t>235.</w:t>
      </w:r>
      <w:r w:rsidRPr="008B19B0">
        <w:tab/>
        <w:t xml:space="preserve">Сегодня в системе народного образования обучение ведется на 7 языках. Учебный процесс в школах ведется на узбекском, а также на русском, каракалпакском, таджикском, казахском, киргизском и на туркменском языках. </w:t>
      </w:r>
    </w:p>
    <w:p w14:paraId="1ECCED2E" w14:textId="77777777" w:rsidR="00635BA3" w:rsidRPr="008B19B0" w:rsidRDefault="00635BA3" w:rsidP="00635BA3">
      <w:pPr>
        <w:pStyle w:val="SingleTxtG"/>
      </w:pPr>
      <w:r w:rsidRPr="008B19B0">
        <w:t>236.</w:t>
      </w:r>
      <w:r w:rsidRPr="008B19B0">
        <w:tab/>
        <w:t>В частности, 5,3 млн учащихся обучаются в 8883 узбекско-язычных школах; 634</w:t>
      </w:r>
      <w:r>
        <w:t> </w:t>
      </w:r>
      <w:r w:rsidRPr="008B19B0">
        <w:t xml:space="preserve">тыс. </w:t>
      </w:r>
      <w:r>
        <w:t>—</w:t>
      </w:r>
      <w:r w:rsidRPr="008B19B0">
        <w:t xml:space="preserve"> в 81 школе с русским языком обучения, 126 тыс. </w:t>
      </w:r>
      <w:r>
        <w:t>—</w:t>
      </w:r>
      <w:r w:rsidRPr="008B19B0">
        <w:t xml:space="preserve"> в 241 школе с каракалпакским языком обучения, 70 тыс. </w:t>
      </w:r>
      <w:r>
        <w:t>—</w:t>
      </w:r>
      <w:r w:rsidRPr="008B19B0">
        <w:t xml:space="preserve"> в 270 школах с таджикским языком обучения, 56 тыс. </w:t>
      </w:r>
      <w:r>
        <w:t>—</w:t>
      </w:r>
      <w:r w:rsidRPr="008B19B0">
        <w:t xml:space="preserve"> в 389 школах </w:t>
      </w:r>
      <w:r>
        <w:t>—</w:t>
      </w:r>
      <w:r w:rsidRPr="008B19B0">
        <w:t xml:space="preserve"> с казахским языком обучения, 8 тыс. </w:t>
      </w:r>
      <w:r>
        <w:t>—</w:t>
      </w:r>
      <w:r w:rsidRPr="008B19B0">
        <w:t xml:space="preserve"> учащихся в 52 </w:t>
      </w:r>
      <w:r>
        <w:t>—</w:t>
      </w:r>
      <w:r w:rsidRPr="008B19B0">
        <w:t xml:space="preserve"> школах с кир</w:t>
      </w:r>
      <w:r>
        <w:t>г</w:t>
      </w:r>
      <w:r w:rsidRPr="008B19B0">
        <w:t xml:space="preserve">изским языком обучения и 9 тыс. учащихся </w:t>
      </w:r>
      <w:r>
        <w:t>—</w:t>
      </w:r>
      <w:r w:rsidRPr="008B19B0">
        <w:t xml:space="preserve"> в 43 школах с туркменским языком обучения.</w:t>
      </w:r>
    </w:p>
    <w:p w14:paraId="36B3C9B0" w14:textId="77777777" w:rsidR="00635BA3" w:rsidRPr="008B19B0" w:rsidRDefault="00635BA3" w:rsidP="00635BA3">
      <w:pPr>
        <w:pStyle w:val="SingleTxtG"/>
      </w:pPr>
      <w:r w:rsidRPr="008B19B0">
        <w:t>237.</w:t>
      </w:r>
      <w:r w:rsidRPr="008B19B0">
        <w:tab/>
        <w:t xml:space="preserve">Согласно статье 6 Закона о дошкольном образовании и воспитании каждый ребенок имеет право на дошкольное образование и воспитание. Государство гарантирует право каждого ребенка пройти один год обязательной подготовки к общему среднему образованию в государственных дошкольных учреждениях за год до поступления в общеобразовательные учреждения. </w:t>
      </w:r>
    </w:p>
    <w:p w14:paraId="2A4D45D2" w14:textId="77777777" w:rsidR="00635BA3" w:rsidRPr="008B19B0" w:rsidRDefault="00635BA3" w:rsidP="00635BA3">
      <w:pPr>
        <w:pStyle w:val="SingleTxtG"/>
      </w:pPr>
      <w:r w:rsidRPr="008B19B0">
        <w:t>238.</w:t>
      </w:r>
      <w:r w:rsidRPr="008B19B0">
        <w:tab/>
        <w:t xml:space="preserve">На основе реализации 107 нормативно-правовых актов, определяющих долгосрочные и краткосрочные перспективы системы дошкольного образования, </w:t>
      </w:r>
      <w:r w:rsidRPr="008B19B0">
        <w:lastRenderedPageBreak/>
        <w:t>охват детей 3</w:t>
      </w:r>
      <w:r>
        <w:t>–</w:t>
      </w:r>
      <w:r w:rsidRPr="008B19B0">
        <w:t>7 лет дошкольным образованием увеличен с 27</w:t>
      </w:r>
      <w:r>
        <w:t> </w:t>
      </w:r>
      <w:r w:rsidRPr="008B19B0">
        <w:t>% до 70</w:t>
      </w:r>
      <w:r>
        <w:t> </w:t>
      </w:r>
      <w:r w:rsidRPr="008B19B0">
        <w:t>% (с 708 тысяч до 1 млн 959 тысяч детей). За счет развития дошкольного образования количество организаций дошкольного образования увеличилось с 5211 до 28 842. Развиваются альтернативные виды дошкольного образования: широко внедряются мобильные и плей-группы. В целях обеспечения здорового и безопасного питания детей дошкольного возраста в 1176 дошкольных образовательных учреждениях страны, 83</w:t>
      </w:r>
      <w:r>
        <w:t> </w:t>
      </w:r>
      <w:r w:rsidRPr="008B19B0">
        <w:t>предприятиях на 237 922 обучающихся налажен механизм здорового питания посредством аутсорсинга. Все удобства созданы для детей с ограниченными возможностями. Например, в Республике Каракалпакстан, Ташкентской и Кашкадарьинской областях созданы многопрофильные специализированные дошкольного организации с реабилитационным центром «Имкон» (Возможность), где имеются все условия для детей с ограниченными возможностями.</w:t>
      </w:r>
    </w:p>
    <w:p w14:paraId="717C5DCE" w14:textId="77777777" w:rsidR="00635BA3" w:rsidRPr="008B19B0" w:rsidRDefault="00635BA3" w:rsidP="00635BA3">
      <w:pPr>
        <w:pStyle w:val="SingleTxtG"/>
      </w:pPr>
      <w:r w:rsidRPr="008B19B0">
        <w:t>239.</w:t>
      </w:r>
      <w:r w:rsidRPr="008B19B0">
        <w:tab/>
        <w:t>В системе дошкольного образования насчитывается 86 тысяч групп, на узбекском, русском, каракалпакском, таджикском и казахском языках, в которых обучается 1</w:t>
      </w:r>
      <w:r>
        <w:t> </w:t>
      </w:r>
      <w:r w:rsidRPr="008B19B0">
        <w:t>959</w:t>
      </w:r>
      <w:r>
        <w:t> </w:t>
      </w:r>
      <w:r w:rsidRPr="008B19B0">
        <w:t xml:space="preserve">021 ребенок. Министерством дошкольного образования при поддержке Национальной телерадиокомпании Узбекистана (на узбекском и русском языках), организовано проведение Утренней зарядки на основе проекта «Первый шаг», телепередач </w:t>
      </w:r>
      <w:r>
        <w:t>«</w:t>
      </w:r>
      <w:r w:rsidRPr="008B19B0">
        <w:t>Древние города Узбекистана</w:t>
      </w:r>
      <w:r>
        <w:t>»</w:t>
      </w:r>
      <w:r w:rsidRPr="008B19B0">
        <w:t xml:space="preserve"> (на узбекском языке), </w:t>
      </w:r>
      <w:r>
        <w:t>«</w:t>
      </w:r>
      <w:r w:rsidRPr="008B19B0">
        <w:t>Английский язык</w:t>
      </w:r>
      <w:r>
        <w:t>»</w:t>
      </w:r>
      <w:r w:rsidRPr="008B19B0">
        <w:t xml:space="preserve"> (на английском языке), </w:t>
      </w:r>
      <w:r>
        <w:t>«</w:t>
      </w:r>
      <w:r w:rsidRPr="008B19B0">
        <w:t>Основы счета в уме и математических расчетов</w:t>
      </w:r>
      <w:r>
        <w:t>»</w:t>
      </w:r>
      <w:r w:rsidRPr="008B19B0">
        <w:t xml:space="preserve">, занятия с логопедом. В телепрограммах проекта </w:t>
      </w:r>
      <w:r>
        <w:t>«</w:t>
      </w:r>
      <w:r w:rsidRPr="008B19B0">
        <w:t>Первый шаг</w:t>
      </w:r>
      <w:r>
        <w:t>»</w:t>
      </w:r>
      <w:r w:rsidRPr="008B19B0">
        <w:t xml:space="preserve"> ведется также обучение в кулинарных мастер-классах, </w:t>
      </w:r>
      <w:r>
        <w:t>«</w:t>
      </w:r>
      <w:r w:rsidRPr="008B19B0">
        <w:t>Творчество</w:t>
      </w:r>
      <w:r>
        <w:t xml:space="preserve">» — </w:t>
      </w:r>
      <w:r w:rsidRPr="008B19B0">
        <w:t>уроки рисования и аппликации, мастер-классы по танцам. В качестве дополнительного образовательного контента для детей 6</w:t>
      </w:r>
      <w:r>
        <w:t>–</w:t>
      </w:r>
      <w:r w:rsidRPr="008B19B0">
        <w:t>7 лет организованы телепередачи по ментальной арифметике и элементарной математике, логопедии.</w:t>
      </w:r>
    </w:p>
    <w:p w14:paraId="4B27A3D8" w14:textId="77777777" w:rsidR="00635BA3" w:rsidRPr="008B19B0" w:rsidRDefault="00635BA3" w:rsidP="00635BA3">
      <w:pPr>
        <w:pStyle w:val="SingleTxtG"/>
      </w:pPr>
      <w:r w:rsidRPr="008B19B0">
        <w:t>240.</w:t>
      </w:r>
      <w:r w:rsidRPr="008B19B0">
        <w:tab/>
        <w:t xml:space="preserve">В Республике Каракалпакстан в целях, повышения уровня охвата высшим образованием Советам Министров и областными администрациями совместно с Минвузом к 1 сентября 2021 г. созданы в каждой области общественные организации, системы образования и воспитания на родном языке для этнических групп. </w:t>
      </w:r>
      <w:r>
        <w:br/>
      </w:r>
      <w:r w:rsidRPr="008B19B0">
        <w:t xml:space="preserve">В соответствии со ст. 33 Закона «Об образовании» и ст. 6 Закона «О государственном языке» реализуется право лиц, проживающих в Республике Каракалпакстан, на свободный выбор языка обучения. Учебные заведения всех уровней осуществляют обучение на 7 языках (казахском, туркменском, таджикском, киргизском, каракалпакском, русском и узбекском). По состоянию на 2020/2021 г. в Республике Каракалпакстан на сегодняшний день в 371-школе обучение на каракалпакском языке, в них обучаются 125 767 учащихся. </w:t>
      </w:r>
    </w:p>
    <w:p w14:paraId="4AC5609F" w14:textId="77777777" w:rsidR="00635BA3" w:rsidRPr="008B19B0" w:rsidRDefault="00635BA3" w:rsidP="00635BA3">
      <w:pPr>
        <w:pStyle w:val="SingleTxtG"/>
      </w:pPr>
      <w:r w:rsidRPr="008B19B0">
        <w:t>241.</w:t>
      </w:r>
      <w:r w:rsidRPr="008B19B0">
        <w:tab/>
        <w:t xml:space="preserve">Во всех общеобразовательных школах Республики Каракалпакстан наряду с предметом </w:t>
      </w:r>
      <w:r>
        <w:t>«</w:t>
      </w:r>
      <w:r w:rsidRPr="008B19B0">
        <w:t>История Узбекистана</w:t>
      </w:r>
      <w:r>
        <w:t>»</w:t>
      </w:r>
      <w:r w:rsidRPr="008B19B0">
        <w:t xml:space="preserve"> преподается </w:t>
      </w:r>
      <w:r>
        <w:t>«</w:t>
      </w:r>
      <w:r w:rsidRPr="008B19B0">
        <w:t>История Каракалпакстана</w:t>
      </w:r>
      <w:r>
        <w:t>»</w:t>
      </w:r>
      <w:r w:rsidRPr="008B19B0">
        <w:t xml:space="preserve">, территориальные отделы экологии и охраны окружающей среды проводят в общеобразовательных школах занятия о развитии каракалпакского этноса и экологической ситуации в регионе и семинары по экологическому просвещению среди учителей местных средних школ. </w:t>
      </w:r>
    </w:p>
    <w:p w14:paraId="111894B9" w14:textId="77777777" w:rsidR="00635BA3" w:rsidRPr="008B19B0" w:rsidRDefault="00635BA3" w:rsidP="00635BA3">
      <w:pPr>
        <w:pStyle w:val="SingleTxtG"/>
      </w:pPr>
      <w:r w:rsidRPr="008B19B0">
        <w:t>242.</w:t>
      </w:r>
      <w:r w:rsidRPr="008B19B0">
        <w:tab/>
        <w:t xml:space="preserve">В целях создания всех условий для развития языка и культуры всех национальностей и народностей, проживающих в Республике Узбекистан, расширения охвата и предоставления информации на иностранных языках (языках разных национальностей) Телерадиокомпанией создана редакция информационно-образовательных программ, которая на сегодняшний день выпускает в эфир в общей сложности 12 телепрограмм два раза в месяц: на таджикском языке </w:t>
      </w:r>
      <w:r>
        <w:t>—</w:t>
      </w:r>
      <w:r w:rsidRPr="008B19B0">
        <w:t xml:space="preserve"> </w:t>
      </w:r>
      <w:r>
        <w:t>«</w:t>
      </w:r>
      <w:r w:rsidRPr="008B19B0">
        <w:t>Рангинкамон</w:t>
      </w:r>
      <w:r>
        <w:t>»</w:t>
      </w:r>
      <w:r w:rsidRPr="008B19B0">
        <w:t xml:space="preserve">; казахском языке </w:t>
      </w:r>
      <w:r>
        <w:t>—</w:t>
      </w:r>
      <w:r w:rsidRPr="008B19B0">
        <w:t xml:space="preserve"> «Дидар»; на корейском </w:t>
      </w:r>
      <w:r>
        <w:t>—</w:t>
      </w:r>
      <w:r w:rsidRPr="008B19B0">
        <w:t xml:space="preserve"> </w:t>
      </w:r>
      <w:r>
        <w:t>«</w:t>
      </w:r>
      <w:r w:rsidRPr="008B19B0">
        <w:t>Чинсэн</w:t>
      </w:r>
      <w:r>
        <w:t>»</w:t>
      </w:r>
      <w:r w:rsidRPr="008B19B0">
        <w:t xml:space="preserve">; на каракалпакском языке </w:t>
      </w:r>
      <w:r>
        <w:t>—</w:t>
      </w:r>
      <w:r w:rsidRPr="008B19B0">
        <w:t xml:space="preserve"> «Наопир». Программа «Узбекистан </w:t>
      </w:r>
      <w:r>
        <w:t>—</w:t>
      </w:r>
      <w:r w:rsidRPr="008B19B0">
        <w:t xml:space="preserve"> наш общий дом» </w:t>
      </w:r>
      <w:r>
        <w:t>—</w:t>
      </w:r>
      <w:r w:rsidRPr="008B19B0">
        <w:t xml:space="preserve"> об образе жизни и традициях разных национальностей и этносов, проживающих в стране, которая выходит в эфир два раза в месяц.</w:t>
      </w:r>
    </w:p>
    <w:p w14:paraId="770E3254" w14:textId="77777777" w:rsidR="00635BA3" w:rsidRPr="008B19B0" w:rsidRDefault="00635BA3" w:rsidP="00635BA3">
      <w:pPr>
        <w:pStyle w:val="SingleTxtG"/>
      </w:pPr>
      <w:r w:rsidRPr="008B19B0">
        <w:t>243.</w:t>
      </w:r>
      <w:r w:rsidRPr="008B19B0">
        <w:tab/>
        <w:t xml:space="preserve">Радиоканалы «Узбекистон», «Махалла» и «Ёшлар» также вещают на родственных языках. На радиоканале «Узбекистан»: на казахском языке </w:t>
      </w:r>
      <w:r>
        <w:t>—</w:t>
      </w:r>
      <w:r w:rsidRPr="008B19B0">
        <w:t xml:space="preserve"> «Арайли унгыр» </w:t>
      </w:r>
      <w:r>
        <w:t>—</w:t>
      </w:r>
      <w:r w:rsidRPr="008B19B0">
        <w:t xml:space="preserve"> четыре раза в неделю; татарском </w:t>
      </w:r>
      <w:r>
        <w:t>—</w:t>
      </w:r>
      <w:r w:rsidRPr="008B19B0">
        <w:t xml:space="preserve"> «Хрустальная весна»</w:t>
      </w:r>
      <w:r w:rsidRPr="00B9659A">
        <w:t xml:space="preserve"> </w:t>
      </w:r>
      <w:r>
        <w:t>—</w:t>
      </w:r>
      <w:r w:rsidRPr="008B19B0">
        <w:t xml:space="preserve"> три раза в неделю; на уйгурском </w:t>
      </w:r>
      <w:r>
        <w:t>—</w:t>
      </w:r>
      <w:r w:rsidRPr="008B19B0">
        <w:t xml:space="preserve"> «Кутлуг макан» </w:t>
      </w:r>
      <w:r>
        <w:t>—</w:t>
      </w:r>
      <w:r w:rsidRPr="008B19B0">
        <w:t xml:space="preserve"> три раза в неделю; на каракалпакском языке</w:t>
      </w:r>
      <w:r>
        <w:t xml:space="preserve"> —</w:t>
      </w:r>
      <w:r w:rsidRPr="008B19B0">
        <w:t xml:space="preserve"> «маурит» </w:t>
      </w:r>
      <w:r>
        <w:t>—</w:t>
      </w:r>
      <w:r w:rsidRPr="008B19B0">
        <w:t xml:space="preserve"> раз в неделю. Радиостанция «Махалля» три раза в неделю вещает </w:t>
      </w:r>
      <w:r w:rsidRPr="008B19B0">
        <w:lastRenderedPageBreak/>
        <w:t xml:space="preserve">на таджикском и кыргызском языках, а радиоканал «Ёшлар» </w:t>
      </w:r>
      <w:r>
        <w:t>—</w:t>
      </w:r>
      <w:r w:rsidRPr="008B19B0">
        <w:t xml:space="preserve"> четыре раза в неделю на туркменском языке.</w:t>
      </w:r>
    </w:p>
    <w:p w14:paraId="76ADB866" w14:textId="77777777" w:rsidR="00635BA3" w:rsidRPr="008B19B0" w:rsidRDefault="00635BA3" w:rsidP="00635BA3">
      <w:pPr>
        <w:pStyle w:val="SingleTxtG"/>
      </w:pPr>
      <w:r w:rsidRPr="008B19B0">
        <w:t>244.</w:t>
      </w:r>
      <w:r w:rsidRPr="008B19B0">
        <w:tab/>
        <w:t xml:space="preserve">В целях расширения использования узбекского языка, создания надлежащих условий для изучения государственного языка представителями разных национальностей, проживающих в стране, созданы учебные центры по обучению узбекскому языку, в стране и за рубежом, проводятся культурно-просветительские мероприятия, способствующие созданию условий и возможностей для развития языков всех национальностей и этносов, проживающих в стране. </w:t>
      </w:r>
    </w:p>
    <w:p w14:paraId="018812E0" w14:textId="77777777" w:rsidR="00635BA3" w:rsidRPr="008B19B0" w:rsidRDefault="00635BA3" w:rsidP="00635BA3">
      <w:pPr>
        <w:pStyle w:val="SingleTxtG"/>
      </w:pPr>
      <w:r w:rsidRPr="008B19B0">
        <w:t>245.</w:t>
      </w:r>
      <w:r w:rsidRPr="008B19B0">
        <w:tab/>
        <w:t>Право на участие в культурной и научной жизни, в том числе на занятие физической культурной и спортом осуществляется в Узбекистане на основе Концепции дальнейшего развития национальной культуры, Программы мер по её реализации, принятого на их основе закона «О культурной деятельности и организациях культуры» от 20.01.2021 г., а также Концепции развития физической культуры и массового спорта в Республике Узбекистан на период 2019</w:t>
      </w:r>
      <w:r>
        <w:t>–</w:t>
      </w:r>
      <w:r w:rsidRPr="008B19B0">
        <w:t>2023 год</w:t>
      </w:r>
      <w:r>
        <w:t>ов</w:t>
      </w:r>
      <w:r w:rsidRPr="008B19B0">
        <w:t xml:space="preserve"> и Программы мер по реализации данной концепции.</w:t>
      </w:r>
    </w:p>
    <w:p w14:paraId="5C48CB8D" w14:textId="77777777" w:rsidR="00635BA3" w:rsidRPr="008B19B0" w:rsidRDefault="00635BA3" w:rsidP="00635BA3">
      <w:pPr>
        <w:pStyle w:val="SingleTxtG"/>
      </w:pPr>
      <w:r w:rsidRPr="008B19B0">
        <w:t>246.</w:t>
      </w:r>
      <w:r w:rsidRPr="008B19B0">
        <w:tab/>
        <w:t>В Концепции дальнейшего развития национальной культуры определены задачи по обеспечению равенства участия граждан независимо от их национальной или этнической принадлежности в культурной жизни и потреблении культурных услуг, сохранению национальных и общечеловеческих ценностей, этнических, культурных традиций и поддержке народного творчества, оказанию государственной поддержки национальным культурным организациям на основе их равноправия и уважения прав человека.</w:t>
      </w:r>
    </w:p>
    <w:p w14:paraId="6FB5D88E" w14:textId="77777777" w:rsidR="00635BA3" w:rsidRPr="008B19B0" w:rsidRDefault="00635BA3" w:rsidP="00635BA3">
      <w:pPr>
        <w:pStyle w:val="SingleTxtG"/>
      </w:pPr>
      <w:r w:rsidRPr="008B19B0">
        <w:t>247.</w:t>
      </w:r>
      <w:r w:rsidRPr="008B19B0">
        <w:tab/>
        <w:t>Согласно ст. 14 закона «О культурной деятельности и организациях культуры» все граждане вправе пользоваться достижениями культуры и участвовать в культурной жизни общества; заниматься творческой деятельностью на профессиональной или непрофессиональной (самодеятельной) основе в составе творческих коллективов или самостоятельно; свободой выбора направлений культурной деятельности в соответствии со своими потребностями, интересами и способностями (возможностями).</w:t>
      </w:r>
    </w:p>
    <w:p w14:paraId="2E41C050" w14:textId="77777777" w:rsidR="00635BA3" w:rsidRPr="008B19B0" w:rsidRDefault="00635BA3" w:rsidP="00635BA3">
      <w:pPr>
        <w:pStyle w:val="SingleTxtG"/>
      </w:pPr>
      <w:r w:rsidRPr="008B19B0">
        <w:t>248.</w:t>
      </w:r>
      <w:r w:rsidRPr="008B19B0">
        <w:tab/>
        <w:t>Министерство физической культуры и спорта содействует укреплению физического здоровья населения независимо от пола, возраста, национальной или этнической принадлежности и других обстоятельств. Его деятельность основана на Концепции и Программе развития физической культуры и спорта на 2019</w:t>
      </w:r>
      <w:r>
        <w:t>–</w:t>
      </w:r>
      <w:r w:rsidRPr="008B19B0">
        <w:t>2023 гг., направленных на вовлечение детей, подростков, молодёжи, женщин, лиц пожилого возраста в регулярные занятия физической культурой и массовым спортом в образовательных учреждениях, государственных структурах и рабочих коллективах.</w:t>
      </w:r>
    </w:p>
    <w:p w14:paraId="2B7B994D" w14:textId="77777777" w:rsidR="00635BA3" w:rsidRPr="008B19B0" w:rsidRDefault="00635BA3" w:rsidP="00635BA3">
      <w:pPr>
        <w:pStyle w:val="SingleTxtG"/>
      </w:pPr>
      <w:r w:rsidRPr="008B19B0">
        <w:t>249.</w:t>
      </w:r>
      <w:r w:rsidRPr="008B19B0">
        <w:tab/>
        <w:t>Закон «О науке и научной деятельности» от 30.10.2019 г. определяет формы участия граждан и ННО в сфере науки путем внесения предложений о развитии науки и технологий, осуществления общественного контроля за данной сферой, популяризации информации о науке и научной деятельности, а также устанавливает формы привлечения молодёжи к науке, поддержки научных объединений молодёжи.</w:t>
      </w:r>
    </w:p>
    <w:p w14:paraId="3FB4E974" w14:textId="77777777" w:rsidR="00635BA3" w:rsidRPr="008B19B0" w:rsidRDefault="00635BA3" w:rsidP="00635BA3">
      <w:pPr>
        <w:pStyle w:val="SingleTxtG"/>
      </w:pPr>
      <w:r w:rsidRPr="008B19B0">
        <w:t>250.</w:t>
      </w:r>
      <w:r w:rsidRPr="008B19B0">
        <w:tab/>
        <w:t>Лица, осуществляющую научную деятельность имеют право на свободный выбор этой деятельности на индивидуальной и коллективной основе, распространять в СМИ результаты своих научных исследований, если они не содержат государственную или иные тайны</w:t>
      </w:r>
      <w:r>
        <w:t>,</w:t>
      </w:r>
      <w:r w:rsidRPr="008B19B0">
        <w:t xml:space="preserve"> охраняемые законом, а также обязаны не причинять вред жизни и здоровью человека и окружающей среде и соблюдать право интеллектуальной собственности.</w:t>
      </w:r>
    </w:p>
    <w:p w14:paraId="1A6CCFC0" w14:textId="77777777" w:rsidR="00635BA3" w:rsidRPr="008B19B0" w:rsidRDefault="00635BA3" w:rsidP="00635BA3">
      <w:pPr>
        <w:pStyle w:val="SingleTxtG"/>
      </w:pPr>
      <w:r w:rsidRPr="008B19B0">
        <w:t>251.</w:t>
      </w:r>
      <w:r w:rsidRPr="008B19B0">
        <w:tab/>
        <w:t>Научные исследования с учетом принципа свободы научного творчества, закреплённого в законе, ведутся на государственном и иных языках народов и этнических групп, проживающих в Узбекистане. Управление научной сферой возложено на Министерство инновационного развития и Академию Наук.</w:t>
      </w:r>
    </w:p>
    <w:p w14:paraId="5B6AAC99" w14:textId="77777777" w:rsidR="00635BA3" w:rsidRPr="008B19B0" w:rsidRDefault="00635BA3" w:rsidP="00635BA3">
      <w:pPr>
        <w:pStyle w:val="H1G"/>
      </w:pPr>
      <w:r>
        <w:lastRenderedPageBreak/>
        <w:tab/>
      </w:r>
      <w:r>
        <w:tab/>
      </w:r>
      <w:r w:rsidRPr="008B19B0">
        <w:t>Статья 6</w:t>
      </w:r>
    </w:p>
    <w:p w14:paraId="266C5E19" w14:textId="77777777" w:rsidR="00635BA3" w:rsidRPr="008B19B0" w:rsidRDefault="00635BA3" w:rsidP="00635BA3">
      <w:pPr>
        <w:pStyle w:val="SingleTxtG"/>
      </w:pPr>
      <w:r w:rsidRPr="008B19B0">
        <w:t>252.</w:t>
      </w:r>
      <w:r w:rsidRPr="008B19B0">
        <w:tab/>
        <w:t xml:space="preserve">В Республике Узбекистан правовая защита граждан, в том числе от дискриминации по признаку расы, национальности, языка и религии, обеспечивается на основе повышения эффективности внесудебных и судебных средств и способов, предусмотренных в Конституции, законах </w:t>
      </w:r>
      <w:r>
        <w:t>«</w:t>
      </w:r>
      <w:r w:rsidRPr="008B19B0">
        <w:t>О прокуратуре</w:t>
      </w:r>
      <w:r>
        <w:t>»</w:t>
      </w:r>
      <w:r w:rsidRPr="008B19B0">
        <w:t xml:space="preserve">, </w:t>
      </w:r>
      <w:r>
        <w:t>«</w:t>
      </w:r>
      <w:r w:rsidRPr="008B19B0">
        <w:t>Об органах внутренних дел</w:t>
      </w:r>
      <w:r>
        <w:t>»</w:t>
      </w:r>
      <w:r w:rsidRPr="008B19B0">
        <w:t xml:space="preserve">, </w:t>
      </w:r>
      <w:r>
        <w:t>«</w:t>
      </w:r>
      <w:r w:rsidRPr="008B19B0">
        <w:t>Об обращениях физических и юридических лиц</w:t>
      </w:r>
      <w:r>
        <w:t>»</w:t>
      </w:r>
      <w:r w:rsidRPr="008B19B0">
        <w:t xml:space="preserve">, Гражданского процессуального кодекса, Кодекса об административном судопроизводстве, законами </w:t>
      </w:r>
      <w:r>
        <w:t>«</w:t>
      </w:r>
      <w:r w:rsidRPr="008B19B0">
        <w:t>О судах</w:t>
      </w:r>
      <w:r>
        <w:t>»</w:t>
      </w:r>
      <w:r w:rsidRPr="008B19B0">
        <w:t xml:space="preserve">, </w:t>
      </w:r>
      <w:r>
        <w:t>«</w:t>
      </w:r>
      <w:r w:rsidRPr="008B19B0">
        <w:t>О Конституционном суде Республики Узбекистан</w:t>
      </w:r>
      <w:r>
        <w:t>»</w:t>
      </w:r>
      <w:r w:rsidRPr="008B19B0">
        <w:t xml:space="preserve">, </w:t>
      </w:r>
      <w:r>
        <w:t>«</w:t>
      </w:r>
      <w:r w:rsidRPr="008B19B0">
        <w:t>Об Уполномоченном Олий Мажлиса по правам человека (Омбудсмане)</w:t>
      </w:r>
      <w:r>
        <w:t>»</w:t>
      </w:r>
      <w:r w:rsidRPr="008B19B0">
        <w:t xml:space="preserve">, Указом Президента </w:t>
      </w:r>
      <w:r>
        <w:t>«</w:t>
      </w:r>
      <w:r w:rsidRPr="008B19B0">
        <w:t>Об</w:t>
      </w:r>
      <w:r>
        <w:t> </w:t>
      </w:r>
      <w:r w:rsidRPr="008B19B0">
        <w:t>Уполномоченном Олий Мажлиса по правам ребенка</w:t>
      </w:r>
      <w:r>
        <w:t>»</w:t>
      </w:r>
      <w:r w:rsidRPr="008B19B0">
        <w:t xml:space="preserve">, законах </w:t>
      </w:r>
      <w:r>
        <w:t>«</w:t>
      </w:r>
      <w:r w:rsidRPr="008B19B0">
        <w:t>Об</w:t>
      </w:r>
      <w:r>
        <w:t> </w:t>
      </w:r>
      <w:r w:rsidRPr="008B19B0">
        <w:t>Уполномоченном при Президенте Республики Узбекистан по защите прав и законных интересов предпринимателей</w:t>
      </w:r>
      <w:r>
        <w:t>»</w:t>
      </w:r>
      <w:r w:rsidRPr="008B19B0">
        <w:t xml:space="preserve">, </w:t>
      </w:r>
      <w:r>
        <w:t>«</w:t>
      </w:r>
      <w:r w:rsidRPr="008B19B0">
        <w:t>Об адв</w:t>
      </w:r>
      <w:r>
        <w:t>о</w:t>
      </w:r>
      <w:r w:rsidRPr="008B19B0">
        <w:t>катуре</w:t>
      </w:r>
      <w:r>
        <w:t>»,</w:t>
      </w:r>
      <w:r w:rsidRPr="008B19B0">
        <w:t xml:space="preserve"> </w:t>
      </w:r>
      <w:r>
        <w:t>«</w:t>
      </w:r>
      <w:r w:rsidRPr="008B19B0">
        <w:t>О негосударственных некоммерческих организациях</w:t>
      </w:r>
      <w:r>
        <w:t>»</w:t>
      </w:r>
      <w:r w:rsidRPr="008B19B0">
        <w:t xml:space="preserve">, </w:t>
      </w:r>
      <w:r>
        <w:t>«</w:t>
      </w:r>
      <w:r w:rsidRPr="008B19B0">
        <w:t>Об общественном контроле</w:t>
      </w:r>
      <w:r>
        <w:t>»</w:t>
      </w:r>
      <w:r w:rsidRPr="008B19B0">
        <w:t xml:space="preserve"> и др. </w:t>
      </w:r>
    </w:p>
    <w:p w14:paraId="2662A9DE" w14:textId="77777777" w:rsidR="00635BA3" w:rsidRPr="008B19B0" w:rsidRDefault="00635BA3" w:rsidP="00635BA3">
      <w:pPr>
        <w:pStyle w:val="SingleTxtG"/>
      </w:pPr>
      <w:r w:rsidRPr="008B19B0">
        <w:t>253.</w:t>
      </w:r>
      <w:r w:rsidRPr="008B19B0">
        <w:tab/>
        <w:t xml:space="preserve">Согласно ст. 35 Конституции каждый имеет право как отдельно, так и сообща с другими лицами, обращаться с заявлениями, предложениями и жалобами в компетентные государственные органы, учреждения или к народным представителям. Заявления, предложения и жалобы должны быть рассмотрены в порядке и в сроки, установленные законом </w:t>
      </w:r>
      <w:r>
        <w:t>«</w:t>
      </w:r>
      <w:r w:rsidRPr="008B19B0">
        <w:t>Об обращениях физических и юридических лиц</w:t>
      </w:r>
      <w:r>
        <w:t>»</w:t>
      </w:r>
      <w:r w:rsidRPr="008B19B0">
        <w:t xml:space="preserve"> (новая редакция) от 03.12.2014 г. с изменениями и дополнениями от 29.01.2018 г., который определяет четкий порядок рассмотрения обращений в государственные органы и государственные учреждения, а также их должностным лицам. Обращения могут быть предоставлены в устной, письменной или электронной формах на государственном и других языках. Руководители государственных органов проводят личный прием физических и юридических лиц в специальных структурных подразделениях, могут проводить выездные личные и публичные приемы граждан путем обхода дворов (квартир) и других помещений. Устные обращения могут быть поданы не только на личном приеме, но и через телефоны доверия, </w:t>
      </w:r>
      <w:r>
        <w:t>«</w:t>
      </w:r>
      <w:r w:rsidRPr="008B19B0">
        <w:t>горячей линии</w:t>
      </w:r>
      <w:r>
        <w:t>»</w:t>
      </w:r>
      <w:r w:rsidRPr="008B19B0">
        <w:t>, посредством видеоконференцсвязи и виртуальных приемных государственных органов.</w:t>
      </w:r>
    </w:p>
    <w:p w14:paraId="321B79BF" w14:textId="77777777" w:rsidR="00635BA3" w:rsidRPr="008B19B0" w:rsidRDefault="00635BA3" w:rsidP="00635BA3">
      <w:pPr>
        <w:pStyle w:val="SingleTxtG"/>
      </w:pPr>
      <w:r w:rsidRPr="008B19B0">
        <w:t>254.</w:t>
      </w:r>
      <w:r w:rsidRPr="008B19B0">
        <w:tab/>
        <w:t>Созданные в стране Народные приемные и Виртуальная приемная Президента осуществляют прямой диалог с населением, создают условия для реализации конституционного права граждан на обращение, проводят системный мониторинг и контроль за их рассмотрением, вносят предложения по привлечению к ответственности лиц, нарушивших порядок рассмотрения обращений.</w:t>
      </w:r>
    </w:p>
    <w:p w14:paraId="631A74E4" w14:textId="77777777" w:rsidR="00635BA3" w:rsidRPr="008B19B0" w:rsidRDefault="00635BA3" w:rsidP="00635BA3">
      <w:pPr>
        <w:pStyle w:val="SingleTxtG"/>
      </w:pPr>
      <w:r w:rsidRPr="008B19B0">
        <w:t>255.</w:t>
      </w:r>
      <w:r w:rsidRPr="008B19B0">
        <w:tab/>
        <w:t xml:space="preserve">Закон устанавливает гарантии права на обращение, в том числе недопустимость дискриминации при использовании права на обращение. Согласно ст. 16 дискриминация при использовании права на обращения в зависимости от пола, расы, национальности, языка, религии, социального происхождения, убеждений, личного и общественного положения физического лица, а также форм собственности, местонахождения (почтового адреса), организационно-правовых форм и других обстоятельств юридических лиц, не допускается. </w:t>
      </w:r>
    </w:p>
    <w:p w14:paraId="09034D3C" w14:textId="77777777" w:rsidR="00635BA3" w:rsidRPr="008B19B0" w:rsidRDefault="00635BA3" w:rsidP="00635BA3">
      <w:pPr>
        <w:pStyle w:val="SingleTxtG"/>
      </w:pPr>
      <w:r w:rsidRPr="008B19B0">
        <w:t>256.</w:t>
      </w:r>
      <w:r w:rsidRPr="008B19B0">
        <w:tab/>
        <w:t>При рассмотрении обращений не допускается разглашение работниками государственных органов, организаций и их должностными лицами сведений о частной жизни физических лиц, деятельности юридических лиц без их согласия, а также сведений, составляющих государственные секреты либо иную охраняемую законом тайну, и другой информации, если это ущемляет права, свободы и законные интересы физических и юридических лиц. Не допускается выяснение данных о физическом и юридическом лице, не относящихся к обращениям. По просьбе физического лица не подлежат разглашению какие-либо сведения о его личности (ст.</w:t>
      </w:r>
      <w:r>
        <w:t> </w:t>
      </w:r>
      <w:r w:rsidRPr="008B19B0">
        <w:t>19).</w:t>
      </w:r>
    </w:p>
    <w:p w14:paraId="5EB6BAAE" w14:textId="77777777" w:rsidR="00635BA3" w:rsidRPr="008B19B0" w:rsidRDefault="00635BA3" w:rsidP="00635BA3">
      <w:pPr>
        <w:pStyle w:val="SingleTxtG"/>
      </w:pPr>
      <w:r w:rsidRPr="008B19B0">
        <w:t>257.</w:t>
      </w:r>
      <w:r w:rsidRPr="008B19B0">
        <w:tab/>
        <w:t>В ст. 20 запрещается преследование физического лица, его представителя, членов их семей, юридического лица, его представителя и членов семьи, представителя юридического лица в связи с их обращениями в государственные органы, организации и их должностным лицам в целях реализации или защиты своих прав, свобод и законных интересов, а также выражением своего мнения и критики в обращениях.</w:t>
      </w:r>
    </w:p>
    <w:p w14:paraId="232494C8" w14:textId="77777777" w:rsidR="00635BA3" w:rsidRPr="008B19B0" w:rsidRDefault="00635BA3" w:rsidP="00635BA3">
      <w:pPr>
        <w:pStyle w:val="SingleTxtG"/>
      </w:pPr>
      <w:r w:rsidRPr="008B19B0">
        <w:lastRenderedPageBreak/>
        <w:t>258.</w:t>
      </w:r>
      <w:r w:rsidRPr="008B19B0">
        <w:tab/>
        <w:t>Согласно ст.</w:t>
      </w:r>
      <w:r>
        <w:t> </w:t>
      </w:r>
      <w:r w:rsidRPr="008B19B0">
        <w:t>33 при рассмотрении обращений государственный орган, организация и их должностные лица обязаны: обеспечить обращающемуся возможность ознакомления с документами, решениями и иными материалами, затрагивающими его права, свободы и законные интересы, в письменной либо в электронной форме сообщить обращающемуся о результатах рассмотрения и принятом решении незамедлительно после рассмотрения обращения, разъяснить порядок обжалования принятого решения по обращению, если физическое или юридическое лицо не согласно с ним; контролировать исполнение решения, принятого по результатам рассмотрения обращения; незамедлительно принимать меры к пресечению незаконных действий (бездействия), в пределах своих полномочий выявлять причины и условия, способствующие нарушениям прав, свобод и законных интересов физических и юридических лиц; пресекать в установленном порядке преследование физического лица, его представителя, членов их семей, юридического лица, его представителя и членов семьи представителя юридического лица в связи с их обращением; принять меры к возмещению в установленном законом порядке материального ущерба или компенсации морального вреда, если он причинен в результате нарушения прав, свобод и законных интересов физического или юридического лица.</w:t>
      </w:r>
    </w:p>
    <w:p w14:paraId="4D6C81E4" w14:textId="77777777" w:rsidR="00635BA3" w:rsidRPr="008B19B0" w:rsidRDefault="00635BA3" w:rsidP="00635BA3">
      <w:pPr>
        <w:pStyle w:val="SingleTxtG"/>
      </w:pPr>
      <w:r w:rsidRPr="008B19B0">
        <w:t>259.</w:t>
      </w:r>
      <w:r w:rsidRPr="008B19B0">
        <w:tab/>
        <w:t xml:space="preserve">Согласно статье 12 закона </w:t>
      </w:r>
      <w:r>
        <w:t>«</w:t>
      </w:r>
      <w:r w:rsidRPr="008B19B0">
        <w:t>Об Уполномоченном Олий Мажлиса по правам человека (Омбудсмане)</w:t>
      </w:r>
      <w:r>
        <w:t>»</w:t>
      </w:r>
      <w:r w:rsidRPr="008B19B0">
        <w:t xml:space="preserve"> от 27.08.2004 г. с изменениями и дополнениями от 14.03.2019</w:t>
      </w:r>
      <w:r>
        <w:t> </w:t>
      </w:r>
      <w:r w:rsidRPr="008B19B0">
        <w:t>г. Уполномоченный вправе рассмотреть жалобу как по просьбе заявителя, так и по собственной инициативе при наличии информации о нарушенных правах либо в защите лиц, не способных самостоятельно использовать правовые средства защиты. Он вправе выяснить обстоятельства дела, беспрепятственно посещать организации, запрашивать необходимую информацию, вносить представления об устранении нарушений и привлечении к ответственности виновных, обращаться в суд с заявлениями и исками в интересах граждан. Должностные лица обязаны предоставлять Уполномоченному необходимые документы и материалы.</w:t>
      </w:r>
    </w:p>
    <w:p w14:paraId="56BFDB5F" w14:textId="77777777" w:rsidR="00635BA3" w:rsidRPr="008B19B0" w:rsidRDefault="00635BA3" w:rsidP="00635BA3">
      <w:pPr>
        <w:pStyle w:val="SingleTxtG"/>
      </w:pPr>
      <w:r w:rsidRPr="008B19B0">
        <w:t>260.</w:t>
      </w:r>
      <w:r w:rsidRPr="008B19B0">
        <w:tab/>
        <w:t>Законом от 14.03.2019 г. в КоАО внесена статья 197-4 о том, что невыполнение должностными лицами своих обязанностей перед Уполномоченным квалифицируется как препятствие его работе, которое влечет административное взыскание от трех до семи размеров заработной платы должностных лиц. Согласно данному закону администрация учреждений по исполнению наказания направляет Уполномоченному обращения осужденных в течени</w:t>
      </w:r>
      <w:r>
        <w:t>е</w:t>
      </w:r>
      <w:r w:rsidRPr="008B19B0">
        <w:t xml:space="preserve"> 24 часов, а телеграммы</w:t>
      </w:r>
      <w:r>
        <w:t xml:space="preserve"> — </w:t>
      </w:r>
      <w:r w:rsidRPr="008B19B0">
        <w:t>немедленно. Кроме того, на Уполномоченного возложена задача по предупреждению пыток и других жестоких, бесчеловечных или унижающих достоинство видов обращения путем регулярного посещения (мониторинга) мест содержания под стражей.</w:t>
      </w:r>
    </w:p>
    <w:p w14:paraId="194FB9A9" w14:textId="77777777" w:rsidR="00635BA3" w:rsidRPr="008B19B0" w:rsidRDefault="00635BA3" w:rsidP="00635BA3">
      <w:pPr>
        <w:pStyle w:val="SingleTxtG"/>
      </w:pPr>
      <w:r w:rsidRPr="008B19B0">
        <w:t>261.</w:t>
      </w:r>
      <w:r w:rsidRPr="008B19B0">
        <w:tab/>
        <w:t xml:space="preserve">Указом Президента от 09.08.2021 г. в Узбекистане учреждена должность Уполномоченного Олий Мажлиса по правам ребенка (Детский Омбудсман), в его задачи входит участие в разработке и реализации Стратегии исполнения Конвенции ООН и других документов по правам ребенка, осуществление мониторинга за внедрением в законодательство международных стандартов прав ребенка. Он вправе рассматривать обращения детей и их законных представителей, физических и юридических лиц о нарушении прав и законных интересов ребенка. Проект закона </w:t>
      </w:r>
      <w:r>
        <w:t>«</w:t>
      </w:r>
      <w:r w:rsidRPr="008B19B0">
        <w:t>Об</w:t>
      </w:r>
      <w:r>
        <w:t> </w:t>
      </w:r>
      <w:r w:rsidRPr="008B19B0">
        <w:t>Уполномоченном Олий Мажлиса по правам ребенка (Детском Омбудсмане)</w:t>
      </w:r>
      <w:r>
        <w:t>»</w:t>
      </w:r>
      <w:r w:rsidRPr="008B19B0">
        <w:t xml:space="preserve"> находится на рассмотрении Законодательной палаты.</w:t>
      </w:r>
    </w:p>
    <w:p w14:paraId="22923C52" w14:textId="77777777" w:rsidR="00635BA3" w:rsidRPr="008B19B0" w:rsidRDefault="00635BA3" w:rsidP="00635BA3">
      <w:pPr>
        <w:pStyle w:val="SingleTxtG"/>
      </w:pPr>
      <w:r w:rsidRPr="008B19B0">
        <w:t>262.</w:t>
      </w:r>
      <w:r w:rsidRPr="008B19B0">
        <w:tab/>
        <w:t xml:space="preserve">Согласно статье 3 закона </w:t>
      </w:r>
      <w:r>
        <w:t>«</w:t>
      </w:r>
      <w:r w:rsidRPr="008B19B0">
        <w:t>Об Уполномоченном Президента Республики Узбекистан по защите прав и законных интересов субъектов предпринимательства</w:t>
      </w:r>
      <w:r>
        <w:t>»</w:t>
      </w:r>
      <w:r w:rsidRPr="008B19B0">
        <w:t xml:space="preserve"> от 29.08.2017 г. Уполномоченный по защите прав предпринимателей должностное лицо, обеспечивающее гарантии защиты прав и законных интересов субъектов предпринимательства, соблюдение их государственными органами, в том числе правоохранительными и контролирующими органами.</w:t>
      </w:r>
    </w:p>
    <w:p w14:paraId="5F20EAE8" w14:textId="77777777" w:rsidR="00635BA3" w:rsidRPr="008B19B0" w:rsidRDefault="00635BA3" w:rsidP="00635BA3">
      <w:pPr>
        <w:pStyle w:val="SingleTxtG"/>
      </w:pPr>
      <w:r w:rsidRPr="008B19B0">
        <w:t>263.</w:t>
      </w:r>
      <w:r w:rsidRPr="008B19B0">
        <w:tab/>
        <w:t xml:space="preserve">В ст. 8 закона определены следующие права Уполномоченного по защите прав и законных интересов предпринимателей: проводить изучение неукоснительного исполнения законодательства по соблюдению прав и законных интересов субъектов предпринимательства государственными органами; осуществлять мониторинг законности проведения проверок деятельности субъектов предпринимательства, </w:t>
      </w:r>
      <w:r w:rsidRPr="008B19B0">
        <w:lastRenderedPageBreak/>
        <w:t xml:space="preserve">вносить предложения по принятию комплексных мер по предупреждению фактов незаконного вмешательства в деятельность субъектов предпринимательства; письменно объявлять должностным лицам государственных органов и иных организаций предостережения о недопустимости нарушения законодательства по соблюдению прав и законных интересов субъектов предпринимательства; вносить руководителям государственных органов и иных организаций представления об устранении выявленных нарушений законодательства и др. </w:t>
      </w:r>
    </w:p>
    <w:p w14:paraId="0CE0AD50" w14:textId="77777777" w:rsidR="00635BA3" w:rsidRPr="008B19B0" w:rsidRDefault="00635BA3" w:rsidP="00635BA3">
      <w:pPr>
        <w:pStyle w:val="SingleTxtG"/>
      </w:pPr>
      <w:r w:rsidRPr="008B19B0">
        <w:t>264.</w:t>
      </w:r>
      <w:r w:rsidRPr="008B19B0">
        <w:tab/>
        <w:t>Одной из важных функций Национального центра Республики Узбекистан по правам человека является рассмотрение жалоб граждан по поводу нарушения их прав. Так, в 2021 г. Центром рассмотрено 1386 обращений, из которых 379</w:t>
      </w:r>
      <w:r>
        <w:t xml:space="preserve"> — </w:t>
      </w:r>
      <w:r w:rsidRPr="008B19B0">
        <w:t>принято на личном приеме (29,8</w:t>
      </w:r>
      <w:r>
        <w:t> </w:t>
      </w:r>
      <w:r w:rsidRPr="008B19B0">
        <w:t>%), 892 (70,1</w:t>
      </w:r>
      <w:r>
        <w:t> </w:t>
      </w:r>
      <w:r w:rsidRPr="008B19B0">
        <w:t>%)</w:t>
      </w:r>
      <w:r>
        <w:t xml:space="preserve"> — </w:t>
      </w:r>
      <w:r w:rsidRPr="008B19B0">
        <w:t>через средства связи, 7</w:t>
      </w:r>
      <w:r>
        <w:t xml:space="preserve"> — </w:t>
      </w:r>
      <w:r w:rsidRPr="008B19B0">
        <w:t>из Виртуальной приемной Центра, при этом: 596 (46,9</w:t>
      </w:r>
      <w:r>
        <w:t> </w:t>
      </w:r>
      <w:r w:rsidRPr="008B19B0">
        <w:t>%) относились к личным правам, 561 (43,9</w:t>
      </w:r>
      <w:r>
        <w:t> </w:t>
      </w:r>
      <w:r w:rsidRPr="008B19B0">
        <w:t>%)</w:t>
      </w:r>
      <w:r>
        <w:t xml:space="preserve"> — </w:t>
      </w:r>
      <w:r w:rsidRPr="008B19B0">
        <w:t>социально-экономическим, 85 (6,68</w:t>
      </w:r>
      <w:r>
        <w:t> </w:t>
      </w:r>
      <w:r w:rsidRPr="008B19B0">
        <w:t xml:space="preserve">%) </w:t>
      </w:r>
      <w:r>
        <w:t>—</w:t>
      </w:r>
      <w:r w:rsidRPr="008B19B0">
        <w:t xml:space="preserve"> политическим и 33 (2,58</w:t>
      </w:r>
      <w:r>
        <w:t> </w:t>
      </w:r>
      <w:r w:rsidRPr="008B19B0">
        <w:t>%)</w:t>
      </w:r>
      <w:r>
        <w:t xml:space="preserve"> — </w:t>
      </w:r>
      <w:r w:rsidRPr="008B19B0">
        <w:t>культурным правам.</w:t>
      </w:r>
    </w:p>
    <w:p w14:paraId="2265802D" w14:textId="77777777" w:rsidR="00635BA3" w:rsidRPr="008B19B0" w:rsidRDefault="00635BA3" w:rsidP="00635BA3">
      <w:pPr>
        <w:pStyle w:val="SingleTxtG"/>
      </w:pPr>
      <w:r w:rsidRPr="008B19B0">
        <w:t>265.</w:t>
      </w:r>
      <w:r w:rsidRPr="008B19B0">
        <w:tab/>
        <w:t>Кроме того, Центром рассмотрены 298 обращений по вопросам деятельности следственных органов, 276</w:t>
      </w:r>
      <w:r>
        <w:t xml:space="preserve"> — </w:t>
      </w:r>
      <w:r w:rsidRPr="008B19B0">
        <w:t>судебных органов, 230</w:t>
      </w:r>
      <w:r>
        <w:t xml:space="preserve"> — </w:t>
      </w:r>
      <w:r w:rsidRPr="008B19B0">
        <w:t>органов государственной власти на местах и 63 судебных решений. Центр содействовал восстановлению прав граждан по 64 обращениям, по 94</w:t>
      </w:r>
      <w:r>
        <w:t xml:space="preserve"> — </w:t>
      </w:r>
      <w:r w:rsidRPr="008B19B0">
        <w:t>оказана практическая помощь в их реализации, по 198</w:t>
      </w:r>
      <w:r>
        <w:t xml:space="preserve"> — </w:t>
      </w:r>
      <w:r w:rsidRPr="008B19B0">
        <w:t>представлены консультации по разъяснению положений законодательства, в отношении 186</w:t>
      </w:r>
      <w:r>
        <w:t xml:space="preserve"> — </w:t>
      </w:r>
      <w:r w:rsidRPr="008B19B0">
        <w:t>доводы жалоб не подтвердились.</w:t>
      </w:r>
    </w:p>
    <w:p w14:paraId="2AF2F4F9" w14:textId="77777777" w:rsidR="00635BA3" w:rsidRPr="008B19B0" w:rsidRDefault="00635BA3" w:rsidP="00635BA3">
      <w:pPr>
        <w:pStyle w:val="SingleTxtG"/>
      </w:pPr>
      <w:r w:rsidRPr="008B19B0">
        <w:t>266.</w:t>
      </w:r>
      <w:r w:rsidRPr="008B19B0">
        <w:tab/>
        <w:t xml:space="preserve">В настоящее время существенно повысилась роль органов адвокатуры в оказании квалифицированной юридической помощи населению по всем категориям дел, разработан проект закона </w:t>
      </w:r>
      <w:r>
        <w:t>«</w:t>
      </w:r>
      <w:r w:rsidRPr="008B19B0">
        <w:t>О бесплатной юридической помощи</w:t>
      </w:r>
      <w:r>
        <w:t>»</w:t>
      </w:r>
      <w:r w:rsidRPr="008B19B0">
        <w:t>, предусматривающий представление бесплатной юридической помощи не только по уголовным, но и административным и гражданским делам, представителям социально уязвимых категорий населения: детям, детям-сиротам и детям, оставшимся без попечения родителей, женщинам</w:t>
      </w:r>
      <w:r>
        <w:t xml:space="preserve"> — </w:t>
      </w:r>
      <w:r w:rsidRPr="008B19B0">
        <w:t xml:space="preserve">жертвам торговли людьми и насилия и др. Законом </w:t>
      </w:r>
      <w:r>
        <w:t>«</w:t>
      </w:r>
      <w:r w:rsidRPr="008B19B0">
        <w:t>О государственной пошлине</w:t>
      </w:r>
      <w:r>
        <w:t>»</w:t>
      </w:r>
      <w:r w:rsidRPr="008B19B0">
        <w:t xml:space="preserve"> от 07.01.2020 г. освобождены от уплаты государственной пошлины ННО при обжаловании в суде решений государственных органов, а также субъекты предпринимательства, престарелые, лица с инвалидностью и другие категории граждан.</w:t>
      </w:r>
    </w:p>
    <w:p w14:paraId="45ACB7E4" w14:textId="77777777" w:rsidR="00635BA3" w:rsidRPr="008B19B0" w:rsidRDefault="00635BA3" w:rsidP="00635BA3">
      <w:pPr>
        <w:pStyle w:val="SingleTxtG"/>
      </w:pPr>
      <w:r w:rsidRPr="008B19B0">
        <w:t>267.</w:t>
      </w:r>
      <w:r w:rsidRPr="008B19B0">
        <w:tab/>
        <w:t xml:space="preserve">Согласно статье 44 Конституции каждому гарантируется судебная защита его прав и свобод, право обжалования в суд незаконных действий государственных органов, должностных лиц, общественных объединений. Закон «О судах» от 29.07.2021 г. в ст. 11 устанавливает, что «все граждане равны перед законом и судом без различия пола, расы, национальности, языка, религии, социального происхождения, убеждений, личного и общественного положения». </w:t>
      </w:r>
    </w:p>
    <w:p w14:paraId="0E1791F4" w14:textId="77777777" w:rsidR="00635BA3" w:rsidRPr="008B19B0" w:rsidRDefault="00635BA3" w:rsidP="00635BA3">
      <w:pPr>
        <w:pStyle w:val="SingleTxtG"/>
      </w:pPr>
      <w:r w:rsidRPr="008B19B0">
        <w:t>268.</w:t>
      </w:r>
      <w:r w:rsidRPr="008B19B0">
        <w:tab/>
        <w:t xml:space="preserve">Законом от 08.02.2021 г. в закон </w:t>
      </w:r>
      <w:r>
        <w:t>«</w:t>
      </w:r>
      <w:r w:rsidRPr="008B19B0">
        <w:t>О Конституционном суде Республики Узбекистан</w:t>
      </w:r>
      <w:r>
        <w:t>»</w:t>
      </w:r>
      <w:r w:rsidRPr="008B19B0">
        <w:t xml:space="preserve"> внесены новые положения предоставляющие право обращения в этот судебный орган Уполномоченного Олий Мажлиса по правам человека (Омбудсмана), Уполномоченного Олий Мажлиса по правам ребенка, Национального центра Республики Узбекистан по правам человека, Уполномоченного при Президенте по защите прав и законных интересов субъектов предпринимательства, а также граждан и юридических лиц с жалобой о проверке конституционности закона, если закон, по их мнению, нарушает их конституционные права и свободы, не соответствует Конституции и применен в конкретном деле, рассмотрение которого в суде завершено и все другие средства судебной защиты исчерпаны.</w:t>
      </w:r>
    </w:p>
    <w:p w14:paraId="3946F53D" w14:textId="77777777" w:rsidR="00635BA3" w:rsidRPr="008B19B0" w:rsidRDefault="00635BA3" w:rsidP="00635BA3">
      <w:pPr>
        <w:pStyle w:val="SingleTxtG"/>
      </w:pPr>
      <w:r w:rsidRPr="008B19B0">
        <w:t>269.</w:t>
      </w:r>
      <w:r w:rsidRPr="008B19B0">
        <w:tab/>
        <w:t>Согласно статье 26 закона конституционное судопроизводство ведется на государственном языке Республики Узбекистан. Участник заседания суда, не владеющий государственным языком, может выступать и давать объяснения на родном языке и пользоваться услугами переводчика.</w:t>
      </w:r>
    </w:p>
    <w:p w14:paraId="723AF674" w14:textId="77777777" w:rsidR="00635BA3" w:rsidRDefault="00635BA3" w:rsidP="00635BA3">
      <w:pPr>
        <w:pStyle w:val="SingleTxtG"/>
      </w:pPr>
      <w:r w:rsidRPr="008B19B0">
        <w:t>270.</w:t>
      </w:r>
      <w:r w:rsidRPr="008B19B0">
        <w:tab/>
        <w:t xml:space="preserve">В соответствии со ст. 73 решение Конституционного суда окончательно и обжалованию не подлежит. Нормативно-правовой акт или его часть, признанные несоответствующим Конституции Республики Узбекистан по решению Конституционного суда, прекращают свое действие. Государственный орган, принявший акт, предусмотренный в части второй настоящей статьи, должен привести </w:t>
      </w:r>
      <w:r w:rsidRPr="008B19B0">
        <w:lastRenderedPageBreak/>
        <w:t>свой акт в соответствие с Конституцией Республики Узбекистан не позднее одного месяца на основании решения Конституционного суда. Государственные органы, принявшие решения на основании нормативно-правового акта, признанного несоответствующим Конституции Республики Узбекистан, должны пересмотреть их в течение одного месяца.</w:t>
      </w:r>
    </w:p>
    <w:p w14:paraId="5B0DC36A" w14:textId="77777777" w:rsidR="00635BA3" w:rsidRPr="008B19B0" w:rsidRDefault="00635BA3" w:rsidP="00635BA3">
      <w:pPr>
        <w:pStyle w:val="H1G"/>
      </w:pPr>
      <w:r>
        <w:tab/>
      </w:r>
      <w:r>
        <w:tab/>
      </w:r>
      <w:r w:rsidRPr="008B19B0">
        <w:t>Рекомендация 23</w:t>
      </w:r>
    </w:p>
    <w:p w14:paraId="3A0E9C57" w14:textId="77777777" w:rsidR="00635BA3" w:rsidRPr="008B19B0" w:rsidRDefault="00635BA3" w:rsidP="00635BA3">
      <w:pPr>
        <w:pStyle w:val="SingleTxtG"/>
      </w:pPr>
      <w:r w:rsidRPr="008B19B0">
        <w:t>271.</w:t>
      </w:r>
      <w:r w:rsidRPr="008B19B0">
        <w:tab/>
        <w:t xml:space="preserve">Проведенный мониторинг деятельности государственных органов, в том числе правоохранительных органов и судов по рассмотрению жалоб показал, что, несмотря на совершенствование системы повышения правовой культуры в обществе, создания Национального правового информационного центра </w:t>
      </w:r>
      <w:r>
        <w:t>«</w:t>
      </w:r>
      <w:r w:rsidRPr="008B19B0">
        <w:t>Адолат</w:t>
      </w:r>
      <w:r>
        <w:t>»</w:t>
      </w:r>
      <w:r w:rsidRPr="008B19B0">
        <w:t>, региональных центров по оказанию юридических услуг, доводящих до всех слоев населения, в том числе этнических групп, правовую информацию, включая тексты нормативно-правовых актов, значительного увеличения обращений по поводу расовой дискриминации не наблюдается.</w:t>
      </w:r>
    </w:p>
    <w:p w14:paraId="5D907F7C" w14:textId="77777777" w:rsidR="00635BA3" w:rsidRPr="008B19B0" w:rsidRDefault="00635BA3" w:rsidP="00635BA3">
      <w:pPr>
        <w:pStyle w:val="SingleTxtG"/>
      </w:pPr>
      <w:r w:rsidRPr="008B19B0">
        <w:t>272.</w:t>
      </w:r>
      <w:r w:rsidRPr="008B19B0">
        <w:tab/>
        <w:t>По данным, представленным Верховным судом</w:t>
      </w:r>
      <w:r>
        <w:t>,</w:t>
      </w:r>
      <w:r w:rsidRPr="008B19B0">
        <w:t xml:space="preserve"> видно, что судами по гражданским делам рассмотрены жалобы граждан Республики Узбекистан, о нарушении прав лиц, относящихся к этническим группам, проживающим в стране. Судами по гражданским делам рассмотрены исковые заявления представителей этнической группы люли/рома о восстановлении нарушенных прав: за 2020 г. </w:t>
      </w:r>
      <w:r>
        <w:t>—</w:t>
      </w:r>
      <w:r w:rsidRPr="008B19B0">
        <w:t xml:space="preserve"> 26</w:t>
      </w:r>
      <w:r>
        <w:t> </w:t>
      </w:r>
      <w:r w:rsidRPr="008B19B0">
        <w:t>исков, из которых 18 (69</w:t>
      </w:r>
      <w:r>
        <w:t> </w:t>
      </w:r>
      <w:r w:rsidRPr="008B19B0">
        <w:t xml:space="preserve">%) удовлетворены; за 2021 г. </w:t>
      </w:r>
      <w:r>
        <w:t xml:space="preserve">— </w:t>
      </w:r>
      <w:r w:rsidRPr="008B19B0">
        <w:t>49 исков, из которых 31</w:t>
      </w:r>
      <w:r>
        <w:t> </w:t>
      </w:r>
      <w:r w:rsidRPr="008B19B0">
        <w:t>(63</w:t>
      </w:r>
      <w:r>
        <w:t> </w:t>
      </w:r>
      <w:r w:rsidRPr="008B19B0">
        <w:t xml:space="preserve">%) удовлетворен; за 5 месяцев 2022 г. </w:t>
      </w:r>
      <w:r>
        <w:t>—</w:t>
      </w:r>
      <w:r w:rsidRPr="008B19B0">
        <w:t xml:space="preserve"> 19 исков, из которых 10 (53</w:t>
      </w:r>
      <w:r>
        <w:t> </w:t>
      </w:r>
      <w:r w:rsidRPr="008B19B0">
        <w:t>%) удовлетворены.</w:t>
      </w:r>
    </w:p>
    <w:p w14:paraId="0B7795A3" w14:textId="77777777" w:rsidR="00635BA3" w:rsidRPr="008B19B0" w:rsidRDefault="00635BA3" w:rsidP="00635BA3">
      <w:pPr>
        <w:pStyle w:val="SingleTxtG"/>
      </w:pPr>
      <w:r w:rsidRPr="008B19B0">
        <w:t>273.</w:t>
      </w:r>
      <w:r w:rsidRPr="008B19B0">
        <w:tab/>
        <w:t xml:space="preserve">В адрес Омбудсмана в период 2020 год </w:t>
      </w:r>
      <w:r>
        <w:t>—</w:t>
      </w:r>
      <w:r w:rsidRPr="008B19B0">
        <w:t xml:space="preserve"> 6 месяцев 2022 года от люли/рома обращения по вопросу приобретения гражданства Республики Узбекистан не поступали. От других этнических групп по данному вопросу поступали обращения: 2020 г.</w:t>
      </w:r>
      <w:r>
        <w:t xml:space="preserve"> — </w:t>
      </w:r>
      <w:r w:rsidRPr="008B19B0">
        <w:t>70, 2021 г.</w:t>
      </w:r>
      <w:r>
        <w:t xml:space="preserve"> — </w:t>
      </w:r>
      <w:r w:rsidRPr="008B19B0">
        <w:t>28, за 6 месяцев 2022 года</w:t>
      </w:r>
      <w:r>
        <w:t xml:space="preserve"> — </w:t>
      </w:r>
      <w:r w:rsidRPr="008B19B0">
        <w:t xml:space="preserve">5. Из Республики Каракалпакстан поступали обращения по различным социально-экономическим вопросам: </w:t>
      </w:r>
      <w:r>
        <w:br/>
      </w:r>
      <w:r w:rsidRPr="008B19B0">
        <w:t>в 2020 году</w:t>
      </w:r>
      <w:r>
        <w:t xml:space="preserve"> — </w:t>
      </w:r>
      <w:r w:rsidRPr="008B19B0">
        <w:t xml:space="preserve">388, в 2021 году </w:t>
      </w:r>
      <w:r>
        <w:t>—</w:t>
      </w:r>
      <w:r w:rsidRPr="008B19B0">
        <w:t xml:space="preserve"> 515, за 6 месяцев 2022 года </w:t>
      </w:r>
      <w:r>
        <w:t>—</w:t>
      </w:r>
      <w:r w:rsidRPr="008B19B0">
        <w:t xml:space="preserve"> 157.</w:t>
      </w:r>
    </w:p>
    <w:p w14:paraId="05B43CAD" w14:textId="77777777" w:rsidR="00635BA3" w:rsidRPr="008B19B0" w:rsidRDefault="00635BA3" w:rsidP="00635BA3">
      <w:pPr>
        <w:pStyle w:val="SingleTxtG"/>
      </w:pPr>
      <w:r w:rsidRPr="008B19B0">
        <w:t>274.</w:t>
      </w:r>
      <w:r w:rsidRPr="008B19B0">
        <w:tab/>
        <w:t>В 2021 году в адрес Омбудсмана поступило лишь одно обращение от лица африканского происхождения, осужденного за мошенничество, (гражданина Камеруна) по вопросу смягчения наказания. Данное обращение было взято Омбудсманом на контроль и рассмотрено совместно с Генеральной прокуратурой и Верховным судом. По информации органов прокуратуры, внутренних дел, Министерства юстиции и других государственных органов обращения по поводу расовой дискриминации не поступали и не рассматривались.</w:t>
      </w:r>
    </w:p>
    <w:p w14:paraId="6E885DA3" w14:textId="77777777" w:rsidR="00635BA3" w:rsidRPr="008B19B0" w:rsidRDefault="00635BA3" w:rsidP="00635BA3">
      <w:pPr>
        <w:pStyle w:val="H1G"/>
      </w:pPr>
      <w:r>
        <w:tab/>
      </w:r>
      <w:r>
        <w:tab/>
      </w:r>
      <w:r w:rsidRPr="008B19B0">
        <w:t>Статья 7</w:t>
      </w:r>
    </w:p>
    <w:p w14:paraId="007D172D" w14:textId="77777777" w:rsidR="00635BA3" w:rsidRPr="008B19B0" w:rsidRDefault="00635BA3" w:rsidP="00635BA3">
      <w:pPr>
        <w:pStyle w:val="SingleTxtG"/>
      </w:pPr>
      <w:r w:rsidRPr="008B19B0">
        <w:t>275.</w:t>
      </w:r>
      <w:r w:rsidRPr="008B19B0">
        <w:tab/>
        <w:t>Республика Узбекистан принимает последовательные меры, направленные на борьбу с предрассудками, ведущими к расовой дискриминации, распространению радикальных религиозных взглядов, вовлечению молодежи к насилию, экс</w:t>
      </w:r>
      <w:r>
        <w:t>т</w:t>
      </w:r>
      <w:r w:rsidRPr="008B19B0">
        <w:t>ремизму и терроризму, а также сохранение нравственных и семейных ценностей.</w:t>
      </w:r>
    </w:p>
    <w:p w14:paraId="59EECE9F" w14:textId="77777777" w:rsidR="00635BA3" w:rsidRPr="008B19B0" w:rsidRDefault="00635BA3" w:rsidP="00635BA3">
      <w:pPr>
        <w:pStyle w:val="SingleTxtG"/>
      </w:pPr>
      <w:r w:rsidRPr="008B19B0">
        <w:t>276.</w:t>
      </w:r>
      <w:r w:rsidRPr="008B19B0">
        <w:tab/>
        <w:t>В Национальной стратегии Республики Узбекистан по противодействию экстремизму и терроризму на 2021</w:t>
      </w:r>
      <w:r>
        <w:t>–</w:t>
      </w:r>
      <w:r w:rsidRPr="008B19B0">
        <w:t>2026 годы и «Дорожной карте» по ее реализации, утвержденных Указом Президента от 01.07.2021 г., определены основные направления деятельности государства и общества по совершенствованию законодательства и проведению информационных мероприятий по вопросам защиты прав и свобод человека и укреплению правового сознания и правового интеллекта граждан и государственных служащих; пропаганде идей патриотизма, толерантности, противодействующих распространению экстремизма и терроризма; усилению участия институтов гражданского общества и СМИ в данной сфере.</w:t>
      </w:r>
    </w:p>
    <w:p w14:paraId="39798939" w14:textId="77777777" w:rsidR="00635BA3" w:rsidRPr="008B19B0" w:rsidRDefault="00635BA3" w:rsidP="00635BA3">
      <w:pPr>
        <w:pStyle w:val="SingleTxtG"/>
      </w:pPr>
      <w:r w:rsidRPr="008B19B0">
        <w:t>277.</w:t>
      </w:r>
      <w:r w:rsidRPr="008B19B0">
        <w:tab/>
        <w:t xml:space="preserve">Регулирование вопросов повышения правовой культуры граждан и государственных служащих, укрепления культуры прав человека наций и </w:t>
      </w:r>
      <w:r w:rsidRPr="008B19B0">
        <w:lastRenderedPageBreak/>
        <w:t>народностей, проживающих в стране, осуществляется на основе законов «О</w:t>
      </w:r>
      <w:r>
        <w:t> </w:t>
      </w:r>
      <w:r w:rsidRPr="008B19B0">
        <w:t xml:space="preserve">распространении правовой информации и обеспечении доступа к ней» от </w:t>
      </w:r>
      <w:r>
        <w:br/>
      </w:r>
      <w:r w:rsidRPr="008B19B0">
        <w:t>7.03.2017 г., «О защите детей от информации, наносящей вред их здоровью» от 08.09.2017 г., Постановления Президента от 8.02.2017 г. «О мерах по коренному совершенствованию системы распространения актов законодательства» и др.</w:t>
      </w:r>
    </w:p>
    <w:p w14:paraId="06921E63" w14:textId="5C707E38" w:rsidR="00635BA3" w:rsidRPr="008B19B0" w:rsidRDefault="00635BA3" w:rsidP="00635BA3">
      <w:pPr>
        <w:pStyle w:val="SingleTxtG"/>
      </w:pPr>
      <w:r w:rsidRPr="008B19B0">
        <w:t>278.</w:t>
      </w:r>
      <w:r w:rsidRPr="008B19B0">
        <w:tab/>
        <w:t>Указанными актами гарантируется право граждан на широкий доступ к правовой информации пут</w:t>
      </w:r>
      <w:r w:rsidR="00486941">
        <w:t>е</w:t>
      </w:r>
      <w:r w:rsidRPr="008B19B0">
        <w:t>м реализации права на свободу поиска, получения и распространения информации правового характера, обязанности государственных органов и должностных лиц обеспечивать каждому доступа к ней.</w:t>
      </w:r>
    </w:p>
    <w:p w14:paraId="2EA464CD" w14:textId="77777777" w:rsidR="00635BA3" w:rsidRPr="008B19B0" w:rsidRDefault="00635BA3" w:rsidP="00635BA3">
      <w:pPr>
        <w:pStyle w:val="SingleTxtG"/>
      </w:pPr>
      <w:r w:rsidRPr="008B19B0">
        <w:t>279.</w:t>
      </w:r>
      <w:r w:rsidRPr="008B19B0">
        <w:tab/>
        <w:t>Установлен перечень информационной продукции, запрещенной для распространения среди детей: побуждающей детей к причинению вреда своему здоровью, самоубийству и к пропаганде ими таких действий; оправдывающей допустимость насилия и жестокости; содержащей информацию порнографического характера; призывающей к пропаганде разрушительных идей в обществе и др.</w:t>
      </w:r>
    </w:p>
    <w:p w14:paraId="73BBE616" w14:textId="77777777" w:rsidR="00635BA3" w:rsidRPr="008B19B0" w:rsidRDefault="00635BA3" w:rsidP="00635BA3">
      <w:pPr>
        <w:pStyle w:val="SingleTxtG"/>
      </w:pPr>
      <w:r w:rsidRPr="008B19B0">
        <w:t>280.</w:t>
      </w:r>
      <w:r w:rsidRPr="008B19B0">
        <w:tab/>
        <w:t>В рамках закона «О противодействии экстремизму» от 30.07.2018 г. и Конвенции ШОС по противодействию экстремизму от 9.06.2017 г., участником которой является Узбекистан, определены приоритетные задачи в области усиления пропагандистской деятельности против распространения экстремистской идеологии, в том числе в СМИ и сети Интернет; укрепления культурных традиций духовного, нравственного и патриотического воспитания; повышения профессионального уровня сотрудников компетентных органов и т.д.</w:t>
      </w:r>
    </w:p>
    <w:p w14:paraId="0A76BD20" w14:textId="77777777" w:rsidR="00635BA3" w:rsidRPr="008B19B0" w:rsidRDefault="00635BA3" w:rsidP="00635BA3">
      <w:pPr>
        <w:pStyle w:val="SingleTxtG"/>
      </w:pPr>
      <w:r w:rsidRPr="008B19B0">
        <w:t>281.</w:t>
      </w:r>
      <w:r w:rsidRPr="008B19B0">
        <w:tab/>
        <w:t>Указом Президента «О коренном совершенствовании системы повышения правосознания и правовой культуры в обществе» от 9.01.2019 г. обращено внимание доведению до населения сути и значения принимаемых законов и формирования у граждан умения применять их в повседневной жизни. Утверждена Концепция повышения правовой культуры в обществе и «Дорожная карта» по ее реализации, Министерство юстиции определено координирующим органом в данной сфере.</w:t>
      </w:r>
    </w:p>
    <w:p w14:paraId="08423418" w14:textId="77777777" w:rsidR="00635BA3" w:rsidRPr="008B19B0" w:rsidRDefault="00635BA3" w:rsidP="00635BA3">
      <w:pPr>
        <w:pStyle w:val="SingleTxtG"/>
      </w:pPr>
      <w:r w:rsidRPr="008B19B0">
        <w:t>282.</w:t>
      </w:r>
      <w:r w:rsidRPr="008B19B0">
        <w:tab/>
        <w:t>Указом Президента от 9.01.2019 г. создан Национальный правовой Интернет</w:t>
      </w:r>
      <w:r>
        <w:t>-</w:t>
      </w:r>
      <w:r w:rsidRPr="008B19B0">
        <w:t xml:space="preserve">портал </w:t>
      </w:r>
      <w:hyperlink r:id="rId10" w:history="1">
        <w:r w:rsidRPr="009B2EA9">
          <w:rPr>
            <w:rStyle w:val="af1"/>
          </w:rPr>
          <w:t>Advice.uz</w:t>
        </w:r>
      </w:hyperlink>
      <w:r w:rsidRPr="008B19B0">
        <w:t>, по которому можно получить правовую информацию с помощью специальной службы онлайн-консультантов, согласно Постановлению Кабинета Министров от 6.09.2019 г. создано ННО «Мадад», которое оказывает в режиме онлайн бесплатную юридическую помощь населению.</w:t>
      </w:r>
    </w:p>
    <w:p w14:paraId="6ED52A6C" w14:textId="77777777" w:rsidR="00635BA3" w:rsidRPr="008B19B0" w:rsidRDefault="00635BA3" w:rsidP="00635BA3">
      <w:pPr>
        <w:pStyle w:val="SingleTxtG"/>
      </w:pPr>
      <w:r w:rsidRPr="008B19B0">
        <w:t>283.</w:t>
      </w:r>
      <w:r w:rsidRPr="008B19B0">
        <w:tab/>
        <w:t>Принятие на 72-</w:t>
      </w:r>
      <w:r>
        <w:t xml:space="preserve">ой </w:t>
      </w:r>
      <w:r w:rsidRPr="008B19B0">
        <w:t>сесси</w:t>
      </w:r>
      <w:r>
        <w:t>и</w:t>
      </w:r>
      <w:r w:rsidRPr="008B19B0">
        <w:t xml:space="preserve"> Генеральной Ассамблеи ООН инициированной Президентом Республики Узбекистан Резолюции «Просвещение и религиозная толерантность», стало знаковым событием в религиозно-просветительской сфере. </w:t>
      </w:r>
      <w:r>
        <w:br/>
      </w:r>
      <w:r w:rsidRPr="008B19B0">
        <w:t xml:space="preserve">В частности, правоохранительными органами совместно с общественными и религиозными организациями реализован ряд мероприятий, связанных с ранней профилактикой среди населения особенно молодежи, а также недопущения попадания граждан под влияние террористических и экстремистских организаций. Работа в данной сфере реализовалась по принципу </w:t>
      </w:r>
      <w:r>
        <w:t>—</w:t>
      </w:r>
      <w:r w:rsidRPr="008B19B0">
        <w:t xml:space="preserve"> просвещение против невежества. </w:t>
      </w:r>
    </w:p>
    <w:p w14:paraId="02C969CC" w14:textId="77777777" w:rsidR="00635BA3" w:rsidRPr="008B19B0" w:rsidRDefault="00635BA3" w:rsidP="00635BA3">
      <w:pPr>
        <w:pStyle w:val="SingleTxtG"/>
      </w:pPr>
      <w:r w:rsidRPr="008B19B0">
        <w:t>284.</w:t>
      </w:r>
      <w:r w:rsidRPr="008B19B0">
        <w:tab/>
        <w:t>В частности, с 2020 по 2022 г. проведены 19</w:t>
      </w:r>
      <w:r>
        <w:t> </w:t>
      </w:r>
      <w:r w:rsidRPr="008B19B0">
        <w:t xml:space="preserve">187 разъяснительно-профилактических мероприятий (в 2020 </w:t>
      </w:r>
      <w:r>
        <w:t>—</w:t>
      </w:r>
      <w:r w:rsidRPr="008B19B0">
        <w:t xml:space="preserve"> 6604, 2021 </w:t>
      </w:r>
      <w:r>
        <w:t>—</w:t>
      </w:r>
      <w:r w:rsidRPr="008B19B0">
        <w:t xml:space="preserve"> 8483, 2022 </w:t>
      </w:r>
      <w:r>
        <w:t>—</w:t>
      </w:r>
      <w:r w:rsidRPr="008B19B0">
        <w:t xml:space="preserve">4100), из них, 6974 </w:t>
      </w:r>
      <w:r>
        <w:t>—</w:t>
      </w:r>
      <w:r w:rsidRPr="008B19B0">
        <w:t xml:space="preserve"> по вопросам терроризма и экстремизма (в 2020 </w:t>
      </w:r>
      <w:r>
        <w:t>—</w:t>
      </w:r>
      <w:r w:rsidRPr="008B19B0">
        <w:t xml:space="preserve"> 1873, 2021 </w:t>
      </w:r>
      <w:r>
        <w:t>—</w:t>
      </w:r>
      <w:r w:rsidRPr="008B19B0">
        <w:t xml:space="preserve"> 2887, 2022 </w:t>
      </w:r>
      <w:r>
        <w:t>—</w:t>
      </w:r>
      <w:r w:rsidRPr="008B19B0">
        <w:t xml:space="preserve">2214). В ходе данных мероприятий, участникам предоставлены 1083 (в 2020 </w:t>
      </w:r>
      <w:r>
        <w:t>—</w:t>
      </w:r>
      <w:r w:rsidRPr="008B19B0">
        <w:t xml:space="preserve"> 719, 2021 </w:t>
      </w:r>
      <w:r>
        <w:t>—</w:t>
      </w:r>
      <w:r w:rsidRPr="008B19B0">
        <w:t xml:space="preserve"> 285, 2022 </w:t>
      </w:r>
      <w:r>
        <w:t>—</w:t>
      </w:r>
      <w:r w:rsidRPr="008B19B0">
        <w:t xml:space="preserve"> 79) раздаточных материалов (буклеты, брошюры и т.</w:t>
      </w:r>
      <w:r>
        <w:t> </w:t>
      </w:r>
      <w:r w:rsidRPr="008B19B0">
        <w:t xml:space="preserve">д.) и продемонстрированы 437 (в 2020 </w:t>
      </w:r>
      <w:r>
        <w:t>—</w:t>
      </w:r>
      <w:r w:rsidRPr="008B19B0">
        <w:t xml:space="preserve"> 201, 2021 </w:t>
      </w:r>
      <w:r>
        <w:t>—</w:t>
      </w:r>
      <w:r w:rsidRPr="008B19B0">
        <w:t xml:space="preserve"> 169, 2022 </w:t>
      </w:r>
      <w:r>
        <w:t xml:space="preserve">— </w:t>
      </w:r>
      <w:r w:rsidRPr="008B19B0">
        <w:t>67) познавательных видео материалов.</w:t>
      </w:r>
    </w:p>
    <w:p w14:paraId="03EC74A1" w14:textId="77777777" w:rsidR="00635BA3" w:rsidRPr="008B19B0" w:rsidRDefault="00635BA3" w:rsidP="00635BA3">
      <w:pPr>
        <w:pStyle w:val="SingleTxtG"/>
      </w:pPr>
      <w:r w:rsidRPr="008B19B0">
        <w:t>285.</w:t>
      </w:r>
      <w:r w:rsidRPr="008B19B0">
        <w:tab/>
        <w:t>В марте 2020 года дан старт проекту «Трансграничный многосторонний диалог во имя толерантности и мира в Центральной Азии». Проект, финансируемый Европейским союзом, реализуется консорциумом под руководством Фонда им. Конрада Аденауэра совместно с тремя национальными партнерами — Общенациональным движением «Юксалиш» (Узбекистан), Экологическим движением «БИОМ» (Кыргызстан) и общественной организацией «Гендер и развитие» (Таджикистан). Проект нацелен на повышение и укреплени</w:t>
      </w:r>
      <w:r>
        <w:t>е</w:t>
      </w:r>
      <w:r w:rsidRPr="008B19B0">
        <w:t xml:space="preserve"> потенциала местных институтов гражданского общества, в частности молодежи в продвижении </w:t>
      </w:r>
      <w:r w:rsidRPr="008B19B0">
        <w:lastRenderedPageBreak/>
        <w:t xml:space="preserve">трансграничного диалога по укреплению дружбы, межнационального согласия, этнической и религиозной толерантности, предотвращению радикализма и экстремистских проявлений в приграничных регионах Узбекистана, Кыргызстана и Таджикистана. Одной из площадок для диалога стал Центр дружбы, межнационального согласия и толерантности, созданный при Ферганском государственном университете в феврале 2021 года. </w:t>
      </w:r>
    </w:p>
    <w:p w14:paraId="2142FCD7" w14:textId="77777777" w:rsidR="00635BA3" w:rsidRPr="008B19B0" w:rsidRDefault="00635BA3" w:rsidP="00635BA3">
      <w:pPr>
        <w:pStyle w:val="SingleTxtG"/>
      </w:pPr>
      <w:r w:rsidRPr="008B19B0">
        <w:t>286.</w:t>
      </w:r>
      <w:r w:rsidRPr="008B19B0">
        <w:tab/>
        <w:t>В Ташкентском государственным юридическом университете обучаются представители 16 народов, проживающих в Узбекистане (русские, корейцы, турки, туркмены, татары, таджики, азербайджанцы и др.). Кафедрой Международного права и прав человека ТГЮУ разработан модуль «Права человека» для студентов второго курса факультета «Международное право и сравнительное правоведение» университета, в рамках которого отдельно изучаются права человека этнических групп, в т.</w:t>
      </w:r>
      <w:r>
        <w:t> </w:t>
      </w:r>
      <w:r w:rsidRPr="008B19B0">
        <w:t xml:space="preserve">ч. мигрантов, беженцев, иностранных граждан и лиц без гражданства, </w:t>
      </w:r>
      <w:r>
        <w:br/>
      </w:r>
      <w:r w:rsidRPr="008B19B0">
        <w:t>а также вопросы борьбы с пытками и дискриминацией, положения Конвенции о ликвидации всех форм расовой дискриминации и Дурбанской Декларации и Программы действий.</w:t>
      </w:r>
    </w:p>
    <w:p w14:paraId="21EA7EFE" w14:textId="77777777" w:rsidR="00635BA3" w:rsidRPr="008B19B0" w:rsidRDefault="00635BA3" w:rsidP="00635BA3">
      <w:pPr>
        <w:pStyle w:val="SingleTxtG"/>
      </w:pPr>
      <w:r w:rsidRPr="008B19B0">
        <w:t>287.</w:t>
      </w:r>
      <w:r w:rsidRPr="008B19B0">
        <w:tab/>
        <w:t>Кафедрой Международного права и прав человека ТГЮУ периодически подготавливается аналитическая информация о присоединении Республики Узбекистан к международным договорам, а также вносятся предложения в национальное законодательство. В частности, кафедрой проведен анализ о целесообразности присоединения Республики Узбекистан к Конвенции о статусе апатридов (1954).</w:t>
      </w:r>
    </w:p>
    <w:p w14:paraId="3C169806" w14:textId="77777777" w:rsidR="00635BA3" w:rsidRPr="008B19B0" w:rsidRDefault="00635BA3" w:rsidP="00635BA3">
      <w:pPr>
        <w:pStyle w:val="SingleTxtG"/>
      </w:pPr>
      <w:r w:rsidRPr="008B19B0">
        <w:t>288.</w:t>
      </w:r>
      <w:r w:rsidRPr="008B19B0">
        <w:tab/>
        <w:t xml:space="preserve">Изучение международно-правовых документов по вопросам расовой дискриминации является приоритетным направлением в Академии МВД, их содержание доводится до слушателей и курсантов на лекционных и семинарских занятиях, заочного обучения по дисциплинам </w:t>
      </w:r>
      <w:r>
        <w:t>«</w:t>
      </w:r>
      <w:r w:rsidRPr="008B19B0">
        <w:t>Международное право</w:t>
      </w:r>
      <w:r>
        <w:t>»</w:t>
      </w:r>
      <w:r w:rsidRPr="008B19B0">
        <w:t xml:space="preserve">. </w:t>
      </w:r>
    </w:p>
    <w:p w14:paraId="49D2F3C9" w14:textId="77777777" w:rsidR="00635BA3" w:rsidRPr="008B19B0" w:rsidRDefault="00635BA3" w:rsidP="00635BA3">
      <w:pPr>
        <w:pStyle w:val="SingleTxtG"/>
      </w:pPr>
      <w:r w:rsidRPr="008B19B0">
        <w:t>289.</w:t>
      </w:r>
      <w:r w:rsidRPr="008B19B0">
        <w:tab/>
        <w:t>В Академии государственного управления при Президенте Республики Узбекистан организованы курсы повышения квалификации для работников государственных и общественных организаций, осуществляющих деятельность в сфере межнациональных отношений.</w:t>
      </w:r>
    </w:p>
    <w:p w14:paraId="3CDF40D5" w14:textId="77777777" w:rsidR="00635BA3" w:rsidRPr="008B19B0" w:rsidRDefault="00635BA3" w:rsidP="00635BA3">
      <w:pPr>
        <w:pStyle w:val="SingleTxtG"/>
      </w:pPr>
      <w:r w:rsidRPr="008B19B0">
        <w:t>290.</w:t>
      </w:r>
      <w:r w:rsidRPr="008B19B0">
        <w:tab/>
        <w:t>С 2019/2020 учебного года в высших учебных заведениях налажена система подготовки кадров бакалавриата по направлению антропология и этнология. Для привлечения специалистов по этнологии и антропологии к изучению межнациональных отношений посредством этнографических прикладных исследований в мае 2020 года в Национальном университете Узбекистана основана лаборатория «Прикладная этнология», в августе 2020 года создана кафедра «Антропология и этнология».</w:t>
      </w:r>
    </w:p>
    <w:p w14:paraId="5BC70AE9" w14:textId="77777777" w:rsidR="00635BA3" w:rsidRPr="008B19B0" w:rsidRDefault="00635BA3" w:rsidP="00635BA3">
      <w:pPr>
        <w:pStyle w:val="SingleTxtG"/>
      </w:pPr>
      <w:r w:rsidRPr="008B19B0">
        <w:t>291.</w:t>
      </w:r>
      <w:r w:rsidRPr="008B19B0">
        <w:tab/>
        <w:t>Изданные в 2020</w:t>
      </w:r>
      <w:r>
        <w:t>–</w:t>
      </w:r>
      <w:r w:rsidRPr="008B19B0">
        <w:t>2022</w:t>
      </w:r>
      <w:r>
        <w:t xml:space="preserve"> </w:t>
      </w:r>
      <w:r w:rsidRPr="008B19B0">
        <w:t xml:space="preserve">гг. публикации, освещающие вопросы межнационального согласия в стране составили: 2020 г. </w:t>
      </w:r>
      <w:r>
        <w:t>—</w:t>
      </w:r>
      <w:r w:rsidRPr="008B19B0">
        <w:t xml:space="preserve"> 290, в 2021 г. </w:t>
      </w:r>
      <w:r>
        <w:t>—</w:t>
      </w:r>
      <w:r w:rsidRPr="008B19B0">
        <w:t xml:space="preserve"> 406, </w:t>
      </w:r>
      <w:r>
        <w:br/>
      </w:r>
      <w:r w:rsidRPr="008B19B0">
        <w:t xml:space="preserve">в 2022 г. </w:t>
      </w:r>
      <w:r>
        <w:t>—</w:t>
      </w:r>
      <w:r w:rsidRPr="008B19B0">
        <w:t xml:space="preserve"> 133. На узбекском, русском и английском языках выпущена книга-альбом «Узбекистан — наш общий дом» о работе, проводимой в сфере межнациональных отношений, деятельности Комитета, национальных культурных центров и обществ дружбы, учрежден журнал «O'zbekiston», который издается 4 раза в год тиражом 1000</w:t>
      </w:r>
      <w:r>
        <w:t> </w:t>
      </w:r>
      <w:r w:rsidRPr="008B19B0">
        <w:t>экземпляров.</w:t>
      </w:r>
    </w:p>
    <w:p w14:paraId="7DFA7D2F" w14:textId="77777777" w:rsidR="00635BA3" w:rsidRPr="008B19B0" w:rsidRDefault="00635BA3" w:rsidP="00635BA3">
      <w:pPr>
        <w:pStyle w:val="SingleTxtG"/>
      </w:pPr>
      <w:r w:rsidRPr="008B19B0">
        <w:t>292.</w:t>
      </w:r>
      <w:r w:rsidRPr="008B19B0">
        <w:tab/>
        <w:t>Разработан этноконфессиональный атлас Узбекистана, содержащий сведения о составе населения, динамике изменения численности населения, географическом положении национальностей и религиозных организаций.</w:t>
      </w:r>
    </w:p>
    <w:p w14:paraId="0DA16D89" w14:textId="77777777" w:rsidR="00635BA3" w:rsidRPr="008B19B0" w:rsidRDefault="00635BA3" w:rsidP="00635BA3">
      <w:pPr>
        <w:pStyle w:val="SingleTxtG"/>
      </w:pPr>
      <w:r w:rsidRPr="008B19B0">
        <w:t>293.</w:t>
      </w:r>
      <w:r w:rsidRPr="008B19B0">
        <w:tab/>
        <w:t>В целях реализации комплексных мер, принимаемых органами внутренних дел в сфере охраны общественного порядка, профилактики правонарушений и борьбы с преступностью, а также своевременного информирования населения о сложившейся ситуации пресс-службами ОВД в течение 2021 года в СМИ было организовано в общей сложности 154 875 выступлений (6989 видеофильмов и видеороликов), что на 17</w:t>
      </w:r>
      <w:r>
        <w:t> </w:t>
      </w:r>
      <w:r w:rsidRPr="008B19B0">
        <w:t xml:space="preserve">% (132 275) больше по сравнению с аналогичным периодом 2020 г. По телевидению </w:t>
      </w:r>
      <w:r>
        <w:t>—</w:t>
      </w:r>
      <w:r w:rsidRPr="008B19B0">
        <w:t xml:space="preserve"> 14 100, по радио — 7031, в газетах и журналах </w:t>
      </w:r>
      <w:r>
        <w:t>—</w:t>
      </w:r>
      <w:r w:rsidRPr="008B19B0">
        <w:t xml:space="preserve"> 4951, сети Интернет </w:t>
      </w:r>
      <w:r>
        <w:t>—</w:t>
      </w:r>
      <w:r w:rsidRPr="008B19B0">
        <w:t xml:space="preserve"> 128 793.</w:t>
      </w:r>
    </w:p>
    <w:p w14:paraId="04F3E52F" w14:textId="77777777" w:rsidR="00635BA3" w:rsidRPr="008B19B0" w:rsidRDefault="00635BA3" w:rsidP="00635BA3">
      <w:pPr>
        <w:pStyle w:val="SingleTxtG"/>
      </w:pPr>
      <w:r w:rsidRPr="008B19B0">
        <w:lastRenderedPageBreak/>
        <w:t>294.</w:t>
      </w:r>
      <w:r w:rsidRPr="008B19B0">
        <w:tab/>
        <w:t>В целях обеспечения открытости и подотчетности деятельности ОВД за 2021 г. проведено 602 мероприятия (брифинги, пресс-конференции, пресс-туры и т.</w:t>
      </w:r>
      <w:r>
        <w:t> </w:t>
      </w:r>
      <w:r w:rsidRPr="008B19B0">
        <w:t xml:space="preserve">д.) </w:t>
      </w:r>
      <w:r>
        <w:br/>
      </w:r>
      <w:r w:rsidRPr="008B19B0">
        <w:t>с участием ответственных сотрудников главных управлений и управлений, организовано 2350 выступлений в СМИ.</w:t>
      </w:r>
    </w:p>
    <w:p w14:paraId="1BABE955" w14:textId="77777777" w:rsidR="00635BA3" w:rsidRPr="008B19B0" w:rsidRDefault="00635BA3" w:rsidP="00635BA3">
      <w:pPr>
        <w:pStyle w:val="SingleTxtG"/>
      </w:pPr>
      <w:r w:rsidRPr="008B19B0">
        <w:t>295.</w:t>
      </w:r>
      <w:r w:rsidRPr="008B19B0">
        <w:tab/>
        <w:t xml:space="preserve">Деятельность Омбудсмана, в том числе о недопущении дискриминации по полу, расе, национальности, языку, религии и социального происхождения освещалась в СМИ: в 2020 году: 85, из которых на телевидении </w:t>
      </w:r>
      <w:r>
        <w:t>—</w:t>
      </w:r>
      <w:r w:rsidRPr="008B19B0">
        <w:t xml:space="preserve"> 12, радио </w:t>
      </w:r>
      <w:r>
        <w:t>—</w:t>
      </w:r>
      <w:r w:rsidRPr="008B19B0">
        <w:t xml:space="preserve"> 3, газетах и журналах</w:t>
      </w:r>
      <w:r>
        <w:t> —</w:t>
      </w:r>
      <w:r w:rsidRPr="008B19B0">
        <w:t xml:space="preserve"> 10, интернет-сайтах </w:t>
      </w:r>
      <w:r>
        <w:t>—</w:t>
      </w:r>
      <w:r w:rsidRPr="008B19B0">
        <w:t xml:space="preserve"> 60; в 2021 году: 1326, из которых на телевидении</w:t>
      </w:r>
      <w:r>
        <w:t> </w:t>
      </w:r>
      <w:r w:rsidRPr="008B19B0">
        <w:t xml:space="preserve">— 211, радио — 91, газетах и журналах </w:t>
      </w:r>
      <w:r>
        <w:t>—</w:t>
      </w:r>
      <w:r w:rsidRPr="008B19B0">
        <w:t xml:space="preserve"> 52, интернет-сайтах </w:t>
      </w:r>
      <w:r>
        <w:t>—</w:t>
      </w:r>
      <w:r w:rsidRPr="008B19B0">
        <w:t xml:space="preserve"> 796, телеграмм-каналах </w:t>
      </w:r>
      <w:r>
        <w:t>—</w:t>
      </w:r>
      <w:r w:rsidRPr="008B19B0">
        <w:t xml:space="preserve"> 172; первое полугодие 2022 года: 585, из которых на телевидении </w:t>
      </w:r>
      <w:r>
        <w:t>—</w:t>
      </w:r>
      <w:r w:rsidRPr="008B19B0">
        <w:t xml:space="preserve"> 87, радио </w:t>
      </w:r>
      <w:r>
        <w:t>—</w:t>
      </w:r>
      <w:r w:rsidRPr="008B19B0">
        <w:t xml:space="preserve"> 102, газетах </w:t>
      </w:r>
      <w:r>
        <w:t>—</w:t>
      </w:r>
      <w:r w:rsidRPr="008B19B0">
        <w:t xml:space="preserve"> 13, интернет-сайтах </w:t>
      </w:r>
      <w:r>
        <w:t>—</w:t>
      </w:r>
      <w:r w:rsidRPr="008B19B0">
        <w:t xml:space="preserve"> 231, телеграмм каналах </w:t>
      </w:r>
      <w:r>
        <w:t>—</w:t>
      </w:r>
      <w:r w:rsidRPr="008B19B0">
        <w:t xml:space="preserve"> 152.</w:t>
      </w:r>
    </w:p>
    <w:p w14:paraId="2D2330A1" w14:textId="77777777" w:rsidR="00635BA3" w:rsidRPr="008B19B0" w:rsidRDefault="00635BA3" w:rsidP="00635BA3">
      <w:pPr>
        <w:pStyle w:val="SingleTxtG"/>
      </w:pPr>
      <w:r w:rsidRPr="008B19B0">
        <w:t>296.</w:t>
      </w:r>
      <w:r w:rsidRPr="008B19B0">
        <w:tab/>
        <w:t>КМОДС совместно с национальными культурными центрами и другими партнерами на республиканском уровне проведено более 28 тысяч различных мероприятий, направленных на обеспечение исполнения Концепции государственной политики Республики Узбекистан в сфере межнациональных отношений, широкое празднование государственных и национальных праздников, таких как «Навруз», 9</w:t>
      </w:r>
      <w:r>
        <w:t> </w:t>
      </w:r>
      <w:r w:rsidRPr="008B19B0">
        <w:t>мая — День памяти и почестей, «День Независимости», 30 июля —День дружбы народов, 16 ноября — День толерантности, с охватом около 6 млн человек. Организованы 1819 научно-практических конференций и семинаров, 4048 круглых столов, 2878 конкурсов и выставок, 1063 форума и фестиваля, 19 международных конференций, других культурно-просветительских мероприятий.</w:t>
      </w:r>
    </w:p>
    <w:p w14:paraId="3A0D66A8" w14:textId="77777777" w:rsidR="00635BA3" w:rsidRPr="008B19B0" w:rsidRDefault="00635BA3" w:rsidP="00635BA3">
      <w:pPr>
        <w:pStyle w:val="SingleTxtG"/>
      </w:pPr>
      <w:r w:rsidRPr="008B19B0">
        <w:t>297.</w:t>
      </w:r>
      <w:r w:rsidRPr="008B19B0">
        <w:tab/>
        <w:t>Общественный фонд «Ватандошлар», организованный на основании постановления Президента от 11.08.2021 г., создал практический механизм дальнейшей консолидации, соотечественников, проживающих за рубежом, вокруг своей исторической Родины, поддержки соотечественников и созданных ими общественных объединений. В целях развития дружественных связей с зарубежными странами и соотечественниками за границей совместно с соотечественниками за рубежом, партнерскими организациями и общественными объединениями Узбекистана проведено около 2500 онлайн и офлайн встреч, культурно-просветительских мероприятий, конференций, форумов, круглых столов и собраний.</w:t>
      </w:r>
    </w:p>
    <w:p w14:paraId="2F281087" w14:textId="77777777" w:rsidR="00635BA3" w:rsidRPr="008B19B0" w:rsidRDefault="00635BA3" w:rsidP="00635BA3">
      <w:pPr>
        <w:pStyle w:val="SingleTxtG"/>
      </w:pPr>
      <w:r w:rsidRPr="008B19B0">
        <w:t>298.</w:t>
      </w:r>
      <w:r w:rsidRPr="008B19B0">
        <w:tab/>
        <w:t>Общества дружбы и национально-культурные центры, созданные в стране в целях укрепления межнациональных отношений, дружбы между народами, провели встречи и беседы с населением: 54</w:t>
      </w:r>
      <w:r>
        <w:t xml:space="preserve"> — </w:t>
      </w:r>
      <w:r w:rsidRPr="008B19B0">
        <w:t xml:space="preserve">в 2020 г., 46 </w:t>
      </w:r>
      <w:r>
        <w:t>—</w:t>
      </w:r>
      <w:r w:rsidRPr="008B19B0">
        <w:t xml:space="preserve"> 2021 г. и 21 </w:t>
      </w:r>
      <w:r>
        <w:t>—</w:t>
      </w:r>
      <w:r w:rsidRPr="008B19B0">
        <w:t xml:space="preserve"> 2022 г., организовали выступления в СМИ, в частности, на центральном телевидении 43 </w:t>
      </w:r>
      <w:r>
        <w:t>—</w:t>
      </w:r>
      <w:r w:rsidRPr="008B19B0">
        <w:t xml:space="preserve"> 2020 г., 58 </w:t>
      </w:r>
      <w:r>
        <w:t>—</w:t>
      </w:r>
      <w:r w:rsidRPr="008B19B0">
        <w:t xml:space="preserve"> 2021 г. и 31 за истекший период 2022 г. </w:t>
      </w:r>
    </w:p>
    <w:p w14:paraId="2F0EC830" w14:textId="77777777" w:rsidR="00635BA3" w:rsidRPr="008B19B0" w:rsidRDefault="00635BA3" w:rsidP="00635BA3">
      <w:pPr>
        <w:pStyle w:val="SingleTxtG"/>
      </w:pPr>
      <w:r w:rsidRPr="008B19B0">
        <w:t>299.</w:t>
      </w:r>
      <w:r w:rsidRPr="008B19B0">
        <w:tab/>
        <w:t xml:space="preserve">Постоянно осуществляется освещение вопросов реализации политики Узбекистана в сфере межнациональных отношений в СМИ: телерадио передачах, Интернете, фильмах, публикациях в газетах, журналах, книгах и других формах. Количество материалов по данной тематике составили: посты </w:t>
      </w:r>
      <w:r>
        <w:t>—</w:t>
      </w:r>
      <w:r w:rsidRPr="008B19B0">
        <w:t xml:space="preserve"> 658 ед., перепосты </w:t>
      </w:r>
      <w:r>
        <w:t>—</w:t>
      </w:r>
      <w:r w:rsidRPr="008B19B0">
        <w:t xml:space="preserve"> 209 ед., реагирования (лайки и др. смайлы) </w:t>
      </w:r>
      <w:r>
        <w:t>—</w:t>
      </w:r>
      <w:r w:rsidRPr="008B19B0">
        <w:t xml:space="preserve"> 7574 ед., статьи </w:t>
      </w:r>
      <w:r>
        <w:t>—</w:t>
      </w:r>
      <w:r w:rsidRPr="008B19B0">
        <w:t xml:space="preserve"> 220 ед., ТВ/Радио </w:t>
      </w:r>
      <w:r>
        <w:t>—</w:t>
      </w:r>
      <w:r w:rsidRPr="008B19B0">
        <w:t xml:space="preserve"> 1845 ед., печатные издания </w:t>
      </w:r>
      <w:r>
        <w:t>—</w:t>
      </w:r>
      <w:r w:rsidRPr="008B19B0">
        <w:t xml:space="preserve"> 607 ед., общее количество комментариев </w:t>
      </w:r>
      <w:r>
        <w:t>—</w:t>
      </w:r>
      <w:r w:rsidRPr="008B19B0">
        <w:t xml:space="preserve"> 2173 ед., просмотры </w:t>
      </w:r>
      <w:r>
        <w:t>—</w:t>
      </w:r>
      <w:r w:rsidRPr="008B19B0">
        <w:t xml:space="preserve"> 1,9 млн ед.</w:t>
      </w:r>
    </w:p>
    <w:p w14:paraId="6522954E" w14:textId="77777777" w:rsidR="00635BA3" w:rsidRPr="008B19B0" w:rsidRDefault="00635BA3" w:rsidP="00635BA3">
      <w:pPr>
        <w:pStyle w:val="SingleTxtG"/>
      </w:pPr>
      <w:r w:rsidRPr="008B19B0">
        <w:t>300.</w:t>
      </w:r>
      <w:r w:rsidRPr="008B19B0">
        <w:tab/>
        <w:t xml:space="preserve">В СМИ размещаются и широко обсуждаются вопросы противодействия распространению идей экстремизма, ксенофобии, национальной исключительности и иных, чуждых обществу взглядов с участием соответствующих государственных органов, ННО, НКЦ, СМИ. Количество информации по данной тематике составили: посты </w:t>
      </w:r>
      <w:r>
        <w:t>—</w:t>
      </w:r>
      <w:r w:rsidRPr="008B19B0">
        <w:t xml:space="preserve"> 485 ед., перепосты </w:t>
      </w:r>
      <w:r>
        <w:t>—</w:t>
      </w:r>
      <w:r w:rsidRPr="008B19B0">
        <w:t xml:space="preserve"> 142 ед., реагирования (лайки и др. смайлы) </w:t>
      </w:r>
      <w:r>
        <w:t>—</w:t>
      </w:r>
      <w:r w:rsidRPr="008B19B0">
        <w:t xml:space="preserve"> 5694 ед., статьи </w:t>
      </w:r>
      <w:r>
        <w:t>—</w:t>
      </w:r>
      <w:r w:rsidRPr="008B19B0">
        <w:t xml:space="preserve"> 68 ед., ТВ/Радио </w:t>
      </w:r>
      <w:r>
        <w:t>—</w:t>
      </w:r>
      <w:r w:rsidRPr="008B19B0">
        <w:t xml:space="preserve"> 102 ед., печатные издания </w:t>
      </w:r>
      <w:r>
        <w:t>—</w:t>
      </w:r>
      <w:r w:rsidRPr="008B19B0">
        <w:t xml:space="preserve"> 448 ед., общее количество комментариев </w:t>
      </w:r>
      <w:r>
        <w:t>—</w:t>
      </w:r>
      <w:r w:rsidRPr="008B19B0">
        <w:t xml:space="preserve"> 1878 ед., просмотры </w:t>
      </w:r>
      <w:r>
        <w:t>—</w:t>
      </w:r>
      <w:r w:rsidRPr="008B19B0">
        <w:t xml:space="preserve"> 1,6 млн ед.</w:t>
      </w:r>
    </w:p>
    <w:p w14:paraId="7AC6B031" w14:textId="77777777" w:rsidR="00635BA3" w:rsidRPr="008B19B0" w:rsidRDefault="00635BA3" w:rsidP="00635BA3">
      <w:pPr>
        <w:pStyle w:val="SingleTxtG"/>
      </w:pPr>
      <w:r w:rsidRPr="008B19B0">
        <w:t>301.</w:t>
      </w:r>
      <w:r w:rsidRPr="008B19B0">
        <w:tab/>
        <w:t xml:space="preserve">На национальных телеканалах </w:t>
      </w:r>
      <w:r>
        <w:t>—</w:t>
      </w:r>
      <w:r w:rsidRPr="008B19B0">
        <w:t xml:space="preserve"> «Менинг юртим», «Ёшлар», «Махалла» и другие, транслируются передачи «Менинг овозим», «Нуктаи назар» и «Оталар сузи-аклнинг сузи», в которых с привлечением соответствующих специалистов и экспертов раскрываются вопросы, связанные с повышением уровня, духовного и нравственного воспитания молодежи, а также разъяснением гражданам истинной сущности пагубной деятельности экстремистских и террористических групп.</w:t>
      </w:r>
    </w:p>
    <w:p w14:paraId="3362465B" w14:textId="77777777" w:rsidR="00635BA3" w:rsidRPr="008B19B0" w:rsidRDefault="00635BA3" w:rsidP="00635BA3">
      <w:pPr>
        <w:pStyle w:val="SingleTxtG"/>
      </w:pPr>
      <w:r w:rsidRPr="008B19B0">
        <w:lastRenderedPageBreak/>
        <w:t>302.</w:t>
      </w:r>
      <w:r w:rsidRPr="008B19B0">
        <w:tab/>
        <w:t>Осуществляется деятельность редакции информационно-просветительских программ «Дустлик» на телеканале «Узбекистон» по пропаганде языка, обычаев и традиций наций и народностей Узбекистана, освещению информации об этом на иностранных языках, в том числе языке разных национальностей, проживающих в стране: «Тарим» (на уйгурском языке), «Ченсен» (на корейском языке), «Ўзбекистон</w:t>
      </w:r>
      <w:r>
        <w:t> —</w:t>
      </w:r>
      <w:r w:rsidRPr="008B19B0">
        <w:t xml:space="preserve"> умумий уйимиз» (на узбекском языке), «Дийдар» (на казахском языке), «Рангинкамон» (на таджикском языке), «Шанарақ» (на каракалпакском языке).</w:t>
      </w:r>
    </w:p>
    <w:p w14:paraId="5C31E2F4" w14:textId="77777777" w:rsidR="00635BA3" w:rsidRDefault="00635BA3" w:rsidP="00635BA3">
      <w:pPr>
        <w:pStyle w:val="SingleTxtG"/>
      </w:pPr>
      <w:r w:rsidRPr="008B19B0">
        <w:t>303.</w:t>
      </w:r>
      <w:r w:rsidRPr="008B19B0">
        <w:tab/>
        <w:t>В целях выполнения п.8 Указа Президента «О мерах по дальнейшему развитию узбекского языка и совершенствованию языковой политики в стране», Концепции и Программы ее реализации в 2020</w:t>
      </w:r>
      <w:r>
        <w:t>–</w:t>
      </w:r>
      <w:r w:rsidRPr="008B19B0">
        <w:t>2022</w:t>
      </w:r>
      <w:r>
        <w:t> </w:t>
      </w:r>
      <w:r w:rsidRPr="008B19B0">
        <w:t>гг., утвержденных 20.10.2020</w:t>
      </w:r>
      <w:r>
        <w:t> </w:t>
      </w:r>
      <w:r w:rsidRPr="008B19B0">
        <w:t>г., реализуется цикл передач «Уважение к языку», «Общаемся на родном языке» и «Маданият ва маърифат», «Қорақалпоғистон», «Сирдарё», «Самарқанд» и др. Организация на государственных телерадиоканалах программ по обучению узбекскому и родному языку этнических групп, проживающих в стране, осуществляется на «Foreign languages».</w:t>
      </w:r>
    </w:p>
    <w:p w14:paraId="00DC98F0" w14:textId="77777777" w:rsidR="00635BA3" w:rsidRPr="008B19B0" w:rsidRDefault="00635BA3" w:rsidP="00635BA3">
      <w:pPr>
        <w:pStyle w:val="H1G"/>
      </w:pPr>
      <w:r>
        <w:tab/>
      </w:r>
      <w:r>
        <w:tab/>
      </w:r>
      <w:r w:rsidRPr="008B19B0">
        <w:t>Рекомендация 24</w:t>
      </w:r>
    </w:p>
    <w:p w14:paraId="29E3F10D" w14:textId="77777777" w:rsidR="00635BA3" w:rsidRPr="008B19B0" w:rsidRDefault="00635BA3" w:rsidP="00635BA3">
      <w:pPr>
        <w:pStyle w:val="SingleTxtG"/>
      </w:pPr>
      <w:r w:rsidRPr="008B19B0">
        <w:t>304.</w:t>
      </w:r>
      <w:r w:rsidRPr="008B19B0">
        <w:tab/>
        <w:t>В Узбекистане рассмотрен вопрос целесообразности ратификации, Международной конвенций о защите прав всех трудящихся-мигрантов и членов их семей. В результате изучения Конвенции выявлены факторы, препятствующие присоединению Республики Узбекистан к настоящей Конвенции: в связи с тем, что Россия, Казахстан, ОАЭ, Южная Корея и страны Европы, где в основном работают граждане Республики Узбекистан, не ратифицировали данную Конвенцию, применение Конвенции в этих странах пока невозможно; Конвенция устанавливает ряд норм связанных с обеспечением трудящихся-мигрантов равными правами с гражданами государства работы по контракту: в области доступа к образованию, службам профессиональной ориентации и трудоустройства; обеспечения жильем, социальному и медицинскому обслуживанию, участия в соответствующих программах и др. Присоединение к данной Конвенции потребует развития национального законодательства в сфере трудовой миграции и совершенствования национальных механизмов, регулирующих трудовую миграцию.</w:t>
      </w:r>
    </w:p>
    <w:p w14:paraId="28A34C9A" w14:textId="77777777" w:rsidR="00635BA3" w:rsidRDefault="00635BA3" w:rsidP="00635BA3">
      <w:pPr>
        <w:pStyle w:val="SingleTxtG"/>
      </w:pPr>
      <w:r w:rsidRPr="008B19B0">
        <w:t>305.</w:t>
      </w:r>
      <w:r w:rsidRPr="008B19B0">
        <w:tab/>
        <w:t xml:space="preserve">В связи с этим Министерством занятости и трудовых отношений совместно другими государственными органами было подготовлено заключение, рассмотренное Кабинетом Министров, в который сделал вывод о преждевременности ратификации Международной конвенции для Республики Узбекистан. Рассматривая вопрос о целесообразности присоединения к Конвенции № 189 МОТ «О достойном труде домашних работников», государственные органы отметили, что она дает определение домашнего работника и предусматривает обязательный минимум правовых гарантий для данной категории лиц </w:t>
      </w:r>
      <w:r>
        <w:t>—</w:t>
      </w:r>
      <w:r w:rsidRPr="008B19B0">
        <w:t xml:space="preserve"> граждан государств </w:t>
      </w:r>
      <w:r>
        <w:t>—</w:t>
      </w:r>
      <w:r w:rsidRPr="008B19B0">
        <w:t xml:space="preserve"> участников и мигрантов; ее положения направлены на предупреждение принудительной трудовой эксплуатации домашних работников, поэтому Конвенция МОТ № 189 представляет большой интерес для Республики и требует проведения соответствующей подготовки к ее ратификации.</w:t>
      </w:r>
    </w:p>
    <w:p w14:paraId="1BBE7CDD" w14:textId="77777777" w:rsidR="00635BA3" w:rsidRPr="008B19B0" w:rsidRDefault="00635BA3" w:rsidP="00635BA3">
      <w:pPr>
        <w:pStyle w:val="H1G"/>
      </w:pPr>
      <w:r>
        <w:tab/>
      </w:r>
      <w:r>
        <w:tab/>
      </w:r>
      <w:r w:rsidRPr="008B19B0">
        <w:t>Рекомендация 25</w:t>
      </w:r>
    </w:p>
    <w:p w14:paraId="75C8DBFF" w14:textId="77777777" w:rsidR="00635BA3" w:rsidRDefault="00635BA3" w:rsidP="00635BA3">
      <w:pPr>
        <w:pStyle w:val="SingleTxtG"/>
      </w:pPr>
      <w:r w:rsidRPr="008B19B0">
        <w:t>306.</w:t>
      </w:r>
      <w:r w:rsidRPr="008B19B0">
        <w:tab/>
        <w:t xml:space="preserve">Узбекистан рассмотрел вопрос о целесообразности ратификации парламентом поправки к пункту 6 статьи 8 Конвенции. В изучении данного вопроса приняли участие Верховный суд, Генеральная прокуратура, Министерство юстиции, МИД, МВД, СГБ, Министерство финансов, институт Омбудсмана, Институт проблем законодательства и парламентских исследований при Законодательной палате, которые пришли к выводу о том, что присоединение Узбекистана к указанной поправке не возлагает на него дополнительных обязательств по совершенствованию законодательства и не противоречит его национальным интересам. </w:t>
      </w:r>
    </w:p>
    <w:p w14:paraId="35ACC68D" w14:textId="77777777" w:rsidR="00635BA3" w:rsidRPr="008B19B0" w:rsidRDefault="00635BA3" w:rsidP="00635BA3">
      <w:pPr>
        <w:pStyle w:val="H1G"/>
      </w:pPr>
      <w:r>
        <w:lastRenderedPageBreak/>
        <w:tab/>
      </w:r>
      <w:r>
        <w:tab/>
      </w:r>
      <w:r w:rsidRPr="008B19B0">
        <w:t>Рекомендация 26</w:t>
      </w:r>
    </w:p>
    <w:p w14:paraId="4049E9A9" w14:textId="77777777" w:rsidR="00635BA3" w:rsidRDefault="00635BA3" w:rsidP="00635BA3">
      <w:pPr>
        <w:pStyle w:val="SingleTxtG"/>
      </w:pPr>
      <w:r w:rsidRPr="008B19B0">
        <w:t>307.</w:t>
      </w:r>
      <w:r w:rsidRPr="008B19B0">
        <w:tab/>
        <w:t>В Узбекистане приняты меры по изучению вопроса присоединения страны к ст.</w:t>
      </w:r>
      <w:r>
        <w:t> </w:t>
      </w:r>
      <w:r w:rsidRPr="008B19B0">
        <w:t>14 Конвенции о принятии и рассмотрении Комитетом индивидуальных жалоб. Национальным центром по правам человека был изучен зарубежный опыт по данному вопросу, справка по анализу ситуации в данной сфере была направлена 17.03.2022 г. в ряд компетентных органов, с которыми 26.05.2022 г. проведен круглый стол по обсуждению выводов заинтересованных министерств и ведомств о целесообразности присоединения к ст. 14 Конвенции для признания компетенции Комитета по рассмотрению индивидуальных жалоб. Принята обобщённое мнение экспертов в виде заключения, сделан вывод о присоединении к ст. 14 Конвенции после принятия закона «О равенстве и недопущении дискриминации».</w:t>
      </w:r>
    </w:p>
    <w:p w14:paraId="6E95DB72" w14:textId="77777777" w:rsidR="00635BA3" w:rsidRPr="008B19B0" w:rsidRDefault="00635BA3" w:rsidP="00635BA3">
      <w:pPr>
        <w:pStyle w:val="H1G"/>
      </w:pPr>
      <w:r>
        <w:tab/>
      </w:r>
      <w:r>
        <w:tab/>
      </w:r>
      <w:r w:rsidRPr="008B19B0">
        <w:t>Рекомендация 27</w:t>
      </w:r>
    </w:p>
    <w:p w14:paraId="0610A991" w14:textId="77777777" w:rsidR="00635BA3" w:rsidRPr="008B19B0" w:rsidRDefault="00635BA3" w:rsidP="00635BA3">
      <w:pPr>
        <w:pStyle w:val="SingleTxtG"/>
      </w:pPr>
      <w:r w:rsidRPr="008B19B0">
        <w:t>308.</w:t>
      </w:r>
      <w:r w:rsidRPr="008B19B0">
        <w:tab/>
        <w:t>В рамках выполнения рекомендации Комитета по выполнению Дурбанской Декларации и Программы действий в Узбекистане проведены мероприятия, посвященные указанным международным документам. Впервые в истории страны в честь Двадцатилетия Дурбанской Декларации и Программы действий, посвященных борьбе против расизма, расовой дискриминации, ксенофобии и связанной с ними нетерпимости, в 2021 г. при поддержке Координатора проектов ОБСЕ был осуществлен их перевод на государственный язык, опубликован их текст на узбекском и русском языках и распространен среди национальных культурных центров и государственных органов, занимающихся межнациональными отношениями.</w:t>
      </w:r>
    </w:p>
    <w:p w14:paraId="4845CA9C" w14:textId="77777777" w:rsidR="00635BA3" w:rsidRPr="00CD737A" w:rsidRDefault="00635BA3" w:rsidP="00635BA3">
      <w:pPr>
        <w:pStyle w:val="SingleTxtG"/>
      </w:pPr>
      <w:r w:rsidRPr="008B19B0">
        <w:t>309.</w:t>
      </w:r>
      <w:r>
        <w:tab/>
      </w:r>
      <w:r w:rsidRPr="008B19B0">
        <w:t>Кроме того, 29.06.2021 г. в Национальном университете Узбекистана состоялся круглый стол на тему «Реализация Дурбанской Декларации и Программы действий в Республике Узбекистан». По итогам круглого стола участниками было рекомендовано разработать Национальный план действий по выполнению Дурбанской Декларации и Плана действий в Узбекистане на основе изучения зарубежного опыта в данной сфере. В частности, было признано целесообразным использовать опыт Испании, национальный план действий, которой является национальной стратегией борьбы с расизмом и ксенофобией, а также опыт Бразилии и Аргентины, в планах которых отражена государственная политика защиты прав каждой этнической группы, подвергшейся дискриминации. При содействии МИД получено Практическое руководство УВКПЧ по разработке национального плана действий по борьбе с расовой дискриминацией, которое передано в КМОДС.</w:t>
      </w:r>
    </w:p>
    <w:p w14:paraId="387A9F95" w14:textId="77777777" w:rsidR="00635BA3" w:rsidRPr="008B19B0" w:rsidRDefault="00635BA3" w:rsidP="00635BA3">
      <w:pPr>
        <w:spacing w:before="240"/>
        <w:jc w:val="center"/>
        <w:rPr>
          <w:u w:val="single"/>
        </w:rPr>
      </w:pPr>
      <w:r>
        <w:rPr>
          <w:u w:val="single"/>
        </w:rPr>
        <w:tab/>
      </w:r>
      <w:r>
        <w:rPr>
          <w:u w:val="single"/>
        </w:rPr>
        <w:tab/>
      </w:r>
      <w:r>
        <w:rPr>
          <w:u w:val="single"/>
        </w:rPr>
        <w:tab/>
      </w:r>
    </w:p>
    <w:sectPr w:rsidR="00635BA3" w:rsidRPr="008B19B0" w:rsidSect="00635BA3">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67E1D" w14:textId="77777777" w:rsidR="009B5669" w:rsidRPr="00A312BC" w:rsidRDefault="009B5669" w:rsidP="00A312BC"/>
  </w:endnote>
  <w:endnote w:type="continuationSeparator" w:id="0">
    <w:p w14:paraId="08276553" w14:textId="77777777" w:rsidR="009B5669" w:rsidRPr="00A312BC" w:rsidRDefault="009B566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36B87" w14:textId="399211A3" w:rsidR="00635BA3" w:rsidRPr="00635BA3" w:rsidRDefault="00635BA3">
    <w:pPr>
      <w:pStyle w:val="a8"/>
    </w:pPr>
    <w:r w:rsidRPr="00635BA3">
      <w:rPr>
        <w:b/>
        <w:sz w:val="18"/>
      </w:rPr>
      <w:fldChar w:fldCharType="begin"/>
    </w:r>
    <w:r w:rsidRPr="00635BA3">
      <w:rPr>
        <w:b/>
        <w:sz w:val="18"/>
      </w:rPr>
      <w:instrText xml:space="preserve"> PAGE  \* MERGEFORMAT </w:instrText>
    </w:r>
    <w:r w:rsidRPr="00635BA3">
      <w:rPr>
        <w:b/>
        <w:sz w:val="18"/>
      </w:rPr>
      <w:fldChar w:fldCharType="separate"/>
    </w:r>
    <w:r w:rsidRPr="00635BA3">
      <w:rPr>
        <w:b/>
        <w:noProof/>
        <w:sz w:val="18"/>
      </w:rPr>
      <w:t>2</w:t>
    </w:r>
    <w:r w:rsidRPr="00635BA3">
      <w:rPr>
        <w:b/>
        <w:sz w:val="18"/>
      </w:rPr>
      <w:fldChar w:fldCharType="end"/>
    </w:r>
    <w:r>
      <w:rPr>
        <w:b/>
        <w:sz w:val="18"/>
      </w:rPr>
      <w:tab/>
    </w:r>
    <w:r>
      <w:t>GE.22-27017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B5317" w14:textId="2289FE98" w:rsidR="00635BA3" w:rsidRPr="00635BA3" w:rsidRDefault="00635BA3" w:rsidP="00635BA3">
    <w:pPr>
      <w:pStyle w:val="a8"/>
      <w:tabs>
        <w:tab w:val="clear" w:pos="9639"/>
        <w:tab w:val="right" w:pos="9638"/>
      </w:tabs>
      <w:rPr>
        <w:b/>
        <w:sz w:val="18"/>
      </w:rPr>
    </w:pPr>
    <w:r>
      <w:t>GE.22-27017</w:t>
    </w:r>
    <w:r>
      <w:tab/>
    </w:r>
    <w:r w:rsidRPr="00635BA3">
      <w:rPr>
        <w:b/>
        <w:sz w:val="18"/>
      </w:rPr>
      <w:fldChar w:fldCharType="begin"/>
    </w:r>
    <w:r w:rsidRPr="00635BA3">
      <w:rPr>
        <w:b/>
        <w:sz w:val="18"/>
      </w:rPr>
      <w:instrText xml:space="preserve"> PAGE  \* MERGEFORMAT </w:instrText>
    </w:r>
    <w:r w:rsidRPr="00635BA3">
      <w:rPr>
        <w:b/>
        <w:sz w:val="18"/>
      </w:rPr>
      <w:fldChar w:fldCharType="separate"/>
    </w:r>
    <w:r w:rsidRPr="00635BA3">
      <w:rPr>
        <w:b/>
        <w:noProof/>
        <w:sz w:val="18"/>
      </w:rPr>
      <w:t>3</w:t>
    </w:r>
    <w:r w:rsidRPr="00635B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F8C77" w14:textId="6AB4E468" w:rsidR="00042B72" w:rsidRPr="00635BA3" w:rsidRDefault="00635BA3" w:rsidP="00635BA3">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4B93C5D0" wp14:editId="664374A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22-27017  (R)</w:t>
    </w:r>
    <w:r>
      <w:rPr>
        <w:noProof/>
      </w:rPr>
      <w:drawing>
        <wp:anchor distT="0" distB="0" distL="114300" distR="114300" simplePos="0" relativeHeight="251659264" behindDoc="0" locked="0" layoutInCell="1" allowOverlap="1" wp14:anchorId="5FFF61DA" wp14:editId="38592176">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301122  301122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750B3" w14:textId="77777777" w:rsidR="009B5669" w:rsidRPr="001075E9" w:rsidRDefault="009B5669" w:rsidP="001075E9">
      <w:pPr>
        <w:tabs>
          <w:tab w:val="right" w:pos="2155"/>
        </w:tabs>
        <w:spacing w:after="80" w:line="240" w:lineRule="auto"/>
        <w:ind w:left="680"/>
        <w:rPr>
          <w:u w:val="single"/>
        </w:rPr>
      </w:pPr>
      <w:r>
        <w:rPr>
          <w:u w:val="single"/>
        </w:rPr>
        <w:tab/>
      </w:r>
    </w:p>
  </w:footnote>
  <w:footnote w:type="continuationSeparator" w:id="0">
    <w:p w14:paraId="3ADF53D6" w14:textId="77777777" w:rsidR="009B5669" w:rsidRDefault="009B5669" w:rsidP="00407B78">
      <w:pPr>
        <w:tabs>
          <w:tab w:val="right" w:pos="2155"/>
        </w:tabs>
        <w:spacing w:after="80"/>
        <w:ind w:left="680"/>
        <w:rPr>
          <w:u w:val="single"/>
        </w:rPr>
      </w:pPr>
      <w:r>
        <w:rPr>
          <w:u w:val="single"/>
        </w:rPr>
        <w:tab/>
      </w:r>
    </w:p>
  </w:footnote>
  <w:footnote w:id="1">
    <w:p w14:paraId="30BF377E" w14:textId="77777777" w:rsidR="00635BA3" w:rsidRPr="002B0020" w:rsidRDefault="00635BA3" w:rsidP="00635BA3">
      <w:pPr>
        <w:pStyle w:val="ad"/>
        <w:rPr>
          <w:sz w:val="20"/>
        </w:rPr>
      </w:pPr>
      <w:r>
        <w:tab/>
      </w:r>
      <w:r w:rsidRPr="00635BA3">
        <w:rPr>
          <w:sz w:val="20"/>
          <w:szCs w:val="22"/>
        </w:rPr>
        <w:t>*</w:t>
      </w:r>
      <w:r>
        <w:tab/>
        <w:t>Настоящий документ выпускается без официального редактирования.</w:t>
      </w:r>
    </w:p>
  </w:footnote>
  <w:footnote w:id="2">
    <w:p w14:paraId="32C09A5E" w14:textId="77777777" w:rsidR="00635BA3" w:rsidRPr="002B0020" w:rsidRDefault="00635BA3" w:rsidP="00635BA3">
      <w:pPr>
        <w:pStyle w:val="ad"/>
        <w:rPr>
          <w:sz w:val="20"/>
        </w:rPr>
      </w:pPr>
      <w:r>
        <w:tab/>
      </w:r>
      <w:r w:rsidRPr="00635BA3">
        <w:rPr>
          <w:sz w:val="20"/>
          <w:szCs w:val="22"/>
        </w:rPr>
        <w:t>**</w:t>
      </w:r>
      <w:r>
        <w:tab/>
        <w:t>С приложением к настоящему документу можно ознакомиться на веб-странице Комитета.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E2D01" w14:textId="266BF5DA" w:rsidR="00635BA3" w:rsidRPr="00635BA3" w:rsidRDefault="00635BA3">
    <w:pPr>
      <w:pStyle w:val="a5"/>
    </w:pPr>
    <w:r>
      <w:fldChar w:fldCharType="begin"/>
    </w:r>
    <w:r>
      <w:instrText xml:space="preserve"> TITLE  \* MERGEFORMAT </w:instrText>
    </w:r>
    <w:r>
      <w:fldChar w:fldCharType="separate"/>
    </w:r>
    <w:proofErr w:type="spellStart"/>
    <w:r w:rsidR="00983602">
      <w:t>CERD</w:t>
    </w:r>
    <w:proofErr w:type="spellEnd"/>
    <w:r w:rsidR="00983602">
      <w:t>/C/</w:t>
    </w:r>
    <w:proofErr w:type="spellStart"/>
    <w:r w:rsidR="00983602">
      <w:t>UZB</w:t>
    </w:r>
    <w:proofErr w:type="spellEnd"/>
    <w:r w:rsidR="00983602">
      <w:t>/13-14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B16B1" w14:textId="61878C27" w:rsidR="00635BA3" w:rsidRPr="00635BA3" w:rsidRDefault="00635BA3" w:rsidP="00635BA3">
    <w:pPr>
      <w:pStyle w:val="a5"/>
      <w:jc w:val="right"/>
    </w:pPr>
    <w:r>
      <w:fldChar w:fldCharType="begin"/>
    </w:r>
    <w:r>
      <w:instrText xml:space="preserve"> TITLE  \* MERGEFORMAT </w:instrText>
    </w:r>
    <w:r>
      <w:fldChar w:fldCharType="separate"/>
    </w:r>
    <w:proofErr w:type="spellStart"/>
    <w:r w:rsidR="00983602">
      <w:t>CERD</w:t>
    </w:r>
    <w:proofErr w:type="spellEnd"/>
    <w:r w:rsidR="00983602">
      <w:t>/C/</w:t>
    </w:r>
    <w:proofErr w:type="spellStart"/>
    <w:r w:rsidR="00983602">
      <w:t>UZB</w:t>
    </w:r>
    <w:proofErr w:type="spellEnd"/>
    <w:r w:rsidR="00983602">
      <w:t>/13-14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669"/>
    <w:rsid w:val="00033EE1"/>
    <w:rsid w:val="00042B72"/>
    <w:rsid w:val="000558BD"/>
    <w:rsid w:val="000B57E7"/>
    <w:rsid w:val="000B6373"/>
    <w:rsid w:val="000F09DF"/>
    <w:rsid w:val="000F61B2"/>
    <w:rsid w:val="001075E9"/>
    <w:rsid w:val="00176FEC"/>
    <w:rsid w:val="00180183"/>
    <w:rsid w:val="0018024D"/>
    <w:rsid w:val="0018649F"/>
    <w:rsid w:val="00196389"/>
    <w:rsid w:val="001B3EF6"/>
    <w:rsid w:val="001C7A89"/>
    <w:rsid w:val="002A2EFC"/>
    <w:rsid w:val="002B74B1"/>
    <w:rsid w:val="002C0E18"/>
    <w:rsid w:val="002D5AAC"/>
    <w:rsid w:val="002E5067"/>
    <w:rsid w:val="002F405F"/>
    <w:rsid w:val="002F7EEC"/>
    <w:rsid w:val="00301299"/>
    <w:rsid w:val="00305C08"/>
    <w:rsid w:val="00307FB6"/>
    <w:rsid w:val="00317339"/>
    <w:rsid w:val="00322004"/>
    <w:rsid w:val="003402C2"/>
    <w:rsid w:val="00381C24"/>
    <w:rsid w:val="003958D0"/>
    <w:rsid w:val="003A6859"/>
    <w:rsid w:val="003B00E5"/>
    <w:rsid w:val="003D11EA"/>
    <w:rsid w:val="004055E9"/>
    <w:rsid w:val="00407B78"/>
    <w:rsid w:val="00424203"/>
    <w:rsid w:val="00452493"/>
    <w:rsid w:val="00453318"/>
    <w:rsid w:val="00454E07"/>
    <w:rsid w:val="00472C5C"/>
    <w:rsid w:val="00486941"/>
    <w:rsid w:val="004A1C15"/>
    <w:rsid w:val="004E104A"/>
    <w:rsid w:val="0050108D"/>
    <w:rsid w:val="00503601"/>
    <w:rsid w:val="00513081"/>
    <w:rsid w:val="00517901"/>
    <w:rsid w:val="00526683"/>
    <w:rsid w:val="0057071C"/>
    <w:rsid w:val="005709E0"/>
    <w:rsid w:val="00572E19"/>
    <w:rsid w:val="005961C8"/>
    <w:rsid w:val="005D7914"/>
    <w:rsid w:val="005E2B41"/>
    <w:rsid w:val="005F0B42"/>
    <w:rsid w:val="00627C61"/>
    <w:rsid w:val="006306AC"/>
    <w:rsid w:val="00635BA3"/>
    <w:rsid w:val="00641A8C"/>
    <w:rsid w:val="0067000F"/>
    <w:rsid w:val="00681A10"/>
    <w:rsid w:val="006A1ED8"/>
    <w:rsid w:val="006C2031"/>
    <w:rsid w:val="006D461A"/>
    <w:rsid w:val="006F35EE"/>
    <w:rsid w:val="007021FF"/>
    <w:rsid w:val="00706B3D"/>
    <w:rsid w:val="00712895"/>
    <w:rsid w:val="00757357"/>
    <w:rsid w:val="007C46C9"/>
    <w:rsid w:val="007C49AB"/>
    <w:rsid w:val="00825F8D"/>
    <w:rsid w:val="00834B71"/>
    <w:rsid w:val="0086445C"/>
    <w:rsid w:val="00894693"/>
    <w:rsid w:val="008A08D7"/>
    <w:rsid w:val="008A3166"/>
    <w:rsid w:val="008B227E"/>
    <w:rsid w:val="008B360C"/>
    <w:rsid w:val="008B6909"/>
    <w:rsid w:val="008D2AAD"/>
    <w:rsid w:val="0090054A"/>
    <w:rsid w:val="00906890"/>
    <w:rsid w:val="00911BE4"/>
    <w:rsid w:val="00951972"/>
    <w:rsid w:val="009608F3"/>
    <w:rsid w:val="00983602"/>
    <w:rsid w:val="009A24AC"/>
    <w:rsid w:val="009B5669"/>
    <w:rsid w:val="009D5FCE"/>
    <w:rsid w:val="00A14DA8"/>
    <w:rsid w:val="00A312BC"/>
    <w:rsid w:val="00A84021"/>
    <w:rsid w:val="00A84D35"/>
    <w:rsid w:val="00A917B3"/>
    <w:rsid w:val="00AB4B51"/>
    <w:rsid w:val="00B10CC7"/>
    <w:rsid w:val="00B27969"/>
    <w:rsid w:val="00B32719"/>
    <w:rsid w:val="00B36DF7"/>
    <w:rsid w:val="00B539E7"/>
    <w:rsid w:val="00B62458"/>
    <w:rsid w:val="00B67B12"/>
    <w:rsid w:val="00BC18B2"/>
    <w:rsid w:val="00BC3709"/>
    <w:rsid w:val="00BD33EE"/>
    <w:rsid w:val="00BD54F3"/>
    <w:rsid w:val="00C106D6"/>
    <w:rsid w:val="00C60F0C"/>
    <w:rsid w:val="00C805C9"/>
    <w:rsid w:val="00C92939"/>
    <w:rsid w:val="00CA1679"/>
    <w:rsid w:val="00CB151C"/>
    <w:rsid w:val="00CE5A1A"/>
    <w:rsid w:val="00CF55F6"/>
    <w:rsid w:val="00D33D63"/>
    <w:rsid w:val="00D90028"/>
    <w:rsid w:val="00D90138"/>
    <w:rsid w:val="00DD78D1"/>
    <w:rsid w:val="00DE32CD"/>
    <w:rsid w:val="00DF71B9"/>
    <w:rsid w:val="00E32125"/>
    <w:rsid w:val="00E73F76"/>
    <w:rsid w:val="00EA2C9F"/>
    <w:rsid w:val="00EA420E"/>
    <w:rsid w:val="00ED0BDA"/>
    <w:rsid w:val="00EF1360"/>
    <w:rsid w:val="00EF3220"/>
    <w:rsid w:val="00F0540A"/>
    <w:rsid w:val="00F41B03"/>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14F6D8"/>
  <w15:docId w15:val="{8C864A2D-AF84-43AD-80DB-637565E1C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055E9"/>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6306AC"/>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A3166"/>
    <w:pPr>
      <w:keepNext/>
      <w:outlineLvl w:val="1"/>
    </w:pPr>
    <w:rPr>
      <w:rFonts w:cs="Arial"/>
      <w:bCs/>
      <w:iCs/>
      <w:szCs w:val="28"/>
    </w:rPr>
  </w:style>
  <w:style w:type="paragraph" w:styleId="3">
    <w:name w:val="heading 3"/>
    <w:basedOn w:val="a"/>
    <w:next w:val="a"/>
    <w:semiHidden/>
    <w:rsid w:val="008A3166"/>
    <w:pPr>
      <w:keepNext/>
      <w:spacing w:before="240" w:after="60"/>
      <w:outlineLvl w:val="2"/>
    </w:pPr>
    <w:rPr>
      <w:rFonts w:ascii="Arial" w:hAnsi="Arial" w:cs="Arial"/>
      <w:b/>
      <w:bCs/>
      <w:sz w:val="26"/>
      <w:szCs w:val="26"/>
    </w:rPr>
  </w:style>
  <w:style w:type="paragraph" w:styleId="4">
    <w:name w:val="heading 4"/>
    <w:basedOn w:val="a"/>
    <w:next w:val="a"/>
    <w:semiHidden/>
    <w:rsid w:val="008A3166"/>
    <w:pPr>
      <w:keepNext/>
      <w:spacing w:before="240" w:after="60"/>
      <w:outlineLvl w:val="3"/>
    </w:pPr>
    <w:rPr>
      <w:b/>
      <w:bCs/>
      <w:sz w:val="28"/>
      <w:szCs w:val="28"/>
    </w:rPr>
  </w:style>
  <w:style w:type="paragraph" w:styleId="5">
    <w:name w:val="heading 5"/>
    <w:basedOn w:val="a"/>
    <w:next w:val="a"/>
    <w:semiHidden/>
    <w:rsid w:val="008A3166"/>
    <w:pPr>
      <w:spacing w:before="240" w:after="60"/>
      <w:outlineLvl w:val="4"/>
    </w:pPr>
    <w:rPr>
      <w:b/>
      <w:bCs/>
      <w:i/>
      <w:iCs/>
      <w:sz w:val="26"/>
      <w:szCs w:val="26"/>
    </w:rPr>
  </w:style>
  <w:style w:type="paragraph" w:styleId="6">
    <w:name w:val="heading 6"/>
    <w:basedOn w:val="a"/>
    <w:next w:val="a"/>
    <w:semiHidden/>
    <w:rsid w:val="008A3166"/>
    <w:pPr>
      <w:spacing w:before="240" w:after="60"/>
      <w:outlineLvl w:val="5"/>
    </w:pPr>
    <w:rPr>
      <w:b/>
      <w:bCs/>
      <w:sz w:val="22"/>
    </w:rPr>
  </w:style>
  <w:style w:type="paragraph" w:styleId="7">
    <w:name w:val="heading 7"/>
    <w:basedOn w:val="a"/>
    <w:next w:val="a"/>
    <w:semiHidden/>
    <w:rsid w:val="008A3166"/>
    <w:pPr>
      <w:spacing w:before="240" w:after="60"/>
      <w:outlineLvl w:val="6"/>
    </w:pPr>
    <w:rPr>
      <w:sz w:val="24"/>
      <w:szCs w:val="24"/>
    </w:rPr>
  </w:style>
  <w:style w:type="paragraph" w:styleId="8">
    <w:name w:val="heading 8"/>
    <w:basedOn w:val="a"/>
    <w:next w:val="a"/>
    <w:semiHidden/>
    <w:rsid w:val="008A3166"/>
    <w:pPr>
      <w:spacing w:before="240" w:after="60"/>
      <w:outlineLvl w:val="7"/>
    </w:pPr>
    <w:rPr>
      <w:i/>
      <w:iCs/>
      <w:sz w:val="24"/>
      <w:szCs w:val="24"/>
    </w:rPr>
  </w:style>
  <w:style w:type="paragraph" w:styleId="9">
    <w:name w:val="heading 9"/>
    <w:basedOn w:val="a"/>
    <w:next w:val="a"/>
    <w:semiHidden/>
    <w:rsid w:val="008A3166"/>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8A31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641A8C"/>
    <w:rPr>
      <w:rFonts w:ascii="Tahoma" w:eastAsiaTheme="minorHAnsi" w:hAnsi="Tahoma" w:cs="Tahoma"/>
      <w:sz w:val="16"/>
      <w:szCs w:val="16"/>
      <w:lang w:val="ru-RU" w:eastAsia="en-US"/>
    </w:rPr>
  </w:style>
  <w:style w:type="paragraph" w:customStyle="1" w:styleId="HMG">
    <w:name w:val="_ H __M_G"/>
    <w:basedOn w:val="a"/>
    <w:next w:val="a"/>
    <w:qFormat/>
    <w:rsid w:val="006306AC"/>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6306AC"/>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6306AC"/>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6306AC"/>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6306AC"/>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6306AC"/>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627C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6306AC"/>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6306AC"/>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6306AC"/>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6306AC"/>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27C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6306AC"/>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6306AC"/>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6306AC"/>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6306AC"/>
    <w:rPr>
      <w:b/>
      <w:sz w:val="18"/>
      <w:lang w:val="en-GB" w:eastAsia="ru-RU"/>
    </w:rPr>
  </w:style>
  <w:style w:type="character" w:styleId="a7">
    <w:name w:val="page number"/>
    <w:aliases w:val="7_G"/>
    <w:basedOn w:val="a0"/>
    <w:qFormat/>
    <w:rsid w:val="006306AC"/>
    <w:rPr>
      <w:rFonts w:ascii="Times New Roman" w:hAnsi="Times New Roman"/>
      <w:b/>
      <w:sz w:val="18"/>
    </w:rPr>
  </w:style>
  <w:style w:type="paragraph" w:styleId="a8">
    <w:name w:val="footer"/>
    <w:aliases w:val="3_G"/>
    <w:basedOn w:val="a"/>
    <w:link w:val="a9"/>
    <w:uiPriority w:val="99"/>
    <w:qFormat/>
    <w:rsid w:val="006306AC"/>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6306AC"/>
    <w:rPr>
      <w:sz w:val="16"/>
      <w:lang w:val="en-GB" w:eastAsia="ru-RU"/>
    </w:rPr>
  </w:style>
  <w:style w:type="character" w:styleId="aa">
    <w:name w:val="footnote reference"/>
    <w:aliases w:val="4_G"/>
    <w:basedOn w:val="a0"/>
    <w:qFormat/>
    <w:rsid w:val="006306AC"/>
    <w:rPr>
      <w:rFonts w:ascii="Times New Roman" w:hAnsi="Times New Roman"/>
      <w:dstrike w:val="0"/>
      <w:sz w:val="18"/>
      <w:vertAlign w:val="superscript"/>
    </w:rPr>
  </w:style>
  <w:style w:type="character" w:styleId="ab">
    <w:name w:val="endnote reference"/>
    <w:aliases w:val="1_G"/>
    <w:basedOn w:val="aa"/>
    <w:qFormat/>
    <w:rsid w:val="006306AC"/>
    <w:rPr>
      <w:rFonts w:ascii="Times New Roman" w:hAnsi="Times New Roman"/>
      <w:dstrike w:val="0"/>
      <w:sz w:val="18"/>
      <w:vertAlign w:val="superscript"/>
    </w:rPr>
  </w:style>
  <w:style w:type="table" w:styleId="ac">
    <w:name w:val="Table Grid"/>
    <w:basedOn w:val="a1"/>
    <w:uiPriority w:val="59"/>
    <w:rsid w:val="004055E9"/>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6306AC"/>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6306AC"/>
    <w:rPr>
      <w:sz w:val="18"/>
      <w:lang w:val="ru-RU" w:eastAsia="ru-RU"/>
    </w:rPr>
  </w:style>
  <w:style w:type="paragraph" w:styleId="af">
    <w:name w:val="endnote text"/>
    <w:aliases w:val="2_G"/>
    <w:basedOn w:val="ad"/>
    <w:link w:val="af0"/>
    <w:qFormat/>
    <w:rsid w:val="006306AC"/>
  </w:style>
  <w:style w:type="character" w:customStyle="1" w:styleId="af0">
    <w:name w:val="Текст концевой сноски Знак"/>
    <w:aliases w:val="2_G Знак"/>
    <w:basedOn w:val="a0"/>
    <w:link w:val="af"/>
    <w:rsid w:val="006306AC"/>
    <w:rPr>
      <w:sz w:val="18"/>
      <w:lang w:val="ru-RU" w:eastAsia="ru-RU"/>
    </w:rPr>
  </w:style>
  <w:style w:type="character" w:customStyle="1" w:styleId="10">
    <w:name w:val="Заголовок 1 Знак"/>
    <w:aliases w:val="Table_G Знак"/>
    <w:basedOn w:val="a0"/>
    <w:link w:val="1"/>
    <w:rsid w:val="006306AC"/>
    <w:rPr>
      <w:rFonts w:cs="Arial"/>
      <w:b/>
      <w:bCs/>
      <w:szCs w:val="32"/>
      <w:lang w:val="ru-RU" w:eastAsia="ru-RU"/>
    </w:rPr>
  </w:style>
  <w:style w:type="character" w:styleId="af1">
    <w:name w:val="Hyperlink"/>
    <w:basedOn w:val="a0"/>
    <w:rsid w:val="006306AC"/>
    <w:rPr>
      <w:color w:val="0000FF" w:themeColor="hyperlink"/>
      <w:u w:val="none"/>
    </w:rPr>
  </w:style>
  <w:style w:type="character" w:styleId="af2">
    <w:name w:val="FollowedHyperlink"/>
    <w:basedOn w:val="a0"/>
    <w:rsid w:val="006306AC"/>
    <w:rPr>
      <w:color w:val="800080" w:themeColor="followedHyperlink"/>
      <w:u w:val="none"/>
    </w:rPr>
  </w:style>
  <w:style w:type="character" w:customStyle="1" w:styleId="UnresolvedMention1">
    <w:name w:val="Unresolved Mention1"/>
    <w:basedOn w:val="a0"/>
    <w:uiPriority w:val="99"/>
    <w:semiHidden/>
    <w:unhideWhenUsed/>
    <w:rsid w:val="00635B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lex.uz/does/509169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advice.uz/uz" TargetMode="External"/><Relationship Id="rId4" Type="http://schemas.openxmlformats.org/officeDocument/2006/relationships/webSettings" Target="webSettings.xml"/><Relationship Id="rId9" Type="http://schemas.openxmlformats.org/officeDocument/2006/relationships/hyperlink" Target="https://regulation.gov.uz/oz"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46</Pages>
  <Words>21254</Words>
  <Characters>147976</Characters>
  <Application>Microsoft Office Word</Application>
  <DocSecurity>0</DocSecurity>
  <Lines>13452</Lines>
  <Paragraphs>3760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CERD/C/UZB/13-14</vt:lpstr>
      <vt:lpstr>A/</vt:lpstr>
      <vt:lpstr>A/</vt:lpstr>
    </vt:vector>
  </TitlesOfParts>
  <Company>DCM</Company>
  <LinksUpToDate>false</LinksUpToDate>
  <CharactersWithSpaces>165470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CERD/C/UZB/13-14</dc:title>
  <dc:subject/>
  <dc:creator>Anna PETELINA</dc:creator>
  <cp:keywords/>
  <cp:lastModifiedBy>Anna Petelina</cp:lastModifiedBy>
  <cp:revision>3</cp:revision>
  <cp:lastPrinted>2022-11-30T15:18:00Z</cp:lastPrinted>
  <dcterms:created xsi:type="dcterms:W3CDTF">2022-11-30T15:18:00Z</dcterms:created>
  <dcterms:modified xsi:type="dcterms:W3CDTF">2022-11-30T15:19:00Z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