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3834DD" w:rsidP="00B713E9">
            <w:pPr>
              <w:bidi w:val="0"/>
              <w:spacing w:after="20"/>
              <w:jc w:val="left"/>
              <w:rPr>
                <w:szCs w:val="20"/>
              </w:rPr>
            </w:pPr>
            <w:r w:rsidRPr="003834DD">
              <w:rPr>
                <w:sz w:val="40"/>
                <w:szCs w:val="20"/>
              </w:rPr>
              <w:t>C</w:t>
            </w:r>
            <w:r w:rsidRPr="007A0BD2">
              <w:rPr>
                <w:sz w:val="40"/>
                <w:szCs w:val="40"/>
              </w:rPr>
              <w:t>RPD</w:t>
            </w:r>
            <w:r>
              <w:rPr>
                <w:szCs w:val="20"/>
              </w:rPr>
              <w:t>/C/16/D/7/2012</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6D173790" wp14:editId="2EBB7CEF">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687200" w:rsidRDefault="00B713E9" w:rsidP="008930DB">
            <w:pPr>
              <w:spacing w:before="120" w:after="40" w:line="640" w:lineRule="exact"/>
              <w:jc w:val="left"/>
              <w:rPr>
                <w:b/>
                <w:bCs/>
                <w:sz w:val="64"/>
                <w:szCs w:val="64"/>
                <w:rtl/>
              </w:rPr>
            </w:pPr>
            <w:r>
              <w:rPr>
                <w:rFonts w:hint="cs"/>
                <w:b/>
                <w:bCs/>
                <w:sz w:val="56"/>
                <w:szCs w:val="56"/>
                <w:rtl/>
              </w:rPr>
              <w:t>اتفاقية حقوق الأشخاص ذوي الإعاقة</w:t>
            </w:r>
          </w:p>
        </w:tc>
        <w:tc>
          <w:tcPr>
            <w:tcW w:w="3402" w:type="dxa"/>
            <w:tcBorders>
              <w:top w:val="single" w:sz="4" w:space="0" w:color="auto"/>
              <w:bottom w:val="single" w:sz="12" w:space="0" w:color="auto"/>
            </w:tcBorders>
          </w:tcPr>
          <w:p w:rsidR="006B3E27" w:rsidRDefault="00B713E9" w:rsidP="00B713E9">
            <w:pPr>
              <w:bidi w:val="0"/>
              <w:spacing w:before="240"/>
              <w:jc w:val="left"/>
              <w:rPr>
                <w:szCs w:val="20"/>
              </w:rPr>
            </w:pPr>
            <w:r>
              <w:rPr>
                <w:szCs w:val="20"/>
              </w:rPr>
              <w:t>Distr.: General</w:t>
            </w:r>
          </w:p>
          <w:p w:rsidR="00B713E9" w:rsidRDefault="00646367" w:rsidP="00646367">
            <w:pPr>
              <w:bidi w:val="0"/>
              <w:jc w:val="left"/>
              <w:rPr>
                <w:szCs w:val="20"/>
              </w:rPr>
            </w:pPr>
            <w:r>
              <w:rPr>
                <w:szCs w:val="20"/>
              </w:rPr>
              <w:t xml:space="preserve">10 October </w:t>
            </w:r>
            <w:r w:rsidR="00B713E9">
              <w:rPr>
                <w:szCs w:val="20"/>
              </w:rPr>
              <w:t>2016</w:t>
            </w:r>
          </w:p>
          <w:p w:rsidR="00B713E9" w:rsidRDefault="00B713E9" w:rsidP="00B713E9">
            <w:pPr>
              <w:bidi w:val="0"/>
              <w:jc w:val="left"/>
              <w:rPr>
                <w:szCs w:val="20"/>
              </w:rPr>
            </w:pPr>
            <w:r>
              <w:rPr>
                <w:szCs w:val="20"/>
              </w:rPr>
              <w:t>Arabic</w:t>
            </w:r>
          </w:p>
          <w:p w:rsidR="00B713E9" w:rsidRPr="003E159A" w:rsidRDefault="00B713E9" w:rsidP="00B713E9">
            <w:pPr>
              <w:bidi w:val="0"/>
              <w:jc w:val="left"/>
              <w:rPr>
                <w:szCs w:val="20"/>
              </w:rPr>
            </w:pPr>
            <w:r>
              <w:rPr>
                <w:szCs w:val="20"/>
              </w:rPr>
              <w:t>Original: English</w:t>
            </w:r>
          </w:p>
        </w:tc>
      </w:tr>
    </w:tbl>
    <w:p w:rsidR="00B713E9" w:rsidRPr="00F05419" w:rsidRDefault="00B713E9" w:rsidP="00C626E9">
      <w:pPr>
        <w:spacing w:before="120" w:after="240" w:line="360" w:lineRule="exact"/>
        <w:textDirection w:val="tbRlV"/>
        <w:rPr>
          <w:b/>
          <w:bCs/>
          <w:sz w:val="28"/>
          <w:szCs w:val="36"/>
          <w:rtl/>
          <w:lang w:eastAsia="zh-TW"/>
        </w:rPr>
      </w:pPr>
      <w:r w:rsidRPr="00F05419">
        <w:rPr>
          <w:b/>
          <w:bCs/>
          <w:sz w:val="24"/>
          <w:szCs w:val="36"/>
          <w:rtl/>
          <w:lang w:eastAsia="zh-TW"/>
        </w:rPr>
        <w:t>اللجنة المعنية بحقوق الأشخاص ذوي الإعاقة</w:t>
      </w:r>
    </w:p>
    <w:p w:rsidR="00B713E9" w:rsidRPr="00B713E9" w:rsidRDefault="00B713E9" w:rsidP="00B713E9">
      <w:pPr>
        <w:pStyle w:val="HChGA"/>
        <w:rPr>
          <w:rtl/>
        </w:rPr>
      </w:pPr>
      <w:r w:rsidRPr="00B713E9">
        <w:rPr>
          <w:rFonts w:hint="cs"/>
          <w:rtl/>
        </w:rPr>
        <w:tab/>
      </w:r>
      <w:r w:rsidRPr="00B713E9">
        <w:rPr>
          <w:rFonts w:hint="cs"/>
          <w:rtl/>
        </w:rPr>
        <w:tab/>
      </w:r>
      <w:r w:rsidRPr="00B713E9">
        <w:rPr>
          <w:rtl/>
        </w:rPr>
        <w:t xml:space="preserve">الآراء التي اعتمدتها اللجنة بموجب المادة 5 من البروتوكول الاختياري، بشأن البلاغ رقم </w:t>
      </w:r>
      <w:r w:rsidRPr="00B713E9">
        <w:rPr>
          <w:rFonts w:hint="cs"/>
          <w:rtl/>
        </w:rPr>
        <w:t>7/2012</w:t>
      </w:r>
      <w:r w:rsidRPr="00B713E9">
        <w:rPr>
          <w:rStyle w:val="FootnoteReference"/>
          <w:b/>
          <w:sz w:val="28"/>
          <w:vertAlign w:val="baseline"/>
          <w:rtl/>
        </w:rPr>
        <w:t>*</w:t>
      </w:r>
      <w:r w:rsidRPr="00B713E9">
        <w:rPr>
          <w:rFonts w:hint="cs"/>
          <w:rtl/>
        </w:rPr>
        <w:t xml:space="preserve"> </w:t>
      </w:r>
      <w:r w:rsidRPr="00B713E9">
        <w:rPr>
          <w:rStyle w:val="FootnoteReference"/>
          <w:b/>
          <w:sz w:val="28"/>
          <w:vertAlign w:val="baseline"/>
          <w:rtl/>
        </w:rPr>
        <w:footnoteReference w:customMarkFollows="1" w:id="1"/>
        <w:t>**</w:t>
      </w:r>
    </w:p>
    <w:p w:rsidR="00B713E9" w:rsidRPr="00B47131" w:rsidRDefault="00B713E9" w:rsidP="00C626E9">
      <w:pPr>
        <w:pStyle w:val="SingleTxtGA"/>
        <w:tabs>
          <w:tab w:val="clear" w:pos="2608"/>
          <w:tab w:val="clear" w:pos="3289"/>
          <w:tab w:val="clear" w:pos="3969"/>
          <w:tab w:val="clear" w:pos="4649"/>
        </w:tabs>
        <w:ind w:left="4253" w:hanging="2325"/>
        <w:rPr>
          <w:b/>
          <w:sz w:val="22"/>
          <w:rtl/>
          <w:lang w:eastAsia="zh-TW"/>
        </w:rPr>
      </w:pPr>
      <w:r w:rsidRPr="0081736E">
        <w:rPr>
          <w:rFonts w:hint="cs"/>
          <w:i/>
          <w:iCs/>
          <w:rtl/>
          <w:lang w:eastAsia="zh-TW" w:bidi="ar-SY"/>
        </w:rPr>
        <w:t xml:space="preserve">بلاغ </w:t>
      </w:r>
      <w:r w:rsidRPr="0081736E">
        <w:rPr>
          <w:i/>
          <w:iCs/>
          <w:rtl/>
          <w:lang w:eastAsia="zh-TW"/>
        </w:rPr>
        <w:t>مقدم من:</w:t>
      </w:r>
      <w:r>
        <w:rPr>
          <w:rFonts w:hint="cs"/>
          <w:rtl/>
          <w:lang w:eastAsia="zh-TW"/>
        </w:rPr>
        <w:tab/>
        <w:t>مارلون جيمس نوبل</w:t>
      </w:r>
      <w:r w:rsidRPr="00B47131">
        <w:rPr>
          <w:rtl/>
          <w:lang w:eastAsia="zh-TW"/>
        </w:rPr>
        <w:t xml:space="preserve"> (</w:t>
      </w:r>
      <w:dir w:val="rtl">
        <w:r>
          <w:rPr>
            <w:rFonts w:ascii="Traditional Arabic" w:hAnsi="Traditional Arabic" w:hint="cs"/>
            <w:rtl/>
            <w:lang w:eastAsia="zh-TW"/>
          </w:rPr>
          <w:t>يمثله</w:t>
        </w:r>
        <w:r w:rsidRPr="00B47131">
          <w:rPr>
            <w:rtl/>
            <w:lang w:eastAsia="zh-TW"/>
          </w:rPr>
          <w:t xml:space="preserve"> </w:t>
        </w:r>
        <w:r>
          <w:rPr>
            <w:rFonts w:ascii="Traditional Arabic" w:hAnsi="Traditional Arabic" w:hint="cs"/>
            <w:rtl/>
            <w:lang w:eastAsia="zh-TW"/>
          </w:rPr>
          <w:t xml:space="preserve">المحامي فيليب </w:t>
        </w:r>
        <w:proofErr w:type="spellStart"/>
        <w:r>
          <w:rPr>
            <w:rFonts w:ascii="Traditional Arabic" w:hAnsi="Traditional Arabic" w:hint="cs"/>
            <w:rtl/>
            <w:lang w:eastAsia="zh-TW"/>
          </w:rPr>
          <w:t>فرنش</w:t>
        </w:r>
        <w:proofErr w:type="spellEnd"/>
        <w:r w:rsidRPr="00B47131">
          <w:rPr>
            <w:rtl/>
            <w:lang w:eastAsia="zh-TW"/>
          </w:rPr>
          <w:t>)</w:t>
        </w:r>
        <w:r w:rsidRPr="00B47131">
          <w:rPr>
            <w:rFonts w:cs="Times New Roman" w:hint="cs"/>
            <w:rtl/>
            <w:lang w:eastAsia="zh-TW"/>
          </w:rPr>
          <w:t>‬</w:t>
        </w:r>
        <w:r>
          <w:t>‬</w:t>
        </w:r>
        <w:r>
          <w:t>‬</w:t>
        </w:r>
        <w:r>
          <w:t>‬</w:t>
        </w:r>
        <w:r>
          <w:t>‬</w:t>
        </w:r>
        <w:r>
          <w:t>‬</w:t>
        </w:r>
        <w:r>
          <w:t>‬</w:t>
        </w:r>
        <w:r>
          <w:t>‬</w:t>
        </w:r>
        <w:r>
          <w:t>‬</w:t>
        </w:r>
        <w:r>
          <w:t>‬</w:t>
        </w:r>
        <w:r>
          <w:t>‬</w:t>
        </w:r>
        <w:r>
          <w:t>‬</w:t>
        </w:r>
        <w:r>
          <w:t>‬</w:t>
        </w:r>
        <w:r>
          <w:t>‬</w:t>
        </w:r>
        <w:r>
          <w:t>‬</w:t>
        </w:r>
        <w:r>
          <w:t>‬</w:t>
        </w:r>
        <w:r>
          <w:t>‬</w:t>
        </w:r>
        <w:r w:rsidR="00F738B9">
          <w:t>‬</w:t>
        </w:r>
        <w:r w:rsidR="00A30838">
          <w:t>‬</w:t>
        </w:r>
      </w:dir>
    </w:p>
    <w:p w:rsidR="00B713E9" w:rsidRPr="00B47131" w:rsidRDefault="00B713E9" w:rsidP="00C626E9">
      <w:pPr>
        <w:pStyle w:val="SingleTxtGA"/>
        <w:tabs>
          <w:tab w:val="clear" w:pos="2608"/>
          <w:tab w:val="clear" w:pos="3289"/>
          <w:tab w:val="clear" w:pos="3969"/>
          <w:tab w:val="clear" w:pos="4649"/>
        </w:tabs>
        <w:ind w:left="4253" w:hanging="2325"/>
        <w:rPr>
          <w:sz w:val="22"/>
          <w:rtl/>
          <w:lang w:eastAsia="zh-TW"/>
        </w:rPr>
      </w:pPr>
      <w:r w:rsidRPr="0081736E">
        <w:rPr>
          <w:i/>
          <w:iCs/>
          <w:rtl/>
          <w:lang w:eastAsia="zh-TW"/>
        </w:rPr>
        <w:t>الشخص المدعى أنه ضحية:</w:t>
      </w:r>
      <w:r>
        <w:rPr>
          <w:rFonts w:hint="cs"/>
          <w:rtl/>
          <w:lang w:eastAsia="zh-TW"/>
        </w:rPr>
        <w:tab/>
      </w:r>
      <w:r>
        <w:rPr>
          <w:rtl/>
          <w:lang w:eastAsia="zh-TW"/>
        </w:rPr>
        <w:t>صاحب</w:t>
      </w:r>
      <w:r w:rsidRPr="00B47131">
        <w:rPr>
          <w:rtl/>
          <w:lang w:eastAsia="zh-TW"/>
        </w:rPr>
        <w:t xml:space="preserve"> البلاغ</w:t>
      </w:r>
      <w:r w:rsidRPr="00B47131">
        <w:rPr>
          <w:rFonts w:cs="Times New Roman" w:hint="cs"/>
          <w:rtl/>
          <w:lang w:eastAsia="zh-TW"/>
        </w:rPr>
        <w:t>‬</w:t>
      </w:r>
    </w:p>
    <w:p w:rsidR="00B713E9" w:rsidRPr="00B47131" w:rsidRDefault="00B713E9" w:rsidP="00C626E9">
      <w:pPr>
        <w:pStyle w:val="SingleTxtGA"/>
        <w:tabs>
          <w:tab w:val="clear" w:pos="2608"/>
          <w:tab w:val="clear" w:pos="3289"/>
          <w:tab w:val="clear" w:pos="3969"/>
          <w:tab w:val="clear" w:pos="4649"/>
        </w:tabs>
        <w:ind w:left="4253" w:hanging="2325"/>
        <w:rPr>
          <w:sz w:val="22"/>
          <w:rtl/>
          <w:lang w:eastAsia="zh-TW"/>
        </w:rPr>
      </w:pPr>
      <w:r w:rsidRPr="0081736E">
        <w:rPr>
          <w:i/>
          <w:iCs/>
          <w:rtl/>
          <w:lang w:eastAsia="zh-TW"/>
        </w:rPr>
        <w:t>الدولة الطرف:</w:t>
      </w:r>
      <w:r>
        <w:rPr>
          <w:rFonts w:hint="cs"/>
          <w:rtl/>
          <w:lang w:eastAsia="zh-TW"/>
        </w:rPr>
        <w:tab/>
      </w:r>
      <w:r w:rsidRPr="00B47131">
        <w:rPr>
          <w:rtl/>
          <w:lang w:eastAsia="zh-TW"/>
        </w:rPr>
        <w:t>أستراليا</w:t>
      </w:r>
    </w:p>
    <w:p w:rsidR="00B713E9" w:rsidRPr="00B47131" w:rsidRDefault="00B713E9" w:rsidP="00C626E9">
      <w:pPr>
        <w:pStyle w:val="SingleTxtGA"/>
        <w:tabs>
          <w:tab w:val="clear" w:pos="2608"/>
          <w:tab w:val="clear" w:pos="3289"/>
          <w:tab w:val="clear" w:pos="3969"/>
          <w:tab w:val="clear" w:pos="4649"/>
        </w:tabs>
        <w:ind w:left="4253" w:hanging="2325"/>
        <w:rPr>
          <w:sz w:val="22"/>
          <w:rtl/>
          <w:lang w:eastAsia="zh-TW"/>
        </w:rPr>
      </w:pPr>
      <w:r w:rsidRPr="0081736E">
        <w:rPr>
          <w:i/>
          <w:iCs/>
          <w:rtl/>
          <w:lang w:eastAsia="zh-TW"/>
        </w:rPr>
        <w:t>تاريخ تقديم البلاغ:</w:t>
      </w:r>
      <w:r>
        <w:rPr>
          <w:rFonts w:hint="cs"/>
          <w:rtl/>
          <w:lang w:eastAsia="zh-TW"/>
        </w:rPr>
        <w:tab/>
        <w:t>12</w:t>
      </w:r>
      <w:r w:rsidRPr="00B47131">
        <w:rPr>
          <w:rtl/>
          <w:lang w:eastAsia="zh-TW"/>
        </w:rPr>
        <w:t xml:space="preserve"> نيسان/أبريل </w:t>
      </w:r>
      <w:r>
        <w:rPr>
          <w:rFonts w:hint="cs"/>
          <w:rtl/>
          <w:lang w:eastAsia="zh-TW"/>
        </w:rPr>
        <w:t>2012</w:t>
      </w:r>
      <w:r w:rsidRPr="00B47131">
        <w:rPr>
          <w:rtl/>
          <w:lang w:eastAsia="zh-TW"/>
        </w:rPr>
        <w:t xml:space="preserve"> </w:t>
      </w:r>
      <w:dir w:val="rtl">
        <w:r w:rsidRPr="00B47131">
          <w:rPr>
            <w:rtl/>
            <w:lang w:eastAsia="zh-TW"/>
          </w:rPr>
          <w:t>(</w:t>
        </w:r>
        <w:r w:rsidRPr="00B47131">
          <w:rPr>
            <w:rFonts w:ascii="Traditional Arabic" w:hAnsi="Traditional Arabic" w:hint="cs"/>
            <w:rtl/>
            <w:lang w:eastAsia="zh-TW"/>
          </w:rPr>
          <w:t>تاريخ</w:t>
        </w:r>
        <w:r w:rsidRPr="00B47131">
          <w:rPr>
            <w:rtl/>
            <w:lang w:eastAsia="zh-TW"/>
          </w:rPr>
          <w:t xml:space="preserve"> </w:t>
        </w:r>
        <w:r w:rsidRPr="00B47131">
          <w:rPr>
            <w:rFonts w:ascii="Traditional Arabic" w:hAnsi="Traditional Arabic" w:hint="cs"/>
            <w:rtl/>
            <w:lang w:eastAsia="zh-TW"/>
          </w:rPr>
          <w:t>تقديم</w:t>
        </w:r>
        <w:r w:rsidRPr="00B47131">
          <w:rPr>
            <w:rtl/>
            <w:lang w:eastAsia="zh-TW"/>
          </w:rPr>
          <w:t xml:space="preserve"> </w:t>
        </w:r>
        <w:r w:rsidRPr="00B47131">
          <w:rPr>
            <w:rFonts w:ascii="Traditional Arabic" w:hAnsi="Traditional Arabic" w:hint="cs"/>
            <w:rtl/>
            <w:lang w:eastAsia="zh-TW"/>
          </w:rPr>
          <w:t>الرسالة</w:t>
        </w:r>
        <w:r w:rsidRPr="00B47131">
          <w:rPr>
            <w:rtl/>
            <w:lang w:eastAsia="zh-TW"/>
          </w:rPr>
          <w:t xml:space="preserve"> </w:t>
        </w:r>
        <w:r w:rsidRPr="00B47131">
          <w:rPr>
            <w:rFonts w:ascii="Traditional Arabic" w:hAnsi="Traditional Arabic" w:hint="cs"/>
            <w:rtl/>
            <w:lang w:eastAsia="zh-TW"/>
          </w:rPr>
          <w:t>الأولى</w:t>
        </w:r>
        <w:r w:rsidRPr="00B47131">
          <w:rPr>
            <w:rtl/>
            <w:lang w:eastAsia="zh-TW"/>
          </w:rPr>
          <w:t>)</w:t>
        </w:r>
        <w:r w:rsidRPr="00B47131">
          <w:rPr>
            <w:rFonts w:cs="Times New Roman" w:hint="cs"/>
            <w:rtl/>
            <w:lang w:eastAsia="zh-TW"/>
          </w:rPr>
          <w:t>‬</w:t>
        </w:r>
        <w:r>
          <w:t>‬</w:t>
        </w:r>
        <w:r>
          <w:t>‬</w:t>
        </w:r>
        <w:r>
          <w:t>‬</w:t>
        </w:r>
        <w:r>
          <w:t>‬</w:t>
        </w:r>
        <w:r>
          <w:t>‬</w:t>
        </w:r>
        <w:r>
          <w:t>‬</w:t>
        </w:r>
        <w:r>
          <w:t>‬</w:t>
        </w:r>
        <w:r>
          <w:t>‬</w:t>
        </w:r>
        <w:r>
          <w:t>‬</w:t>
        </w:r>
        <w:r>
          <w:t>‬</w:t>
        </w:r>
        <w:r>
          <w:t>‬</w:t>
        </w:r>
        <w:r>
          <w:t>‬</w:t>
        </w:r>
        <w:r>
          <w:t>‬</w:t>
        </w:r>
        <w:r>
          <w:t>‬</w:t>
        </w:r>
        <w:r>
          <w:t>‬</w:t>
        </w:r>
        <w:r>
          <w:t>‬</w:t>
        </w:r>
        <w:r w:rsidR="00F738B9">
          <w:t>‬</w:t>
        </w:r>
        <w:r w:rsidR="00A30838">
          <w:t>‬</w:t>
        </w:r>
      </w:dir>
    </w:p>
    <w:p w:rsidR="00B713E9" w:rsidRPr="00F05419" w:rsidRDefault="00B713E9" w:rsidP="00C626E9">
      <w:pPr>
        <w:pStyle w:val="SingleTxtGA"/>
        <w:tabs>
          <w:tab w:val="clear" w:pos="2608"/>
          <w:tab w:val="clear" w:pos="3289"/>
          <w:tab w:val="clear" w:pos="3969"/>
          <w:tab w:val="clear" w:pos="4649"/>
        </w:tabs>
        <w:ind w:left="4253" w:hanging="2325"/>
        <w:rPr>
          <w:spacing w:val="-3"/>
          <w:sz w:val="22"/>
          <w:rtl/>
          <w:lang w:eastAsia="zh-TW"/>
        </w:rPr>
      </w:pPr>
      <w:r w:rsidRPr="00F05419">
        <w:rPr>
          <w:i/>
          <w:iCs/>
          <w:spacing w:val="-3"/>
          <w:rtl/>
          <w:lang w:eastAsia="zh-TW"/>
        </w:rPr>
        <w:t>الوثائق المرجعية:</w:t>
      </w:r>
      <w:r w:rsidRPr="00F05419">
        <w:rPr>
          <w:rFonts w:cs="Times New Roman" w:hint="cs"/>
          <w:i/>
          <w:iCs/>
          <w:spacing w:val="-3"/>
          <w:rtl/>
          <w:lang w:eastAsia="zh-TW"/>
        </w:rPr>
        <w:t>‬</w:t>
      </w:r>
      <w:r w:rsidRPr="00F05419">
        <w:rPr>
          <w:rFonts w:hint="cs"/>
          <w:spacing w:val="-3"/>
          <w:rtl/>
          <w:lang w:eastAsia="zh-TW"/>
        </w:rPr>
        <w:tab/>
      </w:r>
      <w:r w:rsidRPr="00F05419">
        <w:rPr>
          <w:spacing w:val="-3"/>
          <w:rtl/>
          <w:lang w:eastAsia="zh-TW"/>
        </w:rPr>
        <w:t xml:space="preserve">القرار المتخذ عملاً بالمادة 70 من النظام الداخلي للجنة، والمحال إلى الدولة الطرف في </w:t>
      </w:r>
      <w:r>
        <w:rPr>
          <w:rFonts w:hint="cs"/>
          <w:spacing w:val="-3"/>
          <w:rtl/>
          <w:lang w:eastAsia="zh-TW"/>
        </w:rPr>
        <w:t>9</w:t>
      </w:r>
      <w:r w:rsidRPr="00F05419">
        <w:rPr>
          <w:spacing w:val="-3"/>
          <w:rtl/>
          <w:lang w:eastAsia="zh-TW"/>
        </w:rPr>
        <w:t xml:space="preserve"> </w:t>
      </w:r>
      <w:r>
        <w:rPr>
          <w:rFonts w:hint="cs"/>
          <w:spacing w:val="-3"/>
          <w:rtl/>
          <w:lang w:eastAsia="zh-TW"/>
        </w:rPr>
        <w:t>آب</w:t>
      </w:r>
      <w:r w:rsidRPr="00F05419">
        <w:rPr>
          <w:spacing w:val="-3"/>
          <w:rtl/>
          <w:lang w:eastAsia="zh-TW"/>
        </w:rPr>
        <w:t>/</w:t>
      </w:r>
      <w:r>
        <w:rPr>
          <w:rFonts w:hint="cs"/>
          <w:spacing w:val="-3"/>
          <w:rtl/>
          <w:lang w:eastAsia="zh-TW"/>
        </w:rPr>
        <w:t>أغسطس</w:t>
      </w:r>
      <w:r w:rsidRPr="00F05419">
        <w:rPr>
          <w:spacing w:val="-3"/>
          <w:rtl/>
          <w:lang w:eastAsia="zh-TW"/>
        </w:rPr>
        <w:t xml:space="preserve"> 201</w:t>
      </w:r>
      <w:r>
        <w:rPr>
          <w:rFonts w:hint="cs"/>
          <w:spacing w:val="-3"/>
          <w:rtl/>
          <w:lang w:eastAsia="zh-TW"/>
        </w:rPr>
        <w:t>2</w:t>
      </w:r>
      <w:r w:rsidRPr="00F05419">
        <w:rPr>
          <w:spacing w:val="-3"/>
          <w:rtl/>
          <w:lang w:eastAsia="zh-TW"/>
        </w:rPr>
        <w:t xml:space="preserve"> (لم</w:t>
      </w:r>
      <w:r>
        <w:rPr>
          <w:rFonts w:hint="cs"/>
          <w:spacing w:val="-3"/>
          <w:rtl/>
          <w:lang w:eastAsia="zh-TW"/>
        </w:rPr>
        <w:t> </w:t>
      </w:r>
      <w:r w:rsidRPr="00F05419">
        <w:rPr>
          <w:spacing w:val="-3"/>
          <w:rtl/>
          <w:lang w:eastAsia="zh-TW"/>
        </w:rPr>
        <w:t>يصدر في شكل وثيقة)</w:t>
      </w:r>
    </w:p>
    <w:p w:rsidR="00B713E9" w:rsidRPr="00B47131" w:rsidRDefault="00B713E9" w:rsidP="00C626E9">
      <w:pPr>
        <w:pStyle w:val="SingleTxtGA"/>
        <w:tabs>
          <w:tab w:val="clear" w:pos="2608"/>
          <w:tab w:val="clear" w:pos="3289"/>
          <w:tab w:val="clear" w:pos="3969"/>
          <w:tab w:val="clear" w:pos="4649"/>
        </w:tabs>
        <w:ind w:left="4253" w:hanging="2325"/>
        <w:rPr>
          <w:sz w:val="22"/>
          <w:rtl/>
          <w:lang w:eastAsia="zh-TW"/>
        </w:rPr>
      </w:pPr>
      <w:r w:rsidRPr="0081736E">
        <w:rPr>
          <w:i/>
          <w:iCs/>
          <w:rtl/>
          <w:lang w:eastAsia="zh-TW"/>
        </w:rPr>
        <w:t>تاريخ اعتماد الآراء:</w:t>
      </w:r>
      <w:r w:rsidRPr="0081736E">
        <w:rPr>
          <w:rFonts w:cs="Times New Roman" w:hint="cs"/>
          <w:i/>
          <w:iCs/>
          <w:rtl/>
          <w:lang w:eastAsia="zh-TW"/>
        </w:rPr>
        <w:t>‬</w:t>
      </w:r>
      <w:r>
        <w:rPr>
          <w:rFonts w:hint="cs"/>
          <w:rtl/>
          <w:lang w:eastAsia="zh-TW"/>
        </w:rPr>
        <w:tab/>
        <w:t>2</w:t>
      </w:r>
      <w:r w:rsidRPr="00B47131">
        <w:rPr>
          <w:rtl/>
          <w:lang w:eastAsia="zh-TW"/>
        </w:rPr>
        <w:t xml:space="preserve"> </w:t>
      </w:r>
      <w:r>
        <w:rPr>
          <w:rFonts w:hint="cs"/>
          <w:rtl/>
          <w:lang w:eastAsia="zh-TW"/>
        </w:rPr>
        <w:t>أيلول</w:t>
      </w:r>
      <w:r w:rsidRPr="00B47131">
        <w:rPr>
          <w:rtl/>
          <w:lang w:eastAsia="zh-TW"/>
        </w:rPr>
        <w:t>/</w:t>
      </w:r>
      <w:r>
        <w:rPr>
          <w:rFonts w:hint="cs"/>
          <w:rtl/>
          <w:lang w:eastAsia="zh-TW"/>
        </w:rPr>
        <w:t>سبتمبر</w:t>
      </w:r>
      <w:r w:rsidRPr="00B47131">
        <w:rPr>
          <w:rtl/>
          <w:lang w:eastAsia="zh-TW"/>
        </w:rPr>
        <w:t xml:space="preserve"> </w:t>
      </w:r>
      <w:r>
        <w:rPr>
          <w:rFonts w:hint="cs"/>
          <w:rtl/>
          <w:lang w:eastAsia="zh-TW"/>
        </w:rPr>
        <w:t>2016</w:t>
      </w:r>
    </w:p>
    <w:p w:rsidR="00B713E9" w:rsidRPr="00B713E9" w:rsidRDefault="00B713E9" w:rsidP="00C626E9">
      <w:pPr>
        <w:pStyle w:val="SingleTxtGA"/>
        <w:tabs>
          <w:tab w:val="clear" w:pos="2608"/>
          <w:tab w:val="clear" w:pos="3289"/>
          <w:tab w:val="clear" w:pos="3969"/>
          <w:tab w:val="clear" w:pos="4649"/>
        </w:tabs>
        <w:ind w:left="4253" w:hanging="2325"/>
        <w:rPr>
          <w:spacing w:val="-4"/>
          <w:rtl/>
          <w:lang w:eastAsia="zh-TW"/>
        </w:rPr>
      </w:pPr>
      <w:r w:rsidRPr="00B713E9">
        <w:rPr>
          <w:i/>
          <w:iCs/>
          <w:spacing w:val="-4"/>
          <w:rtl/>
          <w:lang w:eastAsia="zh-TW"/>
        </w:rPr>
        <w:t>الموضوع:</w:t>
      </w:r>
      <w:r w:rsidRPr="00B713E9">
        <w:rPr>
          <w:rFonts w:hint="cs"/>
          <w:i/>
          <w:iCs/>
          <w:spacing w:val="-4"/>
          <w:rtl/>
          <w:lang w:eastAsia="zh-TW"/>
        </w:rPr>
        <w:t>‬</w:t>
      </w:r>
      <w:r w:rsidRPr="00B713E9">
        <w:rPr>
          <w:rFonts w:hint="cs"/>
          <w:i/>
          <w:iCs/>
          <w:spacing w:val="-4"/>
          <w:rtl/>
          <w:lang w:eastAsia="zh-TW"/>
        </w:rPr>
        <w:tab/>
      </w:r>
      <w:r w:rsidRPr="00B713E9">
        <w:rPr>
          <w:rFonts w:hint="cs"/>
          <w:spacing w:val="-4"/>
          <w:rtl/>
          <w:lang w:eastAsia="zh-TW"/>
        </w:rPr>
        <w:t>الحق</w:t>
      </w:r>
      <w:dir w:val="rtl">
        <w:r w:rsidRPr="00B713E9">
          <w:rPr>
            <w:spacing w:val="-4"/>
            <w:rtl/>
          </w:rPr>
          <w:t xml:space="preserve"> في التمتع بالأهلية القانونية على قدم المساواة مع الآخرين </w:t>
        </w:r>
        <w:r w:rsidRPr="00B713E9">
          <w:rPr>
            <w:spacing w:val="-4"/>
          </w:rPr>
          <w:t>‬</w:t>
        </w:r>
        <w:r w:rsidRPr="00B713E9">
          <w:rPr>
            <w:spacing w:val="-4"/>
          </w:rPr>
          <w:t>‬</w:t>
        </w:r>
        <w:r w:rsidRPr="00B713E9">
          <w:rPr>
            <w:spacing w:val="-4"/>
          </w:rPr>
          <w:t>‬</w:t>
        </w:r>
        <w:r w:rsidRPr="00B713E9">
          <w:rPr>
            <w:spacing w:val="-4"/>
          </w:rPr>
          <w:t>‬</w:t>
        </w:r>
        <w:r w:rsidRPr="00B713E9">
          <w:rPr>
            <w:spacing w:val="-4"/>
          </w:rPr>
          <w:t>‬</w:t>
        </w:r>
        <w:r w:rsidRPr="00B713E9">
          <w:rPr>
            <w:spacing w:val="-4"/>
          </w:rPr>
          <w:t>‬</w:t>
        </w:r>
        <w:r w:rsidRPr="00B713E9">
          <w:rPr>
            <w:spacing w:val="-4"/>
          </w:rPr>
          <w:t>‬</w:t>
        </w:r>
        <w:r w:rsidRPr="00B713E9">
          <w:rPr>
            <w:spacing w:val="-4"/>
          </w:rPr>
          <w:t>‬</w:t>
        </w:r>
        <w:r w:rsidRPr="00B713E9">
          <w:rPr>
            <w:spacing w:val="-4"/>
          </w:rPr>
          <w:t>‬</w:t>
        </w:r>
        <w:r w:rsidRPr="00B713E9">
          <w:rPr>
            <w:spacing w:val="-4"/>
          </w:rPr>
          <w:t>‬</w:t>
        </w:r>
        <w:r w:rsidRPr="00B713E9">
          <w:rPr>
            <w:spacing w:val="-4"/>
          </w:rPr>
          <w:t>‬</w:t>
        </w:r>
        <w:r w:rsidR="00F738B9">
          <w:t>‬</w:t>
        </w:r>
        <w:r w:rsidR="00A30838">
          <w:t>‬</w:t>
        </w:r>
      </w:dir>
    </w:p>
    <w:p w:rsidR="00B713E9" w:rsidRDefault="00B713E9" w:rsidP="00C626E9">
      <w:pPr>
        <w:pStyle w:val="SingleTxtGA"/>
        <w:tabs>
          <w:tab w:val="clear" w:pos="2608"/>
          <w:tab w:val="clear" w:pos="3289"/>
          <w:tab w:val="clear" w:pos="3969"/>
          <w:tab w:val="clear" w:pos="4649"/>
        </w:tabs>
        <w:ind w:left="4253" w:hanging="2325"/>
        <w:rPr>
          <w:rFonts w:ascii="Traditional Arabic" w:hAnsi="Traditional Arabic"/>
          <w:rtl/>
          <w:lang w:eastAsia="zh-TW"/>
        </w:rPr>
      </w:pPr>
      <w:r w:rsidRPr="0081736E">
        <w:rPr>
          <w:i/>
          <w:iCs/>
          <w:rtl/>
          <w:lang w:eastAsia="zh-TW"/>
        </w:rPr>
        <w:t>المسائل الإجرائية:</w:t>
      </w:r>
      <w:r>
        <w:rPr>
          <w:rFonts w:hint="cs"/>
          <w:rtl/>
          <w:lang w:eastAsia="zh-TW"/>
        </w:rPr>
        <w:tab/>
      </w:r>
      <w:dir w:val="rtl">
        <w:r w:rsidRPr="00317AB7">
          <w:rPr>
            <w:rFonts w:ascii="Traditional Arabic" w:hAnsi="Traditional Arabic" w:hint="cs"/>
            <w:rtl/>
            <w:lang w:eastAsia="zh-TW"/>
          </w:rPr>
          <w:t>المقبولية</w:t>
        </w:r>
        <w:r w:rsidRPr="00317AB7">
          <w:rPr>
            <w:rFonts w:ascii="Traditional Arabic" w:hAnsi="Traditional Arabic"/>
            <w:rtl/>
            <w:lang w:eastAsia="zh-TW"/>
          </w:rPr>
          <w:t xml:space="preserve"> </w:t>
        </w:r>
        <w:r w:rsidRPr="00317AB7">
          <w:rPr>
            <w:rFonts w:ascii="Traditional Arabic" w:hAnsi="Traditional Arabic" w:hint="cs"/>
            <w:rtl/>
            <w:lang w:eastAsia="zh-TW"/>
          </w:rPr>
          <w:t>من</w:t>
        </w:r>
        <w:r w:rsidRPr="00317AB7">
          <w:rPr>
            <w:rFonts w:ascii="Traditional Arabic" w:hAnsi="Traditional Arabic"/>
            <w:rtl/>
            <w:lang w:eastAsia="zh-TW"/>
          </w:rPr>
          <w:t xml:space="preserve"> </w:t>
        </w:r>
        <w:r w:rsidRPr="00317AB7">
          <w:rPr>
            <w:rFonts w:ascii="Traditional Arabic" w:hAnsi="Traditional Arabic" w:hint="cs"/>
            <w:rtl/>
            <w:lang w:eastAsia="zh-TW"/>
          </w:rPr>
          <w:t>حيث</w:t>
        </w:r>
        <w:r w:rsidRPr="00317AB7">
          <w:rPr>
            <w:rFonts w:ascii="Traditional Arabic" w:hAnsi="Traditional Arabic"/>
            <w:rtl/>
            <w:lang w:eastAsia="zh-TW"/>
          </w:rPr>
          <w:t xml:space="preserve"> </w:t>
        </w:r>
        <w:r w:rsidRPr="00317AB7">
          <w:rPr>
            <w:rFonts w:ascii="Traditional Arabic" w:hAnsi="Traditional Arabic" w:hint="cs"/>
            <w:rtl/>
            <w:lang w:eastAsia="zh-TW"/>
          </w:rPr>
          <w:t>الاختصاص</w:t>
        </w:r>
        <w:r w:rsidRPr="00317AB7">
          <w:rPr>
            <w:rFonts w:ascii="Traditional Arabic" w:hAnsi="Traditional Arabic"/>
            <w:rtl/>
            <w:lang w:eastAsia="zh-TW"/>
          </w:rPr>
          <w:t xml:space="preserve"> </w:t>
        </w:r>
        <w:r w:rsidRPr="00317AB7">
          <w:rPr>
            <w:rFonts w:ascii="Traditional Arabic" w:hAnsi="Traditional Arabic" w:hint="cs"/>
            <w:rtl/>
            <w:lang w:eastAsia="zh-TW"/>
          </w:rPr>
          <w:t>الموضوعي؛</w:t>
        </w:r>
        <w:r w:rsidRPr="00317AB7">
          <w:rPr>
            <w:rFonts w:ascii="Traditional Arabic" w:hAnsi="Traditional Arabic"/>
            <w:rtl/>
            <w:lang w:eastAsia="zh-TW"/>
          </w:rPr>
          <w:t xml:space="preserve"> </w:t>
        </w:r>
        <w:r w:rsidRPr="00317AB7">
          <w:rPr>
            <w:rFonts w:ascii="Traditional Arabic" w:hAnsi="Traditional Arabic" w:hint="cs"/>
            <w:rtl/>
            <w:lang w:eastAsia="zh-TW"/>
          </w:rPr>
          <w:t>واستنفاد</w:t>
        </w:r>
        <w:r w:rsidRPr="00317AB7">
          <w:rPr>
            <w:rFonts w:ascii="Traditional Arabic" w:hAnsi="Traditional Arabic"/>
            <w:rtl/>
            <w:lang w:eastAsia="zh-TW"/>
          </w:rPr>
          <w:t xml:space="preserve"> </w:t>
        </w:r>
        <w:r w:rsidRPr="00317AB7">
          <w:rPr>
            <w:rFonts w:ascii="Traditional Arabic" w:hAnsi="Traditional Arabic" w:hint="cs"/>
            <w:rtl/>
            <w:lang w:eastAsia="zh-TW"/>
          </w:rPr>
          <w:t>سبل</w:t>
        </w:r>
        <w:r w:rsidRPr="00317AB7">
          <w:rPr>
            <w:rFonts w:ascii="Traditional Arabic" w:hAnsi="Traditional Arabic"/>
            <w:rtl/>
            <w:lang w:eastAsia="zh-TW"/>
          </w:rPr>
          <w:t xml:space="preserve"> </w:t>
        </w:r>
        <w:r w:rsidRPr="00317AB7">
          <w:rPr>
            <w:rFonts w:ascii="Traditional Arabic" w:hAnsi="Traditional Arabic" w:hint="cs"/>
            <w:rtl/>
            <w:lang w:eastAsia="zh-TW"/>
          </w:rPr>
          <w:t>الانتصاف</w:t>
        </w:r>
        <w:r w:rsidRPr="00317AB7">
          <w:rPr>
            <w:rFonts w:ascii="Traditional Arabic" w:hAnsi="Traditional Arabic"/>
            <w:rtl/>
            <w:lang w:eastAsia="zh-TW"/>
          </w:rPr>
          <w:t xml:space="preserve"> </w:t>
        </w:r>
        <w:r w:rsidRPr="00317AB7">
          <w:rPr>
            <w:rFonts w:ascii="Traditional Arabic" w:hAnsi="Traditional Arabic" w:hint="cs"/>
            <w:rtl/>
            <w:lang w:eastAsia="zh-TW"/>
          </w:rPr>
          <w:t>المحلية</w:t>
        </w:r>
        <w:r w:rsidRPr="00317AB7">
          <w:rPr>
            <w:rFonts w:cs="Times New Roman" w:hint="cs"/>
            <w:rtl/>
            <w:lang w:eastAsia="zh-TW"/>
          </w:rPr>
          <w:t>‬</w:t>
        </w:r>
        <w:r w:rsidRPr="00317AB7">
          <w:rPr>
            <w:rFonts w:ascii="Traditional Arabic" w:hAnsi="Traditional Arabic" w:hint="cs"/>
            <w:rtl/>
            <w:lang w:eastAsia="zh-TW"/>
          </w:rPr>
          <w:t>؛</w:t>
        </w:r>
        <w:r w:rsidRPr="00317AB7">
          <w:rPr>
            <w:rFonts w:ascii="Traditional Arabic" w:hAnsi="Traditional Arabic"/>
            <w:rtl/>
            <w:lang w:eastAsia="zh-TW"/>
          </w:rPr>
          <w:t xml:space="preserve"> </w:t>
        </w:r>
        <w:r w:rsidRPr="00317AB7">
          <w:rPr>
            <w:rFonts w:ascii="Traditional Arabic" w:hAnsi="Traditional Arabic" w:hint="cs"/>
            <w:rtl/>
            <w:lang w:eastAsia="zh-TW"/>
          </w:rPr>
          <w:t>وصفة</w:t>
        </w:r>
        <w:r w:rsidRPr="00317AB7">
          <w:rPr>
            <w:rFonts w:ascii="Traditional Arabic" w:hAnsi="Traditional Arabic"/>
            <w:rtl/>
            <w:lang w:eastAsia="zh-TW"/>
          </w:rPr>
          <w:t xml:space="preserve"> </w:t>
        </w:r>
        <w:r w:rsidRPr="00317AB7">
          <w:rPr>
            <w:rFonts w:ascii="Traditional Arabic" w:hAnsi="Traditional Arabic" w:hint="cs"/>
            <w:rtl/>
            <w:lang w:eastAsia="zh-TW"/>
          </w:rPr>
          <w:t>الضحية</w:t>
        </w:r>
        <w:r>
          <w:t>‬</w:t>
        </w:r>
        <w:r>
          <w:t>‬</w:t>
        </w:r>
        <w:r w:rsidR="00F738B9">
          <w:t>‬</w:t>
        </w:r>
        <w:r w:rsidR="00A30838">
          <w:t>‬</w:t>
        </w:r>
      </w:dir>
    </w:p>
    <w:p w:rsidR="00B713E9" w:rsidRPr="00340373" w:rsidRDefault="00B713E9" w:rsidP="00C626E9">
      <w:pPr>
        <w:pStyle w:val="SingleTxtGA"/>
        <w:tabs>
          <w:tab w:val="clear" w:pos="2608"/>
          <w:tab w:val="clear" w:pos="3289"/>
          <w:tab w:val="clear" w:pos="3969"/>
          <w:tab w:val="clear" w:pos="4649"/>
        </w:tabs>
        <w:ind w:left="4253" w:hanging="2325"/>
        <w:rPr>
          <w:spacing w:val="-6"/>
          <w:lang w:eastAsia="zh-TW"/>
        </w:rPr>
      </w:pPr>
      <w:r w:rsidRPr="00E800D7">
        <w:rPr>
          <w:i/>
          <w:iCs/>
          <w:spacing w:val="-6"/>
          <w:rtl/>
          <w:lang w:eastAsia="zh-TW"/>
        </w:rPr>
        <w:lastRenderedPageBreak/>
        <w:t>المسائل الموضوعية:</w:t>
      </w:r>
      <w:r w:rsidRPr="00E800D7">
        <w:rPr>
          <w:rFonts w:cs="Times New Roman" w:hint="cs"/>
          <w:i/>
          <w:iCs/>
          <w:spacing w:val="-6"/>
          <w:rtl/>
          <w:lang w:eastAsia="zh-TW"/>
        </w:rPr>
        <w:t>‬</w:t>
      </w:r>
      <w:r w:rsidRPr="00E800D7">
        <w:rPr>
          <w:rFonts w:hint="cs"/>
          <w:i/>
          <w:iCs/>
          <w:spacing w:val="-6"/>
          <w:rtl/>
          <w:lang w:eastAsia="zh-TW"/>
        </w:rPr>
        <w:tab/>
      </w:r>
      <w:r w:rsidRPr="007B5D5D">
        <w:rPr>
          <w:spacing w:val="-6"/>
          <w:rtl/>
          <w:lang w:eastAsia="zh-TW"/>
        </w:rPr>
        <w:t>حق اللجوء إلى المحكمة</w:t>
      </w:r>
      <w:r w:rsidRPr="007B5D5D">
        <w:rPr>
          <w:rFonts w:hint="cs"/>
          <w:spacing w:val="-6"/>
          <w:rtl/>
          <w:lang w:eastAsia="zh-TW"/>
        </w:rPr>
        <w:t xml:space="preserve">؛ الإعاقة العقلية والذهنية؛ </w:t>
      </w:r>
      <w:r w:rsidR="00340373">
        <w:rPr>
          <w:spacing w:val="-6"/>
          <w:rtl/>
          <w:lang w:eastAsia="zh-TW"/>
        </w:rPr>
        <w:t>ممارسة الأهلية القانوني</w:t>
      </w:r>
      <w:r w:rsidR="00340373">
        <w:rPr>
          <w:rFonts w:hint="cs"/>
          <w:spacing w:val="-6"/>
          <w:rtl/>
          <w:lang w:eastAsia="zh-TW"/>
        </w:rPr>
        <w:t>؛</w:t>
      </w:r>
      <w:r w:rsidRPr="007B5D5D">
        <w:rPr>
          <w:spacing w:val="-6"/>
          <w:rtl/>
          <w:lang w:eastAsia="zh-TW"/>
        </w:rPr>
        <w:t xml:space="preserve">، </w:t>
      </w:r>
      <w:r w:rsidRPr="007B5D5D">
        <w:rPr>
          <w:rFonts w:hint="cs"/>
          <w:spacing w:val="-6"/>
          <w:rtl/>
          <w:lang w:eastAsia="zh-TW"/>
        </w:rPr>
        <w:t>سلب</w:t>
      </w:r>
      <w:r w:rsidR="00340373">
        <w:rPr>
          <w:spacing w:val="-6"/>
          <w:rtl/>
          <w:lang w:eastAsia="zh-TW"/>
        </w:rPr>
        <w:t xml:space="preserve"> الحرية</w:t>
      </w:r>
      <w:r w:rsidR="00340373">
        <w:rPr>
          <w:rFonts w:hint="cs"/>
          <w:spacing w:val="-6"/>
          <w:rtl/>
          <w:lang w:eastAsia="zh-TW"/>
        </w:rPr>
        <w:t xml:space="preserve">؛ </w:t>
      </w:r>
      <w:r w:rsidR="00340373">
        <w:rPr>
          <w:spacing w:val="-6"/>
          <w:rtl/>
          <w:lang w:eastAsia="zh-TW"/>
        </w:rPr>
        <w:t>التمييز على أساس الإعاقة</w:t>
      </w:r>
      <w:r w:rsidR="00340373">
        <w:rPr>
          <w:rFonts w:hint="cs"/>
          <w:spacing w:val="-6"/>
          <w:rtl/>
          <w:lang w:eastAsia="zh-TW"/>
        </w:rPr>
        <w:t>؛</w:t>
      </w:r>
      <w:r w:rsidR="00340373">
        <w:rPr>
          <w:spacing w:val="-6"/>
          <w:rtl/>
          <w:lang w:eastAsia="zh-TW"/>
        </w:rPr>
        <w:t xml:space="preserve"> والقيود المفروضة على الحقو</w:t>
      </w:r>
      <w:r w:rsidR="00340373">
        <w:rPr>
          <w:rFonts w:hint="cs"/>
          <w:spacing w:val="-6"/>
          <w:rtl/>
          <w:lang w:eastAsia="zh-TW"/>
        </w:rPr>
        <w:t>ق</w:t>
      </w:r>
    </w:p>
    <w:p w:rsidR="00B713E9" w:rsidRPr="00B713E9" w:rsidRDefault="00B713E9" w:rsidP="00C626E9">
      <w:pPr>
        <w:pStyle w:val="SingleTxtGA"/>
        <w:tabs>
          <w:tab w:val="clear" w:pos="2608"/>
          <w:tab w:val="clear" w:pos="3289"/>
          <w:tab w:val="clear" w:pos="3969"/>
          <w:tab w:val="clear" w:pos="4649"/>
        </w:tabs>
        <w:ind w:left="4253" w:hanging="2325"/>
        <w:rPr>
          <w:spacing w:val="-6"/>
          <w:rtl/>
          <w:lang w:eastAsia="zh-TW"/>
        </w:rPr>
      </w:pPr>
      <w:r w:rsidRPr="00B713E9">
        <w:rPr>
          <w:rFonts w:hint="cs"/>
          <w:spacing w:val="-6"/>
          <w:rtl/>
          <w:lang w:eastAsia="zh-TW"/>
        </w:rPr>
        <w:t>‬</w:t>
      </w:r>
      <w:r w:rsidRPr="00B713E9">
        <w:rPr>
          <w:spacing w:val="-6"/>
        </w:rPr>
        <w:t>‬</w:t>
      </w:r>
      <w:r w:rsidRPr="00B713E9">
        <w:rPr>
          <w:spacing w:val="-6"/>
        </w:rPr>
        <w:t>‬</w:t>
      </w:r>
      <w:r w:rsidRPr="00B713E9">
        <w:rPr>
          <w:spacing w:val="-6"/>
        </w:rPr>
        <w:t>‬</w:t>
      </w:r>
      <w:r w:rsidRPr="00B713E9">
        <w:rPr>
          <w:spacing w:val="-6"/>
        </w:rPr>
        <w:t>‬</w:t>
      </w:r>
      <w:r w:rsidRPr="00B713E9">
        <w:rPr>
          <w:spacing w:val="-6"/>
        </w:rPr>
        <w:t>‬</w:t>
      </w:r>
      <w:dir w:val="rtl">
        <w:r w:rsidRPr="00B713E9">
          <w:rPr>
            <w:rFonts w:hint="cs"/>
            <w:i/>
            <w:iCs/>
            <w:spacing w:val="-6"/>
            <w:rtl/>
            <w:lang w:eastAsia="zh-TW"/>
          </w:rPr>
          <w:t>مواد</w:t>
        </w:r>
        <w:r w:rsidRPr="00B713E9">
          <w:rPr>
            <w:i/>
            <w:iCs/>
            <w:spacing w:val="-6"/>
            <w:rtl/>
            <w:lang w:eastAsia="zh-TW"/>
          </w:rPr>
          <w:t xml:space="preserve"> </w:t>
        </w:r>
        <w:r w:rsidRPr="00B713E9">
          <w:rPr>
            <w:rFonts w:hint="cs"/>
            <w:i/>
            <w:iCs/>
            <w:spacing w:val="-6"/>
            <w:rtl/>
            <w:lang w:eastAsia="zh-TW"/>
          </w:rPr>
          <w:t>الاتفاقية</w:t>
        </w:r>
        <w:r w:rsidRPr="00B713E9">
          <w:rPr>
            <w:i/>
            <w:iCs/>
            <w:spacing w:val="-6"/>
            <w:rtl/>
            <w:lang w:eastAsia="zh-TW"/>
          </w:rPr>
          <w:t>:</w:t>
        </w:r>
        <w:r w:rsidRPr="00B713E9">
          <w:rPr>
            <w:rFonts w:hint="cs"/>
            <w:i/>
            <w:iCs/>
            <w:spacing w:val="-6"/>
            <w:rtl/>
            <w:lang w:eastAsia="zh-TW"/>
          </w:rPr>
          <w:t>‬</w:t>
        </w:r>
        <w:r w:rsidRPr="00B713E9">
          <w:rPr>
            <w:rFonts w:hint="cs"/>
            <w:i/>
            <w:iCs/>
            <w:spacing w:val="-6"/>
            <w:rtl/>
            <w:lang w:eastAsia="zh-TW"/>
          </w:rPr>
          <w:tab/>
        </w:r>
        <w:r w:rsidRPr="00B713E9">
          <w:rPr>
            <w:spacing w:val="-6"/>
            <w:rtl/>
            <w:lang w:eastAsia="zh-TW"/>
          </w:rPr>
          <w:t>المواد 5(1)، 12، 13، 14</w:t>
        </w:r>
        <w:r>
          <w:rPr>
            <w:spacing w:val="-6"/>
            <w:rtl/>
            <w:lang w:eastAsia="zh-TW"/>
          </w:rPr>
          <w:t>(</w:t>
        </w:r>
        <w:r w:rsidRPr="00B713E9">
          <w:rPr>
            <w:spacing w:val="-6"/>
            <w:rtl/>
            <w:lang w:eastAsia="zh-TW"/>
          </w:rPr>
          <w:t>1)</w:t>
        </w:r>
        <w:r>
          <w:rPr>
            <w:spacing w:val="-6"/>
            <w:rtl/>
            <w:lang w:eastAsia="zh-TW"/>
          </w:rPr>
          <w:t>(</w:t>
        </w:r>
        <w:r w:rsidRPr="00B713E9">
          <w:rPr>
            <w:spacing w:val="-6"/>
            <w:rtl/>
            <w:lang w:eastAsia="zh-TW"/>
          </w:rPr>
          <w:t>ب)، 14</w:t>
        </w:r>
        <w:r>
          <w:rPr>
            <w:spacing w:val="-6"/>
            <w:rtl/>
            <w:lang w:eastAsia="zh-TW"/>
          </w:rPr>
          <w:t>(</w:t>
        </w:r>
        <w:r w:rsidRPr="00B713E9">
          <w:rPr>
            <w:spacing w:val="-6"/>
            <w:rtl/>
            <w:lang w:eastAsia="zh-TW"/>
          </w:rPr>
          <w:t>2) و15</w:t>
        </w:r>
        <w:r w:rsidRPr="00B713E9">
          <w:rPr>
            <w:spacing w:val="-6"/>
          </w:rPr>
          <w:t>‬</w:t>
        </w:r>
        <w:r w:rsidRPr="00B713E9">
          <w:rPr>
            <w:spacing w:val="-6"/>
          </w:rPr>
          <w:t>‬</w:t>
        </w:r>
        <w:r w:rsidRPr="00B713E9">
          <w:rPr>
            <w:spacing w:val="-6"/>
          </w:rPr>
          <w:t>‬</w:t>
        </w:r>
        <w:r w:rsidRPr="00B713E9">
          <w:rPr>
            <w:spacing w:val="-6"/>
          </w:rPr>
          <w:t>‬</w:t>
        </w:r>
        <w:r w:rsidRPr="00B713E9">
          <w:rPr>
            <w:spacing w:val="-6"/>
          </w:rPr>
          <w:t>‬</w:t>
        </w:r>
        <w:r w:rsidRPr="00B713E9">
          <w:rPr>
            <w:spacing w:val="-6"/>
          </w:rPr>
          <w:t>‬</w:t>
        </w:r>
        <w:r w:rsidRPr="00B713E9">
          <w:rPr>
            <w:spacing w:val="-6"/>
          </w:rPr>
          <w:t>‬</w:t>
        </w:r>
        <w:r w:rsidRPr="00B713E9">
          <w:rPr>
            <w:spacing w:val="-6"/>
          </w:rPr>
          <w:t>‬</w:t>
        </w:r>
        <w:r w:rsidRPr="00B713E9">
          <w:rPr>
            <w:spacing w:val="-6"/>
          </w:rPr>
          <w:t>‬</w:t>
        </w:r>
        <w:r w:rsidRPr="00B713E9">
          <w:rPr>
            <w:spacing w:val="-6"/>
          </w:rPr>
          <w:t>‬</w:t>
        </w:r>
        <w:r w:rsidR="00F738B9">
          <w:t>‬</w:t>
        </w:r>
        <w:r w:rsidR="00A30838">
          <w:t>‬</w:t>
        </w:r>
      </w:dir>
    </w:p>
    <w:p w:rsidR="00B713E9" w:rsidRDefault="00B713E9" w:rsidP="00C626E9">
      <w:pPr>
        <w:pStyle w:val="SingleTxtGA"/>
        <w:tabs>
          <w:tab w:val="clear" w:pos="2608"/>
          <w:tab w:val="clear" w:pos="3289"/>
          <w:tab w:val="clear" w:pos="3969"/>
          <w:tab w:val="clear" w:pos="4649"/>
        </w:tabs>
        <w:ind w:left="4253" w:hanging="2325"/>
        <w:rPr>
          <w:rFonts w:cs="Times New Roman"/>
          <w:rtl/>
          <w:lang w:eastAsia="zh-TW"/>
        </w:rPr>
      </w:pPr>
      <w:r w:rsidRPr="0081736E">
        <w:rPr>
          <w:i/>
          <w:iCs/>
          <w:rtl/>
          <w:lang w:eastAsia="zh-TW"/>
        </w:rPr>
        <w:t>مواد البروتوكول الاختياري:</w:t>
      </w:r>
      <w:r w:rsidRPr="0081736E">
        <w:rPr>
          <w:rFonts w:hint="cs"/>
          <w:i/>
          <w:iCs/>
          <w:rtl/>
          <w:lang w:eastAsia="zh-TW"/>
        </w:rPr>
        <w:t>‬</w:t>
      </w:r>
      <w:r w:rsidRPr="0081736E">
        <w:rPr>
          <w:rFonts w:hint="cs"/>
          <w:i/>
          <w:iCs/>
          <w:rtl/>
          <w:lang w:eastAsia="zh-TW"/>
        </w:rPr>
        <w:tab/>
      </w:r>
      <w:r>
        <w:rPr>
          <w:rFonts w:hint="cs"/>
          <w:rtl/>
          <w:lang w:eastAsia="zh-TW"/>
        </w:rPr>
        <w:t xml:space="preserve">المادتان </w:t>
      </w:r>
      <w:dir w:val="rtl">
        <w:r w:rsidRPr="00586180">
          <w:rPr>
            <w:rtl/>
            <w:lang w:eastAsia="zh-TW"/>
          </w:rPr>
          <w:t xml:space="preserve">1 </w:t>
        </w:r>
        <w:r w:rsidRPr="00586180">
          <w:rPr>
            <w:rFonts w:ascii="Traditional Arabic" w:hAnsi="Traditional Arabic" w:hint="cs"/>
            <w:rtl/>
            <w:lang w:eastAsia="zh-TW"/>
          </w:rPr>
          <w:t>و</w:t>
        </w:r>
        <w:r w:rsidRPr="00586180">
          <w:rPr>
            <w:rtl/>
            <w:lang w:eastAsia="zh-TW"/>
          </w:rPr>
          <w:t>2</w:t>
        </w:r>
        <w:r w:rsidRPr="00586180">
          <w:rPr>
            <w:rFonts w:cs="Times New Roman" w:hint="cs"/>
            <w:rtl/>
            <w:lang w:eastAsia="zh-TW"/>
          </w:rPr>
          <w:t>‬</w:t>
        </w:r>
        <w:r>
          <w:t>‬</w:t>
        </w:r>
        <w:r>
          <w:t>‬</w:t>
        </w:r>
        <w:r>
          <w:t>‬</w:t>
        </w:r>
        <w:r>
          <w:t>‬</w:t>
        </w:r>
        <w:r>
          <w:t>‬</w:t>
        </w:r>
        <w:r>
          <w:t>‬</w:t>
        </w:r>
        <w:r>
          <w:t>‬</w:t>
        </w:r>
        <w:r>
          <w:t>‬</w:t>
        </w:r>
        <w:r>
          <w:t>‬</w:t>
        </w:r>
        <w:r>
          <w:t>‬</w:t>
        </w:r>
        <w:r w:rsidR="00F738B9">
          <w:t>‬</w:t>
        </w:r>
        <w:r w:rsidR="00A30838">
          <w:t>‬</w:t>
        </w:r>
      </w:dir>
    </w:p>
    <w:p w:rsidR="00B713E9" w:rsidRPr="00B47131" w:rsidRDefault="00B713E9" w:rsidP="00B713E9">
      <w:pPr>
        <w:pStyle w:val="SingleTxtGA"/>
        <w:spacing w:before="240"/>
        <w:rPr>
          <w:rtl/>
          <w:lang w:eastAsia="zh-TW"/>
        </w:rPr>
      </w:pPr>
      <w:r>
        <w:rPr>
          <w:rFonts w:hint="cs"/>
          <w:rtl/>
          <w:lang w:eastAsia="zh-TW"/>
        </w:rPr>
        <w:t>1</w:t>
      </w:r>
      <w:r>
        <w:rPr>
          <w:rtl/>
          <w:lang w:eastAsia="zh-TW"/>
        </w:rPr>
        <w:t>-</w:t>
      </w:r>
      <w:r>
        <w:rPr>
          <w:rFonts w:hint="cs"/>
          <w:rtl/>
          <w:lang w:eastAsia="zh-TW"/>
        </w:rPr>
        <w:tab/>
      </w:r>
      <w:r>
        <w:rPr>
          <w:rtl/>
          <w:lang w:eastAsia="zh-TW"/>
        </w:rPr>
        <w:t>صاحب</w:t>
      </w:r>
      <w:r w:rsidRPr="00B47131">
        <w:rPr>
          <w:rtl/>
          <w:lang w:eastAsia="zh-TW"/>
        </w:rPr>
        <w:t xml:space="preserve"> البلاغ ه</w:t>
      </w:r>
      <w:r>
        <w:rPr>
          <w:rFonts w:hint="cs"/>
          <w:rtl/>
          <w:lang w:eastAsia="zh-TW"/>
        </w:rPr>
        <w:t>و</w:t>
      </w:r>
      <w:r w:rsidRPr="00B47131">
        <w:rPr>
          <w:rtl/>
          <w:lang w:eastAsia="zh-TW"/>
        </w:rPr>
        <w:t xml:space="preserve"> </w:t>
      </w:r>
      <w:r>
        <w:rPr>
          <w:rFonts w:hint="cs"/>
          <w:rtl/>
          <w:lang w:eastAsia="zh-TW"/>
        </w:rPr>
        <w:t>مارلون جيمس نوبل</w:t>
      </w:r>
      <w:r w:rsidRPr="00B47131">
        <w:rPr>
          <w:rtl/>
          <w:lang w:eastAsia="zh-TW"/>
        </w:rPr>
        <w:t>، وه</w:t>
      </w:r>
      <w:r>
        <w:rPr>
          <w:rFonts w:hint="cs"/>
          <w:rtl/>
          <w:lang w:eastAsia="zh-TW"/>
        </w:rPr>
        <w:t>و</w:t>
      </w:r>
      <w:r>
        <w:rPr>
          <w:rtl/>
          <w:lang w:eastAsia="zh-TW"/>
        </w:rPr>
        <w:t xml:space="preserve"> مواطن أسترالي</w:t>
      </w:r>
      <w:r>
        <w:rPr>
          <w:rFonts w:hint="cs"/>
          <w:rtl/>
          <w:lang w:eastAsia="zh-TW"/>
        </w:rPr>
        <w:t xml:space="preserve"> من السكان الأصليين، وُلد في 11</w:t>
      </w:r>
      <w:r w:rsidRPr="00B47131">
        <w:rPr>
          <w:rtl/>
          <w:lang w:eastAsia="zh-TW"/>
        </w:rPr>
        <w:t xml:space="preserve"> </w:t>
      </w:r>
      <w:r>
        <w:rPr>
          <w:rFonts w:hint="cs"/>
          <w:rtl/>
          <w:lang w:eastAsia="zh-TW"/>
        </w:rPr>
        <w:t>شباط</w:t>
      </w:r>
      <w:r w:rsidRPr="00B47131">
        <w:rPr>
          <w:rtl/>
          <w:lang w:eastAsia="zh-TW"/>
        </w:rPr>
        <w:t>/</w:t>
      </w:r>
      <w:r>
        <w:rPr>
          <w:rFonts w:hint="cs"/>
          <w:rtl/>
          <w:lang w:eastAsia="zh-TW"/>
        </w:rPr>
        <w:t xml:space="preserve"> فبراير </w:t>
      </w:r>
      <w:r w:rsidRPr="00B47131">
        <w:rPr>
          <w:rtl/>
          <w:lang w:eastAsia="zh-TW"/>
        </w:rPr>
        <w:t>19</w:t>
      </w:r>
      <w:r>
        <w:rPr>
          <w:rFonts w:hint="cs"/>
          <w:rtl/>
          <w:lang w:eastAsia="zh-TW"/>
        </w:rPr>
        <w:t>82</w:t>
      </w:r>
      <w:r w:rsidRPr="00B47131">
        <w:rPr>
          <w:rtl/>
          <w:lang w:eastAsia="zh-TW"/>
        </w:rPr>
        <w:t>. و</w:t>
      </w:r>
      <w:r>
        <w:rPr>
          <w:rFonts w:hint="cs"/>
          <w:rtl/>
          <w:lang w:eastAsia="zh-TW"/>
        </w:rPr>
        <w:t xml:space="preserve">هو يعاني من إعاقة عقلية وذهنية ويدعي أن </w:t>
      </w:r>
      <w:r>
        <w:rPr>
          <w:rtl/>
          <w:lang w:eastAsia="zh-TW"/>
        </w:rPr>
        <w:t>الدولة الطرف انتهكت حقوقه</w:t>
      </w:r>
      <w:r w:rsidRPr="00B47131">
        <w:rPr>
          <w:rtl/>
          <w:lang w:eastAsia="zh-TW"/>
        </w:rPr>
        <w:t xml:space="preserve"> المكفولة بموجب المواد </w:t>
      </w:r>
      <w:r>
        <w:rPr>
          <w:rtl/>
          <w:lang w:eastAsia="zh-TW"/>
        </w:rPr>
        <w:t>5(1)، 12، 13، 14(1)(ب)، 14</w:t>
      </w:r>
      <w:r w:rsidRPr="001A4C5F">
        <w:rPr>
          <w:rtl/>
          <w:lang w:eastAsia="zh-TW"/>
        </w:rPr>
        <w:t>(2) و15</w:t>
      </w:r>
      <w:r>
        <w:rPr>
          <w:rFonts w:hint="cs"/>
          <w:rtl/>
          <w:lang w:eastAsia="zh-TW"/>
        </w:rPr>
        <w:t xml:space="preserve"> </w:t>
      </w:r>
      <w:r w:rsidRPr="00B47131">
        <w:rPr>
          <w:rtl/>
          <w:lang w:eastAsia="zh-TW"/>
        </w:rPr>
        <w:t xml:space="preserve">من </w:t>
      </w:r>
      <w:r>
        <w:rPr>
          <w:rFonts w:hint="cs"/>
          <w:rtl/>
          <w:lang w:eastAsia="zh-TW"/>
        </w:rPr>
        <w:t>ال</w:t>
      </w:r>
      <w:r w:rsidRPr="00B47131">
        <w:rPr>
          <w:rtl/>
          <w:lang w:eastAsia="zh-TW"/>
        </w:rPr>
        <w:t>اتفاقية.</w:t>
      </w:r>
      <w:r w:rsidRPr="00B47131">
        <w:rPr>
          <w:rFonts w:cs="Times New Roman" w:hint="cs"/>
          <w:rtl/>
          <w:lang w:eastAsia="zh-TW"/>
        </w:rPr>
        <w:t>‬</w:t>
      </w:r>
      <w:r w:rsidRPr="00B47131">
        <w:rPr>
          <w:rtl/>
          <w:lang w:eastAsia="zh-TW"/>
        </w:rPr>
        <w:t xml:space="preserve"> </w:t>
      </w:r>
      <w:dir w:val="rtl">
        <w:r w:rsidRPr="003B08D7">
          <w:rPr>
            <w:rFonts w:ascii="Traditional Arabic" w:hAnsi="Traditional Arabic" w:hint="cs"/>
            <w:rtl/>
            <w:lang w:eastAsia="zh-TW"/>
          </w:rPr>
          <w:t>وكان</w:t>
        </w:r>
        <w:r w:rsidRPr="003B08D7">
          <w:rPr>
            <w:rtl/>
            <w:lang w:eastAsia="zh-TW"/>
          </w:rPr>
          <w:t xml:space="preserve"> </w:t>
        </w:r>
        <w:r w:rsidRPr="003B08D7">
          <w:rPr>
            <w:rFonts w:ascii="Traditional Arabic" w:hAnsi="Traditional Arabic" w:hint="cs"/>
            <w:rtl/>
            <w:lang w:eastAsia="zh-TW"/>
          </w:rPr>
          <w:t>البروتوكول</w:t>
        </w:r>
        <w:r w:rsidRPr="003B08D7">
          <w:rPr>
            <w:rtl/>
            <w:lang w:eastAsia="zh-TW"/>
          </w:rPr>
          <w:t xml:space="preserve"> الاختياري قد دخل حيز النفاذ </w:t>
        </w:r>
        <w:r>
          <w:rPr>
            <w:rFonts w:hint="cs"/>
            <w:rtl/>
            <w:lang w:eastAsia="zh-TW"/>
          </w:rPr>
          <w:t>بالنسبة</w:t>
        </w:r>
        <w:r w:rsidRPr="003B08D7">
          <w:rPr>
            <w:rtl/>
            <w:lang w:eastAsia="zh-TW"/>
          </w:rPr>
          <w:t xml:space="preserve"> </w:t>
        </w:r>
        <w:r>
          <w:rPr>
            <w:rFonts w:hint="cs"/>
            <w:rtl/>
            <w:lang w:eastAsia="zh-TW"/>
          </w:rPr>
          <w:t>ل</w:t>
        </w:r>
        <w:r w:rsidRPr="003B08D7">
          <w:rPr>
            <w:rtl/>
            <w:lang w:eastAsia="zh-TW"/>
          </w:rPr>
          <w:t>أستراليا في 19 أيلول/سبتمبر 2009.</w:t>
        </w:r>
        <w:r w:rsidRPr="003B08D7">
          <w:rPr>
            <w:rFonts w:cs="Times New Roman" w:hint="cs"/>
            <w:rtl/>
            <w:lang w:eastAsia="zh-TW"/>
          </w:rPr>
          <w:t>‬</w:t>
        </w:r>
        <w:r>
          <w:rPr>
            <w:rFonts w:cs="Times New Roman" w:hint="cs"/>
            <w:rtl/>
            <w:lang w:eastAsia="zh-TW"/>
          </w:rPr>
          <w:t xml:space="preserve"> </w:t>
        </w:r>
        <w:dir w:val="rtl">
          <w:r w:rsidRPr="00B546C1">
            <w:rPr>
              <w:rtl/>
            </w:rPr>
            <w:t xml:space="preserve">ويمثّل صاحب البلاغ المحامي فيليب </w:t>
          </w:r>
          <w:proofErr w:type="spellStart"/>
          <w:r w:rsidRPr="00B546C1">
            <w:rPr>
              <w:rtl/>
            </w:rPr>
            <w:t>فرنش</w:t>
          </w:r>
          <w:proofErr w:type="spellEnd"/>
          <w:r w:rsidRPr="00B546C1">
            <w:rPr>
              <w:rtl/>
            </w:rPr>
            <w:t>.</w:t>
          </w:r>
          <w:r>
            <w:rPr>
              <w:rtl/>
            </w:rPr>
            <w:t xml:space="preserve"> </w:t>
          </w:r>
          <w:r>
            <w:t>‬</w:t>
          </w:r>
          <w:r>
            <w:t>‬</w:t>
          </w:r>
          <w:r>
            <w:t>‬</w:t>
          </w:r>
          <w:r>
            <w:t>‬</w:t>
          </w:r>
          <w:r w:rsidR="00F738B9">
            <w:t>‬</w:t>
          </w:r>
          <w:r w:rsidR="00F738B9">
            <w:t>‬</w:t>
          </w:r>
          <w:r w:rsidR="00A30838">
            <w:t>‬</w:t>
          </w:r>
          <w:r w:rsidR="00A30838">
            <w:t>‬</w:t>
          </w:r>
        </w:dir>
      </w:dir>
    </w:p>
    <w:p w:rsidR="00B713E9" w:rsidRPr="00B713E9" w:rsidRDefault="00B713E9" w:rsidP="00B713E9">
      <w:pPr>
        <w:pStyle w:val="H1GA"/>
        <w:rPr>
          <w:rtl/>
        </w:rPr>
      </w:pPr>
      <w:r w:rsidRPr="00B713E9">
        <w:rPr>
          <w:rFonts w:hint="cs"/>
          <w:rtl/>
        </w:rPr>
        <w:tab/>
        <w:t>ألف</w:t>
      </w:r>
      <w:r w:rsidRPr="00B713E9">
        <w:rPr>
          <w:rtl/>
        </w:rPr>
        <w:t>-</w:t>
      </w:r>
      <w:r w:rsidRPr="00B713E9">
        <w:rPr>
          <w:rFonts w:cs="Times New Roman" w:hint="cs"/>
          <w:rtl/>
        </w:rPr>
        <w:t>‬</w:t>
      </w:r>
      <w:r w:rsidRPr="00B713E9">
        <w:rPr>
          <w:rFonts w:hint="cs"/>
          <w:rtl/>
        </w:rPr>
        <w:tab/>
        <w:t>موجز</w:t>
      </w:r>
      <w:r w:rsidRPr="00B713E9">
        <w:rPr>
          <w:rtl/>
        </w:rPr>
        <w:t xml:space="preserve"> </w:t>
      </w:r>
      <w:r w:rsidRPr="00B713E9">
        <w:rPr>
          <w:rFonts w:hint="cs"/>
          <w:rtl/>
        </w:rPr>
        <w:t>المعلومات</w:t>
      </w:r>
      <w:r w:rsidRPr="00B713E9">
        <w:rPr>
          <w:rtl/>
        </w:rPr>
        <w:t xml:space="preserve"> </w:t>
      </w:r>
      <w:r w:rsidRPr="00B713E9">
        <w:rPr>
          <w:rFonts w:hint="cs"/>
          <w:rtl/>
        </w:rPr>
        <w:t>والحجج</w:t>
      </w:r>
      <w:r w:rsidRPr="00B713E9">
        <w:rPr>
          <w:rtl/>
        </w:rPr>
        <w:t xml:space="preserve"> </w:t>
      </w:r>
      <w:r w:rsidRPr="00B713E9">
        <w:rPr>
          <w:rFonts w:hint="cs"/>
          <w:rtl/>
        </w:rPr>
        <w:t>التي</w:t>
      </w:r>
      <w:r w:rsidRPr="00B713E9">
        <w:rPr>
          <w:rtl/>
        </w:rPr>
        <w:t xml:space="preserve"> </w:t>
      </w:r>
      <w:r w:rsidRPr="00B713E9">
        <w:rPr>
          <w:rFonts w:hint="cs"/>
          <w:rtl/>
        </w:rPr>
        <w:t>قدمها</w:t>
      </w:r>
      <w:r w:rsidRPr="00B713E9">
        <w:rPr>
          <w:rtl/>
        </w:rPr>
        <w:t xml:space="preserve"> </w:t>
      </w:r>
      <w:r w:rsidRPr="00B713E9">
        <w:rPr>
          <w:rFonts w:hint="cs"/>
          <w:rtl/>
        </w:rPr>
        <w:t>الطرفان</w:t>
      </w:r>
      <w:r w:rsidRPr="00B713E9">
        <w:rPr>
          <w:rFonts w:cs="Times New Roman" w:hint="cs"/>
          <w:rtl/>
        </w:rPr>
        <w:t>‬</w:t>
      </w:r>
    </w:p>
    <w:p w:rsidR="00B713E9" w:rsidRPr="003E473A" w:rsidRDefault="00B713E9" w:rsidP="00B713E9">
      <w:pPr>
        <w:pStyle w:val="H23GA"/>
        <w:rPr>
          <w:rtl/>
        </w:rPr>
      </w:pPr>
      <w:r w:rsidRPr="003E473A">
        <w:rPr>
          <w:rtl/>
        </w:rPr>
        <w:tab/>
      </w:r>
      <w:r w:rsidRPr="003E473A">
        <w:rPr>
          <w:rtl/>
        </w:rPr>
        <w:tab/>
      </w:r>
      <w:r w:rsidRPr="003E473A">
        <w:rPr>
          <w:rFonts w:ascii="Traditional Arabic" w:hAnsi="Traditional Arabic" w:hint="cs"/>
          <w:rtl/>
        </w:rPr>
        <w:t>الوقائع</w:t>
      </w:r>
      <w:r w:rsidRPr="003E473A">
        <w:rPr>
          <w:rtl/>
        </w:rPr>
        <w:t xml:space="preserve"> </w:t>
      </w:r>
      <w:r w:rsidRPr="003E473A">
        <w:rPr>
          <w:rFonts w:ascii="Traditional Arabic" w:hAnsi="Traditional Arabic" w:hint="cs"/>
          <w:rtl/>
        </w:rPr>
        <w:t>كما</w:t>
      </w:r>
      <w:r>
        <w:rPr>
          <w:rtl/>
        </w:rPr>
        <w:t xml:space="preserve"> عرضها صاحب</w:t>
      </w:r>
      <w:r w:rsidRPr="003E473A">
        <w:rPr>
          <w:rtl/>
        </w:rPr>
        <w:t xml:space="preserve"> البلاغ</w:t>
      </w:r>
      <w:r w:rsidRPr="003E473A">
        <w:rPr>
          <w:rFonts w:cs="Times New Roman" w:hint="cs"/>
          <w:rtl/>
        </w:rPr>
        <w:t>‬</w:t>
      </w:r>
    </w:p>
    <w:p w:rsidR="00B713E9" w:rsidRPr="00B47131" w:rsidRDefault="00B713E9" w:rsidP="00646367">
      <w:pPr>
        <w:pStyle w:val="SingleTxtGA"/>
        <w:rPr>
          <w:rtl/>
          <w:lang w:eastAsia="zh-TW"/>
        </w:rPr>
      </w:pPr>
      <w:r>
        <w:rPr>
          <w:rFonts w:hint="cs"/>
          <w:rtl/>
          <w:lang w:eastAsia="zh-TW"/>
        </w:rPr>
        <w:t>2-1</w:t>
      </w:r>
      <w:r>
        <w:rPr>
          <w:rFonts w:hint="cs"/>
          <w:rtl/>
          <w:lang w:eastAsia="zh-TW"/>
        </w:rPr>
        <w:tab/>
      </w:r>
      <w:r>
        <w:rPr>
          <w:rFonts w:hint="cs"/>
          <w:rtl/>
          <w:lang w:eastAsia="zh-TW" w:bidi="ar-LB"/>
        </w:rPr>
        <w:t>اتُهم</w:t>
      </w:r>
      <w:r w:rsidRPr="008944AB">
        <w:rPr>
          <w:rtl/>
          <w:lang w:eastAsia="zh-TW"/>
        </w:rPr>
        <w:t xml:space="preserve"> صاحب البلاغ في تشرين الأول/أكتوبر 2001، </w:t>
      </w:r>
      <w:r>
        <w:rPr>
          <w:rFonts w:hint="cs"/>
          <w:rtl/>
          <w:lang w:eastAsia="zh-TW"/>
        </w:rPr>
        <w:t>حين</w:t>
      </w:r>
      <w:r w:rsidRPr="008944AB">
        <w:rPr>
          <w:rtl/>
          <w:lang w:eastAsia="zh-TW"/>
        </w:rPr>
        <w:t xml:space="preserve"> كان</w:t>
      </w:r>
      <w:r>
        <w:rPr>
          <w:rFonts w:hint="cs"/>
          <w:rtl/>
          <w:lang w:eastAsia="zh-TW"/>
        </w:rPr>
        <w:t xml:space="preserve"> </w:t>
      </w:r>
      <w:r w:rsidRPr="008944AB">
        <w:rPr>
          <w:rtl/>
          <w:lang w:eastAsia="zh-TW"/>
        </w:rPr>
        <w:t>يبلغ من العمر 19 عاماً، بتهم</w:t>
      </w:r>
      <w:r>
        <w:rPr>
          <w:rFonts w:hint="cs"/>
          <w:rtl/>
          <w:lang w:eastAsia="zh-TW"/>
        </w:rPr>
        <w:t>تي</w:t>
      </w:r>
      <w:r>
        <w:rPr>
          <w:rtl/>
          <w:lang w:eastAsia="zh-TW"/>
        </w:rPr>
        <w:t xml:space="preserve"> </w:t>
      </w:r>
      <w:r>
        <w:rPr>
          <w:rFonts w:hint="cs"/>
          <w:rtl/>
          <w:lang w:eastAsia="zh-TW"/>
        </w:rPr>
        <w:t xml:space="preserve">ممارسة الجنس مع </w:t>
      </w:r>
      <w:r w:rsidRPr="008944AB">
        <w:rPr>
          <w:rtl/>
          <w:lang w:eastAsia="zh-TW"/>
        </w:rPr>
        <w:t xml:space="preserve">طفل دون الثالثة عشرة، </w:t>
      </w:r>
      <w:r>
        <w:rPr>
          <w:rFonts w:hint="cs"/>
          <w:rtl/>
          <w:lang w:eastAsia="zh-TW"/>
        </w:rPr>
        <w:t>وب</w:t>
      </w:r>
      <w:r w:rsidRPr="008944AB">
        <w:rPr>
          <w:rtl/>
          <w:lang w:eastAsia="zh-TW"/>
        </w:rPr>
        <w:t>ثلاث</w:t>
      </w:r>
      <w:r>
        <w:rPr>
          <w:rFonts w:hint="cs"/>
          <w:rtl/>
          <w:lang w:eastAsia="zh-TW"/>
        </w:rPr>
        <w:t xml:space="preserve"> </w:t>
      </w:r>
      <w:r w:rsidRPr="008944AB">
        <w:rPr>
          <w:rtl/>
          <w:lang w:eastAsia="zh-TW"/>
        </w:rPr>
        <w:t xml:space="preserve">تهم </w:t>
      </w:r>
      <w:r>
        <w:rPr>
          <w:rFonts w:hint="cs"/>
          <w:rtl/>
          <w:lang w:eastAsia="zh-TW"/>
        </w:rPr>
        <w:t>تتعلق بالتصرف</w:t>
      </w:r>
      <w:r>
        <w:rPr>
          <w:rtl/>
          <w:lang w:eastAsia="zh-TW"/>
        </w:rPr>
        <w:t xml:space="preserve"> غير </w:t>
      </w:r>
      <w:r>
        <w:rPr>
          <w:rFonts w:hint="cs"/>
          <w:rtl/>
          <w:lang w:eastAsia="zh-TW"/>
        </w:rPr>
        <w:t>ال</w:t>
      </w:r>
      <w:r w:rsidRPr="008944AB">
        <w:rPr>
          <w:rtl/>
          <w:lang w:eastAsia="zh-TW"/>
        </w:rPr>
        <w:t>لائق</w:t>
      </w:r>
      <w:r>
        <w:rPr>
          <w:rtl/>
          <w:lang w:eastAsia="zh-TW"/>
        </w:rPr>
        <w:t xml:space="preserve"> </w:t>
      </w:r>
      <w:r>
        <w:rPr>
          <w:rFonts w:hint="cs"/>
          <w:rtl/>
          <w:lang w:eastAsia="zh-TW"/>
        </w:rPr>
        <w:t>مع</w:t>
      </w:r>
      <w:r w:rsidRPr="008944AB">
        <w:rPr>
          <w:rtl/>
          <w:lang w:eastAsia="zh-TW"/>
        </w:rPr>
        <w:t xml:space="preserve"> طفل يتراوح عمره بين 13</w:t>
      </w:r>
      <w:r w:rsidR="00646367">
        <w:rPr>
          <w:rtl/>
          <w:lang w:eastAsia="zh-TW"/>
        </w:rPr>
        <w:t xml:space="preserve"> و</w:t>
      </w:r>
      <w:r w:rsidRPr="008944AB">
        <w:rPr>
          <w:rtl/>
          <w:lang w:eastAsia="zh-TW"/>
        </w:rPr>
        <w:t>16 سنة</w:t>
      </w:r>
      <w:r>
        <w:rPr>
          <w:rFonts w:hint="cs"/>
          <w:rtl/>
          <w:lang w:eastAsia="zh-TW"/>
        </w:rPr>
        <w:t xml:space="preserve">، وذلك </w:t>
      </w:r>
      <w:r w:rsidRPr="008944AB">
        <w:rPr>
          <w:rtl/>
          <w:lang w:eastAsia="zh-TW"/>
        </w:rPr>
        <w:t>عمل</w:t>
      </w:r>
      <w:r w:rsidR="00646367">
        <w:rPr>
          <w:rtl/>
          <w:lang w:eastAsia="zh-TW"/>
        </w:rPr>
        <w:t xml:space="preserve">اً </w:t>
      </w:r>
      <w:r w:rsidRPr="008944AB">
        <w:rPr>
          <w:rtl/>
          <w:lang w:eastAsia="zh-TW"/>
        </w:rPr>
        <w:t xml:space="preserve">بالمادتين 320 و321 من </w:t>
      </w:r>
      <w:r>
        <w:rPr>
          <w:rFonts w:hint="cs"/>
          <w:rtl/>
          <w:lang w:eastAsia="zh-TW"/>
        </w:rPr>
        <w:t>ال</w:t>
      </w:r>
      <w:r w:rsidRPr="008944AB">
        <w:rPr>
          <w:rtl/>
          <w:lang w:eastAsia="zh-TW"/>
        </w:rPr>
        <w:t>قانون الجنائي لعام 1913</w:t>
      </w:r>
      <w:r>
        <w:rPr>
          <w:rFonts w:hint="cs"/>
          <w:rtl/>
          <w:lang w:eastAsia="zh-TW"/>
        </w:rPr>
        <w:t xml:space="preserve"> لولاية </w:t>
      </w:r>
      <w:r w:rsidRPr="008944AB">
        <w:rPr>
          <w:rtl/>
          <w:lang w:eastAsia="zh-TW"/>
        </w:rPr>
        <w:t>أستراليا</w:t>
      </w:r>
      <w:r w:rsidRPr="00A7104C">
        <w:rPr>
          <w:rFonts w:hint="cs"/>
          <w:rtl/>
          <w:lang w:eastAsia="zh-TW"/>
        </w:rPr>
        <w:t xml:space="preserve"> </w:t>
      </w:r>
      <w:r>
        <w:rPr>
          <w:rFonts w:hint="cs"/>
          <w:rtl/>
          <w:lang w:eastAsia="zh-TW"/>
        </w:rPr>
        <w:t>الغربية</w:t>
      </w:r>
      <w:r w:rsidRPr="008944AB">
        <w:rPr>
          <w:rtl/>
          <w:lang w:eastAsia="zh-TW"/>
        </w:rPr>
        <w:t>.</w:t>
      </w:r>
      <w:r w:rsidRPr="007C3E58">
        <w:rPr>
          <w:rtl/>
        </w:rPr>
        <w:t xml:space="preserve"> </w:t>
      </w:r>
      <w:r w:rsidRPr="007C3E58">
        <w:rPr>
          <w:rtl/>
          <w:lang w:eastAsia="zh-TW"/>
        </w:rPr>
        <w:t>ويُعاقب على الجريمة الأولى بالسجن لمدة أقصاها</w:t>
      </w:r>
      <w:r w:rsidR="00646367">
        <w:rPr>
          <w:rFonts w:hint="cs"/>
          <w:rtl/>
          <w:lang w:eastAsia="zh-TW"/>
        </w:rPr>
        <w:t> </w:t>
      </w:r>
      <w:r w:rsidRPr="007C3E58">
        <w:rPr>
          <w:rtl/>
          <w:lang w:eastAsia="zh-TW"/>
        </w:rPr>
        <w:t>20 عاماً بينما تصل عقوبة الجريمة الثانية إلى مدة أقصاها 7 أعوام</w:t>
      </w:r>
      <w:r>
        <w:rPr>
          <w:rFonts w:hint="cs"/>
          <w:rtl/>
          <w:lang w:eastAsia="zh-TW"/>
        </w:rPr>
        <w:t>.</w:t>
      </w:r>
      <w:r w:rsidRPr="00633953">
        <w:rPr>
          <w:rtl/>
        </w:rPr>
        <w:t xml:space="preserve"> </w:t>
      </w:r>
      <w:r w:rsidRPr="00633953">
        <w:rPr>
          <w:rtl/>
          <w:lang w:eastAsia="zh-TW"/>
        </w:rPr>
        <w:t xml:space="preserve">وقد </w:t>
      </w:r>
      <w:r>
        <w:rPr>
          <w:rFonts w:hint="cs"/>
          <w:rtl/>
          <w:lang w:eastAsia="zh-TW"/>
        </w:rPr>
        <w:t>أُوقف صاحب البلاغ</w:t>
      </w:r>
      <w:r w:rsidRPr="00633953">
        <w:rPr>
          <w:rtl/>
          <w:lang w:eastAsia="zh-TW"/>
        </w:rPr>
        <w:t xml:space="preserve"> ووضع رهن </w:t>
      </w:r>
      <w:r>
        <w:rPr>
          <w:rFonts w:hint="cs"/>
          <w:rtl/>
          <w:lang w:eastAsia="zh-TW"/>
        </w:rPr>
        <w:t xml:space="preserve">الحجز الاحتياطي في سجن </w:t>
      </w:r>
      <w:proofErr w:type="spellStart"/>
      <w:r>
        <w:rPr>
          <w:rFonts w:hint="cs"/>
          <w:rtl/>
          <w:lang w:eastAsia="zh-TW"/>
        </w:rPr>
        <w:t>هاكيا</w:t>
      </w:r>
      <w:proofErr w:type="spellEnd"/>
      <w:r>
        <w:rPr>
          <w:rFonts w:hint="cs"/>
          <w:rtl/>
          <w:lang w:eastAsia="zh-TW"/>
        </w:rPr>
        <w:t xml:space="preserve">، وهو مركز إصلاحي تديره </w:t>
      </w:r>
      <w:r w:rsidRPr="007C3E58">
        <w:rPr>
          <w:rtl/>
          <w:lang w:eastAsia="zh-TW"/>
        </w:rPr>
        <w:t xml:space="preserve">إدارة الخدمات الإصلاحية في </w:t>
      </w:r>
      <w:r>
        <w:rPr>
          <w:rFonts w:hint="cs"/>
          <w:rtl/>
          <w:lang w:eastAsia="zh-TW"/>
        </w:rPr>
        <w:t xml:space="preserve">ولاية </w:t>
      </w:r>
      <w:r w:rsidRPr="008944AB">
        <w:rPr>
          <w:rtl/>
          <w:lang w:eastAsia="zh-TW"/>
        </w:rPr>
        <w:t>أستراليا</w:t>
      </w:r>
      <w:r w:rsidRPr="00A7104C">
        <w:rPr>
          <w:rFonts w:hint="cs"/>
          <w:rtl/>
          <w:lang w:eastAsia="zh-TW"/>
        </w:rPr>
        <w:t xml:space="preserve"> </w:t>
      </w:r>
      <w:r>
        <w:rPr>
          <w:rFonts w:hint="cs"/>
          <w:rtl/>
          <w:lang w:eastAsia="zh-TW"/>
        </w:rPr>
        <w:t>الغربية</w:t>
      </w:r>
      <w:r w:rsidRPr="007C3E58">
        <w:rPr>
          <w:rtl/>
          <w:lang w:eastAsia="zh-TW"/>
        </w:rPr>
        <w:t xml:space="preserve">، ورفض الإفراج عنه بكفالة. </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p>
    <w:p w:rsidR="00B713E9" w:rsidRPr="00B47131" w:rsidRDefault="00B713E9" w:rsidP="00B713E9">
      <w:pPr>
        <w:pStyle w:val="SingleTxtGA"/>
        <w:rPr>
          <w:rtl/>
          <w:lang w:eastAsia="zh-TW"/>
        </w:rPr>
      </w:pPr>
      <w:r>
        <w:rPr>
          <w:rFonts w:hint="cs"/>
          <w:rtl/>
          <w:lang w:eastAsia="zh-TW"/>
        </w:rPr>
        <w:t>2-2</w:t>
      </w:r>
      <w:r>
        <w:rPr>
          <w:rFonts w:hint="cs"/>
          <w:rtl/>
          <w:lang w:eastAsia="zh-TW"/>
        </w:rPr>
        <w:tab/>
      </w:r>
      <w:r w:rsidRPr="0046428E">
        <w:rPr>
          <w:rtl/>
          <w:lang w:eastAsia="zh-TW"/>
        </w:rPr>
        <w:t>وفي أوائل عام 2002، مثل صاحب البلاغ أمام المحكمة الجنائية في بيرث.</w:t>
      </w:r>
      <w:r>
        <w:rPr>
          <w:rFonts w:hint="cs"/>
          <w:rtl/>
          <w:lang w:eastAsia="zh-TW"/>
        </w:rPr>
        <w:t xml:space="preserve"> وأُودع في الحجز ريثما تقيّم إعاقته الذهنية. </w:t>
      </w:r>
      <w:r w:rsidRPr="00055F18">
        <w:rPr>
          <w:rtl/>
          <w:lang w:eastAsia="zh-TW"/>
        </w:rPr>
        <w:t>وفي 18 تموز/يوليه 2002، مثل أمام ا</w:t>
      </w:r>
      <w:r>
        <w:rPr>
          <w:rtl/>
          <w:lang w:eastAsia="zh-TW"/>
        </w:rPr>
        <w:t xml:space="preserve">لمحكمة المحلية في </w:t>
      </w:r>
      <w:r>
        <w:rPr>
          <w:rFonts w:hint="cs"/>
          <w:rtl/>
          <w:lang w:eastAsia="zh-TW"/>
        </w:rPr>
        <w:t xml:space="preserve">ولاية </w:t>
      </w:r>
      <w:r w:rsidRPr="008944AB">
        <w:rPr>
          <w:rtl/>
          <w:lang w:eastAsia="zh-TW"/>
        </w:rPr>
        <w:t>أستراليا</w:t>
      </w:r>
      <w:r w:rsidRPr="00A7104C">
        <w:rPr>
          <w:rFonts w:hint="cs"/>
          <w:rtl/>
          <w:lang w:eastAsia="zh-TW"/>
        </w:rPr>
        <w:t xml:space="preserve"> </w:t>
      </w:r>
      <w:r>
        <w:rPr>
          <w:rFonts w:hint="cs"/>
          <w:rtl/>
          <w:lang w:eastAsia="zh-TW"/>
        </w:rPr>
        <w:t xml:space="preserve">الغربية لتوجيه </w:t>
      </w:r>
      <w:r w:rsidRPr="00055F18">
        <w:rPr>
          <w:rtl/>
          <w:lang w:eastAsia="zh-TW"/>
        </w:rPr>
        <w:t>التهمتين</w:t>
      </w:r>
      <w:r>
        <w:rPr>
          <w:rFonts w:hint="cs"/>
          <w:rtl/>
          <w:lang w:eastAsia="zh-TW"/>
        </w:rPr>
        <w:t xml:space="preserve"> المذكورتين إليه</w:t>
      </w:r>
      <w:r w:rsidRPr="00055F18">
        <w:rPr>
          <w:rtl/>
          <w:lang w:eastAsia="zh-TW"/>
        </w:rPr>
        <w:t>.</w:t>
      </w:r>
      <w:r>
        <w:rPr>
          <w:rFonts w:hint="cs"/>
          <w:rtl/>
          <w:lang w:eastAsia="zh-TW"/>
        </w:rPr>
        <w:t xml:space="preserve"> </w:t>
      </w:r>
      <w:r w:rsidRPr="00FA203E">
        <w:rPr>
          <w:rtl/>
          <w:lang w:eastAsia="zh-TW"/>
        </w:rPr>
        <w:t xml:space="preserve">وعرض الادعاء </w:t>
      </w:r>
      <w:r>
        <w:rPr>
          <w:rFonts w:hint="cs"/>
          <w:rtl/>
          <w:lang w:eastAsia="zh-TW"/>
        </w:rPr>
        <w:t xml:space="preserve">العام </w:t>
      </w:r>
      <w:r w:rsidRPr="00FA203E">
        <w:rPr>
          <w:rtl/>
          <w:lang w:eastAsia="zh-TW"/>
        </w:rPr>
        <w:t>على المحكمة تقرير</w:t>
      </w:r>
      <w:r w:rsidR="00646367">
        <w:rPr>
          <w:rFonts w:hint="cs"/>
          <w:rtl/>
          <w:lang w:eastAsia="zh-TW"/>
        </w:rPr>
        <w:t xml:space="preserve">اً </w:t>
      </w:r>
      <w:r>
        <w:rPr>
          <w:rFonts w:hint="cs"/>
          <w:rtl/>
          <w:lang w:eastAsia="zh-TW"/>
        </w:rPr>
        <w:t>قدمه أحد ال</w:t>
      </w:r>
      <w:r w:rsidRPr="00FA203E">
        <w:rPr>
          <w:rtl/>
          <w:lang w:eastAsia="zh-TW"/>
        </w:rPr>
        <w:t>خب</w:t>
      </w:r>
      <w:r>
        <w:rPr>
          <w:rFonts w:hint="cs"/>
          <w:rtl/>
          <w:lang w:eastAsia="zh-TW"/>
        </w:rPr>
        <w:t xml:space="preserve">راء </w:t>
      </w:r>
      <w:r w:rsidRPr="00FA203E">
        <w:rPr>
          <w:rtl/>
          <w:lang w:eastAsia="zh-TW"/>
        </w:rPr>
        <w:t xml:space="preserve">يشير إلى أن صاحب البلاغ قد يكون غير مؤهل </w:t>
      </w:r>
      <w:r>
        <w:rPr>
          <w:rFonts w:hint="cs"/>
          <w:rtl/>
          <w:lang w:eastAsia="zh-TW"/>
        </w:rPr>
        <w:t>للمثول أمام المحكمة</w:t>
      </w:r>
      <w:r w:rsidRPr="00FA203E">
        <w:rPr>
          <w:rtl/>
          <w:lang w:eastAsia="zh-TW"/>
        </w:rPr>
        <w:t xml:space="preserve"> </w:t>
      </w:r>
      <w:r>
        <w:rPr>
          <w:rFonts w:hint="cs"/>
          <w:rtl/>
          <w:lang w:eastAsia="zh-TW"/>
        </w:rPr>
        <w:t>بشأن</w:t>
      </w:r>
      <w:r w:rsidRPr="00FA203E">
        <w:rPr>
          <w:rtl/>
          <w:lang w:eastAsia="zh-TW"/>
        </w:rPr>
        <w:t xml:space="preserve"> التهم الموجهة إليه.</w:t>
      </w:r>
      <w:r>
        <w:rPr>
          <w:rFonts w:hint="cs"/>
          <w:rtl/>
          <w:lang w:eastAsia="zh-TW"/>
        </w:rPr>
        <w:t xml:space="preserve"> واعتبر المدعي العام أن التقرير غير جازم. وقدم الادعاء العام والدفاع طلباً مشتركاً إلى هيئة المحكمة لإجراء تقييم لصحة صاحب البلاغ العقلية، عملاً بالمادة 12 </w:t>
      </w:r>
      <w:r>
        <w:rPr>
          <w:rtl/>
          <w:lang w:eastAsia="zh-TW"/>
        </w:rPr>
        <w:t xml:space="preserve">من </w:t>
      </w:r>
      <w:r w:rsidRPr="00A102EC">
        <w:rPr>
          <w:rtl/>
          <w:lang w:eastAsia="zh-TW"/>
        </w:rPr>
        <w:t>قانون</w:t>
      </w:r>
      <w:r>
        <w:rPr>
          <w:rFonts w:hint="cs"/>
          <w:rtl/>
          <w:lang w:eastAsia="zh-TW"/>
        </w:rPr>
        <w:t xml:space="preserve"> عام</w:t>
      </w:r>
      <w:r>
        <w:rPr>
          <w:rFonts w:hint="eastAsia"/>
          <w:rtl/>
          <w:lang w:eastAsia="zh-TW"/>
        </w:rPr>
        <w:t> </w:t>
      </w:r>
      <w:r>
        <w:rPr>
          <w:rFonts w:hint="cs"/>
          <w:rtl/>
          <w:lang w:eastAsia="zh-TW"/>
        </w:rPr>
        <w:t>1996</w:t>
      </w:r>
      <w:r w:rsidRPr="00A102EC">
        <w:rPr>
          <w:rtl/>
          <w:lang w:eastAsia="zh-TW"/>
        </w:rPr>
        <w:t xml:space="preserve"> </w:t>
      </w:r>
      <w:r>
        <w:rPr>
          <w:rFonts w:hint="cs"/>
          <w:rtl/>
          <w:lang w:eastAsia="zh-TW"/>
        </w:rPr>
        <w:t>الخاص</w:t>
      </w:r>
      <w:r w:rsidRPr="00A102EC">
        <w:rPr>
          <w:rtl/>
          <w:lang w:eastAsia="zh-TW"/>
        </w:rPr>
        <w:t xml:space="preserve"> بالمدعى عليهم من ذوي الإعاقة </w:t>
      </w:r>
      <w:r>
        <w:rPr>
          <w:rFonts w:hint="cs"/>
          <w:rtl/>
          <w:lang w:eastAsia="zh-TW"/>
        </w:rPr>
        <w:t>العقلية</w:t>
      </w:r>
      <w:r w:rsidRPr="00A102EC">
        <w:rPr>
          <w:rtl/>
          <w:lang w:eastAsia="zh-TW"/>
        </w:rPr>
        <w:t>.</w:t>
      </w:r>
      <w:r>
        <w:rPr>
          <w:rFonts w:hint="cs"/>
          <w:rtl/>
          <w:lang w:eastAsia="zh-TW"/>
        </w:rPr>
        <w:t xml:space="preserve"> وأعلم المدعي العام المحكمة بأنه ينبغي إجراء التقييم بموجب هذه المادة بحيث يتسنى إجراؤه دون موافقة صاحب البلاغ. وقُبل الطلب وأُودع صاحب البلاغ مجدداً في الحجز الاحتياطي في سجن </w:t>
      </w:r>
      <w:proofErr w:type="spellStart"/>
      <w:r>
        <w:rPr>
          <w:rFonts w:hint="cs"/>
          <w:rtl/>
          <w:lang w:eastAsia="zh-TW"/>
        </w:rPr>
        <w:t>هاكيا</w:t>
      </w:r>
      <w:proofErr w:type="spellEnd"/>
      <w:r>
        <w:rPr>
          <w:rFonts w:hint="cs"/>
          <w:rtl/>
          <w:lang w:eastAsia="zh-TW"/>
        </w:rPr>
        <w:t>، بعد انتهاء جلسة الاستماع.</w:t>
      </w:r>
    </w:p>
    <w:p w:rsidR="00B713E9" w:rsidRPr="00B713E9" w:rsidRDefault="00B713E9" w:rsidP="00C626E9">
      <w:pPr>
        <w:pStyle w:val="SingleTxtGA"/>
        <w:rPr>
          <w:rtl/>
          <w:lang w:eastAsia="zh-TW"/>
        </w:rPr>
      </w:pPr>
      <w:r>
        <w:rPr>
          <w:rFonts w:hint="cs"/>
          <w:rtl/>
        </w:rPr>
        <w:lastRenderedPageBreak/>
        <w:t>2-3</w:t>
      </w:r>
      <w:r w:rsidRPr="00F05419">
        <w:rPr>
          <w:rFonts w:hint="cs"/>
          <w:rtl/>
        </w:rPr>
        <w:tab/>
      </w:r>
      <w:r>
        <w:rPr>
          <w:rtl/>
        </w:rPr>
        <w:t>وفي جلسة استماع لاحقة عُقدت</w:t>
      </w:r>
      <w:r>
        <w:rPr>
          <w:rFonts w:hint="cs"/>
          <w:rtl/>
        </w:rPr>
        <w:t xml:space="preserve"> </w:t>
      </w:r>
      <w:r>
        <w:rPr>
          <w:rtl/>
        </w:rPr>
        <w:t xml:space="preserve">في 2 أيلول/سبتمبر 2002 أمام المحكمة المحلية في </w:t>
      </w:r>
      <w:r>
        <w:rPr>
          <w:rFonts w:hint="cs"/>
          <w:rtl/>
        </w:rPr>
        <w:t>ولاية</w:t>
      </w:r>
      <w:r>
        <w:rPr>
          <w:rtl/>
        </w:rPr>
        <w:t xml:space="preserve"> أستراليا</w:t>
      </w:r>
      <w:r>
        <w:rPr>
          <w:rFonts w:hint="cs"/>
          <w:rtl/>
        </w:rPr>
        <w:t xml:space="preserve"> الغربية</w:t>
      </w:r>
      <w:r>
        <w:rPr>
          <w:rtl/>
        </w:rPr>
        <w:t>، أبلغ المدعي العام المحكمة بأن صاحب البلاغ قد خضع لتقييم طبيب نفساني، بيد أنه لم يستلم سوى تقرير أولي.</w:t>
      </w:r>
      <w:r>
        <w:rPr>
          <w:rFonts w:hint="cs"/>
          <w:rtl/>
        </w:rPr>
        <w:t xml:space="preserve"> </w:t>
      </w:r>
      <w:r>
        <w:rPr>
          <w:rtl/>
        </w:rPr>
        <w:t xml:space="preserve">لذلك، طلب الادعاء تأجيل الجلسة، </w:t>
      </w:r>
      <w:r>
        <w:rPr>
          <w:rFonts w:hint="cs"/>
          <w:rtl/>
        </w:rPr>
        <w:t>فك</w:t>
      </w:r>
      <w:r>
        <w:rPr>
          <w:rtl/>
        </w:rPr>
        <w:t>ان له ذلك.</w:t>
      </w:r>
      <w:r>
        <w:rPr>
          <w:rFonts w:hint="cs"/>
          <w:rtl/>
        </w:rPr>
        <w:t xml:space="preserve"> </w:t>
      </w:r>
      <w:r>
        <w:rPr>
          <w:rtl/>
        </w:rPr>
        <w:t xml:space="preserve">وأُودع صاحب البلاغ مجدداً في </w:t>
      </w:r>
      <w:r>
        <w:rPr>
          <w:rFonts w:hint="cs"/>
          <w:rtl/>
        </w:rPr>
        <w:t>الحجز الاحتياطي</w:t>
      </w:r>
      <w:r>
        <w:rPr>
          <w:rtl/>
        </w:rPr>
        <w:t xml:space="preserve"> في سجن </w:t>
      </w:r>
      <w:proofErr w:type="spellStart"/>
      <w:r>
        <w:rPr>
          <w:rtl/>
        </w:rPr>
        <w:t>هاكيا</w:t>
      </w:r>
      <w:proofErr w:type="spellEnd"/>
      <w:r>
        <w:rPr>
          <w:rtl/>
        </w:rPr>
        <w:t>.</w:t>
      </w:r>
      <w:r>
        <w:rPr>
          <w:rFonts w:hint="cs"/>
          <w:rtl/>
        </w:rPr>
        <w:t xml:space="preserve"> </w:t>
      </w:r>
      <w:r>
        <w:rPr>
          <w:rtl/>
        </w:rPr>
        <w:t xml:space="preserve">ثم مثل صاحب البلاغ أمام المحكمة المحلية في 25 تشرين الأول/أكتوبر 2002، </w:t>
      </w:r>
      <w:r>
        <w:rPr>
          <w:rFonts w:hint="cs"/>
          <w:rtl/>
        </w:rPr>
        <w:t>تقرر فيها</w:t>
      </w:r>
      <w:r>
        <w:rPr>
          <w:rtl/>
        </w:rPr>
        <w:t xml:space="preserve"> </w:t>
      </w:r>
      <w:r>
        <w:rPr>
          <w:rFonts w:hint="cs"/>
          <w:rtl/>
        </w:rPr>
        <w:t>عقد</w:t>
      </w:r>
      <w:r>
        <w:rPr>
          <w:rtl/>
        </w:rPr>
        <w:t xml:space="preserve"> جلسة استماع في 24 كانون الثاني/يناير 2003</w:t>
      </w:r>
      <w:r>
        <w:rPr>
          <w:rFonts w:hint="cs"/>
          <w:rtl/>
        </w:rPr>
        <w:t xml:space="preserve"> </w:t>
      </w:r>
      <w:r>
        <w:rPr>
          <w:rtl/>
        </w:rPr>
        <w:t xml:space="preserve">لتحديد ما إذا كان صاحب البلاغ قادراً على المثول أمام </w:t>
      </w:r>
      <w:r>
        <w:rPr>
          <w:rFonts w:hint="cs"/>
          <w:rtl/>
        </w:rPr>
        <w:t>ال</w:t>
      </w:r>
      <w:r>
        <w:rPr>
          <w:rtl/>
        </w:rPr>
        <w:t>محكمة.</w:t>
      </w:r>
      <w:r>
        <w:rPr>
          <w:rFonts w:hint="cs"/>
          <w:rtl/>
        </w:rPr>
        <w:t xml:space="preserve"> </w:t>
      </w:r>
      <w:r>
        <w:rPr>
          <w:rtl/>
        </w:rPr>
        <w:t>وفي ذلك التاريخ، ع</w:t>
      </w:r>
      <w:r w:rsidR="00340373">
        <w:rPr>
          <w:rFonts w:hint="cs"/>
          <w:rtl/>
        </w:rPr>
        <w:t>ُ</w:t>
      </w:r>
      <w:r>
        <w:rPr>
          <w:rtl/>
        </w:rPr>
        <w:t>ر</w:t>
      </w:r>
      <w:r w:rsidR="00F738B9">
        <w:rPr>
          <w:rFonts w:hint="cs"/>
          <w:rtl/>
        </w:rPr>
        <w:t>ِ</w:t>
      </w:r>
      <w:r>
        <w:rPr>
          <w:rtl/>
        </w:rPr>
        <w:t>ضت تقارير لثلاثة أطباء نفسانيين، خلص اثنان منها إلى أن صاحب البلاغ غير مؤهل للمثول، بينما أوصى التقرير الثالث بإجراء تقييم إضافي.</w:t>
      </w:r>
      <w:r>
        <w:rPr>
          <w:rFonts w:hint="cs"/>
          <w:rtl/>
        </w:rPr>
        <w:t xml:space="preserve"> </w:t>
      </w:r>
      <w:r>
        <w:rPr>
          <w:rtl/>
        </w:rPr>
        <w:t xml:space="preserve">وأشار التقرير الأخير إلى أن صاحب البلاغ </w:t>
      </w:r>
      <w:r>
        <w:rPr>
          <w:rFonts w:hint="cs"/>
          <w:rtl/>
        </w:rPr>
        <w:t>يفهم</w:t>
      </w:r>
      <w:r>
        <w:rPr>
          <w:rtl/>
        </w:rPr>
        <w:t xml:space="preserve"> على ما يبدو طبيعة التهم الموجهة إليه، وأنه قد أعرب عن نيته </w:t>
      </w:r>
      <w:r>
        <w:rPr>
          <w:rFonts w:hint="cs"/>
          <w:rtl/>
        </w:rPr>
        <w:t>الدفع بإنكار</w:t>
      </w:r>
      <w:r>
        <w:rPr>
          <w:rtl/>
        </w:rPr>
        <w:t xml:space="preserve"> الذنب.</w:t>
      </w:r>
      <w:r>
        <w:rPr>
          <w:rtl/>
        </w:rPr>
        <w:tab/>
        <w:t>وبما أن الادعاء والدفاع لم يُقرا رسمياً بأن صاحب البلاغ غير مؤهل للمثول أمام المحكمة، فكلاهما أبلغ المحكمة بأن هذا الاستنتاج ممكن.</w:t>
      </w:r>
      <w:r>
        <w:rPr>
          <w:rFonts w:hint="cs"/>
          <w:rtl/>
        </w:rPr>
        <w:t xml:space="preserve"> </w:t>
      </w:r>
      <w:r>
        <w:rPr>
          <w:rtl/>
        </w:rPr>
        <w:t>وأرجأت المحكمة الإقليمية إصدار قرارها.</w:t>
      </w:r>
      <w:r>
        <w:rPr>
          <w:rFonts w:hint="cs"/>
          <w:rtl/>
        </w:rPr>
        <w:t xml:space="preserve"> </w:t>
      </w:r>
      <w:r>
        <w:rPr>
          <w:rtl/>
        </w:rPr>
        <w:t xml:space="preserve">وفي انتظار القرار، أُودع صاحب البلاغ في </w:t>
      </w:r>
      <w:r>
        <w:rPr>
          <w:rFonts w:hint="cs"/>
          <w:rtl/>
        </w:rPr>
        <w:t>الحجز الاحتياطي</w:t>
      </w:r>
      <w:r>
        <w:rPr>
          <w:rtl/>
        </w:rPr>
        <w:t xml:space="preserve"> في سجن </w:t>
      </w:r>
      <w:proofErr w:type="spellStart"/>
      <w:r>
        <w:rPr>
          <w:rtl/>
        </w:rPr>
        <w:t>هاكيا</w:t>
      </w:r>
      <w:proofErr w:type="spellEnd"/>
      <w:r>
        <w:rPr>
          <w:rtl/>
        </w:rPr>
        <w:t>.</w:t>
      </w:r>
    </w:p>
    <w:p w:rsidR="00B713E9" w:rsidRDefault="00B713E9" w:rsidP="00340373">
      <w:pPr>
        <w:pStyle w:val="SingleTxtGA"/>
        <w:rPr>
          <w:rtl/>
        </w:rPr>
      </w:pPr>
      <w:r>
        <w:rPr>
          <w:rFonts w:hint="cs"/>
          <w:rtl/>
          <w:lang w:eastAsia="zh-TW"/>
        </w:rPr>
        <w:t>2-4</w:t>
      </w:r>
      <w:r>
        <w:rPr>
          <w:rFonts w:hint="cs"/>
          <w:rtl/>
          <w:lang w:eastAsia="zh-TW"/>
        </w:rPr>
        <w:tab/>
      </w:r>
      <w:r>
        <w:rPr>
          <w:rtl/>
        </w:rPr>
        <w:t xml:space="preserve">ومثل صاحب البلاغ مجدداً أمام المحكمة المحلية في </w:t>
      </w:r>
      <w:r>
        <w:rPr>
          <w:rFonts w:hint="cs"/>
          <w:rtl/>
        </w:rPr>
        <w:t>ولاية</w:t>
      </w:r>
      <w:r>
        <w:rPr>
          <w:rtl/>
        </w:rPr>
        <w:t xml:space="preserve"> أستراليا</w:t>
      </w:r>
      <w:r>
        <w:rPr>
          <w:rFonts w:hint="cs"/>
          <w:rtl/>
        </w:rPr>
        <w:t xml:space="preserve"> الغربية</w:t>
      </w:r>
      <w:r>
        <w:rPr>
          <w:rtl/>
        </w:rPr>
        <w:t>، في 7 آذار/مارس 2003.</w:t>
      </w:r>
      <w:r>
        <w:rPr>
          <w:rFonts w:hint="cs"/>
          <w:rtl/>
        </w:rPr>
        <w:t xml:space="preserve"> </w:t>
      </w:r>
      <w:r>
        <w:rPr>
          <w:rtl/>
        </w:rPr>
        <w:t>وهو يدفع بأن جميع سجلات المحكمة المتعلقة بهذا المثول قد فقدت أو أتلفت</w:t>
      </w:r>
      <w:r w:rsidRPr="00B713E9">
        <w:rPr>
          <w:rFonts w:hint="cs"/>
          <w:vertAlign w:val="superscript"/>
          <w:rtl/>
        </w:rPr>
        <w:t>(</w:t>
      </w:r>
      <w:r w:rsidRPr="00B713E9">
        <w:rPr>
          <w:rStyle w:val="FootnoteReference"/>
          <w:rtl/>
        </w:rPr>
        <w:footnoteReference w:id="2"/>
      </w:r>
      <w:r w:rsidRPr="00B713E9">
        <w:rPr>
          <w:rFonts w:hint="cs"/>
          <w:vertAlign w:val="superscript"/>
          <w:rtl/>
        </w:rPr>
        <w:t>)</w:t>
      </w:r>
      <w:r>
        <w:rPr>
          <w:rFonts w:hint="cs"/>
          <w:rtl/>
        </w:rPr>
        <w:t>. وخلصت هيئة المحكمة إلى أن صاحب البلاغ</w:t>
      </w:r>
      <w:r>
        <w:rPr>
          <w:rtl/>
        </w:rPr>
        <w:t xml:space="preserve"> غير مؤهل للمثول أمام محكمة </w:t>
      </w:r>
      <w:r>
        <w:rPr>
          <w:rFonts w:hint="cs"/>
          <w:rtl/>
        </w:rPr>
        <w:t>وأصدرت بحقه</w:t>
      </w:r>
      <w:r>
        <w:rPr>
          <w:rtl/>
        </w:rPr>
        <w:t xml:space="preserve"> أمر احتجاز عملاً بالمادتين 16 و19 من القانون المتعلق بالمدعى عليهم من ذوي الإعاقة </w:t>
      </w:r>
      <w:r>
        <w:rPr>
          <w:rFonts w:hint="cs"/>
          <w:rtl/>
        </w:rPr>
        <w:t>العقلية</w:t>
      </w:r>
      <w:r>
        <w:rPr>
          <w:rtl/>
        </w:rPr>
        <w:t>.</w:t>
      </w:r>
      <w:r>
        <w:rPr>
          <w:rFonts w:hint="cs"/>
          <w:rtl/>
        </w:rPr>
        <w:t xml:space="preserve"> </w:t>
      </w:r>
      <w:dir w:val="rtl">
        <w:r>
          <w:rPr>
            <w:rFonts w:ascii="Traditional Arabic" w:hAnsi="Traditional Arabic" w:hint="cs"/>
            <w:rtl/>
          </w:rPr>
          <w:t>ولذلك،</w:t>
        </w:r>
        <w:r>
          <w:rPr>
            <w:rtl/>
          </w:rPr>
          <w:t xml:space="preserve"> </w:t>
        </w:r>
        <w:r>
          <w:rPr>
            <w:rFonts w:ascii="Traditional Arabic" w:hAnsi="Traditional Arabic" w:hint="cs"/>
            <w:rtl/>
          </w:rPr>
          <w:t>فإن</w:t>
        </w:r>
        <w:r>
          <w:rPr>
            <w:rtl/>
          </w:rPr>
          <w:t xml:space="preserve"> </w:t>
        </w:r>
        <w:r>
          <w:rPr>
            <w:rFonts w:ascii="Traditional Arabic" w:hAnsi="Traditional Arabic" w:hint="cs"/>
            <w:rtl/>
          </w:rPr>
          <w:t>صاحب</w:t>
        </w:r>
        <w:r>
          <w:rPr>
            <w:rtl/>
          </w:rPr>
          <w:t xml:space="preserve"> </w:t>
        </w:r>
        <w:r>
          <w:rPr>
            <w:rFonts w:ascii="Traditional Arabic" w:hAnsi="Traditional Arabic" w:hint="cs"/>
            <w:rtl/>
          </w:rPr>
          <w:t>البلاغ</w:t>
        </w:r>
        <w:r>
          <w:rPr>
            <w:rtl/>
          </w:rPr>
          <w:t xml:space="preserve"> </w:t>
        </w:r>
        <w:r>
          <w:rPr>
            <w:rFonts w:ascii="Traditional Arabic" w:hAnsi="Traditional Arabic" w:hint="cs"/>
            <w:rtl/>
          </w:rPr>
          <w:t>لم</w:t>
        </w:r>
        <w:r>
          <w:rPr>
            <w:rtl/>
          </w:rPr>
          <w:t xml:space="preserve"> </w:t>
        </w:r>
        <w:r>
          <w:rPr>
            <w:rFonts w:ascii="Traditional Arabic" w:hAnsi="Traditional Arabic" w:hint="cs"/>
            <w:rtl/>
          </w:rPr>
          <w:t>يحظ</w:t>
        </w:r>
        <w:r>
          <w:rPr>
            <w:rtl/>
          </w:rPr>
          <w:t xml:space="preserve"> </w:t>
        </w:r>
        <w:r>
          <w:rPr>
            <w:rFonts w:ascii="Traditional Arabic" w:hAnsi="Traditional Arabic" w:hint="cs"/>
            <w:rtl/>
          </w:rPr>
          <w:t>بفرصة</w:t>
        </w:r>
        <w:r>
          <w:rPr>
            <w:rtl/>
          </w:rPr>
          <w:t xml:space="preserve"> </w:t>
        </w:r>
        <w:r>
          <w:rPr>
            <w:rFonts w:ascii="Traditional Arabic" w:hAnsi="Traditional Arabic" w:hint="cs"/>
            <w:rtl/>
          </w:rPr>
          <w:t>الدفع</w:t>
        </w:r>
        <w:r>
          <w:rPr>
            <w:rtl/>
          </w:rPr>
          <w:t xml:space="preserve"> </w:t>
        </w:r>
        <w:r>
          <w:rPr>
            <w:rFonts w:ascii="Traditional Arabic" w:hAnsi="Traditional Arabic" w:hint="cs"/>
            <w:rtl/>
          </w:rPr>
          <w:t>بأنه</w:t>
        </w:r>
        <w:r>
          <w:rPr>
            <w:rtl/>
          </w:rPr>
          <w:t xml:space="preserve"> </w:t>
        </w:r>
        <w:r>
          <w:rPr>
            <w:rFonts w:ascii="Traditional Arabic" w:hAnsi="Traditional Arabic" w:hint="cs"/>
            <w:rtl/>
          </w:rPr>
          <w:t>غير</w:t>
        </w:r>
        <w:r>
          <w:rPr>
            <w:rtl/>
          </w:rPr>
          <w:t xml:space="preserve"> </w:t>
        </w:r>
        <w:r>
          <w:rPr>
            <w:rFonts w:ascii="Traditional Arabic" w:hAnsi="Traditional Arabic" w:hint="cs"/>
            <w:rtl/>
          </w:rPr>
          <w:t>مذنب،</w:t>
        </w:r>
        <w:r>
          <w:rPr>
            <w:rtl/>
          </w:rPr>
          <w:t xml:space="preserve"> </w:t>
        </w:r>
        <w:r>
          <w:rPr>
            <w:rFonts w:ascii="Traditional Arabic" w:hAnsi="Traditional Arabic" w:hint="cs"/>
            <w:rtl/>
          </w:rPr>
          <w:t>ولم</w:t>
        </w:r>
        <w:r w:rsidR="00340373">
          <w:rPr>
            <w:rFonts w:hint="cs"/>
            <w:rtl/>
          </w:rPr>
          <w:t> </w:t>
        </w:r>
        <w:r>
          <w:rPr>
            <w:rFonts w:ascii="Traditional Arabic" w:hAnsi="Traditional Arabic" w:hint="cs"/>
            <w:rtl/>
          </w:rPr>
          <w:t>تخلص</w:t>
        </w:r>
        <w:r>
          <w:rPr>
            <w:rtl/>
          </w:rPr>
          <w:t xml:space="preserve"> </w:t>
        </w:r>
        <w:r>
          <w:rPr>
            <w:rFonts w:ascii="Traditional Arabic" w:hAnsi="Traditional Arabic" w:hint="cs"/>
            <w:rtl/>
          </w:rPr>
          <w:t>المحكمة</w:t>
        </w:r>
        <w:r>
          <w:rPr>
            <w:rtl/>
          </w:rPr>
          <w:t xml:space="preserve"> </w:t>
        </w:r>
        <w:r>
          <w:rPr>
            <w:rFonts w:ascii="Traditional Arabic" w:hAnsi="Traditional Arabic" w:hint="cs"/>
            <w:rtl/>
          </w:rPr>
          <w:t>إلى</w:t>
        </w:r>
        <w:r>
          <w:rPr>
            <w:rtl/>
          </w:rPr>
          <w:t xml:space="preserve"> </w:t>
        </w:r>
        <w:r>
          <w:rPr>
            <w:rFonts w:ascii="Traditional Arabic" w:hAnsi="Traditional Arabic" w:hint="cs"/>
            <w:rtl/>
          </w:rPr>
          <w:t>إثبات</w:t>
        </w:r>
        <w:r>
          <w:rPr>
            <w:rtl/>
          </w:rPr>
          <w:t xml:space="preserve"> </w:t>
        </w:r>
        <w:r>
          <w:rPr>
            <w:rFonts w:ascii="Traditional Arabic" w:hAnsi="Traditional Arabic" w:hint="cs"/>
            <w:rtl/>
          </w:rPr>
          <w:t>إدانته</w:t>
        </w:r>
        <w:r>
          <w:rPr>
            <w:rtl/>
          </w:rPr>
          <w:t>.</w:t>
        </w:r>
        <w:r>
          <w:rPr>
            <w:rFonts w:cs="Times New Roman" w:hint="cs"/>
            <w:rtl/>
          </w:rPr>
          <w:t>‬</w:t>
        </w:r>
        <w:r>
          <w:rPr>
            <w:rFonts w:hint="cs"/>
            <w:rtl/>
          </w:rPr>
          <w:t xml:space="preserve"> </w:t>
        </w:r>
        <w:dir w:val="rtl">
          <w:r>
            <w:rPr>
              <w:rFonts w:ascii="Traditional Arabic" w:hAnsi="Traditional Arabic" w:hint="cs"/>
              <w:rtl/>
            </w:rPr>
            <w:t>وأُسندت</w:t>
          </w:r>
          <w:r>
            <w:rPr>
              <w:rtl/>
            </w:rPr>
            <w:t xml:space="preserve"> </w:t>
          </w:r>
          <w:r>
            <w:rPr>
              <w:rFonts w:ascii="Traditional Arabic" w:hAnsi="Traditional Arabic" w:hint="cs"/>
              <w:rtl/>
            </w:rPr>
            <w:t>مسؤولية</w:t>
          </w:r>
          <w:r>
            <w:rPr>
              <w:rtl/>
            </w:rPr>
            <w:t xml:space="preserve"> </w:t>
          </w:r>
          <w:r>
            <w:rPr>
              <w:rFonts w:ascii="Traditional Arabic" w:hAnsi="Traditional Arabic" w:hint="cs"/>
              <w:rtl/>
            </w:rPr>
            <w:t>الإشراف</w:t>
          </w:r>
          <w:r>
            <w:rPr>
              <w:rtl/>
            </w:rPr>
            <w:t xml:space="preserve"> </w:t>
          </w:r>
          <w:r>
            <w:rPr>
              <w:rFonts w:hint="cs"/>
              <w:rtl/>
            </w:rPr>
            <w:t xml:space="preserve">على </w:t>
          </w:r>
          <w:r>
            <w:rPr>
              <w:rFonts w:ascii="Traditional Arabic" w:hAnsi="Traditional Arabic" w:hint="cs"/>
              <w:rtl/>
            </w:rPr>
            <w:t>أمر</w:t>
          </w:r>
          <w:r>
            <w:rPr>
              <w:rtl/>
            </w:rPr>
            <w:t xml:space="preserve"> </w:t>
          </w:r>
          <w:r>
            <w:rPr>
              <w:rFonts w:ascii="Traditional Arabic" w:hAnsi="Traditional Arabic" w:hint="cs"/>
              <w:rtl/>
            </w:rPr>
            <w:t>احتجاز</w:t>
          </w:r>
          <w:r>
            <w:rPr>
              <w:rtl/>
            </w:rPr>
            <w:t xml:space="preserve"> </w:t>
          </w:r>
          <w:r>
            <w:rPr>
              <w:rFonts w:ascii="Traditional Arabic" w:hAnsi="Traditional Arabic" w:hint="cs"/>
              <w:rtl/>
            </w:rPr>
            <w:t>صاحب</w:t>
          </w:r>
          <w:r>
            <w:rPr>
              <w:rtl/>
            </w:rPr>
            <w:t xml:space="preserve"> </w:t>
          </w:r>
          <w:r>
            <w:rPr>
              <w:rFonts w:ascii="Traditional Arabic" w:hAnsi="Traditional Arabic" w:hint="cs"/>
              <w:rtl/>
            </w:rPr>
            <w:t>البلاغ</w:t>
          </w:r>
          <w:r>
            <w:rPr>
              <w:rtl/>
            </w:rPr>
            <w:t xml:space="preserve"> </w:t>
          </w:r>
          <w:r>
            <w:rPr>
              <w:rFonts w:ascii="Traditional Arabic" w:hAnsi="Traditional Arabic" w:hint="cs"/>
              <w:rtl/>
            </w:rPr>
            <w:t>إلى</w:t>
          </w:r>
          <w:r>
            <w:rPr>
              <w:rtl/>
            </w:rPr>
            <w:t xml:space="preserve"> </w:t>
          </w:r>
          <w:r>
            <w:rPr>
              <w:rFonts w:ascii="Traditional Arabic" w:hAnsi="Traditional Arabic" w:hint="cs"/>
              <w:rtl/>
            </w:rPr>
            <w:t>مجلس</w:t>
          </w:r>
          <w:r>
            <w:rPr>
              <w:rtl/>
            </w:rPr>
            <w:t xml:space="preserve"> </w:t>
          </w:r>
          <w:r>
            <w:rPr>
              <w:rFonts w:ascii="Traditional Arabic" w:hAnsi="Traditional Arabic" w:hint="cs"/>
              <w:rtl/>
            </w:rPr>
            <w:t>استعراض</w:t>
          </w:r>
          <w:r>
            <w:rPr>
              <w:rtl/>
            </w:rPr>
            <w:t xml:space="preserve"> </w:t>
          </w:r>
          <w:r>
            <w:rPr>
              <w:rFonts w:ascii="Traditional Arabic" w:hAnsi="Traditional Arabic" w:hint="cs"/>
              <w:rtl/>
            </w:rPr>
            <w:t>حالات</w:t>
          </w:r>
          <w:r>
            <w:rPr>
              <w:rtl/>
            </w:rPr>
            <w:t xml:space="preserve"> </w:t>
          </w:r>
          <w:r>
            <w:rPr>
              <w:rFonts w:ascii="Traditional Arabic" w:hAnsi="Traditional Arabic" w:hint="cs"/>
              <w:rtl/>
            </w:rPr>
            <w:t>الم</w:t>
          </w:r>
          <w:r>
            <w:rPr>
              <w:rtl/>
            </w:rPr>
            <w:t xml:space="preserve">دعى عليهم من ذوي الإعاقة </w:t>
          </w:r>
          <w:r>
            <w:rPr>
              <w:rFonts w:hint="cs"/>
              <w:rtl/>
            </w:rPr>
            <w:t>العقلية</w:t>
          </w:r>
          <w:r>
            <w:rPr>
              <w:rtl/>
            </w:rPr>
            <w:t>، الذي قرر احتجاز صاح</w:t>
          </w:r>
          <w:r w:rsidR="00C626E9">
            <w:rPr>
              <w:rtl/>
            </w:rPr>
            <w:t xml:space="preserve">ب البلاغ في حبس </w:t>
          </w:r>
          <w:proofErr w:type="spellStart"/>
          <w:r w:rsidR="00C626E9">
            <w:rPr>
              <w:rtl/>
            </w:rPr>
            <w:t>غرينوف</w:t>
          </w:r>
          <w:proofErr w:type="spellEnd"/>
          <w:r w:rsidR="00C626E9">
            <w:rPr>
              <w:rtl/>
            </w:rPr>
            <w:t xml:space="preserve"> الإقليمي</w:t>
          </w:r>
          <w:r w:rsidR="00C626E9" w:rsidRPr="00C626E9">
            <w:rPr>
              <w:rFonts w:hint="cs"/>
              <w:vertAlign w:val="superscript"/>
              <w:rtl/>
            </w:rPr>
            <w:t>(</w:t>
          </w:r>
          <w:r w:rsidRPr="00C626E9">
            <w:rPr>
              <w:rStyle w:val="FootnoteReference"/>
              <w:rtl/>
            </w:rPr>
            <w:footnoteReference w:id="3"/>
          </w:r>
          <w:r w:rsidR="00C626E9" w:rsidRPr="00C626E9">
            <w:rPr>
              <w:rFonts w:hint="cs"/>
              <w:vertAlign w:val="superscript"/>
              <w:rtl/>
            </w:rPr>
            <w:t>)</w:t>
          </w:r>
          <w:r w:rsidR="00C626E9">
            <w:rPr>
              <w:rFonts w:hint="cs"/>
              <w:rtl/>
            </w:rPr>
            <w:t>.</w:t>
          </w:r>
          <w:r>
            <w:rPr>
              <w:rFonts w:cs="Times New Roman" w:hint="cs"/>
              <w:rtl/>
            </w:rPr>
            <w:t>‬</w:t>
          </w:r>
          <w:r>
            <w:rPr>
              <w:rFonts w:hint="cs"/>
              <w:rtl/>
            </w:rPr>
            <w:t xml:space="preserve"> </w:t>
          </w:r>
          <w:r>
            <w:rPr>
              <w:rtl/>
            </w:rPr>
            <w:t xml:space="preserve">وبقي صاحب البلاغ في ذلك السجن من آذار/مارس 2003 إلى 10 كانون الثاني/يناير 2012، </w:t>
          </w:r>
          <w:r>
            <w:rPr>
              <w:rFonts w:hint="cs"/>
              <w:rtl/>
            </w:rPr>
            <w:t>حين</w:t>
          </w:r>
          <w:r>
            <w:rPr>
              <w:rtl/>
            </w:rPr>
            <w:t xml:space="preserve"> أُ</w:t>
          </w:r>
          <w:r>
            <w:rPr>
              <w:rFonts w:hint="cs"/>
              <w:rtl/>
            </w:rPr>
            <w:t xml:space="preserve">فرج عنه </w:t>
          </w:r>
          <w:r>
            <w:rPr>
              <w:rtl/>
            </w:rPr>
            <w:t>بموجب أمر إفراج مشروط.</w:t>
          </w:r>
          <w:r>
            <w:rPr>
              <w:rFonts w:cs="Times New Roman" w:hint="cs"/>
              <w:rtl/>
            </w:rPr>
            <w:t>‬</w:t>
          </w:r>
          <w:r>
            <w:rPr>
              <w:rFonts w:hint="cs"/>
              <w:rtl/>
            </w:rPr>
            <w:t xml:space="preserve"> </w:t>
          </w:r>
          <w:r>
            <w:rPr>
              <w:rtl/>
            </w:rPr>
            <w:t>وإن أُخذت في الاعتبار الأشهر السبعة عشر التي قضاها في الح</w:t>
          </w:r>
          <w:r>
            <w:rPr>
              <w:rFonts w:hint="cs"/>
              <w:rtl/>
            </w:rPr>
            <w:t xml:space="preserve">جز </w:t>
          </w:r>
          <w:r>
            <w:rPr>
              <w:rtl/>
            </w:rPr>
            <w:t>الاحتياطي، فإن صاحب البلاغ احتُجز مع المحتجزين المدانين لمدة 10 سنوات و3 أشهر.</w:t>
          </w:r>
          <w:r>
            <w:rPr>
              <w:rFonts w:hint="cs"/>
              <w:rtl/>
            </w:rPr>
            <w:t xml:space="preserve"> </w:t>
          </w:r>
          <w:r>
            <w:rPr>
              <w:rtl/>
            </w:rPr>
            <w:t>ورغم أن المدة القصوى للسجن بسبب الجريمتين اللتين اتهم بارتكابه</w:t>
          </w:r>
          <w:r>
            <w:rPr>
              <w:rFonts w:hint="cs"/>
              <w:rtl/>
            </w:rPr>
            <w:t>م</w:t>
          </w:r>
          <w:r>
            <w:rPr>
              <w:rtl/>
            </w:rPr>
            <w:t>ا في الأساس هي 20 سنة للجريمة الأولى و7 سنوات للجريمة الثانية، يدفع صاحب البلاغ بأنه، وفق الإجراءات العامة، ربما كان قد حكم عليه بالسجن لمد</w:t>
          </w:r>
          <w:r w:rsidR="00C626E9">
            <w:rPr>
              <w:rtl/>
            </w:rPr>
            <w:t>ة لا تتجاوز سنتين أو ثلاث سنوات</w:t>
          </w:r>
          <w:r w:rsidR="00C626E9" w:rsidRPr="00C626E9">
            <w:rPr>
              <w:rFonts w:hint="cs"/>
              <w:vertAlign w:val="superscript"/>
              <w:rtl/>
            </w:rPr>
            <w:t>(</w:t>
          </w:r>
          <w:r w:rsidRPr="00C626E9">
            <w:rPr>
              <w:rStyle w:val="FootnoteReference"/>
              <w:rtl/>
            </w:rPr>
            <w:footnoteReference w:id="4"/>
          </w:r>
          <w:r w:rsidR="00C626E9" w:rsidRPr="00C626E9">
            <w:rPr>
              <w:rFonts w:hint="cs"/>
              <w:vertAlign w:val="superscript"/>
              <w:rtl/>
            </w:rPr>
            <w:t>)</w:t>
          </w:r>
          <w:r w:rsidR="00C626E9">
            <w:rPr>
              <w:rFonts w:hint="cs"/>
              <w:rtl/>
            </w:rPr>
            <w:t>.</w:t>
          </w:r>
          <w:r>
            <w:rPr>
              <w:rFonts w:hint="cs"/>
              <w:rtl/>
            </w:rPr>
            <w:t xml:space="preserve"> </w:t>
          </w:r>
          <w:r>
            <w:rPr>
              <w:rtl/>
            </w:rPr>
            <w:t xml:space="preserve">وبالإضافة إلى ذلك، فإن المدة التي قضاها في الحجز قبل إصدار الحكم كانت </w:t>
          </w:r>
          <w:r>
            <w:rPr>
              <w:rFonts w:hint="cs"/>
              <w:rtl/>
            </w:rPr>
            <w:t>س</w:t>
          </w:r>
          <w:r>
            <w:rPr>
              <w:rtl/>
            </w:rPr>
            <w:t xml:space="preserve">تؤخذ </w:t>
          </w:r>
          <w:r>
            <w:rPr>
              <w:rFonts w:hint="cs"/>
              <w:rtl/>
            </w:rPr>
            <w:t>في</w:t>
          </w:r>
          <w:r>
            <w:rPr>
              <w:rtl/>
            </w:rPr>
            <w:t xml:space="preserve"> الاعتبار </w:t>
          </w:r>
          <w:r>
            <w:rPr>
              <w:rFonts w:hint="cs"/>
              <w:rtl/>
            </w:rPr>
            <w:t>ل</w:t>
          </w:r>
          <w:r w:rsidR="00C626E9">
            <w:rPr>
              <w:rtl/>
            </w:rPr>
            <w:t>حساب مدة سجنه.</w:t>
          </w:r>
          <w:r>
            <w:t>‬</w:t>
          </w:r>
          <w:r>
            <w:t>‬</w:t>
          </w:r>
          <w:r>
            <w:t>‬</w:t>
          </w:r>
          <w:r>
            <w:t>‬</w:t>
          </w:r>
          <w:r>
            <w:t>‬</w:t>
          </w:r>
          <w:r>
            <w:t>‬</w:t>
          </w:r>
          <w:r>
            <w:t>‬</w:t>
          </w:r>
          <w:r>
            <w:t>‬</w:t>
          </w:r>
          <w:r>
            <w:t>‬</w:t>
          </w:r>
          <w:r>
            <w:t>‬</w:t>
          </w:r>
          <w:r>
            <w:t>‬</w:t>
          </w:r>
          <w:r>
            <w:t>‬</w:t>
          </w:r>
          <w:r>
            <w:t>‬</w:t>
          </w:r>
          <w:r>
            <w:t>‬</w:t>
          </w:r>
          <w:r>
            <w:t>‬</w:t>
          </w:r>
          <w:r>
            <w:t>‬</w:t>
          </w:r>
          <w:r>
            <w:t>‬</w:t>
          </w:r>
          <w:r>
            <w:t>‬</w:t>
          </w:r>
          <w:r>
            <w:t>‬</w:t>
          </w:r>
          <w:r>
            <w:t>‬</w:t>
          </w:r>
          <w:r w:rsidR="00F738B9">
            <w:t>‬</w:t>
          </w:r>
          <w:r w:rsidR="00F738B9">
            <w:t>‬</w:t>
          </w:r>
          <w:r w:rsidR="00A30838">
            <w:t>‬</w:t>
          </w:r>
          <w:r w:rsidR="00A30838">
            <w:t>‬</w:t>
          </w:r>
        </w:dir>
      </w:dir>
    </w:p>
    <w:p w:rsidR="00B713E9" w:rsidRPr="00C626E9" w:rsidRDefault="00B713E9" w:rsidP="00C626E9">
      <w:pPr>
        <w:pStyle w:val="SingleTxtGA"/>
        <w:spacing w:line="400" w:lineRule="exact"/>
        <w:rPr>
          <w:rtl/>
          <w:lang w:eastAsia="zh-TW"/>
        </w:rPr>
      </w:pPr>
      <w:r>
        <w:rPr>
          <w:rFonts w:hint="cs"/>
          <w:rtl/>
          <w:lang w:eastAsia="zh-TW"/>
        </w:rPr>
        <w:lastRenderedPageBreak/>
        <w:t>2-5</w:t>
      </w:r>
      <w:r>
        <w:rPr>
          <w:rFonts w:hint="cs"/>
          <w:rtl/>
          <w:lang w:eastAsia="zh-TW"/>
        </w:rPr>
        <w:tab/>
      </w:r>
      <w:r w:rsidRPr="002D2FFE">
        <w:rPr>
          <w:rtl/>
          <w:lang w:eastAsia="zh-TW"/>
        </w:rPr>
        <w:t>وفي عام 2009، سمح مجلس الاستعراض لصاحب البلاغ بالمبيت خارج السجن، شريطة الخضوع لمراقبة كاملة.</w:t>
      </w:r>
      <w:r w:rsidRPr="002D2FFE">
        <w:rPr>
          <w:rtl/>
        </w:rPr>
        <w:t xml:space="preserve"> </w:t>
      </w:r>
      <w:r w:rsidRPr="002D2FFE">
        <w:rPr>
          <w:rtl/>
          <w:lang w:eastAsia="zh-TW"/>
        </w:rPr>
        <w:t>وفي 3 أيلول/سبتمبر 2010، عندما كان صاحب البلاغ عائداً من إحدى هذه الإجازات، طلبت منه سلطات السجون إجراء فحص</w:t>
      </w:r>
      <w:r>
        <w:rPr>
          <w:rtl/>
          <w:lang w:eastAsia="zh-TW"/>
        </w:rPr>
        <w:t xml:space="preserve"> </w:t>
      </w:r>
      <w:r>
        <w:rPr>
          <w:rFonts w:hint="cs"/>
          <w:rtl/>
          <w:lang w:eastAsia="zh-TW"/>
        </w:rPr>
        <w:t>ل</w:t>
      </w:r>
      <w:r w:rsidRPr="002D2FFE">
        <w:rPr>
          <w:rtl/>
          <w:lang w:eastAsia="zh-TW"/>
        </w:rPr>
        <w:t xml:space="preserve">لبول </w:t>
      </w:r>
      <w:r>
        <w:rPr>
          <w:rFonts w:hint="cs"/>
          <w:rtl/>
          <w:lang w:eastAsia="zh-TW"/>
        </w:rPr>
        <w:t>بغية التحقق من تعاطي م</w:t>
      </w:r>
      <w:r w:rsidRPr="002D2FFE">
        <w:rPr>
          <w:rtl/>
          <w:lang w:eastAsia="zh-TW"/>
        </w:rPr>
        <w:t>خدرات.</w:t>
      </w:r>
      <w:r w:rsidRPr="002D2FFE">
        <w:rPr>
          <w:rtl/>
        </w:rPr>
        <w:t xml:space="preserve"> </w:t>
      </w:r>
      <w:r w:rsidRPr="002D2FFE">
        <w:rPr>
          <w:rtl/>
          <w:lang w:eastAsia="zh-TW"/>
        </w:rPr>
        <w:t xml:space="preserve">وبيّنت القراءة الأولى للفحص وجود مادة </w:t>
      </w:r>
      <w:proofErr w:type="spellStart"/>
      <w:r w:rsidRPr="002D2FFE">
        <w:rPr>
          <w:rtl/>
          <w:lang w:eastAsia="zh-TW"/>
        </w:rPr>
        <w:t>الأمفيتامين</w:t>
      </w:r>
      <w:proofErr w:type="spellEnd"/>
      <w:r w:rsidRPr="002D2FFE">
        <w:rPr>
          <w:rtl/>
          <w:lang w:eastAsia="zh-TW"/>
        </w:rPr>
        <w:t>.</w:t>
      </w:r>
      <w:r w:rsidRPr="002D2FFE">
        <w:rPr>
          <w:rtl/>
        </w:rPr>
        <w:t xml:space="preserve"> </w:t>
      </w:r>
      <w:r w:rsidRPr="002D2FFE">
        <w:rPr>
          <w:rtl/>
          <w:lang w:eastAsia="zh-TW"/>
        </w:rPr>
        <w:t xml:space="preserve">لكن الفصل اللوني بالغاز واختبار قياس الطيف الكتلي </w:t>
      </w:r>
      <w:r>
        <w:rPr>
          <w:rFonts w:hint="cs"/>
          <w:rtl/>
          <w:lang w:eastAsia="zh-TW"/>
        </w:rPr>
        <w:t xml:space="preserve">الذين أُجريا لاحقاً </w:t>
      </w:r>
      <w:r w:rsidRPr="002D2FFE">
        <w:rPr>
          <w:rtl/>
          <w:lang w:eastAsia="zh-TW"/>
        </w:rPr>
        <w:t xml:space="preserve">بيّنا عدم وجود أي مواد مخدرة </w:t>
      </w:r>
      <w:r w:rsidRPr="00031566">
        <w:rPr>
          <w:rtl/>
          <w:lang w:eastAsia="zh-TW"/>
        </w:rPr>
        <w:t>غير مشروعة</w:t>
      </w:r>
      <w:r w:rsidRPr="002D2FFE">
        <w:rPr>
          <w:rtl/>
          <w:lang w:eastAsia="zh-TW"/>
        </w:rPr>
        <w:t>.</w:t>
      </w:r>
      <w:r>
        <w:rPr>
          <w:rtl/>
          <w:lang w:eastAsia="zh-TW"/>
        </w:rPr>
        <w:t xml:space="preserve"> </w:t>
      </w:r>
      <w:r w:rsidRPr="00AA6BC7">
        <w:rPr>
          <w:rtl/>
          <w:lang w:eastAsia="zh-TW"/>
        </w:rPr>
        <w:t>وعلى الرغم من هذه النتائج المتناقضة، أدين صاحب البلاغ في 7 تشرين الأول/أكتوبر 2010 ب</w:t>
      </w:r>
      <w:r>
        <w:rPr>
          <w:rFonts w:hint="cs"/>
          <w:rtl/>
          <w:lang w:eastAsia="zh-TW"/>
        </w:rPr>
        <w:t xml:space="preserve">تعاطي </w:t>
      </w:r>
      <w:r w:rsidRPr="00AA6BC7">
        <w:rPr>
          <w:rtl/>
          <w:lang w:eastAsia="zh-TW"/>
        </w:rPr>
        <w:t>المخدرات</w:t>
      </w:r>
      <w:r>
        <w:rPr>
          <w:rtl/>
          <w:lang w:eastAsia="zh-TW"/>
        </w:rPr>
        <w:t xml:space="preserve">، </w:t>
      </w:r>
      <w:r w:rsidRPr="00AA6BC7">
        <w:rPr>
          <w:rtl/>
          <w:lang w:eastAsia="zh-TW"/>
        </w:rPr>
        <w:t xml:space="preserve">وعُلقت إجازته </w:t>
      </w:r>
      <w:r>
        <w:rPr>
          <w:rFonts w:hint="cs"/>
          <w:rtl/>
          <w:lang w:eastAsia="zh-TW"/>
        </w:rPr>
        <w:t>ال</w:t>
      </w:r>
      <w:r w:rsidRPr="00AA6BC7">
        <w:rPr>
          <w:rtl/>
          <w:lang w:eastAsia="zh-TW"/>
        </w:rPr>
        <w:t>منزل</w:t>
      </w:r>
      <w:r>
        <w:rPr>
          <w:rFonts w:hint="cs"/>
          <w:rtl/>
          <w:lang w:eastAsia="zh-TW"/>
        </w:rPr>
        <w:t xml:space="preserve">ية. </w:t>
      </w:r>
      <w:r w:rsidRPr="00AA6BC7">
        <w:rPr>
          <w:rtl/>
          <w:lang w:eastAsia="zh-TW"/>
        </w:rPr>
        <w:t xml:space="preserve">وأُجري تحقيق مستقل في الحادث بطلب صادر باسم رئيس وزراء </w:t>
      </w:r>
      <w:r>
        <w:rPr>
          <w:rFonts w:hint="cs"/>
          <w:rtl/>
          <w:lang w:eastAsia="zh-TW"/>
        </w:rPr>
        <w:t xml:space="preserve">ولاية </w:t>
      </w:r>
      <w:r>
        <w:rPr>
          <w:rtl/>
          <w:lang w:eastAsia="zh-TW"/>
        </w:rPr>
        <w:t>أستراليا الغربية</w:t>
      </w:r>
      <w:r>
        <w:rPr>
          <w:rFonts w:hint="cs"/>
          <w:rtl/>
          <w:lang w:eastAsia="zh-TW"/>
        </w:rPr>
        <w:t xml:space="preserve">. </w:t>
      </w:r>
      <w:r>
        <w:rPr>
          <w:rtl/>
          <w:lang w:eastAsia="zh-TW"/>
        </w:rPr>
        <w:t xml:space="preserve">ونتيجة لذلك، </w:t>
      </w:r>
      <w:r>
        <w:rPr>
          <w:rFonts w:hint="cs"/>
          <w:rtl/>
          <w:lang w:eastAsia="zh-TW"/>
        </w:rPr>
        <w:t>ا</w:t>
      </w:r>
      <w:r w:rsidRPr="00FA7ED6">
        <w:rPr>
          <w:rtl/>
          <w:lang w:eastAsia="zh-TW"/>
        </w:rPr>
        <w:t xml:space="preserve">ستؤنف </w:t>
      </w:r>
      <w:r>
        <w:rPr>
          <w:rFonts w:hint="cs"/>
          <w:rtl/>
          <w:lang w:eastAsia="zh-TW"/>
        </w:rPr>
        <w:t>السماح ل</w:t>
      </w:r>
      <w:r w:rsidRPr="00FA7ED6">
        <w:rPr>
          <w:rtl/>
          <w:lang w:eastAsia="zh-TW"/>
        </w:rPr>
        <w:t xml:space="preserve">صاحب البلاغ </w:t>
      </w:r>
      <w:r>
        <w:rPr>
          <w:rFonts w:hint="cs"/>
          <w:rtl/>
          <w:lang w:eastAsia="zh-TW"/>
        </w:rPr>
        <w:t>بالإجازة ال</w:t>
      </w:r>
      <w:r w:rsidRPr="00FA7ED6">
        <w:rPr>
          <w:rtl/>
          <w:lang w:eastAsia="zh-TW"/>
        </w:rPr>
        <w:t>منزل</w:t>
      </w:r>
      <w:r>
        <w:rPr>
          <w:rFonts w:hint="cs"/>
          <w:rtl/>
          <w:lang w:eastAsia="zh-TW"/>
        </w:rPr>
        <w:t>ية</w:t>
      </w:r>
      <w:r w:rsidRPr="00FA7ED6">
        <w:rPr>
          <w:rtl/>
          <w:lang w:eastAsia="zh-TW"/>
        </w:rPr>
        <w:t>، ولكنه لم يتلق أي اعتذار أو تعويض</w:t>
      </w:r>
      <w:r w:rsidR="00C626E9" w:rsidRPr="00C626E9">
        <w:rPr>
          <w:rFonts w:hint="cs"/>
          <w:vertAlign w:val="superscript"/>
          <w:rtl/>
        </w:rPr>
        <w:t>(</w:t>
      </w:r>
      <w:r>
        <w:rPr>
          <w:rStyle w:val="FootnoteReference"/>
          <w:rtl/>
          <w:lang w:eastAsia="zh-TW"/>
        </w:rPr>
        <w:footnoteReference w:id="5"/>
      </w:r>
      <w:r w:rsidR="00C626E9">
        <w:rPr>
          <w:rFonts w:hint="cs"/>
          <w:vertAlign w:val="superscript"/>
          <w:rtl/>
        </w:rPr>
        <w:t>)</w:t>
      </w:r>
      <w:r w:rsidR="00C626E9">
        <w:rPr>
          <w:rFonts w:hint="cs"/>
          <w:rtl/>
        </w:rPr>
        <w:t>.</w:t>
      </w:r>
    </w:p>
    <w:p w:rsidR="00B713E9" w:rsidRDefault="00B713E9" w:rsidP="00340373">
      <w:pPr>
        <w:pStyle w:val="SingleTxtGA"/>
        <w:spacing w:line="400" w:lineRule="exact"/>
        <w:rPr>
          <w:rtl/>
        </w:rPr>
      </w:pPr>
      <w:r>
        <w:rPr>
          <w:rFonts w:hint="cs"/>
          <w:rtl/>
          <w:lang w:eastAsia="zh-TW"/>
        </w:rPr>
        <w:t>2-6</w:t>
      </w:r>
      <w:r>
        <w:rPr>
          <w:rFonts w:hint="cs"/>
          <w:rtl/>
          <w:lang w:eastAsia="zh-TW"/>
        </w:rPr>
        <w:tab/>
        <w:t>و</w:t>
      </w:r>
      <w:r w:rsidRPr="00EB29D3">
        <w:rPr>
          <w:rtl/>
          <w:lang w:eastAsia="zh-TW"/>
        </w:rPr>
        <w:t>في 20 حزيران/يونيه 2010، أجرى طبيب نفساني شرعي تقييم</w:t>
      </w:r>
      <w:r w:rsidR="00646367">
        <w:rPr>
          <w:rtl/>
          <w:lang w:eastAsia="zh-TW"/>
        </w:rPr>
        <w:t xml:space="preserve">اً </w:t>
      </w:r>
      <w:r w:rsidRPr="00EB29D3">
        <w:rPr>
          <w:rtl/>
          <w:lang w:eastAsia="zh-TW"/>
        </w:rPr>
        <w:t>إضافي</w:t>
      </w:r>
      <w:r w:rsidR="00646367">
        <w:rPr>
          <w:rtl/>
          <w:lang w:eastAsia="zh-TW"/>
        </w:rPr>
        <w:t xml:space="preserve">اً </w:t>
      </w:r>
      <w:r w:rsidRPr="00EB29D3">
        <w:rPr>
          <w:rtl/>
          <w:lang w:eastAsia="zh-TW"/>
        </w:rPr>
        <w:t>لقدرات لصاحب البلاغ الذهنية</w:t>
      </w:r>
      <w:r>
        <w:rPr>
          <w:rFonts w:hint="cs"/>
          <w:rtl/>
          <w:lang w:eastAsia="zh-TW"/>
        </w:rPr>
        <w:t xml:space="preserve">. </w:t>
      </w:r>
      <w:r w:rsidRPr="00EB29D3">
        <w:rPr>
          <w:rtl/>
          <w:lang w:eastAsia="zh-TW"/>
        </w:rPr>
        <w:t xml:space="preserve">وخلص إلى أن صاحب البلاغ قادر على </w:t>
      </w:r>
      <w:r>
        <w:rPr>
          <w:rFonts w:hint="cs"/>
          <w:rtl/>
          <w:lang w:eastAsia="zh-TW"/>
        </w:rPr>
        <w:t>المثول</w:t>
      </w:r>
      <w:r w:rsidRPr="00EB29D3">
        <w:rPr>
          <w:rtl/>
          <w:lang w:eastAsia="zh-TW"/>
        </w:rPr>
        <w:t xml:space="preserve"> للمحاكمة شريطة أن يحصل على المساعدة المناسبة.</w:t>
      </w:r>
      <w:r w:rsidRPr="00A30988">
        <w:rPr>
          <w:rtl/>
        </w:rPr>
        <w:t xml:space="preserve"> </w:t>
      </w:r>
      <w:r w:rsidRPr="00A30988">
        <w:rPr>
          <w:rtl/>
          <w:lang w:eastAsia="zh-TW"/>
        </w:rPr>
        <w:t>ولذلك، التمس محامي صاحب البلاغ أوامر من المحكمة المحلية في ولاية أسترال</w:t>
      </w:r>
      <w:r>
        <w:rPr>
          <w:rtl/>
          <w:lang w:eastAsia="zh-TW"/>
        </w:rPr>
        <w:t>يا الغربية تفيد بأن صاحب البلاغ</w:t>
      </w:r>
      <w:r w:rsidRPr="00A30988">
        <w:rPr>
          <w:rtl/>
          <w:lang w:eastAsia="zh-TW"/>
        </w:rPr>
        <w:t xml:space="preserve"> مؤهل للمثول أما</w:t>
      </w:r>
      <w:r>
        <w:rPr>
          <w:rFonts w:hint="cs"/>
          <w:rtl/>
          <w:lang w:eastAsia="zh-TW"/>
        </w:rPr>
        <w:t>م</w:t>
      </w:r>
      <w:r w:rsidRPr="00A30988">
        <w:rPr>
          <w:rtl/>
          <w:lang w:eastAsia="zh-TW"/>
        </w:rPr>
        <w:t xml:space="preserve"> المحكمة، وطلب أن يرفع الادعاء في غضون 42 يوم</w:t>
      </w:r>
      <w:r w:rsidR="00646367">
        <w:rPr>
          <w:rtl/>
          <w:lang w:eastAsia="zh-TW"/>
        </w:rPr>
        <w:t xml:space="preserve">اً، </w:t>
      </w:r>
      <w:r w:rsidRPr="00A30988">
        <w:rPr>
          <w:rtl/>
          <w:lang w:eastAsia="zh-TW"/>
        </w:rPr>
        <w:t xml:space="preserve">لائحة اتهام بالجرائم التي </w:t>
      </w:r>
      <w:r>
        <w:rPr>
          <w:rFonts w:hint="cs"/>
          <w:rtl/>
          <w:lang w:eastAsia="zh-TW"/>
        </w:rPr>
        <w:t>وُجّهت التهم بها</w:t>
      </w:r>
      <w:r w:rsidRPr="00A30988">
        <w:rPr>
          <w:rtl/>
          <w:lang w:eastAsia="zh-TW"/>
        </w:rPr>
        <w:t xml:space="preserve"> أصل</w:t>
      </w:r>
      <w:r w:rsidR="00646367">
        <w:rPr>
          <w:rtl/>
          <w:lang w:eastAsia="zh-TW"/>
        </w:rPr>
        <w:t xml:space="preserve">اً </w:t>
      </w:r>
      <w:r>
        <w:rPr>
          <w:rFonts w:hint="cs"/>
          <w:rtl/>
          <w:lang w:eastAsia="zh-TW"/>
        </w:rPr>
        <w:t xml:space="preserve">إلى </w:t>
      </w:r>
      <w:r w:rsidRPr="00A30988">
        <w:rPr>
          <w:rtl/>
          <w:lang w:eastAsia="zh-TW"/>
        </w:rPr>
        <w:t>صاحب البلاغ أو طلباً بوقف الإجراءات.</w:t>
      </w:r>
      <w:r>
        <w:rPr>
          <w:rFonts w:ascii="Traditional Arabic" w:hAnsi="Traditional Arabic" w:hint="cs"/>
          <w:color w:val="333333"/>
          <w:sz w:val="39"/>
          <w:szCs w:val="39"/>
          <w:shd w:val="clear" w:color="auto" w:fill="FFFFFF"/>
          <w:rtl/>
        </w:rPr>
        <w:t xml:space="preserve"> </w:t>
      </w:r>
      <w:r w:rsidRPr="004F3D21">
        <w:rPr>
          <w:rFonts w:ascii="Traditional Arabic" w:hAnsi="Traditional Arabic"/>
          <w:color w:val="333333"/>
          <w:sz w:val="30"/>
          <w:shd w:val="clear" w:color="auto" w:fill="FFFFFF"/>
          <w:rtl/>
        </w:rPr>
        <w:t xml:space="preserve">وجرت جلسة الاستماع في </w:t>
      </w:r>
      <w:r>
        <w:rPr>
          <w:rFonts w:ascii="Traditional Arabic" w:hAnsi="Traditional Arabic" w:hint="cs"/>
          <w:color w:val="333333"/>
          <w:sz w:val="30"/>
          <w:shd w:val="clear" w:color="auto" w:fill="FFFFFF"/>
          <w:rtl/>
        </w:rPr>
        <w:t>20</w:t>
      </w:r>
      <w:r w:rsidRPr="004F3D21">
        <w:rPr>
          <w:rFonts w:ascii="Traditional Arabic" w:hAnsi="Traditional Arabic"/>
          <w:color w:val="333333"/>
          <w:sz w:val="30"/>
          <w:shd w:val="clear" w:color="auto" w:fill="FFFFFF"/>
          <w:rtl/>
        </w:rPr>
        <w:t xml:space="preserve"> أيلول/ سبتمبر 201</w:t>
      </w:r>
      <w:r>
        <w:rPr>
          <w:rFonts w:ascii="Traditional Arabic" w:hAnsi="Traditional Arabic" w:hint="cs"/>
          <w:color w:val="333333"/>
          <w:sz w:val="30"/>
          <w:shd w:val="clear" w:color="auto" w:fill="FFFFFF"/>
          <w:rtl/>
        </w:rPr>
        <w:t>0</w:t>
      </w:r>
      <w:r w:rsidRPr="004F3D21">
        <w:rPr>
          <w:rFonts w:ascii="Traditional Arabic" w:hAnsi="Traditional Arabic"/>
          <w:color w:val="333333"/>
          <w:sz w:val="30"/>
          <w:shd w:val="clear" w:color="auto" w:fill="FFFFFF"/>
        </w:rPr>
        <w:t>.</w:t>
      </w:r>
      <w:r w:rsidRPr="004F3D21">
        <w:rPr>
          <w:rFonts w:cs="Times New Roman"/>
          <w:color w:val="333333"/>
          <w:sz w:val="30"/>
          <w:shd w:val="clear" w:color="auto" w:fill="FFFFFF"/>
        </w:rPr>
        <w:t>‬</w:t>
      </w:r>
      <w:r w:rsidRPr="004F3D21">
        <w:rPr>
          <w:rtl/>
        </w:rPr>
        <w:t xml:space="preserve"> </w:t>
      </w:r>
      <w:r w:rsidRPr="004F3D21">
        <w:rPr>
          <w:rFonts w:ascii="Traditional Arabic" w:hAnsi="Traditional Arabic"/>
          <w:color w:val="333333"/>
          <w:sz w:val="30"/>
          <w:shd w:val="clear" w:color="auto" w:fill="FFFFFF"/>
          <w:rtl/>
        </w:rPr>
        <w:t>وأبلغ مدير النيابة العامة في ولاية أستراليا الغربية هيئة المحكمة بأنه لا يعتزم مواصلة ملاحقة صاحب البلاغ</w:t>
      </w:r>
      <w:r>
        <w:rPr>
          <w:rFonts w:ascii="Traditional Arabic" w:hAnsi="Traditional Arabic" w:hint="cs"/>
          <w:color w:val="333333"/>
          <w:sz w:val="30"/>
          <w:shd w:val="clear" w:color="auto" w:fill="FFFFFF"/>
          <w:rtl/>
        </w:rPr>
        <w:t xml:space="preserve"> </w:t>
      </w:r>
      <w:r w:rsidRPr="004F3D21">
        <w:rPr>
          <w:rFonts w:ascii="Traditional Arabic" w:hAnsi="Traditional Arabic"/>
          <w:color w:val="333333"/>
          <w:sz w:val="30"/>
          <w:shd w:val="clear" w:color="auto" w:fill="FFFFFF"/>
          <w:rtl/>
        </w:rPr>
        <w:t>قضائي</w:t>
      </w:r>
      <w:r>
        <w:rPr>
          <w:rFonts w:ascii="Traditional Arabic" w:hAnsi="Traditional Arabic" w:hint="cs"/>
          <w:color w:val="333333"/>
          <w:sz w:val="30"/>
          <w:shd w:val="clear" w:color="auto" w:fill="FFFFFF"/>
          <w:rtl/>
        </w:rPr>
        <w:t xml:space="preserve">اً </w:t>
      </w:r>
      <w:r w:rsidRPr="004F3D21">
        <w:rPr>
          <w:rFonts w:ascii="Traditional Arabic" w:hAnsi="Traditional Arabic"/>
          <w:color w:val="333333"/>
          <w:sz w:val="30"/>
          <w:shd w:val="clear" w:color="auto" w:fill="FFFFFF"/>
          <w:rtl/>
        </w:rPr>
        <w:t>للأسباب التالية: (أ) لأن الفترة الطويلة التي قضاها صاحب البلاغ في الح</w:t>
      </w:r>
      <w:r>
        <w:rPr>
          <w:rFonts w:ascii="Traditional Arabic" w:hAnsi="Traditional Arabic" w:hint="cs"/>
          <w:color w:val="333333"/>
          <w:sz w:val="30"/>
          <w:shd w:val="clear" w:color="auto" w:fill="FFFFFF"/>
          <w:rtl/>
        </w:rPr>
        <w:t>جز</w:t>
      </w:r>
      <w:r w:rsidRPr="004F3D21">
        <w:rPr>
          <w:rFonts w:ascii="Traditional Arabic" w:hAnsi="Traditional Arabic"/>
          <w:color w:val="333333"/>
          <w:sz w:val="30"/>
          <w:shd w:val="clear" w:color="auto" w:fill="FFFFFF"/>
          <w:rtl/>
        </w:rPr>
        <w:t xml:space="preserve"> الاحتياطي تتجاوز بكثير أي عقوبة سجن معقولة كان</w:t>
      </w:r>
      <w:r>
        <w:rPr>
          <w:rFonts w:ascii="Traditional Arabic" w:hAnsi="Traditional Arabic" w:hint="cs"/>
          <w:color w:val="333333"/>
          <w:sz w:val="30"/>
          <w:shd w:val="clear" w:color="auto" w:fill="FFFFFF"/>
          <w:rtl/>
        </w:rPr>
        <w:t xml:space="preserve"> سيعاقب بها </w:t>
      </w:r>
      <w:r w:rsidRPr="004F3D21">
        <w:rPr>
          <w:rFonts w:ascii="Traditional Arabic" w:hAnsi="Traditional Arabic"/>
          <w:color w:val="333333"/>
          <w:sz w:val="30"/>
          <w:shd w:val="clear" w:color="auto" w:fill="FFFFFF"/>
          <w:rtl/>
        </w:rPr>
        <w:t>لو أدين بجميع التهم المنسوبة إليه</w:t>
      </w:r>
      <w:r>
        <w:rPr>
          <w:rFonts w:ascii="Traditional Arabic" w:hAnsi="Traditional Arabic" w:hint="cs"/>
          <w:color w:val="333333"/>
          <w:sz w:val="30"/>
          <w:shd w:val="clear" w:color="auto" w:fill="FFFFFF"/>
          <w:rtl/>
        </w:rPr>
        <w:t xml:space="preserve">؛ </w:t>
      </w:r>
      <w:r w:rsidRPr="004F3D21">
        <w:rPr>
          <w:rFonts w:ascii="Traditional Arabic" w:hAnsi="Traditional Arabic"/>
          <w:color w:val="333333"/>
          <w:sz w:val="30"/>
          <w:shd w:val="clear" w:color="auto" w:fill="FFFFFF"/>
          <w:rtl/>
        </w:rPr>
        <w:t>و(ب) لأن احتمالات ضمان الإدانة بالتهم محدودة جداً نظراً إلى تدني نوعية الأدلة المتاحة.</w:t>
      </w:r>
      <w:r>
        <w:rPr>
          <w:rFonts w:ascii="Traditional Arabic" w:hAnsi="Traditional Arabic" w:hint="cs"/>
          <w:color w:val="333333"/>
          <w:sz w:val="30"/>
          <w:shd w:val="clear" w:color="auto" w:fill="FFFFFF"/>
          <w:rtl/>
        </w:rPr>
        <w:t xml:space="preserve"> وأسرع</w:t>
      </w:r>
      <w:r w:rsidRPr="00ED12D0">
        <w:rPr>
          <w:rFonts w:ascii="Traditional Arabic" w:hAnsi="Traditional Arabic"/>
          <w:color w:val="333333"/>
          <w:sz w:val="30"/>
          <w:shd w:val="clear" w:color="auto" w:fill="FFFFFF"/>
          <w:rtl/>
        </w:rPr>
        <w:t xml:space="preserve"> محامي صاحب البلاغ </w:t>
      </w:r>
      <w:r>
        <w:rPr>
          <w:rFonts w:ascii="Traditional Arabic" w:hAnsi="Traditional Arabic" w:hint="cs"/>
          <w:color w:val="333333"/>
          <w:sz w:val="30"/>
          <w:shd w:val="clear" w:color="auto" w:fill="FFFFFF"/>
          <w:rtl/>
        </w:rPr>
        <w:t>في تقديم</w:t>
      </w:r>
      <w:r w:rsidRPr="00ED12D0">
        <w:rPr>
          <w:rFonts w:ascii="Traditional Arabic" w:hAnsi="Traditional Arabic"/>
          <w:color w:val="333333"/>
          <w:sz w:val="30"/>
          <w:shd w:val="clear" w:color="auto" w:fill="FFFFFF"/>
          <w:rtl/>
        </w:rPr>
        <w:t xml:space="preserve"> طلبه بأن تصدر المحكمة أمراً تعلن فيه أن صاحب البلاغ مؤهل للمثول أمام المحكمة.</w:t>
      </w:r>
      <w:r w:rsidRPr="00432900">
        <w:rPr>
          <w:rtl/>
        </w:rPr>
        <w:t xml:space="preserve"> </w:t>
      </w:r>
      <w:r w:rsidRPr="00432900">
        <w:rPr>
          <w:rFonts w:ascii="Traditional Arabic" w:hAnsi="Traditional Arabic"/>
          <w:color w:val="333333"/>
          <w:sz w:val="30"/>
          <w:shd w:val="clear" w:color="auto" w:fill="FFFFFF"/>
          <w:rtl/>
        </w:rPr>
        <w:t>وفي 5 تشرين الثاني/نوفمبر 2010، رفضت المحكمة الطلب لعدم اختصاصها.</w:t>
      </w:r>
      <w:r w:rsidRPr="00432900">
        <w:rPr>
          <w:rtl/>
        </w:rPr>
        <w:t xml:space="preserve"> </w:t>
      </w:r>
      <w:r w:rsidRPr="00432900">
        <w:rPr>
          <w:rFonts w:ascii="Traditional Arabic" w:hAnsi="Traditional Arabic"/>
          <w:color w:val="333333"/>
          <w:sz w:val="30"/>
          <w:shd w:val="clear" w:color="auto" w:fill="FFFFFF"/>
          <w:rtl/>
        </w:rPr>
        <w:t xml:space="preserve">ونشرت المحكمة الأسباب الرسمية للقرار، لكن زُعم أن </w:t>
      </w:r>
      <w:r>
        <w:rPr>
          <w:rFonts w:ascii="Traditional Arabic" w:hAnsi="Traditional Arabic" w:hint="cs"/>
          <w:color w:val="333333"/>
          <w:sz w:val="30"/>
          <w:shd w:val="clear" w:color="auto" w:fill="FFFFFF"/>
          <w:rtl/>
        </w:rPr>
        <w:t>الوثائق المتعلقة ب</w:t>
      </w:r>
      <w:r w:rsidRPr="00432900">
        <w:rPr>
          <w:rFonts w:ascii="Traditional Arabic" w:hAnsi="Traditional Arabic"/>
          <w:color w:val="333333"/>
          <w:sz w:val="30"/>
          <w:shd w:val="clear" w:color="auto" w:fill="FFFFFF"/>
          <w:rtl/>
        </w:rPr>
        <w:t>هذه ال</w:t>
      </w:r>
      <w:r w:rsidR="00C626E9">
        <w:rPr>
          <w:rFonts w:ascii="Traditional Arabic" w:hAnsi="Traditional Arabic" w:hint="cs"/>
          <w:color w:val="333333"/>
          <w:sz w:val="30"/>
          <w:shd w:val="clear" w:color="auto" w:fill="FFFFFF"/>
          <w:rtl/>
        </w:rPr>
        <w:t>أ</w:t>
      </w:r>
      <w:r w:rsidRPr="00432900">
        <w:rPr>
          <w:rFonts w:ascii="Traditional Arabic" w:hAnsi="Traditional Arabic"/>
          <w:color w:val="333333"/>
          <w:sz w:val="30"/>
          <w:shd w:val="clear" w:color="auto" w:fill="FFFFFF"/>
          <w:rtl/>
        </w:rPr>
        <w:t>سباب فُقدت أو أتلفت</w:t>
      </w:r>
      <w:r w:rsidR="00C626E9" w:rsidRPr="00C626E9">
        <w:rPr>
          <w:rFonts w:hint="cs"/>
          <w:vertAlign w:val="superscript"/>
          <w:rtl/>
        </w:rPr>
        <w:t>(</w:t>
      </w:r>
      <w:r>
        <w:rPr>
          <w:rStyle w:val="FootnoteReference"/>
          <w:color w:val="333333"/>
          <w:shd w:val="clear" w:color="auto" w:fill="FFFFFF"/>
          <w:rtl/>
        </w:rPr>
        <w:footnoteReference w:id="6"/>
      </w:r>
      <w:r w:rsidR="00C626E9">
        <w:rPr>
          <w:rFonts w:hint="cs"/>
          <w:vertAlign w:val="superscript"/>
          <w:rtl/>
        </w:rPr>
        <w:t>)</w:t>
      </w:r>
      <w:r w:rsidR="00C626E9">
        <w:rPr>
          <w:rFonts w:hint="cs"/>
          <w:rtl/>
        </w:rPr>
        <w:t>.</w:t>
      </w:r>
      <w:r w:rsidRPr="00995882">
        <w:rPr>
          <w:rtl/>
        </w:rPr>
        <w:t xml:space="preserve"> </w:t>
      </w:r>
    </w:p>
    <w:p w:rsidR="00B713E9" w:rsidRPr="00C626E9" w:rsidRDefault="00B713E9" w:rsidP="00C626E9">
      <w:pPr>
        <w:pStyle w:val="SingleTxtGA"/>
        <w:spacing w:line="400" w:lineRule="exact"/>
        <w:rPr>
          <w:rtl/>
          <w:lang w:eastAsia="zh-TW"/>
        </w:rPr>
      </w:pPr>
      <w:r>
        <w:rPr>
          <w:rFonts w:hint="cs"/>
          <w:rtl/>
          <w:lang w:eastAsia="zh-TW"/>
        </w:rPr>
        <w:t>2-7</w:t>
      </w:r>
      <w:r>
        <w:rPr>
          <w:rFonts w:hint="cs"/>
          <w:rtl/>
          <w:lang w:eastAsia="zh-TW"/>
        </w:rPr>
        <w:tab/>
      </w:r>
      <w:r w:rsidRPr="00AB246D">
        <w:rPr>
          <w:rtl/>
          <w:lang w:eastAsia="zh-TW"/>
        </w:rPr>
        <w:t>وفي 22 تشرين الثاني/نوفمبر 2011، أرسل مجلس الاستعراض توصية إلى المدعي العام في ولاية أستراليا الغربية بالإفراج عن صاحب البلاغ إفراج</w:t>
      </w:r>
      <w:r w:rsidR="00646367">
        <w:rPr>
          <w:rtl/>
          <w:lang w:eastAsia="zh-TW"/>
        </w:rPr>
        <w:t xml:space="preserve">اً </w:t>
      </w:r>
      <w:r w:rsidRPr="00AB246D">
        <w:rPr>
          <w:rtl/>
          <w:lang w:eastAsia="zh-TW"/>
        </w:rPr>
        <w:t>مشروط</w:t>
      </w:r>
      <w:r w:rsidR="00646367">
        <w:rPr>
          <w:rtl/>
          <w:lang w:eastAsia="zh-TW"/>
        </w:rPr>
        <w:t xml:space="preserve">اً </w:t>
      </w:r>
      <w:r w:rsidRPr="00AB246D">
        <w:rPr>
          <w:rtl/>
          <w:lang w:eastAsia="zh-TW"/>
        </w:rPr>
        <w:t xml:space="preserve">وإيداعه في مركز إيواء </w:t>
      </w:r>
      <w:r w:rsidRPr="00AB246D">
        <w:rPr>
          <w:rtl/>
          <w:lang w:eastAsia="zh-TW"/>
        </w:rPr>
        <w:lastRenderedPageBreak/>
        <w:t>ودعم.</w:t>
      </w:r>
      <w:r>
        <w:rPr>
          <w:rFonts w:hint="cs"/>
          <w:rtl/>
          <w:lang w:eastAsia="zh-TW"/>
        </w:rPr>
        <w:t xml:space="preserve"> </w:t>
      </w:r>
      <w:r w:rsidRPr="00AB246D">
        <w:rPr>
          <w:rtl/>
          <w:lang w:eastAsia="zh-TW"/>
        </w:rPr>
        <w:t>واعتمد حاكم ولاية أستراليا الغربية توصية المجلس، وأُفرج عن صاحب البلاغ في 10 كانون الثاني/يناير 2012، رهن</w:t>
      </w:r>
      <w:r w:rsidR="00646367">
        <w:rPr>
          <w:rtl/>
          <w:lang w:eastAsia="zh-TW"/>
        </w:rPr>
        <w:t xml:space="preserve">اً </w:t>
      </w:r>
      <w:r w:rsidRPr="00AB246D">
        <w:rPr>
          <w:rtl/>
          <w:lang w:eastAsia="zh-TW"/>
        </w:rPr>
        <w:t>بعشرة شروط</w:t>
      </w:r>
      <w:r w:rsidR="00C626E9" w:rsidRPr="00C626E9">
        <w:rPr>
          <w:rFonts w:hint="cs"/>
          <w:vertAlign w:val="superscript"/>
          <w:rtl/>
        </w:rPr>
        <w:t>(</w:t>
      </w:r>
      <w:r>
        <w:rPr>
          <w:rStyle w:val="FootnoteReference"/>
          <w:rtl/>
          <w:lang w:eastAsia="zh-TW"/>
        </w:rPr>
        <w:footnoteReference w:id="7"/>
      </w:r>
      <w:r w:rsidR="00C626E9">
        <w:rPr>
          <w:rFonts w:hint="cs"/>
          <w:vertAlign w:val="superscript"/>
          <w:rtl/>
        </w:rPr>
        <w:t>)</w:t>
      </w:r>
      <w:r w:rsidR="00C626E9">
        <w:rPr>
          <w:rFonts w:hint="cs"/>
          <w:rtl/>
        </w:rPr>
        <w:t>.</w:t>
      </w:r>
    </w:p>
    <w:p w:rsidR="00B713E9" w:rsidRDefault="00B713E9" w:rsidP="00B713E9">
      <w:pPr>
        <w:pStyle w:val="SingleTxtGA"/>
        <w:rPr>
          <w:rtl/>
          <w:lang w:eastAsia="zh-TW"/>
        </w:rPr>
      </w:pPr>
      <w:r>
        <w:rPr>
          <w:rFonts w:hint="cs"/>
          <w:rtl/>
          <w:lang w:eastAsia="zh-TW"/>
        </w:rPr>
        <w:t>2-8</w:t>
      </w:r>
      <w:r>
        <w:rPr>
          <w:rFonts w:hint="cs"/>
          <w:rtl/>
          <w:lang w:eastAsia="zh-TW"/>
        </w:rPr>
        <w:tab/>
        <w:t>و</w:t>
      </w:r>
      <w:r w:rsidRPr="00507FE3">
        <w:rPr>
          <w:rtl/>
          <w:lang w:eastAsia="zh-TW"/>
        </w:rPr>
        <w:t xml:space="preserve">يؤكد صاحب البلاغ أن بلاغه يتعلق بوقائع بقيت مستمرة بعد دخول البروتوكول الاختياري حيز النفاذ </w:t>
      </w:r>
      <w:r>
        <w:rPr>
          <w:rFonts w:hint="cs"/>
          <w:rtl/>
          <w:lang w:eastAsia="zh-TW"/>
        </w:rPr>
        <w:t>بالنسبة</w:t>
      </w:r>
      <w:r w:rsidR="00340373">
        <w:rPr>
          <w:rtl/>
          <w:lang w:eastAsia="zh-TW"/>
        </w:rPr>
        <w:t xml:space="preserve"> </w:t>
      </w:r>
      <w:r w:rsidR="00340373">
        <w:rPr>
          <w:rFonts w:hint="cs"/>
          <w:rtl/>
          <w:lang w:eastAsia="zh-TW"/>
        </w:rPr>
        <w:t>ل</w:t>
      </w:r>
      <w:r w:rsidRPr="00507FE3">
        <w:rPr>
          <w:rtl/>
          <w:lang w:eastAsia="zh-TW"/>
        </w:rPr>
        <w:t>لدولة الطرف.</w:t>
      </w:r>
      <w:r>
        <w:rPr>
          <w:rFonts w:hint="cs"/>
          <w:rtl/>
          <w:lang w:eastAsia="zh-TW"/>
        </w:rPr>
        <w:t xml:space="preserve"> </w:t>
      </w:r>
      <w:r>
        <w:rPr>
          <w:rtl/>
          <w:lang w:eastAsia="zh-TW"/>
        </w:rPr>
        <w:t xml:space="preserve">وذكر تحديداً أنه </w:t>
      </w:r>
      <w:r>
        <w:rPr>
          <w:rFonts w:hint="cs"/>
          <w:rtl/>
          <w:lang w:eastAsia="zh-TW"/>
        </w:rPr>
        <w:t>لا يزال</w:t>
      </w:r>
      <w:r>
        <w:rPr>
          <w:rtl/>
          <w:lang w:eastAsia="zh-TW"/>
        </w:rPr>
        <w:t xml:space="preserve"> خاضعاً لاحتجاز مدني؛</w:t>
      </w:r>
      <w:r>
        <w:rPr>
          <w:rFonts w:hint="cs"/>
          <w:rtl/>
          <w:lang w:eastAsia="zh-TW"/>
        </w:rPr>
        <w:t xml:space="preserve"> </w:t>
      </w:r>
      <w:r>
        <w:rPr>
          <w:rtl/>
          <w:lang w:eastAsia="zh-TW"/>
        </w:rPr>
        <w:t xml:space="preserve">وأنه </w:t>
      </w:r>
      <w:r>
        <w:rPr>
          <w:rFonts w:hint="cs"/>
          <w:rtl/>
          <w:lang w:eastAsia="zh-TW"/>
        </w:rPr>
        <w:t xml:space="preserve">احتُجز </w:t>
      </w:r>
      <w:r>
        <w:rPr>
          <w:rtl/>
          <w:lang w:eastAsia="zh-TW"/>
        </w:rPr>
        <w:t xml:space="preserve">في سجن </w:t>
      </w:r>
      <w:proofErr w:type="spellStart"/>
      <w:r>
        <w:rPr>
          <w:rtl/>
          <w:lang w:eastAsia="zh-TW"/>
        </w:rPr>
        <w:t>غرينوف</w:t>
      </w:r>
      <w:proofErr w:type="spellEnd"/>
      <w:r>
        <w:rPr>
          <w:rtl/>
          <w:lang w:eastAsia="zh-TW"/>
        </w:rPr>
        <w:t xml:space="preserve"> الإقليمي من 19 أيلول/سبتمبر 2009 إلى 10 كانون الثاني/يناير 2012؛</w:t>
      </w:r>
      <w:r>
        <w:rPr>
          <w:rFonts w:hint="cs"/>
          <w:rtl/>
          <w:lang w:eastAsia="zh-TW"/>
        </w:rPr>
        <w:t xml:space="preserve"> </w:t>
      </w:r>
      <w:r>
        <w:rPr>
          <w:rtl/>
          <w:lang w:eastAsia="zh-TW"/>
        </w:rPr>
        <w:t>وأنه يخضع منذ 10 كانون الثاني/يناير 2012، لاحتجاز مدني في المجتمع المحلي.</w:t>
      </w:r>
      <w:r>
        <w:rPr>
          <w:rFonts w:hint="cs"/>
          <w:rtl/>
          <w:lang w:eastAsia="zh-TW"/>
        </w:rPr>
        <w:t xml:space="preserve"> </w:t>
      </w:r>
      <w:r>
        <w:rPr>
          <w:rtl/>
          <w:lang w:eastAsia="zh-TW"/>
        </w:rPr>
        <w:t>وهو لا يزال أيض</w:t>
      </w:r>
      <w:r w:rsidR="00646367">
        <w:rPr>
          <w:rtl/>
          <w:lang w:eastAsia="zh-TW"/>
        </w:rPr>
        <w:t xml:space="preserve">اً </w:t>
      </w:r>
      <w:r>
        <w:rPr>
          <w:rtl/>
          <w:lang w:eastAsia="zh-TW"/>
        </w:rPr>
        <w:t>محروماً من فرصة الدفع بإنكار الذنب وفحص الأدلة التي قدمت ضده، ولا يزال بالتالي يُعتبر مذنباً.</w:t>
      </w:r>
    </w:p>
    <w:p w:rsidR="00B713E9" w:rsidRPr="00154E1B" w:rsidRDefault="00B713E9" w:rsidP="00C626E9">
      <w:pPr>
        <w:pStyle w:val="SingleTxtGA"/>
        <w:rPr>
          <w:rtl/>
          <w:lang w:eastAsia="zh-TW"/>
        </w:rPr>
      </w:pPr>
      <w:r>
        <w:rPr>
          <w:rFonts w:hint="cs"/>
          <w:rtl/>
          <w:lang w:eastAsia="zh-TW"/>
        </w:rPr>
        <w:t>2-9</w:t>
      </w:r>
      <w:r>
        <w:rPr>
          <w:rFonts w:hint="cs"/>
          <w:rtl/>
          <w:lang w:eastAsia="zh-TW"/>
        </w:rPr>
        <w:tab/>
      </w:r>
      <w:dir w:val="rtl">
        <w:r w:rsidRPr="0003074D">
          <w:rPr>
            <w:rFonts w:ascii="Traditional Arabic" w:hAnsi="Traditional Arabic" w:hint="cs"/>
            <w:rtl/>
            <w:lang w:eastAsia="zh-TW"/>
          </w:rPr>
          <w:t>ويدفع</w:t>
        </w:r>
        <w:r w:rsidRPr="0003074D">
          <w:rPr>
            <w:rtl/>
            <w:lang w:eastAsia="zh-TW"/>
          </w:rPr>
          <w:t xml:space="preserve"> </w:t>
        </w:r>
        <w:r w:rsidRPr="0003074D">
          <w:rPr>
            <w:rFonts w:ascii="Traditional Arabic" w:hAnsi="Traditional Arabic" w:hint="cs"/>
            <w:rtl/>
            <w:lang w:eastAsia="zh-TW"/>
          </w:rPr>
          <w:t>صاحب</w:t>
        </w:r>
        <w:r w:rsidRPr="0003074D">
          <w:rPr>
            <w:rtl/>
            <w:lang w:eastAsia="zh-TW"/>
          </w:rPr>
          <w:t xml:space="preserve"> </w:t>
        </w:r>
        <w:r w:rsidRPr="0003074D">
          <w:rPr>
            <w:rFonts w:ascii="Traditional Arabic" w:hAnsi="Traditional Arabic" w:hint="cs"/>
            <w:rtl/>
            <w:lang w:eastAsia="zh-TW"/>
          </w:rPr>
          <w:t>البلاغ</w:t>
        </w:r>
        <w:r w:rsidRPr="0003074D">
          <w:rPr>
            <w:rtl/>
            <w:lang w:eastAsia="zh-TW"/>
          </w:rPr>
          <w:t xml:space="preserve"> </w:t>
        </w:r>
        <w:r w:rsidRPr="0003074D">
          <w:rPr>
            <w:rFonts w:ascii="Traditional Arabic" w:hAnsi="Traditional Arabic" w:hint="cs"/>
            <w:rtl/>
            <w:lang w:eastAsia="zh-TW"/>
          </w:rPr>
          <w:t>بأنه</w:t>
        </w:r>
        <w:r w:rsidRPr="0003074D">
          <w:rPr>
            <w:rtl/>
            <w:lang w:eastAsia="zh-TW"/>
          </w:rPr>
          <w:t xml:space="preserve"> </w:t>
        </w:r>
        <w:r w:rsidRPr="0003074D">
          <w:rPr>
            <w:rFonts w:ascii="Traditional Arabic" w:hAnsi="Traditional Arabic" w:hint="cs"/>
            <w:rtl/>
            <w:lang w:eastAsia="zh-TW"/>
          </w:rPr>
          <w:t>استنفد</w:t>
        </w:r>
        <w:r w:rsidRPr="0003074D">
          <w:rPr>
            <w:rtl/>
            <w:lang w:eastAsia="zh-TW"/>
          </w:rPr>
          <w:t xml:space="preserve"> </w:t>
        </w:r>
        <w:r w:rsidRPr="0003074D">
          <w:rPr>
            <w:rFonts w:ascii="Traditional Arabic" w:hAnsi="Traditional Arabic" w:hint="cs"/>
            <w:rtl/>
            <w:lang w:eastAsia="zh-TW"/>
          </w:rPr>
          <w:t>جميع</w:t>
        </w:r>
        <w:r w:rsidRPr="0003074D">
          <w:rPr>
            <w:rtl/>
            <w:lang w:eastAsia="zh-TW"/>
          </w:rPr>
          <w:t xml:space="preserve"> </w:t>
        </w:r>
        <w:r w:rsidRPr="0003074D">
          <w:rPr>
            <w:rFonts w:ascii="Traditional Arabic" w:hAnsi="Traditional Arabic" w:hint="cs"/>
            <w:rtl/>
            <w:lang w:eastAsia="zh-TW"/>
          </w:rPr>
          <w:t>وسائل</w:t>
        </w:r>
        <w:r w:rsidRPr="0003074D">
          <w:rPr>
            <w:rtl/>
            <w:lang w:eastAsia="zh-TW"/>
          </w:rPr>
          <w:t xml:space="preserve"> </w:t>
        </w:r>
        <w:r w:rsidRPr="0003074D">
          <w:rPr>
            <w:rFonts w:ascii="Traditional Arabic" w:hAnsi="Traditional Arabic" w:hint="cs"/>
            <w:rtl/>
            <w:lang w:eastAsia="zh-TW"/>
          </w:rPr>
          <w:t>الانتصاف</w:t>
        </w:r>
        <w:r w:rsidRPr="0003074D">
          <w:rPr>
            <w:rtl/>
            <w:lang w:eastAsia="zh-TW"/>
          </w:rPr>
          <w:t xml:space="preserve"> </w:t>
        </w:r>
        <w:r w:rsidRPr="0003074D">
          <w:rPr>
            <w:rFonts w:ascii="Traditional Arabic" w:hAnsi="Traditional Arabic" w:hint="cs"/>
            <w:rtl/>
            <w:lang w:eastAsia="zh-TW"/>
          </w:rPr>
          <w:t>المحلية</w:t>
        </w:r>
        <w:r w:rsidRPr="0003074D">
          <w:rPr>
            <w:rtl/>
            <w:lang w:eastAsia="zh-TW"/>
          </w:rPr>
          <w:t xml:space="preserve"> </w:t>
        </w:r>
        <w:r w:rsidRPr="0003074D">
          <w:rPr>
            <w:rFonts w:ascii="Traditional Arabic" w:hAnsi="Traditional Arabic" w:hint="cs"/>
            <w:rtl/>
            <w:lang w:eastAsia="zh-TW"/>
          </w:rPr>
          <w:t>المتاحة</w:t>
        </w:r>
        <w:r w:rsidRPr="0003074D">
          <w:rPr>
            <w:rtl/>
            <w:lang w:eastAsia="zh-TW"/>
          </w:rPr>
          <w:t xml:space="preserve"> </w:t>
        </w:r>
        <w:r w:rsidRPr="0003074D">
          <w:rPr>
            <w:rFonts w:ascii="Traditional Arabic" w:hAnsi="Traditional Arabic" w:hint="cs"/>
            <w:rtl/>
            <w:lang w:eastAsia="zh-TW"/>
          </w:rPr>
          <w:t>والفعالة</w:t>
        </w:r>
        <w:r w:rsidRPr="0003074D">
          <w:rPr>
            <w:rtl/>
            <w:lang w:eastAsia="zh-TW"/>
          </w:rPr>
          <w:t>.</w:t>
        </w:r>
        <w:r w:rsidRPr="0003074D">
          <w:rPr>
            <w:rFonts w:cs="Times New Roman" w:hint="cs"/>
            <w:rtl/>
            <w:lang w:eastAsia="zh-TW"/>
          </w:rPr>
          <w:t>‬</w:t>
        </w:r>
        <w:r>
          <w:rPr>
            <w:rFonts w:hint="cs"/>
            <w:rtl/>
            <w:lang w:eastAsia="zh-TW"/>
          </w:rPr>
          <w:t xml:space="preserve"> </w:t>
        </w:r>
        <w:r w:rsidRPr="0003074D">
          <w:rPr>
            <w:rtl/>
            <w:lang w:eastAsia="zh-TW"/>
          </w:rPr>
          <w:t>وفي آذار/مارس 2003، قررت المحكمة المحلية في ولاية أستراليا الغربية أن صاحب البلاغ غير مؤهل للمثول أمام المحكمة بشأن التهم الموجهة إليه.</w:t>
        </w:r>
        <w:r>
          <w:rPr>
            <w:rFonts w:hint="cs"/>
            <w:rtl/>
            <w:lang w:eastAsia="zh-TW"/>
          </w:rPr>
          <w:t xml:space="preserve"> </w:t>
        </w:r>
        <w:dir w:val="rtl">
          <w:r w:rsidRPr="00272594">
            <w:rPr>
              <w:rtl/>
              <w:lang w:eastAsia="zh-TW"/>
            </w:rPr>
            <w:t>وفي آب/أغسطس 2010، قدم صاحب البلاغ طلب</w:t>
          </w:r>
          <w:r w:rsidR="00646367">
            <w:rPr>
              <w:rtl/>
              <w:lang w:eastAsia="zh-TW"/>
            </w:rPr>
            <w:t xml:space="preserve">اً </w:t>
          </w:r>
          <w:r w:rsidRPr="00272594">
            <w:rPr>
              <w:rtl/>
              <w:lang w:eastAsia="zh-TW"/>
            </w:rPr>
            <w:t>إلى المحكمة لتقديم دفع بإنكار الذنب، ولكن المحكمة قضت بأن</w:t>
          </w:r>
          <w:r>
            <w:rPr>
              <w:rFonts w:hint="cs"/>
              <w:rtl/>
              <w:lang w:eastAsia="zh-TW"/>
            </w:rPr>
            <w:t>ها</w:t>
          </w:r>
          <w:r w:rsidRPr="00272594">
            <w:rPr>
              <w:rtl/>
              <w:lang w:eastAsia="zh-TW"/>
            </w:rPr>
            <w:t xml:space="preserve"> ل</w:t>
          </w:r>
          <w:r>
            <w:rPr>
              <w:rtl/>
              <w:lang w:eastAsia="zh-TW"/>
            </w:rPr>
            <w:t>يس</w:t>
          </w:r>
          <w:r>
            <w:rPr>
              <w:rFonts w:hint="cs"/>
              <w:rtl/>
              <w:lang w:eastAsia="zh-TW"/>
            </w:rPr>
            <w:t>ت</w:t>
          </w:r>
          <w:r>
            <w:rPr>
              <w:rtl/>
              <w:lang w:eastAsia="zh-TW"/>
            </w:rPr>
            <w:t xml:space="preserve"> ذات اختصاص لدراسة هذا الطلب.</w:t>
          </w:r>
          <w:r>
            <w:rPr>
              <w:rFonts w:hint="cs"/>
              <w:rtl/>
              <w:lang w:eastAsia="zh-TW"/>
            </w:rPr>
            <w:t xml:space="preserve"> </w:t>
          </w:r>
          <w:r w:rsidRPr="00272594">
            <w:rPr>
              <w:rtl/>
              <w:lang w:eastAsia="zh-TW"/>
            </w:rPr>
            <w:t xml:space="preserve">وفي أيلول/سبتمبر 2010، قرر مدير النيابة العامة في ولاية أستراليا الغربية عدم الشروع في أية ملاحقة </w:t>
          </w:r>
          <w:r>
            <w:rPr>
              <w:rFonts w:hint="cs"/>
              <w:rtl/>
              <w:lang w:eastAsia="zh-TW"/>
            </w:rPr>
            <w:t>إضافية</w:t>
          </w:r>
          <w:r w:rsidRPr="00272594">
            <w:rPr>
              <w:rtl/>
              <w:lang w:eastAsia="zh-TW"/>
            </w:rPr>
            <w:t xml:space="preserve"> </w:t>
          </w:r>
          <w:r>
            <w:rPr>
              <w:rFonts w:hint="cs"/>
              <w:rtl/>
              <w:lang w:eastAsia="zh-TW"/>
            </w:rPr>
            <w:t>ل</w:t>
          </w:r>
          <w:r w:rsidRPr="00272594">
            <w:rPr>
              <w:rtl/>
              <w:lang w:eastAsia="zh-TW"/>
            </w:rPr>
            <w:t xml:space="preserve">صاحب البلاغ، الذي لن </w:t>
          </w:r>
          <w:r>
            <w:rPr>
              <w:rFonts w:hint="cs"/>
              <w:rtl/>
              <w:lang w:eastAsia="zh-TW"/>
            </w:rPr>
            <w:t>يتمكن</w:t>
          </w:r>
          <w:r w:rsidRPr="00272594">
            <w:rPr>
              <w:rtl/>
              <w:lang w:eastAsia="zh-TW"/>
            </w:rPr>
            <w:t xml:space="preserve"> بالتالي </w:t>
          </w:r>
          <w:r>
            <w:rPr>
              <w:rFonts w:hint="cs"/>
              <w:rtl/>
              <w:lang w:eastAsia="zh-TW"/>
            </w:rPr>
            <w:t xml:space="preserve">من </w:t>
          </w:r>
          <w:r w:rsidRPr="00272594">
            <w:rPr>
              <w:rtl/>
              <w:lang w:eastAsia="zh-TW"/>
            </w:rPr>
            <w:t>أن</w:t>
          </w:r>
          <w:r>
            <w:rPr>
              <w:rtl/>
              <w:lang w:eastAsia="zh-TW"/>
            </w:rPr>
            <w:t xml:space="preserve"> يرفع قضيته أمام أي محكمة أخرى.</w:t>
          </w:r>
          <w:r>
            <w:rPr>
              <w:rFonts w:hint="cs"/>
              <w:rtl/>
              <w:lang w:eastAsia="zh-TW"/>
            </w:rPr>
            <w:t xml:space="preserve"> </w:t>
          </w:r>
          <w:r w:rsidRPr="00272594">
            <w:rPr>
              <w:rtl/>
              <w:lang w:eastAsia="zh-TW"/>
            </w:rPr>
            <w:t>وكان مجلس الاستعراض يستعرض قضية صاحب البلاغ بشكل دوري وكان بمقدوره أن يوصي حاكم ولاية أستراليا الغربية بالإفراج عنه دون قيد أو ش</w:t>
          </w:r>
          <w:r>
            <w:rPr>
              <w:rtl/>
              <w:lang w:eastAsia="zh-TW"/>
            </w:rPr>
            <w:t>رط.</w:t>
          </w:r>
          <w:r>
            <w:rPr>
              <w:rFonts w:hint="cs"/>
              <w:rtl/>
              <w:lang w:eastAsia="zh-TW"/>
            </w:rPr>
            <w:t xml:space="preserve"> </w:t>
          </w:r>
          <w:r w:rsidRPr="00272594">
            <w:rPr>
              <w:rtl/>
              <w:lang w:eastAsia="zh-TW"/>
            </w:rPr>
            <w:t>وقد امتنع عن ذلك، على الرغم من الأدلة التي تُثبت</w:t>
          </w:r>
          <w:r>
            <w:rPr>
              <w:rFonts w:hint="cs"/>
              <w:rtl/>
              <w:lang w:eastAsia="zh-TW"/>
            </w:rPr>
            <w:t xml:space="preserve"> </w:t>
          </w:r>
          <w:r w:rsidRPr="00272594">
            <w:rPr>
              <w:rtl/>
              <w:lang w:eastAsia="zh-TW"/>
            </w:rPr>
            <w:t>أن صاحب البلاغ قد تعرض إلى إساء</w:t>
          </w:r>
          <w:r>
            <w:rPr>
              <w:rtl/>
              <w:lang w:eastAsia="zh-TW"/>
            </w:rPr>
            <w:t>ة كبيرة في تطبيق أحكام العدالة.</w:t>
          </w:r>
          <w:r>
            <w:rPr>
              <w:rFonts w:hint="cs"/>
              <w:rtl/>
              <w:lang w:eastAsia="zh-TW"/>
            </w:rPr>
            <w:t xml:space="preserve"> </w:t>
          </w:r>
          <w:r w:rsidRPr="00272594">
            <w:rPr>
              <w:rtl/>
              <w:lang w:eastAsia="zh-TW"/>
            </w:rPr>
            <w:t xml:space="preserve">ويدفع صاحب البلاغ </w:t>
          </w:r>
          <w:r>
            <w:rPr>
              <w:rFonts w:hint="cs"/>
              <w:rtl/>
              <w:lang w:eastAsia="zh-TW"/>
            </w:rPr>
            <w:t>ب</w:t>
          </w:r>
          <w:r w:rsidRPr="00272594">
            <w:rPr>
              <w:rtl/>
              <w:lang w:eastAsia="zh-TW"/>
            </w:rPr>
            <w:t xml:space="preserve">أن المحكمة العليا قضت بأن التشريعات الأسترالية التي تنص على الاحتجاز رهن المحاكمة بموجب القانون المتعلق بالمدعى عليهم من ذوي الإعاقة </w:t>
          </w:r>
          <w:r>
            <w:rPr>
              <w:rFonts w:hint="cs"/>
              <w:rtl/>
              <w:lang w:eastAsia="zh-TW"/>
            </w:rPr>
            <w:t>العقلية</w:t>
          </w:r>
          <w:r w:rsidRPr="00272594">
            <w:rPr>
              <w:rtl/>
              <w:lang w:eastAsia="zh-TW"/>
            </w:rPr>
            <w:t xml:space="preserve"> سليمة دستوريا</w:t>
          </w:r>
          <w:r w:rsidR="00340373">
            <w:rPr>
              <w:rFonts w:hint="cs"/>
              <w:rtl/>
              <w:lang w:eastAsia="zh-TW"/>
            </w:rPr>
            <w:t>ً</w:t>
          </w:r>
          <w:r w:rsidR="00C626E9" w:rsidRPr="00C626E9">
            <w:rPr>
              <w:rFonts w:hint="cs"/>
              <w:vertAlign w:val="superscript"/>
              <w:rtl/>
            </w:rPr>
            <w:t>(</w:t>
          </w:r>
          <w:r>
            <w:rPr>
              <w:rStyle w:val="FootnoteReference"/>
              <w:rtl/>
              <w:lang w:eastAsia="zh-TW"/>
            </w:rPr>
            <w:footnoteReference w:id="8"/>
          </w:r>
          <w:r w:rsidR="00C626E9">
            <w:rPr>
              <w:rFonts w:hint="cs"/>
              <w:vertAlign w:val="superscript"/>
              <w:rtl/>
            </w:rPr>
            <w:t>)</w:t>
          </w:r>
          <w:r w:rsidR="00C626E9">
            <w:rPr>
              <w:rFonts w:hint="cs"/>
              <w:rtl/>
            </w:rPr>
            <w:t>.</w:t>
          </w:r>
          <w:r w:rsidR="00C626E9">
            <w:rPr>
              <w:rFonts w:hint="cs"/>
              <w:rtl/>
              <w:lang w:eastAsia="zh-TW"/>
            </w:rPr>
            <w:t xml:space="preserve"> </w:t>
          </w:r>
          <w:r w:rsidRPr="00272594">
            <w:rPr>
              <w:rtl/>
              <w:lang w:eastAsia="zh-TW"/>
            </w:rPr>
            <w:t>و</w:t>
          </w:r>
          <w:r>
            <w:rPr>
              <w:rFonts w:hint="cs"/>
              <w:rtl/>
              <w:lang w:eastAsia="zh-TW"/>
            </w:rPr>
            <w:t xml:space="preserve">لا </w:t>
          </w:r>
          <w:r w:rsidRPr="00272594">
            <w:rPr>
              <w:rtl/>
              <w:lang w:eastAsia="zh-TW"/>
            </w:rPr>
            <w:t>مجال بالتالي أن ت</w:t>
          </w:r>
          <w:r>
            <w:rPr>
              <w:rFonts w:hint="cs"/>
              <w:rtl/>
              <w:lang w:eastAsia="zh-TW"/>
            </w:rPr>
            <w:t xml:space="preserve">نجح </w:t>
          </w:r>
          <w:r w:rsidRPr="00272594">
            <w:rPr>
              <w:rtl/>
              <w:lang w:eastAsia="zh-TW"/>
            </w:rPr>
            <w:t xml:space="preserve">دعوى </w:t>
          </w:r>
          <w:r>
            <w:rPr>
              <w:rFonts w:hint="cs"/>
              <w:rtl/>
              <w:lang w:eastAsia="zh-TW"/>
            </w:rPr>
            <w:t>أ</w:t>
          </w:r>
          <w:r w:rsidRPr="00272594">
            <w:rPr>
              <w:rtl/>
              <w:lang w:eastAsia="zh-TW"/>
            </w:rPr>
            <w:t>مام الهيئات القضائية الوطنية بعدم دستورية القانون.</w:t>
          </w:r>
          <w:r>
            <w:t>‬</w:t>
          </w:r>
          <w:r>
            <w:t>‬</w:t>
          </w:r>
          <w:r>
            <w:t>‬</w:t>
          </w:r>
          <w:r>
            <w:t>‬</w:t>
          </w:r>
          <w:r>
            <w:t>‬</w:t>
          </w:r>
          <w:r>
            <w:t>‬</w:t>
          </w:r>
          <w:r>
            <w:t>‬</w:t>
          </w:r>
          <w:r>
            <w:t>‬</w:t>
          </w:r>
          <w:r>
            <w:t>‬</w:t>
          </w:r>
          <w:r>
            <w:t>‬</w:t>
          </w:r>
          <w:r>
            <w:t>‬</w:t>
          </w:r>
          <w:r>
            <w:t>‬</w:t>
          </w:r>
          <w:r>
            <w:t>‬</w:t>
          </w:r>
          <w:r>
            <w:t>‬</w:t>
          </w:r>
          <w:r>
            <w:t>‬</w:t>
          </w:r>
          <w:r>
            <w:t>‬</w:t>
          </w:r>
          <w:r>
            <w:t>‬</w:t>
          </w:r>
          <w:r>
            <w:t>‬</w:t>
          </w:r>
          <w:r w:rsidR="00F738B9">
            <w:t>‬</w:t>
          </w:r>
          <w:r w:rsidR="00F738B9">
            <w:t>‬</w:t>
          </w:r>
          <w:r w:rsidR="00A30838">
            <w:t>‬</w:t>
          </w:r>
          <w:r w:rsidR="00A30838">
            <w:t>‬</w:t>
          </w:r>
        </w:dir>
      </w:dir>
    </w:p>
    <w:p w:rsidR="00B713E9" w:rsidRPr="006F16B0" w:rsidRDefault="00B713E9" w:rsidP="00B713E9">
      <w:pPr>
        <w:pStyle w:val="H23GA"/>
        <w:rPr>
          <w:rtl/>
        </w:rPr>
      </w:pPr>
      <w:r w:rsidRPr="006F16B0">
        <w:rPr>
          <w:rtl/>
        </w:rPr>
        <w:lastRenderedPageBreak/>
        <w:tab/>
      </w:r>
      <w:r w:rsidRPr="006F16B0">
        <w:rPr>
          <w:rtl/>
        </w:rPr>
        <w:tab/>
        <w:t>الشكوى</w:t>
      </w:r>
    </w:p>
    <w:p w:rsidR="00B713E9" w:rsidRPr="00B47131" w:rsidRDefault="00B713E9" w:rsidP="00B713E9">
      <w:pPr>
        <w:pStyle w:val="SingleTxtGA"/>
        <w:rPr>
          <w:rtl/>
          <w:lang w:eastAsia="zh-TW"/>
        </w:rPr>
      </w:pPr>
      <w:r w:rsidRPr="00C626E9">
        <w:rPr>
          <w:rFonts w:hint="cs"/>
          <w:spacing w:val="-2"/>
          <w:rtl/>
          <w:lang w:eastAsia="zh-TW"/>
        </w:rPr>
        <w:t>3-1</w:t>
      </w:r>
      <w:r w:rsidRPr="00C626E9">
        <w:rPr>
          <w:rFonts w:hint="cs"/>
          <w:spacing w:val="-2"/>
          <w:rtl/>
          <w:lang w:eastAsia="zh-TW"/>
        </w:rPr>
        <w:tab/>
      </w:r>
      <w:r w:rsidRPr="00C626E9">
        <w:rPr>
          <w:spacing w:val="-2"/>
          <w:rtl/>
          <w:lang w:eastAsia="zh-TW"/>
        </w:rPr>
        <w:t>يدعي صاحب البلاغ أن الدولة الطرف انتهكت حقوقه بموجب المواد 5(1)</w:t>
      </w:r>
      <w:r w:rsidRPr="00C626E9">
        <w:rPr>
          <w:rFonts w:hint="cs"/>
          <w:spacing w:val="-2"/>
          <w:rtl/>
          <w:lang w:eastAsia="zh-TW"/>
        </w:rPr>
        <w:t>،</w:t>
      </w:r>
      <w:r w:rsidR="00C626E9" w:rsidRPr="00C626E9">
        <w:rPr>
          <w:rFonts w:hint="cs"/>
          <w:spacing w:val="-2"/>
          <w:rtl/>
          <w:lang w:eastAsia="zh-TW"/>
        </w:rPr>
        <w:t xml:space="preserve"> </w:t>
      </w:r>
      <w:r w:rsidRPr="00C626E9">
        <w:rPr>
          <w:rFonts w:hint="cs"/>
          <w:spacing w:val="-2"/>
          <w:rtl/>
          <w:lang w:eastAsia="zh-TW"/>
        </w:rPr>
        <w:t>12</w:t>
      </w:r>
      <w:r w:rsidR="00C626E9">
        <w:rPr>
          <w:rFonts w:hint="cs"/>
          <w:rtl/>
          <w:lang w:eastAsia="zh-TW"/>
        </w:rPr>
        <w:t>،</w:t>
      </w:r>
      <w:r w:rsidRPr="002D3105">
        <w:rPr>
          <w:rtl/>
          <w:lang w:eastAsia="zh-TW"/>
        </w:rPr>
        <w:t xml:space="preserve"> 13،</w:t>
      </w:r>
      <w:r>
        <w:rPr>
          <w:rFonts w:hint="cs"/>
          <w:rtl/>
          <w:lang w:eastAsia="zh-TW"/>
        </w:rPr>
        <w:t xml:space="preserve"> </w:t>
      </w:r>
      <w:r w:rsidRPr="002D3105">
        <w:rPr>
          <w:rtl/>
          <w:lang w:eastAsia="zh-TW"/>
        </w:rPr>
        <w:t>14(1)</w:t>
      </w:r>
      <w:r>
        <w:rPr>
          <w:rtl/>
          <w:lang w:eastAsia="zh-TW"/>
        </w:rPr>
        <w:t>(</w:t>
      </w:r>
      <w:r w:rsidRPr="002D3105">
        <w:rPr>
          <w:rtl/>
          <w:lang w:eastAsia="zh-TW"/>
        </w:rPr>
        <w:t>ب)، 14</w:t>
      </w:r>
      <w:r>
        <w:rPr>
          <w:rtl/>
          <w:lang w:eastAsia="zh-TW"/>
        </w:rPr>
        <w:t>(</w:t>
      </w:r>
      <w:r w:rsidRPr="002D3105">
        <w:rPr>
          <w:rtl/>
          <w:lang w:eastAsia="zh-TW"/>
        </w:rPr>
        <w:t>2)</w:t>
      </w:r>
      <w:r w:rsidR="00646367">
        <w:rPr>
          <w:rtl/>
          <w:lang w:eastAsia="zh-TW"/>
        </w:rPr>
        <w:t xml:space="preserve"> و</w:t>
      </w:r>
      <w:r w:rsidRPr="002D3105">
        <w:rPr>
          <w:rtl/>
          <w:lang w:eastAsia="zh-TW"/>
        </w:rPr>
        <w:t>15 من الاتفاقية.</w:t>
      </w:r>
      <w:r>
        <w:t>‬</w:t>
      </w:r>
      <w:r>
        <w:t>‬</w:t>
      </w:r>
      <w:r>
        <w:t>‬</w:t>
      </w:r>
      <w:r>
        <w:t>‬</w:t>
      </w:r>
      <w:r>
        <w:t>‬</w:t>
      </w:r>
      <w:r>
        <w:t>‬</w:t>
      </w:r>
      <w:r>
        <w:t>‬</w:t>
      </w:r>
      <w:r>
        <w:t>‬</w:t>
      </w:r>
      <w:r w:rsidRPr="00DF43B9">
        <w:rPr>
          <w:rtl/>
        </w:rPr>
        <w:t xml:space="preserve"> </w:t>
      </w:r>
    </w:p>
    <w:p w:rsidR="00B713E9" w:rsidRPr="00B47131" w:rsidRDefault="00B713E9" w:rsidP="00646367">
      <w:pPr>
        <w:pStyle w:val="SingleTxtGA"/>
        <w:rPr>
          <w:rtl/>
          <w:lang w:eastAsia="zh-TW"/>
        </w:rPr>
      </w:pPr>
      <w:r>
        <w:rPr>
          <w:rFonts w:hint="cs"/>
          <w:rtl/>
          <w:lang w:eastAsia="zh-TW"/>
        </w:rPr>
        <w:t>3-2</w:t>
      </w:r>
      <w:r>
        <w:rPr>
          <w:rFonts w:hint="cs"/>
          <w:rtl/>
          <w:lang w:eastAsia="zh-TW"/>
        </w:rPr>
        <w:tab/>
      </w:r>
      <w:r w:rsidRPr="00DF43B9">
        <w:rPr>
          <w:rtl/>
        </w:rPr>
        <w:t xml:space="preserve">ويشير صاحب البلاغ </w:t>
      </w:r>
      <w:r>
        <w:rPr>
          <w:rFonts w:hint="cs"/>
          <w:rtl/>
        </w:rPr>
        <w:t xml:space="preserve">إلى </w:t>
      </w:r>
      <w:r w:rsidRPr="00DF43B9">
        <w:rPr>
          <w:rtl/>
        </w:rPr>
        <w:t xml:space="preserve">أن القانون المتعلق بالمدعى عليهم من ذوي الإعاقة </w:t>
      </w:r>
      <w:r>
        <w:rPr>
          <w:rFonts w:hint="cs"/>
          <w:rtl/>
        </w:rPr>
        <w:t>العقلية</w:t>
      </w:r>
      <w:r w:rsidRPr="00DF43B9">
        <w:rPr>
          <w:rtl/>
        </w:rPr>
        <w:t xml:space="preserve"> </w:t>
      </w:r>
      <w:r>
        <w:rPr>
          <w:rFonts w:hint="cs"/>
          <w:rtl/>
        </w:rPr>
        <w:t>هو</w:t>
      </w:r>
      <w:r>
        <w:rPr>
          <w:rtl/>
        </w:rPr>
        <w:t xml:space="preserve"> قانون قائم</w:t>
      </w:r>
      <w:r w:rsidRPr="00DF43B9">
        <w:rPr>
          <w:rtl/>
        </w:rPr>
        <w:t xml:space="preserve"> على أساس تمييزي</w:t>
      </w:r>
      <w:r>
        <w:rPr>
          <w:rtl/>
        </w:rPr>
        <w:t xml:space="preserve"> </w:t>
      </w:r>
      <w:r>
        <w:rPr>
          <w:rFonts w:hint="cs"/>
          <w:rtl/>
        </w:rPr>
        <w:t>يشكل</w:t>
      </w:r>
      <w:r w:rsidRPr="00DF43B9">
        <w:rPr>
          <w:rtl/>
        </w:rPr>
        <w:t xml:space="preserve"> انتهاك</w:t>
      </w:r>
      <w:r w:rsidR="00646367">
        <w:rPr>
          <w:rFonts w:hint="cs"/>
          <w:rtl/>
        </w:rPr>
        <w:t xml:space="preserve">اً </w:t>
      </w:r>
      <w:r w:rsidRPr="00DF43B9">
        <w:rPr>
          <w:rtl/>
        </w:rPr>
        <w:t>للمادة 5</w:t>
      </w:r>
      <w:r>
        <w:rPr>
          <w:rtl/>
        </w:rPr>
        <w:t>(</w:t>
      </w:r>
      <w:r>
        <w:rPr>
          <w:rFonts w:hint="cs"/>
          <w:rtl/>
        </w:rPr>
        <w:t xml:space="preserve">1) </w:t>
      </w:r>
      <w:r w:rsidRPr="00DF43B9">
        <w:rPr>
          <w:rtl/>
        </w:rPr>
        <w:t>من الاتفاقية.</w:t>
      </w:r>
      <w:r>
        <w:rPr>
          <w:rFonts w:hint="cs"/>
          <w:rtl/>
        </w:rPr>
        <w:t xml:space="preserve"> </w:t>
      </w:r>
      <w:r w:rsidRPr="007F24C8">
        <w:rPr>
          <w:rtl/>
        </w:rPr>
        <w:t xml:space="preserve">ويفيد </w:t>
      </w:r>
      <w:r>
        <w:rPr>
          <w:rFonts w:hint="cs"/>
          <w:rtl/>
        </w:rPr>
        <w:t>ب</w:t>
      </w:r>
      <w:r w:rsidRPr="007F24C8">
        <w:rPr>
          <w:rtl/>
        </w:rPr>
        <w:t>أنه متى اعتُبر شخص غير مؤهل للمثول أمام المحكمة، وإن اقتنع الموظف القضائي المسؤول بأن المتهم لن يتأهل عقلي</w:t>
      </w:r>
      <w:r w:rsidR="00646367">
        <w:rPr>
          <w:rtl/>
        </w:rPr>
        <w:t xml:space="preserve">اً </w:t>
      </w:r>
      <w:r w:rsidRPr="007F24C8">
        <w:rPr>
          <w:rtl/>
        </w:rPr>
        <w:t>ليخضع للمحاكمة في غضون ستة أشهر من هذا الاستنتاج، يجب أن يُصدر القاضي أمر</w:t>
      </w:r>
      <w:r w:rsidR="00646367">
        <w:rPr>
          <w:rtl/>
        </w:rPr>
        <w:t xml:space="preserve">اً </w:t>
      </w:r>
      <w:r w:rsidRPr="007F24C8">
        <w:rPr>
          <w:rtl/>
        </w:rPr>
        <w:t>إما بإلغاء الاتهام أو إسقاط التهمة دون البت في ما إذا كان المدعى عليه مذنباً. ويتسنى للقاضي عندئذ الإفراج عن المتهم أو إصدار أمر بالح</w:t>
      </w:r>
      <w:r>
        <w:rPr>
          <w:rFonts w:hint="cs"/>
          <w:rtl/>
        </w:rPr>
        <w:t>جز</w:t>
      </w:r>
      <w:r w:rsidRPr="007F24C8">
        <w:rPr>
          <w:rtl/>
        </w:rPr>
        <w:t xml:space="preserve"> الاحتياطي</w:t>
      </w:r>
      <w:r>
        <w:rPr>
          <w:rtl/>
        </w:rPr>
        <w:t>، كما في حالة صاحب البلاغ</w:t>
      </w:r>
      <w:r w:rsidRPr="007F24C8">
        <w:rPr>
          <w:rtl/>
        </w:rPr>
        <w:t>.</w:t>
      </w:r>
      <w:r>
        <w:rPr>
          <w:rFonts w:hint="cs"/>
          <w:rtl/>
        </w:rPr>
        <w:t xml:space="preserve"> </w:t>
      </w:r>
      <w:r w:rsidRPr="007F24C8">
        <w:rPr>
          <w:rtl/>
        </w:rPr>
        <w:t>ويُتخذ قرار إصدار أمر بالح</w:t>
      </w:r>
      <w:r>
        <w:rPr>
          <w:rFonts w:hint="cs"/>
          <w:rtl/>
        </w:rPr>
        <w:t>جز</w:t>
      </w:r>
      <w:r w:rsidRPr="007F24C8">
        <w:rPr>
          <w:rtl/>
        </w:rPr>
        <w:t xml:space="preserve"> الاحتياطي بعد التحقق من العوامل التالية: (أ)</w:t>
      </w:r>
      <w:r w:rsidR="00C626E9">
        <w:rPr>
          <w:rFonts w:hint="cs"/>
          <w:rtl/>
        </w:rPr>
        <w:t> </w:t>
      </w:r>
      <w:r w:rsidRPr="007F24C8">
        <w:rPr>
          <w:rtl/>
        </w:rPr>
        <w:t>قوة الأدلة ضد المدعى عليه؛</w:t>
      </w:r>
      <w:r>
        <w:rPr>
          <w:rFonts w:hint="cs"/>
          <w:rtl/>
        </w:rPr>
        <w:t xml:space="preserve"> و</w:t>
      </w:r>
      <w:r w:rsidRPr="00744B00">
        <w:rPr>
          <w:rtl/>
        </w:rPr>
        <w:t>(ب) طبيعة الجريمة المزعومة وظروف ارتكابها المزعومة؛</w:t>
      </w:r>
      <w:r>
        <w:rPr>
          <w:rFonts w:hint="cs"/>
          <w:rtl/>
        </w:rPr>
        <w:t xml:space="preserve"> و</w:t>
      </w:r>
      <w:r w:rsidRPr="00744B00">
        <w:rPr>
          <w:rtl/>
        </w:rPr>
        <w:t>(ج)</w:t>
      </w:r>
      <w:r w:rsidR="00646367">
        <w:rPr>
          <w:rFonts w:hint="cs"/>
          <w:rtl/>
        </w:rPr>
        <w:t> </w:t>
      </w:r>
      <w:r w:rsidRPr="00744B00">
        <w:rPr>
          <w:rtl/>
        </w:rPr>
        <w:t>شخصية المدعى عليه وسوابقه وسنه وحالته الصحية والعقلية؛</w:t>
      </w:r>
      <w:r>
        <w:rPr>
          <w:rFonts w:hint="cs"/>
          <w:rtl/>
        </w:rPr>
        <w:t xml:space="preserve"> و</w:t>
      </w:r>
      <w:r w:rsidRPr="00744B00">
        <w:rPr>
          <w:rtl/>
        </w:rPr>
        <w:t>(د) المصلحة العامة</w:t>
      </w:r>
      <w:r w:rsidR="00646367" w:rsidRPr="00C626E9">
        <w:rPr>
          <w:rFonts w:hint="cs"/>
          <w:vertAlign w:val="superscript"/>
          <w:rtl/>
        </w:rPr>
        <w:t>(</w:t>
      </w:r>
      <w:r>
        <w:rPr>
          <w:rStyle w:val="FootnoteReference"/>
          <w:rtl/>
        </w:rPr>
        <w:footnoteReference w:id="9"/>
      </w:r>
      <w:r w:rsidR="00646367">
        <w:rPr>
          <w:rFonts w:hint="cs"/>
          <w:vertAlign w:val="superscript"/>
          <w:rtl/>
        </w:rPr>
        <w:t>)</w:t>
      </w:r>
      <w:r w:rsidR="00646367">
        <w:rPr>
          <w:rFonts w:hint="cs"/>
          <w:rtl/>
        </w:rPr>
        <w:t>.</w:t>
      </w:r>
      <w:r w:rsidRPr="00727E72">
        <w:rPr>
          <w:rtl/>
        </w:rPr>
        <w:t xml:space="preserve"> ولا توجد قيود على مدة أمر الح</w:t>
      </w:r>
      <w:r>
        <w:rPr>
          <w:rFonts w:hint="cs"/>
          <w:rtl/>
        </w:rPr>
        <w:t>جز</w:t>
      </w:r>
      <w:r w:rsidRPr="00727E72">
        <w:rPr>
          <w:rtl/>
        </w:rPr>
        <w:t xml:space="preserve"> الاحتياطي</w:t>
      </w:r>
      <w:r w:rsidR="00C626E9" w:rsidRPr="00C626E9">
        <w:rPr>
          <w:rFonts w:hint="cs"/>
          <w:vertAlign w:val="superscript"/>
          <w:rtl/>
        </w:rPr>
        <w:t>(</w:t>
      </w:r>
      <w:r>
        <w:rPr>
          <w:rStyle w:val="FootnoteReference"/>
          <w:rtl/>
        </w:rPr>
        <w:footnoteReference w:id="10"/>
      </w:r>
      <w:r w:rsidR="00C626E9">
        <w:rPr>
          <w:rFonts w:hint="cs"/>
          <w:vertAlign w:val="superscript"/>
          <w:rtl/>
        </w:rPr>
        <w:t>)</w:t>
      </w:r>
      <w:r w:rsidRPr="00727E72">
        <w:rPr>
          <w:rtl/>
        </w:rPr>
        <w:t>، ولا تُتاح للمدعى عليه</w:t>
      </w:r>
      <w:r>
        <w:rPr>
          <w:rFonts w:hint="cs"/>
          <w:rtl/>
        </w:rPr>
        <w:t>،</w:t>
      </w:r>
      <w:r w:rsidRPr="00727E72">
        <w:rPr>
          <w:rtl/>
        </w:rPr>
        <w:t xml:space="preserve"> </w:t>
      </w:r>
      <w:r>
        <w:rPr>
          <w:rFonts w:hint="cs"/>
          <w:rtl/>
        </w:rPr>
        <w:t>متى</w:t>
      </w:r>
      <w:r>
        <w:rPr>
          <w:rtl/>
        </w:rPr>
        <w:t xml:space="preserve"> </w:t>
      </w:r>
      <w:r>
        <w:rPr>
          <w:rFonts w:hint="cs"/>
          <w:rtl/>
        </w:rPr>
        <w:t>ا</w:t>
      </w:r>
      <w:r w:rsidRPr="00727E72">
        <w:rPr>
          <w:rtl/>
        </w:rPr>
        <w:t>عت</w:t>
      </w:r>
      <w:r>
        <w:rPr>
          <w:rFonts w:hint="cs"/>
          <w:rtl/>
        </w:rPr>
        <w:t>ُ</w:t>
      </w:r>
      <w:r w:rsidRPr="00727E72">
        <w:rPr>
          <w:rtl/>
        </w:rPr>
        <w:t>بر غير مؤهل للمثول أمام المحكمة، إمكانية ممارسة أهليته القانونية أمام المحاكم.</w:t>
      </w:r>
      <w:r w:rsidRPr="00D55232">
        <w:rPr>
          <w:rtl/>
        </w:rPr>
        <w:t xml:space="preserve"> ويُمنع با</w:t>
      </w:r>
      <w:r>
        <w:rPr>
          <w:rtl/>
        </w:rPr>
        <w:t xml:space="preserve">لتالي من الدفع بعدم الذنب ومن </w:t>
      </w:r>
      <w:r>
        <w:rPr>
          <w:rFonts w:hint="cs"/>
          <w:rtl/>
        </w:rPr>
        <w:t>أن تُفحص</w:t>
      </w:r>
      <w:r w:rsidRPr="00D55232">
        <w:rPr>
          <w:rtl/>
        </w:rPr>
        <w:t xml:space="preserve"> الأدلة المقدمة ضده.</w:t>
      </w:r>
      <w:r w:rsidRPr="005B57BD">
        <w:rPr>
          <w:rtl/>
        </w:rPr>
        <w:t xml:space="preserve"> أما الأشخاص الذين لا يعانون من إعاقات </w:t>
      </w:r>
      <w:r w:rsidR="00C626E9">
        <w:rPr>
          <w:rFonts w:hint="cs"/>
          <w:rtl/>
        </w:rPr>
        <w:t>إ</w:t>
      </w:r>
      <w:r w:rsidRPr="005B57BD">
        <w:rPr>
          <w:rtl/>
        </w:rPr>
        <w:t>دراكية فمحميون من هذه المعاملة.</w:t>
      </w:r>
      <w:r>
        <w:rPr>
          <w:rFonts w:hint="cs"/>
          <w:rtl/>
        </w:rPr>
        <w:t xml:space="preserve"> </w:t>
      </w:r>
    </w:p>
    <w:p w:rsidR="00B713E9" w:rsidRPr="00B47131" w:rsidRDefault="00B713E9" w:rsidP="00C626E9">
      <w:pPr>
        <w:pStyle w:val="SingleTxtGA"/>
        <w:rPr>
          <w:rtl/>
          <w:lang w:eastAsia="zh-TW"/>
        </w:rPr>
      </w:pPr>
      <w:r>
        <w:rPr>
          <w:rFonts w:hint="cs"/>
          <w:rtl/>
          <w:lang w:eastAsia="zh-TW"/>
        </w:rPr>
        <w:t>3-3</w:t>
      </w:r>
      <w:r>
        <w:rPr>
          <w:rFonts w:hint="cs"/>
          <w:rtl/>
          <w:lang w:eastAsia="zh-TW"/>
        </w:rPr>
        <w:tab/>
      </w:r>
      <w:r w:rsidRPr="00D57794">
        <w:rPr>
          <w:rtl/>
          <w:lang w:eastAsia="zh-TW"/>
        </w:rPr>
        <w:t>ويدفع صاحب البلاغ أنه ظل يُعتبر "غير مؤهل للمثول أمام المحكمة"، في انتهاك لحقه في التمتع بالأهلية القانونية على قدم المساواة مع الآخرين.</w:t>
      </w:r>
      <w:r w:rsidRPr="00B47131">
        <w:rPr>
          <w:rtl/>
          <w:lang w:eastAsia="zh-TW"/>
        </w:rPr>
        <w:t xml:space="preserve"> </w:t>
      </w:r>
      <w:r w:rsidRPr="00715897">
        <w:rPr>
          <w:rtl/>
          <w:lang w:eastAsia="zh-TW"/>
        </w:rPr>
        <w:t>ويدعي أيض</w:t>
      </w:r>
      <w:r w:rsidR="00646367">
        <w:rPr>
          <w:rtl/>
          <w:lang w:eastAsia="zh-TW"/>
        </w:rPr>
        <w:t xml:space="preserve">اً </w:t>
      </w:r>
      <w:r w:rsidRPr="00715897">
        <w:rPr>
          <w:rtl/>
          <w:lang w:eastAsia="zh-TW"/>
        </w:rPr>
        <w:t>أنه</w:t>
      </w:r>
      <w:r>
        <w:rPr>
          <w:rtl/>
          <w:lang w:eastAsia="zh-TW"/>
        </w:rPr>
        <w:t xml:space="preserve"> </w:t>
      </w:r>
      <w:r>
        <w:rPr>
          <w:rFonts w:hint="cs"/>
          <w:rtl/>
          <w:lang w:val="de-CH" w:eastAsia="zh-TW"/>
        </w:rPr>
        <w:t xml:space="preserve"> ما زال</w:t>
      </w:r>
      <w:r w:rsidRPr="00715897">
        <w:rPr>
          <w:rtl/>
          <w:lang w:eastAsia="zh-TW"/>
        </w:rPr>
        <w:t xml:space="preserve"> محروماً من الترتيبات </w:t>
      </w:r>
      <w:proofErr w:type="spellStart"/>
      <w:r w:rsidRPr="00715897">
        <w:rPr>
          <w:rtl/>
          <w:lang w:eastAsia="zh-TW"/>
        </w:rPr>
        <w:t>التيسيرية</w:t>
      </w:r>
      <w:proofErr w:type="spellEnd"/>
      <w:r w:rsidRPr="00715897">
        <w:rPr>
          <w:rtl/>
          <w:lang w:eastAsia="zh-TW"/>
        </w:rPr>
        <w:t xml:space="preserve"> المعقولة التي يحتاجها لممارسة أهليته القانونية، ولتقديم دفع فعال بإنكار الذنب و</w:t>
      </w:r>
      <w:r>
        <w:rPr>
          <w:rFonts w:hint="cs"/>
          <w:rtl/>
          <w:lang w:eastAsia="zh-TW"/>
        </w:rPr>
        <w:t>ل</w:t>
      </w:r>
      <w:r w:rsidRPr="00715897">
        <w:rPr>
          <w:rtl/>
          <w:lang w:eastAsia="zh-TW"/>
        </w:rPr>
        <w:t xml:space="preserve">أن </w:t>
      </w:r>
      <w:r>
        <w:rPr>
          <w:rFonts w:hint="cs"/>
          <w:rtl/>
          <w:lang w:eastAsia="zh-TW"/>
        </w:rPr>
        <w:t>تُفحص</w:t>
      </w:r>
      <w:r w:rsidRPr="00715897">
        <w:rPr>
          <w:rtl/>
          <w:lang w:eastAsia="zh-TW"/>
        </w:rPr>
        <w:t xml:space="preserve"> الأدلة المقدمة ضده، وذلك في انتهاك للمادتين 12</w:t>
      </w:r>
      <w:r>
        <w:rPr>
          <w:rtl/>
          <w:lang w:eastAsia="zh-TW"/>
        </w:rPr>
        <w:t>(</w:t>
      </w:r>
      <w:r w:rsidRPr="00715897">
        <w:rPr>
          <w:rtl/>
          <w:lang w:eastAsia="zh-TW"/>
        </w:rPr>
        <w:t>3) و13</w:t>
      </w:r>
      <w:r>
        <w:rPr>
          <w:rtl/>
          <w:lang w:eastAsia="zh-TW"/>
        </w:rPr>
        <w:t>(</w:t>
      </w:r>
      <w:r w:rsidRPr="00715897">
        <w:rPr>
          <w:rtl/>
          <w:lang w:eastAsia="zh-TW"/>
        </w:rPr>
        <w:t>1) من الاتفاقية.</w:t>
      </w:r>
    </w:p>
    <w:p w:rsidR="00B713E9" w:rsidRPr="00B47131" w:rsidRDefault="00B713E9" w:rsidP="00B713E9">
      <w:pPr>
        <w:pStyle w:val="SingleTxtGA"/>
        <w:rPr>
          <w:rtl/>
          <w:lang w:eastAsia="zh-TW"/>
        </w:rPr>
      </w:pPr>
      <w:r>
        <w:rPr>
          <w:rFonts w:hint="cs"/>
          <w:rtl/>
          <w:lang w:eastAsia="zh-TW"/>
        </w:rPr>
        <w:t>3-4</w:t>
      </w:r>
      <w:r>
        <w:rPr>
          <w:rFonts w:hint="cs"/>
          <w:rtl/>
          <w:lang w:eastAsia="zh-TW"/>
        </w:rPr>
        <w:tab/>
      </w:r>
      <w:r w:rsidRPr="00E23387">
        <w:rPr>
          <w:rtl/>
          <w:lang w:eastAsia="zh-TW"/>
        </w:rPr>
        <w:t xml:space="preserve">ويدفع كذلك بأنه </w:t>
      </w:r>
      <w:r>
        <w:rPr>
          <w:rFonts w:hint="cs"/>
          <w:rtl/>
          <w:lang w:eastAsia="zh-TW"/>
        </w:rPr>
        <w:t>سُلب</w:t>
      </w:r>
      <w:r w:rsidRPr="00E23387">
        <w:rPr>
          <w:rtl/>
          <w:lang w:eastAsia="zh-TW"/>
        </w:rPr>
        <w:t xml:space="preserve"> حريته </w:t>
      </w:r>
      <w:r>
        <w:rPr>
          <w:rFonts w:hint="cs"/>
          <w:rtl/>
          <w:lang w:eastAsia="zh-TW"/>
        </w:rPr>
        <w:t xml:space="preserve">استناداً إلى </w:t>
      </w:r>
      <w:r w:rsidRPr="00E23387">
        <w:rPr>
          <w:rtl/>
          <w:lang w:eastAsia="zh-TW"/>
        </w:rPr>
        <w:t xml:space="preserve">القانون المتعلق بالمدعى عليهم من ذوي الإعاقة </w:t>
      </w:r>
      <w:r>
        <w:rPr>
          <w:rFonts w:hint="cs"/>
          <w:rtl/>
          <w:lang w:eastAsia="zh-TW"/>
        </w:rPr>
        <w:t>العقلية</w:t>
      </w:r>
      <w:r w:rsidRPr="00E23387">
        <w:rPr>
          <w:rtl/>
          <w:lang w:eastAsia="zh-TW"/>
        </w:rPr>
        <w:t xml:space="preserve">، في حين أنه بالنظر إلى حالة الأدلة في قضيته، </w:t>
      </w:r>
      <w:r>
        <w:rPr>
          <w:rFonts w:hint="cs"/>
          <w:rtl/>
          <w:lang w:eastAsia="zh-TW"/>
        </w:rPr>
        <w:t>كان من</w:t>
      </w:r>
      <w:r>
        <w:rPr>
          <w:rtl/>
          <w:lang w:eastAsia="zh-TW"/>
        </w:rPr>
        <w:t xml:space="preserve"> غير المحتمل أن</w:t>
      </w:r>
      <w:r w:rsidRPr="00E23387">
        <w:rPr>
          <w:rtl/>
          <w:lang w:eastAsia="zh-TW"/>
        </w:rPr>
        <w:t xml:space="preserve"> يُدان </w:t>
      </w:r>
      <w:r>
        <w:rPr>
          <w:rFonts w:hint="cs"/>
          <w:rtl/>
          <w:lang w:eastAsia="zh-TW"/>
        </w:rPr>
        <w:t>ب</w:t>
      </w:r>
      <w:r w:rsidRPr="00E23387">
        <w:rPr>
          <w:rtl/>
          <w:lang w:eastAsia="zh-TW"/>
        </w:rPr>
        <w:t>الجرائم التي اتهم بها.</w:t>
      </w:r>
      <w:r w:rsidRPr="00B47131">
        <w:rPr>
          <w:rtl/>
          <w:lang w:eastAsia="zh-TW"/>
        </w:rPr>
        <w:t xml:space="preserve"> </w:t>
      </w:r>
      <w:r w:rsidRPr="00871BA7">
        <w:rPr>
          <w:rtl/>
          <w:lang w:eastAsia="zh-TW"/>
        </w:rPr>
        <w:t>ولو كان قد أُدين، لكان من المحتمل أن يُفرج عنه في غضون 3 سنوات.</w:t>
      </w:r>
      <w:r w:rsidRPr="00575596">
        <w:rPr>
          <w:rtl/>
        </w:rPr>
        <w:t xml:space="preserve"> </w:t>
      </w:r>
      <w:r w:rsidRPr="00575596">
        <w:rPr>
          <w:rtl/>
          <w:lang w:eastAsia="zh-TW"/>
        </w:rPr>
        <w:t>وبدلا</w:t>
      </w:r>
      <w:r>
        <w:rPr>
          <w:rFonts w:hint="cs"/>
          <w:rtl/>
          <w:lang w:eastAsia="zh-TW"/>
        </w:rPr>
        <w:t>ً</w:t>
      </w:r>
      <w:r w:rsidRPr="00575596">
        <w:rPr>
          <w:rtl/>
          <w:lang w:eastAsia="zh-TW"/>
        </w:rPr>
        <w:t xml:space="preserve"> من ذلك، فهو سُجن لأكثر من 10 سنوات مع مجرمين مدانين، و</w:t>
      </w:r>
      <w:r>
        <w:rPr>
          <w:rFonts w:hint="cs"/>
          <w:rtl/>
          <w:lang w:eastAsia="zh-TW"/>
        </w:rPr>
        <w:t xml:space="preserve">هو ما زال </w:t>
      </w:r>
      <w:r w:rsidRPr="00575596">
        <w:rPr>
          <w:rtl/>
          <w:lang w:eastAsia="zh-TW"/>
        </w:rPr>
        <w:t xml:space="preserve">خاضعاً لاحتجاز مدني تقييدي </w:t>
      </w:r>
      <w:r>
        <w:rPr>
          <w:rFonts w:hint="cs"/>
          <w:rtl/>
          <w:lang w:eastAsia="zh-TW"/>
        </w:rPr>
        <w:t xml:space="preserve">للغاية </w:t>
      </w:r>
      <w:r w:rsidRPr="00575596">
        <w:rPr>
          <w:rtl/>
          <w:lang w:eastAsia="zh-TW"/>
        </w:rPr>
        <w:t>في المجتمع المحلي.</w:t>
      </w:r>
      <w:r w:rsidRPr="00170F8F">
        <w:rPr>
          <w:rtl/>
        </w:rPr>
        <w:t xml:space="preserve"> </w:t>
      </w:r>
      <w:r w:rsidRPr="00170F8F">
        <w:rPr>
          <w:rtl/>
          <w:lang w:eastAsia="zh-TW"/>
        </w:rPr>
        <w:t xml:space="preserve">ويخلص صاحب البلاغ إلى أنه قد </w:t>
      </w:r>
      <w:r>
        <w:rPr>
          <w:rFonts w:hint="cs"/>
          <w:rtl/>
          <w:lang w:eastAsia="zh-TW"/>
        </w:rPr>
        <w:t>سُلب حريته</w:t>
      </w:r>
      <w:r w:rsidRPr="00170F8F">
        <w:rPr>
          <w:rtl/>
          <w:lang w:eastAsia="zh-TW"/>
        </w:rPr>
        <w:t xml:space="preserve"> بسبب إعاقته، وأن هذا الوضع يشكل انتهاك</w:t>
      </w:r>
      <w:r w:rsidR="00646367">
        <w:rPr>
          <w:rtl/>
          <w:lang w:eastAsia="zh-TW"/>
        </w:rPr>
        <w:t xml:space="preserve">اً </w:t>
      </w:r>
      <w:r w:rsidRPr="00170F8F">
        <w:rPr>
          <w:rtl/>
          <w:lang w:eastAsia="zh-TW"/>
        </w:rPr>
        <w:t>للمادة 14</w:t>
      </w:r>
      <w:r>
        <w:rPr>
          <w:rFonts w:hint="cs"/>
          <w:rtl/>
          <w:lang w:eastAsia="zh-TW"/>
        </w:rPr>
        <w:t>(</w:t>
      </w:r>
      <w:r w:rsidRPr="00170F8F">
        <w:rPr>
          <w:rtl/>
          <w:lang w:eastAsia="zh-TW"/>
        </w:rPr>
        <w:t>1</w:t>
      </w:r>
      <w:r>
        <w:rPr>
          <w:rFonts w:hint="cs"/>
          <w:rtl/>
          <w:lang w:eastAsia="zh-TW"/>
        </w:rPr>
        <w:t>)</w:t>
      </w:r>
      <w:r>
        <w:rPr>
          <w:rtl/>
          <w:lang w:eastAsia="zh-TW"/>
        </w:rPr>
        <w:t>(</w:t>
      </w:r>
      <w:r w:rsidRPr="00170F8F">
        <w:rPr>
          <w:rtl/>
          <w:lang w:eastAsia="zh-TW"/>
        </w:rPr>
        <w:t>ب) من الاتفاقية.</w:t>
      </w:r>
    </w:p>
    <w:p w:rsidR="00B713E9" w:rsidRDefault="00B713E9" w:rsidP="00B713E9">
      <w:pPr>
        <w:pStyle w:val="SingleTxtGA"/>
        <w:rPr>
          <w:rtl/>
          <w:lang w:eastAsia="zh-TW"/>
        </w:rPr>
      </w:pPr>
      <w:r>
        <w:rPr>
          <w:rFonts w:hint="cs"/>
          <w:rtl/>
          <w:lang w:eastAsia="zh-TW"/>
        </w:rPr>
        <w:t>3-5</w:t>
      </w:r>
      <w:r>
        <w:rPr>
          <w:rFonts w:hint="cs"/>
          <w:rtl/>
          <w:lang w:eastAsia="zh-TW"/>
        </w:rPr>
        <w:tab/>
      </w:r>
      <w:r w:rsidRPr="00521F0E">
        <w:rPr>
          <w:rtl/>
          <w:lang w:eastAsia="zh-TW"/>
        </w:rPr>
        <w:t>ويدعي</w:t>
      </w:r>
      <w:r>
        <w:rPr>
          <w:rtl/>
          <w:lang w:eastAsia="zh-TW"/>
        </w:rPr>
        <w:t xml:space="preserve"> صاحب البلاغ أن</w:t>
      </w:r>
      <w:r>
        <w:rPr>
          <w:rFonts w:hint="cs"/>
          <w:rtl/>
          <w:lang w:eastAsia="zh-TW"/>
        </w:rPr>
        <w:t xml:space="preserve"> حريته لا تزال مسلوبة </w:t>
      </w:r>
      <w:r w:rsidRPr="00521F0E">
        <w:rPr>
          <w:rtl/>
          <w:lang w:eastAsia="zh-TW"/>
        </w:rPr>
        <w:t>دون أن يُدان بأي جرم، في انتهاك للمادة 14</w:t>
      </w:r>
      <w:r>
        <w:rPr>
          <w:rtl/>
          <w:lang w:eastAsia="zh-TW"/>
        </w:rPr>
        <w:t>(</w:t>
      </w:r>
      <w:r w:rsidRPr="00521F0E">
        <w:rPr>
          <w:rtl/>
          <w:lang w:eastAsia="zh-TW"/>
        </w:rPr>
        <w:t>2) من الاتفاقية.</w:t>
      </w:r>
    </w:p>
    <w:p w:rsidR="00B713E9" w:rsidRPr="00B47131" w:rsidRDefault="00B713E9" w:rsidP="00C626E9">
      <w:pPr>
        <w:pStyle w:val="SingleTxtGA"/>
        <w:rPr>
          <w:rtl/>
          <w:lang w:eastAsia="zh-TW"/>
        </w:rPr>
      </w:pPr>
      <w:r>
        <w:rPr>
          <w:rFonts w:hint="cs"/>
          <w:rtl/>
          <w:lang w:eastAsia="zh-TW"/>
        </w:rPr>
        <w:lastRenderedPageBreak/>
        <w:t>3-6</w:t>
      </w:r>
      <w:r>
        <w:rPr>
          <w:rFonts w:hint="cs"/>
          <w:rtl/>
          <w:lang w:eastAsia="zh-TW"/>
        </w:rPr>
        <w:tab/>
      </w:r>
      <w:r w:rsidRPr="00E57688">
        <w:rPr>
          <w:rtl/>
          <w:lang w:eastAsia="zh-TW"/>
        </w:rPr>
        <w:t xml:space="preserve">ويدعي أنه حين كان في السجن، كان يواجه خطراً كبيراً بالتعرض للأذى </w:t>
      </w:r>
      <w:r>
        <w:rPr>
          <w:rFonts w:hint="cs"/>
          <w:rtl/>
          <w:lang w:eastAsia="zh-TW"/>
        </w:rPr>
        <w:t>على أيدي</w:t>
      </w:r>
      <w:r w:rsidRPr="00E57688">
        <w:rPr>
          <w:rtl/>
          <w:lang w:eastAsia="zh-TW"/>
        </w:rPr>
        <w:t xml:space="preserve"> السجناء الآخرين، وأنه لا يزال اليوم خاضعاً لظروف تفرض قيودا</w:t>
      </w:r>
      <w:r w:rsidR="00340373">
        <w:rPr>
          <w:rFonts w:hint="cs"/>
          <w:rtl/>
          <w:lang w:eastAsia="zh-TW"/>
        </w:rPr>
        <w:t>ً</w:t>
      </w:r>
      <w:r w:rsidRPr="00E57688">
        <w:rPr>
          <w:rtl/>
          <w:lang w:eastAsia="zh-TW"/>
        </w:rPr>
        <w:t xml:space="preserve"> غير مبررة على حريته،</w:t>
      </w:r>
      <w:r>
        <w:rPr>
          <w:rtl/>
          <w:lang w:eastAsia="zh-TW"/>
        </w:rPr>
        <w:t xml:space="preserve"> </w:t>
      </w:r>
      <w:r>
        <w:rPr>
          <w:rFonts w:hint="cs"/>
          <w:rtl/>
          <w:lang w:eastAsia="zh-TW"/>
        </w:rPr>
        <w:t>وهو ما</w:t>
      </w:r>
      <w:r w:rsidR="00C626E9">
        <w:rPr>
          <w:rFonts w:hint="eastAsia"/>
          <w:rtl/>
          <w:lang w:eastAsia="zh-TW"/>
        </w:rPr>
        <w:t> </w:t>
      </w:r>
      <w:r>
        <w:rPr>
          <w:rFonts w:hint="cs"/>
          <w:rtl/>
          <w:lang w:eastAsia="zh-TW"/>
        </w:rPr>
        <w:t>يشكل</w:t>
      </w:r>
      <w:r w:rsidRPr="00E57688">
        <w:rPr>
          <w:rtl/>
          <w:lang w:eastAsia="zh-TW"/>
        </w:rPr>
        <w:t xml:space="preserve"> انتهاك</w:t>
      </w:r>
      <w:r>
        <w:rPr>
          <w:rFonts w:hint="cs"/>
          <w:rtl/>
          <w:lang w:eastAsia="zh-TW"/>
        </w:rPr>
        <w:t>اً</w:t>
      </w:r>
      <w:r w:rsidRPr="00E57688">
        <w:rPr>
          <w:rtl/>
          <w:lang w:eastAsia="zh-TW"/>
        </w:rPr>
        <w:t xml:space="preserve"> لحقوقه المكفولة في المادتين 14</w:t>
      </w:r>
      <w:r>
        <w:rPr>
          <w:rtl/>
          <w:lang w:eastAsia="zh-TW"/>
        </w:rPr>
        <w:t>(</w:t>
      </w:r>
      <w:r w:rsidRPr="00E57688">
        <w:rPr>
          <w:rtl/>
          <w:lang w:eastAsia="zh-TW"/>
        </w:rPr>
        <w:t>2) و15 من الاتفاقية.</w:t>
      </w:r>
    </w:p>
    <w:p w:rsidR="00B713E9" w:rsidRPr="00E1592B" w:rsidRDefault="00B713E9" w:rsidP="00B713E9">
      <w:pPr>
        <w:pStyle w:val="H23GA"/>
        <w:rPr>
          <w:rtl/>
        </w:rPr>
      </w:pPr>
      <w:r w:rsidRPr="00B47131">
        <w:rPr>
          <w:rtl/>
        </w:rPr>
        <w:tab/>
      </w:r>
      <w:r w:rsidRPr="00E1592B">
        <w:rPr>
          <w:rtl/>
        </w:rPr>
        <w:tab/>
      </w:r>
      <w:dir w:val="rtl">
        <w:r w:rsidRPr="00E1592B">
          <w:rPr>
            <w:rFonts w:hint="cs"/>
            <w:rtl/>
          </w:rPr>
          <w:t>ملاحظات</w:t>
        </w:r>
        <w:r w:rsidRPr="00E1592B">
          <w:rPr>
            <w:rtl/>
          </w:rPr>
          <w:t xml:space="preserve"> </w:t>
        </w:r>
        <w:r w:rsidRPr="00E1592B">
          <w:rPr>
            <w:rFonts w:hint="cs"/>
            <w:rtl/>
          </w:rPr>
          <w:t>الدولة</w:t>
        </w:r>
        <w:r w:rsidRPr="00E1592B">
          <w:rPr>
            <w:rtl/>
          </w:rPr>
          <w:t xml:space="preserve"> </w:t>
        </w:r>
        <w:r w:rsidRPr="00E1592B">
          <w:rPr>
            <w:rFonts w:hint="cs"/>
            <w:rtl/>
          </w:rPr>
          <w:t>الطرف</w:t>
        </w:r>
        <w:r w:rsidRPr="00E1592B">
          <w:rPr>
            <w:rtl/>
          </w:rPr>
          <w:t xml:space="preserve"> </w:t>
        </w:r>
        <w:r w:rsidRPr="00E1592B">
          <w:rPr>
            <w:rFonts w:hint="cs"/>
            <w:rtl/>
          </w:rPr>
          <w:t>بشأن</w:t>
        </w:r>
        <w:r w:rsidRPr="00E1592B">
          <w:rPr>
            <w:rtl/>
          </w:rPr>
          <w:t xml:space="preserve"> </w:t>
        </w:r>
        <w:r w:rsidRPr="00E1592B">
          <w:rPr>
            <w:rFonts w:hint="cs"/>
            <w:rtl/>
          </w:rPr>
          <w:t>مقبولية</w:t>
        </w:r>
        <w:r w:rsidRPr="00E1592B">
          <w:rPr>
            <w:rtl/>
          </w:rPr>
          <w:t xml:space="preserve"> </w:t>
        </w:r>
        <w:r w:rsidRPr="00E1592B">
          <w:rPr>
            <w:rFonts w:hint="cs"/>
            <w:rtl/>
          </w:rPr>
          <w:t>البلاغ</w:t>
        </w:r>
        <w:r w:rsidRPr="00E1592B">
          <w:rPr>
            <w:rtl/>
          </w:rPr>
          <w:t xml:space="preserve"> </w:t>
        </w:r>
        <w:r w:rsidRPr="00E1592B">
          <w:rPr>
            <w:rFonts w:hint="cs"/>
            <w:rtl/>
          </w:rPr>
          <w:t>وأسسه</w:t>
        </w:r>
        <w:r w:rsidRPr="00E1592B">
          <w:rPr>
            <w:rtl/>
          </w:rPr>
          <w:t xml:space="preserve"> </w:t>
        </w:r>
        <w:r w:rsidRPr="00E1592B">
          <w:rPr>
            <w:rFonts w:hint="cs"/>
            <w:rtl/>
          </w:rPr>
          <w:t>الموضوعية</w:t>
        </w:r>
        <w:r>
          <w:t>‬</w:t>
        </w:r>
        <w:r>
          <w:t>‬</w:t>
        </w:r>
        <w:r>
          <w:t>‬</w:t>
        </w:r>
        <w:r>
          <w:t>‬</w:t>
        </w:r>
        <w:r>
          <w:t>‬</w:t>
        </w:r>
        <w:r>
          <w:t>‬</w:t>
        </w:r>
        <w:r>
          <w:t>‬</w:t>
        </w:r>
        <w:r>
          <w:t>‬</w:t>
        </w:r>
        <w:r>
          <w:t>‬</w:t>
        </w:r>
        <w:r>
          <w:t>‬</w:t>
        </w:r>
        <w:r>
          <w:t>‬</w:t>
        </w:r>
        <w:r>
          <w:t>‬</w:t>
        </w:r>
        <w:r>
          <w:t>‬</w:t>
        </w:r>
        <w:r>
          <w:t>‬</w:t>
        </w:r>
        <w:r>
          <w:t>‬</w:t>
        </w:r>
        <w:r>
          <w:t>‬</w:t>
        </w:r>
        <w:r w:rsidR="00F738B9">
          <w:t>‬</w:t>
        </w:r>
        <w:r w:rsidR="00A30838">
          <w:t>‬</w:t>
        </w:r>
      </w:dir>
    </w:p>
    <w:p w:rsidR="00B713E9" w:rsidRPr="00B47131" w:rsidRDefault="00B713E9" w:rsidP="00646367">
      <w:pPr>
        <w:pStyle w:val="SingleTxtGA"/>
        <w:rPr>
          <w:rtl/>
          <w:lang w:eastAsia="zh-TW"/>
        </w:rPr>
      </w:pPr>
      <w:r>
        <w:rPr>
          <w:rFonts w:hint="cs"/>
          <w:rtl/>
          <w:lang w:eastAsia="zh-TW"/>
        </w:rPr>
        <w:t>4-1</w:t>
      </w:r>
      <w:r>
        <w:rPr>
          <w:rFonts w:hint="cs"/>
          <w:rtl/>
          <w:lang w:eastAsia="zh-TW"/>
        </w:rPr>
        <w:tab/>
      </w:r>
      <w:r w:rsidRPr="00B47131">
        <w:rPr>
          <w:rtl/>
          <w:lang w:eastAsia="zh-TW"/>
        </w:rPr>
        <w:t xml:space="preserve">في </w:t>
      </w:r>
      <w:r>
        <w:rPr>
          <w:rFonts w:hint="cs"/>
          <w:rtl/>
          <w:lang w:eastAsia="zh-TW"/>
        </w:rPr>
        <w:t>4</w:t>
      </w:r>
      <w:r w:rsidRPr="00B47131">
        <w:rPr>
          <w:rtl/>
          <w:lang w:eastAsia="zh-TW"/>
        </w:rPr>
        <w:t xml:space="preserve"> </w:t>
      </w:r>
      <w:r>
        <w:rPr>
          <w:rFonts w:hint="cs"/>
          <w:rtl/>
          <w:lang w:eastAsia="zh-TW"/>
        </w:rPr>
        <w:t>نيسان</w:t>
      </w:r>
      <w:r w:rsidRPr="00B47131">
        <w:rPr>
          <w:rtl/>
          <w:lang w:eastAsia="zh-TW"/>
        </w:rPr>
        <w:t>/</w:t>
      </w:r>
      <w:r>
        <w:rPr>
          <w:rFonts w:hint="cs"/>
          <w:rtl/>
          <w:lang w:eastAsia="zh-TW"/>
        </w:rPr>
        <w:t>أبريل</w:t>
      </w:r>
      <w:r w:rsidRPr="00B47131">
        <w:rPr>
          <w:rtl/>
          <w:lang w:eastAsia="zh-TW"/>
        </w:rPr>
        <w:t xml:space="preserve"> 2014، قدمت الدولة الطرف ملاحظاتها بشأن مقبولية </w:t>
      </w:r>
      <w:r>
        <w:rPr>
          <w:rFonts w:hint="cs"/>
          <w:rtl/>
          <w:lang w:eastAsia="zh-TW"/>
        </w:rPr>
        <w:t xml:space="preserve">هذا </w:t>
      </w:r>
      <w:r w:rsidRPr="00B47131">
        <w:rPr>
          <w:rtl/>
          <w:lang w:eastAsia="zh-TW"/>
        </w:rPr>
        <w:t>البلاغ</w:t>
      </w:r>
      <w:r>
        <w:rPr>
          <w:rtl/>
          <w:lang w:eastAsia="zh-TW"/>
        </w:rPr>
        <w:t xml:space="preserve"> وأسسه الموضوعية</w:t>
      </w:r>
      <w:r>
        <w:rPr>
          <w:rFonts w:hint="cs"/>
          <w:rtl/>
          <w:lang w:eastAsia="zh-TW"/>
        </w:rPr>
        <w:t xml:space="preserve">. </w:t>
      </w:r>
      <w:r w:rsidRPr="0075418D">
        <w:rPr>
          <w:rtl/>
          <w:lang w:eastAsia="zh-TW"/>
        </w:rPr>
        <w:t>وترى الدولة الطرف أن الولاية الزمنية للجنة التي تنص عليها المادة 2</w:t>
      </w:r>
      <w:r>
        <w:rPr>
          <w:rtl/>
          <w:lang w:eastAsia="zh-TW"/>
        </w:rPr>
        <w:t>(</w:t>
      </w:r>
      <w:r w:rsidRPr="0075418D">
        <w:rPr>
          <w:rtl/>
          <w:lang w:eastAsia="zh-TW"/>
        </w:rPr>
        <w:t>و) من البروتوكول الاختياري، لا تنطبق إلا على الأحداث التي وقعت في تاريخ 19 أيلول/</w:t>
      </w:r>
      <w:r w:rsidR="00C626E9">
        <w:rPr>
          <w:rFonts w:hint="cs"/>
          <w:rtl/>
          <w:lang w:eastAsia="zh-TW"/>
        </w:rPr>
        <w:t xml:space="preserve">      </w:t>
      </w:r>
      <w:r w:rsidRPr="0075418D">
        <w:rPr>
          <w:rtl/>
          <w:lang w:eastAsia="zh-TW"/>
        </w:rPr>
        <w:t>سبتمبر 200</w:t>
      </w:r>
      <w:r>
        <w:rPr>
          <w:rtl/>
          <w:lang w:eastAsia="zh-TW"/>
        </w:rPr>
        <w:t>9</w:t>
      </w:r>
      <w:r w:rsidRPr="0075418D">
        <w:rPr>
          <w:rtl/>
          <w:lang w:eastAsia="zh-TW"/>
        </w:rPr>
        <w:t xml:space="preserve">، عندما دخل البروتوكول الاختياري حيز النفاذ </w:t>
      </w:r>
      <w:r>
        <w:rPr>
          <w:rFonts w:hint="cs"/>
          <w:rtl/>
          <w:lang w:eastAsia="zh-TW"/>
        </w:rPr>
        <w:t>بالنسبة</w:t>
      </w:r>
      <w:r w:rsidRPr="0075418D">
        <w:rPr>
          <w:rtl/>
          <w:lang w:eastAsia="zh-TW"/>
        </w:rPr>
        <w:t xml:space="preserve"> </w:t>
      </w:r>
      <w:r>
        <w:rPr>
          <w:rFonts w:hint="cs"/>
          <w:rtl/>
          <w:lang w:eastAsia="zh-TW"/>
        </w:rPr>
        <w:t>ل</w:t>
      </w:r>
      <w:r w:rsidRPr="0075418D">
        <w:rPr>
          <w:rtl/>
          <w:lang w:eastAsia="zh-TW"/>
        </w:rPr>
        <w:t>أستراليا</w:t>
      </w:r>
      <w:r w:rsidR="00C626E9" w:rsidRPr="00C626E9">
        <w:rPr>
          <w:rFonts w:hint="cs"/>
          <w:vertAlign w:val="superscript"/>
          <w:rtl/>
        </w:rPr>
        <w:t>(</w:t>
      </w:r>
      <w:r>
        <w:rPr>
          <w:rStyle w:val="FootnoteReference"/>
          <w:rtl/>
          <w:lang w:eastAsia="zh-TW"/>
        </w:rPr>
        <w:footnoteReference w:id="11"/>
      </w:r>
      <w:r w:rsidR="00C626E9">
        <w:rPr>
          <w:rFonts w:hint="cs"/>
          <w:vertAlign w:val="superscript"/>
          <w:rtl/>
        </w:rPr>
        <w:t>)</w:t>
      </w:r>
      <w:r w:rsidR="00C626E9">
        <w:rPr>
          <w:rFonts w:hint="cs"/>
          <w:rtl/>
          <w:lang w:eastAsia="zh-TW"/>
        </w:rPr>
        <w:t>،</w:t>
      </w:r>
      <w:r>
        <w:rPr>
          <w:rFonts w:hint="cs"/>
          <w:rtl/>
          <w:lang w:eastAsia="zh-TW"/>
        </w:rPr>
        <w:t xml:space="preserve"> </w:t>
      </w:r>
      <w:r w:rsidRPr="0075418D">
        <w:rPr>
          <w:rtl/>
          <w:lang w:eastAsia="zh-TW"/>
        </w:rPr>
        <w:t>أو بعده.</w:t>
      </w:r>
      <w:r w:rsidRPr="0075418D">
        <w:rPr>
          <w:rtl/>
        </w:rPr>
        <w:t xml:space="preserve"> </w:t>
      </w:r>
      <w:r w:rsidRPr="0075418D">
        <w:rPr>
          <w:rtl/>
          <w:lang w:eastAsia="zh-TW"/>
        </w:rPr>
        <w:t>وترى بالتالي أن الأحداث التي وقعت قبل 19 أيلول/سبتمبر 2009 لا يشار إليها إلا</w:t>
      </w:r>
      <w:r w:rsidR="00646367">
        <w:rPr>
          <w:rFonts w:hint="cs"/>
          <w:rtl/>
          <w:lang w:eastAsia="zh-TW"/>
        </w:rPr>
        <w:t> </w:t>
      </w:r>
      <w:r w:rsidRPr="0075418D">
        <w:rPr>
          <w:rtl/>
          <w:lang w:eastAsia="zh-TW"/>
        </w:rPr>
        <w:t>كمعلومات أساسية.</w:t>
      </w:r>
      <w:r>
        <w:rPr>
          <w:rFonts w:hint="cs"/>
          <w:rtl/>
          <w:lang w:eastAsia="zh-TW"/>
        </w:rPr>
        <w:t xml:space="preserve"> </w:t>
      </w:r>
      <w:bookmarkStart w:id="1" w:name="_Toc404670230"/>
    </w:p>
    <w:p w:rsidR="00B713E9" w:rsidRPr="00B47131" w:rsidRDefault="00B713E9" w:rsidP="00C626E9">
      <w:pPr>
        <w:pStyle w:val="SingleTxtGA"/>
        <w:rPr>
          <w:rtl/>
          <w:lang w:eastAsia="zh-TW"/>
        </w:rPr>
      </w:pPr>
      <w:r>
        <w:rPr>
          <w:rFonts w:hint="cs"/>
          <w:rtl/>
          <w:lang w:eastAsia="zh-TW"/>
        </w:rPr>
        <w:t>4-2</w:t>
      </w:r>
      <w:r>
        <w:rPr>
          <w:rFonts w:hint="cs"/>
          <w:rtl/>
          <w:lang w:eastAsia="zh-TW"/>
        </w:rPr>
        <w:tab/>
      </w:r>
      <w:bookmarkEnd w:id="1"/>
      <w:r w:rsidRPr="00371794">
        <w:rPr>
          <w:rtl/>
          <w:lang w:eastAsia="zh-TW"/>
        </w:rPr>
        <w:t>وتقبل الدولة الطرف الوقائع كما ذكرها صاحب البلاغ.</w:t>
      </w:r>
      <w:r>
        <w:rPr>
          <w:rFonts w:hint="cs"/>
          <w:rtl/>
          <w:lang w:eastAsia="zh-TW"/>
        </w:rPr>
        <w:t xml:space="preserve"> </w:t>
      </w:r>
      <w:r w:rsidRPr="00371794">
        <w:rPr>
          <w:rtl/>
          <w:lang w:eastAsia="zh-TW"/>
        </w:rPr>
        <w:t>لكنها تشير إلى أن نسخ محاضر إجراءات عام 2003 بقيت</w:t>
      </w:r>
      <w:r>
        <w:rPr>
          <w:rtl/>
          <w:lang w:eastAsia="zh-TW"/>
        </w:rPr>
        <w:t xml:space="preserve"> </w:t>
      </w:r>
      <w:r>
        <w:rPr>
          <w:rFonts w:hint="cs"/>
          <w:rtl/>
          <w:lang w:eastAsia="zh-TW"/>
        </w:rPr>
        <w:t>لدى</w:t>
      </w:r>
      <w:r w:rsidRPr="00371794">
        <w:rPr>
          <w:rtl/>
          <w:lang w:eastAsia="zh-TW"/>
        </w:rPr>
        <w:t xml:space="preserve"> إدارة الخدمات الإصلاحية في ولاية أستراليا الغربية</w:t>
      </w:r>
      <w:r w:rsidR="00C626E9" w:rsidRPr="00C626E9">
        <w:rPr>
          <w:rFonts w:hint="cs"/>
          <w:vertAlign w:val="superscript"/>
          <w:rtl/>
        </w:rPr>
        <w:t>(</w:t>
      </w:r>
      <w:r>
        <w:rPr>
          <w:rStyle w:val="FootnoteReference"/>
          <w:rtl/>
          <w:lang w:eastAsia="zh-TW"/>
        </w:rPr>
        <w:footnoteReference w:id="12"/>
      </w:r>
      <w:r w:rsidR="00C626E9">
        <w:rPr>
          <w:rFonts w:hint="cs"/>
          <w:vertAlign w:val="superscript"/>
          <w:rtl/>
        </w:rPr>
        <w:t>)</w:t>
      </w:r>
      <w:r w:rsidR="00C626E9">
        <w:rPr>
          <w:rFonts w:hint="cs"/>
          <w:rtl/>
        </w:rPr>
        <w:t>.</w:t>
      </w:r>
      <w:r w:rsidRPr="00371794">
        <w:rPr>
          <w:rtl/>
        </w:rPr>
        <w:t xml:space="preserve"> </w:t>
      </w:r>
    </w:p>
    <w:p w:rsidR="00B713E9" w:rsidRPr="00B47131" w:rsidRDefault="00B713E9" w:rsidP="00B713E9">
      <w:pPr>
        <w:pStyle w:val="SingleTxtGA"/>
        <w:rPr>
          <w:rtl/>
          <w:lang w:eastAsia="zh-TW" w:bidi="ar-LB"/>
        </w:rPr>
      </w:pPr>
      <w:r>
        <w:rPr>
          <w:rFonts w:hint="cs"/>
          <w:rtl/>
          <w:lang w:eastAsia="zh-TW"/>
        </w:rPr>
        <w:t>4-3</w:t>
      </w:r>
      <w:r>
        <w:rPr>
          <w:rFonts w:hint="cs"/>
          <w:rtl/>
          <w:lang w:eastAsia="zh-TW"/>
        </w:rPr>
        <w:tab/>
        <w:t>وتفيد</w:t>
      </w:r>
      <w:r w:rsidRPr="00866916">
        <w:rPr>
          <w:rtl/>
          <w:lang w:eastAsia="zh-TW"/>
        </w:rPr>
        <w:t xml:space="preserve"> الدولة الطرف بأن المحكمة المحلية في ولاية أستراليا الغربية أعلنت صاحب البلاغ غير مؤهل للمثول أمام المحكمة في 7 آذار/مارس 2003، وذلك عمل</w:t>
      </w:r>
      <w:r w:rsidR="00646367">
        <w:rPr>
          <w:rtl/>
          <w:lang w:eastAsia="zh-TW"/>
        </w:rPr>
        <w:t xml:space="preserve">اً </w:t>
      </w:r>
      <w:r w:rsidRPr="00866916">
        <w:rPr>
          <w:rtl/>
          <w:lang w:eastAsia="zh-TW"/>
        </w:rPr>
        <w:t xml:space="preserve">بالمادة 9 من القانون المتعلق بالمدعى عليهم من ذوي الإعاقة </w:t>
      </w:r>
      <w:r>
        <w:rPr>
          <w:rFonts w:hint="cs"/>
          <w:rtl/>
          <w:lang w:eastAsia="zh-TW"/>
        </w:rPr>
        <w:t>العقلية</w:t>
      </w:r>
      <w:r w:rsidRPr="00866916">
        <w:rPr>
          <w:rtl/>
          <w:lang w:eastAsia="zh-TW"/>
        </w:rPr>
        <w:t>.</w:t>
      </w:r>
      <w:r w:rsidRPr="00866916">
        <w:rPr>
          <w:rtl/>
        </w:rPr>
        <w:t xml:space="preserve"> </w:t>
      </w:r>
      <w:r w:rsidRPr="00866916">
        <w:rPr>
          <w:rtl/>
          <w:lang w:eastAsia="zh-TW"/>
        </w:rPr>
        <w:t xml:space="preserve">وفي 11 آذار/مارس 2003، قررت المحكمة إصدار أمر </w:t>
      </w:r>
      <w:r>
        <w:rPr>
          <w:rFonts w:hint="cs"/>
          <w:rtl/>
          <w:lang w:eastAsia="zh-TW"/>
        </w:rPr>
        <w:t>حجز</w:t>
      </w:r>
      <w:r w:rsidRPr="00866916">
        <w:rPr>
          <w:rtl/>
          <w:lang w:eastAsia="zh-TW"/>
        </w:rPr>
        <w:t xml:space="preserve"> </w:t>
      </w:r>
      <w:r>
        <w:rPr>
          <w:rFonts w:hint="cs"/>
          <w:rtl/>
          <w:lang w:eastAsia="zh-TW"/>
        </w:rPr>
        <w:t xml:space="preserve">احتياطي </w:t>
      </w:r>
      <w:r w:rsidRPr="00866916">
        <w:rPr>
          <w:rtl/>
          <w:lang w:eastAsia="zh-TW"/>
        </w:rPr>
        <w:t>بموجب المادة 19 من القانون، مما أسفر عن نقل صاحب البلاغ إلى السجن، تحت إشراف مجلس الاستعراض.</w:t>
      </w:r>
      <w:r w:rsidRPr="001A554F">
        <w:rPr>
          <w:rtl/>
        </w:rPr>
        <w:t xml:space="preserve"> </w:t>
      </w:r>
      <w:r w:rsidRPr="001A554F">
        <w:rPr>
          <w:rtl/>
          <w:lang w:eastAsia="zh-TW"/>
        </w:rPr>
        <w:t>ولم تُنشر أسباب خطية رسمية لهذ</w:t>
      </w:r>
      <w:r>
        <w:rPr>
          <w:rFonts w:hint="cs"/>
          <w:rtl/>
          <w:lang w:eastAsia="zh-TW"/>
        </w:rPr>
        <w:t>ين</w:t>
      </w:r>
      <w:r w:rsidRPr="001A554F">
        <w:rPr>
          <w:rtl/>
          <w:lang w:eastAsia="zh-TW"/>
        </w:rPr>
        <w:t xml:space="preserve"> </w:t>
      </w:r>
      <w:r w:rsidRPr="001A554F">
        <w:rPr>
          <w:rFonts w:hint="cs"/>
          <w:rtl/>
          <w:lang w:eastAsia="zh-TW"/>
        </w:rPr>
        <w:t>القراري</w:t>
      </w:r>
      <w:r>
        <w:rPr>
          <w:rFonts w:hint="cs"/>
          <w:rtl/>
          <w:lang w:eastAsia="zh-TW"/>
        </w:rPr>
        <w:t>ن</w:t>
      </w:r>
      <w:r>
        <w:rPr>
          <w:rtl/>
          <w:lang w:eastAsia="zh-TW"/>
        </w:rPr>
        <w:t xml:space="preserve"> لكن المحاضر تبين أن أياً من</w:t>
      </w:r>
      <w:r>
        <w:rPr>
          <w:rFonts w:hint="cs"/>
          <w:rtl/>
          <w:lang w:eastAsia="zh-TW"/>
        </w:rPr>
        <w:t xml:space="preserve">هما </w:t>
      </w:r>
      <w:r w:rsidRPr="001A554F">
        <w:rPr>
          <w:rtl/>
          <w:lang w:eastAsia="zh-TW"/>
        </w:rPr>
        <w:t>لم يُتخذ باستخفاف.</w:t>
      </w:r>
      <w:r>
        <w:rPr>
          <w:rFonts w:hint="cs"/>
          <w:rtl/>
          <w:lang w:eastAsia="zh-TW"/>
        </w:rPr>
        <w:t xml:space="preserve"> </w:t>
      </w:r>
      <w:r w:rsidRPr="001A554F">
        <w:rPr>
          <w:rtl/>
          <w:lang w:eastAsia="zh-TW"/>
        </w:rPr>
        <w:t>وأشار القاضي إلى أن صاحب ال</w:t>
      </w:r>
      <w:r>
        <w:rPr>
          <w:rtl/>
          <w:lang w:eastAsia="zh-TW"/>
        </w:rPr>
        <w:t>بلاغ استوفى "عملي</w:t>
      </w:r>
      <w:r w:rsidR="00646367">
        <w:rPr>
          <w:rtl/>
          <w:lang w:eastAsia="zh-TW"/>
        </w:rPr>
        <w:t xml:space="preserve">اً </w:t>
      </w:r>
      <w:r>
        <w:rPr>
          <w:rtl/>
          <w:lang w:eastAsia="zh-TW"/>
        </w:rPr>
        <w:t>جميع معايير"</w:t>
      </w:r>
      <w:r w:rsidRPr="001A554F">
        <w:rPr>
          <w:rtl/>
          <w:lang w:eastAsia="zh-TW"/>
        </w:rPr>
        <w:t xml:space="preserve"> المادة 9 من القانون المتعلق بالمدعى عليهم من ذوي الإعاقة </w:t>
      </w:r>
      <w:r>
        <w:rPr>
          <w:rFonts w:hint="cs"/>
          <w:rtl/>
          <w:lang w:eastAsia="zh-TW"/>
        </w:rPr>
        <w:t>العقلية</w:t>
      </w:r>
      <w:r w:rsidRPr="001A554F">
        <w:rPr>
          <w:rtl/>
          <w:lang w:eastAsia="zh-TW"/>
        </w:rPr>
        <w:t>، أي أنه غير قادر على فهم ما يلي: (أ) طبيعة التهمة؛</w:t>
      </w:r>
      <w:r>
        <w:rPr>
          <w:rFonts w:hint="cs"/>
          <w:rtl/>
          <w:lang w:eastAsia="zh-TW"/>
        </w:rPr>
        <w:t xml:space="preserve"> و</w:t>
      </w:r>
      <w:r w:rsidRPr="00F66795">
        <w:rPr>
          <w:rtl/>
          <w:lang w:eastAsia="zh-TW"/>
        </w:rPr>
        <w:t xml:space="preserve">(ب) ضرورة المثول أمام المحكمة لسماع الاتهام أو لتقديم </w:t>
      </w:r>
      <w:r>
        <w:rPr>
          <w:rFonts w:hint="cs"/>
          <w:rtl/>
          <w:lang w:eastAsia="zh-TW"/>
        </w:rPr>
        <w:t>رد</w:t>
      </w:r>
      <w:r w:rsidRPr="00F66795">
        <w:rPr>
          <w:rtl/>
          <w:lang w:eastAsia="zh-TW"/>
        </w:rPr>
        <w:t>؛</w:t>
      </w:r>
      <w:r>
        <w:rPr>
          <w:rFonts w:hint="cs"/>
          <w:rtl/>
          <w:lang w:eastAsia="zh-TW"/>
        </w:rPr>
        <w:t xml:space="preserve"> و</w:t>
      </w:r>
      <w:r w:rsidRPr="00F66795">
        <w:rPr>
          <w:rtl/>
          <w:lang w:eastAsia="zh-TW"/>
        </w:rPr>
        <w:t>(ج) الغرض من المحاكمة؛</w:t>
      </w:r>
      <w:r>
        <w:rPr>
          <w:rFonts w:hint="cs"/>
          <w:rtl/>
          <w:lang w:eastAsia="zh-TW"/>
        </w:rPr>
        <w:t xml:space="preserve"> </w:t>
      </w:r>
      <w:r w:rsidRPr="00F66795">
        <w:rPr>
          <w:rtl/>
          <w:lang w:eastAsia="zh-TW"/>
        </w:rPr>
        <w:t>و(د) الحق في الاعتر</w:t>
      </w:r>
      <w:r>
        <w:rPr>
          <w:rFonts w:hint="cs"/>
          <w:rtl/>
          <w:lang w:eastAsia="zh-TW"/>
        </w:rPr>
        <w:t>ا</w:t>
      </w:r>
      <w:r w:rsidRPr="00F66795">
        <w:rPr>
          <w:rtl/>
          <w:lang w:eastAsia="zh-TW"/>
        </w:rPr>
        <w:t>ض على المحلفين.</w:t>
      </w:r>
      <w:r w:rsidRPr="006845A7">
        <w:rPr>
          <w:rtl/>
        </w:rPr>
        <w:t xml:space="preserve"> </w:t>
      </w:r>
      <w:r w:rsidRPr="006845A7">
        <w:rPr>
          <w:rtl/>
          <w:lang w:eastAsia="zh-TW"/>
        </w:rPr>
        <w:t>وهو غير قادر أيض</w:t>
      </w:r>
      <w:r w:rsidR="00646367">
        <w:rPr>
          <w:rtl/>
          <w:lang w:eastAsia="zh-TW"/>
        </w:rPr>
        <w:t xml:space="preserve">اً </w:t>
      </w:r>
      <w:r w:rsidRPr="006845A7">
        <w:rPr>
          <w:rtl/>
          <w:lang w:eastAsia="zh-TW"/>
        </w:rPr>
        <w:t xml:space="preserve">على متابعة سير المحاكمة، وإدراك الأثر الملموس للأدلة التي قدمها الادعاء في </w:t>
      </w:r>
      <w:r>
        <w:rPr>
          <w:rtl/>
          <w:lang w:eastAsia="zh-TW"/>
        </w:rPr>
        <w:t>المحاكمة، أو على الدفاع عن نفسه</w:t>
      </w:r>
      <w:r w:rsidRPr="006845A7">
        <w:rPr>
          <w:rtl/>
          <w:lang w:eastAsia="zh-TW"/>
        </w:rPr>
        <w:t xml:space="preserve"> من التهمة على نحو سليم.</w:t>
      </w:r>
      <w:r>
        <w:rPr>
          <w:rFonts w:hint="cs"/>
          <w:rtl/>
          <w:lang w:eastAsia="zh-TW"/>
        </w:rPr>
        <w:t xml:space="preserve"> </w:t>
      </w:r>
    </w:p>
    <w:p w:rsidR="00B713E9" w:rsidRPr="00C626E9" w:rsidRDefault="00B713E9" w:rsidP="00340373">
      <w:pPr>
        <w:pStyle w:val="SingleTxtGA"/>
        <w:rPr>
          <w:rtl/>
          <w:lang w:eastAsia="zh-TW"/>
        </w:rPr>
      </w:pPr>
      <w:r>
        <w:rPr>
          <w:rFonts w:hint="cs"/>
          <w:rtl/>
          <w:lang w:eastAsia="zh-TW"/>
        </w:rPr>
        <w:t>4-4</w:t>
      </w:r>
      <w:r>
        <w:rPr>
          <w:rFonts w:hint="cs"/>
          <w:rtl/>
          <w:lang w:eastAsia="zh-TW"/>
        </w:rPr>
        <w:tab/>
      </w:r>
      <w:r w:rsidRPr="00BE009C">
        <w:rPr>
          <w:rtl/>
          <w:lang w:eastAsia="zh-TW"/>
        </w:rPr>
        <w:t>وإذ توصلت المحكمة إلى هذا الاستنتاج، كان يت</w:t>
      </w:r>
      <w:r w:rsidR="00340373">
        <w:rPr>
          <w:rFonts w:hint="cs"/>
          <w:rtl/>
          <w:lang w:eastAsia="zh-TW"/>
        </w:rPr>
        <w:t>عين</w:t>
      </w:r>
      <w:r w:rsidRPr="00BE009C">
        <w:rPr>
          <w:rtl/>
          <w:lang w:eastAsia="zh-TW"/>
        </w:rPr>
        <w:t xml:space="preserve"> عليها أن تلغي لائحة الاتهام وتقرر ما إذا كان ينبغي إصدار أمر بالحجز الاحتياطي.</w:t>
      </w:r>
      <w:r>
        <w:rPr>
          <w:lang w:eastAsia="zh-TW"/>
        </w:rPr>
        <w:t xml:space="preserve"> </w:t>
      </w:r>
      <w:r w:rsidRPr="000556F8">
        <w:rPr>
          <w:rtl/>
          <w:lang w:eastAsia="zh-TW"/>
        </w:rPr>
        <w:t>واستمعت المحكمة المحلية إلى الحجج المفصلة من المدعي العام ومن محامي صاحب البلاغ.</w:t>
      </w:r>
      <w:r w:rsidRPr="000556F8">
        <w:rPr>
          <w:rtl/>
        </w:rPr>
        <w:t xml:space="preserve"> </w:t>
      </w:r>
      <w:r>
        <w:rPr>
          <w:rtl/>
          <w:lang w:eastAsia="zh-TW"/>
        </w:rPr>
        <w:t>ورصد القاضي</w:t>
      </w:r>
      <w:r w:rsidRPr="000556F8">
        <w:rPr>
          <w:rtl/>
          <w:lang w:eastAsia="zh-TW"/>
        </w:rPr>
        <w:t xml:space="preserve"> بعض التناقضات في تصريحات المدعين والشهود الآخرين.</w:t>
      </w:r>
      <w:r>
        <w:rPr>
          <w:rFonts w:hint="cs"/>
          <w:rtl/>
          <w:lang w:eastAsia="zh-TW"/>
        </w:rPr>
        <w:t xml:space="preserve"> </w:t>
      </w:r>
      <w:r w:rsidRPr="000556F8">
        <w:rPr>
          <w:rtl/>
          <w:lang w:eastAsia="zh-TW"/>
        </w:rPr>
        <w:t xml:space="preserve">ومع ذلك، </w:t>
      </w:r>
      <w:r>
        <w:rPr>
          <w:rFonts w:hint="cs"/>
          <w:rtl/>
          <w:lang w:eastAsia="zh-TW"/>
        </w:rPr>
        <w:t xml:space="preserve">فقد </w:t>
      </w:r>
      <w:r w:rsidRPr="000556F8">
        <w:rPr>
          <w:rtl/>
          <w:lang w:eastAsia="zh-TW"/>
        </w:rPr>
        <w:t xml:space="preserve">خلص إلى أن </w:t>
      </w:r>
      <w:r>
        <w:rPr>
          <w:rFonts w:hint="cs"/>
          <w:rtl/>
          <w:lang w:eastAsia="zh-TW"/>
        </w:rPr>
        <w:t xml:space="preserve">هذه </w:t>
      </w:r>
      <w:r w:rsidRPr="000556F8">
        <w:rPr>
          <w:rtl/>
          <w:lang w:eastAsia="zh-TW"/>
        </w:rPr>
        <w:t xml:space="preserve">التناقضات ليست نادرة في </w:t>
      </w:r>
      <w:r w:rsidRPr="000556F8">
        <w:rPr>
          <w:rtl/>
          <w:lang w:eastAsia="zh-TW"/>
        </w:rPr>
        <w:lastRenderedPageBreak/>
        <w:t>حالات الاعتداء الجنسي على الأطفال، وأن الأدلة تكشف عن دعوى ظاهرة الوجاهة</w:t>
      </w:r>
      <w:r w:rsidR="00C626E9" w:rsidRPr="00C626E9">
        <w:rPr>
          <w:rFonts w:hint="cs"/>
          <w:vertAlign w:val="superscript"/>
          <w:rtl/>
        </w:rPr>
        <w:t>(</w:t>
      </w:r>
      <w:r>
        <w:rPr>
          <w:rStyle w:val="FootnoteReference"/>
          <w:rtl/>
          <w:lang w:eastAsia="zh-TW"/>
        </w:rPr>
        <w:footnoteReference w:id="13"/>
      </w:r>
      <w:r w:rsidR="00C626E9">
        <w:rPr>
          <w:rFonts w:hint="cs"/>
          <w:vertAlign w:val="superscript"/>
          <w:rtl/>
        </w:rPr>
        <w:t>)</w:t>
      </w:r>
      <w:r w:rsidR="00C626E9">
        <w:rPr>
          <w:rFonts w:hint="cs"/>
          <w:rtl/>
        </w:rPr>
        <w:t>.</w:t>
      </w:r>
      <w:r w:rsidRPr="0089658F">
        <w:rPr>
          <w:rtl/>
        </w:rPr>
        <w:t xml:space="preserve"> </w:t>
      </w:r>
      <w:r w:rsidRPr="0089658F">
        <w:rPr>
          <w:rtl/>
          <w:lang w:eastAsia="zh-TW"/>
        </w:rPr>
        <w:t>وأشار القاضي إلى أن جميع الجرائم المزعومة ترتبط بأطفال صغار وأنها جرائم خطيرة.</w:t>
      </w:r>
      <w:r w:rsidRPr="00803071">
        <w:rPr>
          <w:rtl/>
        </w:rPr>
        <w:t xml:space="preserve"> </w:t>
      </w:r>
      <w:r w:rsidRPr="00803071">
        <w:rPr>
          <w:rtl/>
          <w:lang w:eastAsia="zh-TW"/>
        </w:rPr>
        <w:t>واعتبر قضية صاحب البلاغ قضية مثيرة للقلق، نظراً إلى أدلة الخبراء النفسيين التي تبيّن أن صاحب البلاغ لا يمتلك القدرة على السيطرة على غرائزه</w:t>
      </w:r>
      <w:r w:rsidR="00C626E9" w:rsidRPr="00C626E9">
        <w:rPr>
          <w:rFonts w:hint="cs"/>
          <w:vertAlign w:val="superscript"/>
          <w:rtl/>
        </w:rPr>
        <w:t>(</w:t>
      </w:r>
      <w:r>
        <w:rPr>
          <w:rStyle w:val="FootnoteReference"/>
          <w:rtl/>
          <w:lang w:eastAsia="zh-TW"/>
        </w:rPr>
        <w:footnoteReference w:id="14"/>
      </w:r>
      <w:r w:rsidR="00C626E9">
        <w:rPr>
          <w:rFonts w:hint="cs"/>
          <w:vertAlign w:val="superscript"/>
          <w:rtl/>
        </w:rPr>
        <w:t>)</w:t>
      </w:r>
      <w:r w:rsidR="00C626E9">
        <w:rPr>
          <w:rFonts w:hint="cs"/>
          <w:rtl/>
          <w:lang w:eastAsia="zh-TW"/>
        </w:rPr>
        <w:t>.</w:t>
      </w:r>
      <w:r>
        <w:rPr>
          <w:rFonts w:hint="cs"/>
          <w:rtl/>
          <w:lang w:eastAsia="zh-TW"/>
        </w:rPr>
        <w:t xml:space="preserve"> </w:t>
      </w:r>
      <w:r w:rsidRPr="00803071">
        <w:rPr>
          <w:rtl/>
          <w:lang w:eastAsia="zh-TW"/>
        </w:rPr>
        <w:t>وأشار القاضي إلى أن لصاحب البلاغ سجل</w:t>
      </w:r>
      <w:r>
        <w:rPr>
          <w:rFonts w:hint="cs"/>
          <w:rtl/>
          <w:lang w:eastAsia="zh-TW"/>
        </w:rPr>
        <w:t>اً</w:t>
      </w:r>
      <w:r w:rsidRPr="00803071">
        <w:rPr>
          <w:rtl/>
          <w:lang w:eastAsia="zh-TW"/>
        </w:rPr>
        <w:t xml:space="preserve"> بالعديد من الإدانات الجنائية في جرائم تحوّلت تدريجي</w:t>
      </w:r>
      <w:r w:rsidR="00646367">
        <w:rPr>
          <w:rtl/>
          <w:lang w:eastAsia="zh-TW"/>
        </w:rPr>
        <w:t xml:space="preserve">اً </w:t>
      </w:r>
      <w:r w:rsidRPr="00803071">
        <w:rPr>
          <w:rtl/>
          <w:lang w:eastAsia="zh-TW"/>
        </w:rPr>
        <w:t>إلى جرائم أكثر خطورة</w:t>
      </w:r>
      <w:r w:rsidR="00C626E9" w:rsidRPr="00C626E9">
        <w:rPr>
          <w:rFonts w:hint="cs"/>
          <w:vertAlign w:val="superscript"/>
          <w:rtl/>
        </w:rPr>
        <w:t>(</w:t>
      </w:r>
      <w:r>
        <w:rPr>
          <w:rStyle w:val="FootnoteReference"/>
          <w:rtl/>
          <w:lang w:eastAsia="zh-TW"/>
        </w:rPr>
        <w:footnoteReference w:id="15"/>
      </w:r>
      <w:r w:rsidR="00C626E9">
        <w:rPr>
          <w:rFonts w:hint="cs"/>
          <w:vertAlign w:val="superscript"/>
          <w:rtl/>
        </w:rPr>
        <w:t>)</w:t>
      </w:r>
      <w:r w:rsidR="00C626E9">
        <w:rPr>
          <w:rFonts w:hint="cs"/>
          <w:rtl/>
          <w:lang w:eastAsia="zh-TW"/>
        </w:rPr>
        <w:t>.</w:t>
      </w:r>
      <w:r>
        <w:rPr>
          <w:rFonts w:hint="cs"/>
          <w:rtl/>
          <w:lang w:eastAsia="zh-TW"/>
        </w:rPr>
        <w:t xml:space="preserve"> </w:t>
      </w:r>
      <w:r w:rsidRPr="00635763">
        <w:rPr>
          <w:rtl/>
          <w:lang w:eastAsia="zh-TW"/>
        </w:rPr>
        <w:t>ووصف حالة صاحب البلاغ في بلدته "</w:t>
      </w:r>
      <w:r w:rsidRPr="00635763">
        <w:rPr>
          <w:rFonts w:hint="cs"/>
          <w:rtl/>
          <w:lang w:eastAsia="zh-TW"/>
        </w:rPr>
        <w:t>بالفوضوي</w:t>
      </w:r>
      <w:r w:rsidRPr="00635763">
        <w:rPr>
          <w:rFonts w:hint="eastAsia"/>
          <w:rtl/>
          <w:lang w:eastAsia="zh-TW"/>
        </w:rPr>
        <w:t>ة</w:t>
      </w:r>
      <w:r w:rsidRPr="00635763">
        <w:rPr>
          <w:rtl/>
          <w:lang w:eastAsia="zh-TW"/>
        </w:rPr>
        <w:t>"</w:t>
      </w:r>
      <w:r>
        <w:rPr>
          <w:rFonts w:hint="cs"/>
          <w:rtl/>
          <w:lang w:eastAsia="zh-TW"/>
        </w:rPr>
        <w:t xml:space="preserve"> </w:t>
      </w:r>
      <w:r w:rsidRPr="00635763">
        <w:rPr>
          <w:rtl/>
          <w:lang w:eastAsia="zh-TW"/>
        </w:rPr>
        <w:t>ولفت إلى أن</w:t>
      </w:r>
      <w:r>
        <w:rPr>
          <w:rtl/>
          <w:lang w:eastAsia="zh-TW"/>
        </w:rPr>
        <w:t xml:space="preserve"> </w:t>
      </w:r>
      <w:r w:rsidRPr="00635763">
        <w:rPr>
          <w:rtl/>
          <w:lang w:eastAsia="zh-TW"/>
        </w:rPr>
        <w:t>المحاولات السابقة من جانب الوكالات الحكومية لتقديم الإدارة والرعاية له قد باءت بالفشل</w:t>
      </w:r>
      <w:r w:rsidR="00C626E9" w:rsidRPr="00C626E9">
        <w:rPr>
          <w:rFonts w:hint="cs"/>
          <w:vertAlign w:val="superscript"/>
          <w:rtl/>
        </w:rPr>
        <w:t>(</w:t>
      </w:r>
      <w:r>
        <w:rPr>
          <w:rStyle w:val="FootnoteReference"/>
          <w:rtl/>
          <w:lang w:eastAsia="zh-TW"/>
        </w:rPr>
        <w:footnoteReference w:id="16"/>
      </w:r>
      <w:r w:rsidR="00C626E9">
        <w:rPr>
          <w:rFonts w:hint="cs"/>
          <w:vertAlign w:val="superscript"/>
          <w:rtl/>
        </w:rPr>
        <w:t>)</w:t>
      </w:r>
      <w:r w:rsidR="00C626E9">
        <w:rPr>
          <w:rFonts w:hint="cs"/>
          <w:rtl/>
        </w:rPr>
        <w:t>.</w:t>
      </w:r>
    </w:p>
    <w:p w:rsidR="00B713E9" w:rsidRDefault="00B713E9" w:rsidP="00C626E9">
      <w:pPr>
        <w:pStyle w:val="SingleTxtGA"/>
        <w:rPr>
          <w:rtl/>
          <w:lang w:eastAsia="zh-TW"/>
        </w:rPr>
      </w:pPr>
      <w:r>
        <w:rPr>
          <w:rFonts w:hint="cs"/>
          <w:rtl/>
          <w:lang w:eastAsia="zh-TW"/>
        </w:rPr>
        <w:t>4-5</w:t>
      </w:r>
      <w:r>
        <w:rPr>
          <w:rFonts w:hint="cs"/>
          <w:rtl/>
          <w:lang w:eastAsia="zh-TW"/>
        </w:rPr>
        <w:tab/>
      </w:r>
      <w:r w:rsidRPr="007B1D72">
        <w:rPr>
          <w:rtl/>
          <w:lang w:eastAsia="zh-TW"/>
        </w:rPr>
        <w:t xml:space="preserve">وفي هذا السياق، أقر القاضي </w:t>
      </w:r>
      <w:r>
        <w:rPr>
          <w:rFonts w:hint="cs"/>
          <w:rtl/>
          <w:lang w:eastAsia="zh-TW"/>
        </w:rPr>
        <w:t>ب</w:t>
      </w:r>
      <w:r w:rsidRPr="007B1D72">
        <w:rPr>
          <w:rtl/>
          <w:lang w:eastAsia="zh-TW"/>
        </w:rPr>
        <w:t xml:space="preserve">أن تقييم المصلحة العامة مهمة صعبة، لا سيما </w:t>
      </w:r>
      <w:r>
        <w:rPr>
          <w:rFonts w:hint="cs"/>
          <w:rtl/>
          <w:lang w:eastAsia="zh-TW"/>
        </w:rPr>
        <w:t>وأنه نظر</w:t>
      </w:r>
      <w:r w:rsidR="00646367">
        <w:rPr>
          <w:rFonts w:hint="cs"/>
          <w:rtl/>
          <w:lang w:eastAsia="zh-TW"/>
        </w:rPr>
        <w:t xml:space="preserve">اً </w:t>
      </w:r>
      <w:r>
        <w:rPr>
          <w:rFonts w:hint="cs"/>
          <w:rtl/>
          <w:lang w:eastAsia="zh-TW"/>
        </w:rPr>
        <w:t xml:space="preserve">لعدم وجود </w:t>
      </w:r>
      <w:r w:rsidRPr="007B1D72">
        <w:rPr>
          <w:rtl/>
          <w:lang w:eastAsia="zh-TW"/>
        </w:rPr>
        <w:t>"أماكن احتجاز معلنة"</w:t>
      </w:r>
      <w:r w:rsidR="00C626E9" w:rsidRPr="00C626E9">
        <w:rPr>
          <w:rFonts w:hint="cs"/>
          <w:vertAlign w:val="superscript"/>
          <w:rtl/>
        </w:rPr>
        <w:t>(</w:t>
      </w:r>
      <w:r>
        <w:rPr>
          <w:rStyle w:val="FootnoteReference"/>
          <w:rtl/>
          <w:lang w:eastAsia="zh-TW"/>
        </w:rPr>
        <w:footnoteReference w:id="17"/>
      </w:r>
      <w:r w:rsidR="00C626E9">
        <w:rPr>
          <w:rFonts w:hint="cs"/>
          <w:vertAlign w:val="superscript"/>
          <w:rtl/>
        </w:rPr>
        <w:t>)</w:t>
      </w:r>
      <w:r w:rsidRPr="007B1D72">
        <w:rPr>
          <w:rtl/>
          <w:lang w:eastAsia="zh-TW"/>
        </w:rPr>
        <w:t xml:space="preserve"> وفق ما ينص عليه </w:t>
      </w:r>
      <w:r w:rsidRPr="0039787A">
        <w:rPr>
          <w:rtl/>
          <w:lang w:eastAsia="zh-TW"/>
        </w:rPr>
        <w:t xml:space="preserve">القانون المتعلق بالمدعى عليهم من ذوي الإعاقة </w:t>
      </w:r>
      <w:r>
        <w:rPr>
          <w:rFonts w:hint="cs"/>
          <w:rtl/>
          <w:lang w:eastAsia="zh-TW"/>
        </w:rPr>
        <w:t>العقلية</w:t>
      </w:r>
      <w:r>
        <w:rPr>
          <w:rtl/>
          <w:lang w:eastAsia="zh-TW"/>
        </w:rPr>
        <w:t>، ل</w:t>
      </w:r>
      <w:r>
        <w:rPr>
          <w:rFonts w:hint="cs"/>
          <w:rtl/>
          <w:lang w:eastAsia="zh-TW"/>
        </w:rPr>
        <w:t>ا</w:t>
      </w:r>
      <w:r w:rsidRPr="007B1D72">
        <w:rPr>
          <w:rtl/>
          <w:lang w:eastAsia="zh-TW"/>
        </w:rPr>
        <w:t xml:space="preserve"> يتوفر إلا خياري الإفراج عن صاحب البلاغ أو سجنه.</w:t>
      </w:r>
      <w:r>
        <w:rPr>
          <w:rFonts w:hint="cs"/>
          <w:rtl/>
          <w:lang w:eastAsia="zh-TW"/>
        </w:rPr>
        <w:t xml:space="preserve"> </w:t>
      </w:r>
      <w:r w:rsidRPr="000855F8">
        <w:rPr>
          <w:rtl/>
          <w:lang w:eastAsia="zh-TW"/>
        </w:rPr>
        <w:t>واعتبر القاضي أن المصلحة العامة ينبغي أن تُحدد وفق خطورة الجرائم المزعومة ومدى خطر أن يتكرر نوع السلوك المزعوم</w:t>
      </w:r>
      <w:r w:rsidR="00C626E9" w:rsidRPr="00C626E9">
        <w:rPr>
          <w:rFonts w:hint="cs"/>
          <w:vertAlign w:val="superscript"/>
          <w:rtl/>
        </w:rPr>
        <w:t>(</w:t>
      </w:r>
      <w:r>
        <w:rPr>
          <w:rStyle w:val="FootnoteReference"/>
          <w:rtl/>
          <w:lang w:eastAsia="zh-TW"/>
        </w:rPr>
        <w:footnoteReference w:id="18"/>
      </w:r>
      <w:r w:rsidR="00C626E9">
        <w:rPr>
          <w:rFonts w:hint="cs"/>
          <w:vertAlign w:val="superscript"/>
          <w:rtl/>
        </w:rPr>
        <w:t>)</w:t>
      </w:r>
      <w:r w:rsidR="00C626E9">
        <w:rPr>
          <w:rFonts w:hint="cs"/>
          <w:rtl/>
          <w:lang w:eastAsia="zh-TW"/>
        </w:rPr>
        <w:t>.</w:t>
      </w:r>
      <w:r>
        <w:rPr>
          <w:rFonts w:hint="cs"/>
          <w:rtl/>
          <w:lang w:eastAsia="zh-TW"/>
        </w:rPr>
        <w:t xml:space="preserve"> </w:t>
      </w:r>
      <w:r w:rsidRPr="000855F8">
        <w:rPr>
          <w:rtl/>
          <w:lang w:eastAsia="zh-TW"/>
        </w:rPr>
        <w:t>وخلص القاضي إلى أنه يجب وضع السلامة العامة في المقام الأول، على الرغم من "قلقه العميق" من أن السجن ليس البيئة المناسبة لصاحب البلاغ</w:t>
      </w:r>
      <w:r w:rsidR="00C626E9" w:rsidRPr="00C626E9">
        <w:rPr>
          <w:rFonts w:hint="cs"/>
          <w:vertAlign w:val="superscript"/>
          <w:rtl/>
        </w:rPr>
        <w:t>(</w:t>
      </w:r>
      <w:r>
        <w:rPr>
          <w:rStyle w:val="FootnoteReference"/>
          <w:rtl/>
          <w:lang w:eastAsia="zh-TW"/>
        </w:rPr>
        <w:footnoteReference w:id="19"/>
      </w:r>
      <w:r w:rsidR="00C626E9">
        <w:rPr>
          <w:rFonts w:hint="cs"/>
          <w:vertAlign w:val="superscript"/>
          <w:rtl/>
        </w:rPr>
        <w:t>)</w:t>
      </w:r>
      <w:r w:rsidR="00C626E9">
        <w:rPr>
          <w:rFonts w:hint="cs"/>
          <w:rtl/>
          <w:lang w:eastAsia="zh-TW"/>
        </w:rPr>
        <w:t>.</w:t>
      </w:r>
      <w:r>
        <w:rPr>
          <w:rFonts w:hint="cs"/>
          <w:rtl/>
          <w:lang w:eastAsia="zh-TW"/>
        </w:rPr>
        <w:t xml:space="preserve"> </w:t>
      </w:r>
      <w:r w:rsidRPr="00374575">
        <w:rPr>
          <w:rtl/>
          <w:lang w:eastAsia="zh-TW"/>
        </w:rPr>
        <w:t>وأصدر أمراً بالحجز، ألغيت على إثره لائحة</w:t>
      </w:r>
      <w:r>
        <w:rPr>
          <w:rFonts w:hint="cs"/>
          <w:rtl/>
          <w:lang w:eastAsia="zh-TW"/>
        </w:rPr>
        <w:t xml:space="preserve"> </w:t>
      </w:r>
      <w:r w:rsidRPr="00374575">
        <w:rPr>
          <w:rtl/>
          <w:lang w:eastAsia="zh-TW"/>
        </w:rPr>
        <w:t>الاتهام، ما يعني أن التهم الموجهة إلى صاحب البلاغ قد أُسقطت.</w:t>
      </w:r>
    </w:p>
    <w:p w:rsidR="00B713E9" w:rsidRPr="00B47131" w:rsidRDefault="00B713E9" w:rsidP="00B713E9">
      <w:pPr>
        <w:pStyle w:val="SingleTxtGA"/>
        <w:rPr>
          <w:rtl/>
          <w:lang w:eastAsia="zh-TW"/>
        </w:rPr>
      </w:pPr>
      <w:r>
        <w:rPr>
          <w:rFonts w:hint="cs"/>
          <w:rtl/>
          <w:lang w:eastAsia="zh-TW"/>
        </w:rPr>
        <w:t>4-6</w:t>
      </w:r>
      <w:r>
        <w:rPr>
          <w:rFonts w:hint="cs"/>
          <w:rtl/>
          <w:lang w:eastAsia="zh-TW"/>
        </w:rPr>
        <w:tab/>
      </w:r>
      <w:r w:rsidRPr="00AC0A15">
        <w:rPr>
          <w:rtl/>
          <w:lang w:eastAsia="zh-TW"/>
        </w:rPr>
        <w:t xml:space="preserve">وأُودع صاحب البلاغ بداية في الحجز الاحتياطي في سجن </w:t>
      </w:r>
      <w:proofErr w:type="spellStart"/>
      <w:r w:rsidRPr="00AC0A15">
        <w:rPr>
          <w:rtl/>
          <w:lang w:eastAsia="zh-TW"/>
        </w:rPr>
        <w:t>هاكيا</w:t>
      </w:r>
      <w:proofErr w:type="spellEnd"/>
      <w:r w:rsidRPr="00AC0A15">
        <w:rPr>
          <w:rtl/>
          <w:lang w:eastAsia="zh-TW"/>
        </w:rPr>
        <w:t xml:space="preserve"> في 18 ش</w:t>
      </w:r>
      <w:r w:rsidR="00340373">
        <w:rPr>
          <w:rFonts w:hint="cs"/>
          <w:rtl/>
          <w:lang w:eastAsia="zh-TW"/>
        </w:rPr>
        <w:t>ب</w:t>
      </w:r>
      <w:r w:rsidRPr="00AC0A15">
        <w:rPr>
          <w:rtl/>
          <w:lang w:eastAsia="zh-TW"/>
        </w:rPr>
        <w:t>اط/</w:t>
      </w:r>
      <w:r w:rsidR="00C626E9">
        <w:rPr>
          <w:rFonts w:hint="cs"/>
          <w:rtl/>
          <w:lang w:eastAsia="zh-TW"/>
        </w:rPr>
        <w:t xml:space="preserve">   </w:t>
      </w:r>
      <w:r w:rsidRPr="00AC0A15">
        <w:rPr>
          <w:rtl/>
          <w:lang w:eastAsia="zh-TW"/>
        </w:rPr>
        <w:t>فبراير 2003.</w:t>
      </w:r>
      <w:r w:rsidRPr="00BD21A4">
        <w:rPr>
          <w:rtl/>
        </w:rPr>
        <w:t xml:space="preserve"> </w:t>
      </w:r>
      <w:r w:rsidRPr="00BD21A4">
        <w:rPr>
          <w:rtl/>
          <w:lang w:eastAsia="zh-TW"/>
        </w:rPr>
        <w:t xml:space="preserve">ثم نقل إلى سجن </w:t>
      </w:r>
      <w:proofErr w:type="spellStart"/>
      <w:r w:rsidRPr="00BD21A4">
        <w:rPr>
          <w:rtl/>
          <w:lang w:eastAsia="zh-TW"/>
        </w:rPr>
        <w:t>غرينوف</w:t>
      </w:r>
      <w:proofErr w:type="spellEnd"/>
      <w:r w:rsidRPr="00BD21A4">
        <w:rPr>
          <w:rtl/>
          <w:lang w:eastAsia="zh-TW"/>
        </w:rPr>
        <w:t xml:space="preserve"> الإقليمي في 26 أيار/مايو 2003، "</w:t>
      </w:r>
      <w:r>
        <w:rPr>
          <w:rFonts w:hint="cs"/>
          <w:rtl/>
          <w:lang w:eastAsia="zh-TW"/>
        </w:rPr>
        <w:t>ليكون على مقربة من</w:t>
      </w:r>
      <w:r w:rsidRPr="00BD21A4">
        <w:rPr>
          <w:rtl/>
          <w:lang w:eastAsia="zh-TW"/>
        </w:rPr>
        <w:t xml:space="preserve"> الشبكات الداعمة له وبهدف تعزيز علاقته وروابطه الثقافية مع مجتمع السكان الأصليين في المنطقة".</w:t>
      </w:r>
      <w:r>
        <w:rPr>
          <w:rFonts w:hint="cs"/>
          <w:rtl/>
          <w:lang w:eastAsia="zh-TW"/>
        </w:rPr>
        <w:t xml:space="preserve"> </w:t>
      </w:r>
      <w:r w:rsidRPr="00963DFE">
        <w:rPr>
          <w:rtl/>
          <w:lang w:eastAsia="zh-TW"/>
        </w:rPr>
        <w:t>وبقي هناك حتى إطلاق سراحه في 10 كانون الثاني</w:t>
      </w:r>
      <w:r>
        <w:rPr>
          <w:rtl/>
          <w:lang w:eastAsia="zh-TW"/>
        </w:rPr>
        <w:t>/يناير 2012، باستثناء نقله لفت</w:t>
      </w:r>
      <w:r>
        <w:rPr>
          <w:rFonts w:hint="cs"/>
          <w:rtl/>
          <w:lang w:eastAsia="zh-TW"/>
        </w:rPr>
        <w:t>ر</w:t>
      </w:r>
      <w:r w:rsidRPr="00963DFE">
        <w:rPr>
          <w:rtl/>
          <w:lang w:eastAsia="zh-TW"/>
        </w:rPr>
        <w:t xml:space="preserve">تين قصيرتين إلى سجن </w:t>
      </w:r>
      <w:proofErr w:type="spellStart"/>
      <w:r w:rsidRPr="00963DFE">
        <w:rPr>
          <w:rtl/>
          <w:lang w:eastAsia="zh-TW"/>
        </w:rPr>
        <w:t>كازوارينا</w:t>
      </w:r>
      <w:proofErr w:type="spellEnd"/>
      <w:r w:rsidRPr="00963DFE">
        <w:rPr>
          <w:rtl/>
          <w:lang w:eastAsia="zh-TW"/>
        </w:rPr>
        <w:t xml:space="preserve"> لتيسير مشاركته في برامج السجون.</w:t>
      </w:r>
      <w:r w:rsidRPr="00B47131">
        <w:rPr>
          <w:rtl/>
          <w:lang w:eastAsia="zh-TW"/>
        </w:rPr>
        <w:t xml:space="preserve"> </w:t>
      </w:r>
    </w:p>
    <w:p w:rsidR="00B713E9" w:rsidRDefault="00B713E9" w:rsidP="00B713E9">
      <w:pPr>
        <w:pStyle w:val="SingleTxtGA"/>
        <w:rPr>
          <w:rtl/>
          <w:lang w:eastAsia="zh-TW"/>
        </w:rPr>
      </w:pPr>
      <w:bookmarkStart w:id="2" w:name="_Toc404670243"/>
      <w:r>
        <w:rPr>
          <w:rFonts w:hint="cs"/>
          <w:rtl/>
          <w:lang w:eastAsia="zh-TW"/>
        </w:rPr>
        <w:t>4-7</w:t>
      </w:r>
      <w:r>
        <w:rPr>
          <w:rFonts w:hint="cs"/>
          <w:rtl/>
          <w:lang w:eastAsia="zh-TW"/>
        </w:rPr>
        <w:tab/>
      </w:r>
      <w:bookmarkEnd w:id="2"/>
      <w:r w:rsidRPr="00412292">
        <w:rPr>
          <w:rtl/>
          <w:lang w:eastAsia="zh-TW"/>
        </w:rPr>
        <w:t>وتذكر الدولة الطرف بأن صاحب البلاغ سعى في عام 2010، إلى</w:t>
      </w:r>
      <w:r>
        <w:rPr>
          <w:rtl/>
          <w:lang w:eastAsia="zh-TW"/>
        </w:rPr>
        <w:t xml:space="preserve"> </w:t>
      </w:r>
      <w:r>
        <w:rPr>
          <w:rFonts w:hint="cs"/>
          <w:rtl/>
          <w:lang w:eastAsia="zh-TW"/>
        </w:rPr>
        <w:t>ال</w:t>
      </w:r>
      <w:r w:rsidRPr="00412292">
        <w:rPr>
          <w:rtl/>
          <w:lang w:eastAsia="zh-TW"/>
        </w:rPr>
        <w:t>حص</w:t>
      </w:r>
      <w:r>
        <w:rPr>
          <w:rFonts w:hint="cs"/>
          <w:rtl/>
          <w:lang w:eastAsia="zh-TW"/>
        </w:rPr>
        <w:t>و</w:t>
      </w:r>
      <w:r w:rsidRPr="00412292">
        <w:rPr>
          <w:rtl/>
          <w:lang w:eastAsia="zh-TW"/>
        </w:rPr>
        <w:t xml:space="preserve">ل </w:t>
      </w:r>
      <w:r>
        <w:rPr>
          <w:rFonts w:hint="cs"/>
          <w:rtl/>
          <w:lang w:eastAsia="zh-TW"/>
        </w:rPr>
        <w:t xml:space="preserve">على </w:t>
      </w:r>
      <w:r w:rsidRPr="00412292">
        <w:rPr>
          <w:rtl/>
          <w:lang w:eastAsia="zh-TW"/>
        </w:rPr>
        <w:t>أوامر من المحكمة المحلية تفيد بأنه مؤهل للمثول أمام المحكمة، دون أن ينجح في ذلك.</w:t>
      </w:r>
      <w:r w:rsidRPr="006F5404">
        <w:rPr>
          <w:rtl/>
        </w:rPr>
        <w:t xml:space="preserve"> </w:t>
      </w:r>
      <w:r w:rsidRPr="006F5404">
        <w:rPr>
          <w:rtl/>
          <w:lang w:eastAsia="zh-TW"/>
        </w:rPr>
        <w:t xml:space="preserve">وبعد </w:t>
      </w:r>
      <w:r w:rsidRPr="006F5404">
        <w:rPr>
          <w:rtl/>
          <w:lang w:eastAsia="zh-TW"/>
        </w:rPr>
        <w:lastRenderedPageBreak/>
        <w:t>جلسة استماع تمهيدية عُقدت في 20 أيلول/سبتمبر 2010، دُرس طلب صاحب البلاغ في 4 تشرين الثاني/نوفمبر 2010.</w:t>
      </w:r>
    </w:p>
    <w:p w:rsidR="00B713E9" w:rsidRDefault="00B713E9" w:rsidP="00646367">
      <w:pPr>
        <w:pStyle w:val="SingleTxtGA"/>
        <w:rPr>
          <w:rtl/>
        </w:rPr>
      </w:pPr>
      <w:r>
        <w:rPr>
          <w:rFonts w:hint="cs"/>
          <w:spacing w:val="-2"/>
          <w:rtl/>
          <w:lang w:eastAsia="zh-TW"/>
        </w:rPr>
        <w:t>4-8</w:t>
      </w:r>
      <w:r w:rsidRPr="007A129E">
        <w:rPr>
          <w:rFonts w:hint="cs"/>
          <w:spacing w:val="-2"/>
          <w:rtl/>
          <w:lang w:eastAsia="zh-TW"/>
        </w:rPr>
        <w:tab/>
      </w:r>
      <w:r w:rsidRPr="005D05C2">
        <w:rPr>
          <w:spacing w:val="-2"/>
          <w:rtl/>
          <w:lang w:eastAsia="zh-TW"/>
        </w:rPr>
        <w:t xml:space="preserve">وكانت الأوامر التي التمسها صاحب البلاغ تتمحور حول كيفية تفسير صلاحيات المحكمة بموجب القانون المتعلق بالمدعى عليهم من ذوي الإعاقة </w:t>
      </w:r>
      <w:r>
        <w:rPr>
          <w:rFonts w:hint="cs"/>
          <w:spacing w:val="-2"/>
          <w:rtl/>
          <w:lang w:eastAsia="zh-TW"/>
        </w:rPr>
        <w:t>العقلية،</w:t>
      </w:r>
      <w:r w:rsidRPr="005D05C2">
        <w:rPr>
          <w:spacing w:val="-2"/>
          <w:rtl/>
          <w:lang w:eastAsia="zh-TW"/>
        </w:rPr>
        <w:t xml:space="preserve"> بعد إصدار أمر حجز احتياطي بح</w:t>
      </w:r>
      <w:r>
        <w:rPr>
          <w:rFonts w:hint="cs"/>
          <w:spacing w:val="-2"/>
          <w:rtl/>
          <w:lang w:eastAsia="zh-TW"/>
        </w:rPr>
        <w:t>ق</w:t>
      </w:r>
      <w:r w:rsidRPr="005D05C2">
        <w:rPr>
          <w:spacing w:val="-2"/>
          <w:rtl/>
          <w:lang w:eastAsia="zh-TW"/>
        </w:rPr>
        <w:t xml:space="preserve"> المدعى عليه.</w:t>
      </w:r>
      <w:r w:rsidRPr="007A129E">
        <w:rPr>
          <w:spacing w:val="-2"/>
          <w:rtl/>
          <w:lang w:eastAsia="zh-TW"/>
        </w:rPr>
        <w:t xml:space="preserve"> </w:t>
      </w:r>
      <w:r>
        <w:rPr>
          <w:rFonts w:hint="cs"/>
          <w:spacing w:val="-2"/>
          <w:rtl/>
          <w:lang w:eastAsia="zh-TW"/>
        </w:rPr>
        <w:t>ودعت</w:t>
      </w:r>
      <w:r w:rsidRPr="0083403B">
        <w:rPr>
          <w:spacing w:val="-2"/>
          <w:rtl/>
          <w:lang w:eastAsia="zh-TW"/>
        </w:rPr>
        <w:t xml:space="preserve"> الحجج المقدمة المحكمة إلى أن تستنج أن صاحب البلاغ لا</w:t>
      </w:r>
      <w:r w:rsidR="00646367">
        <w:rPr>
          <w:rFonts w:hint="cs"/>
          <w:spacing w:val="-2"/>
          <w:rtl/>
          <w:lang w:eastAsia="zh-TW"/>
        </w:rPr>
        <w:t> </w:t>
      </w:r>
      <w:r w:rsidRPr="0083403B">
        <w:rPr>
          <w:spacing w:val="-2"/>
          <w:rtl/>
          <w:lang w:eastAsia="zh-TW"/>
        </w:rPr>
        <w:t xml:space="preserve">يزال "خاضعاً" لسلطة </w:t>
      </w:r>
      <w:r w:rsidR="00646367">
        <w:rPr>
          <w:spacing w:val="-2"/>
          <w:rtl/>
          <w:lang w:eastAsia="zh-TW"/>
        </w:rPr>
        <w:t>المحكمة رغم إلغاء لائحة الاتهام</w:t>
      </w:r>
      <w:r w:rsidR="00646367" w:rsidRPr="00C626E9">
        <w:rPr>
          <w:rFonts w:hint="cs"/>
          <w:vertAlign w:val="superscript"/>
          <w:rtl/>
        </w:rPr>
        <w:t>(</w:t>
      </w:r>
      <w:r>
        <w:rPr>
          <w:rStyle w:val="FootnoteReference"/>
          <w:spacing w:val="-2"/>
          <w:rtl/>
          <w:lang w:eastAsia="zh-TW"/>
        </w:rPr>
        <w:footnoteReference w:id="20"/>
      </w:r>
      <w:r w:rsidR="00646367">
        <w:rPr>
          <w:rFonts w:hint="cs"/>
          <w:vertAlign w:val="superscript"/>
          <w:rtl/>
        </w:rPr>
        <w:t>)</w:t>
      </w:r>
      <w:r w:rsidR="00646367">
        <w:rPr>
          <w:rFonts w:hint="cs"/>
          <w:rtl/>
        </w:rPr>
        <w:t>.</w:t>
      </w:r>
      <w:r w:rsidRPr="00445495">
        <w:rPr>
          <w:rtl/>
        </w:rPr>
        <w:t xml:space="preserve"> </w:t>
      </w:r>
      <w:r w:rsidRPr="00445495">
        <w:rPr>
          <w:spacing w:val="-2"/>
          <w:rtl/>
          <w:lang w:eastAsia="zh-TW"/>
        </w:rPr>
        <w:t>وفي قرار خطي مؤرخ 5 تشرين الثاني/نوفمبر 2010، خلص القاضي إلى أن المحكمة لا تملك الولاية القضائية لإصدار الأوامر لأن صاحب البلاغ غير خاضع لسلطة المحكمة في تهمة ما.</w:t>
      </w:r>
      <w:r w:rsidRPr="00C773DA">
        <w:rPr>
          <w:rtl/>
        </w:rPr>
        <w:t xml:space="preserve"> </w:t>
      </w:r>
    </w:p>
    <w:p w:rsidR="00B713E9" w:rsidRPr="00C626E9" w:rsidRDefault="00B713E9" w:rsidP="00C626E9">
      <w:pPr>
        <w:pStyle w:val="SingleTxtGA"/>
        <w:rPr>
          <w:rtl/>
          <w:lang w:eastAsia="zh-TW"/>
        </w:rPr>
      </w:pPr>
      <w:r>
        <w:rPr>
          <w:rFonts w:hint="cs"/>
          <w:rtl/>
          <w:lang w:eastAsia="zh-TW"/>
        </w:rPr>
        <w:t>4-9</w:t>
      </w:r>
      <w:r>
        <w:rPr>
          <w:rFonts w:hint="cs"/>
          <w:rtl/>
          <w:lang w:eastAsia="zh-TW"/>
        </w:rPr>
        <w:tab/>
        <w:t>وتفيد</w:t>
      </w:r>
      <w:r w:rsidRPr="00DE0138">
        <w:rPr>
          <w:rtl/>
          <w:lang w:eastAsia="zh-TW"/>
        </w:rPr>
        <w:t xml:space="preserve"> الدولة الطرف </w:t>
      </w:r>
      <w:r>
        <w:rPr>
          <w:rFonts w:hint="cs"/>
          <w:rtl/>
          <w:lang w:eastAsia="zh-TW"/>
        </w:rPr>
        <w:t>ب</w:t>
      </w:r>
      <w:r w:rsidRPr="00DE0138">
        <w:rPr>
          <w:rtl/>
          <w:lang w:eastAsia="zh-TW"/>
        </w:rPr>
        <w:t xml:space="preserve">أن مجلس الاستعراض ملزم قانوناً بتقديم تقرير إلى المدعي العام في ولاية أستراليا الغربية عن </w:t>
      </w:r>
      <w:r>
        <w:rPr>
          <w:rFonts w:hint="cs"/>
          <w:rtl/>
          <w:lang w:eastAsia="zh-TW"/>
        </w:rPr>
        <w:t xml:space="preserve">أي </w:t>
      </w:r>
      <w:r w:rsidRPr="00DE0138">
        <w:rPr>
          <w:rtl/>
          <w:lang w:eastAsia="zh-TW"/>
        </w:rPr>
        <w:t xml:space="preserve">متهم محتجز بموجب القانون المتعلق بالمدعى عليهم من ذوي الإعاقة </w:t>
      </w:r>
      <w:r>
        <w:rPr>
          <w:rFonts w:hint="cs"/>
          <w:rtl/>
          <w:lang w:eastAsia="zh-TW"/>
        </w:rPr>
        <w:t>العقلية</w:t>
      </w:r>
      <w:r w:rsidRPr="00DE0138">
        <w:rPr>
          <w:rtl/>
          <w:lang w:eastAsia="zh-TW"/>
        </w:rPr>
        <w:t xml:space="preserve"> في خلال ثمانية أسابيع من إصدار أمر الحجز.</w:t>
      </w:r>
      <w:r w:rsidRPr="008548A8">
        <w:rPr>
          <w:rtl/>
        </w:rPr>
        <w:t xml:space="preserve"> </w:t>
      </w:r>
      <w:r w:rsidRPr="008548A8">
        <w:rPr>
          <w:rtl/>
          <w:lang w:eastAsia="zh-TW"/>
        </w:rPr>
        <w:t>وعلى المجلس أن يقدم كذلك تقريراً بناء على طلب خطي من المدعي العام، وتقريراً سنوياً</w:t>
      </w:r>
      <w:r w:rsidR="00C626E9" w:rsidRPr="00C626E9">
        <w:rPr>
          <w:rFonts w:hint="cs"/>
          <w:vertAlign w:val="superscript"/>
          <w:rtl/>
        </w:rPr>
        <w:t>(</w:t>
      </w:r>
      <w:r>
        <w:rPr>
          <w:rStyle w:val="FootnoteReference"/>
          <w:rtl/>
          <w:lang w:eastAsia="zh-TW"/>
        </w:rPr>
        <w:footnoteReference w:id="21"/>
      </w:r>
      <w:r w:rsidR="00C626E9">
        <w:rPr>
          <w:rFonts w:hint="cs"/>
          <w:vertAlign w:val="superscript"/>
          <w:rtl/>
        </w:rPr>
        <w:t>)</w:t>
      </w:r>
      <w:r w:rsidRPr="008548A8">
        <w:rPr>
          <w:rtl/>
          <w:lang w:eastAsia="zh-TW"/>
        </w:rPr>
        <w:t xml:space="preserve"> في جميع الأحوال.</w:t>
      </w:r>
      <w:r w:rsidRPr="007E3355">
        <w:rPr>
          <w:rtl/>
        </w:rPr>
        <w:t xml:space="preserve"> </w:t>
      </w:r>
      <w:r w:rsidRPr="007E3355">
        <w:rPr>
          <w:rtl/>
          <w:lang w:eastAsia="zh-TW"/>
        </w:rPr>
        <w:t xml:space="preserve">وعندما يقدم مجلس الاستعراض تقريره إلى المدعي العام، عليه أن يوصي </w:t>
      </w:r>
      <w:r>
        <w:rPr>
          <w:rFonts w:hint="cs"/>
          <w:rtl/>
          <w:lang w:eastAsia="zh-TW"/>
        </w:rPr>
        <w:t>ب</w:t>
      </w:r>
      <w:r w:rsidRPr="007E3355">
        <w:rPr>
          <w:rtl/>
          <w:lang w:eastAsia="zh-TW"/>
        </w:rPr>
        <w:t>ما إذا كان ينبغي الإفراج عن المتهم</w:t>
      </w:r>
      <w:r w:rsidR="00C626E9" w:rsidRPr="00C626E9">
        <w:rPr>
          <w:rFonts w:hint="cs"/>
          <w:vertAlign w:val="superscript"/>
          <w:rtl/>
        </w:rPr>
        <w:t>(</w:t>
      </w:r>
      <w:r>
        <w:rPr>
          <w:rStyle w:val="FootnoteReference"/>
          <w:rtl/>
          <w:lang w:eastAsia="zh-TW"/>
        </w:rPr>
        <w:footnoteReference w:id="22"/>
      </w:r>
      <w:r w:rsidR="00C626E9">
        <w:rPr>
          <w:rFonts w:hint="cs"/>
          <w:vertAlign w:val="superscript"/>
          <w:rtl/>
        </w:rPr>
        <w:t>)</w:t>
      </w:r>
      <w:r w:rsidR="00C626E9">
        <w:rPr>
          <w:rFonts w:hint="cs"/>
          <w:rtl/>
        </w:rPr>
        <w:t>.</w:t>
      </w:r>
    </w:p>
    <w:p w:rsidR="00B713E9" w:rsidRDefault="00B713E9" w:rsidP="00C626E9">
      <w:pPr>
        <w:pStyle w:val="SingleTxtGA"/>
        <w:rPr>
          <w:rtl/>
          <w:lang w:eastAsia="zh-TW"/>
        </w:rPr>
      </w:pPr>
      <w:r>
        <w:rPr>
          <w:rFonts w:hint="cs"/>
          <w:rtl/>
          <w:lang w:eastAsia="zh-TW"/>
        </w:rPr>
        <w:t>4-10</w:t>
      </w:r>
      <w:r>
        <w:rPr>
          <w:rFonts w:hint="cs"/>
          <w:rtl/>
          <w:lang w:eastAsia="zh-TW"/>
        </w:rPr>
        <w:tab/>
      </w:r>
      <w:r>
        <w:rPr>
          <w:rtl/>
          <w:lang w:eastAsia="zh-TW"/>
        </w:rPr>
        <w:t xml:space="preserve">وأُجريت استعراضات قانونية ورُفعت </w:t>
      </w:r>
      <w:r w:rsidRPr="00E11B10">
        <w:rPr>
          <w:rtl/>
          <w:lang w:eastAsia="zh-TW"/>
        </w:rPr>
        <w:t>تقارير في قضية صاحب البلاغ في ثماني مناسبات خلال فترة احتجازه</w:t>
      </w:r>
      <w:r w:rsidR="00C626E9" w:rsidRPr="00C626E9">
        <w:rPr>
          <w:rFonts w:hint="cs"/>
          <w:vertAlign w:val="superscript"/>
          <w:rtl/>
        </w:rPr>
        <w:t>(</w:t>
      </w:r>
      <w:r>
        <w:rPr>
          <w:rStyle w:val="FootnoteReference"/>
          <w:rtl/>
          <w:lang w:eastAsia="zh-TW"/>
        </w:rPr>
        <w:footnoteReference w:id="23"/>
      </w:r>
      <w:r w:rsidR="00C626E9">
        <w:rPr>
          <w:rFonts w:hint="cs"/>
          <w:vertAlign w:val="superscript"/>
          <w:rtl/>
        </w:rPr>
        <w:t>)</w:t>
      </w:r>
      <w:r w:rsidR="00C626E9">
        <w:rPr>
          <w:rFonts w:hint="cs"/>
          <w:rtl/>
        </w:rPr>
        <w:t>.</w:t>
      </w:r>
      <w:r w:rsidRPr="007A363E">
        <w:rPr>
          <w:rtl/>
        </w:rPr>
        <w:t xml:space="preserve"> </w:t>
      </w:r>
      <w:r w:rsidRPr="007A363E">
        <w:rPr>
          <w:rtl/>
          <w:lang w:eastAsia="zh-TW"/>
        </w:rPr>
        <w:t xml:space="preserve">وأجريت استعراضات مرحلية تستند إلى تقارير من خبراء طبيين بيّنت جميعها أسباباً تحمل على التوصية بعدم </w:t>
      </w:r>
      <w:r>
        <w:rPr>
          <w:rFonts w:hint="cs"/>
          <w:rtl/>
          <w:lang w:eastAsia="zh-TW"/>
        </w:rPr>
        <w:t>الإفراج عن</w:t>
      </w:r>
      <w:r w:rsidRPr="007A363E">
        <w:rPr>
          <w:rtl/>
          <w:lang w:eastAsia="zh-TW"/>
        </w:rPr>
        <w:t xml:space="preserve"> صاحب البلاغ، بما فيها ضعفه، والخطر على المجتمع المحلي وعدم توفر خدمات الدعم.</w:t>
      </w:r>
      <w:r w:rsidRPr="00D71237">
        <w:rPr>
          <w:rtl/>
        </w:rPr>
        <w:t xml:space="preserve"> </w:t>
      </w:r>
      <w:r w:rsidRPr="00D71237">
        <w:rPr>
          <w:rtl/>
          <w:lang w:eastAsia="zh-TW"/>
        </w:rPr>
        <w:t>وأوصت التقارير بوضع برنامج للإفراج التدريجي عن صاحب البلاغ.</w:t>
      </w:r>
    </w:p>
    <w:p w:rsidR="00B713E9" w:rsidRPr="00FE2F8B" w:rsidRDefault="00B713E9" w:rsidP="00FE2F8B">
      <w:pPr>
        <w:pStyle w:val="SingleTxtGA"/>
        <w:rPr>
          <w:rtl/>
          <w:lang w:eastAsia="zh-TW"/>
        </w:rPr>
      </w:pPr>
      <w:r>
        <w:rPr>
          <w:rFonts w:hint="cs"/>
          <w:rtl/>
          <w:lang w:eastAsia="zh-TW"/>
        </w:rPr>
        <w:t>4-11</w:t>
      </w:r>
      <w:r>
        <w:rPr>
          <w:rFonts w:hint="cs"/>
          <w:rtl/>
          <w:lang w:eastAsia="zh-TW"/>
        </w:rPr>
        <w:tab/>
      </w:r>
      <w:r w:rsidRPr="004B2412">
        <w:rPr>
          <w:rtl/>
          <w:lang w:eastAsia="zh-TW"/>
        </w:rPr>
        <w:t xml:space="preserve">وتفيد التقارير الطبية بأن صاحب البلاغ أقام في سجن </w:t>
      </w:r>
      <w:proofErr w:type="spellStart"/>
      <w:r w:rsidRPr="004B2412">
        <w:rPr>
          <w:rtl/>
          <w:lang w:eastAsia="zh-TW"/>
        </w:rPr>
        <w:t>غرينوف</w:t>
      </w:r>
      <w:proofErr w:type="spellEnd"/>
      <w:r w:rsidRPr="004B2412">
        <w:rPr>
          <w:rtl/>
          <w:lang w:eastAsia="zh-TW"/>
        </w:rPr>
        <w:t xml:space="preserve"> الإقليمي دون </w:t>
      </w:r>
      <w:r>
        <w:rPr>
          <w:rFonts w:hint="cs"/>
          <w:rtl/>
          <w:lang w:eastAsia="zh-TW"/>
        </w:rPr>
        <w:t xml:space="preserve">وقوع </w:t>
      </w:r>
      <w:r w:rsidRPr="004B2412">
        <w:rPr>
          <w:rtl/>
          <w:lang w:eastAsia="zh-TW"/>
        </w:rPr>
        <w:t>حادث يُذكر وشارك في مجموعة متنوعة من برامج التعليم والتدريب.</w:t>
      </w:r>
      <w:r>
        <w:rPr>
          <w:rFonts w:hint="cs"/>
          <w:rtl/>
          <w:lang w:eastAsia="zh-TW"/>
        </w:rPr>
        <w:t xml:space="preserve"> </w:t>
      </w:r>
      <w:r w:rsidRPr="009E545C">
        <w:rPr>
          <w:rtl/>
          <w:lang w:eastAsia="zh-TW"/>
        </w:rPr>
        <w:t xml:space="preserve">بيد أن العديد من الأخصائيين النفسيين أعربوا في تقاريرهم السريرية عن </w:t>
      </w:r>
      <w:r>
        <w:rPr>
          <w:rFonts w:hint="cs"/>
          <w:rtl/>
          <w:lang w:eastAsia="zh-TW"/>
        </w:rPr>
        <w:t xml:space="preserve">استمرار </w:t>
      </w:r>
      <w:r w:rsidRPr="009E545C">
        <w:rPr>
          <w:rtl/>
          <w:lang w:eastAsia="zh-TW"/>
        </w:rPr>
        <w:t xml:space="preserve">القلق إزاء "حرص صاحب البلاغ على أن يكون محط إعجاب"، </w:t>
      </w:r>
      <w:r>
        <w:rPr>
          <w:rtl/>
          <w:lang w:eastAsia="zh-TW"/>
        </w:rPr>
        <w:t>وهو ما "يتركه" "عرضة لاحتمال</w:t>
      </w:r>
      <w:r w:rsidRPr="009E545C">
        <w:rPr>
          <w:rtl/>
          <w:lang w:eastAsia="zh-TW"/>
        </w:rPr>
        <w:t xml:space="preserve"> القسر في وجود تأثيرات سلبية </w:t>
      </w:r>
      <w:r w:rsidRPr="009E545C">
        <w:rPr>
          <w:rtl/>
          <w:lang w:eastAsia="zh-TW"/>
        </w:rPr>
        <w:lastRenderedPageBreak/>
        <w:t>من الأقران"</w:t>
      </w:r>
      <w:r w:rsidR="00FE2F8B" w:rsidRPr="00C626E9">
        <w:rPr>
          <w:rFonts w:hint="cs"/>
          <w:vertAlign w:val="superscript"/>
          <w:rtl/>
        </w:rPr>
        <w:t>(</w:t>
      </w:r>
      <w:r>
        <w:rPr>
          <w:rStyle w:val="FootnoteReference"/>
          <w:rtl/>
          <w:lang w:eastAsia="zh-TW"/>
        </w:rPr>
        <w:footnoteReference w:id="24"/>
      </w:r>
      <w:r w:rsidR="00FE2F8B">
        <w:rPr>
          <w:rFonts w:hint="cs"/>
          <w:vertAlign w:val="superscript"/>
          <w:rtl/>
        </w:rPr>
        <w:t>)</w:t>
      </w:r>
      <w:r>
        <w:rPr>
          <w:rFonts w:hint="cs"/>
          <w:rtl/>
          <w:lang w:eastAsia="zh-TW"/>
        </w:rPr>
        <w:t xml:space="preserve"> </w:t>
      </w:r>
      <w:r w:rsidRPr="009E545C">
        <w:rPr>
          <w:rtl/>
          <w:lang w:eastAsia="zh-TW"/>
        </w:rPr>
        <w:t>وإلى "التلاعب والاستغلال"</w:t>
      </w:r>
      <w:r w:rsidR="00FE2F8B" w:rsidRPr="00C626E9">
        <w:rPr>
          <w:rFonts w:hint="cs"/>
          <w:vertAlign w:val="superscript"/>
          <w:rtl/>
        </w:rPr>
        <w:t>(</w:t>
      </w:r>
      <w:r>
        <w:rPr>
          <w:rStyle w:val="FootnoteReference"/>
          <w:rtl/>
          <w:lang w:eastAsia="zh-TW"/>
        </w:rPr>
        <w:footnoteReference w:id="25"/>
      </w:r>
      <w:r w:rsidR="00FE2F8B">
        <w:rPr>
          <w:rFonts w:hint="cs"/>
          <w:vertAlign w:val="superscript"/>
          <w:rtl/>
        </w:rPr>
        <w:t>)</w:t>
      </w:r>
      <w:r w:rsidRPr="009E545C">
        <w:rPr>
          <w:rtl/>
          <w:lang w:eastAsia="zh-TW"/>
        </w:rPr>
        <w:t>.</w:t>
      </w:r>
      <w:r w:rsidRPr="00B366C2">
        <w:rPr>
          <w:rtl/>
        </w:rPr>
        <w:t xml:space="preserve"> </w:t>
      </w:r>
      <w:r w:rsidRPr="00B366C2">
        <w:rPr>
          <w:rtl/>
          <w:lang w:eastAsia="zh-TW"/>
        </w:rPr>
        <w:t>وأثار هذا الاستنتاج القلق بين الخبراء الطبيين من أن تكون"</w:t>
      </w:r>
      <w:r>
        <w:rPr>
          <w:rFonts w:hint="cs"/>
          <w:rtl/>
          <w:lang w:eastAsia="zh-TW"/>
        </w:rPr>
        <w:t xml:space="preserve"> </w:t>
      </w:r>
      <w:r w:rsidRPr="00B366C2">
        <w:rPr>
          <w:rtl/>
          <w:lang w:eastAsia="zh-TW"/>
        </w:rPr>
        <w:t>إعاقة صاحب البلاغ الذهنية" تبلغ حداً يجعله بحاجة إلى رعاية ودعم مستمرين على مدار</w:t>
      </w:r>
      <w:r>
        <w:rPr>
          <w:rtl/>
          <w:lang w:eastAsia="zh-TW"/>
        </w:rPr>
        <w:t xml:space="preserve"> </w:t>
      </w:r>
      <w:r>
        <w:rPr>
          <w:rFonts w:hint="cs"/>
          <w:rtl/>
          <w:lang w:eastAsia="zh-TW"/>
        </w:rPr>
        <w:t>ال</w:t>
      </w:r>
      <w:r w:rsidRPr="00B366C2">
        <w:rPr>
          <w:rtl/>
          <w:lang w:eastAsia="zh-TW"/>
        </w:rPr>
        <w:t>ساعة أثناء وجوده في المجتمع المحلي"</w:t>
      </w:r>
      <w:r w:rsidR="00FE2F8B" w:rsidRPr="00C626E9">
        <w:rPr>
          <w:rFonts w:hint="cs"/>
          <w:vertAlign w:val="superscript"/>
          <w:rtl/>
        </w:rPr>
        <w:t>(</w:t>
      </w:r>
      <w:r>
        <w:rPr>
          <w:rStyle w:val="FootnoteReference"/>
          <w:rtl/>
          <w:lang w:eastAsia="zh-TW"/>
        </w:rPr>
        <w:footnoteReference w:id="26"/>
      </w:r>
      <w:r w:rsidR="00FE2F8B">
        <w:rPr>
          <w:rFonts w:hint="cs"/>
          <w:vertAlign w:val="superscript"/>
          <w:rtl/>
        </w:rPr>
        <w:t>)</w:t>
      </w:r>
      <w:r w:rsidRPr="00B366C2">
        <w:rPr>
          <w:rtl/>
          <w:lang w:eastAsia="zh-TW"/>
        </w:rPr>
        <w:t>.</w:t>
      </w:r>
      <w:r w:rsidRPr="00B366C2">
        <w:rPr>
          <w:rtl/>
        </w:rPr>
        <w:t xml:space="preserve"> </w:t>
      </w:r>
      <w:r w:rsidRPr="00B366C2">
        <w:rPr>
          <w:rtl/>
          <w:lang w:eastAsia="zh-TW"/>
        </w:rPr>
        <w:t>وأشارت التقارير أيضاً إلى قلق من سلوك صاحب البلاغ "الغرائزي والانتهازي"</w:t>
      </w:r>
      <w:r w:rsidR="00FE2F8B" w:rsidRPr="00C626E9">
        <w:rPr>
          <w:rFonts w:hint="cs"/>
          <w:vertAlign w:val="superscript"/>
          <w:rtl/>
        </w:rPr>
        <w:t>(</w:t>
      </w:r>
      <w:r>
        <w:rPr>
          <w:rStyle w:val="FootnoteReference"/>
          <w:rtl/>
          <w:lang w:eastAsia="zh-TW"/>
        </w:rPr>
        <w:footnoteReference w:id="27"/>
      </w:r>
      <w:r w:rsidR="00FE2F8B">
        <w:rPr>
          <w:rFonts w:hint="cs"/>
          <w:vertAlign w:val="superscript"/>
          <w:rtl/>
        </w:rPr>
        <w:t>)</w:t>
      </w:r>
      <w:r w:rsidRPr="00B366C2">
        <w:rPr>
          <w:rtl/>
          <w:lang w:eastAsia="zh-TW"/>
        </w:rPr>
        <w:t xml:space="preserve"> ومن</w:t>
      </w:r>
      <w:r>
        <w:rPr>
          <w:rFonts w:hint="cs"/>
          <w:rtl/>
          <w:lang w:eastAsia="zh-TW"/>
        </w:rPr>
        <w:t xml:space="preserve"> </w:t>
      </w:r>
      <w:r w:rsidRPr="00B366C2">
        <w:rPr>
          <w:rtl/>
          <w:lang w:eastAsia="zh-TW"/>
        </w:rPr>
        <w:t>"</w:t>
      </w:r>
      <w:proofErr w:type="spellStart"/>
      <w:r w:rsidRPr="00B366C2">
        <w:rPr>
          <w:rtl/>
          <w:lang w:eastAsia="zh-TW"/>
        </w:rPr>
        <w:t>فوراته</w:t>
      </w:r>
      <w:proofErr w:type="spellEnd"/>
      <w:r w:rsidRPr="00B366C2">
        <w:rPr>
          <w:rtl/>
          <w:lang w:eastAsia="zh-TW"/>
        </w:rPr>
        <w:t xml:space="preserve"> العدوانية التي يصعب التنبؤ بها"</w:t>
      </w:r>
      <w:r w:rsidR="00FE2F8B" w:rsidRPr="00C626E9">
        <w:rPr>
          <w:rFonts w:hint="cs"/>
          <w:vertAlign w:val="superscript"/>
          <w:rtl/>
        </w:rPr>
        <w:t>(</w:t>
      </w:r>
      <w:r>
        <w:rPr>
          <w:rStyle w:val="FootnoteReference"/>
          <w:rtl/>
          <w:lang w:eastAsia="zh-TW"/>
        </w:rPr>
        <w:footnoteReference w:id="28"/>
      </w:r>
      <w:r w:rsidR="00FE2F8B">
        <w:rPr>
          <w:rFonts w:hint="cs"/>
          <w:vertAlign w:val="superscript"/>
          <w:rtl/>
        </w:rPr>
        <w:t>)</w:t>
      </w:r>
      <w:r w:rsidR="00FE2F8B">
        <w:rPr>
          <w:rFonts w:hint="cs"/>
          <w:rtl/>
        </w:rPr>
        <w:t>.</w:t>
      </w:r>
    </w:p>
    <w:p w:rsidR="00B713E9" w:rsidRPr="00FE2F8B" w:rsidRDefault="00B713E9" w:rsidP="00FE2F8B">
      <w:pPr>
        <w:pStyle w:val="SingleTxtGA"/>
        <w:rPr>
          <w:rtl/>
          <w:lang w:eastAsia="zh-TW"/>
        </w:rPr>
      </w:pPr>
      <w:r>
        <w:rPr>
          <w:rFonts w:hint="cs"/>
          <w:rtl/>
          <w:lang w:eastAsia="zh-TW"/>
        </w:rPr>
        <w:t>4-12</w:t>
      </w:r>
      <w:r>
        <w:rPr>
          <w:rFonts w:hint="cs"/>
          <w:rtl/>
          <w:lang w:eastAsia="zh-TW"/>
        </w:rPr>
        <w:tab/>
      </w:r>
      <w:r w:rsidRPr="005603FE">
        <w:rPr>
          <w:rtl/>
          <w:lang w:eastAsia="zh-TW"/>
        </w:rPr>
        <w:t xml:space="preserve">وخلص العديد من الخبراء الطبيين إلى أنه في حال </w:t>
      </w:r>
      <w:r>
        <w:rPr>
          <w:rFonts w:hint="cs"/>
          <w:rtl/>
          <w:lang w:eastAsia="zh-TW"/>
        </w:rPr>
        <w:t>الإفراج عن</w:t>
      </w:r>
      <w:r w:rsidRPr="005603FE">
        <w:rPr>
          <w:rtl/>
          <w:lang w:eastAsia="zh-TW"/>
        </w:rPr>
        <w:t xml:space="preserve"> صاحب البلاغ، فثمة خطر كبير من أن يرتكب جريمة</w:t>
      </w:r>
      <w:r w:rsidR="00FE2F8B" w:rsidRPr="00C626E9">
        <w:rPr>
          <w:rFonts w:hint="cs"/>
          <w:vertAlign w:val="superscript"/>
          <w:rtl/>
        </w:rPr>
        <w:t>(</w:t>
      </w:r>
      <w:r>
        <w:rPr>
          <w:rStyle w:val="FootnoteReference"/>
          <w:rtl/>
          <w:lang w:eastAsia="zh-TW"/>
        </w:rPr>
        <w:footnoteReference w:id="29"/>
      </w:r>
      <w:r w:rsidR="00FE2F8B">
        <w:rPr>
          <w:rFonts w:hint="cs"/>
          <w:vertAlign w:val="superscript"/>
          <w:rtl/>
        </w:rPr>
        <w:t>)</w:t>
      </w:r>
      <w:r w:rsidR="00FE2F8B">
        <w:rPr>
          <w:rFonts w:hint="cs"/>
          <w:rtl/>
        </w:rPr>
        <w:t>.</w:t>
      </w:r>
      <w:r w:rsidRPr="0096053E">
        <w:rPr>
          <w:rtl/>
        </w:rPr>
        <w:t xml:space="preserve"> </w:t>
      </w:r>
      <w:r w:rsidRPr="0096053E">
        <w:rPr>
          <w:rtl/>
          <w:lang w:eastAsia="zh-TW"/>
        </w:rPr>
        <w:t>واقترح مجلس الاستعراض أن "التمديد التدريجي ل</w:t>
      </w:r>
      <w:r>
        <w:rPr>
          <w:rFonts w:hint="cs"/>
          <w:rtl/>
          <w:lang w:eastAsia="zh-TW"/>
        </w:rPr>
        <w:t>لإجازة المنزلية ل</w:t>
      </w:r>
      <w:r w:rsidRPr="0096053E">
        <w:rPr>
          <w:rtl/>
          <w:lang w:eastAsia="zh-TW"/>
        </w:rPr>
        <w:t>صاحب البلاغ يعتبر أيض</w:t>
      </w:r>
      <w:r w:rsidR="00646367">
        <w:rPr>
          <w:rtl/>
          <w:lang w:eastAsia="zh-TW"/>
        </w:rPr>
        <w:t xml:space="preserve">اً </w:t>
      </w:r>
      <w:r w:rsidRPr="0096053E">
        <w:rPr>
          <w:rtl/>
          <w:lang w:eastAsia="zh-TW"/>
        </w:rPr>
        <w:t>جانب</w:t>
      </w:r>
      <w:r w:rsidR="00646367">
        <w:rPr>
          <w:rtl/>
          <w:lang w:eastAsia="zh-TW"/>
        </w:rPr>
        <w:t xml:space="preserve">اً </w:t>
      </w:r>
      <w:r w:rsidRPr="0096053E">
        <w:rPr>
          <w:rtl/>
          <w:lang w:eastAsia="zh-TW"/>
        </w:rPr>
        <w:t>أساسي</w:t>
      </w:r>
      <w:r w:rsidR="00646367">
        <w:rPr>
          <w:rtl/>
          <w:lang w:eastAsia="zh-TW"/>
        </w:rPr>
        <w:t xml:space="preserve">اً </w:t>
      </w:r>
      <w:r w:rsidRPr="0096053E">
        <w:rPr>
          <w:rtl/>
          <w:lang w:eastAsia="zh-TW"/>
        </w:rPr>
        <w:t>من جوانب إعادة تأهيله لأنه يسمح بتفادي تعريضه لإجهاد كبير"</w:t>
      </w:r>
      <w:r w:rsidR="00FE2F8B" w:rsidRPr="00C626E9">
        <w:rPr>
          <w:rFonts w:hint="cs"/>
          <w:vertAlign w:val="superscript"/>
          <w:rtl/>
        </w:rPr>
        <w:t>(</w:t>
      </w:r>
      <w:r>
        <w:rPr>
          <w:rStyle w:val="FootnoteReference"/>
          <w:rtl/>
          <w:lang w:eastAsia="zh-TW"/>
        </w:rPr>
        <w:footnoteReference w:id="30"/>
      </w:r>
      <w:r w:rsidR="00FE2F8B">
        <w:rPr>
          <w:rFonts w:hint="cs"/>
          <w:vertAlign w:val="superscript"/>
          <w:rtl/>
        </w:rPr>
        <w:t>)</w:t>
      </w:r>
      <w:r w:rsidR="00FE2F8B">
        <w:rPr>
          <w:rFonts w:hint="cs"/>
          <w:rtl/>
          <w:lang w:eastAsia="zh-TW"/>
        </w:rPr>
        <w:t>.</w:t>
      </w:r>
      <w:r>
        <w:rPr>
          <w:rFonts w:hint="cs"/>
          <w:rtl/>
          <w:lang w:eastAsia="zh-TW"/>
        </w:rPr>
        <w:t xml:space="preserve"> </w:t>
      </w:r>
      <w:r w:rsidRPr="000A194B">
        <w:rPr>
          <w:rtl/>
          <w:lang w:eastAsia="zh-TW"/>
        </w:rPr>
        <w:t>ومع ذلك، رأى المجلس أنه لا يمكن له التوصية بالإفراج المشروط الفوري عن صاحب البلاغ بسبب قلة المشرفين ومقدمي الرعاية المدربين المتوفرين لتقديم الدعم</w:t>
      </w:r>
      <w:r w:rsidR="00FE2F8B">
        <w:rPr>
          <w:rFonts w:hint="cs"/>
          <w:rtl/>
          <w:lang w:eastAsia="zh-TW"/>
        </w:rPr>
        <w:t> </w:t>
      </w:r>
      <w:r w:rsidRPr="000A194B">
        <w:rPr>
          <w:rtl/>
          <w:lang w:eastAsia="zh-TW"/>
        </w:rPr>
        <w:t>له</w:t>
      </w:r>
      <w:r w:rsidR="00FE2F8B" w:rsidRPr="00C626E9">
        <w:rPr>
          <w:rFonts w:hint="cs"/>
          <w:vertAlign w:val="superscript"/>
          <w:rtl/>
        </w:rPr>
        <w:t>(</w:t>
      </w:r>
      <w:r>
        <w:rPr>
          <w:rStyle w:val="FootnoteReference"/>
          <w:rtl/>
          <w:lang w:eastAsia="zh-TW"/>
        </w:rPr>
        <w:footnoteReference w:id="31"/>
      </w:r>
      <w:r w:rsidR="00FE2F8B">
        <w:rPr>
          <w:rFonts w:hint="cs"/>
          <w:vertAlign w:val="superscript"/>
          <w:rtl/>
        </w:rPr>
        <w:t>)</w:t>
      </w:r>
      <w:r w:rsidR="00FE2F8B">
        <w:rPr>
          <w:rFonts w:hint="cs"/>
          <w:rtl/>
        </w:rPr>
        <w:t>.</w:t>
      </w:r>
    </w:p>
    <w:p w:rsidR="00B713E9" w:rsidRDefault="00B713E9" w:rsidP="00646367">
      <w:pPr>
        <w:pStyle w:val="SingleTxtGA"/>
        <w:rPr>
          <w:rtl/>
          <w:lang w:eastAsia="zh-TW"/>
        </w:rPr>
      </w:pPr>
      <w:r>
        <w:rPr>
          <w:rFonts w:hint="cs"/>
          <w:rtl/>
          <w:lang w:eastAsia="zh-TW"/>
        </w:rPr>
        <w:t>4-13</w:t>
      </w:r>
      <w:r>
        <w:rPr>
          <w:rFonts w:hint="cs"/>
          <w:rtl/>
          <w:lang w:eastAsia="zh-TW"/>
        </w:rPr>
        <w:tab/>
        <w:t>وأُفرج عن</w:t>
      </w:r>
      <w:r w:rsidRPr="0060521C">
        <w:rPr>
          <w:rtl/>
          <w:lang w:eastAsia="zh-TW"/>
        </w:rPr>
        <w:t xml:space="preserve"> صاحب البلاغ في 10 كانون الثاني/يناير 2012، رهن</w:t>
      </w:r>
      <w:r w:rsidR="00646367">
        <w:rPr>
          <w:rtl/>
          <w:lang w:eastAsia="zh-TW"/>
        </w:rPr>
        <w:t xml:space="preserve">اً </w:t>
      </w:r>
      <w:r w:rsidRPr="0060521C">
        <w:rPr>
          <w:rtl/>
          <w:lang w:eastAsia="zh-TW"/>
        </w:rPr>
        <w:t>بالشروط العشرة.</w:t>
      </w:r>
      <w:r w:rsidRPr="0060521C">
        <w:rPr>
          <w:rtl/>
        </w:rPr>
        <w:t xml:space="preserve"> </w:t>
      </w:r>
      <w:r>
        <w:rPr>
          <w:rtl/>
          <w:lang w:eastAsia="zh-TW"/>
        </w:rPr>
        <w:t>واست</w:t>
      </w:r>
      <w:r>
        <w:rPr>
          <w:rFonts w:hint="cs"/>
          <w:rtl/>
          <w:lang w:eastAsia="zh-TW"/>
        </w:rPr>
        <w:t>ُ</w:t>
      </w:r>
      <w:r>
        <w:rPr>
          <w:rtl/>
          <w:lang w:eastAsia="zh-TW"/>
        </w:rPr>
        <w:t>عر</w:t>
      </w:r>
      <w:r w:rsidRPr="0060521C">
        <w:rPr>
          <w:rtl/>
          <w:lang w:eastAsia="zh-TW"/>
        </w:rPr>
        <w:t>ضت قضية صاحب البلاغ ثلاث مرات منذ تقديم البلاغ الرسمي في تموز/يوليه 2012.</w:t>
      </w:r>
      <w:r>
        <w:rPr>
          <w:rFonts w:hint="cs"/>
          <w:rtl/>
          <w:lang w:eastAsia="zh-TW"/>
        </w:rPr>
        <w:t xml:space="preserve"> </w:t>
      </w:r>
      <w:r w:rsidRPr="0060521C">
        <w:rPr>
          <w:rtl/>
          <w:lang w:eastAsia="zh-TW"/>
        </w:rPr>
        <w:t>وفي 11 كانون الثاني/يناير 2013، أجرى</w:t>
      </w:r>
      <w:r>
        <w:rPr>
          <w:rFonts w:hint="cs"/>
          <w:rtl/>
          <w:lang w:eastAsia="zh-TW"/>
        </w:rPr>
        <w:t xml:space="preserve"> </w:t>
      </w:r>
      <w:r w:rsidRPr="0060521C">
        <w:rPr>
          <w:rtl/>
          <w:lang w:eastAsia="zh-TW"/>
        </w:rPr>
        <w:t>مجلس الاستعراض استعراضاً مرحلياً.</w:t>
      </w:r>
      <w:r>
        <w:rPr>
          <w:rFonts w:hint="cs"/>
          <w:rtl/>
          <w:lang w:eastAsia="zh-TW"/>
        </w:rPr>
        <w:t xml:space="preserve"> وأوصى المجلس بتخفيف الشروط المفروضة على صاحب البلاغ للسماح له بارتياد المقاهي والمطاعم، وهو ما</w:t>
      </w:r>
      <w:r w:rsidR="00646367">
        <w:rPr>
          <w:rFonts w:hint="eastAsia"/>
          <w:rtl/>
          <w:lang w:eastAsia="zh-TW"/>
        </w:rPr>
        <w:t> </w:t>
      </w:r>
      <w:r>
        <w:rPr>
          <w:rFonts w:hint="cs"/>
          <w:rtl/>
          <w:lang w:eastAsia="zh-TW"/>
        </w:rPr>
        <w:t xml:space="preserve">قبله المحافظ في المجلس التنفيذي. ووافق أيضاً على مبيت صاحب البلاغ خارج مكان إقامته الرئيسي. وفي 23 نيسان/أبريل 2013، أُجري الاستعراض السنوي الإلزامي لحالة صاحب البلاغ. وأوصى مجلس الاستعراض بإلغاء الشرط الذي يفرض على صاحب البلاغ حضور جميع البرامج التي يأمر بها المشرف عليه، وبالسماح له بإمكانية المبيت خارج مكان إقامته الرئيسي بمساعدة مسؤول عن الرعاية، دون الحاجة إلى موافقة مسبقة من مجلس الاستعراض. ووافق المحافظ على هذه التوصيات في تموز/يوليه 2013. وفي 14 كانون الثاني/يناير 2014، أُجري استعراض </w:t>
      </w:r>
      <w:r w:rsidR="00FE2F8B">
        <w:rPr>
          <w:rFonts w:hint="cs"/>
          <w:rtl/>
          <w:lang w:eastAsia="zh-TW"/>
        </w:rPr>
        <w:t>إ</w:t>
      </w:r>
      <w:r>
        <w:rPr>
          <w:rFonts w:hint="cs"/>
          <w:rtl/>
          <w:lang w:eastAsia="zh-TW"/>
        </w:rPr>
        <w:t xml:space="preserve">لزامي آخر من دون أي تغيير. </w:t>
      </w:r>
    </w:p>
    <w:p w:rsidR="00B713E9" w:rsidRDefault="00B713E9" w:rsidP="00B713E9">
      <w:pPr>
        <w:pStyle w:val="SingleTxtGA"/>
        <w:rPr>
          <w:rtl/>
        </w:rPr>
      </w:pPr>
      <w:r>
        <w:rPr>
          <w:rFonts w:hint="cs"/>
          <w:rtl/>
          <w:lang w:eastAsia="zh-TW"/>
        </w:rPr>
        <w:t>4-14</w:t>
      </w:r>
      <w:r>
        <w:rPr>
          <w:rFonts w:hint="cs"/>
          <w:rtl/>
          <w:lang w:eastAsia="zh-TW"/>
        </w:rPr>
        <w:tab/>
        <w:t xml:space="preserve">وفيما يتعلق بادعاءات صاحب البلاغ بموجب المادة 14(2) من الاتفاقية، تعتبر الدولة الطرف أن صاحب البلاغ لم يعد محتجزاً منذ أن أُفرج عنه ليقيم داخل مجتمعه المحلي. </w:t>
      </w:r>
      <w:r>
        <w:rPr>
          <w:rFonts w:hint="cs"/>
          <w:rtl/>
          <w:lang w:eastAsia="zh-TW"/>
        </w:rPr>
        <w:lastRenderedPageBreak/>
        <w:t>وبالنظر إلى أن ادعاء صاحب البلاغ يتعلق بظروفه قبل الإفراج عنه في كانون الثاني/</w:t>
      </w:r>
      <w:r w:rsidR="00FE2F8B">
        <w:rPr>
          <w:rFonts w:hint="cs"/>
          <w:rtl/>
          <w:lang w:eastAsia="zh-TW"/>
        </w:rPr>
        <w:t xml:space="preserve">         </w:t>
      </w:r>
      <w:r>
        <w:rPr>
          <w:rFonts w:hint="cs"/>
          <w:rtl/>
          <w:lang w:eastAsia="zh-TW"/>
        </w:rPr>
        <w:t xml:space="preserve">يناير 2012، تدفع الدولة الطرف بأن الادعاء غير مقبول لعدم استنفاد سبل الانتصاف المحلية. واحتجاز صاحب البلاغ جاء بأمر من المحافظ في المجلس التنفيذي الذي أخذ قراره عملاً بتوصيات مجلس الاستعراض وعملاً بالقانون المتعلق </w:t>
      </w:r>
      <w:r>
        <w:rPr>
          <w:rtl/>
        </w:rPr>
        <w:t xml:space="preserve">بالمدعى عليهم من ذوي الإعاقة </w:t>
      </w:r>
      <w:r>
        <w:rPr>
          <w:rFonts w:hint="cs"/>
          <w:rtl/>
        </w:rPr>
        <w:t>العقلية</w:t>
      </w:r>
      <w:r>
        <w:rPr>
          <w:rtl/>
        </w:rPr>
        <w:t>.</w:t>
      </w:r>
      <w:r>
        <w:rPr>
          <w:rFonts w:hint="cs"/>
          <w:rtl/>
        </w:rPr>
        <w:t xml:space="preserve"> وقرارات مجلس الاستعراض قابلة للمراجعة القضائية بتقديم طلب إلى المحكمة العليا في ولاية أستراليا الغربية. وقد سبق أن طُعن بقرارات صادرة عن هيئات قانونية مماثلة بموجب قانون ولاية أستراليا الغربية للتحقق من أن هذه القرارات اتُخذت وفقاً للقانون. ونظراً إلى أن الضمانات المرتبطة بالمادة 14(2) تتعلق حصراً بقانونية الاحتجاز كمسألة تدخل في إطار القانون الداخلي، كان يمكن للمراجعة القضائية لاحتجاز صاحب البلاغ أن تشكل سبيل انتصاف فعال. وقد نوقشت إمكانية تقديم طلب لإجراء مراجعة قضائية لقرارات مجلس الاستعراض الخاصة بصاحب البلاغ تحديداً خلال الإجراءات القضائية في المحكمة المحلية في عام 2010. ورد الممثل القانوني لصاحب البلاغ بأنه يُعدّ طلباً لمراجعة قضائية، لكنه أشار إلى أن صاحب البلاغ يفضّل أن تبت محكمة في مسألة أهليته للمثول أمام المحكمة. ولا علم للدولة الطرف بأن طلباً من هذا القبيل قد أُودع، ولم يستنفد صاحب البلاغ بالتالي سبل الانتصاف المحلية المتاحة. وتدفع الدولة الطرف بعدم وقوع انتهاك للمادة 14(2) لأنه كان يحق لصاحب البلاغ في أي وقت خلال فترة احتجازه أن يقدم طلب مراجعة قضائية بغية التحقق من قانونية احتجازه على أ</w:t>
      </w:r>
      <w:r>
        <w:rPr>
          <w:rFonts w:hint="cs"/>
          <w:rtl/>
          <w:lang w:bidi="ar-LB"/>
        </w:rPr>
        <w:t>س</w:t>
      </w:r>
      <w:proofErr w:type="spellStart"/>
      <w:r>
        <w:rPr>
          <w:rFonts w:hint="cs"/>
          <w:rtl/>
        </w:rPr>
        <w:t>اس</w:t>
      </w:r>
      <w:proofErr w:type="spellEnd"/>
      <w:r>
        <w:rPr>
          <w:rFonts w:hint="cs"/>
          <w:rtl/>
        </w:rPr>
        <w:t xml:space="preserve"> توصيات مجلس الاستعراض. </w:t>
      </w:r>
    </w:p>
    <w:p w:rsidR="00B713E9" w:rsidRDefault="00B713E9" w:rsidP="00340373">
      <w:pPr>
        <w:pStyle w:val="SingleTxtGA"/>
        <w:rPr>
          <w:rtl/>
        </w:rPr>
      </w:pPr>
      <w:r>
        <w:rPr>
          <w:rFonts w:hint="cs"/>
          <w:rtl/>
        </w:rPr>
        <w:t>4-15</w:t>
      </w:r>
      <w:r>
        <w:rPr>
          <w:rFonts w:hint="cs"/>
          <w:rtl/>
        </w:rPr>
        <w:tab/>
      </w:r>
      <w:r w:rsidRPr="00674496">
        <w:rPr>
          <w:rtl/>
        </w:rPr>
        <w:t xml:space="preserve">وترى الدولة الطرف أن ادعاءات صاحب </w:t>
      </w:r>
      <w:r>
        <w:rPr>
          <w:rtl/>
        </w:rPr>
        <w:t xml:space="preserve">البلاغ بشأن </w:t>
      </w:r>
      <w:r>
        <w:rPr>
          <w:rFonts w:hint="cs"/>
          <w:rtl/>
        </w:rPr>
        <w:t>اللجوء</w:t>
      </w:r>
      <w:r>
        <w:rPr>
          <w:rtl/>
        </w:rPr>
        <w:t xml:space="preserve"> إلى العدالة</w:t>
      </w:r>
      <w:r w:rsidRPr="00674496">
        <w:rPr>
          <w:rtl/>
        </w:rPr>
        <w:t xml:space="preserve"> غير مقبولة لأنها تفتقر إلى أدلة ولا تستند إلى أسس موضوعية.</w:t>
      </w:r>
      <w:r w:rsidRPr="00FF5E1E">
        <w:rPr>
          <w:rtl/>
        </w:rPr>
        <w:t xml:space="preserve"> وليس هناك من إجراءات مدنية أو جنائية تطال صاحب البلاغ حالياً. وهو غير متهم بأية جرائم لأن لائحة الاتهام الموجهة ضده قد ألغيت "دون البت في إدان</w:t>
      </w:r>
      <w:r>
        <w:rPr>
          <w:rFonts w:hint="cs"/>
          <w:rtl/>
          <w:lang w:bidi="ar-LB"/>
        </w:rPr>
        <w:t>ة</w:t>
      </w:r>
      <w:r w:rsidRPr="00FF5E1E">
        <w:rPr>
          <w:rtl/>
        </w:rPr>
        <w:t xml:space="preserve"> المتهم أو عدمها".</w:t>
      </w:r>
      <w:r>
        <w:rPr>
          <w:rFonts w:hint="cs"/>
          <w:rtl/>
        </w:rPr>
        <w:t xml:space="preserve"> </w:t>
      </w:r>
      <w:r>
        <w:rPr>
          <w:rtl/>
        </w:rPr>
        <w:t>ول</w:t>
      </w:r>
      <w:r>
        <w:rPr>
          <w:rFonts w:hint="cs"/>
          <w:rtl/>
        </w:rPr>
        <w:t>م يعد</w:t>
      </w:r>
      <w:r w:rsidRPr="000E56FB">
        <w:rPr>
          <w:rtl/>
        </w:rPr>
        <w:t xml:space="preserve"> يُفترض بالتالي أن صاحب البلاغ مذنب ولا يوجد شهود</w:t>
      </w:r>
      <w:r>
        <w:rPr>
          <w:rFonts w:hint="cs"/>
          <w:rtl/>
        </w:rPr>
        <w:t xml:space="preserve"> يتعين ا</w:t>
      </w:r>
      <w:r w:rsidRPr="000E56FB">
        <w:rPr>
          <w:rtl/>
        </w:rPr>
        <w:t xml:space="preserve">لاستماع إليهم أو </w:t>
      </w:r>
      <w:r>
        <w:rPr>
          <w:rtl/>
        </w:rPr>
        <w:t xml:space="preserve">أدلة </w:t>
      </w:r>
      <w:r>
        <w:rPr>
          <w:rFonts w:hint="cs"/>
          <w:rtl/>
        </w:rPr>
        <w:t>يتعين ا</w:t>
      </w:r>
      <w:r w:rsidRPr="000E56FB">
        <w:rPr>
          <w:rtl/>
        </w:rPr>
        <w:t xml:space="preserve">لتحقق منها، إذ لم </w:t>
      </w:r>
      <w:r w:rsidR="00340373">
        <w:rPr>
          <w:rFonts w:hint="cs"/>
          <w:rtl/>
        </w:rPr>
        <w:t>ت</w:t>
      </w:r>
      <w:r>
        <w:rPr>
          <w:rFonts w:hint="cs"/>
          <w:rtl/>
        </w:rPr>
        <w:t xml:space="preserve">عد هناك </w:t>
      </w:r>
      <w:r w:rsidRPr="000E56FB">
        <w:rPr>
          <w:rtl/>
        </w:rPr>
        <w:t>تهم موجهة</w:t>
      </w:r>
      <w:r w:rsidR="00340373">
        <w:rPr>
          <w:rFonts w:hint="cs"/>
          <w:rtl/>
        </w:rPr>
        <w:t> </w:t>
      </w:r>
      <w:r w:rsidRPr="000E56FB">
        <w:rPr>
          <w:rtl/>
        </w:rPr>
        <w:t>إليه.</w:t>
      </w:r>
      <w:r w:rsidRPr="00FE7DB9">
        <w:rPr>
          <w:rtl/>
        </w:rPr>
        <w:t xml:space="preserve"> </w:t>
      </w:r>
    </w:p>
    <w:p w:rsidR="00B713E9" w:rsidRDefault="00B713E9" w:rsidP="00FE2F8B">
      <w:pPr>
        <w:pStyle w:val="SingleTxtGA"/>
        <w:spacing w:line="400" w:lineRule="exact"/>
        <w:rPr>
          <w:sz w:val="30"/>
          <w:rtl/>
          <w:lang w:eastAsia="zh-TW"/>
        </w:rPr>
      </w:pPr>
      <w:r>
        <w:rPr>
          <w:rFonts w:hint="cs"/>
          <w:rtl/>
        </w:rPr>
        <w:t>4-16</w:t>
      </w:r>
      <w:r>
        <w:rPr>
          <w:rFonts w:hint="cs"/>
          <w:rtl/>
        </w:rPr>
        <w:tab/>
      </w:r>
      <w:r w:rsidRPr="00FE7DB9">
        <w:rPr>
          <w:rtl/>
        </w:rPr>
        <w:t>وترى الدولة الطرف أن ادعاءات صاحب البلاغ بشأن معاملته في السجن غير مقبولة أو أنه</w:t>
      </w:r>
      <w:r>
        <w:rPr>
          <w:rFonts w:hint="cs"/>
          <w:rtl/>
        </w:rPr>
        <w:t>ا</w:t>
      </w:r>
      <w:r w:rsidRPr="00FE7DB9">
        <w:rPr>
          <w:rtl/>
        </w:rPr>
        <w:t xml:space="preserve"> لا تستند إلى أساس موضوعي، لأن صاحب البلاغ يقدم إفادة عامة بأنه معرض لخطر الأذى، دون </w:t>
      </w:r>
      <w:r>
        <w:rPr>
          <w:rFonts w:hint="cs"/>
          <w:rtl/>
        </w:rPr>
        <w:t>ادعاءات</w:t>
      </w:r>
      <w:r w:rsidRPr="00FE7DB9">
        <w:rPr>
          <w:rtl/>
        </w:rPr>
        <w:t xml:space="preserve"> محددة.</w:t>
      </w:r>
      <w:r w:rsidRPr="000E56FB">
        <w:rPr>
          <w:rtl/>
        </w:rPr>
        <w:t xml:space="preserve"> </w:t>
      </w:r>
      <w:r w:rsidRPr="00606F65">
        <w:rPr>
          <w:rFonts w:ascii="Traditional Arabic" w:hAnsi="Traditional Arabic"/>
          <w:color w:val="333333"/>
          <w:sz w:val="30"/>
          <w:shd w:val="clear" w:color="auto" w:fill="FFFFFF"/>
          <w:rtl/>
        </w:rPr>
        <w:t>وتبيّن سجلات إدارة الخدمات الإصلاحية في ولاية أستراليا</w:t>
      </w:r>
      <w:r w:rsidR="00FE2F8B">
        <w:rPr>
          <w:rFonts w:ascii="Traditional Arabic" w:hAnsi="Traditional Arabic" w:hint="cs"/>
          <w:color w:val="333333"/>
          <w:sz w:val="30"/>
          <w:shd w:val="clear" w:color="auto" w:fill="FFFFFF"/>
          <w:rtl/>
        </w:rPr>
        <w:t> </w:t>
      </w:r>
      <w:r w:rsidRPr="00606F65">
        <w:rPr>
          <w:rFonts w:ascii="Traditional Arabic" w:hAnsi="Traditional Arabic"/>
          <w:color w:val="333333"/>
          <w:sz w:val="30"/>
          <w:shd w:val="clear" w:color="auto" w:fill="FFFFFF"/>
          <w:rtl/>
        </w:rPr>
        <w:t>الغربية وقوع مشاجرتين طفيفتين بين صاحب البلاغ وسجنا</w:t>
      </w:r>
      <w:r>
        <w:rPr>
          <w:rFonts w:ascii="Traditional Arabic" w:hAnsi="Traditional Arabic"/>
          <w:color w:val="333333"/>
          <w:sz w:val="30"/>
          <w:shd w:val="clear" w:color="auto" w:fill="FFFFFF"/>
          <w:rtl/>
        </w:rPr>
        <w:t xml:space="preserve">ء </w:t>
      </w:r>
      <w:r w:rsidRPr="00606F65">
        <w:rPr>
          <w:rFonts w:ascii="Traditional Arabic" w:hAnsi="Traditional Arabic"/>
          <w:color w:val="333333"/>
          <w:sz w:val="30"/>
          <w:shd w:val="clear" w:color="auto" w:fill="FFFFFF"/>
          <w:rtl/>
        </w:rPr>
        <w:t>آخرين في 7 تشرين الأول</w:t>
      </w:r>
      <w:r w:rsidRPr="00606F65">
        <w:rPr>
          <w:rFonts w:ascii="Traditional Arabic" w:hAnsi="Traditional Arabic"/>
          <w:color w:val="333333"/>
          <w:sz w:val="30"/>
          <w:shd w:val="clear" w:color="auto" w:fill="FFFFFF"/>
        </w:rPr>
        <w:t>/</w:t>
      </w:r>
      <w:r w:rsidRPr="00606F65">
        <w:rPr>
          <w:rFonts w:ascii="Traditional Arabic" w:hAnsi="Traditional Arabic"/>
          <w:color w:val="333333"/>
          <w:sz w:val="30"/>
          <w:shd w:val="clear" w:color="auto" w:fill="FFFFFF"/>
          <w:rtl/>
        </w:rPr>
        <w:t>أكتوب</w:t>
      </w:r>
      <w:r>
        <w:rPr>
          <w:rFonts w:ascii="Traditional Arabic" w:hAnsi="Traditional Arabic"/>
          <w:color w:val="333333"/>
          <w:sz w:val="30"/>
          <w:shd w:val="clear" w:color="auto" w:fill="FFFFFF"/>
          <w:rtl/>
        </w:rPr>
        <w:t>ر</w:t>
      </w:r>
      <w:r>
        <w:rPr>
          <w:rFonts w:ascii="Traditional Arabic" w:hAnsi="Traditional Arabic" w:hint="cs"/>
          <w:color w:val="333333"/>
          <w:sz w:val="30"/>
          <w:shd w:val="clear" w:color="auto" w:fill="FFFFFF"/>
          <w:rtl/>
        </w:rPr>
        <w:t xml:space="preserve"> 2005 </w:t>
      </w:r>
      <w:r w:rsidRPr="00606F65">
        <w:rPr>
          <w:rFonts w:ascii="Traditional Arabic" w:hAnsi="Traditional Arabic"/>
          <w:color w:val="333333"/>
          <w:sz w:val="30"/>
          <w:shd w:val="clear" w:color="auto" w:fill="FFFFFF"/>
          <w:rtl/>
        </w:rPr>
        <w:t>و</w:t>
      </w:r>
      <w:r>
        <w:rPr>
          <w:rFonts w:ascii="Traditional Arabic" w:hAnsi="Traditional Arabic" w:hint="cs"/>
          <w:color w:val="333333"/>
          <w:sz w:val="30"/>
          <w:shd w:val="clear" w:color="auto" w:fill="FFFFFF"/>
          <w:rtl/>
        </w:rPr>
        <w:t xml:space="preserve">21 </w:t>
      </w:r>
      <w:r w:rsidRPr="00606F65">
        <w:rPr>
          <w:rFonts w:ascii="Traditional Arabic" w:hAnsi="Traditional Arabic"/>
          <w:color w:val="333333"/>
          <w:sz w:val="30"/>
          <w:shd w:val="clear" w:color="auto" w:fill="FFFFFF"/>
          <w:rtl/>
        </w:rPr>
        <w:t>أيلول/سبتمبر 2007</w:t>
      </w:r>
      <w:r w:rsidRPr="00606F65">
        <w:rPr>
          <w:rFonts w:ascii="Traditional Arabic" w:hAnsi="Traditional Arabic"/>
          <w:color w:val="333333"/>
          <w:sz w:val="30"/>
          <w:shd w:val="clear" w:color="auto" w:fill="FFFFFF"/>
        </w:rPr>
        <w:t>.</w:t>
      </w:r>
      <w:r w:rsidRPr="00606F65">
        <w:rPr>
          <w:rFonts w:hint="cs"/>
          <w:sz w:val="30"/>
          <w:rtl/>
        </w:rPr>
        <w:t xml:space="preserve"> </w:t>
      </w:r>
      <w:r w:rsidRPr="00606F65">
        <w:rPr>
          <w:rFonts w:ascii="Traditional Arabic" w:hAnsi="Traditional Arabic"/>
          <w:color w:val="333333"/>
          <w:sz w:val="30"/>
          <w:shd w:val="clear" w:color="auto" w:fill="FFFFFF"/>
          <w:rtl/>
        </w:rPr>
        <w:t>وف</w:t>
      </w:r>
      <w:r>
        <w:rPr>
          <w:rFonts w:ascii="Traditional Arabic" w:hAnsi="Traditional Arabic" w:hint="cs"/>
          <w:color w:val="333333"/>
          <w:sz w:val="30"/>
          <w:shd w:val="clear" w:color="auto" w:fill="FFFFFF"/>
          <w:rtl/>
        </w:rPr>
        <w:t>ُ</w:t>
      </w:r>
      <w:r w:rsidRPr="00606F65">
        <w:rPr>
          <w:rFonts w:ascii="Traditional Arabic" w:hAnsi="Traditional Arabic"/>
          <w:color w:val="333333"/>
          <w:sz w:val="30"/>
          <w:shd w:val="clear" w:color="auto" w:fill="FFFFFF"/>
          <w:rtl/>
        </w:rPr>
        <w:t>ض</w:t>
      </w:r>
      <w:r w:rsidRPr="00606F65">
        <w:rPr>
          <w:rFonts w:ascii="Traditional Arabic" w:hAnsi="Traditional Arabic" w:hint="cs"/>
          <w:color w:val="333333"/>
          <w:sz w:val="30"/>
          <w:shd w:val="clear" w:color="auto" w:fill="FFFFFF"/>
          <w:rtl/>
        </w:rPr>
        <w:t>ّ</w:t>
      </w:r>
      <w:r w:rsidRPr="00606F65">
        <w:rPr>
          <w:rFonts w:ascii="Traditional Arabic" w:hAnsi="Traditional Arabic"/>
          <w:color w:val="333333"/>
          <w:sz w:val="30"/>
          <w:shd w:val="clear" w:color="auto" w:fill="FFFFFF"/>
          <w:rtl/>
        </w:rPr>
        <w:t xml:space="preserve"> الحادثان بوساطة ناجحة ولم ي</w:t>
      </w:r>
      <w:r>
        <w:rPr>
          <w:rFonts w:ascii="Traditional Arabic" w:hAnsi="Traditional Arabic"/>
          <w:color w:val="333333"/>
          <w:sz w:val="30"/>
          <w:shd w:val="clear" w:color="auto" w:fill="FFFFFF"/>
          <w:rtl/>
        </w:rPr>
        <w:t>تعرض خلالهما صاحب البلاغ إلى أي</w:t>
      </w:r>
      <w:r w:rsidRPr="00606F65">
        <w:rPr>
          <w:rFonts w:ascii="Traditional Arabic" w:hAnsi="Traditional Arabic"/>
          <w:color w:val="333333"/>
          <w:sz w:val="30"/>
          <w:shd w:val="clear" w:color="auto" w:fill="FFFFFF"/>
          <w:rtl/>
        </w:rPr>
        <w:t xml:space="preserve"> إصابة خطيرة</w:t>
      </w:r>
      <w:r w:rsidRPr="00606F65">
        <w:rPr>
          <w:rFonts w:ascii="Traditional Arabic" w:hAnsi="Traditional Arabic"/>
          <w:color w:val="333333"/>
          <w:sz w:val="30"/>
          <w:shd w:val="clear" w:color="auto" w:fill="FFFFFF"/>
        </w:rPr>
        <w:t>.</w:t>
      </w:r>
      <w:r w:rsidRPr="00606F65">
        <w:rPr>
          <w:rFonts w:hint="cs"/>
          <w:sz w:val="30"/>
          <w:rtl/>
        </w:rPr>
        <w:t xml:space="preserve"> </w:t>
      </w:r>
      <w:r w:rsidRPr="00166108">
        <w:rPr>
          <w:sz w:val="30"/>
          <w:rtl/>
        </w:rPr>
        <w:t>ورأت سلطات السجن أيضاً أن صاحب البلاغ يحتاج دعماً ورصداً إضافيين ب</w:t>
      </w:r>
      <w:r>
        <w:rPr>
          <w:sz w:val="30"/>
          <w:rtl/>
        </w:rPr>
        <w:t xml:space="preserve">سبب </w:t>
      </w:r>
      <w:r w:rsidRPr="00166108">
        <w:rPr>
          <w:sz w:val="30"/>
          <w:rtl/>
        </w:rPr>
        <w:t>وضعه كمواطن</w:t>
      </w:r>
      <w:r>
        <w:rPr>
          <w:rFonts w:hint="cs"/>
          <w:sz w:val="30"/>
          <w:rtl/>
        </w:rPr>
        <w:t xml:space="preserve"> </w:t>
      </w:r>
      <w:r w:rsidRPr="00166108">
        <w:rPr>
          <w:sz w:val="30"/>
          <w:rtl/>
        </w:rPr>
        <w:t>من السكان الأصليين يعاني من إعاقة ذهنية.</w:t>
      </w:r>
      <w:r w:rsidRPr="00606F65">
        <w:rPr>
          <w:rFonts w:hint="cs"/>
          <w:sz w:val="30"/>
          <w:rtl/>
          <w:lang w:eastAsia="zh-TW"/>
        </w:rPr>
        <w:t xml:space="preserve"> </w:t>
      </w:r>
      <w:r w:rsidRPr="00A0530E">
        <w:rPr>
          <w:sz w:val="30"/>
          <w:rtl/>
          <w:lang w:eastAsia="zh-TW"/>
        </w:rPr>
        <w:t>وخضع صاحب البلاغ بالتالي إلى إدارة نظام الرصد والدعم، وشارك في فريق تقييم المخاطر على السجين.</w:t>
      </w:r>
      <w:r w:rsidRPr="00F13A0F">
        <w:rPr>
          <w:rtl/>
        </w:rPr>
        <w:t xml:space="preserve"> </w:t>
      </w:r>
      <w:r w:rsidRPr="00F13A0F">
        <w:rPr>
          <w:sz w:val="30"/>
          <w:rtl/>
          <w:lang w:eastAsia="zh-TW"/>
        </w:rPr>
        <w:t xml:space="preserve">وأُدخل صاحب البلاغ، بصفته مستفيداً من الخدمات المخصصة لذوي </w:t>
      </w:r>
      <w:r w:rsidRPr="00F13A0F">
        <w:rPr>
          <w:sz w:val="30"/>
          <w:rtl/>
          <w:lang w:eastAsia="zh-TW"/>
        </w:rPr>
        <w:lastRenderedPageBreak/>
        <w:t>الإعاقة، في نظام الإدارة الشاملة لمرتكبي الجرائم واستفاد من مشورة فردية.</w:t>
      </w:r>
      <w:r w:rsidRPr="00F13A0F">
        <w:rPr>
          <w:rtl/>
        </w:rPr>
        <w:t xml:space="preserve"> </w:t>
      </w:r>
      <w:r w:rsidRPr="00F13A0F">
        <w:rPr>
          <w:sz w:val="30"/>
          <w:rtl/>
          <w:lang w:eastAsia="zh-TW"/>
        </w:rPr>
        <w:t xml:space="preserve">واستفاد أيضاً من مشورة ثقافية خاصة وأتمّ دورة مساعدة لتنمية المهارات </w:t>
      </w:r>
      <w:r w:rsidRPr="00F13A0F">
        <w:rPr>
          <w:rFonts w:hint="cs"/>
          <w:sz w:val="30"/>
          <w:rtl/>
          <w:lang w:eastAsia="zh-TW"/>
        </w:rPr>
        <w:t>الإدراكية</w:t>
      </w:r>
      <w:r w:rsidRPr="00F13A0F">
        <w:rPr>
          <w:sz w:val="30"/>
          <w:rtl/>
          <w:lang w:eastAsia="zh-TW"/>
        </w:rPr>
        <w:t xml:space="preserve"> وبرنامجاً مخصصاً للإعاقة الذهنية في عامي 2003 و2004.</w:t>
      </w:r>
    </w:p>
    <w:p w:rsidR="00B713E9" w:rsidRDefault="00FE2F8B" w:rsidP="00FE2F8B">
      <w:pPr>
        <w:pStyle w:val="SingleTxtGA"/>
        <w:spacing w:line="400" w:lineRule="exact"/>
        <w:rPr>
          <w:rtl/>
          <w:lang w:eastAsia="zh-TW"/>
        </w:rPr>
      </w:pPr>
      <w:r>
        <w:rPr>
          <w:rFonts w:hint="cs"/>
          <w:rtl/>
          <w:lang w:eastAsia="zh-TW"/>
        </w:rPr>
        <w:t>4-17</w:t>
      </w:r>
      <w:r>
        <w:rPr>
          <w:rFonts w:hint="cs"/>
          <w:rtl/>
          <w:lang w:eastAsia="zh-TW"/>
        </w:rPr>
        <w:tab/>
      </w:r>
      <w:r w:rsidR="00B713E9" w:rsidRPr="00AF1E97">
        <w:rPr>
          <w:rtl/>
          <w:lang w:eastAsia="zh-TW"/>
        </w:rPr>
        <w:t>وفيما يتعلق بادعاءات صاحب البلاغ بموجب المادة 14</w:t>
      </w:r>
      <w:r w:rsidR="00B713E9">
        <w:rPr>
          <w:rtl/>
          <w:lang w:eastAsia="zh-TW"/>
        </w:rPr>
        <w:t>(</w:t>
      </w:r>
      <w:r w:rsidR="00B713E9" w:rsidRPr="00AF1E97">
        <w:rPr>
          <w:rtl/>
          <w:lang w:eastAsia="zh-TW"/>
        </w:rPr>
        <w:t>2) من الاتفاقية، تفيد الدولة الطرف بأن صاحب البلاغ ليس</w:t>
      </w:r>
      <w:r w:rsidR="00B713E9">
        <w:rPr>
          <w:rFonts w:hint="cs"/>
          <w:rtl/>
          <w:lang w:eastAsia="zh-TW"/>
        </w:rPr>
        <w:t xml:space="preserve"> </w:t>
      </w:r>
      <w:r w:rsidR="00B713E9" w:rsidRPr="00AF1E97">
        <w:rPr>
          <w:rtl/>
          <w:lang w:eastAsia="zh-TW"/>
        </w:rPr>
        <w:t>"متهماً" وأن مسألة فصله عن الأشخاص المدانين ليس</w:t>
      </w:r>
      <w:r w:rsidR="00B713E9">
        <w:rPr>
          <w:rFonts w:hint="cs"/>
          <w:rtl/>
          <w:lang w:eastAsia="zh-TW"/>
        </w:rPr>
        <w:t>ت</w:t>
      </w:r>
      <w:r w:rsidR="00B713E9" w:rsidRPr="00AF1E97">
        <w:rPr>
          <w:rtl/>
          <w:lang w:eastAsia="zh-TW"/>
        </w:rPr>
        <w:t xml:space="preserve"> قائمة.</w:t>
      </w:r>
      <w:r w:rsidR="00B713E9" w:rsidRPr="00926CC5">
        <w:rPr>
          <w:rtl/>
        </w:rPr>
        <w:t xml:space="preserve"> </w:t>
      </w:r>
      <w:r w:rsidR="00B713E9" w:rsidRPr="00926CC5">
        <w:rPr>
          <w:rtl/>
          <w:lang w:eastAsia="zh-TW"/>
        </w:rPr>
        <w:t>وفي المقابل، تفيد الدولة الطرف بأنها وفت بالتزام الفصل بالقدر المطلوب، بناءً على تحفظها على المادة 10</w:t>
      </w:r>
      <w:r w:rsidR="00B713E9">
        <w:rPr>
          <w:rtl/>
          <w:lang w:eastAsia="zh-TW"/>
        </w:rPr>
        <w:t>(</w:t>
      </w:r>
      <w:r w:rsidR="00B713E9" w:rsidRPr="00926CC5">
        <w:rPr>
          <w:rtl/>
          <w:lang w:eastAsia="zh-TW"/>
        </w:rPr>
        <w:t>2) من العهد الدولي الخاص بالحقوق المدنية والسياسية، التي تنص على أن مبدأ الفصل مقبول كهدف ينبغي بلوغه تدريجياً.</w:t>
      </w:r>
    </w:p>
    <w:p w:rsidR="00B713E9" w:rsidRDefault="00FE2F8B" w:rsidP="00FE2F8B">
      <w:pPr>
        <w:pStyle w:val="SingleTxtGA"/>
        <w:spacing w:line="400" w:lineRule="exact"/>
        <w:rPr>
          <w:rtl/>
          <w:lang w:eastAsia="zh-TW"/>
        </w:rPr>
      </w:pPr>
      <w:r>
        <w:rPr>
          <w:rFonts w:hint="cs"/>
          <w:rtl/>
          <w:lang w:eastAsia="zh-TW"/>
        </w:rPr>
        <w:t>4-18</w:t>
      </w:r>
      <w:r>
        <w:rPr>
          <w:rFonts w:hint="cs"/>
          <w:rtl/>
          <w:lang w:eastAsia="zh-TW"/>
        </w:rPr>
        <w:tab/>
      </w:r>
      <w:r w:rsidR="00B713E9" w:rsidRPr="00360761">
        <w:rPr>
          <w:rtl/>
          <w:lang w:eastAsia="zh-TW"/>
        </w:rPr>
        <w:t>ولا</w:t>
      </w:r>
      <w:r w:rsidR="00B713E9">
        <w:rPr>
          <w:rtl/>
          <w:lang w:eastAsia="zh-TW"/>
        </w:rPr>
        <w:t xml:space="preserve"> تعترض الدولة الطرف على مقبولية</w:t>
      </w:r>
      <w:r w:rsidR="00B713E9">
        <w:rPr>
          <w:rFonts w:hint="cs"/>
          <w:rtl/>
          <w:lang w:eastAsia="zh-TW"/>
        </w:rPr>
        <w:t xml:space="preserve"> </w:t>
      </w:r>
      <w:r w:rsidR="00B713E9" w:rsidRPr="00360761">
        <w:rPr>
          <w:rtl/>
          <w:lang w:eastAsia="zh-TW"/>
        </w:rPr>
        <w:t>ادعاء صاحب البلاغ بشأن إدانته</w:t>
      </w:r>
      <w:r w:rsidR="00B713E9">
        <w:rPr>
          <w:rFonts w:hint="cs"/>
          <w:rtl/>
          <w:lang w:eastAsia="zh-TW"/>
        </w:rPr>
        <w:t xml:space="preserve"> الخاطئة</w:t>
      </w:r>
      <w:r w:rsidR="00B713E9" w:rsidRPr="00360761">
        <w:rPr>
          <w:rtl/>
          <w:lang w:eastAsia="zh-TW"/>
        </w:rPr>
        <w:t xml:space="preserve"> بارتكاب جريمة في السجن.</w:t>
      </w:r>
      <w:r w:rsidR="00B713E9" w:rsidRPr="00360761">
        <w:rPr>
          <w:rtl/>
        </w:rPr>
        <w:t xml:space="preserve"> </w:t>
      </w:r>
      <w:r w:rsidR="00B713E9" w:rsidRPr="00360761">
        <w:rPr>
          <w:rtl/>
          <w:lang w:eastAsia="zh-TW"/>
        </w:rPr>
        <w:t>وعندما</w:t>
      </w:r>
      <w:r w:rsidR="00B713E9">
        <w:rPr>
          <w:rtl/>
          <w:lang w:eastAsia="zh-TW"/>
        </w:rPr>
        <w:t xml:space="preserve"> اكت</w:t>
      </w:r>
      <w:r w:rsidR="00B713E9">
        <w:rPr>
          <w:rFonts w:hint="cs"/>
          <w:rtl/>
          <w:lang w:eastAsia="zh-TW"/>
        </w:rPr>
        <w:t>ُ</w:t>
      </w:r>
      <w:r w:rsidR="00B713E9">
        <w:rPr>
          <w:rtl/>
          <w:lang w:eastAsia="zh-TW"/>
        </w:rPr>
        <w:t>شف الخطأ، أُعيد العمل فوراً</w:t>
      </w:r>
      <w:r w:rsidR="00B713E9" w:rsidRPr="00360761">
        <w:rPr>
          <w:rtl/>
          <w:lang w:eastAsia="zh-TW"/>
        </w:rPr>
        <w:t xml:space="preserve"> ب</w:t>
      </w:r>
      <w:r w:rsidR="00B713E9">
        <w:rPr>
          <w:rFonts w:hint="cs"/>
          <w:rtl/>
          <w:lang w:eastAsia="zh-TW"/>
        </w:rPr>
        <w:t>ال</w:t>
      </w:r>
      <w:r w:rsidR="00B713E9" w:rsidRPr="00360761">
        <w:rPr>
          <w:rtl/>
          <w:lang w:eastAsia="zh-TW"/>
        </w:rPr>
        <w:t xml:space="preserve">إجازة </w:t>
      </w:r>
      <w:r w:rsidR="00B713E9">
        <w:rPr>
          <w:rFonts w:hint="cs"/>
          <w:rtl/>
          <w:lang w:eastAsia="zh-TW"/>
        </w:rPr>
        <w:t>المنزلية ل</w:t>
      </w:r>
      <w:r w:rsidR="00B713E9" w:rsidRPr="00360761">
        <w:rPr>
          <w:rtl/>
          <w:lang w:eastAsia="zh-TW"/>
        </w:rPr>
        <w:t xml:space="preserve">صاحب البلاغ </w:t>
      </w:r>
      <w:r w:rsidR="00B713E9">
        <w:rPr>
          <w:rFonts w:hint="cs"/>
          <w:rtl/>
          <w:lang w:eastAsia="zh-TW"/>
        </w:rPr>
        <w:t>وطُوّلت</w:t>
      </w:r>
      <w:r w:rsidR="00B713E9" w:rsidRPr="00360761">
        <w:rPr>
          <w:rtl/>
          <w:lang w:eastAsia="zh-TW"/>
        </w:rPr>
        <w:t xml:space="preserve"> مدتها بحيث سُمح له </w:t>
      </w:r>
      <w:r w:rsidR="00B713E9">
        <w:rPr>
          <w:rFonts w:hint="cs"/>
          <w:rtl/>
          <w:lang w:eastAsia="zh-TW"/>
        </w:rPr>
        <w:t>ب</w:t>
      </w:r>
      <w:r w:rsidR="00B713E9" w:rsidRPr="00360761">
        <w:rPr>
          <w:rtl/>
          <w:lang w:eastAsia="zh-TW"/>
        </w:rPr>
        <w:t>المبيت لمدة 48 ساعة في منزله مرتين في الأسبوع.</w:t>
      </w:r>
      <w:r w:rsidR="00B713E9" w:rsidRPr="00360761">
        <w:rPr>
          <w:rtl/>
        </w:rPr>
        <w:t xml:space="preserve"> </w:t>
      </w:r>
      <w:r w:rsidR="00B713E9">
        <w:rPr>
          <w:rFonts w:hint="cs"/>
          <w:rtl/>
        </w:rPr>
        <w:t>و</w:t>
      </w:r>
      <w:r w:rsidR="00B713E9" w:rsidRPr="00360761">
        <w:rPr>
          <w:rtl/>
          <w:lang w:eastAsia="zh-TW"/>
        </w:rPr>
        <w:t>كذلك، ألغيت الإدانة إداري</w:t>
      </w:r>
      <w:r w:rsidR="00B713E9">
        <w:rPr>
          <w:rFonts w:hint="cs"/>
          <w:rtl/>
          <w:lang w:eastAsia="zh-TW"/>
        </w:rPr>
        <w:t xml:space="preserve">اً. </w:t>
      </w:r>
      <w:r w:rsidR="00B713E9" w:rsidRPr="00BC77D4">
        <w:rPr>
          <w:rtl/>
          <w:lang w:eastAsia="zh-TW"/>
        </w:rPr>
        <w:t>وفي أعقاب الحادث، أجرى المستشار الخاص لرئيس الوزراء تحقيقاً مستقلاً وأقرّ بأن إدانة صاحب البلاغ كانت خاطئة.</w:t>
      </w:r>
      <w:r w:rsidR="00B713E9" w:rsidRPr="00BC77D4">
        <w:rPr>
          <w:rtl/>
        </w:rPr>
        <w:t xml:space="preserve"> </w:t>
      </w:r>
      <w:r w:rsidR="00B713E9" w:rsidRPr="00BC77D4">
        <w:rPr>
          <w:rtl/>
          <w:lang w:eastAsia="zh-TW"/>
        </w:rPr>
        <w:t>وأجرت إدارة الخدمات الإصلاحية في ولاية أستراليا الغربية بدورها استعراض</w:t>
      </w:r>
      <w:r w:rsidR="00646367">
        <w:rPr>
          <w:rtl/>
          <w:lang w:eastAsia="zh-TW"/>
        </w:rPr>
        <w:t xml:space="preserve">اً </w:t>
      </w:r>
      <w:r w:rsidR="00B713E9" w:rsidRPr="00BC77D4">
        <w:rPr>
          <w:rtl/>
          <w:lang w:eastAsia="zh-TW"/>
        </w:rPr>
        <w:t>داخلي</w:t>
      </w:r>
      <w:r w:rsidR="00646367">
        <w:rPr>
          <w:rtl/>
          <w:lang w:eastAsia="zh-TW"/>
        </w:rPr>
        <w:t xml:space="preserve">اً </w:t>
      </w:r>
      <w:r w:rsidR="00B713E9" w:rsidRPr="00BC77D4">
        <w:rPr>
          <w:rtl/>
          <w:lang w:eastAsia="zh-TW"/>
        </w:rPr>
        <w:t>وقدمت سبع توصيات لتعديل إجراءات الاختبار الخاصة بجرائم السجون.</w:t>
      </w:r>
      <w:r w:rsidR="00B713E9" w:rsidRPr="00D606F2">
        <w:rPr>
          <w:rtl/>
        </w:rPr>
        <w:t xml:space="preserve"> </w:t>
      </w:r>
      <w:r w:rsidR="00B713E9" w:rsidRPr="00D606F2">
        <w:rPr>
          <w:rtl/>
          <w:lang w:eastAsia="zh-TW"/>
        </w:rPr>
        <w:t>وتُطبق الآن ست من هذه التوصيات، و</w:t>
      </w:r>
      <w:r w:rsidR="00B713E9">
        <w:rPr>
          <w:rFonts w:hint="cs"/>
          <w:rtl/>
          <w:lang w:eastAsia="zh-TW"/>
        </w:rPr>
        <w:t xml:space="preserve">قد </w:t>
      </w:r>
      <w:r w:rsidR="00B713E9" w:rsidRPr="00D606F2">
        <w:rPr>
          <w:rtl/>
          <w:lang w:eastAsia="zh-TW"/>
        </w:rPr>
        <w:t>أُعدّت برامج تدريبية عن الملاحقات القضائية في جرائم السجون.</w:t>
      </w:r>
      <w:r w:rsidR="00B713E9" w:rsidRPr="00D606F2">
        <w:rPr>
          <w:rtl/>
        </w:rPr>
        <w:t xml:space="preserve"> </w:t>
      </w:r>
      <w:r w:rsidR="00B713E9" w:rsidRPr="00D606F2">
        <w:rPr>
          <w:rtl/>
          <w:lang w:eastAsia="zh-TW"/>
        </w:rPr>
        <w:t>وتقر الدولة الطرف بأن الخطأ تسبب بإحباط وكرب و</w:t>
      </w:r>
      <w:r>
        <w:rPr>
          <w:rFonts w:hint="cs"/>
          <w:rtl/>
          <w:lang w:eastAsia="zh-TW"/>
        </w:rPr>
        <w:t>ا</w:t>
      </w:r>
      <w:r w:rsidR="00B713E9" w:rsidRPr="00D606F2">
        <w:rPr>
          <w:rtl/>
          <w:lang w:eastAsia="zh-TW"/>
        </w:rPr>
        <w:t>ضحين لصاحب البلاغ، لكنها ترى أن ذلك لا يرقى إلى درجة المعاملة والعقوبة المهينتين.</w:t>
      </w:r>
      <w:r w:rsidR="00B713E9">
        <w:rPr>
          <w:rFonts w:hint="cs"/>
          <w:rtl/>
          <w:lang w:eastAsia="zh-TW"/>
        </w:rPr>
        <w:t xml:space="preserve"> </w:t>
      </w:r>
    </w:p>
    <w:p w:rsidR="00B713E9" w:rsidRDefault="00B713E9" w:rsidP="00FE2F8B">
      <w:pPr>
        <w:pStyle w:val="SingleTxtGA"/>
        <w:spacing w:line="400" w:lineRule="exact"/>
        <w:rPr>
          <w:rtl/>
          <w:lang w:eastAsia="zh-TW"/>
        </w:rPr>
      </w:pPr>
      <w:r>
        <w:rPr>
          <w:rFonts w:hint="cs"/>
          <w:rtl/>
          <w:lang w:eastAsia="zh-TW"/>
        </w:rPr>
        <w:t>4-19</w:t>
      </w:r>
      <w:r>
        <w:rPr>
          <w:rFonts w:hint="cs"/>
          <w:rtl/>
          <w:lang w:eastAsia="zh-TW"/>
        </w:rPr>
        <w:tab/>
      </w:r>
      <w:r w:rsidRPr="00743A04">
        <w:rPr>
          <w:rtl/>
          <w:lang w:eastAsia="zh-TW"/>
        </w:rPr>
        <w:t xml:space="preserve">وترى الدولة الطرف أن ادعاءات صاحب البلاغ بأن الشروط المفروضة </w:t>
      </w:r>
      <w:r>
        <w:rPr>
          <w:rFonts w:hint="cs"/>
          <w:rtl/>
          <w:lang w:eastAsia="zh-TW"/>
        </w:rPr>
        <w:t>للإفراج عنه</w:t>
      </w:r>
      <w:r w:rsidRPr="00743A04">
        <w:rPr>
          <w:rtl/>
          <w:lang w:eastAsia="zh-TW"/>
        </w:rPr>
        <w:t xml:space="preserve"> ترقى إلى الاحتجاز التعسفي أو المعاملة المهينة غير مقبولة، لأن صاحب البلاغ لم يعد محتجز</w:t>
      </w:r>
      <w:r w:rsidR="00646367">
        <w:rPr>
          <w:rtl/>
          <w:lang w:eastAsia="zh-TW"/>
        </w:rPr>
        <w:t xml:space="preserve">اً، </w:t>
      </w:r>
      <w:r w:rsidRPr="00743A04">
        <w:rPr>
          <w:rtl/>
          <w:lang w:eastAsia="zh-TW"/>
        </w:rPr>
        <w:t>ولأنه لم يستنفد سبل الانتصاف المحلية التي يمكن أن تؤدي إلى تغيير الشروط التي يعترض عليها.</w:t>
      </w:r>
      <w:r>
        <w:rPr>
          <w:rFonts w:hint="cs"/>
          <w:rtl/>
          <w:lang w:eastAsia="zh-TW"/>
        </w:rPr>
        <w:t xml:space="preserve"> </w:t>
      </w:r>
      <w:r w:rsidRPr="009441DF">
        <w:rPr>
          <w:rtl/>
          <w:lang w:eastAsia="zh-TW"/>
        </w:rPr>
        <w:t>وفي المقابل، تعتبر أستراليا أن هذه الادعاءات لا تستند إلى أسس موضوعية، لأن الشروط المفروضة على صاحب البلاغ معقولة وملائمة لإعادة إدماجه وصون سلامة المجتمع في آنٍ معاً.</w:t>
      </w:r>
    </w:p>
    <w:p w:rsidR="00B713E9" w:rsidRPr="00830AD9" w:rsidRDefault="00B713E9" w:rsidP="00FE2F8B">
      <w:pPr>
        <w:pStyle w:val="SingleTxtGA"/>
        <w:spacing w:line="400" w:lineRule="exact"/>
        <w:rPr>
          <w:rtl/>
          <w:lang w:eastAsia="zh-TW"/>
        </w:rPr>
      </w:pPr>
      <w:r>
        <w:rPr>
          <w:rFonts w:hint="cs"/>
          <w:rtl/>
          <w:lang w:eastAsia="zh-TW"/>
        </w:rPr>
        <w:t>4-20</w:t>
      </w:r>
      <w:r>
        <w:rPr>
          <w:rFonts w:hint="cs"/>
          <w:rtl/>
          <w:lang w:eastAsia="zh-TW"/>
        </w:rPr>
        <w:tab/>
      </w:r>
      <w:r>
        <w:rPr>
          <w:rtl/>
          <w:lang w:eastAsia="zh-TW"/>
        </w:rPr>
        <w:t xml:space="preserve">وبالنسبة لادعاء صاحب البلاغ أن </w:t>
      </w:r>
      <w:r w:rsidRPr="00242138">
        <w:rPr>
          <w:rtl/>
          <w:lang w:eastAsia="zh-TW"/>
        </w:rPr>
        <w:t xml:space="preserve">القانون المتعلق بالمدعى عليهم من ذوي الإعاقة </w:t>
      </w:r>
      <w:r>
        <w:rPr>
          <w:rFonts w:hint="cs"/>
          <w:rtl/>
          <w:lang w:eastAsia="zh-TW"/>
        </w:rPr>
        <w:t>العقلية</w:t>
      </w:r>
      <w:r w:rsidRPr="00242138">
        <w:rPr>
          <w:rtl/>
          <w:lang w:eastAsia="zh-TW"/>
        </w:rPr>
        <w:t xml:space="preserve"> ينتهك المادة 5 من الاتفاقية، تدفع الدولة الطرف </w:t>
      </w:r>
      <w:r>
        <w:rPr>
          <w:rFonts w:hint="cs"/>
          <w:rtl/>
          <w:lang w:eastAsia="zh-TW"/>
        </w:rPr>
        <w:t>ب</w:t>
      </w:r>
      <w:r w:rsidRPr="00242138">
        <w:rPr>
          <w:rtl/>
          <w:lang w:eastAsia="zh-TW"/>
        </w:rPr>
        <w:t xml:space="preserve">أن القانون لا يتعامل مع أي شخص تعاملاً مختلفاً بسبب إعاقته، بل ينص على معاملة </w:t>
      </w:r>
      <w:r>
        <w:rPr>
          <w:rFonts w:hint="cs"/>
          <w:rtl/>
          <w:lang w:eastAsia="zh-TW"/>
        </w:rPr>
        <w:t>تفضيلية</w:t>
      </w:r>
      <w:r w:rsidRPr="00242138">
        <w:rPr>
          <w:rtl/>
          <w:lang w:eastAsia="zh-TW"/>
        </w:rPr>
        <w:t xml:space="preserve"> للأشخاص الذين "اعتُبروا غير مؤهلين للمثول أمام المحكمة".</w:t>
      </w:r>
      <w:r>
        <w:rPr>
          <w:rFonts w:hint="cs"/>
          <w:rtl/>
          <w:lang w:eastAsia="zh-TW"/>
        </w:rPr>
        <w:t xml:space="preserve"> </w:t>
      </w:r>
      <w:r w:rsidRPr="007A6FD2">
        <w:rPr>
          <w:rtl/>
          <w:lang w:eastAsia="zh-TW"/>
        </w:rPr>
        <w:t>وتقر الدولة الطرف بأن القانون قد يطال بشكل غير متناسب الأشخاص الذين يستوفون هذه المعايير لأسباب مرتبطة بالإعاقة.</w:t>
      </w:r>
      <w:r w:rsidRPr="00C07C32">
        <w:rPr>
          <w:rtl/>
        </w:rPr>
        <w:t xml:space="preserve"> </w:t>
      </w:r>
      <w:r w:rsidRPr="00C07C32">
        <w:rPr>
          <w:rtl/>
          <w:lang w:eastAsia="zh-TW"/>
        </w:rPr>
        <w:t xml:space="preserve">غير أنها ترى أن هذه المعاملة </w:t>
      </w:r>
      <w:r>
        <w:rPr>
          <w:rFonts w:hint="cs"/>
          <w:rtl/>
          <w:lang w:eastAsia="zh-TW"/>
        </w:rPr>
        <w:lastRenderedPageBreak/>
        <w:t>التفضيلية</w:t>
      </w:r>
      <w:r w:rsidRPr="00C07C32">
        <w:rPr>
          <w:rtl/>
          <w:lang w:eastAsia="zh-TW"/>
        </w:rPr>
        <w:t xml:space="preserve"> مشروعة، إذ اعتمدها العديد من هيئات معاهدات الأمم المتحدة</w:t>
      </w:r>
      <w:r w:rsidR="00FE2F8B" w:rsidRPr="00C626E9">
        <w:rPr>
          <w:rFonts w:hint="cs"/>
          <w:vertAlign w:val="superscript"/>
          <w:rtl/>
        </w:rPr>
        <w:t>(</w:t>
      </w:r>
      <w:r>
        <w:rPr>
          <w:rStyle w:val="FootnoteReference"/>
          <w:rtl/>
          <w:lang w:eastAsia="zh-TW"/>
        </w:rPr>
        <w:footnoteReference w:id="32"/>
      </w:r>
      <w:r w:rsidR="00FE2F8B">
        <w:rPr>
          <w:rFonts w:hint="cs"/>
          <w:vertAlign w:val="superscript"/>
          <w:rtl/>
        </w:rPr>
        <w:t>)</w:t>
      </w:r>
      <w:r w:rsidR="00FE2F8B">
        <w:rPr>
          <w:rFonts w:hint="cs"/>
          <w:rtl/>
        </w:rPr>
        <w:t>،</w:t>
      </w:r>
      <w:r w:rsidRPr="00C07C32">
        <w:rPr>
          <w:rtl/>
          <w:lang w:eastAsia="zh-TW"/>
        </w:rPr>
        <w:t xml:space="preserve"> وأن المادة 5 من الاتفاقية ينبغي أن تفسّر وفق</w:t>
      </w:r>
      <w:r w:rsidR="00646367">
        <w:rPr>
          <w:rtl/>
          <w:lang w:eastAsia="zh-TW"/>
        </w:rPr>
        <w:t xml:space="preserve">اً </w:t>
      </w:r>
      <w:r w:rsidRPr="00C07C32">
        <w:rPr>
          <w:rtl/>
          <w:lang w:eastAsia="zh-TW"/>
        </w:rPr>
        <w:t>لهذا النهج.</w:t>
      </w:r>
    </w:p>
    <w:p w:rsidR="00B713E9" w:rsidRPr="00FE2F8B" w:rsidRDefault="00B713E9" w:rsidP="00FE2F8B">
      <w:pPr>
        <w:pStyle w:val="SingleTxtGA"/>
        <w:rPr>
          <w:rFonts w:ascii="Traditional Arabic" w:hAnsi="Traditional Arabic"/>
          <w:rtl/>
          <w:lang w:eastAsia="zh-TW"/>
        </w:rPr>
      </w:pPr>
      <w:r>
        <w:rPr>
          <w:rFonts w:ascii="Traditional Arabic" w:hAnsi="Traditional Arabic" w:hint="cs"/>
          <w:rtl/>
          <w:lang w:eastAsia="zh-TW"/>
        </w:rPr>
        <w:t>4-21</w:t>
      </w:r>
      <w:r>
        <w:rPr>
          <w:rFonts w:ascii="Traditional Arabic" w:hAnsi="Traditional Arabic"/>
          <w:lang w:eastAsia="zh-TW"/>
        </w:rPr>
        <w:tab/>
      </w:r>
      <w:r w:rsidRPr="00892CCA">
        <w:rPr>
          <w:rFonts w:ascii="Traditional Arabic" w:hAnsi="Traditional Arabic"/>
          <w:rtl/>
          <w:lang w:eastAsia="zh-TW"/>
        </w:rPr>
        <w:t>وتدفع الدولة الطرف بأن القانون يهد</w:t>
      </w:r>
      <w:r w:rsidR="00FE2F8B">
        <w:rPr>
          <w:rFonts w:ascii="Traditional Arabic" w:hAnsi="Traditional Arabic"/>
          <w:rtl/>
          <w:lang w:eastAsia="zh-TW"/>
        </w:rPr>
        <w:t>ف أيض</w:t>
      </w:r>
      <w:r w:rsidR="00646367">
        <w:rPr>
          <w:rFonts w:ascii="Traditional Arabic" w:hAnsi="Traditional Arabic"/>
          <w:rtl/>
          <w:lang w:eastAsia="zh-TW"/>
        </w:rPr>
        <w:t xml:space="preserve">اً </w:t>
      </w:r>
      <w:r w:rsidR="00FE2F8B">
        <w:rPr>
          <w:rFonts w:ascii="Traditional Arabic" w:hAnsi="Traditional Arabic"/>
          <w:rtl/>
          <w:lang w:eastAsia="zh-TW"/>
        </w:rPr>
        <w:t>إلى حماية المجتمع المحلي</w:t>
      </w:r>
      <w:r w:rsidR="00FE2F8B" w:rsidRPr="00C626E9">
        <w:rPr>
          <w:rFonts w:hint="cs"/>
          <w:vertAlign w:val="superscript"/>
          <w:rtl/>
        </w:rPr>
        <w:t>(</w:t>
      </w:r>
      <w:r>
        <w:rPr>
          <w:rStyle w:val="FootnoteReference"/>
          <w:rtl/>
          <w:lang w:eastAsia="zh-TW"/>
        </w:rPr>
        <w:footnoteReference w:id="33"/>
      </w:r>
      <w:r w:rsidR="00FE2F8B">
        <w:rPr>
          <w:rFonts w:hint="cs"/>
          <w:vertAlign w:val="superscript"/>
          <w:rtl/>
        </w:rPr>
        <w:t>)</w:t>
      </w:r>
      <w:r w:rsidR="00FE2F8B">
        <w:rPr>
          <w:rFonts w:hint="cs"/>
          <w:rtl/>
        </w:rPr>
        <w:t>.</w:t>
      </w:r>
      <w:r w:rsidRPr="00892CCA">
        <w:rPr>
          <w:rtl/>
        </w:rPr>
        <w:t xml:space="preserve"> </w:t>
      </w:r>
      <w:r w:rsidRPr="00892CCA">
        <w:rPr>
          <w:rFonts w:ascii="Traditional Arabic" w:hAnsi="Traditional Arabic"/>
          <w:rtl/>
          <w:lang w:eastAsia="zh-TW"/>
        </w:rPr>
        <w:t>والتشريعات التي تنص على إجراءات خاصة، بما فيها أوامر حجز من يتبين أنهم غير مؤهلين للمثول أمام المحكمة، هو سمة معيارية في الولايات القضائية الأخرى في أستراليا</w:t>
      </w:r>
      <w:r w:rsidR="00FE2F8B" w:rsidRPr="00C626E9">
        <w:rPr>
          <w:rFonts w:hint="cs"/>
          <w:vertAlign w:val="superscript"/>
          <w:rtl/>
        </w:rPr>
        <w:t>(</w:t>
      </w:r>
      <w:r>
        <w:rPr>
          <w:rStyle w:val="FootnoteReference"/>
          <w:rtl/>
          <w:lang w:eastAsia="zh-TW"/>
        </w:rPr>
        <w:footnoteReference w:id="34"/>
      </w:r>
      <w:r w:rsidR="00FE2F8B">
        <w:rPr>
          <w:rFonts w:hint="cs"/>
          <w:vertAlign w:val="superscript"/>
          <w:rtl/>
        </w:rPr>
        <w:t>)</w:t>
      </w:r>
      <w:r w:rsidRPr="00892CCA">
        <w:rPr>
          <w:rFonts w:ascii="Traditional Arabic" w:hAnsi="Traditional Arabic"/>
          <w:rtl/>
          <w:lang w:eastAsia="zh-TW"/>
        </w:rPr>
        <w:t xml:space="preserve"> وفي الخارج</w:t>
      </w:r>
      <w:r w:rsidR="00FE2F8B" w:rsidRPr="00C626E9">
        <w:rPr>
          <w:rFonts w:hint="cs"/>
          <w:vertAlign w:val="superscript"/>
          <w:rtl/>
        </w:rPr>
        <w:t>(</w:t>
      </w:r>
      <w:r>
        <w:rPr>
          <w:rStyle w:val="FootnoteReference"/>
          <w:rtl/>
          <w:lang w:eastAsia="zh-TW"/>
        </w:rPr>
        <w:footnoteReference w:id="35"/>
      </w:r>
      <w:r w:rsidR="00FE2F8B">
        <w:rPr>
          <w:rFonts w:hint="cs"/>
          <w:vertAlign w:val="superscript"/>
          <w:rtl/>
        </w:rPr>
        <w:t>)</w:t>
      </w:r>
      <w:r w:rsidR="00FE2F8B">
        <w:rPr>
          <w:rFonts w:hint="cs"/>
          <w:rtl/>
        </w:rPr>
        <w:t>.</w:t>
      </w:r>
      <w:r>
        <w:rPr>
          <w:rFonts w:ascii="Traditional Arabic" w:hAnsi="Traditional Arabic" w:hint="cs"/>
          <w:rtl/>
          <w:lang w:eastAsia="zh-TW"/>
        </w:rPr>
        <w:t xml:space="preserve"> </w:t>
      </w:r>
      <w:r w:rsidRPr="00AD33CB">
        <w:rPr>
          <w:rFonts w:ascii="Traditional Arabic" w:hAnsi="Traditional Arabic"/>
          <w:rtl/>
          <w:lang w:eastAsia="zh-TW"/>
        </w:rPr>
        <w:t xml:space="preserve">ومتى صدر أمر حجز بحق شخص ما </w:t>
      </w:r>
      <w:r>
        <w:rPr>
          <w:rFonts w:ascii="Traditional Arabic" w:hAnsi="Traditional Arabic" w:hint="cs"/>
          <w:rtl/>
          <w:lang w:eastAsia="zh-TW"/>
        </w:rPr>
        <w:t>وفقاً لهذا</w:t>
      </w:r>
      <w:r w:rsidRPr="00AD33CB">
        <w:rPr>
          <w:rFonts w:ascii="Traditional Arabic" w:hAnsi="Traditional Arabic"/>
          <w:rtl/>
          <w:lang w:eastAsia="zh-TW"/>
        </w:rPr>
        <w:t xml:space="preserve"> القانون، يُجري مجلس الاستعراض استعراضات دورية</w:t>
      </w:r>
      <w:r w:rsidR="00FE2F8B" w:rsidRPr="00C626E9">
        <w:rPr>
          <w:rFonts w:hint="cs"/>
          <w:vertAlign w:val="superscript"/>
          <w:rtl/>
        </w:rPr>
        <w:t>(</w:t>
      </w:r>
      <w:r>
        <w:rPr>
          <w:rStyle w:val="FootnoteReference"/>
          <w:rtl/>
          <w:lang w:eastAsia="zh-TW"/>
        </w:rPr>
        <w:footnoteReference w:id="36"/>
      </w:r>
      <w:r w:rsidR="00FE2F8B">
        <w:rPr>
          <w:rFonts w:hint="cs"/>
          <w:vertAlign w:val="superscript"/>
          <w:rtl/>
        </w:rPr>
        <w:t>)</w:t>
      </w:r>
      <w:r w:rsidR="00FE2F8B">
        <w:rPr>
          <w:rFonts w:hint="cs"/>
          <w:rtl/>
        </w:rPr>
        <w:t>.</w:t>
      </w:r>
      <w:r w:rsidRPr="00AD33CB">
        <w:rPr>
          <w:rtl/>
        </w:rPr>
        <w:t xml:space="preserve"> </w:t>
      </w:r>
      <w:r w:rsidRPr="00AD33CB">
        <w:rPr>
          <w:rFonts w:ascii="Traditional Arabic" w:hAnsi="Traditional Arabic"/>
          <w:rtl/>
          <w:lang w:eastAsia="zh-TW"/>
        </w:rPr>
        <w:t>ويُعدّ موظف استشاري كبير تقارير مفصلة تشمل</w:t>
      </w:r>
      <w:r>
        <w:rPr>
          <w:rFonts w:ascii="Traditional Arabic" w:hAnsi="Traditional Arabic" w:hint="cs"/>
          <w:rtl/>
          <w:lang w:eastAsia="zh-TW"/>
        </w:rPr>
        <w:t xml:space="preserve"> </w:t>
      </w:r>
      <w:r w:rsidRPr="00AD33CB">
        <w:rPr>
          <w:rFonts w:ascii="Traditional Arabic" w:hAnsi="Traditional Arabic"/>
          <w:rtl/>
          <w:lang w:eastAsia="zh-TW"/>
        </w:rPr>
        <w:t>توصية بشأن ما إذا كان ينبغي الإفراج عن الشخص</w:t>
      </w:r>
      <w:r w:rsidR="00FE2F8B" w:rsidRPr="00C626E9">
        <w:rPr>
          <w:rFonts w:hint="cs"/>
          <w:vertAlign w:val="superscript"/>
          <w:rtl/>
        </w:rPr>
        <w:t>(</w:t>
      </w:r>
      <w:r>
        <w:rPr>
          <w:rStyle w:val="FootnoteReference"/>
          <w:rtl/>
          <w:lang w:eastAsia="zh-TW"/>
        </w:rPr>
        <w:footnoteReference w:id="37"/>
      </w:r>
      <w:r w:rsidR="00FE2F8B">
        <w:rPr>
          <w:rFonts w:hint="cs"/>
          <w:vertAlign w:val="superscript"/>
          <w:rtl/>
        </w:rPr>
        <w:t>)</w:t>
      </w:r>
      <w:r w:rsidR="00FE2F8B">
        <w:rPr>
          <w:rFonts w:hint="cs"/>
          <w:rtl/>
        </w:rPr>
        <w:t>.</w:t>
      </w:r>
    </w:p>
    <w:p w:rsidR="00B713E9" w:rsidRPr="00B47131" w:rsidRDefault="00B713E9" w:rsidP="00FE2F8B">
      <w:pPr>
        <w:pStyle w:val="SingleTxtGA"/>
        <w:rPr>
          <w:rtl/>
          <w:lang w:eastAsia="zh-TW" w:bidi="ar-LB"/>
        </w:rPr>
      </w:pPr>
      <w:r>
        <w:rPr>
          <w:rFonts w:ascii="Traditional Arabic" w:hAnsi="Traditional Arabic" w:hint="cs"/>
          <w:rtl/>
          <w:lang w:eastAsia="zh-TW"/>
        </w:rPr>
        <w:t>4-22</w:t>
      </w:r>
      <w:r>
        <w:rPr>
          <w:rFonts w:ascii="Traditional Arabic" w:hAnsi="Traditional Arabic" w:hint="cs"/>
          <w:rtl/>
          <w:lang w:eastAsia="zh-TW"/>
        </w:rPr>
        <w:tab/>
      </w:r>
      <w:r w:rsidRPr="00EE141A">
        <w:rPr>
          <w:rFonts w:ascii="Traditional Arabic" w:hAnsi="Traditional Arabic"/>
          <w:rtl/>
          <w:lang w:eastAsia="zh-TW"/>
        </w:rPr>
        <w:t>وينص القانون أيض</w:t>
      </w:r>
      <w:r w:rsidR="00646367">
        <w:rPr>
          <w:rFonts w:ascii="Traditional Arabic" w:hAnsi="Traditional Arabic"/>
          <w:rtl/>
          <w:lang w:eastAsia="zh-TW"/>
        </w:rPr>
        <w:t xml:space="preserve">اً </w:t>
      </w:r>
      <w:r w:rsidRPr="00EE141A">
        <w:rPr>
          <w:rFonts w:ascii="Traditional Arabic" w:hAnsi="Traditional Arabic"/>
          <w:rtl/>
          <w:lang w:eastAsia="zh-TW"/>
        </w:rPr>
        <w:t>على ضمانات تكفل أن القرارات تتخذها هيئة قضائية مستقلة ومستنيرة؛</w:t>
      </w:r>
      <w:r w:rsidRPr="00EE141A">
        <w:rPr>
          <w:rtl/>
        </w:rPr>
        <w:t xml:space="preserve"> </w:t>
      </w:r>
      <w:r w:rsidRPr="00EE141A">
        <w:rPr>
          <w:rFonts w:ascii="Traditional Arabic" w:hAnsi="Traditional Arabic"/>
          <w:rtl/>
          <w:lang w:eastAsia="zh-TW"/>
        </w:rPr>
        <w:t>وأن المحكمة وإن قررت أن المتهم غير مؤهل للمثول أمامها، فهي تحتفظ بسلطة تقديرية لأخذ قرار بالإفراج عنه؛</w:t>
      </w:r>
      <w:r w:rsidRPr="00EE141A">
        <w:rPr>
          <w:rtl/>
        </w:rPr>
        <w:t xml:space="preserve"> </w:t>
      </w:r>
      <w:r w:rsidRPr="00EE141A">
        <w:rPr>
          <w:rFonts w:ascii="Traditional Arabic" w:hAnsi="Traditional Arabic"/>
          <w:rtl/>
          <w:lang w:eastAsia="zh-TW"/>
        </w:rPr>
        <w:t>وأن القرارات المتخذة بموجب القانون قابلة للطعن.</w:t>
      </w:r>
      <w:r w:rsidRPr="008656B9">
        <w:rPr>
          <w:rtl/>
        </w:rPr>
        <w:t xml:space="preserve"> </w:t>
      </w:r>
      <w:r w:rsidRPr="008656B9">
        <w:rPr>
          <w:rFonts w:ascii="Traditional Arabic" w:hAnsi="Traditional Arabic"/>
          <w:rtl/>
          <w:lang w:eastAsia="zh-TW"/>
        </w:rPr>
        <w:t>ويوفر الإطار بالتالي وسيلة معقولة ومتناسبة لتحقيق أهداف القانون تقوم على معايير معقولة وموضوعية لا ترتبط بالإعاقة.</w:t>
      </w:r>
    </w:p>
    <w:p w:rsidR="00B713E9" w:rsidRPr="003B4EFD" w:rsidRDefault="00B713E9" w:rsidP="00FE2F8B">
      <w:pPr>
        <w:pStyle w:val="H23GA"/>
        <w:rPr>
          <w:rtl/>
        </w:rPr>
      </w:pPr>
      <w:r w:rsidRPr="00B47131">
        <w:rPr>
          <w:rtl/>
        </w:rPr>
        <w:lastRenderedPageBreak/>
        <w:tab/>
      </w:r>
      <w:r w:rsidRPr="00B47131">
        <w:rPr>
          <w:rtl/>
        </w:rPr>
        <w:tab/>
      </w:r>
      <w:r>
        <w:rPr>
          <w:rtl/>
        </w:rPr>
        <w:t>تعليقات صاحب</w:t>
      </w:r>
      <w:r w:rsidRPr="003B4EFD">
        <w:rPr>
          <w:rtl/>
        </w:rPr>
        <w:t xml:space="preserve"> البلاغ على ملاحظات الدولة الطرف</w:t>
      </w:r>
    </w:p>
    <w:p w:rsidR="00B713E9" w:rsidRDefault="00B713E9" w:rsidP="00FE2F8B">
      <w:pPr>
        <w:pStyle w:val="SingleTxtGA"/>
        <w:rPr>
          <w:rtl/>
        </w:rPr>
      </w:pPr>
      <w:r>
        <w:rPr>
          <w:rFonts w:hint="cs"/>
          <w:spacing w:val="-2"/>
          <w:rtl/>
          <w:lang w:eastAsia="zh-TW"/>
        </w:rPr>
        <w:t>5-1</w:t>
      </w:r>
      <w:r w:rsidRPr="007A129E">
        <w:rPr>
          <w:rFonts w:hint="cs"/>
          <w:spacing w:val="-2"/>
          <w:rtl/>
          <w:lang w:eastAsia="zh-TW"/>
        </w:rPr>
        <w:tab/>
      </w:r>
      <w:r w:rsidRPr="00EB3E5D">
        <w:rPr>
          <w:spacing w:val="-2"/>
          <w:rtl/>
          <w:lang w:eastAsia="zh-TW"/>
        </w:rPr>
        <w:t>في 25 حزيران/يونيه 2015، قدم صاحب البلاغ معلومات إضافية.</w:t>
      </w:r>
      <w:r>
        <w:rPr>
          <w:rFonts w:hint="cs"/>
          <w:spacing w:val="-2"/>
          <w:rtl/>
          <w:lang w:eastAsia="zh-TW"/>
        </w:rPr>
        <w:t xml:space="preserve"> </w:t>
      </w:r>
      <w:r w:rsidRPr="001F0F20">
        <w:rPr>
          <w:spacing w:val="-2"/>
          <w:rtl/>
          <w:lang w:eastAsia="zh-TW"/>
        </w:rPr>
        <w:t xml:space="preserve">ويفيد صاحب البلاغ بأنه بقي في الاحتجاز المدني لأكثر من 13 </w:t>
      </w:r>
      <w:r>
        <w:rPr>
          <w:spacing w:val="-2"/>
          <w:rtl/>
          <w:lang w:eastAsia="zh-TW"/>
        </w:rPr>
        <w:t>عام</w:t>
      </w:r>
      <w:r w:rsidR="00646367">
        <w:rPr>
          <w:spacing w:val="-2"/>
          <w:rtl/>
          <w:lang w:eastAsia="zh-TW"/>
        </w:rPr>
        <w:t xml:space="preserve">اً </w:t>
      </w:r>
      <w:r>
        <w:rPr>
          <w:spacing w:val="-2"/>
          <w:rtl/>
          <w:lang w:eastAsia="zh-TW"/>
        </w:rPr>
        <w:t xml:space="preserve">وأنه لا يزال يخضع لقيود </w:t>
      </w:r>
      <w:r>
        <w:rPr>
          <w:rFonts w:hint="cs"/>
          <w:spacing w:val="-2"/>
          <w:rtl/>
          <w:lang w:eastAsia="zh-TW"/>
        </w:rPr>
        <w:t>ولسلب ال</w:t>
      </w:r>
      <w:r w:rsidRPr="001F0F20">
        <w:rPr>
          <w:spacing w:val="-2"/>
          <w:rtl/>
          <w:lang w:eastAsia="zh-TW"/>
        </w:rPr>
        <w:t>حرية.</w:t>
      </w:r>
      <w:r w:rsidRPr="001F0F20">
        <w:rPr>
          <w:rtl/>
        </w:rPr>
        <w:t xml:space="preserve"> </w:t>
      </w:r>
    </w:p>
    <w:p w:rsidR="00B713E9" w:rsidRPr="00B21902" w:rsidRDefault="00B713E9" w:rsidP="00FE2F8B">
      <w:pPr>
        <w:pStyle w:val="SingleTxtGA"/>
        <w:rPr>
          <w:spacing w:val="-2"/>
          <w:rtl/>
          <w:lang w:eastAsia="zh-TW"/>
        </w:rPr>
      </w:pPr>
      <w:r>
        <w:rPr>
          <w:rFonts w:hint="cs"/>
          <w:spacing w:val="-2"/>
          <w:rtl/>
          <w:lang w:eastAsia="zh-TW"/>
        </w:rPr>
        <w:t>5-2</w:t>
      </w:r>
      <w:r>
        <w:rPr>
          <w:rFonts w:hint="cs"/>
          <w:spacing w:val="-2"/>
          <w:rtl/>
          <w:lang w:eastAsia="zh-TW"/>
        </w:rPr>
        <w:tab/>
      </w:r>
      <w:r w:rsidRPr="001F0F20">
        <w:rPr>
          <w:spacing w:val="-2"/>
          <w:rtl/>
          <w:lang w:eastAsia="zh-TW"/>
        </w:rPr>
        <w:t>ويرفض صاحب البلاغ توص</w:t>
      </w:r>
      <w:r>
        <w:rPr>
          <w:spacing w:val="-2"/>
          <w:rtl/>
          <w:lang w:eastAsia="zh-TW"/>
        </w:rPr>
        <w:t>يف الدولة الطرف للنطاق الزمني ل</w:t>
      </w:r>
      <w:r w:rsidRPr="001F0F20">
        <w:rPr>
          <w:spacing w:val="-2"/>
          <w:rtl/>
          <w:lang w:eastAsia="zh-TW"/>
        </w:rPr>
        <w:t>ولاية اللجنة.</w:t>
      </w:r>
      <w:r>
        <w:rPr>
          <w:rFonts w:hint="cs"/>
          <w:spacing w:val="-2"/>
          <w:rtl/>
          <w:lang w:eastAsia="zh-TW"/>
        </w:rPr>
        <w:t xml:space="preserve"> </w:t>
      </w:r>
      <w:r w:rsidRPr="008568D5">
        <w:rPr>
          <w:spacing w:val="-2"/>
          <w:rtl/>
          <w:lang w:eastAsia="zh-TW"/>
        </w:rPr>
        <w:t xml:space="preserve">ويشير إلى اجتهادات اللجنة المعنية بحقوق الإنسان التي تفيد بأن "اللجنة ... لا يمكنها أن تنظر في انتهاكات العهد المدعى وقوعها قبل دخول البروتوكول الاختياري حيِّز النفاذ بالنسبة إلى </w:t>
      </w:r>
      <w:r>
        <w:rPr>
          <w:rFonts w:hint="cs"/>
          <w:spacing w:val="-2"/>
          <w:rtl/>
          <w:lang w:eastAsia="zh-TW"/>
        </w:rPr>
        <w:t>ال</w:t>
      </w:r>
      <w:r w:rsidRPr="008568D5">
        <w:rPr>
          <w:spacing w:val="-2"/>
          <w:rtl/>
          <w:lang w:eastAsia="zh-TW"/>
        </w:rPr>
        <w:t xml:space="preserve">دولة </w:t>
      </w:r>
      <w:r>
        <w:rPr>
          <w:rFonts w:hint="cs"/>
          <w:spacing w:val="-2"/>
          <w:rtl/>
          <w:lang w:eastAsia="zh-TW"/>
        </w:rPr>
        <w:t>ال</w:t>
      </w:r>
      <w:r w:rsidRPr="008568D5">
        <w:rPr>
          <w:spacing w:val="-2"/>
          <w:rtl/>
          <w:lang w:eastAsia="zh-TW"/>
        </w:rPr>
        <w:t xml:space="preserve">طرف، ما لم تكن الانتهاكات </w:t>
      </w:r>
      <w:r>
        <w:rPr>
          <w:rFonts w:hint="cs"/>
          <w:spacing w:val="-2"/>
          <w:rtl/>
          <w:lang w:eastAsia="zh-TW"/>
        </w:rPr>
        <w:t xml:space="preserve">موضوع الشكوى </w:t>
      </w:r>
      <w:r>
        <w:rPr>
          <w:spacing w:val="-2"/>
          <w:rtl/>
          <w:lang w:eastAsia="zh-TW"/>
        </w:rPr>
        <w:t>مستمرة</w:t>
      </w:r>
      <w:r w:rsidRPr="008568D5">
        <w:rPr>
          <w:spacing w:val="-2"/>
          <w:rtl/>
          <w:lang w:eastAsia="zh-TW"/>
        </w:rPr>
        <w:t xml:space="preserve"> بعد دخول </w:t>
      </w:r>
      <w:r>
        <w:rPr>
          <w:spacing w:val="-2"/>
          <w:rtl/>
          <w:lang w:eastAsia="zh-TW"/>
        </w:rPr>
        <w:t>البروتوكول الاختياري حيز النفاذ</w:t>
      </w:r>
      <w:r>
        <w:rPr>
          <w:rFonts w:hint="cs"/>
          <w:spacing w:val="-2"/>
          <w:rtl/>
          <w:lang w:eastAsia="zh-TW"/>
        </w:rPr>
        <w:t>.</w:t>
      </w:r>
      <w:r w:rsidRPr="00B21902">
        <w:rPr>
          <w:rtl/>
        </w:rPr>
        <w:t xml:space="preserve"> </w:t>
      </w:r>
      <w:r w:rsidRPr="00B21902">
        <w:rPr>
          <w:spacing w:val="-2"/>
          <w:rtl/>
          <w:lang w:eastAsia="zh-TW"/>
        </w:rPr>
        <w:t>ويفسر الانتهاك المستمر بأنه تأكيد، بعد دخول البروتوكول الاختياري حيز النفاذ، بواسطة فعل أو أثر واضح، للانتهاكات التي ارتكبتها سابقاً الدولة الطرف</w:t>
      </w:r>
      <w:r>
        <w:rPr>
          <w:rFonts w:hint="cs"/>
          <w:spacing w:val="-2"/>
          <w:rtl/>
          <w:lang w:eastAsia="zh-TW"/>
        </w:rPr>
        <w:t>"</w:t>
      </w:r>
      <w:r w:rsidR="00501C1D" w:rsidRPr="00C626E9">
        <w:rPr>
          <w:rFonts w:hint="cs"/>
          <w:vertAlign w:val="superscript"/>
          <w:rtl/>
        </w:rPr>
        <w:t>(</w:t>
      </w:r>
      <w:r>
        <w:rPr>
          <w:rStyle w:val="FootnoteReference"/>
          <w:spacing w:val="-2"/>
          <w:rtl/>
          <w:lang w:eastAsia="zh-TW"/>
        </w:rPr>
        <w:footnoteReference w:id="38"/>
      </w:r>
      <w:r w:rsidR="00501C1D">
        <w:rPr>
          <w:rFonts w:hint="cs"/>
          <w:vertAlign w:val="superscript"/>
          <w:rtl/>
        </w:rPr>
        <w:t>)</w:t>
      </w:r>
      <w:r w:rsidRPr="00B21902">
        <w:rPr>
          <w:spacing w:val="-2"/>
          <w:rtl/>
          <w:lang w:eastAsia="zh-TW"/>
        </w:rPr>
        <w:t>.</w:t>
      </w:r>
      <w:r>
        <w:rPr>
          <w:rFonts w:hint="cs"/>
          <w:spacing w:val="-2"/>
          <w:rtl/>
          <w:lang w:eastAsia="zh-TW"/>
        </w:rPr>
        <w:t xml:space="preserve"> </w:t>
      </w:r>
      <w:r w:rsidRPr="00B21902">
        <w:rPr>
          <w:spacing w:val="-2"/>
          <w:rtl/>
          <w:lang w:eastAsia="zh-TW"/>
        </w:rPr>
        <w:t xml:space="preserve">ويرى صاحب البلاغ أن التفسير نفسه ينبغي أن يطبق </w:t>
      </w:r>
      <w:r>
        <w:rPr>
          <w:rFonts w:hint="cs"/>
          <w:spacing w:val="-2"/>
          <w:rtl/>
          <w:lang w:eastAsia="zh-TW"/>
        </w:rPr>
        <w:t>في</w:t>
      </w:r>
      <w:r w:rsidR="00501C1D">
        <w:rPr>
          <w:spacing w:val="-2"/>
          <w:rtl/>
          <w:lang w:eastAsia="zh-TW"/>
        </w:rPr>
        <w:t xml:space="preserve"> حالته.</w:t>
      </w:r>
    </w:p>
    <w:p w:rsidR="00B713E9" w:rsidRPr="00B47131" w:rsidRDefault="00B713E9" w:rsidP="00FE2F8B">
      <w:pPr>
        <w:pStyle w:val="SingleTxtGA"/>
        <w:rPr>
          <w:rtl/>
          <w:lang w:eastAsia="zh-TW"/>
        </w:rPr>
      </w:pPr>
      <w:r>
        <w:rPr>
          <w:rFonts w:hint="cs"/>
          <w:rtl/>
          <w:lang w:eastAsia="zh-TW"/>
        </w:rPr>
        <w:t>5-3</w:t>
      </w:r>
      <w:r>
        <w:rPr>
          <w:rFonts w:hint="cs"/>
          <w:rtl/>
          <w:lang w:eastAsia="zh-TW"/>
        </w:rPr>
        <w:tab/>
      </w:r>
      <w:r w:rsidRPr="00D97C50">
        <w:rPr>
          <w:rtl/>
          <w:lang w:eastAsia="zh-TW"/>
        </w:rPr>
        <w:t>ويعتبر صاحب البلاغ أن احت</w:t>
      </w:r>
      <w:r>
        <w:rPr>
          <w:rtl/>
          <w:lang w:eastAsia="zh-TW"/>
        </w:rPr>
        <w:t xml:space="preserve">جازه تعسفي لأنه قائم على أساس </w:t>
      </w:r>
      <w:r w:rsidRPr="00D97C50">
        <w:rPr>
          <w:rtl/>
          <w:lang w:eastAsia="zh-TW"/>
        </w:rPr>
        <w:t>إعاق</w:t>
      </w:r>
      <w:r>
        <w:rPr>
          <w:rFonts w:hint="cs"/>
          <w:rtl/>
          <w:lang w:eastAsia="zh-TW"/>
        </w:rPr>
        <w:t>ته</w:t>
      </w:r>
      <w:r w:rsidRPr="00D97C50">
        <w:rPr>
          <w:rtl/>
          <w:lang w:eastAsia="zh-TW"/>
        </w:rPr>
        <w:t>، وذلك في انتهاك للمادة 14</w:t>
      </w:r>
      <w:r>
        <w:rPr>
          <w:rtl/>
          <w:lang w:eastAsia="zh-TW"/>
        </w:rPr>
        <w:t>(</w:t>
      </w:r>
      <w:r w:rsidRPr="00D97C50">
        <w:rPr>
          <w:rtl/>
          <w:lang w:eastAsia="zh-TW"/>
        </w:rPr>
        <w:t>1)</w:t>
      </w:r>
      <w:r>
        <w:rPr>
          <w:rtl/>
          <w:lang w:eastAsia="zh-TW"/>
        </w:rPr>
        <w:t>(</w:t>
      </w:r>
      <w:r w:rsidRPr="00D97C50">
        <w:rPr>
          <w:rtl/>
          <w:lang w:eastAsia="zh-TW"/>
        </w:rPr>
        <w:t>ب).</w:t>
      </w:r>
      <w:r w:rsidRPr="00D97C50">
        <w:rPr>
          <w:rtl/>
        </w:rPr>
        <w:t xml:space="preserve"> </w:t>
      </w:r>
      <w:r>
        <w:rPr>
          <w:rFonts w:hint="cs"/>
          <w:rtl/>
          <w:lang w:eastAsia="zh-TW"/>
        </w:rPr>
        <w:t>ويرى</w:t>
      </w:r>
      <w:r>
        <w:rPr>
          <w:rtl/>
          <w:lang w:eastAsia="zh-TW"/>
        </w:rPr>
        <w:t xml:space="preserve"> </w:t>
      </w:r>
      <w:r>
        <w:rPr>
          <w:rFonts w:hint="cs"/>
          <w:rtl/>
          <w:lang w:eastAsia="zh-TW"/>
        </w:rPr>
        <w:t>أ</w:t>
      </w:r>
      <w:r w:rsidRPr="00D97C50">
        <w:rPr>
          <w:rtl/>
          <w:lang w:eastAsia="zh-TW"/>
        </w:rPr>
        <w:t>نه ل</w:t>
      </w:r>
      <w:r>
        <w:rPr>
          <w:rtl/>
          <w:lang w:eastAsia="zh-TW"/>
        </w:rPr>
        <w:t>و</w:t>
      </w:r>
      <w:r>
        <w:rPr>
          <w:rFonts w:hint="cs"/>
          <w:rtl/>
          <w:lang w:eastAsia="zh-TW"/>
        </w:rPr>
        <w:t xml:space="preserve"> ل</w:t>
      </w:r>
      <w:r w:rsidRPr="00D97C50">
        <w:rPr>
          <w:rtl/>
          <w:lang w:eastAsia="zh-TW"/>
        </w:rPr>
        <w:t>م يكن يعاني من إعاقة، لما كان من الممكن احتجازه إلى أجل غير مسمى.</w:t>
      </w:r>
      <w:r w:rsidRPr="00831041">
        <w:rPr>
          <w:rtl/>
        </w:rPr>
        <w:t xml:space="preserve"> </w:t>
      </w:r>
      <w:r w:rsidRPr="00831041">
        <w:rPr>
          <w:rtl/>
          <w:lang w:eastAsia="zh-TW"/>
        </w:rPr>
        <w:t>ولو ثبتت براءته، لكان أطلق سراحه على الفور وبدون شروط.</w:t>
      </w:r>
      <w:r w:rsidRPr="00B47131">
        <w:rPr>
          <w:rtl/>
          <w:lang w:eastAsia="zh-TW"/>
        </w:rPr>
        <w:t xml:space="preserve"> </w:t>
      </w:r>
    </w:p>
    <w:p w:rsidR="00B713E9" w:rsidRDefault="00B713E9" w:rsidP="00646367">
      <w:pPr>
        <w:pStyle w:val="SingleTxtGA"/>
        <w:rPr>
          <w:rtl/>
          <w:lang w:eastAsia="zh-TW"/>
        </w:rPr>
      </w:pPr>
      <w:r>
        <w:rPr>
          <w:rFonts w:hint="cs"/>
          <w:rtl/>
          <w:lang w:eastAsia="zh-TW"/>
        </w:rPr>
        <w:t>5-4</w:t>
      </w:r>
      <w:r>
        <w:rPr>
          <w:rFonts w:hint="cs"/>
          <w:rtl/>
          <w:lang w:eastAsia="zh-TW"/>
        </w:rPr>
        <w:tab/>
      </w:r>
      <w:r w:rsidRPr="00C36546">
        <w:rPr>
          <w:rtl/>
          <w:lang w:eastAsia="zh-TW"/>
        </w:rPr>
        <w:t>ويؤكد صاحب البلاغ أن احتجازه تعسفي لأنه: (أ) يخضع لسلطة الحكومة التقديرية، بالنظر إلى أن المادتين 24</w:t>
      </w:r>
      <w:r w:rsidR="00646367">
        <w:rPr>
          <w:rtl/>
          <w:lang w:eastAsia="zh-TW"/>
        </w:rPr>
        <w:t xml:space="preserve"> و</w:t>
      </w:r>
      <w:r w:rsidRPr="00C36546">
        <w:rPr>
          <w:rtl/>
          <w:lang w:eastAsia="zh-TW"/>
        </w:rPr>
        <w:t xml:space="preserve">35 من القانون المتعلق بالمدعى عليهم من ذوي الإعاقة </w:t>
      </w:r>
      <w:r>
        <w:rPr>
          <w:rFonts w:hint="cs"/>
          <w:rtl/>
          <w:lang w:eastAsia="zh-TW"/>
        </w:rPr>
        <w:t>العقلية</w:t>
      </w:r>
      <w:r>
        <w:rPr>
          <w:rtl/>
          <w:lang w:eastAsia="zh-TW"/>
        </w:rPr>
        <w:t xml:space="preserve">، تنصان على أنه بعد صدور أمر </w:t>
      </w:r>
      <w:r w:rsidRPr="00C36546">
        <w:rPr>
          <w:rtl/>
          <w:lang w:eastAsia="zh-TW"/>
        </w:rPr>
        <w:t xml:space="preserve">إشراف </w:t>
      </w:r>
      <w:r>
        <w:rPr>
          <w:rFonts w:hint="cs"/>
          <w:rtl/>
          <w:lang w:eastAsia="zh-TW"/>
        </w:rPr>
        <w:t>بالاحتجاز</w:t>
      </w:r>
      <w:r w:rsidRPr="00C36546">
        <w:rPr>
          <w:rtl/>
          <w:lang w:eastAsia="zh-TW"/>
        </w:rPr>
        <w:t>، يُحتجز الشخص المعني إلى أن يأمر حاكم ولاية أستراليا الغربية بالإفراج عنه.</w:t>
      </w:r>
      <w:r>
        <w:rPr>
          <w:rFonts w:hint="cs"/>
          <w:rtl/>
          <w:lang w:eastAsia="zh-TW"/>
        </w:rPr>
        <w:t xml:space="preserve"> </w:t>
      </w:r>
      <w:r w:rsidRPr="00224BE0">
        <w:rPr>
          <w:rtl/>
          <w:lang w:eastAsia="zh-TW"/>
        </w:rPr>
        <w:t>وللحاكم سلطة تقديرية وفق</w:t>
      </w:r>
      <w:r w:rsidR="00646367">
        <w:rPr>
          <w:rtl/>
          <w:lang w:eastAsia="zh-TW"/>
        </w:rPr>
        <w:t xml:space="preserve">اً </w:t>
      </w:r>
      <w:r w:rsidRPr="00224BE0">
        <w:rPr>
          <w:rtl/>
          <w:lang w:eastAsia="zh-TW"/>
        </w:rPr>
        <w:t>لتوصيات المجلس التنفيذي، الذي يتصرف بدوره وفق إرشادات وزير الصحة؛</w:t>
      </w:r>
      <w:r>
        <w:rPr>
          <w:rFonts w:hint="cs"/>
          <w:rtl/>
          <w:lang w:eastAsia="zh-TW"/>
        </w:rPr>
        <w:t xml:space="preserve"> و</w:t>
      </w:r>
      <w:r w:rsidRPr="00224BE0">
        <w:rPr>
          <w:rtl/>
          <w:lang w:eastAsia="zh-TW"/>
        </w:rPr>
        <w:t>(ب) غير عادل، نظر</w:t>
      </w:r>
      <w:r w:rsidR="00646367">
        <w:rPr>
          <w:rtl/>
          <w:lang w:eastAsia="zh-TW"/>
        </w:rPr>
        <w:t xml:space="preserve">اً </w:t>
      </w:r>
      <w:r w:rsidRPr="00224BE0">
        <w:rPr>
          <w:rtl/>
          <w:lang w:eastAsia="zh-TW"/>
        </w:rPr>
        <w:t xml:space="preserve">إلى أن صاحب البلاغ لم يدن بالجرائم التي اتهم بها </w:t>
      </w:r>
      <w:r w:rsidRPr="007E1804">
        <w:rPr>
          <w:rtl/>
          <w:lang w:eastAsia="zh-TW"/>
        </w:rPr>
        <w:t xml:space="preserve">ولم تتح فرصة </w:t>
      </w:r>
      <w:r w:rsidRPr="007E1804">
        <w:rPr>
          <w:rFonts w:hint="cs"/>
          <w:rtl/>
          <w:lang w:eastAsia="zh-TW"/>
        </w:rPr>
        <w:t>ل</w:t>
      </w:r>
      <w:r w:rsidRPr="007E1804">
        <w:rPr>
          <w:rtl/>
          <w:lang w:eastAsia="zh-TW"/>
        </w:rPr>
        <w:t xml:space="preserve">أن </w:t>
      </w:r>
      <w:r w:rsidRPr="007E1804">
        <w:rPr>
          <w:rFonts w:hint="cs"/>
          <w:rtl/>
          <w:lang w:eastAsia="zh-TW"/>
        </w:rPr>
        <w:t>تُفحص</w:t>
      </w:r>
      <w:r w:rsidRPr="007E1804">
        <w:rPr>
          <w:rtl/>
          <w:lang w:eastAsia="zh-TW"/>
        </w:rPr>
        <w:t xml:space="preserve"> </w:t>
      </w:r>
      <w:r w:rsidRPr="007E1804">
        <w:rPr>
          <w:rFonts w:hint="cs"/>
          <w:rtl/>
          <w:lang w:eastAsia="zh-TW"/>
        </w:rPr>
        <w:t>ا</w:t>
      </w:r>
      <w:r w:rsidRPr="007E1804">
        <w:rPr>
          <w:rtl/>
          <w:lang w:eastAsia="zh-TW"/>
        </w:rPr>
        <w:t>لأدلة التي</w:t>
      </w:r>
      <w:r w:rsidRPr="00224BE0">
        <w:rPr>
          <w:rtl/>
          <w:lang w:eastAsia="zh-TW"/>
        </w:rPr>
        <w:t xml:space="preserve"> استندت إليها التهم على النحو الواجب؛</w:t>
      </w:r>
      <w:r w:rsidRPr="00AB6656">
        <w:rPr>
          <w:rtl/>
        </w:rPr>
        <w:t xml:space="preserve"> </w:t>
      </w:r>
      <w:r w:rsidRPr="00AB6656">
        <w:rPr>
          <w:rtl/>
          <w:lang w:eastAsia="zh-TW"/>
        </w:rPr>
        <w:t>و(ج) غير متناسب،</w:t>
      </w:r>
      <w:r>
        <w:rPr>
          <w:rFonts w:hint="cs"/>
          <w:rtl/>
          <w:lang w:eastAsia="zh-TW"/>
        </w:rPr>
        <w:t xml:space="preserve"> </w:t>
      </w:r>
      <w:r w:rsidRPr="00AB6656">
        <w:rPr>
          <w:rtl/>
          <w:lang w:eastAsia="zh-TW"/>
        </w:rPr>
        <w:t xml:space="preserve">نظراً إلى أنه لو كان أدين بارتكاب الجرائم التي اتهم بها، لكان قد حكم عليه بالسجن لمدة تتراوح بين سنتين وثلاث سنوات، </w:t>
      </w:r>
      <w:r>
        <w:rPr>
          <w:rFonts w:hint="cs"/>
          <w:rtl/>
          <w:lang w:eastAsia="zh-TW"/>
        </w:rPr>
        <w:t>و</w:t>
      </w:r>
      <w:r w:rsidRPr="00AB6656">
        <w:rPr>
          <w:rtl/>
          <w:lang w:eastAsia="zh-TW"/>
        </w:rPr>
        <w:t>كان سيفرج عنه بعدها دون قيد أو شرط؛</w:t>
      </w:r>
      <w:r w:rsidRPr="00243222">
        <w:rPr>
          <w:rtl/>
        </w:rPr>
        <w:t xml:space="preserve"> </w:t>
      </w:r>
      <w:r>
        <w:rPr>
          <w:rtl/>
          <w:lang w:eastAsia="zh-TW"/>
        </w:rPr>
        <w:t>و(د)</w:t>
      </w:r>
      <w:r w:rsidRPr="00243222">
        <w:rPr>
          <w:rtl/>
          <w:lang w:eastAsia="zh-TW"/>
        </w:rPr>
        <w:t xml:space="preserve"> عقابي، نظر</w:t>
      </w:r>
      <w:r w:rsidR="00646367">
        <w:rPr>
          <w:rtl/>
          <w:lang w:eastAsia="zh-TW"/>
        </w:rPr>
        <w:t xml:space="preserve">اً </w:t>
      </w:r>
      <w:r w:rsidRPr="00243222">
        <w:rPr>
          <w:rtl/>
          <w:lang w:eastAsia="zh-TW"/>
        </w:rPr>
        <w:t>إلى أن ص</w:t>
      </w:r>
      <w:r>
        <w:rPr>
          <w:rtl/>
          <w:lang w:eastAsia="zh-TW"/>
        </w:rPr>
        <w:t xml:space="preserve">احب البلاغ كان ولا يزال يتطلب </w:t>
      </w:r>
      <w:r>
        <w:rPr>
          <w:rFonts w:hint="cs"/>
          <w:rtl/>
          <w:lang w:eastAsia="zh-TW"/>
        </w:rPr>
        <w:t>ال</w:t>
      </w:r>
      <w:r>
        <w:rPr>
          <w:rtl/>
          <w:lang w:eastAsia="zh-TW"/>
        </w:rPr>
        <w:t xml:space="preserve">دعم والمساعدة </w:t>
      </w:r>
      <w:r>
        <w:rPr>
          <w:rFonts w:hint="cs"/>
          <w:rtl/>
          <w:lang w:eastAsia="zh-TW"/>
        </w:rPr>
        <w:t>الاجتماعيي</w:t>
      </w:r>
      <w:r w:rsidRPr="00243222">
        <w:rPr>
          <w:rFonts w:hint="cs"/>
          <w:rtl/>
          <w:lang w:eastAsia="zh-TW"/>
        </w:rPr>
        <w:t>ن</w:t>
      </w:r>
      <w:r w:rsidRPr="00243222">
        <w:rPr>
          <w:rtl/>
          <w:lang w:eastAsia="zh-TW"/>
        </w:rPr>
        <w:t>.</w:t>
      </w:r>
      <w:r w:rsidRPr="00B75AC5">
        <w:rPr>
          <w:rtl/>
        </w:rPr>
        <w:t xml:space="preserve"> </w:t>
      </w:r>
      <w:r w:rsidRPr="00B75AC5">
        <w:rPr>
          <w:rtl/>
          <w:lang w:eastAsia="zh-TW"/>
        </w:rPr>
        <w:t>بيد أن استمرا</w:t>
      </w:r>
      <w:r>
        <w:rPr>
          <w:rtl/>
          <w:lang w:eastAsia="zh-TW"/>
        </w:rPr>
        <w:t>ر حبسه واحتجازه المدني لا يع</w:t>
      </w:r>
      <w:r>
        <w:rPr>
          <w:rFonts w:hint="cs"/>
          <w:rtl/>
          <w:lang w:eastAsia="zh-TW"/>
        </w:rPr>
        <w:t>كس</w:t>
      </w:r>
      <w:r w:rsidRPr="00B75AC5">
        <w:rPr>
          <w:rtl/>
          <w:lang w:eastAsia="zh-TW"/>
        </w:rPr>
        <w:t xml:space="preserve"> الأساليب "الأقل اقتحاماً" و"الأقل تقييدا" للتعا</w:t>
      </w:r>
      <w:r>
        <w:rPr>
          <w:rFonts w:hint="cs"/>
          <w:rtl/>
          <w:lang w:eastAsia="zh-TW"/>
        </w:rPr>
        <w:t xml:space="preserve">مل </w:t>
      </w:r>
      <w:r w:rsidRPr="00B75AC5">
        <w:rPr>
          <w:rtl/>
          <w:lang w:eastAsia="zh-TW"/>
        </w:rPr>
        <w:t>مع احتياجاته</w:t>
      </w:r>
      <w:r>
        <w:rPr>
          <w:rFonts w:hint="cs"/>
          <w:rtl/>
          <w:lang w:eastAsia="zh-TW"/>
        </w:rPr>
        <w:t>.</w:t>
      </w:r>
      <w:r w:rsidRPr="00BB3A9B">
        <w:rPr>
          <w:rtl/>
        </w:rPr>
        <w:t xml:space="preserve"> </w:t>
      </w:r>
    </w:p>
    <w:p w:rsidR="00B713E9" w:rsidRPr="00B47131" w:rsidRDefault="00B713E9" w:rsidP="004C4C88">
      <w:pPr>
        <w:pStyle w:val="SingleTxtGA"/>
        <w:spacing w:line="360" w:lineRule="exact"/>
        <w:rPr>
          <w:rtl/>
          <w:lang w:eastAsia="zh-TW"/>
        </w:rPr>
      </w:pPr>
      <w:r>
        <w:rPr>
          <w:rFonts w:hint="cs"/>
          <w:rtl/>
          <w:lang w:eastAsia="zh-TW"/>
        </w:rPr>
        <w:t>5-5</w:t>
      </w:r>
      <w:r>
        <w:rPr>
          <w:rFonts w:hint="cs"/>
          <w:rtl/>
          <w:lang w:eastAsia="zh-TW"/>
        </w:rPr>
        <w:tab/>
      </w:r>
      <w:r w:rsidRPr="00BB3A9B">
        <w:rPr>
          <w:rtl/>
          <w:lang w:eastAsia="zh-TW"/>
        </w:rPr>
        <w:t xml:space="preserve">ويدفع صاحب البلاغ بأن ظروف احتجازه في سجن </w:t>
      </w:r>
      <w:proofErr w:type="spellStart"/>
      <w:r w:rsidRPr="00BB3A9B">
        <w:rPr>
          <w:rtl/>
          <w:lang w:eastAsia="zh-TW"/>
        </w:rPr>
        <w:t>غرينوف</w:t>
      </w:r>
      <w:proofErr w:type="spellEnd"/>
      <w:r w:rsidRPr="00BB3A9B">
        <w:rPr>
          <w:rtl/>
          <w:lang w:eastAsia="zh-TW"/>
        </w:rPr>
        <w:t xml:space="preserve"> الإقليمي كانت م</w:t>
      </w:r>
      <w:r>
        <w:rPr>
          <w:rFonts w:hint="cs"/>
          <w:rtl/>
          <w:lang w:eastAsia="zh-TW"/>
        </w:rPr>
        <w:t xml:space="preserve">طابقة </w:t>
      </w:r>
      <w:r w:rsidRPr="00BB3A9B">
        <w:rPr>
          <w:rtl/>
          <w:lang w:eastAsia="zh-TW"/>
        </w:rPr>
        <w:t>تماماً لظروف احتجاز السجناء المدانين، في حين أنه كان يُفترض أن يحتجز بمفرده لأغراض العلاج والرعاية وإعادة التأهيل.</w:t>
      </w:r>
      <w:r w:rsidRPr="007F35A0">
        <w:rPr>
          <w:rtl/>
        </w:rPr>
        <w:t xml:space="preserve"> </w:t>
      </w:r>
      <w:r w:rsidRPr="007F35A0">
        <w:rPr>
          <w:rtl/>
          <w:lang w:eastAsia="zh-TW"/>
        </w:rPr>
        <w:t>وينعكس هذا المنظور العقابي أيض</w:t>
      </w:r>
      <w:r w:rsidR="00646367">
        <w:rPr>
          <w:rtl/>
          <w:lang w:eastAsia="zh-TW"/>
        </w:rPr>
        <w:t xml:space="preserve">اً </w:t>
      </w:r>
      <w:r w:rsidRPr="007F35A0">
        <w:rPr>
          <w:rtl/>
          <w:lang w:eastAsia="zh-TW"/>
        </w:rPr>
        <w:t xml:space="preserve">في تدخل مجلس الاستعراض، الذي أوصى وزير الصحة بأن </w:t>
      </w:r>
      <w:r>
        <w:rPr>
          <w:rFonts w:hint="cs"/>
          <w:rtl/>
          <w:lang w:eastAsia="zh-TW"/>
        </w:rPr>
        <w:t xml:space="preserve">يستمر </w:t>
      </w:r>
      <w:r w:rsidRPr="007F35A0">
        <w:rPr>
          <w:rtl/>
          <w:lang w:eastAsia="zh-TW"/>
        </w:rPr>
        <w:t xml:space="preserve">احتجاز صاحب البلاغ لمدة 9 سنوات اعتباراً من تاريخ إصدار المحكمة بحقه أمر إشراف بالاحتجاز في 11 آذار/مارس 2003، حتى </w:t>
      </w:r>
      <w:r w:rsidRPr="007F35A0">
        <w:rPr>
          <w:rtl/>
          <w:lang w:eastAsia="zh-TW"/>
        </w:rPr>
        <w:lastRenderedPageBreak/>
        <w:t xml:space="preserve">تاريخ إصدار أمر الإفراج المشروط في 10 كانون الثاني/يناير 2012، </w:t>
      </w:r>
      <w:r>
        <w:rPr>
          <w:rFonts w:hint="cs"/>
          <w:rtl/>
          <w:lang w:eastAsia="zh-TW"/>
        </w:rPr>
        <w:t>دون أن يؤخذ في الحسبان</w:t>
      </w:r>
      <w:r w:rsidRPr="007F35A0">
        <w:rPr>
          <w:rtl/>
          <w:lang w:eastAsia="zh-TW"/>
        </w:rPr>
        <w:t xml:space="preserve"> </w:t>
      </w:r>
      <w:r>
        <w:rPr>
          <w:rtl/>
          <w:lang w:eastAsia="zh-TW"/>
        </w:rPr>
        <w:t>أن ضحايا الجرائم</w:t>
      </w:r>
      <w:r w:rsidRPr="007F35A0">
        <w:rPr>
          <w:rtl/>
          <w:lang w:eastAsia="zh-TW"/>
        </w:rPr>
        <w:t xml:space="preserve"> </w:t>
      </w:r>
      <w:r w:rsidRPr="007F35A0">
        <w:rPr>
          <w:rFonts w:hint="cs"/>
          <w:rtl/>
          <w:lang w:eastAsia="zh-TW"/>
        </w:rPr>
        <w:t>المزعومين</w:t>
      </w:r>
      <w:r w:rsidRPr="007F35A0">
        <w:rPr>
          <w:rtl/>
          <w:lang w:eastAsia="zh-TW"/>
        </w:rPr>
        <w:t xml:space="preserve"> سحبوا </w:t>
      </w:r>
      <w:r>
        <w:rPr>
          <w:rFonts w:hint="cs"/>
          <w:rtl/>
          <w:lang w:eastAsia="zh-TW"/>
        </w:rPr>
        <w:t>علناً</w:t>
      </w:r>
      <w:r w:rsidRPr="007F35A0">
        <w:rPr>
          <w:rtl/>
          <w:lang w:eastAsia="zh-TW"/>
        </w:rPr>
        <w:t xml:space="preserve"> شك</w:t>
      </w:r>
      <w:r>
        <w:rPr>
          <w:rFonts w:hint="cs"/>
          <w:rtl/>
          <w:lang w:eastAsia="zh-TW"/>
        </w:rPr>
        <w:t>ا</w:t>
      </w:r>
      <w:r w:rsidRPr="007F35A0">
        <w:rPr>
          <w:rtl/>
          <w:lang w:eastAsia="zh-TW"/>
        </w:rPr>
        <w:t>واهم الأولية ضد صاحب البلاغ.</w:t>
      </w:r>
      <w:r w:rsidRPr="005D5C42">
        <w:rPr>
          <w:rtl/>
        </w:rPr>
        <w:t xml:space="preserve"> </w:t>
      </w:r>
    </w:p>
    <w:p w:rsidR="00B713E9" w:rsidRPr="00B47131" w:rsidRDefault="00B713E9" w:rsidP="004C4C88">
      <w:pPr>
        <w:pStyle w:val="SingleTxtGA"/>
        <w:spacing w:line="360" w:lineRule="exact"/>
        <w:rPr>
          <w:rtl/>
        </w:rPr>
      </w:pPr>
      <w:r>
        <w:rPr>
          <w:rFonts w:hint="cs"/>
          <w:rtl/>
          <w:lang w:eastAsia="zh-TW"/>
        </w:rPr>
        <w:t>5-6</w:t>
      </w:r>
      <w:r>
        <w:rPr>
          <w:rFonts w:hint="cs"/>
          <w:rtl/>
          <w:lang w:eastAsia="zh-TW"/>
        </w:rPr>
        <w:tab/>
      </w:r>
      <w:r w:rsidRPr="005D5C42">
        <w:rPr>
          <w:rtl/>
          <w:lang w:eastAsia="zh-TW"/>
        </w:rPr>
        <w:t>ويشير صاحب البلاغ إلى أن الدولة الطرف اعتبرت أن احتجازه مؤقت، في انتظار توفر مكان له في مرفق متخصص.</w:t>
      </w:r>
      <w:r w:rsidRPr="002823B4">
        <w:rPr>
          <w:rtl/>
        </w:rPr>
        <w:t xml:space="preserve"> </w:t>
      </w:r>
      <w:r w:rsidRPr="002823B4">
        <w:rPr>
          <w:rtl/>
          <w:lang w:eastAsia="zh-TW"/>
        </w:rPr>
        <w:t>ولم يتوفر له مكان في هذه المرافق وكان احتجازه المطول مع الأشخاص المدانين مذلاً ومهيناً.</w:t>
      </w:r>
      <w:r>
        <w:rPr>
          <w:rFonts w:hint="cs"/>
          <w:rtl/>
          <w:lang w:eastAsia="zh-TW"/>
        </w:rPr>
        <w:t xml:space="preserve"> </w:t>
      </w:r>
      <w:r w:rsidRPr="0096359C">
        <w:rPr>
          <w:rtl/>
          <w:lang w:eastAsia="zh-TW"/>
        </w:rPr>
        <w:t>ويشير صاحب البلاغ إلى أن حكومة ولاية أسترالية الغربية علقت قرارها لبناء مركز</w:t>
      </w:r>
      <w:r>
        <w:rPr>
          <w:rFonts w:hint="cs"/>
          <w:rtl/>
          <w:lang w:eastAsia="zh-TW"/>
        </w:rPr>
        <w:t>ي</w:t>
      </w:r>
      <w:r w:rsidRPr="0096359C">
        <w:rPr>
          <w:rtl/>
          <w:lang w:eastAsia="zh-TW"/>
        </w:rPr>
        <w:t>ن مما سم</w:t>
      </w:r>
      <w:r>
        <w:rPr>
          <w:rtl/>
          <w:lang w:eastAsia="zh-TW"/>
        </w:rPr>
        <w:t>ّته "مراكز العدالة لذوي الإعاقة</w:t>
      </w:r>
      <w:r>
        <w:rPr>
          <w:rFonts w:hint="cs"/>
          <w:rtl/>
          <w:lang w:eastAsia="zh-TW"/>
        </w:rPr>
        <w:t>"</w:t>
      </w:r>
      <w:r w:rsidRPr="0096359C">
        <w:rPr>
          <w:rtl/>
          <w:lang w:eastAsia="zh-TW"/>
        </w:rPr>
        <w:t>.</w:t>
      </w:r>
      <w:r>
        <w:rPr>
          <w:rFonts w:hint="cs"/>
          <w:rtl/>
        </w:rPr>
        <w:t xml:space="preserve"> </w:t>
      </w:r>
      <w:r w:rsidRPr="0096359C">
        <w:rPr>
          <w:rtl/>
          <w:lang w:eastAsia="zh-TW"/>
        </w:rPr>
        <w:t>وبنت عوضاً عن ذلك مرفقاً واحداً من هذا النوع يتسع لسجن 10 أشخاص يتطلبون مستوى عالياً من التدابير</w:t>
      </w:r>
      <w:r>
        <w:rPr>
          <w:rFonts w:hint="cs"/>
          <w:rtl/>
          <w:lang w:eastAsia="zh-TW"/>
        </w:rPr>
        <w:t xml:space="preserve"> الأمنية</w:t>
      </w:r>
      <w:r w:rsidRPr="0096359C">
        <w:rPr>
          <w:rtl/>
          <w:lang w:eastAsia="zh-TW"/>
        </w:rPr>
        <w:t>.</w:t>
      </w:r>
      <w:r w:rsidRPr="0093496D">
        <w:rPr>
          <w:rtl/>
        </w:rPr>
        <w:t xml:space="preserve"> </w:t>
      </w:r>
      <w:r w:rsidRPr="0093496D">
        <w:rPr>
          <w:rtl/>
          <w:lang w:eastAsia="zh-TW"/>
        </w:rPr>
        <w:t xml:space="preserve">ويخشى صاحب البلاغ أن يقوم مجلس الاستعراض، فور تشغيل المرفق، </w:t>
      </w:r>
      <w:r>
        <w:rPr>
          <w:rtl/>
          <w:lang w:eastAsia="zh-TW"/>
        </w:rPr>
        <w:t xml:space="preserve">بإلغاء أمر الإفراج المشروط عنه </w:t>
      </w:r>
      <w:r w:rsidRPr="0093496D">
        <w:rPr>
          <w:rtl/>
          <w:lang w:eastAsia="zh-TW"/>
        </w:rPr>
        <w:t xml:space="preserve">وأن </w:t>
      </w:r>
      <w:r>
        <w:rPr>
          <w:rFonts w:hint="cs"/>
          <w:rtl/>
          <w:lang w:eastAsia="zh-TW"/>
        </w:rPr>
        <w:t>يأمر</w:t>
      </w:r>
      <w:r w:rsidRPr="0093496D">
        <w:rPr>
          <w:rtl/>
          <w:lang w:eastAsia="zh-TW"/>
        </w:rPr>
        <w:t xml:space="preserve"> </w:t>
      </w:r>
      <w:r>
        <w:rPr>
          <w:rFonts w:hint="cs"/>
          <w:rtl/>
          <w:lang w:eastAsia="zh-TW"/>
        </w:rPr>
        <w:t>ب</w:t>
      </w:r>
      <w:r w:rsidRPr="0093496D">
        <w:rPr>
          <w:rtl/>
          <w:lang w:eastAsia="zh-TW"/>
        </w:rPr>
        <w:t>احتجازه في ذلك المركز</w:t>
      </w:r>
      <w:r w:rsidR="00501C1D" w:rsidRPr="00C626E9">
        <w:rPr>
          <w:rFonts w:hint="cs"/>
          <w:vertAlign w:val="superscript"/>
          <w:rtl/>
        </w:rPr>
        <w:t>(</w:t>
      </w:r>
      <w:r>
        <w:rPr>
          <w:rStyle w:val="FootnoteReference"/>
          <w:rtl/>
          <w:lang w:eastAsia="zh-TW"/>
        </w:rPr>
        <w:footnoteReference w:id="39"/>
      </w:r>
      <w:r w:rsidR="00501C1D">
        <w:rPr>
          <w:rFonts w:hint="cs"/>
          <w:vertAlign w:val="superscript"/>
          <w:rtl/>
        </w:rPr>
        <w:t>)</w:t>
      </w:r>
      <w:r w:rsidR="00501C1D">
        <w:rPr>
          <w:rFonts w:hint="cs"/>
          <w:rtl/>
        </w:rPr>
        <w:t>.</w:t>
      </w:r>
      <w:r w:rsidRPr="00421C6A">
        <w:rPr>
          <w:rtl/>
        </w:rPr>
        <w:t xml:space="preserve"> </w:t>
      </w:r>
    </w:p>
    <w:p w:rsidR="00B713E9" w:rsidRDefault="00B713E9" w:rsidP="004C4C88">
      <w:pPr>
        <w:pStyle w:val="SingleTxtGA"/>
        <w:spacing w:line="360" w:lineRule="exact"/>
        <w:rPr>
          <w:rtl/>
          <w:lang w:eastAsia="zh-TW"/>
        </w:rPr>
      </w:pPr>
      <w:r>
        <w:rPr>
          <w:rFonts w:hint="cs"/>
          <w:rtl/>
          <w:lang w:eastAsia="zh-TW"/>
        </w:rPr>
        <w:t>5-7</w:t>
      </w:r>
      <w:r>
        <w:rPr>
          <w:rFonts w:hint="cs"/>
          <w:rtl/>
          <w:lang w:eastAsia="zh-TW"/>
        </w:rPr>
        <w:tab/>
      </w:r>
      <w:r w:rsidRPr="009F4C7E">
        <w:rPr>
          <w:rtl/>
          <w:lang w:eastAsia="zh-TW"/>
        </w:rPr>
        <w:t>وفيما يتعلق بإشارة الدولة الطرف إلى البرامج المتاحة لدعم الأفراد ذوي الإعاقات الإدراكية في نظام العدالة الجنائية، يدفع صاحب البلاغ بأنه لم يتسنَ له الاستفادة من هذه البرامج وأن ليس لوجودها أهمية</w:t>
      </w:r>
      <w:r>
        <w:rPr>
          <w:lang w:eastAsia="zh-TW"/>
        </w:rPr>
        <w:t xml:space="preserve"> </w:t>
      </w:r>
      <w:r w:rsidRPr="009F4C7E">
        <w:rPr>
          <w:rtl/>
          <w:lang w:eastAsia="zh-TW"/>
        </w:rPr>
        <w:t>بالنسبة لانتهاكات حقوق الإنسان التي يدعيها</w:t>
      </w:r>
    </w:p>
    <w:p w:rsidR="00B713E9" w:rsidRPr="00B27255" w:rsidRDefault="00B713E9" w:rsidP="004C4C88">
      <w:pPr>
        <w:pStyle w:val="SingleTxtGA"/>
        <w:spacing w:line="360" w:lineRule="exact"/>
        <w:rPr>
          <w:rtl/>
          <w:lang w:eastAsia="zh-TW" w:bidi="ar-LB"/>
        </w:rPr>
      </w:pPr>
      <w:r>
        <w:rPr>
          <w:rFonts w:hint="cs"/>
          <w:rtl/>
          <w:lang w:eastAsia="zh-TW"/>
        </w:rPr>
        <w:t>5-8</w:t>
      </w:r>
      <w:r>
        <w:rPr>
          <w:rFonts w:hint="cs"/>
          <w:rtl/>
          <w:lang w:eastAsia="zh-TW"/>
        </w:rPr>
        <w:tab/>
      </w:r>
      <w:r w:rsidRPr="00B27255">
        <w:rPr>
          <w:rtl/>
          <w:lang w:eastAsia="zh-TW"/>
        </w:rPr>
        <w:t>أما بخصوص ادعاءات الدولة الطرف المتعلقة بإصلاح القان</w:t>
      </w:r>
      <w:r>
        <w:rPr>
          <w:rtl/>
          <w:lang w:eastAsia="zh-TW"/>
        </w:rPr>
        <w:t xml:space="preserve">ون، </w:t>
      </w:r>
      <w:r>
        <w:rPr>
          <w:rFonts w:hint="cs"/>
          <w:rtl/>
          <w:lang w:eastAsia="zh-TW"/>
        </w:rPr>
        <w:t>يشير</w:t>
      </w:r>
      <w:r>
        <w:rPr>
          <w:rtl/>
          <w:lang w:eastAsia="zh-TW"/>
        </w:rPr>
        <w:t xml:space="preserve"> صاحب البلاغ أن قانون </w:t>
      </w:r>
      <w:r w:rsidRPr="00B27255">
        <w:rPr>
          <w:rtl/>
          <w:lang w:eastAsia="zh-TW"/>
        </w:rPr>
        <w:t>عام 1996 المتعلق ب</w:t>
      </w:r>
      <w:r>
        <w:rPr>
          <w:rtl/>
          <w:lang w:eastAsia="zh-TW"/>
        </w:rPr>
        <w:t xml:space="preserve">المدعى عليهم من ذوي الإعاقة </w:t>
      </w:r>
      <w:r>
        <w:rPr>
          <w:rFonts w:hint="cs"/>
          <w:rtl/>
          <w:lang w:eastAsia="zh-TW"/>
        </w:rPr>
        <w:t>العقلية ل</w:t>
      </w:r>
      <w:r w:rsidRPr="00B27255">
        <w:rPr>
          <w:rtl/>
          <w:lang w:eastAsia="zh-TW"/>
        </w:rPr>
        <w:t>م يُعدّل منذ تقديم بلاغه.</w:t>
      </w:r>
      <w:r w:rsidRPr="00B27255">
        <w:rPr>
          <w:rtl/>
        </w:rPr>
        <w:t xml:space="preserve"> </w:t>
      </w:r>
      <w:r w:rsidRPr="00B27255">
        <w:rPr>
          <w:rtl/>
          <w:lang w:eastAsia="zh-TW"/>
        </w:rPr>
        <w:t>ويكرر صاحب البلاغ أن القانون ينص على معاملة الأشخاص ذوي الإعاقة بطريقة تختلف عن طريقة معاملة المتهمين الآخرين على أساس الإعاقة، وأن معاملته لم تكن يوماً معاملة تفضيلية مشروعة، بل كانت في الواقع معاملة ضارة مشددة وغير مشروعة.</w:t>
      </w:r>
    </w:p>
    <w:p w:rsidR="00B713E9" w:rsidRDefault="00B713E9" w:rsidP="004C4C88">
      <w:pPr>
        <w:pStyle w:val="SingleTxtGA"/>
        <w:spacing w:line="360" w:lineRule="exact"/>
        <w:rPr>
          <w:rtl/>
          <w:lang w:eastAsia="zh-TW"/>
        </w:rPr>
      </w:pPr>
      <w:r>
        <w:rPr>
          <w:rFonts w:hint="cs"/>
          <w:rtl/>
          <w:lang w:eastAsia="zh-TW"/>
        </w:rPr>
        <w:t>5-9</w:t>
      </w:r>
      <w:r>
        <w:rPr>
          <w:rFonts w:hint="cs"/>
          <w:rtl/>
          <w:lang w:eastAsia="zh-TW"/>
        </w:rPr>
        <w:tab/>
      </w:r>
      <w:r w:rsidRPr="002E1D5F">
        <w:rPr>
          <w:rtl/>
          <w:lang w:eastAsia="zh-TW"/>
        </w:rPr>
        <w:t>ويدفع صاحب البلاغ بأن ملاحظات الدولة الطرف تستند إلى افتراض أنه ارتكب الجرائم التي اتهم بها، وهو ما لم يفعله.</w:t>
      </w:r>
      <w:r w:rsidRPr="004B0148">
        <w:rPr>
          <w:rtl/>
        </w:rPr>
        <w:t xml:space="preserve"> </w:t>
      </w:r>
      <w:r w:rsidRPr="004B0148">
        <w:rPr>
          <w:rtl/>
          <w:lang w:eastAsia="zh-TW"/>
        </w:rPr>
        <w:t>ولم يتسنَ إثبات أنه يمثل خطر</w:t>
      </w:r>
      <w:r w:rsidR="00646367">
        <w:rPr>
          <w:rtl/>
          <w:lang w:eastAsia="zh-TW"/>
        </w:rPr>
        <w:t xml:space="preserve">اً </w:t>
      </w:r>
      <w:r w:rsidRPr="004B0148">
        <w:rPr>
          <w:rtl/>
          <w:lang w:eastAsia="zh-TW"/>
        </w:rPr>
        <w:t>مستمر</w:t>
      </w:r>
      <w:r w:rsidR="00646367">
        <w:rPr>
          <w:rtl/>
          <w:lang w:eastAsia="zh-TW"/>
        </w:rPr>
        <w:t xml:space="preserve">اً </w:t>
      </w:r>
      <w:r w:rsidRPr="004B0148">
        <w:rPr>
          <w:rtl/>
          <w:lang w:eastAsia="zh-TW"/>
        </w:rPr>
        <w:t>على الناس، لكنه عُومل على هذا الأساس وعانى من الوصم.</w:t>
      </w:r>
      <w:r w:rsidRPr="00ED2183">
        <w:rPr>
          <w:rtl/>
        </w:rPr>
        <w:t xml:space="preserve"> </w:t>
      </w:r>
    </w:p>
    <w:p w:rsidR="00B713E9" w:rsidRPr="00B47131" w:rsidRDefault="00B713E9" w:rsidP="00646367">
      <w:pPr>
        <w:pStyle w:val="SingleTxtGA"/>
        <w:spacing w:line="360" w:lineRule="exact"/>
        <w:rPr>
          <w:rtl/>
          <w:lang w:eastAsia="zh-TW"/>
        </w:rPr>
      </w:pPr>
      <w:r>
        <w:rPr>
          <w:rFonts w:hint="cs"/>
          <w:rtl/>
          <w:lang w:eastAsia="zh-TW"/>
        </w:rPr>
        <w:t>5-10</w:t>
      </w:r>
      <w:r>
        <w:rPr>
          <w:rFonts w:hint="cs"/>
          <w:rtl/>
          <w:lang w:eastAsia="zh-TW"/>
        </w:rPr>
        <w:tab/>
      </w:r>
      <w:r w:rsidRPr="00ED2183">
        <w:rPr>
          <w:rtl/>
          <w:lang w:eastAsia="zh-TW"/>
        </w:rPr>
        <w:t xml:space="preserve">وفيما يتعلق بادعاء الدولة الطرف أن تشريعات مماثلة للقانون المتعلق بالمدعى عليهم من ذوي الإعاقة </w:t>
      </w:r>
      <w:r>
        <w:rPr>
          <w:rFonts w:hint="cs"/>
          <w:rtl/>
          <w:lang w:eastAsia="zh-TW"/>
        </w:rPr>
        <w:t>العقلية</w:t>
      </w:r>
      <w:r w:rsidRPr="00ED2183">
        <w:rPr>
          <w:rtl/>
          <w:lang w:eastAsia="zh-TW"/>
        </w:rPr>
        <w:t xml:space="preserve"> موجودة في ولايات قضائية أخرى، يرى صاحب البلاغ أن ذلك لا</w:t>
      </w:r>
      <w:r w:rsidR="00646367">
        <w:rPr>
          <w:rFonts w:hint="cs"/>
          <w:rtl/>
          <w:lang w:eastAsia="zh-TW"/>
        </w:rPr>
        <w:t> </w:t>
      </w:r>
      <w:r w:rsidRPr="00ED2183">
        <w:rPr>
          <w:rtl/>
          <w:lang w:eastAsia="zh-TW"/>
        </w:rPr>
        <w:t>يدلّ ع</w:t>
      </w:r>
      <w:r>
        <w:rPr>
          <w:rFonts w:hint="cs"/>
          <w:rtl/>
          <w:lang w:eastAsia="zh-TW"/>
        </w:rPr>
        <w:t>ل</w:t>
      </w:r>
      <w:r w:rsidRPr="00ED2183">
        <w:rPr>
          <w:rtl/>
          <w:lang w:eastAsia="zh-TW"/>
        </w:rPr>
        <w:t>ى أن هذا القانون يخدم غرض</w:t>
      </w:r>
      <w:r w:rsidR="00646367">
        <w:rPr>
          <w:rtl/>
          <w:lang w:eastAsia="zh-TW"/>
        </w:rPr>
        <w:t xml:space="preserve">اً </w:t>
      </w:r>
      <w:r w:rsidRPr="00ED2183">
        <w:rPr>
          <w:rtl/>
          <w:lang w:eastAsia="zh-TW"/>
        </w:rPr>
        <w:t>مشروع</w:t>
      </w:r>
      <w:r w:rsidR="00646367">
        <w:rPr>
          <w:rtl/>
          <w:lang w:eastAsia="zh-TW"/>
        </w:rPr>
        <w:t xml:space="preserve">اً. </w:t>
      </w:r>
      <w:r>
        <w:rPr>
          <w:rFonts w:hint="cs"/>
          <w:rtl/>
        </w:rPr>
        <w:t xml:space="preserve">لا </w:t>
      </w:r>
      <w:r w:rsidRPr="00C8003D">
        <w:rPr>
          <w:rtl/>
          <w:lang w:eastAsia="zh-TW"/>
        </w:rPr>
        <w:t>بل هو أحد أخطر أشكال انتهاك حقوق الأشخاص ذوي الإعاقة وأكثرها انتشاراً وينبغي إصلاحه على وجه الاستعجال.</w:t>
      </w:r>
    </w:p>
    <w:p w:rsidR="00B713E9" w:rsidRDefault="00B713E9" w:rsidP="00646367">
      <w:pPr>
        <w:pStyle w:val="SingleTxtGA"/>
        <w:spacing w:line="360" w:lineRule="exact"/>
        <w:rPr>
          <w:rtl/>
          <w:lang w:eastAsia="zh-TW"/>
        </w:rPr>
      </w:pPr>
      <w:r>
        <w:rPr>
          <w:rFonts w:hint="cs"/>
          <w:rtl/>
          <w:lang w:eastAsia="zh-TW"/>
        </w:rPr>
        <w:t>5-11</w:t>
      </w:r>
      <w:r>
        <w:rPr>
          <w:rFonts w:hint="cs"/>
          <w:rtl/>
          <w:lang w:eastAsia="zh-TW"/>
        </w:rPr>
        <w:tab/>
      </w:r>
      <w:r w:rsidRPr="00F45C76">
        <w:rPr>
          <w:rtl/>
          <w:lang w:eastAsia="zh-TW"/>
        </w:rPr>
        <w:t>ويفيد صاحب البلاغ بأنه قدم طلب</w:t>
      </w:r>
      <w:r w:rsidR="00646367">
        <w:rPr>
          <w:rtl/>
          <w:lang w:eastAsia="zh-TW"/>
        </w:rPr>
        <w:t xml:space="preserve">اً، </w:t>
      </w:r>
      <w:r w:rsidRPr="00F45C76">
        <w:rPr>
          <w:rtl/>
          <w:lang w:eastAsia="zh-TW"/>
        </w:rPr>
        <w:t>بعد إلغاء لائحة الاتهام</w:t>
      </w:r>
      <w:r>
        <w:rPr>
          <w:rFonts w:hint="cs"/>
          <w:rtl/>
          <w:lang w:eastAsia="zh-TW"/>
        </w:rPr>
        <w:t xml:space="preserve"> الموجهة إليه</w:t>
      </w:r>
      <w:r w:rsidRPr="00F45C76">
        <w:rPr>
          <w:rtl/>
          <w:lang w:eastAsia="zh-TW"/>
        </w:rPr>
        <w:t xml:space="preserve">، إلى المحكمة </w:t>
      </w:r>
      <w:r w:rsidRPr="004C4C88">
        <w:rPr>
          <w:spacing w:val="-4"/>
          <w:rtl/>
          <w:lang w:eastAsia="zh-TW"/>
        </w:rPr>
        <w:t>المحلية في ولاية أستراليا الغربية لتبت في أهليته العقلية.</w:t>
      </w:r>
      <w:r w:rsidRPr="004C4C88">
        <w:rPr>
          <w:spacing w:val="-4"/>
          <w:rtl/>
        </w:rPr>
        <w:t xml:space="preserve"> </w:t>
      </w:r>
      <w:r w:rsidRPr="004C4C88">
        <w:rPr>
          <w:spacing w:val="-4"/>
          <w:rtl/>
          <w:lang w:eastAsia="zh-TW"/>
        </w:rPr>
        <w:t>وقد درست المحكمة الطلب في</w:t>
      </w:r>
      <w:r w:rsidRPr="004C4C88">
        <w:rPr>
          <w:rFonts w:hint="cs"/>
          <w:spacing w:val="-4"/>
          <w:rtl/>
          <w:lang w:eastAsia="zh-TW"/>
        </w:rPr>
        <w:t xml:space="preserve"> </w:t>
      </w:r>
      <w:r w:rsidRPr="004C4C88">
        <w:rPr>
          <w:spacing w:val="-4"/>
          <w:rtl/>
          <w:lang w:eastAsia="zh-TW"/>
        </w:rPr>
        <w:t xml:space="preserve">جلسة استماع عُقدت في </w:t>
      </w:r>
      <w:r w:rsidRPr="004C4C88">
        <w:rPr>
          <w:rFonts w:hint="cs"/>
          <w:spacing w:val="-4"/>
          <w:rtl/>
          <w:lang w:eastAsia="zh-TW"/>
        </w:rPr>
        <w:t xml:space="preserve">4 </w:t>
      </w:r>
      <w:r w:rsidRPr="004C4C88">
        <w:rPr>
          <w:spacing w:val="-4"/>
          <w:rtl/>
          <w:lang w:eastAsia="zh-TW"/>
        </w:rPr>
        <w:t>تشرين الثاني/نوفمبر 2010 ور</w:t>
      </w:r>
      <w:r w:rsidRPr="004C4C88">
        <w:rPr>
          <w:rFonts w:hint="cs"/>
          <w:spacing w:val="-4"/>
          <w:rtl/>
          <w:lang w:eastAsia="zh-TW"/>
        </w:rPr>
        <w:t>ُ</w:t>
      </w:r>
      <w:r w:rsidRPr="004C4C88">
        <w:rPr>
          <w:spacing w:val="-4"/>
          <w:rtl/>
          <w:lang w:eastAsia="zh-TW"/>
        </w:rPr>
        <w:t>فض في 5 تشرين الثاني/نوفمبر 2010</w:t>
      </w:r>
      <w:r w:rsidR="00501C1D" w:rsidRPr="004C4C88">
        <w:rPr>
          <w:rFonts w:hint="cs"/>
          <w:spacing w:val="-4"/>
          <w:vertAlign w:val="superscript"/>
          <w:rtl/>
        </w:rPr>
        <w:t>(</w:t>
      </w:r>
      <w:r w:rsidRPr="004C4C88">
        <w:rPr>
          <w:rStyle w:val="FootnoteReference"/>
          <w:spacing w:val="-4"/>
          <w:rtl/>
          <w:lang w:eastAsia="zh-TW"/>
        </w:rPr>
        <w:footnoteReference w:id="40"/>
      </w:r>
      <w:r w:rsidR="00501C1D" w:rsidRPr="004C4C88">
        <w:rPr>
          <w:rFonts w:hint="cs"/>
          <w:spacing w:val="-4"/>
          <w:vertAlign w:val="superscript"/>
          <w:rtl/>
        </w:rPr>
        <w:t>)</w:t>
      </w:r>
      <w:r w:rsidR="00501C1D" w:rsidRPr="004C4C88">
        <w:rPr>
          <w:rFonts w:hint="cs"/>
          <w:spacing w:val="-4"/>
          <w:rtl/>
        </w:rPr>
        <w:t>.</w:t>
      </w:r>
      <w:r w:rsidRPr="004C4C88">
        <w:rPr>
          <w:spacing w:val="-4"/>
          <w:rtl/>
          <w:lang w:eastAsia="zh-TW"/>
        </w:rPr>
        <w:t xml:space="preserve"> أما</w:t>
      </w:r>
      <w:r w:rsidR="00646367">
        <w:rPr>
          <w:rFonts w:hint="cs"/>
          <w:spacing w:val="-4"/>
          <w:rtl/>
          <w:lang w:eastAsia="zh-TW"/>
        </w:rPr>
        <w:t> </w:t>
      </w:r>
      <w:r w:rsidRPr="004C4C88">
        <w:rPr>
          <w:spacing w:val="-4"/>
          <w:rtl/>
          <w:lang w:eastAsia="zh-TW"/>
        </w:rPr>
        <w:t>بخصوص ادعاء الدولة الطرف بأنه كان باستطاعة صاحب البلاغ أن يستأنف</w:t>
      </w:r>
      <w:r w:rsidRPr="0092577E">
        <w:rPr>
          <w:rtl/>
          <w:lang w:eastAsia="zh-TW"/>
        </w:rPr>
        <w:t xml:space="preserve"> قرار المحكمة المحلية لدى محكمة الاستئناف في ولاية أستراليا الغربية، يرى صاحب البلاغ أن هذا الطعن </w:t>
      </w:r>
      <w:r w:rsidRPr="0092577E">
        <w:rPr>
          <w:rtl/>
          <w:lang w:eastAsia="zh-TW"/>
        </w:rPr>
        <w:lastRenderedPageBreak/>
        <w:t>ما</w:t>
      </w:r>
      <w:r w:rsidR="00646367">
        <w:rPr>
          <w:rFonts w:hint="cs"/>
          <w:rtl/>
          <w:lang w:eastAsia="zh-TW"/>
        </w:rPr>
        <w:t> </w:t>
      </w:r>
      <w:r w:rsidRPr="0092577E">
        <w:rPr>
          <w:rtl/>
          <w:lang w:eastAsia="zh-TW"/>
        </w:rPr>
        <w:t>كان ليأتي بنتيجة؛</w:t>
      </w:r>
      <w:r w:rsidRPr="00BB5884">
        <w:rPr>
          <w:rtl/>
        </w:rPr>
        <w:t xml:space="preserve"> </w:t>
      </w:r>
      <w:r w:rsidRPr="00BB5884">
        <w:rPr>
          <w:rtl/>
          <w:lang w:eastAsia="zh-TW"/>
        </w:rPr>
        <w:t xml:space="preserve">إذ كان سيتعين عليه أن يُثبت أن قرار المحكمة المحلية كان خاطئاً، في حين أنه كان سليماً من الناحية القانونية بموجب القانون المتعلق بالمدعى عليهم من ذوي الإعاقة </w:t>
      </w:r>
      <w:r>
        <w:rPr>
          <w:rFonts w:hint="cs"/>
          <w:rtl/>
          <w:lang w:eastAsia="zh-TW"/>
        </w:rPr>
        <w:t>العقلية</w:t>
      </w:r>
      <w:r w:rsidRPr="00BB5884">
        <w:rPr>
          <w:rtl/>
          <w:lang w:eastAsia="zh-TW"/>
        </w:rPr>
        <w:t>.</w:t>
      </w:r>
      <w:r w:rsidRPr="00E02DF6">
        <w:rPr>
          <w:rtl/>
        </w:rPr>
        <w:t xml:space="preserve"> </w:t>
      </w:r>
      <w:r w:rsidRPr="00E02DF6">
        <w:rPr>
          <w:rtl/>
          <w:lang w:eastAsia="zh-TW"/>
        </w:rPr>
        <w:t xml:space="preserve">أما بالنسبة للاحتمال القابل للجدل لطلب مراجعة قضائية، كان ذلك الطلب سيقتصر على الطعن في ممارسة </w:t>
      </w:r>
      <w:r>
        <w:rPr>
          <w:rtl/>
          <w:lang w:eastAsia="zh-TW"/>
        </w:rPr>
        <w:t>مجلس الاستعراض لسلطته التقديرية</w:t>
      </w:r>
      <w:r w:rsidRPr="00E02DF6">
        <w:rPr>
          <w:rtl/>
          <w:lang w:eastAsia="zh-TW"/>
        </w:rPr>
        <w:t xml:space="preserve"> بتقديم توصيات إلى وزير الصحة أو حاكم ولاية أستراليا الغربية بشأن الإفراج عنه.</w:t>
      </w:r>
      <w:r w:rsidRPr="00E02DF6">
        <w:rPr>
          <w:rtl/>
        </w:rPr>
        <w:t xml:space="preserve"> </w:t>
      </w:r>
      <w:r w:rsidRPr="00E02DF6">
        <w:rPr>
          <w:rtl/>
          <w:lang w:eastAsia="zh-TW"/>
        </w:rPr>
        <w:t>وبما أن المسؤولين غير ملزمين بقبول توصيات المجلس، فلم يكن من الممكن أن تؤمن المراجعة القضائية لصاحب البلاغ سبيل انتصاف محلي قابل للإنفاذ.</w:t>
      </w:r>
    </w:p>
    <w:p w:rsidR="00B713E9" w:rsidRPr="00B47131" w:rsidRDefault="00B713E9" w:rsidP="00646367">
      <w:pPr>
        <w:pStyle w:val="SingleTxtGA"/>
        <w:rPr>
          <w:rtl/>
          <w:lang w:eastAsia="zh-TW"/>
        </w:rPr>
      </w:pPr>
      <w:r>
        <w:rPr>
          <w:rFonts w:hint="cs"/>
          <w:rtl/>
          <w:lang w:eastAsia="zh-TW"/>
        </w:rPr>
        <w:t>5-12</w:t>
      </w:r>
      <w:r>
        <w:rPr>
          <w:rFonts w:hint="cs"/>
          <w:rtl/>
          <w:lang w:eastAsia="zh-TW"/>
        </w:rPr>
        <w:tab/>
      </w:r>
      <w:r w:rsidRPr="00AD3B3B">
        <w:rPr>
          <w:rtl/>
          <w:lang w:eastAsia="zh-TW"/>
        </w:rPr>
        <w:t xml:space="preserve">ويرى صاحب البلاغ أن القانون المتعلق بالمدعى عليهم من ذوي الإعاقة </w:t>
      </w:r>
      <w:r>
        <w:rPr>
          <w:rFonts w:hint="cs"/>
          <w:rtl/>
          <w:lang w:eastAsia="zh-TW"/>
        </w:rPr>
        <w:t>العقلية</w:t>
      </w:r>
      <w:r w:rsidRPr="00AD3B3B">
        <w:rPr>
          <w:rtl/>
          <w:lang w:eastAsia="zh-TW"/>
        </w:rPr>
        <w:t xml:space="preserve"> لا</w:t>
      </w:r>
      <w:r w:rsidR="00646367">
        <w:rPr>
          <w:rFonts w:hint="cs"/>
          <w:rtl/>
          <w:lang w:eastAsia="zh-TW"/>
        </w:rPr>
        <w:t> </w:t>
      </w:r>
      <w:r w:rsidRPr="00AD3B3B">
        <w:rPr>
          <w:rtl/>
          <w:lang w:eastAsia="zh-TW"/>
        </w:rPr>
        <w:t xml:space="preserve">يفرض أي التزام على المحكمة بالنظر في الترتيبات </w:t>
      </w:r>
      <w:proofErr w:type="spellStart"/>
      <w:r w:rsidRPr="00AD3B3B">
        <w:rPr>
          <w:rtl/>
          <w:lang w:eastAsia="zh-TW"/>
        </w:rPr>
        <w:t>التيسيرية</w:t>
      </w:r>
      <w:proofErr w:type="spellEnd"/>
      <w:r w:rsidRPr="00AD3B3B">
        <w:rPr>
          <w:rtl/>
          <w:lang w:eastAsia="zh-TW"/>
        </w:rPr>
        <w:t xml:space="preserve"> المعقولة التي يمكن أن تمكن متهماً من </w:t>
      </w:r>
      <w:r>
        <w:rPr>
          <w:rFonts w:hint="cs"/>
          <w:rtl/>
          <w:lang w:eastAsia="zh-TW"/>
        </w:rPr>
        <w:t xml:space="preserve">ذوي </w:t>
      </w:r>
      <w:r w:rsidRPr="00AD3B3B">
        <w:rPr>
          <w:rtl/>
          <w:lang w:eastAsia="zh-TW"/>
        </w:rPr>
        <w:t>الإعاقة الذهنية أو المرض العقلي من المثول للمحاكمة والحصول على محاكمة عادلة.</w:t>
      </w:r>
      <w:r w:rsidRPr="002F035C">
        <w:rPr>
          <w:rtl/>
        </w:rPr>
        <w:t xml:space="preserve"> </w:t>
      </w:r>
      <w:r w:rsidRPr="002F035C">
        <w:rPr>
          <w:rtl/>
          <w:lang w:eastAsia="zh-TW"/>
        </w:rPr>
        <w:t>ويعتبر صاحب البلاغ أن</w:t>
      </w:r>
      <w:r>
        <w:rPr>
          <w:rFonts w:hint="cs"/>
          <w:rtl/>
          <w:lang w:eastAsia="zh-TW"/>
        </w:rPr>
        <w:t>ه نظراً</w:t>
      </w:r>
      <w:r w:rsidRPr="002F035C">
        <w:rPr>
          <w:rtl/>
          <w:lang w:eastAsia="zh-TW"/>
        </w:rPr>
        <w:t xml:space="preserve"> </w:t>
      </w:r>
      <w:r>
        <w:rPr>
          <w:rFonts w:hint="cs"/>
          <w:rtl/>
          <w:lang w:eastAsia="zh-TW"/>
        </w:rPr>
        <w:t>لعدم</w:t>
      </w:r>
      <w:r>
        <w:rPr>
          <w:rtl/>
          <w:lang w:eastAsia="zh-TW"/>
        </w:rPr>
        <w:t xml:space="preserve"> منحه ضمانات عادلة فيما يخص </w:t>
      </w:r>
      <w:r w:rsidRPr="002F035C">
        <w:rPr>
          <w:rtl/>
          <w:lang w:eastAsia="zh-TW"/>
        </w:rPr>
        <w:t>الجرائم التي اتهم بها في تشرين الأول/أكتوبر 2002، ف</w:t>
      </w:r>
      <w:r>
        <w:rPr>
          <w:rFonts w:hint="cs"/>
          <w:rtl/>
          <w:lang w:eastAsia="zh-TW"/>
        </w:rPr>
        <w:t>هو</w:t>
      </w:r>
      <w:r w:rsidRPr="002F035C">
        <w:rPr>
          <w:rtl/>
          <w:lang w:eastAsia="zh-TW"/>
        </w:rPr>
        <w:t xml:space="preserve"> لا يزال يعامل كما لو أنه ارتكب هذه الجرائم دون </w:t>
      </w:r>
      <w:r>
        <w:rPr>
          <w:rFonts w:hint="cs"/>
          <w:rtl/>
          <w:lang w:eastAsia="zh-TW"/>
        </w:rPr>
        <w:t>أن يُمنح إمكانية</w:t>
      </w:r>
      <w:r w:rsidRPr="002F035C">
        <w:rPr>
          <w:rtl/>
          <w:lang w:eastAsia="zh-TW"/>
        </w:rPr>
        <w:t xml:space="preserve"> الطعن في هذا الافتراض.</w:t>
      </w:r>
    </w:p>
    <w:p w:rsidR="00B713E9" w:rsidRDefault="00B713E9" w:rsidP="00FE2F8B">
      <w:pPr>
        <w:pStyle w:val="SingleTxtGA"/>
        <w:rPr>
          <w:spacing w:val="-2"/>
          <w:rtl/>
          <w:lang w:eastAsia="zh-TW"/>
        </w:rPr>
      </w:pPr>
      <w:r>
        <w:rPr>
          <w:rFonts w:hint="cs"/>
          <w:spacing w:val="-2"/>
          <w:rtl/>
          <w:lang w:eastAsia="zh-TW"/>
        </w:rPr>
        <w:t>5-13</w:t>
      </w:r>
      <w:r w:rsidRPr="007A129E">
        <w:rPr>
          <w:rFonts w:hint="cs"/>
          <w:spacing w:val="-2"/>
          <w:rtl/>
          <w:lang w:eastAsia="zh-TW"/>
        </w:rPr>
        <w:tab/>
      </w:r>
      <w:r w:rsidRPr="00DD5418">
        <w:rPr>
          <w:spacing w:val="-2"/>
          <w:rtl/>
          <w:lang w:eastAsia="zh-TW"/>
        </w:rPr>
        <w:t>وفي مو</w:t>
      </w:r>
      <w:r>
        <w:rPr>
          <w:spacing w:val="-2"/>
          <w:rtl/>
          <w:lang w:eastAsia="zh-TW"/>
        </w:rPr>
        <w:t xml:space="preserve">ضوع خطر التعرض للأذى في السجن، </w:t>
      </w:r>
      <w:r>
        <w:rPr>
          <w:rFonts w:hint="cs"/>
          <w:spacing w:val="-2"/>
          <w:rtl/>
          <w:lang w:eastAsia="zh-TW"/>
        </w:rPr>
        <w:t>ي</w:t>
      </w:r>
      <w:r>
        <w:rPr>
          <w:spacing w:val="-2"/>
          <w:rtl/>
          <w:lang w:eastAsia="zh-TW"/>
        </w:rPr>
        <w:t>دفع صاحب</w:t>
      </w:r>
      <w:r w:rsidRPr="00DD5418">
        <w:rPr>
          <w:spacing w:val="-2"/>
          <w:rtl/>
          <w:lang w:eastAsia="zh-TW"/>
        </w:rPr>
        <w:t xml:space="preserve"> البلاغ بأن ال</w:t>
      </w:r>
      <w:r>
        <w:rPr>
          <w:spacing w:val="-2"/>
          <w:rtl/>
          <w:lang w:eastAsia="zh-TW"/>
        </w:rPr>
        <w:t xml:space="preserve">اعتداءات التي </w:t>
      </w:r>
      <w:proofErr w:type="spellStart"/>
      <w:r>
        <w:rPr>
          <w:spacing w:val="-2"/>
          <w:rtl/>
          <w:lang w:eastAsia="zh-TW"/>
        </w:rPr>
        <w:t>واجهها</w:t>
      </w:r>
      <w:proofErr w:type="spellEnd"/>
      <w:r>
        <w:rPr>
          <w:spacing w:val="-2"/>
          <w:rtl/>
          <w:lang w:eastAsia="zh-TW"/>
        </w:rPr>
        <w:t xml:space="preserve"> كانت خطيرة</w:t>
      </w:r>
      <w:r w:rsidRPr="007A129E">
        <w:rPr>
          <w:spacing w:val="-2"/>
          <w:rtl/>
          <w:lang w:eastAsia="zh-TW"/>
        </w:rPr>
        <w:t xml:space="preserve">. </w:t>
      </w:r>
      <w:r w:rsidRPr="00D96AE3">
        <w:rPr>
          <w:spacing w:val="-2"/>
          <w:rtl/>
          <w:lang w:eastAsia="zh-TW"/>
        </w:rPr>
        <w:t>وهو تعرّض لأعما</w:t>
      </w:r>
      <w:r>
        <w:rPr>
          <w:spacing w:val="-2"/>
          <w:rtl/>
          <w:lang w:eastAsia="zh-TW"/>
        </w:rPr>
        <w:t xml:space="preserve">ل عنف وإساءة متواترة على أيدي سجناء </w:t>
      </w:r>
      <w:r w:rsidRPr="00D96AE3">
        <w:rPr>
          <w:spacing w:val="-2"/>
          <w:rtl/>
          <w:lang w:eastAsia="zh-TW"/>
        </w:rPr>
        <w:t>آخرين،</w:t>
      </w:r>
      <w:r>
        <w:rPr>
          <w:rFonts w:hint="cs"/>
          <w:spacing w:val="-2"/>
          <w:rtl/>
          <w:lang w:eastAsia="zh-TW"/>
        </w:rPr>
        <w:t xml:space="preserve"> </w:t>
      </w:r>
      <w:r w:rsidRPr="00D96AE3">
        <w:rPr>
          <w:spacing w:val="-2"/>
          <w:rtl/>
          <w:lang w:eastAsia="zh-TW"/>
        </w:rPr>
        <w:t xml:space="preserve">لم </w:t>
      </w:r>
      <w:r>
        <w:rPr>
          <w:spacing w:val="-2"/>
          <w:rtl/>
          <w:lang w:eastAsia="zh-TW"/>
        </w:rPr>
        <w:t>تسجلها سلطات السجن على ما يبدو</w:t>
      </w:r>
      <w:r>
        <w:rPr>
          <w:rFonts w:hint="cs"/>
          <w:spacing w:val="-2"/>
          <w:rtl/>
          <w:lang w:eastAsia="zh-TW"/>
        </w:rPr>
        <w:t>؛</w:t>
      </w:r>
      <w:r w:rsidRPr="006B60FA">
        <w:rPr>
          <w:rtl/>
        </w:rPr>
        <w:t xml:space="preserve"> </w:t>
      </w:r>
      <w:r w:rsidRPr="006B60FA">
        <w:rPr>
          <w:spacing w:val="-2"/>
          <w:rtl/>
          <w:lang w:eastAsia="zh-TW"/>
        </w:rPr>
        <w:t>وأن إعاقته منعته من حماية نفسه وأن هذا الوضع يعد معاملة لا إنسانية ومهينة.</w:t>
      </w:r>
    </w:p>
    <w:p w:rsidR="00B713E9" w:rsidRDefault="00B713E9" w:rsidP="00646367">
      <w:pPr>
        <w:pStyle w:val="SingleTxtGA"/>
        <w:rPr>
          <w:spacing w:val="-2"/>
          <w:rtl/>
          <w:lang w:eastAsia="zh-TW"/>
        </w:rPr>
      </w:pPr>
      <w:r>
        <w:rPr>
          <w:rFonts w:hint="cs"/>
          <w:spacing w:val="-2"/>
          <w:rtl/>
          <w:lang w:eastAsia="zh-TW"/>
        </w:rPr>
        <w:t>5-14</w:t>
      </w:r>
      <w:r>
        <w:rPr>
          <w:rFonts w:hint="cs"/>
          <w:spacing w:val="-2"/>
          <w:rtl/>
          <w:lang w:eastAsia="zh-TW"/>
        </w:rPr>
        <w:tab/>
      </w:r>
      <w:r w:rsidRPr="00721977">
        <w:rPr>
          <w:spacing w:val="-2"/>
          <w:rtl/>
          <w:lang w:eastAsia="zh-TW"/>
        </w:rPr>
        <w:t>ويرى صاحب البلاغ أن إدانته الخاطئة باستخدام مزعوم للمخدرات، تسبب بإجباره على البقا</w:t>
      </w:r>
      <w:r>
        <w:rPr>
          <w:rFonts w:hint="cs"/>
          <w:spacing w:val="-2"/>
          <w:rtl/>
          <w:lang w:eastAsia="zh-TW"/>
        </w:rPr>
        <w:t>ء</w:t>
      </w:r>
      <w:r w:rsidRPr="00721977">
        <w:rPr>
          <w:spacing w:val="-2"/>
          <w:rtl/>
          <w:lang w:eastAsia="zh-TW"/>
        </w:rPr>
        <w:t xml:space="preserve"> في السجن وحرمه من الإجازة لمدة ستة أشهر.</w:t>
      </w:r>
      <w:r>
        <w:rPr>
          <w:rFonts w:hint="cs"/>
          <w:spacing w:val="-2"/>
          <w:rtl/>
          <w:lang w:eastAsia="zh-TW"/>
        </w:rPr>
        <w:t xml:space="preserve"> </w:t>
      </w:r>
      <w:r w:rsidRPr="008014F6">
        <w:rPr>
          <w:spacing w:val="-2"/>
          <w:rtl/>
          <w:lang w:eastAsia="zh-TW"/>
        </w:rPr>
        <w:t>وأُعفي لاحقاً من هذه العقوبة لكنه لم</w:t>
      </w:r>
      <w:r w:rsidR="00646367">
        <w:rPr>
          <w:rFonts w:hint="cs"/>
          <w:spacing w:val="-2"/>
          <w:rtl/>
          <w:lang w:eastAsia="zh-TW"/>
        </w:rPr>
        <w:t> </w:t>
      </w:r>
      <w:r w:rsidRPr="008014F6">
        <w:rPr>
          <w:spacing w:val="-2"/>
          <w:rtl/>
          <w:lang w:eastAsia="zh-TW"/>
        </w:rPr>
        <w:t xml:space="preserve">يتلق أي اعتذار أو </w:t>
      </w:r>
      <w:r>
        <w:rPr>
          <w:rFonts w:hint="cs"/>
          <w:spacing w:val="-2"/>
          <w:rtl/>
          <w:lang w:eastAsia="zh-TW"/>
        </w:rPr>
        <w:t>جبر</w:t>
      </w:r>
      <w:r w:rsidRPr="008014F6">
        <w:rPr>
          <w:spacing w:val="-2"/>
          <w:rtl/>
          <w:lang w:eastAsia="zh-TW"/>
        </w:rPr>
        <w:t xml:space="preserve"> آخر، وأُحيل عوضاً عن ذلك إلى الهيئة الأسترالية الوطنية لتسجيل مرتكبي الجرائم بحق الأطفال، وهو ما اعتبره تدبيراً مذلاً ومهيناً </w:t>
      </w:r>
      <w:r>
        <w:rPr>
          <w:rFonts w:hint="cs"/>
          <w:spacing w:val="-2"/>
          <w:rtl/>
          <w:lang w:eastAsia="zh-TW"/>
        </w:rPr>
        <w:t>للغاية</w:t>
      </w:r>
      <w:r w:rsidRPr="008014F6">
        <w:rPr>
          <w:spacing w:val="-2"/>
          <w:rtl/>
          <w:lang w:eastAsia="zh-TW"/>
        </w:rPr>
        <w:t>.</w:t>
      </w:r>
    </w:p>
    <w:p w:rsidR="00B713E9" w:rsidRPr="007A129E" w:rsidRDefault="00B713E9" w:rsidP="00FE2F8B">
      <w:pPr>
        <w:pStyle w:val="SingleTxtGA"/>
        <w:rPr>
          <w:spacing w:val="-2"/>
          <w:rtl/>
          <w:lang w:eastAsia="zh-TW"/>
        </w:rPr>
      </w:pPr>
      <w:r>
        <w:rPr>
          <w:rFonts w:hint="cs"/>
          <w:spacing w:val="-2"/>
          <w:rtl/>
          <w:lang w:eastAsia="zh-TW"/>
        </w:rPr>
        <w:t>5-15</w:t>
      </w:r>
      <w:r>
        <w:rPr>
          <w:rFonts w:hint="cs"/>
          <w:spacing w:val="-2"/>
          <w:rtl/>
          <w:lang w:eastAsia="zh-TW"/>
        </w:rPr>
        <w:tab/>
      </w:r>
      <w:r w:rsidRPr="00AF63AE">
        <w:rPr>
          <w:spacing w:val="-2"/>
          <w:rtl/>
          <w:lang w:eastAsia="zh-TW"/>
        </w:rPr>
        <w:t xml:space="preserve">ويدفع صاحب البلاغ بأنه بقي في الحجز </w:t>
      </w:r>
      <w:r>
        <w:rPr>
          <w:spacing w:val="-2"/>
          <w:rtl/>
          <w:lang w:eastAsia="zh-TW"/>
        </w:rPr>
        <w:t>في جميع الأوقات</w:t>
      </w:r>
      <w:r w:rsidRPr="00AF63AE">
        <w:rPr>
          <w:spacing w:val="-2"/>
          <w:rtl/>
          <w:lang w:eastAsia="zh-TW"/>
        </w:rPr>
        <w:t xml:space="preserve">، وأن شروط الإفراج المشروط عنه ترقى إلى </w:t>
      </w:r>
      <w:r>
        <w:rPr>
          <w:rFonts w:hint="cs"/>
          <w:spacing w:val="-2"/>
          <w:rtl/>
          <w:lang w:eastAsia="zh-TW"/>
        </w:rPr>
        <w:t>سلب</w:t>
      </w:r>
      <w:r w:rsidRPr="00AF63AE">
        <w:rPr>
          <w:spacing w:val="-2"/>
          <w:rtl/>
          <w:lang w:eastAsia="zh-TW"/>
        </w:rPr>
        <w:t xml:space="preserve"> </w:t>
      </w:r>
      <w:r>
        <w:rPr>
          <w:rFonts w:hint="cs"/>
          <w:spacing w:val="-2"/>
          <w:rtl/>
          <w:lang w:eastAsia="zh-TW"/>
        </w:rPr>
        <w:t>ل</w:t>
      </w:r>
      <w:r w:rsidRPr="00AF63AE">
        <w:rPr>
          <w:spacing w:val="-2"/>
          <w:rtl/>
          <w:lang w:eastAsia="zh-TW"/>
        </w:rPr>
        <w:t>لحرية.</w:t>
      </w:r>
      <w:r w:rsidRPr="00A25FB0">
        <w:rPr>
          <w:rtl/>
        </w:rPr>
        <w:t xml:space="preserve"> </w:t>
      </w:r>
      <w:r w:rsidRPr="00A25FB0">
        <w:rPr>
          <w:spacing w:val="-2"/>
          <w:rtl/>
          <w:lang w:eastAsia="zh-TW"/>
        </w:rPr>
        <w:t xml:space="preserve">وبالإضافة إلى ذلك، تنص المادة 37 من القانون المتعلق بالمدعى عليهم من ذوي الإعاقة </w:t>
      </w:r>
      <w:r>
        <w:rPr>
          <w:rFonts w:hint="cs"/>
          <w:spacing w:val="-2"/>
          <w:rtl/>
          <w:lang w:eastAsia="zh-TW"/>
        </w:rPr>
        <w:t>العقلية</w:t>
      </w:r>
      <w:r w:rsidRPr="00A25FB0">
        <w:rPr>
          <w:spacing w:val="-2"/>
          <w:rtl/>
          <w:lang w:eastAsia="zh-TW"/>
        </w:rPr>
        <w:t xml:space="preserve"> على إمكانية أن يصدر مجلس الاستعراض أمراً جديداً للإشراف بالاحتجاز يكو</w:t>
      </w:r>
      <w:r>
        <w:rPr>
          <w:spacing w:val="-2"/>
          <w:rtl/>
          <w:lang w:eastAsia="zh-TW"/>
        </w:rPr>
        <w:t>ن نافذا</w:t>
      </w:r>
      <w:r>
        <w:rPr>
          <w:rFonts w:hint="cs"/>
          <w:spacing w:val="-2"/>
          <w:rtl/>
          <w:lang w:eastAsia="zh-TW"/>
        </w:rPr>
        <w:t>ً</w:t>
      </w:r>
      <w:r w:rsidRPr="00A25FB0">
        <w:rPr>
          <w:spacing w:val="-2"/>
          <w:rtl/>
          <w:lang w:eastAsia="zh-TW"/>
        </w:rPr>
        <w:t xml:space="preserve"> على الفور إن اعتبر أن صاحب البلاغ قد انتهك أياً من شروط الإفراج عنه، متجاوزا الإجراءات القانونية المعتادة التي تسري على الأشخاص غير المعوقين.</w:t>
      </w:r>
    </w:p>
    <w:p w:rsidR="00B713E9" w:rsidRPr="00960C79" w:rsidRDefault="00B713E9" w:rsidP="00DC1B14">
      <w:pPr>
        <w:pStyle w:val="H23GA"/>
        <w:rPr>
          <w:rtl/>
        </w:rPr>
      </w:pPr>
      <w:r w:rsidRPr="00B47131">
        <w:rPr>
          <w:rtl/>
        </w:rPr>
        <w:tab/>
      </w:r>
      <w:r w:rsidRPr="00B47131">
        <w:rPr>
          <w:rtl/>
        </w:rPr>
        <w:tab/>
      </w:r>
      <w:dir w:val="rtl">
        <w:r w:rsidRPr="00960C79">
          <w:rPr>
            <w:rFonts w:hint="cs"/>
            <w:rtl/>
          </w:rPr>
          <w:t>ملاحظات</w:t>
        </w:r>
        <w:r w:rsidRPr="00960C79">
          <w:rPr>
            <w:rtl/>
          </w:rPr>
          <w:t xml:space="preserve"> </w:t>
        </w:r>
        <w:r w:rsidRPr="00960C79">
          <w:rPr>
            <w:rFonts w:hint="cs"/>
            <w:rtl/>
          </w:rPr>
          <w:t>إضافية</w:t>
        </w:r>
        <w:r w:rsidRPr="00960C79">
          <w:rPr>
            <w:rtl/>
          </w:rPr>
          <w:t xml:space="preserve"> </w:t>
        </w:r>
        <w:r w:rsidRPr="00960C79">
          <w:rPr>
            <w:rFonts w:hint="cs"/>
            <w:rtl/>
          </w:rPr>
          <w:t>مقدمة</w:t>
        </w:r>
        <w:r w:rsidRPr="00960C79">
          <w:rPr>
            <w:rtl/>
          </w:rPr>
          <w:t xml:space="preserve"> </w:t>
        </w:r>
        <w:r w:rsidRPr="00960C79">
          <w:rPr>
            <w:rFonts w:hint="cs"/>
            <w:rtl/>
          </w:rPr>
          <w:t>من</w:t>
        </w:r>
        <w:r w:rsidRPr="00960C79">
          <w:rPr>
            <w:rtl/>
          </w:rPr>
          <w:t xml:space="preserve"> </w:t>
        </w:r>
        <w:r w:rsidRPr="00960C79">
          <w:rPr>
            <w:rFonts w:hint="cs"/>
            <w:rtl/>
          </w:rPr>
          <w:t>ال</w:t>
        </w:r>
        <w:r w:rsidRPr="00960C79">
          <w:rPr>
            <w:rtl/>
          </w:rPr>
          <w:t>دولة الطرف</w:t>
        </w:r>
        <w:r w:rsidRPr="00960C79">
          <w:rPr>
            <w:rFonts w:cs="Times New Roman" w:hint="cs"/>
            <w:rtl/>
          </w:rPr>
          <w:t>‬</w:t>
        </w:r>
        <w:r>
          <w:t>‬</w:t>
        </w:r>
        <w:r>
          <w:t>‬</w:t>
        </w:r>
        <w:r>
          <w:t>‬</w:t>
        </w:r>
        <w:r>
          <w:t>‬</w:t>
        </w:r>
        <w:r>
          <w:t>‬</w:t>
        </w:r>
        <w:r>
          <w:t>‬</w:t>
        </w:r>
        <w:r>
          <w:t>‬</w:t>
        </w:r>
        <w:r>
          <w:t>‬</w:t>
        </w:r>
        <w:r>
          <w:t>‬</w:t>
        </w:r>
        <w:r>
          <w:t>‬</w:t>
        </w:r>
        <w:r>
          <w:t>‬</w:t>
        </w:r>
        <w:r>
          <w:t>‬</w:t>
        </w:r>
        <w:r>
          <w:t>‬</w:t>
        </w:r>
        <w:r>
          <w:t>‬</w:t>
        </w:r>
        <w:r>
          <w:t>‬</w:t>
        </w:r>
        <w:r>
          <w:t>‬</w:t>
        </w:r>
        <w:r w:rsidR="00F738B9">
          <w:t>‬</w:t>
        </w:r>
        <w:r w:rsidR="00A30838">
          <w:t>‬</w:t>
        </w:r>
      </w:dir>
    </w:p>
    <w:p w:rsidR="00B713E9" w:rsidRPr="00DC1B14" w:rsidRDefault="00B713E9" w:rsidP="00DC1B14">
      <w:pPr>
        <w:pStyle w:val="SingleTxtGA"/>
        <w:rPr>
          <w:rtl/>
          <w:lang w:eastAsia="zh-TW"/>
        </w:rPr>
      </w:pPr>
      <w:r>
        <w:rPr>
          <w:rFonts w:hint="cs"/>
          <w:rtl/>
          <w:lang w:eastAsia="zh-TW"/>
        </w:rPr>
        <w:t>6-1</w:t>
      </w:r>
      <w:r>
        <w:rPr>
          <w:rFonts w:hint="cs"/>
          <w:rtl/>
          <w:lang w:eastAsia="zh-TW"/>
        </w:rPr>
        <w:tab/>
      </w:r>
      <w:r w:rsidRPr="00B425C0">
        <w:rPr>
          <w:rtl/>
          <w:lang w:eastAsia="zh-TW"/>
        </w:rPr>
        <w:t xml:space="preserve">في 23 شباط/فبراير 2016، قدمت الدولة الطرف ملاحظات إضافية </w:t>
      </w:r>
      <w:r>
        <w:rPr>
          <w:rtl/>
          <w:lang w:eastAsia="zh-TW"/>
        </w:rPr>
        <w:t xml:space="preserve">على تعليقات صاحب البلاغ، مكررة </w:t>
      </w:r>
      <w:r w:rsidRPr="00B425C0">
        <w:rPr>
          <w:rtl/>
          <w:lang w:eastAsia="zh-TW"/>
        </w:rPr>
        <w:t xml:space="preserve">رأيها الذي أفادت فيه بأن ولاية اللجنة الزمنية تنطبق فقط على </w:t>
      </w:r>
      <w:r w:rsidRPr="00B425C0">
        <w:rPr>
          <w:rtl/>
          <w:lang w:eastAsia="zh-TW"/>
        </w:rPr>
        <w:lastRenderedPageBreak/>
        <w:t>الأحداث التي وقع</w:t>
      </w:r>
      <w:r>
        <w:rPr>
          <w:rtl/>
          <w:lang w:eastAsia="zh-TW"/>
        </w:rPr>
        <w:t>ت في تاريخ 19 أيلول/سبتمبر 2009</w:t>
      </w:r>
      <w:r w:rsidRPr="00B425C0">
        <w:rPr>
          <w:rtl/>
          <w:lang w:eastAsia="zh-TW"/>
        </w:rPr>
        <w:t xml:space="preserve"> أو بعده.</w:t>
      </w:r>
      <w:r w:rsidRPr="00663958">
        <w:rPr>
          <w:rtl/>
        </w:rPr>
        <w:t xml:space="preserve"> </w:t>
      </w:r>
      <w:r w:rsidRPr="00663958">
        <w:rPr>
          <w:rtl/>
          <w:lang w:eastAsia="zh-TW"/>
        </w:rPr>
        <w:t>ولا ترى ا</w:t>
      </w:r>
      <w:r>
        <w:rPr>
          <w:rtl/>
          <w:lang w:eastAsia="zh-TW"/>
        </w:rPr>
        <w:t>لدولة الطرف أن وقائع هذا البلاغ</w:t>
      </w:r>
      <w:r w:rsidRPr="00663958">
        <w:rPr>
          <w:rtl/>
          <w:lang w:eastAsia="zh-TW"/>
        </w:rPr>
        <w:t xml:space="preserve"> </w:t>
      </w:r>
      <w:r>
        <w:rPr>
          <w:rFonts w:hint="cs"/>
          <w:rtl/>
          <w:lang w:eastAsia="zh-TW"/>
        </w:rPr>
        <w:t>ت</w:t>
      </w:r>
      <w:r w:rsidRPr="00663958">
        <w:rPr>
          <w:rtl/>
          <w:lang w:eastAsia="zh-TW"/>
        </w:rPr>
        <w:t>شكل انتهاك</w:t>
      </w:r>
      <w:r w:rsidR="00646367">
        <w:rPr>
          <w:rtl/>
          <w:lang w:eastAsia="zh-TW"/>
        </w:rPr>
        <w:t xml:space="preserve">اً </w:t>
      </w:r>
      <w:r w:rsidRPr="00663958">
        <w:rPr>
          <w:rtl/>
          <w:lang w:eastAsia="zh-TW"/>
        </w:rPr>
        <w:t>مستمرا</w:t>
      </w:r>
      <w:r w:rsidR="00DC1B14">
        <w:rPr>
          <w:rFonts w:hint="cs"/>
          <w:rtl/>
          <w:lang w:eastAsia="zh-TW"/>
        </w:rPr>
        <w:t>ً</w:t>
      </w:r>
      <w:r w:rsidR="00DC1B14" w:rsidRPr="00C626E9">
        <w:rPr>
          <w:rFonts w:hint="cs"/>
          <w:vertAlign w:val="superscript"/>
          <w:rtl/>
        </w:rPr>
        <w:t>(</w:t>
      </w:r>
      <w:r>
        <w:rPr>
          <w:rStyle w:val="FootnoteReference"/>
          <w:rtl/>
          <w:lang w:eastAsia="zh-TW"/>
        </w:rPr>
        <w:footnoteReference w:id="41"/>
      </w:r>
      <w:r w:rsidR="00DC1B14">
        <w:rPr>
          <w:rFonts w:hint="cs"/>
          <w:vertAlign w:val="superscript"/>
          <w:rtl/>
        </w:rPr>
        <w:t>)</w:t>
      </w:r>
      <w:r w:rsidR="00DC1B14">
        <w:rPr>
          <w:rFonts w:hint="cs"/>
          <w:rtl/>
        </w:rPr>
        <w:t>.</w:t>
      </w:r>
    </w:p>
    <w:p w:rsidR="00B713E9" w:rsidRDefault="00B713E9" w:rsidP="00FE2F8B">
      <w:pPr>
        <w:pStyle w:val="SingleTxtGA"/>
        <w:rPr>
          <w:rtl/>
          <w:lang w:eastAsia="zh-TW"/>
        </w:rPr>
      </w:pPr>
      <w:r>
        <w:rPr>
          <w:rFonts w:hint="cs"/>
          <w:rtl/>
          <w:lang w:eastAsia="zh-TW"/>
        </w:rPr>
        <w:t>6-2</w:t>
      </w:r>
      <w:r>
        <w:rPr>
          <w:rFonts w:hint="cs"/>
          <w:rtl/>
          <w:lang w:eastAsia="zh-TW"/>
        </w:rPr>
        <w:tab/>
      </w:r>
      <w:r w:rsidRPr="00A10C79">
        <w:rPr>
          <w:rtl/>
          <w:lang w:eastAsia="zh-TW"/>
        </w:rPr>
        <w:t xml:space="preserve">وتدفع الدولة الطرف بأن صاحب البلاغ لم يخضع لأي احتجاز مدني منذ الإفراج عنه من </w:t>
      </w:r>
      <w:r>
        <w:rPr>
          <w:rFonts w:hint="cs"/>
          <w:rtl/>
          <w:lang w:eastAsia="zh-TW"/>
        </w:rPr>
        <w:t>الحجز</w:t>
      </w:r>
      <w:r w:rsidRPr="00A10C79">
        <w:rPr>
          <w:rtl/>
          <w:lang w:eastAsia="zh-TW"/>
        </w:rPr>
        <w:t xml:space="preserve"> في 10 كانون الثاني/يناير 2012، وأنه يقيم في المجتمع المحلي منذ ذلك الحين.</w:t>
      </w:r>
      <w:r w:rsidRPr="00402EFE">
        <w:rPr>
          <w:rtl/>
        </w:rPr>
        <w:t xml:space="preserve"> </w:t>
      </w:r>
      <w:r w:rsidRPr="00402EFE">
        <w:rPr>
          <w:rtl/>
          <w:lang w:eastAsia="zh-TW"/>
        </w:rPr>
        <w:t>ويخضع أمر الإفراج المشروط عن صاحب البلاغ لاستعراض منتظم من جانب مجلس الاستعراض، الذي أعرب عن رضاه من امتثال صاحب البلاغ.</w:t>
      </w:r>
      <w:r w:rsidRPr="00C012B1">
        <w:rPr>
          <w:rtl/>
        </w:rPr>
        <w:t xml:space="preserve"> </w:t>
      </w:r>
      <w:r w:rsidRPr="00C012B1">
        <w:rPr>
          <w:rtl/>
          <w:lang w:eastAsia="zh-TW"/>
        </w:rPr>
        <w:t>ولا تنوي الدولة الطرف إلغاء أمر الإفراج عن</w:t>
      </w:r>
      <w:r>
        <w:rPr>
          <w:rtl/>
          <w:lang w:eastAsia="zh-TW"/>
        </w:rPr>
        <w:t xml:space="preserve"> صاحب البلاغ أو إيداعه في الحجز</w:t>
      </w:r>
      <w:r w:rsidRPr="00C012B1">
        <w:rPr>
          <w:rtl/>
          <w:lang w:eastAsia="zh-TW"/>
        </w:rPr>
        <w:t>.</w:t>
      </w:r>
      <w:r>
        <w:rPr>
          <w:rFonts w:hint="cs"/>
          <w:rtl/>
          <w:lang w:eastAsia="zh-TW"/>
        </w:rPr>
        <w:t xml:space="preserve"> </w:t>
      </w:r>
    </w:p>
    <w:p w:rsidR="00B713E9" w:rsidRPr="00EB0C71" w:rsidRDefault="00B713E9" w:rsidP="00FE2F8B">
      <w:pPr>
        <w:pStyle w:val="SingleTxtGA"/>
        <w:rPr>
          <w:rtl/>
          <w:lang w:eastAsia="zh-TW"/>
        </w:rPr>
      </w:pPr>
      <w:r>
        <w:rPr>
          <w:rFonts w:hint="cs"/>
          <w:rtl/>
          <w:lang w:eastAsia="zh-TW"/>
        </w:rPr>
        <w:t>6-3</w:t>
      </w:r>
      <w:r>
        <w:rPr>
          <w:rFonts w:hint="cs"/>
          <w:rtl/>
          <w:lang w:eastAsia="zh-TW"/>
        </w:rPr>
        <w:tab/>
      </w:r>
      <w:r>
        <w:rPr>
          <w:rtl/>
          <w:lang w:eastAsia="zh-TW"/>
        </w:rPr>
        <w:t>وتشير الدولة الطرف إلى أن ولاية أستراليا الغربية فتحت في عام 2015، مركز عدالة لذوي الإعاقة من أجل توفير خيارات احتجاز إضافية للأشخاص ذوي الإعاقة الذين ثبت أنهم غير مؤهلين للمثول أمام المحكمة.</w:t>
      </w:r>
      <w:r w:rsidRPr="00B57C4B">
        <w:rPr>
          <w:rtl/>
        </w:rPr>
        <w:t xml:space="preserve"> </w:t>
      </w:r>
      <w:r w:rsidRPr="00B57C4B">
        <w:rPr>
          <w:rtl/>
          <w:lang w:eastAsia="zh-TW"/>
        </w:rPr>
        <w:t>وفي 30 تشرين الثاني/نوفمبر 2015، دخل قانون الصحة العقلية لعام 2014 حيز النفاذ.</w:t>
      </w:r>
      <w:r w:rsidRPr="00B57C4B">
        <w:rPr>
          <w:rtl/>
        </w:rPr>
        <w:t xml:space="preserve"> </w:t>
      </w:r>
      <w:r w:rsidRPr="00B57C4B">
        <w:rPr>
          <w:rtl/>
          <w:lang w:eastAsia="zh-TW"/>
        </w:rPr>
        <w:t>وأدخل القانون أشكالاً من الحماية تتعلق باستخدام صلاحيات العلاج غير الطوعي، وحقوقاً جديدة للأسر ومقدمي الرعاية.</w:t>
      </w:r>
      <w:r>
        <w:rPr>
          <w:rFonts w:hint="cs"/>
          <w:rtl/>
          <w:lang w:eastAsia="zh-TW"/>
        </w:rPr>
        <w:t xml:space="preserve"> </w:t>
      </w:r>
      <w:r w:rsidRPr="009C2991">
        <w:rPr>
          <w:rtl/>
          <w:lang w:eastAsia="zh-TW"/>
        </w:rPr>
        <w:t>كما أنجزت حكومة ولاية</w:t>
      </w:r>
      <w:r>
        <w:rPr>
          <w:rtl/>
          <w:lang w:eastAsia="zh-TW"/>
        </w:rPr>
        <w:t xml:space="preserve"> </w:t>
      </w:r>
      <w:r w:rsidRPr="009C2991">
        <w:rPr>
          <w:rtl/>
          <w:lang w:eastAsia="zh-TW"/>
        </w:rPr>
        <w:t>أسترالي</w:t>
      </w:r>
      <w:r>
        <w:rPr>
          <w:rFonts w:hint="cs"/>
          <w:rtl/>
          <w:lang w:eastAsia="zh-TW"/>
        </w:rPr>
        <w:t>ا</w:t>
      </w:r>
      <w:r w:rsidRPr="009C2991">
        <w:rPr>
          <w:rtl/>
          <w:lang w:eastAsia="zh-TW"/>
        </w:rPr>
        <w:t xml:space="preserve"> الغربية استعراض القانون المتعلق بالمدعى عليهم من ذوي الإعاقة </w:t>
      </w:r>
      <w:r>
        <w:rPr>
          <w:rFonts w:hint="cs"/>
          <w:rtl/>
          <w:lang w:eastAsia="zh-TW"/>
        </w:rPr>
        <w:t>العقلية</w:t>
      </w:r>
      <w:r w:rsidRPr="009C2991">
        <w:rPr>
          <w:rtl/>
          <w:lang w:eastAsia="zh-TW"/>
        </w:rPr>
        <w:t xml:space="preserve"> وتعتزم تقديم التقرير النهائي والتوصيات في عام 2016.</w:t>
      </w:r>
    </w:p>
    <w:p w:rsidR="00B713E9" w:rsidRPr="00960C79" w:rsidRDefault="00B713E9" w:rsidP="00DC1B14">
      <w:pPr>
        <w:pStyle w:val="H1GA"/>
        <w:rPr>
          <w:rtl/>
          <w:lang w:eastAsia="zh-TW"/>
        </w:rPr>
      </w:pPr>
      <w:r>
        <w:rPr>
          <w:rFonts w:hint="cs"/>
          <w:rtl/>
          <w:lang w:eastAsia="zh-TW"/>
        </w:rPr>
        <w:tab/>
      </w:r>
      <w:r w:rsidRPr="00960C79">
        <w:rPr>
          <w:rtl/>
          <w:lang w:eastAsia="zh-TW"/>
        </w:rPr>
        <w:t>ب</w:t>
      </w:r>
      <w:r>
        <w:rPr>
          <w:rtl/>
          <w:lang w:eastAsia="zh-TW"/>
        </w:rPr>
        <w:t>اء-</w:t>
      </w:r>
      <w:r>
        <w:rPr>
          <w:rFonts w:hint="cs"/>
          <w:rtl/>
          <w:lang w:eastAsia="zh-TW"/>
        </w:rPr>
        <w:tab/>
      </w:r>
      <w:r w:rsidRPr="00960C79">
        <w:rPr>
          <w:rtl/>
          <w:lang w:eastAsia="zh-TW"/>
        </w:rPr>
        <w:t>نظر اللجنة في مقبولية البلاغ وأسسه الموضوعية</w:t>
      </w:r>
      <w:r w:rsidRPr="00960C79">
        <w:rPr>
          <w:rFonts w:cs="Times New Roman" w:hint="cs"/>
          <w:rtl/>
          <w:lang w:eastAsia="zh-TW"/>
        </w:rPr>
        <w:t>‬</w:t>
      </w:r>
    </w:p>
    <w:p w:rsidR="00B713E9" w:rsidRPr="00960C79" w:rsidRDefault="00B713E9" w:rsidP="00DC1B14">
      <w:pPr>
        <w:pStyle w:val="H23GA"/>
        <w:rPr>
          <w:i/>
          <w:rtl/>
        </w:rPr>
      </w:pPr>
      <w:r w:rsidRPr="00960C79">
        <w:rPr>
          <w:rtl/>
        </w:rPr>
        <w:tab/>
      </w:r>
      <w:r w:rsidRPr="00960C79">
        <w:rPr>
          <w:rtl/>
        </w:rPr>
        <w:tab/>
        <w:t>النظر في مقبولية البلاغ</w:t>
      </w:r>
    </w:p>
    <w:p w:rsidR="00B713E9" w:rsidRPr="00B47131" w:rsidRDefault="00B713E9" w:rsidP="00FE2F8B">
      <w:pPr>
        <w:pStyle w:val="SingleTxtGA"/>
        <w:rPr>
          <w:rtl/>
          <w:lang w:eastAsia="zh-TW"/>
        </w:rPr>
      </w:pPr>
      <w:r>
        <w:rPr>
          <w:rFonts w:hint="cs"/>
          <w:rtl/>
          <w:lang w:eastAsia="zh-TW"/>
        </w:rPr>
        <w:t>7-1</w:t>
      </w:r>
      <w:r>
        <w:rPr>
          <w:rFonts w:hint="cs"/>
          <w:rtl/>
          <w:lang w:eastAsia="zh-TW"/>
        </w:rPr>
        <w:tab/>
      </w:r>
      <w:r w:rsidRPr="00B47131">
        <w:rPr>
          <w:rFonts w:ascii="Traditional Arabic" w:hAnsi="Traditional Arabic" w:hint="cs"/>
          <w:rtl/>
          <w:lang w:eastAsia="zh-TW"/>
        </w:rPr>
        <w:t>قبل</w:t>
      </w:r>
      <w:r w:rsidRPr="00B47131">
        <w:rPr>
          <w:rtl/>
          <w:lang w:eastAsia="zh-TW"/>
        </w:rPr>
        <w:t xml:space="preserve"> </w:t>
      </w:r>
      <w:r w:rsidRPr="00B47131">
        <w:rPr>
          <w:rFonts w:ascii="Traditional Arabic" w:hAnsi="Traditional Arabic" w:hint="cs"/>
          <w:rtl/>
          <w:lang w:eastAsia="zh-TW"/>
        </w:rPr>
        <w:t>النظر</w:t>
      </w:r>
      <w:r w:rsidRPr="00B47131">
        <w:rPr>
          <w:rtl/>
          <w:lang w:eastAsia="zh-TW"/>
        </w:rPr>
        <w:t xml:space="preserve"> </w:t>
      </w:r>
      <w:r w:rsidRPr="00B47131">
        <w:rPr>
          <w:rFonts w:ascii="Traditional Arabic" w:hAnsi="Traditional Arabic" w:hint="cs"/>
          <w:rtl/>
          <w:lang w:eastAsia="zh-TW"/>
        </w:rPr>
        <w:t>في</w:t>
      </w:r>
      <w:r w:rsidRPr="00B47131">
        <w:rPr>
          <w:rtl/>
          <w:lang w:eastAsia="zh-TW"/>
        </w:rPr>
        <w:t xml:space="preserve"> </w:t>
      </w:r>
      <w:r w:rsidRPr="00B47131">
        <w:rPr>
          <w:rFonts w:ascii="Traditional Arabic" w:hAnsi="Traditional Arabic" w:hint="cs"/>
          <w:rtl/>
          <w:lang w:eastAsia="zh-TW"/>
        </w:rPr>
        <w:t>أي</w:t>
      </w:r>
      <w:r w:rsidRPr="00B47131">
        <w:rPr>
          <w:rtl/>
          <w:lang w:eastAsia="zh-TW"/>
        </w:rPr>
        <w:t xml:space="preserve"> </w:t>
      </w:r>
      <w:r w:rsidRPr="00B47131">
        <w:rPr>
          <w:rFonts w:ascii="Traditional Arabic" w:hAnsi="Traditional Arabic" w:hint="cs"/>
          <w:rtl/>
          <w:lang w:eastAsia="zh-TW"/>
        </w:rPr>
        <w:t>ادعاء</w:t>
      </w:r>
      <w:r w:rsidRPr="00B47131">
        <w:rPr>
          <w:rtl/>
          <w:lang w:eastAsia="zh-TW"/>
        </w:rPr>
        <w:t xml:space="preserve"> </w:t>
      </w:r>
      <w:r w:rsidRPr="00B47131">
        <w:rPr>
          <w:rFonts w:ascii="Traditional Arabic" w:hAnsi="Traditional Arabic" w:hint="cs"/>
          <w:rtl/>
          <w:lang w:eastAsia="zh-TW"/>
        </w:rPr>
        <w:t>يرد</w:t>
      </w:r>
      <w:r w:rsidRPr="00B47131">
        <w:rPr>
          <w:rtl/>
          <w:lang w:eastAsia="zh-TW"/>
        </w:rPr>
        <w:t xml:space="preserve"> </w:t>
      </w:r>
      <w:r w:rsidRPr="00B47131">
        <w:rPr>
          <w:rFonts w:ascii="Traditional Arabic" w:hAnsi="Traditional Arabic" w:hint="cs"/>
          <w:rtl/>
          <w:lang w:eastAsia="zh-TW"/>
        </w:rPr>
        <w:t>في</w:t>
      </w:r>
      <w:r w:rsidRPr="00B47131">
        <w:rPr>
          <w:rtl/>
          <w:lang w:eastAsia="zh-TW"/>
        </w:rPr>
        <w:t xml:space="preserve"> </w:t>
      </w:r>
      <w:r w:rsidRPr="00B47131">
        <w:rPr>
          <w:rFonts w:ascii="Traditional Arabic" w:hAnsi="Traditional Arabic" w:hint="cs"/>
          <w:rtl/>
          <w:lang w:eastAsia="zh-TW"/>
        </w:rPr>
        <w:t>بلاغ</w:t>
      </w:r>
      <w:r w:rsidRPr="00B47131">
        <w:rPr>
          <w:rtl/>
          <w:lang w:eastAsia="zh-TW"/>
        </w:rPr>
        <w:t xml:space="preserve"> </w:t>
      </w:r>
      <w:r w:rsidRPr="00B47131">
        <w:rPr>
          <w:rFonts w:ascii="Traditional Arabic" w:hAnsi="Traditional Arabic" w:hint="cs"/>
          <w:rtl/>
          <w:lang w:eastAsia="zh-TW"/>
        </w:rPr>
        <w:t>ما،</w:t>
      </w:r>
      <w:r w:rsidRPr="00B47131">
        <w:rPr>
          <w:rtl/>
          <w:lang w:eastAsia="zh-TW"/>
        </w:rPr>
        <w:t xml:space="preserve"> </w:t>
      </w:r>
      <w:r w:rsidRPr="00B47131">
        <w:rPr>
          <w:rFonts w:ascii="Traditional Arabic" w:hAnsi="Traditional Arabic" w:hint="cs"/>
          <w:rtl/>
          <w:lang w:eastAsia="zh-TW"/>
        </w:rPr>
        <w:t>يتعين</w:t>
      </w:r>
      <w:r w:rsidRPr="00B47131">
        <w:rPr>
          <w:rtl/>
          <w:lang w:eastAsia="zh-TW"/>
        </w:rPr>
        <w:t xml:space="preserve"> </w:t>
      </w:r>
      <w:r w:rsidRPr="00B47131">
        <w:rPr>
          <w:rFonts w:ascii="Traditional Arabic" w:hAnsi="Traditional Arabic" w:hint="cs"/>
          <w:rtl/>
          <w:lang w:eastAsia="zh-TW"/>
        </w:rPr>
        <w:t>على</w:t>
      </w:r>
      <w:r w:rsidRPr="00B47131">
        <w:rPr>
          <w:rtl/>
          <w:lang w:eastAsia="zh-TW"/>
        </w:rPr>
        <w:t xml:space="preserve"> </w:t>
      </w:r>
      <w:r w:rsidRPr="00B47131">
        <w:rPr>
          <w:rFonts w:ascii="Traditional Arabic" w:hAnsi="Traditional Arabic" w:hint="cs"/>
          <w:rtl/>
          <w:lang w:eastAsia="zh-TW"/>
        </w:rPr>
        <w:t>اللجنة،</w:t>
      </w:r>
      <w:r w:rsidRPr="00B47131">
        <w:rPr>
          <w:rtl/>
          <w:lang w:eastAsia="zh-TW"/>
        </w:rPr>
        <w:t xml:space="preserve"> </w:t>
      </w:r>
      <w:r w:rsidRPr="00B47131">
        <w:rPr>
          <w:rFonts w:ascii="Traditional Arabic" w:hAnsi="Traditional Arabic" w:hint="cs"/>
          <w:rtl/>
          <w:lang w:eastAsia="zh-TW"/>
        </w:rPr>
        <w:t>وفقاً</w:t>
      </w:r>
      <w:r w:rsidRPr="00B47131">
        <w:rPr>
          <w:rtl/>
          <w:lang w:eastAsia="zh-TW"/>
        </w:rPr>
        <w:t xml:space="preserve"> </w:t>
      </w:r>
      <w:r w:rsidRPr="00B47131">
        <w:rPr>
          <w:rFonts w:ascii="Traditional Arabic" w:hAnsi="Traditional Arabic" w:hint="cs"/>
          <w:rtl/>
          <w:lang w:eastAsia="zh-TW"/>
        </w:rPr>
        <w:t>للمادة</w:t>
      </w:r>
      <w:r w:rsidRPr="00B47131">
        <w:rPr>
          <w:rtl/>
          <w:lang w:eastAsia="zh-TW"/>
        </w:rPr>
        <w:t xml:space="preserve"> 2 </w:t>
      </w:r>
      <w:r w:rsidRPr="00B47131">
        <w:rPr>
          <w:rFonts w:ascii="Traditional Arabic" w:hAnsi="Traditional Arabic" w:hint="cs"/>
          <w:rtl/>
          <w:lang w:eastAsia="zh-TW"/>
        </w:rPr>
        <w:t>من</w:t>
      </w:r>
      <w:r w:rsidRPr="00B47131">
        <w:rPr>
          <w:rtl/>
          <w:lang w:eastAsia="zh-TW"/>
        </w:rPr>
        <w:t xml:space="preserve"> </w:t>
      </w:r>
      <w:r w:rsidRPr="00B47131">
        <w:rPr>
          <w:rFonts w:ascii="Traditional Arabic" w:hAnsi="Traditional Arabic" w:hint="cs"/>
          <w:rtl/>
          <w:lang w:eastAsia="zh-TW"/>
        </w:rPr>
        <w:t>البروتوك</w:t>
      </w:r>
      <w:r w:rsidRPr="00B47131">
        <w:rPr>
          <w:rtl/>
          <w:lang w:eastAsia="zh-TW"/>
        </w:rPr>
        <w:t>ول الاختياري والمادة 65 من نظامها الداخلي، أن تقرر ما إذا كان البلاغ مقبولاً بموجب أحكام البروتوكول الاختياري للاتفاقية.</w:t>
      </w:r>
      <w:r w:rsidRPr="00B47131">
        <w:rPr>
          <w:rFonts w:cs="Times New Roman" w:hint="cs"/>
          <w:rtl/>
          <w:lang w:eastAsia="zh-TW"/>
        </w:rPr>
        <w:t>‬</w:t>
      </w:r>
    </w:p>
    <w:p w:rsidR="00B713E9" w:rsidRPr="00B47131" w:rsidRDefault="00B713E9" w:rsidP="00FE2F8B">
      <w:pPr>
        <w:pStyle w:val="SingleTxtGA"/>
        <w:rPr>
          <w:rtl/>
          <w:lang w:eastAsia="zh-TW"/>
        </w:rPr>
      </w:pPr>
      <w:r>
        <w:rPr>
          <w:rFonts w:hint="cs"/>
          <w:rtl/>
          <w:lang w:eastAsia="zh-TW"/>
        </w:rPr>
        <w:t>7-2</w:t>
      </w:r>
      <w:r>
        <w:rPr>
          <w:rFonts w:hint="cs"/>
          <w:rtl/>
          <w:lang w:eastAsia="zh-TW"/>
        </w:rPr>
        <w:tab/>
      </w:r>
      <w:r>
        <w:rPr>
          <w:rtl/>
        </w:rPr>
        <w:t xml:space="preserve">وقد تحققت اللجنة، وفق ما </w:t>
      </w:r>
      <w:proofErr w:type="spellStart"/>
      <w:r>
        <w:rPr>
          <w:rtl/>
        </w:rPr>
        <w:t>تقتضيه</w:t>
      </w:r>
      <w:proofErr w:type="spellEnd"/>
      <w:r>
        <w:rPr>
          <w:rtl/>
        </w:rPr>
        <w:t xml:space="preserve"> الفقرة (ج) من المادة 2 من البروتوكول الاختياري، من أن المسألة لم يسبق النظر فيها وليست قيد النظر بموجب أي إجراء آخر للتحقيق أو التسوية الدوليين.</w:t>
      </w:r>
    </w:p>
    <w:p w:rsidR="00B713E9" w:rsidRDefault="00B713E9" w:rsidP="00DC1B14">
      <w:pPr>
        <w:pStyle w:val="SingleTxtGA"/>
        <w:rPr>
          <w:rtl/>
          <w:lang w:eastAsia="zh-TW"/>
        </w:rPr>
      </w:pPr>
      <w:r>
        <w:rPr>
          <w:rFonts w:hint="cs"/>
          <w:rtl/>
          <w:lang w:eastAsia="zh-TW"/>
        </w:rPr>
        <w:t>7-3</w:t>
      </w:r>
      <w:r>
        <w:rPr>
          <w:rFonts w:hint="cs"/>
          <w:rtl/>
          <w:lang w:eastAsia="zh-TW"/>
        </w:rPr>
        <w:tab/>
      </w:r>
      <w:r w:rsidRPr="00384759">
        <w:rPr>
          <w:rtl/>
          <w:lang w:eastAsia="zh-TW"/>
        </w:rPr>
        <w:t>وتلاحظ اللجنة أن الدولة الطرف تقدم أربع مجموعات من الحجج بشأن مقبولية ادعاءات صاحب البلاغ بموجب المادتين 1 و2</w:t>
      </w:r>
      <w:r>
        <w:rPr>
          <w:rtl/>
          <w:lang w:eastAsia="zh-TW"/>
        </w:rPr>
        <w:t>(</w:t>
      </w:r>
      <w:r w:rsidRPr="00384759">
        <w:rPr>
          <w:rtl/>
          <w:lang w:eastAsia="zh-TW"/>
        </w:rPr>
        <w:t>ه)، (د) و</w:t>
      </w:r>
      <w:r>
        <w:rPr>
          <w:rtl/>
          <w:lang w:eastAsia="zh-TW"/>
        </w:rPr>
        <w:t>(</w:t>
      </w:r>
      <w:r w:rsidRPr="00384759">
        <w:rPr>
          <w:rtl/>
          <w:lang w:eastAsia="zh-TW"/>
        </w:rPr>
        <w:t>و) من البروتوكول الاختياري، وأنها ستدرسها بشكل منفصل.</w:t>
      </w:r>
    </w:p>
    <w:p w:rsidR="00B713E9" w:rsidRPr="00DC1B14" w:rsidRDefault="00B713E9" w:rsidP="00DC1B14">
      <w:pPr>
        <w:pStyle w:val="SingleTxtGA"/>
        <w:rPr>
          <w:rtl/>
          <w:lang w:eastAsia="zh-TW"/>
        </w:rPr>
      </w:pPr>
      <w:r>
        <w:rPr>
          <w:rFonts w:hint="cs"/>
          <w:rtl/>
          <w:lang w:eastAsia="zh-TW"/>
        </w:rPr>
        <w:t>7-4</w:t>
      </w:r>
      <w:r>
        <w:rPr>
          <w:rFonts w:hint="cs"/>
          <w:rtl/>
          <w:lang w:eastAsia="zh-TW"/>
        </w:rPr>
        <w:tab/>
      </w:r>
      <w:r>
        <w:rPr>
          <w:rtl/>
          <w:lang w:eastAsia="zh-TW"/>
        </w:rPr>
        <w:t>أولا</w:t>
      </w:r>
      <w:r>
        <w:rPr>
          <w:rFonts w:hint="cs"/>
          <w:rtl/>
          <w:lang w:eastAsia="zh-TW"/>
        </w:rPr>
        <w:t xml:space="preserve">ً، </w:t>
      </w:r>
      <w:r>
        <w:rPr>
          <w:rtl/>
          <w:lang w:eastAsia="zh-TW"/>
        </w:rPr>
        <w:t xml:space="preserve">تلاحظ اللجنة أنه الدولة الطرف ترى أنه </w:t>
      </w:r>
      <w:r>
        <w:rPr>
          <w:rFonts w:hint="cs"/>
          <w:rtl/>
          <w:lang w:eastAsia="zh-TW"/>
        </w:rPr>
        <w:t>ي</w:t>
      </w:r>
      <w:r>
        <w:rPr>
          <w:rtl/>
          <w:lang w:eastAsia="zh-TW"/>
        </w:rPr>
        <w:t xml:space="preserve">نبغي </w:t>
      </w:r>
      <w:r>
        <w:rPr>
          <w:rFonts w:hint="cs"/>
          <w:rtl/>
          <w:lang w:eastAsia="zh-TW"/>
        </w:rPr>
        <w:t xml:space="preserve">اعتبار </w:t>
      </w:r>
      <w:r>
        <w:rPr>
          <w:rtl/>
          <w:lang w:eastAsia="zh-TW"/>
        </w:rPr>
        <w:t xml:space="preserve">ادعاءات صاحب البلاغ بشأن الأحداث التي وقعت قبل بدء نفاذ البروتوكول الاختياري غير مقبولة من حيث </w:t>
      </w:r>
      <w:r w:rsidRPr="00E374B9">
        <w:rPr>
          <w:i/>
          <w:iCs/>
          <w:rtl/>
          <w:lang w:eastAsia="zh-TW"/>
        </w:rPr>
        <w:t>الاختصاص الزمني</w:t>
      </w:r>
      <w:r>
        <w:rPr>
          <w:rtl/>
          <w:lang w:eastAsia="zh-TW"/>
        </w:rPr>
        <w:t>.</w:t>
      </w:r>
      <w:r>
        <w:rPr>
          <w:rFonts w:hint="cs"/>
          <w:rtl/>
          <w:lang w:eastAsia="zh-TW"/>
        </w:rPr>
        <w:t xml:space="preserve"> </w:t>
      </w:r>
      <w:r>
        <w:rPr>
          <w:rtl/>
          <w:lang w:eastAsia="zh-TW"/>
        </w:rPr>
        <w:t xml:space="preserve">وتشير اللجنة أيضا إلى حجة صاحب البلاغ التي اعتبر فيها أن بعض </w:t>
      </w:r>
      <w:r>
        <w:rPr>
          <w:rtl/>
          <w:lang w:eastAsia="zh-TW"/>
        </w:rPr>
        <w:lastRenderedPageBreak/>
        <w:t>الأحداث التي وقعت قبل دخول البروتوكول الاختياري حيز النفاذ تندرج ضمن إطار اختصاص اللجنة لأنها تشكل انتهاك</w:t>
      </w:r>
      <w:r w:rsidR="00646367">
        <w:rPr>
          <w:rtl/>
          <w:lang w:eastAsia="zh-TW"/>
        </w:rPr>
        <w:t xml:space="preserve">اً </w:t>
      </w:r>
      <w:r>
        <w:rPr>
          <w:rtl/>
          <w:lang w:eastAsia="zh-TW"/>
        </w:rPr>
        <w:t>مستمر</w:t>
      </w:r>
      <w:r w:rsidR="00646367">
        <w:rPr>
          <w:rtl/>
          <w:lang w:eastAsia="zh-TW"/>
        </w:rPr>
        <w:t xml:space="preserve">اً. </w:t>
      </w:r>
      <w:r w:rsidRPr="004718E7">
        <w:rPr>
          <w:rtl/>
          <w:lang w:eastAsia="zh-TW"/>
        </w:rPr>
        <w:t>وتذكّر اللجنة بأنه عملاً بالفقرة (و) من المادة 2</w:t>
      </w:r>
      <w:r>
        <w:rPr>
          <w:rtl/>
          <w:lang w:eastAsia="zh-TW"/>
        </w:rPr>
        <w:t xml:space="preserve"> </w:t>
      </w:r>
      <w:r>
        <w:rPr>
          <w:rFonts w:hint="cs"/>
          <w:rtl/>
          <w:lang w:eastAsia="zh-TW"/>
        </w:rPr>
        <w:t>من البرتوكول الاختياري</w:t>
      </w:r>
      <w:r w:rsidRPr="004718E7">
        <w:rPr>
          <w:rtl/>
          <w:lang w:eastAsia="zh-TW"/>
        </w:rPr>
        <w:t>، تعت</w:t>
      </w:r>
      <w:r>
        <w:rPr>
          <w:rtl/>
          <w:lang w:eastAsia="zh-TW"/>
        </w:rPr>
        <w:t>بر اللجنة أن البلاغ غير مقبول "</w:t>
      </w:r>
      <w:r w:rsidRPr="004718E7">
        <w:rPr>
          <w:rtl/>
          <w:lang w:eastAsia="zh-TW"/>
        </w:rPr>
        <w:t>متى كانت الوقائع موضوع البلاغ قد حدثت قبل بدء نفاذ هذا البروتوكول بالنسبة للدولة الطرف المعنية، إلا إذا استمرت تلك الوقائع بعد تاريخ النفاذ</w:t>
      </w:r>
      <w:r>
        <w:rPr>
          <w:rFonts w:hint="cs"/>
          <w:rtl/>
          <w:lang w:eastAsia="zh-TW"/>
        </w:rPr>
        <w:t>"</w:t>
      </w:r>
      <w:r w:rsidRPr="004718E7">
        <w:rPr>
          <w:rtl/>
          <w:lang w:eastAsia="zh-TW"/>
        </w:rPr>
        <w:t>.</w:t>
      </w:r>
      <w:r w:rsidRPr="00795C8B">
        <w:rPr>
          <w:rtl/>
        </w:rPr>
        <w:t xml:space="preserve"> </w:t>
      </w:r>
      <w:r w:rsidRPr="00795C8B">
        <w:rPr>
          <w:rtl/>
          <w:lang w:eastAsia="zh-TW"/>
        </w:rPr>
        <w:t>ويفسر الانتهاك المستمر بأنه تأكيد، بعد دخول البروتوكول الاختياري حيز النفاذ، بواسطة فعل أو أثر واضح، للانتهاكات التي ارتكبتها سابقاً الدولة الطرف</w:t>
      </w:r>
      <w:r w:rsidR="00DC1B14" w:rsidRPr="00C626E9">
        <w:rPr>
          <w:rFonts w:hint="cs"/>
          <w:vertAlign w:val="superscript"/>
          <w:rtl/>
        </w:rPr>
        <w:t>(</w:t>
      </w:r>
      <w:r>
        <w:rPr>
          <w:rStyle w:val="FootnoteReference"/>
          <w:rtl/>
          <w:lang w:eastAsia="zh-TW"/>
        </w:rPr>
        <w:footnoteReference w:id="42"/>
      </w:r>
      <w:r w:rsidR="00DC1B14">
        <w:rPr>
          <w:rFonts w:hint="cs"/>
          <w:vertAlign w:val="superscript"/>
          <w:rtl/>
        </w:rPr>
        <w:t>)</w:t>
      </w:r>
      <w:r w:rsidR="00DC1B14">
        <w:rPr>
          <w:rFonts w:hint="cs"/>
          <w:rtl/>
        </w:rPr>
        <w:t>.</w:t>
      </w:r>
    </w:p>
    <w:p w:rsidR="00B713E9" w:rsidRPr="00B47131" w:rsidRDefault="00B713E9" w:rsidP="00DC1B14">
      <w:pPr>
        <w:pStyle w:val="SingleTxtGA"/>
        <w:rPr>
          <w:rtl/>
          <w:lang w:eastAsia="zh-TW"/>
        </w:rPr>
      </w:pPr>
      <w:r>
        <w:rPr>
          <w:rFonts w:hint="cs"/>
          <w:rtl/>
          <w:lang w:eastAsia="zh-TW"/>
        </w:rPr>
        <w:t>7-5</w:t>
      </w:r>
      <w:r>
        <w:rPr>
          <w:rFonts w:hint="cs"/>
          <w:rtl/>
          <w:lang w:eastAsia="zh-TW"/>
        </w:rPr>
        <w:tab/>
        <w:t>و</w:t>
      </w:r>
      <w:r w:rsidRPr="00D835AB">
        <w:rPr>
          <w:rtl/>
          <w:lang w:eastAsia="zh-TW"/>
        </w:rPr>
        <w:t xml:space="preserve">في هذه </w:t>
      </w:r>
      <w:r>
        <w:rPr>
          <w:rFonts w:hint="cs"/>
          <w:rtl/>
          <w:lang w:eastAsia="zh-TW"/>
        </w:rPr>
        <w:t>القضية</w:t>
      </w:r>
      <w:r w:rsidRPr="00D835AB">
        <w:rPr>
          <w:rtl/>
          <w:lang w:eastAsia="zh-TW"/>
        </w:rPr>
        <w:t>، دخل البروتوكول الاختياري حيز النفاذ بالنسبة إلى الدولة الطرف في</w:t>
      </w:r>
      <w:r w:rsidR="00DC1B14">
        <w:rPr>
          <w:rFonts w:hint="cs"/>
          <w:rtl/>
          <w:lang w:eastAsia="zh-TW"/>
        </w:rPr>
        <w:t> </w:t>
      </w:r>
      <w:r w:rsidRPr="00D835AB">
        <w:rPr>
          <w:rtl/>
          <w:lang w:eastAsia="zh-TW"/>
        </w:rPr>
        <w:t>19 أيلول/سبتمبر 2009.</w:t>
      </w:r>
      <w:r w:rsidRPr="00D835AB">
        <w:rPr>
          <w:rtl/>
        </w:rPr>
        <w:t xml:space="preserve"> </w:t>
      </w:r>
      <w:r>
        <w:rPr>
          <w:rFonts w:hint="cs"/>
          <w:rtl/>
        </w:rPr>
        <w:t>و</w:t>
      </w:r>
      <w:r w:rsidRPr="00D835AB">
        <w:rPr>
          <w:rtl/>
          <w:lang w:eastAsia="zh-TW"/>
        </w:rPr>
        <w:t>تشير اللجنة</w:t>
      </w:r>
      <w:r>
        <w:rPr>
          <w:rFonts w:hint="cs"/>
          <w:rtl/>
          <w:lang w:eastAsia="zh-TW"/>
        </w:rPr>
        <w:t xml:space="preserve"> إلى</w:t>
      </w:r>
      <w:r w:rsidRPr="00D835AB">
        <w:rPr>
          <w:rtl/>
          <w:lang w:eastAsia="zh-TW"/>
        </w:rPr>
        <w:t xml:space="preserve"> أن صاحب البلاغ احت</w:t>
      </w:r>
      <w:r>
        <w:rPr>
          <w:rFonts w:hint="cs"/>
          <w:rtl/>
          <w:lang w:eastAsia="zh-TW"/>
        </w:rPr>
        <w:t>ُ</w:t>
      </w:r>
      <w:r w:rsidRPr="00D835AB">
        <w:rPr>
          <w:rtl/>
          <w:lang w:eastAsia="zh-TW"/>
        </w:rPr>
        <w:t xml:space="preserve">جز للمرة الأولى في تشرين الأول/أكتوبر 2001 بتهمة الاعتداء الجنسي. </w:t>
      </w:r>
      <w:r w:rsidRPr="00D835AB">
        <w:rPr>
          <w:rFonts w:cs="Times New Roman" w:hint="cs"/>
          <w:rtl/>
          <w:lang w:eastAsia="zh-TW"/>
        </w:rPr>
        <w:t>‬</w:t>
      </w:r>
      <w:r w:rsidRPr="00D835AB">
        <w:rPr>
          <w:rtl/>
          <w:lang w:eastAsia="zh-TW"/>
        </w:rPr>
        <w:t>وبقي صاحب البلاغ اعتباراً من عام</w:t>
      </w:r>
      <w:r w:rsidR="00DC1B14">
        <w:rPr>
          <w:rFonts w:hint="cs"/>
          <w:rtl/>
          <w:lang w:eastAsia="zh-TW"/>
        </w:rPr>
        <w:t> </w:t>
      </w:r>
      <w:r w:rsidRPr="00D835AB">
        <w:rPr>
          <w:rtl/>
          <w:lang w:eastAsia="zh-TW"/>
        </w:rPr>
        <w:t>2002 في الحجز الاحتياطي خلال تقييم إعاقته الذهنية الذي استمر حتى آذار/</w:t>
      </w:r>
      <w:r w:rsidR="00DC1B14">
        <w:rPr>
          <w:rFonts w:hint="cs"/>
          <w:rtl/>
          <w:lang w:eastAsia="zh-TW"/>
        </w:rPr>
        <w:t xml:space="preserve">     </w:t>
      </w:r>
      <w:r w:rsidRPr="00D835AB">
        <w:rPr>
          <w:rtl/>
          <w:lang w:eastAsia="zh-TW"/>
        </w:rPr>
        <w:t>مارس 2003، حين قررت المحكمة المحلية في ولاية أستراليا الغربية أن</w:t>
      </w:r>
      <w:r>
        <w:rPr>
          <w:rFonts w:hint="cs"/>
          <w:rtl/>
          <w:lang w:eastAsia="zh-TW"/>
        </w:rPr>
        <w:t>ه</w:t>
      </w:r>
      <w:r w:rsidRPr="00D835AB">
        <w:rPr>
          <w:rtl/>
          <w:lang w:eastAsia="zh-TW"/>
        </w:rPr>
        <w:t xml:space="preserve"> غير مؤهل للمثول أما</w:t>
      </w:r>
      <w:r>
        <w:rPr>
          <w:rtl/>
          <w:lang w:eastAsia="zh-TW"/>
        </w:rPr>
        <w:t>م المحكمة وأصدرت أمراً باحتجازه</w:t>
      </w:r>
      <w:r w:rsidRPr="00B47131">
        <w:rPr>
          <w:rtl/>
          <w:lang w:eastAsia="zh-TW"/>
        </w:rPr>
        <w:t>.</w:t>
      </w:r>
      <w:r w:rsidRPr="00B47131">
        <w:rPr>
          <w:rFonts w:cs="Times New Roman" w:hint="cs"/>
          <w:rtl/>
          <w:lang w:eastAsia="zh-TW"/>
        </w:rPr>
        <w:t>‬</w:t>
      </w:r>
      <w:r>
        <w:t>‬</w:t>
      </w:r>
      <w:r>
        <w:t>‬</w:t>
      </w:r>
      <w:r>
        <w:t>‬</w:t>
      </w:r>
      <w:r>
        <w:t>‬</w:t>
      </w:r>
      <w:r>
        <w:t>‬</w:t>
      </w:r>
      <w:r>
        <w:t>‬</w:t>
      </w:r>
      <w:r>
        <w:t>‬</w:t>
      </w:r>
      <w:r>
        <w:t>‬</w:t>
      </w:r>
      <w:r>
        <w:t>‬</w:t>
      </w:r>
      <w:r>
        <w:t>‬</w:t>
      </w:r>
      <w:r>
        <w:t>‬</w:t>
      </w:r>
      <w:r w:rsidRPr="00D835AB">
        <w:rPr>
          <w:rtl/>
        </w:rPr>
        <w:t xml:space="preserve"> </w:t>
      </w:r>
      <w:r>
        <w:rPr>
          <w:rFonts w:hint="cs"/>
          <w:rtl/>
        </w:rPr>
        <w:t>و</w:t>
      </w:r>
      <w:r w:rsidRPr="00D835AB">
        <w:rPr>
          <w:rtl/>
        </w:rPr>
        <w:t>ظل صاحب البلاغ محتجز</w:t>
      </w:r>
      <w:r w:rsidR="00646367">
        <w:rPr>
          <w:rtl/>
        </w:rPr>
        <w:t xml:space="preserve">اً </w:t>
      </w:r>
      <w:r w:rsidRPr="00D835AB">
        <w:rPr>
          <w:rtl/>
        </w:rPr>
        <w:t>بعد ذلك التاريخ وحتى كانون الثاني/يناير 2012.</w:t>
      </w:r>
      <w:r w:rsidRPr="00D835AB">
        <w:rPr>
          <w:rFonts w:cs="Times New Roman" w:hint="cs"/>
          <w:rtl/>
        </w:rPr>
        <w:t>‬</w:t>
      </w:r>
      <w:r w:rsidRPr="00D835AB">
        <w:rPr>
          <w:rtl/>
        </w:rPr>
        <w:t xml:space="preserve"> </w:t>
      </w:r>
      <w:r>
        <w:rPr>
          <w:rFonts w:hint="cs"/>
          <w:rtl/>
        </w:rPr>
        <w:t>و</w:t>
      </w:r>
      <w:r w:rsidRPr="00D835AB">
        <w:rPr>
          <w:rFonts w:ascii="Traditional Arabic" w:hAnsi="Traditional Arabic" w:hint="cs"/>
          <w:rtl/>
        </w:rPr>
        <w:t>يتضح</w:t>
      </w:r>
      <w:r w:rsidRPr="00D835AB">
        <w:rPr>
          <w:rtl/>
        </w:rPr>
        <w:t xml:space="preserve"> </w:t>
      </w:r>
      <w:r>
        <w:rPr>
          <w:rFonts w:hint="cs"/>
          <w:rtl/>
        </w:rPr>
        <w:t xml:space="preserve">بالتالي </w:t>
      </w:r>
      <w:r w:rsidRPr="00D835AB">
        <w:rPr>
          <w:rFonts w:ascii="Traditional Arabic" w:hAnsi="Traditional Arabic" w:hint="cs"/>
          <w:rtl/>
        </w:rPr>
        <w:t>أن</w:t>
      </w:r>
      <w:r w:rsidRPr="00D835AB">
        <w:rPr>
          <w:rtl/>
        </w:rPr>
        <w:t xml:space="preserve"> </w:t>
      </w:r>
      <w:r w:rsidRPr="00D835AB">
        <w:rPr>
          <w:rFonts w:ascii="Traditional Arabic" w:hAnsi="Traditional Arabic" w:hint="cs"/>
          <w:rtl/>
        </w:rPr>
        <w:t>احتجاز</w:t>
      </w:r>
      <w:r w:rsidRPr="00D835AB">
        <w:rPr>
          <w:rtl/>
        </w:rPr>
        <w:t xml:space="preserve"> </w:t>
      </w:r>
      <w:r w:rsidRPr="00D835AB">
        <w:rPr>
          <w:rFonts w:ascii="Traditional Arabic" w:hAnsi="Traditional Arabic" w:hint="cs"/>
          <w:rtl/>
        </w:rPr>
        <w:t>صاحب</w:t>
      </w:r>
      <w:r w:rsidRPr="00D835AB">
        <w:rPr>
          <w:rtl/>
        </w:rPr>
        <w:t xml:space="preserve"> </w:t>
      </w:r>
      <w:r w:rsidRPr="00D835AB">
        <w:rPr>
          <w:rFonts w:ascii="Traditional Arabic" w:hAnsi="Traditional Arabic" w:hint="cs"/>
          <w:rtl/>
        </w:rPr>
        <w:t>البلاغ</w:t>
      </w:r>
      <w:r w:rsidRPr="00D835AB">
        <w:rPr>
          <w:rtl/>
        </w:rPr>
        <w:t xml:space="preserve"> </w:t>
      </w:r>
      <w:r w:rsidRPr="00D835AB">
        <w:rPr>
          <w:rFonts w:ascii="Traditional Arabic" w:hAnsi="Traditional Arabic" w:hint="cs"/>
          <w:rtl/>
        </w:rPr>
        <w:t>استمر</w:t>
      </w:r>
      <w:r w:rsidRPr="00D835AB">
        <w:rPr>
          <w:rtl/>
        </w:rPr>
        <w:t xml:space="preserve"> </w:t>
      </w:r>
      <w:r w:rsidRPr="00D835AB">
        <w:rPr>
          <w:rFonts w:ascii="Traditional Arabic" w:hAnsi="Traditional Arabic" w:hint="cs"/>
          <w:rtl/>
        </w:rPr>
        <w:t>بعد</w:t>
      </w:r>
      <w:r w:rsidRPr="00D835AB">
        <w:rPr>
          <w:rtl/>
        </w:rPr>
        <w:t xml:space="preserve"> </w:t>
      </w:r>
      <w:r w:rsidRPr="00D835AB">
        <w:rPr>
          <w:rFonts w:ascii="Traditional Arabic" w:hAnsi="Traditional Arabic" w:hint="cs"/>
          <w:rtl/>
        </w:rPr>
        <w:t>دخول</w:t>
      </w:r>
      <w:r w:rsidRPr="00D835AB">
        <w:rPr>
          <w:rtl/>
        </w:rPr>
        <w:t xml:space="preserve"> </w:t>
      </w:r>
      <w:r w:rsidRPr="00D835AB">
        <w:rPr>
          <w:rFonts w:ascii="Traditional Arabic" w:hAnsi="Traditional Arabic" w:hint="cs"/>
          <w:rtl/>
        </w:rPr>
        <w:t>البروتوكول</w:t>
      </w:r>
      <w:r w:rsidRPr="00D835AB">
        <w:rPr>
          <w:rtl/>
        </w:rPr>
        <w:t xml:space="preserve"> </w:t>
      </w:r>
      <w:r w:rsidRPr="00D835AB">
        <w:rPr>
          <w:rFonts w:ascii="Traditional Arabic" w:hAnsi="Traditional Arabic" w:hint="cs"/>
          <w:rtl/>
        </w:rPr>
        <w:t>الاختياري</w:t>
      </w:r>
      <w:r w:rsidRPr="00D835AB">
        <w:rPr>
          <w:rtl/>
        </w:rPr>
        <w:t xml:space="preserve"> </w:t>
      </w:r>
      <w:r w:rsidRPr="00D835AB">
        <w:rPr>
          <w:rFonts w:ascii="Traditional Arabic" w:hAnsi="Traditional Arabic" w:hint="cs"/>
          <w:rtl/>
        </w:rPr>
        <w:t>حيز</w:t>
      </w:r>
      <w:r w:rsidRPr="00D835AB">
        <w:rPr>
          <w:rtl/>
        </w:rPr>
        <w:t xml:space="preserve"> </w:t>
      </w:r>
      <w:r w:rsidRPr="00D835AB">
        <w:rPr>
          <w:rFonts w:ascii="Traditional Arabic" w:hAnsi="Traditional Arabic" w:hint="cs"/>
          <w:rtl/>
        </w:rPr>
        <w:t>النفاذ</w:t>
      </w:r>
      <w:r w:rsidRPr="00D835AB">
        <w:rPr>
          <w:rtl/>
        </w:rPr>
        <w:t xml:space="preserve"> </w:t>
      </w:r>
      <w:r w:rsidRPr="00D835AB">
        <w:rPr>
          <w:rFonts w:ascii="Traditional Arabic" w:hAnsi="Traditional Arabic" w:hint="cs"/>
          <w:rtl/>
        </w:rPr>
        <w:t>بالنسبة</w:t>
      </w:r>
      <w:r w:rsidRPr="00D835AB">
        <w:rPr>
          <w:rtl/>
        </w:rPr>
        <w:t xml:space="preserve"> </w:t>
      </w:r>
      <w:r>
        <w:rPr>
          <w:rFonts w:ascii="Traditional Arabic" w:hAnsi="Traditional Arabic" w:hint="cs"/>
          <w:rtl/>
        </w:rPr>
        <w:t>إلى ا</w:t>
      </w:r>
      <w:r w:rsidRPr="00D835AB">
        <w:rPr>
          <w:rFonts w:ascii="Traditional Arabic" w:hAnsi="Traditional Arabic" w:hint="cs"/>
          <w:rtl/>
        </w:rPr>
        <w:t>لدولة</w:t>
      </w:r>
      <w:r w:rsidRPr="00D835AB">
        <w:rPr>
          <w:rtl/>
        </w:rPr>
        <w:t xml:space="preserve"> </w:t>
      </w:r>
      <w:r w:rsidRPr="00D835AB">
        <w:rPr>
          <w:rFonts w:ascii="Traditional Arabic" w:hAnsi="Traditional Arabic" w:hint="cs"/>
          <w:rtl/>
        </w:rPr>
        <w:t>الطرف،</w:t>
      </w:r>
      <w:r w:rsidRPr="00D835AB">
        <w:rPr>
          <w:rtl/>
        </w:rPr>
        <w:t xml:space="preserve"> </w:t>
      </w:r>
      <w:r>
        <w:rPr>
          <w:rFonts w:ascii="Traditional Arabic" w:hAnsi="Traditional Arabic" w:hint="cs"/>
          <w:rtl/>
        </w:rPr>
        <w:t>و</w:t>
      </w:r>
      <w:r w:rsidRPr="00D835AB">
        <w:rPr>
          <w:rFonts w:ascii="Traditional Arabic" w:hAnsi="Traditional Arabic" w:hint="cs"/>
          <w:rtl/>
        </w:rPr>
        <w:t>بناءً</w:t>
      </w:r>
      <w:r w:rsidRPr="00D835AB">
        <w:rPr>
          <w:rtl/>
        </w:rPr>
        <w:t xml:space="preserve"> </w:t>
      </w:r>
      <w:r w:rsidRPr="00D835AB">
        <w:rPr>
          <w:rFonts w:ascii="Traditional Arabic" w:hAnsi="Traditional Arabic" w:hint="cs"/>
          <w:rtl/>
        </w:rPr>
        <w:t>على</w:t>
      </w:r>
      <w:r w:rsidRPr="00D835AB">
        <w:rPr>
          <w:rtl/>
        </w:rPr>
        <w:t xml:space="preserve"> </w:t>
      </w:r>
      <w:r w:rsidRPr="00D835AB">
        <w:rPr>
          <w:rFonts w:ascii="Traditional Arabic" w:hAnsi="Traditional Arabic" w:hint="cs"/>
          <w:rtl/>
        </w:rPr>
        <w:t>ذلك</w:t>
      </w:r>
      <w:r>
        <w:rPr>
          <w:rFonts w:ascii="Traditional Arabic" w:hAnsi="Traditional Arabic" w:hint="cs"/>
          <w:rtl/>
        </w:rPr>
        <w:t>، يدخل</w:t>
      </w:r>
      <w:r w:rsidRPr="00D835AB">
        <w:rPr>
          <w:rtl/>
        </w:rPr>
        <w:t xml:space="preserve"> </w:t>
      </w:r>
      <w:r w:rsidRPr="00D835AB">
        <w:rPr>
          <w:rFonts w:ascii="Traditional Arabic" w:hAnsi="Traditional Arabic" w:hint="cs"/>
          <w:rtl/>
        </w:rPr>
        <w:t>ادعاء</w:t>
      </w:r>
      <w:r w:rsidRPr="00D835AB">
        <w:rPr>
          <w:rtl/>
        </w:rPr>
        <w:t xml:space="preserve"> </w:t>
      </w:r>
      <w:r w:rsidRPr="00D835AB">
        <w:rPr>
          <w:rFonts w:ascii="Traditional Arabic" w:hAnsi="Traditional Arabic" w:hint="cs"/>
          <w:rtl/>
        </w:rPr>
        <w:t>صاحب</w:t>
      </w:r>
      <w:r w:rsidRPr="00D835AB">
        <w:rPr>
          <w:rtl/>
        </w:rPr>
        <w:t xml:space="preserve"> </w:t>
      </w:r>
      <w:r w:rsidRPr="00D835AB">
        <w:rPr>
          <w:rFonts w:ascii="Traditional Arabic" w:hAnsi="Traditional Arabic" w:hint="cs"/>
          <w:rtl/>
        </w:rPr>
        <w:t>البلاغ</w:t>
      </w:r>
      <w:r w:rsidRPr="00D835AB">
        <w:rPr>
          <w:rtl/>
        </w:rPr>
        <w:t xml:space="preserve"> </w:t>
      </w:r>
      <w:r w:rsidRPr="00D835AB">
        <w:rPr>
          <w:rFonts w:ascii="Traditional Arabic" w:hAnsi="Traditional Arabic" w:hint="cs"/>
          <w:rtl/>
        </w:rPr>
        <w:t>بموجب</w:t>
      </w:r>
      <w:r w:rsidRPr="00D835AB">
        <w:rPr>
          <w:rtl/>
        </w:rPr>
        <w:t xml:space="preserve"> </w:t>
      </w:r>
      <w:r w:rsidRPr="00D835AB">
        <w:rPr>
          <w:rFonts w:ascii="Traditional Arabic" w:hAnsi="Traditional Arabic" w:hint="cs"/>
          <w:rtl/>
        </w:rPr>
        <w:t>المادة</w:t>
      </w:r>
      <w:r w:rsidRPr="00D835AB">
        <w:rPr>
          <w:rtl/>
        </w:rPr>
        <w:t xml:space="preserve"> 14</w:t>
      </w:r>
      <w:r>
        <w:rPr>
          <w:rtl/>
        </w:rPr>
        <w:t>(</w:t>
      </w:r>
      <w:r w:rsidRPr="00D835AB">
        <w:rPr>
          <w:rtl/>
        </w:rPr>
        <w:t>1)</w:t>
      </w:r>
      <w:r>
        <w:rPr>
          <w:rtl/>
        </w:rPr>
        <w:t>(</w:t>
      </w:r>
      <w:r w:rsidRPr="00D835AB">
        <w:rPr>
          <w:rFonts w:ascii="Traditional Arabic" w:hAnsi="Traditional Arabic" w:hint="cs"/>
          <w:rtl/>
        </w:rPr>
        <w:t>ب</w:t>
      </w:r>
      <w:r w:rsidRPr="00D835AB">
        <w:rPr>
          <w:rtl/>
        </w:rPr>
        <w:t xml:space="preserve">) </w:t>
      </w:r>
      <w:r w:rsidRPr="00D835AB">
        <w:rPr>
          <w:rFonts w:ascii="Traditional Arabic" w:hAnsi="Traditional Arabic" w:hint="cs"/>
          <w:rtl/>
        </w:rPr>
        <w:t>ضمن</w:t>
      </w:r>
      <w:r w:rsidRPr="00E374B9">
        <w:rPr>
          <w:i/>
          <w:iCs/>
          <w:rtl/>
        </w:rPr>
        <w:t xml:space="preserve"> </w:t>
      </w:r>
      <w:r w:rsidRPr="00E374B9">
        <w:rPr>
          <w:rFonts w:ascii="Traditional Arabic" w:hAnsi="Traditional Arabic" w:hint="cs"/>
          <w:i/>
          <w:iCs/>
          <w:rtl/>
        </w:rPr>
        <w:t>اختصاص</w:t>
      </w:r>
      <w:r w:rsidRPr="00E374B9">
        <w:rPr>
          <w:i/>
          <w:iCs/>
          <w:rtl/>
        </w:rPr>
        <w:t xml:space="preserve"> </w:t>
      </w:r>
      <w:r w:rsidRPr="00E374B9">
        <w:rPr>
          <w:rFonts w:ascii="Traditional Arabic" w:hAnsi="Traditional Arabic" w:hint="cs"/>
          <w:i/>
          <w:iCs/>
          <w:rtl/>
        </w:rPr>
        <w:t>اللجنة</w:t>
      </w:r>
      <w:r w:rsidRPr="00E374B9">
        <w:rPr>
          <w:i/>
          <w:iCs/>
          <w:rtl/>
        </w:rPr>
        <w:t xml:space="preserve"> </w:t>
      </w:r>
      <w:r w:rsidRPr="00E374B9">
        <w:rPr>
          <w:rFonts w:ascii="Traditional Arabic" w:hAnsi="Traditional Arabic" w:hint="cs"/>
          <w:i/>
          <w:iCs/>
          <w:rtl/>
        </w:rPr>
        <w:t>الزمني</w:t>
      </w:r>
      <w:r w:rsidRPr="00D835AB">
        <w:rPr>
          <w:rtl/>
        </w:rPr>
        <w:t>.</w:t>
      </w:r>
      <w:r w:rsidRPr="00386B16">
        <w:rPr>
          <w:rtl/>
        </w:rPr>
        <w:t xml:space="preserve"> </w:t>
      </w:r>
    </w:p>
    <w:p w:rsidR="00B713E9" w:rsidRPr="00B47131" w:rsidRDefault="00B713E9" w:rsidP="00DC1B14">
      <w:pPr>
        <w:pStyle w:val="SingleTxtGA"/>
        <w:rPr>
          <w:rtl/>
          <w:lang w:eastAsia="zh-TW"/>
        </w:rPr>
      </w:pPr>
      <w:r>
        <w:rPr>
          <w:rFonts w:hint="cs"/>
          <w:rtl/>
          <w:lang w:eastAsia="zh-TW"/>
        </w:rPr>
        <w:t>7-6</w:t>
      </w:r>
      <w:r>
        <w:rPr>
          <w:rFonts w:hint="cs"/>
          <w:rtl/>
          <w:lang w:eastAsia="zh-TW"/>
        </w:rPr>
        <w:tab/>
      </w:r>
      <w:r w:rsidRPr="00D835AB">
        <w:rPr>
          <w:rtl/>
          <w:lang w:eastAsia="zh-TW"/>
        </w:rPr>
        <w:t xml:space="preserve">وفيما </w:t>
      </w:r>
      <w:r>
        <w:rPr>
          <w:rFonts w:hint="cs"/>
          <w:rtl/>
          <w:lang w:eastAsia="zh-TW"/>
        </w:rPr>
        <w:t>يخص</w:t>
      </w:r>
      <w:r>
        <w:rPr>
          <w:rtl/>
          <w:lang w:eastAsia="zh-TW"/>
        </w:rPr>
        <w:t xml:space="preserve"> </w:t>
      </w:r>
      <w:r w:rsidRPr="00D835AB">
        <w:rPr>
          <w:rtl/>
          <w:lang w:eastAsia="zh-TW"/>
        </w:rPr>
        <w:t>اختصاص اللجنة الزمني للنظر في ادعاءات صاحب البلاغ بموجب المادتين</w:t>
      </w:r>
      <w:r w:rsidR="00DC1B14">
        <w:rPr>
          <w:rFonts w:hint="cs"/>
          <w:rtl/>
          <w:lang w:eastAsia="zh-TW"/>
        </w:rPr>
        <w:t> </w:t>
      </w:r>
      <w:r w:rsidRPr="00D835AB">
        <w:rPr>
          <w:rtl/>
          <w:lang w:eastAsia="zh-TW"/>
        </w:rPr>
        <w:t>12 و13 بشأن تداعيات إعلان عدم أهلية صاحب البلاغ للمثول أمام المحكمة، تلاحظ اللجنة أن المحكمة المحلية في ولاية أستراليا الغربية اعتمدت ذلك القرار المرة الأولى في آذار/مارس 2003.</w:t>
      </w:r>
      <w:r w:rsidRPr="00750AF5">
        <w:rPr>
          <w:rtl/>
        </w:rPr>
        <w:t xml:space="preserve"> </w:t>
      </w:r>
      <w:r w:rsidRPr="00386B16">
        <w:rPr>
          <w:rtl/>
        </w:rPr>
        <w:t>وتشير اللجنة أيض</w:t>
      </w:r>
      <w:r w:rsidR="00646367">
        <w:rPr>
          <w:rtl/>
        </w:rPr>
        <w:t xml:space="preserve">اً </w:t>
      </w:r>
      <w:r w:rsidRPr="00386B16">
        <w:rPr>
          <w:rtl/>
        </w:rPr>
        <w:t>إلى أن سلطات الدول</w:t>
      </w:r>
      <w:r>
        <w:rPr>
          <w:rtl/>
        </w:rPr>
        <w:t>ة الطرف جددت القرار بحكم الواقع</w:t>
      </w:r>
      <w:r w:rsidRPr="00386B16">
        <w:rPr>
          <w:rtl/>
        </w:rPr>
        <w:t>، بما في ذلك من خلال قرار المحكمة المحلية في ولاية أستراليا الغربية المؤرخ 5 تشرين الثاني/نوفمبر 2010؛</w:t>
      </w:r>
      <w:r>
        <w:rPr>
          <w:rFonts w:hint="cs"/>
          <w:rtl/>
        </w:rPr>
        <w:t xml:space="preserve"> </w:t>
      </w:r>
      <w:r w:rsidRPr="00557E96">
        <w:rPr>
          <w:rtl/>
        </w:rPr>
        <w:t>ولما رفضت المحكمة طلب الممثل القانوني لصاحب البلاغ إصدار أمر يؤكد أهلية صاحب البلاغ للمثول أما</w:t>
      </w:r>
      <w:r>
        <w:rPr>
          <w:rFonts w:hint="cs"/>
          <w:rtl/>
        </w:rPr>
        <w:t>م</w:t>
      </w:r>
      <w:r w:rsidRPr="00557E96">
        <w:rPr>
          <w:rtl/>
        </w:rPr>
        <w:t xml:space="preserve"> المحكمة، لعد</w:t>
      </w:r>
      <w:r>
        <w:rPr>
          <w:rFonts w:hint="cs"/>
          <w:rtl/>
        </w:rPr>
        <w:t>م</w:t>
      </w:r>
      <w:r w:rsidRPr="00557E96">
        <w:rPr>
          <w:rtl/>
        </w:rPr>
        <w:t xml:space="preserve"> الاختصاص وليس استناداً إلى الأسس الموضوعية، فهي لم تترك لصاحب البلاغ</w:t>
      </w:r>
      <w:r>
        <w:rPr>
          <w:rtl/>
        </w:rPr>
        <w:t xml:space="preserve"> </w:t>
      </w:r>
      <w:r w:rsidRPr="00557E96">
        <w:rPr>
          <w:rtl/>
        </w:rPr>
        <w:t>أي خيار لممارسة أهليته القانونية أمام المحاكم</w:t>
      </w:r>
      <w:r w:rsidRPr="00D3260C">
        <w:rPr>
          <w:rtl/>
        </w:rPr>
        <w:t xml:space="preserve"> ولذلك، فإن صاحب البلاغ بقي محروماً بعد بدء نفاذ البروتوكول الاختياري بالنسبة للدولة الطرف من فرصة الدفع بعدم الذنب و</w:t>
      </w:r>
      <w:r>
        <w:rPr>
          <w:rtl/>
        </w:rPr>
        <w:t>فرصة أن ت</w:t>
      </w:r>
      <w:r>
        <w:rPr>
          <w:rFonts w:hint="cs"/>
          <w:rtl/>
        </w:rPr>
        <w:t>ُ</w:t>
      </w:r>
      <w:r>
        <w:rPr>
          <w:rtl/>
        </w:rPr>
        <w:t>فحص الأدلة المقدمة ضده</w:t>
      </w:r>
      <w:r w:rsidRPr="00557E96">
        <w:rPr>
          <w:rtl/>
        </w:rPr>
        <w:t>.</w:t>
      </w:r>
      <w:r>
        <w:rPr>
          <w:rFonts w:hint="cs"/>
          <w:rtl/>
        </w:rPr>
        <w:t xml:space="preserve"> </w:t>
      </w:r>
      <w:dir w:val="rtl">
        <w:r>
          <w:rPr>
            <w:rFonts w:ascii="Traditional Arabic" w:hAnsi="Traditional Arabic" w:hint="cs"/>
            <w:rtl/>
          </w:rPr>
          <w:t>وبناءً على ما تقدم</w:t>
        </w:r>
        <w:r w:rsidRPr="00D3260C">
          <w:rPr>
            <w:rFonts w:ascii="Traditional Arabic" w:hAnsi="Traditional Arabic" w:hint="cs"/>
            <w:rtl/>
          </w:rPr>
          <w:t>،</w:t>
        </w:r>
        <w:r w:rsidRPr="00D3260C">
          <w:rPr>
            <w:rtl/>
          </w:rPr>
          <w:t xml:space="preserve"> </w:t>
        </w:r>
        <w:r w:rsidRPr="00D3260C">
          <w:rPr>
            <w:rFonts w:ascii="Traditional Arabic" w:hAnsi="Traditional Arabic" w:hint="cs"/>
            <w:rtl/>
          </w:rPr>
          <w:t>ترى</w:t>
        </w:r>
        <w:r w:rsidRPr="00D3260C">
          <w:rPr>
            <w:rtl/>
          </w:rPr>
          <w:t xml:space="preserve"> </w:t>
        </w:r>
        <w:r w:rsidRPr="00D3260C">
          <w:rPr>
            <w:rFonts w:ascii="Traditional Arabic" w:hAnsi="Traditional Arabic" w:hint="cs"/>
            <w:rtl/>
          </w:rPr>
          <w:t>اللجنة</w:t>
        </w:r>
        <w:r w:rsidRPr="00D3260C">
          <w:rPr>
            <w:rtl/>
          </w:rPr>
          <w:t xml:space="preserve"> </w:t>
        </w:r>
        <w:r w:rsidRPr="00D3260C">
          <w:rPr>
            <w:rFonts w:ascii="Traditional Arabic" w:hAnsi="Traditional Arabic" w:hint="cs"/>
            <w:rtl/>
          </w:rPr>
          <w:t>أنها</w:t>
        </w:r>
        <w:r w:rsidRPr="00D3260C">
          <w:rPr>
            <w:rtl/>
          </w:rPr>
          <w:t xml:space="preserve"> </w:t>
        </w:r>
        <w:r w:rsidRPr="00D3260C">
          <w:rPr>
            <w:rFonts w:ascii="Traditional Arabic" w:hAnsi="Traditional Arabic" w:hint="cs"/>
            <w:rtl/>
          </w:rPr>
          <w:t>تتمتع</w:t>
        </w:r>
        <w:r w:rsidRPr="00D3260C">
          <w:rPr>
            <w:rtl/>
          </w:rPr>
          <w:t xml:space="preserve"> </w:t>
        </w:r>
        <w:r w:rsidRPr="00E374B9">
          <w:rPr>
            <w:rFonts w:ascii="Traditional Arabic" w:hAnsi="Traditional Arabic" w:hint="cs"/>
            <w:i/>
            <w:iCs/>
            <w:rtl/>
          </w:rPr>
          <w:t>بالاختصاص</w:t>
        </w:r>
        <w:r w:rsidRPr="00E374B9">
          <w:rPr>
            <w:i/>
            <w:iCs/>
            <w:rtl/>
          </w:rPr>
          <w:t xml:space="preserve"> </w:t>
        </w:r>
        <w:r w:rsidRPr="00E374B9">
          <w:rPr>
            <w:rFonts w:ascii="Traditional Arabic" w:hAnsi="Traditional Arabic" w:hint="cs"/>
            <w:i/>
            <w:iCs/>
            <w:rtl/>
          </w:rPr>
          <w:t>ال</w:t>
        </w:r>
        <w:r w:rsidRPr="00E374B9">
          <w:rPr>
            <w:i/>
            <w:iCs/>
            <w:rtl/>
          </w:rPr>
          <w:t>زمني</w:t>
        </w:r>
        <w:r w:rsidRPr="00D3260C">
          <w:rPr>
            <w:rtl/>
          </w:rPr>
          <w:t xml:space="preserve"> للنظر في هذا الجزء من البلاغ.</w:t>
        </w:r>
        <w:r w:rsidRPr="00D3260C">
          <w:rPr>
            <w:rFonts w:cs="Times New Roman" w:hint="cs"/>
            <w:rtl/>
          </w:rPr>
          <w:t>‬</w:t>
        </w:r>
        <w:r>
          <w:t>‬</w:t>
        </w:r>
        <w:r>
          <w:t>‬</w:t>
        </w:r>
        <w:r>
          <w:t>‬</w:t>
        </w:r>
        <w:r>
          <w:t>‬</w:t>
        </w:r>
        <w:r>
          <w:t>‬</w:t>
        </w:r>
        <w:r w:rsidR="00F738B9">
          <w:t>‬</w:t>
        </w:r>
        <w:r w:rsidR="00A30838">
          <w:t>‬</w:t>
        </w:r>
      </w:dir>
    </w:p>
    <w:p w:rsidR="00B713E9" w:rsidRDefault="00B713E9" w:rsidP="00646367">
      <w:pPr>
        <w:pStyle w:val="SingleTxtGA"/>
        <w:rPr>
          <w:rtl/>
        </w:rPr>
      </w:pPr>
      <w:r>
        <w:rPr>
          <w:rFonts w:hint="cs"/>
          <w:rtl/>
          <w:lang w:eastAsia="zh-TW"/>
        </w:rPr>
        <w:t>7-7</w:t>
      </w:r>
      <w:r>
        <w:rPr>
          <w:rFonts w:hint="cs"/>
          <w:rtl/>
          <w:lang w:eastAsia="zh-TW"/>
        </w:rPr>
        <w:tab/>
      </w:r>
      <w:r w:rsidRPr="00750AF5">
        <w:rPr>
          <w:rtl/>
          <w:lang w:eastAsia="zh-TW"/>
        </w:rPr>
        <w:t>ثانياً، تحيط اللجنة علماً بالحجج التي قدمتها الدولة الطرف بشأن ع</w:t>
      </w:r>
      <w:r>
        <w:rPr>
          <w:rtl/>
          <w:lang w:eastAsia="zh-TW"/>
        </w:rPr>
        <w:t>دم استنفاد سبل الانتصاف المحلية</w:t>
      </w:r>
      <w:r w:rsidRPr="00B47131">
        <w:rPr>
          <w:rtl/>
          <w:lang w:eastAsia="zh-TW"/>
        </w:rPr>
        <w:t>.</w:t>
      </w:r>
      <w:r w:rsidRPr="00B47131">
        <w:rPr>
          <w:rFonts w:cs="Times New Roman" w:hint="cs"/>
          <w:rtl/>
          <w:lang w:eastAsia="zh-TW"/>
        </w:rPr>
        <w:t>‬</w:t>
      </w:r>
      <w:r>
        <w:t>‬</w:t>
      </w:r>
      <w:r>
        <w:t>‬</w:t>
      </w:r>
      <w:r>
        <w:t>‬</w:t>
      </w:r>
      <w:r>
        <w:t>‬</w:t>
      </w:r>
      <w:r>
        <w:t>‬</w:t>
      </w:r>
      <w:r>
        <w:t>‬</w:t>
      </w:r>
      <w:r>
        <w:t>‬</w:t>
      </w:r>
      <w:r>
        <w:t>‬</w:t>
      </w:r>
      <w:r>
        <w:t>‬</w:t>
      </w:r>
      <w:r>
        <w:t>‬</w:t>
      </w:r>
      <w:r>
        <w:t>‬</w:t>
      </w:r>
      <w:r w:rsidRPr="00C21081">
        <w:rPr>
          <w:rtl/>
        </w:rPr>
        <w:t xml:space="preserve"> وفي هذا الصدد، تلاحظ اللجنة أن الدولة الطرف تعتبر أنه ينبغي اعتبار ادعاءات صاحب البلاغ بشأن عدم تمكنه من ممارسة أهليته القانونية (المادة 12</w:t>
      </w:r>
      <w:r>
        <w:rPr>
          <w:rtl/>
        </w:rPr>
        <w:t>(</w:t>
      </w:r>
      <w:r w:rsidRPr="00C21081">
        <w:rPr>
          <w:rtl/>
        </w:rPr>
        <w:t xml:space="preserve">2) و(3)) ومن </w:t>
      </w:r>
      <w:r>
        <w:rPr>
          <w:rFonts w:hint="cs"/>
          <w:rtl/>
        </w:rPr>
        <w:t>اللجوء</w:t>
      </w:r>
      <w:r w:rsidRPr="00C21081">
        <w:rPr>
          <w:rtl/>
        </w:rPr>
        <w:t xml:space="preserve"> إلى العدالة (المادة 13</w:t>
      </w:r>
      <w:r>
        <w:rPr>
          <w:rtl/>
        </w:rPr>
        <w:t>(</w:t>
      </w:r>
      <w:r w:rsidRPr="00C21081">
        <w:rPr>
          <w:rtl/>
        </w:rPr>
        <w:t>1)) غير مقبولة لأنه كان بإمكان صاحب البلاغ</w:t>
      </w:r>
      <w:r>
        <w:rPr>
          <w:rtl/>
        </w:rPr>
        <w:t xml:space="preserve"> </w:t>
      </w:r>
      <w:r w:rsidRPr="00C21081">
        <w:rPr>
          <w:rtl/>
        </w:rPr>
        <w:t xml:space="preserve">الطعن في قرار المحكمة المحلية المؤرخ 5 تشرين الثاني/نوفمبر 2010 لدى محكمة الاستئناف في ولاية </w:t>
      </w:r>
      <w:r w:rsidRPr="00C21081">
        <w:rPr>
          <w:rtl/>
        </w:rPr>
        <w:lastRenderedPageBreak/>
        <w:t>أستراليا الغربية لكنه لم يفعل.</w:t>
      </w:r>
      <w:r w:rsidRPr="00177842">
        <w:rPr>
          <w:rtl/>
        </w:rPr>
        <w:t xml:space="preserve"> وتحيط اللجنة علماً أيض</w:t>
      </w:r>
      <w:r w:rsidR="00646367">
        <w:rPr>
          <w:rtl/>
        </w:rPr>
        <w:t xml:space="preserve">اً </w:t>
      </w:r>
      <w:r w:rsidRPr="00177842">
        <w:rPr>
          <w:rtl/>
        </w:rPr>
        <w:t xml:space="preserve">بحجة صاحب البلاغ بأن الطعن ما كان لينجح إلا إذا تمكن من أن يثبت أن قرار المحكمة المحلية كان خاطئاً، في حين أنه اعتُمد </w:t>
      </w:r>
      <w:r>
        <w:rPr>
          <w:rFonts w:hint="cs"/>
          <w:rtl/>
        </w:rPr>
        <w:t xml:space="preserve">في </w:t>
      </w:r>
      <w:r w:rsidRPr="00177842">
        <w:rPr>
          <w:rtl/>
        </w:rPr>
        <w:t xml:space="preserve">الواقع وفقاً القانون المتعلق بالمدعى عليهم من ذوي الإعاقة </w:t>
      </w:r>
      <w:r>
        <w:rPr>
          <w:rFonts w:hint="cs"/>
          <w:rtl/>
        </w:rPr>
        <w:t>العقلية</w:t>
      </w:r>
      <w:r w:rsidRPr="00177842">
        <w:rPr>
          <w:rtl/>
        </w:rPr>
        <w:t>. وتذكر اللجنة بأنه لا حاجة إلى استنفاد سبل الانتصاف المحلية إذا كانت احتمالات نجا</w:t>
      </w:r>
      <w:r w:rsidR="00DC1B14">
        <w:rPr>
          <w:rtl/>
        </w:rPr>
        <w:t>حها منعدمة من الناحية الموضوعية</w:t>
      </w:r>
      <w:r w:rsidR="00DC1B14" w:rsidRPr="00C626E9">
        <w:rPr>
          <w:rFonts w:hint="cs"/>
          <w:vertAlign w:val="superscript"/>
          <w:rtl/>
        </w:rPr>
        <w:t>(</w:t>
      </w:r>
      <w:r>
        <w:rPr>
          <w:rStyle w:val="FootnoteReference"/>
          <w:rtl/>
        </w:rPr>
        <w:footnoteReference w:id="43"/>
      </w:r>
      <w:r w:rsidR="00DC1B14">
        <w:rPr>
          <w:rFonts w:hint="cs"/>
          <w:vertAlign w:val="superscript"/>
          <w:rtl/>
        </w:rPr>
        <w:t>)</w:t>
      </w:r>
      <w:r w:rsidR="00DC1B14">
        <w:rPr>
          <w:rFonts w:hint="cs"/>
          <w:rtl/>
        </w:rPr>
        <w:t>.</w:t>
      </w:r>
      <w:r w:rsidRPr="00207E7A">
        <w:rPr>
          <w:rtl/>
        </w:rPr>
        <w:t xml:space="preserve"> وإذ تأخذ اللجنة في الاعتبار المنطوق الواضح للمواد ذات الصلة من القانون، فهي تخلص إلى</w:t>
      </w:r>
      <w:r>
        <w:rPr>
          <w:rtl/>
        </w:rPr>
        <w:t xml:space="preserve"> </w:t>
      </w:r>
      <w:r w:rsidRPr="00207E7A">
        <w:rPr>
          <w:rtl/>
        </w:rPr>
        <w:t xml:space="preserve">أن </w:t>
      </w:r>
      <w:r>
        <w:rPr>
          <w:rFonts w:hint="cs"/>
          <w:rtl/>
        </w:rPr>
        <w:t>صاحب ا</w:t>
      </w:r>
      <w:r w:rsidRPr="00207E7A">
        <w:rPr>
          <w:rtl/>
        </w:rPr>
        <w:t>ل</w:t>
      </w:r>
      <w:r>
        <w:rPr>
          <w:rFonts w:hint="cs"/>
          <w:rtl/>
        </w:rPr>
        <w:t>بل</w:t>
      </w:r>
      <w:r w:rsidRPr="00207E7A">
        <w:rPr>
          <w:rtl/>
        </w:rPr>
        <w:t>ا</w:t>
      </w:r>
      <w:r>
        <w:rPr>
          <w:rFonts w:hint="cs"/>
          <w:rtl/>
        </w:rPr>
        <w:t>غ لم تتح له</w:t>
      </w:r>
      <w:r w:rsidRPr="00207E7A">
        <w:rPr>
          <w:rtl/>
        </w:rPr>
        <w:t xml:space="preserve"> سبل انتصاف محلية فعالة إضافية</w:t>
      </w:r>
      <w:r>
        <w:rPr>
          <w:rtl/>
        </w:rPr>
        <w:t xml:space="preserve"> </w:t>
      </w:r>
      <w:r w:rsidRPr="00207E7A">
        <w:rPr>
          <w:rtl/>
        </w:rPr>
        <w:t>وأن ادعاءاته بموجب المادتين 12</w:t>
      </w:r>
      <w:r>
        <w:rPr>
          <w:rtl/>
        </w:rPr>
        <w:t>(</w:t>
      </w:r>
      <w:r w:rsidRPr="00207E7A">
        <w:rPr>
          <w:rtl/>
        </w:rPr>
        <w:t>2)</w:t>
      </w:r>
      <w:r>
        <w:rPr>
          <w:rtl/>
        </w:rPr>
        <w:t>(</w:t>
      </w:r>
      <w:r w:rsidRPr="00207E7A">
        <w:rPr>
          <w:rtl/>
        </w:rPr>
        <w:t>3) و13</w:t>
      </w:r>
      <w:r>
        <w:rPr>
          <w:rtl/>
        </w:rPr>
        <w:t>(</w:t>
      </w:r>
      <w:r w:rsidRPr="00207E7A">
        <w:rPr>
          <w:rtl/>
        </w:rPr>
        <w:t>1) مقبولة بموجب المادة 2</w:t>
      </w:r>
      <w:r>
        <w:rPr>
          <w:rtl/>
        </w:rPr>
        <w:t>(</w:t>
      </w:r>
      <w:r w:rsidRPr="00207E7A">
        <w:rPr>
          <w:rtl/>
        </w:rPr>
        <w:t>د) من البروتوكول الاختياري.</w:t>
      </w:r>
    </w:p>
    <w:p w:rsidR="00B713E9" w:rsidRDefault="00B713E9" w:rsidP="00DC1B14">
      <w:pPr>
        <w:pStyle w:val="SingleTxtGA"/>
        <w:rPr>
          <w:rFonts w:cs="Times New Roman"/>
          <w:rtl/>
          <w:lang w:eastAsia="zh-TW"/>
        </w:rPr>
      </w:pPr>
      <w:r>
        <w:rPr>
          <w:rFonts w:hint="cs"/>
          <w:rtl/>
        </w:rPr>
        <w:t>7-8</w:t>
      </w:r>
      <w:r>
        <w:rPr>
          <w:rFonts w:hint="cs"/>
          <w:rtl/>
        </w:rPr>
        <w:tab/>
      </w:r>
      <w:r w:rsidRPr="00E87751">
        <w:rPr>
          <w:rtl/>
          <w:lang w:eastAsia="zh-TW"/>
        </w:rPr>
        <w:t>ثم أشارت اللجنة إلى حجة الدولة الطرف بأن ادعاء صاحب البلاغ بموجب المادة</w:t>
      </w:r>
      <w:r w:rsidR="00DC1B14">
        <w:rPr>
          <w:rFonts w:hint="cs"/>
          <w:rtl/>
          <w:lang w:eastAsia="zh-TW"/>
        </w:rPr>
        <w:t> </w:t>
      </w:r>
      <w:r w:rsidRPr="00E87751">
        <w:rPr>
          <w:rtl/>
          <w:lang w:eastAsia="zh-TW"/>
        </w:rPr>
        <w:t>14</w:t>
      </w:r>
      <w:r>
        <w:rPr>
          <w:rtl/>
          <w:lang w:eastAsia="zh-TW"/>
        </w:rPr>
        <w:t>(</w:t>
      </w:r>
      <w:r w:rsidRPr="00E87751">
        <w:rPr>
          <w:rtl/>
          <w:lang w:eastAsia="zh-TW"/>
        </w:rPr>
        <w:t>2) بشأن ظروف احتجازه ينبغي أن يعتبر غير مقبول لأنه لم يستنفد سبل الانتصاف المحلية التي كان يمكن أن تؤدي إلى تغيير الشروط التي يعترض عليها.</w:t>
      </w:r>
      <w:r w:rsidRPr="003E0895">
        <w:rPr>
          <w:rtl/>
        </w:rPr>
        <w:t xml:space="preserve"> </w:t>
      </w:r>
      <w:r w:rsidRPr="003E0895">
        <w:rPr>
          <w:rtl/>
          <w:lang w:eastAsia="zh-TW"/>
        </w:rPr>
        <w:t>وتلاحظ اللجنة أيض</w:t>
      </w:r>
      <w:r w:rsidR="00646367">
        <w:rPr>
          <w:rtl/>
          <w:lang w:eastAsia="zh-TW"/>
        </w:rPr>
        <w:t xml:space="preserve">اً </w:t>
      </w:r>
      <w:r w:rsidRPr="003E0895">
        <w:rPr>
          <w:rtl/>
          <w:lang w:eastAsia="zh-TW"/>
        </w:rPr>
        <w:t>أن صاحب البلاغ لم يعترض على هذا البيان وأن المعلومات المقدمة لا تبيّن أنه قدم أي شكوى إلى الهيئات القضائية الوطنية المختصة في هذا الصدد.</w:t>
      </w:r>
      <w:r w:rsidRPr="00C923ED">
        <w:rPr>
          <w:rtl/>
        </w:rPr>
        <w:t xml:space="preserve"> </w:t>
      </w:r>
      <w:r w:rsidRPr="00C923ED">
        <w:rPr>
          <w:rtl/>
          <w:lang w:eastAsia="zh-TW"/>
        </w:rPr>
        <w:t>وتخلص اللجنة بال</w:t>
      </w:r>
      <w:r>
        <w:rPr>
          <w:rtl/>
          <w:lang w:eastAsia="zh-TW"/>
        </w:rPr>
        <w:t>تالي إلى أن هذا الجزء من البلاغ</w:t>
      </w:r>
      <w:r w:rsidRPr="00C923ED">
        <w:rPr>
          <w:rtl/>
          <w:lang w:eastAsia="zh-TW"/>
        </w:rPr>
        <w:t xml:space="preserve"> غير مقبول بموجب المادة 2</w:t>
      </w:r>
      <w:r>
        <w:rPr>
          <w:rtl/>
          <w:lang w:eastAsia="zh-TW"/>
        </w:rPr>
        <w:t>(</w:t>
      </w:r>
      <w:r w:rsidRPr="00C923ED">
        <w:rPr>
          <w:rtl/>
          <w:lang w:eastAsia="zh-TW"/>
        </w:rPr>
        <w:t>و) من البروتوكول الاختياري.</w:t>
      </w:r>
      <w:r w:rsidRPr="00C923ED">
        <w:rPr>
          <w:rFonts w:cs="Times New Roman" w:hint="cs"/>
          <w:rtl/>
          <w:lang w:eastAsia="zh-TW"/>
        </w:rPr>
        <w:t>‬</w:t>
      </w:r>
    </w:p>
    <w:p w:rsidR="00B713E9" w:rsidRDefault="00B713E9" w:rsidP="00646367">
      <w:pPr>
        <w:pStyle w:val="SingleTxtGA"/>
        <w:rPr>
          <w:rFonts w:ascii="Traditional Arabic" w:hAnsi="Traditional Arabic"/>
          <w:rtl/>
          <w:lang w:eastAsia="zh-TW"/>
        </w:rPr>
      </w:pPr>
      <w:r w:rsidRPr="00C46906">
        <w:rPr>
          <w:rFonts w:ascii="Traditional Arabic" w:hAnsi="Traditional Arabic"/>
          <w:rtl/>
          <w:lang w:eastAsia="zh-TW"/>
        </w:rPr>
        <w:t>7-9</w:t>
      </w:r>
      <w:r w:rsidRPr="00C46906">
        <w:rPr>
          <w:rFonts w:ascii="Traditional Arabic" w:hAnsi="Traditional Arabic"/>
          <w:rtl/>
          <w:lang w:eastAsia="zh-TW"/>
        </w:rPr>
        <w:tab/>
        <w:t>ثالثا</w:t>
      </w:r>
      <w:r>
        <w:rPr>
          <w:rFonts w:ascii="Traditional Arabic" w:hAnsi="Traditional Arabic" w:hint="cs"/>
          <w:rtl/>
          <w:lang w:eastAsia="zh-TW"/>
        </w:rPr>
        <w:t>ً</w:t>
      </w:r>
      <w:r w:rsidRPr="00C46906">
        <w:rPr>
          <w:rFonts w:ascii="Traditional Arabic" w:hAnsi="Traditional Arabic"/>
          <w:rtl/>
          <w:lang w:eastAsia="zh-TW"/>
        </w:rPr>
        <w:t>، تلاحظ اللجنة قول الدولة الطرف إن</w:t>
      </w:r>
      <w:r>
        <w:rPr>
          <w:rFonts w:ascii="Traditional Arabic" w:hAnsi="Traditional Arabic" w:hint="cs"/>
          <w:rtl/>
          <w:lang w:eastAsia="zh-TW"/>
        </w:rPr>
        <w:t xml:space="preserve"> جزءاً من</w:t>
      </w:r>
      <w:r w:rsidRPr="00C46906">
        <w:rPr>
          <w:rFonts w:ascii="Traditional Arabic" w:hAnsi="Traditional Arabic"/>
          <w:rtl/>
          <w:lang w:eastAsia="zh-TW"/>
        </w:rPr>
        <w:t xml:space="preserve"> ادعاءات صاحب البلاغ ينبغي أن</w:t>
      </w:r>
      <w:r>
        <w:rPr>
          <w:rFonts w:ascii="Traditional Arabic" w:hAnsi="Traditional Arabic"/>
          <w:rtl/>
          <w:lang w:eastAsia="zh-TW"/>
        </w:rPr>
        <w:t xml:space="preserve"> </w:t>
      </w:r>
      <w:r>
        <w:rPr>
          <w:rFonts w:ascii="Traditional Arabic" w:hAnsi="Traditional Arabic" w:hint="cs"/>
          <w:rtl/>
          <w:lang w:eastAsia="zh-TW"/>
        </w:rPr>
        <w:t>ي</w:t>
      </w:r>
      <w:r w:rsidRPr="00C46906">
        <w:rPr>
          <w:rFonts w:ascii="Traditional Arabic" w:hAnsi="Traditional Arabic"/>
          <w:rtl/>
          <w:lang w:eastAsia="zh-TW"/>
        </w:rPr>
        <w:t>عتبر غير مقبول بموجب المادة 1 من البروتوكول الاختياري.</w:t>
      </w:r>
      <w:r w:rsidRPr="00D80724">
        <w:rPr>
          <w:rtl/>
        </w:rPr>
        <w:t xml:space="preserve"> </w:t>
      </w:r>
      <w:r w:rsidRPr="00D80724">
        <w:rPr>
          <w:rFonts w:ascii="Traditional Arabic" w:hAnsi="Traditional Arabic"/>
          <w:rtl/>
          <w:lang w:eastAsia="zh-TW"/>
        </w:rPr>
        <w:t>وفي هذا الصدد، تحيط اللجنة علم</w:t>
      </w:r>
      <w:r w:rsidR="00646367">
        <w:rPr>
          <w:rFonts w:ascii="Traditional Arabic" w:hAnsi="Traditional Arabic"/>
          <w:rtl/>
          <w:lang w:eastAsia="zh-TW"/>
        </w:rPr>
        <w:t xml:space="preserve">اً </w:t>
      </w:r>
      <w:r w:rsidRPr="00D80724">
        <w:rPr>
          <w:rFonts w:ascii="Traditional Arabic" w:hAnsi="Traditional Arabic"/>
          <w:rtl/>
          <w:lang w:eastAsia="zh-TW"/>
        </w:rPr>
        <w:t>بحجة الدولة الطرف بأنه ينبغي اعتبار ا</w:t>
      </w:r>
      <w:r>
        <w:rPr>
          <w:rFonts w:ascii="Traditional Arabic" w:hAnsi="Traditional Arabic"/>
          <w:rtl/>
          <w:lang w:eastAsia="zh-TW"/>
        </w:rPr>
        <w:t xml:space="preserve">دعاء صاحب البلاغ الذي أفاد فيه </w:t>
      </w:r>
      <w:r w:rsidRPr="00D80724">
        <w:rPr>
          <w:rFonts w:ascii="Traditional Arabic" w:hAnsi="Traditional Arabic"/>
          <w:rtl/>
          <w:lang w:eastAsia="zh-TW"/>
        </w:rPr>
        <w:t xml:space="preserve">بأن القانون المتعلق بالمدعى عليهم من ذوي الإعاقة </w:t>
      </w:r>
      <w:r>
        <w:rPr>
          <w:rFonts w:ascii="Traditional Arabic" w:hAnsi="Traditional Arabic" w:hint="cs"/>
          <w:rtl/>
          <w:lang w:eastAsia="zh-TW"/>
        </w:rPr>
        <w:t>العقلية</w:t>
      </w:r>
      <w:r w:rsidRPr="00D80724">
        <w:rPr>
          <w:rFonts w:ascii="Traditional Arabic" w:hAnsi="Traditional Arabic"/>
          <w:rtl/>
          <w:lang w:eastAsia="zh-TW"/>
        </w:rPr>
        <w:t xml:space="preserve"> ينتهك المادة 5 من الاتفاقية غير مقبول لأنه يتعلق بالإطار القانوني العام، وينبغي بالتالي أن تتناوله اللجنة في تعليق عام أو خلال نظرها في تقارير الدول الأطراف.</w:t>
      </w:r>
      <w:r w:rsidRPr="003D4509">
        <w:rPr>
          <w:rtl/>
        </w:rPr>
        <w:t xml:space="preserve"> </w:t>
      </w:r>
      <w:r w:rsidRPr="003D4509">
        <w:rPr>
          <w:rFonts w:ascii="Traditional Arabic" w:hAnsi="Traditional Arabic"/>
          <w:rtl/>
          <w:lang w:eastAsia="zh-TW"/>
        </w:rPr>
        <w:t>وتذكر اللجنة بأنه لا يمكن الاعتراض في شكوى فردية على قانون أو</w:t>
      </w:r>
      <w:r w:rsidR="00646367">
        <w:rPr>
          <w:rFonts w:ascii="Traditional Arabic" w:hAnsi="Traditional Arabic" w:hint="cs"/>
          <w:rtl/>
          <w:lang w:eastAsia="zh-TW"/>
        </w:rPr>
        <w:t> </w:t>
      </w:r>
      <w:r w:rsidRPr="003D4509">
        <w:rPr>
          <w:rFonts w:ascii="Traditional Arabic" w:hAnsi="Traditional Arabic"/>
          <w:rtl/>
          <w:lang w:eastAsia="zh-TW"/>
        </w:rPr>
        <w:t xml:space="preserve">ممارسة بعبارات نظرية </w:t>
      </w:r>
      <w:r w:rsidRPr="00E374B9">
        <w:rPr>
          <w:rFonts w:ascii="Traditional Arabic" w:hAnsi="Traditional Arabic"/>
          <w:i/>
          <w:iCs/>
          <w:rtl/>
          <w:lang w:eastAsia="zh-TW"/>
        </w:rPr>
        <w:t xml:space="preserve">بدعوى </w:t>
      </w:r>
      <w:r w:rsidRPr="00E374B9">
        <w:rPr>
          <w:rFonts w:ascii="Traditional Arabic" w:hAnsi="Traditional Arabic" w:hint="cs"/>
          <w:i/>
          <w:iCs/>
          <w:rtl/>
          <w:lang w:eastAsia="zh-TW"/>
        </w:rPr>
        <w:t>الحسبة</w:t>
      </w:r>
      <w:r w:rsidR="00DC1B14" w:rsidRPr="00C626E9">
        <w:rPr>
          <w:rFonts w:hint="cs"/>
          <w:vertAlign w:val="superscript"/>
          <w:rtl/>
        </w:rPr>
        <w:t>(</w:t>
      </w:r>
      <w:r>
        <w:rPr>
          <w:rStyle w:val="FootnoteReference"/>
          <w:rtl/>
          <w:lang w:eastAsia="zh-TW"/>
        </w:rPr>
        <w:footnoteReference w:id="44"/>
      </w:r>
      <w:r w:rsidR="00DC1B14">
        <w:rPr>
          <w:rFonts w:hint="cs"/>
          <w:vertAlign w:val="superscript"/>
          <w:rtl/>
        </w:rPr>
        <w:t>)</w:t>
      </w:r>
      <w:r w:rsidR="00DC1B14">
        <w:rPr>
          <w:rFonts w:hint="cs"/>
          <w:rtl/>
        </w:rPr>
        <w:t>.</w:t>
      </w:r>
      <w:r w:rsidRPr="000E0F88">
        <w:rPr>
          <w:rtl/>
        </w:rPr>
        <w:t xml:space="preserve"> </w:t>
      </w:r>
      <w:r w:rsidRPr="000E0F88">
        <w:rPr>
          <w:rFonts w:ascii="Traditional Arabic" w:hAnsi="Traditional Arabic"/>
          <w:rtl/>
          <w:lang w:eastAsia="zh-TW"/>
        </w:rPr>
        <w:t xml:space="preserve">لكن اللجنة ترى في هذه الحالة أن صاحب البلاغ قدم أدلة كافية لإثبات أن القانون </w:t>
      </w:r>
      <w:r>
        <w:rPr>
          <w:rFonts w:ascii="Traditional Arabic" w:hAnsi="Traditional Arabic" w:hint="cs"/>
          <w:rtl/>
          <w:lang w:eastAsia="zh-TW"/>
        </w:rPr>
        <w:t>يؤثر</w:t>
      </w:r>
      <w:r w:rsidRPr="000E0F88">
        <w:rPr>
          <w:rFonts w:ascii="Traditional Arabic" w:hAnsi="Traditional Arabic"/>
          <w:rtl/>
          <w:lang w:eastAsia="zh-TW"/>
        </w:rPr>
        <w:t xml:space="preserve"> مباشر</w:t>
      </w:r>
      <w:r>
        <w:rPr>
          <w:rFonts w:ascii="Traditional Arabic" w:hAnsi="Traditional Arabic" w:hint="cs"/>
          <w:rtl/>
          <w:lang w:eastAsia="zh-TW"/>
        </w:rPr>
        <w:t>ة</w:t>
      </w:r>
      <w:r w:rsidRPr="000E0F88">
        <w:rPr>
          <w:rFonts w:ascii="Traditional Arabic" w:hAnsi="Traditional Arabic"/>
          <w:rtl/>
          <w:lang w:eastAsia="zh-TW"/>
        </w:rPr>
        <w:t xml:space="preserve"> على التمتع بحقوقه وتعتبر بالتالي أن ادعاءه بموجب المادة 5 من الاتفاقية مقبول.</w:t>
      </w:r>
    </w:p>
    <w:p w:rsidR="00B713E9" w:rsidRDefault="00B713E9" w:rsidP="00DC1B14">
      <w:pPr>
        <w:pStyle w:val="SingleTxtGA"/>
        <w:rPr>
          <w:rFonts w:ascii="Traditional Arabic" w:hAnsi="Traditional Arabic"/>
          <w:rtl/>
        </w:rPr>
      </w:pPr>
      <w:r w:rsidRPr="00AE2AA1">
        <w:rPr>
          <w:rFonts w:ascii="Traditional Arabic" w:hAnsi="Traditional Arabic"/>
          <w:rtl/>
        </w:rPr>
        <w:t>7-10</w:t>
      </w:r>
      <w:r w:rsidRPr="00AE2AA1">
        <w:rPr>
          <w:rFonts w:ascii="Traditional Arabic" w:hAnsi="Traditional Arabic"/>
          <w:rtl/>
        </w:rPr>
        <w:tab/>
        <w:t>رابعاً، تشير اللجنة إلى قول الدولة الطرف إن بعض ادعاءات صاحب البلاغ ينبغي أن تعتبر غير مقبولة لعدم كفاية الأدلة ولعدم استنادها إلى أسس موضوعية بموجب المادة 2</w:t>
      </w:r>
      <w:r>
        <w:rPr>
          <w:rFonts w:ascii="Traditional Arabic" w:hAnsi="Traditional Arabic"/>
          <w:rtl/>
        </w:rPr>
        <w:t>(</w:t>
      </w:r>
      <w:r w:rsidRPr="00AE2AA1">
        <w:rPr>
          <w:rFonts w:ascii="Traditional Arabic" w:hAnsi="Traditional Arabic"/>
          <w:rtl/>
        </w:rPr>
        <w:t>هـ) من البروتوكول الاختياري.</w:t>
      </w:r>
      <w:r w:rsidRPr="000D2080">
        <w:rPr>
          <w:rtl/>
        </w:rPr>
        <w:t xml:space="preserve"> </w:t>
      </w:r>
      <w:r w:rsidRPr="000D2080">
        <w:rPr>
          <w:rFonts w:ascii="Traditional Arabic" w:hAnsi="Traditional Arabic"/>
          <w:rtl/>
        </w:rPr>
        <w:t>وفي هذا الصدد، تحيط اللجنة علما</w:t>
      </w:r>
      <w:r>
        <w:rPr>
          <w:rFonts w:ascii="Traditional Arabic" w:hAnsi="Traditional Arabic" w:hint="cs"/>
          <w:rtl/>
        </w:rPr>
        <w:t>ً</w:t>
      </w:r>
      <w:r w:rsidRPr="000D2080">
        <w:rPr>
          <w:rFonts w:ascii="Traditional Arabic" w:hAnsi="Traditional Arabic"/>
          <w:rtl/>
        </w:rPr>
        <w:t xml:space="preserve"> بحجة الدولة الطرف أن ادعاء صاحب البلاغ المتعلق بالانتهاكات المزعومة لحقوقه بموجب المادة 15 من الاتفاقية غير مدعوم</w:t>
      </w:r>
      <w:r>
        <w:rPr>
          <w:rFonts w:ascii="Traditional Arabic" w:hAnsi="Traditional Arabic" w:hint="cs"/>
          <w:rtl/>
        </w:rPr>
        <w:t xml:space="preserve"> </w:t>
      </w:r>
      <w:r w:rsidRPr="000D2080">
        <w:rPr>
          <w:rFonts w:ascii="Traditional Arabic" w:hAnsi="Traditional Arabic"/>
          <w:rtl/>
        </w:rPr>
        <w:t>بأدلة.</w:t>
      </w:r>
      <w:r w:rsidRPr="000D2080">
        <w:rPr>
          <w:rtl/>
        </w:rPr>
        <w:t xml:space="preserve"> </w:t>
      </w:r>
      <w:r w:rsidRPr="000D2080">
        <w:rPr>
          <w:rFonts w:ascii="Traditional Arabic" w:hAnsi="Traditional Arabic"/>
          <w:rtl/>
        </w:rPr>
        <w:t>وتشير اللجنة أيض</w:t>
      </w:r>
      <w:r w:rsidR="00646367">
        <w:rPr>
          <w:rFonts w:ascii="Traditional Arabic" w:hAnsi="Traditional Arabic"/>
          <w:rtl/>
        </w:rPr>
        <w:t xml:space="preserve">اً </w:t>
      </w:r>
      <w:r w:rsidRPr="000D2080">
        <w:rPr>
          <w:rFonts w:ascii="Traditional Arabic" w:hAnsi="Traditional Arabic"/>
          <w:rtl/>
        </w:rPr>
        <w:t xml:space="preserve">إلى إفادة صاحب البلاغ بأنه كان يواجه أثناء وجوده في السجن خطراً كبيراً بالتعرض للأذى على أيدي سجناء آخرين أخضعوه لأعمال عنف وإساءة متواترة، </w:t>
      </w:r>
      <w:r w:rsidRPr="000D2080">
        <w:rPr>
          <w:rFonts w:ascii="Traditional Arabic" w:hAnsi="Traditional Arabic"/>
          <w:rtl/>
        </w:rPr>
        <w:lastRenderedPageBreak/>
        <w:t xml:space="preserve">وأن الاعتداءات التي </w:t>
      </w:r>
      <w:proofErr w:type="spellStart"/>
      <w:r w:rsidRPr="000D2080">
        <w:rPr>
          <w:rFonts w:ascii="Traditional Arabic" w:hAnsi="Traditional Arabic"/>
          <w:rtl/>
        </w:rPr>
        <w:t>واجهها</w:t>
      </w:r>
      <w:proofErr w:type="spellEnd"/>
      <w:r w:rsidRPr="000D2080">
        <w:rPr>
          <w:rFonts w:ascii="Traditional Arabic" w:hAnsi="Traditional Arabic"/>
          <w:rtl/>
        </w:rPr>
        <w:t xml:space="preserve"> كانت خطيرة، وأن تواترها أضعفه و</w:t>
      </w:r>
      <w:r>
        <w:rPr>
          <w:rFonts w:ascii="Traditional Arabic" w:hAnsi="Traditional Arabic" w:hint="cs"/>
          <w:rtl/>
        </w:rPr>
        <w:t xml:space="preserve">أن </w:t>
      </w:r>
      <w:r w:rsidRPr="000D2080">
        <w:rPr>
          <w:rFonts w:ascii="Traditional Arabic" w:hAnsi="Traditional Arabic"/>
          <w:rtl/>
        </w:rPr>
        <w:t>إعاقته منعته من حماية نفسه.</w:t>
      </w:r>
      <w:r w:rsidRPr="00036081">
        <w:rPr>
          <w:rtl/>
        </w:rPr>
        <w:t xml:space="preserve"> </w:t>
      </w:r>
      <w:r w:rsidRPr="00036081">
        <w:rPr>
          <w:rFonts w:ascii="Traditional Arabic" w:hAnsi="Traditional Arabic"/>
          <w:rtl/>
        </w:rPr>
        <w:t>وتلاحظ اللجنة كذلك أن صاحب البلاغ أفاد بأن هذه الجرائم تعد معاملة لا إنسانية ومهينة، وأن سلطات السجن لم تسجلها على ما يبدو.</w:t>
      </w:r>
      <w:r w:rsidRPr="00DB09BB">
        <w:rPr>
          <w:rtl/>
        </w:rPr>
        <w:t xml:space="preserve"> </w:t>
      </w:r>
      <w:r w:rsidRPr="00DB09BB">
        <w:rPr>
          <w:rFonts w:ascii="Traditional Arabic" w:hAnsi="Traditional Arabic"/>
          <w:rtl/>
        </w:rPr>
        <w:t>وفي ضوء ما تقدم، ومراعاة لظروف هذه القضية المحددة، ترى اللجنة أن صاحب البلاغ قدم أدلة كافية لدعم ادعاءاته بموجب المادة</w:t>
      </w:r>
      <w:r w:rsidR="00DC1B14">
        <w:rPr>
          <w:rFonts w:ascii="Traditional Arabic" w:hAnsi="Traditional Arabic" w:hint="cs"/>
          <w:rtl/>
        </w:rPr>
        <w:t> </w:t>
      </w:r>
      <w:r w:rsidRPr="00DB09BB">
        <w:rPr>
          <w:rFonts w:ascii="Traditional Arabic" w:hAnsi="Traditional Arabic"/>
          <w:rtl/>
        </w:rPr>
        <w:t>15 لأغراض المقبولية وتخلص إلى أنها مقبولة بموجب المادة 2</w:t>
      </w:r>
      <w:r>
        <w:rPr>
          <w:rFonts w:ascii="Traditional Arabic" w:hAnsi="Traditional Arabic"/>
          <w:rtl/>
        </w:rPr>
        <w:t>(</w:t>
      </w:r>
      <w:r w:rsidRPr="00DB09BB">
        <w:rPr>
          <w:rFonts w:ascii="Traditional Arabic" w:hAnsi="Traditional Arabic"/>
          <w:rtl/>
        </w:rPr>
        <w:t>ه) من البروتوكول الاختياري.</w:t>
      </w:r>
    </w:p>
    <w:p w:rsidR="00B713E9" w:rsidRPr="00AE2AA1" w:rsidRDefault="00B713E9" w:rsidP="00DC1B14">
      <w:pPr>
        <w:pStyle w:val="SingleTxtGA"/>
        <w:rPr>
          <w:rFonts w:ascii="Traditional Arabic" w:hAnsi="Traditional Arabic"/>
          <w:rtl/>
        </w:rPr>
      </w:pPr>
      <w:r>
        <w:rPr>
          <w:rFonts w:ascii="Traditional Arabic" w:hAnsi="Traditional Arabic" w:hint="cs"/>
          <w:rtl/>
        </w:rPr>
        <w:t>7-11</w:t>
      </w:r>
      <w:r>
        <w:rPr>
          <w:rFonts w:ascii="Traditional Arabic" w:hAnsi="Traditional Arabic" w:hint="cs"/>
          <w:rtl/>
        </w:rPr>
        <w:tab/>
      </w:r>
      <w:r w:rsidRPr="008833BB">
        <w:rPr>
          <w:rFonts w:ascii="Traditional Arabic" w:hAnsi="Traditional Arabic"/>
          <w:rtl/>
        </w:rPr>
        <w:t>وبناء على ذلك، وفي ظل عدم وجود عقبات أخرى تحول دون مقبولية البلاغ، تعلن</w:t>
      </w:r>
      <w:r w:rsidR="00DC1B14">
        <w:rPr>
          <w:rFonts w:ascii="Traditional Arabic" w:hAnsi="Traditional Arabic" w:hint="cs"/>
          <w:rtl/>
        </w:rPr>
        <w:t> </w:t>
      </w:r>
      <w:r w:rsidRPr="008833BB">
        <w:rPr>
          <w:rFonts w:ascii="Traditional Arabic" w:hAnsi="Traditional Arabic"/>
          <w:rtl/>
        </w:rPr>
        <w:t xml:space="preserve">اللجنة أن </w:t>
      </w:r>
      <w:r>
        <w:rPr>
          <w:rFonts w:ascii="Traditional Arabic" w:hAnsi="Traditional Arabic"/>
          <w:rtl/>
        </w:rPr>
        <w:t>البلاغ مقبول بخصوص ادعاءات صاحب</w:t>
      </w:r>
      <w:r w:rsidRPr="008833BB">
        <w:rPr>
          <w:rFonts w:ascii="Traditional Arabic" w:hAnsi="Traditional Arabic"/>
          <w:rtl/>
        </w:rPr>
        <w:t xml:space="preserve"> البلاغ بموجب المواد 5</w:t>
      </w:r>
      <w:r>
        <w:rPr>
          <w:rFonts w:ascii="Traditional Arabic" w:hAnsi="Traditional Arabic"/>
          <w:rtl/>
        </w:rPr>
        <w:t>(</w:t>
      </w:r>
      <w:r w:rsidRPr="008833BB">
        <w:rPr>
          <w:rFonts w:ascii="Traditional Arabic" w:hAnsi="Traditional Arabic"/>
          <w:rtl/>
        </w:rPr>
        <w:t>1) و(2)،</w:t>
      </w:r>
      <w:r w:rsidR="00DC1B14">
        <w:rPr>
          <w:rFonts w:ascii="Traditional Arabic" w:hAnsi="Traditional Arabic" w:hint="cs"/>
          <w:rtl/>
        </w:rPr>
        <w:t> </w:t>
      </w:r>
      <w:r w:rsidRPr="008833BB">
        <w:rPr>
          <w:rFonts w:ascii="Traditional Arabic" w:hAnsi="Traditional Arabic"/>
          <w:rtl/>
        </w:rPr>
        <w:t>12</w:t>
      </w:r>
      <w:r>
        <w:rPr>
          <w:rFonts w:ascii="Traditional Arabic" w:hAnsi="Traditional Arabic"/>
          <w:rtl/>
        </w:rPr>
        <w:t>(</w:t>
      </w:r>
      <w:r w:rsidRPr="008833BB">
        <w:rPr>
          <w:rFonts w:ascii="Traditional Arabic" w:hAnsi="Traditional Arabic"/>
          <w:rtl/>
        </w:rPr>
        <w:t>2) و(3)، 13</w:t>
      </w:r>
      <w:r>
        <w:rPr>
          <w:rFonts w:ascii="Traditional Arabic" w:hAnsi="Traditional Arabic"/>
          <w:rtl/>
        </w:rPr>
        <w:t>(</w:t>
      </w:r>
      <w:r w:rsidRPr="008833BB">
        <w:rPr>
          <w:rFonts w:ascii="Traditional Arabic" w:hAnsi="Traditional Arabic"/>
          <w:rtl/>
        </w:rPr>
        <w:t>1)، 14</w:t>
      </w:r>
      <w:r>
        <w:rPr>
          <w:rFonts w:ascii="Traditional Arabic" w:hAnsi="Traditional Arabic"/>
          <w:rtl/>
        </w:rPr>
        <w:t>(</w:t>
      </w:r>
      <w:r w:rsidRPr="008833BB">
        <w:rPr>
          <w:rFonts w:ascii="Traditional Arabic" w:hAnsi="Traditional Arabic"/>
          <w:rtl/>
        </w:rPr>
        <w:t>1)</w:t>
      </w:r>
      <w:r>
        <w:rPr>
          <w:rFonts w:ascii="Traditional Arabic" w:hAnsi="Traditional Arabic"/>
          <w:rtl/>
        </w:rPr>
        <w:t>(</w:t>
      </w:r>
      <w:r w:rsidRPr="008833BB">
        <w:rPr>
          <w:rFonts w:ascii="Traditional Arabic" w:hAnsi="Traditional Arabic"/>
          <w:rtl/>
        </w:rPr>
        <w:t>ب) و15.</w:t>
      </w:r>
      <w:r w:rsidRPr="008833BB">
        <w:rPr>
          <w:rtl/>
        </w:rPr>
        <w:t xml:space="preserve"> </w:t>
      </w:r>
      <w:r w:rsidRPr="008833BB">
        <w:rPr>
          <w:rFonts w:ascii="Traditional Arabic" w:hAnsi="Traditional Arabic"/>
          <w:rtl/>
        </w:rPr>
        <w:t>وبناء عليه، تنتقل اللجنة إلى النظر في تلك الادعاءات من حيث الأسس الموضوعية.</w:t>
      </w:r>
    </w:p>
    <w:p w:rsidR="00B713E9" w:rsidRPr="00960C79" w:rsidRDefault="00B713E9" w:rsidP="00DC1B14">
      <w:pPr>
        <w:pStyle w:val="H23GA"/>
        <w:rPr>
          <w:i/>
          <w:rtl/>
        </w:rPr>
      </w:pPr>
      <w:r w:rsidRPr="00960C79">
        <w:rPr>
          <w:rtl/>
        </w:rPr>
        <w:tab/>
      </w:r>
      <w:r w:rsidRPr="00960C79">
        <w:rPr>
          <w:rtl/>
        </w:rPr>
        <w:tab/>
      </w:r>
      <w:r>
        <w:rPr>
          <w:rFonts w:hint="cs"/>
          <w:rtl/>
        </w:rPr>
        <w:t xml:space="preserve">النظر في </w:t>
      </w:r>
      <w:dir w:val="rtl">
        <w:r w:rsidRPr="00960C79">
          <w:rPr>
            <w:rFonts w:hint="cs"/>
            <w:rtl/>
          </w:rPr>
          <w:t>الأسس</w:t>
        </w:r>
        <w:r w:rsidRPr="00960C79">
          <w:rPr>
            <w:rtl/>
          </w:rPr>
          <w:t xml:space="preserve"> </w:t>
        </w:r>
        <w:r w:rsidRPr="00960C79">
          <w:rPr>
            <w:rFonts w:hint="cs"/>
            <w:rtl/>
          </w:rPr>
          <w:t>الموضوعية</w:t>
        </w:r>
        <w:r w:rsidRPr="00960C79">
          <w:rPr>
            <w:rFonts w:cs="Times New Roman" w:hint="cs"/>
            <w:rtl/>
          </w:rPr>
          <w:t>‬</w:t>
        </w:r>
        <w:r>
          <w:t>‬</w:t>
        </w:r>
        <w:r>
          <w:t>‬</w:t>
        </w:r>
        <w:r>
          <w:t>‬</w:t>
        </w:r>
        <w:r>
          <w:t>‬</w:t>
        </w:r>
        <w:r>
          <w:t>‬</w:t>
        </w:r>
        <w:r>
          <w:t>‬</w:t>
        </w:r>
        <w:r>
          <w:t>‬</w:t>
        </w:r>
        <w:r>
          <w:t>‬</w:t>
        </w:r>
        <w:r>
          <w:t>‬</w:t>
        </w:r>
        <w:r>
          <w:t>‬</w:t>
        </w:r>
        <w:r>
          <w:t>‬</w:t>
        </w:r>
        <w:r>
          <w:t>‬</w:t>
        </w:r>
        <w:r>
          <w:t>‬</w:t>
        </w:r>
        <w:r>
          <w:t>‬</w:t>
        </w:r>
        <w:r>
          <w:t>‬</w:t>
        </w:r>
        <w:r>
          <w:t>‬</w:t>
        </w:r>
        <w:r w:rsidR="00F738B9">
          <w:t>‬</w:t>
        </w:r>
        <w:r w:rsidR="00A30838">
          <w:t>‬</w:t>
        </w:r>
      </w:dir>
    </w:p>
    <w:p w:rsidR="00B713E9" w:rsidRPr="00B47131" w:rsidRDefault="00B713E9" w:rsidP="00FE2F8B">
      <w:pPr>
        <w:pStyle w:val="SingleTxtGA"/>
        <w:rPr>
          <w:rtl/>
          <w:lang w:eastAsia="zh-TW"/>
        </w:rPr>
      </w:pPr>
      <w:r>
        <w:rPr>
          <w:rFonts w:hint="cs"/>
          <w:rtl/>
          <w:lang w:eastAsia="zh-TW"/>
        </w:rPr>
        <w:t>8-1</w:t>
      </w:r>
      <w:r>
        <w:rPr>
          <w:rFonts w:hint="cs"/>
          <w:rtl/>
          <w:lang w:eastAsia="zh-TW"/>
        </w:rPr>
        <w:tab/>
      </w:r>
      <w:r w:rsidRPr="00352C69">
        <w:rPr>
          <w:rtl/>
          <w:lang w:eastAsia="zh-TW"/>
        </w:rPr>
        <w:t>نظرت اللجنة المعنية بحقوق الأشخاص ذوي الإعاقة في هذا البلاغ في ضوء جميع المعلومات التي تلقتها، عملاً بالمادة 5 من البروتوكول الاختياري والفقرة 1</w:t>
      </w:r>
      <w:r>
        <w:rPr>
          <w:rtl/>
          <w:lang w:eastAsia="zh-TW"/>
        </w:rPr>
        <w:t xml:space="preserve"> من المادة 73 من نظامها الداخلي</w:t>
      </w:r>
      <w:r w:rsidRPr="00B47131">
        <w:rPr>
          <w:rtl/>
          <w:lang w:eastAsia="zh-TW"/>
        </w:rPr>
        <w:t>.</w:t>
      </w:r>
      <w:r w:rsidRPr="00B47131">
        <w:rPr>
          <w:rFonts w:cs="Times New Roman" w:hint="cs"/>
          <w:rtl/>
          <w:lang w:eastAsia="zh-TW"/>
        </w:rPr>
        <w:t>‬</w:t>
      </w:r>
    </w:p>
    <w:p w:rsidR="00B713E9" w:rsidRPr="00B47131" w:rsidRDefault="00B713E9" w:rsidP="00FE2F8B">
      <w:pPr>
        <w:pStyle w:val="SingleTxtGA"/>
        <w:rPr>
          <w:rtl/>
          <w:lang w:eastAsia="zh-TW"/>
        </w:rPr>
      </w:pPr>
      <w:r>
        <w:rPr>
          <w:rFonts w:hint="cs"/>
          <w:rtl/>
          <w:lang w:eastAsia="zh-TW"/>
        </w:rPr>
        <w:t>8-2</w:t>
      </w:r>
      <w:r>
        <w:rPr>
          <w:rFonts w:hint="cs"/>
          <w:rtl/>
          <w:lang w:eastAsia="zh-TW"/>
        </w:rPr>
        <w:tab/>
      </w:r>
      <w:r w:rsidRPr="00870937">
        <w:rPr>
          <w:rtl/>
          <w:lang w:eastAsia="zh-TW"/>
        </w:rPr>
        <w:t xml:space="preserve">وفيما يخص شكوى صاحب البلاغ بموجب المادة 5 من الاتفاقية، تحيط اللجنة علماً بقول صاحب البلاغ إن القانون المتعلق بالمدعى عليهم من ذوي الإعاقة </w:t>
      </w:r>
      <w:r>
        <w:rPr>
          <w:rFonts w:hint="cs"/>
          <w:rtl/>
          <w:lang w:eastAsia="zh-TW"/>
        </w:rPr>
        <w:t>العقلية</w:t>
      </w:r>
      <w:r w:rsidRPr="00870937">
        <w:rPr>
          <w:rtl/>
          <w:lang w:eastAsia="zh-TW"/>
        </w:rPr>
        <w:t xml:space="preserve"> قانون تمييزي لأنه لا ينطبق إلا على الأشخاص ذوي الإعاقة الإدراكية، وينص على احتجازهم إلى أجل غير مسمى دون إثبات الإدانة حين يُتهمون بجرائم جنائية، في حين أن الأشخاص الذين لا يعانون من إعاقات إدراكية محميون من هذه المعاملة بتطبيق قواعد الإجراءات القانونية الواجبة والمحاكمة العادلة.</w:t>
      </w:r>
      <w:r w:rsidRPr="00F76322">
        <w:rPr>
          <w:rtl/>
        </w:rPr>
        <w:t xml:space="preserve"> </w:t>
      </w:r>
      <w:r w:rsidRPr="00F76322">
        <w:rPr>
          <w:rtl/>
          <w:lang w:eastAsia="zh-TW"/>
        </w:rPr>
        <w:t>وتشير اللجنة أيضاً إلى أن الدولة الطرف تؤكد أن القانون</w:t>
      </w:r>
      <w:r>
        <w:rPr>
          <w:rFonts w:hint="cs"/>
          <w:rtl/>
          <w:lang w:eastAsia="zh-TW"/>
        </w:rPr>
        <w:t xml:space="preserve"> </w:t>
      </w:r>
      <w:r w:rsidRPr="00F76322">
        <w:rPr>
          <w:rtl/>
          <w:lang w:eastAsia="zh-TW"/>
        </w:rPr>
        <w:t xml:space="preserve">غير تمييزي، بل </w:t>
      </w:r>
      <w:r w:rsidR="00E374B9">
        <w:rPr>
          <w:rFonts w:hint="cs"/>
          <w:rtl/>
          <w:lang w:eastAsia="zh-TW"/>
        </w:rPr>
        <w:t>إ</w:t>
      </w:r>
      <w:r>
        <w:rPr>
          <w:rFonts w:hint="cs"/>
          <w:rtl/>
          <w:lang w:eastAsia="zh-TW"/>
        </w:rPr>
        <w:t xml:space="preserve">نه </w:t>
      </w:r>
      <w:r w:rsidRPr="00F76322">
        <w:rPr>
          <w:rtl/>
          <w:lang w:eastAsia="zh-TW"/>
        </w:rPr>
        <w:t xml:space="preserve">ينص على معاملة </w:t>
      </w:r>
      <w:r>
        <w:rPr>
          <w:rFonts w:hint="cs"/>
          <w:rtl/>
          <w:lang w:eastAsia="zh-TW"/>
        </w:rPr>
        <w:t>تفضيلية</w:t>
      </w:r>
      <w:r w:rsidRPr="00F76322">
        <w:rPr>
          <w:rtl/>
          <w:lang w:eastAsia="zh-TW"/>
        </w:rPr>
        <w:t xml:space="preserve"> مشروعة لبعض الأشخاص ذوي الإعاقة، ره</w:t>
      </w:r>
      <w:r>
        <w:rPr>
          <w:rtl/>
          <w:lang w:eastAsia="zh-TW"/>
        </w:rPr>
        <w:t>ن ضمانات تكفل التناسب مع أهدافه</w:t>
      </w:r>
      <w:r w:rsidRPr="00F76322">
        <w:rPr>
          <w:rtl/>
          <w:lang w:eastAsia="zh-TW"/>
        </w:rPr>
        <w:t>.</w:t>
      </w:r>
    </w:p>
    <w:p w:rsidR="00B713E9" w:rsidRDefault="00B713E9" w:rsidP="00DC1B14">
      <w:pPr>
        <w:pStyle w:val="SingleTxtGA"/>
        <w:rPr>
          <w:rFonts w:ascii="Traditional Arabic" w:hAnsi="Traditional Arabic"/>
          <w:rtl/>
          <w:lang w:eastAsia="zh-TW"/>
        </w:rPr>
      </w:pPr>
      <w:r>
        <w:rPr>
          <w:rFonts w:hint="cs"/>
          <w:rtl/>
          <w:lang w:eastAsia="zh-TW"/>
        </w:rPr>
        <w:t>8-3</w:t>
      </w:r>
      <w:r>
        <w:rPr>
          <w:rFonts w:hint="cs"/>
          <w:rtl/>
          <w:lang w:eastAsia="zh-TW"/>
        </w:rPr>
        <w:tab/>
      </w:r>
      <w:dir w:val="rtl">
        <w:r w:rsidRPr="00657344">
          <w:rPr>
            <w:rFonts w:ascii="Traditional Arabic" w:hAnsi="Traditional Arabic" w:hint="cs"/>
            <w:rtl/>
            <w:lang w:eastAsia="zh-TW"/>
          </w:rPr>
          <w:t>وتذكر</w:t>
        </w:r>
        <w:r w:rsidRPr="00657344">
          <w:rPr>
            <w:rtl/>
            <w:lang w:eastAsia="zh-TW"/>
          </w:rPr>
          <w:t xml:space="preserve"> </w:t>
        </w:r>
        <w:r w:rsidRPr="00657344">
          <w:rPr>
            <w:rFonts w:ascii="Traditional Arabic" w:hAnsi="Traditional Arabic" w:hint="cs"/>
            <w:rtl/>
            <w:lang w:eastAsia="zh-TW"/>
          </w:rPr>
          <w:t>اللجنة</w:t>
        </w:r>
        <w:r w:rsidRPr="00657344">
          <w:rPr>
            <w:rtl/>
            <w:lang w:eastAsia="zh-TW"/>
          </w:rPr>
          <w:t xml:space="preserve"> </w:t>
        </w:r>
        <w:r w:rsidRPr="00657344">
          <w:rPr>
            <w:rFonts w:ascii="Traditional Arabic" w:hAnsi="Traditional Arabic" w:hint="cs"/>
            <w:rtl/>
            <w:lang w:eastAsia="zh-TW"/>
          </w:rPr>
          <w:t>بأنه</w:t>
        </w:r>
        <w:r w:rsidRPr="00657344">
          <w:rPr>
            <w:rtl/>
            <w:lang w:eastAsia="zh-TW"/>
          </w:rPr>
          <w:t xml:space="preserve"> </w:t>
        </w:r>
        <w:r w:rsidRPr="00657344">
          <w:rPr>
            <w:rFonts w:ascii="Traditional Arabic" w:hAnsi="Traditional Arabic" w:hint="cs"/>
            <w:rtl/>
            <w:lang w:eastAsia="zh-TW"/>
          </w:rPr>
          <w:t>يجب</w:t>
        </w:r>
        <w:r w:rsidRPr="00657344">
          <w:rPr>
            <w:rtl/>
            <w:lang w:eastAsia="zh-TW"/>
          </w:rPr>
          <w:t xml:space="preserve"> </w:t>
        </w:r>
        <w:r w:rsidRPr="00657344">
          <w:rPr>
            <w:rFonts w:ascii="Traditional Arabic" w:hAnsi="Traditional Arabic" w:hint="cs"/>
            <w:rtl/>
            <w:lang w:eastAsia="zh-TW"/>
          </w:rPr>
          <w:t>على</w:t>
        </w:r>
        <w:r w:rsidRPr="00657344">
          <w:rPr>
            <w:rtl/>
            <w:lang w:eastAsia="zh-TW"/>
          </w:rPr>
          <w:t xml:space="preserve"> </w:t>
        </w:r>
        <w:r w:rsidRPr="00657344">
          <w:rPr>
            <w:rFonts w:ascii="Traditional Arabic" w:hAnsi="Traditional Arabic" w:hint="cs"/>
            <w:rtl/>
            <w:lang w:eastAsia="zh-TW"/>
          </w:rPr>
          <w:t>الدول</w:t>
        </w:r>
        <w:r w:rsidRPr="00657344">
          <w:rPr>
            <w:rtl/>
            <w:lang w:eastAsia="zh-TW"/>
          </w:rPr>
          <w:t xml:space="preserve"> </w:t>
        </w:r>
        <w:r w:rsidRPr="00657344">
          <w:rPr>
            <w:rFonts w:ascii="Traditional Arabic" w:hAnsi="Traditional Arabic" w:hint="cs"/>
            <w:rtl/>
            <w:lang w:eastAsia="zh-TW"/>
          </w:rPr>
          <w:t>الأطراف</w:t>
        </w:r>
        <w:r w:rsidRPr="00657344">
          <w:rPr>
            <w:rtl/>
            <w:lang w:eastAsia="zh-TW"/>
          </w:rPr>
          <w:t xml:space="preserve"> </w:t>
        </w:r>
        <w:r w:rsidRPr="00657344">
          <w:rPr>
            <w:rFonts w:ascii="Traditional Arabic" w:hAnsi="Traditional Arabic" w:hint="cs"/>
            <w:rtl/>
            <w:lang w:eastAsia="zh-TW"/>
          </w:rPr>
          <w:t>بموجب</w:t>
        </w:r>
        <w:r w:rsidRPr="00657344">
          <w:rPr>
            <w:rtl/>
            <w:lang w:eastAsia="zh-TW"/>
          </w:rPr>
          <w:t xml:space="preserve"> </w:t>
        </w:r>
        <w:r w:rsidRPr="00657344">
          <w:rPr>
            <w:rFonts w:ascii="Traditional Arabic" w:hAnsi="Traditional Arabic" w:hint="cs"/>
            <w:rtl/>
            <w:lang w:eastAsia="zh-TW"/>
          </w:rPr>
          <w:t>المادة</w:t>
        </w:r>
        <w:r w:rsidRPr="00657344">
          <w:rPr>
            <w:rtl/>
            <w:lang w:eastAsia="zh-TW"/>
          </w:rPr>
          <w:t xml:space="preserve"> 5</w:t>
        </w:r>
        <w:r>
          <w:rPr>
            <w:rtl/>
            <w:lang w:eastAsia="zh-TW"/>
          </w:rPr>
          <w:t>(</w:t>
        </w:r>
        <w:r w:rsidRPr="00657344">
          <w:rPr>
            <w:rtl/>
            <w:lang w:eastAsia="zh-TW"/>
          </w:rPr>
          <w:t xml:space="preserve">1) </w:t>
        </w:r>
        <w:r w:rsidRPr="00657344">
          <w:rPr>
            <w:rFonts w:ascii="Traditional Arabic" w:hAnsi="Traditional Arabic" w:hint="cs"/>
            <w:rtl/>
            <w:lang w:eastAsia="zh-TW"/>
          </w:rPr>
          <w:t>و</w:t>
        </w:r>
        <w:r w:rsidRPr="00657344">
          <w:rPr>
            <w:rtl/>
            <w:lang w:eastAsia="zh-TW"/>
          </w:rPr>
          <w:t xml:space="preserve">(2) </w:t>
        </w:r>
        <w:r w:rsidRPr="00657344">
          <w:rPr>
            <w:rFonts w:ascii="Traditional Arabic" w:hAnsi="Traditional Arabic" w:hint="cs"/>
            <w:rtl/>
            <w:lang w:eastAsia="zh-TW"/>
          </w:rPr>
          <w:t>من</w:t>
        </w:r>
        <w:r w:rsidRPr="00657344">
          <w:rPr>
            <w:rtl/>
            <w:lang w:eastAsia="zh-TW"/>
          </w:rPr>
          <w:t xml:space="preserve"> </w:t>
        </w:r>
        <w:r w:rsidRPr="00657344">
          <w:rPr>
            <w:rFonts w:ascii="Traditional Arabic" w:hAnsi="Traditional Arabic" w:hint="cs"/>
            <w:rtl/>
            <w:lang w:eastAsia="zh-TW"/>
          </w:rPr>
          <w:t>الاتفاقية،</w:t>
        </w:r>
        <w:r w:rsidRPr="00657344">
          <w:rPr>
            <w:rtl/>
            <w:lang w:eastAsia="zh-TW"/>
          </w:rPr>
          <w:t xml:space="preserve"> </w:t>
        </w:r>
        <w:r w:rsidRPr="00657344">
          <w:rPr>
            <w:rFonts w:ascii="Traditional Arabic" w:hAnsi="Traditional Arabic" w:hint="cs"/>
            <w:rtl/>
            <w:lang w:eastAsia="zh-TW"/>
          </w:rPr>
          <w:t>أن</w:t>
        </w:r>
        <w:r w:rsidRPr="00657344">
          <w:rPr>
            <w:rtl/>
            <w:lang w:eastAsia="zh-TW"/>
          </w:rPr>
          <w:t xml:space="preserve"> </w:t>
        </w:r>
        <w:r w:rsidRPr="00657344">
          <w:rPr>
            <w:rFonts w:ascii="Traditional Arabic" w:hAnsi="Traditional Arabic" w:hint="cs"/>
            <w:rtl/>
            <w:lang w:eastAsia="zh-TW"/>
          </w:rPr>
          <w:t>تحرص</w:t>
        </w:r>
        <w:r w:rsidRPr="00657344">
          <w:rPr>
            <w:rtl/>
            <w:lang w:eastAsia="zh-TW"/>
          </w:rPr>
          <w:t xml:space="preserve"> </w:t>
        </w:r>
        <w:r w:rsidRPr="00657344">
          <w:rPr>
            <w:rFonts w:ascii="Traditional Arabic" w:hAnsi="Traditional Arabic" w:hint="cs"/>
            <w:rtl/>
            <w:lang w:eastAsia="zh-TW"/>
          </w:rPr>
          <w:t>على</w:t>
        </w:r>
        <w:r w:rsidRPr="00657344">
          <w:rPr>
            <w:rtl/>
            <w:lang w:eastAsia="zh-TW"/>
          </w:rPr>
          <w:t xml:space="preserve"> </w:t>
        </w:r>
        <w:r w:rsidRPr="00657344">
          <w:rPr>
            <w:rFonts w:ascii="Traditional Arabic" w:hAnsi="Traditional Arabic" w:hint="cs"/>
            <w:rtl/>
            <w:lang w:eastAsia="zh-TW"/>
          </w:rPr>
          <w:t>أن</w:t>
        </w:r>
        <w:r w:rsidRPr="00657344">
          <w:rPr>
            <w:rtl/>
            <w:lang w:eastAsia="zh-TW"/>
          </w:rPr>
          <w:t xml:space="preserve"> </w:t>
        </w:r>
        <w:r w:rsidRPr="00657344">
          <w:rPr>
            <w:rFonts w:ascii="Traditional Arabic" w:hAnsi="Traditional Arabic" w:hint="cs"/>
            <w:rtl/>
            <w:lang w:eastAsia="zh-TW"/>
          </w:rPr>
          <w:t>يكون</w:t>
        </w:r>
        <w:r w:rsidRPr="00657344">
          <w:rPr>
            <w:rtl/>
            <w:lang w:eastAsia="zh-TW"/>
          </w:rPr>
          <w:t xml:space="preserve"> </w:t>
        </w:r>
        <w:r w:rsidRPr="00657344">
          <w:rPr>
            <w:rFonts w:ascii="Traditional Arabic" w:hAnsi="Traditional Arabic" w:hint="cs"/>
            <w:rtl/>
            <w:lang w:eastAsia="zh-TW"/>
          </w:rPr>
          <w:t>جميع</w:t>
        </w:r>
        <w:r w:rsidRPr="00657344">
          <w:rPr>
            <w:rtl/>
            <w:lang w:eastAsia="zh-TW"/>
          </w:rPr>
          <w:t xml:space="preserve"> </w:t>
        </w:r>
        <w:r w:rsidRPr="00657344">
          <w:rPr>
            <w:rFonts w:ascii="Traditional Arabic" w:hAnsi="Traditional Arabic" w:hint="cs"/>
            <w:rtl/>
            <w:lang w:eastAsia="zh-TW"/>
          </w:rPr>
          <w:t>الأشخاص</w:t>
        </w:r>
        <w:r w:rsidRPr="00657344">
          <w:rPr>
            <w:rtl/>
            <w:lang w:eastAsia="zh-TW"/>
          </w:rPr>
          <w:t xml:space="preserve"> </w:t>
        </w:r>
        <w:r w:rsidRPr="00657344">
          <w:rPr>
            <w:rFonts w:ascii="Traditional Arabic" w:hAnsi="Traditional Arabic" w:hint="cs"/>
            <w:rtl/>
            <w:lang w:eastAsia="zh-TW"/>
          </w:rPr>
          <w:t>متساوين</w:t>
        </w:r>
        <w:r w:rsidRPr="00657344">
          <w:rPr>
            <w:rtl/>
            <w:lang w:eastAsia="zh-TW"/>
          </w:rPr>
          <w:t xml:space="preserve"> </w:t>
        </w:r>
        <w:r w:rsidRPr="00657344">
          <w:rPr>
            <w:rFonts w:ascii="Traditional Arabic" w:hAnsi="Traditional Arabic" w:hint="cs"/>
            <w:rtl/>
            <w:lang w:eastAsia="zh-TW"/>
          </w:rPr>
          <w:t>أمام</w:t>
        </w:r>
        <w:r w:rsidRPr="00657344">
          <w:rPr>
            <w:rtl/>
            <w:lang w:eastAsia="zh-TW"/>
          </w:rPr>
          <w:t xml:space="preserve"> </w:t>
        </w:r>
        <w:r w:rsidRPr="00657344">
          <w:rPr>
            <w:rFonts w:ascii="Traditional Arabic" w:hAnsi="Traditional Arabic" w:hint="cs"/>
            <w:rtl/>
            <w:lang w:eastAsia="zh-TW"/>
          </w:rPr>
          <w:t>القانون</w:t>
        </w:r>
        <w:r w:rsidRPr="00657344">
          <w:rPr>
            <w:rtl/>
            <w:lang w:eastAsia="zh-TW"/>
          </w:rPr>
          <w:t xml:space="preserve"> </w:t>
        </w:r>
        <w:r w:rsidRPr="00657344">
          <w:rPr>
            <w:rFonts w:ascii="Traditional Arabic" w:hAnsi="Traditional Arabic" w:hint="cs"/>
            <w:rtl/>
            <w:lang w:eastAsia="zh-TW"/>
          </w:rPr>
          <w:t>وبمقتضاه</w:t>
        </w:r>
        <w:r w:rsidRPr="00657344">
          <w:rPr>
            <w:rtl/>
            <w:lang w:eastAsia="zh-TW"/>
          </w:rPr>
          <w:t xml:space="preserve"> </w:t>
        </w:r>
        <w:r w:rsidRPr="00657344">
          <w:rPr>
            <w:rFonts w:ascii="Traditional Arabic" w:hAnsi="Traditional Arabic" w:hint="cs"/>
            <w:rtl/>
            <w:lang w:eastAsia="zh-TW"/>
          </w:rPr>
          <w:t>ولهم</w:t>
        </w:r>
        <w:r w:rsidRPr="00657344">
          <w:rPr>
            <w:rtl/>
            <w:lang w:eastAsia="zh-TW"/>
          </w:rPr>
          <w:t xml:space="preserve"> </w:t>
        </w:r>
        <w:r w:rsidRPr="00657344">
          <w:rPr>
            <w:rFonts w:ascii="Traditional Arabic" w:hAnsi="Traditional Arabic" w:hint="cs"/>
            <w:rtl/>
            <w:lang w:eastAsia="zh-TW"/>
          </w:rPr>
          <w:t>الحق</w:t>
        </w:r>
        <w:r w:rsidRPr="00657344">
          <w:rPr>
            <w:rtl/>
            <w:lang w:eastAsia="zh-TW"/>
          </w:rPr>
          <w:t xml:space="preserve"> </w:t>
        </w:r>
        <w:r w:rsidRPr="00657344">
          <w:rPr>
            <w:rFonts w:ascii="Traditional Arabic" w:hAnsi="Traditional Arabic" w:hint="cs"/>
            <w:rtl/>
            <w:lang w:eastAsia="zh-TW"/>
          </w:rPr>
          <w:t>دون</w:t>
        </w:r>
        <w:r w:rsidRPr="00657344">
          <w:rPr>
            <w:rtl/>
            <w:lang w:eastAsia="zh-TW"/>
          </w:rPr>
          <w:t xml:space="preserve"> </w:t>
        </w:r>
        <w:r w:rsidRPr="00657344">
          <w:rPr>
            <w:rFonts w:ascii="Traditional Arabic" w:hAnsi="Traditional Arabic" w:hint="cs"/>
            <w:rtl/>
            <w:lang w:eastAsia="zh-TW"/>
          </w:rPr>
          <w:t>أي</w:t>
        </w:r>
        <w:r w:rsidRPr="00657344">
          <w:rPr>
            <w:rtl/>
            <w:lang w:eastAsia="zh-TW"/>
          </w:rPr>
          <w:t xml:space="preserve"> </w:t>
        </w:r>
        <w:r w:rsidRPr="00657344">
          <w:rPr>
            <w:rFonts w:ascii="Traditional Arabic" w:hAnsi="Traditional Arabic" w:hint="cs"/>
            <w:rtl/>
            <w:lang w:eastAsia="zh-TW"/>
          </w:rPr>
          <w:t>تمييز</w:t>
        </w:r>
        <w:r w:rsidRPr="00657344">
          <w:rPr>
            <w:rtl/>
            <w:lang w:eastAsia="zh-TW"/>
          </w:rPr>
          <w:t xml:space="preserve"> </w:t>
        </w:r>
        <w:r w:rsidRPr="00657344">
          <w:rPr>
            <w:rFonts w:ascii="Traditional Arabic" w:hAnsi="Traditional Arabic" w:hint="cs"/>
            <w:rtl/>
            <w:lang w:eastAsia="zh-TW"/>
          </w:rPr>
          <w:t>وعلى</w:t>
        </w:r>
        <w:r w:rsidRPr="00657344">
          <w:rPr>
            <w:rtl/>
            <w:lang w:eastAsia="zh-TW"/>
          </w:rPr>
          <w:t xml:space="preserve"> </w:t>
        </w:r>
        <w:r w:rsidRPr="00657344">
          <w:rPr>
            <w:rFonts w:ascii="Traditional Arabic" w:hAnsi="Traditional Arabic" w:hint="cs"/>
            <w:rtl/>
            <w:lang w:eastAsia="zh-TW"/>
          </w:rPr>
          <w:t>قدم</w:t>
        </w:r>
        <w:r w:rsidRPr="00657344">
          <w:rPr>
            <w:rtl/>
            <w:lang w:eastAsia="zh-TW"/>
          </w:rPr>
          <w:t xml:space="preserve"> </w:t>
        </w:r>
        <w:r w:rsidRPr="00657344">
          <w:rPr>
            <w:rFonts w:ascii="Traditional Arabic" w:hAnsi="Traditional Arabic" w:hint="cs"/>
            <w:rtl/>
            <w:lang w:eastAsia="zh-TW"/>
          </w:rPr>
          <w:t>المساواة</w:t>
        </w:r>
        <w:r w:rsidRPr="00657344">
          <w:rPr>
            <w:rtl/>
            <w:lang w:eastAsia="zh-TW"/>
          </w:rPr>
          <w:t xml:space="preserve"> </w:t>
        </w:r>
        <w:r w:rsidRPr="00657344">
          <w:rPr>
            <w:rFonts w:ascii="Traditional Arabic" w:hAnsi="Traditional Arabic" w:hint="cs"/>
            <w:rtl/>
            <w:lang w:eastAsia="zh-TW"/>
          </w:rPr>
          <w:t>في</w:t>
        </w:r>
        <w:r w:rsidRPr="00657344">
          <w:rPr>
            <w:rtl/>
            <w:lang w:eastAsia="zh-TW"/>
          </w:rPr>
          <w:t xml:space="preserve"> </w:t>
        </w:r>
        <w:r w:rsidRPr="00657344">
          <w:rPr>
            <w:rFonts w:ascii="Traditional Arabic" w:hAnsi="Traditional Arabic" w:hint="cs"/>
            <w:rtl/>
            <w:lang w:eastAsia="zh-TW"/>
          </w:rPr>
          <w:t>الحماية</w:t>
        </w:r>
        <w:r w:rsidRPr="00657344">
          <w:rPr>
            <w:rtl/>
            <w:lang w:eastAsia="zh-TW"/>
          </w:rPr>
          <w:t xml:space="preserve"> </w:t>
        </w:r>
        <w:r w:rsidRPr="00657344">
          <w:rPr>
            <w:rFonts w:ascii="Traditional Arabic" w:hAnsi="Traditional Arabic" w:hint="cs"/>
            <w:rtl/>
            <w:lang w:eastAsia="zh-TW"/>
          </w:rPr>
          <w:t>والفائدة</w:t>
        </w:r>
        <w:r w:rsidRPr="00657344">
          <w:rPr>
            <w:rtl/>
            <w:lang w:eastAsia="zh-TW"/>
          </w:rPr>
          <w:t xml:space="preserve"> </w:t>
        </w:r>
        <w:r w:rsidRPr="00657344">
          <w:rPr>
            <w:rFonts w:ascii="Traditional Arabic" w:hAnsi="Traditional Arabic" w:hint="cs"/>
            <w:rtl/>
            <w:lang w:eastAsia="zh-TW"/>
          </w:rPr>
          <w:t>اللتين</w:t>
        </w:r>
        <w:r w:rsidRPr="00657344">
          <w:rPr>
            <w:rtl/>
            <w:lang w:eastAsia="zh-TW"/>
          </w:rPr>
          <w:t xml:space="preserve"> </w:t>
        </w:r>
        <w:r w:rsidRPr="00657344">
          <w:rPr>
            <w:rFonts w:ascii="Traditional Arabic" w:hAnsi="Traditional Arabic" w:hint="cs"/>
            <w:rtl/>
            <w:lang w:eastAsia="zh-TW"/>
          </w:rPr>
          <w:t>يوفرهما</w:t>
        </w:r>
        <w:r w:rsidRPr="00657344">
          <w:rPr>
            <w:rtl/>
            <w:lang w:eastAsia="zh-TW"/>
          </w:rPr>
          <w:t xml:space="preserve"> </w:t>
        </w:r>
        <w:r w:rsidRPr="00657344">
          <w:rPr>
            <w:rFonts w:ascii="Traditional Arabic" w:hAnsi="Traditional Arabic" w:hint="cs"/>
            <w:rtl/>
            <w:lang w:eastAsia="zh-TW"/>
          </w:rPr>
          <w:t>القانون،</w:t>
        </w:r>
        <w:r w:rsidRPr="00657344">
          <w:rPr>
            <w:rtl/>
            <w:lang w:eastAsia="zh-TW"/>
          </w:rPr>
          <w:t xml:space="preserve"> </w:t>
        </w:r>
        <w:r w:rsidRPr="00657344">
          <w:rPr>
            <w:rFonts w:ascii="Traditional Arabic" w:hAnsi="Traditional Arabic" w:hint="cs"/>
            <w:rtl/>
            <w:lang w:eastAsia="zh-TW"/>
          </w:rPr>
          <w:t>وأن</w:t>
        </w:r>
        <w:r w:rsidRPr="00657344">
          <w:rPr>
            <w:rtl/>
            <w:lang w:eastAsia="zh-TW"/>
          </w:rPr>
          <w:t xml:space="preserve"> </w:t>
        </w:r>
        <w:r w:rsidRPr="00657344">
          <w:rPr>
            <w:rFonts w:ascii="Traditional Arabic" w:hAnsi="Traditional Arabic" w:hint="cs"/>
            <w:rtl/>
            <w:lang w:eastAsia="zh-TW"/>
          </w:rPr>
          <w:t>عليها</w:t>
        </w:r>
        <w:r w:rsidRPr="00657344">
          <w:rPr>
            <w:rtl/>
            <w:lang w:eastAsia="zh-TW"/>
          </w:rPr>
          <w:t xml:space="preserve"> </w:t>
        </w:r>
        <w:r w:rsidRPr="00657344">
          <w:rPr>
            <w:rFonts w:ascii="Traditional Arabic" w:hAnsi="Traditional Arabic" w:hint="cs"/>
            <w:rtl/>
            <w:lang w:eastAsia="zh-TW"/>
          </w:rPr>
          <w:t>أن</w:t>
        </w:r>
        <w:r w:rsidRPr="00657344">
          <w:rPr>
            <w:rtl/>
            <w:lang w:eastAsia="zh-TW"/>
          </w:rPr>
          <w:t xml:space="preserve"> </w:t>
        </w:r>
        <w:r w:rsidRPr="00657344">
          <w:rPr>
            <w:rFonts w:ascii="Traditional Arabic" w:hAnsi="Traditional Arabic" w:hint="cs"/>
            <w:rtl/>
            <w:lang w:eastAsia="zh-TW"/>
          </w:rPr>
          <w:t>تتخذ</w:t>
        </w:r>
        <w:r w:rsidRPr="00657344">
          <w:rPr>
            <w:rtl/>
            <w:lang w:eastAsia="zh-TW"/>
          </w:rPr>
          <w:t xml:space="preserve"> </w:t>
        </w:r>
        <w:r w:rsidRPr="00657344">
          <w:rPr>
            <w:rFonts w:ascii="Traditional Arabic" w:hAnsi="Traditional Arabic" w:hint="cs"/>
            <w:rtl/>
            <w:lang w:eastAsia="zh-TW"/>
          </w:rPr>
          <w:t>جميع</w:t>
        </w:r>
        <w:r w:rsidRPr="00657344">
          <w:rPr>
            <w:rtl/>
            <w:lang w:eastAsia="zh-TW"/>
          </w:rPr>
          <w:t xml:space="preserve"> </w:t>
        </w:r>
        <w:r w:rsidRPr="00657344">
          <w:rPr>
            <w:rFonts w:ascii="Traditional Arabic" w:hAnsi="Traditional Arabic" w:hint="cs"/>
            <w:rtl/>
            <w:lang w:eastAsia="zh-TW"/>
          </w:rPr>
          <w:t>الخطوا</w:t>
        </w:r>
        <w:r>
          <w:rPr>
            <w:rtl/>
            <w:lang w:eastAsia="zh-TW"/>
          </w:rPr>
          <w:t xml:space="preserve">ت المناسبة لكفالة توفر ترتيبات </w:t>
        </w:r>
        <w:proofErr w:type="spellStart"/>
        <w:r>
          <w:rPr>
            <w:rtl/>
            <w:lang w:eastAsia="zh-TW"/>
          </w:rPr>
          <w:t>تيسيرية</w:t>
        </w:r>
        <w:proofErr w:type="spellEnd"/>
        <w:r>
          <w:rPr>
            <w:rtl/>
            <w:lang w:eastAsia="zh-TW"/>
          </w:rPr>
          <w:t xml:space="preserve"> </w:t>
        </w:r>
        <w:r w:rsidRPr="00657344">
          <w:rPr>
            <w:rtl/>
            <w:lang w:eastAsia="zh-TW"/>
          </w:rPr>
          <w:t xml:space="preserve">معقولة سعياً لتعزيز المساواة والقضاء على </w:t>
        </w:r>
        <w:r w:rsidRPr="004153D4">
          <w:rPr>
            <w:rFonts w:ascii="Traditional Arabic" w:hAnsi="Traditional Arabic"/>
            <w:rtl/>
            <w:lang w:eastAsia="zh-TW"/>
          </w:rPr>
          <w:t>التمييز.</w:t>
        </w:r>
        <w:r w:rsidRPr="004153D4">
          <w:rPr>
            <w:rFonts w:cs="Times New Roman" w:hint="cs"/>
            <w:rtl/>
            <w:lang w:eastAsia="zh-TW"/>
          </w:rPr>
          <w:t>‬</w:t>
        </w:r>
        <w:r w:rsidRPr="004153D4">
          <w:rPr>
            <w:rFonts w:cs="Times New Roman" w:hint="cs"/>
            <w:rtl/>
            <w:lang w:eastAsia="zh-TW"/>
          </w:rPr>
          <w:t>‬</w:t>
        </w:r>
        <w:r w:rsidRPr="004153D4">
          <w:rPr>
            <w:rFonts w:ascii="Traditional Arabic" w:hAnsi="Traditional Arabic"/>
            <w:rtl/>
          </w:rPr>
          <w:t xml:space="preserve"> </w:t>
        </w:r>
        <w:r w:rsidRPr="004153D4">
          <w:rPr>
            <w:rFonts w:ascii="Traditional Arabic" w:hAnsi="Traditional Arabic"/>
            <w:rtl/>
            <w:lang w:eastAsia="zh-TW"/>
          </w:rPr>
          <w:t xml:space="preserve">وتذكر اللجنة أيضاً بأن التمييز قد ينجم عن الأثر التمييزي لقاعدة أو تدبير لا يُقصد </w:t>
        </w:r>
        <w:r w:rsidRPr="0065622C">
          <w:rPr>
            <w:rFonts w:ascii="Traditional Arabic" w:hAnsi="Traditional Arabic"/>
            <w:rtl/>
            <w:lang w:eastAsia="zh-TW"/>
          </w:rPr>
          <w:t>منهما التمييز، ولكنه يؤثر بشكل غير متناسب على الأشخاص ذوي الإعاقة</w:t>
        </w:r>
        <w:r w:rsidR="00DC1B14" w:rsidRPr="00C626E9">
          <w:rPr>
            <w:rFonts w:hint="cs"/>
            <w:vertAlign w:val="superscript"/>
            <w:rtl/>
          </w:rPr>
          <w:t>(</w:t>
        </w:r>
        <w:r w:rsidRPr="0065622C">
          <w:rPr>
            <w:rFonts w:cs="Times New Roman" w:hint="cs"/>
            <w:rtl/>
            <w:lang w:eastAsia="zh-TW"/>
          </w:rPr>
          <w:t>‬</w:t>
        </w:r>
        <w:r>
          <w:rPr>
            <w:rStyle w:val="FootnoteReference"/>
            <w:rtl/>
            <w:lang w:eastAsia="zh-TW"/>
          </w:rPr>
          <w:footnoteReference w:id="45"/>
        </w:r>
        <w:r w:rsidR="00DC1B14" w:rsidRPr="00DC1B14">
          <w:rPr>
            <w:rFonts w:ascii="Traditional Arabic" w:hAnsi="Traditional Arabic"/>
            <w:vertAlign w:val="superscript"/>
            <w:rtl/>
            <w:lang w:eastAsia="zh-TW"/>
          </w:rPr>
          <w:t>)</w:t>
        </w:r>
        <w:r w:rsidR="00DC1B14">
          <w:rPr>
            <w:rFonts w:ascii="Traditional Arabic" w:hAnsi="Traditional Arabic" w:hint="cs"/>
            <w:rtl/>
          </w:rPr>
          <w:t>.</w:t>
        </w:r>
        <w:r w:rsidRPr="0065622C">
          <w:rPr>
            <w:rFonts w:ascii="Traditional Arabic" w:hAnsi="Traditional Arabic"/>
            <w:rtl/>
          </w:rPr>
          <w:t xml:space="preserve"> </w:t>
        </w:r>
        <w:r w:rsidRPr="0065622C">
          <w:rPr>
            <w:rFonts w:ascii="Traditional Arabic" w:hAnsi="Traditional Arabic"/>
            <w:rtl/>
            <w:lang w:eastAsia="zh-TW"/>
          </w:rPr>
          <w:t xml:space="preserve">وفي هذه القضية، تلاحظ اللجنة أن القانون المتعلق بالمدعى عليهم من ذوي الإعاقة </w:t>
        </w:r>
        <w:r>
          <w:rPr>
            <w:rFonts w:ascii="Traditional Arabic" w:hAnsi="Traditional Arabic" w:hint="cs"/>
            <w:rtl/>
            <w:lang w:eastAsia="zh-TW"/>
          </w:rPr>
          <w:t>العقلية</w:t>
        </w:r>
        <w:r w:rsidRPr="0065622C">
          <w:rPr>
            <w:rFonts w:ascii="Traditional Arabic" w:hAnsi="Traditional Arabic"/>
            <w:rtl/>
            <w:lang w:eastAsia="zh-TW"/>
          </w:rPr>
          <w:t xml:space="preserve"> يهدف إلى معالجة </w:t>
        </w:r>
        <w:r w:rsidRPr="0065622C">
          <w:rPr>
            <w:rFonts w:ascii="Traditional Arabic" w:hAnsi="Traditional Arabic"/>
            <w:rtl/>
            <w:lang w:eastAsia="zh-TW"/>
          </w:rPr>
          <w:lastRenderedPageBreak/>
          <w:t xml:space="preserve">وضع الأشخاص ذوي الإعاقات النفسية </w:t>
        </w:r>
        <w:r>
          <w:rPr>
            <w:rFonts w:ascii="Traditional Arabic" w:hAnsi="Traditional Arabic" w:hint="cs"/>
            <w:rtl/>
            <w:lang w:eastAsia="zh-TW"/>
          </w:rPr>
          <w:t>-</w:t>
        </w:r>
        <w:r w:rsidR="00E374B9">
          <w:rPr>
            <w:rFonts w:ascii="Traditional Arabic" w:hAnsi="Traditional Arabic" w:hint="cs"/>
            <w:rtl/>
            <w:lang w:eastAsia="zh-TW"/>
          </w:rPr>
          <w:t xml:space="preserve"> </w:t>
        </w:r>
        <w:r w:rsidRPr="0065622C">
          <w:rPr>
            <w:rFonts w:ascii="Traditional Arabic" w:hAnsi="Traditional Arabic"/>
            <w:rtl/>
            <w:lang w:eastAsia="zh-TW"/>
          </w:rPr>
          <w:t>الاجتماعية والذهنية حين يعتبرون غير مؤهلين للمثول أمام المحكمة على أساس إعاقتهم الذهنية.</w:t>
        </w:r>
        <w:r w:rsidRPr="00B95729">
          <w:rPr>
            <w:rtl/>
          </w:rPr>
          <w:t xml:space="preserve"> </w:t>
        </w:r>
        <w:r w:rsidRPr="00B95729">
          <w:rPr>
            <w:rFonts w:ascii="Traditional Arabic" w:hAnsi="Traditional Arabic"/>
            <w:rtl/>
            <w:lang w:eastAsia="zh-TW"/>
          </w:rPr>
          <w:t xml:space="preserve">ولذلك، فإن المسألة المعروضة على اللجنة هي أن تقيم ما إذا كانت المعاملة </w:t>
        </w:r>
        <w:r>
          <w:rPr>
            <w:rFonts w:ascii="Traditional Arabic" w:hAnsi="Traditional Arabic" w:hint="cs"/>
            <w:rtl/>
            <w:lang w:eastAsia="zh-TW"/>
          </w:rPr>
          <w:t>التفضيلية</w:t>
        </w:r>
        <w:r w:rsidRPr="00B95729">
          <w:rPr>
            <w:rFonts w:ascii="Traditional Arabic" w:hAnsi="Traditional Arabic"/>
            <w:rtl/>
            <w:lang w:eastAsia="zh-TW"/>
          </w:rPr>
          <w:t xml:space="preserve"> التي ينص عليها القانون معاملة معقولة أو ما إذا كانت تؤدي إلى معاملة تمييزية ضد الأشخاص ذوي الإعاقة.</w:t>
        </w:r>
        <w:r>
          <w:t>‬</w:t>
        </w:r>
        <w:r>
          <w:t>‬</w:t>
        </w:r>
        <w:r>
          <w:t>‬</w:t>
        </w:r>
        <w:r>
          <w:t>‬</w:t>
        </w:r>
        <w:r>
          <w:t>‬</w:t>
        </w:r>
        <w:r w:rsidR="00F738B9">
          <w:t>‬</w:t>
        </w:r>
        <w:r w:rsidR="00A30838">
          <w:t>‬</w:t>
        </w:r>
      </w:dir>
    </w:p>
    <w:p w:rsidR="00B713E9" w:rsidRPr="00B47131" w:rsidRDefault="00B713E9" w:rsidP="00DC1B14">
      <w:pPr>
        <w:pStyle w:val="SingleTxtGA"/>
        <w:rPr>
          <w:rtl/>
          <w:lang w:eastAsia="zh-TW"/>
        </w:rPr>
      </w:pPr>
      <w:r>
        <w:rPr>
          <w:rFonts w:hint="cs"/>
          <w:rtl/>
          <w:lang w:eastAsia="zh-TW"/>
        </w:rPr>
        <w:t>8-4</w:t>
      </w:r>
      <w:r>
        <w:rPr>
          <w:rFonts w:hint="cs"/>
          <w:rtl/>
          <w:lang w:eastAsia="zh-TW"/>
        </w:rPr>
        <w:tab/>
      </w:r>
      <w:r w:rsidRPr="00871EDF">
        <w:rPr>
          <w:rtl/>
        </w:rPr>
        <w:t>وتلاحظ اللجنة أن القانون ينص على أن</w:t>
      </w:r>
      <w:r>
        <w:rPr>
          <w:rtl/>
        </w:rPr>
        <w:t>ه يمكن احتجاز شخص</w:t>
      </w:r>
      <w:r w:rsidRPr="00871EDF">
        <w:rPr>
          <w:rtl/>
        </w:rPr>
        <w:t xml:space="preserve"> لفترة زمنية غير محدودة إذا تبيّن أنه غير مؤهل للمثول أمام المحكمة. </w:t>
      </w:r>
      <w:r w:rsidRPr="005664C0">
        <w:rPr>
          <w:rtl/>
        </w:rPr>
        <w:t>ويفترض أن الشخص يبقى غير مؤهل ذهنياً للمثول للمحاكمة إلى أن يثبت خلاف ذلك. وإلى ذلك الحين، لا تتاح للشخص المعني إم</w:t>
      </w:r>
      <w:r>
        <w:rPr>
          <w:rFonts w:hint="cs"/>
          <w:rtl/>
        </w:rPr>
        <w:t>ك</w:t>
      </w:r>
      <w:r w:rsidRPr="005664C0">
        <w:rPr>
          <w:rtl/>
        </w:rPr>
        <w:t xml:space="preserve">انية ممارسة أهليته القانونية أمام المحاكم. </w:t>
      </w:r>
      <w:r w:rsidRPr="00240BD2">
        <w:rPr>
          <w:rtl/>
        </w:rPr>
        <w:t>وفي هذه القضية، اتهم صاحب البلاغ في عام</w:t>
      </w:r>
      <w:r w:rsidR="00DC1B14">
        <w:rPr>
          <w:rFonts w:hint="cs"/>
          <w:rtl/>
        </w:rPr>
        <w:t> </w:t>
      </w:r>
      <w:r w:rsidRPr="00240BD2">
        <w:rPr>
          <w:rtl/>
        </w:rPr>
        <w:t xml:space="preserve">2001 بجرائم جنسية لم يتسنَ إثباتها </w:t>
      </w:r>
      <w:r>
        <w:rPr>
          <w:rFonts w:hint="cs"/>
          <w:rtl/>
        </w:rPr>
        <w:t>قط</w:t>
      </w:r>
      <w:r w:rsidRPr="00240BD2">
        <w:rPr>
          <w:rtl/>
        </w:rPr>
        <w:t xml:space="preserve">. </w:t>
      </w:r>
      <w:r>
        <w:t>‬</w:t>
      </w:r>
      <w:r>
        <w:t>‬</w:t>
      </w:r>
      <w:r>
        <w:t>‬</w:t>
      </w:r>
      <w:r>
        <w:t>‬</w:t>
      </w:r>
      <w:r>
        <w:t>‬</w:t>
      </w:r>
      <w:r>
        <w:t>‬</w:t>
      </w:r>
      <w:r>
        <w:t>‬</w:t>
      </w:r>
      <w:r>
        <w:t>‬</w:t>
      </w:r>
      <w:r>
        <w:t>‬</w:t>
      </w:r>
      <w:r>
        <w:t>‬</w:t>
      </w:r>
      <w:r w:rsidRPr="00DD795C">
        <w:rPr>
          <w:rtl/>
        </w:rPr>
        <w:t>وفي آذار/مارس 2003، أ</w:t>
      </w:r>
      <w:r>
        <w:rPr>
          <w:rFonts w:hint="cs"/>
          <w:rtl/>
        </w:rPr>
        <w:t>ُ</w:t>
      </w:r>
      <w:r w:rsidRPr="00DD795C">
        <w:rPr>
          <w:rtl/>
        </w:rPr>
        <w:t>علن أن صاحب البلاغ غير مؤهل للمثول أمام المحكمة.</w:t>
      </w:r>
      <w:r>
        <w:rPr>
          <w:rFonts w:hint="cs"/>
          <w:rtl/>
        </w:rPr>
        <w:t xml:space="preserve"> </w:t>
      </w:r>
      <w:r w:rsidRPr="00DD795C">
        <w:rPr>
          <w:rtl/>
        </w:rPr>
        <w:t xml:space="preserve">وصدر بحقه أمر احتجاز ثم أحتُجز في سجن </w:t>
      </w:r>
      <w:proofErr w:type="spellStart"/>
      <w:r w:rsidRPr="00DD795C">
        <w:rPr>
          <w:rtl/>
        </w:rPr>
        <w:t>غرينوف</w:t>
      </w:r>
      <w:proofErr w:type="spellEnd"/>
      <w:r w:rsidRPr="00DD795C">
        <w:rPr>
          <w:rtl/>
        </w:rPr>
        <w:t xml:space="preserve"> الإقليمي حتى 10 كانون الثاني/يناير 2012، حين أودع في مركز إيواء ودعم.</w:t>
      </w:r>
      <w:r w:rsidRPr="00EF5A9B">
        <w:rPr>
          <w:rtl/>
        </w:rPr>
        <w:t xml:space="preserve"> وتلاحظ</w:t>
      </w:r>
      <w:r>
        <w:rPr>
          <w:rFonts w:hint="cs"/>
          <w:rtl/>
        </w:rPr>
        <w:t xml:space="preserve"> اللجنة</w:t>
      </w:r>
      <w:r w:rsidRPr="00EF5A9B">
        <w:rPr>
          <w:rtl/>
        </w:rPr>
        <w:t xml:space="preserve"> أن مجمل الإجراء القضائي تركّز، طوال فترة وجود صاحب البلاغ في</w:t>
      </w:r>
      <w:r>
        <w:rPr>
          <w:rtl/>
        </w:rPr>
        <w:t xml:space="preserve"> </w:t>
      </w:r>
      <w:r w:rsidRPr="00EF5A9B">
        <w:rPr>
          <w:rtl/>
        </w:rPr>
        <w:t>السجن،</w:t>
      </w:r>
      <w:r>
        <w:rPr>
          <w:rtl/>
        </w:rPr>
        <w:t xml:space="preserve"> </w:t>
      </w:r>
      <w:r w:rsidRPr="00EF5A9B">
        <w:rPr>
          <w:rtl/>
        </w:rPr>
        <w:t xml:space="preserve">على قدراته </w:t>
      </w:r>
      <w:r>
        <w:rPr>
          <w:rFonts w:hint="cs"/>
          <w:rtl/>
        </w:rPr>
        <w:t>العقلية</w:t>
      </w:r>
      <w:r w:rsidRPr="00EF5A9B">
        <w:rPr>
          <w:rtl/>
        </w:rPr>
        <w:t xml:space="preserve"> للمثول أمام المحكمة دون منحه أي إمكانية للدفع بإنكار الذنب وفحص الأدلة التي قدمت ضده.</w:t>
      </w:r>
      <w:r w:rsidRPr="008F0E78">
        <w:rPr>
          <w:rtl/>
        </w:rPr>
        <w:t xml:space="preserve"> وتلاحظ اللجنة أيض</w:t>
      </w:r>
      <w:r w:rsidR="00646367">
        <w:rPr>
          <w:rtl/>
        </w:rPr>
        <w:t xml:space="preserve">اً </w:t>
      </w:r>
      <w:r w:rsidRPr="008F0E78">
        <w:rPr>
          <w:rtl/>
        </w:rPr>
        <w:t xml:space="preserve">أن الدولة الطرف لم تقدم لصاحب البلاغ الدعم أو </w:t>
      </w:r>
      <w:r>
        <w:rPr>
          <w:rFonts w:hint="cs"/>
          <w:rtl/>
        </w:rPr>
        <w:t xml:space="preserve">الترتيبات </w:t>
      </w:r>
      <w:proofErr w:type="spellStart"/>
      <w:r>
        <w:rPr>
          <w:rFonts w:hint="cs"/>
          <w:rtl/>
        </w:rPr>
        <w:t>التيسيرية</w:t>
      </w:r>
      <w:proofErr w:type="spellEnd"/>
      <w:r>
        <w:rPr>
          <w:rFonts w:hint="cs"/>
          <w:rtl/>
        </w:rPr>
        <w:t xml:space="preserve"> التي </w:t>
      </w:r>
      <w:r>
        <w:rPr>
          <w:rtl/>
        </w:rPr>
        <w:t>يحتاجه</w:t>
      </w:r>
      <w:r w:rsidRPr="008F0E78">
        <w:rPr>
          <w:rtl/>
        </w:rPr>
        <w:t>ا لممارسة أهليته القانونية، ولم تُحلّل التدابير التي كان يمكن اعتمادها للقيام بذلك.</w:t>
      </w:r>
      <w:r w:rsidRPr="00C706F0">
        <w:rPr>
          <w:rtl/>
        </w:rPr>
        <w:t xml:space="preserve"> ونتيجة لتطبيق القانون، عُلّق عوضاً عن ذلك حق صاحب البلاغ في محاكمة عادلة بشك</w:t>
      </w:r>
      <w:r>
        <w:rPr>
          <w:rFonts w:hint="cs"/>
          <w:rtl/>
        </w:rPr>
        <w:t xml:space="preserve">ل </w:t>
      </w:r>
      <w:r w:rsidRPr="00C706F0">
        <w:rPr>
          <w:rtl/>
        </w:rPr>
        <w:t>كامل، وهو ما حرم</w:t>
      </w:r>
      <w:r>
        <w:rPr>
          <w:rtl/>
        </w:rPr>
        <w:t>ه من الحماية والاستفادة</w:t>
      </w:r>
      <w:r w:rsidRPr="00C706F0">
        <w:rPr>
          <w:rtl/>
        </w:rPr>
        <w:t xml:space="preserve"> من القانون على قدم المساواة مع الآخرين. لذا، ترى اللجنة أن القانون أدى إلى معاملة</w:t>
      </w:r>
      <w:r>
        <w:rPr>
          <w:rtl/>
        </w:rPr>
        <w:t xml:space="preserve"> </w:t>
      </w:r>
      <w:r w:rsidRPr="00C706F0">
        <w:rPr>
          <w:rtl/>
        </w:rPr>
        <w:t>قضية صاحب البلاغ</w:t>
      </w:r>
      <w:r w:rsidRPr="002E6C7F">
        <w:rPr>
          <w:rtl/>
        </w:rPr>
        <w:t xml:space="preserve"> </w:t>
      </w:r>
      <w:r>
        <w:rPr>
          <w:rFonts w:hint="cs"/>
          <w:rtl/>
        </w:rPr>
        <w:t xml:space="preserve">معاملة </w:t>
      </w:r>
      <w:r w:rsidRPr="00C706F0">
        <w:rPr>
          <w:rtl/>
        </w:rPr>
        <w:t>تمييزية، في انتهاك للمادة 5</w:t>
      </w:r>
      <w:r>
        <w:rPr>
          <w:rtl/>
        </w:rPr>
        <w:t>(</w:t>
      </w:r>
      <w:r w:rsidRPr="00C706F0">
        <w:rPr>
          <w:rtl/>
        </w:rPr>
        <w:t>1) و</w:t>
      </w:r>
      <w:r>
        <w:rPr>
          <w:rtl/>
        </w:rPr>
        <w:t>(</w:t>
      </w:r>
      <w:r w:rsidRPr="00C706F0">
        <w:rPr>
          <w:rtl/>
        </w:rPr>
        <w:t>2) من الاتفاقية.</w:t>
      </w:r>
    </w:p>
    <w:p w:rsidR="00B713E9" w:rsidRDefault="00B713E9" w:rsidP="00FE2F8B">
      <w:pPr>
        <w:pStyle w:val="SingleTxtGA"/>
        <w:rPr>
          <w:rtl/>
          <w:lang w:eastAsia="zh-TW"/>
        </w:rPr>
      </w:pPr>
      <w:r w:rsidRPr="00EE28F3">
        <w:rPr>
          <w:rFonts w:hint="cs"/>
          <w:rtl/>
          <w:lang w:eastAsia="zh-TW"/>
        </w:rPr>
        <w:t>8-5</w:t>
      </w:r>
      <w:r w:rsidRPr="00EE28F3">
        <w:rPr>
          <w:rFonts w:hint="cs"/>
          <w:rtl/>
          <w:lang w:eastAsia="zh-TW"/>
        </w:rPr>
        <w:tab/>
      </w:r>
      <w:r w:rsidRPr="00EE28F3">
        <w:rPr>
          <w:rtl/>
          <w:lang w:eastAsia="zh-TW"/>
        </w:rPr>
        <w:t xml:space="preserve">وفيما </w:t>
      </w:r>
      <w:r w:rsidRPr="00EE28F3">
        <w:rPr>
          <w:rFonts w:hint="cs"/>
          <w:rtl/>
          <w:lang w:eastAsia="zh-TW"/>
        </w:rPr>
        <w:t>يخص</w:t>
      </w:r>
      <w:r w:rsidRPr="00EE28F3">
        <w:rPr>
          <w:rtl/>
          <w:lang w:eastAsia="zh-TW"/>
        </w:rPr>
        <w:t xml:space="preserve"> ادعاءات صاحب البلاغ بموجب المادتين 12</w:t>
      </w:r>
      <w:r>
        <w:rPr>
          <w:rtl/>
          <w:lang w:eastAsia="zh-TW"/>
        </w:rPr>
        <w:t>(</w:t>
      </w:r>
      <w:r w:rsidRPr="00EE28F3">
        <w:rPr>
          <w:rtl/>
          <w:lang w:eastAsia="zh-TW"/>
        </w:rPr>
        <w:t>2) و(3) و13</w:t>
      </w:r>
      <w:r>
        <w:rPr>
          <w:rtl/>
          <w:lang w:eastAsia="zh-TW"/>
        </w:rPr>
        <w:t>(</w:t>
      </w:r>
      <w:r w:rsidRPr="00EE28F3">
        <w:rPr>
          <w:rtl/>
          <w:lang w:eastAsia="zh-TW"/>
        </w:rPr>
        <w:t>1) من الاتفاقية، تحيط اللجنة علماً بإفادة صاحب البلاغ بأن القرار الذي اعتبره غير مؤهل للمثول أمام المحكمة حرمه من إمكانية ممارسة أهليته القانونية بالدفع بإنكار الذنب وفحص الأدلة، وأنه بلغ بالتالي حد انتهاك المادة 12</w:t>
      </w:r>
      <w:r>
        <w:rPr>
          <w:rtl/>
          <w:lang w:eastAsia="zh-TW"/>
        </w:rPr>
        <w:t>(</w:t>
      </w:r>
      <w:r w:rsidRPr="00EE28F3">
        <w:rPr>
          <w:rtl/>
          <w:lang w:eastAsia="zh-TW"/>
        </w:rPr>
        <w:t>2) و</w:t>
      </w:r>
      <w:r>
        <w:rPr>
          <w:rtl/>
          <w:lang w:eastAsia="zh-TW"/>
        </w:rPr>
        <w:t>(</w:t>
      </w:r>
      <w:r w:rsidRPr="00EE28F3">
        <w:rPr>
          <w:rtl/>
          <w:lang w:eastAsia="zh-TW"/>
        </w:rPr>
        <w:t>3) من الاتفاقية.</w:t>
      </w:r>
      <w:r w:rsidRPr="00EE28F3">
        <w:rPr>
          <w:rtl/>
        </w:rPr>
        <w:t xml:space="preserve"> </w:t>
      </w:r>
      <w:r w:rsidRPr="00EE28F3">
        <w:rPr>
          <w:rtl/>
          <w:lang w:eastAsia="zh-TW"/>
        </w:rPr>
        <w:t>وتذكّر اللجنة أن الدول الأطراف ملزمة بموجب المادة 12</w:t>
      </w:r>
      <w:r>
        <w:rPr>
          <w:rtl/>
          <w:lang w:eastAsia="zh-TW"/>
        </w:rPr>
        <w:t>(</w:t>
      </w:r>
      <w:r w:rsidRPr="00EE28F3">
        <w:rPr>
          <w:rtl/>
          <w:lang w:eastAsia="zh-TW"/>
        </w:rPr>
        <w:t xml:space="preserve">2) بأن تقر بتمتع الأشخاص ذوي الإعاقة بأهلية قانونية على قدم المساواة مع </w:t>
      </w:r>
      <w:r w:rsidRPr="00EE28F3">
        <w:rPr>
          <w:rFonts w:hint="cs"/>
          <w:rtl/>
          <w:lang w:eastAsia="zh-TW"/>
        </w:rPr>
        <w:t>ال</w:t>
      </w:r>
      <w:r w:rsidRPr="00EE28F3">
        <w:rPr>
          <w:rtl/>
          <w:lang w:eastAsia="zh-TW"/>
        </w:rPr>
        <w:t>آخرين في جميع مناحي الحياة.</w:t>
      </w:r>
      <w:r w:rsidRPr="00EE28F3">
        <w:rPr>
          <w:rtl/>
        </w:rPr>
        <w:t xml:space="preserve"> </w:t>
      </w:r>
      <w:r w:rsidRPr="00EE28F3">
        <w:rPr>
          <w:rtl/>
          <w:lang w:eastAsia="zh-TW"/>
        </w:rPr>
        <w:t>وتنص الفقرة</w:t>
      </w:r>
      <w:r>
        <w:rPr>
          <w:rFonts w:hint="cs"/>
          <w:rtl/>
          <w:lang w:eastAsia="zh-TW"/>
        </w:rPr>
        <w:t xml:space="preserve"> </w:t>
      </w:r>
      <w:r>
        <w:rPr>
          <w:rtl/>
          <w:lang w:eastAsia="zh-TW"/>
        </w:rPr>
        <w:t>(</w:t>
      </w:r>
      <w:r w:rsidRPr="00EE28F3">
        <w:rPr>
          <w:rtl/>
          <w:lang w:eastAsia="zh-TW"/>
        </w:rPr>
        <w:t>3) من المادة 12، على التزام الدول الأطراف بتوفير إمكانية حصول الأشخاص ذوي الإعاقة على الدعم الذي قد ي</w:t>
      </w:r>
      <w:r>
        <w:rPr>
          <w:rFonts w:hint="cs"/>
          <w:rtl/>
          <w:lang w:eastAsia="zh-TW"/>
        </w:rPr>
        <w:t xml:space="preserve">حتاجونه </w:t>
      </w:r>
      <w:r w:rsidRPr="00EE28F3">
        <w:rPr>
          <w:rFonts w:hint="cs"/>
          <w:rtl/>
          <w:lang w:eastAsia="zh-TW"/>
        </w:rPr>
        <w:t xml:space="preserve">أثناء </w:t>
      </w:r>
      <w:r w:rsidRPr="00EE28F3">
        <w:rPr>
          <w:rtl/>
          <w:lang w:eastAsia="zh-TW"/>
        </w:rPr>
        <w:t>ممارسة أهليتهم القانونية.</w:t>
      </w:r>
      <w:r w:rsidRPr="00EE28F3">
        <w:rPr>
          <w:rtl/>
        </w:rPr>
        <w:t xml:space="preserve"> </w:t>
      </w:r>
      <w:r w:rsidRPr="00EE28F3">
        <w:rPr>
          <w:rtl/>
          <w:lang w:eastAsia="zh-TW"/>
        </w:rPr>
        <w:t>وتشير اللجنة أيض</w:t>
      </w:r>
      <w:r w:rsidR="00646367">
        <w:rPr>
          <w:rtl/>
          <w:lang w:eastAsia="zh-TW"/>
        </w:rPr>
        <w:t xml:space="preserve">اً </w:t>
      </w:r>
      <w:r w:rsidRPr="00EE28F3">
        <w:rPr>
          <w:rtl/>
          <w:lang w:eastAsia="zh-TW"/>
        </w:rPr>
        <w:t xml:space="preserve">إلى أنه بموجب الفقرة (1) من المادة 13، </w:t>
      </w:r>
      <w:r w:rsidRPr="00EE28F3">
        <w:rPr>
          <w:rFonts w:hint="cs"/>
          <w:rtl/>
          <w:lang w:eastAsia="zh-TW"/>
        </w:rPr>
        <w:t xml:space="preserve">يجب على الدول الأطراف أن </w:t>
      </w:r>
      <w:r w:rsidRPr="00EE28F3">
        <w:rPr>
          <w:rtl/>
          <w:lang w:eastAsia="zh-TW"/>
        </w:rPr>
        <w:t>تكفل سبل</w:t>
      </w:r>
      <w:r w:rsidR="00646367">
        <w:rPr>
          <w:rtl/>
          <w:lang w:eastAsia="zh-TW"/>
        </w:rPr>
        <w:t xml:space="preserve">اً </w:t>
      </w:r>
      <w:r w:rsidRPr="00EE28F3">
        <w:rPr>
          <w:rtl/>
          <w:lang w:eastAsia="zh-TW"/>
        </w:rPr>
        <w:t xml:space="preserve">فعالة للأشخاص ذوي الإعاقة للجوء إلى القضاء على قدم المساواة مع الآخرين، بما في ذلك من خلال توفير </w:t>
      </w:r>
      <w:proofErr w:type="spellStart"/>
      <w:r w:rsidRPr="00EE28F3">
        <w:rPr>
          <w:rtl/>
          <w:lang w:eastAsia="zh-TW"/>
        </w:rPr>
        <w:t>التيسيرات</w:t>
      </w:r>
      <w:proofErr w:type="spellEnd"/>
      <w:r w:rsidRPr="00EE28F3">
        <w:rPr>
          <w:rtl/>
          <w:lang w:eastAsia="zh-TW"/>
        </w:rPr>
        <w:t xml:space="preserve"> الإجرائية التي تتناسب مع أعمارهم</w:t>
      </w:r>
      <w:r w:rsidRPr="00EE28F3">
        <w:rPr>
          <w:rFonts w:hint="cs"/>
          <w:rtl/>
          <w:lang w:eastAsia="zh-TW"/>
        </w:rPr>
        <w:t>.</w:t>
      </w:r>
      <w:r w:rsidRPr="00DE7A98">
        <w:rPr>
          <w:rtl/>
          <w:lang w:eastAsia="zh-TW"/>
        </w:rPr>
        <w:t xml:space="preserve"> </w:t>
      </w:r>
    </w:p>
    <w:p w:rsidR="00B713E9" w:rsidRDefault="00B713E9" w:rsidP="00DC1B14">
      <w:pPr>
        <w:pStyle w:val="SingleTxtGA"/>
        <w:rPr>
          <w:rtl/>
          <w:lang w:eastAsia="zh-TW"/>
        </w:rPr>
      </w:pPr>
      <w:r>
        <w:rPr>
          <w:rFonts w:hint="cs"/>
          <w:rtl/>
          <w:lang w:eastAsia="zh-TW"/>
        </w:rPr>
        <w:t>8-6</w:t>
      </w:r>
      <w:r>
        <w:rPr>
          <w:rFonts w:hint="cs"/>
          <w:rtl/>
          <w:lang w:eastAsia="zh-TW"/>
        </w:rPr>
        <w:tab/>
      </w:r>
      <w:r w:rsidRPr="00302DA1">
        <w:rPr>
          <w:rtl/>
          <w:lang w:eastAsia="zh-TW"/>
        </w:rPr>
        <w:t xml:space="preserve">وفي هذه القضية، أدى القرار الذي اعتبر صاحب البلاغ غير مؤهل للمثول أمام المحكمة بسبب حالة الإعاقة الذهنية والعقلية إلى حرمانه من حقه في ممارسة أهليته القانونية </w:t>
      </w:r>
      <w:r w:rsidRPr="00302DA1">
        <w:rPr>
          <w:rtl/>
          <w:lang w:eastAsia="zh-TW"/>
        </w:rPr>
        <w:lastRenderedPageBreak/>
        <w:t>والدفع بإنكار الذنب وفحص الأدلة التي قدمت ضده.</w:t>
      </w:r>
      <w:r w:rsidRPr="00302DA1">
        <w:rPr>
          <w:rFonts w:cs="Times New Roman" w:hint="cs"/>
          <w:rtl/>
          <w:lang w:eastAsia="zh-TW"/>
        </w:rPr>
        <w:t>‬</w:t>
      </w:r>
      <w:r w:rsidRPr="00302DA1">
        <w:rPr>
          <w:rtl/>
          <w:lang w:eastAsia="zh-TW"/>
        </w:rPr>
        <w:t xml:space="preserve"> </w:t>
      </w:r>
      <w:dir w:val="rtl">
        <w:r w:rsidRPr="00522259">
          <w:rPr>
            <w:rFonts w:ascii="Traditional Arabic" w:hAnsi="Traditional Arabic" w:hint="cs"/>
            <w:rtl/>
            <w:lang w:eastAsia="zh-TW"/>
          </w:rPr>
          <w:t>بالإضافة</w:t>
        </w:r>
        <w:r w:rsidRPr="00522259">
          <w:rPr>
            <w:rtl/>
            <w:lang w:eastAsia="zh-TW"/>
          </w:rPr>
          <w:t xml:space="preserve"> </w:t>
        </w:r>
        <w:r w:rsidRPr="00522259">
          <w:rPr>
            <w:rFonts w:ascii="Traditional Arabic" w:hAnsi="Traditional Arabic" w:hint="cs"/>
            <w:rtl/>
            <w:lang w:eastAsia="zh-TW"/>
          </w:rPr>
          <w:t>إلى</w:t>
        </w:r>
        <w:r w:rsidRPr="00522259">
          <w:rPr>
            <w:rtl/>
            <w:lang w:eastAsia="zh-TW"/>
          </w:rPr>
          <w:t xml:space="preserve"> </w:t>
        </w:r>
        <w:r w:rsidRPr="00522259">
          <w:rPr>
            <w:rFonts w:ascii="Traditional Arabic" w:hAnsi="Traditional Arabic" w:hint="cs"/>
            <w:rtl/>
            <w:lang w:eastAsia="zh-TW"/>
          </w:rPr>
          <w:t>ذلك،</w:t>
        </w:r>
        <w:r w:rsidRPr="00522259">
          <w:rPr>
            <w:rtl/>
            <w:lang w:eastAsia="zh-TW"/>
          </w:rPr>
          <w:t xml:space="preserve"> </w:t>
        </w:r>
        <w:r w:rsidRPr="00522259">
          <w:rPr>
            <w:rFonts w:ascii="Traditional Arabic" w:hAnsi="Traditional Arabic" w:hint="cs"/>
            <w:rtl/>
            <w:lang w:eastAsia="zh-TW"/>
          </w:rPr>
          <w:t>لم</w:t>
        </w:r>
        <w:r w:rsidRPr="00522259">
          <w:rPr>
            <w:rtl/>
            <w:lang w:eastAsia="zh-TW"/>
          </w:rPr>
          <w:t xml:space="preserve"> </w:t>
        </w:r>
        <w:r w:rsidRPr="00522259">
          <w:rPr>
            <w:rFonts w:ascii="Traditional Arabic" w:hAnsi="Traditional Arabic" w:hint="cs"/>
            <w:rtl/>
            <w:lang w:eastAsia="zh-TW"/>
          </w:rPr>
          <w:t>تقدم</w:t>
        </w:r>
        <w:r w:rsidRPr="00522259">
          <w:rPr>
            <w:rtl/>
            <w:lang w:eastAsia="zh-TW"/>
          </w:rPr>
          <w:t xml:space="preserve"> </w:t>
        </w:r>
        <w:r w:rsidRPr="00522259">
          <w:rPr>
            <w:rFonts w:ascii="Traditional Arabic" w:hAnsi="Traditional Arabic" w:hint="cs"/>
            <w:rtl/>
            <w:lang w:eastAsia="zh-TW"/>
          </w:rPr>
          <w:t>سلطات</w:t>
        </w:r>
        <w:r w:rsidRPr="00522259">
          <w:rPr>
            <w:rtl/>
            <w:lang w:eastAsia="zh-TW"/>
          </w:rPr>
          <w:t xml:space="preserve"> </w:t>
        </w:r>
        <w:r w:rsidRPr="00522259">
          <w:rPr>
            <w:rFonts w:ascii="Traditional Arabic" w:hAnsi="Traditional Arabic" w:hint="cs"/>
            <w:rtl/>
            <w:lang w:eastAsia="zh-TW"/>
          </w:rPr>
          <w:t>الدولة</w:t>
        </w:r>
        <w:r w:rsidRPr="00522259">
          <w:rPr>
            <w:rtl/>
            <w:lang w:eastAsia="zh-TW"/>
          </w:rPr>
          <w:t xml:space="preserve"> </w:t>
        </w:r>
        <w:r w:rsidRPr="00522259">
          <w:rPr>
            <w:rFonts w:ascii="Traditional Arabic" w:hAnsi="Traditional Arabic" w:hint="cs"/>
            <w:rtl/>
            <w:lang w:eastAsia="zh-TW"/>
          </w:rPr>
          <w:t>الطرف</w:t>
        </w:r>
        <w:r w:rsidRPr="00522259">
          <w:rPr>
            <w:rtl/>
            <w:lang w:eastAsia="zh-TW"/>
          </w:rPr>
          <w:t xml:space="preserve"> </w:t>
        </w:r>
        <w:r w:rsidRPr="00522259">
          <w:rPr>
            <w:rFonts w:ascii="Traditional Arabic" w:hAnsi="Traditional Arabic" w:hint="cs"/>
            <w:rtl/>
            <w:lang w:eastAsia="zh-TW"/>
          </w:rPr>
          <w:t>أي</w:t>
        </w:r>
        <w:r w:rsidRPr="00522259">
          <w:rPr>
            <w:rtl/>
            <w:lang w:eastAsia="zh-TW"/>
          </w:rPr>
          <w:t xml:space="preserve"> </w:t>
        </w:r>
        <w:r w:rsidRPr="00522259">
          <w:rPr>
            <w:rFonts w:ascii="Traditional Arabic" w:hAnsi="Traditional Arabic" w:hint="cs"/>
            <w:rtl/>
            <w:lang w:eastAsia="zh-TW"/>
          </w:rPr>
          <w:t>شكل</w:t>
        </w:r>
        <w:r w:rsidRPr="00522259">
          <w:rPr>
            <w:rtl/>
            <w:lang w:eastAsia="zh-TW"/>
          </w:rPr>
          <w:t xml:space="preserve"> </w:t>
        </w:r>
        <w:r w:rsidRPr="00522259">
          <w:rPr>
            <w:rFonts w:ascii="Traditional Arabic" w:hAnsi="Traditional Arabic" w:hint="cs"/>
            <w:rtl/>
            <w:lang w:eastAsia="zh-TW"/>
          </w:rPr>
          <w:t>من</w:t>
        </w:r>
        <w:r w:rsidRPr="00522259">
          <w:rPr>
            <w:rtl/>
            <w:lang w:eastAsia="zh-TW"/>
          </w:rPr>
          <w:t xml:space="preserve"> </w:t>
        </w:r>
        <w:r w:rsidRPr="00522259">
          <w:rPr>
            <w:rFonts w:ascii="Traditional Arabic" w:hAnsi="Traditional Arabic" w:hint="cs"/>
            <w:rtl/>
            <w:lang w:eastAsia="zh-TW"/>
          </w:rPr>
          <w:t>أشكال</w:t>
        </w:r>
        <w:r w:rsidRPr="00522259">
          <w:rPr>
            <w:rtl/>
            <w:lang w:eastAsia="zh-TW"/>
          </w:rPr>
          <w:t xml:space="preserve"> </w:t>
        </w:r>
        <w:r w:rsidRPr="00522259">
          <w:rPr>
            <w:rFonts w:ascii="Traditional Arabic" w:hAnsi="Traditional Arabic" w:hint="cs"/>
            <w:rtl/>
            <w:lang w:eastAsia="zh-TW"/>
          </w:rPr>
          <w:t>الدعم</w:t>
        </w:r>
        <w:r w:rsidRPr="00522259">
          <w:rPr>
            <w:rtl/>
            <w:lang w:eastAsia="zh-TW"/>
          </w:rPr>
          <w:t xml:space="preserve"> </w:t>
        </w:r>
        <w:r w:rsidRPr="00522259">
          <w:rPr>
            <w:rFonts w:ascii="Traditional Arabic" w:hAnsi="Traditional Arabic" w:hint="cs"/>
            <w:rtl/>
            <w:lang w:eastAsia="zh-TW"/>
          </w:rPr>
          <w:t>اللازم</w:t>
        </w:r>
        <w:r w:rsidRPr="00522259">
          <w:rPr>
            <w:rtl/>
            <w:lang w:eastAsia="zh-TW"/>
          </w:rPr>
          <w:t xml:space="preserve"> </w:t>
        </w:r>
        <w:r w:rsidRPr="00522259">
          <w:rPr>
            <w:rFonts w:ascii="Traditional Arabic" w:hAnsi="Traditional Arabic" w:hint="cs"/>
            <w:rtl/>
            <w:lang w:eastAsia="zh-TW"/>
          </w:rPr>
          <w:t>لتمكين</w:t>
        </w:r>
        <w:r w:rsidRPr="00522259">
          <w:rPr>
            <w:rtl/>
            <w:lang w:eastAsia="zh-TW"/>
          </w:rPr>
          <w:t xml:space="preserve"> </w:t>
        </w:r>
        <w:r w:rsidRPr="00522259">
          <w:rPr>
            <w:rFonts w:ascii="Traditional Arabic" w:hAnsi="Traditional Arabic" w:hint="cs"/>
            <w:rtl/>
            <w:lang w:eastAsia="zh-TW"/>
          </w:rPr>
          <w:t>صاحب</w:t>
        </w:r>
        <w:r w:rsidRPr="00522259">
          <w:rPr>
            <w:rtl/>
            <w:lang w:eastAsia="zh-TW"/>
          </w:rPr>
          <w:t xml:space="preserve"> </w:t>
        </w:r>
        <w:r w:rsidRPr="00522259">
          <w:rPr>
            <w:rFonts w:ascii="Traditional Arabic" w:hAnsi="Traditional Arabic" w:hint="cs"/>
            <w:rtl/>
            <w:lang w:eastAsia="zh-TW"/>
          </w:rPr>
          <w:t>البلاغ</w:t>
        </w:r>
        <w:r w:rsidRPr="00522259">
          <w:rPr>
            <w:rtl/>
            <w:lang w:eastAsia="zh-TW"/>
          </w:rPr>
          <w:t xml:space="preserve"> </w:t>
        </w:r>
        <w:r w:rsidRPr="00522259">
          <w:rPr>
            <w:rFonts w:ascii="Traditional Arabic" w:hAnsi="Traditional Arabic" w:hint="cs"/>
            <w:rtl/>
            <w:lang w:eastAsia="zh-TW"/>
          </w:rPr>
          <w:t>من</w:t>
        </w:r>
        <w:r w:rsidRPr="00522259">
          <w:rPr>
            <w:rtl/>
            <w:lang w:eastAsia="zh-TW"/>
          </w:rPr>
          <w:t xml:space="preserve"> </w:t>
        </w:r>
        <w:r w:rsidRPr="00522259">
          <w:rPr>
            <w:rFonts w:ascii="Traditional Arabic" w:hAnsi="Traditional Arabic" w:hint="cs"/>
            <w:rtl/>
            <w:lang w:eastAsia="zh-TW"/>
          </w:rPr>
          <w:t>المثول</w:t>
        </w:r>
        <w:r w:rsidRPr="00522259">
          <w:rPr>
            <w:rtl/>
            <w:lang w:eastAsia="zh-TW"/>
          </w:rPr>
          <w:t xml:space="preserve"> </w:t>
        </w:r>
        <w:r w:rsidRPr="00522259">
          <w:rPr>
            <w:rFonts w:ascii="Traditional Arabic" w:hAnsi="Traditional Arabic" w:hint="cs"/>
            <w:rtl/>
            <w:lang w:eastAsia="zh-TW"/>
          </w:rPr>
          <w:t>أمام</w:t>
        </w:r>
        <w:r w:rsidRPr="00522259">
          <w:rPr>
            <w:rtl/>
            <w:lang w:eastAsia="zh-TW"/>
          </w:rPr>
          <w:t xml:space="preserve"> </w:t>
        </w:r>
        <w:r w:rsidRPr="00522259">
          <w:rPr>
            <w:rFonts w:ascii="Traditional Arabic" w:hAnsi="Traditional Arabic" w:hint="cs"/>
            <w:rtl/>
            <w:lang w:eastAsia="zh-TW"/>
          </w:rPr>
          <w:t>المحكمة</w:t>
        </w:r>
        <w:r w:rsidRPr="00522259">
          <w:rPr>
            <w:rtl/>
            <w:lang w:eastAsia="zh-TW"/>
          </w:rPr>
          <w:t xml:space="preserve"> </w:t>
        </w:r>
        <w:r w:rsidRPr="00522259">
          <w:rPr>
            <w:rFonts w:ascii="Traditional Arabic" w:hAnsi="Traditional Arabic" w:hint="cs"/>
            <w:rtl/>
            <w:lang w:eastAsia="zh-TW"/>
          </w:rPr>
          <w:t>والدفع</w:t>
        </w:r>
        <w:r w:rsidRPr="00522259">
          <w:rPr>
            <w:rtl/>
            <w:lang w:eastAsia="zh-TW"/>
          </w:rPr>
          <w:t xml:space="preserve"> بإنكار الذنب، على الرغم من نيته الواضحة القيام بذلك</w:t>
        </w:r>
        <w:r w:rsidRPr="005A7D95">
          <w:rPr>
            <w:rFonts w:ascii="Traditional Arabic" w:hAnsi="Traditional Arabic"/>
            <w:rtl/>
            <w:lang w:eastAsia="zh-TW"/>
          </w:rPr>
          <w:t>.</w:t>
        </w:r>
        <w:r w:rsidRPr="005A7D95">
          <w:rPr>
            <w:rFonts w:cs="Times New Roman" w:hint="cs"/>
            <w:rtl/>
            <w:lang w:eastAsia="zh-TW"/>
          </w:rPr>
          <w:t>‬</w:t>
        </w:r>
        <w:r w:rsidRPr="005A7D95">
          <w:rPr>
            <w:rFonts w:ascii="Traditional Arabic" w:hAnsi="Traditional Arabic"/>
            <w:rtl/>
          </w:rPr>
          <w:t xml:space="preserve"> </w:t>
        </w:r>
        <w:r w:rsidRPr="005A7D95">
          <w:rPr>
            <w:rFonts w:ascii="Traditional Arabic" w:hAnsi="Traditional Arabic"/>
            <w:rtl/>
            <w:lang w:eastAsia="zh-TW"/>
          </w:rPr>
          <w:t>وهو بالتالي لم يحظَ أبداً بفرصة أن تُدرس التهم الجنائية الموجهة إليه وأن يُلغى وضعه كمشتبه بارتكابه جرائم جنسية.</w:t>
        </w:r>
        <w:r w:rsidRPr="005E3DA5">
          <w:rPr>
            <w:rtl/>
          </w:rPr>
          <w:t xml:space="preserve"> </w:t>
        </w:r>
        <w:r w:rsidRPr="005E3DA5">
          <w:rPr>
            <w:rFonts w:ascii="Traditional Arabic" w:hAnsi="Traditional Arabic"/>
            <w:rtl/>
            <w:lang w:eastAsia="zh-TW"/>
          </w:rPr>
          <w:t>وترى اللجنة أنه على الرغم من أن الدول الأطراف تملك هامش تقدير معيناً لتحديد الترتيبات الإجرائية التي تمكن الأشخاص ذوي الإعاقة في ممارسة أهليتهم القانونية،</w:t>
        </w:r>
        <w:r>
          <w:rPr>
            <w:rFonts w:ascii="Traditional Arabic" w:hAnsi="Traditional Arabic" w:hint="cs"/>
            <w:rtl/>
            <w:lang w:eastAsia="zh-TW"/>
          </w:rPr>
          <w:t xml:space="preserve"> </w:t>
        </w:r>
        <w:r w:rsidRPr="005E3DA5">
          <w:rPr>
            <w:rFonts w:ascii="Traditional Arabic" w:hAnsi="Traditional Arabic"/>
            <w:rtl/>
            <w:lang w:eastAsia="zh-TW"/>
          </w:rPr>
          <w:t>فمن الضروري أن تحترم حقوق الأشخاص المعنيين ذات الصلة</w:t>
        </w:r>
        <w:r w:rsidR="00DC1B14" w:rsidRPr="00C626E9">
          <w:rPr>
            <w:rFonts w:hint="cs"/>
            <w:vertAlign w:val="superscript"/>
            <w:rtl/>
          </w:rPr>
          <w:t>(</w:t>
        </w:r>
        <w:r>
          <w:rPr>
            <w:rStyle w:val="FootnoteReference"/>
            <w:rtl/>
            <w:lang w:eastAsia="zh-TW"/>
          </w:rPr>
          <w:footnoteReference w:id="46"/>
        </w:r>
        <w:r w:rsidR="00DC1B14">
          <w:rPr>
            <w:rFonts w:hint="cs"/>
            <w:vertAlign w:val="superscript"/>
            <w:rtl/>
          </w:rPr>
          <w:t>)</w:t>
        </w:r>
        <w:r w:rsidR="00DC1B14">
          <w:rPr>
            <w:rFonts w:hint="cs"/>
            <w:rtl/>
          </w:rPr>
          <w:t>.</w:t>
        </w:r>
        <w:r w:rsidRPr="003025DB">
          <w:rPr>
            <w:rtl/>
          </w:rPr>
          <w:t xml:space="preserve"> </w:t>
        </w:r>
        <w:r w:rsidRPr="003025DB">
          <w:rPr>
            <w:rFonts w:ascii="Traditional Arabic" w:hAnsi="Traditional Arabic"/>
            <w:rtl/>
            <w:lang w:eastAsia="zh-TW"/>
          </w:rPr>
          <w:t>وهذا لم يحدث في قضية صاحب البلاغ، إذ لم تُتح له أي إمكانية ولم يتلقَ الدعم أو الترتيبات</w:t>
        </w:r>
        <w:r>
          <w:rPr>
            <w:rFonts w:ascii="Traditional Arabic" w:hAnsi="Traditional Arabic" w:hint="cs"/>
            <w:rtl/>
            <w:lang w:eastAsia="zh-TW"/>
          </w:rPr>
          <w:t xml:space="preserve"> </w:t>
        </w:r>
        <w:proofErr w:type="spellStart"/>
        <w:r>
          <w:rPr>
            <w:rFonts w:ascii="Traditional Arabic" w:hAnsi="Traditional Arabic" w:hint="cs"/>
            <w:rtl/>
            <w:lang w:eastAsia="zh-TW"/>
          </w:rPr>
          <w:t>التيسيرية</w:t>
        </w:r>
        <w:proofErr w:type="spellEnd"/>
        <w:r w:rsidRPr="003025DB">
          <w:rPr>
            <w:rFonts w:ascii="Traditional Arabic" w:hAnsi="Traditional Arabic"/>
            <w:rtl/>
            <w:lang w:eastAsia="zh-TW"/>
          </w:rPr>
          <w:t xml:space="preserve"> اللازمة لممارسة حقوقه في </w:t>
        </w:r>
        <w:r>
          <w:rPr>
            <w:rFonts w:ascii="Traditional Arabic" w:hAnsi="Traditional Arabic" w:hint="cs"/>
            <w:rtl/>
            <w:lang w:eastAsia="zh-TW"/>
          </w:rPr>
          <w:t>اللجوء</w:t>
        </w:r>
        <w:r w:rsidRPr="003025DB">
          <w:rPr>
            <w:rFonts w:ascii="Traditional Arabic" w:hAnsi="Traditional Arabic"/>
            <w:rtl/>
            <w:lang w:eastAsia="zh-TW"/>
          </w:rPr>
          <w:t xml:space="preserve"> إلى العدالة والحصول على محاكمة عادلة.</w:t>
        </w:r>
        <w:r w:rsidRPr="00304728">
          <w:rPr>
            <w:rtl/>
          </w:rPr>
          <w:t xml:space="preserve"> </w:t>
        </w:r>
        <w:r w:rsidRPr="00304728">
          <w:rPr>
            <w:rFonts w:ascii="Traditional Arabic" w:hAnsi="Traditional Arabic"/>
            <w:rtl/>
            <w:lang w:eastAsia="zh-TW"/>
          </w:rPr>
          <w:t>وفي ضوء ذلك، ترى اللجنة أن الحالة قيد الاستعراض ت</w:t>
        </w:r>
        <w:r>
          <w:rPr>
            <w:rFonts w:ascii="Traditional Arabic" w:hAnsi="Traditional Arabic" w:hint="cs"/>
            <w:rtl/>
            <w:lang w:eastAsia="zh-TW"/>
          </w:rPr>
          <w:t xml:space="preserve">شكل </w:t>
        </w:r>
        <w:r w:rsidRPr="00304728">
          <w:rPr>
            <w:rFonts w:ascii="Traditional Arabic" w:hAnsi="Traditional Arabic"/>
            <w:rtl/>
            <w:lang w:eastAsia="zh-TW"/>
          </w:rPr>
          <w:t>انتهاك</w:t>
        </w:r>
        <w:r w:rsidR="00646367">
          <w:rPr>
            <w:rFonts w:ascii="Traditional Arabic" w:hAnsi="Traditional Arabic" w:hint="cs"/>
            <w:rtl/>
            <w:lang w:eastAsia="zh-TW"/>
          </w:rPr>
          <w:t xml:space="preserve">اً </w:t>
        </w:r>
        <w:r w:rsidRPr="00304728">
          <w:rPr>
            <w:rFonts w:ascii="Traditional Arabic" w:hAnsi="Traditional Arabic"/>
            <w:rtl/>
            <w:lang w:eastAsia="zh-TW"/>
          </w:rPr>
          <w:t>لحقوق صاحب البلاغ بموجب المادتين 12</w:t>
        </w:r>
        <w:r>
          <w:rPr>
            <w:rFonts w:ascii="Traditional Arabic" w:hAnsi="Traditional Arabic"/>
            <w:rtl/>
            <w:lang w:eastAsia="zh-TW"/>
          </w:rPr>
          <w:t>(</w:t>
        </w:r>
        <w:r w:rsidRPr="00304728">
          <w:rPr>
            <w:rFonts w:ascii="Traditional Arabic" w:hAnsi="Traditional Arabic"/>
            <w:rtl/>
            <w:lang w:eastAsia="zh-TW"/>
          </w:rPr>
          <w:t>2) و</w:t>
        </w:r>
        <w:r>
          <w:rPr>
            <w:rFonts w:ascii="Traditional Arabic" w:hAnsi="Traditional Arabic"/>
            <w:rtl/>
            <w:lang w:eastAsia="zh-TW"/>
          </w:rPr>
          <w:t>(</w:t>
        </w:r>
        <w:r w:rsidRPr="00304728">
          <w:rPr>
            <w:rFonts w:ascii="Traditional Arabic" w:hAnsi="Traditional Arabic"/>
            <w:rtl/>
            <w:lang w:eastAsia="zh-TW"/>
          </w:rPr>
          <w:t>3)</w:t>
        </w:r>
        <w:r w:rsidR="00646367">
          <w:rPr>
            <w:rFonts w:ascii="Traditional Arabic" w:hAnsi="Traditional Arabic"/>
            <w:rtl/>
            <w:lang w:eastAsia="zh-TW"/>
          </w:rPr>
          <w:t xml:space="preserve"> و</w:t>
        </w:r>
        <w:r w:rsidRPr="00304728">
          <w:rPr>
            <w:rFonts w:ascii="Traditional Arabic" w:hAnsi="Traditional Arabic"/>
            <w:rtl/>
            <w:lang w:eastAsia="zh-TW"/>
          </w:rPr>
          <w:t>13</w:t>
        </w:r>
        <w:r>
          <w:rPr>
            <w:rFonts w:ascii="Traditional Arabic" w:hAnsi="Traditional Arabic"/>
            <w:rtl/>
            <w:lang w:eastAsia="zh-TW"/>
          </w:rPr>
          <w:t>(</w:t>
        </w:r>
        <w:r w:rsidRPr="00304728">
          <w:rPr>
            <w:rFonts w:ascii="Traditional Arabic" w:hAnsi="Traditional Arabic"/>
            <w:rtl/>
            <w:lang w:eastAsia="zh-TW"/>
          </w:rPr>
          <w:t>1) من الاتفاقية.</w:t>
        </w:r>
        <w:r>
          <w:t>‬</w:t>
        </w:r>
        <w:r>
          <w:t>‬</w:t>
        </w:r>
        <w:r>
          <w:t>‬</w:t>
        </w:r>
        <w:r>
          <w:t>‬</w:t>
        </w:r>
        <w:r>
          <w:t>‬</w:t>
        </w:r>
        <w:r w:rsidR="00F738B9">
          <w:t>‬</w:t>
        </w:r>
        <w:r w:rsidR="00A30838">
          <w:t>‬</w:t>
        </w:r>
      </w:dir>
    </w:p>
    <w:p w:rsidR="00B713E9" w:rsidRPr="00740F4F" w:rsidRDefault="00B713E9" w:rsidP="00E374B9">
      <w:pPr>
        <w:pStyle w:val="SingleTxtGA"/>
        <w:rPr>
          <w:spacing w:val="-2"/>
          <w:rtl/>
          <w:lang w:eastAsia="zh-TW"/>
        </w:rPr>
      </w:pPr>
      <w:r>
        <w:rPr>
          <w:rFonts w:hint="cs"/>
          <w:spacing w:val="-2"/>
          <w:rtl/>
          <w:lang w:eastAsia="zh-TW"/>
        </w:rPr>
        <w:t>8-7</w:t>
      </w:r>
      <w:r w:rsidRPr="00740F4F">
        <w:rPr>
          <w:rFonts w:hint="cs"/>
          <w:spacing w:val="-2"/>
          <w:rtl/>
          <w:lang w:eastAsia="zh-TW"/>
        </w:rPr>
        <w:tab/>
      </w:r>
      <w:r w:rsidRPr="00E7687E">
        <w:rPr>
          <w:spacing w:val="-2"/>
          <w:rtl/>
          <w:lang w:eastAsia="zh-TW"/>
        </w:rPr>
        <w:t>وفيما يخص ادعاءات صاحب البلاغ بشأن احتجازه، ت</w:t>
      </w:r>
      <w:r>
        <w:rPr>
          <w:spacing w:val="-2"/>
          <w:rtl/>
          <w:lang w:eastAsia="zh-TW"/>
        </w:rPr>
        <w:t>ؤكد اللجنة مجدداً أن حرية الشخص</w:t>
      </w:r>
      <w:r w:rsidRPr="00E7687E">
        <w:rPr>
          <w:spacing w:val="-2"/>
          <w:rtl/>
          <w:lang w:eastAsia="zh-TW"/>
        </w:rPr>
        <w:t xml:space="preserve"> وأمنه من أثمن الحقوق التي يحق لكل فرد التمتع بها.</w:t>
      </w:r>
      <w:r w:rsidRPr="00E7687E">
        <w:rPr>
          <w:rFonts w:cs="Times New Roman" w:hint="cs"/>
          <w:rtl/>
        </w:rPr>
        <w:t xml:space="preserve"> </w:t>
      </w:r>
      <w:dir w:val="rtl">
        <w:r w:rsidRPr="00E7687E">
          <w:rPr>
            <w:rFonts w:ascii="Traditional Arabic" w:hAnsi="Traditional Arabic" w:hint="cs"/>
            <w:spacing w:val="-2"/>
            <w:rtl/>
            <w:lang w:eastAsia="zh-TW"/>
          </w:rPr>
          <w:t>وعلى</w:t>
        </w:r>
        <w:r w:rsidRPr="00E7687E">
          <w:rPr>
            <w:spacing w:val="-2"/>
            <w:rtl/>
            <w:lang w:eastAsia="zh-TW"/>
          </w:rPr>
          <w:t xml:space="preserve"> </w:t>
        </w:r>
        <w:r w:rsidRPr="00E7687E">
          <w:rPr>
            <w:rFonts w:ascii="Traditional Arabic" w:hAnsi="Traditional Arabic" w:hint="cs"/>
            <w:spacing w:val="-2"/>
            <w:rtl/>
            <w:lang w:eastAsia="zh-TW"/>
          </w:rPr>
          <w:t>وجه</w:t>
        </w:r>
        <w:r w:rsidRPr="00E7687E">
          <w:rPr>
            <w:spacing w:val="-2"/>
            <w:rtl/>
            <w:lang w:eastAsia="zh-TW"/>
          </w:rPr>
          <w:t xml:space="preserve"> </w:t>
        </w:r>
        <w:r w:rsidRPr="00E7687E">
          <w:rPr>
            <w:rFonts w:ascii="Traditional Arabic" w:hAnsi="Traditional Arabic" w:hint="cs"/>
            <w:spacing w:val="-2"/>
            <w:rtl/>
            <w:lang w:eastAsia="zh-TW"/>
          </w:rPr>
          <w:t>الخصوص،</w:t>
        </w:r>
        <w:r w:rsidRPr="00E7687E">
          <w:rPr>
            <w:spacing w:val="-2"/>
            <w:rtl/>
            <w:lang w:eastAsia="zh-TW"/>
          </w:rPr>
          <w:t xml:space="preserve"> </w:t>
        </w:r>
        <w:r w:rsidRPr="00E7687E">
          <w:rPr>
            <w:rFonts w:ascii="Traditional Arabic" w:hAnsi="Traditional Arabic" w:hint="cs"/>
            <w:spacing w:val="-2"/>
            <w:rtl/>
            <w:lang w:eastAsia="zh-TW"/>
          </w:rPr>
          <w:t>يحق</w:t>
        </w:r>
        <w:r w:rsidRPr="00E7687E">
          <w:rPr>
            <w:spacing w:val="-2"/>
            <w:rtl/>
            <w:lang w:eastAsia="zh-TW"/>
          </w:rPr>
          <w:t xml:space="preserve"> </w:t>
        </w:r>
        <w:r w:rsidRPr="00E7687E">
          <w:rPr>
            <w:rFonts w:ascii="Traditional Arabic" w:hAnsi="Traditional Arabic" w:hint="cs"/>
            <w:spacing w:val="-2"/>
            <w:rtl/>
            <w:lang w:eastAsia="zh-TW"/>
          </w:rPr>
          <w:t>لجميع</w:t>
        </w:r>
        <w:r w:rsidRPr="00E7687E">
          <w:rPr>
            <w:spacing w:val="-2"/>
            <w:rtl/>
            <w:lang w:eastAsia="zh-TW"/>
          </w:rPr>
          <w:t xml:space="preserve"> </w:t>
        </w:r>
        <w:r w:rsidRPr="00E7687E">
          <w:rPr>
            <w:rFonts w:ascii="Traditional Arabic" w:hAnsi="Traditional Arabic" w:hint="cs"/>
            <w:spacing w:val="-2"/>
            <w:rtl/>
            <w:lang w:eastAsia="zh-TW"/>
          </w:rPr>
          <w:t>الأشخاص</w:t>
        </w:r>
        <w:r w:rsidRPr="00E7687E">
          <w:rPr>
            <w:spacing w:val="-2"/>
            <w:rtl/>
            <w:lang w:eastAsia="zh-TW"/>
          </w:rPr>
          <w:t xml:space="preserve"> </w:t>
        </w:r>
        <w:r w:rsidRPr="00E7687E">
          <w:rPr>
            <w:rFonts w:ascii="Traditional Arabic" w:hAnsi="Traditional Arabic" w:hint="cs"/>
            <w:spacing w:val="-2"/>
            <w:rtl/>
            <w:lang w:eastAsia="zh-TW"/>
          </w:rPr>
          <w:t>ذوي</w:t>
        </w:r>
        <w:r w:rsidRPr="00E7687E">
          <w:rPr>
            <w:spacing w:val="-2"/>
            <w:rtl/>
            <w:lang w:eastAsia="zh-TW"/>
          </w:rPr>
          <w:t xml:space="preserve"> </w:t>
        </w:r>
        <w:r w:rsidRPr="00E7687E">
          <w:rPr>
            <w:rFonts w:ascii="Traditional Arabic" w:hAnsi="Traditional Arabic" w:hint="cs"/>
            <w:spacing w:val="-2"/>
            <w:rtl/>
            <w:lang w:eastAsia="zh-TW"/>
          </w:rPr>
          <w:t>الإعاقة،</w:t>
        </w:r>
        <w:r w:rsidRPr="00E7687E">
          <w:rPr>
            <w:spacing w:val="-2"/>
            <w:rtl/>
            <w:lang w:eastAsia="zh-TW"/>
          </w:rPr>
          <w:t xml:space="preserve"> </w:t>
        </w:r>
        <w:r>
          <w:rPr>
            <w:rFonts w:ascii="Traditional Arabic" w:hAnsi="Traditional Arabic" w:hint="cs"/>
            <w:spacing w:val="-2"/>
            <w:rtl/>
            <w:lang w:eastAsia="zh-TW" w:bidi="ar-LB"/>
          </w:rPr>
          <w:t>لا سيما</w:t>
        </w:r>
        <w:r w:rsidRPr="00E7687E">
          <w:rPr>
            <w:spacing w:val="-2"/>
            <w:rtl/>
            <w:lang w:eastAsia="zh-TW"/>
          </w:rPr>
          <w:t xml:space="preserve"> </w:t>
        </w:r>
        <w:r w:rsidRPr="00E7687E">
          <w:rPr>
            <w:rFonts w:ascii="Traditional Arabic" w:hAnsi="Traditional Arabic" w:hint="cs"/>
            <w:spacing w:val="-2"/>
            <w:rtl/>
            <w:lang w:eastAsia="zh-TW"/>
          </w:rPr>
          <w:t>الأشخاص</w:t>
        </w:r>
        <w:r w:rsidRPr="00E7687E">
          <w:rPr>
            <w:spacing w:val="-2"/>
            <w:rtl/>
            <w:lang w:eastAsia="zh-TW"/>
          </w:rPr>
          <w:t xml:space="preserve"> </w:t>
        </w:r>
        <w:r w:rsidRPr="00E7687E">
          <w:rPr>
            <w:rFonts w:ascii="Traditional Arabic" w:hAnsi="Traditional Arabic" w:hint="cs"/>
            <w:spacing w:val="-2"/>
            <w:rtl/>
            <w:lang w:eastAsia="zh-TW"/>
          </w:rPr>
          <w:t>ذوي</w:t>
        </w:r>
        <w:r w:rsidRPr="00E7687E">
          <w:rPr>
            <w:spacing w:val="-2"/>
            <w:rtl/>
            <w:lang w:eastAsia="zh-TW"/>
          </w:rPr>
          <w:t xml:space="preserve"> </w:t>
        </w:r>
        <w:r w:rsidRPr="00E7687E">
          <w:rPr>
            <w:rFonts w:ascii="Traditional Arabic" w:hAnsi="Traditional Arabic" w:hint="cs"/>
            <w:spacing w:val="-2"/>
            <w:rtl/>
            <w:lang w:eastAsia="zh-TW"/>
          </w:rPr>
          <w:t>الإعاقات</w:t>
        </w:r>
        <w:r w:rsidRPr="00E7687E">
          <w:rPr>
            <w:spacing w:val="-2"/>
            <w:rtl/>
            <w:lang w:eastAsia="zh-TW"/>
          </w:rPr>
          <w:t xml:space="preserve"> </w:t>
        </w:r>
        <w:r>
          <w:rPr>
            <w:rFonts w:ascii="Traditional Arabic" w:hAnsi="Traditional Arabic" w:hint="cs"/>
            <w:spacing w:val="-2"/>
            <w:rtl/>
            <w:lang w:eastAsia="zh-TW"/>
          </w:rPr>
          <w:t>الذهنية</w:t>
        </w:r>
        <w:r w:rsidRPr="00E7687E">
          <w:rPr>
            <w:spacing w:val="-2"/>
            <w:rtl/>
            <w:lang w:eastAsia="zh-TW"/>
          </w:rPr>
          <w:t xml:space="preserve"> </w:t>
        </w:r>
        <w:r w:rsidRPr="00E7687E">
          <w:rPr>
            <w:rFonts w:ascii="Traditional Arabic" w:hAnsi="Traditional Arabic" w:hint="cs"/>
            <w:spacing w:val="-2"/>
            <w:rtl/>
            <w:lang w:eastAsia="zh-TW"/>
          </w:rPr>
          <w:t>أو</w:t>
        </w:r>
        <w:r w:rsidRPr="00E7687E">
          <w:rPr>
            <w:spacing w:val="-2"/>
            <w:rtl/>
            <w:lang w:eastAsia="zh-TW"/>
          </w:rPr>
          <w:t xml:space="preserve"> </w:t>
        </w:r>
        <w:r w:rsidRPr="00E7687E">
          <w:rPr>
            <w:rFonts w:ascii="Traditional Arabic" w:hAnsi="Traditional Arabic" w:hint="cs"/>
            <w:spacing w:val="-2"/>
            <w:rtl/>
            <w:lang w:eastAsia="zh-TW"/>
          </w:rPr>
          <w:t>النفسية</w:t>
        </w:r>
        <w:r w:rsidR="00E374B9">
          <w:rPr>
            <w:rFonts w:ascii="Traditional Arabic" w:hAnsi="Traditional Arabic" w:hint="cs"/>
            <w:spacing w:val="-2"/>
            <w:rtl/>
            <w:lang w:eastAsia="zh-TW"/>
          </w:rPr>
          <w:t xml:space="preserve"> </w:t>
        </w:r>
        <w:r>
          <w:rPr>
            <w:rFonts w:hint="cs"/>
            <w:spacing w:val="-2"/>
            <w:rtl/>
            <w:lang w:eastAsia="zh-TW"/>
          </w:rPr>
          <w:t>-</w:t>
        </w:r>
        <w:r w:rsidR="00E374B9">
          <w:rPr>
            <w:rFonts w:hint="cs"/>
            <w:spacing w:val="-2"/>
            <w:rtl/>
            <w:lang w:eastAsia="zh-TW"/>
          </w:rPr>
          <w:t xml:space="preserve"> </w:t>
        </w:r>
        <w:r w:rsidRPr="00E7687E">
          <w:rPr>
            <w:rFonts w:ascii="Traditional Arabic" w:hAnsi="Traditional Arabic" w:hint="cs"/>
            <w:spacing w:val="-2"/>
            <w:rtl/>
            <w:lang w:eastAsia="zh-TW"/>
          </w:rPr>
          <w:t>الاجتماعية،</w:t>
        </w:r>
        <w:r w:rsidRPr="00E7687E">
          <w:rPr>
            <w:spacing w:val="-2"/>
            <w:rtl/>
            <w:lang w:eastAsia="zh-TW"/>
          </w:rPr>
          <w:t xml:space="preserve"> </w:t>
        </w:r>
        <w:r w:rsidRPr="00E7687E">
          <w:rPr>
            <w:rFonts w:ascii="Traditional Arabic" w:hAnsi="Traditional Arabic" w:hint="cs"/>
            <w:spacing w:val="-2"/>
            <w:rtl/>
            <w:lang w:eastAsia="zh-TW"/>
          </w:rPr>
          <w:t>التمتع</w:t>
        </w:r>
        <w:r w:rsidRPr="00E7687E">
          <w:rPr>
            <w:spacing w:val="-2"/>
            <w:rtl/>
            <w:lang w:eastAsia="zh-TW"/>
          </w:rPr>
          <w:t xml:space="preserve"> </w:t>
        </w:r>
        <w:r w:rsidRPr="00E7687E">
          <w:rPr>
            <w:rFonts w:ascii="Traditional Arabic" w:hAnsi="Traditional Arabic" w:hint="cs"/>
            <w:spacing w:val="-2"/>
            <w:rtl/>
            <w:lang w:eastAsia="zh-TW"/>
          </w:rPr>
          <w:t>بالحرية</w:t>
        </w:r>
        <w:r w:rsidRPr="00E7687E">
          <w:rPr>
            <w:spacing w:val="-2"/>
            <w:rtl/>
            <w:lang w:eastAsia="zh-TW"/>
          </w:rPr>
          <w:t xml:space="preserve"> </w:t>
        </w:r>
        <w:r w:rsidRPr="00E7687E">
          <w:rPr>
            <w:rFonts w:ascii="Traditional Arabic" w:hAnsi="Traditional Arabic" w:hint="cs"/>
            <w:spacing w:val="-2"/>
            <w:rtl/>
            <w:lang w:eastAsia="zh-TW"/>
          </w:rPr>
          <w:t>عملاً</w:t>
        </w:r>
        <w:r w:rsidRPr="00E7687E">
          <w:rPr>
            <w:spacing w:val="-2"/>
            <w:rtl/>
            <w:lang w:eastAsia="zh-TW"/>
          </w:rPr>
          <w:t xml:space="preserve"> </w:t>
        </w:r>
        <w:r w:rsidRPr="00E7687E">
          <w:rPr>
            <w:rFonts w:ascii="Traditional Arabic" w:hAnsi="Traditional Arabic" w:hint="cs"/>
            <w:spacing w:val="-2"/>
            <w:rtl/>
            <w:lang w:eastAsia="zh-TW"/>
          </w:rPr>
          <w:t>بالمادة</w:t>
        </w:r>
        <w:r w:rsidRPr="00E7687E">
          <w:rPr>
            <w:spacing w:val="-2"/>
            <w:rtl/>
            <w:lang w:eastAsia="zh-TW"/>
          </w:rPr>
          <w:t xml:space="preserve"> 14 </w:t>
        </w:r>
        <w:r w:rsidRPr="00E7687E">
          <w:rPr>
            <w:rFonts w:ascii="Traditional Arabic" w:hAnsi="Traditional Arabic" w:hint="cs"/>
            <w:spacing w:val="-2"/>
            <w:rtl/>
            <w:lang w:eastAsia="zh-TW"/>
          </w:rPr>
          <w:t>من</w:t>
        </w:r>
        <w:r w:rsidRPr="00E7687E">
          <w:rPr>
            <w:spacing w:val="-2"/>
            <w:rtl/>
            <w:lang w:eastAsia="zh-TW"/>
          </w:rPr>
          <w:t xml:space="preserve"> </w:t>
        </w:r>
        <w:r w:rsidRPr="00E7687E">
          <w:rPr>
            <w:rFonts w:ascii="Traditional Arabic" w:hAnsi="Traditional Arabic" w:hint="cs"/>
            <w:spacing w:val="-2"/>
            <w:rtl/>
            <w:lang w:eastAsia="zh-TW"/>
          </w:rPr>
          <w:t>الاتفاقية</w:t>
        </w:r>
        <w:r w:rsidR="00DC1B14" w:rsidRPr="00C626E9">
          <w:rPr>
            <w:rFonts w:hint="cs"/>
            <w:vertAlign w:val="superscript"/>
            <w:rtl/>
          </w:rPr>
          <w:t>(</w:t>
        </w:r>
        <w:r>
          <w:rPr>
            <w:rStyle w:val="FootnoteReference"/>
            <w:spacing w:val="-2"/>
            <w:rtl/>
            <w:lang w:eastAsia="zh-TW"/>
          </w:rPr>
          <w:footnoteReference w:id="47"/>
        </w:r>
        <w:r w:rsidR="00DC1B14">
          <w:rPr>
            <w:rFonts w:hint="cs"/>
            <w:vertAlign w:val="superscript"/>
            <w:rtl/>
          </w:rPr>
          <w:t>)</w:t>
        </w:r>
        <w:r w:rsidR="00DC1B14">
          <w:rPr>
            <w:rFonts w:hint="cs"/>
            <w:rtl/>
          </w:rPr>
          <w:t>.</w:t>
        </w:r>
        <w:r w:rsidRPr="001A22EC">
          <w:rPr>
            <w:rtl/>
          </w:rPr>
          <w:t xml:space="preserve"> </w:t>
        </w:r>
        <w:r w:rsidRPr="001A22EC">
          <w:rPr>
            <w:spacing w:val="-2"/>
            <w:rtl/>
            <w:lang w:eastAsia="zh-TW"/>
          </w:rPr>
          <w:t xml:space="preserve">وفي هذه القضية، </w:t>
        </w:r>
        <w:r>
          <w:rPr>
            <w:spacing w:val="-2"/>
            <w:rtl/>
            <w:lang w:eastAsia="zh-TW"/>
          </w:rPr>
          <w:t>تلاحظ اللجنة أنه عقب القرار الذ</w:t>
        </w:r>
        <w:r w:rsidRPr="001A22EC">
          <w:rPr>
            <w:spacing w:val="-2"/>
            <w:rtl/>
            <w:lang w:eastAsia="zh-TW"/>
          </w:rPr>
          <w:t>ي اتخذته المحكمة المحلية في ولاية أستراليا الغربية</w:t>
        </w:r>
        <w:r>
          <w:rPr>
            <w:spacing w:val="-2"/>
            <w:rtl/>
            <w:lang w:eastAsia="zh-TW"/>
          </w:rPr>
          <w:t xml:space="preserve"> </w:t>
        </w:r>
        <w:r>
          <w:rPr>
            <w:rFonts w:hint="cs"/>
            <w:spacing w:val="-2"/>
            <w:rtl/>
            <w:lang w:eastAsia="zh-TW"/>
          </w:rPr>
          <w:t>في</w:t>
        </w:r>
        <w:r w:rsidRPr="001A22EC">
          <w:rPr>
            <w:spacing w:val="-2"/>
            <w:rtl/>
            <w:lang w:eastAsia="zh-TW"/>
          </w:rPr>
          <w:t xml:space="preserve"> آذار/مارس 2003 والذي اعتبرت فيه أن صاحب البلاغ غير مؤهل للمثول أما</w:t>
        </w:r>
        <w:r>
          <w:rPr>
            <w:rFonts w:hint="cs"/>
            <w:spacing w:val="-2"/>
            <w:rtl/>
            <w:lang w:eastAsia="zh-TW"/>
          </w:rPr>
          <w:t>م</w:t>
        </w:r>
        <w:r w:rsidRPr="001A22EC">
          <w:rPr>
            <w:spacing w:val="-2"/>
            <w:rtl/>
            <w:lang w:eastAsia="zh-TW"/>
          </w:rPr>
          <w:t xml:space="preserve"> المحكمة، احتجز في السجن دون أن يكون قد أدين بأي جريمة، وبعد أن أُسقطت جميع التهم الموجهة إليه تطبيقاً للقانون المتعلق بالمدعى عليهم من ذوي الإعاقة </w:t>
        </w:r>
        <w:r>
          <w:rPr>
            <w:rFonts w:hint="cs"/>
            <w:spacing w:val="-2"/>
            <w:rtl/>
            <w:lang w:eastAsia="zh-TW"/>
          </w:rPr>
          <w:t>العقلية</w:t>
        </w:r>
        <w:r w:rsidRPr="001A22EC">
          <w:rPr>
            <w:spacing w:val="-2"/>
            <w:rtl/>
            <w:lang w:eastAsia="zh-TW"/>
          </w:rPr>
          <w:t>.</w:t>
        </w:r>
        <w:r w:rsidRPr="004D21AC">
          <w:rPr>
            <w:rtl/>
          </w:rPr>
          <w:t xml:space="preserve"> </w:t>
        </w:r>
        <w:r w:rsidRPr="004D21AC">
          <w:rPr>
            <w:spacing w:val="-2"/>
            <w:rtl/>
            <w:lang w:eastAsia="zh-TW"/>
          </w:rPr>
          <w:t>وتحيط اللجنة علماً أيض</w:t>
        </w:r>
        <w:r w:rsidR="00646367">
          <w:rPr>
            <w:spacing w:val="-2"/>
            <w:rtl/>
            <w:lang w:eastAsia="zh-TW"/>
          </w:rPr>
          <w:t xml:space="preserve">اً </w:t>
        </w:r>
        <w:r w:rsidRPr="004D21AC">
          <w:rPr>
            <w:spacing w:val="-2"/>
            <w:rtl/>
            <w:lang w:eastAsia="zh-TW"/>
          </w:rPr>
          <w:t>بقول الدولة الطرف إن السلطات المختصة اعتمدت ذلك القرار بسبب انعدام البدائل المتاحة وخدمات الدعم، رغم أنها رأت أن السجن "ليس" بيئة ملائمة لصاحب البلاغ (انظر الفقرة 4</w:t>
        </w:r>
        <w:r>
          <w:rPr>
            <w:rFonts w:hint="cs"/>
            <w:spacing w:val="-2"/>
            <w:rtl/>
            <w:lang w:eastAsia="zh-TW"/>
          </w:rPr>
          <w:t>-</w:t>
        </w:r>
        <w:r w:rsidRPr="004D21AC">
          <w:rPr>
            <w:spacing w:val="-2"/>
            <w:rtl/>
            <w:lang w:eastAsia="zh-TW"/>
          </w:rPr>
          <w:t>5 أعلاه).</w:t>
        </w:r>
        <w:r w:rsidRPr="00DA1EBA">
          <w:rPr>
            <w:rtl/>
          </w:rPr>
          <w:t xml:space="preserve"> </w:t>
        </w:r>
        <w:r w:rsidRPr="00DA1EBA">
          <w:rPr>
            <w:spacing w:val="-2"/>
            <w:rtl/>
            <w:lang w:eastAsia="zh-TW"/>
          </w:rPr>
          <w:t xml:space="preserve">وبالتالي، اتُخذ قرار احتجاز صاحب البلاغ على أساس تقييم سلطات الدولة الطرف للتداعيات المحتملة </w:t>
        </w:r>
        <w:r>
          <w:rPr>
            <w:rFonts w:hint="cs"/>
            <w:spacing w:val="-2"/>
            <w:rtl/>
            <w:lang w:eastAsia="zh-TW"/>
          </w:rPr>
          <w:t>ل</w:t>
        </w:r>
        <w:r w:rsidRPr="00DA1EBA">
          <w:rPr>
            <w:spacing w:val="-2"/>
            <w:rtl/>
            <w:lang w:eastAsia="zh-TW"/>
          </w:rPr>
          <w:t>لإعاقة الذهنية، في غياب أي إدانة جنائية، فحوّلت إعاقته إلى السبب الرئيسي لاحتجازه.</w:t>
        </w:r>
        <w:r w:rsidRPr="00176561">
          <w:rPr>
            <w:rtl/>
          </w:rPr>
          <w:t xml:space="preserve"> </w:t>
        </w:r>
        <w:r w:rsidRPr="00176561">
          <w:rPr>
            <w:spacing w:val="-2"/>
            <w:rtl/>
            <w:lang w:eastAsia="zh-TW"/>
          </w:rPr>
          <w:t>وعليه، ترى اللجنة أن احتجاز صاحب البلاغ يشكل انتهاك</w:t>
        </w:r>
        <w:r w:rsidR="00646367">
          <w:rPr>
            <w:spacing w:val="-2"/>
            <w:rtl/>
            <w:lang w:eastAsia="zh-TW"/>
          </w:rPr>
          <w:t xml:space="preserve">اً </w:t>
        </w:r>
        <w:r w:rsidRPr="00176561">
          <w:rPr>
            <w:spacing w:val="-2"/>
            <w:rtl/>
            <w:lang w:eastAsia="zh-TW"/>
          </w:rPr>
          <w:t>للمادة 14</w:t>
        </w:r>
        <w:r>
          <w:rPr>
            <w:spacing w:val="-2"/>
            <w:rtl/>
            <w:lang w:eastAsia="zh-TW"/>
          </w:rPr>
          <w:t>(</w:t>
        </w:r>
        <w:r w:rsidRPr="00176561">
          <w:rPr>
            <w:spacing w:val="-2"/>
            <w:rtl/>
            <w:lang w:eastAsia="zh-TW"/>
          </w:rPr>
          <w:t>1)</w:t>
        </w:r>
        <w:r>
          <w:rPr>
            <w:spacing w:val="-2"/>
            <w:rtl/>
            <w:lang w:eastAsia="zh-TW"/>
          </w:rPr>
          <w:t>(</w:t>
        </w:r>
        <w:r w:rsidR="00B941D1">
          <w:rPr>
            <w:spacing w:val="-2"/>
            <w:rtl/>
            <w:lang w:eastAsia="zh-TW"/>
          </w:rPr>
          <w:t>ب) من الاتفاقية التي تنص على "</w:t>
        </w:r>
        <w:r w:rsidRPr="00176561">
          <w:rPr>
            <w:spacing w:val="-2"/>
            <w:rtl/>
            <w:lang w:eastAsia="zh-TW"/>
          </w:rPr>
          <w:t>ألا يكون وجود الإعاقة مبرراً بأي حال من الأحوال لأي حرمان من الحرية".</w:t>
        </w:r>
        <w:r w:rsidRPr="00447A5D">
          <w:rPr>
            <w:rtl/>
          </w:rPr>
          <w:t xml:space="preserve"> </w:t>
        </w:r>
        <w:r>
          <w:t>‬</w:t>
        </w:r>
        <w:r>
          <w:t>‬</w:t>
        </w:r>
        <w:r>
          <w:t>‬</w:t>
        </w:r>
        <w:r>
          <w:t>‬</w:t>
        </w:r>
        <w:r w:rsidR="00F738B9">
          <w:t>‬</w:t>
        </w:r>
        <w:r w:rsidR="00A30838">
          <w:t>‬</w:t>
        </w:r>
      </w:dir>
    </w:p>
    <w:p w:rsidR="00B713E9" w:rsidRPr="00B47131" w:rsidRDefault="00B713E9" w:rsidP="00FE2F8B">
      <w:pPr>
        <w:pStyle w:val="SingleTxtGA"/>
        <w:rPr>
          <w:rtl/>
          <w:lang w:eastAsia="zh-TW"/>
        </w:rPr>
      </w:pPr>
      <w:r>
        <w:rPr>
          <w:rFonts w:hint="cs"/>
          <w:rtl/>
          <w:lang w:eastAsia="zh-TW"/>
        </w:rPr>
        <w:t>8-8</w:t>
      </w:r>
      <w:r>
        <w:rPr>
          <w:rFonts w:hint="cs"/>
          <w:rtl/>
          <w:lang w:eastAsia="zh-TW"/>
        </w:rPr>
        <w:tab/>
      </w:r>
      <w:r>
        <w:rPr>
          <w:rtl/>
          <w:lang w:eastAsia="zh-TW"/>
        </w:rPr>
        <w:t>وتلاحظ اللجنة أن صاحب البلاغ</w:t>
      </w:r>
      <w:r w:rsidRPr="00F22159">
        <w:rPr>
          <w:rtl/>
          <w:lang w:eastAsia="zh-TW"/>
        </w:rPr>
        <w:t xml:space="preserve"> أُطلق سراحه من السجن وأُرسل إلى مركز إيواء ودعم في 10 كانون الثاني/يناير 2012 رهن</w:t>
      </w:r>
      <w:r w:rsidR="00646367">
        <w:rPr>
          <w:rtl/>
          <w:lang w:eastAsia="zh-TW"/>
        </w:rPr>
        <w:t xml:space="preserve">اً </w:t>
      </w:r>
      <w:r w:rsidRPr="00F22159">
        <w:rPr>
          <w:rtl/>
          <w:lang w:eastAsia="zh-TW"/>
        </w:rPr>
        <w:t>بعشرة شروط.</w:t>
      </w:r>
      <w:r>
        <w:rPr>
          <w:rFonts w:hint="cs"/>
          <w:rtl/>
          <w:lang w:eastAsia="zh-TW"/>
        </w:rPr>
        <w:t xml:space="preserve"> </w:t>
      </w:r>
      <w:r w:rsidRPr="00013478">
        <w:rPr>
          <w:rtl/>
          <w:lang w:eastAsia="zh-TW"/>
        </w:rPr>
        <w:t>ودون الدخول في تحليل مفصل لهذه الشروط، ترى اللجنة أنه نظر</w:t>
      </w:r>
      <w:r w:rsidR="00646367">
        <w:rPr>
          <w:rtl/>
          <w:lang w:eastAsia="zh-TW"/>
        </w:rPr>
        <w:t xml:space="preserve">اً </w:t>
      </w:r>
      <w:r w:rsidRPr="00013478">
        <w:rPr>
          <w:rtl/>
          <w:lang w:eastAsia="zh-TW"/>
        </w:rPr>
        <w:t>لأن هذه الشروط تقررت كنتيجة مباشرة لاحتجاز صاحب البلاغ، الذي ثبت أنه يشكل انتهاك</w:t>
      </w:r>
      <w:r w:rsidR="00646367">
        <w:rPr>
          <w:rtl/>
          <w:lang w:eastAsia="zh-TW"/>
        </w:rPr>
        <w:t xml:space="preserve">اً </w:t>
      </w:r>
      <w:r w:rsidRPr="00013478">
        <w:rPr>
          <w:rtl/>
          <w:lang w:eastAsia="zh-TW"/>
        </w:rPr>
        <w:t xml:space="preserve">الاتفاقية، </w:t>
      </w:r>
      <w:r>
        <w:rPr>
          <w:rFonts w:hint="cs"/>
          <w:rtl/>
          <w:lang w:eastAsia="zh-TW"/>
        </w:rPr>
        <w:t xml:space="preserve">فهي </w:t>
      </w:r>
      <w:r w:rsidRPr="00013478">
        <w:rPr>
          <w:rtl/>
          <w:lang w:eastAsia="zh-TW"/>
        </w:rPr>
        <w:t>تشكل أيض</w:t>
      </w:r>
      <w:r w:rsidR="00646367">
        <w:rPr>
          <w:rtl/>
          <w:lang w:eastAsia="zh-TW"/>
        </w:rPr>
        <w:t xml:space="preserve">اً </w:t>
      </w:r>
      <w:r w:rsidRPr="00013478">
        <w:rPr>
          <w:rtl/>
          <w:lang w:eastAsia="zh-TW"/>
        </w:rPr>
        <w:t>انتهاك</w:t>
      </w:r>
      <w:r w:rsidR="00646367">
        <w:rPr>
          <w:rtl/>
          <w:lang w:eastAsia="zh-TW"/>
        </w:rPr>
        <w:t xml:space="preserve">اً </w:t>
      </w:r>
      <w:r w:rsidRPr="00013478">
        <w:rPr>
          <w:rtl/>
          <w:lang w:eastAsia="zh-TW"/>
        </w:rPr>
        <w:t>للمادة 14</w:t>
      </w:r>
      <w:r>
        <w:rPr>
          <w:rtl/>
          <w:lang w:eastAsia="zh-TW"/>
        </w:rPr>
        <w:t>(</w:t>
      </w:r>
      <w:r w:rsidRPr="00013478">
        <w:rPr>
          <w:rtl/>
          <w:lang w:eastAsia="zh-TW"/>
        </w:rPr>
        <w:t>1)</w:t>
      </w:r>
      <w:r>
        <w:rPr>
          <w:rtl/>
          <w:lang w:eastAsia="zh-TW"/>
        </w:rPr>
        <w:t>(</w:t>
      </w:r>
      <w:r w:rsidRPr="00013478">
        <w:rPr>
          <w:rtl/>
          <w:lang w:eastAsia="zh-TW"/>
        </w:rPr>
        <w:t>ب).</w:t>
      </w:r>
      <w:r>
        <w:rPr>
          <w:rFonts w:hint="cs"/>
          <w:rtl/>
          <w:lang w:eastAsia="zh-TW"/>
        </w:rPr>
        <w:t xml:space="preserve"> </w:t>
      </w:r>
    </w:p>
    <w:p w:rsidR="00B713E9" w:rsidRPr="00E0722F" w:rsidRDefault="00B713E9" w:rsidP="00B941D1">
      <w:pPr>
        <w:pStyle w:val="SingleTxtGA"/>
        <w:rPr>
          <w:rFonts w:ascii="Traditional Arabic" w:hAnsi="Traditional Arabic"/>
          <w:rtl/>
          <w:lang w:eastAsia="zh-TW"/>
        </w:rPr>
      </w:pPr>
      <w:r>
        <w:rPr>
          <w:rFonts w:hint="cs"/>
          <w:rtl/>
          <w:lang w:eastAsia="zh-TW"/>
        </w:rPr>
        <w:lastRenderedPageBreak/>
        <w:t>8-9</w:t>
      </w:r>
      <w:r>
        <w:rPr>
          <w:rFonts w:hint="cs"/>
          <w:rtl/>
          <w:lang w:eastAsia="zh-TW"/>
        </w:rPr>
        <w:tab/>
      </w:r>
      <w:r w:rsidRPr="00AC213C">
        <w:rPr>
          <w:rtl/>
          <w:lang w:eastAsia="zh-TW"/>
        </w:rPr>
        <w:t>وفيما يخص ادعاءات صاحب البلاغ بموجب المادة 15 من الاتفاقية، تُذكّر اللجنة بأن صاحب البلاغ كان محتجزاً وقت وقوع الأحداث التي أفضت إلى تقديم هذا البلاغ.</w:t>
      </w:r>
      <w:r w:rsidRPr="00ED7817">
        <w:rPr>
          <w:rtl/>
        </w:rPr>
        <w:t xml:space="preserve"> </w:t>
      </w:r>
      <w:r w:rsidRPr="00ED7817">
        <w:rPr>
          <w:rtl/>
          <w:lang w:eastAsia="zh-TW"/>
        </w:rPr>
        <w:t>وفي حالة كهذه، تشدد اللجنة على أن الدول الأطراف تكون في وضع خاص يمكنها من صون حقوق الأشخاص مسلوبي الحرية وذلك بالنظر إلى</w:t>
      </w:r>
      <w:r w:rsidR="00B941D1">
        <w:rPr>
          <w:rtl/>
          <w:lang w:eastAsia="zh-TW"/>
        </w:rPr>
        <w:t xml:space="preserve"> مدى السيطرة التي تمارسها عليهم</w:t>
      </w:r>
      <w:r w:rsidR="00B941D1" w:rsidRPr="00C626E9">
        <w:rPr>
          <w:rFonts w:hint="cs"/>
          <w:vertAlign w:val="superscript"/>
          <w:rtl/>
        </w:rPr>
        <w:t>(</w:t>
      </w:r>
      <w:r>
        <w:rPr>
          <w:rStyle w:val="FootnoteReference"/>
          <w:rtl/>
          <w:lang w:eastAsia="zh-TW"/>
        </w:rPr>
        <w:footnoteReference w:id="48"/>
      </w:r>
      <w:r w:rsidR="00B941D1">
        <w:rPr>
          <w:rFonts w:hint="cs"/>
          <w:vertAlign w:val="superscript"/>
          <w:rtl/>
        </w:rPr>
        <w:t>)</w:t>
      </w:r>
      <w:r w:rsidR="00B941D1">
        <w:rPr>
          <w:rFonts w:hint="cs"/>
          <w:rtl/>
        </w:rPr>
        <w:t>،</w:t>
      </w:r>
      <w:r w:rsidRPr="00ED7817">
        <w:rPr>
          <w:rtl/>
          <w:lang w:eastAsia="zh-TW"/>
        </w:rPr>
        <w:t xml:space="preserve"> بما في ذلك</w:t>
      </w:r>
      <w:r>
        <w:rPr>
          <w:rtl/>
          <w:lang w:eastAsia="zh-TW"/>
        </w:rPr>
        <w:t xml:space="preserve"> لمنع أي شكل من أشكال المعاملة </w:t>
      </w:r>
      <w:r>
        <w:rPr>
          <w:rFonts w:hint="cs"/>
          <w:rtl/>
          <w:lang w:eastAsia="zh-TW"/>
        </w:rPr>
        <w:t>ت</w:t>
      </w:r>
      <w:r w:rsidRPr="00ED7817">
        <w:rPr>
          <w:rtl/>
          <w:lang w:eastAsia="zh-TW"/>
        </w:rPr>
        <w:t>تنافى مع المادة 15 من الاتفاقية وحماية الحقوق المكفولة بموجب الاتفاقية.</w:t>
      </w:r>
      <w:r w:rsidRPr="005E3048">
        <w:rPr>
          <w:rtl/>
        </w:rPr>
        <w:t xml:space="preserve"> </w:t>
      </w:r>
      <w:r w:rsidRPr="005E3048">
        <w:rPr>
          <w:rtl/>
          <w:lang w:eastAsia="zh-TW"/>
        </w:rPr>
        <w:t>وفي هذا السياق، يجب على سلطات الدولة الطرف إيلاء اهتمام خاص لاحتياجات الشخص المعني الخاصة واحتمال ضعفه، بما في ذلك بسبب إعاقته.</w:t>
      </w:r>
      <w:r w:rsidRPr="003E4E84">
        <w:rPr>
          <w:rtl/>
        </w:rPr>
        <w:t xml:space="preserve"> </w:t>
      </w:r>
      <w:r w:rsidRPr="003E4E84">
        <w:rPr>
          <w:rtl/>
          <w:lang w:eastAsia="zh-TW"/>
        </w:rPr>
        <w:t xml:space="preserve">وفي هذه القضية، تشير اللجنة إلى </w:t>
      </w:r>
      <w:dir w:val="rtl">
        <w:r w:rsidRPr="003E4E84">
          <w:rPr>
            <w:rFonts w:ascii="Traditional Arabic" w:hAnsi="Traditional Arabic" w:hint="cs"/>
            <w:rtl/>
            <w:lang w:eastAsia="zh-TW"/>
          </w:rPr>
          <w:t>ادعاءات</w:t>
        </w:r>
        <w:r w:rsidRPr="003E4E84">
          <w:rPr>
            <w:rtl/>
            <w:lang w:eastAsia="zh-TW"/>
          </w:rPr>
          <w:t xml:space="preserve"> </w:t>
        </w:r>
        <w:r w:rsidRPr="003E4E84">
          <w:rPr>
            <w:rFonts w:ascii="Traditional Arabic" w:hAnsi="Traditional Arabic" w:hint="cs"/>
            <w:rtl/>
            <w:lang w:eastAsia="zh-TW"/>
          </w:rPr>
          <w:t>صاحب</w:t>
        </w:r>
        <w:r w:rsidRPr="003E4E84">
          <w:rPr>
            <w:rtl/>
            <w:lang w:eastAsia="zh-TW"/>
          </w:rPr>
          <w:t xml:space="preserve"> </w:t>
        </w:r>
        <w:r w:rsidRPr="003E4E84">
          <w:rPr>
            <w:rFonts w:ascii="Traditional Arabic" w:hAnsi="Traditional Arabic" w:hint="cs"/>
            <w:rtl/>
            <w:lang w:eastAsia="zh-TW"/>
          </w:rPr>
          <w:t>البلاغ</w:t>
        </w:r>
        <w:r w:rsidRPr="003E4E84">
          <w:rPr>
            <w:rtl/>
            <w:lang w:eastAsia="zh-TW"/>
          </w:rPr>
          <w:t xml:space="preserve"> </w:t>
        </w:r>
        <w:r w:rsidRPr="003E4E84">
          <w:rPr>
            <w:rFonts w:ascii="Traditional Arabic" w:hAnsi="Traditional Arabic" w:hint="cs"/>
            <w:rtl/>
            <w:lang w:eastAsia="zh-TW"/>
          </w:rPr>
          <w:t>بأنه</w:t>
        </w:r>
        <w:r w:rsidRPr="003E4E84">
          <w:rPr>
            <w:rtl/>
            <w:lang w:eastAsia="zh-TW"/>
          </w:rPr>
          <w:t xml:space="preserve"> </w:t>
        </w:r>
        <w:r w:rsidRPr="003E4E84">
          <w:rPr>
            <w:rFonts w:ascii="Traditional Arabic" w:hAnsi="Traditional Arabic" w:hint="cs"/>
            <w:rtl/>
            <w:lang w:eastAsia="zh-TW"/>
          </w:rPr>
          <w:t>تعرض</w:t>
        </w:r>
        <w:r w:rsidRPr="003E4E84">
          <w:rPr>
            <w:rtl/>
            <w:lang w:eastAsia="zh-TW"/>
          </w:rPr>
          <w:t xml:space="preserve"> </w:t>
        </w:r>
        <w:r w:rsidRPr="003E4E84">
          <w:rPr>
            <w:rFonts w:ascii="Traditional Arabic" w:hAnsi="Traditional Arabic" w:hint="cs"/>
            <w:rtl/>
            <w:lang w:eastAsia="zh-TW"/>
          </w:rPr>
          <w:t>مراراً</w:t>
        </w:r>
        <w:r w:rsidRPr="003E4E84">
          <w:rPr>
            <w:rtl/>
            <w:lang w:eastAsia="zh-TW"/>
          </w:rPr>
          <w:t xml:space="preserve"> </w:t>
        </w:r>
        <w:r w:rsidRPr="003E4E84">
          <w:rPr>
            <w:rFonts w:ascii="Traditional Arabic" w:hAnsi="Traditional Arabic" w:hint="cs"/>
            <w:rtl/>
            <w:lang w:eastAsia="zh-TW"/>
          </w:rPr>
          <w:t>لأعمال</w:t>
        </w:r>
        <w:r w:rsidRPr="003E4E84">
          <w:rPr>
            <w:rtl/>
            <w:lang w:eastAsia="zh-TW"/>
          </w:rPr>
          <w:t xml:space="preserve"> </w:t>
        </w:r>
        <w:r w:rsidRPr="003E4E84">
          <w:rPr>
            <w:rFonts w:ascii="Traditional Arabic" w:hAnsi="Traditional Arabic" w:hint="cs"/>
            <w:rtl/>
            <w:lang w:eastAsia="zh-TW"/>
          </w:rPr>
          <w:t>عنف</w:t>
        </w:r>
        <w:r w:rsidRPr="003E4E84">
          <w:rPr>
            <w:rtl/>
            <w:lang w:eastAsia="zh-TW"/>
          </w:rPr>
          <w:t xml:space="preserve"> </w:t>
        </w:r>
        <w:r w:rsidRPr="003E4E84">
          <w:rPr>
            <w:rFonts w:ascii="Traditional Arabic" w:hAnsi="Traditional Arabic" w:hint="cs"/>
            <w:rtl/>
            <w:lang w:eastAsia="zh-TW"/>
          </w:rPr>
          <w:t>وإساءة،</w:t>
        </w:r>
        <w:r w:rsidRPr="003E4E84">
          <w:rPr>
            <w:rtl/>
            <w:lang w:eastAsia="zh-TW"/>
          </w:rPr>
          <w:t xml:space="preserve"> </w:t>
        </w:r>
        <w:r w:rsidRPr="003E4E84">
          <w:rPr>
            <w:rFonts w:ascii="Traditional Arabic" w:hAnsi="Traditional Arabic" w:hint="cs"/>
            <w:rtl/>
            <w:lang w:eastAsia="zh-TW"/>
          </w:rPr>
          <w:t>وأن</w:t>
        </w:r>
        <w:r w:rsidRPr="003E4E84">
          <w:rPr>
            <w:rtl/>
            <w:lang w:eastAsia="zh-TW"/>
          </w:rPr>
          <w:t xml:space="preserve"> </w:t>
        </w:r>
        <w:r w:rsidRPr="003E4E84">
          <w:rPr>
            <w:rFonts w:ascii="Traditional Arabic" w:hAnsi="Traditional Arabic" w:hint="cs"/>
            <w:rtl/>
            <w:lang w:eastAsia="zh-TW"/>
          </w:rPr>
          <w:t>إعاقته</w:t>
        </w:r>
        <w:r w:rsidRPr="003E4E84">
          <w:rPr>
            <w:rtl/>
            <w:lang w:eastAsia="zh-TW"/>
          </w:rPr>
          <w:t xml:space="preserve"> </w:t>
        </w:r>
        <w:r w:rsidRPr="003E4E84">
          <w:rPr>
            <w:rFonts w:ascii="Traditional Arabic" w:hAnsi="Traditional Arabic" w:hint="cs"/>
            <w:rtl/>
            <w:lang w:eastAsia="zh-TW"/>
          </w:rPr>
          <w:t>منعته</w:t>
        </w:r>
        <w:r w:rsidRPr="003E4E84">
          <w:rPr>
            <w:rtl/>
            <w:lang w:eastAsia="zh-TW"/>
          </w:rPr>
          <w:t xml:space="preserve"> </w:t>
        </w:r>
        <w:r w:rsidRPr="003E4E84">
          <w:rPr>
            <w:rFonts w:ascii="Traditional Arabic" w:hAnsi="Traditional Arabic" w:hint="cs"/>
            <w:rtl/>
            <w:lang w:eastAsia="zh-TW"/>
          </w:rPr>
          <w:t>من</w:t>
        </w:r>
        <w:r w:rsidRPr="003E4E84">
          <w:rPr>
            <w:rtl/>
            <w:lang w:eastAsia="zh-TW"/>
          </w:rPr>
          <w:t xml:space="preserve"> </w:t>
        </w:r>
        <w:r w:rsidRPr="003E4E84">
          <w:rPr>
            <w:rFonts w:ascii="Traditional Arabic" w:hAnsi="Traditional Arabic" w:hint="cs"/>
            <w:rtl/>
            <w:lang w:eastAsia="zh-TW"/>
          </w:rPr>
          <w:t>حماية</w:t>
        </w:r>
        <w:r w:rsidRPr="003E4E84">
          <w:rPr>
            <w:rtl/>
            <w:lang w:eastAsia="zh-TW"/>
          </w:rPr>
          <w:t xml:space="preserve"> </w:t>
        </w:r>
        <w:r w:rsidRPr="003E4E84">
          <w:rPr>
            <w:rFonts w:ascii="Traditional Arabic" w:hAnsi="Traditional Arabic" w:hint="cs"/>
            <w:rtl/>
            <w:lang w:eastAsia="zh-TW"/>
          </w:rPr>
          <w:t>نفسه</w:t>
        </w:r>
        <w:r w:rsidRPr="003E4E84">
          <w:rPr>
            <w:rtl/>
            <w:lang w:eastAsia="zh-TW"/>
          </w:rPr>
          <w:t xml:space="preserve"> </w:t>
        </w:r>
        <w:r w:rsidRPr="003E4E84">
          <w:rPr>
            <w:rFonts w:ascii="Traditional Arabic" w:hAnsi="Traditional Arabic" w:hint="cs"/>
            <w:rtl/>
            <w:lang w:eastAsia="zh-TW"/>
          </w:rPr>
          <w:t>من</w:t>
        </w:r>
        <w:r w:rsidRPr="003E4E84">
          <w:rPr>
            <w:rtl/>
            <w:lang w:eastAsia="zh-TW"/>
          </w:rPr>
          <w:t xml:space="preserve"> </w:t>
        </w:r>
        <w:r w:rsidRPr="003E4E84">
          <w:rPr>
            <w:rFonts w:ascii="Traditional Arabic" w:hAnsi="Traditional Arabic" w:hint="cs"/>
            <w:rtl/>
            <w:lang w:eastAsia="zh-TW"/>
          </w:rPr>
          <w:t>هذه</w:t>
        </w:r>
        <w:r w:rsidRPr="003E4E84">
          <w:rPr>
            <w:rtl/>
            <w:lang w:eastAsia="zh-TW"/>
          </w:rPr>
          <w:t xml:space="preserve"> </w:t>
        </w:r>
        <w:r w:rsidRPr="003E4E84">
          <w:rPr>
            <w:rFonts w:ascii="Traditional Arabic" w:hAnsi="Traditional Arabic" w:hint="cs"/>
            <w:rtl/>
            <w:lang w:eastAsia="zh-TW"/>
          </w:rPr>
          <w:t>الأفعال،</w:t>
        </w:r>
        <w:r w:rsidRPr="003E4E84">
          <w:rPr>
            <w:rtl/>
            <w:lang w:eastAsia="zh-TW"/>
          </w:rPr>
          <w:t xml:space="preserve"> </w:t>
        </w:r>
        <w:r w:rsidRPr="003E4E84">
          <w:rPr>
            <w:rFonts w:ascii="Traditional Arabic" w:hAnsi="Traditional Arabic" w:hint="cs"/>
            <w:rtl/>
            <w:lang w:eastAsia="zh-TW"/>
          </w:rPr>
          <w:t>وأن</w:t>
        </w:r>
        <w:r w:rsidRPr="003E4E84">
          <w:rPr>
            <w:rtl/>
            <w:lang w:eastAsia="zh-TW"/>
          </w:rPr>
          <w:t xml:space="preserve"> </w:t>
        </w:r>
        <w:r w:rsidRPr="003E4E84">
          <w:rPr>
            <w:rFonts w:ascii="Traditional Arabic" w:hAnsi="Traditional Arabic" w:hint="cs"/>
            <w:rtl/>
            <w:lang w:eastAsia="zh-TW"/>
          </w:rPr>
          <w:t>سلطات</w:t>
        </w:r>
        <w:r w:rsidRPr="003E4E84">
          <w:rPr>
            <w:rtl/>
            <w:lang w:eastAsia="zh-TW"/>
          </w:rPr>
          <w:t xml:space="preserve"> </w:t>
        </w:r>
        <w:r w:rsidRPr="003E4E84">
          <w:rPr>
            <w:rFonts w:ascii="Traditional Arabic" w:hAnsi="Traditional Arabic" w:hint="cs"/>
            <w:rtl/>
            <w:lang w:eastAsia="zh-TW"/>
          </w:rPr>
          <w:t>الدولة</w:t>
        </w:r>
        <w:r w:rsidRPr="003E4E84">
          <w:rPr>
            <w:rtl/>
            <w:lang w:eastAsia="zh-TW"/>
          </w:rPr>
          <w:t xml:space="preserve"> </w:t>
        </w:r>
        <w:r w:rsidRPr="003E4E84">
          <w:rPr>
            <w:rFonts w:ascii="Traditional Arabic" w:hAnsi="Traditional Arabic" w:hint="cs"/>
            <w:rtl/>
            <w:lang w:eastAsia="zh-TW"/>
          </w:rPr>
          <w:t>الطرف</w:t>
        </w:r>
        <w:r w:rsidRPr="003E4E84">
          <w:rPr>
            <w:rtl/>
            <w:lang w:eastAsia="zh-TW"/>
          </w:rPr>
          <w:t xml:space="preserve"> </w:t>
        </w:r>
        <w:r w:rsidRPr="003E4E84">
          <w:rPr>
            <w:rFonts w:ascii="Traditional Arabic" w:hAnsi="Traditional Arabic" w:hint="cs"/>
            <w:rtl/>
            <w:lang w:eastAsia="zh-TW"/>
          </w:rPr>
          <w:t>لم</w:t>
        </w:r>
        <w:r w:rsidRPr="003E4E84">
          <w:rPr>
            <w:rtl/>
            <w:lang w:eastAsia="zh-TW"/>
          </w:rPr>
          <w:t xml:space="preserve"> </w:t>
        </w:r>
        <w:r w:rsidRPr="003E4E84">
          <w:rPr>
            <w:rFonts w:ascii="Traditional Arabic" w:hAnsi="Traditional Arabic" w:hint="cs"/>
            <w:rtl/>
            <w:lang w:eastAsia="zh-TW"/>
          </w:rPr>
          <w:t>تتخذ</w:t>
        </w:r>
        <w:r w:rsidRPr="003E4E84">
          <w:rPr>
            <w:rtl/>
            <w:lang w:eastAsia="zh-TW"/>
          </w:rPr>
          <w:t xml:space="preserve"> </w:t>
        </w:r>
        <w:r w:rsidRPr="003E4E84">
          <w:rPr>
            <w:rFonts w:ascii="Traditional Arabic" w:hAnsi="Traditional Arabic" w:hint="cs"/>
            <w:rtl/>
            <w:lang w:eastAsia="zh-TW"/>
          </w:rPr>
          <w:t>أي</w:t>
        </w:r>
        <w:r w:rsidRPr="003E4E84">
          <w:rPr>
            <w:rtl/>
            <w:lang w:eastAsia="zh-TW"/>
          </w:rPr>
          <w:t xml:space="preserve"> </w:t>
        </w:r>
        <w:r w:rsidRPr="003E4E84">
          <w:rPr>
            <w:rFonts w:ascii="Traditional Arabic" w:hAnsi="Traditional Arabic" w:hint="cs"/>
            <w:rtl/>
            <w:lang w:eastAsia="zh-TW"/>
          </w:rPr>
          <w:t>تدابير</w:t>
        </w:r>
        <w:r w:rsidRPr="003E4E84">
          <w:rPr>
            <w:rtl/>
            <w:lang w:eastAsia="zh-TW"/>
          </w:rPr>
          <w:t xml:space="preserve"> </w:t>
        </w:r>
        <w:r w:rsidRPr="003E4E84">
          <w:rPr>
            <w:rFonts w:ascii="Traditional Arabic" w:hAnsi="Traditional Arabic" w:hint="cs"/>
            <w:rtl/>
            <w:lang w:eastAsia="zh-TW"/>
          </w:rPr>
          <w:t>لمعاقبة</w:t>
        </w:r>
        <w:r w:rsidRPr="003E4E84">
          <w:rPr>
            <w:rtl/>
            <w:lang w:eastAsia="zh-TW"/>
          </w:rPr>
          <w:t xml:space="preserve"> </w:t>
        </w:r>
        <w:r w:rsidRPr="003E4E84">
          <w:rPr>
            <w:rFonts w:ascii="Traditional Arabic" w:hAnsi="Traditional Arabic" w:hint="cs"/>
            <w:rtl/>
            <w:lang w:eastAsia="zh-TW"/>
          </w:rPr>
          <w:t>الجناة</w:t>
        </w:r>
        <w:r w:rsidRPr="003E4E84">
          <w:rPr>
            <w:rtl/>
            <w:lang w:eastAsia="zh-TW"/>
          </w:rPr>
          <w:t xml:space="preserve"> </w:t>
        </w:r>
        <w:r w:rsidRPr="003E4E84">
          <w:rPr>
            <w:rFonts w:ascii="Traditional Arabic" w:hAnsi="Traditional Arabic" w:hint="cs"/>
            <w:rtl/>
            <w:lang w:eastAsia="zh-TW"/>
          </w:rPr>
          <w:t>أو</w:t>
        </w:r>
        <w:r w:rsidRPr="003E4E84">
          <w:rPr>
            <w:rtl/>
            <w:lang w:eastAsia="zh-TW"/>
          </w:rPr>
          <w:t xml:space="preserve"> </w:t>
        </w:r>
        <w:r w:rsidRPr="003E4E84">
          <w:rPr>
            <w:rFonts w:ascii="Traditional Arabic" w:hAnsi="Traditional Arabic" w:hint="cs"/>
            <w:rtl/>
            <w:lang w:eastAsia="zh-TW"/>
          </w:rPr>
          <w:t>ردعهم</w:t>
        </w:r>
        <w:r w:rsidRPr="003E4E84">
          <w:rPr>
            <w:rtl/>
            <w:lang w:eastAsia="zh-TW"/>
          </w:rPr>
          <w:t xml:space="preserve"> </w:t>
        </w:r>
        <w:r w:rsidRPr="003E4E84">
          <w:rPr>
            <w:rFonts w:ascii="Traditional Arabic" w:hAnsi="Traditional Arabic" w:hint="cs"/>
            <w:rtl/>
            <w:lang w:eastAsia="zh-TW"/>
          </w:rPr>
          <w:t>أو</w:t>
        </w:r>
        <w:r w:rsidRPr="003E4E84">
          <w:rPr>
            <w:rtl/>
            <w:lang w:eastAsia="zh-TW"/>
          </w:rPr>
          <w:t xml:space="preserve"> </w:t>
        </w:r>
        <w:r w:rsidRPr="003E4E84">
          <w:rPr>
            <w:rFonts w:ascii="Traditional Arabic" w:hAnsi="Traditional Arabic" w:hint="cs"/>
            <w:rtl/>
            <w:lang w:eastAsia="zh-TW"/>
          </w:rPr>
          <w:t>لحماية</w:t>
        </w:r>
        <w:r w:rsidRPr="003E4E84">
          <w:rPr>
            <w:rtl/>
            <w:lang w:eastAsia="zh-TW"/>
          </w:rPr>
          <w:t xml:space="preserve"> </w:t>
        </w:r>
        <w:r w:rsidRPr="003E4E84">
          <w:rPr>
            <w:rFonts w:ascii="Traditional Arabic" w:hAnsi="Traditional Arabic" w:hint="cs"/>
            <w:rtl/>
            <w:lang w:eastAsia="zh-TW"/>
          </w:rPr>
          <w:t>صاحب</w:t>
        </w:r>
        <w:r w:rsidRPr="003E4E84">
          <w:rPr>
            <w:rtl/>
            <w:lang w:eastAsia="zh-TW"/>
          </w:rPr>
          <w:t xml:space="preserve"> </w:t>
        </w:r>
        <w:r w:rsidRPr="003E4E84">
          <w:rPr>
            <w:rFonts w:ascii="Traditional Arabic" w:hAnsi="Traditional Arabic" w:hint="cs"/>
            <w:rtl/>
            <w:lang w:eastAsia="zh-TW"/>
          </w:rPr>
          <w:t>البلاغ</w:t>
        </w:r>
        <w:r w:rsidRPr="003E4E84">
          <w:rPr>
            <w:rtl/>
            <w:lang w:eastAsia="zh-TW"/>
          </w:rPr>
          <w:t xml:space="preserve"> </w:t>
        </w:r>
        <w:r w:rsidRPr="002D7500">
          <w:rPr>
            <w:rFonts w:ascii="Traditional Arabic" w:hAnsi="Traditional Arabic"/>
            <w:rtl/>
            <w:lang w:eastAsia="zh-TW"/>
          </w:rPr>
          <w:t>منهم.</w:t>
        </w:r>
        <w:r w:rsidRPr="002D7500">
          <w:rPr>
            <w:rFonts w:cs="Times New Roman" w:hint="cs"/>
            <w:rtl/>
            <w:lang w:eastAsia="zh-TW"/>
          </w:rPr>
          <w:t>‬</w:t>
        </w:r>
        <w:r w:rsidRPr="002D7500">
          <w:rPr>
            <w:rFonts w:ascii="Traditional Arabic" w:hAnsi="Traditional Arabic"/>
            <w:rtl/>
          </w:rPr>
          <w:t xml:space="preserve"> </w:t>
        </w:r>
        <w:dir w:val="rtl">
          <w:r w:rsidRPr="002D7500">
            <w:rPr>
              <w:rFonts w:ascii="Traditional Arabic" w:hAnsi="Traditional Arabic" w:hint="cs"/>
              <w:rtl/>
              <w:lang w:eastAsia="zh-TW"/>
            </w:rPr>
            <w:t>وبالإضافة</w:t>
          </w:r>
          <w:r w:rsidRPr="002D7500">
            <w:rPr>
              <w:rFonts w:ascii="Traditional Arabic" w:hAnsi="Traditional Arabic"/>
              <w:rtl/>
              <w:lang w:eastAsia="zh-TW"/>
            </w:rPr>
            <w:t xml:space="preserve"> </w:t>
          </w:r>
          <w:r w:rsidRPr="002D7500">
            <w:rPr>
              <w:rFonts w:ascii="Traditional Arabic" w:hAnsi="Traditional Arabic" w:hint="cs"/>
              <w:rtl/>
              <w:lang w:eastAsia="zh-TW"/>
            </w:rPr>
            <w:t>إلى</w:t>
          </w:r>
          <w:r w:rsidRPr="002D7500">
            <w:rPr>
              <w:rFonts w:ascii="Traditional Arabic" w:hAnsi="Traditional Arabic"/>
              <w:rtl/>
              <w:lang w:eastAsia="zh-TW"/>
            </w:rPr>
            <w:t xml:space="preserve"> </w:t>
          </w:r>
          <w:r w:rsidRPr="002D7500">
            <w:rPr>
              <w:rFonts w:ascii="Traditional Arabic" w:hAnsi="Traditional Arabic" w:hint="cs"/>
              <w:rtl/>
              <w:lang w:eastAsia="zh-TW"/>
            </w:rPr>
            <w:t>ذلك،</w:t>
          </w:r>
          <w:r w:rsidRPr="002D7500">
            <w:rPr>
              <w:rFonts w:ascii="Traditional Arabic" w:hAnsi="Traditional Arabic"/>
              <w:rtl/>
              <w:lang w:eastAsia="zh-TW"/>
            </w:rPr>
            <w:t xml:space="preserve"> </w:t>
          </w:r>
          <w:r w:rsidRPr="002D7500">
            <w:rPr>
              <w:rFonts w:ascii="Traditional Arabic" w:hAnsi="Traditional Arabic" w:hint="cs"/>
              <w:rtl/>
              <w:lang w:eastAsia="zh-TW"/>
            </w:rPr>
            <w:t>تشير</w:t>
          </w:r>
          <w:r w:rsidRPr="002D7500">
            <w:rPr>
              <w:rFonts w:ascii="Traditional Arabic" w:hAnsi="Traditional Arabic"/>
              <w:rtl/>
              <w:lang w:eastAsia="zh-TW"/>
            </w:rPr>
            <w:t xml:space="preserve"> </w:t>
          </w:r>
          <w:r w:rsidRPr="002D7500">
            <w:rPr>
              <w:rFonts w:ascii="Traditional Arabic" w:hAnsi="Traditional Arabic" w:hint="cs"/>
              <w:rtl/>
              <w:lang w:eastAsia="zh-TW"/>
            </w:rPr>
            <w:t>اللجنة</w:t>
          </w:r>
          <w:r w:rsidRPr="002D7500">
            <w:rPr>
              <w:rFonts w:ascii="Traditional Arabic" w:hAnsi="Traditional Arabic"/>
              <w:rtl/>
              <w:lang w:eastAsia="zh-TW"/>
            </w:rPr>
            <w:t xml:space="preserve"> </w:t>
          </w:r>
          <w:r w:rsidRPr="002D7500">
            <w:rPr>
              <w:rFonts w:ascii="Traditional Arabic" w:hAnsi="Traditional Arabic" w:hint="cs"/>
              <w:rtl/>
              <w:lang w:eastAsia="zh-TW"/>
            </w:rPr>
            <w:t>إلى</w:t>
          </w:r>
          <w:r w:rsidRPr="002D7500">
            <w:rPr>
              <w:rFonts w:ascii="Traditional Arabic" w:hAnsi="Traditional Arabic"/>
              <w:rtl/>
              <w:lang w:eastAsia="zh-TW"/>
            </w:rPr>
            <w:t xml:space="preserve"> </w:t>
          </w:r>
          <w:r w:rsidRPr="002D7500">
            <w:rPr>
              <w:rFonts w:ascii="Traditional Arabic" w:hAnsi="Traditional Arabic" w:hint="cs"/>
              <w:rtl/>
              <w:lang w:eastAsia="zh-TW"/>
            </w:rPr>
            <w:t>أن</w:t>
          </w:r>
          <w:r w:rsidRPr="002D7500">
            <w:rPr>
              <w:rFonts w:ascii="Traditional Arabic" w:hAnsi="Traditional Arabic"/>
              <w:rtl/>
              <w:lang w:eastAsia="zh-TW"/>
            </w:rPr>
            <w:t xml:space="preserve"> صاحب البلاغ احت</w:t>
          </w:r>
          <w:r>
            <w:rPr>
              <w:rFonts w:ascii="Traditional Arabic" w:hAnsi="Traditional Arabic" w:hint="cs"/>
              <w:rtl/>
              <w:lang w:eastAsia="zh-TW"/>
            </w:rPr>
            <w:t>ُ</w:t>
          </w:r>
          <w:r w:rsidRPr="002D7500">
            <w:rPr>
              <w:rFonts w:ascii="Traditional Arabic" w:hAnsi="Traditional Arabic"/>
              <w:rtl/>
              <w:lang w:eastAsia="zh-TW"/>
            </w:rPr>
            <w:t xml:space="preserve">جز لأكثر من 13 عاماً من دون أن تتوفر </w:t>
          </w:r>
          <w:r>
            <w:rPr>
              <w:rFonts w:ascii="Traditional Arabic" w:hAnsi="Traditional Arabic" w:hint="cs"/>
              <w:rtl/>
              <w:lang w:eastAsia="zh-TW"/>
            </w:rPr>
            <w:t xml:space="preserve">له </w:t>
          </w:r>
          <w:r w:rsidRPr="002D7500">
            <w:rPr>
              <w:rFonts w:ascii="Traditional Arabic" w:hAnsi="Traditional Arabic"/>
              <w:rtl/>
              <w:lang w:eastAsia="zh-TW"/>
            </w:rPr>
            <w:t xml:space="preserve">أية معلومات عن مدة </w:t>
          </w:r>
          <w:r w:rsidRPr="00B353D6">
            <w:rPr>
              <w:rFonts w:ascii="Traditional Arabic" w:hAnsi="Traditional Arabic"/>
              <w:rtl/>
              <w:lang w:eastAsia="zh-TW"/>
            </w:rPr>
            <w:t>احتجازه.</w:t>
          </w:r>
          <w:r w:rsidRPr="00B353D6">
            <w:rPr>
              <w:rFonts w:cs="Times New Roman" w:hint="cs"/>
              <w:rtl/>
              <w:lang w:eastAsia="zh-TW"/>
            </w:rPr>
            <w:t>‬</w:t>
          </w:r>
          <w:r w:rsidRPr="00B353D6">
            <w:rPr>
              <w:rFonts w:ascii="Traditional Arabic" w:hAnsi="Traditional Arabic"/>
              <w:rtl/>
              <w:lang w:eastAsia="zh-TW"/>
            </w:rPr>
            <w:t xml:space="preserve"> واعتبر احتجازه غير محدد الأجل لأنه</w:t>
          </w:r>
          <w:r>
            <w:rPr>
              <w:rFonts w:ascii="Traditional Arabic" w:hAnsi="Traditional Arabic" w:hint="cs"/>
              <w:rtl/>
              <w:lang w:eastAsia="zh-TW"/>
            </w:rPr>
            <w:t>،</w:t>
          </w:r>
          <w:r w:rsidRPr="00B353D6">
            <w:rPr>
              <w:rFonts w:ascii="Traditional Arabic" w:hAnsi="Traditional Arabic"/>
              <w:rtl/>
              <w:lang w:eastAsia="zh-TW"/>
            </w:rPr>
            <w:t xml:space="preserve"> وعملاً بالمادة 10 من القانون المتعلق بالمدعى عليهم من ذوي الإعاقة </w:t>
          </w:r>
          <w:r>
            <w:rPr>
              <w:rFonts w:ascii="Traditional Arabic" w:hAnsi="Traditional Arabic" w:hint="cs"/>
              <w:rtl/>
              <w:lang w:eastAsia="zh-TW"/>
            </w:rPr>
            <w:t>العقلية</w:t>
          </w:r>
          <w:r w:rsidRPr="00B353D6">
            <w:rPr>
              <w:rFonts w:ascii="Traditional Arabic" w:hAnsi="Traditional Arabic"/>
              <w:rtl/>
              <w:lang w:eastAsia="zh-TW"/>
            </w:rPr>
            <w:t xml:space="preserve">، </w:t>
          </w:r>
          <w:r>
            <w:rPr>
              <w:rFonts w:ascii="Traditional Arabic" w:hAnsi="Traditional Arabic" w:hint="cs"/>
              <w:rtl/>
              <w:lang w:eastAsia="zh-TW"/>
            </w:rPr>
            <w:t xml:space="preserve">فإن </w:t>
          </w:r>
          <w:r w:rsidRPr="00B353D6">
            <w:rPr>
              <w:rFonts w:ascii="Traditional Arabic" w:hAnsi="Traditional Arabic"/>
              <w:rtl/>
              <w:lang w:eastAsia="zh-TW"/>
            </w:rPr>
            <w:t>"المتهم الذي يُعتبر بموجب هذا الجزء من القانون غير مؤهل للمثول أمام المحكمة، يفترض أن يبقى غير مؤهل ذهنياً أ</w:t>
          </w:r>
          <w:r>
            <w:rPr>
              <w:rFonts w:ascii="Traditional Arabic" w:hAnsi="Traditional Arabic" w:hint="cs"/>
              <w:rtl/>
              <w:lang w:eastAsia="zh-TW"/>
            </w:rPr>
            <w:t>ن</w:t>
          </w:r>
          <w:r w:rsidRPr="00B353D6">
            <w:rPr>
              <w:rFonts w:ascii="Traditional Arabic" w:hAnsi="Traditional Arabic"/>
              <w:rtl/>
              <w:lang w:eastAsia="zh-TW"/>
            </w:rPr>
            <w:t xml:space="preserve"> إلى أن يثبت خلاف ذلك".</w:t>
          </w:r>
          <w:r w:rsidRPr="00735AA4">
            <w:rPr>
              <w:rFonts w:cs="Times New Roman" w:hint="cs"/>
              <w:rtl/>
            </w:rPr>
            <w:t xml:space="preserve"> </w:t>
          </w:r>
          <w:dir w:val="rtl">
            <w:r w:rsidRPr="00735AA4">
              <w:rPr>
                <w:rFonts w:ascii="Traditional Arabic" w:hAnsi="Traditional Arabic" w:hint="cs"/>
                <w:rtl/>
                <w:lang w:eastAsia="zh-TW"/>
              </w:rPr>
              <w:t>وإذ</w:t>
            </w:r>
            <w:r w:rsidRPr="00735AA4">
              <w:rPr>
                <w:rFonts w:ascii="Traditional Arabic" w:hAnsi="Traditional Arabic"/>
                <w:rtl/>
                <w:lang w:eastAsia="zh-TW"/>
              </w:rPr>
              <w:t xml:space="preserve"> </w:t>
            </w:r>
            <w:r w:rsidRPr="00735AA4">
              <w:rPr>
                <w:rFonts w:ascii="Traditional Arabic" w:hAnsi="Traditional Arabic" w:hint="cs"/>
                <w:rtl/>
                <w:lang w:eastAsia="zh-TW"/>
              </w:rPr>
              <w:t>تأخذ</w:t>
            </w:r>
            <w:r w:rsidRPr="00735AA4">
              <w:rPr>
                <w:rFonts w:ascii="Traditional Arabic" w:hAnsi="Traditional Arabic"/>
                <w:rtl/>
                <w:lang w:eastAsia="zh-TW"/>
              </w:rPr>
              <w:t xml:space="preserve"> </w:t>
            </w:r>
            <w:r w:rsidRPr="00735AA4">
              <w:rPr>
                <w:rFonts w:ascii="Traditional Arabic" w:hAnsi="Traditional Arabic" w:hint="cs"/>
                <w:rtl/>
                <w:lang w:eastAsia="zh-TW"/>
              </w:rPr>
              <w:t>اللجنة</w:t>
            </w:r>
            <w:r w:rsidRPr="00735AA4">
              <w:rPr>
                <w:rFonts w:ascii="Traditional Arabic" w:hAnsi="Traditional Arabic"/>
                <w:rtl/>
                <w:lang w:eastAsia="zh-TW"/>
              </w:rPr>
              <w:t xml:space="preserve"> </w:t>
            </w:r>
            <w:r w:rsidRPr="00735AA4">
              <w:rPr>
                <w:rFonts w:ascii="Traditional Arabic" w:hAnsi="Traditional Arabic" w:hint="cs"/>
                <w:rtl/>
                <w:lang w:eastAsia="zh-TW"/>
              </w:rPr>
              <w:t>في</w:t>
            </w:r>
            <w:r w:rsidRPr="00735AA4">
              <w:rPr>
                <w:rFonts w:ascii="Traditional Arabic" w:hAnsi="Traditional Arabic"/>
                <w:rtl/>
                <w:lang w:eastAsia="zh-TW"/>
              </w:rPr>
              <w:t xml:space="preserve"> </w:t>
            </w:r>
            <w:r w:rsidRPr="00735AA4">
              <w:rPr>
                <w:rFonts w:ascii="Traditional Arabic" w:hAnsi="Traditional Arabic" w:hint="cs"/>
                <w:rtl/>
                <w:lang w:eastAsia="zh-TW"/>
              </w:rPr>
              <w:t>الاعتبار</w:t>
            </w:r>
            <w:r w:rsidRPr="00735AA4">
              <w:rPr>
                <w:rFonts w:ascii="Traditional Arabic" w:hAnsi="Traditional Arabic"/>
                <w:rtl/>
                <w:lang w:eastAsia="zh-TW"/>
              </w:rPr>
              <w:t xml:space="preserve"> </w:t>
            </w:r>
            <w:r w:rsidRPr="00735AA4">
              <w:rPr>
                <w:rFonts w:ascii="Traditional Arabic" w:hAnsi="Traditional Arabic" w:hint="cs"/>
                <w:rtl/>
                <w:lang w:eastAsia="zh-TW"/>
              </w:rPr>
              <w:t>أن</w:t>
            </w:r>
            <w:r w:rsidRPr="00735AA4">
              <w:rPr>
                <w:rFonts w:ascii="Traditional Arabic" w:hAnsi="Traditional Arabic"/>
                <w:rtl/>
                <w:lang w:eastAsia="zh-TW"/>
              </w:rPr>
              <w:t xml:space="preserve"> </w:t>
            </w:r>
            <w:r w:rsidRPr="00735AA4">
              <w:rPr>
                <w:rFonts w:ascii="Traditional Arabic" w:hAnsi="Traditional Arabic" w:hint="cs"/>
                <w:rtl/>
                <w:lang w:eastAsia="zh-TW"/>
              </w:rPr>
              <w:t>الاحتجاز</w:t>
            </w:r>
            <w:r w:rsidRPr="00735AA4">
              <w:rPr>
                <w:rFonts w:ascii="Traditional Arabic" w:hAnsi="Traditional Arabic"/>
                <w:rtl/>
                <w:lang w:eastAsia="zh-TW"/>
              </w:rPr>
              <w:t xml:space="preserve"> </w:t>
            </w:r>
            <w:r w:rsidRPr="00735AA4">
              <w:rPr>
                <w:rFonts w:ascii="Traditional Arabic" w:hAnsi="Traditional Arabic" w:hint="cs"/>
                <w:rtl/>
                <w:lang w:eastAsia="zh-TW"/>
              </w:rPr>
              <w:t>إلى</w:t>
            </w:r>
            <w:r w:rsidRPr="00735AA4">
              <w:rPr>
                <w:rFonts w:ascii="Traditional Arabic" w:hAnsi="Traditional Arabic"/>
                <w:rtl/>
                <w:lang w:eastAsia="zh-TW"/>
              </w:rPr>
              <w:t xml:space="preserve"> </w:t>
            </w:r>
            <w:r w:rsidRPr="00735AA4">
              <w:rPr>
                <w:rFonts w:ascii="Traditional Arabic" w:hAnsi="Traditional Arabic" w:hint="cs"/>
                <w:rtl/>
                <w:lang w:eastAsia="zh-TW"/>
              </w:rPr>
              <w:t>أجل</w:t>
            </w:r>
            <w:r w:rsidRPr="00735AA4">
              <w:rPr>
                <w:rFonts w:ascii="Traditional Arabic" w:hAnsi="Traditional Arabic"/>
                <w:rtl/>
                <w:lang w:eastAsia="zh-TW"/>
              </w:rPr>
              <w:t xml:space="preserve"> </w:t>
            </w:r>
            <w:r w:rsidRPr="00735AA4">
              <w:rPr>
                <w:rFonts w:ascii="Traditional Arabic" w:hAnsi="Traditional Arabic" w:hint="cs"/>
                <w:rtl/>
                <w:lang w:eastAsia="zh-TW"/>
              </w:rPr>
              <w:t>غير</w:t>
            </w:r>
            <w:r w:rsidRPr="00735AA4">
              <w:rPr>
                <w:rFonts w:ascii="Traditional Arabic" w:hAnsi="Traditional Arabic"/>
                <w:rtl/>
                <w:lang w:eastAsia="zh-TW"/>
              </w:rPr>
              <w:t xml:space="preserve"> </w:t>
            </w:r>
            <w:r w:rsidRPr="00735AA4">
              <w:rPr>
                <w:rFonts w:ascii="Traditional Arabic" w:hAnsi="Traditional Arabic" w:hint="cs"/>
                <w:rtl/>
                <w:lang w:eastAsia="zh-TW"/>
              </w:rPr>
              <w:t>مسمى</w:t>
            </w:r>
            <w:r w:rsidRPr="00735AA4">
              <w:rPr>
                <w:rFonts w:ascii="Traditional Arabic" w:hAnsi="Traditional Arabic"/>
                <w:rtl/>
                <w:lang w:eastAsia="zh-TW"/>
              </w:rPr>
              <w:t xml:space="preserve"> </w:t>
            </w:r>
            <w:r w:rsidRPr="00735AA4">
              <w:rPr>
                <w:rFonts w:ascii="Traditional Arabic" w:hAnsi="Traditional Arabic" w:hint="cs"/>
                <w:rtl/>
                <w:lang w:eastAsia="zh-TW"/>
              </w:rPr>
              <w:t>يعرض</w:t>
            </w:r>
            <w:r w:rsidRPr="00735AA4">
              <w:rPr>
                <w:rFonts w:ascii="Traditional Arabic" w:hAnsi="Traditional Arabic"/>
                <w:rtl/>
                <w:lang w:eastAsia="zh-TW"/>
              </w:rPr>
              <w:t xml:space="preserve"> </w:t>
            </w:r>
            <w:r w:rsidRPr="00735AA4">
              <w:rPr>
                <w:rFonts w:ascii="Traditional Arabic" w:hAnsi="Traditional Arabic" w:hint="cs"/>
                <w:rtl/>
                <w:lang w:eastAsia="zh-TW"/>
              </w:rPr>
              <w:t>الشخص</w:t>
            </w:r>
            <w:r w:rsidRPr="00735AA4">
              <w:rPr>
                <w:rFonts w:ascii="Traditional Arabic" w:hAnsi="Traditional Arabic"/>
                <w:rtl/>
                <w:lang w:eastAsia="zh-TW"/>
              </w:rPr>
              <w:t xml:space="preserve"> </w:t>
            </w:r>
            <w:r w:rsidRPr="00735AA4">
              <w:rPr>
                <w:rFonts w:ascii="Traditional Arabic" w:hAnsi="Traditional Arabic" w:hint="cs"/>
                <w:rtl/>
                <w:lang w:eastAsia="zh-TW"/>
              </w:rPr>
              <w:t>المحتجز</w:t>
            </w:r>
            <w:r w:rsidRPr="00735AA4">
              <w:rPr>
                <w:rFonts w:ascii="Traditional Arabic" w:hAnsi="Traditional Arabic"/>
                <w:rtl/>
                <w:lang w:eastAsia="zh-TW"/>
              </w:rPr>
              <w:t xml:space="preserve"> </w:t>
            </w:r>
            <w:r w:rsidRPr="00735AA4">
              <w:rPr>
                <w:rFonts w:ascii="Traditional Arabic" w:hAnsi="Traditional Arabic" w:hint="cs"/>
                <w:rtl/>
                <w:lang w:eastAsia="zh-TW"/>
              </w:rPr>
              <w:t>إلى</w:t>
            </w:r>
            <w:r w:rsidRPr="00735AA4">
              <w:rPr>
                <w:rFonts w:ascii="Traditional Arabic" w:hAnsi="Traditional Arabic"/>
                <w:rtl/>
                <w:lang w:eastAsia="zh-TW"/>
              </w:rPr>
              <w:t xml:space="preserve"> </w:t>
            </w:r>
            <w:r w:rsidRPr="00735AA4">
              <w:rPr>
                <w:rFonts w:ascii="Traditional Arabic" w:hAnsi="Traditional Arabic" w:hint="cs"/>
                <w:rtl/>
                <w:lang w:eastAsia="zh-TW"/>
              </w:rPr>
              <w:t>آثار</w:t>
            </w:r>
            <w:r w:rsidRPr="00735AA4">
              <w:rPr>
                <w:rFonts w:ascii="Traditional Arabic" w:hAnsi="Traditional Arabic"/>
                <w:rtl/>
                <w:lang w:eastAsia="zh-TW"/>
              </w:rPr>
              <w:t xml:space="preserve"> </w:t>
            </w:r>
            <w:r w:rsidRPr="00735AA4">
              <w:rPr>
                <w:rFonts w:ascii="Traditional Arabic" w:hAnsi="Traditional Arabic" w:hint="cs"/>
                <w:rtl/>
                <w:lang w:eastAsia="zh-TW"/>
              </w:rPr>
              <w:t>نفسية</w:t>
            </w:r>
            <w:r w:rsidRPr="00735AA4">
              <w:rPr>
                <w:rFonts w:ascii="Traditional Arabic" w:hAnsi="Traditional Arabic"/>
                <w:rtl/>
                <w:lang w:eastAsia="zh-TW"/>
              </w:rPr>
              <w:t xml:space="preserve"> </w:t>
            </w:r>
            <w:r w:rsidRPr="00735AA4">
              <w:rPr>
                <w:rFonts w:ascii="Traditional Arabic" w:hAnsi="Traditional Arabic" w:hint="cs"/>
                <w:rtl/>
                <w:lang w:eastAsia="zh-TW"/>
              </w:rPr>
              <w:t>لا</w:t>
            </w:r>
            <w:r w:rsidRPr="00735AA4">
              <w:rPr>
                <w:rFonts w:ascii="Traditional Arabic" w:hAnsi="Traditional Arabic"/>
                <w:rtl/>
                <w:lang w:eastAsia="zh-TW"/>
              </w:rPr>
              <w:t xml:space="preserve"> </w:t>
            </w:r>
            <w:r w:rsidRPr="00735AA4">
              <w:rPr>
                <w:rFonts w:ascii="Traditional Arabic" w:hAnsi="Traditional Arabic" w:hint="cs"/>
                <w:rtl/>
                <w:lang w:eastAsia="zh-TW"/>
              </w:rPr>
              <w:t>يمكن</w:t>
            </w:r>
            <w:r w:rsidRPr="00735AA4">
              <w:rPr>
                <w:rFonts w:ascii="Traditional Arabic" w:hAnsi="Traditional Arabic"/>
                <w:rtl/>
                <w:lang w:eastAsia="zh-TW"/>
              </w:rPr>
              <w:t xml:space="preserve"> </w:t>
            </w:r>
            <w:r w:rsidRPr="00735AA4">
              <w:rPr>
                <w:rFonts w:ascii="Traditional Arabic" w:hAnsi="Traditional Arabic" w:hint="cs"/>
                <w:rtl/>
                <w:lang w:eastAsia="zh-TW"/>
              </w:rPr>
              <w:t>معالجتها،</w:t>
            </w:r>
            <w:r w:rsidRPr="00735AA4">
              <w:rPr>
                <w:rFonts w:ascii="Traditional Arabic" w:hAnsi="Traditional Arabic"/>
                <w:rtl/>
                <w:lang w:eastAsia="zh-TW"/>
              </w:rPr>
              <w:t xml:space="preserve"> </w:t>
            </w:r>
            <w:r w:rsidRPr="00735AA4">
              <w:rPr>
                <w:rFonts w:ascii="Traditional Arabic" w:hAnsi="Traditional Arabic" w:hint="cs"/>
                <w:rtl/>
                <w:lang w:eastAsia="zh-TW"/>
              </w:rPr>
              <w:t>فقد</w:t>
            </w:r>
            <w:r w:rsidRPr="00735AA4">
              <w:rPr>
                <w:rFonts w:ascii="Traditional Arabic" w:hAnsi="Traditional Arabic"/>
                <w:rtl/>
                <w:lang w:eastAsia="zh-TW"/>
              </w:rPr>
              <w:t xml:space="preserve"> </w:t>
            </w:r>
            <w:r w:rsidRPr="00735AA4">
              <w:rPr>
                <w:rFonts w:ascii="Traditional Arabic" w:hAnsi="Traditional Arabic" w:hint="cs"/>
                <w:rtl/>
                <w:lang w:eastAsia="zh-TW"/>
              </w:rPr>
              <w:t>خلصت</w:t>
            </w:r>
            <w:r w:rsidRPr="00735AA4">
              <w:rPr>
                <w:rFonts w:ascii="Traditional Arabic" w:hAnsi="Traditional Arabic"/>
                <w:rtl/>
                <w:lang w:eastAsia="zh-TW"/>
              </w:rPr>
              <w:t xml:space="preserve"> </w:t>
            </w:r>
            <w:r w:rsidRPr="00735AA4">
              <w:rPr>
                <w:rFonts w:ascii="Traditional Arabic" w:hAnsi="Traditional Arabic" w:hint="cs"/>
                <w:rtl/>
                <w:lang w:eastAsia="zh-TW"/>
              </w:rPr>
              <w:t>إلى</w:t>
            </w:r>
            <w:r w:rsidRPr="00735AA4">
              <w:rPr>
                <w:rFonts w:ascii="Traditional Arabic" w:hAnsi="Traditional Arabic"/>
                <w:rtl/>
                <w:lang w:eastAsia="zh-TW"/>
              </w:rPr>
              <w:t xml:space="preserve"> </w:t>
            </w:r>
            <w:r w:rsidRPr="00735AA4">
              <w:rPr>
                <w:rFonts w:ascii="Traditional Arabic" w:hAnsi="Traditional Arabic" w:hint="cs"/>
                <w:rtl/>
                <w:lang w:eastAsia="zh-TW"/>
              </w:rPr>
              <w:t>أن</w:t>
            </w:r>
            <w:r w:rsidRPr="00735AA4">
              <w:rPr>
                <w:rFonts w:ascii="Traditional Arabic" w:hAnsi="Traditional Arabic"/>
                <w:rtl/>
                <w:lang w:eastAsia="zh-TW"/>
              </w:rPr>
              <w:t xml:space="preserve"> </w:t>
            </w:r>
            <w:r w:rsidRPr="00735AA4">
              <w:rPr>
                <w:rFonts w:ascii="Traditional Arabic" w:hAnsi="Traditional Arabic" w:hint="cs"/>
                <w:rtl/>
                <w:lang w:eastAsia="zh-TW"/>
              </w:rPr>
              <w:t>هذا</w:t>
            </w:r>
            <w:r w:rsidRPr="00735AA4">
              <w:rPr>
                <w:rFonts w:ascii="Traditional Arabic" w:hAnsi="Traditional Arabic"/>
                <w:rtl/>
                <w:lang w:eastAsia="zh-TW"/>
              </w:rPr>
              <w:t xml:space="preserve"> </w:t>
            </w:r>
            <w:r w:rsidRPr="00735AA4">
              <w:rPr>
                <w:rFonts w:ascii="Traditional Arabic" w:hAnsi="Traditional Arabic" w:hint="cs"/>
                <w:rtl/>
                <w:lang w:eastAsia="zh-TW"/>
              </w:rPr>
              <w:t>الضرب</w:t>
            </w:r>
            <w:r w:rsidRPr="00735AA4">
              <w:rPr>
                <w:rFonts w:ascii="Traditional Arabic" w:hAnsi="Traditional Arabic"/>
                <w:rtl/>
                <w:lang w:eastAsia="zh-TW"/>
              </w:rPr>
              <w:t xml:space="preserve"> </w:t>
            </w:r>
            <w:r w:rsidRPr="00735AA4">
              <w:rPr>
                <w:rFonts w:ascii="Traditional Arabic" w:hAnsi="Traditional Arabic" w:hint="cs"/>
                <w:rtl/>
                <w:lang w:eastAsia="zh-TW"/>
              </w:rPr>
              <w:t>من</w:t>
            </w:r>
            <w:r w:rsidRPr="00735AA4">
              <w:rPr>
                <w:rFonts w:ascii="Traditional Arabic" w:hAnsi="Traditional Arabic"/>
                <w:rtl/>
                <w:lang w:eastAsia="zh-TW"/>
              </w:rPr>
              <w:t xml:space="preserve"> </w:t>
            </w:r>
            <w:r w:rsidRPr="00735AA4">
              <w:rPr>
                <w:rFonts w:ascii="Traditional Arabic" w:hAnsi="Traditional Arabic" w:hint="cs"/>
                <w:rtl/>
                <w:lang w:eastAsia="zh-TW"/>
              </w:rPr>
              <w:t>الاحتجاز</w:t>
            </w:r>
            <w:r w:rsidRPr="00735AA4">
              <w:rPr>
                <w:rFonts w:ascii="Traditional Arabic" w:hAnsi="Traditional Arabic"/>
                <w:rtl/>
                <w:lang w:eastAsia="zh-TW"/>
              </w:rPr>
              <w:t xml:space="preserve"> </w:t>
            </w:r>
            <w:r w:rsidRPr="00735AA4">
              <w:rPr>
                <w:rFonts w:ascii="Traditional Arabic" w:hAnsi="Traditional Arabic" w:hint="cs"/>
                <w:rtl/>
                <w:lang w:eastAsia="zh-TW"/>
              </w:rPr>
              <w:t>الذي</w:t>
            </w:r>
            <w:r w:rsidRPr="00735AA4">
              <w:rPr>
                <w:rFonts w:ascii="Traditional Arabic" w:hAnsi="Traditional Arabic"/>
                <w:rtl/>
                <w:lang w:eastAsia="zh-TW"/>
              </w:rPr>
              <w:t xml:space="preserve"> </w:t>
            </w:r>
            <w:r w:rsidRPr="00735AA4">
              <w:rPr>
                <w:rFonts w:ascii="Traditional Arabic" w:hAnsi="Traditional Arabic" w:hint="cs"/>
                <w:rtl/>
                <w:lang w:eastAsia="zh-TW"/>
              </w:rPr>
              <w:t>تعرض</w:t>
            </w:r>
            <w:r w:rsidRPr="00735AA4">
              <w:rPr>
                <w:rFonts w:ascii="Traditional Arabic" w:hAnsi="Traditional Arabic"/>
                <w:rtl/>
                <w:lang w:eastAsia="zh-TW"/>
              </w:rPr>
              <w:t xml:space="preserve"> </w:t>
            </w:r>
            <w:r w:rsidRPr="00735AA4">
              <w:rPr>
                <w:rFonts w:ascii="Traditional Arabic" w:hAnsi="Traditional Arabic" w:hint="cs"/>
                <w:rtl/>
                <w:lang w:eastAsia="zh-TW"/>
              </w:rPr>
              <w:t>له</w:t>
            </w:r>
            <w:r w:rsidRPr="00735AA4">
              <w:rPr>
                <w:rFonts w:ascii="Traditional Arabic" w:hAnsi="Traditional Arabic"/>
                <w:rtl/>
                <w:lang w:eastAsia="zh-TW"/>
              </w:rPr>
              <w:t xml:space="preserve"> </w:t>
            </w:r>
            <w:r w:rsidRPr="00735AA4">
              <w:rPr>
                <w:rFonts w:ascii="Traditional Arabic" w:hAnsi="Traditional Arabic" w:hint="cs"/>
                <w:rtl/>
                <w:lang w:eastAsia="zh-TW"/>
              </w:rPr>
              <w:t>صاحب</w:t>
            </w:r>
            <w:r w:rsidRPr="00735AA4">
              <w:rPr>
                <w:rFonts w:ascii="Traditional Arabic" w:hAnsi="Traditional Arabic"/>
                <w:rtl/>
                <w:lang w:eastAsia="zh-TW"/>
              </w:rPr>
              <w:t xml:space="preserve"> </w:t>
            </w:r>
            <w:r w:rsidRPr="00735AA4">
              <w:rPr>
                <w:rFonts w:ascii="Traditional Arabic" w:hAnsi="Traditional Arabic" w:hint="cs"/>
                <w:rtl/>
                <w:lang w:eastAsia="zh-TW"/>
              </w:rPr>
              <w:t>البلا</w:t>
            </w:r>
            <w:r w:rsidRPr="00735AA4">
              <w:rPr>
                <w:rFonts w:ascii="Traditional Arabic" w:hAnsi="Traditional Arabic"/>
                <w:rtl/>
                <w:lang w:eastAsia="zh-TW"/>
              </w:rPr>
              <w:t>غ يشكل معاملة لا إنسانية ومهينة</w:t>
            </w:r>
            <w:r w:rsidR="00B941D1" w:rsidRPr="00B941D1">
              <w:rPr>
                <w:rFonts w:ascii="Traditional Arabic" w:hAnsi="Traditional Arabic" w:hint="cs"/>
                <w:vertAlign w:val="superscript"/>
                <w:rtl/>
                <w:lang w:eastAsia="zh-TW"/>
              </w:rPr>
              <w:t>(</w:t>
            </w:r>
            <w:r w:rsidRPr="00B941D1">
              <w:rPr>
                <w:rStyle w:val="FootnoteReference"/>
                <w:rtl/>
                <w:lang w:eastAsia="zh-TW"/>
              </w:rPr>
              <w:footnoteReference w:id="49"/>
            </w:r>
            <w:r w:rsidR="00B941D1" w:rsidRPr="00B941D1">
              <w:rPr>
                <w:rFonts w:ascii="Traditional Arabic" w:hAnsi="Traditional Arabic" w:hint="cs"/>
                <w:vertAlign w:val="superscript"/>
                <w:rtl/>
                <w:lang w:eastAsia="zh-TW"/>
              </w:rPr>
              <w:t>)</w:t>
            </w:r>
            <w:r w:rsidR="00B941D1">
              <w:rPr>
                <w:rFonts w:ascii="Traditional Arabic" w:hAnsi="Traditional Arabic" w:hint="cs"/>
                <w:rtl/>
                <w:lang w:eastAsia="zh-TW"/>
              </w:rPr>
              <w:t>.</w:t>
            </w:r>
            <w:r w:rsidRPr="000C2514">
              <w:rPr>
                <w:rtl/>
              </w:rPr>
              <w:t xml:space="preserve"> </w:t>
            </w:r>
            <w:r w:rsidRPr="000C2514">
              <w:rPr>
                <w:rFonts w:ascii="Traditional Arabic" w:hAnsi="Traditional Arabic"/>
                <w:rtl/>
                <w:lang w:eastAsia="zh-TW"/>
              </w:rPr>
              <w:t>ولذلك، ترى اللجنة أن الطابع غير المحدد الأجل لاحتجاز صاحب البلاغ وأعمال العنف المتكررة التي تعرض لها خلال احتجازه تعتبر انتهاك</w:t>
            </w:r>
            <w:r w:rsidR="00646367">
              <w:rPr>
                <w:rFonts w:ascii="Traditional Arabic" w:hAnsi="Traditional Arabic"/>
                <w:rtl/>
                <w:lang w:eastAsia="zh-TW"/>
              </w:rPr>
              <w:t xml:space="preserve">اً </w:t>
            </w:r>
            <w:r w:rsidRPr="000C2514">
              <w:rPr>
                <w:rFonts w:ascii="Traditional Arabic" w:hAnsi="Traditional Arabic"/>
                <w:rtl/>
                <w:lang w:eastAsia="zh-TW"/>
              </w:rPr>
              <w:t>للمادة 15 من الاتفاقية من جانب الدولة الطرف.</w:t>
            </w:r>
            <w:r w:rsidRPr="000C2514">
              <w:rPr>
                <w:rFonts w:hint="cs"/>
                <w:rtl/>
                <w:lang w:eastAsia="zh-TW"/>
              </w:rPr>
              <w:tab/>
            </w:r>
            <w:r>
              <w:t>‬</w:t>
            </w:r>
            <w:r>
              <w:t>‬</w:t>
            </w:r>
            <w:r>
              <w:t>‬</w:t>
            </w:r>
            <w:r>
              <w:t>‬</w:t>
            </w:r>
            <w:r>
              <w:t>‬</w:t>
            </w:r>
            <w:r>
              <w:t>‬</w:t>
            </w:r>
            <w:r>
              <w:t>‬</w:t>
            </w:r>
            <w:r>
              <w:t>‬</w:t>
            </w:r>
            <w:r>
              <w:t>‬</w:t>
            </w:r>
            <w:r>
              <w:t>‬</w:t>
            </w:r>
            <w:r>
              <w:t>‬</w:t>
            </w:r>
            <w:r>
              <w:t>‬</w:t>
            </w:r>
            <w:r w:rsidR="00F738B9">
              <w:t>‬</w:t>
            </w:r>
            <w:r w:rsidR="00F738B9">
              <w:t>‬</w:t>
            </w:r>
            <w:r w:rsidR="00F738B9">
              <w:t>‬</w:t>
            </w:r>
            <w:r w:rsidR="00A30838">
              <w:t>‬</w:t>
            </w:r>
            <w:r w:rsidR="00A30838">
              <w:t>‬</w:t>
            </w:r>
            <w:r w:rsidR="00A30838">
              <w:t>‬</w:t>
            </w:r>
          </w:dir>
        </w:dir>
      </w:dir>
    </w:p>
    <w:p w:rsidR="00B713E9" w:rsidRPr="00F61179" w:rsidRDefault="00B713E9" w:rsidP="00DC1B14">
      <w:pPr>
        <w:pStyle w:val="SingleTxtGA"/>
        <w:rPr>
          <w:rtl/>
          <w:lang w:eastAsia="zh-TW"/>
        </w:rPr>
      </w:pPr>
      <w:r>
        <w:rPr>
          <w:rFonts w:hint="cs"/>
          <w:rtl/>
          <w:lang w:eastAsia="zh-TW"/>
        </w:rPr>
        <w:t>8-10</w:t>
      </w:r>
      <w:r>
        <w:rPr>
          <w:rFonts w:hint="cs"/>
          <w:rtl/>
          <w:lang w:eastAsia="zh-TW"/>
        </w:rPr>
        <w:tab/>
      </w:r>
      <w:r w:rsidRPr="00F61179">
        <w:rPr>
          <w:rtl/>
          <w:lang w:eastAsia="zh-TW"/>
        </w:rPr>
        <w:t>وفي ضوء ما تقدم، تخلص اللجنة إلى أن الدولة الطرف</w:t>
      </w:r>
      <w:r>
        <w:rPr>
          <w:rFonts w:hint="cs"/>
          <w:rtl/>
          <w:lang w:eastAsia="zh-TW"/>
        </w:rPr>
        <w:t xml:space="preserve"> </w:t>
      </w:r>
      <w:r>
        <w:rPr>
          <w:rtl/>
          <w:lang w:eastAsia="zh-TW"/>
        </w:rPr>
        <w:t>لم تف</w:t>
      </w:r>
      <w:r>
        <w:rPr>
          <w:rFonts w:hint="cs"/>
          <w:rtl/>
          <w:lang w:eastAsia="zh-TW"/>
        </w:rPr>
        <w:t>ِ</w:t>
      </w:r>
      <w:r>
        <w:rPr>
          <w:rtl/>
          <w:lang w:eastAsia="zh-TW"/>
        </w:rPr>
        <w:t xml:space="preserve"> بالتزاماتها بموجب المواد</w:t>
      </w:r>
      <w:r w:rsidR="00DC1B14">
        <w:rPr>
          <w:rFonts w:hint="cs"/>
          <w:rtl/>
          <w:lang w:eastAsia="zh-TW"/>
        </w:rPr>
        <w:t> </w:t>
      </w:r>
      <w:r w:rsidRPr="00F61179">
        <w:rPr>
          <w:rtl/>
          <w:lang w:eastAsia="zh-TW"/>
        </w:rPr>
        <w:t>5</w:t>
      </w:r>
      <w:r>
        <w:rPr>
          <w:rtl/>
          <w:lang w:eastAsia="zh-TW"/>
        </w:rPr>
        <w:t>(</w:t>
      </w:r>
      <w:r w:rsidRPr="00F61179">
        <w:rPr>
          <w:rtl/>
          <w:lang w:eastAsia="zh-TW"/>
        </w:rPr>
        <w:t>1) و(2) و12</w:t>
      </w:r>
      <w:r>
        <w:rPr>
          <w:rtl/>
          <w:lang w:eastAsia="zh-TW"/>
        </w:rPr>
        <w:t>(</w:t>
      </w:r>
      <w:r w:rsidRPr="00F61179">
        <w:rPr>
          <w:rtl/>
          <w:lang w:eastAsia="zh-TW"/>
        </w:rPr>
        <w:t>2) و(3)، 13</w:t>
      </w:r>
      <w:r>
        <w:rPr>
          <w:rtl/>
          <w:lang w:eastAsia="zh-TW"/>
        </w:rPr>
        <w:t>(</w:t>
      </w:r>
      <w:r w:rsidRPr="00F61179">
        <w:rPr>
          <w:rtl/>
          <w:lang w:eastAsia="zh-TW"/>
        </w:rPr>
        <w:t>1) و14</w:t>
      </w:r>
      <w:r>
        <w:rPr>
          <w:rtl/>
          <w:lang w:eastAsia="zh-TW"/>
        </w:rPr>
        <w:t>(</w:t>
      </w:r>
      <w:r w:rsidRPr="00F61179">
        <w:rPr>
          <w:rtl/>
          <w:lang w:eastAsia="zh-TW"/>
        </w:rPr>
        <w:t>1)</w:t>
      </w:r>
      <w:r>
        <w:rPr>
          <w:rtl/>
          <w:lang w:eastAsia="zh-TW"/>
        </w:rPr>
        <w:t>(</w:t>
      </w:r>
      <w:r w:rsidRPr="00F61179">
        <w:rPr>
          <w:rtl/>
          <w:lang w:eastAsia="zh-TW"/>
        </w:rPr>
        <w:t>ب) و15 من الاتفاقية.</w:t>
      </w:r>
    </w:p>
    <w:p w:rsidR="00B713E9" w:rsidRPr="00960C79" w:rsidRDefault="00DC1B14" w:rsidP="00DC1B14">
      <w:pPr>
        <w:pStyle w:val="H1GA"/>
        <w:rPr>
          <w:rtl/>
          <w:lang w:eastAsia="zh-TW"/>
        </w:rPr>
      </w:pPr>
      <w:r>
        <w:rPr>
          <w:rFonts w:hint="cs"/>
          <w:rtl/>
          <w:lang w:eastAsia="zh-TW"/>
        </w:rPr>
        <w:tab/>
      </w:r>
      <w:r w:rsidR="00B713E9">
        <w:rPr>
          <w:rtl/>
          <w:lang w:eastAsia="zh-TW"/>
        </w:rPr>
        <w:t>جيم-</w:t>
      </w:r>
      <w:r w:rsidR="00B713E9">
        <w:rPr>
          <w:rFonts w:hint="cs"/>
          <w:rtl/>
          <w:lang w:eastAsia="zh-TW"/>
        </w:rPr>
        <w:tab/>
      </w:r>
      <w:r w:rsidR="00B713E9" w:rsidRPr="00960C79">
        <w:rPr>
          <w:rFonts w:hint="cs"/>
          <w:rtl/>
          <w:lang w:eastAsia="zh-TW"/>
        </w:rPr>
        <w:t>الاستنتاجات</w:t>
      </w:r>
      <w:r w:rsidR="00B713E9" w:rsidRPr="00960C79">
        <w:rPr>
          <w:rtl/>
          <w:lang w:eastAsia="zh-TW"/>
        </w:rPr>
        <w:t xml:space="preserve"> </w:t>
      </w:r>
      <w:r w:rsidR="00B713E9" w:rsidRPr="00960C79">
        <w:rPr>
          <w:rFonts w:hint="cs"/>
          <w:rtl/>
          <w:lang w:eastAsia="zh-TW"/>
        </w:rPr>
        <w:t>والتوصيات</w:t>
      </w:r>
      <w:r w:rsidR="00B713E9" w:rsidRPr="00960C79">
        <w:rPr>
          <w:rFonts w:cs="Times New Roman" w:hint="cs"/>
          <w:rtl/>
          <w:lang w:eastAsia="zh-TW"/>
        </w:rPr>
        <w:t>‬</w:t>
      </w:r>
    </w:p>
    <w:p w:rsidR="00B713E9" w:rsidRPr="00B47131" w:rsidRDefault="00B713E9" w:rsidP="00FE2F8B">
      <w:pPr>
        <w:pStyle w:val="SingleTxtGA"/>
        <w:rPr>
          <w:rtl/>
          <w:lang w:eastAsia="zh-TW"/>
        </w:rPr>
      </w:pPr>
      <w:r>
        <w:rPr>
          <w:rFonts w:hint="cs"/>
          <w:rtl/>
          <w:lang w:eastAsia="zh-TW"/>
        </w:rPr>
        <w:t>9</w:t>
      </w:r>
      <w:r>
        <w:rPr>
          <w:rtl/>
          <w:lang w:eastAsia="zh-TW"/>
        </w:rPr>
        <w:t>-</w:t>
      </w:r>
      <w:r>
        <w:rPr>
          <w:rFonts w:hint="cs"/>
          <w:rtl/>
          <w:lang w:eastAsia="zh-TW"/>
        </w:rPr>
        <w:tab/>
      </w:r>
      <w:r w:rsidRPr="00B47131">
        <w:rPr>
          <w:rtl/>
          <w:lang w:eastAsia="zh-TW"/>
        </w:rPr>
        <w:t>إن اللجنة المعنية بحقوق الأشخاص ذوي الإعاقة، إذ تتصرف بموجب المادة 5 من البروتوكول الاختياري، ترى أن الدولة الطرف لم تف</w:t>
      </w:r>
      <w:r>
        <w:rPr>
          <w:rFonts w:hint="cs"/>
          <w:rtl/>
          <w:lang w:eastAsia="zh-TW"/>
        </w:rPr>
        <w:t>ِ</w:t>
      </w:r>
      <w:r w:rsidRPr="00B47131">
        <w:rPr>
          <w:rtl/>
          <w:lang w:eastAsia="zh-TW"/>
        </w:rPr>
        <w:t xml:space="preserve"> بالتزاماتها بموجب</w:t>
      </w:r>
      <w:r>
        <w:rPr>
          <w:rFonts w:hint="cs"/>
          <w:rtl/>
          <w:lang w:eastAsia="zh-TW"/>
        </w:rPr>
        <w:t xml:space="preserve"> المواد</w:t>
      </w:r>
      <w:r w:rsidRPr="00B47131">
        <w:rPr>
          <w:rtl/>
          <w:lang w:eastAsia="zh-TW"/>
        </w:rPr>
        <w:t xml:space="preserve"> </w:t>
      </w:r>
      <w:r w:rsidRPr="00F61179">
        <w:rPr>
          <w:rtl/>
          <w:lang w:eastAsia="zh-TW"/>
        </w:rPr>
        <w:t>5</w:t>
      </w:r>
      <w:r>
        <w:rPr>
          <w:rtl/>
          <w:lang w:eastAsia="zh-TW"/>
        </w:rPr>
        <w:t>(</w:t>
      </w:r>
      <w:r w:rsidRPr="00F61179">
        <w:rPr>
          <w:rtl/>
          <w:lang w:eastAsia="zh-TW"/>
        </w:rPr>
        <w:t>1) و(2) و12</w:t>
      </w:r>
      <w:r>
        <w:rPr>
          <w:rtl/>
          <w:lang w:eastAsia="zh-TW"/>
        </w:rPr>
        <w:t>(</w:t>
      </w:r>
      <w:r w:rsidRPr="00F61179">
        <w:rPr>
          <w:rtl/>
          <w:lang w:eastAsia="zh-TW"/>
        </w:rPr>
        <w:t xml:space="preserve">2) و(3) </w:t>
      </w:r>
      <w:r>
        <w:rPr>
          <w:rFonts w:hint="cs"/>
          <w:rtl/>
          <w:lang w:eastAsia="zh-TW"/>
        </w:rPr>
        <w:t>و</w:t>
      </w:r>
      <w:r w:rsidRPr="00F61179">
        <w:rPr>
          <w:rtl/>
          <w:lang w:eastAsia="zh-TW"/>
        </w:rPr>
        <w:t>13</w:t>
      </w:r>
      <w:r>
        <w:rPr>
          <w:rtl/>
          <w:lang w:eastAsia="zh-TW"/>
        </w:rPr>
        <w:t>(</w:t>
      </w:r>
      <w:r w:rsidRPr="00F61179">
        <w:rPr>
          <w:rtl/>
          <w:lang w:eastAsia="zh-TW"/>
        </w:rPr>
        <w:t>1) و14</w:t>
      </w:r>
      <w:r>
        <w:rPr>
          <w:rtl/>
          <w:lang w:eastAsia="zh-TW"/>
        </w:rPr>
        <w:t>(</w:t>
      </w:r>
      <w:r w:rsidRPr="00F61179">
        <w:rPr>
          <w:rtl/>
          <w:lang w:eastAsia="zh-TW"/>
        </w:rPr>
        <w:t>1)</w:t>
      </w:r>
      <w:r>
        <w:rPr>
          <w:rtl/>
          <w:lang w:eastAsia="zh-TW"/>
        </w:rPr>
        <w:t>(</w:t>
      </w:r>
      <w:r w:rsidRPr="00F61179">
        <w:rPr>
          <w:rtl/>
          <w:lang w:eastAsia="zh-TW"/>
        </w:rPr>
        <w:t>ب) و15</w:t>
      </w:r>
      <w:r w:rsidRPr="00B47131">
        <w:rPr>
          <w:rtl/>
          <w:lang w:eastAsia="zh-TW"/>
        </w:rPr>
        <w:t xml:space="preserve"> من الاتفاقية. </w:t>
      </w:r>
      <w:dir w:val="rtl">
        <w:r w:rsidRPr="00B47131">
          <w:rPr>
            <w:rFonts w:ascii="Traditional Arabic" w:hAnsi="Traditional Arabic" w:hint="cs"/>
            <w:rtl/>
            <w:lang w:eastAsia="zh-TW"/>
          </w:rPr>
          <w:t>وبناء</w:t>
        </w:r>
        <w:r w:rsidRPr="00B47131">
          <w:rPr>
            <w:rtl/>
            <w:lang w:eastAsia="zh-TW"/>
          </w:rPr>
          <w:t xml:space="preserve"> </w:t>
        </w:r>
        <w:r w:rsidRPr="00B47131">
          <w:rPr>
            <w:rFonts w:ascii="Traditional Arabic" w:hAnsi="Traditional Arabic" w:hint="cs"/>
            <w:rtl/>
            <w:lang w:eastAsia="zh-TW"/>
          </w:rPr>
          <w:t>على</w:t>
        </w:r>
        <w:r w:rsidRPr="00B47131">
          <w:rPr>
            <w:rtl/>
            <w:lang w:eastAsia="zh-TW"/>
          </w:rPr>
          <w:t xml:space="preserve"> </w:t>
        </w:r>
        <w:r w:rsidRPr="00B47131">
          <w:rPr>
            <w:rFonts w:ascii="Traditional Arabic" w:hAnsi="Traditional Arabic" w:hint="cs"/>
            <w:rtl/>
            <w:lang w:eastAsia="zh-TW"/>
          </w:rPr>
          <w:t>ذلك،</w:t>
        </w:r>
        <w:r w:rsidRPr="00B47131">
          <w:rPr>
            <w:rtl/>
            <w:lang w:eastAsia="zh-TW"/>
          </w:rPr>
          <w:t xml:space="preserve"> </w:t>
        </w:r>
        <w:r w:rsidRPr="00B47131">
          <w:rPr>
            <w:rFonts w:ascii="Traditional Arabic" w:hAnsi="Traditional Arabic" w:hint="cs"/>
            <w:rtl/>
            <w:lang w:eastAsia="zh-TW"/>
          </w:rPr>
          <w:t>تقدم</w:t>
        </w:r>
        <w:r w:rsidRPr="00B47131">
          <w:rPr>
            <w:rtl/>
            <w:lang w:eastAsia="zh-TW"/>
          </w:rPr>
          <w:t xml:space="preserve"> </w:t>
        </w:r>
        <w:r w:rsidRPr="00B47131">
          <w:rPr>
            <w:rFonts w:ascii="Traditional Arabic" w:hAnsi="Traditional Arabic" w:hint="cs"/>
            <w:rtl/>
            <w:lang w:eastAsia="zh-TW"/>
          </w:rPr>
          <w:t>اللجنة</w:t>
        </w:r>
        <w:r w:rsidRPr="00B47131">
          <w:rPr>
            <w:rtl/>
            <w:lang w:eastAsia="zh-TW"/>
          </w:rPr>
          <w:t xml:space="preserve"> </w:t>
        </w:r>
        <w:r w:rsidRPr="00B47131">
          <w:rPr>
            <w:rFonts w:ascii="Traditional Arabic" w:hAnsi="Traditional Arabic" w:hint="cs"/>
            <w:rtl/>
            <w:lang w:eastAsia="zh-TW"/>
          </w:rPr>
          <w:t>إلى</w:t>
        </w:r>
        <w:r w:rsidRPr="00B47131">
          <w:rPr>
            <w:rtl/>
            <w:lang w:eastAsia="zh-TW"/>
          </w:rPr>
          <w:t xml:space="preserve"> </w:t>
        </w:r>
        <w:r w:rsidRPr="00B47131">
          <w:rPr>
            <w:rFonts w:ascii="Traditional Arabic" w:hAnsi="Traditional Arabic" w:hint="cs"/>
            <w:rtl/>
            <w:lang w:eastAsia="zh-TW"/>
          </w:rPr>
          <w:t>الدولة</w:t>
        </w:r>
        <w:r w:rsidRPr="00B47131">
          <w:rPr>
            <w:rtl/>
            <w:lang w:eastAsia="zh-TW"/>
          </w:rPr>
          <w:t xml:space="preserve"> </w:t>
        </w:r>
        <w:r w:rsidRPr="00B47131">
          <w:rPr>
            <w:rFonts w:ascii="Traditional Arabic" w:hAnsi="Traditional Arabic" w:hint="cs"/>
            <w:rtl/>
            <w:lang w:eastAsia="zh-TW"/>
          </w:rPr>
          <w:t>الطرف</w:t>
        </w:r>
        <w:r w:rsidRPr="00B47131">
          <w:rPr>
            <w:rtl/>
            <w:lang w:eastAsia="zh-TW"/>
          </w:rPr>
          <w:t xml:space="preserve"> </w:t>
        </w:r>
        <w:r w:rsidRPr="00B47131">
          <w:rPr>
            <w:rFonts w:ascii="Traditional Arabic" w:hAnsi="Traditional Arabic" w:hint="cs"/>
            <w:rtl/>
            <w:lang w:eastAsia="zh-TW"/>
          </w:rPr>
          <w:t>التوصيات</w:t>
        </w:r>
        <w:r w:rsidRPr="00B47131">
          <w:rPr>
            <w:rtl/>
            <w:lang w:eastAsia="zh-TW"/>
          </w:rPr>
          <w:t xml:space="preserve"> </w:t>
        </w:r>
        <w:r w:rsidRPr="00B47131">
          <w:rPr>
            <w:rFonts w:ascii="Traditional Arabic" w:hAnsi="Traditional Arabic" w:hint="cs"/>
            <w:rtl/>
            <w:lang w:eastAsia="zh-TW"/>
          </w:rPr>
          <w:t>التالية</w:t>
        </w:r>
        <w:r w:rsidRPr="00B47131">
          <w:rPr>
            <w:rtl/>
            <w:lang w:eastAsia="zh-TW"/>
          </w:rPr>
          <w:t>:</w:t>
        </w:r>
        <w:r w:rsidRPr="00B47131">
          <w:rPr>
            <w:rFonts w:cs="Times New Roman" w:hint="cs"/>
            <w:rtl/>
            <w:lang w:eastAsia="zh-TW"/>
          </w:rPr>
          <w:t>‬</w:t>
        </w:r>
        <w:r w:rsidRPr="00B47131">
          <w:rPr>
            <w:rFonts w:cs="Times New Roman" w:hint="cs"/>
            <w:rtl/>
            <w:lang w:eastAsia="zh-TW"/>
          </w:rPr>
          <w:t>‬</w:t>
        </w:r>
        <w:r>
          <w:t>‬</w:t>
        </w:r>
        <w:r>
          <w:t>‬</w:t>
        </w:r>
        <w:r>
          <w:t>‬</w:t>
        </w:r>
        <w:r>
          <w:t>‬</w:t>
        </w:r>
        <w:r>
          <w:t>‬</w:t>
        </w:r>
        <w:r>
          <w:t>‬</w:t>
        </w:r>
        <w:r>
          <w:t>‬</w:t>
        </w:r>
        <w:r>
          <w:t>‬</w:t>
        </w:r>
        <w:r>
          <w:t>‬</w:t>
        </w:r>
        <w:r>
          <w:t>‬</w:t>
        </w:r>
        <w:r>
          <w:t>‬</w:t>
        </w:r>
        <w:r>
          <w:t>‬</w:t>
        </w:r>
        <w:r>
          <w:t>‬</w:t>
        </w:r>
        <w:r>
          <w:t>‬</w:t>
        </w:r>
        <w:r>
          <w:t>‬</w:t>
        </w:r>
        <w:r>
          <w:t>‬</w:t>
        </w:r>
        <w:r w:rsidR="00F738B9">
          <w:t>‬</w:t>
        </w:r>
        <w:r w:rsidR="00A30838">
          <w:t>‬</w:t>
        </w:r>
      </w:dir>
    </w:p>
    <w:p w:rsidR="00B713E9" w:rsidRPr="00B47131" w:rsidRDefault="00B713E9" w:rsidP="00FE2F8B">
      <w:pPr>
        <w:pStyle w:val="SingleTxtGA"/>
        <w:rPr>
          <w:rtl/>
          <w:lang w:eastAsia="zh-TW"/>
        </w:rPr>
      </w:pPr>
      <w:r>
        <w:rPr>
          <w:rFonts w:hint="cs"/>
          <w:rtl/>
          <w:lang w:eastAsia="zh-TW"/>
        </w:rPr>
        <w:lastRenderedPageBreak/>
        <w:tab/>
      </w:r>
      <w:r>
        <w:rPr>
          <w:rtl/>
          <w:lang w:eastAsia="zh-TW"/>
        </w:rPr>
        <w:t>(أ)</w:t>
      </w:r>
      <w:r>
        <w:rPr>
          <w:rFonts w:hint="cs"/>
          <w:rtl/>
          <w:lang w:eastAsia="zh-TW"/>
        </w:rPr>
        <w:tab/>
      </w:r>
      <w:r>
        <w:rPr>
          <w:rtl/>
          <w:lang w:eastAsia="zh-TW"/>
        </w:rPr>
        <w:t>فيما يتعلق بصاحب</w:t>
      </w:r>
      <w:r w:rsidRPr="00B47131">
        <w:rPr>
          <w:rtl/>
          <w:lang w:eastAsia="zh-TW"/>
        </w:rPr>
        <w:t xml:space="preserve"> البلاغ، تلتزم الدولة الطرف بما يلي:</w:t>
      </w:r>
    </w:p>
    <w:p w:rsidR="00B713E9" w:rsidRPr="00B47131" w:rsidRDefault="00B713E9" w:rsidP="00DC1B14">
      <w:pPr>
        <w:pStyle w:val="Roman1GA"/>
        <w:tabs>
          <w:tab w:val="clear" w:pos="2310"/>
          <w:tab w:val="num" w:pos="2612"/>
        </w:tabs>
        <w:bidi/>
        <w:ind w:left="2612" w:hanging="448"/>
        <w:rPr>
          <w:rtl/>
          <w:lang w:eastAsia="zh-TW"/>
        </w:rPr>
      </w:pPr>
      <w:r>
        <w:rPr>
          <w:rtl/>
          <w:lang w:eastAsia="zh-TW"/>
        </w:rPr>
        <w:t>أن توفر له</w:t>
      </w:r>
      <w:r w:rsidRPr="00B47131">
        <w:rPr>
          <w:rtl/>
          <w:lang w:eastAsia="zh-TW"/>
        </w:rPr>
        <w:t xml:space="preserve"> سبيل انتصاف فعالاً، بما يشمل ردّ أي</w:t>
      </w:r>
      <w:r>
        <w:rPr>
          <w:rtl/>
          <w:lang w:eastAsia="zh-TW"/>
        </w:rPr>
        <w:t xml:space="preserve"> تكاليف قانونية تكبدها، إلى جانب دفع تعويض إليه</w:t>
      </w:r>
      <w:r w:rsidRPr="00B47131">
        <w:rPr>
          <w:rtl/>
          <w:lang w:eastAsia="zh-TW"/>
        </w:rPr>
        <w:t xml:space="preserve">؛ </w:t>
      </w:r>
    </w:p>
    <w:p w:rsidR="00B713E9" w:rsidRDefault="00B713E9" w:rsidP="00DC1B14">
      <w:pPr>
        <w:pStyle w:val="Roman1GA"/>
        <w:tabs>
          <w:tab w:val="clear" w:pos="2310"/>
          <w:tab w:val="num" w:pos="2612"/>
        </w:tabs>
        <w:bidi/>
        <w:ind w:left="2612" w:hanging="448"/>
        <w:rPr>
          <w:lang w:eastAsia="zh-TW"/>
        </w:rPr>
      </w:pPr>
      <w:r>
        <w:rPr>
          <w:rFonts w:hint="cs"/>
          <w:rtl/>
          <w:lang w:eastAsia="zh-TW"/>
        </w:rPr>
        <w:t xml:space="preserve">أن تُلغي على الفور الشروط العشرة الواردة في أمر الإفراج عنه وأن تستعيض عنها بجميع التدابير اللازمة لدمجه في المجتمع؛ </w:t>
      </w:r>
    </w:p>
    <w:p w:rsidR="00B713E9" w:rsidRPr="00B47131" w:rsidRDefault="00B713E9" w:rsidP="00DC1B14">
      <w:pPr>
        <w:pStyle w:val="Roman1GA"/>
        <w:tabs>
          <w:tab w:val="clear" w:pos="2310"/>
          <w:tab w:val="num" w:pos="2612"/>
        </w:tabs>
        <w:bidi/>
        <w:ind w:left="2612" w:hanging="448"/>
        <w:rPr>
          <w:rtl/>
          <w:lang w:eastAsia="zh-TW"/>
        </w:rPr>
      </w:pPr>
      <w:r>
        <w:rPr>
          <w:rFonts w:hint="cs"/>
          <w:rtl/>
          <w:lang w:eastAsia="zh-TW"/>
        </w:rPr>
        <w:t xml:space="preserve">أن تنشر هذه الآراء </w:t>
      </w:r>
      <w:r>
        <w:rPr>
          <w:rtl/>
        </w:rPr>
        <w:t>وتعم</w:t>
      </w:r>
      <w:r>
        <w:rPr>
          <w:rFonts w:hint="cs"/>
          <w:rtl/>
        </w:rPr>
        <w:t>ّ</w:t>
      </w:r>
      <w:r>
        <w:rPr>
          <w:rtl/>
        </w:rPr>
        <w:t xml:space="preserve">مها على نطاق واسع في شكل يسهل اطلاع جميع </w:t>
      </w:r>
      <w:r>
        <w:rPr>
          <w:rFonts w:hint="cs"/>
          <w:rtl/>
        </w:rPr>
        <w:t>فئات</w:t>
      </w:r>
      <w:r>
        <w:rPr>
          <w:rtl/>
        </w:rPr>
        <w:t xml:space="preserve"> السكان عليه</w:t>
      </w:r>
      <w:r>
        <w:rPr>
          <w:rFonts w:hint="cs"/>
          <w:rtl/>
        </w:rPr>
        <w:t>ا؛</w:t>
      </w:r>
      <w:r>
        <w:rPr>
          <w:rFonts w:hint="cs"/>
          <w:rtl/>
          <w:lang w:eastAsia="zh-TW"/>
        </w:rPr>
        <w:t xml:space="preserve"> </w:t>
      </w:r>
    </w:p>
    <w:p w:rsidR="00B713E9" w:rsidRPr="00B47131" w:rsidRDefault="00B713E9" w:rsidP="00FE2F8B">
      <w:pPr>
        <w:pStyle w:val="SingleTxtGA"/>
        <w:rPr>
          <w:rtl/>
          <w:lang w:eastAsia="zh-TW"/>
        </w:rPr>
      </w:pPr>
      <w:r>
        <w:rPr>
          <w:rFonts w:hint="cs"/>
          <w:rtl/>
          <w:lang w:eastAsia="zh-TW"/>
        </w:rPr>
        <w:tab/>
      </w:r>
      <w:r>
        <w:rPr>
          <w:rtl/>
          <w:lang w:eastAsia="zh-TW"/>
        </w:rPr>
        <w:t>(ب)</w:t>
      </w:r>
      <w:r>
        <w:rPr>
          <w:rFonts w:hint="cs"/>
          <w:rtl/>
          <w:lang w:eastAsia="zh-TW"/>
        </w:rPr>
        <w:tab/>
      </w:r>
      <w:dir w:val="rtl">
        <w:r w:rsidRPr="00B47131">
          <w:rPr>
            <w:rFonts w:hint="cs"/>
            <w:rtl/>
            <w:lang w:eastAsia="zh-TW"/>
          </w:rPr>
          <w:t>وبوجه</w:t>
        </w:r>
        <w:r w:rsidRPr="00B47131">
          <w:rPr>
            <w:rtl/>
            <w:lang w:eastAsia="zh-TW"/>
          </w:rPr>
          <w:t xml:space="preserve"> </w:t>
        </w:r>
        <w:r w:rsidRPr="00B47131">
          <w:rPr>
            <w:rFonts w:hint="cs"/>
            <w:rtl/>
            <w:lang w:eastAsia="zh-TW"/>
          </w:rPr>
          <w:t>عام،</w:t>
        </w:r>
        <w:r w:rsidRPr="00B47131">
          <w:rPr>
            <w:rtl/>
            <w:lang w:eastAsia="zh-TW"/>
          </w:rPr>
          <w:t xml:space="preserve"> </w:t>
        </w:r>
        <w:r w:rsidRPr="00B47131">
          <w:rPr>
            <w:rFonts w:hint="cs"/>
            <w:rtl/>
            <w:lang w:eastAsia="zh-TW"/>
          </w:rPr>
          <w:t>يقع</w:t>
        </w:r>
        <w:r w:rsidRPr="00B47131">
          <w:rPr>
            <w:rtl/>
            <w:lang w:eastAsia="zh-TW"/>
          </w:rPr>
          <w:t xml:space="preserve"> </w:t>
        </w:r>
        <w:r w:rsidRPr="00B47131">
          <w:rPr>
            <w:rFonts w:hint="cs"/>
            <w:rtl/>
            <w:lang w:eastAsia="zh-TW"/>
          </w:rPr>
          <w:t>على</w:t>
        </w:r>
        <w:r w:rsidRPr="00B47131">
          <w:rPr>
            <w:rtl/>
            <w:lang w:eastAsia="zh-TW"/>
          </w:rPr>
          <w:t xml:space="preserve"> </w:t>
        </w:r>
        <w:r w:rsidRPr="00B47131">
          <w:rPr>
            <w:rFonts w:hint="cs"/>
            <w:rtl/>
            <w:lang w:eastAsia="zh-TW"/>
          </w:rPr>
          <w:t>الدولة</w:t>
        </w:r>
        <w:r w:rsidRPr="00B47131">
          <w:rPr>
            <w:rtl/>
            <w:lang w:eastAsia="zh-TW"/>
          </w:rPr>
          <w:t xml:space="preserve"> </w:t>
        </w:r>
        <w:r w:rsidRPr="00B47131">
          <w:rPr>
            <w:rFonts w:hint="cs"/>
            <w:rtl/>
            <w:lang w:eastAsia="zh-TW"/>
          </w:rPr>
          <w:t>الطرف</w:t>
        </w:r>
        <w:r w:rsidRPr="00B47131">
          <w:rPr>
            <w:rtl/>
            <w:lang w:eastAsia="zh-TW"/>
          </w:rPr>
          <w:t xml:space="preserve"> </w:t>
        </w:r>
        <w:r w:rsidRPr="00B47131">
          <w:rPr>
            <w:rFonts w:hint="cs"/>
            <w:rtl/>
            <w:lang w:eastAsia="zh-TW"/>
          </w:rPr>
          <w:t>التزام</w:t>
        </w:r>
        <w:r w:rsidRPr="00B47131">
          <w:rPr>
            <w:rtl/>
            <w:lang w:eastAsia="zh-TW"/>
          </w:rPr>
          <w:t xml:space="preserve"> </w:t>
        </w:r>
        <w:r w:rsidRPr="00B47131">
          <w:rPr>
            <w:rFonts w:hint="cs"/>
            <w:rtl/>
            <w:lang w:eastAsia="zh-TW"/>
          </w:rPr>
          <w:t>باتخاذ</w:t>
        </w:r>
        <w:r w:rsidRPr="00B47131">
          <w:rPr>
            <w:rtl/>
            <w:lang w:eastAsia="zh-TW"/>
          </w:rPr>
          <w:t xml:space="preserve"> </w:t>
        </w:r>
        <w:r w:rsidRPr="00B47131">
          <w:rPr>
            <w:rFonts w:hint="cs"/>
            <w:rtl/>
            <w:lang w:eastAsia="zh-TW"/>
          </w:rPr>
          <w:t>تدابير</w:t>
        </w:r>
        <w:r w:rsidRPr="00B47131">
          <w:rPr>
            <w:rtl/>
            <w:lang w:eastAsia="zh-TW"/>
          </w:rPr>
          <w:t xml:space="preserve"> </w:t>
        </w:r>
        <w:r w:rsidRPr="00B47131">
          <w:rPr>
            <w:rFonts w:hint="cs"/>
            <w:rtl/>
            <w:lang w:eastAsia="zh-TW"/>
          </w:rPr>
          <w:t>لمنع</w:t>
        </w:r>
        <w:r w:rsidRPr="00B47131">
          <w:rPr>
            <w:rtl/>
            <w:lang w:eastAsia="zh-TW"/>
          </w:rPr>
          <w:t xml:space="preserve"> </w:t>
        </w:r>
        <w:r w:rsidRPr="00B47131">
          <w:rPr>
            <w:rFonts w:hint="cs"/>
            <w:rtl/>
            <w:lang w:eastAsia="zh-TW"/>
          </w:rPr>
          <w:t>حدوث</w:t>
        </w:r>
        <w:r w:rsidRPr="00B47131">
          <w:rPr>
            <w:rtl/>
            <w:lang w:eastAsia="zh-TW"/>
          </w:rPr>
          <w:t xml:space="preserve"> </w:t>
        </w:r>
        <w:r w:rsidRPr="00B47131">
          <w:rPr>
            <w:rFonts w:hint="cs"/>
            <w:rtl/>
            <w:lang w:eastAsia="zh-TW"/>
          </w:rPr>
          <w:t>انتهاكات</w:t>
        </w:r>
        <w:r w:rsidRPr="00B47131">
          <w:rPr>
            <w:rtl/>
            <w:lang w:eastAsia="zh-TW"/>
          </w:rPr>
          <w:t xml:space="preserve"> </w:t>
        </w:r>
        <w:r w:rsidRPr="00B47131">
          <w:rPr>
            <w:rFonts w:hint="cs"/>
            <w:rtl/>
            <w:lang w:eastAsia="zh-TW"/>
          </w:rPr>
          <w:t>مماثلة</w:t>
        </w:r>
        <w:r w:rsidRPr="00B47131">
          <w:rPr>
            <w:rtl/>
            <w:lang w:eastAsia="zh-TW"/>
          </w:rPr>
          <w:t xml:space="preserve"> </w:t>
        </w:r>
        <w:r w:rsidRPr="00B47131">
          <w:rPr>
            <w:rFonts w:hint="cs"/>
            <w:rtl/>
            <w:lang w:eastAsia="zh-TW"/>
          </w:rPr>
          <w:t>في</w:t>
        </w:r>
        <w:r w:rsidRPr="00B47131">
          <w:rPr>
            <w:rtl/>
            <w:lang w:eastAsia="zh-TW"/>
          </w:rPr>
          <w:t xml:space="preserve"> </w:t>
        </w:r>
        <w:r>
          <w:rPr>
            <w:rFonts w:hint="cs"/>
            <w:rtl/>
            <w:lang w:eastAsia="zh-TW"/>
          </w:rPr>
          <w:t xml:space="preserve">المستقبل. وفي هذا الصدد، تشير اللجنة إلى التوصيات الواردة في ملاحظاتها الختامية (الوثيقة </w:t>
        </w:r>
        <w:r w:rsidRPr="002661A4">
          <w:rPr>
            <w:lang w:eastAsia="zh-TW"/>
          </w:rPr>
          <w:t>CRPD/C/AUS/CO/1</w:t>
        </w:r>
        <w:r>
          <w:rPr>
            <w:rFonts w:hint="cs"/>
            <w:rtl/>
            <w:lang w:eastAsia="zh-TW"/>
          </w:rPr>
          <w:t>، الفقرة 32) وتطلب إلى الدولة الطرف ما يلي</w:t>
        </w:r>
        <w:r w:rsidRPr="00B47131">
          <w:rPr>
            <w:rtl/>
            <w:lang w:eastAsia="zh-TW"/>
          </w:rPr>
          <w:t>:</w:t>
        </w:r>
        <w:r w:rsidRPr="00B47131">
          <w:rPr>
            <w:rFonts w:cs="Times New Roman" w:hint="cs"/>
            <w:rtl/>
            <w:lang w:eastAsia="zh-TW"/>
          </w:rPr>
          <w:t>‬</w:t>
        </w:r>
        <w:r>
          <w:t>‬</w:t>
        </w:r>
        <w:r>
          <w:t>‬</w:t>
        </w:r>
        <w:r>
          <w:t>‬</w:t>
        </w:r>
        <w:r>
          <w:t>‬</w:t>
        </w:r>
        <w:r>
          <w:t>‬</w:t>
        </w:r>
        <w:r>
          <w:t>‬</w:t>
        </w:r>
        <w:r>
          <w:t>‬</w:t>
        </w:r>
        <w:r>
          <w:t>‬</w:t>
        </w:r>
        <w:r>
          <w:t>‬</w:t>
        </w:r>
        <w:r>
          <w:t>‬</w:t>
        </w:r>
        <w:r>
          <w:t>‬</w:t>
        </w:r>
        <w:r>
          <w:t>‬</w:t>
        </w:r>
        <w:r>
          <w:t>‬</w:t>
        </w:r>
        <w:r>
          <w:t>‬</w:t>
        </w:r>
        <w:r>
          <w:t>‬</w:t>
        </w:r>
        <w:r>
          <w:t>‬</w:t>
        </w:r>
        <w:r w:rsidR="00F738B9">
          <w:t>‬</w:t>
        </w:r>
        <w:r w:rsidR="00A30838">
          <w:t>‬</w:t>
        </w:r>
      </w:dir>
    </w:p>
    <w:p w:rsidR="00B713E9" w:rsidRPr="00B47131" w:rsidRDefault="00B713E9" w:rsidP="00CB7A44">
      <w:pPr>
        <w:pStyle w:val="Roman2GA"/>
        <w:tabs>
          <w:tab w:val="clear" w:pos="2877"/>
          <w:tab w:val="clear" w:pos="3062"/>
          <w:tab w:val="left" w:pos="2612"/>
        </w:tabs>
        <w:bidi/>
        <w:ind w:left="2612" w:hanging="462"/>
        <w:rPr>
          <w:rtl/>
          <w:lang w:eastAsia="zh-TW"/>
        </w:rPr>
      </w:pPr>
      <w:r w:rsidRPr="00B47131">
        <w:rPr>
          <w:rtl/>
          <w:lang w:eastAsia="zh-TW"/>
        </w:rPr>
        <w:t xml:space="preserve">أن </w:t>
      </w:r>
      <w:r>
        <w:rPr>
          <w:rFonts w:hint="cs"/>
          <w:rtl/>
          <w:lang w:eastAsia="zh-TW"/>
        </w:rPr>
        <w:t>تعتمد جميع التعديلات اللازمة على القانون</w:t>
      </w:r>
      <w:r w:rsidRPr="005A7A33">
        <w:rPr>
          <w:rFonts w:ascii="Traditional Arabic" w:hAnsi="Traditional Arabic"/>
          <w:rtl/>
          <w:lang w:eastAsia="zh-TW"/>
        </w:rPr>
        <w:t xml:space="preserve"> المتعلق بالمدعى عليهم من ذوي الإعاقة </w:t>
      </w:r>
      <w:r>
        <w:rPr>
          <w:rFonts w:ascii="Traditional Arabic" w:hAnsi="Traditional Arabic" w:hint="cs"/>
          <w:rtl/>
          <w:lang w:eastAsia="zh-TW"/>
        </w:rPr>
        <w:t>العقلية</w:t>
      </w:r>
      <w:r>
        <w:rPr>
          <w:rFonts w:hint="cs"/>
          <w:rtl/>
          <w:lang w:eastAsia="zh-TW"/>
        </w:rPr>
        <w:t xml:space="preserve"> (ولاية أستراليا الغربية) وجميع التشريعات الاتحادية أو الوطنية المشابهة له أو المرتبطة به، بتشاور وثيق </w:t>
      </w:r>
      <w:r>
        <w:rPr>
          <w:rtl/>
        </w:rPr>
        <w:t>مع الأشخاص ذوي الإعاقة والمنظمات التي تمثلهم</w:t>
      </w:r>
      <w:r>
        <w:rPr>
          <w:rFonts w:hint="cs"/>
          <w:rtl/>
          <w:lang w:eastAsia="zh-TW"/>
        </w:rPr>
        <w:t>، بما ي</w:t>
      </w:r>
      <w:r w:rsidRPr="00B47131">
        <w:rPr>
          <w:rtl/>
          <w:lang w:eastAsia="zh-TW"/>
        </w:rPr>
        <w:t>كفل</w:t>
      </w:r>
      <w:r>
        <w:rPr>
          <w:rFonts w:hint="cs"/>
          <w:rtl/>
          <w:lang w:eastAsia="zh-TW"/>
        </w:rPr>
        <w:t xml:space="preserve"> امتثال هذا القانون لمبادئ الاتفاقية و</w:t>
      </w:r>
      <w:r w:rsidRPr="005A7A33">
        <w:rPr>
          <w:rtl/>
          <w:lang w:eastAsia="zh-TW"/>
        </w:rPr>
        <w:t>المبادئ التوجيهية للجنة بشأن المادة 14 من الاتفاقية</w:t>
      </w:r>
      <w:r w:rsidRPr="00B47131">
        <w:rPr>
          <w:rtl/>
          <w:lang w:eastAsia="zh-TW"/>
        </w:rPr>
        <w:t xml:space="preserve">؛ </w:t>
      </w:r>
    </w:p>
    <w:p w:rsidR="00B713E9" w:rsidRDefault="00B713E9" w:rsidP="00CB7A44">
      <w:pPr>
        <w:pStyle w:val="Roman2GA"/>
        <w:tabs>
          <w:tab w:val="clear" w:pos="2877"/>
          <w:tab w:val="clear" w:pos="3062"/>
          <w:tab w:val="left" w:pos="2612"/>
        </w:tabs>
        <w:bidi/>
        <w:ind w:left="2612" w:hanging="462"/>
        <w:rPr>
          <w:lang w:eastAsia="zh-TW"/>
        </w:rPr>
      </w:pPr>
      <w:r>
        <w:rPr>
          <w:rtl/>
          <w:lang w:eastAsia="zh-TW"/>
        </w:rPr>
        <w:t xml:space="preserve">أن تضمن إتاحة </w:t>
      </w:r>
      <w:r w:rsidRPr="007D72C9">
        <w:rPr>
          <w:rtl/>
          <w:lang w:eastAsia="zh-TW"/>
        </w:rPr>
        <w:t xml:space="preserve">دعم </w:t>
      </w:r>
      <w:r>
        <w:rPr>
          <w:rtl/>
          <w:lang w:eastAsia="zh-TW"/>
        </w:rPr>
        <w:t xml:space="preserve">وتدابير </w:t>
      </w:r>
      <w:proofErr w:type="spellStart"/>
      <w:r w:rsidRPr="007D72C9">
        <w:rPr>
          <w:rtl/>
          <w:lang w:eastAsia="zh-TW"/>
        </w:rPr>
        <w:t>تيسيرية</w:t>
      </w:r>
      <w:proofErr w:type="spellEnd"/>
      <w:r w:rsidRPr="007D72C9">
        <w:rPr>
          <w:rtl/>
          <w:lang w:eastAsia="zh-TW"/>
        </w:rPr>
        <w:t xml:space="preserve"> </w:t>
      </w:r>
      <w:r>
        <w:rPr>
          <w:rFonts w:hint="cs"/>
          <w:rtl/>
          <w:lang w:eastAsia="zh-TW"/>
        </w:rPr>
        <w:t xml:space="preserve">ملائمة </w:t>
      </w:r>
      <w:r w:rsidRPr="007D72C9">
        <w:rPr>
          <w:rtl/>
          <w:lang w:eastAsia="zh-TW"/>
        </w:rPr>
        <w:t>للأشخاص ذوي الإعاقة العقلية والذهنية لتمكينهم من ممارسة أهليتهم القانونية أمام المحاكم عند الاقتضاء؛</w:t>
      </w:r>
    </w:p>
    <w:p w:rsidR="00B713E9" w:rsidRPr="00B47131" w:rsidRDefault="00B713E9" w:rsidP="00CB7A44">
      <w:pPr>
        <w:pStyle w:val="Roman2GA"/>
        <w:tabs>
          <w:tab w:val="clear" w:pos="2877"/>
          <w:tab w:val="clear" w:pos="3062"/>
          <w:tab w:val="left" w:pos="2612"/>
        </w:tabs>
        <w:bidi/>
        <w:ind w:left="2612" w:hanging="462"/>
        <w:rPr>
          <w:rtl/>
          <w:lang w:eastAsia="zh-TW"/>
        </w:rPr>
      </w:pPr>
      <w:r w:rsidRPr="00B47131">
        <w:rPr>
          <w:rtl/>
          <w:lang w:eastAsia="zh-TW"/>
        </w:rPr>
        <w:t>أن تكفل توفير التدريب الملائم والمنتظم بشأن نطاق الاتفاقية</w:t>
      </w:r>
      <w:r>
        <w:rPr>
          <w:rtl/>
          <w:lang w:eastAsia="zh-TW"/>
        </w:rPr>
        <w:t xml:space="preserve"> </w:t>
      </w:r>
      <w:r w:rsidRPr="00B47131">
        <w:rPr>
          <w:rtl/>
          <w:lang w:eastAsia="zh-TW"/>
        </w:rPr>
        <w:t xml:space="preserve">والبروتوكول الاختياري الملحق بها، بما في ذلك بشأن </w:t>
      </w:r>
      <w:r>
        <w:rPr>
          <w:rFonts w:hint="cs"/>
          <w:rtl/>
          <w:lang w:eastAsia="zh-TW"/>
        </w:rPr>
        <w:t xml:space="preserve">ممارسة </w:t>
      </w:r>
      <w:r>
        <w:rPr>
          <w:rtl/>
          <w:lang w:eastAsia="zh-TW"/>
        </w:rPr>
        <w:t>الأشخاص ذوي الإعاق</w:t>
      </w:r>
      <w:r>
        <w:rPr>
          <w:rFonts w:hint="cs"/>
          <w:rtl/>
          <w:lang w:eastAsia="zh-TW"/>
        </w:rPr>
        <w:t>ات الذهنية والعقلية لأهليتهم القانونية</w:t>
      </w:r>
      <w:r w:rsidRPr="00B47131">
        <w:rPr>
          <w:rtl/>
          <w:lang w:eastAsia="zh-TW"/>
        </w:rPr>
        <w:t xml:space="preserve">، لفائدة </w:t>
      </w:r>
      <w:r>
        <w:rPr>
          <w:rFonts w:hint="cs"/>
          <w:rtl/>
          <w:lang w:eastAsia="zh-TW"/>
        </w:rPr>
        <w:t>أعضاء مجلس الاستعراض</w:t>
      </w:r>
      <w:r w:rsidRPr="00B47131">
        <w:rPr>
          <w:rtl/>
          <w:lang w:eastAsia="zh-TW"/>
        </w:rPr>
        <w:t xml:space="preserve">، </w:t>
      </w:r>
      <w:r>
        <w:rPr>
          <w:rFonts w:hint="cs"/>
          <w:rtl/>
          <w:lang w:eastAsia="zh-TW"/>
        </w:rPr>
        <w:t>وأعضاء لجنة إصلاح القوانين والبرلمان</w:t>
      </w:r>
      <w:r>
        <w:rPr>
          <w:rtl/>
          <w:lang w:eastAsia="zh-TW"/>
        </w:rPr>
        <w:t xml:space="preserve"> و</w:t>
      </w:r>
      <w:r>
        <w:rPr>
          <w:rFonts w:hint="cs"/>
          <w:rtl/>
          <w:lang w:eastAsia="zh-TW"/>
        </w:rPr>
        <w:t>المسؤولين و</w:t>
      </w:r>
      <w:r>
        <w:rPr>
          <w:rtl/>
          <w:lang w:eastAsia="zh-TW"/>
        </w:rPr>
        <w:t xml:space="preserve">الموظفين القضائيين </w:t>
      </w:r>
      <w:r w:rsidRPr="00B47131">
        <w:rPr>
          <w:rtl/>
          <w:lang w:eastAsia="zh-TW"/>
        </w:rPr>
        <w:t>المعنيين بتيسير عمل القضا</w:t>
      </w:r>
      <w:r>
        <w:rPr>
          <w:rFonts w:hint="cs"/>
          <w:rtl/>
          <w:lang w:eastAsia="zh-TW"/>
        </w:rPr>
        <w:t>ء</w:t>
      </w:r>
      <w:r w:rsidRPr="00B47131">
        <w:rPr>
          <w:rtl/>
          <w:lang w:eastAsia="zh-TW"/>
        </w:rPr>
        <w:t>.</w:t>
      </w:r>
    </w:p>
    <w:p w:rsidR="00B713E9" w:rsidRPr="00B47131" w:rsidRDefault="00B713E9" w:rsidP="00FE2F8B">
      <w:pPr>
        <w:pStyle w:val="SingleTxtGA"/>
        <w:rPr>
          <w:rtl/>
          <w:lang w:eastAsia="zh-TW"/>
        </w:rPr>
      </w:pPr>
      <w:r>
        <w:rPr>
          <w:rtl/>
          <w:lang w:eastAsia="zh-TW"/>
        </w:rPr>
        <w:t>١٠-</w:t>
      </w:r>
      <w:r>
        <w:rPr>
          <w:rFonts w:hint="cs"/>
          <w:rtl/>
          <w:lang w:eastAsia="zh-TW"/>
        </w:rPr>
        <w:tab/>
      </w:r>
      <w:r w:rsidRPr="00B47131">
        <w:rPr>
          <w:rtl/>
          <w:lang w:eastAsia="zh-TW"/>
        </w:rPr>
        <w:t xml:space="preserve">ووفقاً للمادة 5 من البروتوكول الاختياري والمادة 75 من </w:t>
      </w:r>
      <w:r>
        <w:rPr>
          <w:rFonts w:hint="cs"/>
          <w:rtl/>
          <w:lang w:eastAsia="zh-TW"/>
        </w:rPr>
        <w:t>ال</w:t>
      </w:r>
      <w:r w:rsidRPr="00B47131">
        <w:rPr>
          <w:rtl/>
          <w:lang w:eastAsia="zh-TW"/>
        </w:rPr>
        <w:t>نظام</w:t>
      </w:r>
      <w:r>
        <w:rPr>
          <w:rtl/>
          <w:lang w:eastAsia="zh-TW"/>
        </w:rPr>
        <w:t xml:space="preserve"> </w:t>
      </w:r>
      <w:r w:rsidRPr="00B47131">
        <w:rPr>
          <w:rtl/>
          <w:lang w:eastAsia="zh-TW"/>
        </w:rPr>
        <w:t>الداخلي</w:t>
      </w:r>
      <w:r>
        <w:rPr>
          <w:rFonts w:hint="cs"/>
          <w:rtl/>
          <w:lang w:eastAsia="zh-TW"/>
        </w:rPr>
        <w:t xml:space="preserve"> للجنة</w:t>
      </w:r>
      <w:r w:rsidRPr="00B47131">
        <w:rPr>
          <w:rtl/>
          <w:lang w:eastAsia="zh-TW"/>
        </w:rPr>
        <w:t xml:space="preserve">، ينبغي للدولة الطرف أن تقدم إلى اللجنة، في ظرف ستة أشهر، رداً خطياً يتضمن معلومات عن الإجراءات المتخذة في ضوء آراء اللجنة وتوصياتها </w:t>
      </w:r>
      <w:r>
        <w:rPr>
          <w:rFonts w:hint="cs"/>
          <w:rtl/>
          <w:lang w:eastAsia="zh-TW"/>
        </w:rPr>
        <w:t>هذه.</w:t>
      </w:r>
      <w:r w:rsidRPr="00B47131">
        <w:rPr>
          <w:rFonts w:cs="Times New Roman" w:hint="cs"/>
          <w:rtl/>
          <w:lang w:eastAsia="zh-TW"/>
        </w:rPr>
        <w:t>‬</w:t>
      </w:r>
      <w:r w:rsidRPr="00B47131">
        <w:rPr>
          <w:rtl/>
          <w:lang w:eastAsia="zh-TW"/>
        </w:rPr>
        <w:t xml:space="preserve"> </w:t>
      </w:r>
    </w:p>
    <w:p w:rsidR="00B713E9" w:rsidRPr="00DF062B" w:rsidRDefault="00CB7A44" w:rsidP="00CB7A44">
      <w:pPr>
        <w:pStyle w:val="HChGA"/>
        <w:spacing w:before="120"/>
        <w:rPr>
          <w:rtl/>
          <w:lang w:val="en-GB" w:eastAsia="ar-SA"/>
        </w:rPr>
      </w:pPr>
      <w:r>
        <w:rPr>
          <w:rtl/>
          <w:lang w:val="en-GB" w:eastAsia="ar-SA"/>
        </w:rPr>
        <w:br w:type="page"/>
      </w:r>
      <w:r w:rsidR="00E374B9">
        <w:rPr>
          <w:rFonts w:hint="cs"/>
          <w:rtl/>
          <w:lang w:val="en-GB" w:eastAsia="ar-SA"/>
        </w:rPr>
        <w:lastRenderedPageBreak/>
        <w:t>ال</w:t>
      </w:r>
      <w:r w:rsidR="00B941D1">
        <w:rPr>
          <w:rFonts w:hint="cs"/>
          <w:rtl/>
          <w:lang w:val="en-GB" w:eastAsia="ar-SA"/>
        </w:rPr>
        <w:t>مرفق</w:t>
      </w:r>
    </w:p>
    <w:p w:rsidR="00B713E9" w:rsidRPr="00DF062B" w:rsidRDefault="00CB7A44" w:rsidP="00CB7A44">
      <w:pPr>
        <w:pStyle w:val="HChGA"/>
        <w:rPr>
          <w:rtl/>
          <w:lang w:eastAsia="ar-SA"/>
        </w:rPr>
      </w:pPr>
      <w:r>
        <w:rPr>
          <w:rFonts w:hint="cs"/>
          <w:rtl/>
          <w:lang w:eastAsia="ar-SA"/>
        </w:rPr>
        <w:tab/>
      </w:r>
      <w:r>
        <w:rPr>
          <w:rFonts w:hint="cs"/>
          <w:rtl/>
          <w:lang w:eastAsia="ar-SA"/>
        </w:rPr>
        <w:tab/>
      </w:r>
      <w:r w:rsidR="00B713E9" w:rsidRPr="00DF062B">
        <w:rPr>
          <w:rtl/>
          <w:lang w:eastAsia="ar-SA"/>
        </w:rPr>
        <w:t xml:space="preserve">رأي فردي </w:t>
      </w:r>
      <w:r w:rsidR="00B713E9" w:rsidRPr="00DF062B">
        <w:rPr>
          <w:rFonts w:hint="cs"/>
          <w:rtl/>
          <w:lang w:eastAsia="ar-SA"/>
        </w:rPr>
        <w:t>مقدم من</w:t>
      </w:r>
      <w:r w:rsidR="00B713E9" w:rsidRPr="00DF062B">
        <w:rPr>
          <w:rtl/>
          <w:lang w:eastAsia="ar-SA"/>
        </w:rPr>
        <w:t xml:space="preserve"> عضو اللجنة </w:t>
      </w:r>
      <w:proofErr w:type="spellStart"/>
      <w:r w:rsidR="00B713E9" w:rsidRPr="00DF062B">
        <w:rPr>
          <w:rtl/>
          <w:lang w:eastAsia="ar-SA"/>
        </w:rPr>
        <w:t>داميان</w:t>
      </w:r>
      <w:proofErr w:type="spellEnd"/>
      <w:r w:rsidR="00B713E9" w:rsidRPr="00DF062B">
        <w:rPr>
          <w:rtl/>
          <w:lang w:eastAsia="ar-SA"/>
        </w:rPr>
        <w:t xml:space="preserve"> </w:t>
      </w:r>
      <w:proofErr w:type="spellStart"/>
      <w:r w:rsidR="00B713E9" w:rsidRPr="00DF062B">
        <w:rPr>
          <w:rtl/>
          <w:lang w:eastAsia="ar-SA"/>
        </w:rPr>
        <w:t>تاتيتش</w:t>
      </w:r>
      <w:proofErr w:type="spellEnd"/>
      <w:r w:rsidR="00B713E9" w:rsidRPr="00DF062B">
        <w:rPr>
          <w:rFonts w:hint="cs"/>
          <w:rtl/>
          <w:lang w:eastAsia="ar-SA"/>
        </w:rPr>
        <w:t xml:space="preserve"> (</w:t>
      </w:r>
      <w:r w:rsidR="00B713E9" w:rsidRPr="00DF062B">
        <w:rPr>
          <w:rtl/>
          <w:lang w:eastAsia="ar-SA"/>
        </w:rPr>
        <w:t>رأي مخالف جزئياً</w:t>
      </w:r>
      <w:r w:rsidR="00B713E9" w:rsidRPr="00DF062B">
        <w:rPr>
          <w:rFonts w:hint="cs"/>
          <w:rtl/>
          <w:lang w:eastAsia="ar-SA"/>
        </w:rPr>
        <w:t>)</w:t>
      </w:r>
    </w:p>
    <w:p w:rsidR="00B713E9" w:rsidRDefault="00B713E9" w:rsidP="00FE2F8B">
      <w:pPr>
        <w:pStyle w:val="SingleTxtGA"/>
        <w:rPr>
          <w:rtl/>
          <w:lang w:eastAsia="ar-SA"/>
        </w:rPr>
      </w:pPr>
      <w:r w:rsidRPr="00DB7E09">
        <w:rPr>
          <w:rFonts w:hint="cs"/>
          <w:rtl/>
          <w:lang w:eastAsia="ar-SA"/>
        </w:rPr>
        <w:t>1-</w:t>
      </w:r>
      <w:r w:rsidRPr="00DB7E09">
        <w:rPr>
          <w:rFonts w:hint="cs"/>
          <w:rtl/>
          <w:lang w:eastAsia="ar-SA"/>
        </w:rPr>
        <w:tab/>
        <w:t xml:space="preserve"> </w:t>
      </w:r>
      <w:r w:rsidRPr="00DB7E09">
        <w:rPr>
          <w:rtl/>
          <w:lang w:eastAsia="ar-SA"/>
        </w:rPr>
        <w:t>أتفق مع اللجنة على أن ادعاءات صاحب البلاغ بشأن المواد 5</w:t>
      </w:r>
      <w:r>
        <w:rPr>
          <w:rtl/>
          <w:lang w:eastAsia="ar-SA"/>
        </w:rPr>
        <w:t>(</w:t>
      </w:r>
      <w:r w:rsidRPr="00DB7E09">
        <w:rPr>
          <w:rtl/>
          <w:lang w:eastAsia="ar-SA"/>
        </w:rPr>
        <w:t>1) و</w:t>
      </w:r>
      <w:r>
        <w:rPr>
          <w:rtl/>
          <w:lang w:eastAsia="ar-SA"/>
        </w:rPr>
        <w:t>(</w:t>
      </w:r>
      <w:r w:rsidRPr="00DB7E09">
        <w:rPr>
          <w:rtl/>
          <w:lang w:eastAsia="ar-SA"/>
        </w:rPr>
        <w:t>2) و14</w:t>
      </w:r>
      <w:r>
        <w:rPr>
          <w:rtl/>
          <w:lang w:eastAsia="ar-SA"/>
        </w:rPr>
        <w:t>(</w:t>
      </w:r>
      <w:r w:rsidRPr="00DB7E09">
        <w:rPr>
          <w:rtl/>
          <w:lang w:eastAsia="ar-SA"/>
        </w:rPr>
        <w:t>1)</w:t>
      </w:r>
      <w:r>
        <w:rPr>
          <w:rtl/>
          <w:lang w:eastAsia="ar-SA"/>
        </w:rPr>
        <w:t>(</w:t>
      </w:r>
      <w:r w:rsidRPr="00DB7E09">
        <w:rPr>
          <w:rtl/>
          <w:lang w:eastAsia="ar-SA"/>
        </w:rPr>
        <w:t>ب) و15 من الاتفاقية مقبولة بموجب البروتوكول الاختياري.</w:t>
      </w:r>
      <w:r>
        <w:rPr>
          <w:rFonts w:hint="cs"/>
          <w:rtl/>
          <w:lang w:eastAsia="ar-SA" w:bidi="ar-LB"/>
        </w:rPr>
        <w:t xml:space="preserve"> </w:t>
      </w:r>
      <w:r>
        <w:rPr>
          <w:rFonts w:hint="cs"/>
          <w:rtl/>
          <w:lang w:eastAsia="ar-SA"/>
        </w:rPr>
        <w:t>وأتفق معها</w:t>
      </w:r>
      <w:r w:rsidRPr="00271C9D">
        <w:rPr>
          <w:rtl/>
          <w:lang w:eastAsia="ar-SA"/>
        </w:rPr>
        <w:t xml:space="preserve"> أيضاً </w:t>
      </w:r>
      <w:r>
        <w:rPr>
          <w:rFonts w:hint="cs"/>
          <w:rtl/>
          <w:lang w:eastAsia="ar-SA"/>
        </w:rPr>
        <w:t>فيما خلصت إليه</w:t>
      </w:r>
      <w:r w:rsidRPr="00271C9D">
        <w:rPr>
          <w:rtl/>
          <w:lang w:eastAsia="ar-SA"/>
        </w:rPr>
        <w:t xml:space="preserve"> </w:t>
      </w:r>
      <w:r>
        <w:rPr>
          <w:rFonts w:hint="cs"/>
          <w:rtl/>
          <w:lang w:eastAsia="ar-SA"/>
        </w:rPr>
        <w:t>ب</w:t>
      </w:r>
      <w:r w:rsidRPr="00271C9D">
        <w:rPr>
          <w:rtl/>
          <w:lang w:eastAsia="ar-SA"/>
        </w:rPr>
        <w:t>أن الدولة الطرف</w:t>
      </w:r>
      <w:r>
        <w:rPr>
          <w:rtl/>
          <w:lang w:eastAsia="ar-SA"/>
        </w:rPr>
        <w:t xml:space="preserve"> لم تف</w:t>
      </w:r>
      <w:r>
        <w:rPr>
          <w:rFonts w:hint="cs"/>
          <w:rtl/>
          <w:lang w:eastAsia="ar-SA"/>
        </w:rPr>
        <w:t>ِ</w:t>
      </w:r>
      <w:r>
        <w:rPr>
          <w:rtl/>
          <w:lang w:eastAsia="ar-SA"/>
        </w:rPr>
        <w:t xml:space="preserve"> بالتزاماتها بموجب المواد</w:t>
      </w:r>
      <w:r w:rsidRPr="00271C9D">
        <w:rPr>
          <w:rtl/>
          <w:lang w:eastAsia="ar-SA"/>
        </w:rPr>
        <w:t xml:space="preserve"> 5</w:t>
      </w:r>
      <w:r>
        <w:rPr>
          <w:rtl/>
          <w:lang w:eastAsia="ar-SA"/>
        </w:rPr>
        <w:t>(</w:t>
      </w:r>
      <w:r w:rsidRPr="00271C9D">
        <w:rPr>
          <w:rtl/>
          <w:lang w:eastAsia="ar-SA"/>
        </w:rPr>
        <w:t>1) و(2) و14</w:t>
      </w:r>
      <w:r>
        <w:rPr>
          <w:rtl/>
          <w:lang w:eastAsia="ar-SA"/>
        </w:rPr>
        <w:t>(</w:t>
      </w:r>
      <w:r w:rsidRPr="00271C9D">
        <w:rPr>
          <w:rtl/>
          <w:lang w:eastAsia="ar-SA"/>
        </w:rPr>
        <w:t>1)</w:t>
      </w:r>
      <w:r>
        <w:rPr>
          <w:rtl/>
          <w:lang w:eastAsia="ar-SA"/>
        </w:rPr>
        <w:t>(</w:t>
      </w:r>
      <w:r w:rsidRPr="00271C9D">
        <w:rPr>
          <w:rtl/>
          <w:lang w:eastAsia="ar-SA"/>
        </w:rPr>
        <w:t>ب) و15 من الاتفاقية.</w:t>
      </w:r>
      <w:r w:rsidRPr="003F36FF">
        <w:rPr>
          <w:rtl/>
        </w:rPr>
        <w:t xml:space="preserve"> </w:t>
      </w:r>
      <w:r w:rsidRPr="003F36FF">
        <w:rPr>
          <w:rtl/>
          <w:lang w:eastAsia="ar-SA"/>
        </w:rPr>
        <w:t>وأوافق كذلك على استنتاجات اللجنة وتوصياتها إلى الدولة الطرف بشأن واجباتها المرتبطة بالتنفيذ الكامل لهذه المواد.</w:t>
      </w:r>
    </w:p>
    <w:p w:rsidR="00B713E9" w:rsidRDefault="00B713E9" w:rsidP="00FE2F8B">
      <w:pPr>
        <w:pStyle w:val="SingleTxtGA"/>
        <w:rPr>
          <w:rtl/>
          <w:lang w:eastAsia="ar-SA"/>
        </w:rPr>
      </w:pPr>
      <w:r>
        <w:rPr>
          <w:rFonts w:hint="cs"/>
          <w:rtl/>
          <w:lang w:eastAsia="ar-SA"/>
        </w:rPr>
        <w:t>2-</w:t>
      </w:r>
      <w:r>
        <w:rPr>
          <w:rFonts w:hint="cs"/>
          <w:rtl/>
          <w:lang w:eastAsia="ar-SA"/>
        </w:rPr>
        <w:tab/>
      </w:r>
      <w:r w:rsidRPr="003F36FF">
        <w:rPr>
          <w:rtl/>
          <w:lang w:eastAsia="ar-SA"/>
        </w:rPr>
        <w:t xml:space="preserve">لكني في المقابل غير مقتنع تماماً بكيفية تناول اللجنة لمقبولية الادعاءات المرتبطة بالمادتين 12 و13 من حيث </w:t>
      </w:r>
      <w:r w:rsidRPr="00E374B9">
        <w:rPr>
          <w:i/>
          <w:iCs/>
          <w:rtl/>
          <w:lang w:eastAsia="ar-SA"/>
        </w:rPr>
        <w:t>الاختصاص الزمني</w:t>
      </w:r>
      <w:r w:rsidRPr="003F36FF">
        <w:rPr>
          <w:rtl/>
          <w:lang w:eastAsia="ar-SA"/>
        </w:rPr>
        <w:t>.</w:t>
      </w:r>
      <w:r w:rsidRPr="003F36FF">
        <w:rPr>
          <w:rtl/>
        </w:rPr>
        <w:t xml:space="preserve"> </w:t>
      </w:r>
      <w:r w:rsidRPr="003F36FF">
        <w:rPr>
          <w:rtl/>
          <w:lang w:eastAsia="ar-SA"/>
        </w:rPr>
        <w:t>وإنني أرى أن المحكمة المحلية في ولاية أستراليا الغربية لم تنظر في 5 تشرين الثاني/نوفمبر 2010 في ادعاءات صاحب البلاغ من حيث أسسها الموضوعية، وأن جميع القرارات المتعلقة بأهلية صاحب البلاغ للدفع بإنكار الذنب اتُخذت قبل دخول البروتوكول الاختياري حيز النفاذ بالنسبة للدولة الطرف.</w:t>
      </w:r>
      <w:r w:rsidRPr="00935F66">
        <w:rPr>
          <w:rtl/>
        </w:rPr>
        <w:t xml:space="preserve"> </w:t>
      </w:r>
      <w:r w:rsidRPr="00935F66">
        <w:rPr>
          <w:rtl/>
          <w:lang w:eastAsia="ar-SA"/>
        </w:rPr>
        <w:t>وإنني أعتبر أن قرار المحكمة المحلية لم يعزز بأي حال من الأحوال قرارات المحكمة السابقة التي اتُخذت قبل بدء نفاذ البروتوكول الاختياري بالنسبة للدولة الطرف.</w:t>
      </w:r>
      <w:r w:rsidRPr="00935F66">
        <w:rPr>
          <w:rtl/>
        </w:rPr>
        <w:t xml:space="preserve"> </w:t>
      </w:r>
      <w:r w:rsidRPr="00935F66">
        <w:rPr>
          <w:rtl/>
          <w:lang w:eastAsia="ar-SA"/>
        </w:rPr>
        <w:t xml:space="preserve">لذا، فإنني أرى أن ادعاءات صاحب البلاغ بشأن المادتين 12 و13 من الاتفاقية غير مقبولة من حيث </w:t>
      </w:r>
      <w:r w:rsidRPr="00B941D1">
        <w:rPr>
          <w:i/>
          <w:iCs/>
          <w:rtl/>
          <w:lang w:eastAsia="ar-SA"/>
        </w:rPr>
        <w:t>الاختصاص الزمني</w:t>
      </w:r>
      <w:r w:rsidRPr="00935F66">
        <w:rPr>
          <w:rtl/>
          <w:lang w:eastAsia="ar-SA"/>
        </w:rPr>
        <w:t>.</w:t>
      </w:r>
    </w:p>
    <w:p w:rsidR="00173565" w:rsidRPr="00CB7A44" w:rsidRDefault="00CB7A44" w:rsidP="00CB7A44">
      <w:pPr>
        <w:spacing w:before="120"/>
        <w:jc w:val="center"/>
        <w:rPr>
          <w:u w:val="single"/>
          <w:rtl/>
          <w:lang w:eastAsia="ar-SA"/>
        </w:rPr>
      </w:pPr>
      <w:r>
        <w:rPr>
          <w:u w:val="single"/>
          <w:rtl/>
          <w:lang w:eastAsia="ar-SA"/>
        </w:rPr>
        <w:tab/>
      </w:r>
      <w:r>
        <w:rPr>
          <w:u w:val="single"/>
          <w:rtl/>
          <w:lang w:eastAsia="ar-SA"/>
        </w:rPr>
        <w:tab/>
      </w:r>
      <w:r>
        <w:rPr>
          <w:u w:val="single"/>
          <w:rtl/>
          <w:lang w:eastAsia="ar-SA"/>
        </w:rPr>
        <w:tab/>
      </w:r>
    </w:p>
    <w:sectPr w:rsidR="00173565" w:rsidRPr="00CB7A44" w:rsidSect="003834D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3E9" w:rsidRPr="002901D9" w:rsidRDefault="00B713E9" w:rsidP="002901D9">
      <w:pPr>
        <w:spacing w:after="60" w:line="240" w:lineRule="auto"/>
        <w:rPr>
          <w:i/>
          <w:iCs/>
        </w:rPr>
      </w:pPr>
      <w:r>
        <w:rPr>
          <w:rFonts w:hint="cs"/>
          <w:i/>
          <w:iCs/>
          <w:rtl/>
        </w:rPr>
        <w:t>الحواشي</w:t>
      </w:r>
    </w:p>
  </w:endnote>
  <w:endnote w:type="continuationSeparator" w:id="0">
    <w:p w:rsidR="00B713E9" w:rsidRDefault="00B713E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3E9" w:rsidRPr="00B713E9" w:rsidRDefault="00B713E9" w:rsidP="00B713E9">
    <w:pPr>
      <w:pStyle w:val="Footer"/>
      <w:tabs>
        <w:tab w:val="right" w:pos="9598"/>
      </w:tabs>
      <w:rPr>
        <w:sz w:val="17"/>
      </w:rPr>
    </w:pPr>
    <w:r>
      <w:rPr>
        <w:sz w:val="17"/>
      </w:rPr>
      <w:t>GE.16-17471</w:t>
    </w:r>
    <w:r>
      <w:rPr>
        <w:sz w:val="17"/>
      </w:rPr>
      <w:tab/>
    </w:r>
    <w:r w:rsidRPr="00B713E9">
      <w:rPr>
        <w:b/>
        <w:sz w:val="18"/>
      </w:rPr>
      <w:fldChar w:fldCharType="begin"/>
    </w:r>
    <w:r w:rsidRPr="00B713E9">
      <w:rPr>
        <w:b/>
        <w:sz w:val="18"/>
      </w:rPr>
      <w:instrText xml:space="preserve"> PAGE  \* MERGEFORMAT </w:instrText>
    </w:r>
    <w:r w:rsidRPr="00B713E9">
      <w:rPr>
        <w:b/>
        <w:sz w:val="18"/>
      </w:rPr>
      <w:fldChar w:fldCharType="separate"/>
    </w:r>
    <w:r w:rsidR="00DF1DC2">
      <w:rPr>
        <w:b/>
        <w:noProof/>
        <w:sz w:val="18"/>
      </w:rPr>
      <w:t>24</w:t>
    </w:r>
    <w:r w:rsidRPr="00B713E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3E9" w:rsidRPr="00B713E9" w:rsidRDefault="00B713E9" w:rsidP="006959B0">
    <w:pPr>
      <w:pStyle w:val="Footer"/>
      <w:tabs>
        <w:tab w:val="right" w:pos="9599"/>
      </w:tabs>
      <w:jc w:val="left"/>
      <w:rPr>
        <w:b/>
        <w:sz w:val="18"/>
        <w:lang w:val="en-US"/>
      </w:rPr>
    </w:pPr>
    <w:r w:rsidRPr="00B713E9">
      <w:rPr>
        <w:b/>
        <w:sz w:val="18"/>
        <w:lang w:val="en-US"/>
      </w:rPr>
      <w:fldChar w:fldCharType="begin"/>
    </w:r>
    <w:r w:rsidRPr="00B713E9">
      <w:rPr>
        <w:b/>
        <w:sz w:val="18"/>
        <w:lang w:val="en-US"/>
      </w:rPr>
      <w:instrText xml:space="preserve"> PAGE  \* MERGEFORMAT </w:instrText>
    </w:r>
    <w:r w:rsidRPr="00B713E9">
      <w:rPr>
        <w:b/>
        <w:sz w:val="18"/>
        <w:lang w:val="en-US"/>
      </w:rPr>
      <w:fldChar w:fldCharType="separate"/>
    </w:r>
    <w:r w:rsidR="00DF1DC2">
      <w:rPr>
        <w:b/>
        <w:noProof/>
        <w:sz w:val="18"/>
        <w:lang w:val="en-US"/>
      </w:rPr>
      <w:t>25</w:t>
    </w:r>
    <w:r w:rsidRPr="00B713E9">
      <w:rPr>
        <w:b/>
        <w:sz w:val="18"/>
        <w:lang w:val="en-US"/>
      </w:rPr>
      <w:fldChar w:fldCharType="end"/>
    </w:r>
    <w:r>
      <w:rPr>
        <w:b/>
        <w:sz w:val="18"/>
        <w:lang w:val="en-US"/>
      </w:rPr>
      <w:tab/>
    </w:r>
    <w:r>
      <w:rPr>
        <w:sz w:val="17"/>
        <w:lang w:val="en-US"/>
      </w:rPr>
      <w:t>GE.16-17471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3E9" w:rsidRDefault="00B713E9" w:rsidP="00FD4BC9">
    <w:pPr>
      <w:pStyle w:val="Footer"/>
      <w:jc w:val="right"/>
      <w:rPr>
        <w:sz w:val="20"/>
        <w:szCs w:val="20"/>
      </w:rPr>
    </w:pPr>
    <w:r>
      <w:rPr>
        <w:sz w:val="20"/>
        <w:szCs w:val="20"/>
      </w:rPr>
      <w:t>GE.16-17471</w:t>
    </w:r>
    <w:r>
      <w:rPr>
        <w:noProof/>
        <w:lang w:val="en-US"/>
      </w:rPr>
      <w:drawing>
        <wp:anchor distT="0" distB="0" distL="114300" distR="114300" simplePos="0" relativeHeight="251659264" behindDoc="1" locked="1" layoutInCell="0" allowOverlap="1" wp14:anchorId="6B69DCC9" wp14:editId="5747EA07">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B713E9" w:rsidRPr="003834DD" w:rsidRDefault="00B713E9" w:rsidP="003834D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16/D/7/201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16/D/7/201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3E9" w:rsidRPr="0054762C" w:rsidRDefault="00B713E9" w:rsidP="00173565">
      <w:pPr>
        <w:pStyle w:val="Footer"/>
        <w:bidi/>
        <w:spacing w:after="80" w:line="200" w:lineRule="exact"/>
        <w:ind w:left="680"/>
      </w:pPr>
      <w:r>
        <w:rPr>
          <w:rtl/>
        </w:rPr>
        <w:t>__________</w:t>
      </w:r>
    </w:p>
  </w:footnote>
  <w:footnote w:type="continuationSeparator" w:id="0">
    <w:p w:rsidR="00B713E9" w:rsidRDefault="00B713E9" w:rsidP="00656392">
      <w:pPr>
        <w:spacing w:line="240" w:lineRule="auto"/>
      </w:pPr>
      <w:r>
        <w:continuationSeparator/>
      </w:r>
    </w:p>
  </w:footnote>
  <w:footnote w:id="1">
    <w:p w:rsidR="00B713E9" w:rsidRDefault="00B713E9" w:rsidP="00C626E9">
      <w:pPr>
        <w:pStyle w:val="FootnoteText1"/>
        <w:rPr>
          <w:rtl/>
        </w:rPr>
      </w:pPr>
      <w:r>
        <w:rPr>
          <w:rFonts w:hint="cs"/>
          <w:sz w:val="20"/>
          <w:rtl/>
        </w:rPr>
        <w:t>*</w:t>
      </w:r>
      <w:r>
        <w:rPr>
          <w:rFonts w:hint="cs"/>
          <w:sz w:val="20"/>
          <w:rtl/>
        </w:rPr>
        <w:tab/>
      </w:r>
      <w:r w:rsidRPr="00E901EF">
        <w:rPr>
          <w:sz w:val="20"/>
          <w:rtl/>
        </w:rPr>
        <w:t>اعتمدتها اللجنة في دورتها السادسة عشرة (15 آب/أغسطس - 2 أيلول/سبتمبر 2016).</w:t>
      </w:r>
      <w:r w:rsidRPr="00E901EF">
        <w:rPr>
          <w:rFonts w:cs="Times New Roman" w:hint="cs"/>
          <w:sz w:val="20"/>
          <w:rtl/>
        </w:rPr>
        <w:t>‬</w:t>
      </w:r>
    </w:p>
    <w:p w:rsidR="00B713E9" w:rsidRDefault="00B713E9" w:rsidP="00C626E9">
      <w:pPr>
        <w:pStyle w:val="FootnoteText1"/>
        <w:rPr>
          <w:rFonts w:cs="Times New Roman"/>
          <w:rtl/>
          <w:lang w:val="en-GB" w:eastAsia="zh-TW"/>
        </w:rPr>
      </w:pPr>
      <w:r>
        <w:rPr>
          <w:rFonts w:hint="cs"/>
          <w:sz w:val="20"/>
          <w:rtl/>
        </w:rPr>
        <w:t>**</w:t>
      </w:r>
      <w:r>
        <w:rPr>
          <w:rFonts w:hint="cs"/>
          <w:rtl/>
          <w:lang w:val="en-GB" w:eastAsia="zh-TW"/>
        </w:rPr>
        <w:tab/>
      </w:r>
      <w:r w:rsidRPr="0081736E">
        <w:rPr>
          <w:rtl/>
          <w:lang w:val="en-GB" w:eastAsia="zh-TW"/>
        </w:rPr>
        <w:t xml:space="preserve">شارك في النظر في هذا البلاغ أعضاء اللجنة التالية أسماؤهم: </w:t>
      </w:r>
      <w:r w:rsidRPr="00E901EF">
        <w:rPr>
          <w:rtl/>
          <w:lang w:val="en-GB" w:eastAsia="zh-TW"/>
        </w:rPr>
        <w:t xml:space="preserve">محمد </w:t>
      </w:r>
      <w:proofErr w:type="spellStart"/>
      <w:r w:rsidRPr="00E901EF">
        <w:rPr>
          <w:rtl/>
          <w:lang w:val="en-GB" w:eastAsia="zh-TW"/>
        </w:rPr>
        <w:t>الطراونه</w:t>
      </w:r>
      <w:proofErr w:type="spellEnd"/>
      <w:r w:rsidRPr="00E901EF">
        <w:rPr>
          <w:rtl/>
          <w:lang w:val="en-GB" w:eastAsia="zh-TW"/>
        </w:rPr>
        <w:t xml:space="preserve">، </w:t>
      </w:r>
      <w:proofErr w:type="spellStart"/>
      <w:r w:rsidRPr="00E901EF">
        <w:rPr>
          <w:rtl/>
          <w:lang w:val="en-GB" w:eastAsia="zh-TW"/>
        </w:rPr>
        <w:t>ودانلامي</w:t>
      </w:r>
      <w:proofErr w:type="spellEnd"/>
      <w:r w:rsidRPr="00E901EF">
        <w:rPr>
          <w:rtl/>
          <w:lang w:val="en-GB" w:eastAsia="zh-TW"/>
        </w:rPr>
        <w:t xml:space="preserve"> عمر </w:t>
      </w:r>
      <w:proofErr w:type="spellStart"/>
      <w:r w:rsidRPr="00E901EF">
        <w:rPr>
          <w:rtl/>
          <w:lang w:val="en-GB" w:eastAsia="zh-TW"/>
        </w:rPr>
        <w:t>باشارو</w:t>
      </w:r>
      <w:proofErr w:type="spellEnd"/>
      <w:r w:rsidRPr="00E901EF">
        <w:rPr>
          <w:rtl/>
          <w:lang w:val="en-GB" w:eastAsia="zh-TW"/>
        </w:rPr>
        <w:t xml:space="preserve">، </w:t>
      </w:r>
      <w:proofErr w:type="spellStart"/>
      <w:r w:rsidRPr="00E901EF">
        <w:rPr>
          <w:rtl/>
          <w:lang w:val="en-GB" w:eastAsia="zh-TW"/>
        </w:rPr>
        <w:t>ومونثيان</w:t>
      </w:r>
      <w:proofErr w:type="spellEnd"/>
      <w:r w:rsidRPr="00E901EF">
        <w:rPr>
          <w:rtl/>
          <w:lang w:val="en-GB" w:eastAsia="zh-TW"/>
        </w:rPr>
        <w:t xml:space="preserve"> بونتان، وماريا </w:t>
      </w:r>
      <w:proofErr w:type="spellStart"/>
      <w:r w:rsidRPr="00E901EF">
        <w:rPr>
          <w:rtl/>
          <w:lang w:val="en-GB" w:eastAsia="zh-TW"/>
        </w:rPr>
        <w:t>سوليداد</w:t>
      </w:r>
      <w:proofErr w:type="spellEnd"/>
      <w:r w:rsidRPr="00E901EF">
        <w:rPr>
          <w:rtl/>
          <w:lang w:val="en-GB" w:eastAsia="zh-TW"/>
        </w:rPr>
        <w:t xml:space="preserve"> </w:t>
      </w:r>
      <w:proofErr w:type="spellStart"/>
      <w:r w:rsidRPr="00E901EF">
        <w:rPr>
          <w:rtl/>
          <w:lang w:val="en-GB" w:eastAsia="zh-TW"/>
        </w:rPr>
        <w:t>ثيستيراس</w:t>
      </w:r>
      <w:proofErr w:type="spellEnd"/>
      <w:r w:rsidRPr="00E901EF">
        <w:rPr>
          <w:rtl/>
          <w:lang w:val="en-GB" w:eastAsia="zh-TW"/>
        </w:rPr>
        <w:t xml:space="preserve"> </w:t>
      </w:r>
      <w:proofErr w:type="spellStart"/>
      <w:r w:rsidRPr="00E901EF">
        <w:rPr>
          <w:rtl/>
          <w:lang w:val="en-GB" w:eastAsia="zh-TW"/>
        </w:rPr>
        <w:t>رييس</w:t>
      </w:r>
      <w:proofErr w:type="spellEnd"/>
      <w:r w:rsidRPr="00E901EF">
        <w:rPr>
          <w:rtl/>
          <w:lang w:val="en-GB" w:eastAsia="zh-TW"/>
        </w:rPr>
        <w:t xml:space="preserve">، </w:t>
      </w:r>
      <w:proofErr w:type="spellStart"/>
      <w:r w:rsidRPr="00E901EF">
        <w:rPr>
          <w:rtl/>
          <w:lang w:val="en-GB" w:eastAsia="zh-TW"/>
        </w:rPr>
        <w:t>وتيريزيا</w:t>
      </w:r>
      <w:proofErr w:type="spellEnd"/>
      <w:r w:rsidRPr="00E901EF">
        <w:rPr>
          <w:rtl/>
          <w:lang w:val="en-GB" w:eastAsia="zh-TW"/>
        </w:rPr>
        <w:t xml:space="preserve"> </w:t>
      </w:r>
      <w:proofErr w:type="spellStart"/>
      <w:r w:rsidRPr="00E901EF">
        <w:rPr>
          <w:rtl/>
          <w:lang w:val="en-GB" w:eastAsia="zh-TW"/>
        </w:rPr>
        <w:t>ديغينير</w:t>
      </w:r>
      <w:proofErr w:type="spellEnd"/>
      <w:r w:rsidRPr="00E901EF">
        <w:rPr>
          <w:rtl/>
          <w:lang w:val="en-GB" w:eastAsia="zh-TW"/>
        </w:rPr>
        <w:t xml:space="preserve">، </w:t>
      </w:r>
      <w:proofErr w:type="spellStart"/>
      <w:r w:rsidRPr="00E901EF">
        <w:rPr>
          <w:rtl/>
          <w:lang w:val="en-GB" w:eastAsia="zh-TW"/>
        </w:rPr>
        <w:t>ودايان</w:t>
      </w:r>
      <w:proofErr w:type="spellEnd"/>
      <w:r w:rsidRPr="00E901EF">
        <w:rPr>
          <w:rtl/>
          <w:lang w:val="en-GB" w:eastAsia="zh-TW"/>
        </w:rPr>
        <w:t xml:space="preserve"> </w:t>
      </w:r>
      <w:proofErr w:type="spellStart"/>
      <w:r w:rsidRPr="00E901EF">
        <w:rPr>
          <w:rtl/>
          <w:lang w:val="en-GB" w:eastAsia="zh-TW"/>
        </w:rPr>
        <w:t>كينغستون</w:t>
      </w:r>
      <w:proofErr w:type="spellEnd"/>
      <w:r w:rsidRPr="00E901EF">
        <w:rPr>
          <w:rtl/>
          <w:lang w:val="en-GB" w:eastAsia="zh-TW"/>
        </w:rPr>
        <w:t xml:space="preserve">، وشتيك </w:t>
      </w:r>
      <w:proofErr w:type="spellStart"/>
      <w:r w:rsidRPr="00E901EF">
        <w:rPr>
          <w:rtl/>
          <w:lang w:val="en-GB" w:eastAsia="zh-TW"/>
        </w:rPr>
        <w:t>لانغفات</w:t>
      </w:r>
      <w:proofErr w:type="spellEnd"/>
      <w:r w:rsidRPr="00E901EF">
        <w:rPr>
          <w:rtl/>
          <w:lang w:val="en-GB" w:eastAsia="zh-TW"/>
        </w:rPr>
        <w:t xml:space="preserve">، </w:t>
      </w:r>
      <w:proofErr w:type="spellStart"/>
      <w:r w:rsidRPr="00E901EF">
        <w:rPr>
          <w:rtl/>
          <w:lang w:val="en-GB" w:eastAsia="zh-TW"/>
        </w:rPr>
        <w:t>ولاسلو</w:t>
      </w:r>
      <w:proofErr w:type="spellEnd"/>
      <w:r w:rsidRPr="00E901EF">
        <w:rPr>
          <w:rtl/>
          <w:lang w:val="en-GB" w:eastAsia="zh-TW"/>
        </w:rPr>
        <w:t xml:space="preserve"> </w:t>
      </w:r>
      <w:proofErr w:type="spellStart"/>
      <w:r w:rsidRPr="00E901EF">
        <w:rPr>
          <w:rtl/>
          <w:lang w:val="en-GB" w:eastAsia="zh-TW"/>
        </w:rPr>
        <w:t>غابور</w:t>
      </w:r>
      <w:proofErr w:type="spellEnd"/>
      <w:r w:rsidRPr="00E901EF">
        <w:rPr>
          <w:rtl/>
          <w:lang w:val="en-GB" w:eastAsia="zh-TW"/>
        </w:rPr>
        <w:t xml:space="preserve"> </w:t>
      </w:r>
      <w:proofErr w:type="spellStart"/>
      <w:r w:rsidRPr="00E901EF">
        <w:rPr>
          <w:rtl/>
          <w:lang w:val="en-GB" w:eastAsia="zh-TW"/>
        </w:rPr>
        <w:t>لوفاسي</w:t>
      </w:r>
      <w:proofErr w:type="spellEnd"/>
      <w:r w:rsidRPr="00E901EF">
        <w:rPr>
          <w:rtl/>
          <w:lang w:val="en-GB" w:eastAsia="zh-TW"/>
        </w:rPr>
        <w:t xml:space="preserve">، ومارتن </w:t>
      </w:r>
      <w:proofErr w:type="spellStart"/>
      <w:r w:rsidRPr="00E901EF">
        <w:rPr>
          <w:rtl/>
          <w:lang w:val="en-GB" w:eastAsia="zh-TW"/>
        </w:rPr>
        <w:t>بابو</w:t>
      </w:r>
      <w:proofErr w:type="spellEnd"/>
      <w:r w:rsidRPr="00E901EF">
        <w:rPr>
          <w:rtl/>
          <w:lang w:val="en-GB" w:eastAsia="zh-TW"/>
        </w:rPr>
        <w:t xml:space="preserve"> </w:t>
      </w:r>
      <w:proofErr w:type="spellStart"/>
      <w:r w:rsidRPr="00E901EF">
        <w:rPr>
          <w:rtl/>
          <w:lang w:val="en-GB" w:eastAsia="zh-TW"/>
        </w:rPr>
        <w:t>نيفيسيغوا</w:t>
      </w:r>
      <w:proofErr w:type="spellEnd"/>
      <w:r w:rsidRPr="00E901EF">
        <w:rPr>
          <w:rtl/>
          <w:lang w:val="en-GB" w:eastAsia="zh-TW"/>
        </w:rPr>
        <w:t xml:space="preserve">، وكارلوس ألبرتو </w:t>
      </w:r>
      <w:proofErr w:type="spellStart"/>
      <w:r w:rsidRPr="00E901EF">
        <w:rPr>
          <w:rtl/>
          <w:lang w:val="en-GB" w:eastAsia="zh-TW"/>
        </w:rPr>
        <w:t>بارادوسان</w:t>
      </w:r>
      <w:proofErr w:type="spellEnd"/>
      <w:r w:rsidRPr="00E901EF">
        <w:rPr>
          <w:rtl/>
          <w:lang w:val="en-GB" w:eastAsia="zh-TW"/>
        </w:rPr>
        <w:t xml:space="preserve">، وسافاك بافي، وآنا </w:t>
      </w:r>
      <w:proofErr w:type="spellStart"/>
      <w:r w:rsidRPr="00E901EF">
        <w:rPr>
          <w:rtl/>
          <w:lang w:val="en-GB" w:eastAsia="zh-TW"/>
        </w:rPr>
        <w:t>بيلاييث</w:t>
      </w:r>
      <w:proofErr w:type="spellEnd"/>
      <w:r w:rsidRPr="00E901EF">
        <w:rPr>
          <w:rtl/>
          <w:lang w:val="en-GB" w:eastAsia="zh-TW"/>
        </w:rPr>
        <w:t xml:space="preserve"> </w:t>
      </w:r>
      <w:proofErr w:type="spellStart"/>
      <w:r w:rsidRPr="00E901EF">
        <w:rPr>
          <w:rtl/>
          <w:lang w:val="en-GB" w:eastAsia="zh-TW"/>
        </w:rPr>
        <w:t>نارفاييث</w:t>
      </w:r>
      <w:proofErr w:type="spellEnd"/>
      <w:r w:rsidRPr="00E901EF">
        <w:rPr>
          <w:rtl/>
          <w:lang w:val="en-GB" w:eastAsia="zh-TW"/>
        </w:rPr>
        <w:t xml:space="preserve">، </w:t>
      </w:r>
      <w:proofErr w:type="spellStart"/>
      <w:r w:rsidRPr="00E901EF">
        <w:rPr>
          <w:rtl/>
          <w:lang w:val="en-GB" w:eastAsia="zh-TW"/>
        </w:rPr>
        <w:t>وكومارا</w:t>
      </w:r>
      <w:proofErr w:type="spellEnd"/>
      <w:r w:rsidRPr="00E901EF">
        <w:rPr>
          <w:rtl/>
          <w:lang w:val="en-GB" w:eastAsia="zh-TW"/>
        </w:rPr>
        <w:t xml:space="preserve"> فيل </w:t>
      </w:r>
      <w:proofErr w:type="spellStart"/>
      <w:r w:rsidRPr="00E901EF">
        <w:rPr>
          <w:rtl/>
          <w:lang w:val="en-GB" w:eastAsia="zh-TW"/>
        </w:rPr>
        <w:t>بيانياندي</w:t>
      </w:r>
      <w:proofErr w:type="spellEnd"/>
      <w:r w:rsidRPr="00E901EF">
        <w:rPr>
          <w:rtl/>
          <w:lang w:val="en-GB" w:eastAsia="zh-TW"/>
        </w:rPr>
        <w:t xml:space="preserve">، وسيلفيا </w:t>
      </w:r>
      <w:proofErr w:type="spellStart"/>
      <w:r w:rsidRPr="00E901EF">
        <w:rPr>
          <w:rtl/>
          <w:lang w:val="en-GB" w:eastAsia="zh-TW"/>
        </w:rPr>
        <w:t>جوديث</w:t>
      </w:r>
      <w:proofErr w:type="spellEnd"/>
      <w:r w:rsidRPr="00E901EF">
        <w:rPr>
          <w:rtl/>
          <w:lang w:val="en-GB" w:eastAsia="zh-TW"/>
        </w:rPr>
        <w:t xml:space="preserve"> كوان - تشانغ، </w:t>
      </w:r>
      <w:proofErr w:type="spellStart"/>
      <w:r w:rsidRPr="00E901EF">
        <w:rPr>
          <w:rtl/>
          <w:lang w:val="en-GB" w:eastAsia="zh-TW"/>
        </w:rPr>
        <w:t>وجوناس</w:t>
      </w:r>
      <w:proofErr w:type="spellEnd"/>
      <w:r w:rsidRPr="00E901EF">
        <w:rPr>
          <w:rtl/>
          <w:lang w:val="en-GB" w:eastAsia="zh-TW"/>
        </w:rPr>
        <w:t xml:space="preserve"> </w:t>
      </w:r>
      <w:proofErr w:type="spellStart"/>
      <w:r w:rsidRPr="00E901EF">
        <w:rPr>
          <w:rtl/>
          <w:lang w:val="en-GB" w:eastAsia="zh-TW"/>
        </w:rPr>
        <w:t>رسكس</w:t>
      </w:r>
      <w:proofErr w:type="spellEnd"/>
      <w:r w:rsidRPr="00E901EF">
        <w:rPr>
          <w:rtl/>
          <w:lang w:val="en-GB" w:eastAsia="zh-TW"/>
        </w:rPr>
        <w:t xml:space="preserve">، </w:t>
      </w:r>
      <w:proofErr w:type="spellStart"/>
      <w:r w:rsidRPr="00E901EF">
        <w:rPr>
          <w:rtl/>
          <w:lang w:val="en-GB" w:eastAsia="zh-TW"/>
        </w:rPr>
        <w:t>وداميان</w:t>
      </w:r>
      <w:proofErr w:type="spellEnd"/>
      <w:r w:rsidRPr="00E901EF">
        <w:rPr>
          <w:rtl/>
          <w:lang w:val="en-GB" w:eastAsia="zh-TW"/>
        </w:rPr>
        <w:t xml:space="preserve"> </w:t>
      </w:r>
      <w:proofErr w:type="spellStart"/>
      <w:r w:rsidRPr="00E901EF">
        <w:rPr>
          <w:rtl/>
          <w:lang w:val="en-GB" w:eastAsia="zh-TW"/>
        </w:rPr>
        <w:t>تاتيتش</w:t>
      </w:r>
      <w:proofErr w:type="spellEnd"/>
      <w:r w:rsidRPr="00E901EF">
        <w:rPr>
          <w:rtl/>
          <w:lang w:val="en-GB" w:eastAsia="zh-TW"/>
        </w:rPr>
        <w:t xml:space="preserve">، </w:t>
      </w:r>
      <w:proofErr w:type="spellStart"/>
      <w:r w:rsidRPr="00E901EF">
        <w:rPr>
          <w:rtl/>
          <w:lang w:val="en-GB" w:eastAsia="zh-TW"/>
        </w:rPr>
        <w:t>ويو</w:t>
      </w:r>
      <w:proofErr w:type="spellEnd"/>
      <w:r w:rsidRPr="00E901EF">
        <w:rPr>
          <w:rtl/>
          <w:lang w:val="en-GB" w:eastAsia="zh-TW"/>
        </w:rPr>
        <w:t xml:space="preserve"> ليانغ.</w:t>
      </w:r>
      <w:r w:rsidRPr="00E901EF">
        <w:rPr>
          <w:rFonts w:cs="Times New Roman" w:hint="cs"/>
          <w:rtl/>
          <w:lang w:val="en-GB" w:eastAsia="zh-TW"/>
        </w:rPr>
        <w:t>‬</w:t>
      </w:r>
    </w:p>
    <w:p w:rsidR="00B713E9" w:rsidRPr="00CD7E9A" w:rsidRDefault="00A30838" w:rsidP="00C626E9">
      <w:pPr>
        <w:pStyle w:val="FootnoteText1"/>
        <w:ind w:left="1559" w:hanging="709"/>
      </w:pPr>
      <w:dir w:val="rtl">
        <w:r w:rsidR="00B713E9">
          <w:rPr>
            <w:rFonts w:cs="Times New Roman" w:hint="cs"/>
            <w:rtl/>
          </w:rPr>
          <w:tab/>
        </w:r>
        <w:r w:rsidR="00B713E9" w:rsidRPr="00E901EF">
          <w:rPr>
            <w:rFonts w:ascii="Traditional Arabic" w:hAnsi="Traditional Arabic"/>
            <w:rtl/>
          </w:rPr>
          <w:t>وي</w:t>
        </w:r>
        <w:r w:rsidR="00B713E9" w:rsidRPr="00E901EF">
          <w:rPr>
            <w:rFonts w:ascii="Traditional Arabic" w:hAnsi="Traditional Arabic" w:hint="cs"/>
            <w:rtl/>
          </w:rPr>
          <w:t>رد</w:t>
        </w:r>
        <w:r w:rsidR="00B713E9" w:rsidRPr="00E901EF">
          <w:rPr>
            <w:rtl/>
          </w:rPr>
          <w:t xml:space="preserve"> </w:t>
        </w:r>
        <w:r w:rsidR="00B713E9" w:rsidRPr="00E901EF">
          <w:rPr>
            <w:rFonts w:ascii="Traditional Arabic" w:hAnsi="Traditional Arabic" w:hint="cs"/>
            <w:rtl/>
          </w:rPr>
          <w:t>مرفقاً</w:t>
        </w:r>
        <w:r w:rsidR="00B713E9" w:rsidRPr="00E901EF">
          <w:rPr>
            <w:rtl/>
          </w:rPr>
          <w:t xml:space="preserve"> </w:t>
        </w:r>
        <w:r w:rsidR="00B713E9" w:rsidRPr="00E901EF">
          <w:rPr>
            <w:rFonts w:ascii="Traditional Arabic" w:hAnsi="Traditional Arabic" w:hint="cs"/>
            <w:rtl/>
          </w:rPr>
          <w:t>بهذه</w:t>
        </w:r>
        <w:r w:rsidR="00B713E9" w:rsidRPr="00E901EF">
          <w:rPr>
            <w:rtl/>
          </w:rPr>
          <w:t xml:space="preserve"> </w:t>
        </w:r>
        <w:r w:rsidR="00B713E9" w:rsidRPr="00E901EF">
          <w:rPr>
            <w:rFonts w:ascii="Traditional Arabic" w:hAnsi="Traditional Arabic" w:hint="cs"/>
            <w:rtl/>
          </w:rPr>
          <w:t>ال</w:t>
        </w:r>
        <w:r w:rsidR="00B713E9" w:rsidRPr="00E901EF">
          <w:rPr>
            <w:rtl/>
          </w:rPr>
          <w:t xml:space="preserve">آراء رأي فردي قدمه عضو اللجنة </w:t>
        </w:r>
        <w:proofErr w:type="spellStart"/>
        <w:r w:rsidR="00B713E9" w:rsidRPr="00E901EF">
          <w:rPr>
            <w:rtl/>
          </w:rPr>
          <w:t>داميان</w:t>
        </w:r>
        <w:proofErr w:type="spellEnd"/>
        <w:r w:rsidR="00B713E9" w:rsidRPr="00E901EF">
          <w:rPr>
            <w:rtl/>
          </w:rPr>
          <w:t xml:space="preserve"> </w:t>
        </w:r>
        <w:proofErr w:type="spellStart"/>
        <w:r w:rsidR="00B713E9" w:rsidRPr="00E901EF">
          <w:rPr>
            <w:rtl/>
          </w:rPr>
          <w:t>تاتيتش</w:t>
        </w:r>
        <w:proofErr w:type="spellEnd"/>
        <w:r w:rsidR="00B713E9" w:rsidRPr="00E901EF">
          <w:rPr>
            <w:rtl/>
          </w:rPr>
          <w:t>.</w:t>
        </w:r>
        <w:r w:rsidR="00B713E9" w:rsidRPr="00E901EF">
          <w:rPr>
            <w:rFonts w:cs="Times New Roman" w:hint="cs"/>
            <w:rtl/>
          </w:rPr>
          <w:t>‬</w:t>
        </w:r>
        <w:r w:rsidR="00B713E9">
          <w:t>‬</w:t>
        </w:r>
        <w:r w:rsidR="00B713E9">
          <w:t>‬</w:t>
        </w:r>
        <w:r w:rsidR="00B713E9">
          <w:t>‬</w:t>
        </w:r>
        <w:r w:rsidR="00B713E9">
          <w:t>‬</w:t>
        </w:r>
        <w:r w:rsidR="00B713E9">
          <w:t>‬</w:t>
        </w:r>
        <w:r w:rsidR="00B713E9">
          <w:t>‬</w:t>
        </w:r>
        <w:r w:rsidR="00B713E9">
          <w:t>‬</w:t>
        </w:r>
        <w:r w:rsidR="00B713E9">
          <w:t>‬</w:t>
        </w:r>
        <w:r w:rsidR="00B713E9">
          <w:t>‬</w:t>
        </w:r>
        <w:r w:rsidR="00B713E9">
          <w:t>‬</w:t>
        </w:r>
        <w:r w:rsidR="00B713E9">
          <w:t>‬</w:t>
        </w:r>
        <w:r w:rsidR="00F738B9">
          <w:t>‬</w:t>
        </w:r>
        <w:r>
          <w:t>‬</w:t>
        </w:r>
      </w:dir>
    </w:p>
  </w:footnote>
  <w:footnote w:id="2">
    <w:p w:rsidR="00B713E9" w:rsidRDefault="00C626E9" w:rsidP="00C626E9">
      <w:pPr>
        <w:pStyle w:val="FootnoteText1"/>
      </w:pPr>
      <w:r>
        <w:rPr>
          <w:rFonts w:hint="cs"/>
          <w:rtl/>
        </w:rPr>
        <w:t>(</w:t>
      </w:r>
      <w:r w:rsidR="00B713E9" w:rsidRPr="00B713E9">
        <w:rPr>
          <w:b/>
        </w:rPr>
        <w:footnoteRef/>
      </w:r>
      <w:r>
        <w:rPr>
          <w:rFonts w:hint="cs"/>
          <w:rtl/>
        </w:rPr>
        <w:t>)</w:t>
      </w:r>
      <w:r>
        <w:rPr>
          <w:rFonts w:hint="cs"/>
          <w:rtl/>
        </w:rPr>
        <w:tab/>
      </w:r>
      <w:r w:rsidR="00B713E9">
        <w:rPr>
          <w:rFonts w:hint="cs"/>
          <w:rtl/>
        </w:rPr>
        <w:t>يفيد</w:t>
      </w:r>
      <w:r w:rsidR="00B713E9">
        <w:rPr>
          <w:rtl/>
        </w:rPr>
        <w:t xml:space="preserve"> المحامي بأن</w:t>
      </w:r>
      <w:r w:rsidR="00B713E9">
        <w:rPr>
          <w:rFonts w:hint="cs"/>
          <w:rtl/>
        </w:rPr>
        <w:t xml:space="preserve"> </w:t>
      </w:r>
      <w:r w:rsidR="00B713E9" w:rsidRPr="00AE4EF5">
        <w:rPr>
          <w:rtl/>
        </w:rPr>
        <w:t xml:space="preserve">مكتب قلم المحكمة المحلية في </w:t>
      </w:r>
      <w:r w:rsidR="00B713E9">
        <w:rPr>
          <w:rFonts w:hint="cs"/>
          <w:rtl/>
        </w:rPr>
        <w:t>ولاية</w:t>
      </w:r>
      <w:r w:rsidR="00B713E9" w:rsidRPr="00AE4EF5">
        <w:rPr>
          <w:rtl/>
        </w:rPr>
        <w:t xml:space="preserve"> أستراليا </w:t>
      </w:r>
      <w:r w:rsidR="00B713E9">
        <w:rPr>
          <w:rFonts w:hint="cs"/>
          <w:rtl/>
        </w:rPr>
        <w:t>الغربية أبلغه</w:t>
      </w:r>
      <w:r w:rsidR="00B713E9" w:rsidRPr="00AE4EF5">
        <w:rPr>
          <w:rtl/>
        </w:rPr>
        <w:t xml:space="preserve"> بما تقدم في 15 آذار/مارس 2013. </w:t>
      </w:r>
      <w:r w:rsidR="00B713E9" w:rsidRPr="00B713E9">
        <w:rPr>
          <w:rFonts w:hint="cs"/>
          <w:rtl/>
        </w:rPr>
        <w:t>‬</w:t>
      </w:r>
      <w:r w:rsidR="00B713E9" w:rsidRPr="00B713E9">
        <w:rPr>
          <w:rFonts w:hint="cs"/>
          <w:rtl/>
        </w:rPr>
        <w:t>‬</w:t>
      </w:r>
      <w:r w:rsidR="00B713E9" w:rsidRPr="00B713E9">
        <w:rPr>
          <w:rFonts w:hint="cs"/>
          <w:rtl/>
        </w:rPr>
        <w:t>‬</w:t>
      </w:r>
      <w:r w:rsidR="00B713E9" w:rsidRPr="00B713E9">
        <w:rPr>
          <w:rFonts w:hint="cs"/>
          <w:rtl/>
        </w:rPr>
        <w:t>‬</w:t>
      </w:r>
      <w:r w:rsidR="00B713E9" w:rsidRPr="00B713E9">
        <w:rPr>
          <w:rFonts w:hint="cs"/>
          <w:rtl/>
        </w:rPr>
        <w:t>‬</w:t>
      </w:r>
      <w:r w:rsidR="00B713E9" w:rsidRPr="00B713E9">
        <w:rPr>
          <w:rFonts w:hint="cs"/>
          <w:rtl/>
        </w:rPr>
        <w:t>‬</w:t>
      </w:r>
    </w:p>
  </w:footnote>
  <w:footnote w:id="3">
    <w:p w:rsidR="00B713E9" w:rsidRDefault="00C626E9" w:rsidP="00C626E9">
      <w:pPr>
        <w:pStyle w:val="FootnoteText1"/>
      </w:pPr>
      <w:r>
        <w:rPr>
          <w:rFonts w:hint="cs"/>
          <w:rtl/>
        </w:rPr>
        <w:t>(</w:t>
      </w:r>
      <w:r w:rsidR="00B713E9" w:rsidRPr="00B713E9">
        <w:rPr>
          <w:b/>
        </w:rPr>
        <w:footnoteRef/>
      </w:r>
      <w:r>
        <w:rPr>
          <w:rFonts w:hint="cs"/>
          <w:rtl/>
        </w:rPr>
        <w:t>)</w:t>
      </w:r>
      <w:r>
        <w:rPr>
          <w:rFonts w:hint="cs"/>
          <w:rtl/>
        </w:rPr>
        <w:tab/>
      </w:r>
      <w:r w:rsidR="00B713E9" w:rsidRPr="003E1509">
        <w:rPr>
          <w:rtl/>
        </w:rPr>
        <w:t xml:space="preserve">مركز </w:t>
      </w:r>
      <w:r>
        <w:rPr>
          <w:rFonts w:hint="cs"/>
          <w:rtl/>
        </w:rPr>
        <w:t>إ</w:t>
      </w:r>
      <w:r w:rsidR="00B713E9" w:rsidRPr="003E1509">
        <w:rPr>
          <w:rtl/>
        </w:rPr>
        <w:t>صلاحي ت</w:t>
      </w:r>
      <w:r w:rsidR="00B713E9">
        <w:rPr>
          <w:rtl/>
        </w:rPr>
        <w:t>ديره إدارة الخدمات الإصلاحية في</w:t>
      </w:r>
      <w:r w:rsidR="00B713E9" w:rsidRPr="00AE4EF5">
        <w:rPr>
          <w:rtl/>
        </w:rPr>
        <w:t xml:space="preserve"> </w:t>
      </w:r>
      <w:r w:rsidR="00B713E9">
        <w:rPr>
          <w:rFonts w:hint="cs"/>
          <w:rtl/>
        </w:rPr>
        <w:t>ولاية</w:t>
      </w:r>
      <w:r w:rsidR="00B713E9" w:rsidRPr="00AE4EF5">
        <w:rPr>
          <w:rtl/>
        </w:rPr>
        <w:t xml:space="preserve"> أستراليا </w:t>
      </w:r>
      <w:r w:rsidR="00B713E9">
        <w:rPr>
          <w:rFonts w:hint="cs"/>
          <w:rtl/>
        </w:rPr>
        <w:t>الغربية</w:t>
      </w:r>
      <w:r w:rsidR="00B713E9" w:rsidRPr="003E1509">
        <w:rPr>
          <w:rtl/>
        </w:rPr>
        <w:t>.</w:t>
      </w:r>
    </w:p>
  </w:footnote>
  <w:footnote w:id="4">
    <w:p w:rsidR="00B713E9" w:rsidRDefault="00C626E9" w:rsidP="00F738B9">
      <w:pPr>
        <w:pStyle w:val="FootnoteText1"/>
      </w:pPr>
      <w:r>
        <w:rPr>
          <w:rFonts w:hint="cs"/>
          <w:rtl/>
        </w:rPr>
        <w:t>(</w:t>
      </w:r>
      <w:r w:rsidR="00B713E9" w:rsidRPr="00B713E9">
        <w:rPr>
          <w:b/>
        </w:rPr>
        <w:footnoteRef/>
      </w:r>
      <w:r>
        <w:rPr>
          <w:rFonts w:hint="cs"/>
          <w:rtl/>
        </w:rPr>
        <w:t>)</w:t>
      </w:r>
      <w:r>
        <w:rPr>
          <w:rFonts w:hint="cs"/>
          <w:rtl/>
        </w:rPr>
        <w:tab/>
      </w:r>
      <w:r w:rsidR="00340373">
        <w:rPr>
          <w:rFonts w:hint="cs"/>
          <w:rtl/>
        </w:rPr>
        <w:t>ي</w:t>
      </w:r>
      <w:r w:rsidR="00B713E9" w:rsidRPr="004B65F1">
        <w:rPr>
          <w:rtl/>
        </w:rPr>
        <w:t>شير صاحب البلاغ إلى تقرير صادر عن مكتب إحصاءات خدمات المحكمة في دائرة المدعي العام في ولاية أستراليا الغربية: سجلات المحكمة الخاصة بالبالغين لعام 2003، الذي أشار إلى أن العقوبة الوسطية المفروضة عقب الإدانة في فئة الجريمة التي اتهم بها بلغ 24 شهر</w:t>
      </w:r>
      <w:r w:rsidR="00646367">
        <w:rPr>
          <w:rtl/>
        </w:rPr>
        <w:t xml:space="preserve">اً </w:t>
      </w:r>
      <w:r w:rsidR="00B713E9" w:rsidRPr="004B65F1">
        <w:rPr>
          <w:rtl/>
        </w:rPr>
        <w:t>في عام 2003، بينما بلغ معدل العقوبة 30 شهرا</w:t>
      </w:r>
      <w:r>
        <w:rPr>
          <w:rFonts w:hint="cs"/>
          <w:rtl/>
        </w:rPr>
        <w:t>ً</w:t>
      </w:r>
      <w:r w:rsidR="00B713E9" w:rsidRPr="004B65F1">
        <w:rPr>
          <w:rtl/>
        </w:rPr>
        <w:t>.</w:t>
      </w:r>
    </w:p>
  </w:footnote>
  <w:footnote w:id="5">
    <w:p w:rsidR="00B713E9" w:rsidRDefault="00C626E9" w:rsidP="00C626E9">
      <w:pPr>
        <w:pStyle w:val="FootnoteText1"/>
      </w:pPr>
      <w:r>
        <w:rPr>
          <w:rFonts w:hint="cs"/>
          <w:rtl/>
        </w:rPr>
        <w:t>(</w:t>
      </w:r>
      <w:r w:rsidR="00B713E9" w:rsidRPr="00B713E9">
        <w:rPr>
          <w:b/>
        </w:rPr>
        <w:footnoteRef/>
      </w:r>
      <w:r>
        <w:rPr>
          <w:rFonts w:hint="cs"/>
          <w:rtl/>
        </w:rPr>
        <w:t>)</w:t>
      </w:r>
      <w:r>
        <w:rPr>
          <w:rFonts w:hint="cs"/>
          <w:rtl/>
        </w:rPr>
        <w:tab/>
      </w:r>
      <w:r w:rsidR="00B713E9" w:rsidRPr="00BB2578">
        <w:rPr>
          <w:rtl/>
        </w:rPr>
        <w:t>قُدّمت نسخة من تقرير التحقيق المؤرخ 7 حزيران/يونيه 2011.</w:t>
      </w:r>
    </w:p>
  </w:footnote>
  <w:footnote w:id="6">
    <w:p w:rsidR="00B713E9" w:rsidRPr="00C626E9" w:rsidRDefault="00C626E9" w:rsidP="00C626E9">
      <w:pPr>
        <w:pStyle w:val="FootnoteText1"/>
        <w:rPr>
          <w:spacing w:val="-4"/>
        </w:rPr>
      </w:pPr>
      <w:r w:rsidRPr="00C626E9">
        <w:rPr>
          <w:rFonts w:hint="cs"/>
          <w:spacing w:val="-4"/>
          <w:rtl/>
        </w:rPr>
        <w:t>(</w:t>
      </w:r>
      <w:r w:rsidR="00B713E9" w:rsidRPr="00C626E9">
        <w:rPr>
          <w:b/>
          <w:spacing w:val="-4"/>
        </w:rPr>
        <w:footnoteRef/>
      </w:r>
      <w:r w:rsidRPr="00C626E9">
        <w:rPr>
          <w:rFonts w:hint="cs"/>
          <w:spacing w:val="-4"/>
          <w:rtl/>
        </w:rPr>
        <w:t>)</w:t>
      </w:r>
      <w:r w:rsidRPr="00C626E9">
        <w:rPr>
          <w:rFonts w:hint="cs"/>
          <w:spacing w:val="-4"/>
          <w:rtl/>
        </w:rPr>
        <w:tab/>
      </w:r>
      <w:r w:rsidR="00B713E9" w:rsidRPr="00C626E9">
        <w:rPr>
          <w:spacing w:val="-4"/>
          <w:rtl/>
        </w:rPr>
        <w:t>يدفع المحامي بأنه أُبلغ بما تقدم من قبل مكتب قلم المحكمة المحلية في ولاية أستراليا الغربية في 15 آذار/</w:t>
      </w:r>
      <w:r>
        <w:rPr>
          <w:rFonts w:hint="cs"/>
          <w:spacing w:val="-4"/>
          <w:rtl/>
        </w:rPr>
        <w:t xml:space="preserve">           </w:t>
      </w:r>
      <w:r w:rsidR="00B713E9" w:rsidRPr="00C626E9">
        <w:rPr>
          <w:spacing w:val="-4"/>
          <w:rtl/>
        </w:rPr>
        <w:t>مارس 201</w:t>
      </w:r>
      <w:r w:rsidR="00B713E9" w:rsidRPr="00C626E9">
        <w:rPr>
          <w:rFonts w:hint="cs"/>
          <w:spacing w:val="-4"/>
          <w:rtl/>
        </w:rPr>
        <w:t>2</w:t>
      </w:r>
      <w:r w:rsidR="00B713E9" w:rsidRPr="00C626E9">
        <w:rPr>
          <w:spacing w:val="-4"/>
          <w:rtl/>
        </w:rPr>
        <w:t>.</w:t>
      </w:r>
    </w:p>
  </w:footnote>
  <w:footnote w:id="7">
    <w:p w:rsidR="00B713E9" w:rsidRDefault="00C626E9" w:rsidP="00C626E9">
      <w:pPr>
        <w:pStyle w:val="FootnoteText1"/>
      </w:pPr>
      <w:r>
        <w:rPr>
          <w:rFonts w:hint="cs"/>
          <w:rtl/>
        </w:rPr>
        <w:t>(</w:t>
      </w:r>
      <w:r w:rsidR="00B713E9" w:rsidRPr="00B713E9">
        <w:rPr>
          <w:b/>
        </w:rPr>
        <w:footnoteRef/>
      </w:r>
      <w:r>
        <w:rPr>
          <w:rFonts w:hint="cs"/>
          <w:rtl/>
        </w:rPr>
        <w:t>)</w:t>
      </w:r>
      <w:r>
        <w:rPr>
          <w:rFonts w:hint="cs"/>
          <w:rtl/>
        </w:rPr>
        <w:tab/>
      </w:r>
      <w:r w:rsidR="00B713E9" w:rsidRPr="004C203B">
        <w:rPr>
          <w:rtl/>
        </w:rPr>
        <w:t>كانت الشروط كالآتي: (أ) المشاركة في برامج وفق</w:t>
      </w:r>
      <w:r w:rsidR="00646367">
        <w:rPr>
          <w:rtl/>
        </w:rPr>
        <w:t xml:space="preserve">اً </w:t>
      </w:r>
      <w:r w:rsidR="00B713E9" w:rsidRPr="004C203B">
        <w:rPr>
          <w:rtl/>
        </w:rPr>
        <w:t>لتوجيهات الموظف المشرف؛ و(ب) عدم حيازة أو استخدام أي مادة غير مشروعة، بما في ذلك القنب؛ و(ج) عدم تعاطي الكحول؛ و(د) الخضوع لاختبارات منتظمة وعشوائية لرصد جميع المواد غير المشروعة والكحول وفق</w:t>
      </w:r>
      <w:r w:rsidR="00646367">
        <w:rPr>
          <w:rtl/>
        </w:rPr>
        <w:t xml:space="preserve">اً </w:t>
      </w:r>
      <w:r w:rsidR="00B713E9" w:rsidRPr="004C203B">
        <w:rPr>
          <w:rtl/>
        </w:rPr>
        <w:t>لتوجيهات الموظف المشرف؛ و(ه) عدم حصول أي اتصال مباشر أو غير مباشر بالضحايا المزعومين؛ و(و) عدم حصول أي اتصال بأي فتاة دون سن 16 عام</w:t>
      </w:r>
      <w:r w:rsidR="00646367">
        <w:rPr>
          <w:rtl/>
        </w:rPr>
        <w:t xml:space="preserve">اً </w:t>
      </w:r>
      <w:r w:rsidR="00B713E9" w:rsidRPr="004C203B">
        <w:rPr>
          <w:rtl/>
        </w:rPr>
        <w:t>ما لم يكن تحت إشراف شخص بالغ حظي بموافقة مسبقة من الموظف المشرف؛</w:t>
      </w:r>
      <w:r w:rsidR="00B713E9" w:rsidRPr="004C203B">
        <w:rPr>
          <w:rtl/>
        </w:rPr>
        <w:tab/>
      </w:r>
      <w:r w:rsidR="00340373">
        <w:rPr>
          <w:rFonts w:hint="cs"/>
          <w:rtl/>
        </w:rPr>
        <w:t xml:space="preserve"> </w:t>
      </w:r>
      <w:r w:rsidR="00B713E9" w:rsidRPr="004C203B">
        <w:rPr>
          <w:rtl/>
        </w:rPr>
        <w:t>و(ز) ضرورة أن يوافق مجلس استعراض حالات المدعى عليهم من ذوي الإعاقة العقلية على أي طلب لمبيت صاحب البلاغ خارج مكان إقامته الرئيسية؛ و(ح) عدم تغيير العنوان دون موافقة مسبقة من مجلس استعراض حالات المدعى عليهم من ذوي الإعاقة العقلية؛ و(ط) الخضوع لاختبا</w:t>
      </w:r>
      <w:r w:rsidR="00B713E9">
        <w:rPr>
          <w:rtl/>
        </w:rPr>
        <w:t>ر النفَس نزولاً عند طلب الشرطة؛</w:t>
      </w:r>
      <w:r w:rsidR="00B713E9">
        <w:rPr>
          <w:rFonts w:hint="cs"/>
          <w:rtl/>
        </w:rPr>
        <w:t xml:space="preserve"> </w:t>
      </w:r>
      <w:r w:rsidR="00B713E9" w:rsidRPr="004C203B">
        <w:rPr>
          <w:rtl/>
        </w:rPr>
        <w:t>و(ي) عدم دخول الأماكن المرخص لها ببيع الكحول.</w:t>
      </w:r>
    </w:p>
  </w:footnote>
  <w:footnote w:id="8">
    <w:p w:rsidR="00B713E9" w:rsidRDefault="00C626E9" w:rsidP="00C626E9">
      <w:pPr>
        <w:pStyle w:val="FootnoteText1"/>
        <w:rPr>
          <w:lang w:bidi="ar-LB"/>
        </w:rPr>
      </w:pPr>
      <w:r>
        <w:rPr>
          <w:rFonts w:hint="cs"/>
          <w:b/>
          <w:rtl/>
        </w:rPr>
        <w:t>(</w:t>
      </w:r>
      <w:r w:rsidR="00B713E9" w:rsidRPr="00B713E9">
        <w:footnoteRef/>
      </w:r>
      <w:r>
        <w:rPr>
          <w:rFonts w:hint="cs"/>
          <w:b/>
          <w:rtl/>
        </w:rPr>
        <w:t>)</w:t>
      </w:r>
      <w:r>
        <w:rPr>
          <w:rFonts w:hint="cs"/>
          <w:b/>
          <w:rtl/>
        </w:rPr>
        <w:tab/>
      </w:r>
      <w:r w:rsidR="00B713E9" w:rsidRPr="00B713E9">
        <w:rPr>
          <w:rFonts w:hint="cs"/>
          <w:b/>
          <w:rtl/>
        </w:rPr>
        <w:t>يشير</w:t>
      </w:r>
      <w:r w:rsidR="00B713E9">
        <w:rPr>
          <w:rFonts w:hint="cs"/>
          <w:rtl/>
        </w:rPr>
        <w:t xml:space="preserve"> صاحب البلاغ إلى القضية </w:t>
      </w:r>
      <w:proofErr w:type="spellStart"/>
      <w:r w:rsidR="00B713E9" w:rsidRPr="00861C9F">
        <w:rPr>
          <w:i/>
        </w:rPr>
        <w:t>Fardon</w:t>
      </w:r>
      <w:proofErr w:type="spellEnd"/>
      <w:r w:rsidR="00B713E9" w:rsidRPr="00861C9F">
        <w:rPr>
          <w:i/>
        </w:rPr>
        <w:t xml:space="preserve"> v. Attorney General</w:t>
      </w:r>
      <w:r w:rsidR="00B713E9">
        <w:t xml:space="preserve"> (Queensland) (2004) 210 ALR 50</w:t>
      </w:r>
      <w:r w:rsidR="00B713E9">
        <w:rPr>
          <w:rFonts w:hint="cs"/>
          <w:rtl/>
        </w:rPr>
        <w:t xml:space="preserve">. </w:t>
      </w:r>
    </w:p>
  </w:footnote>
  <w:footnote w:id="9">
    <w:p w:rsidR="00B713E9" w:rsidRDefault="00C626E9" w:rsidP="00C626E9">
      <w:pPr>
        <w:pStyle w:val="FootnoteText1"/>
      </w:pPr>
      <w:r>
        <w:rPr>
          <w:rFonts w:hint="cs"/>
          <w:b/>
          <w:rtl/>
        </w:rPr>
        <w:t>(</w:t>
      </w:r>
      <w:r w:rsidR="00B713E9" w:rsidRPr="00B713E9">
        <w:footnoteRef/>
      </w:r>
      <w:r>
        <w:rPr>
          <w:rFonts w:hint="cs"/>
          <w:b/>
          <w:rtl/>
        </w:rPr>
        <w:t>)</w:t>
      </w:r>
      <w:r>
        <w:rPr>
          <w:rFonts w:hint="cs"/>
          <w:b/>
          <w:rtl/>
        </w:rPr>
        <w:tab/>
      </w:r>
      <w:r w:rsidR="00B713E9" w:rsidRPr="00B713E9">
        <w:rPr>
          <w:rFonts w:hint="cs"/>
          <w:b/>
          <w:rtl/>
        </w:rPr>
        <w:t>انظر</w:t>
      </w:r>
      <w:r w:rsidR="00B713E9">
        <w:rPr>
          <w:rFonts w:hint="cs"/>
          <w:rtl/>
        </w:rPr>
        <w:t xml:space="preserve"> </w:t>
      </w:r>
      <w:r w:rsidR="00B713E9" w:rsidRPr="00E8299E">
        <w:rPr>
          <w:iCs/>
        </w:rPr>
        <w:t>Criminal Law (Mentally Impaired Defendants) Act</w:t>
      </w:r>
      <w:r w:rsidR="00B713E9" w:rsidRPr="00E8299E">
        <w:t xml:space="preserve"> </w:t>
      </w:r>
      <w:r w:rsidR="00B713E9" w:rsidRPr="00E8299E">
        <w:rPr>
          <w:iCs/>
        </w:rPr>
        <w:t>1996</w:t>
      </w:r>
      <w:r w:rsidR="00B713E9" w:rsidRPr="00E8299E">
        <w:t xml:space="preserve"> (</w:t>
      </w:r>
      <w:r w:rsidR="00B713E9" w:rsidRPr="002230FC">
        <w:t>Western Australia</w:t>
      </w:r>
      <w:r w:rsidR="00B713E9" w:rsidRPr="00E8299E">
        <w:t>)</w:t>
      </w:r>
      <w:r w:rsidR="00B713E9">
        <w:t>,</w:t>
      </w:r>
      <w:r w:rsidR="00B713E9" w:rsidRPr="00E8299E">
        <w:t xml:space="preserve"> s</w:t>
      </w:r>
      <w:r w:rsidR="00B713E9">
        <w:t>ect. 19 (5)</w:t>
      </w:r>
      <w:r w:rsidR="00B713E9">
        <w:rPr>
          <w:rFonts w:hint="cs"/>
          <w:rtl/>
        </w:rPr>
        <w:t xml:space="preserve">. </w:t>
      </w:r>
    </w:p>
  </w:footnote>
  <w:footnote w:id="10">
    <w:p w:rsidR="00B713E9" w:rsidRPr="00B713E9" w:rsidRDefault="00C626E9" w:rsidP="00C626E9">
      <w:pPr>
        <w:pStyle w:val="FootnoteText1"/>
        <w:rPr>
          <w:b/>
        </w:rPr>
      </w:pPr>
      <w:r>
        <w:rPr>
          <w:rFonts w:hint="cs"/>
          <w:b/>
          <w:rtl/>
        </w:rPr>
        <w:t>(</w:t>
      </w:r>
      <w:r w:rsidR="00B713E9" w:rsidRPr="00B713E9">
        <w:footnoteRef/>
      </w:r>
      <w:r>
        <w:rPr>
          <w:rFonts w:hint="cs"/>
          <w:b/>
          <w:rtl/>
        </w:rPr>
        <w:t>)</w:t>
      </w:r>
      <w:r>
        <w:rPr>
          <w:rFonts w:hint="cs"/>
          <w:b/>
          <w:rtl/>
        </w:rPr>
        <w:tab/>
      </w:r>
      <w:r w:rsidR="00B713E9" w:rsidRPr="00B713E9">
        <w:rPr>
          <w:rFonts w:hint="cs"/>
          <w:b/>
          <w:rtl/>
        </w:rPr>
        <w:t xml:space="preserve">المرجع نفسه، المادة 19. </w:t>
      </w:r>
    </w:p>
  </w:footnote>
  <w:footnote w:id="11">
    <w:p w:rsidR="00B713E9" w:rsidRDefault="00C626E9" w:rsidP="00340373">
      <w:pPr>
        <w:pStyle w:val="FootnoteText1"/>
        <w:rPr>
          <w:lang w:bidi="ar-LB"/>
        </w:rPr>
      </w:pPr>
      <w:r>
        <w:rPr>
          <w:rFonts w:hint="cs"/>
          <w:b/>
          <w:rtl/>
        </w:rPr>
        <w:t>(</w:t>
      </w:r>
      <w:r w:rsidR="00B713E9" w:rsidRPr="00B713E9">
        <w:footnoteRef/>
      </w:r>
      <w:r>
        <w:rPr>
          <w:rFonts w:hint="cs"/>
          <w:b/>
          <w:rtl/>
        </w:rPr>
        <w:t>)</w:t>
      </w:r>
      <w:r>
        <w:rPr>
          <w:rFonts w:hint="cs"/>
          <w:b/>
          <w:rtl/>
        </w:rPr>
        <w:tab/>
      </w:r>
      <w:r w:rsidR="00B713E9" w:rsidRPr="00B713E9">
        <w:rPr>
          <w:b/>
          <w:rtl/>
        </w:rPr>
        <w:t>تشير</w:t>
      </w:r>
      <w:r w:rsidR="00B713E9" w:rsidRPr="00F2554C">
        <w:rPr>
          <w:rtl/>
        </w:rPr>
        <w:t xml:space="preserve"> الدولة الطرف إلى اجتهادات اللجنة في البلاغ رقم 6/2011، </w:t>
      </w:r>
      <w:r w:rsidR="00B713E9" w:rsidRPr="00F2554C">
        <w:rPr>
          <w:i/>
          <w:iCs/>
          <w:rtl/>
        </w:rPr>
        <w:t xml:space="preserve">ماك ألبين ضد المملكة المتحدة لبريطانيا العظمى </w:t>
      </w:r>
      <w:proofErr w:type="spellStart"/>
      <w:r w:rsidR="00B713E9" w:rsidRPr="00F2554C">
        <w:rPr>
          <w:i/>
          <w:iCs/>
          <w:rtl/>
        </w:rPr>
        <w:t>و</w:t>
      </w:r>
      <w:r w:rsidR="00340373">
        <w:rPr>
          <w:rFonts w:hint="cs"/>
          <w:i/>
          <w:iCs/>
          <w:rtl/>
        </w:rPr>
        <w:t>آ</w:t>
      </w:r>
      <w:r w:rsidR="00B713E9" w:rsidRPr="00F2554C">
        <w:rPr>
          <w:i/>
          <w:iCs/>
          <w:rtl/>
        </w:rPr>
        <w:t>يرلندا</w:t>
      </w:r>
      <w:proofErr w:type="spellEnd"/>
      <w:r w:rsidR="00B713E9" w:rsidRPr="00F2554C">
        <w:rPr>
          <w:i/>
          <w:iCs/>
          <w:rtl/>
        </w:rPr>
        <w:t xml:space="preserve"> الشمالية</w:t>
      </w:r>
      <w:r w:rsidR="00B713E9" w:rsidRPr="00F2554C">
        <w:rPr>
          <w:rtl/>
        </w:rPr>
        <w:t>، الآراء المعتمدة في 28 أيلول/سبتمبر 2012، الفقرة</w:t>
      </w:r>
      <w:r w:rsidR="00340373">
        <w:rPr>
          <w:rFonts w:hint="cs"/>
          <w:rtl/>
        </w:rPr>
        <w:t xml:space="preserve"> </w:t>
      </w:r>
      <w:r>
        <w:rPr>
          <w:rFonts w:hint="cs"/>
          <w:rtl/>
        </w:rPr>
        <w:t>6-4</w:t>
      </w:r>
      <w:r w:rsidR="00B713E9" w:rsidRPr="00F2554C">
        <w:rPr>
          <w:rtl/>
        </w:rPr>
        <w:t>.</w:t>
      </w:r>
    </w:p>
  </w:footnote>
  <w:footnote w:id="12">
    <w:p w:rsidR="00B713E9" w:rsidRPr="00B713E9" w:rsidRDefault="00C626E9" w:rsidP="00C626E9">
      <w:pPr>
        <w:pStyle w:val="FootnoteText1"/>
        <w:rPr>
          <w:b/>
        </w:rPr>
      </w:pPr>
      <w:r>
        <w:rPr>
          <w:rFonts w:hint="cs"/>
          <w:b/>
          <w:rtl/>
        </w:rPr>
        <w:t>(</w:t>
      </w:r>
      <w:r w:rsidR="00B713E9" w:rsidRPr="00B713E9">
        <w:footnoteRef/>
      </w:r>
      <w:r>
        <w:rPr>
          <w:rFonts w:hint="cs"/>
          <w:b/>
          <w:rtl/>
        </w:rPr>
        <w:t>)</w:t>
      </w:r>
      <w:r>
        <w:rPr>
          <w:rFonts w:hint="cs"/>
          <w:b/>
          <w:rtl/>
        </w:rPr>
        <w:tab/>
      </w:r>
      <w:r w:rsidR="00B713E9" w:rsidRPr="00B713E9">
        <w:rPr>
          <w:b/>
          <w:rtl/>
        </w:rPr>
        <w:t>قدمت الدولة الطرف نسخة من الوثائق إلى اللجنة وإلى محامي صاحب البلاغ.</w:t>
      </w:r>
    </w:p>
  </w:footnote>
  <w:footnote w:id="13">
    <w:p w:rsidR="00B713E9" w:rsidRPr="00C626E9" w:rsidRDefault="00C626E9" w:rsidP="00340373">
      <w:pPr>
        <w:pStyle w:val="FootnoteText1"/>
        <w:rPr>
          <w:spacing w:val="-4"/>
        </w:rPr>
      </w:pPr>
      <w:r w:rsidRPr="00C626E9">
        <w:rPr>
          <w:rFonts w:hint="cs"/>
          <w:b/>
          <w:spacing w:val="-4"/>
          <w:rtl/>
        </w:rPr>
        <w:t>(</w:t>
      </w:r>
      <w:r w:rsidR="00B713E9" w:rsidRPr="00C626E9">
        <w:rPr>
          <w:spacing w:val="-4"/>
        </w:rPr>
        <w:footnoteRef/>
      </w:r>
      <w:r w:rsidRPr="00C626E9">
        <w:rPr>
          <w:rFonts w:hint="cs"/>
          <w:b/>
          <w:spacing w:val="-4"/>
          <w:rtl/>
        </w:rPr>
        <w:t>)</w:t>
      </w:r>
      <w:r w:rsidRPr="00C626E9">
        <w:rPr>
          <w:rFonts w:hint="cs"/>
          <w:b/>
          <w:spacing w:val="-4"/>
          <w:rtl/>
        </w:rPr>
        <w:tab/>
      </w:r>
      <w:r w:rsidR="00B713E9" w:rsidRPr="00C626E9">
        <w:rPr>
          <w:rFonts w:hint="cs"/>
          <w:b/>
          <w:spacing w:val="-4"/>
          <w:rtl/>
        </w:rPr>
        <w:t>انظر</w:t>
      </w:r>
      <w:r w:rsidR="00B713E9" w:rsidRPr="00C626E9">
        <w:rPr>
          <w:rFonts w:hint="cs"/>
          <w:spacing w:val="-4"/>
          <w:rtl/>
        </w:rPr>
        <w:t xml:space="preserve"> القضية </w:t>
      </w:r>
      <w:r w:rsidR="00B713E9" w:rsidRPr="00C626E9">
        <w:rPr>
          <w:i/>
          <w:spacing w:val="-4"/>
        </w:rPr>
        <w:t>The Queen v. Marlon James Noble</w:t>
      </w:r>
      <w:r w:rsidR="00B713E9" w:rsidRPr="00C626E9">
        <w:rPr>
          <w:spacing w:val="-4"/>
        </w:rPr>
        <w:t xml:space="preserve"> (1261 of 2002), transcript of proceedings </w:t>
      </w:r>
      <w:r w:rsidR="00B713E9" w:rsidRPr="00C626E9">
        <w:rPr>
          <w:bCs/>
          <w:spacing w:val="-4"/>
        </w:rPr>
        <w:t>before District</w:t>
      </w:r>
      <w:r w:rsidR="00B713E9" w:rsidRPr="00C626E9">
        <w:rPr>
          <w:spacing w:val="-4"/>
        </w:rPr>
        <w:t xml:space="preserve"> Court Judge </w:t>
      </w:r>
      <w:proofErr w:type="spellStart"/>
      <w:r w:rsidR="00B713E9" w:rsidRPr="00C626E9">
        <w:rPr>
          <w:spacing w:val="-4"/>
        </w:rPr>
        <w:t>Nisbet</w:t>
      </w:r>
      <w:proofErr w:type="spellEnd"/>
      <w:r w:rsidR="00B713E9" w:rsidRPr="00C626E9">
        <w:rPr>
          <w:spacing w:val="-4"/>
        </w:rPr>
        <w:t xml:space="preserve"> at the District Court of Western Australia, 7 March 2003, pp. 37-38</w:t>
      </w:r>
      <w:r w:rsidR="00B713E9" w:rsidRPr="00C626E9">
        <w:rPr>
          <w:rFonts w:hint="cs"/>
          <w:spacing w:val="-4"/>
          <w:rtl/>
        </w:rPr>
        <w:t xml:space="preserve">. </w:t>
      </w:r>
    </w:p>
  </w:footnote>
  <w:footnote w:id="14">
    <w:p w:rsidR="00B713E9" w:rsidRPr="00B713E9" w:rsidRDefault="00C626E9" w:rsidP="00340373">
      <w:pPr>
        <w:pStyle w:val="FootnoteText1"/>
        <w:rPr>
          <w:b/>
        </w:rPr>
      </w:pPr>
      <w:r>
        <w:rPr>
          <w:rFonts w:hint="cs"/>
          <w:b/>
          <w:rtl/>
        </w:rPr>
        <w:t>(</w:t>
      </w:r>
      <w:r w:rsidR="00B713E9" w:rsidRPr="00B713E9">
        <w:footnoteRef/>
      </w:r>
      <w:r>
        <w:rPr>
          <w:rFonts w:hint="cs"/>
          <w:b/>
          <w:rtl/>
        </w:rPr>
        <w:t>)</w:t>
      </w:r>
      <w:r>
        <w:rPr>
          <w:rFonts w:hint="cs"/>
          <w:b/>
          <w:rtl/>
        </w:rPr>
        <w:tab/>
      </w:r>
      <w:r w:rsidR="00B713E9" w:rsidRPr="00B713E9">
        <w:rPr>
          <w:rFonts w:hint="cs"/>
          <w:b/>
          <w:rtl/>
        </w:rPr>
        <w:t xml:space="preserve">المرجع نفسه، ص 38. </w:t>
      </w:r>
    </w:p>
  </w:footnote>
  <w:footnote w:id="15">
    <w:p w:rsidR="00B713E9" w:rsidRPr="00B713E9" w:rsidRDefault="00C626E9" w:rsidP="00340373">
      <w:pPr>
        <w:pStyle w:val="FootnoteText1"/>
        <w:rPr>
          <w:b/>
        </w:rPr>
      </w:pPr>
      <w:r>
        <w:rPr>
          <w:rFonts w:hint="cs"/>
          <w:b/>
          <w:rtl/>
        </w:rPr>
        <w:t>(</w:t>
      </w:r>
      <w:r w:rsidR="00B713E9" w:rsidRPr="00B713E9">
        <w:footnoteRef/>
      </w:r>
      <w:r>
        <w:rPr>
          <w:rFonts w:hint="cs"/>
          <w:b/>
          <w:rtl/>
        </w:rPr>
        <w:t>)</w:t>
      </w:r>
      <w:r>
        <w:rPr>
          <w:rFonts w:hint="cs"/>
          <w:b/>
          <w:rtl/>
        </w:rPr>
        <w:tab/>
      </w:r>
      <w:r w:rsidR="00B713E9" w:rsidRPr="00B713E9">
        <w:rPr>
          <w:rFonts w:hint="cs"/>
          <w:b/>
          <w:rtl/>
        </w:rPr>
        <w:t>المرجع نفسه، ص</w:t>
      </w:r>
      <w:r>
        <w:rPr>
          <w:rFonts w:hint="cs"/>
          <w:b/>
          <w:rtl/>
        </w:rPr>
        <w:t xml:space="preserve"> </w:t>
      </w:r>
      <w:proofErr w:type="spellStart"/>
      <w:r w:rsidR="00B713E9" w:rsidRPr="00B713E9">
        <w:rPr>
          <w:rFonts w:hint="cs"/>
          <w:b/>
          <w:rtl/>
        </w:rPr>
        <w:t>ص</w:t>
      </w:r>
      <w:proofErr w:type="spellEnd"/>
      <w:r w:rsidR="00B713E9" w:rsidRPr="00B713E9">
        <w:rPr>
          <w:rFonts w:hint="cs"/>
          <w:b/>
          <w:rtl/>
        </w:rPr>
        <w:t xml:space="preserve"> 32</w:t>
      </w:r>
      <w:r w:rsidR="00646367">
        <w:rPr>
          <w:rFonts w:hint="cs"/>
          <w:b/>
          <w:rtl/>
        </w:rPr>
        <w:t xml:space="preserve"> و</w:t>
      </w:r>
      <w:r w:rsidR="00B713E9" w:rsidRPr="00B713E9">
        <w:rPr>
          <w:rFonts w:hint="cs"/>
          <w:b/>
          <w:rtl/>
        </w:rPr>
        <w:t>38.</w:t>
      </w:r>
    </w:p>
  </w:footnote>
  <w:footnote w:id="16">
    <w:p w:rsidR="00B713E9" w:rsidRPr="00B713E9" w:rsidRDefault="00C626E9" w:rsidP="00340373">
      <w:pPr>
        <w:pStyle w:val="FootnoteText1"/>
        <w:rPr>
          <w:b/>
        </w:rPr>
      </w:pPr>
      <w:r>
        <w:rPr>
          <w:rFonts w:hint="cs"/>
          <w:b/>
          <w:rtl/>
        </w:rPr>
        <w:t>(</w:t>
      </w:r>
      <w:r w:rsidR="00B713E9" w:rsidRPr="00B713E9">
        <w:footnoteRef/>
      </w:r>
      <w:r>
        <w:rPr>
          <w:rFonts w:hint="cs"/>
          <w:b/>
          <w:rtl/>
        </w:rPr>
        <w:t>)</w:t>
      </w:r>
      <w:r>
        <w:rPr>
          <w:rFonts w:hint="cs"/>
          <w:b/>
          <w:rtl/>
        </w:rPr>
        <w:tab/>
      </w:r>
      <w:r w:rsidR="00B713E9" w:rsidRPr="00B713E9">
        <w:rPr>
          <w:rFonts w:hint="cs"/>
          <w:b/>
          <w:rtl/>
        </w:rPr>
        <w:t>المرجع نفسه، ص 39.</w:t>
      </w:r>
    </w:p>
  </w:footnote>
  <w:footnote w:id="17">
    <w:p w:rsidR="00B713E9" w:rsidRPr="00B713E9" w:rsidRDefault="00C626E9" w:rsidP="00C626E9">
      <w:pPr>
        <w:pStyle w:val="FootnoteText1"/>
        <w:rPr>
          <w:b/>
        </w:rPr>
      </w:pPr>
      <w:r>
        <w:rPr>
          <w:rFonts w:hint="cs"/>
          <w:b/>
          <w:rtl/>
        </w:rPr>
        <w:t>(</w:t>
      </w:r>
      <w:r w:rsidR="00B713E9" w:rsidRPr="00B713E9">
        <w:footnoteRef/>
      </w:r>
      <w:r>
        <w:rPr>
          <w:rFonts w:hint="cs"/>
          <w:b/>
          <w:rtl/>
        </w:rPr>
        <w:t>)</w:t>
      </w:r>
      <w:r>
        <w:rPr>
          <w:rFonts w:hint="cs"/>
          <w:b/>
          <w:rtl/>
        </w:rPr>
        <w:tab/>
      </w:r>
      <w:r w:rsidR="00B713E9" w:rsidRPr="00B713E9">
        <w:rPr>
          <w:b/>
          <w:rtl/>
        </w:rPr>
        <w:t xml:space="preserve">"مكان احتجاز معلن" هو مرفق مخصص لاحتجاز الأشخاص بموجب القانون المتعلق بالمدعى عليهم من ذوي الإعاقة </w:t>
      </w:r>
      <w:r w:rsidR="00B713E9" w:rsidRPr="00B713E9">
        <w:rPr>
          <w:rFonts w:hint="cs"/>
          <w:b/>
          <w:rtl/>
        </w:rPr>
        <w:t>العقلية</w:t>
      </w:r>
      <w:r w:rsidR="00B713E9" w:rsidRPr="00B713E9">
        <w:rPr>
          <w:b/>
          <w:rtl/>
        </w:rPr>
        <w:t xml:space="preserve"> بطريقة تناسب احتياجاتهم وظروفهم.</w:t>
      </w:r>
    </w:p>
  </w:footnote>
  <w:footnote w:id="18">
    <w:p w:rsidR="00B713E9" w:rsidRDefault="00C626E9" w:rsidP="00340373">
      <w:pPr>
        <w:pStyle w:val="FootnoteText1"/>
        <w:rPr>
          <w:rtl/>
          <w:lang w:bidi="ar-LB"/>
        </w:rPr>
      </w:pPr>
      <w:r>
        <w:rPr>
          <w:rFonts w:hint="cs"/>
          <w:b/>
          <w:rtl/>
        </w:rPr>
        <w:t>(</w:t>
      </w:r>
      <w:r w:rsidR="00B713E9" w:rsidRPr="00B713E9">
        <w:footnoteRef/>
      </w:r>
      <w:r>
        <w:rPr>
          <w:rFonts w:hint="cs"/>
          <w:b/>
          <w:rtl/>
        </w:rPr>
        <w:t>)</w:t>
      </w:r>
      <w:r>
        <w:rPr>
          <w:rFonts w:hint="cs"/>
          <w:b/>
          <w:rtl/>
        </w:rPr>
        <w:tab/>
      </w:r>
      <w:r w:rsidR="00B713E9" w:rsidRPr="00B713E9">
        <w:rPr>
          <w:rFonts w:hint="cs"/>
          <w:b/>
          <w:rtl/>
        </w:rPr>
        <w:t>انظر</w:t>
      </w:r>
      <w:r w:rsidR="00B713E9">
        <w:rPr>
          <w:rFonts w:hint="cs"/>
          <w:rtl/>
        </w:rPr>
        <w:t xml:space="preserve"> القضية </w:t>
      </w:r>
      <w:r w:rsidR="00B713E9" w:rsidRPr="00973DBA">
        <w:rPr>
          <w:i/>
        </w:rPr>
        <w:t>The Queen v</w:t>
      </w:r>
      <w:r w:rsidR="00B713E9">
        <w:rPr>
          <w:i/>
        </w:rPr>
        <w:t>.</w:t>
      </w:r>
      <w:r w:rsidR="00B713E9" w:rsidRPr="00973DBA">
        <w:rPr>
          <w:i/>
        </w:rPr>
        <w:t xml:space="preserve"> Marlon James Noble</w:t>
      </w:r>
      <w:r w:rsidR="00B713E9" w:rsidRPr="00973DBA">
        <w:t xml:space="preserve"> (1261 of 2002), p</w:t>
      </w:r>
      <w:r w:rsidR="00B713E9">
        <w:t>p.</w:t>
      </w:r>
      <w:r w:rsidR="00B713E9" w:rsidRPr="00973DBA">
        <w:t xml:space="preserve"> 39-40</w:t>
      </w:r>
      <w:r w:rsidR="00B713E9">
        <w:t xml:space="preserve"> </w:t>
      </w:r>
      <w:r w:rsidR="00B713E9">
        <w:rPr>
          <w:rFonts w:hint="cs"/>
          <w:rtl/>
          <w:lang w:bidi="ar-LB"/>
        </w:rPr>
        <w:t>.</w:t>
      </w:r>
    </w:p>
  </w:footnote>
  <w:footnote w:id="19">
    <w:p w:rsidR="00B713E9" w:rsidRPr="00B713E9" w:rsidRDefault="00C626E9" w:rsidP="00340373">
      <w:pPr>
        <w:pStyle w:val="FootnoteText1"/>
        <w:rPr>
          <w:b/>
        </w:rPr>
      </w:pPr>
      <w:r>
        <w:rPr>
          <w:rFonts w:hint="cs"/>
          <w:b/>
          <w:rtl/>
        </w:rPr>
        <w:t>(</w:t>
      </w:r>
      <w:r w:rsidR="00B713E9" w:rsidRPr="00B713E9">
        <w:footnoteRef/>
      </w:r>
      <w:r>
        <w:rPr>
          <w:rFonts w:hint="cs"/>
          <w:b/>
          <w:rtl/>
        </w:rPr>
        <w:t>)</w:t>
      </w:r>
      <w:r>
        <w:rPr>
          <w:rFonts w:hint="cs"/>
          <w:b/>
          <w:rtl/>
        </w:rPr>
        <w:tab/>
      </w:r>
      <w:r w:rsidR="00B713E9" w:rsidRPr="00B713E9">
        <w:rPr>
          <w:rFonts w:hint="cs"/>
          <w:b/>
          <w:rtl/>
        </w:rPr>
        <w:t xml:space="preserve">المرجع نفسه، ص 40. </w:t>
      </w:r>
    </w:p>
  </w:footnote>
  <w:footnote w:id="20">
    <w:p w:rsidR="00B713E9" w:rsidRDefault="00C626E9" w:rsidP="00C626E9">
      <w:pPr>
        <w:pStyle w:val="FootnoteText1"/>
      </w:pPr>
      <w:r>
        <w:rPr>
          <w:rFonts w:hint="cs"/>
          <w:b/>
          <w:rtl/>
        </w:rPr>
        <w:t>(</w:t>
      </w:r>
      <w:r w:rsidR="00B713E9" w:rsidRPr="00B713E9">
        <w:footnoteRef/>
      </w:r>
      <w:r>
        <w:rPr>
          <w:rFonts w:hint="cs"/>
          <w:b/>
          <w:rtl/>
        </w:rPr>
        <w:t>)</w:t>
      </w:r>
      <w:r>
        <w:rPr>
          <w:rFonts w:hint="cs"/>
          <w:b/>
          <w:rtl/>
        </w:rPr>
        <w:tab/>
      </w:r>
      <w:r w:rsidR="00B713E9" w:rsidRPr="00B713E9">
        <w:rPr>
          <w:b/>
          <w:rtl/>
        </w:rPr>
        <w:t>يُصبح</w:t>
      </w:r>
      <w:r w:rsidR="00B713E9" w:rsidRPr="00A92D73">
        <w:rPr>
          <w:rtl/>
        </w:rPr>
        <w:t xml:space="preserve"> المتهم "خاضعاً" لسلطة المحكمة عقب جلسة استماع يقرر فيها قاض أن هناك أدلة كافية لبدء محاكمة الشخص المعني.</w:t>
      </w:r>
    </w:p>
  </w:footnote>
  <w:footnote w:id="21">
    <w:p w:rsidR="00B713E9" w:rsidRPr="00FE2F8B" w:rsidRDefault="00C626E9" w:rsidP="00340373">
      <w:pPr>
        <w:pStyle w:val="FootnoteText1"/>
        <w:rPr>
          <w:spacing w:val="-4"/>
          <w:rtl/>
          <w:lang w:bidi="ar-LB"/>
        </w:rPr>
      </w:pPr>
      <w:r w:rsidRPr="00FE2F8B">
        <w:rPr>
          <w:rFonts w:hint="cs"/>
          <w:b/>
          <w:spacing w:val="-4"/>
          <w:rtl/>
        </w:rPr>
        <w:t>(</w:t>
      </w:r>
      <w:r w:rsidR="00B713E9" w:rsidRPr="00FE2F8B">
        <w:rPr>
          <w:spacing w:val="-4"/>
        </w:rPr>
        <w:footnoteRef/>
      </w:r>
      <w:r w:rsidRPr="00FE2F8B">
        <w:rPr>
          <w:rFonts w:hint="cs"/>
          <w:b/>
          <w:spacing w:val="-4"/>
          <w:rtl/>
        </w:rPr>
        <w:t>)</w:t>
      </w:r>
      <w:r w:rsidRPr="00FE2F8B">
        <w:rPr>
          <w:rFonts w:hint="cs"/>
          <w:b/>
          <w:spacing w:val="-4"/>
          <w:rtl/>
        </w:rPr>
        <w:tab/>
      </w:r>
      <w:r w:rsidR="00B713E9" w:rsidRPr="00FE2F8B">
        <w:rPr>
          <w:rFonts w:hint="cs"/>
          <w:b/>
          <w:spacing w:val="-4"/>
          <w:rtl/>
        </w:rPr>
        <w:t>انظر القانون</w:t>
      </w:r>
      <w:r w:rsidR="00B713E9" w:rsidRPr="00FE2F8B">
        <w:rPr>
          <w:rFonts w:hint="cs"/>
          <w:spacing w:val="-4"/>
          <w:rtl/>
        </w:rPr>
        <w:t xml:space="preserve"> </w:t>
      </w:r>
      <w:r w:rsidR="00B713E9" w:rsidRPr="00FE2F8B">
        <w:rPr>
          <w:iCs/>
          <w:spacing w:val="-4"/>
        </w:rPr>
        <w:t>Criminal Law (Mentally Impaired Defendants) Act 1996</w:t>
      </w:r>
      <w:r w:rsidR="00B713E9" w:rsidRPr="00FE2F8B">
        <w:rPr>
          <w:i/>
          <w:spacing w:val="-4"/>
        </w:rPr>
        <w:t xml:space="preserve"> </w:t>
      </w:r>
      <w:r w:rsidR="00B713E9" w:rsidRPr="00FE2F8B">
        <w:rPr>
          <w:spacing w:val="-4"/>
        </w:rPr>
        <w:t>(Western Australia), sect. 33 (2)</w:t>
      </w:r>
      <w:r w:rsidR="00FE2F8B">
        <w:rPr>
          <w:rFonts w:hint="cs"/>
          <w:spacing w:val="-4"/>
          <w:rtl/>
        </w:rPr>
        <w:t>.</w:t>
      </w:r>
    </w:p>
  </w:footnote>
  <w:footnote w:id="22">
    <w:p w:rsidR="00B713E9" w:rsidRDefault="00C626E9" w:rsidP="00C626E9">
      <w:pPr>
        <w:pStyle w:val="FootnoteText1"/>
      </w:pPr>
      <w:r>
        <w:rPr>
          <w:rFonts w:hint="cs"/>
          <w:b/>
          <w:rtl/>
        </w:rPr>
        <w:t>(</w:t>
      </w:r>
      <w:r w:rsidR="00B713E9" w:rsidRPr="00B713E9">
        <w:footnoteRef/>
      </w:r>
      <w:r>
        <w:rPr>
          <w:rFonts w:hint="cs"/>
          <w:b/>
          <w:rtl/>
        </w:rPr>
        <w:t>)</w:t>
      </w:r>
      <w:r>
        <w:rPr>
          <w:rFonts w:hint="cs"/>
          <w:b/>
          <w:rtl/>
        </w:rPr>
        <w:tab/>
      </w:r>
      <w:r w:rsidR="00B713E9" w:rsidRPr="00B713E9">
        <w:rPr>
          <w:b/>
          <w:rtl/>
        </w:rPr>
        <w:t>يتخذ القرار بالنظر إ</w:t>
      </w:r>
      <w:r w:rsidR="00CF0984">
        <w:rPr>
          <w:b/>
          <w:rtl/>
        </w:rPr>
        <w:t>لى العوامل المبينة في المادة 33</w:t>
      </w:r>
      <w:r w:rsidR="00B713E9" w:rsidRPr="00B713E9">
        <w:rPr>
          <w:b/>
          <w:rtl/>
        </w:rPr>
        <w:t>(3) من القانون الجنائي (المدعى عليهم من ذوي الإعاقة</w:t>
      </w:r>
      <w:r w:rsidR="00B713E9" w:rsidRPr="00A3225F">
        <w:rPr>
          <w:rtl/>
        </w:rPr>
        <w:t xml:space="preserve"> العقلية) لعام 1996 (ولاية أستراليا الغربية)</w:t>
      </w:r>
      <w:r w:rsidR="00B713E9">
        <w:rPr>
          <w:rFonts w:hint="cs"/>
          <w:rtl/>
        </w:rPr>
        <w:t xml:space="preserve">. </w:t>
      </w:r>
    </w:p>
  </w:footnote>
  <w:footnote w:id="23">
    <w:p w:rsidR="00B713E9" w:rsidRDefault="00CF0984" w:rsidP="00C626E9">
      <w:pPr>
        <w:pStyle w:val="FootnoteText1"/>
      </w:pPr>
      <w:r>
        <w:rPr>
          <w:rFonts w:hint="cs"/>
          <w:b/>
          <w:rtl/>
        </w:rPr>
        <w:t>(</w:t>
      </w:r>
      <w:r w:rsidR="00B713E9" w:rsidRPr="00B713E9">
        <w:footnoteRef/>
      </w:r>
      <w:r>
        <w:rPr>
          <w:rFonts w:hint="cs"/>
          <w:b/>
          <w:rtl/>
        </w:rPr>
        <w:t>)</w:t>
      </w:r>
      <w:r>
        <w:rPr>
          <w:rFonts w:hint="cs"/>
          <w:b/>
          <w:rtl/>
        </w:rPr>
        <w:tab/>
      </w:r>
      <w:r w:rsidR="00B713E9" w:rsidRPr="00445B69">
        <w:rPr>
          <w:rtl/>
        </w:rPr>
        <w:t>قدمت تقارير عن حالة صاحب البلاغ في 22 أيار/مايو 2003، 20 آب/أغسطس 2004، 19 آب/أغسطس 2005، 16 كانون الثاني/يناير 2007، 16 نيسان/أبريل 2008، 15 آذار/مارس 2010</w:t>
      </w:r>
      <w:r w:rsidR="00B713E9">
        <w:rPr>
          <w:rFonts w:hint="cs"/>
          <w:rtl/>
        </w:rPr>
        <w:t>،</w:t>
      </w:r>
      <w:r w:rsidR="00B713E9" w:rsidRPr="00445B69">
        <w:rPr>
          <w:rtl/>
        </w:rPr>
        <w:t xml:space="preserve"> 12 أيار/مايو 2011 </w:t>
      </w:r>
      <w:r w:rsidR="00B713E9">
        <w:rPr>
          <w:rtl/>
        </w:rPr>
        <w:t>و</w:t>
      </w:r>
      <w:r w:rsidR="00B713E9" w:rsidRPr="00445B69">
        <w:rPr>
          <w:rtl/>
        </w:rPr>
        <w:t>كانون الأول/ديسمبر 2011.</w:t>
      </w:r>
    </w:p>
  </w:footnote>
  <w:footnote w:id="24">
    <w:p w:rsidR="00B713E9" w:rsidRDefault="00FE2F8B" w:rsidP="00340373">
      <w:pPr>
        <w:pStyle w:val="FootnoteText1"/>
        <w:rPr>
          <w:rtl/>
        </w:rPr>
      </w:pPr>
      <w:r>
        <w:rPr>
          <w:rFonts w:hint="cs"/>
          <w:rtl/>
        </w:rPr>
        <w:t>(</w:t>
      </w:r>
      <w:r w:rsidR="00B713E9" w:rsidRPr="00B713E9">
        <w:footnoteRef/>
      </w:r>
      <w:r>
        <w:rPr>
          <w:rFonts w:hint="cs"/>
          <w:rtl/>
        </w:rPr>
        <w:t>)</w:t>
      </w:r>
      <w:r>
        <w:rPr>
          <w:rFonts w:hint="cs"/>
          <w:rtl/>
        </w:rPr>
        <w:tab/>
      </w:r>
      <w:r w:rsidR="00B713E9" w:rsidRPr="00B713E9">
        <w:rPr>
          <w:rFonts w:hint="cs"/>
          <w:b/>
          <w:rtl/>
        </w:rPr>
        <w:t>انظر</w:t>
      </w:r>
      <w:r w:rsidR="00B713E9" w:rsidRPr="00412A6E">
        <w:t xml:space="preserve"> </w:t>
      </w:r>
      <w:r w:rsidR="00B713E9" w:rsidRPr="00973DBA">
        <w:t xml:space="preserve">Mentally Impaired </w:t>
      </w:r>
      <w:r w:rsidR="00B713E9">
        <w:t>Defendants</w:t>
      </w:r>
      <w:r w:rsidR="00B713E9" w:rsidRPr="00973DBA">
        <w:t xml:space="preserve"> Review Board </w:t>
      </w:r>
      <w:r w:rsidR="00B713E9" w:rsidRPr="002230FC">
        <w:t>Western Australia</w:t>
      </w:r>
      <w:r w:rsidR="00B713E9" w:rsidRPr="00973DBA">
        <w:t xml:space="preserve">, </w:t>
      </w:r>
      <w:r w:rsidR="00B713E9" w:rsidRPr="00973DBA">
        <w:rPr>
          <w:i/>
        </w:rPr>
        <w:t>Report to the Attorney General: Marlon James Noble</w:t>
      </w:r>
      <w:r w:rsidR="00B713E9">
        <w:t>, December 2011</w:t>
      </w:r>
      <w:r w:rsidR="00B713E9" w:rsidRPr="00973DBA">
        <w:t>, p</w:t>
      </w:r>
      <w:r w:rsidR="00B713E9">
        <w:t>.</w:t>
      </w:r>
      <w:r w:rsidR="00B713E9" w:rsidRPr="00973DBA">
        <w:t xml:space="preserve"> 9</w:t>
      </w:r>
      <w:r>
        <w:rPr>
          <w:rFonts w:hint="cs"/>
          <w:rtl/>
        </w:rPr>
        <w:t>.</w:t>
      </w:r>
    </w:p>
  </w:footnote>
  <w:footnote w:id="25">
    <w:p w:rsidR="00B713E9" w:rsidRDefault="00FE2F8B" w:rsidP="00340373">
      <w:pPr>
        <w:pStyle w:val="FootnoteText1"/>
      </w:pPr>
      <w:r>
        <w:rPr>
          <w:rFonts w:hint="cs"/>
          <w:b/>
          <w:rtl/>
        </w:rPr>
        <w:t>(</w:t>
      </w:r>
      <w:r w:rsidR="00B713E9" w:rsidRPr="00B713E9">
        <w:footnoteRef/>
      </w:r>
      <w:r>
        <w:rPr>
          <w:rFonts w:hint="cs"/>
          <w:b/>
          <w:rtl/>
        </w:rPr>
        <w:t>)</w:t>
      </w:r>
      <w:r>
        <w:rPr>
          <w:rFonts w:hint="cs"/>
          <w:b/>
          <w:rtl/>
        </w:rPr>
        <w:tab/>
      </w:r>
      <w:r w:rsidR="00B713E9">
        <w:rPr>
          <w:rFonts w:hint="cs"/>
          <w:rtl/>
        </w:rPr>
        <w:t>المرجع نفسه، ص10.</w:t>
      </w:r>
    </w:p>
  </w:footnote>
  <w:footnote w:id="26">
    <w:p w:rsidR="00B713E9" w:rsidRPr="00B713E9" w:rsidRDefault="00FE2F8B" w:rsidP="00C626E9">
      <w:pPr>
        <w:pStyle w:val="FootnoteText1"/>
        <w:rPr>
          <w:b/>
        </w:rPr>
      </w:pPr>
      <w:r>
        <w:rPr>
          <w:rFonts w:hint="cs"/>
          <w:b/>
          <w:rtl/>
        </w:rPr>
        <w:t>(</w:t>
      </w:r>
      <w:r w:rsidR="00B713E9" w:rsidRPr="00B713E9">
        <w:footnoteRef/>
      </w:r>
      <w:r>
        <w:rPr>
          <w:rFonts w:hint="cs"/>
          <w:b/>
          <w:rtl/>
        </w:rPr>
        <w:t>)</w:t>
      </w:r>
      <w:r>
        <w:rPr>
          <w:rFonts w:hint="cs"/>
          <w:b/>
          <w:rtl/>
        </w:rPr>
        <w:tab/>
      </w:r>
      <w:r w:rsidR="00B713E9" w:rsidRPr="00B713E9">
        <w:rPr>
          <w:rFonts w:hint="cs"/>
          <w:b/>
          <w:rtl/>
        </w:rPr>
        <w:t>المرجع نفسه، أيار/مايو 2011.</w:t>
      </w:r>
    </w:p>
  </w:footnote>
  <w:footnote w:id="27">
    <w:p w:rsidR="00B713E9" w:rsidRDefault="00FE2F8B" w:rsidP="00340373">
      <w:pPr>
        <w:pStyle w:val="FootnoteText1"/>
        <w:rPr>
          <w:rtl/>
        </w:rPr>
      </w:pPr>
      <w:r>
        <w:rPr>
          <w:rFonts w:hint="cs"/>
          <w:b/>
          <w:rtl/>
        </w:rPr>
        <w:t>(</w:t>
      </w:r>
      <w:r w:rsidR="00B713E9" w:rsidRPr="00B713E9">
        <w:footnoteRef/>
      </w:r>
      <w:r>
        <w:rPr>
          <w:rFonts w:hint="cs"/>
          <w:b/>
          <w:rtl/>
        </w:rPr>
        <w:t>)</w:t>
      </w:r>
      <w:r>
        <w:rPr>
          <w:rFonts w:hint="cs"/>
          <w:b/>
          <w:rtl/>
        </w:rPr>
        <w:tab/>
      </w:r>
      <w:r w:rsidR="00B713E9" w:rsidRPr="00B713E9">
        <w:rPr>
          <w:rFonts w:hint="cs"/>
          <w:b/>
          <w:rtl/>
        </w:rPr>
        <w:t>المرجع نفسه</w:t>
      </w:r>
      <w:r w:rsidR="00B713E9">
        <w:rPr>
          <w:rFonts w:hint="cs"/>
          <w:rtl/>
        </w:rPr>
        <w:t xml:space="preserve">، </w:t>
      </w:r>
      <w:r w:rsidR="00B713E9" w:rsidRPr="00973DBA">
        <w:rPr>
          <w:i/>
        </w:rPr>
        <w:t>Sixth Statutory Report</w:t>
      </w:r>
      <w:r w:rsidR="00B713E9" w:rsidRPr="00973DBA">
        <w:t>, 15 March 2010</w:t>
      </w:r>
      <w:r w:rsidR="00B713E9">
        <w:t>,</w:t>
      </w:r>
      <w:r w:rsidR="00B713E9" w:rsidRPr="00973DBA">
        <w:t xml:space="preserve"> p</w:t>
      </w:r>
      <w:r w:rsidR="00B713E9">
        <w:t>.</w:t>
      </w:r>
      <w:r w:rsidR="00B713E9" w:rsidRPr="00973DBA">
        <w:t xml:space="preserve"> 7</w:t>
      </w:r>
      <w:r w:rsidR="00340373">
        <w:rPr>
          <w:rFonts w:hint="cs"/>
          <w:rtl/>
        </w:rPr>
        <w:t>.</w:t>
      </w:r>
    </w:p>
  </w:footnote>
  <w:footnote w:id="28">
    <w:p w:rsidR="00B713E9" w:rsidRDefault="00FE2F8B" w:rsidP="00FE2F8B">
      <w:pPr>
        <w:pStyle w:val="FootnoteText1"/>
        <w:rPr>
          <w:rtl/>
        </w:rPr>
      </w:pPr>
      <w:r>
        <w:rPr>
          <w:rFonts w:hint="cs"/>
          <w:b/>
          <w:rtl/>
        </w:rPr>
        <w:t>(</w:t>
      </w:r>
      <w:r w:rsidR="00B713E9" w:rsidRPr="00B713E9">
        <w:footnoteRef/>
      </w:r>
      <w:r>
        <w:rPr>
          <w:rFonts w:hint="cs"/>
          <w:b/>
          <w:rtl/>
        </w:rPr>
        <w:t>)</w:t>
      </w:r>
      <w:r>
        <w:rPr>
          <w:rFonts w:hint="cs"/>
          <w:b/>
          <w:rtl/>
        </w:rPr>
        <w:tab/>
      </w:r>
      <w:r w:rsidR="00B713E9" w:rsidRPr="00973DBA">
        <w:rPr>
          <w:i/>
        </w:rPr>
        <w:t>Sixth Statutory Report</w:t>
      </w:r>
      <w:r w:rsidR="00B713E9">
        <w:t>,</w:t>
      </w:r>
      <w:r w:rsidR="00B713E9" w:rsidRPr="00973DBA">
        <w:t xml:space="preserve"> p</w:t>
      </w:r>
      <w:r w:rsidR="00B713E9">
        <w:t>.</w:t>
      </w:r>
      <w:r w:rsidR="00B713E9" w:rsidRPr="00973DBA">
        <w:t xml:space="preserve"> 6 (quoting a </w:t>
      </w:r>
      <w:r w:rsidR="00B713E9">
        <w:t xml:space="preserve">2003 </w:t>
      </w:r>
      <w:r w:rsidR="00B713E9" w:rsidRPr="00973DBA">
        <w:t>report)</w:t>
      </w:r>
      <w:r>
        <w:rPr>
          <w:rFonts w:hint="cs"/>
          <w:rtl/>
        </w:rPr>
        <w:t>.</w:t>
      </w:r>
    </w:p>
  </w:footnote>
  <w:footnote w:id="29">
    <w:p w:rsidR="00B713E9" w:rsidRDefault="00FE2F8B" w:rsidP="00340373">
      <w:pPr>
        <w:pStyle w:val="FootnoteText1"/>
        <w:rPr>
          <w:rtl/>
        </w:rPr>
      </w:pPr>
      <w:r>
        <w:rPr>
          <w:rFonts w:hint="cs"/>
          <w:b/>
          <w:rtl/>
        </w:rPr>
        <w:t>(</w:t>
      </w:r>
      <w:r w:rsidR="00B713E9" w:rsidRPr="00B713E9">
        <w:footnoteRef/>
      </w:r>
      <w:r>
        <w:rPr>
          <w:rFonts w:hint="cs"/>
          <w:b/>
          <w:rtl/>
        </w:rPr>
        <w:t>)</w:t>
      </w:r>
      <w:r>
        <w:rPr>
          <w:rFonts w:hint="cs"/>
          <w:b/>
          <w:rtl/>
        </w:rPr>
        <w:tab/>
      </w:r>
      <w:r w:rsidR="00B713E9" w:rsidRPr="00B713E9">
        <w:rPr>
          <w:rFonts w:hint="cs"/>
          <w:b/>
          <w:rtl/>
        </w:rPr>
        <w:t>انظر</w:t>
      </w:r>
      <w:r w:rsidR="00B713E9">
        <w:rPr>
          <w:rFonts w:hint="cs"/>
          <w:rtl/>
        </w:rPr>
        <w:t xml:space="preserve"> </w:t>
      </w:r>
      <w:r w:rsidR="00B713E9" w:rsidRPr="00973DBA">
        <w:t xml:space="preserve">Mentally Impaired </w:t>
      </w:r>
      <w:r w:rsidR="00B713E9">
        <w:t>Defendants</w:t>
      </w:r>
      <w:r w:rsidR="00B713E9" w:rsidRPr="00973DBA">
        <w:t xml:space="preserve"> Review Board </w:t>
      </w:r>
      <w:r w:rsidR="00B713E9" w:rsidRPr="002230FC">
        <w:t>Western Australia</w:t>
      </w:r>
      <w:r w:rsidR="00B713E9" w:rsidRPr="00973DBA">
        <w:t xml:space="preserve">, </w:t>
      </w:r>
      <w:r w:rsidR="00B713E9" w:rsidRPr="00973DBA">
        <w:rPr>
          <w:i/>
        </w:rPr>
        <w:t>First Statutory Report: Marlon James Noble</w:t>
      </w:r>
      <w:r w:rsidR="00B713E9" w:rsidRPr="00973DBA">
        <w:t xml:space="preserve">, </w:t>
      </w:r>
      <w:r w:rsidR="00B713E9">
        <w:t>22 May 2003</w:t>
      </w:r>
      <w:r w:rsidR="00B713E9" w:rsidRPr="00973DBA">
        <w:t>, p</w:t>
      </w:r>
      <w:r w:rsidR="00B713E9">
        <w:t>.</w:t>
      </w:r>
      <w:r w:rsidR="00B713E9" w:rsidRPr="00973DBA">
        <w:t xml:space="preserve"> 2</w:t>
      </w:r>
      <w:r>
        <w:rPr>
          <w:rFonts w:hint="cs"/>
          <w:rtl/>
        </w:rPr>
        <w:t>.</w:t>
      </w:r>
    </w:p>
  </w:footnote>
  <w:footnote w:id="30">
    <w:p w:rsidR="00B713E9" w:rsidRPr="00340373" w:rsidRDefault="00B713E9" w:rsidP="00340373">
      <w:pPr>
        <w:pStyle w:val="FootnoteText1"/>
        <w:rPr>
          <w:rtl/>
        </w:rPr>
      </w:pPr>
      <w:r w:rsidRPr="00B713E9">
        <w:footnoteRef/>
      </w:r>
      <w:r w:rsidRPr="00B713E9">
        <w:rPr>
          <w:b/>
          <w:rtl/>
        </w:rPr>
        <w:t xml:space="preserve"> </w:t>
      </w:r>
      <w:r w:rsidRPr="00B713E9">
        <w:rPr>
          <w:rFonts w:hint="cs"/>
          <w:b/>
          <w:rtl/>
        </w:rPr>
        <w:t>انظر</w:t>
      </w:r>
      <w:r>
        <w:rPr>
          <w:rFonts w:hint="cs"/>
          <w:rtl/>
        </w:rPr>
        <w:t xml:space="preserve"> </w:t>
      </w:r>
      <w:r w:rsidRPr="00973DBA">
        <w:rPr>
          <w:i/>
        </w:rPr>
        <w:t>Sixth Statutory Report</w:t>
      </w:r>
      <w:r w:rsidRPr="00655C1E">
        <w:t>,</w:t>
      </w:r>
      <w:r>
        <w:t xml:space="preserve"> </w:t>
      </w:r>
      <w:r w:rsidRPr="00973DBA">
        <w:t>p</w:t>
      </w:r>
      <w:r w:rsidRPr="00340373">
        <w:rPr>
          <w:bCs/>
        </w:rPr>
        <w:t>. 6</w:t>
      </w:r>
      <w:r w:rsidR="00340373">
        <w:rPr>
          <w:rFonts w:hint="cs"/>
          <w:rtl/>
        </w:rPr>
        <w:t>.</w:t>
      </w:r>
    </w:p>
  </w:footnote>
  <w:footnote w:id="31">
    <w:p w:rsidR="00B713E9" w:rsidRDefault="00FE2F8B" w:rsidP="00340373">
      <w:pPr>
        <w:pStyle w:val="FootnoteText1"/>
      </w:pPr>
      <w:r>
        <w:rPr>
          <w:rFonts w:hint="cs"/>
          <w:b/>
          <w:rtl/>
        </w:rPr>
        <w:t>(</w:t>
      </w:r>
      <w:r w:rsidR="00B713E9" w:rsidRPr="00B713E9">
        <w:footnoteRef/>
      </w:r>
      <w:r>
        <w:rPr>
          <w:rFonts w:hint="cs"/>
          <w:b/>
          <w:rtl/>
        </w:rPr>
        <w:t>)</w:t>
      </w:r>
      <w:r>
        <w:rPr>
          <w:rFonts w:hint="cs"/>
          <w:b/>
          <w:rtl/>
        </w:rPr>
        <w:tab/>
      </w:r>
      <w:r w:rsidR="00B713E9" w:rsidRPr="00B713E9">
        <w:rPr>
          <w:rFonts w:hint="cs"/>
          <w:b/>
          <w:rtl/>
        </w:rPr>
        <w:t>المرجع نفسه</w:t>
      </w:r>
      <w:r w:rsidR="00B713E9">
        <w:rPr>
          <w:rFonts w:hint="cs"/>
          <w:rtl/>
        </w:rPr>
        <w:t xml:space="preserve">، </w:t>
      </w:r>
      <w:r w:rsidR="00B713E9" w:rsidRPr="00B713E9">
        <w:rPr>
          <w:rFonts w:hint="cs"/>
          <w:b/>
          <w:rtl/>
        </w:rPr>
        <w:t>كانون</w:t>
      </w:r>
      <w:r w:rsidR="00B713E9">
        <w:rPr>
          <w:rFonts w:hint="cs"/>
          <w:rtl/>
        </w:rPr>
        <w:t xml:space="preserve"> الأول/ديسمبر 2011، ص</w:t>
      </w:r>
      <w:r w:rsidR="00340373">
        <w:rPr>
          <w:rFonts w:hint="cs"/>
          <w:rtl/>
        </w:rPr>
        <w:t xml:space="preserve"> </w:t>
      </w:r>
      <w:r w:rsidR="00B713E9">
        <w:rPr>
          <w:rFonts w:hint="cs"/>
          <w:rtl/>
        </w:rPr>
        <w:t>23؛ المرجع ن</w:t>
      </w:r>
      <w:r w:rsidR="00340373">
        <w:rPr>
          <w:rFonts w:hint="cs"/>
          <w:rtl/>
        </w:rPr>
        <w:t xml:space="preserve">فسه، أيار/مايو 2011، ص </w:t>
      </w:r>
      <w:r w:rsidR="00B713E9">
        <w:rPr>
          <w:rFonts w:hint="cs"/>
          <w:rtl/>
        </w:rPr>
        <w:t xml:space="preserve">11. </w:t>
      </w:r>
    </w:p>
  </w:footnote>
  <w:footnote w:id="32">
    <w:p w:rsidR="00B713E9" w:rsidRPr="00830AD9" w:rsidRDefault="00FE2F8B" w:rsidP="00340373">
      <w:pPr>
        <w:pStyle w:val="FootnoteText1"/>
      </w:pPr>
      <w:r>
        <w:rPr>
          <w:rFonts w:hint="cs"/>
          <w:b/>
          <w:rtl/>
        </w:rPr>
        <w:t>(</w:t>
      </w:r>
      <w:r w:rsidR="00B713E9" w:rsidRPr="00B713E9">
        <w:footnoteRef/>
      </w:r>
      <w:r>
        <w:rPr>
          <w:rFonts w:hint="cs"/>
          <w:b/>
          <w:rtl/>
        </w:rPr>
        <w:t>)</w:t>
      </w:r>
      <w:r>
        <w:rPr>
          <w:rFonts w:hint="cs"/>
          <w:b/>
          <w:rtl/>
        </w:rPr>
        <w:tab/>
      </w:r>
      <w:r w:rsidR="00B713E9" w:rsidRPr="00B713E9">
        <w:rPr>
          <w:b/>
          <w:rtl/>
        </w:rPr>
        <w:t>تشير</w:t>
      </w:r>
      <w:r w:rsidR="00B713E9" w:rsidRPr="00830AD9">
        <w:rPr>
          <w:rtl/>
        </w:rPr>
        <w:t xml:space="preserve"> الدولة الطرف إلى اجتهادات اللجنة المعنية بحقوق الإنسان فيما يتعلق بالبلاغ رقم 983/2000، </w:t>
      </w:r>
      <w:r w:rsidR="00B713E9" w:rsidRPr="00830AD9">
        <w:rPr>
          <w:i/>
          <w:iCs/>
          <w:rtl/>
        </w:rPr>
        <w:t>لوف وآخرون ضد أستراليا</w:t>
      </w:r>
      <w:r w:rsidR="00B713E9" w:rsidRPr="00830AD9">
        <w:rPr>
          <w:rtl/>
        </w:rPr>
        <w:t>، الآراء المعتمدة في 25 آذار/مارس 2003، الفقرة 8-2.</w:t>
      </w:r>
      <w:r w:rsidR="00B713E9" w:rsidRPr="00830AD9">
        <w:rPr>
          <w:rFonts w:cs="Times New Roman" w:hint="cs"/>
          <w:rtl/>
        </w:rPr>
        <w:t>‬</w:t>
      </w:r>
      <w:r w:rsidR="00B713E9" w:rsidRPr="00830AD9">
        <w:rPr>
          <w:rtl/>
        </w:rPr>
        <w:t xml:space="preserve"> </w:t>
      </w:r>
      <w:r w:rsidR="00B713E9" w:rsidRPr="00830AD9">
        <w:rPr>
          <w:rFonts w:ascii="Traditional Arabic" w:hAnsi="Traditional Arabic" w:hint="cs"/>
          <w:rtl/>
        </w:rPr>
        <w:t>وتشير</w:t>
      </w:r>
      <w:r w:rsidR="00B713E9" w:rsidRPr="00830AD9">
        <w:rPr>
          <w:rtl/>
        </w:rPr>
        <w:t xml:space="preserve"> </w:t>
      </w:r>
      <w:r w:rsidR="00B713E9" w:rsidRPr="00830AD9">
        <w:rPr>
          <w:rFonts w:ascii="Traditional Arabic" w:hAnsi="Traditional Arabic" w:hint="cs"/>
          <w:rtl/>
        </w:rPr>
        <w:t>أيضاً</w:t>
      </w:r>
      <w:r w:rsidR="00B713E9" w:rsidRPr="00830AD9">
        <w:rPr>
          <w:rtl/>
        </w:rPr>
        <w:t xml:space="preserve"> </w:t>
      </w:r>
      <w:r w:rsidR="00B713E9" w:rsidRPr="00830AD9">
        <w:rPr>
          <w:rFonts w:ascii="Traditional Arabic" w:hAnsi="Traditional Arabic" w:hint="cs"/>
          <w:rtl/>
        </w:rPr>
        <w:t>إلى</w:t>
      </w:r>
      <w:r w:rsidR="00B713E9" w:rsidRPr="00830AD9">
        <w:rPr>
          <w:rtl/>
        </w:rPr>
        <w:t xml:space="preserve"> </w:t>
      </w:r>
      <w:r w:rsidR="00B713E9" w:rsidRPr="00830AD9">
        <w:rPr>
          <w:rFonts w:ascii="Traditional Arabic" w:hAnsi="Traditional Arabic" w:hint="cs"/>
          <w:rtl/>
        </w:rPr>
        <w:t>التعليق</w:t>
      </w:r>
      <w:r w:rsidR="00B713E9" w:rsidRPr="00830AD9">
        <w:rPr>
          <w:rtl/>
        </w:rPr>
        <w:t xml:space="preserve"> </w:t>
      </w:r>
      <w:r w:rsidR="00B713E9" w:rsidRPr="00830AD9">
        <w:rPr>
          <w:rFonts w:ascii="Traditional Arabic" w:hAnsi="Traditional Arabic" w:hint="cs"/>
          <w:rtl/>
        </w:rPr>
        <w:t>العام</w:t>
      </w:r>
      <w:r w:rsidR="00B713E9" w:rsidRPr="00830AD9">
        <w:rPr>
          <w:rtl/>
        </w:rPr>
        <w:t xml:space="preserve"> </w:t>
      </w:r>
      <w:r w:rsidR="00B713E9" w:rsidRPr="00830AD9">
        <w:rPr>
          <w:rFonts w:ascii="Traditional Arabic" w:hAnsi="Traditional Arabic" w:hint="cs"/>
          <w:rtl/>
        </w:rPr>
        <w:t>رقم</w:t>
      </w:r>
      <w:r w:rsidR="00B713E9" w:rsidRPr="00830AD9">
        <w:rPr>
          <w:rtl/>
        </w:rPr>
        <w:t xml:space="preserve"> 20(2009) </w:t>
      </w:r>
      <w:r w:rsidR="00B713E9" w:rsidRPr="00830AD9">
        <w:rPr>
          <w:rFonts w:ascii="Traditional Arabic" w:hAnsi="Traditional Arabic" w:hint="cs"/>
          <w:rtl/>
        </w:rPr>
        <w:t>للجنة</w:t>
      </w:r>
      <w:r w:rsidR="00B713E9" w:rsidRPr="00830AD9">
        <w:rPr>
          <w:rtl/>
        </w:rPr>
        <w:t xml:space="preserve"> </w:t>
      </w:r>
      <w:r w:rsidR="00B713E9" w:rsidRPr="00830AD9">
        <w:rPr>
          <w:rFonts w:ascii="Traditional Arabic" w:hAnsi="Traditional Arabic" w:hint="cs"/>
          <w:rtl/>
        </w:rPr>
        <w:t>المعنية</w:t>
      </w:r>
      <w:r w:rsidR="00B713E9" w:rsidRPr="00830AD9">
        <w:rPr>
          <w:rtl/>
        </w:rPr>
        <w:t xml:space="preserve"> </w:t>
      </w:r>
      <w:r w:rsidR="00B713E9" w:rsidRPr="00830AD9">
        <w:rPr>
          <w:rFonts w:ascii="Traditional Arabic" w:hAnsi="Traditional Arabic" w:hint="cs"/>
          <w:rtl/>
        </w:rPr>
        <w:t>بالحقوق</w:t>
      </w:r>
      <w:r w:rsidR="00B713E9" w:rsidRPr="00830AD9">
        <w:rPr>
          <w:rtl/>
        </w:rPr>
        <w:t xml:space="preserve"> </w:t>
      </w:r>
      <w:r w:rsidR="00B713E9" w:rsidRPr="00830AD9">
        <w:rPr>
          <w:rFonts w:ascii="Traditional Arabic" w:hAnsi="Traditional Arabic" w:hint="cs"/>
          <w:rtl/>
        </w:rPr>
        <w:t>الاقتصادية</w:t>
      </w:r>
      <w:r w:rsidR="00B713E9" w:rsidRPr="00830AD9">
        <w:rPr>
          <w:rtl/>
        </w:rPr>
        <w:t xml:space="preserve"> </w:t>
      </w:r>
      <w:r w:rsidR="00B713E9" w:rsidRPr="00830AD9">
        <w:rPr>
          <w:rFonts w:ascii="Traditional Arabic" w:hAnsi="Traditional Arabic" w:hint="cs"/>
          <w:rtl/>
        </w:rPr>
        <w:t>والاجتماعية</w:t>
      </w:r>
      <w:r w:rsidR="00B713E9" w:rsidRPr="00830AD9">
        <w:rPr>
          <w:rtl/>
        </w:rPr>
        <w:t xml:space="preserve"> </w:t>
      </w:r>
      <w:r w:rsidR="00B713E9" w:rsidRPr="00830AD9">
        <w:rPr>
          <w:rFonts w:ascii="Traditional Arabic" w:hAnsi="Traditional Arabic" w:hint="cs"/>
          <w:rtl/>
        </w:rPr>
        <w:t>والثقافية</w:t>
      </w:r>
      <w:r w:rsidR="00B713E9" w:rsidRPr="00830AD9">
        <w:rPr>
          <w:rtl/>
        </w:rPr>
        <w:t xml:space="preserve"> </w:t>
      </w:r>
      <w:r w:rsidR="00B713E9" w:rsidRPr="00830AD9">
        <w:rPr>
          <w:rFonts w:ascii="Traditional Arabic" w:hAnsi="Traditional Arabic" w:hint="cs"/>
          <w:rtl/>
        </w:rPr>
        <w:t>بشأن</w:t>
      </w:r>
      <w:r w:rsidR="00B713E9" w:rsidRPr="00830AD9">
        <w:rPr>
          <w:rtl/>
        </w:rPr>
        <w:t xml:space="preserve"> </w:t>
      </w:r>
      <w:r w:rsidR="00B713E9" w:rsidRPr="00830AD9">
        <w:rPr>
          <w:rFonts w:ascii="Traditional Arabic" w:hAnsi="Traditional Arabic" w:hint="cs"/>
          <w:rtl/>
        </w:rPr>
        <w:t>عدم</w:t>
      </w:r>
      <w:r w:rsidR="00B713E9" w:rsidRPr="00830AD9">
        <w:rPr>
          <w:rtl/>
        </w:rPr>
        <w:t xml:space="preserve"> </w:t>
      </w:r>
      <w:r w:rsidR="00B713E9" w:rsidRPr="00830AD9">
        <w:rPr>
          <w:rFonts w:ascii="Traditional Arabic" w:hAnsi="Traditional Arabic" w:hint="cs"/>
          <w:rtl/>
        </w:rPr>
        <w:t>التمييز</w:t>
      </w:r>
      <w:r w:rsidR="00B713E9" w:rsidRPr="00830AD9">
        <w:rPr>
          <w:rtl/>
        </w:rPr>
        <w:t xml:space="preserve"> </w:t>
      </w:r>
      <w:r w:rsidR="00B713E9" w:rsidRPr="00830AD9">
        <w:rPr>
          <w:rFonts w:ascii="Traditional Arabic" w:hAnsi="Traditional Arabic" w:hint="cs"/>
          <w:rtl/>
        </w:rPr>
        <w:t>في</w:t>
      </w:r>
      <w:r w:rsidR="00B713E9" w:rsidRPr="00830AD9">
        <w:rPr>
          <w:rtl/>
        </w:rPr>
        <w:t xml:space="preserve"> </w:t>
      </w:r>
      <w:r w:rsidR="00B713E9" w:rsidRPr="00830AD9">
        <w:rPr>
          <w:rFonts w:ascii="Traditional Arabic" w:hAnsi="Traditional Arabic" w:hint="cs"/>
          <w:rtl/>
        </w:rPr>
        <w:t>الحقوق</w:t>
      </w:r>
      <w:r w:rsidR="00B713E9" w:rsidRPr="00830AD9">
        <w:rPr>
          <w:rtl/>
        </w:rPr>
        <w:t xml:space="preserve"> </w:t>
      </w:r>
      <w:r w:rsidR="00B713E9" w:rsidRPr="00830AD9">
        <w:rPr>
          <w:rFonts w:ascii="Traditional Arabic" w:hAnsi="Traditional Arabic" w:hint="cs"/>
          <w:rtl/>
        </w:rPr>
        <w:t>الاق</w:t>
      </w:r>
      <w:r w:rsidR="00B713E9" w:rsidRPr="00830AD9">
        <w:rPr>
          <w:rtl/>
        </w:rPr>
        <w:t>تصادية و</w:t>
      </w:r>
      <w:r w:rsidR="00340373">
        <w:rPr>
          <w:rtl/>
        </w:rPr>
        <w:t>الاجتماعية والثقافية، الفقرة 13</w:t>
      </w:r>
      <w:r w:rsidR="00B713E9" w:rsidRPr="00340373">
        <w:rPr>
          <w:rFonts w:ascii="Traditional Arabic" w:hAnsi="Traditional Arabic"/>
          <w:b/>
          <w:bCs/>
          <w:rtl/>
        </w:rPr>
        <w:t>؛</w:t>
      </w:r>
      <w:r w:rsidR="00B713E9" w:rsidRPr="00340373">
        <w:rPr>
          <w:rtl/>
        </w:rPr>
        <w:t xml:space="preserve"> </w:t>
      </w:r>
      <w:r w:rsidR="00340373">
        <w:rPr>
          <w:rFonts w:ascii="Traditional Arabic" w:hAnsi="Traditional Arabic" w:hint="cs"/>
          <w:rtl/>
        </w:rPr>
        <w:t>و</w:t>
      </w:r>
      <w:r w:rsidR="00B713E9" w:rsidRPr="00830AD9">
        <w:rPr>
          <w:rFonts w:ascii="Traditional Arabic" w:hAnsi="Traditional Arabic" w:hint="cs"/>
          <w:rtl/>
        </w:rPr>
        <w:t>اللجنة</w:t>
      </w:r>
      <w:r w:rsidR="00B713E9" w:rsidRPr="00830AD9">
        <w:rPr>
          <w:rtl/>
        </w:rPr>
        <w:t xml:space="preserve"> </w:t>
      </w:r>
      <w:r w:rsidR="00B713E9" w:rsidRPr="00830AD9">
        <w:rPr>
          <w:rFonts w:ascii="Traditional Arabic" w:hAnsi="Traditional Arabic" w:hint="cs"/>
          <w:rtl/>
        </w:rPr>
        <w:t>المعنية</w:t>
      </w:r>
      <w:r w:rsidR="00B713E9" w:rsidRPr="00830AD9">
        <w:rPr>
          <w:rtl/>
        </w:rPr>
        <w:t xml:space="preserve"> </w:t>
      </w:r>
      <w:r w:rsidR="00B713E9" w:rsidRPr="00830AD9">
        <w:rPr>
          <w:rFonts w:ascii="Traditional Arabic" w:hAnsi="Traditional Arabic" w:hint="cs"/>
          <w:rtl/>
        </w:rPr>
        <w:t>بالقضاء</w:t>
      </w:r>
      <w:r w:rsidR="00B713E9" w:rsidRPr="00830AD9">
        <w:rPr>
          <w:rtl/>
        </w:rPr>
        <w:t xml:space="preserve"> </w:t>
      </w:r>
      <w:r w:rsidR="00B713E9" w:rsidRPr="00830AD9">
        <w:rPr>
          <w:rFonts w:ascii="Traditional Arabic" w:hAnsi="Traditional Arabic" w:hint="cs"/>
          <w:rtl/>
        </w:rPr>
        <w:t>على</w:t>
      </w:r>
      <w:r w:rsidR="00B713E9" w:rsidRPr="00830AD9">
        <w:rPr>
          <w:rtl/>
        </w:rPr>
        <w:t xml:space="preserve"> </w:t>
      </w:r>
      <w:r w:rsidR="00B713E9" w:rsidRPr="00830AD9">
        <w:rPr>
          <w:rFonts w:ascii="Traditional Arabic" w:hAnsi="Traditional Arabic" w:hint="cs"/>
          <w:rtl/>
        </w:rPr>
        <w:t>التمييز</w:t>
      </w:r>
      <w:r w:rsidR="00B713E9" w:rsidRPr="00830AD9">
        <w:rPr>
          <w:rtl/>
        </w:rPr>
        <w:t xml:space="preserve"> </w:t>
      </w:r>
      <w:r w:rsidR="00B713E9" w:rsidRPr="00830AD9">
        <w:rPr>
          <w:rFonts w:ascii="Traditional Arabic" w:hAnsi="Traditional Arabic" w:hint="cs"/>
          <w:rtl/>
        </w:rPr>
        <w:t>العنصري،</w:t>
      </w:r>
      <w:r w:rsidR="00B713E9" w:rsidRPr="00830AD9">
        <w:rPr>
          <w:rtl/>
        </w:rPr>
        <w:t xml:space="preserve"> </w:t>
      </w:r>
      <w:r w:rsidR="00B713E9" w:rsidRPr="00830AD9">
        <w:rPr>
          <w:rFonts w:ascii="Traditional Arabic" w:hAnsi="Traditional Arabic" w:hint="cs"/>
          <w:rtl/>
        </w:rPr>
        <w:t>التوصية</w:t>
      </w:r>
      <w:r w:rsidR="00B713E9" w:rsidRPr="00830AD9">
        <w:rPr>
          <w:rtl/>
        </w:rPr>
        <w:t xml:space="preserve"> </w:t>
      </w:r>
      <w:r w:rsidR="00B713E9" w:rsidRPr="00830AD9">
        <w:rPr>
          <w:rFonts w:ascii="Traditional Arabic" w:hAnsi="Traditional Arabic" w:hint="cs"/>
          <w:rtl/>
        </w:rPr>
        <w:t>العامة</w:t>
      </w:r>
      <w:r w:rsidR="00B713E9" w:rsidRPr="00830AD9">
        <w:rPr>
          <w:rtl/>
        </w:rPr>
        <w:t xml:space="preserve"> </w:t>
      </w:r>
      <w:r w:rsidR="00B713E9" w:rsidRPr="00830AD9">
        <w:rPr>
          <w:rFonts w:ascii="Traditional Arabic" w:hAnsi="Traditional Arabic" w:hint="cs"/>
          <w:rtl/>
        </w:rPr>
        <w:t>رقم</w:t>
      </w:r>
      <w:r w:rsidR="00501C1D">
        <w:rPr>
          <w:rtl/>
        </w:rPr>
        <w:t xml:space="preserve"> 32</w:t>
      </w:r>
      <w:r w:rsidR="00B713E9" w:rsidRPr="00830AD9">
        <w:rPr>
          <w:rtl/>
        </w:rPr>
        <w:t xml:space="preserve">(2009) </w:t>
      </w:r>
      <w:r w:rsidR="00B713E9" w:rsidRPr="00830AD9">
        <w:rPr>
          <w:rFonts w:ascii="Traditional Arabic" w:hAnsi="Traditional Arabic" w:hint="cs"/>
          <w:rtl/>
        </w:rPr>
        <w:t>بشأن</w:t>
      </w:r>
      <w:r w:rsidR="00B713E9" w:rsidRPr="00830AD9">
        <w:rPr>
          <w:rtl/>
        </w:rPr>
        <w:t xml:space="preserve"> </w:t>
      </w:r>
      <w:r w:rsidR="00B713E9" w:rsidRPr="00830AD9">
        <w:rPr>
          <w:rFonts w:ascii="Traditional Arabic" w:hAnsi="Traditional Arabic" w:hint="cs"/>
          <w:rtl/>
        </w:rPr>
        <w:t>معنى</w:t>
      </w:r>
      <w:r w:rsidR="00B713E9" w:rsidRPr="00830AD9">
        <w:rPr>
          <w:rtl/>
        </w:rPr>
        <w:t xml:space="preserve"> </w:t>
      </w:r>
      <w:r w:rsidR="00B713E9" w:rsidRPr="00830AD9">
        <w:rPr>
          <w:rFonts w:ascii="Traditional Arabic" w:hAnsi="Traditional Arabic" w:hint="cs"/>
          <w:rtl/>
        </w:rPr>
        <w:t>ونطاق</w:t>
      </w:r>
      <w:r w:rsidR="00B713E9" w:rsidRPr="00830AD9">
        <w:rPr>
          <w:rtl/>
        </w:rPr>
        <w:t xml:space="preserve"> </w:t>
      </w:r>
      <w:r w:rsidR="00B713E9" w:rsidRPr="00830AD9">
        <w:rPr>
          <w:rFonts w:ascii="Traditional Arabic" w:hAnsi="Traditional Arabic" w:hint="cs"/>
          <w:rtl/>
        </w:rPr>
        <w:t>التدابير</w:t>
      </w:r>
      <w:r w:rsidR="00B713E9" w:rsidRPr="00830AD9">
        <w:rPr>
          <w:rtl/>
        </w:rPr>
        <w:t xml:space="preserve"> </w:t>
      </w:r>
      <w:r w:rsidR="00B713E9" w:rsidRPr="00830AD9">
        <w:rPr>
          <w:rFonts w:ascii="Traditional Arabic" w:hAnsi="Traditional Arabic" w:hint="cs"/>
          <w:rtl/>
        </w:rPr>
        <w:t>الخاصة</w:t>
      </w:r>
      <w:r w:rsidR="00B713E9" w:rsidRPr="00830AD9">
        <w:rPr>
          <w:rtl/>
        </w:rPr>
        <w:t xml:space="preserve"> </w:t>
      </w:r>
      <w:r w:rsidR="00B713E9" w:rsidRPr="00830AD9">
        <w:rPr>
          <w:rFonts w:ascii="Traditional Arabic" w:hAnsi="Traditional Arabic" w:hint="cs"/>
          <w:rtl/>
        </w:rPr>
        <w:t>في</w:t>
      </w:r>
      <w:r w:rsidR="00B713E9" w:rsidRPr="00830AD9">
        <w:rPr>
          <w:rtl/>
        </w:rPr>
        <w:t xml:space="preserve"> </w:t>
      </w:r>
      <w:r w:rsidR="00B713E9" w:rsidRPr="00830AD9">
        <w:rPr>
          <w:rFonts w:ascii="Traditional Arabic" w:hAnsi="Traditional Arabic" w:hint="cs"/>
          <w:rtl/>
        </w:rPr>
        <w:t>الاتفاقية،</w:t>
      </w:r>
      <w:r w:rsidR="00B713E9" w:rsidRPr="00830AD9">
        <w:rPr>
          <w:rtl/>
        </w:rPr>
        <w:t xml:space="preserve"> </w:t>
      </w:r>
      <w:r w:rsidR="00B713E9" w:rsidRPr="00830AD9">
        <w:rPr>
          <w:rFonts w:ascii="Traditional Arabic" w:hAnsi="Traditional Arabic" w:hint="cs"/>
          <w:rtl/>
        </w:rPr>
        <w:t>الفقرة</w:t>
      </w:r>
      <w:r w:rsidR="00B713E9" w:rsidRPr="00830AD9">
        <w:rPr>
          <w:rtl/>
        </w:rPr>
        <w:t xml:space="preserve"> 8</w:t>
      </w:r>
      <w:r w:rsidR="00B713E9" w:rsidRPr="00830AD9">
        <w:rPr>
          <w:rFonts w:ascii="Traditional Arabic" w:hAnsi="Traditional Arabic" w:hint="cs"/>
          <w:rtl/>
        </w:rPr>
        <w:t>،</w:t>
      </w:r>
      <w:r w:rsidR="00B713E9" w:rsidRPr="00830AD9">
        <w:rPr>
          <w:rtl/>
        </w:rPr>
        <w:t xml:space="preserve"> </w:t>
      </w:r>
      <w:r w:rsidR="00B713E9" w:rsidRPr="00830AD9">
        <w:rPr>
          <w:rFonts w:ascii="Traditional Arabic" w:hAnsi="Traditional Arabic" w:hint="cs"/>
          <w:rtl/>
        </w:rPr>
        <w:t>ورقم</w:t>
      </w:r>
      <w:r w:rsidR="00501C1D">
        <w:rPr>
          <w:rtl/>
        </w:rPr>
        <w:t xml:space="preserve"> 14</w:t>
      </w:r>
      <w:r w:rsidR="00B713E9" w:rsidRPr="00830AD9">
        <w:rPr>
          <w:rtl/>
        </w:rPr>
        <w:t>(1993)</w:t>
      </w:r>
      <w:r w:rsidR="00B713E9" w:rsidRPr="00830AD9">
        <w:rPr>
          <w:rFonts w:ascii="Traditional Arabic" w:hAnsi="Traditional Arabic" w:hint="cs"/>
          <w:rtl/>
        </w:rPr>
        <w:t>،</w:t>
      </w:r>
      <w:r w:rsidR="00B713E9" w:rsidRPr="00830AD9">
        <w:rPr>
          <w:rtl/>
        </w:rPr>
        <w:t xml:space="preserve"> </w:t>
      </w:r>
      <w:r w:rsidR="00B713E9" w:rsidRPr="00830AD9">
        <w:rPr>
          <w:rFonts w:ascii="Traditional Arabic" w:hAnsi="Traditional Arabic" w:hint="cs"/>
          <w:rtl/>
        </w:rPr>
        <w:t>بشأن</w:t>
      </w:r>
      <w:r w:rsidR="00B713E9" w:rsidRPr="00830AD9">
        <w:rPr>
          <w:rtl/>
        </w:rPr>
        <w:t xml:space="preserve"> </w:t>
      </w:r>
      <w:r w:rsidR="00B713E9" w:rsidRPr="00830AD9">
        <w:rPr>
          <w:rFonts w:ascii="Traditional Arabic" w:hAnsi="Traditional Arabic" w:hint="cs"/>
          <w:rtl/>
        </w:rPr>
        <w:t>المادة</w:t>
      </w:r>
      <w:r w:rsidR="00646367">
        <w:rPr>
          <w:rFonts w:hint="cs"/>
          <w:rtl/>
        </w:rPr>
        <w:t> </w:t>
      </w:r>
      <w:r w:rsidR="00501C1D">
        <w:rPr>
          <w:rtl/>
        </w:rPr>
        <w:t>1</w:t>
      </w:r>
      <w:r w:rsidR="00B713E9" w:rsidRPr="00830AD9">
        <w:rPr>
          <w:rtl/>
        </w:rPr>
        <w:t xml:space="preserve">(1) </w:t>
      </w:r>
      <w:r w:rsidR="00B713E9" w:rsidRPr="00830AD9">
        <w:rPr>
          <w:rFonts w:ascii="Traditional Arabic" w:hAnsi="Traditional Arabic" w:hint="cs"/>
          <w:rtl/>
        </w:rPr>
        <w:t>من</w:t>
      </w:r>
      <w:r w:rsidR="00B713E9" w:rsidRPr="00830AD9">
        <w:rPr>
          <w:rtl/>
        </w:rPr>
        <w:t xml:space="preserve"> </w:t>
      </w:r>
      <w:r w:rsidR="00B713E9" w:rsidRPr="00830AD9">
        <w:rPr>
          <w:rFonts w:ascii="Traditional Arabic" w:hAnsi="Traditional Arabic" w:hint="cs"/>
          <w:rtl/>
        </w:rPr>
        <w:t>الاتفاقية،</w:t>
      </w:r>
      <w:r w:rsidR="00B713E9" w:rsidRPr="00830AD9">
        <w:rPr>
          <w:rtl/>
        </w:rPr>
        <w:t xml:space="preserve"> </w:t>
      </w:r>
      <w:r w:rsidR="00B713E9" w:rsidRPr="00830AD9">
        <w:rPr>
          <w:rFonts w:ascii="Traditional Arabic" w:hAnsi="Traditional Arabic" w:hint="cs"/>
          <w:rtl/>
        </w:rPr>
        <w:t>الفقرة</w:t>
      </w:r>
      <w:r w:rsidR="00B713E9" w:rsidRPr="00830AD9">
        <w:rPr>
          <w:rtl/>
        </w:rPr>
        <w:t xml:space="preserve"> 2</w:t>
      </w:r>
      <w:r w:rsidR="00B713E9" w:rsidRPr="00830AD9">
        <w:rPr>
          <w:rFonts w:ascii="Traditional Arabic" w:hAnsi="Traditional Arabic" w:hint="cs"/>
          <w:rtl/>
        </w:rPr>
        <w:t>،</w:t>
      </w:r>
      <w:r w:rsidR="00B713E9" w:rsidRPr="00830AD9">
        <w:rPr>
          <w:rtl/>
        </w:rPr>
        <w:t xml:space="preserve"> </w:t>
      </w:r>
      <w:r w:rsidR="00B713E9" w:rsidRPr="00830AD9">
        <w:rPr>
          <w:rFonts w:ascii="Traditional Arabic" w:hAnsi="Traditional Arabic" w:hint="cs"/>
          <w:rtl/>
        </w:rPr>
        <w:t>ورقم</w:t>
      </w:r>
      <w:r w:rsidR="00501C1D">
        <w:rPr>
          <w:rtl/>
        </w:rPr>
        <w:t xml:space="preserve"> 30</w:t>
      </w:r>
      <w:r w:rsidR="00B713E9" w:rsidRPr="00830AD9">
        <w:rPr>
          <w:rtl/>
        </w:rPr>
        <w:t xml:space="preserve">(2005) </w:t>
      </w:r>
      <w:r w:rsidR="00B713E9" w:rsidRPr="00830AD9">
        <w:rPr>
          <w:rFonts w:ascii="Traditional Arabic" w:hAnsi="Traditional Arabic" w:hint="cs"/>
          <w:rtl/>
        </w:rPr>
        <w:t>بشأن</w:t>
      </w:r>
      <w:r w:rsidR="00B713E9" w:rsidRPr="00830AD9">
        <w:rPr>
          <w:rtl/>
        </w:rPr>
        <w:t xml:space="preserve"> </w:t>
      </w:r>
      <w:r w:rsidR="00B713E9" w:rsidRPr="00830AD9">
        <w:rPr>
          <w:rFonts w:ascii="Traditional Arabic" w:hAnsi="Traditional Arabic" w:hint="cs"/>
          <w:rtl/>
        </w:rPr>
        <w:t>التمييز</w:t>
      </w:r>
      <w:r w:rsidR="00B713E9" w:rsidRPr="00830AD9">
        <w:rPr>
          <w:rtl/>
        </w:rPr>
        <w:t xml:space="preserve"> ضد غير المواطنين، الفقرة 4، والملاحظات الختامية للجنة بشأن التقريرين الدوريين الثالث عشر والرابع عشر لأستراليا </w:t>
      </w:r>
      <w:r w:rsidR="00B713E9" w:rsidRPr="00830AD9">
        <w:rPr>
          <w:rFonts w:ascii="Traditional Arabic" w:hAnsi="Traditional Arabic"/>
          <w:rtl/>
        </w:rPr>
        <w:t>(</w:t>
      </w:r>
      <w:r w:rsidR="00B713E9" w:rsidRPr="00340373">
        <w:rPr>
          <w:rFonts w:asciiTheme="majorBidi" w:hAnsiTheme="majorBidi" w:cstheme="majorBidi"/>
        </w:rPr>
        <w:t>CERD/C/AUS/CO/14</w:t>
      </w:r>
      <w:r w:rsidR="00B713E9">
        <w:rPr>
          <w:rFonts w:ascii="Traditional Arabic" w:hAnsi="Traditional Arabic"/>
          <w:rtl/>
        </w:rPr>
        <w:t>)،</w:t>
      </w:r>
      <w:r w:rsidR="00B713E9">
        <w:rPr>
          <w:rFonts w:ascii="Traditional Arabic" w:hAnsi="Traditional Arabic" w:hint="cs"/>
          <w:rtl/>
        </w:rPr>
        <w:t xml:space="preserve"> </w:t>
      </w:r>
      <w:r w:rsidR="00B713E9" w:rsidRPr="00830AD9">
        <w:rPr>
          <w:rFonts w:ascii="Traditional Arabic" w:hAnsi="Traditional Arabic"/>
          <w:rtl/>
        </w:rPr>
        <w:t>الفقرة</w:t>
      </w:r>
      <w:r w:rsidR="00646367">
        <w:rPr>
          <w:rFonts w:ascii="Traditional Arabic" w:hAnsi="Traditional Arabic" w:hint="cs"/>
          <w:rtl/>
        </w:rPr>
        <w:t> </w:t>
      </w:r>
      <w:r w:rsidR="00B713E9" w:rsidRPr="00830AD9">
        <w:rPr>
          <w:rFonts w:ascii="Traditional Arabic" w:hAnsi="Traditional Arabic"/>
          <w:rtl/>
        </w:rPr>
        <w:t>24؛</w:t>
      </w:r>
      <w:r w:rsidR="00B713E9" w:rsidRPr="00830AD9">
        <w:rPr>
          <w:rFonts w:cs="Times New Roman" w:hint="cs"/>
          <w:rtl/>
        </w:rPr>
        <w:t>‬</w:t>
      </w:r>
      <w:r w:rsidR="00B713E9" w:rsidRPr="00830AD9">
        <w:rPr>
          <w:rFonts w:cs="Times New Roman" w:hint="cs"/>
          <w:rtl/>
        </w:rPr>
        <w:t>‬</w:t>
      </w:r>
      <w:r w:rsidR="00B713E9" w:rsidRPr="00830AD9">
        <w:rPr>
          <w:rFonts w:ascii="Traditional Arabic" w:hAnsi="Traditional Arabic"/>
          <w:rtl/>
        </w:rPr>
        <w:t xml:space="preserve"> </w:t>
      </w:r>
      <w:r w:rsidR="00340373">
        <w:rPr>
          <w:rFonts w:ascii="Traditional Arabic" w:hAnsi="Traditional Arabic" w:hint="cs"/>
          <w:rtl/>
        </w:rPr>
        <w:t>و</w:t>
      </w:r>
      <w:r w:rsidR="00B713E9" w:rsidRPr="00830AD9">
        <w:rPr>
          <w:rFonts w:ascii="Traditional Arabic" w:hAnsi="Traditional Arabic"/>
          <w:rtl/>
        </w:rPr>
        <w:t>لجنة حقوق الطفل، التعليق العام رقم 5(2003) بشأن التدابير العامة لتنفيذ الاتفاقية حقوق الطفل، الفقرة 12؛</w:t>
      </w:r>
      <w:r w:rsidR="00B713E9" w:rsidRPr="00F6222C">
        <w:rPr>
          <w:rtl/>
        </w:rPr>
        <w:t xml:space="preserve"> </w:t>
      </w:r>
      <w:r w:rsidR="00340373">
        <w:rPr>
          <w:rFonts w:hint="cs"/>
          <w:rtl/>
        </w:rPr>
        <w:t>و</w:t>
      </w:r>
      <w:r w:rsidR="00B713E9" w:rsidRPr="00F6222C">
        <w:rPr>
          <w:rFonts w:ascii="Traditional Arabic" w:hAnsi="Traditional Arabic"/>
          <w:rtl/>
        </w:rPr>
        <w:t>اللجنة المعنية بالقضاء على التمييز ضد المرأة</w:t>
      </w:r>
      <w:r w:rsidR="00B713E9">
        <w:rPr>
          <w:rFonts w:ascii="Traditional Arabic" w:hAnsi="Traditional Arabic" w:hint="cs"/>
          <w:rtl/>
        </w:rPr>
        <w:t xml:space="preserve">، </w:t>
      </w:r>
      <w:r w:rsidR="00B713E9">
        <w:rPr>
          <w:rtl/>
        </w:rPr>
        <w:t>البلاغ رقم</w:t>
      </w:r>
      <w:r>
        <w:rPr>
          <w:rFonts w:hint="cs"/>
          <w:rtl/>
        </w:rPr>
        <w:t> </w:t>
      </w:r>
      <w:r w:rsidR="00B713E9">
        <w:rPr>
          <w:rtl/>
        </w:rPr>
        <w:t>12/2007</w:t>
      </w:r>
      <w:r w:rsidR="00B713E9">
        <w:rPr>
          <w:rFonts w:hint="cs"/>
          <w:rtl/>
        </w:rPr>
        <w:t xml:space="preserve">، </w:t>
      </w:r>
      <w:r w:rsidR="00B713E9" w:rsidRPr="00F6222C">
        <w:rPr>
          <w:rFonts w:hint="cs"/>
          <w:i/>
          <w:iCs/>
          <w:rtl/>
        </w:rPr>
        <w:t>غ.</w:t>
      </w:r>
      <w:r w:rsidR="00501C1D">
        <w:rPr>
          <w:rFonts w:hint="cs"/>
          <w:i/>
          <w:iCs/>
          <w:rtl/>
        </w:rPr>
        <w:t xml:space="preserve"> </w:t>
      </w:r>
      <w:r w:rsidR="00B713E9" w:rsidRPr="00F6222C">
        <w:rPr>
          <w:rFonts w:hint="cs"/>
          <w:i/>
          <w:iCs/>
          <w:rtl/>
        </w:rPr>
        <w:t xml:space="preserve">د. </w:t>
      </w:r>
      <w:proofErr w:type="spellStart"/>
      <w:r w:rsidR="00B713E9" w:rsidRPr="00F6222C">
        <w:rPr>
          <w:rFonts w:hint="cs"/>
          <w:i/>
          <w:iCs/>
          <w:rtl/>
        </w:rPr>
        <w:t>وس</w:t>
      </w:r>
      <w:proofErr w:type="spellEnd"/>
      <w:r w:rsidR="00B713E9" w:rsidRPr="00F6222C">
        <w:rPr>
          <w:rFonts w:hint="cs"/>
          <w:i/>
          <w:iCs/>
          <w:rtl/>
        </w:rPr>
        <w:t>.</w:t>
      </w:r>
      <w:r w:rsidR="00501C1D">
        <w:rPr>
          <w:rFonts w:hint="cs"/>
          <w:i/>
          <w:iCs/>
          <w:rtl/>
        </w:rPr>
        <w:t xml:space="preserve"> </w:t>
      </w:r>
      <w:r w:rsidR="00B713E9" w:rsidRPr="00F6222C">
        <w:rPr>
          <w:rFonts w:hint="cs"/>
          <w:i/>
          <w:iCs/>
          <w:rtl/>
        </w:rPr>
        <w:t>ف. ضد فرنسا</w:t>
      </w:r>
      <w:r w:rsidR="00B713E9">
        <w:rPr>
          <w:rFonts w:hint="cs"/>
          <w:rtl/>
        </w:rPr>
        <w:t>، قرار عدم المقبولية المعتمد في 4 آب/أغسطس 2009، الفقرة</w:t>
      </w:r>
      <w:r>
        <w:rPr>
          <w:rFonts w:hint="eastAsia"/>
          <w:rtl/>
        </w:rPr>
        <w:t> </w:t>
      </w:r>
      <w:r w:rsidR="00B713E9">
        <w:rPr>
          <w:rFonts w:hint="cs"/>
          <w:rtl/>
        </w:rPr>
        <w:t xml:space="preserve">12-15. </w:t>
      </w:r>
    </w:p>
  </w:footnote>
  <w:footnote w:id="33">
    <w:p w:rsidR="00B713E9" w:rsidRPr="00113357" w:rsidRDefault="00FE2F8B" w:rsidP="00FE2F8B">
      <w:pPr>
        <w:pStyle w:val="FootnoteText1"/>
        <w:rPr>
          <w:rtl/>
          <w:lang w:bidi="ar-LB"/>
        </w:rPr>
      </w:pPr>
      <w:r>
        <w:rPr>
          <w:rFonts w:hint="cs"/>
          <w:b/>
          <w:rtl/>
        </w:rPr>
        <w:t>(</w:t>
      </w:r>
      <w:r w:rsidR="00B713E9" w:rsidRPr="00B713E9">
        <w:footnoteRef/>
      </w:r>
      <w:r>
        <w:rPr>
          <w:rFonts w:hint="cs"/>
          <w:b/>
          <w:rtl/>
        </w:rPr>
        <w:t>)</w:t>
      </w:r>
      <w:r>
        <w:rPr>
          <w:rFonts w:hint="cs"/>
          <w:b/>
          <w:rtl/>
        </w:rPr>
        <w:tab/>
      </w:r>
      <w:r w:rsidR="00B713E9" w:rsidRPr="00B713E9">
        <w:rPr>
          <w:rFonts w:hint="cs"/>
          <w:b/>
          <w:rtl/>
        </w:rPr>
        <w:t>انظر</w:t>
      </w:r>
      <w:r w:rsidR="00B713E9">
        <w:rPr>
          <w:rFonts w:hint="cs"/>
          <w:rtl/>
        </w:rPr>
        <w:t xml:space="preserve"> </w:t>
      </w:r>
      <w:r w:rsidR="00B713E9" w:rsidRPr="00973DBA">
        <w:t>Lord Bingham C</w:t>
      </w:r>
      <w:r w:rsidR="00B713E9">
        <w:t xml:space="preserve">hief </w:t>
      </w:r>
      <w:r w:rsidR="00B713E9" w:rsidRPr="00973DBA">
        <w:t>J</w:t>
      </w:r>
      <w:r w:rsidR="00B713E9">
        <w:t>ustice</w:t>
      </w:r>
      <w:r w:rsidR="00B713E9" w:rsidRPr="00973DBA">
        <w:t xml:space="preserve"> in </w:t>
      </w:r>
      <w:r w:rsidR="00B713E9" w:rsidRPr="00973DBA">
        <w:rPr>
          <w:i/>
        </w:rPr>
        <w:t>R</w:t>
      </w:r>
      <w:r w:rsidR="00B713E9">
        <w:rPr>
          <w:i/>
        </w:rPr>
        <w:t>.</w:t>
      </w:r>
      <w:r w:rsidR="00B713E9" w:rsidRPr="00973DBA">
        <w:rPr>
          <w:i/>
        </w:rPr>
        <w:t xml:space="preserve"> v</w:t>
      </w:r>
      <w:r w:rsidR="00B713E9">
        <w:rPr>
          <w:i/>
        </w:rPr>
        <w:t>.</w:t>
      </w:r>
      <w:r w:rsidR="00B713E9" w:rsidRPr="00973DBA">
        <w:rPr>
          <w:i/>
        </w:rPr>
        <w:t xml:space="preserve"> Antoine</w:t>
      </w:r>
      <w:r w:rsidR="00B713E9" w:rsidRPr="00973DBA">
        <w:t xml:space="preserve"> </w:t>
      </w:r>
      <w:r w:rsidR="00B713E9">
        <w:t>(</w:t>
      </w:r>
      <w:r w:rsidR="00B713E9" w:rsidRPr="00973DBA">
        <w:t>1999</w:t>
      </w:r>
      <w:r w:rsidR="00B713E9">
        <w:t>),</w:t>
      </w:r>
      <w:r w:rsidR="00B713E9" w:rsidRPr="00973DBA">
        <w:t xml:space="preserve"> </w:t>
      </w:r>
      <w:r w:rsidR="00B713E9">
        <w:t>p.</w:t>
      </w:r>
      <w:r w:rsidR="00B713E9" w:rsidRPr="00973DBA">
        <w:t xml:space="preserve"> 227</w:t>
      </w:r>
      <w:r w:rsidR="00B713E9">
        <w:t>.</w:t>
      </w:r>
      <w:r w:rsidR="00B713E9" w:rsidRPr="00973DBA">
        <w:t xml:space="preserve"> </w:t>
      </w:r>
      <w:r w:rsidR="00B713E9">
        <w:t>S</w:t>
      </w:r>
      <w:r w:rsidR="00B713E9" w:rsidRPr="00973DBA">
        <w:t xml:space="preserve">ee also the speech of Lord Bingham in </w:t>
      </w:r>
      <w:r w:rsidR="00B713E9" w:rsidRPr="00973DBA">
        <w:rPr>
          <w:i/>
        </w:rPr>
        <w:t>R</w:t>
      </w:r>
      <w:r w:rsidR="00B713E9">
        <w:rPr>
          <w:i/>
        </w:rPr>
        <w:t>.</w:t>
      </w:r>
      <w:r w:rsidR="00B713E9" w:rsidRPr="00973DBA">
        <w:rPr>
          <w:i/>
        </w:rPr>
        <w:t xml:space="preserve"> v</w:t>
      </w:r>
      <w:r w:rsidR="00B713E9">
        <w:rPr>
          <w:i/>
        </w:rPr>
        <w:t>.</w:t>
      </w:r>
      <w:r w:rsidR="00B713E9" w:rsidRPr="00973DBA">
        <w:rPr>
          <w:i/>
        </w:rPr>
        <w:t xml:space="preserve"> H</w:t>
      </w:r>
      <w:r w:rsidR="00B713E9">
        <w:rPr>
          <w:i/>
        </w:rPr>
        <w:t>.</w:t>
      </w:r>
      <w:r w:rsidR="00B713E9" w:rsidRPr="00973DBA">
        <w:rPr>
          <w:i/>
        </w:rPr>
        <w:t xml:space="preserve"> and SSHD</w:t>
      </w:r>
      <w:r w:rsidR="00B713E9" w:rsidRPr="00973DBA">
        <w:t xml:space="preserve"> </w:t>
      </w:r>
      <w:r w:rsidR="00B713E9">
        <w:t>(</w:t>
      </w:r>
      <w:r w:rsidR="00B713E9" w:rsidRPr="00973DBA">
        <w:t>2003</w:t>
      </w:r>
      <w:r w:rsidR="00B713E9">
        <w:t>)</w:t>
      </w:r>
      <w:r w:rsidR="00B713E9" w:rsidRPr="00973DBA">
        <w:t xml:space="preserve"> in Peter Bartlett and Ralph </w:t>
      </w:r>
      <w:proofErr w:type="spellStart"/>
      <w:r w:rsidR="00B713E9" w:rsidRPr="00973DBA">
        <w:t>Sandland</w:t>
      </w:r>
      <w:proofErr w:type="spellEnd"/>
      <w:r w:rsidR="00B713E9" w:rsidRPr="00973DBA">
        <w:t xml:space="preserve">, </w:t>
      </w:r>
      <w:r w:rsidR="00B713E9" w:rsidRPr="00973DBA">
        <w:rPr>
          <w:i/>
        </w:rPr>
        <w:t>Mental Health Law:</w:t>
      </w:r>
      <w:r>
        <w:rPr>
          <w:i/>
        </w:rPr>
        <w:br/>
      </w:r>
      <w:r w:rsidR="00B713E9" w:rsidRPr="00973DBA">
        <w:rPr>
          <w:i/>
        </w:rPr>
        <w:t>Policy and Practice</w:t>
      </w:r>
      <w:r w:rsidR="00B713E9" w:rsidRPr="00973DBA">
        <w:t xml:space="preserve"> (</w:t>
      </w:r>
      <w:r w:rsidR="00B713E9">
        <w:t xml:space="preserve">Oxford, Oxford University Press, </w:t>
      </w:r>
      <w:r w:rsidR="00B713E9" w:rsidRPr="00973DBA">
        <w:t>2007)</w:t>
      </w:r>
      <w:r>
        <w:rPr>
          <w:rFonts w:hint="cs"/>
          <w:rtl/>
        </w:rPr>
        <w:t>.</w:t>
      </w:r>
    </w:p>
  </w:footnote>
  <w:footnote w:id="34">
    <w:p w:rsidR="00B713E9" w:rsidRDefault="00FE2F8B" w:rsidP="00501C1D">
      <w:pPr>
        <w:pStyle w:val="FootnoteText1"/>
        <w:rPr>
          <w:rtl/>
        </w:rPr>
      </w:pPr>
      <w:r>
        <w:rPr>
          <w:rFonts w:hint="cs"/>
          <w:b/>
          <w:rtl/>
        </w:rPr>
        <w:t>(</w:t>
      </w:r>
      <w:r w:rsidR="00B713E9" w:rsidRPr="00B713E9">
        <w:footnoteRef/>
      </w:r>
      <w:r>
        <w:rPr>
          <w:rFonts w:hint="cs"/>
          <w:b/>
          <w:rtl/>
        </w:rPr>
        <w:t>)</w:t>
      </w:r>
      <w:r>
        <w:rPr>
          <w:rFonts w:hint="cs"/>
          <w:b/>
          <w:rtl/>
        </w:rPr>
        <w:tab/>
      </w:r>
      <w:r w:rsidR="00B713E9" w:rsidRPr="00B713E9">
        <w:rPr>
          <w:rFonts w:hint="cs"/>
          <w:b/>
          <w:rtl/>
        </w:rPr>
        <w:t>انظر</w:t>
      </w:r>
      <w:r w:rsidR="00B713E9" w:rsidRPr="00466A06">
        <w:rPr>
          <w:iCs/>
          <w:szCs w:val="18"/>
        </w:rPr>
        <w:t>Crimes (Mental Impairment and Unfitness to be Tried) Act 1997 (Vic</w:t>
      </w:r>
      <w:r w:rsidR="00B713E9">
        <w:rPr>
          <w:iCs/>
          <w:szCs w:val="18"/>
        </w:rPr>
        <w:t>toria</w:t>
      </w:r>
      <w:r w:rsidR="00B713E9" w:rsidRPr="00466A06">
        <w:rPr>
          <w:iCs/>
          <w:szCs w:val="18"/>
        </w:rPr>
        <w:t>)</w:t>
      </w:r>
      <w:r w:rsidR="00B713E9">
        <w:rPr>
          <w:iCs/>
          <w:szCs w:val="18"/>
        </w:rPr>
        <w:t>,</w:t>
      </w:r>
      <w:r w:rsidR="00B713E9" w:rsidRPr="00C22B2D">
        <w:rPr>
          <w:i/>
          <w:szCs w:val="18"/>
        </w:rPr>
        <w:t xml:space="preserve"> </w:t>
      </w:r>
      <w:r w:rsidR="00B713E9" w:rsidRPr="00C22B2D">
        <w:rPr>
          <w:szCs w:val="18"/>
        </w:rPr>
        <w:t>s</w:t>
      </w:r>
      <w:r w:rsidR="00B713E9">
        <w:rPr>
          <w:szCs w:val="18"/>
        </w:rPr>
        <w:t>ect.</w:t>
      </w:r>
      <w:r w:rsidR="00B713E9" w:rsidRPr="00C22B2D">
        <w:rPr>
          <w:szCs w:val="18"/>
        </w:rPr>
        <w:t xml:space="preserve"> 26</w:t>
      </w:r>
      <w:r w:rsidR="00B713E9">
        <w:rPr>
          <w:szCs w:val="18"/>
        </w:rPr>
        <w:t xml:space="preserve"> </w:t>
      </w:r>
      <w:r w:rsidR="00B713E9" w:rsidRPr="00C22B2D">
        <w:rPr>
          <w:szCs w:val="18"/>
        </w:rPr>
        <w:t xml:space="preserve">(2), </w:t>
      </w:r>
      <w:r w:rsidR="00B713E9" w:rsidRPr="00466A06">
        <w:rPr>
          <w:iCs/>
          <w:szCs w:val="18"/>
        </w:rPr>
        <w:t>Criminal Law Consolidation Act 1935</w:t>
      </w:r>
      <w:r w:rsidR="00B713E9" w:rsidRPr="00C22B2D">
        <w:rPr>
          <w:i/>
          <w:szCs w:val="18"/>
        </w:rPr>
        <w:t xml:space="preserve"> </w:t>
      </w:r>
      <w:r w:rsidR="00B713E9" w:rsidRPr="00C22B2D">
        <w:rPr>
          <w:szCs w:val="18"/>
        </w:rPr>
        <w:t>(S</w:t>
      </w:r>
      <w:r w:rsidR="00B713E9">
        <w:rPr>
          <w:szCs w:val="18"/>
        </w:rPr>
        <w:t xml:space="preserve">outh </w:t>
      </w:r>
      <w:r w:rsidR="00B713E9" w:rsidRPr="00C22B2D">
        <w:rPr>
          <w:szCs w:val="18"/>
        </w:rPr>
        <w:t>A</w:t>
      </w:r>
      <w:r w:rsidR="00B713E9">
        <w:rPr>
          <w:szCs w:val="18"/>
        </w:rPr>
        <w:t>ustralia</w:t>
      </w:r>
      <w:r w:rsidR="00B713E9" w:rsidRPr="00C22B2D">
        <w:rPr>
          <w:szCs w:val="18"/>
        </w:rPr>
        <w:t>)</w:t>
      </w:r>
      <w:r w:rsidR="00B713E9">
        <w:rPr>
          <w:szCs w:val="18"/>
        </w:rPr>
        <w:t>,</w:t>
      </w:r>
      <w:r w:rsidR="00B713E9" w:rsidRPr="00C22B2D">
        <w:rPr>
          <w:szCs w:val="18"/>
        </w:rPr>
        <w:t xml:space="preserve"> s</w:t>
      </w:r>
      <w:r w:rsidR="00B713E9">
        <w:rPr>
          <w:szCs w:val="18"/>
        </w:rPr>
        <w:t>ect.</w:t>
      </w:r>
      <w:r w:rsidR="00B713E9" w:rsidRPr="00C22B2D">
        <w:rPr>
          <w:szCs w:val="18"/>
        </w:rPr>
        <w:t xml:space="preserve"> 269O, </w:t>
      </w:r>
      <w:r w:rsidR="00B713E9">
        <w:rPr>
          <w:szCs w:val="18"/>
        </w:rPr>
        <w:t xml:space="preserve">and </w:t>
      </w:r>
      <w:r w:rsidR="00B713E9" w:rsidRPr="00466A06">
        <w:rPr>
          <w:iCs/>
          <w:szCs w:val="18"/>
        </w:rPr>
        <w:t>Criminal Code Act 1983</w:t>
      </w:r>
      <w:r>
        <w:rPr>
          <w:iCs/>
          <w:szCs w:val="18"/>
        </w:rPr>
        <w:br/>
      </w:r>
      <w:r w:rsidR="00B713E9" w:rsidRPr="00466A06">
        <w:rPr>
          <w:iCs/>
          <w:szCs w:val="18"/>
        </w:rPr>
        <w:t>(</w:t>
      </w:r>
      <w:r w:rsidR="00B713E9" w:rsidRPr="00C22B2D">
        <w:rPr>
          <w:szCs w:val="18"/>
        </w:rPr>
        <w:t>N</w:t>
      </w:r>
      <w:r w:rsidR="00B713E9">
        <w:rPr>
          <w:szCs w:val="18"/>
        </w:rPr>
        <w:t xml:space="preserve">orthern </w:t>
      </w:r>
      <w:r w:rsidR="00B713E9" w:rsidRPr="00C22B2D">
        <w:rPr>
          <w:szCs w:val="18"/>
        </w:rPr>
        <w:t>T</w:t>
      </w:r>
      <w:r w:rsidR="00B713E9">
        <w:rPr>
          <w:szCs w:val="18"/>
        </w:rPr>
        <w:t>erritory</w:t>
      </w:r>
      <w:r w:rsidR="00B713E9" w:rsidRPr="00C22B2D">
        <w:rPr>
          <w:szCs w:val="18"/>
        </w:rPr>
        <w:t>)</w:t>
      </w:r>
      <w:r w:rsidR="00B713E9">
        <w:rPr>
          <w:szCs w:val="18"/>
        </w:rPr>
        <w:t>,</w:t>
      </w:r>
      <w:r w:rsidR="00B713E9" w:rsidRPr="00C22B2D">
        <w:rPr>
          <w:szCs w:val="18"/>
        </w:rPr>
        <w:t xml:space="preserve"> sect</w:t>
      </w:r>
      <w:r w:rsidR="00B713E9">
        <w:rPr>
          <w:szCs w:val="18"/>
        </w:rPr>
        <w:t>.</w:t>
      </w:r>
      <w:r w:rsidR="00B713E9" w:rsidRPr="00C22B2D">
        <w:rPr>
          <w:szCs w:val="18"/>
        </w:rPr>
        <w:t xml:space="preserve"> 43ZA</w:t>
      </w:r>
      <w:r w:rsidRPr="00FE2F8B">
        <w:rPr>
          <w:rFonts w:hint="cs"/>
          <w:sz w:val="26"/>
          <w:rtl/>
        </w:rPr>
        <w:t>.</w:t>
      </w:r>
    </w:p>
  </w:footnote>
  <w:footnote w:id="35">
    <w:p w:rsidR="00B713E9" w:rsidRDefault="00FE2F8B" w:rsidP="00FE2F8B">
      <w:pPr>
        <w:pStyle w:val="FootnoteText1"/>
        <w:rPr>
          <w:rtl/>
        </w:rPr>
      </w:pPr>
      <w:r>
        <w:rPr>
          <w:rFonts w:hint="cs"/>
          <w:b/>
          <w:rtl/>
        </w:rPr>
        <w:t>(</w:t>
      </w:r>
      <w:r w:rsidR="00B713E9" w:rsidRPr="00B713E9">
        <w:footnoteRef/>
      </w:r>
      <w:r>
        <w:rPr>
          <w:rFonts w:hint="cs"/>
          <w:b/>
          <w:rtl/>
        </w:rPr>
        <w:t>)</w:t>
      </w:r>
      <w:r>
        <w:rPr>
          <w:rFonts w:hint="cs"/>
          <w:b/>
          <w:rtl/>
        </w:rPr>
        <w:tab/>
      </w:r>
      <w:r w:rsidR="00B713E9" w:rsidRPr="00B713E9">
        <w:rPr>
          <w:rFonts w:hint="cs"/>
          <w:b/>
          <w:rtl/>
        </w:rPr>
        <w:t>تشير الدولة الطرف</w:t>
      </w:r>
      <w:r w:rsidR="00B713E9">
        <w:rPr>
          <w:rFonts w:hint="cs"/>
          <w:rtl/>
        </w:rPr>
        <w:t xml:space="preserve"> إلى </w:t>
      </w:r>
      <w:r w:rsidR="00B713E9">
        <w:t xml:space="preserve">the </w:t>
      </w:r>
      <w:r w:rsidR="00B713E9" w:rsidRPr="00466A06">
        <w:rPr>
          <w:iCs/>
        </w:rPr>
        <w:t>Criminal Procedure (Insanity and Unfitness to Plead) Act 1991</w:t>
      </w:r>
      <w:r w:rsidR="00B713E9">
        <w:rPr>
          <w:iCs/>
        </w:rPr>
        <w:t xml:space="preserve"> of the </w:t>
      </w:r>
      <w:r w:rsidR="00B713E9" w:rsidRPr="00466A06">
        <w:t>United Kingdom</w:t>
      </w:r>
      <w:r w:rsidR="00B713E9">
        <w:t>, sect. 3 (2) and schedule 2</w:t>
      </w:r>
      <w:r>
        <w:rPr>
          <w:rFonts w:hint="cs"/>
          <w:rtl/>
        </w:rPr>
        <w:t>.</w:t>
      </w:r>
    </w:p>
  </w:footnote>
  <w:footnote w:id="36">
    <w:p w:rsidR="00B713E9" w:rsidRPr="00B713E9" w:rsidRDefault="00FE2F8B" w:rsidP="00C626E9">
      <w:pPr>
        <w:pStyle w:val="FootnoteText1"/>
        <w:rPr>
          <w:b/>
        </w:rPr>
      </w:pPr>
      <w:r>
        <w:rPr>
          <w:rFonts w:hint="cs"/>
          <w:b/>
          <w:rtl/>
        </w:rPr>
        <w:t>(</w:t>
      </w:r>
      <w:r w:rsidR="00B713E9" w:rsidRPr="00B713E9">
        <w:footnoteRef/>
      </w:r>
      <w:r>
        <w:rPr>
          <w:rFonts w:hint="cs"/>
          <w:b/>
          <w:rtl/>
        </w:rPr>
        <w:t>)</w:t>
      </w:r>
      <w:r>
        <w:rPr>
          <w:rFonts w:hint="cs"/>
          <w:b/>
          <w:rtl/>
        </w:rPr>
        <w:tab/>
      </w:r>
      <w:r w:rsidR="00340373">
        <w:rPr>
          <w:rFonts w:hint="cs"/>
          <w:b/>
          <w:rtl/>
        </w:rPr>
        <w:t>المرجع نفسه، ص</w:t>
      </w:r>
      <w:r>
        <w:rPr>
          <w:rFonts w:hint="cs"/>
          <w:b/>
          <w:rtl/>
        </w:rPr>
        <w:t xml:space="preserve"> </w:t>
      </w:r>
      <w:proofErr w:type="spellStart"/>
      <w:r w:rsidR="00B713E9" w:rsidRPr="00B713E9">
        <w:rPr>
          <w:rFonts w:hint="cs"/>
          <w:b/>
          <w:rtl/>
        </w:rPr>
        <w:t>ص</w:t>
      </w:r>
      <w:proofErr w:type="spellEnd"/>
      <w:r w:rsidR="00B713E9" w:rsidRPr="00B713E9">
        <w:rPr>
          <w:rFonts w:hint="cs"/>
          <w:b/>
          <w:rtl/>
        </w:rPr>
        <w:t xml:space="preserve"> 4 و7. </w:t>
      </w:r>
    </w:p>
  </w:footnote>
  <w:footnote w:id="37">
    <w:p w:rsidR="00B713E9" w:rsidRPr="00B713E9" w:rsidRDefault="00FE2F8B" w:rsidP="00C626E9">
      <w:pPr>
        <w:pStyle w:val="FootnoteText1"/>
        <w:rPr>
          <w:b/>
        </w:rPr>
      </w:pPr>
      <w:r>
        <w:rPr>
          <w:rFonts w:hint="cs"/>
          <w:b/>
          <w:rtl/>
        </w:rPr>
        <w:t>(</w:t>
      </w:r>
      <w:r w:rsidR="00B713E9" w:rsidRPr="00B713E9">
        <w:footnoteRef/>
      </w:r>
      <w:r>
        <w:rPr>
          <w:rFonts w:hint="cs"/>
          <w:b/>
          <w:rtl/>
        </w:rPr>
        <w:t>)</w:t>
      </w:r>
      <w:r>
        <w:rPr>
          <w:rFonts w:hint="cs"/>
          <w:b/>
          <w:rtl/>
        </w:rPr>
        <w:tab/>
      </w:r>
      <w:r w:rsidR="00340373">
        <w:rPr>
          <w:rFonts w:hint="cs"/>
          <w:b/>
          <w:rtl/>
        </w:rPr>
        <w:t>المرجع نفسه، المادة 33</w:t>
      </w:r>
      <w:r w:rsidR="00B713E9" w:rsidRPr="00B713E9">
        <w:rPr>
          <w:rFonts w:hint="cs"/>
          <w:b/>
          <w:rtl/>
        </w:rPr>
        <w:t xml:space="preserve">(3) و(5). </w:t>
      </w:r>
    </w:p>
  </w:footnote>
  <w:footnote w:id="38">
    <w:p w:rsidR="00B713E9" w:rsidRDefault="00501C1D" w:rsidP="00340373">
      <w:pPr>
        <w:pStyle w:val="FootnoteText1"/>
      </w:pPr>
      <w:r>
        <w:rPr>
          <w:rFonts w:hint="cs"/>
          <w:b/>
          <w:rtl/>
        </w:rPr>
        <w:t>(</w:t>
      </w:r>
      <w:r w:rsidR="00B713E9" w:rsidRPr="00B713E9">
        <w:footnoteRef/>
      </w:r>
      <w:r>
        <w:rPr>
          <w:rFonts w:hint="cs"/>
          <w:b/>
          <w:rtl/>
        </w:rPr>
        <w:t>)</w:t>
      </w:r>
      <w:r>
        <w:rPr>
          <w:rFonts w:hint="cs"/>
          <w:b/>
          <w:rtl/>
        </w:rPr>
        <w:tab/>
      </w:r>
      <w:r w:rsidR="00B713E9" w:rsidRPr="00B713E9">
        <w:rPr>
          <w:b/>
          <w:rtl/>
        </w:rPr>
        <w:t>تشير</w:t>
      </w:r>
      <w:r w:rsidR="00B713E9" w:rsidRPr="007A1B3B">
        <w:rPr>
          <w:rtl/>
        </w:rPr>
        <w:t xml:space="preserve"> </w:t>
      </w:r>
      <w:r w:rsidR="00B713E9" w:rsidRPr="00B713E9">
        <w:rPr>
          <w:b/>
          <w:rtl/>
        </w:rPr>
        <w:t>الدولة</w:t>
      </w:r>
      <w:r w:rsidR="00B713E9" w:rsidRPr="007A1B3B">
        <w:rPr>
          <w:rtl/>
        </w:rPr>
        <w:t xml:space="preserve"> الطرف إلى اللجنة المعنية بحقوق الإنسان</w:t>
      </w:r>
      <w:r w:rsidR="00B713E9">
        <w:rPr>
          <w:rFonts w:hint="cs"/>
          <w:rtl/>
        </w:rPr>
        <w:t>،</w:t>
      </w:r>
      <w:r w:rsidR="00B713E9" w:rsidRPr="007A1B3B">
        <w:rPr>
          <w:rtl/>
        </w:rPr>
        <w:t xml:space="preserve"> البلاغ</w:t>
      </w:r>
      <w:r w:rsidR="00B713E9">
        <w:rPr>
          <w:rtl/>
        </w:rPr>
        <w:t xml:space="preserve"> </w:t>
      </w:r>
      <w:r w:rsidR="00B713E9" w:rsidRPr="007A1B3B">
        <w:rPr>
          <w:rtl/>
        </w:rPr>
        <w:t>رقم 520</w:t>
      </w:r>
      <w:r w:rsidR="00340373">
        <w:rPr>
          <w:rFonts w:hint="cs"/>
          <w:rtl/>
        </w:rPr>
        <w:t>/1992</w:t>
      </w:r>
      <w:r w:rsidR="00B713E9" w:rsidRPr="007A1B3B">
        <w:rPr>
          <w:rtl/>
        </w:rPr>
        <w:t>،</w:t>
      </w:r>
      <w:r w:rsidR="00B713E9" w:rsidRPr="00340373">
        <w:rPr>
          <w:i/>
          <w:iCs/>
          <w:rtl/>
        </w:rPr>
        <w:t xml:space="preserve"> </w:t>
      </w:r>
      <w:r w:rsidR="00340373" w:rsidRPr="00340373">
        <w:rPr>
          <w:rFonts w:hint="cs"/>
          <w:i/>
          <w:iCs/>
          <w:rtl/>
        </w:rPr>
        <w:t xml:space="preserve">كوني وكوني </w:t>
      </w:r>
      <w:r w:rsidR="00B713E9" w:rsidRPr="007A1B3B">
        <w:rPr>
          <w:i/>
          <w:iCs/>
          <w:rtl/>
        </w:rPr>
        <w:t>ضد هنغاريا</w:t>
      </w:r>
      <w:r w:rsidR="00B713E9" w:rsidRPr="007A1B3B">
        <w:rPr>
          <w:rtl/>
        </w:rPr>
        <w:t>، القرار بشأن عدم المقبولية المعتمد في 7 نيسان/أبريل 1994، الفقرة 6-4.</w:t>
      </w:r>
      <w:r w:rsidR="00B713E9" w:rsidRPr="007A1B3B">
        <w:rPr>
          <w:rFonts w:cs="Times New Roman" w:hint="cs"/>
          <w:rtl/>
        </w:rPr>
        <w:t>‬</w:t>
      </w:r>
    </w:p>
  </w:footnote>
  <w:footnote w:id="39">
    <w:p w:rsidR="00B713E9" w:rsidRDefault="00501C1D" w:rsidP="00C626E9">
      <w:pPr>
        <w:pStyle w:val="FootnoteText1"/>
        <w:rPr>
          <w:lang w:bidi="ar-LB"/>
        </w:rPr>
      </w:pPr>
      <w:r>
        <w:rPr>
          <w:rFonts w:hint="cs"/>
          <w:b/>
          <w:rtl/>
        </w:rPr>
        <w:t>(</w:t>
      </w:r>
      <w:r w:rsidR="00B713E9" w:rsidRPr="00B713E9">
        <w:footnoteRef/>
      </w:r>
      <w:r>
        <w:rPr>
          <w:rFonts w:hint="cs"/>
          <w:b/>
          <w:rtl/>
        </w:rPr>
        <w:t>)</w:t>
      </w:r>
      <w:r>
        <w:rPr>
          <w:rFonts w:hint="cs"/>
          <w:b/>
          <w:rtl/>
        </w:rPr>
        <w:tab/>
      </w:r>
      <w:r w:rsidR="00B713E9" w:rsidRPr="00B713E9">
        <w:rPr>
          <w:b/>
          <w:rtl/>
        </w:rPr>
        <w:t>يشير</w:t>
      </w:r>
      <w:r w:rsidR="00B713E9" w:rsidRPr="003336A4">
        <w:rPr>
          <w:rtl/>
        </w:rPr>
        <w:t xml:space="preserve"> </w:t>
      </w:r>
      <w:r w:rsidR="00B713E9" w:rsidRPr="00B713E9">
        <w:rPr>
          <w:b/>
          <w:rtl/>
        </w:rPr>
        <w:t>صاحب</w:t>
      </w:r>
      <w:r w:rsidR="00B713E9" w:rsidRPr="003336A4">
        <w:rPr>
          <w:rtl/>
        </w:rPr>
        <w:t xml:space="preserve"> البلاغ إلى الرسالة التي وجهها إليه مجلس الاستعراض في 22 تشرين الثاني/نوفمبر 2011، والتي جاء فيها أن "المجلس يعتبر أن إيداعكم في مكان احتجاز معلن هو ترتيب أنسب لكم نظراً إلى </w:t>
      </w:r>
      <w:r w:rsidR="00B713E9">
        <w:rPr>
          <w:rtl/>
        </w:rPr>
        <w:t>احتياجاتكم ومراعاة لعوامل الخطر</w:t>
      </w:r>
      <w:r w:rsidR="00B713E9">
        <w:rPr>
          <w:rFonts w:hint="cs"/>
          <w:rtl/>
        </w:rPr>
        <w:t>".</w:t>
      </w:r>
    </w:p>
  </w:footnote>
  <w:footnote w:id="40">
    <w:p w:rsidR="00B713E9" w:rsidRDefault="004C4C88" w:rsidP="004C4C88">
      <w:pPr>
        <w:pStyle w:val="FootnoteText1"/>
      </w:pPr>
      <w:r>
        <w:rPr>
          <w:rFonts w:hint="cs"/>
          <w:rtl/>
        </w:rPr>
        <w:t>(</w:t>
      </w:r>
      <w:r w:rsidR="00B713E9" w:rsidRPr="00B713E9">
        <w:rPr>
          <w:b/>
        </w:rPr>
        <w:footnoteRef/>
      </w:r>
      <w:r>
        <w:rPr>
          <w:rFonts w:hint="cs"/>
          <w:rtl/>
        </w:rPr>
        <w:t>)</w:t>
      </w:r>
      <w:r>
        <w:rPr>
          <w:rFonts w:hint="cs"/>
          <w:rtl/>
        </w:rPr>
        <w:tab/>
      </w:r>
      <w:r w:rsidR="00B713E9">
        <w:rPr>
          <w:rFonts w:hint="cs"/>
          <w:rtl/>
        </w:rPr>
        <w:t>انظر</w:t>
      </w:r>
      <w:r w:rsidR="00B713E9" w:rsidRPr="002F319F">
        <w:rPr>
          <w:i/>
        </w:rPr>
        <w:t>The State of Western Australia v. Noble</w:t>
      </w:r>
      <w:r w:rsidR="00B713E9" w:rsidRPr="002F319F">
        <w:t xml:space="preserve">, No. 2 </w:t>
      </w:r>
      <w:r w:rsidR="00B713E9">
        <w:t>(</w:t>
      </w:r>
      <w:r w:rsidR="00B713E9" w:rsidRPr="002F319F">
        <w:t>2010</w:t>
      </w:r>
      <w:r w:rsidR="00B713E9">
        <w:t>),</w:t>
      </w:r>
      <w:r w:rsidR="00B713E9" w:rsidRPr="002F319F">
        <w:t xml:space="preserve"> </w:t>
      </w:r>
      <w:r w:rsidR="00B713E9" w:rsidRPr="002230FC">
        <w:t>District Court of Western Australia</w:t>
      </w:r>
      <w:r w:rsidR="00B713E9">
        <w:t xml:space="preserve">. </w:t>
      </w:r>
      <w:r>
        <w:rPr>
          <w:rFonts w:hint="cs"/>
          <w:rtl/>
        </w:rPr>
        <w:t>.</w:t>
      </w:r>
    </w:p>
  </w:footnote>
  <w:footnote w:id="41">
    <w:p w:rsidR="00B713E9" w:rsidRDefault="00DC1B14" w:rsidP="00C626E9">
      <w:pPr>
        <w:pStyle w:val="FootnoteText1"/>
        <w:rPr>
          <w:lang w:bidi="ar-LB"/>
        </w:rPr>
      </w:pPr>
      <w:r>
        <w:rPr>
          <w:rFonts w:hint="cs"/>
          <w:rtl/>
        </w:rPr>
        <w:t>(</w:t>
      </w:r>
      <w:r w:rsidR="00B713E9" w:rsidRPr="00B713E9">
        <w:rPr>
          <w:b/>
        </w:rPr>
        <w:footnoteRef/>
      </w:r>
      <w:r>
        <w:rPr>
          <w:rFonts w:hint="cs"/>
          <w:rtl/>
        </w:rPr>
        <w:t>)</w:t>
      </w:r>
      <w:r>
        <w:rPr>
          <w:rFonts w:hint="cs"/>
          <w:rtl/>
        </w:rPr>
        <w:tab/>
      </w:r>
      <w:r w:rsidR="00B713E9" w:rsidRPr="002B5DBC">
        <w:rPr>
          <w:rtl/>
        </w:rPr>
        <w:t>تشير الدولة الطرف إلى اجتهادات ا</w:t>
      </w:r>
      <w:r w:rsidR="00B713E9">
        <w:rPr>
          <w:rtl/>
        </w:rPr>
        <w:t xml:space="preserve">للجنة المعنية بحقوق الإنسان في </w:t>
      </w:r>
      <w:r w:rsidR="00B713E9" w:rsidRPr="002B5DBC">
        <w:rPr>
          <w:rtl/>
        </w:rPr>
        <w:t xml:space="preserve">البلاغ رقم 2021/2010، </w:t>
      </w:r>
      <w:r w:rsidR="00B713E9" w:rsidRPr="002B5DBC">
        <w:rPr>
          <w:i/>
          <w:iCs/>
          <w:rtl/>
        </w:rPr>
        <w:t>إ. ز. ضد كازاخستان</w:t>
      </w:r>
      <w:r w:rsidR="00B713E9" w:rsidRPr="002B5DBC">
        <w:rPr>
          <w:rtl/>
        </w:rPr>
        <w:t>، قرار عدم المقبولية المعتمد في 1 نيسان/أبريل 2015، الفقرة 7-4.</w:t>
      </w:r>
      <w:r w:rsidR="00B713E9" w:rsidRPr="002B5DBC">
        <w:rPr>
          <w:rFonts w:cs="Times New Roman" w:hint="cs"/>
          <w:rtl/>
        </w:rPr>
        <w:t>‬</w:t>
      </w:r>
      <w:r w:rsidR="00B713E9" w:rsidRPr="002B5DBC">
        <w:rPr>
          <w:rFonts w:cs="Times New Roman" w:hint="cs"/>
          <w:rtl/>
        </w:rPr>
        <w:t>‬</w:t>
      </w:r>
    </w:p>
  </w:footnote>
  <w:footnote w:id="42">
    <w:p w:rsidR="00B713E9" w:rsidRDefault="00DC1B14" w:rsidP="00C626E9">
      <w:pPr>
        <w:pStyle w:val="FootnoteText1"/>
        <w:rPr>
          <w:lang w:bidi="ar-LB"/>
        </w:rPr>
      </w:pPr>
      <w:r>
        <w:rPr>
          <w:rFonts w:hint="cs"/>
          <w:rtl/>
        </w:rPr>
        <w:t>(</w:t>
      </w:r>
      <w:r w:rsidR="00B713E9" w:rsidRPr="00B713E9">
        <w:rPr>
          <w:b/>
        </w:rPr>
        <w:footnoteRef/>
      </w:r>
      <w:r>
        <w:rPr>
          <w:rFonts w:hint="cs"/>
          <w:rtl/>
        </w:rPr>
        <w:t>)</w:t>
      </w:r>
      <w:r>
        <w:rPr>
          <w:rFonts w:hint="cs"/>
          <w:rtl/>
        </w:rPr>
        <w:tab/>
      </w:r>
      <w:r w:rsidR="00B713E9" w:rsidRPr="00B713E9">
        <w:rPr>
          <w:rFonts w:hint="cs"/>
          <w:rtl/>
        </w:rPr>
        <w:t>انظر قضية</w:t>
      </w:r>
      <w:r w:rsidR="00B713E9">
        <w:rPr>
          <w:rFonts w:hint="cs"/>
          <w:rtl/>
        </w:rPr>
        <w:t xml:space="preserve">، </w:t>
      </w:r>
      <w:r w:rsidR="00B713E9" w:rsidRPr="007A1B3B">
        <w:rPr>
          <w:i/>
          <w:iCs/>
          <w:rtl/>
        </w:rPr>
        <w:t>إ</w:t>
      </w:r>
      <w:r w:rsidR="00646367">
        <w:rPr>
          <w:rFonts w:hint="cs"/>
          <w:i/>
          <w:iCs/>
          <w:rtl/>
        </w:rPr>
        <w:t>.</w:t>
      </w:r>
      <w:r w:rsidR="00B713E9" w:rsidRPr="007A1B3B">
        <w:rPr>
          <w:i/>
          <w:iCs/>
          <w:rtl/>
        </w:rPr>
        <w:t xml:space="preserve"> </w:t>
      </w:r>
      <w:proofErr w:type="spellStart"/>
      <w:r w:rsidR="00B713E9" w:rsidRPr="007A1B3B">
        <w:rPr>
          <w:i/>
          <w:iCs/>
          <w:rtl/>
        </w:rPr>
        <w:t>وأ</w:t>
      </w:r>
      <w:proofErr w:type="spellEnd"/>
      <w:r w:rsidR="00B713E9" w:rsidRPr="007A1B3B">
        <w:rPr>
          <w:i/>
          <w:iCs/>
          <w:rtl/>
        </w:rPr>
        <w:t>.</w:t>
      </w:r>
      <w:r>
        <w:rPr>
          <w:rFonts w:hint="cs"/>
          <w:i/>
          <w:iCs/>
          <w:rtl/>
        </w:rPr>
        <w:t xml:space="preserve"> </w:t>
      </w:r>
      <w:r w:rsidR="00B713E9" w:rsidRPr="007A1B3B">
        <w:rPr>
          <w:i/>
          <w:iCs/>
          <w:rtl/>
        </w:rPr>
        <w:t>ك</w:t>
      </w:r>
      <w:r>
        <w:rPr>
          <w:rFonts w:hint="cs"/>
          <w:i/>
          <w:iCs/>
          <w:rtl/>
        </w:rPr>
        <w:t>.</w:t>
      </w:r>
      <w:r w:rsidR="00B713E9" w:rsidRPr="007A1B3B">
        <w:rPr>
          <w:i/>
          <w:iCs/>
          <w:rtl/>
        </w:rPr>
        <w:t xml:space="preserve"> ضد هنغاريا</w:t>
      </w:r>
      <w:r w:rsidR="00B713E9">
        <w:rPr>
          <w:rFonts w:hint="cs"/>
          <w:i/>
          <w:iCs/>
          <w:rtl/>
        </w:rPr>
        <w:t xml:space="preserve">، </w:t>
      </w:r>
      <w:r w:rsidR="00B713E9" w:rsidRPr="00F70990">
        <w:rPr>
          <w:rFonts w:hint="cs"/>
          <w:rtl/>
        </w:rPr>
        <w:t>الفقرة 6-4.</w:t>
      </w:r>
      <w:r w:rsidR="00B713E9">
        <w:rPr>
          <w:rFonts w:hint="cs"/>
          <w:i/>
          <w:iCs/>
          <w:rtl/>
        </w:rPr>
        <w:t xml:space="preserve"> </w:t>
      </w:r>
    </w:p>
  </w:footnote>
  <w:footnote w:id="43">
    <w:p w:rsidR="00B713E9" w:rsidRDefault="00DC1B14" w:rsidP="00C626E9">
      <w:pPr>
        <w:pStyle w:val="FootnoteText1"/>
        <w:rPr>
          <w:lang w:bidi="ar-LB"/>
        </w:rPr>
      </w:pPr>
      <w:r>
        <w:rPr>
          <w:rFonts w:hint="cs"/>
          <w:rtl/>
        </w:rPr>
        <w:t>(</w:t>
      </w:r>
      <w:r w:rsidR="00B713E9" w:rsidRPr="00B713E9">
        <w:rPr>
          <w:b/>
        </w:rPr>
        <w:footnoteRef/>
      </w:r>
      <w:r>
        <w:rPr>
          <w:rFonts w:hint="cs"/>
          <w:rtl/>
        </w:rPr>
        <w:t>)</w:t>
      </w:r>
      <w:r>
        <w:rPr>
          <w:rFonts w:hint="cs"/>
          <w:rtl/>
        </w:rPr>
        <w:tab/>
      </w:r>
      <w:r w:rsidR="00B713E9" w:rsidRPr="00C462F2">
        <w:rPr>
          <w:rtl/>
        </w:rPr>
        <w:t xml:space="preserve">انظر اللجنة المعنية بحقوق الإنسان، البلاغ رقم 2000/941، </w:t>
      </w:r>
      <w:r w:rsidR="00B713E9" w:rsidRPr="00C462F2">
        <w:rPr>
          <w:i/>
          <w:iCs/>
          <w:rtl/>
        </w:rPr>
        <w:t>يَنغ</w:t>
      </w:r>
      <w:r w:rsidR="00B713E9">
        <w:rPr>
          <w:i/>
          <w:iCs/>
          <w:rtl/>
        </w:rPr>
        <w:t xml:space="preserve"> </w:t>
      </w:r>
      <w:r w:rsidR="00B713E9" w:rsidRPr="00C462F2">
        <w:rPr>
          <w:i/>
          <w:iCs/>
          <w:rtl/>
        </w:rPr>
        <w:t>ضد أستراليا</w:t>
      </w:r>
      <w:r w:rsidR="00B713E9" w:rsidRPr="00C462F2">
        <w:rPr>
          <w:rtl/>
        </w:rPr>
        <w:t>، الآراء المعتمدة في 6 آب/ أغسطس</w:t>
      </w:r>
      <w:r w:rsidR="00E374B9">
        <w:rPr>
          <w:rFonts w:hint="cs"/>
          <w:rtl/>
        </w:rPr>
        <w:t xml:space="preserve"> </w:t>
      </w:r>
      <w:r w:rsidR="00B713E9" w:rsidRPr="00C462F2">
        <w:rPr>
          <w:rtl/>
        </w:rPr>
        <w:t>2003، الفقرة 9-4.</w:t>
      </w:r>
      <w:r w:rsidR="00B713E9" w:rsidRPr="00C462F2">
        <w:rPr>
          <w:rFonts w:cs="Times New Roman" w:hint="cs"/>
          <w:rtl/>
        </w:rPr>
        <w:t>‬</w:t>
      </w:r>
    </w:p>
  </w:footnote>
  <w:footnote w:id="44">
    <w:p w:rsidR="00B713E9" w:rsidRDefault="00DC1B14" w:rsidP="00C626E9">
      <w:pPr>
        <w:pStyle w:val="FootnoteText1"/>
        <w:rPr>
          <w:lang w:bidi="ar-LB"/>
        </w:rPr>
      </w:pPr>
      <w:r>
        <w:rPr>
          <w:rFonts w:hint="cs"/>
          <w:rtl/>
        </w:rPr>
        <w:t>(</w:t>
      </w:r>
      <w:r w:rsidR="00B713E9" w:rsidRPr="00B713E9">
        <w:rPr>
          <w:b/>
        </w:rPr>
        <w:footnoteRef/>
      </w:r>
      <w:r>
        <w:rPr>
          <w:rFonts w:hint="cs"/>
          <w:rtl/>
        </w:rPr>
        <w:t>)</w:t>
      </w:r>
      <w:r>
        <w:rPr>
          <w:rFonts w:hint="cs"/>
          <w:rtl/>
        </w:rPr>
        <w:tab/>
      </w:r>
      <w:r w:rsidR="00B713E9" w:rsidRPr="00B713E9">
        <w:rPr>
          <w:rtl/>
        </w:rPr>
        <w:t>انظر على سبيل المثال</w:t>
      </w:r>
      <w:r w:rsidR="00B713E9" w:rsidRPr="00E43D31">
        <w:rPr>
          <w:rtl/>
        </w:rPr>
        <w:t xml:space="preserve">، اللجنة المعنية بحقوق الإنسان، البلاغ رقم 1746/2008، </w:t>
      </w:r>
      <w:proofErr w:type="spellStart"/>
      <w:r w:rsidR="00B713E9" w:rsidRPr="00E43D31">
        <w:rPr>
          <w:i/>
          <w:iCs/>
          <w:rtl/>
        </w:rPr>
        <w:t>غوييه</w:t>
      </w:r>
      <w:proofErr w:type="spellEnd"/>
      <w:r w:rsidR="00B713E9" w:rsidRPr="00E43D31">
        <w:rPr>
          <w:i/>
          <w:iCs/>
          <w:rtl/>
        </w:rPr>
        <w:t xml:space="preserve"> ضد فرنسا</w:t>
      </w:r>
      <w:r w:rsidR="00B713E9" w:rsidRPr="00E43D31">
        <w:rPr>
          <w:rtl/>
        </w:rPr>
        <w:t>، قرار المقبولية المعتمد في 30 تشرين الأول/أكتوبر 2008، الفقرة 6-3.</w:t>
      </w:r>
      <w:r w:rsidR="00B713E9" w:rsidRPr="00E43D31">
        <w:rPr>
          <w:rFonts w:cs="Times New Roman" w:hint="cs"/>
          <w:rtl/>
        </w:rPr>
        <w:t>‬</w:t>
      </w:r>
    </w:p>
  </w:footnote>
  <w:footnote w:id="45">
    <w:p w:rsidR="00B713E9" w:rsidRDefault="00DC1B14" w:rsidP="00C626E9">
      <w:pPr>
        <w:pStyle w:val="FootnoteText1"/>
        <w:rPr>
          <w:lang w:bidi="ar-LB"/>
        </w:rPr>
      </w:pPr>
      <w:r>
        <w:rPr>
          <w:rFonts w:hint="cs"/>
          <w:rtl/>
        </w:rPr>
        <w:t>(</w:t>
      </w:r>
      <w:r w:rsidR="00B713E9" w:rsidRPr="00B713E9">
        <w:rPr>
          <w:b/>
        </w:rPr>
        <w:footnoteRef/>
      </w:r>
      <w:r>
        <w:rPr>
          <w:rFonts w:hint="cs"/>
          <w:rtl/>
        </w:rPr>
        <w:t>)</w:t>
      </w:r>
      <w:r>
        <w:rPr>
          <w:rFonts w:hint="cs"/>
          <w:rtl/>
        </w:rPr>
        <w:tab/>
      </w:r>
      <w:r w:rsidR="00B713E9" w:rsidRPr="00280BFF">
        <w:rPr>
          <w:rtl/>
        </w:rPr>
        <w:t xml:space="preserve">انظر البلاغ رقم 2013/10، </w:t>
      </w:r>
      <w:r w:rsidR="00B713E9" w:rsidRPr="00280BFF">
        <w:rPr>
          <w:i/>
          <w:iCs/>
          <w:rtl/>
        </w:rPr>
        <w:t>س. ك. ضد البرازيل</w:t>
      </w:r>
      <w:r w:rsidR="00B713E9" w:rsidRPr="00280BFF">
        <w:rPr>
          <w:rtl/>
        </w:rPr>
        <w:t>، قرار عدم المقبولية المعتمد في 2 تشرين الأول/</w:t>
      </w:r>
      <w:r>
        <w:rPr>
          <w:rFonts w:hint="cs"/>
          <w:rtl/>
        </w:rPr>
        <w:t xml:space="preserve">      </w:t>
      </w:r>
      <w:r w:rsidR="00B713E9" w:rsidRPr="00280BFF">
        <w:rPr>
          <w:rtl/>
        </w:rPr>
        <w:t>أكتوبر 2014، الفقرة 6-</w:t>
      </w:r>
      <w:r w:rsidR="00B713E9">
        <w:rPr>
          <w:rFonts w:hint="cs"/>
          <w:rtl/>
        </w:rPr>
        <w:t>4</w:t>
      </w:r>
      <w:r w:rsidR="00B713E9" w:rsidRPr="00280BFF">
        <w:rPr>
          <w:rtl/>
        </w:rPr>
        <w:t>.</w:t>
      </w:r>
      <w:r w:rsidR="00B713E9" w:rsidRPr="00280BFF">
        <w:rPr>
          <w:rFonts w:cs="Times New Roman" w:hint="cs"/>
          <w:rtl/>
        </w:rPr>
        <w:t>‬</w:t>
      </w:r>
    </w:p>
  </w:footnote>
  <w:footnote w:id="46">
    <w:p w:rsidR="00B713E9" w:rsidRPr="00DC1B14" w:rsidRDefault="00DC1B14" w:rsidP="00C626E9">
      <w:pPr>
        <w:pStyle w:val="FootnoteText1"/>
        <w:rPr>
          <w:spacing w:val="-2"/>
          <w:lang w:bidi="ar-LB"/>
        </w:rPr>
      </w:pPr>
      <w:r w:rsidRPr="00DC1B14">
        <w:rPr>
          <w:rFonts w:hint="cs"/>
          <w:spacing w:val="-2"/>
          <w:rtl/>
        </w:rPr>
        <w:t>(</w:t>
      </w:r>
      <w:r w:rsidR="00B713E9" w:rsidRPr="00DC1B14">
        <w:rPr>
          <w:b/>
          <w:spacing w:val="-2"/>
        </w:rPr>
        <w:footnoteRef/>
      </w:r>
      <w:r w:rsidRPr="00DC1B14">
        <w:rPr>
          <w:rFonts w:hint="cs"/>
          <w:spacing w:val="-2"/>
          <w:rtl/>
        </w:rPr>
        <w:t>)</w:t>
      </w:r>
      <w:r w:rsidRPr="00DC1B14">
        <w:rPr>
          <w:rFonts w:hint="cs"/>
          <w:spacing w:val="-2"/>
          <w:rtl/>
        </w:rPr>
        <w:tab/>
      </w:r>
      <w:r w:rsidR="00B713E9" w:rsidRPr="00DC1B14">
        <w:rPr>
          <w:rFonts w:hint="cs"/>
          <w:spacing w:val="-2"/>
          <w:rtl/>
        </w:rPr>
        <w:t xml:space="preserve">انظر البلاغ 5/2011، </w:t>
      </w:r>
      <w:proofErr w:type="spellStart"/>
      <w:r w:rsidR="00B713E9" w:rsidRPr="00DC1B14">
        <w:rPr>
          <w:i/>
          <w:iCs/>
          <w:spacing w:val="-2"/>
          <w:rtl/>
        </w:rPr>
        <w:t>يونجلين</w:t>
      </w:r>
      <w:proofErr w:type="spellEnd"/>
      <w:r w:rsidR="00B713E9" w:rsidRPr="00DC1B14">
        <w:rPr>
          <w:rFonts w:hint="cs"/>
          <w:i/>
          <w:iCs/>
          <w:spacing w:val="-2"/>
          <w:rtl/>
        </w:rPr>
        <w:t xml:space="preserve"> ضد السويد</w:t>
      </w:r>
      <w:r w:rsidR="00B713E9" w:rsidRPr="00DC1B14">
        <w:rPr>
          <w:rFonts w:hint="cs"/>
          <w:spacing w:val="-2"/>
          <w:rtl/>
        </w:rPr>
        <w:t xml:space="preserve">، الآراء المعتمدة في 2 تشرين الأول/أكتوبر 2014، الفقرة 10-5. </w:t>
      </w:r>
    </w:p>
  </w:footnote>
  <w:footnote w:id="47">
    <w:p w:rsidR="00B713E9" w:rsidRDefault="00DC1B14" w:rsidP="00C626E9">
      <w:pPr>
        <w:pStyle w:val="FootnoteText1"/>
        <w:rPr>
          <w:lang w:bidi="ar-LB"/>
        </w:rPr>
      </w:pPr>
      <w:r>
        <w:rPr>
          <w:rFonts w:hint="cs"/>
          <w:rtl/>
        </w:rPr>
        <w:t>(</w:t>
      </w:r>
      <w:r w:rsidR="00B713E9" w:rsidRPr="00B713E9">
        <w:rPr>
          <w:b/>
        </w:rPr>
        <w:footnoteRef/>
      </w:r>
      <w:r>
        <w:rPr>
          <w:rFonts w:hint="cs"/>
          <w:rtl/>
        </w:rPr>
        <w:t>)</w:t>
      </w:r>
      <w:r>
        <w:rPr>
          <w:rFonts w:hint="cs"/>
          <w:rtl/>
        </w:rPr>
        <w:tab/>
      </w:r>
      <w:r w:rsidR="00B713E9" w:rsidRPr="00B713E9">
        <w:rPr>
          <w:rtl/>
        </w:rPr>
        <w:t>انظر المبادئ</w:t>
      </w:r>
      <w:r w:rsidR="00B713E9" w:rsidRPr="00FF5FDA">
        <w:rPr>
          <w:rtl/>
        </w:rPr>
        <w:t xml:space="preserve"> التوجيهية للجنة المتعلقة بالمادة 14 من الاتفاقية بشأن حق الأشخاص ذوي الإعاقة في الحرية والأمن التي اعتمدتها في دورتها الرابعة عشرة (2015)، الفقرة 3.</w:t>
      </w:r>
    </w:p>
  </w:footnote>
  <w:footnote w:id="48">
    <w:p w:rsidR="00B713E9" w:rsidRDefault="00DC1B14" w:rsidP="00DC1B14">
      <w:pPr>
        <w:pStyle w:val="FootnoteText1"/>
        <w:rPr>
          <w:lang w:bidi="ar-LB"/>
        </w:rPr>
      </w:pPr>
      <w:r>
        <w:rPr>
          <w:rFonts w:hint="cs"/>
          <w:rtl/>
        </w:rPr>
        <w:t>(</w:t>
      </w:r>
      <w:r w:rsidR="00B713E9" w:rsidRPr="00B713E9">
        <w:rPr>
          <w:b/>
        </w:rPr>
        <w:footnoteRef/>
      </w:r>
      <w:r>
        <w:rPr>
          <w:rFonts w:hint="cs"/>
          <w:rtl/>
        </w:rPr>
        <w:t>)</w:t>
      </w:r>
      <w:r>
        <w:rPr>
          <w:rFonts w:hint="cs"/>
          <w:rtl/>
        </w:rPr>
        <w:tab/>
      </w:r>
      <w:r w:rsidR="00B713E9" w:rsidRPr="00B713E9">
        <w:rPr>
          <w:rtl/>
        </w:rPr>
        <w:t>انظر اتفاقية مناهضة</w:t>
      </w:r>
      <w:r w:rsidR="00B713E9" w:rsidRPr="00FB45F8">
        <w:rPr>
          <w:rtl/>
        </w:rPr>
        <w:t xml:space="preserve"> التعذيب، البلاغ رقم 456/2011، </w:t>
      </w:r>
      <w:proofErr w:type="spellStart"/>
      <w:r w:rsidR="00B713E9" w:rsidRPr="00FB45F8">
        <w:rPr>
          <w:i/>
          <w:iCs/>
          <w:rtl/>
        </w:rPr>
        <w:t>غيريرو</w:t>
      </w:r>
      <w:proofErr w:type="spellEnd"/>
      <w:r w:rsidR="00B713E9" w:rsidRPr="00FB45F8">
        <w:rPr>
          <w:i/>
          <w:iCs/>
          <w:rtl/>
        </w:rPr>
        <w:t xml:space="preserve"> </w:t>
      </w:r>
      <w:proofErr w:type="spellStart"/>
      <w:r w:rsidR="00B713E9" w:rsidRPr="00FB45F8">
        <w:rPr>
          <w:i/>
          <w:iCs/>
          <w:rtl/>
        </w:rPr>
        <w:t>لاريز</w:t>
      </w:r>
      <w:proofErr w:type="spellEnd"/>
      <w:r w:rsidR="00B713E9" w:rsidRPr="00FB45F8">
        <w:rPr>
          <w:i/>
          <w:iCs/>
          <w:rtl/>
        </w:rPr>
        <w:t xml:space="preserve"> ضد جمهورية فنزويلا </w:t>
      </w:r>
      <w:proofErr w:type="spellStart"/>
      <w:r w:rsidR="00B713E9" w:rsidRPr="00FB45F8">
        <w:rPr>
          <w:i/>
          <w:iCs/>
          <w:rtl/>
        </w:rPr>
        <w:t>البوليفارية</w:t>
      </w:r>
      <w:proofErr w:type="spellEnd"/>
      <w:r w:rsidR="00B713E9" w:rsidRPr="00FB45F8">
        <w:rPr>
          <w:rtl/>
        </w:rPr>
        <w:t>، القرار المعتمد في 15 أيار/مايو 2015، الفقرة 6-4</w:t>
      </w:r>
      <w:r w:rsidR="00B713E9">
        <w:rPr>
          <w:rFonts w:hint="cs"/>
          <w:rtl/>
        </w:rPr>
        <w:t>؛</w:t>
      </w:r>
      <w:r>
        <w:rPr>
          <w:rFonts w:hint="cs"/>
          <w:rtl/>
        </w:rPr>
        <w:t xml:space="preserve"> </w:t>
      </w:r>
      <w:r w:rsidR="00B713E9">
        <w:rPr>
          <w:rFonts w:hint="cs"/>
          <w:rtl/>
        </w:rPr>
        <w:t>و</w:t>
      </w:r>
      <w:r w:rsidR="00B713E9" w:rsidRPr="00E0722F">
        <w:rPr>
          <w:rtl/>
        </w:rPr>
        <w:t>اللجنة المعنية بحالات الاختفاء القسري، البلاغ رقم</w:t>
      </w:r>
      <w:r>
        <w:rPr>
          <w:rFonts w:hint="cs"/>
          <w:rtl/>
        </w:rPr>
        <w:t> </w:t>
      </w:r>
      <w:r w:rsidR="00B713E9" w:rsidRPr="00E0722F">
        <w:rPr>
          <w:rtl/>
        </w:rPr>
        <w:t xml:space="preserve">1/2013، </w:t>
      </w:r>
      <w:proofErr w:type="spellStart"/>
      <w:r w:rsidR="00B713E9" w:rsidRPr="00E0722F">
        <w:rPr>
          <w:i/>
          <w:iCs/>
          <w:rtl/>
        </w:rPr>
        <w:t>يروستا</w:t>
      </w:r>
      <w:proofErr w:type="spellEnd"/>
      <w:r w:rsidR="00B713E9" w:rsidRPr="00E0722F">
        <w:rPr>
          <w:i/>
          <w:iCs/>
          <w:rtl/>
        </w:rPr>
        <w:t xml:space="preserve"> ضد الأرجنتين</w:t>
      </w:r>
      <w:r w:rsidR="00B713E9" w:rsidRPr="00E0722F">
        <w:rPr>
          <w:rtl/>
        </w:rPr>
        <w:t>، الآراء المعتمدة في 11 آذار/مارس 2016، الفقرة</w:t>
      </w:r>
      <w:r>
        <w:rPr>
          <w:rFonts w:hint="cs"/>
          <w:rtl/>
        </w:rPr>
        <w:t xml:space="preserve"> 10-5</w:t>
      </w:r>
      <w:r w:rsidR="00B713E9" w:rsidRPr="00E0722F">
        <w:rPr>
          <w:rtl/>
        </w:rPr>
        <w:t>.</w:t>
      </w:r>
    </w:p>
  </w:footnote>
  <w:footnote w:id="49">
    <w:p w:rsidR="00B713E9" w:rsidRDefault="00DC1B14" w:rsidP="00C626E9">
      <w:pPr>
        <w:pStyle w:val="FootnoteText1"/>
        <w:rPr>
          <w:lang w:bidi="ar-LB"/>
        </w:rPr>
      </w:pPr>
      <w:r>
        <w:rPr>
          <w:rFonts w:hint="cs"/>
          <w:rtl/>
        </w:rPr>
        <w:t>(</w:t>
      </w:r>
      <w:r w:rsidR="00B713E9" w:rsidRPr="00B713E9">
        <w:rPr>
          <w:b/>
        </w:rPr>
        <w:footnoteRef/>
      </w:r>
      <w:r>
        <w:rPr>
          <w:rFonts w:hint="cs"/>
          <w:rtl/>
        </w:rPr>
        <w:t>)</w:t>
      </w:r>
      <w:r>
        <w:rPr>
          <w:rFonts w:hint="cs"/>
          <w:rtl/>
        </w:rPr>
        <w:tab/>
      </w:r>
      <w:r w:rsidR="00B713E9">
        <w:rPr>
          <w:rFonts w:hint="cs"/>
          <w:rtl/>
        </w:rPr>
        <w:t>انظر</w:t>
      </w:r>
      <w:r w:rsidR="00B713E9" w:rsidRPr="00B713E9">
        <w:rPr>
          <w:rFonts w:hint="cs"/>
          <w:rtl/>
        </w:rPr>
        <w:t xml:space="preserve"> </w:t>
      </w:r>
      <w:r w:rsidR="00B713E9" w:rsidRPr="00B713E9">
        <w:t xml:space="preserve">Alfred de </w:t>
      </w:r>
      <w:proofErr w:type="spellStart"/>
      <w:r w:rsidR="00B713E9" w:rsidRPr="00B713E9">
        <w:t>Zayas</w:t>
      </w:r>
      <w:proofErr w:type="spellEnd"/>
      <w:r w:rsidR="00B713E9" w:rsidRPr="00B713E9">
        <w:t>, “Human rights and indefinite detention</w:t>
      </w:r>
      <w:r w:rsidR="00B713E9" w:rsidRPr="00B941D1">
        <w:rPr>
          <w:i/>
          <w:iCs/>
        </w:rPr>
        <w:t>”, International Review of the Red Cross,</w:t>
      </w:r>
      <w:r w:rsidR="00B713E9" w:rsidRPr="00B713E9">
        <w:t xml:space="preserve"> vol</w:t>
      </w:r>
      <w:r w:rsidR="00B713E9" w:rsidRPr="00926F59">
        <w:t>. 87, No. 857 (March 2005), pp. 19-20</w:t>
      </w:r>
      <w:r w:rsidR="00B713E9" w:rsidRPr="00926F59">
        <w:rPr>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3E9" w:rsidRPr="00B713E9" w:rsidRDefault="00B713E9" w:rsidP="00B713E9">
    <w:pPr>
      <w:pStyle w:val="Header"/>
      <w:jc w:val="right"/>
    </w:pPr>
    <w:r w:rsidRPr="00B713E9">
      <w:t>CRPD/C/16/D/7/2012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3E9" w:rsidRPr="00B713E9" w:rsidRDefault="00B713E9" w:rsidP="00B713E9">
    <w:pPr>
      <w:pStyle w:val="Header"/>
      <w:jc w:val="left"/>
    </w:pPr>
    <w:r w:rsidRPr="00B713E9">
      <w:t>CRPD/C/16/D/7/2012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C6869B06"/>
    <w:lvl w:ilvl="0" w:tplc="7A5A54E2">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 w:numId="12">
    <w:abstractNumId w:val="1"/>
    <w:lvlOverride w:ilvl="0">
      <w:startOverride w:val="1"/>
    </w:lvlOverride>
  </w:num>
  <w:num w:numId="13">
    <w:abstractNumId w:val="1"/>
  </w:num>
  <w:num w:numId="14">
    <w:abstractNumId w:val="1"/>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05A3A"/>
    <w:rsid w:val="000076D5"/>
    <w:rsid w:val="00043663"/>
    <w:rsid w:val="000505CF"/>
    <w:rsid w:val="000D701C"/>
    <w:rsid w:val="000E2A71"/>
    <w:rsid w:val="00105A3A"/>
    <w:rsid w:val="00160263"/>
    <w:rsid w:val="00173565"/>
    <w:rsid w:val="00181F96"/>
    <w:rsid w:val="001A1371"/>
    <w:rsid w:val="001B346A"/>
    <w:rsid w:val="001E1CAD"/>
    <w:rsid w:val="001E290D"/>
    <w:rsid w:val="002144FA"/>
    <w:rsid w:val="0023469A"/>
    <w:rsid w:val="00243C8A"/>
    <w:rsid w:val="0026069E"/>
    <w:rsid w:val="00267A0E"/>
    <w:rsid w:val="002901D9"/>
    <w:rsid w:val="002976C2"/>
    <w:rsid w:val="003260FF"/>
    <w:rsid w:val="00340373"/>
    <w:rsid w:val="00343D95"/>
    <w:rsid w:val="00374341"/>
    <w:rsid w:val="003834DD"/>
    <w:rsid w:val="003D1062"/>
    <w:rsid w:val="003D4C4E"/>
    <w:rsid w:val="003E159A"/>
    <w:rsid w:val="00420D7B"/>
    <w:rsid w:val="00450B21"/>
    <w:rsid w:val="00453B63"/>
    <w:rsid w:val="00455780"/>
    <w:rsid w:val="004A3FF8"/>
    <w:rsid w:val="004B0A1C"/>
    <w:rsid w:val="004B6E5B"/>
    <w:rsid w:val="004C4C88"/>
    <w:rsid w:val="004D298E"/>
    <w:rsid w:val="00501C1D"/>
    <w:rsid w:val="00517BC9"/>
    <w:rsid w:val="0054472E"/>
    <w:rsid w:val="0054762C"/>
    <w:rsid w:val="005662A9"/>
    <w:rsid w:val="005827D4"/>
    <w:rsid w:val="0059622A"/>
    <w:rsid w:val="005C281C"/>
    <w:rsid w:val="005C5878"/>
    <w:rsid w:val="005C7CEA"/>
    <w:rsid w:val="005D3C0B"/>
    <w:rsid w:val="005E5217"/>
    <w:rsid w:val="005F0FA4"/>
    <w:rsid w:val="005F30EE"/>
    <w:rsid w:val="0060473A"/>
    <w:rsid w:val="00606EDF"/>
    <w:rsid w:val="00646367"/>
    <w:rsid w:val="00656392"/>
    <w:rsid w:val="00687200"/>
    <w:rsid w:val="0068781D"/>
    <w:rsid w:val="006959B0"/>
    <w:rsid w:val="006B3E27"/>
    <w:rsid w:val="006B6507"/>
    <w:rsid w:val="006C104C"/>
    <w:rsid w:val="00733704"/>
    <w:rsid w:val="0078071A"/>
    <w:rsid w:val="007A0BD2"/>
    <w:rsid w:val="007A70BB"/>
    <w:rsid w:val="00852A9A"/>
    <w:rsid w:val="008930DB"/>
    <w:rsid w:val="00895D16"/>
    <w:rsid w:val="008F49E1"/>
    <w:rsid w:val="0090370F"/>
    <w:rsid w:val="009269D2"/>
    <w:rsid w:val="00942135"/>
    <w:rsid w:val="009521B0"/>
    <w:rsid w:val="009950BC"/>
    <w:rsid w:val="009A7E9F"/>
    <w:rsid w:val="009E5018"/>
    <w:rsid w:val="00A12B37"/>
    <w:rsid w:val="00A50EC0"/>
    <w:rsid w:val="00A87116"/>
    <w:rsid w:val="00AB6758"/>
    <w:rsid w:val="00B13763"/>
    <w:rsid w:val="00B477A4"/>
    <w:rsid w:val="00B54045"/>
    <w:rsid w:val="00B713E9"/>
    <w:rsid w:val="00B941D1"/>
    <w:rsid w:val="00C022F5"/>
    <w:rsid w:val="00C438D7"/>
    <w:rsid w:val="00C53FE8"/>
    <w:rsid w:val="00C626E9"/>
    <w:rsid w:val="00C70A7C"/>
    <w:rsid w:val="00C81B50"/>
    <w:rsid w:val="00CA655B"/>
    <w:rsid w:val="00CB7A44"/>
    <w:rsid w:val="00CD1801"/>
    <w:rsid w:val="00CF0984"/>
    <w:rsid w:val="00D10EF1"/>
    <w:rsid w:val="00D42810"/>
    <w:rsid w:val="00D4456B"/>
    <w:rsid w:val="00D914A7"/>
    <w:rsid w:val="00DC1B14"/>
    <w:rsid w:val="00DD13C3"/>
    <w:rsid w:val="00DD596E"/>
    <w:rsid w:val="00DD621E"/>
    <w:rsid w:val="00DF0575"/>
    <w:rsid w:val="00DF1DC2"/>
    <w:rsid w:val="00E374B9"/>
    <w:rsid w:val="00E70E04"/>
    <w:rsid w:val="00EC05A7"/>
    <w:rsid w:val="00EC4B6B"/>
    <w:rsid w:val="00ED7442"/>
    <w:rsid w:val="00EE0B18"/>
    <w:rsid w:val="00EF1EE5"/>
    <w:rsid w:val="00F0233D"/>
    <w:rsid w:val="00F16633"/>
    <w:rsid w:val="00F738B9"/>
    <w:rsid w:val="00F763B4"/>
    <w:rsid w:val="00F900C3"/>
    <w:rsid w:val="00FC75D1"/>
    <w:rsid w:val="00FD4BC9"/>
    <w:rsid w:val="00FE2F8B"/>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styleId="BookTitle">
    <w:name w:val="Book Title"/>
    <w:basedOn w:val="DefaultParagraphFont"/>
    <w:uiPriority w:val="33"/>
    <w:rsid w:val="00455780"/>
    <w:rPr>
      <w:b/>
      <w:bCs/>
      <w:smallCaps/>
      <w:spacing w:val="5"/>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B713E9"/>
    <w:pPr>
      <w:suppressAutoHyphens/>
      <w:bidi w:val="0"/>
      <w:spacing w:after="120"/>
      <w:ind w:left="1134" w:right="1134"/>
      <w:jc w:val="both"/>
    </w:pPr>
    <w:rPr>
      <w:rFonts w:cs="Times New Roman"/>
      <w:lang w:val="en-GB"/>
    </w:rPr>
  </w:style>
  <w:style w:type="character" w:customStyle="1" w:styleId="SingleTxtGChar">
    <w:name w:val="_ Single Txt_G Char"/>
    <w:link w:val="SingleTxtG"/>
    <w:rsid w:val="00B713E9"/>
    <w:rPr>
      <w:rFonts w:ascii="Times New Roman" w:hAnsi="Times New Roman" w:cs="Times New Roman"/>
      <w:sz w:val="20"/>
      <w:szCs w:val="30"/>
      <w:lang w:val="en-GB"/>
    </w:rPr>
  </w:style>
  <w:style w:type="paragraph" w:customStyle="1" w:styleId="HChG">
    <w:name w:val="_ H _Ch_G"/>
    <w:basedOn w:val="Normal"/>
    <w:next w:val="Normal"/>
    <w:rsid w:val="00B713E9"/>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paragraph" w:customStyle="1" w:styleId="H1G">
    <w:name w:val="_ H_1_G"/>
    <w:basedOn w:val="Normal"/>
    <w:next w:val="Normal"/>
    <w:qFormat/>
    <w:rsid w:val="00B713E9"/>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paragraph" w:customStyle="1" w:styleId="H23G">
    <w:name w:val="_ H_2/3_G"/>
    <w:basedOn w:val="Normal"/>
    <w:next w:val="Normal"/>
    <w:rsid w:val="00B713E9"/>
    <w:pPr>
      <w:keepNext/>
      <w:keepLines/>
      <w:tabs>
        <w:tab w:val="right" w:pos="851"/>
      </w:tabs>
      <w:suppressAutoHyphens/>
      <w:bidi w:val="0"/>
      <w:spacing w:before="240" w:after="120" w:line="240" w:lineRule="exact"/>
      <w:ind w:left="1134" w:right="1134" w:hanging="1134"/>
      <w:jc w:val="left"/>
    </w:pPr>
    <w:rPr>
      <w:rFonts w:cs="Times New Roman"/>
      <w:b/>
      <w:lang w:val="en-GB"/>
    </w:rPr>
  </w:style>
  <w:style w:type="paragraph" w:customStyle="1" w:styleId="H4G">
    <w:name w:val="_ H_4_G"/>
    <w:basedOn w:val="Normal"/>
    <w:next w:val="Normal"/>
    <w:rsid w:val="00B713E9"/>
    <w:pPr>
      <w:keepNext/>
      <w:keepLines/>
      <w:tabs>
        <w:tab w:val="right" w:pos="851"/>
      </w:tabs>
      <w:suppressAutoHyphens/>
      <w:bidi w:val="0"/>
      <w:spacing w:before="240" w:after="120" w:line="240" w:lineRule="exact"/>
      <w:ind w:left="1134" w:right="1134" w:hanging="1134"/>
      <w:jc w:val="left"/>
    </w:pPr>
    <w:rPr>
      <w:rFonts w:cs="Times New Roman"/>
      <w:i/>
      <w:lang w:val="en-GB"/>
    </w:rPr>
  </w:style>
  <w:style w:type="character" w:customStyle="1" w:styleId="apple-converted-space">
    <w:name w:val="apple-converted-space"/>
    <w:basedOn w:val="DefaultParagraphFont"/>
    <w:rsid w:val="00B713E9"/>
  </w:style>
  <w:style w:type="character" w:styleId="Hyperlink">
    <w:name w:val="Hyperlink"/>
    <w:basedOn w:val="DefaultParagraphFont"/>
    <w:uiPriority w:val="99"/>
    <w:unhideWhenUsed/>
    <w:rsid w:val="00B713E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styleId="BookTitle">
    <w:name w:val="Book Title"/>
    <w:basedOn w:val="DefaultParagraphFont"/>
    <w:uiPriority w:val="33"/>
    <w:rsid w:val="00455780"/>
    <w:rPr>
      <w:b/>
      <w:bCs/>
      <w:smallCaps/>
      <w:spacing w:val="5"/>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B713E9"/>
    <w:pPr>
      <w:suppressAutoHyphens/>
      <w:bidi w:val="0"/>
      <w:spacing w:after="120"/>
      <w:ind w:left="1134" w:right="1134"/>
      <w:jc w:val="both"/>
    </w:pPr>
    <w:rPr>
      <w:rFonts w:cs="Times New Roman"/>
      <w:lang w:val="en-GB"/>
    </w:rPr>
  </w:style>
  <w:style w:type="character" w:customStyle="1" w:styleId="SingleTxtGChar">
    <w:name w:val="_ Single Txt_G Char"/>
    <w:link w:val="SingleTxtG"/>
    <w:rsid w:val="00B713E9"/>
    <w:rPr>
      <w:rFonts w:ascii="Times New Roman" w:hAnsi="Times New Roman" w:cs="Times New Roman"/>
      <w:sz w:val="20"/>
      <w:szCs w:val="30"/>
      <w:lang w:val="en-GB"/>
    </w:rPr>
  </w:style>
  <w:style w:type="paragraph" w:customStyle="1" w:styleId="HChG">
    <w:name w:val="_ H _Ch_G"/>
    <w:basedOn w:val="Normal"/>
    <w:next w:val="Normal"/>
    <w:rsid w:val="00B713E9"/>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paragraph" w:customStyle="1" w:styleId="H1G">
    <w:name w:val="_ H_1_G"/>
    <w:basedOn w:val="Normal"/>
    <w:next w:val="Normal"/>
    <w:qFormat/>
    <w:rsid w:val="00B713E9"/>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paragraph" w:customStyle="1" w:styleId="H23G">
    <w:name w:val="_ H_2/3_G"/>
    <w:basedOn w:val="Normal"/>
    <w:next w:val="Normal"/>
    <w:rsid w:val="00B713E9"/>
    <w:pPr>
      <w:keepNext/>
      <w:keepLines/>
      <w:tabs>
        <w:tab w:val="right" w:pos="851"/>
      </w:tabs>
      <w:suppressAutoHyphens/>
      <w:bidi w:val="0"/>
      <w:spacing w:before="240" w:after="120" w:line="240" w:lineRule="exact"/>
      <w:ind w:left="1134" w:right="1134" w:hanging="1134"/>
      <w:jc w:val="left"/>
    </w:pPr>
    <w:rPr>
      <w:rFonts w:cs="Times New Roman"/>
      <w:b/>
      <w:lang w:val="en-GB"/>
    </w:rPr>
  </w:style>
  <w:style w:type="paragraph" w:customStyle="1" w:styleId="H4G">
    <w:name w:val="_ H_4_G"/>
    <w:basedOn w:val="Normal"/>
    <w:next w:val="Normal"/>
    <w:rsid w:val="00B713E9"/>
    <w:pPr>
      <w:keepNext/>
      <w:keepLines/>
      <w:tabs>
        <w:tab w:val="right" w:pos="851"/>
      </w:tabs>
      <w:suppressAutoHyphens/>
      <w:bidi w:val="0"/>
      <w:spacing w:before="240" w:after="120" w:line="240" w:lineRule="exact"/>
      <w:ind w:left="1134" w:right="1134" w:hanging="1134"/>
      <w:jc w:val="left"/>
    </w:pPr>
    <w:rPr>
      <w:rFonts w:cs="Times New Roman"/>
      <w:i/>
      <w:lang w:val="en-GB"/>
    </w:rPr>
  </w:style>
  <w:style w:type="character" w:customStyle="1" w:styleId="apple-converted-space">
    <w:name w:val="apple-converted-space"/>
    <w:basedOn w:val="DefaultParagraphFont"/>
    <w:rsid w:val="00B713E9"/>
  </w:style>
  <w:style w:type="character" w:styleId="Hyperlink">
    <w:name w:val="Hyperlink"/>
    <w:basedOn w:val="DefaultParagraphFont"/>
    <w:uiPriority w:val="99"/>
    <w:unhideWhenUsed/>
    <w:rsid w:val="00B713E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DECD2-95F6-459A-BC6E-3F4BFADC3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25</Pages>
  <Words>7331</Words>
  <Characters>41790</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CRPD/C/16/D/7/2012</vt:lpstr>
    </vt:vector>
  </TitlesOfParts>
  <Company>DCM</Company>
  <LinksUpToDate>false</LinksUpToDate>
  <CharactersWithSpaces>49023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CRPD/C/16/D/7/2012</dc:title>
  <dc:subject>GE.1617471A</dc:subject>
  <dc:creator>MBUH42</dc:creator>
  <cp:keywords>ODS No.1622924</cp:keywords>
  <dc:description>Original: English _x000d_
Distribution: General_x000d_
Date: 10 October 2016_x000d_
Mohmmed ABD AL SHAKOUR</dc:description>
  <cp:lastModifiedBy>RKHO13</cp:lastModifiedBy>
  <cp:revision>2</cp:revision>
  <cp:lastPrinted>2017-01-11T11:18:00Z</cp:lastPrinted>
  <dcterms:created xsi:type="dcterms:W3CDTF">2017-01-12T07:30:00Z</dcterms:created>
  <dcterms:modified xsi:type="dcterms:W3CDTF">2017-01-12T07:30:00Z</dcterms:modified>
  <cp:category>Final</cp:category>
</cp:coreProperties>
</file>