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BodyTextIndent"/>
        <w:pBdr>
          <w:bottom w:val="single" w:sz="8" w:space="1" w:color="auto"/>
        </w:pBdr>
        <w:tabs>
          <w:tab w:val="left" w:pos="1418"/>
          <w:tab w:val="right" w:pos="9639"/>
        </w:tabs>
        <w:spacing w:line="240" w:lineRule="auto"/>
        <w:jc w:val="left"/>
        <w:rPr>
          <w:rFonts w:ascii="Arial" w:hAnsi="Arial"/>
        </w:rPr>
      </w:pPr>
      <w:r>
        <w:rPr>
          <w:rFonts w:ascii="Arial" w:hAnsi="Arial"/>
          <w:b/>
          <w:sz w:val="22"/>
        </w:rPr>
        <w:t>ОРГАНИЗАЦИЯ ОБЪЕДИНЕННЫХ НАЦИЙ</w:t>
      </w:r>
      <w:r>
        <w:rPr>
          <w:rFonts w:ascii="Arial" w:hAnsi="Arial"/>
        </w:rPr>
        <w:tab/>
      </w:r>
      <w:r>
        <w:rPr>
          <w:rFonts w:ascii="Arial" w:hAnsi="Arial"/>
          <w:b/>
          <w:sz w:val="40"/>
          <w:lang w:val="en-US"/>
        </w:rPr>
        <w:t>CEDAW</w:t>
      </w:r>
    </w:p>
    <w:p w:rsidR="00000000" w:rsidRDefault="00000000">
      <w:pPr>
        <w:pStyle w:val="Heading1"/>
        <w:spacing w:before="0" w:after="0"/>
        <w:ind w:left="1304"/>
        <w:jc w:val="left"/>
        <w:rPr>
          <w:rFonts w:ascii="Arial" w:hAnsi="Arial"/>
          <w:sz w:val="28"/>
          <w:u w:val="none"/>
        </w:rPr>
      </w:pPr>
      <w:r>
        <w:rPr>
          <w:rFonts w:ascii="Arial" w:hAnsi="Arial"/>
          <w:caps/>
          <w:noProof/>
          <w:sz w:val="28"/>
          <w:u w:val="none"/>
        </w:rPr>
        <w:pict>
          <v:shapetype id="_x0000_t202" coordsize="21600,21600" o:spt="202" path="m,l,21600r21600,l21600,xe">
            <v:stroke joinstyle="miter"/>
            <v:path gradientshapeok="t" o:connecttype="rect"/>
          </v:shapetype>
          <v:shape id="_x0000_s1027" type="#_x0000_t202" style="position:absolute;left:0;text-align:left;margin-left:392.25pt;margin-top:-.35pt;width:103.2pt;height:83.4pt;z-index:2;mso-position-horizontal:absolute;mso-position-horizontal-relative:text;mso-position-vertical:absolute;mso-position-vertical-relative:text" o:allowincell="f" strokecolor="white">
            <v:textbox style="mso-next-textbox:#_x0000_s1027" inset="0,0,0,0">
              <w:txbxContent>
                <w:p w:rsidR="00000000" w:rsidRDefault="00000000">
                  <w:pPr>
                    <w:spacing w:after="0"/>
                    <w:rPr>
                      <w:lang w:val="en-US"/>
                    </w:rPr>
                  </w:pPr>
                  <w:r>
                    <w:rPr>
                      <w:lang w:val="en-US"/>
                    </w:rPr>
                    <w:t>Distr.: General</w:t>
                  </w:r>
                </w:p>
                <w:p w:rsidR="00000000" w:rsidRDefault="00000000">
                  <w:pPr>
                    <w:pStyle w:val="Header"/>
                    <w:tabs>
                      <w:tab w:val="clear" w:pos="4677"/>
                      <w:tab w:val="clear" w:pos="9355"/>
                    </w:tabs>
                    <w:spacing w:before="140" w:after="0"/>
                    <w:rPr>
                      <w:lang w:val="en-US"/>
                    </w:rPr>
                  </w:pPr>
                  <w:r>
                    <w:rPr>
                      <w:lang w:val="en-US"/>
                    </w:rPr>
                    <w:t>CEDAW/C/SGP/2</w:t>
                  </w:r>
                </w:p>
                <w:p w:rsidR="00000000" w:rsidRDefault="00000000">
                  <w:pPr>
                    <w:spacing w:after="0"/>
                    <w:rPr>
                      <w:lang w:val="en-US"/>
                    </w:rPr>
                  </w:pPr>
                  <w:r>
                    <w:rPr>
                      <w:lang w:val="en-US"/>
                    </w:rPr>
                    <w:t>20 April 2001</w:t>
                  </w:r>
                </w:p>
                <w:p w:rsidR="00000000" w:rsidRDefault="00000000">
                  <w:pPr>
                    <w:spacing w:after="0"/>
                    <w:rPr>
                      <w:lang w:val="en-US"/>
                    </w:rPr>
                  </w:pPr>
                </w:p>
                <w:p w:rsidR="00000000" w:rsidRDefault="00000000">
                  <w:pPr>
                    <w:spacing w:after="0"/>
                    <w:rPr>
                      <w:lang w:val="en-US"/>
                    </w:rPr>
                  </w:pPr>
                  <w:r>
                    <w:rPr>
                      <w:lang w:val="en-US"/>
                    </w:rPr>
                    <w:t>Russian</w:t>
                  </w:r>
                </w:p>
                <w:p w:rsidR="00000000" w:rsidRDefault="00000000">
                  <w:pPr>
                    <w:spacing w:after="0"/>
                    <w:rPr>
                      <w:lang w:val="en-US"/>
                    </w:rPr>
                  </w:pPr>
                  <w:r>
                    <w:rPr>
                      <w:lang w:val="en-US"/>
                    </w:rPr>
                    <w:t>Original:  English</w:t>
                  </w:r>
                </w:p>
              </w:txbxContent>
            </v:textbox>
          </v:shape>
        </w:pict>
      </w:r>
      <w:r>
        <w:rPr>
          <w:rFonts w:ascii="Arial" w:hAnsi="Arial"/>
          <w:caps/>
          <w:noProof/>
          <w:sz w:val="28"/>
          <w:u w:val="none"/>
        </w:rPr>
        <w:pict>
          <v:shape id="_x0000_s1026" type="#_x0000_t202" style="position:absolute;left:0;text-align:left;margin-left:67.45pt;margin-top:3.25pt;width:48.95pt;height:41.85pt;z-index:1;mso-position-horizontal:absolute;mso-position-horizontal-relative:page;mso-position-vertical:absolute;mso-position-vertical-relative:text" o:allowincell="f" strokecolor="white">
            <v:textbox style="mso-next-textbox:#_x0000_s1026" inset="0,0,0,0">
              <w:txbxContent>
                <w:bookmarkStart w:id="0" w:name="_MON_979384112"/>
                <w:bookmarkStart w:id="1" w:name="_MON_1028637953"/>
                <w:bookmarkStart w:id="2" w:name="_MON_1028638124"/>
                <w:bookmarkStart w:id="3" w:name="_MON_1028715977"/>
                <w:bookmarkEnd w:id="0"/>
                <w:bookmarkEnd w:id="1"/>
                <w:bookmarkEnd w:id="2"/>
                <w:bookmarkEnd w:id="3"/>
                <w:p w:rsidR="00000000" w:rsidRDefault="00000000">
                  <w:pPr>
                    <w:spacing w:line="480" w:lineRule="auto"/>
                  </w:pPr>
                  <w:r>
                    <w:object w:dxaOrig="829" w:dyaOrig="7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75pt;height:41.25pt" o:ole="" fillcolor="window">
                        <v:imagedata r:id="rId7" o:title=""/>
                      </v:shape>
                      <o:OLEObject Type="Embed" ProgID="Word.Picture.8" ShapeID="_x0000_i1025" DrawAspect="Content" ObjectID="_1395249345" r:id="rId8"/>
                    </w:object>
                  </w:r>
                </w:p>
              </w:txbxContent>
            </v:textbox>
            <w10:wrap anchorx="page"/>
          </v:shape>
        </w:pict>
      </w:r>
      <w:r>
        <w:rPr>
          <w:rFonts w:ascii="Arial" w:hAnsi="Arial"/>
          <w:sz w:val="28"/>
          <w:u w:val="none"/>
        </w:rPr>
        <w:t>Конвенция о ликвидации</w:t>
      </w:r>
      <w:r>
        <w:rPr>
          <w:rFonts w:ascii="Arial" w:hAnsi="Arial"/>
          <w:sz w:val="28"/>
          <w:u w:val="none"/>
          <w:lang w:val="en-US"/>
        </w:rPr>
        <w:br/>
      </w:r>
      <w:r>
        <w:rPr>
          <w:rFonts w:ascii="Arial" w:hAnsi="Arial"/>
          <w:sz w:val="28"/>
          <w:u w:val="none"/>
        </w:rPr>
        <w:t>всех форм дискриминации</w:t>
      </w:r>
      <w:r>
        <w:rPr>
          <w:rFonts w:ascii="Arial" w:hAnsi="Arial"/>
          <w:sz w:val="28"/>
          <w:u w:val="none"/>
          <w:lang w:val="en-US"/>
        </w:rPr>
        <w:br/>
      </w:r>
      <w:r>
        <w:rPr>
          <w:rFonts w:ascii="Arial" w:hAnsi="Arial"/>
          <w:sz w:val="28"/>
          <w:u w:val="none"/>
        </w:rPr>
        <w:t>в отношении женщин</w:t>
      </w:r>
    </w:p>
    <w:p w:rsidR="00000000" w:rsidRDefault="00000000">
      <w:pPr>
        <w:pStyle w:val="Header"/>
        <w:pBdr>
          <w:bottom w:val="single" w:sz="18" w:space="1" w:color="auto"/>
        </w:pBdr>
        <w:spacing w:after="120"/>
      </w:pPr>
    </w:p>
    <w:p w:rsidR="00000000" w:rsidRDefault="00000000">
      <w:pPr>
        <w:pStyle w:val="Header"/>
        <w:pBdr>
          <w:bottom w:val="single" w:sz="18" w:space="1" w:color="auto"/>
        </w:pBdr>
        <w:spacing w:after="120"/>
      </w:pPr>
    </w:p>
    <w:p w:rsidR="00000000" w:rsidRDefault="00000000">
      <w:pPr>
        <w:pStyle w:val="Header"/>
        <w:pBdr>
          <w:bottom w:val="single" w:sz="18" w:space="1" w:color="auto"/>
        </w:pBdr>
        <w:spacing w:after="120"/>
      </w:pPr>
      <w:r>
        <w:rPr>
          <w:rStyle w:val="CommentReference"/>
          <w:vanish/>
        </w:rPr>
        <w:commentReference w:id="4"/>
      </w:r>
    </w:p>
    <w:p w:rsidR="00000000" w:rsidRDefault="00000000">
      <w:pPr>
        <w:spacing w:after="1080"/>
        <w:rPr>
          <w:b/>
          <w:sz w:val="24"/>
        </w:rPr>
      </w:pPr>
      <w:r>
        <w:rPr>
          <w:b/>
          <w:sz w:val="24"/>
        </w:rPr>
        <w:t xml:space="preserve">Комитет по ликвидации дискриминации </w:t>
      </w:r>
      <w:r>
        <w:rPr>
          <w:b/>
          <w:sz w:val="24"/>
        </w:rPr>
        <w:br/>
        <w:t>в отношении женщин</w:t>
      </w:r>
    </w:p>
    <w:p w:rsidR="00000000" w:rsidRDefault="00000000">
      <w:pPr>
        <w:spacing w:after="1080"/>
        <w:rPr>
          <w:sz w:val="24"/>
        </w:rPr>
      </w:pPr>
    </w:p>
    <w:p w:rsidR="00000000" w:rsidRDefault="00000000">
      <w:pPr>
        <w:spacing w:after="600" w:line="240" w:lineRule="auto"/>
        <w:jc w:val="center"/>
        <w:rPr>
          <w:sz w:val="28"/>
        </w:rPr>
      </w:pPr>
      <w:r>
        <w:rPr>
          <w:sz w:val="28"/>
        </w:rPr>
        <w:t>Рассмотрение докладов, представленных государствами-участниками</w:t>
      </w:r>
      <w:r>
        <w:rPr>
          <w:sz w:val="28"/>
        </w:rPr>
        <w:br/>
        <w:t>в соответствии со статьей 18 Конвенции о ликвидации</w:t>
      </w:r>
      <w:r>
        <w:rPr>
          <w:sz w:val="28"/>
        </w:rPr>
        <w:br/>
        <w:t>всех форм дискриминации в отношении женщин</w:t>
      </w:r>
    </w:p>
    <w:p w:rsidR="00000000" w:rsidRDefault="00000000">
      <w:pPr>
        <w:spacing w:after="480"/>
        <w:jc w:val="center"/>
        <w:rPr>
          <w:sz w:val="22"/>
        </w:rPr>
      </w:pPr>
      <w:r>
        <w:rPr>
          <w:sz w:val="22"/>
          <w:u w:val="single"/>
        </w:rPr>
        <w:t>Вторые периодические доклады государств-участников</w:t>
      </w:r>
    </w:p>
    <w:p w:rsidR="00000000" w:rsidRDefault="00000000">
      <w:pPr>
        <w:spacing w:after="360"/>
        <w:jc w:val="center"/>
        <w:rPr>
          <w:sz w:val="28"/>
          <w:lang w:val="en-US"/>
        </w:rPr>
      </w:pPr>
      <w:r>
        <w:rPr>
          <w:b/>
          <w:sz w:val="28"/>
        </w:rPr>
        <w:t>Сингапур</w:t>
      </w:r>
      <w:r>
        <w:rPr>
          <w:rStyle w:val="FootnoteReference"/>
          <w:sz w:val="22"/>
          <w:vertAlign w:val="baseline"/>
        </w:rPr>
        <w:footnoteReference w:customMarkFollows="1" w:id="1"/>
        <w:t>*</w:t>
      </w:r>
    </w:p>
    <w:p w:rsidR="00000000" w:rsidRDefault="00000000">
      <w:pPr>
        <w:jc w:val="center"/>
        <w:rPr>
          <w:b/>
          <w:sz w:val="28"/>
        </w:rPr>
      </w:pPr>
    </w:p>
    <w:p w:rsidR="00000000" w:rsidRDefault="00000000">
      <w:pPr>
        <w:pStyle w:val="CommentText"/>
        <w:sectPr w:rsidR="00000000">
          <w:footerReference w:type="even" r:id="rId10"/>
          <w:footerReference w:type="first" r:id="rId11"/>
          <w:footnotePr>
            <w:numRestart w:val="eachSect"/>
          </w:footnotePr>
          <w:pgSz w:w="12242" w:h="15842" w:code="1"/>
          <w:pgMar w:top="1134" w:right="1134" w:bottom="1134" w:left="1191" w:header="720" w:footer="720" w:gutter="0"/>
          <w:cols w:space="720"/>
        </w:sectPr>
      </w:pPr>
    </w:p>
    <w:p w:rsidR="00000000" w:rsidRDefault="00000000">
      <w:pPr>
        <w:spacing w:after="0" w:line="240" w:lineRule="auto"/>
        <w:jc w:val="center"/>
        <w:rPr>
          <w:b/>
          <w:caps/>
          <w:sz w:val="24"/>
        </w:rPr>
      </w:pPr>
      <w:r>
        <w:rPr>
          <w:b/>
          <w:caps/>
          <w:sz w:val="24"/>
        </w:rPr>
        <w:t>Резюме</w:t>
      </w:r>
    </w:p>
    <w:p w:rsidR="00000000" w:rsidRDefault="00000000">
      <w:pPr>
        <w:spacing w:after="0" w:line="240" w:lineRule="auto"/>
        <w:jc w:val="both"/>
      </w:pPr>
    </w:p>
    <w:p w:rsidR="00000000" w:rsidRDefault="00000000">
      <w:pPr>
        <w:pStyle w:val="Heading2"/>
        <w:spacing w:before="0" w:after="0" w:line="240" w:lineRule="auto"/>
        <w:jc w:val="both"/>
        <w:rPr>
          <w:sz w:val="22"/>
          <w:u w:val="none"/>
        </w:rPr>
      </w:pPr>
      <w:r>
        <w:rPr>
          <w:sz w:val="22"/>
          <w:u w:val="none"/>
        </w:rPr>
        <w:t>1</w:t>
      </w:r>
      <w:r>
        <w:rPr>
          <w:sz w:val="22"/>
          <w:u w:val="none"/>
        </w:rPr>
        <w:tab/>
      </w:r>
      <w:r>
        <w:rPr>
          <w:sz w:val="22"/>
          <w:u w:val="none"/>
          <w:lang w:val="en-US"/>
        </w:rPr>
        <w:tab/>
      </w:r>
      <w:r>
        <w:rPr>
          <w:sz w:val="22"/>
          <w:u w:val="none"/>
        </w:rPr>
        <w:t>Введение</w:t>
      </w:r>
    </w:p>
    <w:p w:rsidR="00000000" w:rsidRDefault="00000000">
      <w:pPr>
        <w:spacing w:after="0" w:line="240" w:lineRule="auto"/>
        <w:jc w:val="both"/>
      </w:pPr>
    </w:p>
    <w:p w:rsidR="00000000" w:rsidRDefault="00000000">
      <w:pPr>
        <w:spacing w:after="0" w:line="240" w:lineRule="auto"/>
        <w:jc w:val="both"/>
      </w:pPr>
      <w:r>
        <w:t xml:space="preserve">1.1 </w:t>
      </w:r>
      <w:r>
        <w:tab/>
        <w:t>Правительство Сингапура остается верным своим обязательствам по повышению статуса и улучшению положения сингапурских женщин. Женщины в Сингапуре продолжают добиваться успехов в таких важных областях, как образование, здравоохранение и занятость. В Сингапуре женщины пользуются теми же правами, что и мужчины. Политика обеспечения равных возможностей, основанная на принципе меритократии, способствовала тому, что женщины беспрепятственно занимают важные руководящие посты в различных областях, например судей, профсоюзных и молодежных лидеров, послов, членов парламента, предпринимателей, а в последнее время – и должности начальника окружного полицейского управления, постоянного секретаря сингапурской государственной службы, командира воинской части и президента Ассоциации мелких и средних предприятий.</w:t>
      </w:r>
    </w:p>
    <w:p w:rsidR="00000000" w:rsidRDefault="00000000">
      <w:pPr>
        <w:spacing w:after="0" w:line="240" w:lineRule="auto"/>
        <w:jc w:val="both"/>
      </w:pPr>
    </w:p>
    <w:p w:rsidR="00000000" w:rsidRDefault="00000000">
      <w:pPr>
        <w:spacing w:after="0" w:line="240" w:lineRule="auto"/>
        <w:jc w:val="both"/>
      </w:pPr>
      <w:r>
        <w:t>1.2</w:t>
      </w:r>
      <w:r>
        <w:tab/>
        <w:t>Различные министерства, а именно министерства общественного развития и спорта, образования, здравоохранения и труда, продолжили работу по обзору, разработке, укреплению и ориентированию программ и служб, обеспечивающих благополучие женщин и позволяющим им:</w:t>
      </w:r>
    </w:p>
    <w:p w:rsidR="00000000" w:rsidRDefault="00000000">
      <w:pPr>
        <w:spacing w:after="0" w:line="240" w:lineRule="auto"/>
        <w:jc w:val="both"/>
      </w:pPr>
    </w:p>
    <w:p w:rsidR="00000000" w:rsidRDefault="00000000">
      <w:pPr>
        <w:spacing w:after="100" w:line="240" w:lineRule="auto"/>
        <w:jc w:val="both"/>
      </w:pPr>
      <w:r>
        <w:tab/>
        <w:t>а)</w:t>
      </w:r>
      <w:r>
        <w:tab/>
        <w:t>использовать возможности для профессиональной подготовки и непрерывного образования;</w:t>
      </w:r>
    </w:p>
    <w:p w:rsidR="00000000" w:rsidRDefault="00000000">
      <w:pPr>
        <w:spacing w:after="100" w:line="240" w:lineRule="auto"/>
        <w:jc w:val="both"/>
      </w:pPr>
      <w:r>
        <w:tab/>
        <w:t>b)</w:t>
      </w:r>
      <w:r>
        <w:tab/>
        <w:t xml:space="preserve">успешно совмещать работу на производстве с выполнением семейных обязанностей; и </w:t>
      </w:r>
    </w:p>
    <w:p w:rsidR="00000000" w:rsidRDefault="00000000">
      <w:pPr>
        <w:spacing w:after="0" w:line="240" w:lineRule="auto"/>
        <w:jc w:val="both"/>
      </w:pPr>
      <w:r>
        <w:tab/>
        <w:t>с)</w:t>
      </w:r>
      <w:r>
        <w:tab/>
        <w:t>справляться с проблемами, связанными со старением.</w:t>
      </w:r>
    </w:p>
    <w:p w:rsidR="00000000" w:rsidRDefault="00000000">
      <w:pPr>
        <w:spacing w:after="0" w:line="240" w:lineRule="auto"/>
        <w:jc w:val="both"/>
        <w:rPr>
          <w:lang w:val="en-US"/>
        </w:rPr>
      </w:pPr>
    </w:p>
    <w:p w:rsidR="00000000" w:rsidRDefault="00000000">
      <w:pPr>
        <w:spacing w:after="0" w:line="240" w:lineRule="auto"/>
        <w:jc w:val="both"/>
        <w:rPr>
          <w:lang w:val="en-US"/>
        </w:rPr>
      </w:pPr>
    </w:p>
    <w:p w:rsidR="00000000" w:rsidRDefault="00000000">
      <w:pPr>
        <w:spacing w:after="0" w:line="240" w:lineRule="auto"/>
        <w:jc w:val="both"/>
        <w:rPr>
          <w:lang w:val="en-US"/>
        </w:rPr>
      </w:pPr>
    </w:p>
    <w:p w:rsidR="00000000" w:rsidRDefault="00000000">
      <w:pPr>
        <w:pStyle w:val="BodyText2"/>
        <w:spacing w:after="0" w:line="240" w:lineRule="auto"/>
        <w:jc w:val="both"/>
        <w:rPr>
          <w:b/>
          <w:sz w:val="22"/>
        </w:rPr>
      </w:pPr>
      <w:r>
        <w:rPr>
          <w:b/>
          <w:sz w:val="22"/>
        </w:rPr>
        <w:t>2</w:t>
      </w:r>
      <w:r>
        <w:rPr>
          <w:b/>
          <w:sz w:val="22"/>
        </w:rPr>
        <w:tab/>
        <w:t>Обмен мнениями по вопросу об оговорках, сделанных Сингапуром в отношении КЛДЖ</w:t>
      </w:r>
    </w:p>
    <w:p w:rsidR="00000000" w:rsidRDefault="00000000">
      <w:pPr>
        <w:spacing w:after="0" w:line="240" w:lineRule="auto"/>
        <w:jc w:val="both"/>
      </w:pPr>
    </w:p>
    <w:p w:rsidR="00000000" w:rsidRDefault="00000000">
      <w:pPr>
        <w:spacing w:after="0" w:line="240" w:lineRule="auto"/>
        <w:jc w:val="both"/>
      </w:pPr>
      <w:r>
        <w:t>2.1</w:t>
      </w:r>
      <w:r>
        <w:tab/>
        <w:t>Хотя КЛДЖ не требует от государств-участников распространять свои доклады, Межведомственный комитет Сингапура по Конвенции о ликвидации всех форм дискриминации в отношении женщин</w:t>
      </w:r>
      <w:r>
        <w:rPr>
          <w:rStyle w:val="FootnoteReference"/>
        </w:rPr>
        <w:footnoteReference w:id="2"/>
      </w:r>
      <w:r>
        <w:t xml:space="preserve"> решил начать открытый диалог с женскими группами, подробную информацию о котором см. на стр. 4 и 5 настоящего доклада. </w:t>
      </w:r>
    </w:p>
    <w:p w:rsidR="00000000" w:rsidRDefault="00000000">
      <w:pPr>
        <w:spacing w:after="0" w:line="240" w:lineRule="auto"/>
        <w:jc w:val="both"/>
      </w:pPr>
    </w:p>
    <w:p w:rsidR="00000000" w:rsidRDefault="00000000">
      <w:pPr>
        <w:spacing w:after="0" w:line="240" w:lineRule="auto"/>
        <w:jc w:val="both"/>
      </w:pPr>
      <w:r>
        <w:t>2.2</w:t>
      </w:r>
      <w:r>
        <w:tab/>
        <w:t xml:space="preserve">Посвященная этому встреча, совместно организованная Сингапурским советом женских организаций (ССЖО) и Министерством общественного развития и спорта, состоялась в марте 2000 года. Участники встречи признали ее полезной. </w:t>
      </w:r>
    </w:p>
    <w:p w:rsidR="00000000" w:rsidRDefault="00000000">
      <w:pPr>
        <w:spacing w:after="0" w:line="240" w:lineRule="auto"/>
        <w:jc w:val="both"/>
      </w:pPr>
    </w:p>
    <w:p w:rsidR="00000000" w:rsidRDefault="00000000">
      <w:pPr>
        <w:spacing w:after="0" w:line="240" w:lineRule="auto"/>
        <w:jc w:val="both"/>
      </w:pPr>
      <w:r>
        <w:t>2.3</w:t>
      </w:r>
      <w:r>
        <w:tab/>
        <w:t>По мнению женских групп Сингапура, необходимо провести обзор вопросов, касающихся оговорок к статьям 9, 2 и 16 Конвенции. Подробнее они рассматриваются в приводимом ниже тексте под названием "Обзор оговорок, сделанных в отношении Конвенции".</w:t>
      </w:r>
    </w:p>
    <w:p w:rsidR="00000000" w:rsidRDefault="00000000">
      <w:pPr>
        <w:spacing w:after="0" w:line="240" w:lineRule="auto"/>
        <w:jc w:val="both"/>
        <w:rPr>
          <w:lang w:val="en-US"/>
        </w:rPr>
      </w:pPr>
    </w:p>
    <w:p w:rsidR="00000000" w:rsidRDefault="00000000">
      <w:pPr>
        <w:spacing w:after="0" w:line="240" w:lineRule="auto"/>
        <w:jc w:val="both"/>
        <w:rPr>
          <w:lang w:val="en-US"/>
        </w:rPr>
      </w:pPr>
    </w:p>
    <w:p w:rsidR="00000000" w:rsidRDefault="00000000">
      <w:pPr>
        <w:spacing w:after="0" w:line="240" w:lineRule="auto"/>
        <w:jc w:val="both"/>
        <w:rPr>
          <w:lang w:val="en-US"/>
        </w:rPr>
      </w:pPr>
    </w:p>
    <w:p w:rsidR="00000000" w:rsidRDefault="00000000">
      <w:pPr>
        <w:pStyle w:val="Heading1"/>
        <w:spacing w:before="0" w:after="0"/>
        <w:jc w:val="both"/>
        <w:rPr>
          <w:u w:val="none"/>
        </w:rPr>
      </w:pPr>
      <w:r>
        <w:rPr>
          <w:u w:val="none"/>
        </w:rPr>
        <w:t>3</w:t>
      </w:r>
      <w:r>
        <w:rPr>
          <w:u w:val="none"/>
        </w:rPr>
        <w:tab/>
      </w:r>
      <w:r>
        <w:rPr>
          <w:u w:val="none"/>
          <w:lang w:val="en-US"/>
        </w:rPr>
        <w:tab/>
      </w:r>
      <w:r>
        <w:rPr>
          <w:u w:val="none"/>
        </w:rPr>
        <w:t>Обзор оговорок, сделанных в отношении Конвенции</w:t>
      </w:r>
    </w:p>
    <w:p w:rsidR="00000000" w:rsidRDefault="00000000">
      <w:pPr>
        <w:spacing w:after="0" w:line="240" w:lineRule="auto"/>
        <w:jc w:val="both"/>
      </w:pPr>
    </w:p>
    <w:p w:rsidR="00000000" w:rsidRDefault="00000000">
      <w:pPr>
        <w:spacing w:after="0" w:line="240" w:lineRule="auto"/>
        <w:jc w:val="both"/>
      </w:pPr>
      <w:r>
        <w:t>3.1</w:t>
      </w:r>
      <w:r>
        <w:tab/>
        <w:t xml:space="preserve">Правительство Сингапура рассмотрело рекомендации участников встречи по обмену мнениями, о которых упоминалось в предыдущих пунктах, и продолжит работу по изучению последствий отзыва сделанных оговорок. В настоящее время необходимо сохранить эти оговорки, учитывая многонациональный характер сингапурского общества, в котором представлено множество различных культур, и нынешнюю социальную обстановку в Сингапуре. </w:t>
      </w:r>
    </w:p>
    <w:p w:rsidR="00000000" w:rsidRDefault="00000000">
      <w:pPr>
        <w:spacing w:after="0" w:line="240" w:lineRule="auto"/>
        <w:jc w:val="both"/>
        <w:rPr>
          <w:lang w:val="en-US"/>
        </w:rPr>
      </w:pPr>
    </w:p>
    <w:p w:rsidR="00000000" w:rsidRDefault="00000000">
      <w:pPr>
        <w:spacing w:after="0" w:line="240" w:lineRule="auto"/>
        <w:jc w:val="both"/>
        <w:rPr>
          <w:lang w:val="en-US"/>
        </w:rPr>
      </w:pPr>
    </w:p>
    <w:p w:rsidR="00000000" w:rsidRDefault="00000000">
      <w:pPr>
        <w:pStyle w:val="Heading2"/>
        <w:tabs>
          <w:tab w:val="clear" w:pos="397"/>
          <w:tab w:val="left" w:pos="709"/>
        </w:tabs>
        <w:spacing w:before="0" w:after="0" w:line="240" w:lineRule="auto"/>
        <w:jc w:val="both"/>
        <w:rPr>
          <w:sz w:val="22"/>
        </w:rPr>
      </w:pPr>
      <w:r>
        <w:rPr>
          <w:sz w:val="22"/>
          <w:u w:val="none"/>
        </w:rPr>
        <w:br w:type="page"/>
        <w:t>4</w:t>
      </w:r>
      <w:r>
        <w:rPr>
          <w:sz w:val="22"/>
          <w:u w:val="none"/>
        </w:rPr>
        <w:tab/>
        <w:t>Охват женщин</w:t>
      </w:r>
    </w:p>
    <w:p w:rsidR="00000000" w:rsidRDefault="00000000">
      <w:pPr>
        <w:spacing w:after="0" w:line="240" w:lineRule="auto"/>
        <w:jc w:val="both"/>
      </w:pPr>
    </w:p>
    <w:p w:rsidR="00000000" w:rsidRDefault="00000000">
      <w:pPr>
        <w:spacing w:after="0" w:line="240" w:lineRule="auto"/>
        <w:jc w:val="both"/>
      </w:pPr>
      <w:r>
        <w:t>4.1</w:t>
      </w:r>
      <w:r>
        <w:tab/>
        <w:t>Женщины, участвовавшие в диалоге в рамках различных заседаний, организованных правительством, низовыми организациями, женскими группами и комитетами в целях обмена информацией и мнениями по проблемам женщин, согласились с тем, что они, как и мужчины, должны быть готовы принять вызов, перед которым они оказались в связи с новыми тенденциями в экономике. Вызывающие беспокойство вопросы, поднятые женщинами Сингапура в ходе обсуждений на этих заседаниях, нередко касались благополучия семьи и того, как наилучшим образом совмещать семейные обязанности с производственной деятельностью.</w:t>
      </w:r>
    </w:p>
    <w:p w:rsidR="00000000" w:rsidRDefault="00000000">
      <w:pPr>
        <w:spacing w:after="0" w:line="240" w:lineRule="auto"/>
        <w:jc w:val="both"/>
      </w:pPr>
    </w:p>
    <w:p w:rsidR="00000000" w:rsidRDefault="00000000">
      <w:pPr>
        <w:spacing w:after="0" w:line="240" w:lineRule="auto"/>
        <w:jc w:val="both"/>
      </w:pPr>
      <w:r>
        <w:t>4.2</w:t>
      </w:r>
      <w:r>
        <w:tab/>
        <w:t xml:space="preserve">В целях решения этих проблем государственный, частный и общественный секторы принимают активные меры, направленные на создание и укрепление программ и инфраструктуры, которые призваны оказывать поддержку женщинам, например программ развития жизненных навыков, непрерывного обучения и занятий по информационной технологии. Было начато осуществление ряда конкретных мер по содействию мужчинам и женщинам в достижении ими более гармоничного сочетания производственной деятельности с семейной жизнью. </w:t>
      </w:r>
    </w:p>
    <w:p w:rsidR="00000000" w:rsidRDefault="00000000">
      <w:pPr>
        <w:spacing w:after="0" w:line="240" w:lineRule="auto"/>
        <w:jc w:val="both"/>
      </w:pPr>
    </w:p>
    <w:p w:rsidR="00000000" w:rsidRDefault="00000000">
      <w:pPr>
        <w:spacing w:after="0" w:line="240" w:lineRule="auto"/>
        <w:jc w:val="both"/>
        <w:rPr>
          <w:b/>
          <w:sz w:val="24"/>
        </w:rPr>
      </w:pPr>
      <w:r>
        <w:br w:type="page"/>
      </w:r>
      <w:r>
        <w:rPr>
          <w:sz w:val="24"/>
        </w:rPr>
        <w:tab/>
      </w:r>
      <w:r>
        <w:rPr>
          <w:b/>
          <w:sz w:val="24"/>
        </w:rPr>
        <w:t>ВВЕДЕНИЕ</w:t>
      </w:r>
    </w:p>
    <w:p w:rsidR="00000000" w:rsidRDefault="00000000">
      <w:pPr>
        <w:spacing w:after="0" w:line="240" w:lineRule="auto"/>
        <w:jc w:val="both"/>
      </w:pPr>
    </w:p>
    <w:p w:rsidR="00000000" w:rsidRDefault="00000000">
      <w:pPr>
        <w:spacing w:after="0" w:line="240" w:lineRule="auto"/>
        <w:jc w:val="both"/>
      </w:pPr>
      <w:r>
        <w:t>1</w:t>
      </w:r>
      <w:r>
        <w:tab/>
        <w:t xml:space="preserve">Республика Сингапур представила свой первоначальный доклад Комитету Организации Объединенных Наций по ликвидации дискриминации в отношении женщин в соответствии со статьей 18 Конвенции в ноябре 1999 года. Информация, содержащаяся в первоначальном докладе, охватывает период с 1995 года (время присоединения к Конвенции) по 1997 год, а в некоторых случаях – и 1998 год. </w:t>
      </w:r>
    </w:p>
    <w:p w:rsidR="00000000" w:rsidRDefault="00000000">
      <w:pPr>
        <w:spacing w:after="0" w:line="240" w:lineRule="auto"/>
        <w:jc w:val="both"/>
      </w:pPr>
    </w:p>
    <w:p w:rsidR="00000000" w:rsidRDefault="00000000">
      <w:pPr>
        <w:spacing w:after="0" w:line="240" w:lineRule="auto"/>
        <w:jc w:val="both"/>
      </w:pPr>
      <w:r>
        <w:t>2</w:t>
      </w:r>
      <w:r>
        <w:tab/>
        <w:t>В соответствии с пунктом b) статьи 18 Конвенции настоящий доклад является вторым периодическим докладом Сингапура.</w:t>
      </w:r>
    </w:p>
    <w:p w:rsidR="00000000" w:rsidRDefault="00000000">
      <w:pPr>
        <w:spacing w:after="0" w:line="240" w:lineRule="auto"/>
        <w:jc w:val="both"/>
      </w:pPr>
    </w:p>
    <w:p w:rsidR="00000000" w:rsidRDefault="00000000">
      <w:pPr>
        <w:spacing w:after="0" w:line="240" w:lineRule="auto"/>
        <w:jc w:val="both"/>
      </w:pPr>
      <w:r>
        <w:t>3</w:t>
      </w:r>
      <w:r>
        <w:tab/>
        <w:t>Этот второй периодический доклад охватывает период с 1997 по 1999 год и в некоторых случаях включает 2000 год.</w:t>
      </w:r>
    </w:p>
    <w:p w:rsidR="00000000" w:rsidRDefault="00000000">
      <w:pPr>
        <w:spacing w:after="0" w:line="240" w:lineRule="auto"/>
        <w:jc w:val="both"/>
      </w:pPr>
    </w:p>
    <w:p w:rsidR="00000000" w:rsidRDefault="00000000">
      <w:pPr>
        <w:pStyle w:val="Header"/>
        <w:tabs>
          <w:tab w:val="clear" w:pos="4677"/>
          <w:tab w:val="clear" w:pos="9355"/>
        </w:tabs>
        <w:spacing w:after="0" w:line="240" w:lineRule="auto"/>
        <w:sectPr w:rsidR="00000000">
          <w:headerReference w:type="even" r:id="rId12"/>
          <w:headerReference w:type="default" r:id="rId13"/>
          <w:footerReference w:type="even" r:id="rId14"/>
          <w:footerReference w:type="default" r:id="rId15"/>
          <w:footerReference w:type="first" r:id="rId16"/>
          <w:footnotePr>
            <w:numRestart w:val="eachSect"/>
          </w:footnotePr>
          <w:pgSz w:w="12242" w:h="15842" w:code="1"/>
          <w:pgMar w:top="1247" w:right="1298" w:bottom="1531" w:left="1298" w:header="720" w:footer="851" w:gutter="0"/>
          <w:cols w:space="720"/>
          <w:titlePg/>
        </w:sectPr>
      </w:pPr>
      <w:r>
        <w:t>4</w:t>
      </w:r>
      <w:r>
        <w:tab/>
        <w:t>В ходе подготовки настоящего доклада были проведены консультации с Сингапурским советом женских организаций (ССЖО), мнение которого было по возможности учтено.</w:t>
      </w:r>
    </w:p>
    <w:p w:rsidR="00000000" w:rsidRDefault="00000000">
      <w:pPr>
        <w:pStyle w:val="BodyText2"/>
        <w:spacing w:after="0" w:line="240" w:lineRule="auto"/>
        <w:ind w:left="680" w:hanging="680"/>
        <w:jc w:val="left"/>
        <w:rPr>
          <w:b/>
        </w:rPr>
      </w:pPr>
      <w:r>
        <w:rPr>
          <w:b/>
          <w:lang w:val="en-US"/>
        </w:rPr>
        <w:tab/>
      </w:r>
      <w:r>
        <w:rPr>
          <w:b/>
        </w:rPr>
        <w:t xml:space="preserve">НОВЫЕ СВЕДЕНИЯ, ВНЕСЕННЫЕ В ЧАСТИ 1 </w:t>
      </w:r>
      <w:r>
        <w:rPr>
          <w:b/>
          <w:lang w:val="en-US"/>
        </w:rPr>
        <w:br/>
      </w:r>
      <w:r>
        <w:rPr>
          <w:b/>
        </w:rPr>
        <w:t>ПЕРВОНАЧАЛЬНОГО ДОКЛАДА СИНГАПУРА</w:t>
      </w:r>
    </w:p>
    <w:p w:rsidR="00000000" w:rsidRDefault="00000000">
      <w:pPr>
        <w:spacing w:after="0" w:line="240" w:lineRule="auto"/>
        <w:jc w:val="both"/>
        <w:rPr>
          <w:lang w:val="en-US"/>
        </w:rPr>
      </w:pPr>
    </w:p>
    <w:p w:rsidR="00000000" w:rsidRDefault="00000000">
      <w:pPr>
        <w:spacing w:after="0" w:line="240" w:lineRule="auto"/>
        <w:jc w:val="both"/>
        <w:rPr>
          <w:lang w:val="en-US"/>
        </w:rPr>
      </w:pPr>
    </w:p>
    <w:p w:rsidR="00000000" w:rsidRDefault="00000000">
      <w:pPr>
        <w:spacing w:after="0" w:line="240" w:lineRule="auto"/>
        <w:jc w:val="both"/>
        <w:rPr>
          <w:u w:val="single"/>
        </w:rPr>
      </w:pPr>
      <w:r>
        <w:tab/>
      </w:r>
      <w:r>
        <w:rPr>
          <w:u w:val="single"/>
        </w:rPr>
        <w:t>Общие и политические рамки</w:t>
      </w:r>
    </w:p>
    <w:p w:rsidR="00000000" w:rsidRDefault="00000000">
      <w:pPr>
        <w:spacing w:after="0" w:line="240" w:lineRule="auto"/>
        <w:jc w:val="both"/>
      </w:pPr>
    </w:p>
    <w:p w:rsidR="00000000" w:rsidRDefault="00000000">
      <w:pPr>
        <w:spacing w:after="0" w:line="240" w:lineRule="auto"/>
        <w:jc w:val="both"/>
      </w:pPr>
      <w:r>
        <w:t>1</w:t>
      </w:r>
      <w:r>
        <w:tab/>
        <w:t xml:space="preserve">Несмотря на недавний спад в экономике региона, экономический рост в Сингапуре продолжается. </w:t>
      </w:r>
      <w:r>
        <w:br/>
        <w:t>В 1999 году валовой национальный продукт (ВНП) на душу населения по существующим рыночным ценам увеличился до 39 721 сингапурского доллара</w:t>
      </w:r>
      <w:r>
        <w:rPr>
          <w:rStyle w:val="FootnoteReference"/>
        </w:rPr>
        <w:footnoteReference w:id="3"/>
      </w:r>
      <w:r>
        <w:t xml:space="preserve"> по сравнению с 39 310 сингапурскими долларами в 1997 году. </w:t>
      </w:r>
      <w:r>
        <w:br/>
        <w:t xml:space="preserve">В 1998 и 1999 годах инфляционное давление оставалось на низком уровне, в то время как рост индекса потребительских цен (ИПЦ) составил 0,3 и 0,2 процента, соответственно. </w:t>
      </w:r>
    </w:p>
    <w:p w:rsidR="00000000" w:rsidRDefault="00000000">
      <w:pPr>
        <w:spacing w:after="0" w:line="240" w:lineRule="auto"/>
        <w:jc w:val="both"/>
      </w:pPr>
    </w:p>
    <w:p w:rsidR="00000000" w:rsidRDefault="00000000">
      <w:pPr>
        <w:spacing w:after="0" w:line="240" w:lineRule="auto"/>
        <w:jc w:val="both"/>
      </w:pPr>
      <w:r>
        <w:t>2</w:t>
      </w:r>
      <w:r>
        <w:tab/>
        <w:t xml:space="preserve">Из 47 стран, классифицированных Международным институтом развития управления (ИМД) в </w:t>
      </w:r>
      <w:r>
        <w:rPr>
          <w:lang w:val="en-US"/>
        </w:rPr>
        <w:br/>
      </w:r>
      <w:r>
        <w:t xml:space="preserve">2000 году, Сингапур занимает первое место по такому показателю, как согласие в обществе, и пятое – </w:t>
      </w:r>
      <w:r>
        <w:br/>
        <w:t>по соблюдению принципа справедливости</w:t>
      </w:r>
      <w:r>
        <w:rPr>
          <w:rStyle w:val="FootnoteReference"/>
        </w:rPr>
        <w:footnoteReference w:id="4"/>
      </w:r>
      <w:r>
        <w:t>. В соответствии с публикуемым ПРООН индексом развития человека (ИРЧ) каждой стране присваиваются определенные баллы и на их основе исчисляется совокупный индекс, включающий такие показатели, как ВНП на душу населения, средняя продолжительность предстоящей жизни, уровень грамотности и образовательный уровень населения. В Докладе о развитии человека в 1999 году по ИРЧ среди 174 стран Сингапур занимал 22-е место.</w:t>
      </w:r>
    </w:p>
    <w:p w:rsidR="00000000" w:rsidRDefault="00000000">
      <w:pPr>
        <w:spacing w:after="0" w:line="240" w:lineRule="auto"/>
        <w:jc w:val="both"/>
        <w:rPr>
          <w:lang w:val="en-US"/>
        </w:rPr>
      </w:pPr>
    </w:p>
    <w:p w:rsidR="00000000" w:rsidRDefault="00000000">
      <w:pPr>
        <w:spacing w:after="0" w:line="240" w:lineRule="auto"/>
        <w:jc w:val="both"/>
        <w:rPr>
          <w:u w:val="single"/>
        </w:rPr>
      </w:pPr>
      <w:r>
        <w:tab/>
      </w:r>
      <w:r>
        <w:rPr>
          <w:u w:val="single"/>
        </w:rPr>
        <w:t>Социальная база</w:t>
      </w:r>
    </w:p>
    <w:p w:rsidR="00000000" w:rsidRDefault="00000000">
      <w:pPr>
        <w:spacing w:after="0" w:line="240" w:lineRule="auto"/>
        <w:jc w:val="both"/>
      </w:pPr>
    </w:p>
    <w:p w:rsidR="00000000" w:rsidRDefault="00000000">
      <w:pPr>
        <w:spacing w:after="0" w:line="240" w:lineRule="auto"/>
        <w:jc w:val="both"/>
      </w:pPr>
      <w:r>
        <w:t>3</w:t>
      </w:r>
      <w:r>
        <w:tab/>
        <w:t>По состоянию на июнь 2000 года женщины составляли немногим более 50 процентов из 3 263 209 жителей Сингапура. Впервые число женщин несколько превысило число мужчин. Согласно данным Статистического управления, это объясняется двумя причинами: во-первых, миграцией, так как среди постоянных жителей Сингапура значительное число составляли женщины, бывшие замужем за сингапурскими мужчинами, и, во-вторых, более высокой средней продолжительностью предстоящей жизни у женщин.</w:t>
      </w:r>
    </w:p>
    <w:p w:rsidR="00000000" w:rsidRDefault="00000000">
      <w:pPr>
        <w:spacing w:after="0" w:line="240" w:lineRule="auto"/>
        <w:jc w:val="both"/>
      </w:pPr>
    </w:p>
    <w:p w:rsidR="00000000" w:rsidRDefault="00000000">
      <w:pPr>
        <w:spacing w:after="0" w:line="240" w:lineRule="auto"/>
        <w:jc w:val="both"/>
      </w:pPr>
      <w:r>
        <w:t>4</w:t>
      </w:r>
      <w:r>
        <w:tab/>
        <w:t xml:space="preserve">Плотность населения на 1 кв. километр выросла незначительно – с 5768 человек в 1997 году до 6050 человек в 2000 году. </w:t>
      </w:r>
    </w:p>
    <w:p w:rsidR="00000000" w:rsidRDefault="00000000">
      <w:pPr>
        <w:spacing w:after="0" w:line="240" w:lineRule="auto"/>
        <w:jc w:val="both"/>
        <w:rPr>
          <w:lang w:val="en-US"/>
        </w:rPr>
      </w:pPr>
    </w:p>
    <w:p w:rsidR="00000000" w:rsidRDefault="00000000">
      <w:pPr>
        <w:spacing w:after="0" w:line="240" w:lineRule="auto"/>
        <w:jc w:val="both"/>
        <w:rPr>
          <w:u w:val="single"/>
        </w:rPr>
      </w:pPr>
      <w:r>
        <w:tab/>
      </w:r>
      <w:r>
        <w:rPr>
          <w:u w:val="single"/>
        </w:rPr>
        <w:t>Некоторые тенденции, заслуживающие внимания</w:t>
      </w:r>
    </w:p>
    <w:p w:rsidR="00000000" w:rsidRDefault="00000000">
      <w:pPr>
        <w:spacing w:after="0" w:line="240" w:lineRule="auto"/>
        <w:jc w:val="both"/>
      </w:pPr>
    </w:p>
    <w:p w:rsidR="00000000" w:rsidRDefault="00000000">
      <w:pPr>
        <w:spacing w:after="0" w:line="240" w:lineRule="auto"/>
        <w:jc w:val="both"/>
      </w:pPr>
      <w:r>
        <w:t>5</w:t>
      </w:r>
      <w:r>
        <w:tab/>
        <w:t>В число таких социальных тенденций входят сокращение числа заключаемых браков и снижение показателя фертильности, а также их последствия. Общий коэффициент фертильности в 1999 году оставался на уровне 1,48 по сравнению с 1,96 в 1988 году. Общий процент разводов вырос с 5,2 на тысячу состоящих в браке жителей в 1988 году до 7,5 в 1998 году. Продолжал увеличиваться процент участия замужних женщин в трудовых ресурсах, который вырос с 43,9 процента в 1995 году до 50,1 процента в 1999 году</w:t>
      </w:r>
      <w:r>
        <w:rPr>
          <w:rStyle w:val="FootnoteReference"/>
        </w:rPr>
        <w:footnoteReference w:id="5"/>
      </w:r>
      <w:r>
        <w:t>. Семьи, имеющие два источника дохода, составляли 43 процента домохозяйств в 1999 году</w:t>
      </w:r>
      <w:r>
        <w:rPr>
          <w:rStyle w:val="FootnoteReference"/>
        </w:rPr>
        <w:footnoteReference w:id="6"/>
      </w:r>
      <w:r>
        <w:t xml:space="preserve"> по сравнению с 35 процентами в </w:t>
      </w:r>
      <w:r>
        <w:rPr>
          <w:lang w:val="en-US"/>
        </w:rPr>
        <w:br/>
      </w:r>
      <w:r>
        <w:t xml:space="preserve">1989 году. </w:t>
      </w:r>
    </w:p>
    <w:p w:rsidR="00000000" w:rsidRDefault="00000000">
      <w:pPr>
        <w:spacing w:after="0" w:line="240" w:lineRule="auto"/>
        <w:jc w:val="both"/>
      </w:pPr>
    </w:p>
    <w:p w:rsidR="00000000" w:rsidRDefault="00000000">
      <w:pPr>
        <w:spacing w:after="0" w:line="240" w:lineRule="auto"/>
        <w:jc w:val="both"/>
        <w:rPr>
          <w:u w:val="single"/>
        </w:rPr>
      </w:pPr>
      <w:r>
        <w:tab/>
      </w:r>
      <w:r>
        <w:rPr>
          <w:u w:val="single"/>
        </w:rPr>
        <w:t>Положение семьи</w:t>
      </w:r>
    </w:p>
    <w:p w:rsidR="00000000" w:rsidRDefault="00000000">
      <w:pPr>
        <w:spacing w:after="0" w:line="240" w:lineRule="auto"/>
        <w:jc w:val="both"/>
      </w:pPr>
    </w:p>
    <w:p w:rsidR="00000000" w:rsidRDefault="00000000">
      <w:pPr>
        <w:spacing w:after="0" w:line="240" w:lineRule="auto"/>
        <w:jc w:val="both"/>
      </w:pPr>
      <w:r>
        <w:t>6</w:t>
      </w:r>
      <w:r>
        <w:tab/>
        <w:t>В 2000 году Государственным университетом Сингапура (ГУС)</w:t>
      </w:r>
      <w:r>
        <w:rPr>
          <w:rStyle w:val="FootnoteReference"/>
        </w:rPr>
        <w:footnoteReference w:id="7"/>
      </w:r>
      <w:r>
        <w:t xml:space="preserve"> было проведено исследование на тему "Семейная идеология и практика и их значение для удовлетворенности браком" с привлечением примерно </w:t>
      </w:r>
      <w:r>
        <w:rPr>
          <w:lang w:val="en-US"/>
        </w:rPr>
        <w:br/>
      </w:r>
      <w:r>
        <w:t>1 тыс. женщин. В результате было установлено, что, хотя большинство сингапурских женщин, как правило, традиционны в своих взглядах относительно деления домашних обязанностей на мужские и женские и семейных идеалов, наметился определенный сдвиг в их отношении к домашним обязанностям. Женщины с более высоким уровнем образования</w:t>
      </w:r>
      <w:r>
        <w:rPr>
          <w:rStyle w:val="FootnoteReference"/>
        </w:rPr>
        <w:footnoteReference w:id="8"/>
      </w:r>
      <w:r>
        <w:t xml:space="preserve"> все чаще предпочитают равноправные отношения с супругом.</w:t>
      </w:r>
    </w:p>
    <w:p w:rsidR="00000000" w:rsidRDefault="00000000">
      <w:pPr>
        <w:spacing w:after="0" w:line="240" w:lineRule="auto"/>
        <w:jc w:val="both"/>
      </w:pPr>
    </w:p>
    <w:p w:rsidR="00000000" w:rsidRDefault="00000000">
      <w:pPr>
        <w:pStyle w:val="BodyText"/>
        <w:spacing w:after="0" w:line="240" w:lineRule="auto"/>
        <w:rPr>
          <w:sz w:val="20"/>
        </w:rPr>
      </w:pPr>
      <w:r>
        <w:rPr>
          <w:sz w:val="20"/>
        </w:rPr>
        <w:t>7</w:t>
      </w:r>
      <w:r>
        <w:rPr>
          <w:sz w:val="20"/>
        </w:rPr>
        <w:tab/>
        <w:t xml:space="preserve">В "Исследовании сингапурской семьи" (1999 год) было установлено, что сингапурская семья, как правило, благополучная, а супружеские отношения – прочные. Тем не менее, учитывая стрессы, с которыми сталкивается современная семья, правительство пересматривает политику и программы, направленные на укрепление семьи, а также помощь ее членам, в частности женщинам, предоставляя им возможность совмещать производственную деятельность с семейными обязанностями. </w:t>
      </w:r>
    </w:p>
    <w:p w:rsidR="00000000" w:rsidRDefault="00000000">
      <w:pPr>
        <w:spacing w:after="0" w:line="240" w:lineRule="auto"/>
        <w:jc w:val="both"/>
      </w:pPr>
    </w:p>
    <w:p w:rsidR="00000000" w:rsidRDefault="00000000">
      <w:pPr>
        <w:spacing w:before="160" w:after="0" w:line="240" w:lineRule="auto"/>
        <w:jc w:val="both"/>
        <w:rPr>
          <w:u w:val="single"/>
        </w:rPr>
      </w:pPr>
      <w:r>
        <w:tab/>
      </w:r>
      <w:r>
        <w:rPr>
          <w:u w:val="single"/>
        </w:rPr>
        <w:t>Недавние меры, направленные на укрепление семьи</w:t>
      </w:r>
    </w:p>
    <w:p w:rsidR="00000000" w:rsidRDefault="00000000">
      <w:pPr>
        <w:spacing w:after="0" w:line="240" w:lineRule="auto"/>
        <w:jc w:val="both"/>
      </w:pPr>
    </w:p>
    <w:p w:rsidR="00000000" w:rsidRDefault="00000000">
      <w:pPr>
        <w:spacing w:after="0" w:line="240" w:lineRule="auto"/>
        <w:jc w:val="both"/>
      </w:pPr>
      <w:r>
        <w:t>8</w:t>
      </w:r>
      <w:r>
        <w:tab/>
        <w:t xml:space="preserve">В целях создания общей благоприятствующей семье обстановки правительство объявило в августе </w:t>
      </w:r>
      <w:r>
        <w:br/>
        <w:t>2000 года о принятии ряда мер, направленных на утверждение семейных ценностей. Например, Государственная служба взяла на себя роль учитывающего интересы семьи работодателя, выступив с рядом инициатив, таких как:</w:t>
      </w:r>
    </w:p>
    <w:p w:rsidR="00000000" w:rsidRDefault="00000000">
      <w:pPr>
        <w:spacing w:after="0" w:line="240" w:lineRule="auto"/>
        <w:jc w:val="both"/>
      </w:pPr>
    </w:p>
    <w:p w:rsidR="00000000" w:rsidRDefault="00000000">
      <w:pPr>
        <w:spacing w:after="0" w:line="240" w:lineRule="auto"/>
        <w:jc w:val="both"/>
      </w:pPr>
      <w:r>
        <w:tab/>
        <w:t>а)</w:t>
      </w:r>
      <w:r>
        <w:tab/>
        <w:t>предоставление трехдневного оплачиваемого отпуска в связи с вступлением в первый брак;</w:t>
      </w:r>
    </w:p>
    <w:p w:rsidR="00000000" w:rsidRDefault="00000000">
      <w:pPr>
        <w:spacing w:after="0" w:line="240" w:lineRule="auto"/>
        <w:jc w:val="both"/>
      </w:pPr>
    </w:p>
    <w:p w:rsidR="00000000" w:rsidRDefault="00000000">
      <w:pPr>
        <w:spacing w:after="0" w:line="240" w:lineRule="auto"/>
        <w:ind w:left="1021" w:hanging="1021"/>
        <w:jc w:val="both"/>
      </w:pPr>
      <w:r>
        <w:tab/>
        <w:t>b)</w:t>
      </w:r>
      <w:r>
        <w:tab/>
        <w:t>предоставление женатому мужчине-служащему полностью оплачиваемых нерегистрируемых трех дней отпуска в связи с рождением его первых троих детей;</w:t>
      </w:r>
    </w:p>
    <w:p w:rsidR="00000000" w:rsidRDefault="00000000">
      <w:pPr>
        <w:spacing w:after="0" w:line="240" w:lineRule="auto"/>
        <w:jc w:val="both"/>
      </w:pPr>
    </w:p>
    <w:p w:rsidR="00000000" w:rsidRDefault="00000000">
      <w:pPr>
        <w:spacing w:after="0" w:line="240" w:lineRule="auto"/>
        <w:ind w:left="1021" w:hanging="1021"/>
        <w:jc w:val="both"/>
      </w:pPr>
      <w:r>
        <w:tab/>
        <w:t>с)</w:t>
      </w:r>
      <w:r>
        <w:tab/>
        <w:t>разрешение работать на дому с использованием электронных средств связи в качестве альтернативного режима работы; и</w:t>
      </w:r>
    </w:p>
    <w:p w:rsidR="00000000" w:rsidRDefault="00000000">
      <w:pPr>
        <w:spacing w:after="0" w:line="240" w:lineRule="auto"/>
        <w:jc w:val="both"/>
      </w:pPr>
    </w:p>
    <w:p w:rsidR="00000000" w:rsidRDefault="00000000">
      <w:pPr>
        <w:spacing w:after="0" w:line="240" w:lineRule="auto"/>
        <w:jc w:val="both"/>
      </w:pPr>
      <w:r>
        <w:tab/>
        <w:t>d)</w:t>
      </w:r>
      <w:r>
        <w:tab/>
        <w:t>разрешение министерствам и департаментам использовать гибкий график работы.</w:t>
      </w:r>
    </w:p>
    <w:p w:rsidR="00000000" w:rsidRDefault="00000000">
      <w:pPr>
        <w:spacing w:after="0" w:line="240" w:lineRule="auto"/>
        <w:jc w:val="both"/>
      </w:pPr>
    </w:p>
    <w:p w:rsidR="00000000" w:rsidRDefault="00000000">
      <w:pPr>
        <w:spacing w:after="0" w:line="240" w:lineRule="auto"/>
        <w:jc w:val="both"/>
        <w:rPr>
          <w:lang w:val="en-US"/>
        </w:rPr>
      </w:pPr>
      <w:r>
        <w:t>9</w:t>
      </w:r>
      <w:r>
        <w:tab/>
        <w:t>Создаются новые, все более качественные детские учреждения и программы помощи семье, а также инициативы, способствующие приобретению жилья. Более подробно эти меры описаны в пунктах, касающихся статей 5 и 13.</w:t>
      </w:r>
    </w:p>
    <w:p w:rsidR="00000000" w:rsidRDefault="00000000">
      <w:pPr>
        <w:spacing w:after="0" w:line="240" w:lineRule="auto"/>
        <w:jc w:val="both"/>
        <w:rPr>
          <w:lang w:val="en-US"/>
        </w:rPr>
      </w:pPr>
    </w:p>
    <w:p w:rsidR="00000000" w:rsidRDefault="00000000">
      <w:pPr>
        <w:spacing w:before="160" w:after="0" w:line="240" w:lineRule="auto"/>
        <w:jc w:val="both"/>
        <w:rPr>
          <w:u w:val="single"/>
        </w:rPr>
      </w:pPr>
      <w:r>
        <w:tab/>
      </w:r>
      <w:r>
        <w:rPr>
          <w:u w:val="single"/>
        </w:rPr>
        <w:t>Программа дополнительных выплат на ребенка</w:t>
      </w:r>
    </w:p>
    <w:p w:rsidR="00000000" w:rsidRDefault="00000000">
      <w:pPr>
        <w:spacing w:after="0" w:line="240" w:lineRule="auto"/>
        <w:jc w:val="both"/>
      </w:pPr>
    </w:p>
    <w:p w:rsidR="00000000" w:rsidRDefault="00000000">
      <w:pPr>
        <w:spacing w:after="0" w:line="240" w:lineRule="auto"/>
        <w:jc w:val="both"/>
      </w:pPr>
      <w:r>
        <w:t>10</w:t>
      </w:r>
      <w:r>
        <w:tab/>
        <w:t xml:space="preserve">Новая Программа совместных сбережений на развитие детей, которую обычно называют Программой дополнительных выплат на ребенка, призванная поощрять супружеские пары к тому, чтобы иметь трех или более детей, если они могут это себе позволить, начнет действовать с 1 апреля 2001 года. Эта программа предусматривает выплату правительством двухуровневого пособия. На первом уровне правительство будет выплачивать 500 и 1000 сингапурских долларов в год на второго и третьего ребенка, соответственно, которые родились после 1 апреля 2001 года. Второй уровень представляет собой программу ежегодных совместных выплат, когда правительство выплачивает, учитывая каждый внесенный родителями доллар, до </w:t>
      </w:r>
      <w:r>
        <w:br/>
        <w:t xml:space="preserve">1000 сингапурских долларов на второго ребенка и 2000 – на третьего. Разовое пособие и дополнительные выплаты в течение шести лет зачисляются на счет развития ребенка для удовлетворения его потребностей в образовании и развитии. </w:t>
      </w:r>
    </w:p>
    <w:p w:rsidR="00000000" w:rsidRDefault="00000000">
      <w:pPr>
        <w:spacing w:after="0" w:line="240" w:lineRule="auto"/>
        <w:jc w:val="both"/>
      </w:pPr>
    </w:p>
    <w:p w:rsidR="00000000" w:rsidRDefault="00000000">
      <w:pPr>
        <w:spacing w:before="160" w:after="0" w:line="240" w:lineRule="auto"/>
        <w:jc w:val="both"/>
        <w:rPr>
          <w:u w:val="single"/>
        </w:rPr>
      </w:pPr>
      <w:r>
        <w:tab/>
      </w:r>
      <w:r>
        <w:rPr>
          <w:u w:val="single"/>
        </w:rPr>
        <w:t xml:space="preserve">Общеобразовательный </w:t>
      </w:r>
      <w:r>
        <w:rPr>
          <w:caps/>
          <w:u w:val="single"/>
        </w:rPr>
        <w:t>к</w:t>
      </w:r>
      <w:r>
        <w:rPr>
          <w:u w:val="single"/>
        </w:rPr>
        <w:t>омитет по делам семьи (КДС)</w:t>
      </w:r>
    </w:p>
    <w:p w:rsidR="00000000" w:rsidRDefault="00000000">
      <w:pPr>
        <w:spacing w:after="0" w:line="240" w:lineRule="auto"/>
        <w:jc w:val="both"/>
      </w:pPr>
    </w:p>
    <w:p w:rsidR="00000000" w:rsidRDefault="00000000">
      <w:pPr>
        <w:spacing w:after="0" w:line="240" w:lineRule="auto"/>
        <w:jc w:val="both"/>
      </w:pPr>
      <w:r>
        <w:t>11</w:t>
      </w:r>
      <w:r>
        <w:tab/>
        <w:t>С тем чтобы создать дополнительные стимулы для осуществляемых в настоящее время программ помощи семьи, министр общественного развития и спорта назначил общеобразовательный Комитет по делам семьи (КДС), призванный работать главным образом с населением. Этот Комитет, возглавляемый старшим парламентским секретарем по общественному развитию и спорту, был создан в сентябре 2000 года. Он призван содействовать семейному благополучию. В своей деятельности он придерживается многоаспектного подхода в целях решения проблем и удовлетворения нужд целевых групп широкого спектра – от дошкольников до студентов университетов, от родителей-подростков до родителей, достигших брачного возраста, от работодателей до агентств, предоставляющих услуги семьям. Предполагается, что КДС завершит свою работу к июлю 2001 года.</w:t>
      </w:r>
    </w:p>
    <w:p w:rsidR="00000000" w:rsidRDefault="00000000">
      <w:pPr>
        <w:spacing w:after="0" w:line="240" w:lineRule="auto"/>
        <w:jc w:val="both"/>
      </w:pPr>
    </w:p>
    <w:p w:rsidR="00000000" w:rsidRDefault="00000000">
      <w:pPr>
        <w:spacing w:after="0" w:line="240" w:lineRule="auto"/>
        <w:jc w:val="both"/>
      </w:pPr>
      <w:r>
        <w:t>12</w:t>
      </w:r>
      <w:r>
        <w:tab/>
        <w:t xml:space="preserve">Растет осознание важной роли отца в воспитании детей. Отцы начинают понимать и ценить свое участие в развитии своих детей. Центр отцов (Сингапур), некоммерческая организация, работает с отдельными лицами, корпорациями и общинными группами в целях формирования общественного сознания, обучения отцов навыкам для выполнения родительских обязанностей путем организации для них семинаров и акцентирования внимания на важности прочных браков как необходимого условия создания среды, благоприятствующей воспитанию детей. </w:t>
      </w:r>
    </w:p>
    <w:p w:rsidR="00000000" w:rsidRDefault="00000000">
      <w:pPr>
        <w:spacing w:after="0" w:line="240" w:lineRule="auto"/>
        <w:jc w:val="both"/>
      </w:pPr>
    </w:p>
    <w:p w:rsidR="00000000" w:rsidRDefault="00000000">
      <w:pPr>
        <w:spacing w:after="0" w:line="240" w:lineRule="auto"/>
        <w:jc w:val="both"/>
        <w:rPr>
          <w:u w:val="single"/>
        </w:rPr>
      </w:pPr>
      <w:r>
        <w:tab/>
      </w:r>
      <w:r>
        <w:rPr>
          <w:u w:val="single"/>
        </w:rPr>
        <w:t>Подход Сингапура к осуществлению Конвенции</w:t>
      </w:r>
    </w:p>
    <w:p w:rsidR="00000000" w:rsidRDefault="00000000">
      <w:pPr>
        <w:spacing w:after="0" w:line="240" w:lineRule="auto"/>
        <w:jc w:val="both"/>
      </w:pPr>
    </w:p>
    <w:p w:rsidR="00000000" w:rsidRDefault="00000000">
      <w:pPr>
        <w:spacing w:after="0" w:line="240" w:lineRule="auto"/>
        <w:jc w:val="both"/>
      </w:pPr>
      <w:r>
        <w:t>13</w:t>
      </w:r>
      <w:r>
        <w:tab/>
        <w:t xml:space="preserve">Как сообщалось в первоначальном докладе, Межведомственный комитет по КЛДЖ, созданный в июле 1996 года, продолжает осуществлять непрерывный контроль за выполнением Сингапуром этой Конвенции. </w:t>
      </w:r>
    </w:p>
    <w:p w:rsidR="00000000" w:rsidRDefault="00000000">
      <w:pPr>
        <w:spacing w:after="0" w:line="240" w:lineRule="auto"/>
        <w:jc w:val="both"/>
      </w:pPr>
    </w:p>
    <w:p w:rsidR="00000000" w:rsidRDefault="00000000">
      <w:pPr>
        <w:spacing w:after="0" w:line="240" w:lineRule="auto"/>
        <w:jc w:val="both"/>
      </w:pPr>
      <w:r>
        <w:t>14</w:t>
      </w:r>
      <w:r>
        <w:tab/>
        <w:t>В марте 2000 года совместными усилиями Министерства общественного развития и спорта  и Сингапурского совета женских организаций (ССЖО), головной организации, объединяющей женские группы Сингапура, была организована встреча для обмена мнениями по первоначальному докладу Сингапура об осуществлении Конвенции. Цели этой встречи заключались в том, чтобы:</w:t>
      </w:r>
    </w:p>
    <w:p w:rsidR="00000000" w:rsidRDefault="00000000">
      <w:pPr>
        <w:spacing w:after="0" w:line="240" w:lineRule="auto"/>
        <w:jc w:val="both"/>
      </w:pPr>
    </w:p>
    <w:p w:rsidR="00000000" w:rsidRDefault="00000000">
      <w:pPr>
        <w:spacing w:after="0" w:line="240" w:lineRule="auto"/>
        <w:ind w:left="1021" w:hanging="1021"/>
        <w:jc w:val="both"/>
      </w:pPr>
      <w:r>
        <w:tab/>
        <w:t>а)</w:t>
      </w:r>
      <w:r>
        <w:tab/>
        <w:t>содействовать установлению обратной связи для ССЖО, с тем чтобы он мог составить независимое заключение о первоначальном докладе Сингапура, представленном Комитету в соответствии со статьей 18 Конвенции;</w:t>
      </w:r>
    </w:p>
    <w:p w:rsidR="00000000" w:rsidRDefault="00000000">
      <w:pPr>
        <w:spacing w:after="0" w:line="240" w:lineRule="auto"/>
        <w:ind w:left="1021" w:hanging="1021"/>
        <w:jc w:val="both"/>
      </w:pPr>
    </w:p>
    <w:p w:rsidR="00000000" w:rsidRDefault="00000000">
      <w:pPr>
        <w:spacing w:after="0" w:line="240" w:lineRule="auto"/>
        <w:ind w:left="1021" w:hanging="1021"/>
        <w:jc w:val="both"/>
      </w:pPr>
      <w:r>
        <w:tab/>
        <w:t>b)</w:t>
      </w:r>
      <w:r>
        <w:tab/>
        <w:t xml:space="preserve">обеспечить возможность для получения более подробной информации о работе Межведомственного комитета (МВК) по КЛДЖ. </w:t>
      </w:r>
    </w:p>
    <w:p w:rsidR="00000000" w:rsidRDefault="00000000">
      <w:pPr>
        <w:spacing w:after="0" w:line="240" w:lineRule="auto"/>
        <w:jc w:val="both"/>
      </w:pPr>
    </w:p>
    <w:p w:rsidR="00000000" w:rsidRDefault="00000000">
      <w:pPr>
        <w:spacing w:after="0" w:line="240" w:lineRule="auto"/>
        <w:jc w:val="both"/>
      </w:pPr>
      <w:r>
        <w:t>15</w:t>
      </w:r>
      <w:r>
        <w:tab/>
        <w:t>В работе этой встречи приняли участие представители 41 филиала ССЖО</w:t>
      </w:r>
      <w:r>
        <w:rPr>
          <w:rStyle w:val="FootnoteReference"/>
        </w:rPr>
        <w:footnoteReference w:id="9"/>
      </w:r>
      <w:r>
        <w:t>, двух организаций, не входящих в Совет, неправительственных организаций и государственных учреждений, занимающихся  проблемами женщин в Сингапуре. Члены Межведомственного комитета по КЛДЖ выступали в качестве консультантов и отвечали на вопросы, поднимавшиеся в связи с оговорками, сделанными Сингапуром в отношении Конвенции. Участники получили копию информационной подборки по КЛДЖ, составленной Фондом Организации Объединенных Наций для развития в интересах женщин (ЮНИФЕМ). По оценкам участников встречи, ее можно считать успешной, и большинство из них с нетерпением ждут проведения таких встреч в будущем. На этой встрече, проходившей в формате диалога, председательствовал профессор Томми Ко, посол по особым поручениям Сингапура.</w:t>
      </w:r>
    </w:p>
    <w:p w:rsidR="00000000" w:rsidRDefault="00000000">
      <w:pPr>
        <w:spacing w:after="0" w:line="240" w:lineRule="auto"/>
        <w:jc w:val="both"/>
      </w:pPr>
    </w:p>
    <w:p w:rsidR="00000000" w:rsidRDefault="00000000">
      <w:pPr>
        <w:spacing w:after="0" w:line="240" w:lineRule="auto"/>
        <w:jc w:val="both"/>
      </w:pPr>
      <w:r>
        <w:t>16</w:t>
      </w:r>
      <w:r>
        <w:tab/>
        <w:t xml:space="preserve">В свете мнений и доводов, высказанных на вышеупомянутой встрече, о чем говорилось выше, принимавшие в ней участие соответствующие министерства пересмотрели оговорки, сделанные в отношении пяти статей Конвенции, а именно статей 2, 16, 9, 11 и 29 2). </w:t>
      </w:r>
    </w:p>
    <w:p w:rsidR="00000000" w:rsidRDefault="00000000">
      <w:pPr>
        <w:spacing w:after="0" w:line="240" w:lineRule="auto"/>
        <w:jc w:val="both"/>
      </w:pPr>
    </w:p>
    <w:p w:rsidR="00000000" w:rsidRDefault="00000000">
      <w:pPr>
        <w:spacing w:before="160" w:after="0" w:line="240" w:lineRule="auto"/>
        <w:jc w:val="both"/>
        <w:rPr>
          <w:u w:val="single"/>
        </w:rPr>
      </w:pPr>
      <w:r>
        <w:tab/>
      </w:r>
      <w:r>
        <w:rPr>
          <w:u w:val="single"/>
        </w:rPr>
        <w:t>Пекинская платформа действий</w:t>
      </w:r>
    </w:p>
    <w:p w:rsidR="00000000" w:rsidRDefault="00000000">
      <w:pPr>
        <w:spacing w:after="0" w:line="240" w:lineRule="auto"/>
        <w:jc w:val="both"/>
      </w:pPr>
    </w:p>
    <w:p w:rsidR="00000000" w:rsidRDefault="00000000">
      <w:pPr>
        <w:spacing w:after="0" w:line="240" w:lineRule="auto"/>
        <w:jc w:val="both"/>
      </w:pPr>
      <w:r>
        <w:t>17</w:t>
      </w:r>
      <w:r>
        <w:tab/>
        <w:t xml:space="preserve">Правительство Сингапура со всей ответственностью подходит к мерам по достижению целей, поставленных в Пекинской декларации и Платформе действий 1995 года. Пекинская платформа действий по-прежнему служит отправной точкой в процессе выработки политики в Сингапуре. Как отмечалось в первоначальном докладе, о прогрессе в деле осуществления Пекинской платформы действий 1995 года сообщалось на ежегодных заседаниях Подкомитета по делам женщин АСЕАН, членом которого является Сингапур. 19-я сессия этого Подкомитета проходила на острове Бали (Индонезия) в ноябре 2000 года, где Сингапур представил доклад о прогрессе, достигнутом в рамках итогового документа, который был принят на специальной сессии Генеральной Ассамблеи Организации Объединенных Наций по положению женщин, проходившей в Нью-Йорке в июне 2000 года. </w:t>
      </w:r>
    </w:p>
    <w:p w:rsidR="00000000" w:rsidRDefault="00000000">
      <w:pPr>
        <w:spacing w:after="0" w:line="240" w:lineRule="auto"/>
        <w:jc w:val="both"/>
      </w:pPr>
    </w:p>
    <w:p w:rsidR="00000000" w:rsidRDefault="00000000">
      <w:pPr>
        <w:spacing w:after="0" w:line="240" w:lineRule="auto"/>
        <w:jc w:val="both"/>
        <w:rPr>
          <w:u w:val="single"/>
        </w:rPr>
      </w:pPr>
      <w:r>
        <w:tab/>
      </w:r>
      <w:r>
        <w:rPr>
          <w:u w:val="single"/>
        </w:rPr>
        <w:t>Повышение статуса женщин</w:t>
      </w:r>
    </w:p>
    <w:p w:rsidR="00000000" w:rsidRDefault="00000000">
      <w:pPr>
        <w:spacing w:after="0" w:line="240" w:lineRule="auto"/>
        <w:jc w:val="both"/>
      </w:pPr>
    </w:p>
    <w:p w:rsidR="00000000" w:rsidRDefault="00000000">
      <w:pPr>
        <w:spacing w:after="0" w:line="240" w:lineRule="auto"/>
        <w:jc w:val="both"/>
        <w:rPr>
          <w:lang w:val="en-US"/>
        </w:rPr>
      </w:pPr>
      <w:r>
        <w:t>18</w:t>
      </w:r>
      <w:r>
        <w:tab/>
        <w:t>В августе 1998 года под эгидой Межпарламентской организации АСЕАН (АИПО) женщины – парламентарии АСЕАН сформировали новый женский комитет, который для краткости называется ВАИПО. Его второе заседание состоялось во время 21-го заседания АИПО в Сингапуре в сентябре 2000 года. На нем были приняты три резолюции, касающиеся прав женщин на рабочем месте, а также последствий глобализации для женщин и их здоровья.</w:t>
      </w:r>
    </w:p>
    <w:p w:rsidR="00000000" w:rsidRDefault="00000000">
      <w:pPr>
        <w:spacing w:after="0" w:line="240" w:lineRule="auto"/>
        <w:jc w:val="both"/>
        <w:rPr>
          <w:lang w:val="en-US"/>
        </w:rPr>
      </w:pPr>
    </w:p>
    <w:p w:rsidR="00000000" w:rsidRDefault="00000000">
      <w:pPr>
        <w:pStyle w:val="BodyText"/>
        <w:spacing w:after="0" w:line="240" w:lineRule="auto"/>
        <w:rPr>
          <w:sz w:val="20"/>
        </w:rPr>
      </w:pPr>
      <w:r>
        <w:rPr>
          <w:sz w:val="20"/>
        </w:rPr>
        <w:t>19</w:t>
      </w:r>
      <w:r>
        <w:rPr>
          <w:sz w:val="20"/>
        </w:rPr>
        <w:tab/>
        <w:t xml:space="preserve">Сингапур отдает предпочтение политике равных возможностей как для мужчин, так и для женщин. Не существует каких-либо препятствий или помех для участия женщин во всех секторах общественной жизни. Поскольку принцип меритократии в качестве руководящего принципа глубоко укоренился в сингапурском обществе, учет гендерной проблематики в основной политике не является столь важной проблемой. Тем не менее Сингапурский совет женских организаций принял участие в работе Консультативной группы Азиатско-тихоокеанского экономического сотрудничества по интеграции гендерной проблематики (КГИГП) в целях оказания поддержки экономике других стран – членов АТЭС. КГИГП была создана в 1999 году на двухгодичный период с целью обеспечения учета гендерных аспектов в работе АТЭС. Был разработан и принят проект структуры по интеграции женщин в деятельность АТЭС, предназначенной для использования странами – членами этой организации. Данная структура должна быть внедрена на всех уровнях экономики стран АТЭС. ССЖО, как член КГИГП, содействовал проведению учебного семинара-практикума по гендерной проблематике для Рабочей группы по транспорту АТЭС 28 марта 2000 года и для Комитета по бюджету и управлению АТЭС 30 марта 2000 года. Оба семинара проходили в Сингапуре. </w:t>
      </w:r>
    </w:p>
    <w:p w:rsidR="00000000" w:rsidRDefault="00000000">
      <w:pPr>
        <w:spacing w:after="0" w:line="240" w:lineRule="auto"/>
        <w:jc w:val="both"/>
      </w:pPr>
    </w:p>
    <w:p w:rsidR="00000000" w:rsidRDefault="00000000">
      <w:pPr>
        <w:spacing w:after="0" w:line="240" w:lineRule="auto"/>
        <w:jc w:val="both"/>
      </w:pPr>
      <w:r>
        <w:t>20</w:t>
      </w:r>
      <w:r>
        <w:tab/>
        <w:t xml:space="preserve">Женские группы берут на себя пропагандистскую роль в вопросах повышения статуса женщин, выступающих в различном качестве. В связи с этим заслуживает внимания  изданная Женской ассоциацией Государственного университета Сингапура накануне нового тысячелетия книга "Будущее женщин, будущее мира: как представляют себе женщины 2050 год". Книга эта стала  плодом напряженной работы 500 женщин из 90 стран. Цель ее – способствовать развитию стремления к совместной деятельности по усовершенствованию мира и повышению общей осведомленности о потенциале женщин. Большое значение также имеет книга "Изнасилование: оружие страха", изданная и выпущенная в августе 1998 года Ассоциацией женщин, выступающих за действия и исследования. Она преследует цель повысить осведомленность и понимание в обществе, необходимые для решения проблемы насилия в отношении женщин в условиях войны и гражданских конфликтов в некоторых странах. </w:t>
      </w:r>
    </w:p>
    <w:p w:rsidR="00000000" w:rsidRDefault="00000000">
      <w:pPr>
        <w:spacing w:after="0" w:line="240" w:lineRule="auto"/>
        <w:jc w:val="both"/>
      </w:pPr>
    </w:p>
    <w:p w:rsidR="00000000" w:rsidRDefault="00000000">
      <w:pPr>
        <w:spacing w:after="0" w:line="240" w:lineRule="auto"/>
        <w:jc w:val="both"/>
      </w:pPr>
      <w:r>
        <w:t>21</w:t>
      </w:r>
      <w:r>
        <w:tab/>
        <w:t xml:space="preserve">С 1990 года ведущий женский журнал Сингапура "Ее мир" присуждает премию "Женщина года" в знак признания особых заслуг выдающихся женщин. Одним из критериев для номинации кандидатов является их способность быть образцом для подражания, а также вдохновлять, направлять и оказывать влияние на других женщин. В 1999 году была учреждена новая премия, призванная отметить и признать достижения молодых женщин в возрасте до 35 лет, которые служат вдохновляющим примером для других молодых женщин. </w:t>
      </w:r>
    </w:p>
    <w:p w:rsidR="00000000" w:rsidRDefault="00000000">
      <w:pPr>
        <w:spacing w:after="0" w:line="240" w:lineRule="auto"/>
        <w:jc w:val="both"/>
      </w:pPr>
    </w:p>
    <w:p w:rsidR="00000000" w:rsidRDefault="00000000">
      <w:pPr>
        <w:spacing w:after="0" w:line="240" w:lineRule="auto"/>
        <w:jc w:val="both"/>
      </w:pPr>
      <w:r>
        <w:t>22</w:t>
      </w:r>
      <w:r>
        <w:tab/>
        <w:t>С 1998 года Ассоциация мелких и средних предприятий (АСМЕ) Сингапура</w:t>
      </w:r>
      <w:r>
        <w:rPr>
          <w:rStyle w:val="FootnoteReference"/>
        </w:rPr>
        <w:footnoteReference w:id="10"/>
      </w:r>
      <w:r>
        <w:t xml:space="preserve"> также проводит награждение премией "Женщина-предприниматель года" в знак признания заслуг и высокой оценки деятельности выдающихся местных женщин-предпринимателей, которые занимаются коммерческой деятельностью не менее двух лет. Кандидаты на эту премию отбираются в соответствии не только с продемонстрированными незаурядными деловыми качествами, но и с внесенным ими вкладом в жизнь общества, особенно в развитие женщин в Сингапуре. В 2000 году на эту премию было номинировано 11 из </w:t>
      </w:r>
      <w:r>
        <w:br/>
        <w:t xml:space="preserve">60 женщин – членов АСМЕ. В 2000 году было выпущено "Наставление АСМЕ", призванное расширять, повышать и углублять информированность о возможностях в бизнесе и деловой практике через обмен ценным опытом, установление связей между событиями и программы подготовки. </w:t>
      </w:r>
    </w:p>
    <w:p w:rsidR="00000000" w:rsidRDefault="00000000">
      <w:pPr>
        <w:spacing w:after="0" w:line="240" w:lineRule="auto"/>
        <w:jc w:val="both"/>
      </w:pPr>
    </w:p>
    <w:p w:rsidR="00000000" w:rsidRDefault="00000000">
      <w:pPr>
        <w:pStyle w:val="BodyText2"/>
        <w:spacing w:after="0" w:line="240" w:lineRule="auto"/>
        <w:ind w:left="680" w:hanging="680"/>
        <w:jc w:val="left"/>
        <w:rPr>
          <w:b/>
        </w:rPr>
      </w:pPr>
      <w:r>
        <w:rPr>
          <w:b/>
        </w:rPr>
        <w:tab/>
        <w:t>НОВЫЕ ДОСТИЖЕНИЯ ПО ОСУЩЕСТВЛЕНИЮ СООТВЕТСТВУЮЩИХ СТАТЕЙ КОНВЕНЦИИ – ЧАСТЬ 2 ПЕРВОНАЧАЛЬНОГО ДОКЛАДА</w:t>
      </w:r>
    </w:p>
    <w:p w:rsidR="00000000" w:rsidRDefault="00000000">
      <w:pPr>
        <w:spacing w:after="0" w:line="240" w:lineRule="auto"/>
        <w:jc w:val="both"/>
        <w:rPr>
          <w:lang w:val="en-US"/>
        </w:rPr>
      </w:pPr>
    </w:p>
    <w:p w:rsidR="00000000" w:rsidRDefault="00000000">
      <w:pPr>
        <w:spacing w:after="0" w:line="240" w:lineRule="auto"/>
        <w:jc w:val="both"/>
        <w:rPr>
          <w:lang w:val="en-US"/>
        </w:rPr>
      </w:pPr>
    </w:p>
    <w:p w:rsidR="00000000" w:rsidRDefault="00000000">
      <w:pPr>
        <w:spacing w:after="0" w:line="240" w:lineRule="auto"/>
        <w:jc w:val="both"/>
      </w:pPr>
      <w:r>
        <w:t>1</w:t>
      </w:r>
      <w:r>
        <w:tab/>
        <w:t xml:space="preserve">Что касается отчетного периода, то в докладе приводятся не только обновленные статистические данные о вовлечении/участии женщин в ключевых секторах, но и новые достижения и инициативы. Это относится к статьям 5, 6, 7, 8, 10, 11, 12, 13 и 16 Конвенции. </w:t>
      </w:r>
    </w:p>
    <w:p w:rsidR="00000000" w:rsidRDefault="00000000">
      <w:pPr>
        <w:spacing w:after="0" w:line="240" w:lineRule="auto"/>
        <w:jc w:val="both"/>
      </w:pPr>
    </w:p>
    <w:p w:rsidR="00000000" w:rsidRDefault="00000000">
      <w:pPr>
        <w:spacing w:after="0" w:line="240" w:lineRule="auto"/>
        <w:ind w:left="680" w:hanging="680"/>
        <w:jc w:val="both"/>
        <w:rPr>
          <w:sz w:val="22"/>
        </w:rPr>
      </w:pPr>
      <w:r>
        <w:rPr>
          <w:sz w:val="22"/>
        </w:rPr>
        <w:t>2</w:t>
      </w:r>
      <w:r>
        <w:rPr>
          <w:sz w:val="22"/>
        </w:rPr>
        <w:tab/>
      </w:r>
      <w:r>
        <w:rPr>
          <w:b/>
          <w:sz w:val="22"/>
        </w:rPr>
        <w:t>СТАТЬЯ 5 – СТЕРЕОТИПНОСТЬ И ПРЕДРАССУДКИ В ОТНОШЕНИИ РОЛИ МУЖЧИН И ЖЕНЩИН И СЕМЕЙНОЕ ВОСПИТАНИЕ</w:t>
      </w:r>
    </w:p>
    <w:p w:rsidR="00000000" w:rsidRDefault="00000000">
      <w:pPr>
        <w:spacing w:after="0" w:line="240" w:lineRule="auto"/>
        <w:jc w:val="both"/>
      </w:pPr>
    </w:p>
    <w:p w:rsidR="00000000" w:rsidRDefault="00000000">
      <w:pPr>
        <w:spacing w:after="0" w:line="240" w:lineRule="auto"/>
        <w:jc w:val="both"/>
        <w:rPr>
          <w:u w:val="single"/>
        </w:rPr>
      </w:pPr>
      <w:r>
        <w:tab/>
      </w:r>
      <w:r>
        <w:rPr>
          <w:u w:val="single"/>
        </w:rPr>
        <w:t>Сексуальные преступления в отношении женщин</w:t>
      </w:r>
    </w:p>
    <w:p w:rsidR="00000000" w:rsidRDefault="00000000">
      <w:pPr>
        <w:spacing w:after="0" w:line="240" w:lineRule="auto"/>
        <w:jc w:val="both"/>
      </w:pPr>
    </w:p>
    <w:p w:rsidR="00000000" w:rsidRDefault="00000000">
      <w:pPr>
        <w:spacing w:after="0" w:line="240" w:lineRule="auto"/>
        <w:jc w:val="both"/>
      </w:pPr>
      <w:r>
        <w:t>2.1</w:t>
      </w:r>
      <w:r>
        <w:tab/>
        <w:t>Существуют правовые нормы в отношении преступлений сексуального характера, совершенных в отношении женщин. Число дел, по которым в соответствии с Уголовным кодексом было возбуждено уголовное преследование за изнасилование и оскорбление чести женщины, изменялось на протяжении ряда лет, как это показано в таблице 1, ниже.</w:t>
      </w:r>
    </w:p>
    <w:p w:rsidR="00000000" w:rsidRDefault="00000000">
      <w:pPr>
        <w:spacing w:after="0" w:line="240" w:lineRule="auto"/>
        <w:jc w:val="both"/>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2552"/>
        <w:gridCol w:w="4160"/>
      </w:tblGrid>
      <w:tr w:rsidR="00000000">
        <w:tblPrEx>
          <w:tblCellMar>
            <w:top w:w="0" w:type="dxa"/>
            <w:bottom w:w="0" w:type="dxa"/>
          </w:tblCellMar>
        </w:tblPrEx>
        <w:tc>
          <w:tcPr>
            <w:tcW w:w="2977" w:type="dxa"/>
          </w:tcPr>
          <w:p w:rsidR="00000000" w:rsidRDefault="00000000">
            <w:pPr>
              <w:pStyle w:val="Heading5"/>
              <w:spacing w:after="0" w:line="240" w:lineRule="auto"/>
              <w:ind w:left="0"/>
              <w:jc w:val="both"/>
              <w:rPr>
                <w:b/>
                <w:i w:val="0"/>
                <w:sz w:val="20"/>
              </w:rPr>
            </w:pPr>
            <w:r>
              <w:rPr>
                <w:b/>
                <w:i w:val="0"/>
                <w:sz w:val="20"/>
              </w:rPr>
              <w:t>Год</w:t>
            </w:r>
          </w:p>
        </w:tc>
        <w:tc>
          <w:tcPr>
            <w:tcW w:w="2552" w:type="dxa"/>
          </w:tcPr>
          <w:p w:rsidR="00000000" w:rsidRDefault="00000000">
            <w:pPr>
              <w:spacing w:after="0" w:line="240" w:lineRule="auto"/>
              <w:rPr>
                <w:b/>
              </w:rPr>
            </w:pPr>
            <w:r>
              <w:rPr>
                <w:b/>
              </w:rPr>
              <w:t>Число дел, по которым предъявлены обвинения</w:t>
            </w:r>
          </w:p>
        </w:tc>
        <w:tc>
          <w:tcPr>
            <w:tcW w:w="4160" w:type="dxa"/>
          </w:tcPr>
          <w:p w:rsidR="00000000" w:rsidRDefault="00000000">
            <w:pPr>
              <w:spacing w:after="0" w:line="240" w:lineRule="auto"/>
              <w:rPr>
                <w:b/>
              </w:rPr>
            </w:pPr>
            <w:r>
              <w:rPr>
                <w:b/>
              </w:rPr>
              <w:t xml:space="preserve">Число и процент дел, по которым обвиняемые были осуждены, от числа дел, по которым были предъявлены обвинения </w:t>
            </w:r>
          </w:p>
        </w:tc>
      </w:tr>
      <w:tr w:rsidR="00000000">
        <w:tblPrEx>
          <w:tblCellMar>
            <w:top w:w="0" w:type="dxa"/>
            <w:bottom w:w="0" w:type="dxa"/>
          </w:tblCellMar>
        </w:tblPrEx>
        <w:tc>
          <w:tcPr>
            <w:tcW w:w="2977" w:type="dxa"/>
          </w:tcPr>
          <w:p w:rsidR="00000000" w:rsidRDefault="00000000">
            <w:pPr>
              <w:pStyle w:val="Header"/>
              <w:tabs>
                <w:tab w:val="clear" w:pos="4677"/>
                <w:tab w:val="clear" w:pos="9355"/>
              </w:tabs>
              <w:spacing w:after="0" w:line="240" w:lineRule="auto"/>
              <w:jc w:val="both"/>
            </w:pPr>
            <w:r>
              <w:t>1995</w:t>
            </w:r>
          </w:p>
        </w:tc>
        <w:tc>
          <w:tcPr>
            <w:tcW w:w="2552" w:type="dxa"/>
          </w:tcPr>
          <w:p w:rsidR="00000000" w:rsidRDefault="00000000">
            <w:pPr>
              <w:pStyle w:val="Header"/>
              <w:tabs>
                <w:tab w:val="clear" w:pos="4677"/>
                <w:tab w:val="clear" w:pos="9355"/>
              </w:tabs>
              <w:spacing w:after="0" w:line="240" w:lineRule="auto"/>
              <w:jc w:val="both"/>
            </w:pPr>
            <w:r>
              <w:t>360</w:t>
            </w:r>
          </w:p>
        </w:tc>
        <w:tc>
          <w:tcPr>
            <w:tcW w:w="4160" w:type="dxa"/>
          </w:tcPr>
          <w:p w:rsidR="00000000" w:rsidRDefault="00000000">
            <w:pPr>
              <w:pStyle w:val="Header"/>
              <w:tabs>
                <w:tab w:val="clear" w:pos="4677"/>
                <w:tab w:val="clear" w:pos="9355"/>
              </w:tabs>
              <w:spacing w:after="0" w:line="240" w:lineRule="auto"/>
              <w:jc w:val="both"/>
            </w:pPr>
            <w:r>
              <w:t>260 (72,2%)</w:t>
            </w:r>
          </w:p>
        </w:tc>
      </w:tr>
      <w:tr w:rsidR="00000000">
        <w:tblPrEx>
          <w:tblCellMar>
            <w:top w:w="0" w:type="dxa"/>
            <w:bottom w:w="0" w:type="dxa"/>
          </w:tblCellMar>
        </w:tblPrEx>
        <w:tc>
          <w:tcPr>
            <w:tcW w:w="2977" w:type="dxa"/>
          </w:tcPr>
          <w:p w:rsidR="00000000" w:rsidRDefault="00000000">
            <w:pPr>
              <w:spacing w:after="0" w:line="240" w:lineRule="auto"/>
              <w:jc w:val="both"/>
            </w:pPr>
            <w:r>
              <w:t>1996</w:t>
            </w:r>
          </w:p>
        </w:tc>
        <w:tc>
          <w:tcPr>
            <w:tcW w:w="2552" w:type="dxa"/>
          </w:tcPr>
          <w:p w:rsidR="00000000" w:rsidRDefault="00000000">
            <w:pPr>
              <w:spacing w:after="0" w:line="240" w:lineRule="auto"/>
              <w:jc w:val="both"/>
            </w:pPr>
            <w:r>
              <w:t>333</w:t>
            </w:r>
          </w:p>
        </w:tc>
        <w:tc>
          <w:tcPr>
            <w:tcW w:w="4160" w:type="dxa"/>
          </w:tcPr>
          <w:p w:rsidR="00000000" w:rsidRDefault="00000000">
            <w:pPr>
              <w:spacing w:after="0" w:line="240" w:lineRule="auto"/>
              <w:jc w:val="both"/>
            </w:pPr>
            <w:r>
              <w:t>225 (67,6%)</w:t>
            </w:r>
          </w:p>
        </w:tc>
      </w:tr>
      <w:tr w:rsidR="00000000">
        <w:tblPrEx>
          <w:tblCellMar>
            <w:top w:w="0" w:type="dxa"/>
            <w:bottom w:w="0" w:type="dxa"/>
          </w:tblCellMar>
        </w:tblPrEx>
        <w:tc>
          <w:tcPr>
            <w:tcW w:w="2977" w:type="dxa"/>
          </w:tcPr>
          <w:p w:rsidR="00000000" w:rsidRDefault="00000000">
            <w:pPr>
              <w:spacing w:after="0" w:line="240" w:lineRule="auto"/>
              <w:jc w:val="both"/>
            </w:pPr>
            <w:r>
              <w:t>1997</w:t>
            </w:r>
          </w:p>
        </w:tc>
        <w:tc>
          <w:tcPr>
            <w:tcW w:w="2552" w:type="dxa"/>
          </w:tcPr>
          <w:p w:rsidR="00000000" w:rsidRDefault="00000000">
            <w:pPr>
              <w:spacing w:after="0" w:line="240" w:lineRule="auto"/>
              <w:jc w:val="both"/>
            </w:pPr>
            <w:r>
              <w:t>301</w:t>
            </w:r>
          </w:p>
        </w:tc>
        <w:tc>
          <w:tcPr>
            <w:tcW w:w="4160" w:type="dxa"/>
          </w:tcPr>
          <w:p w:rsidR="00000000" w:rsidRDefault="00000000">
            <w:pPr>
              <w:spacing w:after="0" w:line="240" w:lineRule="auto"/>
              <w:jc w:val="both"/>
            </w:pPr>
            <w:r>
              <w:t>174 (57,8%)</w:t>
            </w:r>
          </w:p>
        </w:tc>
      </w:tr>
      <w:tr w:rsidR="00000000">
        <w:tblPrEx>
          <w:tblCellMar>
            <w:top w:w="0" w:type="dxa"/>
            <w:bottom w:w="0" w:type="dxa"/>
          </w:tblCellMar>
        </w:tblPrEx>
        <w:tc>
          <w:tcPr>
            <w:tcW w:w="2977" w:type="dxa"/>
          </w:tcPr>
          <w:p w:rsidR="00000000" w:rsidRDefault="00000000">
            <w:pPr>
              <w:spacing w:after="0" w:line="240" w:lineRule="auto"/>
              <w:jc w:val="both"/>
            </w:pPr>
            <w:r>
              <w:t>1998</w:t>
            </w:r>
          </w:p>
        </w:tc>
        <w:tc>
          <w:tcPr>
            <w:tcW w:w="2552" w:type="dxa"/>
          </w:tcPr>
          <w:p w:rsidR="00000000" w:rsidRDefault="00000000">
            <w:pPr>
              <w:spacing w:after="0" w:line="240" w:lineRule="auto"/>
              <w:jc w:val="both"/>
            </w:pPr>
            <w:r>
              <w:t>313</w:t>
            </w:r>
          </w:p>
        </w:tc>
        <w:tc>
          <w:tcPr>
            <w:tcW w:w="4160" w:type="dxa"/>
          </w:tcPr>
          <w:p w:rsidR="00000000" w:rsidRDefault="00000000">
            <w:pPr>
              <w:spacing w:after="0" w:line="240" w:lineRule="auto"/>
              <w:jc w:val="both"/>
            </w:pPr>
            <w:r>
              <w:t>152 (48,6%)</w:t>
            </w:r>
          </w:p>
        </w:tc>
      </w:tr>
      <w:tr w:rsidR="00000000">
        <w:tblPrEx>
          <w:tblCellMar>
            <w:top w:w="0" w:type="dxa"/>
            <w:bottom w:w="0" w:type="dxa"/>
          </w:tblCellMar>
        </w:tblPrEx>
        <w:tc>
          <w:tcPr>
            <w:tcW w:w="2977" w:type="dxa"/>
          </w:tcPr>
          <w:p w:rsidR="00000000" w:rsidRDefault="00000000">
            <w:pPr>
              <w:spacing w:after="0" w:line="240" w:lineRule="auto"/>
              <w:jc w:val="both"/>
            </w:pPr>
            <w:r>
              <w:t>1999</w:t>
            </w:r>
          </w:p>
        </w:tc>
        <w:tc>
          <w:tcPr>
            <w:tcW w:w="2552" w:type="dxa"/>
          </w:tcPr>
          <w:p w:rsidR="00000000" w:rsidRDefault="00000000">
            <w:pPr>
              <w:spacing w:after="0" w:line="240" w:lineRule="auto"/>
              <w:jc w:val="both"/>
            </w:pPr>
            <w:r>
              <w:t>169</w:t>
            </w:r>
          </w:p>
        </w:tc>
        <w:tc>
          <w:tcPr>
            <w:tcW w:w="4160" w:type="dxa"/>
          </w:tcPr>
          <w:p w:rsidR="00000000" w:rsidRDefault="00000000">
            <w:pPr>
              <w:spacing w:after="0" w:line="240" w:lineRule="auto"/>
              <w:jc w:val="both"/>
            </w:pPr>
            <w:r>
              <w:t>72 (42,6%)</w:t>
            </w:r>
          </w:p>
        </w:tc>
      </w:tr>
      <w:tr w:rsidR="00000000">
        <w:tblPrEx>
          <w:tblCellMar>
            <w:top w:w="0" w:type="dxa"/>
            <w:bottom w:w="0" w:type="dxa"/>
          </w:tblCellMar>
        </w:tblPrEx>
        <w:tc>
          <w:tcPr>
            <w:tcW w:w="2977" w:type="dxa"/>
          </w:tcPr>
          <w:p w:rsidR="00000000" w:rsidRDefault="00000000">
            <w:pPr>
              <w:spacing w:after="0" w:line="240" w:lineRule="auto"/>
              <w:jc w:val="both"/>
            </w:pPr>
            <w:r>
              <w:t>С января по июнь 2000 года</w:t>
            </w:r>
            <w:r>
              <w:rPr>
                <w:rStyle w:val="FootnoteReference"/>
              </w:rPr>
              <w:footnoteReference w:id="11"/>
            </w:r>
          </w:p>
        </w:tc>
        <w:tc>
          <w:tcPr>
            <w:tcW w:w="2552" w:type="dxa"/>
          </w:tcPr>
          <w:p w:rsidR="00000000" w:rsidRDefault="00000000">
            <w:pPr>
              <w:spacing w:after="0" w:line="240" w:lineRule="auto"/>
              <w:jc w:val="both"/>
            </w:pPr>
            <w:r>
              <w:t>110</w:t>
            </w:r>
          </w:p>
        </w:tc>
        <w:tc>
          <w:tcPr>
            <w:tcW w:w="4160" w:type="dxa"/>
          </w:tcPr>
          <w:p w:rsidR="00000000" w:rsidRDefault="00000000">
            <w:pPr>
              <w:spacing w:after="0" w:line="240" w:lineRule="auto"/>
              <w:jc w:val="both"/>
            </w:pPr>
            <w:r>
              <w:t>56 (50,9%)</w:t>
            </w:r>
          </w:p>
        </w:tc>
      </w:tr>
    </w:tbl>
    <w:p w:rsidR="00000000" w:rsidRDefault="00000000">
      <w:pPr>
        <w:spacing w:after="0" w:line="240" w:lineRule="auto"/>
        <w:jc w:val="both"/>
        <w:rPr>
          <w:lang w:val="en-US"/>
        </w:rPr>
      </w:pPr>
    </w:p>
    <w:p w:rsidR="00000000" w:rsidRDefault="00000000">
      <w:pPr>
        <w:spacing w:after="0" w:line="240" w:lineRule="auto"/>
        <w:jc w:val="both"/>
        <w:rPr>
          <w:lang w:val="en-US"/>
        </w:rPr>
      </w:pPr>
    </w:p>
    <w:p w:rsidR="00000000" w:rsidRDefault="00000000">
      <w:pPr>
        <w:spacing w:after="0" w:line="240" w:lineRule="auto"/>
        <w:jc w:val="both"/>
        <w:rPr>
          <w:u w:val="single"/>
        </w:rPr>
      </w:pPr>
      <w:r>
        <w:tab/>
      </w:r>
      <w:r>
        <w:rPr>
          <w:u w:val="single"/>
        </w:rPr>
        <w:t>Повышение осведомленности относительно личной безопасности</w:t>
      </w:r>
    </w:p>
    <w:p w:rsidR="00000000" w:rsidRDefault="00000000">
      <w:pPr>
        <w:spacing w:after="0" w:line="240" w:lineRule="auto"/>
        <w:jc w:val="both"/>
      </w:pPr>
    </w:p>
    <w:p w:rsidR="00000000" w:rsidRDefault="00000000">
      <w:pPr>
        <w:spacing w:after="0" w:line="240" w:lineRule="auto"/>
        <w:jc w:val="both"/>
      </w:pPr>
      <w:r>
        <w:t>2.2</w:t>
      </w:r>
      <w:r>
        <w:tab/>
        <w:t>В "Новой газете", одной из местных ежедневных газет, в мае 2000 года была начата кампания за личную безопасность женщин, в связи с чем в ней публиковались сообщения о том, как одинокие женщины могут обезопасить свою повседневную жизнь.</w:t>
      </w:r>
    </w:p>
    <w:p w:rsidR="00000000" w:rsidRDefault="00000000">
      <w:pPr>
        <w:spacing w:after="0" w:line="240" w:lineRule="auto"/>
        <w:jc w:val="both"/>
      </w:pPr>
    </w:p>
    <w:p w:rsidR="00000000" w:rsidRDefault="00000000">
      <w:pPr>
        <w:spacing w:before="160" w:after="0" w:line="240" w:lineRule="auto"/>
        <w:jc w:val="both"/>
        <w:rPr>
          <w:u w:val="single"/>
        </w:rPr>
      </w:pPr>
      <w:r>
        <w:tab/>
      </w:r>
      <w:r>
        <w:rPr>
          <w:u w:val="single"/>
        </w:rPr>
        <w:t>Защита от опасностей, связанных с Интернетом и телевизионными программами</w:t>
      </w:r>
    </w:p>
    <w:p w:rsidR="00000000" w:rsidRDefault="00000000">
      <w:pPr>
        <w:spacing w:after="0" w:line="240" w:lineRule="auto"/>
        <w:jc w:val="both"/>
      </w:pPr>
    </w:p>
    <w:p w:rsidR="00000000" w:rsidRDefault="00000000">
      <w:pPr>
        <w:spacing w:after="0" w:line="240" w:lineRule="auto"/>
        <w:jc w:val="both"/>
      </w:pPr>
      <w:r>
        <w:t>2.3</w:t>
      </w:r>
      <w:r>
        <w:tab/>
        <w:t>В настоящее время в Кодексе вещания телевизионных программ Сингапурского управления телерадио- вещания (СБА) содержатся статьи, в которых рассматриваются стереотипность взглядов на роль женщин и девочек и коммерциализация секса и насилия в отношении женщин и девочек. Например, в Кодексе говорится, что в "программах необходимо избегать изображений, содержащих неосторожные упоминания, которые унижают достоинство людей, или, возможно, поощряющих дискриминацию по признаку пола, возраста, нетрудоспособности или профессиональной деятельности в отношении людей независимо от того, к какому слою общества они принадлежат". Кодекс также запрещает показ сцен с чрезмерным изображением насилия или страданий, например снятые крупным планом сцены  жестокого убийства и пыток, а также изнасилования.</w:t>
      </w:r>
    </w:p>
    <w:p w:rsidR="00000000" w:rsidRDefault="00000000">
      <w:pPr>
        <w:spacing w:after="0" w:line="240" w:lineRule="auto"/>
        <w:jc w:val="both"/>
      </w:pPr>
    </w:p>
    <w:p w:rsidR="00000000" w:rsidRDefault="00000000">
      <w:pPr>
        <w:spacing w:after="0" w:line="240" w:lineRule="auto"/>
        <w:jc w:val="both"/>
      </w:pPr>
      <w:r>
        <w:t>2.4</w:t>
      </w:r>
      <w:r>
        <w:tab/>
        <w:t xml:space="preserve">Что касается регулирования содержания информации, распространяемой через Интернет, то правительство, действуя через СБА, утвердило трехаспектный подход, при котором нормативная основа носит консультативный, прозрачный и ненавязчивый характер и поддерживается путем саморегулирования и при помощи государственных образовательных программ. В то же время, считая это делом принципа, СБА заблокировало 100 порнографических Web-сайтов, рассчитанных на широкого пользователя. </w:t>
      </w:r>
    </w:p>
    <w:p w:rsidR="00000000" w:rsidRDefault="00000000">
      <w:pPr>
        <w:spacing w:after="0" w:line="240" w:lineRule="auto"/>
        <w:jc w:val="both"/>
      </w:pPr>
    </w:p>
    <w:p w:rsidR="00000000" w:rsidRDefault="00000000">
      <w:pPr>
        <w:spacing w:after="0" w:line="240" w:lineRule="auto"/>
        <w:jc w:val="both"/>
        <w:rPr>
          <w:u w:val="single"/>
        </w:rPr>
      </w:pPr>
      <w:r>
        <w:tab/>
      </w:r>
      <w:r>
        <w:rPr>
          <w:u w:val="single"/>
        </w:rPr>
        <w:t>Программа сексуального воспитания в школах</w:t>
      </w:r>
    </w:p>
    <w:p w:rsidR="00000000" w:rsidRDefault="00000000">
      <w:pPr>
        <w:spacing w:after="0" w:line="240" w:lineRule="auto"/>
        <w:jc w:val="both"/>
      </w:pPr>
    </w:p>
    <w:p w:rsidR="00000000" w:rsidRDefault="00000000">
      <w:pPr>
        <w:spacing w:after="0" w:line="240" w:lineRule="auto"/>
        <w:jc w:val="both"/>
      </w:pPr>
      <w:r>
        <w:t>2.5</w:t>
      </w:r>
      <w:r>
        <w:tab/>
        <w:t>В начале 2001 года Министерство образования приступило к осуществлению Программы сексуального воспитания в школах, предназначенной для учащихся в возрасте 11—18 лет. Программа отводит по меньшей мере 6 часов на сексуальное воспитание и выходит за рамки ознакомления с основами сексуальной жизни и контрацепции. Дети младшего возраста получают сведения о том, что такое половое созревание, и об изменениях, которые происходят в их организме. Учащимся средней школы рассказывают об отношениях между мальчиками и девочками, беременности, порнографии, опасности заболеваний, передаваемых половым путем, сексуальных домогательствах и т. п. Эту программу дополняет мультимедийный пакет, получивший название "Взросление".</w:t>
      </w:r>
    </w:p>
    <w:p w:rsidR="00000000" w:rsidRDefault="00000000">
      <w:pPr>
        <w:spacing w:after="0" w:line="240" w:lineRule="auto"/>
        <w:jc w:val="both"/>
      </w:pPr>
    </w:p>
    <w:p w:rsidR="00000000" w:rsidRDefault="00000000">
      <w:pPr>
        <w:spacing w:after="0" w:line="240" w:lineRule="auto"/>
        <w:jc w:val="both"/>
      </w:pPr>
      <w:r>
        <w:t>2.6</w:t>
      </w:r>
      <w:r>
        <w:tab/>
        <w:t>Программа направлена на укрепление основных ценностей, таких как ответственность, обязанности, чувство собственного достоинства и другие. В нее была включена и такая тема, как аборт, в целях решения проблемы абортов среди подростков. Уровень абортов среди подростков (до 20 лет), определяемый как доля от общего количества абортов, с 1996 года в среднем составляет 10,47 процента в год. Он приводится ниже с разбивкой по годам.</w:t>
      </w:r>
    </w:p>
    <w:p w:rsidR="00000000" w:rsidRDefault="00000000">
      <w:pPr>
        <w:spacing w:after="0" w:line="240" w:lineRule="auto"/>
        <w:jc w:val="both"/>
      </w:pPr>
    </w:p>
    <w:p w:rsidR="00000000" w:rsidRDefault="00000000">
      <w:pPr>
        <w:tabs>
          <w:tab w:val="clear" w:pos="680"/>
          <w:tab w:val="clear" w:pos="1021"/>
          <w:tab w:val="left" w:pos="1134"/>
        </w:tabs>
        <w:spacing w:after="0" w:line="240" w:lineRule="auto"/>
        <w:jc w:val="both"/>
        <w:rPr>
          <w:u w:val="single"/>
        </w:rPr>
      </w:pPr>
      <w:r>
        <w:rPr>
          <w:u w:val="single"/>
        </w:rPr>
        <w:t>Год</w:t>
      </w:r>
      <w:r>
        <w:tab/>
      </w:r>
      <w:r>
        <w:rPr>
          <w:u w:val="single"/>
        </w:rPr>
        <w:t>Уровень абортов среди подростков</w:t>
      </w:r>
    </w:p>
    <w:p w:rsidR="00000000" w:rsidRDefault="00000000">
      <w:pPr>
        <w:tabs>
          <w:tab w:val="clear" w:pos="680"/>
          <w:tab w:val="clear" w:pos="1021"/>
          <w:tab w:val="left" w:pos="1134"/>
        </w:tabs>
        <w:spacing w:after="0" w:line="240" w:lineRule="auto"/>
        <w:jc w:val="both"/>
      </w:pPr>
    </w:p>
    <w:p w:rsidR="00000000" w:rsidRDefault="00000000">
      <w:pPr>
        <w:tabs>
          <w:tab w:val="clear" w:pos="680"/>
          <w:tab w:val="clear" w:pos="1021"/>
          <w:tab w:val="left" w:pos="1134"/>
        </w:tabs>
        <w:spacing w:after="0" w:line="240" w:lineRule="auto"/>
        <w:jc w:val="both"/>
      </w:pPr>
      <w:r>
        <w:t>1996</w:t>
      </w:r>
      <w:r>
        <w:tab/>
        <w:t>10,4%</w:t>
      </w:r>
    </w:p>
    <w:p w:rsidR="00000000" w:rsidRDefault="00000000">
      <w:pPr>
        <w:tabs>
          <w:tab w:val="clear" w:pos="680"/>
          <w:tab w:val="clear" w:pos="1021"/>
          <w:tab w:val="left" w:pos="1134"/>
        </w:tabs>
        <w:spacing w:after="0" w:line="240" w:lineRule="auto"/>
        <w:jc w:val="both"/>
      </w:pPr>
      <w:r>
        <w:t>1997</w:t>
      </w:r>
      <w:r>
        <w:tab/>
        <w:t>11,2%</w:t>
      </w:r>
    </w:p>
    <w:p w:rsidR="00000000" w:rsidRDefault="00000000">
      <w:pPr>
        <w:tabs>
          <w:tab w:val="clear" w:pos="680"/>
          <w:tab w:val="clear" w:pos="1021"/>
          <w:tab w:val="left" w:pos="1134"/>
        </w:tabs>
        <w:spacing w:after="0" w:line="240" w:lineRule="auto"/>
        <w:jc w:val="both"/>
      </w:pPr>
      <w:r>
        <w:t>1998</w:t>
      </w:r>
      <w:r>
        <w:tab/>
        <w:t>9,9%</w:t>
      </w:r>
    </w:p>
    <w:p w:rsidR="00000000" w:rsidRDefault="00000000">
      <w:pPr>
        <w:tabs>
          <w:tab w:val="clear" w:pos="680"/>
          <w:tab w:val="clear" w:pos="1021"/>
          <w:tab w:val="left" w:pos="1134"/>
        </w:tabs>
        <w:spacing w:after="0" w:line="240" w:lineRule="auto"/>
        <w:jc w:val="both"/>
      </w:pPr>
      <w:r>
        <w:t>1999</w:t>
      </w:r>
      <w:r>
        <w:tab/>
        <w:t>10,4%</w:t>
      </w:r>
    </w:p>
    <w:p w:rsidR="00000000" w:rsidRDefault="00000000">
      <w:pPr>
        <w:tabs>
          <w:tab w:val="clear" w:pos="680"/>
          <w:tab w:val="clear" w:pos="1021"/>
          <w:tab w:val="left" w:pos="1134"/>
        </w:tabs>
        <w:spacing w:after="0" w:line="240" w:lineRule="auto"/>
        <w:jc w:val="both"/>
      </w:pPr>
    </w:p>
    <w:p w:rsidR="00000000" w:rsidRDefault="00000000">
      <w:pPr>
        <w:spacing w:before="160" w:after="0" w:line="240" w:lineRule="auto"/>
        <w:jc w:val="both"/>
        <w:rPr>
          <w:u w:val="single"/>
        </w:rPr>
      </w:pPr>
      <w:r>
        <w:tab/>
      </w:r>
      <w:r>
        <w:rPr>
          <w:u w:val="single"/>
        </w:rPr>
        <w:t>Семейное воспитание</w:t>
      </w:r>
    </w:p>
    <w:p w:rsidR="00000000" w:rsidRDefault="00000000">
      <w:pPr>
        <w:spacing w:after="0" w:line="240" w:lineRule="auto"/>
        <w:jc w:val="both"/>
      </w:pPr>
    </w:p>
    <w:p w:rsidR="00000000" w:rsidRDefault="00000000">
      <w:pPr>
        <w:spacing w:after="0" w:line="240" w:lineRule="auto"/>
        <w:jc w:val="both"/>
      </w:pPr>
      <w:r>
        <w:t>2.7</w:t>
      </w:r>
      <w:r>
        <w:tab/>
        <w:t xml:space="preserve">В мусульманской семье мужчина должен нести основную ответственность за заботу о семье, и всегда считалось, что отцы должны прежде всего быть настоящим образцом для подражания для своих сыновей. В ходе проведенного в 1999 году Меджлисом угама ислам Сингапура (МРС – Мусульманский религиозный совет) обследования одной тысячи мусульман было установлено, что дети обращаются со своими проблемами прежде всего к матерям, а отцы по степени предпочтения занимают пятое место. В сентябре 2000 года была начата кампания в поддержку мусульманской семьи, она была посвящена воспитанию детей раннего возраста родителями в мусульманской семье и сосредоточена главным образом на роли сына в семье. Проходившая в течение месяца и организованная МРС кампания опиралась на мусульманский акроним "таква", который обозначает ответственность, надежность, силу, дальновидность и честность. В кампании также участвовала община индийских мусульман благодаря привлечению Сингапурской лиги индийских мусульман "Кадайаналлур", являющейся общественной благотворительной организацией. </w:t>
      </w:r>
    </w:p>
    <w:p w:rsidR="00000000" w:rsidRDefault="00000000">
      <w:pPr>
        <w:spacing w:after="0" w:line="240" w:lineRule="auto"/>
        <w:jc w:val="both"/>
      </w:pPr>
    </w:p>
    <w:p w:rsidR="00000000" w:rsidRDefault="00000000">
      <w:pPr>
        <w:spacing w:after="0" w:line="240" w:lineRule="auto"/>
        <w:jc w:val="both"/>
      </w:pPr>
      <w:r>
        <w:t>2.8</w:t>
      </w:r>
      <w:r>
        <w:tab/>
        <w:t xml:space="preserve">В октябре 2000 года Министерство общественного развития и спорта приступило к выполнению программы назначения представителей по вопросам семейного воспитания (ПСВ) в целях установления партнерских отношений с общинами, группами граждан, социальными службами, правительством, предприятиями и отдельными лицами, с тем чтобы посредством повсеместного распространения семейного воспитания добиться создания прочной и крепкой семьи. Все эти участники содействуют, стимулируют и организуют осуществление программ семейного воспитания для наемных работников и общин, распространяют информацию о семейном воспитании среди персонала, а также служат источником информации, играют роль справочной службы и посредника в вопросах семейной жизни. Министерство общественного развития и спорта поддерживает эту программу, обеспечивая дополнительные материалы по вопросам семейной жизни и организуя встречи с профессиональными лекторами и исследователями, занимающимися данной проблематикой. Это общественное движение также формирует основу для обмена полезным опытом, накопленным в данной области. </w:t>
      </w:r>
    </w:p>
    <w:p w:rsidR="00000000" w:rsidRDefault="00000000">
      <w:pPr>
        <w:spacing w:after="0" w:line="240" w:lineRule="auto"/>
        <w:jc w:val="both"/>
      </w:pPr>
    </w:p>
    <w:p w:rsidR="00000000" w:rsidRDefault="00000000">
      <w:pPr>
        <w:spacing w:after="0" w:line="240" w:lineRule="auto"/>
        <w:ind w:left="680" w:hanging="680"/>
        <w:rPr>
          <w:b/>
          <w:sz w:val="22"/>
        </w:rPr>
      </w:pPr>
      <w:r>
        <w:rPr>
          <w:sz w:val="22"/>
        </w:rPr>
        <w:br w:type="page"/>
        <w:t>3</w:t>
      </w:r>
      <w:r>
        <w:rPr>
          <w:sz w:val="22"/>
        </w:rPr>
        <w:tab/>
      </w:r>
      <w:r>
        <w:rPr>
          <w:b/>
          <w:sz w:val="22"/>
        </w:rPr>
        <w:t>СТАТЬЯ 6 – ПРЕСТУПЛЕНИЯ, СВЯЗАННЫЕ С ТОРГОВЛЕЙ ЖЕНЩИНАМИ И ПРОСТИТУЦИЕЙ</w:t>
      </w:r>
    </w:p>
    <w:p w:rsidR="00000000" w:rsidRDefault="00000000">
      <w:pPr>
        <w:spacing w:after="0" w:line="240" w:lineRule="auto"/>
        <w:jc w:val="both"/>
      </w:pPr>
    </w:p>
    <w:p w:rsidR="00000000" w:rsidRDefault="00000000">
      <w:pPr>
        <w:spacing w:after="0" w:line="240" w:lineRule="auto"/>
        <w:jc w:val="both"/>
      </w:pPr>
      <w:r>
        <w:t>3.1</w:t>
      </w:r>
      <w:r>
        <w:tab/>
        <w:t>Число лиц, обвиненных и осужденных в судах за преступления, относящиеся к сфере полиции нравов, за период с 1997 по 1999 год сократилось по сравнению с предшествующим периодом 1995–1996 годов, как это показано в таблице 2, ниже.</w:t>
      </w:r>
    </w:p>
    <w:p w:rsidR="00000000" w:rsidRDefault="00000000">
      <w:pPr>
        <w:spacing w:after="0" w:line="240" w:lineRule="auto"/>
        <w:jc w:val="both"/>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90"/>
        <w:gridCol w:w="4849"/>
      </w:tblGrid>
      <w:tr w:rsidR="00000000">
        <w:tblPrEx>
          <w:tblCellMar>
            <w:top w:w="0" w:type="dxa"/>
            <w:bottom w:w="0" w:type="dxa"/>
          </w:tblCellMar>
        </w:tblPrEx>
        <w:tc>
          <w:tcPr>
            <w:tcW w:w="4790" w:type="dxa"/>
          </w:tcPr>
          <w:p w:rsidR="00000000" w:rsidRDefault="00000000">
            <w:pPr>
              <w:pStyle w:val="Heading2"/>
              <w:spacing w:before="0" w:after="0" w:line="240" w:lineRule="auto"/>
              <w:jc w:val="both"/>
              <w:rPr>
                <w:u w:val="none"/>
              </w:rPr>
            </w:pPr>
            <w:r>
              <w:rPr>
                <w:u w:val="none"/>
              </w:rPr>
              <w:t>Год</w:t>
            </w:r>
          </w:p>
        </w:tc>
        <w:tc>
          <w:tcPr>
            <w:tcW w:w="4849" w:type="dxa"/>
          </w:tcPr>
          <w:p w:rsidR="00000000" w:rsidRDefault="00000000">
            <w:pPr>
              <w:pStyle w:val="Heading2"/>
              <w:spacing w:before="0" w:after="0" w:line="240" w:lineRule="auto"/>
              <w:jc w:val="both"/>
              <w:rPr>
                <w:u w:val="none"/>
              </w:rPr>
            </w:pPr>
            <w:r>
              <w:rPr>
                <w:u w:val="none"/>
              </w:rPr>
              <w:t>Число обвиненных и осужденных лиц</w:t>
            </w:r>
          </w:p>
        </w:tc>
      </w:tr>
      <w:tr w:rsidR="00000000">
        <w:tblPrEx>
          <w:tblCellMar>
            <w:top w:w="0" w:type="dxa"/>
            <w:bottom w:w="0" w:type="dxa"/>
          </w:tblCellMar>
        </w:tblPrEx>
        <w:tc>
          <w:tcPr>
            <w:tcW w:w="4790" w:type="dxa"/>
          </w:tcPr>
          <w:p w:rsidR="00000000" w:rsidRDefault="00000000">
            <w:pPr>
              <w:spacing w:after="0" w:line="240" w:lineRule="auto"/>
              <w:jc w:val="both"/>
            </w:pPr>
            <w:r>
              <w:t>1995</w:t>
            </w:r>
          </w:p>
        </w:tc>
        <w:tc>
          <w:tcPr>
            <w:tcW w:w="4849" w:type="dxa"/>
          </w:tcPr>
          <w:p w:rsidR="00000000" w:rsidRDefault="00000000">
            <w:pPr>
              <w:spacing w:after="0" w:line="240" w:lineRule="auto"/>
              <w:jc w:val="both"/>
            </w:pPr>
            <w:r>
              <w:t>109</w:t>
            </w:r>
          </w:p>
        </w:tc>
      </w:tr>
      <w:tr w:rsidR="00000000">
        <w:tblPrEx>
          <w:tblCellMar>
            <w:top w:w="0" w:type="dxa"/>
            <w:bottom w:w="0" w:type="dxa"/>
          </w:tblCellMar>
        </w:tblPrEx>
        <w:tc>
          <w:tcPr>
            <w:tcW w:w="4790" w:type="dxa"/>
          </w:tcPr>
          <w:p w:rsidR="00000000" w:rsidRDefault="00000000">
            <w:pPr>
              <w:spacing w:after="0" w:line="240" w:lineRule="auto"/>
              <w:jc w:val="both"/>
            </w:pPr>
            <w:r>
              <w:t>1996</w:t>
            </w:r>
          </w:p>
        </w:tc>
        <w:tc>
          <w:tcPr>
            <w:tcW w:w="4849" w:type="dxa"/>
          </w:tcPr>
          <w:p w:rsidR="00000000" w:rsidRDefault="00000000">
            <w:pPr>
              <w:spacing w:after="0" w:line="240" w:lineRule="auto"/>
              <w:jc w:val="both"/>
            </w:pPr>
            <w:r>
              <w:t>118</w:t>
            </w:r>
          </w:p>
        </w:tc>
      </w:tr>
      <w:tr w:rsidR="00000000">
        <w:tblPrEx>
          <w:tblCellMar>
            <w:top w:w="0" w:type="dxa"/>
            <w:bottom w:w="0" w:type="dxa"/>
          </w:tblCellMar>
        </w:tblPrEx>
        <w:tc>
          <w:tcPr>
            <w:tcW w:w="4790" w:type="dxa"/>
          </w:tcPr>
          <w:p w:rsidR="00000000" w:rsidRDefault="00000000">
            <w:pPr>
              <w:spacing w:after="0" w:line="240" w:lineRule="auto"/>
              <w:jc w:val="both"/>
            </w:pPr>
            <w:r>
              <w:t>1997</w:t>
            </w:r>
          </w:p>
        </w:tc>
        <w:tc>
          <w:tcPr>
            <w:tcW w:w="4849" w:type="dxa"/>
          </w:tcPr>
          <w:p w:rsidR="00000000" w:rsidRDefault="00000000">
            <w:pPr>
              <w:spacing w:after="0" w:line="240" w:lineRule="auto"/>
              <w:jc w:val="both"/>
            </w:pPr>
            <w:r>
              <w:t>79</w:t>
            </w:r>
          </w:p>
        </w:tc>
      </w:tr>
      <w:tr w:rsidR="00000000">
        <w:tblPrEx>
          <w:tblCellMar>
            <w:top w:w="0" w:type="dxa"/>
            <w:bottom w:w="0" w:type="dxa"/>
          </w:tblCellMar>
        </w:tblPrEx>
        <w:tc>
          <w:tcPr>
            <w:tcW w:w="4790" w:type="dxa"/>
          </w:tcPr>
          <w:p w:rsidR="00000000" w:rsidRDefault="00000000">
            <w:pPr>
              <w:spacing w:after="0" w:line="240" w:lineRule="auto"/>
              <w:jc w:val="both"/>
            </w:pPr>
            <w:r>
              <w:t>1998</w:t>
            </w:r>
          </w:p>
        </w:tc>
        <w:tc>
          <w:tcPr>
            <w:tcW w:w="4849" w:type="dxa"/>
          </w:tcPr>
          <w:p w:rsidR="00000000" w:rsidRDefault="00000000">
            <w:pPr>
              <w:spacing w:after="0" w:line="240" w:lineRule="auto"/>
              <w:jc w:val="both"/>
            </w:pPr>
            <w:r>
              <w:t>86</w:t>
            </w:r>
          </w:p>
        </w:tc>
      </w:tr>
      <w:tr w:rsidR="00000000">
        <w:tblPrEx>
          <w:tblCellMar>
            <w:top w:w="0" w:type="dxa"/>
            <w:bottom w:w="0" w:type="dxa"/>
          </w:tblCellMar>
        </w:tblPrEx>
        <w:tc>
          <w:tcPr>
            <w:tcW w:w="4790" w:type="dxa"/>
          </w:tcPr>
          <w:p w:rsidR="00000000" w:rsidRDefault="00000000">
            <w:pPr>
              <w:spacing w:after="0" w:line="240" w:lineRule="auto"/>
              <w:jc w:val="both"/>
            </w:pPr>
            <w:r>
              <w:t>1999</w:t>
            </w:r>
          </w:p>
        </w:tc>
        <w:tc>
          <w:tcPr>
            <w:tcW w:w="4849" w:type="dxa"/>
          </w:tcPr>
          <w:p w:rsidR="00000000" w:rsidRDefault="00000000">
            <w:pPr>
              <w:spacing w:after="0" w:line="240" w:lineRule="auto"/>
              <w:jc w:val="both"/>
            </w:pPr>
            <w:r>
              <w:t>90</w:t>
            </w:r>
          </w:p>
        </w:tc>
      </w:tr>
    </w:tbl>
    <w:p w:rsidR="00000000" w:rsidRDefault="00000000">
      <w:pPr>
        <w:spacing w:after="0" w:line="240" w:lineRule="auto"/>
        <w:jc w:val="both"/>
        <w:rPr>
          <w:lang w:val="en-US"/>
        </w:rPr>
      </w:pPr>
    </w:p>
    <w:p w:rsidR="00000000" w:rsidRDefault="00000000">
      <w:pPr>
        <w:spacing w:after="0" w:line="240" w:lineRule="auto"/>
        <w:jc w:val="both"/>
        <w:rPr>
          <w:lang w:val="en-US"/>
        </w:rPr>
      </w:pPr>
    </w:p>
    <w:p w:rsidR="00000000" w:rsidRDefault="00000000">
      <w:pPr>
        <w:spacing w:after="0" w:line="240" w:lineRule="auto"/>
        <w:jc w:val="both"/>
        <w:rPr>
          <w:lang w:val="en-US"/>
        </w:rPr>
      </w:pPr>
    </w:p>
    <w:p w:rsidR="00000000" w:rsidRDefault="00000000">
      <w:pPr>
        <w:spacing w:after="0" w:line="240" w:lineRule="auto"/>
        <w:ind w:left="680" w:hanging="680"/>
        <w:rPr>
          <w:b/>
          <w:sz w:val="22"/>
        </w:rPr>
      </w:pPr>
      <w:r>
        <w:rPr>
          <w:sz w:val="22"/>
        </w:rPr>
        <w:t>4</w:t>
      </w:r>
      <w:r>
        <w:rPr>
          <w:sz w:val="22"/>
        </w:rPr>
        <w:tab/>
      </w:r>
      <w:r>
        <w:rPr>
          <w:b/>
          <w:sz w:val="22"/>
        </w:rPr>
        <w:t>СТАТЬЯ 7 – ПРАВО ЖЕНЩИН УЧАСТВОВАТЬ В ФОРМУЛИРОВАНИИ ПОЛИТИКИ ПРАВИТЕЛЬСТВА И ДЕЯТЕЛЬНОСТИ НЕПРАВИТЕЛЬСТВЕННЫХ ОРГАНИЗАЦИЙ</w:t>
      </w:r>
    </w:p>
    <w:p w:rsidR="00000000" w:rsidRDefault="00000000">
      <w:pPr>
        <w:spacing w:after="0" w:line="240" w:lineRule="auto"/>
        <w:jc w:val="both"/>
        <w:rPr>
          <w:lang w:val="en-US"/>
        </w:rPr>
      </w:pPr>
    </w:p>
    <w:p w:rsidR="00000000" w:rsidRDefault="00000000">
      <w:pPr>
        <w:spacing w:after="0" w:line="240" w:lineRule="auto"/>
        <w:jc w:val="both"/>
        <w:rPr>
          <w:lang w:val="en-US"/>
        </w:rPr>
      </w:pPr>
    </w:p>
    <w:p w:rsidR="00000000" w:rsidRDefault="00000000">
      <w:pPr>
        <w:spacing w:after="0" w:line="240" w:lineRule="auto"/>
        <w:jc w:val="both"/>
        <w:rPr>
          <w:u w:val="single"/>
        </w:rPr>
      </w:pPr>
      <w:r>
        <w:tab/>
      </w:r>
      <w:r>
        <w:rPr>
          <w:u w:val="single"/>
        </w:rPr>
        <w:t>Формулирование политики правительства</w:t>
      </w:r>
    </w:p>
    <w:p w:rsidR="00000000" w:rsidRDefault="00000000">
      <w:pPr>
        <w:spacing w:after="0" w:line="240" w:lineRule="auto"/>
        <w:jc w:val="both"/>
      </w:pPr>
    </w:p>
    <w:p w:rsidR="00000000" w:rsidRDefault="00000000">
      <w:pPr>
        <w:spacing w:after="0" w:line="240" w:lineRule="auto"/>
        <w:jc w:val="both"/>
      </w:pPr>
      <w:r>
        <w:t>4.1</w:t>
      </w:r>
      <w:r>
        <w:tab/>
        <w:t xml:space="preserve">По состоянию на июнь 1999 года из 83 избранных членов парламента и из 9 назначенных членов парламента, соответственно, 4 и 2 были женщинами. Женщины занимали свыше половины (57,7 процента) должностей сотрудников аппарата высшего звена и категории I сингапурской государственной службы. </w:t>
      </w:r>
    </w:p>
    <w:p w:rsidR="00000000" w:rsidRDefault="00000000">
      <w:pPr>
        <w:spacing w:after="0" w:line="240" w:lineRule="auto"/>
        <w:jc w:val="both"/>
      </w:pPr>
    </w:p>
    <w:p w:rsidR="00000000" w:rsidRDefault="00000000">
      <w:pPr>
        <w:spacing w:after="0" w:line="240" w:lineRule="auto"/>
        <w:jc w:val="both"/>
      </w:pPr>
      <w:r>
        <w:t>4.2</w:t>
      </w:r>
      <w:r>
        <w:tab/>
        <w:t>Женщины получают назначения в различные комитеты, правления и советы во всех органах государственной власти и государственных секторов, таких как министерства образования, здравоохранения, окружающей среды, информации и искусств, национального развития, а также общественного развития и спорта.</w:t>
      </w:r>
    </w:p>
    <w:p w:rsidR="00000000" w:rsidRDefault="00000000">
      <w:pPr>
        <w:spacing w:after="0" w:line="240" w:lineRule="auto"/>
        <w:jc w:val="both"/>
        <w:rPr>
          <w:lang w:val="en-US"/>
        </w:rPr>
      </w:pPr>
    </w:p>
    <w:p w:rsidR="00000000" w:rsidRDefault="00000000">
      <w:pPr>
        <w:spacing w:after="0" w:line="240" w:lineRule="auto"/>
        <w:jc w:val="both"/>
        <w:rPr>
          <w:lang w:val="en-US"/>
        </w:rPr>
      </w:pPr>
    </w:p>
    <w:p w:rsidR="00000000" w:rsidRDefault="00000000">
      <w:pPr>
        <w:spacing w:after="0" w:line="240" w:lineRule="auto"/>
        <w:jc w:val="both"/>
        <w:rPr>
          <w:u w:val="single"/>
        </w:rPr>
      </w:pPr>
      <w:r>
        <w:tab/>
      </w:r>
      <w:r>
        <w:rPr>
          <w:u w:val="single"/>
        </w:rPr>
        <w:t xml:space="preserve">Участие в деятельности неправительственных организаций </w:t>
      </w:r>
    </w:p>
    <w:p w:rsidR="00000000" w:rsidRDefault="00000000">
      <w:pPr>
        <w:spacing w:after="0" w:line="240" w:lineRule="auto"/>
        <w:jc w:val="both"/>
      </w:pPr>
    </w:p>
    <w:p w:rsidR="00000000" w:rsidRDefault="00000000">
      <w:pPr>
        <w:spacing w:after="0" w:line="240" w:lineRule="auto"/>
        <w:jc w:val="both"/>
      </w:pPr>
      <w:r>
        <w:t>4.3</w:t>
      </w:r>
      <w:r>
        <w:tab/>
        <w:t xml:space="preserve">Доля женщин в руководящих комитетах низовых организаций выросла с 22,2 процента в декабре </w:t>
      </w:r>
      <w:r>
        <w:rPr>
          <w:lang w:val="en-US"/>
        </w:rPr>
        <w:br/>
      </w:r>
      <w:r>
        <w:t xml:space="preserve">1997 года до 25,3 процента в декабре 1999 года, как это показано в таблице 3, ниже. </w:t>
      </w:r>
    </w:p>
    <w:p w:rsidR="00000000" w:rsidRDefault="00000000">
      <w:pPr>
        <w:spacing w:after="0" w:line="240" w:lineRule="auto"/>
        <w:jc w:val="both"/>
      </w:pPr>
    </w:p>
    <w:p w:rsidR="00000000" w:rsidRDefault="00000000">
      <w:pPr>
        <w:spacing w:after="0" w:line="240" w:lineRule="auto"/>
        <w:jc w:val="both"/>
      </w:pPr>
      <w:r>
        <w:t>4.4</w:t>
      </w:r>
      <w:r>
        <w:tab/>
        <w:t>В 1999 году доля женщин, представленных в руководящих комитетах различных общественных благотворительных организаций, действующих в рамках Национального совета социальной службы Сингапура, осталась такой же, как в 1997 году, то есть 28 процентов.</w:t>
      </w:r>
    </w:p>
    <w:p w:rsidR="00000000" w:rsidRDefault="00000000">
      <w:pPr>
        <w:spacing w:after="0" w:line="240" w:lineRule="auto"/>
        <w:jc w:val="both"/>
      </w:pPr>
    </w:p>
    <w:p w:rsidR="00000000" w:rsidRDefault="00000000">
      <w:pPr>
        <w:spacing w:after="0" w:line="240" w:lineRule="auto"/>
        <w:jc w:val="both"/>
      </w:pPr>
      <w:r>
        <w:t>4.5</w:t>
      </w:r>
      <w:r>
        <w:tab/>
        <w:t>В 2000 году Ассоциация мелких и средних предприятий (АМСП), насчитывающая около 400 членов, избрала свою первую женщину-президента, г-жу Диану Янг, с двухлетним сроком полномочий. Четыре женщины – члены АМСП были избраны на текущий двухгодичный срок, который начался в ноябре 2000 года. Помимо присуждения премии "Предприниматель года" АМСП в ноябре 2000 года учредила премию "Женщина-предприниматель года".</w:t>
      </w:r>
    </w:p>
    <w:p w:rsidR="00000000" w:rsidRDefault="00000000">
      <w:pPr>
        <w:spacing w:after="0" w:line="240" w:lineRule="auto"/>
        <w:jc w:val="both"/>
      </w:pPr>
    </w:p>
    <w:p w:rsidR="00000000" w:rsidRDefault="00000000">
      <w:pPr>
        <w:pStyle w:val="BodyText2"/>
        <w:spacing w:after="0" w:line="240" w:lineRule="auto"/>
        <w:jc w:val="left"/>
        <w:rPr>
          <w:b/>
          <w:sz w:val="22"/>
        </w:rPr>
      </w:pPr>
      <w:r>
        <w:rPr>
          <w:sz w:val="20"/>
        </w:rPr>
        <w:br w:type="page"/>
      </w:r>
      <w:r>
        <w:rPr>
          <w:b/>
          <w:sz w:val="22"/>
        </w:rPr>
        <w:t xml:space="preserve">Таблица 3. Участие женщин в работе низовых организаций с декабря 1997 года по декабрь </w:t>
      </w:r>
      <w:r>
        <w:rPr>
          <w:b/>
          <w:sz w:val="22"/>
        </w:rPr>
        <w:br/>
        <w:t>1999 года</w:t>
      </w:r>
    </w:p>
    <w:p w:rsidR="00000000" w:rsidRDefault="00000000">
      <w:pPr>
        <w:spacing w:after="0" w:line="240" w:lineRule="auto"/>
        <w:jc w:val="both"/>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1091"/>
        <w:gridCol w:w="1321"/>
        <w:gridCol w:w="1323"/>
        <w:gridCol w:w="1323"/>
        <w:gridCol w:w="1323"/>
        <w:gridCol w:w="1323"/>
      </w:tblGrid>
      <w:tr w:rsidR="00000000">
        <w:tblPrEx>
          <w:tblCellMar>
            <w:top w:w="0" w:type="dxa"/>
            <w:bottom w:w="0" w:type="dxa"/>
          </w:tblCellMar>
        </w:tblPrEx>
        <w:trPr>
          <w:cantSplit/>
        </w:trPr>
        <w:tc>
          <w:tcPr>
            <w:tcW w:w="1985" w:type="dxa"/>
            <w:vMerge w:val="restart"/>
            <w:shd w:val="pct10" w:color="000000" w:fill="FFFFFF"/>
          </w:tcPr>
          <w:p w:rsidR="00000000" w:rsidRDefault="00000000">
            <w:pPr>
              <w:pStyle w:val="Header"/>
              <w:tabs>
                <w:tab w:val="clear" w:pos="4677"/>
                <w:tab w:val="clear" w:pos="9355"/>
              </w:tabs>
              <w:spacing w:after="0" w:line="240" w:lineRule="auto"/>
              <w:jc w:val="both"/>
              <w:rPr>
                <w:b/>
              </w:rPr>
            </w:pPr>
            <w:r>
              <w:rPr>
                <w:b/>
              </w:rPr>
              <w:t xml:space="preserve">Низовые </w:t>
            </w:r>
            <w:r>
              <w:rPr>
                <w:b/>
                <w:u w:val="single"/>
              </w:rPr>
              <w:t>организации</w:t>
            </w:r>
          </w:p>
        </w:tc>
        <w:tc>
          <w:tcPr>
            <w:tcW w:w="3735" w:type="dxa"/>
            <w:gridSpan w:val="3"/>
            <w:tcBorders>
              <w:right w:val="single" w:sz="4" w:space="0" w:color="auto"/>
            </w:tcBorders>
            <w:shd w:val="pct10" w:color="000000" w:fill="FFFFFF"/>
          </w:tcPr>
          <w:p w:rsidR="00000000" w:rsidRDefault="00000000">
            <w:pPr>
              <w:pStyle w:val="Header"/>
              <w:tabs>
                <w:tab w:val="clear" w:pos="4677"/>
                <w:tab w:val="clear" w:pos="9355"/>
              </w:tabs>
              <w:spacing w:after="200" w:line="240" w:lineRule="auto"/>
              <w:jc w:val="both"/>
              <w:rPr>
                <w:b/>
              </w:rPr>
            </w:pPr>
            <w:r>
              <w:rPr>
                <w:b/>
              </w:rPr>
              <w:t xml:space="preserve">Общее число </w:t>
            </w:r>
            <w:r>
              <w:rPr>
                <w:b/>
                <w:u w:val="single"/>
              </w:rPr>
              <w:t>членов</w:t>
            </w:r>
          </w:p>
        </w:tc>
        <w:tc>
          <w:tcPr>
            <w:tcW w:w="3969" w:type="dxa"/>
            <w:gridSpan w:val="3"/>
            <w:tcBorders>
              <w:left w:val="single" w:sz="4" w:space="0" w:color="auto"/>
            </w:tcBorders>
            <w:shd w:val="pct10" w:color="000000" w:fill="FFFFFF"/>
          </w:tcPr>
          <w:p w:rsidR="00000000" w:rsidRDefault="00000000">
            <w:pPr>
              <w:pStyle w:val="Header"/>
              <w:tabs>
                <w:tab w:val="clear" w:pos="4677"/>
                <w:tab w:val="clear" w:pos="9355"/>
              </w:tabs>
              <w:spacing w:after="200" w:line="240" w:lineRule="auto"/>
              <w:jc w:val="both"/>
              <w:rPr>
                <w:b/>
              </w:rPr>
            </w:pPr>
            <w:r>
              <w:rPr>
                <w:b/>
              </w:rPr>
              <w:t>Число женщин-</w:t>
            </w:r>
            <w:r>
              <w:rPr>
                <w:b/>
                <w:u w:val="single"/>
              </w:rPr>
              <w:t>членов</w:t>
            </w:r>
          </w:p>
        </w:tc>
      </w:tr>
      <w:tr w:rsidR="00000000">
        <w:tblPrEx>
          <w:tblCellMar>
            <w:top w:w="0" w:type="dxa"/>
            <w:bottom w:w="0" w:type="dxa"/>
          </w:tblCellMar>
        </w:tblPrEx>
        <w:trPr>
          <w:cantSplit/>
        </w:trPr>
        <w:tc>
          <w:tcPr>
            <w:tcW w:w="1985" w:type="dxa"/>
            <w:vMerge/>
            <w:shd w:val="pct10" w:color="000000" w:fill="FFFFFF"/>
          </w:tcPr>
          <w:p w:rsidR="00000000" w:rsidRDefault="00000000">
            <w:pPr>
              <w:pStyle w:val="Header"/>
              <w:tabs>
                <w:tab w:val="clear" w:pos="4677"/>
                <w:tab w:val="clear" w:pos="9355"/>
              </w:tabs>
              <w:spacing w:after="0" w:line="240" w:lineRule="auto"/>
              <w:jc w:val="both"/>
              <w:rPr>
                <w:b/>
              </w:rPr>
            </w:pPr>
          </w:p>
        </w:tc>
        <w:tc>
          <w:tcPr>
            <w:tcW w:w="1091" w:type="dxa"/>
            <w:shd w:val="pct10" w:color="000000" w:fill="FFFFFF"/>
          </w:tcPr>
          <w:p w:rsidR="00000000" w:rsidRDefault="00000000">
            <w:pPr>
              <w:pStyle w:val="Header"/>
              <w:tabs>
                <w:tab w:val="clear" w:pos="4677"/>
                <w:tab w:val="clear" w:pos="9355"/>
              </w:tabs>
              <w:spacing w:after="120" w:line="240" w:lineRule="auto"/>
              <w:jc w:val="both"/>
              <w:rPr>
                <w:b/>
              </w:rPr>
            </w:pPr>
            <w:r>
              <w:rPr>
                <w:b/>
              </w:rPr>
              <w:t>декабрь 1997 года</w:t>
            </w:r>
          </w:p>
        </w:tc>
        <w:tc>
          <w:tcPr>
            <w:tcW w:w="1321" w:type="dxa"/>
            <w:tcBorders>
              <w:top w:val="single" w:sz="4" w:space="0" w:color="auto"/>
            </w:tcBorders>
            <w:shd w:val="pct10" w:color="000000" w:fill="FFFFFF"/>
          </w:tcPr>
          <w:p w:rsidR="00000000" w:rsidRDefault="00000000">
            <w:pPr>
              <w:pStyle w:val="Header"/>
              <w:tabs>
                <w:tab w:val="clear" w:pos="4677"/>
                <w:tab w:val="clear" w:pos="9355"/>
              </w:tabs>
              <w:spacing w:after="120" w:line="240" w:lineRule="auto"/>
              <w:jc w:val="both"/>
              <w:rPr>
                <w:b/>
              </w:rPr>
            </w:pPr>
            <w:r>
              <w:rPr>
                <w:b/>
              </w:rPr>
              <w:t>декабрь 1998 года</w:t>
            </w:r>
          </w:p>
        </w:tc>
        <w:tc>
          <w:tcPr>
            <w:tcW w:w="1323" w:type="dxa"/>
            <w:tcBorders>
              <w:top w:val="single" w:sz="4" w:space="0" w:color="auto"/>
            </w:tcBorders>
            <w:shd w:val="pct10" w:color="000000" w:fill="FFFFFF"/>
          </w:tcPr>
          <w:p w:rsidR="00000000" w:rsidRDefault="00000000">
            <w:pPr>
              <w:pStyle w:val="Header"/>
              <w:tabs>
                <w:tab w:val="clear" w:pos="4677"/>
                <w:tab w:val="clear" w:pos="9355"/>
              </w:tabs>
              <w:spacing w:after="120" w:line="240" w:lineRule="auto"/>
              <w:jc w:val="both"/>
              <w:rPr>
                <w:b/>
              </w:rPr>
            </w:pPr>
            <w:r>
              <w:rPr>
                <w:b/>
              </w:rPr>
              <w:t>декабрь 1999 года</w:t>
            </w:r>
          </w:p>
        </w:tc>
        <w:tc>
          <w:tcPr>
            <w:tcW w:w="1323" w:type="dxa"/>
            <w:shd w:val="pct10" w:color="000000" w:fill="FFFFFF"/>
          </w:tcPr>
          <w:p w:rsidR="00000000" w:rsidRDefault="00000000">
            <w:pPr>
              <w:pStyle w:val="Header"/>
              <w:tabs>
                <w:tab w:val="clear" w:pos="4677"/>
                <w:tab w:val="clear" w:pos="9355"/>
              </w:tabs>
              <w:spacing w:after="120" w:line="240" w:lineRule="auto"/>
              <w:jc w:val="both"/>
              <w:rPr>
                <w:b/>
              </w:rPr>
            </w:pPr>
            <w:r>
              <w:rPr>
                <w:b/>
              </w:rPr>
              <w:t>декабрь 1997 года</w:t>
            </w:r>
          </w:p>
        </w:tc>
        <w:tc>
          <w:tcPr>
            <w:tcW w:w="1323" w:type="dxa"/>
            <w:shd w:val="pct10" w:color="000000" w:fill="FFFFFF"/>
          </w:tcPr>
          <w:p w:rsidR="00000000" w:rsidRDefault="00000000">
            <w:pPr>
              <w:pStyle w:val="Header"/>
              <w:tabs>
                <w:tab w:val="clear" w:pos="4677"/>
                <w:tab w:val="clear" w:pos="9355"/>
              </w:tabs>
              <w:spacing w:after="120" w:line="240" w:lineRule="auto"/>
              <w:jc w:val="both"/>
              <w:rPr>
                <w:b/>
              </w:rPr>
            </w:pPr>
            <w:r>
              <w:rPr>
                <w:b/>
              </w:rPr>
              <w:t>декабрь 1998 года</w:t>
            </w:r>
          </w:p>
        </w:tc>
        <w:tc>
          <w:tcPr>
            <w:tcW w:w="1323" w:type="dxa"/>
            <w:shd w:val="pct10" w:color="000000" w:fill="FFFFFF"/>
          </w:tcPr>
          <w:p w:rsidR="00000000" w:rsidRDefault="00000000">
            <w:pPr>
              <w:pStyle w:val="Header"/>
              <w:tabs>
                <w:tab w:val="clear" w:pos="4677"/>
                <w:tab w:val="clear" w:pos="9355"/>
              </w:tabs>
              <w:spacing w:after="120" w:line="240" w:lineRule="auto"/>
              <w:jc w:val="both"/>
              <w:rPr>
                <w:b/>
              </w:rPr>
            </w:pPr>
            <w:r>
              <w:rPr>
                <w:b/>
              </w:rPr>
              <w:t>декабрь 1999 года</w:t>
            </w:r>
          </w:p>
        </w:tc>
      </w:tr>
      <w:tr w:rsidR="00000000">
        <w:tblPrEx>
          <w:tblCellMar>
            <w:top w:w="0" w:type="dxa"/>
            <w:bottom w:w="0" w:type="dxa"/>
          </w:tblCellMar>
        </w:tblPrEx>
        <w:tc>
          <w:tcPr>
            <w:tcW w:w="1985" w:type="dxa"/>
          </w:tcPr>
          <w:p w:rsidR="00000000" w:rsidRDefault="00000000">
            <w:pPr>
              <w:pStyle w:val="Header"/>
              <w:tabs>
                <w:tab w:val="clear" w:pos="4677"/>
                <w:tab w:val="clear" w:pos="9355"/>
              </w:tabs>
              <w:spacing w:before="80" w:after="60" w:line="240" w:lineRule="auto"/>
              <w:rPr>
                <w:b/>
              </w:rPr>
            </w:pPr>
            <w:r>
              <w:rPr>
                <w:b/>
              </w:rPr>
              <w:t>Совет развития общин</w:t>
            </w:r>
          </w:p>
        </w:tc>
        <w:tc>
          <w:tcPr>
            <w:tcW w:w="1091" w:type="dxa"/>
          </w:tcPr>
          <w:p w:rsidR="00000000" w:rsidRDefault="00000000">
            <w:pPr>
              <w:pStyle w:val="Header"/>
              <w:tabs>
                <w:tab w:val="clear" w:pos="4677"/>
                <w:tab w:val="clear" w:pos="9355"/>
              </w:tabs>
              <w:spacing w:before="80" w:after="60" w:line="240" w:lineRule="auto"/>
              <w:jc w:val="both"/>
            </w:pPr>
            <w:r>
              <w:t>227</w:t>
            </w:r>
          </w:p>
        </w:tc>
        <w:tc>
          <w:tcPr>
            <w:tcW w:w="1321" w:type="dxa"/>
          </w:tcPr>
          <w:p w:rsidR="00000000" w:rsidRDefault="00000000">
            <w:pPr>
              <w:pStyle w:val="Header"/>
              <w:tabs>
                <w:tab w:val="clear" w:pos="4677"/>
                <w:tab w:val="clear" w:pos="9355"/>
              </w:tabs>
              <w:spacing w:before="80" w:after="60" w:line="240" w:lineRule="auto"/>
            </w:pPr>
            <w:r>
              <w:t>226</w:t>
            </w:r>
          </w:p>
        </w:tc>
        <w:tc>
          <w:tcPr>
            <w:tcW w:w="1323" w:type="dxa"/>
          </w:tcPr>
          <w:p w:rsidR="00000000" w:rsidRDefault="00000000">
            <w:pPr>
              <w:pStyle w:val="Header"/>
              <w:tabs>
                <w:tab w:val="clear" w:pos="4677"/>
                <w:tab w:val="clear" w:pos="9355"/>
              </w:tabs>
              <w:spacing w:before="80" w:after="60" w:line="240" w:lineRule="auto"/>
            </w:pPr>
            <w:r>
              <w:t>231</w:t>
            </w:r>
          </w:p>
        </w:tc>
        <w:tc>
          <w:tcPr>
            <w:tcW w:w="1323" w:type="dxa"/>
          </w:tcPr>
          <w:p w:rsidR="00000000" w:rsidRDefault="00000000">
            <w:pPr>
              <w:pStyle w:val="Header"/>
              <w:tabs>
                <w:tab w:val="clear" w:pos="4677"/>
                <w:tab w:val="clear" w:pos="9355"/>
              </w:tabs>
              <w:spacing w:before="80" w:after="60" w:line="240" w:lineRule="auto"/>
            </w:pPr>
            <w:r>
              <w:t>16</w:t>
            </w:r>
            <w:r>
              <w:br/>
              <w:t>(7,0%)</w:t>
            </w:r>
          </w:p>
        </w:tc>
        <w:tc>
          <w:tcPr>
            <w:tcW w:w="1323" w:type="dxa"/>
          </w:tcPr>
          <w:p w:rsidR="00000000" w:rsidRDefault="00000000">
            <w:pPr>
              <w:pStyle w:val="Header"/>
              <w:tabs>
                <w:tab w:val="clear" w:pos="4677"/>
                <w:tab w:val="clear" w:pos="9355"/>
              </w:tabs>
              <w:spacing w:before="80" w:after="60" w:line="240" w:lineRule="auto"/>
            </w:pPr>
            <w:r>
              <w:t xml:space="preserve">17 </w:t>
            </w:r>
            <w:r>
              <w:br/>
              <w:t>(7,5%)</w:t>
            </w:r>
          </w:p>
        </w:tc>
        <w:tc>
          <w:tcPr>
            <w:tcW w:w="1323" w:type="dxa"/>
          </w:tcPr>
          <w:p w:rsidR="00000000" w:rsidRDefault="00000000">
            <w:pPr>
              <w:pStyle w:val="Header"/>
              <w:tabs>
                <w:tab w:val="clear" w:pos="4677"/>
                <w:tab w:val="clear" w:pos="9355"/>
              </w:tabs>
              <w:spacing w:before="80" w:after="60" w:line="240" w:lineRule="auto"/>
            </w:pPr>
            <w:r>
              <w:t xml:space="preserve">18 </w:t>
            </w:r>
            <w:r>
              <w:br/>
              <w:t>(7,8%)</w:t>
            </w:r>
          </w:p>
        </w:tc>
      </w:tr>
      <w:tr w:rsidR="00000000">
        <w:tblPrEx>
          <w:tblCellMar>
            <w:top w:w="0" w:type="dxa"/>
            <w:bottom w:w="0" w:type="dxa"/>
          </w:tblCellMar>
        </w:tblPrEx>
        <w:tc>
          <w:tcPr>
            <w:tcW w:w="1985" w:type="dxa"/>
          </w:tcPr>
          <w:p w:rsidR="00000000" w:rsidRDefault="00000000">
            <w:pPr>
              <w:pStyle w:val="Header"/>
              <w:tabs>
                <w:tab w:val="clear" w:pos="4677"/>
                <w:tab w:val="clear" w:pos="9355"/>
              </w:tabs>
              <w:spacing w:before="80" w:after="60" w:line="240" w:lineRule="auto"/>
              <w:rPr>
                <w:b/>
              </w:rPr>
            </w:pPr>
            <w:r>
              <w:rPr>
                <w:b/>
              </w:rPr>
              <w:t>Консультативные комитеты граждан</w:t>
            </w:r>
          </w:p>
        </w:tc>
        <w:tc>
          <w:tcPr>
            <w:tcW w:w="1091" w:type="dxa"/>
          </w:tcPr>
          <w:p w:rsidR="00000000" w:rsidRDefault="00000000">
            <w:pPr>
              <w:pStyle w:val="Header"/>
              <w:tabs>
                <w:tab w:val="clear" w:pos="4677"/>
                <w:tab w:val="clear" w:pos="9355"/>
              </w:tabs>
              <w:spacing w:before="80" w:after="60" w:line="240" w:lineRule="auto"/>
              <w:jc w:val="both"/>
            </w:pPr>
            <w:r>
              <w:t>2 687</w:t>
            </w:r>
          </w:p>
        </w:tc>
        <w:tc>
          <w:tcPr>
            <w:tcW w:w="1321" w:type="dxa"/>
          </w:tcPr>
          <w:p w:rsidR="00000000" w:rsidRDefault="00000000">
            <w:pPr>
              <w:pStyle w:val="Header"/>
              <w:tabs>
                <w:tab w:val="clear" w:pos="4677"/>
                <w:tab w:val="clear" w:pos="9355"/>
              </w:tabs>
              <w:spacing w:before="80" w:after="60" w:line="240" w:lineRule="auto"/>
            </w:pPr>
            <w:r>
              <w:t>2 800</w:t>
            </w:r>
          </w:p>
        </w:tc>
        <w:tc>
          <w:tcPr>
            <w:tcW w:w="1323" w:type="dxa"/>
          </w:tcPr>
          <w:p w:rsidR="00000000" w:rsidRDefault="00000000">
            <w:pPr>
              <w:pStyle w:val="Header"/>
              <w:tabs>
                <w:tab w:val="clear" w:pos="4677"/>
                <w:tab w:val="clear" w:pos="9355"/>
              </w:tabs>
              <w:spacing w:before="80" w:after="60" w:line="240" w:lineRule="auto"/>
            </w:pPr>
            <w:r>
              <w:t>2 893</w:t>
            </w:r>
          </w:p>
        </w:tc>
        <w:tc>
          <w:tcPr>
            <w:tcW w:w="1323" w:type="dxa"/>
          </w:tcPr>
          <w:p w:rsidR="00000000" w:rsidRDefault="00000000">
            <w:pPr>
              <w:pStyle w:val="Header"/>
              <w:tabs>
                <w:tab w:val="clear" w:pos="4677"/>
                <w:tab w:val="clear" w:pos="9355"/>
              </w:tabs>
              <w:spacing w:before="80" w:after="60" w:line="240" w:lineRule="auto"/>
            </w:pPr>
            <w:r>
              <w:t>213</w:t>
            </w:r>
            <w:r>
              <w:br/>
              <w:t>(7,9%)</w:t>
            </w:r>
          </w:p>
        </w:tc>
        <w:tc>
          <w:tcPr>
            <w:tcW w:w="1323" w:type="dxa"/>
          </w:tcPr>
          <w:p w:rsidR="00000000" w:rsidRDefault="00000000">
            <w:pPr>
              <w:pStyle w:val="Header"/>
              <w:tabs>
                <w:tab w:val="clear" w:pos="4677"/>
                <w:tab w:val="clear" w:pos="9355"/>
              </w:tabs>
              <w:spacing w:before="80" w:after="60" w:line="240" w:lineRule="auto"/>
            </w:pPr>
            <w:r>
              <w:t xml:space="preserve">227 </w:t>
            </w:r>
            <w:r>
              <w:br/>
              <w:t>(8,1%)</w:t>
            </w:r>
          </w:p>
        </w:tc>
        <w:tc>
          <w:tcPr>
            <w:tcW w:w="1323" w:type="dxa"/>
          </w:tcPr>
          <w:p w:rsidR="00000000" w:rsidRDefault="00000000">
            <w:pPr>
              <w:pStyle w:val="Header"/>
              <w:tabs>
                <w:tab w:val="clear" w:pos="4677"/>
                <w:tab w:val="clear" w:pos="9355"/>
              </w:tabs>
              <w:spacing w:before="80" w:after="60" w:line="240" w:lineRule="auto"/>
            </w:pPr>
            <w:r>
              <w:t xml:space="preserve">296 </w:t>
            </w:r>
            <w:r>
              <w:br/>
              <w:t>(10,2%)</w:t>
            </w:r>
          </w:p>
        </w:tc>
      </w:tr>
      <w:tr w:rsidR="00000000">
        <w:tblPrEx>
          <w:tblCellMar>
            <w:top w:w="0" w:type="dxa"/>
            <w:bottom w:w="0" w:type="dxa"/>
          </w:tblCellMar>
        </w:tblPrEx>
        <w:tc>
          <w:tcPr>
            <w:tcW w:w="1985" w:type="dxa"/>
          </w:tcPr>
          <w:p w:rsidR="00000000" w:rsidRDefault="00000000">
            <w:pPr>
              <w:spacing w:before="80" w:after="60" w:line="240" w:lineRule="auto"/>
              <w:rPr>
                <w:b/>
              </w:rPr>
            </w:pPr>
            <w:r>
              <w:rPr>
                <w:b/>
              </w:rPr>
              <w:t>Руководящие комитеты общинных центров/клубов</w:t>
            </w:r>
          </w:p>
        </w:tc>
        <w:tc>
          <w:tcPr>
            <w:tcW w:w="1091" w:type="dxa"/>
          </w:tcPr>
          <w:p w:rsidR="00000000" w:rsidRDefault="00000000">
            <w:pPr>
              <w:spacing w:before="80" w:after="60" w:line="240" w:lineRule="auto"/>
              <w:jc w:val="both"/>
            </w:pPr>
            <w:r>
              <w:t>2 768</w:t>
            </w:r>
          </w:p>
        </w:tc>
        <w:tc>
          <w:tcPr>
            <w:tcW w:w="1321" w:type="dxa"/>
          </w:tcPr>
          <w:p w:rsidR="00000000" w:rsidRDefault="00000000">
            <w:pPr>
              <w:spacing w:before="80" w:after="60" w:line="240" w:lineRule="auto"/>
            </w:pPr>
            <w:r>
              <w:t>2 742</w:t>
            </w:r>
          </w:p>
        </w:tc>
        <w:tc>
          <w:tcPr>
            <w:tcW w:w="1323" w:type="dxa"/>
          </w:tcPr>
          <w:p w:rsidR="00000000" w:rsidRDefault="00000000">
            <w:pPr>
              <w:pStyle w:val="Header"/>
              <w:tabs>
                <w:tab w:val="clear" w:pos="4677"/>
                <w:tab w:val="clear" w:pos="9355"/>
              </w:tabs>
              <w:spacing w:before="80" w:after="60" w:line="240" w:lineRule="auto"/>
            </w:pPr>
            <w:r>
              <w:t>2 776</w:t>
            </w:r>
          </w:p>
        </w:tc>
        <w:tc>
          <w:tcPr>
            <w:tcW w:w="1323" w:type="dxa"/>
          </w:tcPr>
          <w:p w:rsidR="00000000" w:rsidRDefault="00000000">
            <w:pPr>
              <w:pStyle w:val="Header"/>
              <w:tabs>
                <w:tab w:val="clear" w:pos="4677"/>
                <w:tab w:val="clear" w:pos="9355"/>
              </w:tabs>
              <w:spacing w:before="80" w:after="60" w:line="240" w:lineRule="auto"/>
            </w:pPr>
            <w:r>
              <w:t xml:space="preserve">395 </w:t>
            </w:r>
            <w:r>
              <w:br/>
              <w:t>(14,3%)</w:t>
            </w:r>
          </w:p>
        </w:tc>
        <w:tc>
          <w:tcPr>
            <w:tcW w:w="1323" w:type="dxa"/>
          </w:tcPr>
          <w:p w:rsidR="00000000" w:rsidRDefault="00000000">
            <w:pPr>
              <w:spacing w:before="80" w:after="60" w:line="240" w:lineRule="auto"/>
            </w:pPr>
            <w:r>
              <w:t xml:space="preserve">391 </w:t>
            </w:r>
            <w:r>
              <w:br/>
              <w:t>(14,3%)</w:t>
            </w:r>
          </w:p>
        </w:tc>
        <w:tc>
          <w:tcPr>
            <w:tcW w:w="1323" w:type="dxa"/>
          </w:tcPr>
          <w:p w:rsidR="00000000" w:rsidRDefault="00000000">
            <w:pPr>
              <w:spacing w:before="80" w:after="60" w:line="240" w:lineRule="auto"/>
            </w:pPr>
            <w:r>
              <w:t xml:space="preserve">407 </w:t>
            </w:r>
            <w:r>
              <w:br/>
              <w:t>(14,7%)</w:t>
            </w:r>
          </w:p>
        </w:tc>
      </w:tr>
      <w:tr w:rsidR="00000000">
        <w:tblPrEx>
          <w:tblCellMar>
            <w:top w:w="0" w:type="dxa"/>
            <w:bottom w:w="0" w:type="dxa"/>
          </w:tblCellMar>
        </w:tblPrEx>
        <w:tc>
          <w:tcPr>
            <w:tcW w:w="1985" w:type="dxa"/>
          </w:tcPr>
          <w:p w:rsidR="00000000" w:rsidRDefault="00000000">
            <w:pPr>
              <w:spacing w:before="80" w:after="60" w:line="240" w:lineRule="auto"/>
              <w:rPr>
                <w:b/>
              </w:rPr>
            </w:pPr>
            <w:r>
              <w:rPr>
                <w:b/>
              </w:rPr>
              <w:t>Комитеты жителей</w:t>
            </w:r>
          </w:p>
        </w:tc>
        <w:tc>
          <w:tcPr>
            <w:tcW w:w="1091" w:type="dxa"/>
          </w:tcPr>
          <w:p w:rsidR="00000000" w:rsidRDefault="00000000">
            <w:pPr>
              <w:spacing w:before="80" w:after="60" w:line="240" w:lineRule="auto"/>
              <w:jc w:val="both"/>
            </w:pPr>
            <w:r>
              <w:t>11 041</w:t>
            </w:r>
          </w:p>
        </w:tc>
        <w:tc>
          <w:tcPr>
            <w:tcW w:w="1321" w:type="dxa"/>
          </w:tcPr>
          <w:p w:rsidR="00000000" w:rsidRDefault="00000000">
            <w:pPr>
              <w:spacing w:before="80" w:after="60" w:line="240" w:lineRule="auto"/>
            </w:pPr>
            <w:r>
              <w:t>11 202</w:t>
            </w:r>
          </w:p>
        </w:tc>
        <w:tc>
          <w:tcPr>
            <w:tcW w:w="1323" w:type="dxa"/>
          </w:tcPr>
          <w:p w:rsidR="00000000" w:rsidRDefault="00000000">
            <w:pPr>
              <w:spacing w:before="80" w:after="60" w:line="240" w:lineRule="auto"/>
            </w:pPr>
            <w:r>
              <w:t>11 499</w:t>
            </w:r>
          </w:p>
        </w:tc>
        <w:tc>
          <w:tcPr>
            <w:tcW w:w="1323" w:type="dxa"/>
          </w:tcPr>
          <w:p w:rsidR="00000000" w:rsidRDefault="00000000">
            <w:pPr>
              <w:spacing w:before="80" w:after="60" w:line="240" w:lineRule="auto"/>
            </w:pPr>
            <w:r>
              <w:t>2 742 (24,8%)</w:t>
            </w:r>
          </w:p>
        </w:tc>
        <w:tc>
          <w:tcPr>
            <w:tcW w:w="1323" w:type="dxa"/>
          </w:tcPr>
          <w:p w:rsidR="00000000" w:rsidRDefault="00000000">
            <w:pPr>
              <w:spacing w:before="80" w:after="60" w:line="240" w:lineRule="auto"/>
            </w:pPr>
            <w:r>
              <w:t>2 898 (25,9%)</w:t>
            </w:r>
          </w:p>
        </w:tc>
        <w:tc>
          <w:tcPr>
            <w:tcW w:w="1323" w:type="dxa"/>
          </w:tcPr>
          <w:p w:rsidR="00000000" w:rsidRDefault="00000000">
            <w:pPr>
              <w:spacing w:before="80" w:after="60" w:line="240" w:lineRule="auto"/>
            </w:pPr>
            <w:r>
              <w:t>3 141 (27,3%)</w:t>
            </w:r>
          </w:p>
        </w:tc>
      </w:tr>
      <w:tr w:rsidR="00000000">
        <w:tblPrEx>
          <w:tblCellMar>
            <w:top w:w="0" w:type="dxa"/>
            <w:bottom w:w="0" w:type="dxa"/>
          </w:tblCellMar>
        </w:tblPrEx>
        <w:tc>
          <w:tcPr>
            <w:tcW w:w="1985" w:type="dxa"/>
          </w:tcPr>
          <w:p w:rsidR="00000000" w:rsidRDefault="00000000">
            <w:pPr>
              <w:spacing w:before="80" w:after="60" w:line="240" w:lineRule="auto"/>
              <w:rPr>
                <w:b/>
              </w:rPr>
            </w:pPr>
            <w:r>
              <w:rPr>
                <w:b/>
              </w:rPr>
              <w:t>Местные комитеты</w:t>
            </w:r>
          </w:p>
        </w:tc>
        <w:tc>
          <w:tcPr>
            <w:tcW w:w="1091" w:type="dxa"/>
          </w:tcPr>
          <w:p w:rsidR="00000000" w:rsidRDefault="00000000">
            <w:pPr>
              <w:spacing w:before="80" w:after="60" w:line="240" w:lineRule="auto"/>
              <w:jc w:val="both"/>
            </w:pPr>
            <w:r>
              <w:t>–</w:t>
            </w:r>
          </w:p>
        </w:tc>
        <w:tc>
          <w:tcPr>
            <w:tcW w:w="1321" w:type="dxa"/>
          </w:tcPr>
          <w:p w:rsidR="00000000" w:rsidRDefault="00000000">
            <w:pPr>
              <w:spacing w:before="80" w:after="60" w:line="240" w:lineRule="auto"/>
            </w:pPr>
            <w:r>
              <w:t>227</w:t>
            </w:r>
          </w:p>
        </w:tc>
        <w:tc>
          <w:tcPr>
            <w:tcW w:w="1323" w:type="dxa"/>
          </w:tcPr>
          <w:p w:rsidR="00000000" w:rsidRDefault="00000000">
            <w:pPr>
              <w:spacing w:before="80" w:after="60" w:line="240" w:lineRule="auto"/>
            </w:pPr>
            <w:r>
              <w:t>528</w:t>
            </w:r>
          </w:p>
        </w:tc>
        <w:tc>
          <w:tcPr>
            <w:tcW w:w="1323" w:type="dxa"/>
          </w:tcPr>
          <w:p w:rsidR="00000000" w:rsidRDefault="00000000">
            <w:pPr>
              <w:spacing w:before="80" w:after="60" w:line="240" w:lineRule="auto"/>
            </w:pPr>
            <w:r>
              <w:t>–</w:t>
            </w:r>
          </w:p>
        </w:tc>
        <w:tc>
          <w:tcPr>
            <w:tcW w:w="1323" w:type="dxa"/>
          </w:tcPr>
          <w:p w:rsidR="00000000" w:rsidRDefault="00000000">
            <w:pPr>
              <w:spacing w:before="80" w:after="60" w:line="240" w:lineRule="auto"/>
            </w:pPr>
            <w:r>
              <w:t xml:space="preserve">45 </w:t>
            </w:r>
            <w:r>
              <w:br/>
              <w:t>(19,8%)</w:t>
            </w:r>
          </w:p>
        </w:tc>
        <w:tc>
          <w:tcPr>
            <w:tcW w:w="1323" w:type="dxa"/>
          </w:tcPr>
          <w:p w:rsidR="00000000" w:rsidRDefault="00000000">
            <w:pPr>
              <w:spacing w:before="80" w:after="60" w:line="240" w:lineRule="auto"/>
            </w:pPr>
            <w:r>
              <w:t xml:space="preserve">114 </w:t>
            </w:r>
            <w:r>
              <w:br/>
              <w:t>(21,6%)</w:t>
            </w:r>
          </w:p>
        </w:tc>
      </w:tr>
      <w:tr w:rsidR="00000000">
        <w:tblPrEx>
          <w:tblCellMar>
            <w:top w:w="0" w:type="dxa"/>
            <w:bottom w:w="0" w:type="dxa"/>
          </w:tblCellMar>
        </w:tblPrEx>
        <w:tc>
          <w:tcPr>
            <w:tcW w:w="1985" w:type="dxa"/>
          </w:tcPr>
          <w:p w:rsidR="00000000" w:rsidRDefault="00000000">
            <w:pPr>
              <w:spacing w:before="80" w:after="60" w:line="240" w:lineRule="auto"/>
              <w:rPr>
                <w:b/>
              </w:rPr>
            </w:pPr>
            <w:r>
              <w:rPr>
                <w:b/>
              </w:rPr>
              <w:t>Районные подкомитеты</w:t>
            </w:r>
          </w:p>
        </w:tc>
        <w:tc>
          <w:tcPr>
            <w:tcW w:w="1091" w:type="dxa"/>
          </w:tcPr>
          <w:p w:rsidR="00000000" w:rsidRDefault="00000000">
            <w:pPr>
              <w:spacing w:before="80" w:after="60" w:line="240" w:lineRule="auto"/>
              <w:jc w:val="both"/>
            </w:pPr>
            <w:r>
              <w:t>736</w:t>
            </w:r>
          </w:p>
        </w:tc>
        <w:tc>
          <w:tcPr>
            <w:tcW w:w="1321" w:type="dxa"/>
          </w:tcPr>
          <w:p w:rsidR="00000000" w:rsidRDefault="00000000">
            <w:pPr>
              <w:spacing w:before="80" w:after="60" w:line="240" w:lineRule="auto"/>
            </w:pPr>
            <w:r>
              <w:t>786</w:t>
            </w:r>
          </w:p>
        </w:tc>
        <w:tc>
          <w:tcPr>
            <w:tcW w:w="1323" w:type="dxa"/>
          </w:tcPr>
          <w:p w:rsidR="00000000" w:rsidRDefault="00000000">
            <w:pPr>
              <w:spacing w:before="80" w:after="60" w:line="240" w:lineRule="auto"/>
            </w:pPr>
            <w:r>
              <w:t>684</w:t>
            </w:r>
          </w:p>
        </w:tc>
        <w:tc>
          <w:tcPr>
            <w:tcW w:w="1323" w:type="dxa"/>
          </w:tcPr>
          <w:p w:rsidR="00000000" w:rsidRDefault="00000000">
            <w:pPr>
              <w:spacing w:before="80" w:after="60" w:line="240" w:lineRule="auto"/>
            </w:pPr>
            <w:r>
              <w:t xml:space="preserve">74 </w:t>
            </w:r>
            <w:r>
              <w:br/>
              <w:t>(10,1%)</w:t>
            </w:r>
          </w:p>
        </w:tc>
        <w:tc>
          <w:tcPr>
            <w:tcW w:w="1323" w:type="dxa"/>
          </w:tcPr>
          <w:p w:rsidR="00000000" w:rsidRDefault="00000000">
            <w:pPr>
              <w:spacing w:before="80" w:after="60" w:line="240" w:lineRule="auto"/>
            </w:pPr>
            <w:r>
              <w:t xml:space="preserve">79 </w:t>
            </w:r>
            <w:r>
              <w:br/>
              <w:t>(10,1%)</w:t>
            </w:r>
          </w:p>
        </w:tc>
        <w:tc>
          <w:tcPr>
            <w:tcW w:w="1323" w:type="dxa"/>
          </w:tcPr>
          <w:p w:rsidR="00000000" w:rsidRDefault="00000000">
            <w:pPr>
              <w:spacing w:before="80" w:after="60" w:line="240" w:lineRule="auto"/>
            </w:pPr>
            <w:r>
              <w:t xml:space="preserve">57 </w:t>
            </w:r>
            <w:r>
              <w:br/>
              <w:t>(8,3%)</w:t>
            </w:r>
          </w:p>
        </w:tc>
      </w:tr>
      <w:tr w:rsidR="00000000">
        <w:tblPrEx>
          <w:tblCellMar>
            <w:top w:w="0" w:type="dxa"/>
            <w:bottom w:w="0" w:type="dxa"/>
          </w:tblCellMar>
        </w:tblPrEx>
        <w:tc>
          <w:tcPr>
            <w:tcW w:w="1985" w:type="dxa"/>
          </w:tcPr>
          <w:p w:rsidR="00000000" w:rsidRDefault="00000000">
            <w:pPr>
              <w:spacing w:before="80" w:after="60" w:line="240" w:lineRule="auto"/>
              <w:rPr>
                <w:b/>
              </w:rPr>
            </w:pPr>
            <w:r>
              <w:rPr>
                <w:b/>
              </w:rPr>
              <w:t>Исполнительные комитеты гражданской обороны</w:t>
            </w:r>
          </w:p>
        </w:tc>
        <w:tc>
          <w:tcPr>
            <w:tcW w:w="1091" w:type="dxa"/>
          </w:tcPr>
          <w:p w:rsidR="00000000" w:rsidRDefault="00000000">
            <w:pPr>
              <w:spacing w:before="80" w:after="60" w:line="240" w:lineRule="auto"/>
              <w:jc w:val="both"/>
            </w:pPr>
            <w:r>
              <w:t>1 207</w:t>
            </w:r>
          </w:p>
        </w:tc>
        <w:tc>
          <w:tcPr>
            <w:tcW w:w="1321" w:type="dxa"/>
          </w:tcPr>
          <w:p w:rsidR="00000000" w:rsidRDefault="00000000">
            <w:pPr>
              <w:spacing w:before="80" w:after="60" w:line="240" w:lineRule="auto"/>
            </w:pPr>
            <w:r>
              <w:t>1 357</w:t>
            </w:r>
          </w:p>
        </w:tc>
        <w:tc>
          <w:tcPr>
            <w:tcW w:w="1323" w:type="dxa"/>
          </w:tcPr>
          <w:p w:rsidR="00000000" w:rsidRDefault="00000000">
            <w:pPr>
              <w:spacing w:before="80" w:after="60" w:line="240" w:lineRule="auto"/>
            </w:pPr>
            <w:r>
              <w:t>1 441</w:t>
            </w:r>
          </w:p>
        </w:tc>
        <w:tc>
          <w:tcPr>
            <w:tcW w:w="1323" w:type="dxa"/>
          </w:tcPr>
          <w:p w:rsidR="00000000" w:rsidRDefault="00000000">
            <w:pPr>
              <w:spacing w:before="80" w:after="60" w:line="240" w:lineRule="auto"/>
            </w:pPr>
            <w:r>
              <w:t xml:space="preserve">219 </w:t>
            </w:r>
            <w:r>
              <w:br/>
              <w:t>(18,1%)</w:t>
            </w:r>
          </w:p>
        </w:tc>
        <w:tc>
          <w:tcPr>
            <w:tcW w:w="1323" w:type="dxa"/>
          </w:tcPr>
          <w:p w:rsidR="00000000" w:rsidRDefault="00000000">
            <w:pPr>
              <w:spacing w:before="80" w:after="60" w:line="240" w:lineRule="auto"/>
            </w:pPr>
            <w:r>
              <w:t xml:space="preserve">251 </w:t>
            </w:r>
            <w:r>
              <w:br/>
              <w:t>(18,5%)</w:t>
            </w:r>
          </w:p>
        </w:tc>
        <w:tc>
          <w:tcPr>
            <w:tcW w:w="1323" w:type="dxa"/>
          </w:tcPr>
          <w:p w:rsidR="00000000" w:rsidRDefault="00000000">
            <w:pPr>
              <w:spacing w:before="80" w:after="60" w:line="240" w:lineRule="auto"/>
            </w:pPr>
            <w:r>
              <w:t xml:space="preserve">267 </w:t>
            </w:r>
            <w:r>
              <w:br/>
              <w:t>(18,5%)</w:t>
            </w:r>
          </w:p>
        </w:tc>
      </w:tr>
      <w:tr w:rsidR="00000000">
        <w:tblPrEx>
          <w:tblCellMar>
            <w:top w:w="0" w:type="dxa"/>
            <w:bottom w:w="0" w:type="dxa"/>
          </w:tblCellMar>
        </w:tblPrEx>
        <w:tc>
          <w:tcPr>
            <w:tcW w:w="1985" w:type="dxa"/>
          </w:tcPr>
          <w:p w:rsidR="00000000" w:rsidRDefault="00000000">
            <w:pPr>
              <w:spacing w:before="80" w:after="60" w:line="240" w:lineRule="auto"/>
              <w:rPr>
                <w:b/>
              </w:rPr>
            </w:pPr>
            <w:r>
              <w:rPr>
                <w:b/>
              </w:rPr>
              <w:t>Молодежные исполнительные комитеты</w:t>
            </w:r>
          </w:p>
        </w:tc>
        <w:tc>
          <w:tcPr>
            <w:tcW w:w="1091" w:type="dxa"/>
          </w:tcPr>
          <w:p w:rsidR="00000000" w:rsidRDefault="00000000">
            <w:pPr>
              <w:spacing w:before="80" w:after="60" w:line="240" w:lineRule="auto"/>
              <w:jc w:val="both"/>
            </w:pPr>
            <w:r>
              <w:t>1 484</w:t>
            </w:r>
          </w:p>
        </w:tc>
        <w:tc>
          <w:tcPr>
            <w:tcW w:w="1321" w:type="dxa"/>
          </w:tcPr>
          <w:p w:rsidR="00000000" w:rsidRDefault="00000000">
            <w:pPr>
              <w:spacing w:before="80" w:after="60" w:line="240" w:lineRule="auto"/>
            </w:pPr>
            <w:r>
              <w:t>1 516</w:t>
            </w:r>
          </w:p>
        </w:tc>
        <w:tc>
          <w:tcPr>
            <w:tcW w:w="1323" w:type="dxa"/>
          </w:tcPr>
          <w:p w:rsidR="00000000" w:rsidRDefault="00000000">
            <w:pPr>
              <w:spacing w:before="80" w:after="60" w:line="240" w:lineRule="auto"/>
            </w:pPr>
            <w:r>
              <w:t>1 535</w:t>
            </w:r>
          </w:p>
        </w:tc>
        <w:tc>
          <w:tcPr>
            <w:tcW w:w="1323" w:type="dxa"/>
          </w:tcPr>
          <w:p w:rsidR="00000000" w:rsidRDefault="00000000">
            <w:pPr>
              <w:spacing w:before="80" w:after="60" w:line="240" w:lineRule="auto"/>
            </w:pPr>
            <w:r>
              <w:t xml:space="preserve">602 </w:t>
            </w:r>
            <w:r>
              <w:br/>
              <w:t>(40,6%)</w:t>
            </w:r>
          </w:p>
        </w:tc>
        <w:tc>
          <w:tcPr>
            <w:tcW w:w="1323" w:type="dxa"/>
          </w:tcPr>
          <w:p w:rsidR="00000000" w:rsidRDefault="00000000">
            <w:pPr>
              <w:spacing w:before="80" w:after="60" w:line="240" w:lineRule="auto"/>
            </w:pPr>
            <w:r>
              <w:t xml:space="preserve">613 </w:t>
            </w:r>
            <w:r>
              <w:br/>
              <w:t>(40,4%)</w:t>
            </w:r>
          </w:p>
        </w:tc>
        <w:tc>
          <w:tcPr>
            <w:tcW w:w="1323" w:type="dxa"/>
          </w:tcPr>
          <w:p w:rsidR="00000000" w:rsidRDefault="00000000">
            <w:pPr>
              <w:spacing w:before="80" w:after="60" w:line="240" w:lineRule="auto"/>
            </w:pPr>
            <w:r>
              <w:t>623 (40,6%)</w:t>
            </w:r>
          </w:p>
        </w:tc>
      </w:tr>
      <w:tr w:rsidR="00000000">
        <w:tblPrEx>
          <w:tblCellMar>
            <w:top w:w="0" w:type="dxa"/>
            <w:bottom w:w="0" w:type="dxa"/>
          </w:tblCellMar>
        </w:tblPrEx>
        <w:tc>
          <w:tcPr>
            <w:tcW w:w="1985" w:type="dxa"/>
          </w:tcPr>
          <w:p w:rsidR="00000000" w:rsidRDefault="00000000">
            <w:pPr>
              <w:spacing w:before="80" w:after="60" w:line="240" w:lineRule="auto"/>
              <w:rPr>
                <w:b/>
              </w:rPr>
            </w:pPr>
            <w:r>
              <w:rPr>
                <w:b/>
              </w:rPr>
              <w:t>Исполнительные комитеты организаций пожилых граждан</w:t>
            </w:r>
          </w:p>
        </w:tc>
        <w:tc>
          <w:tcPr>
            <w:tcW w:w="1091" w:type="dxa"/>
          </w:tcPr>
          <w:p w:rsidR="00000000" w:rsidRDefault="00000000">
            <w:pPr>
              <w:spacing w:before="80" w:after="60" w:line="240" w:lineRule="auto"/>
              <w:jc w:val="both"/>
            </w:pPr>
            <w:r>
              <w:t>1 502</w:t>
            </w:r>
          </w:p>
        </w:tc>
        <w:tc>
          <w:tcPr>
            <w:tcW w:w="1321" w:type="dxa"/>
          </w:tcPr>
          <w:p w:rsidR="00000000" w:rsidRDefault="00000000">
            <w:pPr>
              <w:spacing w:before="80" w:after="60" w:line="240" w:lineRule="auto"/>
            </w:pPr>
            <w:r>
              <w:t>3 792</w:t>
            </w:r>
          </w:p>
        </w:tc>
        <w:tc>
          <w:tcPr>
            <w:tcW w:w="1323" w:type="dxa"/>
          </w:tcPr>
          <w:p w:rsidR="00000000" w:rsidRDefault="00000000">
            <w:pPr>
              <w:spacing w:before="80" w:after="60" w:line="240" w:lineRule="auto"/>
            </w:pPr>
            <w:r>
              <w:t>4 512</w:t>
            </w:r>
          </w:p>
        </w:tc>
        <w:tc>
          <w:tcPr>
            <w:tcW w:w="1323" w:type="dxa"/>
          </w:tcPr>
          <w:p w:rsidR="00000000" w:rsidRDefault="00000000">
            <w:pPr>
              <w:spacing w:before="80" w:after="60" w:line="240" w:lineRule="auto"/>
            </w:pPr>
            <w:r>
              <w:t xml:space="preserve">550 </w:t>
            </w:r>
            <w:r>
              <w:br/>
              <w:t>(36,6%)</w:t>
            </w:r>
          </w:p>
        </w:tc>
        <w:tc>
          <w:tcPr>
            <w:tcW w:w="1323" w:type="dxa"/>
          </w:tcPr>
          <w:p w:rsidR="00000000" w:rsidRDefault="00000000">
            <w:pPr>
              <w:spacing w:before="80" w:after="60" w:line="240" w:lineRule="auto"/>
            </w:pPr>
            <w:r>
              <w:t xml:space="preserve">1 375 </w:t>
            </w:r>
            <w:r>
              <w:br/>
              <w:t>(36,3%)</w:t>
            </w:r>
          </w:p>
        </w:tc>
        <w:tc>
          <w:tcPr>
            <w:tcW w:w="1323" w:type="dxa"/>
          </w:tcPr>
          <w:p w:rsidR="00000000" w:rsidRDefault="00000000">
            <w:pPr>
              <w:spacing w:before="80" w:after="60" w:line="240" w:lineRule="auto"/>
            </w:pPr>
            <w:r>
              <w:t xml:space="preserve">1 674 </w:t>
            </w:r>
            <w:r>
              <w:br/>
              <w:t>(37,1%)</w:t>
            </w:r>
          </w:p>
        </w:tc>
      </w:tr>
      <w:tr w:rsidR="00000000">
        <w:tblPrEx>
          <w:tblCellMar>
            <w:top w:w="0" w:type="dxa"/>
            <w:bottom w:w="0" w:type="dxa"/>
          </w:tblCellMar>
        </w:tblPrEx>
        <w:tc>
          <w:tcPr>
            <w:tcW w:w="1985" w:type="dxa"/>
          </w:tcPr>
          <w:p w:rsidR="00000000" w:rsidRDefault="00000000">
            <w:pPr>
              <w:spacing w:before="80" w:after="60" w:line="240" w:lineRule="auto"/>
              <w:jc w:val="both"/>
              <w:rPr>
                <w:b/>
              </w:rPr>
            </w:pPr>
            <w:r>
              <w:rPr>
                <w:b/>
              </w:rPr>
              <w:t>Итого</w:t>
            </w:r>
          </w:p>
        </w:tc>
        <w:tc>
          <w:tcPr>
            <w:tcW w:w="1091" w:type="dxa"/>
          </w:tcPr>
          <w:p w:rsidR="00000000" w:rsidRDefault="00000000">
            <w:pPr>
              <w:spacing w:before="80" w:after="60" w:line="240" w:lineRule="auto"/>
              <w:jc w:val="both"/>
            </w:pPr>
            <w:r>
              <w:t>21 652</w:t>
            </w:r>
          </w:p>
        </w:tc>
        <w:tc>
          <w:tcPr>
            <w:tcW w:w="1321" w:type="dxa"/>
          </w:tcPr>
          <w:p w:rsidR="00000000" w:rsidRDefault="00000000">
            <w:pPr>
              <w:pStyle w:val="Header"/>
              <w:tabs>
                <w:tab w:val="clear" w:pos="4677"/>
                <w:tab w:val="clear" w:pos="9355"/>
              </w:tabs>
              <w:spacing w:before="80" w:after="60" w:line="240" w:lineRule="auto"/>
            </w:pPr>
            <w:r>
              <w:t>24 648</w:t>
            </w:r>
          </w:p>
        </w:tc>
        <w:tc>
          <w:tcPr>
            <w:tcW w:w="1323" w:type="dxa"/>
          </w:tcPr>
          <w:p w:rsidR="00000000" w:rsidRDefault="00000000">
            <w:pPr>
              <w:spacing w:before="80" w:after="60" w:line="240" w:lineRule="auto"/>
            </w:pPr>
            <w:r>
              <w:t>26 099</w:t>
            </w:r>
          </w:p>
        </w:tc>
        <w:tc>
          <w:tcPr>
            <w:tcW w:w="1323" w:type="dxa"/>
          </w:tcPr>
          <w:p w:rsidR="00000000" w:rsidRDefault="00000000">
            <w:pPr>
              <w:pStyle w:val="Header"/>
              <w:tabs>
                <w:tab w:val="clear" w:pos="4677"/>
                <w:tab w:val="clear" w:pos="9355"/>
              </w:tabs>
              <w:spacing w:before="80" w:after="60" w:line="240" w:lineRule="auto"/>
            </w:pPr>
            <w:r>
              <w:t>4 811 (22,2%)</w:t>
            </w:r>
          </w:p>
        </w:tc>
        <w:tc>
          <w:tcPr>
            <w:tcW w:w="1323" w:type="dxa"/>
          </w:tcPr>
          <w:p w:rsidR="00000000" w:rsidRDefault="00000000">
            <w:pPr>
              <w:spacing w:before="80" w:after="60" w:line="240" w:lineRule="auto"/>
            </w:pPr>
            <w:r>
              <w:t xml:space="preserve">5 896 </w:t>
            </w:r>
            <w:r>
              <w:br/>
              <w:t>(23,9%)</w:t>
            </w:r>
          </w:p>
        </w:tc>
        <w:tc>
          <w:tcPr>
            <w:tcW w:w="1323" w:type="dxa"/>
          </w:tcPr>
          <w:p w:rsidR="00000000" w:rsidRDefault="00000000">
            <w:pPr>
              <w:spacing w:before="80" w:after="60" w:line="240" w:lineRule="auto"/>
            </w:pPr>
            <w:r>
              <w:t>6 597 (25,3%)</w:t>
            </w:r>
          </w:p>
        </w:tc>
      </w:tr>
    </w:tbl>
    <w:p w:rsidR="00000000" w:rsidRDefault="00000000">
      <w:pPr>
        <w:spacing w:before="80" w:after="60" w:line="240" w:lineRule="auto"/>
        <w:jc w:val="both"/>
        <w:rPr>
          <w:lang w:val="en-US"/>
        </w:rPr>
      </w:pPr>
    </w:p>
    <w:p w:rsidR="00000000" w:rsidRDefault="00000000">
      <w:pPr>
        <w:spacing w:before="80" w:after="60" w:line="240" w:lineRule="auto"/>
        <w:jc w:val="both"/>
        <w:rPr>
          <w:lang w:val="en-US"/>
        </w:rPr>
      </w:pPr>
    </w:p>
    <w:p w:rsidR="00000000" w:rsidRDefault="00000000">
      <w:pPr>
        <w:spacing w:before="80" w:after="60" w:line="240" w:lineRule="auto"/>
        <w:jc w:val="both"/>
        <w:rPr>
          <w:lang w:val="en-US"/>
        </w:rPr>
      </w:pPr>
    </w:p>
    <w:p w:rsidR="00000000" w:rsidRDefault="00000000">
      <w:pPr>
        <w:spacing w:after="0" w:line="240" w:lineRule="auto"/>
        <w:jc w:val="both"/>
        <w:rPr>
          <w:u w:val="single"/>
        </w:rPr>
      </w:pPr>
      <w:r>
        <w:tab/>
      </w:r>
      <w:r>
        <w:rPr>
          <w:u w:val="single"/>
        </w:rPr>
        <w:t>Молодежная премия Сингапура</w:t>
      </w:r>
    </w:p>
    <w:p w:rsidR="00000000" w:rsidRDefault="00000000">
      <w:pPr>
        <w:spacing w:after="0" w:line="240" w:lineRule="auto"/>
        <w:jc w:val="both"/>
      </w:pPr>
    </w:p>
    <w:p w:rsidR="00000000" w:rsidRDefault="00000000">
      <w:pPr>
        <w:spacing w:after="0" w:line="240" w:lineRule="auto"/>
        <w:jc w:val="both"/>
      </w:pPr>
      <w:r>
        <w:t>4.6</w:t>
      </w:r>
      <w:r>
        <w:tab/>
        <w:t>Молодежная премия Сингапура была учреждена в мае 1993 года. Она присуждается в знак признания страной заслуг представителей сингапурской молодежи, которые добились выдающихся успехов и внесли значительный вклад в развитие общества. В 1993 году она стала присуждаться в новой категории – "Предпринимательство". С 1993 года 23,3 процента обладателей этой премии (10 из 43) составили женщины, как это показано в таблице 4, ниже.</w:t>
      </w:r>
    </w:p>
    <w:p w:rsidR="00000000" w:rsidRDefault="00000000">
      <w:pPr>
        <w:spacing w:after="0" w:line="240" w:lineRule="auto"/>
        <w:jc w:val="both"/>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4"/>
        <w:gridCol w:w="3729"/>
        <w:gridCol w:w="3216"/>
      </w:tblGrid>
      <w:tr w:rsidR="00000000">
        <w:tblPrEx>
          <w:tblCellMar>
            <w:top w:w="0" w:type="dxa"/>
            <w:bottom w:w="0" w:type="dxa"/>
          </w:tblCellMar>
        </w:tblPrEx>
        <w:tc>
          <w:tcPr>
            <w:tcW w:w="2694" w:type="dxa"/>
          </w:tcPr>
          <w:p w:rsidR="00000000" w:rsidRDefault="00000000">
            <w:pPr>
              <w:pStyle w:val="Heading2"/>
              <w:spacing w:before="60" w:after="40" w:line="240" w:lineRule="auto"/>
              <w:rPr>
                <w:u w:val="none"/>
              </w:rPr>
            </w:pPr>
            <w:r>
              <w:rPr>
                <w:u w:val="none"/>
              </w:rPr>
              <w:t>Год</w:t>
            </w:r>
          </w:p>
        </w:tc>
        <w:tc>
          <w:tcPr>
            <w:tcW w:w="3729" w:type="dxa"/>
          </w:tcPr>
          <w:p w:rsidR="00000000" w:rsidRDefault="00000000">
            <w:pPr>
              <w:pStyle w:val="Heading2"/>
              <w:spacing w:before="60" w:after="40" w:line="240" w:lineRule="auto"/>
              <w:rPr>
                <w:u w:val="none"/>
              </w:rPr>
            </w:pPr>
            <w:r>
              <w:rPr>
                <w:u w:val="none"/>
              </w:rPr>
              <w:t>Общее число присужденных наград</w:t>
            </w:r>
          </w:p>
        </w:tc>
        <w:tc>
          <w:tcPr>
            <w:tcW w:w="3216" w:type="dxa"/>
          </w:tcPr>
          <w:p w:rsidR="00000000" w:rsidRDefault="00000000">
            <w:pPr>
              <w:pStyle w:val="Heading2"/>
              <w:spacing w:before="60" w:after="40" w:line="240" w:lineRule="auto"/>
              <w:rPr>
                <w:u w:val="none"/>
              </w:rPr>
            </w:pPr>
            <w:r>
              <w:rPr>
                <w:u w:val="none"/>
              </w:rPr>
              <w:t>Число женщин-лауреатов</w:t>
            </w:r>
          </w:p>
        </w:tc>
      </w:tr>
      <w:tr w:rsidR="00000000">
        <w:tblPrEx>
          <w:tblCellMar>
            <w:top w:w="0" w:type="dxa"/>
            <w:bottom w:w="0" w:type="dxa"/>
          </w:tblCellMar>
        </w:tblPrEx>
        <w:tc>
          <w:tcPr>
            <w:tcW w:w="2694" w:type="dxa"/>
          </w:tcPr>
          <w:p w:rsidR="00000000" w:rsidRDefault="00000000">
            <w:pPr>
              <w:spacing w:before="60" w:after="40" w:line="240" w:lineRule="auto"/>
            </w:pPr>
            <w:r>
              <w:t>1993</w:t>
            </w:r>
          </w:p>
        </w:tc>
        <w:tc>
          <w:tcPr>
            <w:tcW w:w="3729" w:type="dxa"/>
          </w:tcPr>
          <w:p w:rsidR="00000000" w:rsidRDefault="00000000">
            <w:pPr>
              <w:spacing w:before="60" w:after="40" w:line="240" w:lineRule="auto"/>
            </w:pPr>
            <w:r>
              <w:t>8</w:t>
            </w:r>
          </w:p>
        </w:tc>
        <w:tc>
          <w:tcPr>
            <w:tcW w:w="3216" w:type="dxa"/>
          </w:tcPr>
          <w:p w:rsidR="00000000" w:rsidRDefault="00000000">
            <w:pPr>
              <w:spacing w:before="60" w:after="40" w:line="240" w:lineRule="auto"/>
            </w:pPr>
            <w:r>
              <w:t>2</w:t>
            </w:r>
          </w:p>
        </w:tc>
      </w:tr>
      <w:tr w:rsidR="00000000">
        <w:tblPrEx>
          <w:tblCellMar>
            <w:top w:w="0" w:type="dxa"/>
            <w:bottom w:w="0" w:type="dxa"/>
          </w:tblCellMar>
        </w:tblPrEx>
        <w:tc>
          <w:tcPr>
            <w:tcW w:w="2694" w:type="dxa"/>
          </w:tcPr>
          <w:p w:rsidR="00000000" w:rsidRDefault="00000000">
            <w:pPr>
              <w:spacing w:before="60" w:after="40" w:line="240" w:lineRule="auto"/>
            </w:pPr>
            <w:r>
              <w:t>1994</w:t>
            </w:r>
          </w:p>
        </w:tc>
        <w:tc>
          <w:tcPr>
            <w:tcW w:w="3729" w:type="dxa"/>
          </w:tcPr>
          <w:p w:rsidR="00000000" w:rsidRDefault="00000000">
            <w:pPr>
              <w:spacing w:before="60" w:after="40" w:line="240" w:lineRule="auto"/>
            </w:pPr>
            <w:r>
              <w:t>3</w:t>
            </w:r>
          </w:p>
        </w:tc>
        <w:tc>
          <w:tcPr>
            <w:tcW w:w="3216" w:type="dxa"/>
          </w:tcPr>
          <w:p w:rsidR="00000000" w:rsidRDefault="00000000">
            <w:pPr>
              <w:spacing w:before="60" w:after="40" w:line="240" w:lineRule="auto"/>
            </w:pPr>
            <w:r>
              <w:t>1</w:t>
            </w:r>
          </w:p>
        </w:tc>
      </w:tr>
      <w:tr w:rsidR="00000000">
        <w:tblPrEx>
          <w:tblCellMar>
            <w:top w:w="0" w:type="dxa"/>
            <w:bottom w:w="0" w:type="dxa"/>
          </w:tblCellMar>
        </w:tblPrEx>
        <w:tc>
          <w:tcPr>
            <w:tcW w:w="2694" w:type="dxa"/>
          </w:tcPr>
          <w:p w:rsidR="00000000" w:rsidRDefault="00000000">
            <w:pPr>
              <w:spacing w:before="60" w:after="40" w:line="240" w:lineRule="auto"/>
              <w:jc w:val="both"/>
            </w:pPr>
            <w:r>
              <w:t>1995</w:t>
            </w:r>
          </w:p>
        </w:tc>
        <w:tc>
          <w:tcPr>
            <w:tcW w:w="3729" w:type="dxa"/>
          </w:tcPr>
          <w:p w:rsidR="00000000" w:rsidRDefault="00000000">
            <w:pPr>
              <w:spacing w:before="60" w:after="40" w:line="240" w:lineRule="auto"/>
              <w:jc w:val="both"/>
            </w:pPr>
            <w:r>
              <w:t>3</w:t>
            </w:r>
          </w:p>
        </w:tc>
        <w:tc>
          <w:tcPr>
            <w:tcW w:w="3216" w:type="dxa"/>
          </w:tcPr>
          <w:p w:rsidR="00000000" w:rsidRDefault="00000000">
            <w:pPr>
              <w:spacing w:before="60" w:after="40" w:line="240" w:lineRule="auto"/>
              <w:jc w:val="both"/>
            </w:pPr>
            <w:r>
              <w:t>0</w:t>
            </w:r>
          </w:p>
        </w:tc>
      </w:tr>
      <w:tr w:rsidR="00000000">
        <w:tblPrEx>
          <w:tblCellMar>
            <w:top w:w="0" w:type="dxa"/>
            <w:bottom w:w="0" w:type="dxa"/>
          </w:tblCellMar>
        </w:tblPrEx>
        <w:tc>
          <w:tcPr>
            <w:tcW w:w="2694" w:type="dxa"/>
          </w:tcPr>
          <w:p w:rsidR="00000000" w:rsidRDefault="00000000">
            <w:pPr>
              <w:spacing w:before="60" w:after="40" w:line="240" w:lineRule="auto"/>
              <w:jc w:val="both"/>
            </w:pPr>
            <w:r>
              <w:t>1996</w:t>
            </w:r>
          </w:p>
        </w:tc>
        <w:tc>
          <w:tcPr>
            <w:tcW w:w="3729" w:type="dxa"/>
          </w:tcPr>
          <w:p w:rsidR="00000000" w:rsidRDefault="00000000">
            <w:pPr>
              <w:spacing w:before="60" w:after="40" w:line="240" w:lineRule="auto"/>
              <w:jc w:val="both"/>
            </w:pPr>
            <w:r>
              <w:t>6</w:t>
            </w:r>
          </w:p>
        </w:tc>
        <w:tc>
          <w:tcPr>
            <w:tcW w:w="3216" w:type="dxa"/>
          </w:tcPr>
          <w:p w:rsidR="00000000" w:rsidRDefault="00000000">
            <w:pPr>
              <w:spacing w:before="60" w:after="40" w:line="240" w:lineRule="auto"/>
              <w:jc w:val="both"/>
            </w:pPr>
            <w:r>
              <w:t>0</w:t>
            </w:r>
          </w:p>
        </w:tc>
      </w:tr>
      <w:tr w:rsidR="00000000">
        <w:tblPrEx>
          <w:tblCellMar>
            <w:top w:w="0" w:type="dxa"/>
            <w:bottom w:w="0" w:type="dxa"/>
          </w:tblCellMar>
        </w:tblPrEx>
        <w:tc>
          <w:tcPr>
            <w:tcW w:w="2694" w:type="dxa"/>
          </w:tcPr>
          <w:p w:rsidR="00000000" w:rsidRDefault="00000000">
            <w:pPr>
              <w:spacing w:before="60" w:after="40" w:line="240" w:lineRule="auto"/>
              <w:jc w:val="both"/>
            </w:pPr>
            <w:r>
              <w:t>1997</w:t>
            </w:r>
          </w:p>
        </w:tc>
        <w:tc>
          <w:tcPr>
            <w:tcW w:w="3729" w:type="dxa"/>
          </w:tcPr>
          <w:p w:rsidR="00000000" w:rsidRDefault="00000000">
            <w:pPr>
              <w:spacing w:before="60" w:after="40" w:line="240" w:lineRule="auto"/>
              <w:jc w:val="both"/>
            </w:pPr>
            <w:r>
              <w:t>6</w:t>
            </w:r>
          </w:p>
        </w:tc>
        <w:tc>
          <w:tcPr>
            <w:tcW w:w="3216" w:type="dxa"/>
          </w:tcPr>
          <w:p w:rsidR="00000000" w:rsidRDefault="00000000">
            <w:pPr>
              <w:spacing w:before="60" w:after="40" w:line="240" w:lineRule="auto"/>
              <w:jc w:val="both"/>
            </w:pPr>
            <w:r>
              <w:t>3</w:t>
            </w:r>
          </w:p>
        </w:tc>
      </w:tr>
      <w:tr w:rsidR="00000000">
        <w:tblPrEx>
          <w:tblCellMar>
            <w:top w:w="0" w:type="dxa"/>
            <w:bottom w:w="0" w:type="dxa"/>
          </w:tblCellMar>
        </w:tblPrEx>
        <w:tc>
          <w:tcPr>
            <w:tcW w:w="2694" w:type="dxa"/>
          </w:tcPr>
          <w:p w:rsidR="00000000" w:rsidRDefault="00000000">
            <w:pPr>
              <w:spacing w:before="60" w:after="40" w:line="240" w:lineRule="auto"/>
              <w:jc w:val="both"/>
            </w:pPr>
            <w:r>
              <w:t>1998</w:t>
            </w:r>
          </w:p>
        </w:tc>
        <w:tc>
          <w:tcPr>
            <w:tcW w:w="3729" w:type="dxa"/>
          </w:tcPr>
          <w:p w:rsidR="00000000" w:rsidRDefault="00000000">
            <w:pPr>
              <w:spacing w:before="60" w:after="40" w:line="240" w:lineRule="auto"/>
              <w:jc w:val="both"/>
            </w:pPr>
            <w:r>
              <w:t>5</w:t>
            </w:r>
          </w:p>
        </w:tc>
        <w:tc>
          <w:tcPr>
            <w:tcW w:w="3216" w:type="dxa"/>
          </w:tcPr>
          <w:p w:rsidR="00000000" w:rsidRDefault="00000000">
            <w:pPr>
              <w:spacing w:before="60" w:after="40" w:line="240" w:lineRule="auto"/>
              <w:jc w:val="both"/>
            </w:pPr>
            <w:r>
              <w:t>1</w:t>
            </w:r>
          </w:p>
        </w:tc>
      </w:tr>
      <w:tr w:rsidR="00000000">
        <w:tblPrEx>
          <w:tblCellMar>
            <w:top w:w="0" w:type="dxa"/>
            <w:bottom w:w="0" w:type="dxa"/>
          </w:tblCellMar>
        </w:tblPrEx>
        <w:tc>
          <w:tcPr>
            <w:tcW w:w="2694" w:type="dxa"/>
          </w:tcPr>
          <w:p w:rsidR="00000000" w:rsidRDefault="00000000">
            <w:pPr>
              <w:spacing w:before="60" w:after="40" w:line="240" w:lineRule="auto"/>
              <w:jc w:val="both"/>
            </w:pPr>
            <w:r>
              <w:t>1999</w:t>
            </w:r>
          </w:p>
        </w:tc>
        <w:tc>
          <w:tcPr>
            <w:tcW w:w="3729" w:type="dxa"/>
          </w:tcPr>
          <w:p w:rsidR="00000000" w:rsidRDefault="00000000">
            <w:pPr>
              <w:spacing w:before="60" w:after="40" w:line="240" w:lineRule="auto"/>
              <w:jc w:val="both"/>
            </w:pPr>
            <w:r>
              <w:t>6</w:t>
            </w:r>
          </w:p>
        </w:tc>
        <w:tc>
          <w:tcPr>
            <w:tcW w:w="3216" w:type="dxa"/>
          </w:tcPr>
          <w:p w:rsidR="00000000" w:rsidRDefault="00000000">
            <w:pPr>
              <w:spacing w:before="60" w:after="40" w:line="240" w:lineRule="auto"/>
              <w:jc w:val="both"/>
            </w:pPr>
            <w:r>
              <w:t>1</w:t>
            </w:r>
          </w:p>
        </w:tc>
      </w:tr>
      <w:tr w:rsidR="00000000">
        <w:tblPrEx>
          <w:tblCellMar>
            <w:top w:w="0" w:type="dxa"/>
            <w:bottom w:w="0" w:type="dxa"/>
          </w:tblCellMar>
        </w:tblPrEx>
        <w:tc>
          <w:tcPr>
            <w:tcW w:w="2694" w:type="dxa"/>
          </w:tcPr>
          <w:p w:rsidR="00000000" w:rsidRDefault="00000000">
            <w:pPr>
              <w:spacing w:before="60" w:after="40" w:line="240" w:lineRule="auto"/>
              <w:jc w:val="both"/>
            </w:pPr>
            <w:r>
              <w:t>2000</w:t>
            </w:r>
          </w:p>
        </w:tc>
        <w:tc>
          <w:tcPr>
            <w:tcW w:w="3729" w:type="dxa"/>
          </w:tcPr>
          <w:p w:rsidR="00000000" w:rsidRDefault="00000000">
            <w:pPr>
              <w:spacing w:before="60" w:after="40" w:line="240" w:lineRule="auto"/>
              <w:jc w:val="both"/>
            </w:pPr>
            <w:r>
              <w:t>6</w:t>
            </w:r>
          </w:p>
        </w:tc>
        <w:tc>
          <w:tcPr>
            <w:tcW w:w="3216" w:type="dxa"/>
          </w:tcPr>
          <w:p w:rsidR="00000000" w:rsidRDefault="00000000">
            <w:pPr>
              <w:spacing w:before="60" w:after="40" w:line="240" w:lineRule="auto"/>
              <w:jc w:val="both"/>
            </w:pPr>
            <w:r>
              <w:t>2</w:t>
            </w:r>
          </w:p>
        </w:tc>
      </w:tr>
      <w:tr w:rsidR="00000000">
        <w:tblPrEx>
          <w:tblCellMar>
            <w:top w:w="0" w:type="dxa"/>
            <w:bottom w:w="0" w:type="dxa"/>
          </w:tblCellMar>
        </w:tblPrEx>
        <w:tc>
          <w:tcPr>
            <w:tcW w:w="2694" w:type="dxa"/>
          </w:tcPr>
          <w:p w:rsidR="00000000" w:rsidRDefault="00000000">
            <w:pPr>
              <w:spacing w:before="60" w:after="40" w:line="240" w:lineRule="auto"/>
              <w:jc w:val="both"/>
            </w:pPr>
            <w:r>
              <w:t>Итого</w:t>
            </w:r>
          </w:p>
        </w:tc>
        <w:tc>
          <w:tcPr>
            <w:tcW w:w="3729" w:type="dxa"/>
          </w:tcPr>
          <w:p w:rsidR="00000000" w:rsidRDefault="00000000">
            <w:pPr>
              <w:spacing w:before="60" w:after="40" w:line="240" w:lineRule="auto"/>
              <w:jc w:val="both"/>
            </w:pPr>
            <w:r>
              <w:t>43</w:t>
            </w:r>
          </w:p>
        </w:tc>
        <w:tc>
          <w:tcPr>
            <w:tcW w:w="3216" w:type="dxa"/>
          </w:tcPr>
          <w:p w:rsidR="00000000" w:rsidRDefault="00000000">
            <w:pPr>
              <w:spacing w:before="60" w:after="40" w:line="240" w:lineRule="auto"/>
              <w:jc w:val="both"/>
            </w:pPr>
            <w:r>
              <w:t>10 (23,3%)</w:t>
            </w:r>
          </w:p>
        </w:tc>
      </w:tr>
    </w:tbl>
    <w:p w:rsidR="00000000" w:rsidRDefault="00000000">
      <w:pPr>
        <w:spacing w:after="0" w:line="240" w:lineRule="auto"/>
        <w:jc w:val="both"/>
        <w:rPr>
          <w:lang w:val="en-US"/>
        </w:rPr>
      </w:pPr>
    </w:p>
    <w:p w:rsidR="00000000" w:rsidRDefault="00000000">
      <w:pPr>
        <w:spacing w:after="0" w:line="240" w:lineRule="auto"/>
        <w:jc w:val="both"/>
        <w:rPr>
          <w:lang w:val="en-US"/>
        </w:rPr>
      </w:pPr>
    </w:p>
    <w:p w:rsidR="00000000" w:rsidRDefault="00000000">
      <w:pPr>
        <w:spacing w:after="0" w:line="240" w:lineRule="auto"/>
        <w:jc w:val="both"/>
        <w:rPr>
          <w:u w:val="single"/>
        </w:rPr>
      </w:pPr>
      <w:r>
        <w:tab/>
      </w:r>
      <w:r>
        <w:rPr>
          <w:u w:val="single"/>
        </w:rPr>
        <w:t>Участие в рабочем движении</w:t>
      </w:r>
    </w:p>
    <w:p w:rsidR="00000000" w:rsidRDefault="00000000">
      <w:pPr>
        <w:spacing w:after="0" w:line="240" w:lineRule="auto"/>
        <w:jc w:val="both"/>
      </w:pPr>
    </w:p>
    <w:p w:rsidR="00000000" w:rsidRDefault="00000000">
      <w:pPr>
        <w:spacing w:after="0" w:line="240" w:lineRule="auto"/>
        <w:jc w:val="both"/>
      </w:pPr>
      <w:r>
        <w:t>4.7</w:t>
      </w:r>
      <w:r>
        <w:tab/>
        <w:t xml:space="preserve">По состоянию на декабрь 1999 года из 300 918 трудящихся, представленных в профсоюзах, которые являются филиалами Национального конгресса профессиональных союзов Сингапура (НКПС), 43,4 процента – женщины. С апреля 1997 года в числе 21 члена Центрального комитета НКПС, высшего органа рабочего движения, определяющего его политику, было четыре женщины. </w:t>
      </w:r>
    </w:p>
    <w:p w:rsidR="00000000" w:rsidRDefault="00000000">
      <w:pPr>
        <w:spacing w:after="0" w:line="240" w:lineRule="auto"/>
        <w:jc w:val="both"/>
        <w:rPr>
          <w:lang w:val="en-US"/>
        </w:rPr>
      </w:pPr>
    </w:p>
    <w:p w:rsidR="00000000" w:rsidRDefault="00000000">
      <w:pPr>
        <w:spacing w:after="0" w:line="240" w:lineRule="auto"/>
        <w:jc w:val="both"/>
        <w:rPr>
          <w:sz w:val="22"/>
          <w:lang w:val="en-US"/>
        </w:rPr>
      </w:pPr>
    </w:p>
    <w:p w:rsidR="00000000" w:rsidRDefault="00000000">
      <w:pPr>
        <w:spacing w:after="0" w:line="240" w:lineRule="auto"/>
        <w:jc w:val="both"/>
        <w:rPr>
          <w:sz w:val="22"/>
          <w:lang w:val="en-US"/>
        </w:rPr>
      </w:pPr>
    </w:p>
    <w:p w:rsidR="00000000" w:rsidRDefault="00000000">
      <w:pPr>
        <w:spacing w:after="0" w:line="240" w:lineRule="auto"/>
        <w:jc w:val="both"/>
        <w:rPr>
          <w:b/>
          <w:sz w:val="22"/>
        </w:rPr>
      </w:pPr>
      <w:r>
        <w:rPr>
          <w:sz w:val="22"/>
        </w:rPr>
        <w:t>5</w:t>
      </w:r>
      <w:r>
        <w:rPr>
          <w:sz w:val="22"/>
        </w:rPr>
        <w:tab/>
      </w:r>
      <w:r>
        <w:rPr>
          <w:b/>
          <w:sz w:val="22"/>
        </w:rPr>
        <w:t>СТАТЬЯ 8 – ПРЕДСТАВИТЕЛЬСТВО ЖЕНЩИН НА МЕЖДУНАРОДНОМ УРОВНЕ</w:t>
      </w:r>
    </w:p>
    <w:p w:rsidR="00000000" w:rsidRDefault="00000000">
      <w:pPr>
        <w:spacing w:after="0" w:line="240" w:lineRule="auto"/>
        <w:jc w:val="both"/>
      </w:pPr>
    </w:p>
    <w:p w:rsidR="00000000" w:rsidRDefault="00000000">
      <w:pPr>
        <w:spacing w:after="0" w:line="240" w:lineRule="auto"/>
        <w:jc w:val="both"/>
      </w:pPr>
      <w:r>
        <w:t>5.1</w:t>
      </w:r>
      <w:r>
        <w:tab/>
        <w:t xml:space="preserve">Концепция меритократии является критерием организации государственной службы Сингапура. В дипломатической службе Сингапура проводится аналогичная политика набора и расстановки кадров. </w:t>
      </w:r>
    </w:p>
    <w:p w:rsidR="00000000" w:rsidRDefault="00000000">
      <w:pPr>
        <w:spacing w:after="0" w:line="240" w:lineRule="auto"/>
        <w:jc w:val="both"/>
      </w:pPr>
    </w:p>
    <w:p w:rsidR="00000000" w:rsidRDefault="00000000">
      <w:pPr>
        <w:spacing w:after="0" w:line="240" w:lineRule="auto"/>
        <w:jc w:val="both"/>
      </w:pPr>
      <w:r>
        <w:t>5.2</w:t>
      </w:r>
      <w:r>
        <w:tab/>
        <w:t>В таблице 5, ниже, и на диаграмме показано гендерное распределение сотрудников дипломатической службы Сингапура в период с июля 1997 года по июль 2000 года.</w:t>
      </w:r>
    </w:p>
    <w:p w:rsidR="00000000" w:rsidRDefault="00000000">
      <w:pPr>
        <w:spacing w:after="0" w:line="240" w:lineRule="auto"/>
        <w:jc w:val="both"/>
      </w:pPr>
    </w:p>
    <w:p w:rsidR="00000000" w:rsidRDefault="00000000">
      <w:pPr>
        <w:spacing w:after="0" w:line="240" w:lineRule="auto"/>
        <w:jc w:val="both"/>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851"/>
        <w:gridCol w:w="1333"/>
        <w:gridCol w:w="907"/>
        <w:gridCol w:w="851"/>
        <w:gridCol w:w="708"/>
        <w:gridCol w:w="851"/>
        <w:gridCol w:w="850"/>
        <w:gridCol w:w="709"/>
        <w:gridCol w:w="879"/>
        <w:gridCol w:w="850"/>
        <w:gridCol w:w="851"/>
      </w:tblGrid>
      <w:tr w:rsidR="00000000">
        <w:tblPrEx>
          <w:tblCellMar>
            <w:top w:w="0" w:type="dxa"/>
            <w:bottom w:w="0" w:type="dxa"/>
          </w:tblCellMar>
        </w:tblPrEx>
        <w:trPr>
          <w:cantSplit/>
          <w:trHeight w:val="382"/>
        </w:trPr>
        <w:tc>
          <w:tcPr>
            <w:tcW w:w="851" w:type="dxa"/>
            <w:tcBorders>
              <w:top w:val="single" w:sz="8" w:space="0" w:color="auto"/>
              <w:left w:val="single" w:sz="8" w:space="0" w:color="auto"/>
              <w:right w:val="single" w:sz="8" w:space="0" w:color="auto"/>
            </w:tcBorders>
          </w:tcPr>
          <w:p w:rsidR="00000000" w:rsidRDefault="00000000">
            <w:pPr>
              <w:spacing w:before="40" w:after="40" w:line="240" w:lineRule="auto"/>
              <w:rPr>
                <w:rFonts w:ascii="Arial Narrow" w:hAnsi="Arial Narrow"/>
                <w:b/>
                <w:sz w:val="16"/>
              </w:rPr>
            </w:pPr>
            <w:r>
              <w:rPr>
                <w:rFonts w:ascii="Arial Narrow" w:hAnsi="Arial Narrow"/>
                <w:b/>
                <w:sz w:val="16"/>
              </w:rPr>
              <w:t>Категория</w:t>
            </w:r>
          </w:p>
        </w:tc>
        <w:tc>
          <w:tcPr>
            <w:tcW w:w="1333" w:type="dxa"/>
            <w:tcBorders>
              <w:top w:val="single" w:sz="8" w:space="0" w:color="auto"/>
              <w:left w:val="nil"/>
              <w:right w:val="single" w:sz="8" w:space="0" w:color="auto"/>
            </w:tcBorders>
          </w:tcPr>
          <w:p w:rsidR="00000000" w:rsidRDefault="00000000">
            <w:pPr>
              <w:spacing w:before="40" w:after="40" w:line="240" w:lineRule="auto"/>
              <w:rPr>
                <w:rFonts w:ascii="Arial Narrow" w:hAnsi="Arial Narrow"/>
                <w:b/>
                <w:sz w:val="16"/>
              </w:rPr>
            </w:pPr>
            <w:r>
              <w:rPr>
                <w:rFonts w:ascii="Arial Narrow" w:hAnsi="Arial Narrow"/>
                <w:b/>
                <w:sz w:val="16"/>
              </w:rPr>
              <w:t>Дипломатическая должность</w:t>
            </w:r>
          </w:p>
        </w:tc>
        <w:tc>
          <w:tcPr>
            <w:tcW w:w="2466" w:type="dxa"/>
            <w:gridSpan w:val="3"/>
            <w:tcBorders>
              <w:top w:val="single" w:sz="8" w:space="0" w:color="auto"/>
              <w:left w:val="nil"/>
              <w:bottom w:val="single" w:sz="8" w:space="0" w:color="auto"/>
              <w:right w:val="single" w:sz="8" w:space="0" w:color="auto"/>
            </w:tcBorders>
          </w:tcPr>
          <w:p w:rsidR="00000000" w:rsidRDefault="00000000">
            <w:pPr>
              <w:pStyle w:val="Header"/>
              <w:tabs>
                <w:tab w:val="clear" w:pos="4677"/>
                <w:tab w:val="clear" w:pos="9355"/>
              </w:tabs>
              <w:spacing w:before="40" w:after="40" w:line="240" w:lineRule="auto"/>
              <w:rPr>
                <w:rFonts w:ascii="Arial Narrow" w:hAnsi="Arial Narrow"/>
                <w:b/>
                <w:sz w:val="16"/>
              </w:rPr>
            </w:pPr>
            <w:r>
              <w:rPr>
                <w:rFonts w:ascii="Arial Narrow" w:hAnsi="Arial Narrow"/>
                <w:b/>
                <w:sz w:val="16"/>
              </w:rPr>
              <w:t>Июль 1997 года – июль 1998 года</w:t>
            </w:r>
          </w:p>
        </w:tc>
        <w:tc>
          <w:tcPr>
            <w:tcW w:w="2410" w:type="dxa"/>
            <w:gridSpan w:val="3"/>
            <w:tcBorders>
              <w:top w:val="single" w:sz="8" w:space="0" w:color="auto"/>
              <w:left w:val="nil"/>
              <w:bottom w:val="single" w:sz="8" w:space="0" w:color="auto"/>
              <w:right w:val="single" w:sz="8" w:space="0" w:color="auto"/>
            </w:tcBorders>
          </w:tcPr>
          <w:p w:rsidR="00000000" w:rsidRDefault="00000000">
            <w:pPr>
              <w:spacing w:before="40" w:after="40" w:line="240" w:lineRule="auto"/>
              <w:rPr>
                <w:rFonts w:ascii="Arial Narrow" w:hAnsi="Arial Narrow"/>
                <w:b/>
                <w:sz w:val="16"/>
              </w:rPr>
            </w:pPr>
            <w:r>
              <w:rPr>
                <w:rFonts w:ascii="Arial Narrow" w:hAnsi="Arial Narrow"/>
                <w:b/>
                <w:sz w:val="16"/>
              </w:rPr>
              <w:t>Июль 1998 года – июль 1999 года</w:t>
            </w:r>
          </w:p>
        </w:tc>
        <w:tc>
          <w:tcPr>
            <w:tcW w:w="2580" w:type="dxa"/>
            <w:gridSpan w:val="3"/>
            <w:tcBorders>
              <w:top w:val="single" w:sz="8" w:space="0" w:color="auto"/>
              <w:left w:val="nil"/>
              <w:bottom w:val="single" w:sz="8" w:space="0" w:color="auto"/>
              <w:right w:val="single" w:sz="8" w:space="0" w:color="auto"/>
            </w:tcBorders>
          </w:tcPr>
          <w:p w:rsidR="00000000" w:rsidRDefault="00000000">
            <w:pPr>
              <w:spacing w:before="40" w:after="40" w:line="240" w:lineRule="auto"/>
              <w:rPr>
                <w:rFonts w:ascii="Arial Narrow" w:hAnsi="Arial Narrow"/>
                <w:b/>
                <w:sz w:val="16"/>
              </w:rPr>
            </w:pPr>
            <w:r>
              <w:rPr>
                <w:rFonts w:ascii="Arial Narrow" w:hAnsi="Arial Narrow"/>
                <w:b/>
                <w:sz w:val="16"/>
              </w:rPr>
              <w:t>Июль 1999 года – июль 2000 года</w:t>
            </w:r>
          </w:p>
        </w:tc>
      </w:tr>
      <w:tr w:rsidR="00000000">
        <w:tblPrEx>
          <w:tblCellMar>
            <w:top w:w="0" w:type="dxa"/>
            <w:bottom w:w="0" w:type="dxa"/>
          </w:tblCellMar>
        </w:tblPrEx>
        <w:trPr>
          <w:cantSplit/>
        </w:trPr>
        <w:tc>
          <w:tcPr>
            <w:tcW w:w="851" w:type="dxa"/>
            <w:tcBorders>
              <w:left w:val="single" w:sz="8" w:space="0" w:color="auto"/>
              <w:right w:val="single" w:sz="8" w:space="0" w:color="auto"/>
            </w:tcBorders>
          </w:tcPr>
          <w:p w:rsidR="00000000" w:rsidRDefault="00000000">
            <w:pPr>
              <w:pStyle w:val="BodyText"/>
              <w:spacing w:before="40" w:after="40" w:line="240" w:lineRule="auto"/>
              <w:jc w:val="left"/>
              <w:rPr>
                <w:rFonts w:ascii="Arial Narrow" w:hAnsi="Arial Narrow"/>
                <w:sz w:val="16"/>
              </w:rPr>
            </w:pPr>
          </w:p>
        </w:tc>
        <w:tc>
          <w:tcPr>
            <w:tcW w:w="1333" w:type="dxa"/>
            <w:tcBorders>
              <w:left w:val="nil"/>
              <w:right w:val="single" w:sz="8" w:space="0" w:color="auto"/>
            </w:tcBorders>
          </w:tcPr>
          <w:p w:rsidR="00000000" w:rsidRDefault="00000000">
            <w:pPr>
              <w:pStyle w:val="BodyText"/>
              <w:spacing w:before="40" w:after="40" w:line="240" w:lineRule="auto"/>
              <w:jc w:val="left"/>
              <w:rPr>
                <w:rFonts w:ascii="Arial Narrow" w:hAnsi="Arial Narrow"/>
                <w:sz w:val="16"/>
              </w:rPr>
            </w:pPr>
          </w:p>
        </w:tc>
        <w:tc>
          <w:tcPr>
            <w:tcW w:w="1758" w:type="dxa"/>
            <w:gridSpan w:val="2"/>
            <w:tcBorders>
              <w:top w:val="single" w:sz="8" w:space="0" w:color="auto"/>
              <w:left w:val="nil"/>
              <w:bottom w:val="single" w:sz="8" w:space="0" w:color="auto"/>
            </w:tcBorders>
          </w:tcPr>
          <w:p w:rsidR="00000000" w:rsidRDefault="00000000">
            <w:pPr>
              <w:pStyle w:val="BodyText"/>
              <w:spacing w:before="40" w:after="40" w:line="240" w:lineRule="auto"/>
              <w:jc w:val="left"/>
              <w:rPr>
                <w:rFonts w:ascii="Arial Narrow" w:hAnsi="Arial Narrow"/>
                <w:sz w:val="16"/>
              </w:rPr>
            </w:pPr>
            <w:r>
              <w:rPr>
                <w:rFonts w:ascii="Arial Narrow" w:hAnsi="Arial Narrow"/>
                <w:sz w:val="16"/>
              </w:rPr>
              <w:t xml:space="preserve">общее число </w:t>
            </w:r>
            <w:r>
              <w:rPr>
                <w:rFonts w:ascii="Arial Narrow" w:hAnsi="Arial Narrow"/>
                <w:sz w:val="16"/>
              </w:rPr>
              <w:br/>
              <w:t>сотрудников</w:t>
            </w:r>
          </w:p>
        </w:tc>
        <w:tc>
          <w:tcPr>
            <w:tcW w:w="708" w:type="dxa"/>
            <w:tcBorders>
              <w:top w:val="single" w:sz="8" w:space="0" w:color="auto"/>
              <w:bottom w:val="single" w:sz="8" w:space="0" w:color="auto"/>
              <w:right w:val="single" w:sz="8" w:space="0" w:color="auto"/>
            </w:tcBorders>
          </w:tcPr>
          <w:p w:rsidR="00000000" w:rsidRDefault="00000000">
            <w:pPr>
              <w:pStyle w:val="BodyText"/>
              <w:spacing w:before="40" w:after="40" w:line="240" w:lineRule="auto"/>
              <w:jc w:val="left"/>
              <w:rPr>
                <w:rFonts w:ascii="Arial Narrow" w:hAnsi="Arial Narrow"/>
                <w:sz w:val="16"/>
              </w:rPr>
            </w:pPr>
            <w:r>
              <w:rPr>
                <w:rFonts w:ascii="Arial Narrow" w:hAnsi="Arial Narrow"/>
                <w:sz w:val="16"/>
              </w:rPr>
              <w:t>соотно</w:t>
            </w:r>
            <w:r>
              <w:rPr>
                <w:rFonts w:ascii="Arial Narrow" w:hAnsi="Arial Narrow"/>
                <w:sz w:val="16"/>
                <w:lang w:val="en-US"/>
              </w:rPr>
              <w:t>-</w:t>
            </w:r>
            <w:r>
              <w:rPr>
                <w:rFonts w:ascii="Arial Narrow" w:hAnsi="Arial Narrow"/>
                <w:sz w:val="16"/>
              </w:rPr>
              <w:t>шение</w:t>
            </w:r>
          </w:p>
        </w:tc>
        <w:tc>
          <w:tcPr>
            <w:tcW w:w="1701" w:type="dxa"/>
            <w:gridSpan w:val="2"/>
            <w:tcBorders>
              <w:top w:val="single" w:sz="8" w:space="0" w:color="auto"/>
              <w:left w:val="nil"/>
              <w:bottom w:val="single" w:sz="8" w:space="0" w:color="auto"/>
            </w:tcBorders>
          </w:tcPr>
          <w:p w:rsidR="00000000" w:rsidRDefault="00000000">
            <w:pPr>
              <w:pStyle w:val="BodyText"/>
              <w:spacing w:before="40" w:after="40" w:line="240" w:lineRule="auto"/>
              <w:jc w:val="left"/>
              <w:rPr>
                <w:rFonts w:ascii="Arial Narrow" w:hAnsi="Arial Narrow"/>
                <w:sz w:val="16"/>
              </w:rPr>
            </w:pPr>
            <w:r>
              <w:rPr>
                <w:rFonts w:ascii="Arial Narrow" w:hAnsi="Arial Narrow"/>
                <w:sz w:val="16"/>
              </w:rPr>
              <w:t>общее число сотрудников</w:t>
            </w:r>
          </w:p>
        </w:tc>
        <w:tc>
          <w:tcPr>
            <w:tcW w:w="709" w:type="dxa"/>
            <w:tcBorders>
              <w:top w:val="single" w:sz="8" w:space="0" w:color="auto"/>
              <w:bottom w:val="single" w:sz="8" w:space="0" w:color="auto"/>
              <w:right w:val="single" w:sz="8" w:space="0" w:color="auto"/>
            </w:tcBorders>
          </w:tcPr>
          <w:p w:rsidR="00000000" w:rsidRDefault="00000000">
            <w:pPr>
              <w:pStyle w:val="BodyText"/>
              <w:spacing w:before="40" w:after="40" w:line="240" w:lineRule="auto"/>
              <w:jc w:val="left"/>
              <w:rPr>
                <w:rFonts w:ascii="Arial Narrow" w:hAnsi="Arial Narrow"/>
                <w:sz w:val="16"/>
              </w:rPr>
            </w:pPr>
            <w:r>
              <w:rPr>
                <w:rFonts w:ascii="Arial Narrow" w:hAnsi="Arial Narrow"/>
                <w:sz w:val="16"/>
              </w:rPr>
              <w:t>соотно</w:t>
            </w:r>
            <w:r>
              <w:rPr>
                <w:rFonts w:ascii="Arial Narrow" w:hAnsi="Arial Narrow"/>
                <w:sz w:val="16"/>
                <w:lang w:val="en-US"/>
              </w:rPr>
              <w:t>-</w:t>
            </w:r>
            <w:r>
              <w:rPr>
                <w:rFonts w:ascii="Arial Narrow" w:hAnsi="Arial Narrow"/>
                <w:sz w:val="16"/>
              </w:rPr>
              <w:t>шение</w:t>
            </w:r>
          </w:p>
        </w:tc>
        <w:tc>
          <w:tcPr>
            <w:tcW w:w="1729" w:type="dxa"/>
            <w:gridSpan w:val="2"/>
            <w:tcBorders>
              <w:top w:val="single" w:sz="8" w:space="0" w:color="auto"/>
              <w:left w:val="nil"/>
              <w:bottom w:val="single" w:sz="8" w:space="0" w:color="auto"/>
            </w:tcBorders>
          </w:tcPr>
          <w:p w:rsidR="00000000" w:rsidRDefault="00000000">
            <w:pPr>
              <w:pStyle w:val="BodyText"/>
              <w:spacing w:before="40" w:after="40" w:line="240" w:lineRule="auto"/>
              <w:jc w:val="left"/>
              <w:rPr>
                <w:rFonts w:ascii="Arial Narrow" w:hAnsi="Arial Narrow"/>
                <w:sz w:val="16"/>
              </w:rPr>
            </w:pPr>
            <w:r>
              <w:rPr>
                <w:rFonts w:ascii="Arial Narrow" w:hAnsi="Arial Narrow"/>
                <w:sz w:val="16"/>
              </w:rPr>
              <w:t xml:space="preserve">общее число </w:t>
            </w:r>
            <w:r>
              <w:rPr>
                <w:rFonts w:ascii="Arial Narrow" w:hAnsi="Arial Narrow"/>
                <w:sz w:val="16"/>
              </w:rPr>
              <w:br/>
              <w:t>сотрудников</w:t>
            </w:r>
          </w:p>
        </w:tc>
        <w:tc>
          <w:tcPr>
            <w:tcW w:w="851" w:type="dxa"/>
            <w:tcBorders>
              <w:top w:val="single" w:sz="8" w:space="0" w:color="auto"/>
              <w:bottom w:val="single" w:sz="8" w:space="0" w:color="auto"/>
              <w:right w:val="single" w:sz="8" w:space="0" w:color="auto"/>
            </w:tcBorders>
          </w:tcPr>
          <w:p w:rsidR="00000000" w:rsidRDefault="00000000">
            <w:pPr>
              <w:pStyle w:val="BodyText"/>
              <w:spacing w:before="40" w:after="40" w:line="240" w:lineRule="auto"/>
              <w:jc w:val="left"/>
              <w:rPr>
                <w:rFonts w:ascii="Arial Narrow" w:hAnsi="Arial Narrow"/>
                <w:sz w:val="16"/>
              </w:rPr>
            </w:pPr>
            <w:r>
              <w:rPr>
                <w:rFonts w:ascii="Arial Narrow" w:hAnsi="Arial Narrow"/>
                <w:sz w:val="16"/>
              </w:rPr>
              <w:t>соотно</w:t>
            </w:r>
            <w:r>
              <w:rPr>
                <w:rFonts w:ascii="Arial Narrow" w:hAnsi="Arial Narrow"/>
                <w:sz w:val="16"/>
                <w:lang w:val="en-US"/>
              </w:rPr>
              <w:t>-</w:t>
            </w:r>
            <w:r>
              <w:rPr>
                <w:rFonts w:ascii="Arial Narrow" w:hAnsi="Arial Narrow"/>
                <w:sz w:val="16"/>
              </w:rPr>
              <w:t>шение</w:t>
            </w:r>
          </w:p>
        </w:tc>
      </w:tr>
      <w:tr w:rsidR="00000000">
        <w:tblPrEx>
          <w:tblCellMar>
            <w:top w:w="0" w:type="dxa"/>
            <w:bottom w:w="0" w:type="dxa"/>
          </w:tblCellMar>
        </w:tblPrEx>
        <w:tc>
          <w:tcPr>
            <w:tcW w:w="851" w:type="dxa"/>
            <w:tcBorders>
              <w:left w:val="single" w:sz="8" w:space="0" w:color="auto"/>
              <w:right w:val="single" w:sz="8" w:space="0" w:color="auto"/>
            </w:tcBorders>
          </w:tcPr>
          <w:p w:rsidR="00000000" w:rsidRDefault="00000000">
            <w:pPr>
              <w:spacing w:before="40" w:after="40" w:line="240" w:lineRule="auto"/>
              <w:rPr>
                <w:rFonts w:ascii="Arial Narrow" w:hAnsi="Arial Narrow"/>
                <w:sz w:val="16"/>
              </w:rPr>
            </w:pPr>
          </w:p>
        </w:tc>
        <w:tc>
          <w:tcPr>
            <w:tcW w:w="1333" w:type="dxa"/>
            <w:tcBorders>
              <w:left w:val="nil"/>
              <w:right w:val="single" w:sz="8" w:space="0" w:color="auto"/>
            </w:tcBorders>
          </w:tcPr>
          <w:p w:rsidR="00000000" w:rsidRDefault="00000000">
            <w:pPr>
              <w:spacing w:before="40" w:after="40" w:line="240" w:lineRule="auto"/>
              <w:rPr>
                <w:rFonts w:ascii="Arial Narrow" w:hAnsi="Arial Narrow"/>
                <w:sz w:val="16"/>
              </w:rPr>
            </w:pPr>
          </w:p>
        </w:tc>
        <w:tc>
          <w:tcPr>
            <w:tcW w:w="907" w:type="dxa"/>
            <w:tcBorders>
              <w:top w:val="single" w:sz="8" w:space="0" w:color="auto"/>
              <w:left w:val="nil"/>
            </w:tcBorders>
          </w:tcPr>
          <w:p w:rsidR="00000000" w:rsidRDefault="00000000">
            <w:pPr>
              <w:spacing w:before="40" w:after="40" w:line="240" w:lineRule="auto"/>
              <w:rPr>
                <w:rFonts w:ascii="Arial Narrow" w:hAnsi="Arial Narrow"/>
                <w:sz w:val="16"/>
              </w:rPr>
            </w:pPr>
            <w:r>
              <w:rPr>
                <w:rFonts w:ascii="Arial Narrow" w:hAnsi="Arial Narrow"/>
                <w:sz w:val="16"/>
              </w:rPr>
              <w:t xml:space="preserve">мужчины </w:t>
            </w:r>
            <w:r>
              <w:rPr>
                <w:rFonts w:ascii="Arial Narrow" w:hAnsi="Arial Narrow"/>
                <w:sz w:val="16"/>
              </w:rPr>
              <w:br/>
              <w:t>(М)</w:t>
            </w:r>
          </w:p>
        </w:tc>
        <w:tc>
          <w:tcPr>
            <w:tcW w:w="851" w:type="dxa"/>
            <w:tcBorders>
              <w:top w:val="single" w:sz="8" w:space="0" w:color="auto"/>
            </w:tcBorders>
          </w:tcPr>
          <w:p w:rsidR="00000000" w:rsidRDefault="00000000">
            <w:pPr>
              <w:spacing w:before="40" w:after="40" w:line="240" w:lineRule="auto"/>
              <w:rPr>
                <w:rFonts w:ascii="Arial Narrow" w:hAnsi="Arial Narrow"/>
                <w:sz w:val="16"/>
              </w:rPr>
            </w:pPr>
            <w:r>
              <w:rPr>
                <w:rFonts w:ascii="Arial Narrow" w:hAnsi="Arial Narrow"/>
                <w:sz w:val="16"/>
              </w:rPr>
              <w:t xml:space="preserve">женщины </w:t>
            </w:r>
            <w:r>
              <w:rPr>
                <w:rFonts w:ascii="Arial Narrow" w:hAnsi="Arial Narrow"/>
                <w:sz w:val="16"/>
              </w:rPr>
              <w:br/>
              <w:t>(Ж)</w:t>
            </w:r>
          </w:p>
        </w:tc>
        <w:tc>
          <w:tcPr>
            <w:tcW w:w="708" w:type="dxa"/>
            <w:tcBorders>
              <w:top w:val="single" w:sz="8" w:space="0" w:color="auto"/>
              <w:right w:val="single" w:sz="8" w:space="0" w:color="auto"/>
            </w:tcBorders>
          </w:tcPr>
          <w:p w:rsidR="00000000" w:rsidRDefault="00000000">
            <w:pPr>
              <w:spacing w:before="40" w:after="40" w:line="240" w:lineRule="auto"/>
              <w:rPr>
                <w:rFonts w:ascii="Arial Narrow" w:hAnsi="Arial Narrow"/>
                <w:sz w:val="16"/>
              </w:rPr>
            </w:pPr>
            <w:r>
              <w:rPr>
                <w:rFonts w:ascii="Arial Narrow" w:hAnsi="Arial Narrow"/>
                <w:sz w:val="16"/>
              </w:rPr>
              <w:t>Ж/М</w:t>
            </w:r>
          </w:p>
        </w:tc>
        <w:tc>
          <w:tcPr>
            <w:tcW w:w="851" w:type="dxa"/>
            <w:tcBorders>
              <w:top w:val="single" w:sz="8" w:space="0" w:color="auto"/>
              <w:left w:val="nil"/>
            </w:tcBorders>
          </w:tcPr>
          <w:p w:rsidR="00000000" w:rsidRDefault="00000000">
            <w:pPr>
              <w:spacing w:before="40" w:after="40" w:line="240" w:lineRule="auto"/>
              <w:rPr>
                <w:rFonts w:ascii="Arial Narrow" w:hAnsi="Arial Narrow"/>
                <w:sz w:val="16"/>
              </w:rPr>
            </w:pPr>
            <w:r>
              <w:rPr>
                <w:rFonts w:ascii="Arial Narrow" w:hAnsi="Arial Narrow"/>
                <w:sz w:val="16"/>
              </w:rPr>
              <w:t>мужчины</w:t>
            </w:r>
            <w:r>
              <w:rPr>
                <w:rFonts w:ascii="Arial Narrow" w:hAnsi="Arial Narrow"/>
                <w:sz w:val="16"/>
              </w:rPr>
              <w:br/>
              <w:t>(М)</w:t>
            </w:r>
          </w:p>
        </w:tc>
        <w:tc>
          <w:tcPr>
            <w:tcW w:w="850" w:type="dxa"/>
            <w:tcBorders>
              <w:top w:val="single" w:sz="8" w:space="0" w:color="auto"/>
            </w:tcBorders>
          </w:tcPr>
          <w:p w:rsidR="00000000" w:rsidRDefault="00000000">
            <w:pPr>
              <w:spacing w:before="40" w:after="40" w:line="240" w:lineRule="auto"/>
              <w:rPr>
                <w:rFonts w:ascii="Arial Narrow" w:hAnsi="Arial Narrow"/>
                <w:sz w:val="16"/>
              </w:rPr>
            </w:pPr>
            <w:r>
              <w:rPr>
                <w:rFonts w:ascii="Arial Narrow" w:hAnsi="Arial Narrow"/>
                <w:sz w:val="16"/>
              </w:rPr>
              <w:t>женщины (Ж)</w:t>
            </w:r>
          </w:p>
        </w:tc>
        <w:tc>
          <w:tcPr>
            <w:tcW w:w="709" w:type="dxa"/>
            <w:tcBorders>
              <w:top w:val="single" w:sz="8" w:space="0" w:color="auto"/>
              <w:right w:val="single" w:sz="8" w:space="0" w:color="auto"/>
            </w:tcBorders>
          </w:tcPr>
          <w:p w:rsidR="00000000" w:rsidRDefault="00000000">
            <w:pPr>
              <w:spacing w:before="40" w:after="40" w:line="240" w:lineRule="auto"/>
              <w:rPr>
                <w:rFonts w:ascii="Arial Narrow" w:hAnsi="Arial Narrow"/>
                <w:sz w:val="16"/>
              </w:rPr>
            </w:pPr>
            <w:r>
              <w:rPr>
                <w:rFonts w:ascii="Arial Narrow" w:hAnsi="Arial Narrow"/>
                <w:sz w:val="16"/>
              </w:rPr>
              <w:t xml:space="preserve">Ж/М </w:t>
            </w:r>
          </w:p>
        </w:tc>
        <w:tc>
          <w:tcPr>
            <w:tcW w:w="879" w:type="dxa"/>
            <w:tcBorders>
              <w:top w:val="single" w:sz="8" w:space="0" w:color="auto"/>
              <w:left w:val="nil"/>
            </w:tcBorders>
          </w:tcPr>
          <w:p w:rsidR="00000000" w:rsidRDefault="00000000">
            <w:pPr>
              <w:spacing w:before="40" w:after="40" w:line="240" w:lineRule="auto"/>
              <w:rPr>
                <w:rFonts w:ascii="Arial Narrow" w:hAnsi="Arial Narrow"/>
                <w:sz w:val="16"/>
              </w:rPr>
            </w:pPr>
            <w:r>
              <w:rPr>
                <w:rFonts w:ascii="Arial Narrow" w:hAnsi="Arial Narrow"/>
                <w:sz w:val="16"/>
              </w:rPr>
              <w:t>мужчины (М)</w:t>
            </w:r>
          </w:p>
        </w:tc>
        <w:tc>
          <w:tcPr>
            <w:tcW w:w="850" w:type="dxa"/>
            <w:tcBorders>
              <w:top w:val="single" w:sz="8" w:space="0" w:color="auto"/>
            </w:tcBorders>
          </w:tcPr>
          <w:p w:rsidR="00000000" w:rsidRDefault="00000000">
            <w:pPr>
              <w:spacing w:before="40" w:after="40" w:line="240" w:lineRule="auto"/>
              <w:rPr>
                <w:rFonts w:ascii="Arial Narrow" w:hAnsi="Arial Narrow"/>
                <w:sz w:val="16"/>
              </w:rPr>
            </w:pPr>
            <w:r>
              <w:rPr>
                <w:rFonts w:ascii="Arial Narrow" w:hAnsi="Arial Narrow"/>
                <w:sz w:val="16"/>
              </w:rPr>
              <w:t>женщины (Ж)</w:t>
            </w:r>
          </w:p>
        </w:tc>
        <w:tc>
          <w:tcPr>
            <w:tcW w:w="851" w:type="dxa"/>
            <w:tcBorders>
              <w:top w:val="single" w:sz="8" w:space="0" w:color="auto"/>
              <w:right w:val="single" w:sz="8" w:space="0" w:color="auto"/>
            </w:tcBorders>
          </w:tcPr>
          <w:p w:rsidR="00000000" w:rsidRDefault="00000000">
            <w:pPr>
              <w:spacing w:before="40" w:after="40" w:line="240" w:lineRule="auto"/>
              <w:rPr>
                <w:rFonts w:ascii="Arial Narrow" w:hAnsi="Arial Narrow"/>
                <w:sz w:val="16"/>
              </w:rPr>
            </w:pPr>
            <w:r>
              <w:rPr>
                <w:rFonts w:ascii="Arial Narrow" w:hAnsi="Arial Narrow"/>
                <w:sz w:val="16"/>
              </w:rPr>
              <w:t>Ж/М</w:t>
            </w:r>
          </w:p>
        </w:tc>
      </w:tr>
      <w:tr w:rsidR="00000000">
        <w:tblPrEx>
          <w:tblCellMar>
            <w:top w:w="0" w:type="dxa"/>
            <w:bottom w:w="0" w:type="dxa"/>
          </w:tblCellMar>
        </w:tblPrEx>
        <w:tc>
          <w:tcPr>
            <w:tcW w:w="851" w:type="dxa"/>
            <w:tcBorders>
              <w:left w:val="single" w:sz="8" w:space="0" w:color="auto"/>
              <w:right w:val="single" w:sz="8" w:space="0" w:color="auto"/>
            </w:tcBorders>
          </w:tcPr>
          <w:p w:rsidR="00000000" w:rsidRDefault="00000000">
            <w:pPr>
              <w:spacing w:before="40" w:after="40" w:line="240" w:lineRule="auto"/>
              <w:jc w:val="both"/>
              <w:rPr>
                <w:rFonts w:ascii="Arial Narrow" w:hAnsi="Arial Narrow"/>
                <w:sz w:val="16"/>
              </w:rPr>
            </w:pPr>
            <w:r>
              <w:rPr>
                <w:rFonts w:ascii="Arial Narrow" w:hAnsi="Arial Narrow"/>
                <w:sz w:val="16"/>
              </w:rPr>
              <w:t>1</w:t>
            </w:r>
          </w:p>
        </w:tc>
        <w:tc>
          <w:tcPr>
            <w:tcW w:w="1333" w:type="dxa"/>
            <w:tcBorders>
              <w:left w:val="nil"/>
              <w:right w:val="single" w:sz="8" w:space="0" w:color="auto"/>
            </w:tcBorders>
          </w:tcPr>
          <w:p w:rsidR="00000000" w:rsidRDefault="00000000">
            <w:pPr>
              <w:spacing w:before="40" w:after="40" w:line="240" w:lineRule="auto"/>
              <w:jc w:val="both"/>
              <w:rPr>
                <w:rFonts w:ascii="Arial Narrow" w:hAnsi="Arial Narrow"/>
                <w:sz w:val="16"/>
              </w:rPr>
            </w:pPr>
            <w:r>
              <w:rPr>
                <w:rFonts w:ascii="Arial Narrow" w:hAnsi="Arial Narrow"/>
                <w:sz w:val="16"/>
              </w:rPr>
              <w:t>Старшее руководящее звено</w:t>
            </w:r>
          </w:p>
        </w:tc>
        <w:tc>
          <w:tcPr>
            <w:tcW w:w="907" w:type="dxa"/>
            <w:tcBorders>
              <w:left w:val="nil"/>
            </w:tcBorders>
          </w:tcPr>
          <w:p w:rsidR="00000000" w:rsidRDefault="00000000">
            <w:pPr>
              <w:spacing w:before="40" w:after="40" w:line="240" w:lineRule="auto"/>
              <w:jc w:val="both"/>
              <w:rPr>
                <w:rFonts w:ascii="Arial Narrow" w:hAnsi="Arial Narrow"/>
                <w:sz w:val="16"/>
              </w:rPr>
            </w:pPr>
            <w:r>
              <w:rPr>
                <w:rFonts w:ascii="Arial Narrow" w:hAnsi="Arial Narrow"/>
                <w:sz w:val="16"/>
              </w:rPr>
              <w:t>45</w:t>
            </w:r>
          </w:p>
        </w:tc>
        <w:tc>
          <w:tcPr>
            <w:tcW w:w="851" w:type="dxa"/>
          </w:tcPr>
          <w:p w:rsidR="00000000" w:rsidRDefault="00000000">
            <w:pPr>
              <w:spacing w:before="40" w:after="40" w:line="240" w:lineRule="auto"/>
              <w:jc w:val="both"/>
              <w:rPr>
                <w:rFonts w:ascii="Arial Narrow" w:hAnsi="Arial Narrow"/>
                <w:sz w:val="16"/>
              </w:rPr>
            </w:pPr>
            <w:r>
              <w:rPr>
                <w:rFonts w:ascii="Arial Narrow" w:hAnsi="Arial Narrow"/>
                <w:sz w:val="16"/>
              </w:rPr>
              <w:t>8</w:t>
            </w:r>
          </w:p>
        </w:tc>
        <w:tc>
          <w:tcPr>
            <w:tcW w:w="708" w:type="dxa"/>
            <w:tcBorders>
              <w:right w:val="single" w:sz="8" w:space="0" w:color="auto"/>
            </w:tcBorders>
          </w:tcPr>
          <w:p w:rsidR="00000000" w:rsidRDefault="00000000">
            <w:pPr>
              <w:spacing w:before="40" w:after="40" w:line="240" w:lineRule="auto"/>
              <w:jc w:val="both"/>
              <w:rPr>
                <w:rFonts w:ascii="Arial Narrow" w:hAnsi="Arial Narrow"/>
                <w:sz w:val="16"/>
              </w:rPr>
            </w:pPr>
            <w:r>
              <w:rPr>
                <w:rFonts w:ascii="Arial Narrow" w:hAnsi="Arial Narrow"/>
                <w:sz w:val="16"/>
              </w:rPr>
              <w:t>0,18</w:t>
            </w:r>
          </w:p>
        </w:tc>
        <w:tc>
          <w:tcPr>
            <w:tcW w:w="851" w:type="dxa"/>
            <w:tcBorders>
              <w:left w:val="nil"/>
            </w:tcBorders>
          </w:tcPr>
          <w:p w:rsidR="00000000" w:rsidRDefault="00000000">
            <w:pPr>
              <w:spacing w:before="40" w:after="40" w:line="240" w:lineRule="auto"/>
              <w:jc w:val="both"/>
              <w:rPr>
                <w:rFonts w:ascii="Arial Narrow" w:hAnsi="Arial Narrow"/>
                <w:sz w:val="16"/>
              </w:rPr>
            </w:pPr>
            <w:r>
              <w:rPr>
                <w:rFonts w:ascii="Arial Narrow" w:hAnsi="Arial Narrow"/>
                <w:sz w:val="16"/>
              </w:rPr>
              <w:t>39</w:t>
            </w:r>
          </w:p>
        </w:tc>
        <w:tc>
          <w:tcPr>
            <w:tcW w:w="850" w:type="dxa"/>
          </w:tcPr>
          <w:p w:rsidR="00000000" w:rsidRDefault="00000000">
            <w:pPr>
              <w:spacing w:before="40" w:after="40" w:line="240" w:lineRule="auto"/>
              <w:jc w:val="both"/>
              <w:rPr>
                <w:rFonts w:ascii="Arial Narrow" w:hAnsi="Arial Narrow"/>
                <w:sz w:val="16"/>
              </w:rPr>
            </w:pPr>
            <w:r>
              <w:rPr>
                <w:rFonts w:ascii="Arial Narrow" w:hAnsi="Arial Narrow"/>
                <w:sz w:val="16"/>
              </w:rPr>
              <w:t>7</w:t>
            </w:r>
          </w:p>
        </w:tc>
        <w:tc>
          <w:tcPr>
            <w:tcW w:w="709" w:type="dxa"/>
            <w:tcBorders>
              <w:right w:val="single" w:sz="8" w:space="0" w:color="auto"/>
            </w:tcBorders>
          </w:tcPr>
          <w:p w:rsidR="00000000" w:rsidRDefault="00000000">
            <w:pPr>
              <w:spacing w:before="40" w:after="40" w:line="240" w:lineRule="auto"/>
              <w:jc w:val="both"/>
              <w:rPr>
                <w:rFonts w:ascii="Arial Narrow" w:hAnsi="Arial Narrow"/>
                <w:sz w:val="16"/>
              </w:rPr>
            </w:pPr>
            <w:r>
              <w:rPr>
                <w:rFonts w:ascii="Arial Narrow" w:hAnsi="Arial Narrow"/>
                <w:sz w:val="16"/>
              </w:rPr>
              <w:t>0,18</w:t>
            </w:r>
          </w:p>
        </w:tc>
        <w:tc>
          <w:tcPr>
            <w:tcW w:w="879" w:type="dxa"/>
            <w:tcBorders>
              <w:left w:val="nil"/>
            </w:tcBorders>
          </w:tcPr>
          <w:p w:rsidR="00000000" w:rsidRDefault="00000000">
            <w:pPr>
              <w:spacing w:before="40" w:after="40" w:line="240" w:lineRule="auto"/>
              <w:jc w:val="both"/>
              <w:rPr>
                <w:rFonts w:ascii="Arial Narrow" w:hAnsi="Arial Narrow"/>
                <w:sz w:val="16"/>
              </w:rPr>
            </w:pPr>
            <w:r>
              <w:rPr>
                <w:rFonts w:ascii="Arial Narrow" w:hAnsi="Arial Narrow"/>
                <w:sz w:val="16"/>
              </w:rPr>
              <w:t>39</w:t>
            </w:r>
          </w:p>
        </w:tc>
        <w:tc>
          <w:tcPr>
            <w:tcW w:w="850" w:type="dxa"/>
          </w:tcPr>
          <w:p w:rsidR="00000000" w:rsidRDefault="00000000">
            <w:pPr>
              <w:spacing w:before="40" w:after="40" w:line="240" w:lineRule="auto"/>
              <w:jc w:val="both"/>
              <w:rPr>
                <w:rFonts w:ascii="Arial Narrow" w:hAnsi="Arial Narrow"/>
                <w:sz w:val="16"/>
              </w:rPr>
            </w:pPr>
            <w:r>
              <w:rPr>
                <w:rFonts w:ascii="Arial Narrow" w:hAnsi="Arial Narrow"/>
                <w:sz w:val="16"/>
              </w:rPr>
              <w:t>6</w:t>
            </w:r>
          </w:p>
        </w:tc>
        <w:tc>
          <w:tcPr>
            <w:tcW w:w="851" w:type="dxa"/>
            <w:tcBorders>
              <w:right w:val="single" w:sz="8" w:space="0" w:color="auto"/>
            </w:tcBorders>
          </w:tcPr>
          <w:p w:rsidR="00000000" w:rsidRDefault="00000000">
            <w:pPr>
              <w:spacing w:before="40" w:after="40" w:line="240" w:lineRule="auto"/>
              <w:jc w:val="both"/>
              <w:rPr>
                <w:rFonts w:ascii="Arial Narrow" w:hAnsi="Arial Narrow"/>
                <w:sz w:val="16"/>
              </w:rPr>
            </w:pPr>
            <w:r>
              <w:rPr>
                <w:rFonts w:ascii="Arial Narrow" w:hAnsi="Arial Narrow"/>
                <w:sz w:val="16"/>
              </w:rPr>
              <w:t>0,15</w:t>
            </w:r>
          </w:p>
        </w:tc>
      </w:tr>
      <w:tr w:rsidR="00000000">
        <w:tblPrEx>
          <w:tblCellMar>
            <w:top w:w="0" w:type="dxa"/>
            <w:bottom w:w="0" w:type="dxa"/>
          </w:tblCellMar>
        </w:tblPrEx>
        <w:tc>
          <w:tcPr>
            <w:tcW w:w="851" w:type="dxa"/>
            <w:tcBorders>
              <w:left w:val="single" w:sz="8" w:space="0" w:color="auto"/>
              <w:right w:val="single" w:sz="8" w:space="0" w:color="auto"/>
            </w:tcBorders>
          </w:tcPr>
          <w:p w:rsidR="00000000" w:rsidRDefault="00000000">
            <w:pPr>
              <w:spacing w:before="40" w:after="40" w:line="240" w:lineRule="auto"/>
              <w:jc w:val="both"/>
              <w:rPr>
                <w:rFonts w:ascii="Arial Narrow" w:hAnsi="Arial Narrow"/>
                <w:sz w:val="16"/>
              </w:rPr>
            </w:pPr>
            <w:r>
              <w:rPr>
                <w:rFonts w:ascii="Arial Narrow" w:hAnsi="Arial Narrow"/>
                <w:sz w:val="16"/>
              </w:rPr>
              <w:t>2</w:t>
            </w:r>
          </w:p>
        </w:tc>
        <w:tc>
          <w:tcPr>
            <w:tcW w:w="1333" w:type="dxa"/>
            <w:tcBorders>
              <w:left w:val="nil"/>
              <w:right w:val="single" w:sz="8" w:space="0" w:color="auto"/>
            </w:tcBorders>
          </w:tcPr>
          <w:p w:rsidR="00000000" w:rsidRDefault="00000000">
            <w:pPr>
              <w:spacing w:before="40" w:after="40" w:line="240" w:lineRule="auto"/>
              <w:jc w:val="both"/>
              <w:rPr>
                <w:rFonts w:ascii="Arial Narrow" w:hAnsi="Arial Narrow"/>
                <w:sz w:val="16"/>
              </w:rPr>
            </w:pPr>
            <w:r>
              <w:rPr>
                <w:rFonts w:ascii="Arial Narrow" w:hAnsi="Arial Narrow"/>
                <w:sz w:val="16"/>
              </w:rPr>
              <w:t>Среднее руководящее звено</w:t>
            </w:r>
          </w:p>
        </w:tc>
        <w:tc>
          <w:tcPr>
            <w:tcW w:w="907" w:type="dxa"/>
            <w:tcBorders>
              <w:left w:val="nil"/>
            </w:tcBorders>
          </w:tcPr>
          <w:p w:rsidR="00000000" w:rsidRDefault="00000000">
            <w:pPr>
              <w:spacing w:before="40" w:after="40" w:line="240" w:lineRule="auto"/>
              <w:jc w:val="both"/>
              <w:rPr>
                <w:rFonts w:ascii="Arial Narrow" w:hAnsi="Arial Narrow"/>
                <w:sz w:val="16"/>
              </w:rPr>
            </w:pPr>
            <w:r>
              <w:rPr>
                <w:rFonts w:ascii="Arial Narrow" w:hAnsi="Arial Narrow"/>
                <w:sz w:val="16"/>
              </w:rPr>
              <w:t>94</w:t>
            </w:r>
          </w:p>
        </w:tc>
        <w:tc>
          <w:tcPr>
            <w:tcW w:w="851" w:type="dxa"/>
          </w:tcPr>
          <w:p w:rsidR="00000000" w:rsidRDefault="00000000">
            <w:pPr>
              <w:spacing w:before="40" w:after="40" w:line="240" w:lineRule="auto"/>
              <w:jc w:val="both"/>
              <w:rPr>
                <w:rFonts w:ascii="Arial Narrow" w:hAnsi="Arial Narrow"/>
                <w:sz w:val="16"/>
              </w:rPr>
            </w:pPr>
            <w:r>
              <w:rPr>
                <w:rFonts w:ascii="Arial Narrow" w:hAnsi="Arial Narrow"/>
                <w:sz w:val="16"/>
              </w:rPr>
              <w:t>7</w:t>
            </w:r>
          </w:p>
        </w:tc>
        <w:tc>
          <w:tcPr>
            <w:tcW w:w="708" w:type="dxa"/>
            <w:tcBorders>
              <w:right w:val="single" w:sz="8" w:space="0" w:color="auto"/>
            </w:tcBorders>
          </w:tcPr>
          <w:p w:rsidR="00000000" w:rsidRDefault="00000000">
            <w:pPr>
              <w:spacing w:before="40" w:after="40" w:line="240" w:lineRule="auto"/>
              <w:jc w:val="both"/>
              <w:rPr>
                <w:rFonts w:ascii="Arial Narrow" w:hAnsi="Arial Narrow"/>
                <w:sz w:val="16"/>
              </w:rPr>
            </w:pPr>
            <w:r>
              <w:rPr>
                <w:rFonts w:ascii="Arial Narrow" w:hAnsi="Arial Narrow"/>
                <w:sz w:val="16"/>
              </w:rPr>
              <w:t>0,07</w:t>
            </w:r>
          </w:p>
        </w:tc>
        <w:tc>
          <w:tcPr>
            <w:tcW w:w="851" w:type="dxa"/>
            <w:tcBorders>
              <w:left w:val="nil"/>
            </w:tcBorders>
          </w:tcPr>
          <w:p w:rsidR="00000000" w:rsidRDefault="00000000">
            <w:pPr>
              <w:spacing w:before="40" w:after="40" w:line="240" w:lineRule="auto"/>
              <w:jc w:val="both"/>
              <w:rPr>
                <w:rFonts w:ascii="Arial Narrow" w:hAnsi="Arial Narrow"/>
                <w:sz w:val="16"/>
              </w:rPr>
            </w:pPr>
            <w:r>
              <w:rPr>
                <w:rFonts w:ascii="Arial Narrow" w:hAnsi="Arial Narrow"/>
                <w:sz w:val="16"/>
              </w:rPr>
              <w:t>65</w:t>
            </w:r>
          </w:p>
        </w:tc>
        <w:tc>
          <w:tcPr>
            <w:tcW w:w="850" w:type="dxa"/>
          </w:tcPr>
          <w:p w:rsidR="00000000" w:rsidRDefault="00000000">
            <w:pPr>
              <w:spacing w:before="40" w:after="40" w:line="240" w:lineRule="auto"/>
              <w:jc w:val="both"/>
              <w:rPr>
                <w:rFonts w:ascii="Arial Narrow" w:hAnsi="Arial Narrow"/>
                <w:sz w:val="16"/>
              </w:rPr>
            </w:pPr>
            <w:r>
              <w:rPr>
                <w:rFonts w:ascii="Arial Narrow" w:hAnsi="Arial Narrow"/>
                <w:sz w:val="16"/>
              </w:rPr>
              <w:t>23</w:t>
            </w:r>
          </w:p>
        </w:tc>
        <w:tc>
          <w:tcPr>
            <w:tcW w:w="709" w:type="dxa"/>
            <w:tcBorders>
              <w:right w:val="single" w:sz="8" w:space="0" w:color="auto"/>
            </w:tcBorders>
          </w:tcPr>
          <w:p w:rsidR="00000000" w:rsidRDefault="00000000">
            <w:pPr>
              <w:spacing w:before="40" w:after="40" w:line="240" w:lineRule="auto"/>
              <w:jc w:val="both"/>
              <w:rPr>
                <w:rFonts w:ascii="Arial Narrow" w:hAnsi="Arial Narrow"/>
                <w:sz w:val="16"/>
              </w:rPr>
            </w:pPr>
            <w:r>
              <w:rPr>
                <w:rFonts w:ascii="Arial Narrow" w:hAnsi="Arial Narrow"/>
                <w:sz w:val="16"/>
              </w:rPr>
              <w:t>0,35</w:t>
            </w:r>
          </w:p>
        </w:tc>
        <w:tc>
          <w:tcPr>
            <w:tcW w:w="879" w:type="dxa"/>
            <w:tcBorders>
              <w:left w:val="nil"/>
            </w:tcBorders>
          </w:tcPr>
          <w:p w:rsidR="00000000" w:rsidRDefault="00000000">
            <w:pPr>
              <w:spacing w:before="40" w:after="40" w:line="240" w:lineRule="auto"/>
              <w:jc w:val="both"/>
              <w:rPr>
                <w:rFonts w:ascii="Arial Narrow" w:hAnsi="Arial Narrow"/>
                <w:sz w:val="16"/>
              </w:rPr>
            </w:pPr>
            <w:r>
              <w:rPr>
                <w:rFonts w:ascii="Arial Narrow" w:hAnsi="Arial Narrow"/>
                <w:sz w:val="16"/>
              </w:rPr>
              <w:t>44</w:t>
            </w:r>
          </w:p>
        </w:tc>
        <w:tc>
          <w:tcPr>
            <w:tcW w:w="850" w:type="dxa"/>
          </w:tcPr>
          <w:p w:rsidR="00000000" w:rsidRDefault="00000000">
            <w:pPr>
              <w:spacing w:before="40" w:after="40" w:line="240" w:lineRule="auto"/>
              <w:jc w:val="both"/>
              <w:rPr>
                <w:rFonts w:ascii="Arial Narrow" w:hAnsi="Arial Narrow"/>
                <w:sz w:val="16"/>
              </w:rPr>
            </w:pPr>
            <w:r>
              <w:rPr>
                <w:rFonts w:ascii="Arial Narrow" w:hAnsi="Arial Narrow"/>
                <w:sz w:val="16"/>
              </w:rPr>
              <w:t>16</w:t>
            </w:r>
          </w:p>
        </w:tc>
        <w:tc>
          <w:tcPr>
            <w:tcW w:w="851" w:type="dxa"/>
            <w:tcBorders>
              <w:right w:val="single" w:sz="8" w:space="0" w:color="auto"/>
            </w:tcBorders>
          </w:tcPr>
          <w:p w:rsidR="00000000" w:rsidRDefault="00000000">
            <w:pPr>
              <w:spacing w:before="40" w:after="40" w:line="240" w:lineRule="auto"/>
              <w:jc w:val="both"/>
              <w:rPr>
                <w:rFonts w:ascii="Arial Narrow" w:hAnsi="Arial Narrow"/>
                <w:sz w:val="16"/>
              </w:rPr>
            </w:pPr>
            <w:r>
              <w:rPr>
                <w:rFonts w:ascii="Arial Narrow" w:hAnsi="Arial Narrow"/>
                <w:sz w:val="16"/>
              </w:rPr>
              <w:t>0,36</w:t>
            </w:r>
          </w:p>
        </w:tc>
      </w:tr>
      <w:tr w:rsidR="00000000">
        <w:tblPrEx>
          <w:tblCellMar>
            <w:top w:w="0" w:type="dxa"/>
            <w:bottom w:w="0" w:type="dxa"/>
          </w:tblCellMar>
        </w:tblPrEx>
        <w:tc>
          <w:tcPr>
            <w:tcW w:w="851" w:type="dxa"/>
            <w:tcBorders>
              <w:left w:val="single" w:sz="8" w:space="0" w:color="auto"/>
              <w:bottom w:val="single" w:sz="8" w:space="0" w:color="auto"/>
              <w:right w:val="single" w:sz="8" w:space="0" w:color="auto"/>
            </w:tcBorders>
          </w:tcPr>
          <w:p w:rsidR="00000000" w:rsidRDefault="00000000">
            <w:pPr>
              <w:spacing w:before="40" w:after="40" w:line="240" w:lineRule="auto"/>
              <w:jc w:val="both"/>
              <w:rPr>
                <w:rFonts w:ascii="Arial Narrow" w:hAnsi="Arial Narrow"/>
                <w:sz w:val="16"/>
              </w:rPr>
            </w:pPr>
            <w:r>
              <w:rPr>
                <w:rFonts w:ascii="Arial Narrow" w:hAnsi="Arial Narrow"/>
                <w:sz w:val="16"/>
              </w:rPr>
              <w:t>3</w:t>
            </w:r>
          </w:p>
        </w:tc>
        <w:tc>
          <w:tcPr>
            <w:tcW w:w="1333" w:type="dxa"/>
            <w:tcBorders>
              <w:left w:val="nil"/>
              <w:bottom w:val="single" w:sz="8" w:space="0" w:color="auto"/>
              <w:right w:val="single" w:sz="8" w:space="0" w:color="auto"/>
            </w:tcBorders>
          </w:tcPr>
          <w:p w:rsidR="00000000" w:rsidRDefault="00000000">
            <w:pPr>
              <w:spacing w:before="40" w:after="40" w:line="240" w:lineRule="auto"/>
              <w:jc w:val="both"/>
              <w:rPr>
                <w:rFonts w:ascii="Arial Narrow" w:hAnsi="Arial Narrow"/>
                <w:sz w:val="16"/>
              </w:rPr>
            </w:pPr>
            <w:r>
              <w:rPr>
                <w:rFonts w:ascii="Arial Narrow" w:hAnsi="Arial Narrow"/>
                <w:sz w:val="16"/>
              </w:rPr>
              <w:t>Рядовые сотрудники</w:t>
            </w:r>
          </w:p>
        </w:tc>
        <w:tc>
          <w:tcPr>
            <w:tcW w:w="907" w:type="dxa"/>
            <w:tcBorders>
              <w:left w:val="nil"/>
              <w:bottom w:val="single" w:sz="8" w:space="0" w:color="auto"/>
            </w:tcBorders>
          </w:tcPr>
          <w:p w:rsidR="00000000" w:rsidRDefault="00000000">
            <w:pPr>
              <w:spacing w:before="40" w:after="40" w:line="240" w:lineRule="auto"/>
              <w:jc w:val="both"/>
              <w:rPr>
                <w:rFonts w:ascii="Arial Narrow" w:hAnsi="Arial Narrow"/>
                <w:sz w:val="16"/>
              </w:rPr>
            </w:pPr>
            <w:r>
              <w:rPr>
                <w:rFonts w:ascii="Arial Narrow" w:hAnsi="Arial Narrow"/>
                <w:sz w:val="16"/>
              </w:rPr>
              <w:t>78</w:t>
            </w:r>
          </w:p>
        </w:tc>
        <w:tc>
          <w:tcPr>
            <w:tcW w:w="851" w:type="dxa"/>
            <w:tcBorders>
              <w:bottom w:val="single" w:sz="8" w:space="0" w:color="auto"/>
            </w:tcBorders>
          </w:tcPr>
          <w:p w:rsidR="00000000" w:rsidRDefault="00000000">
            <w:pPr>
              <w:spacing w:before="40" w:after="40" w:line="240" w:lineRule="auto"/>
              <w:jc w:val="both"/>
              <w:rPr>
                <w:rFonts w:ascii="Arial Narrow" w:hAnsi="Arial Narrow"/>
                <w:sz w:val="16"/>
              </w:rPr>
            </w:pPr>
            <w:r>
              <w:rPr>
                <w:rFonts w:ascii="Arial Narrow" w:hAnsi="Arial Narrow"/>
                <w:sz w:val="16"/>
              </w:rPr>
              <w:t>98</w:t>
            </w:r>
          </w:p>
        </w:tc>
        <w:tc>
          <w:tcPr>
            <w:tcW w:w="708" w:type="dxa"/>
            <w:tcBorders>
              <w:bottom w:val="single" w:sz="8" w:space="0" w:color="auto"/>
              <w:right w:val="single" w:sz="8" w:space="0" w:color="auto"/>
            </w:tcBorders>
          </w:tcPr>
          <w:p w:rsidR="00000000" w:rsidRDefault="00000000">
            <w:pPr>
              <w:spacing w:before="40" w:after="40" w:line="240" w:lineRule="auto"/>
              <w:jc w:val="both"/>
              <w:rPr>
                <w:rFonts w:ascii="Arial Narrow" w:hAnsi="Arial Narrow"/>
                <w:sz w:val="16"/>
              </w:rPr>
            </w:pPr>
            <w:r>
              <w:rPr>
                <w:rFonts w:ascii="Arial Narrow" w:hAnsi="Arial Narrow"/>
                <w:sz w:val="16"/>
              </w:rPr>
              <w:t>1,26</w:t>
            </w:r>
          </w:p>
        </w:tc>
        <w:tc>
          <w:tcPr>
            <w:tcW w:w="851" w:type="dxa"/>
            <w:tcBorders>
              <w:left w:val="nil"/>
              <w:bottom w:val="single" w:sz="8" w:space="0" w:color="auto"/>
            </w:tcBorders>
          </w:tcPr>
          <w:p w:rsidR="00000000" w:rsidRDefault="00000000">
            <w:pPr>
              <w:spacing w:before="40" w:after="40" w:line="240" w:lineRule="auto"/>
              <w:jc w:val="both"/>
              <w:rPr>
                <w:rFonts w:ascii="Arial Narrow" w:hAnsi="Arial Narrow"/>
                <w:sz w:val="16"/>
              </w:rPr>
            </w:pPr>
            <w:r>
              <w:rPr>
                <w:rFonts w:ascii="Arial Narrow" w:hAnsi="Arial Narrow"/>
                <w:sz w:val="16"/>
              </w:rPr>
              <w:t>97</w:t>
            </w:r>
          </w:p>
        </w:tc>
        <w:tc>
          <w:tcPr>
            <w:tcW w:w="850" w:type="dxa"/>
            <w:tcBorders>
              <w:bottom w:val="single" w:sz="8" w:space="0" w:color="auto"/>
            </w:tcBorders>
          </w:tcPr>
          <w:p w:rsidR="00000000" w:rsidRDefault="00000000">
            <w:pPr>
              <w:spacing w:before="40" w:after="40" w:line="240" w:lineRule="auto"/>
              <w:jc w:val="both"/>
              <w:rPr>
                <w:rFonts w:ascii="Arial Narrow" w:hAnsi="Arial Narrow"/>
                <w:sz w:val="16"/>
              </w:rPr>
            </w:pPr>
            <w:r>
              <w:rPr>
                <w:rFonts w:ascii="Arial Narrow" w:hAnsi="Arial Narrow"/>
                <w:sz w:val="16"/>
              </w:rPr>
              <w:t>141</w:t>
            </w:r>
          </w:p>
        </w:tc>
        <w:tc>
          <w:tcPr>
            <w:tcW w:w="709" w:type="dxa"/>
            <w:tcBorders>
              <w:bottom w:val="single" w:sz="8" w:space="0" w:color="auto"/>
              <w:right w:val="single" w:sz="8" w:space="0" w:color="auto"/>
            </w:tcBorders>
          </w:tcPr>
          <w:p w:rsidR="00000000" w:rsidRDefault="00000000">
            <w:pPr>
              <w:spacing w:before="40" w:after="40" w:line="240" w:lineRule="auto"/>
              <w:jc w:val="both"/>
              <w:rPr>
                <w:rFonts w:ascii="Arial Narrow" w:hAnsi="Arial Narrow"/>
                <w:sz w:val="16"/>
              </w:rPr>
            </w:pPr>
            <w:r>
              <w:rPr>
                <w:rFonts w:ascii="Arial Narrow" w:hAnsi="Arial Narrow"/>
                <w:sz w:val="16"/>
              </w:rPr>
              <w:t>1,45</w:t>
            </w:r>
          </w:p>
        </w:tc>
        <w:tc>
          <w:tcPr>
            <w:tcW w:w="879" w:type="dxa"/>
            <w:tcBorders>
              <w:left w:val="nil"/>
              <w:bottom w:val="single" w:sz="8" w:space="0" w:color="auto"/>
            </w:tcBorders>
          </w:tcPr>
          <w:p w:rsidR="00000000" w:rsidRDefault="00000000">
            <w:pPr>
              <w:spacing w:before="40" w:after="40" w:line="240" w:lineRule="auto"/>
              <w:jc w:val="both"/>
              <w:rPr>
                <w:rFonts w:ascii="Arial Narrow" w:hAnsi="Arial Narrow"/>
                <w:sz w:val="16"/>
              </w:rPr>
            </w:pPr>
            <w:r>
              <w:rPr>
                <w:rFonts w:ascii="Arial Narrow" w:hAnsi="Arial Narrow"/>
                <w:sz w:val="16"/>
              </w:rPr>
              <w:t>137</w:t>
            </w:r>
          </w:p>
        </w:tc>
        <w:tc>
          <w:tcPr>
            <w:tcW w:w="850" w:type="dxa"/>
            <w:tcBorders>
              <w:bottom w:val="single" w:sz="8" w:space="0" w:color="auto"/>
            </w:tcBorders>
          </w:tcPr>
          <w:p w:rsidR="00000000" w:rsidRDefault="00000000">
            <w:pPr>
              <w:spacing w:before="40" w:after="40" w:line="240" w:lineRule="auto"/>
              <w:jc w:val="both"/>
              <w:rPr>
                <w:rFonts w:ascii="Arial Narrow" w:hAnsi="Arial Narrow"/>
                <w:sz w:val="16"/>
              </w:rPr>
            </w:pPr>
            <w:r>
              <w:rPr>
                <w:rFonts w:ascii="Arial Narrow" w:hAnsi="Arial Narrow"/>
                <w:sz w:val="16"/>
              </w:rPr>
              <w:t>77</w:t>
            </w:r>
          </w:p>
        </w:tc>
        <w:tc>
          <w:tcPr>
            <w:tcW w:w="851" w:type="dxa"/>
            <w:tcBorders>
              <w:bottom w:val="single" w:sz="8" w:space="0" w:color="auto"/>
              <w:right w:val="single" w:sz="8" w:space="0" w:color="auto"/>
            </w:tcBorders>
          </w:tcPr>
          <w:p w:rsidR="00000000" w:rsidRDefault="00000000">
            <w:pPr>
              <w:spacing w:before="40" w:after="40" w:line="240" w:lineRule="auto"/>
              <w:jc w:val="both"/>
              <w:rPr>
                <w:rFonts w:ascii="Arial Narrow" w:hAnsi="Arial Narrow"/>
                <w:sz w:val="16"/>
              </w:rPr>
            </w:pPr>
            <w:r>
              <w:rPr>
                <w:rFonts w:ascii="Arial Narrow" w:hAnsi="Arial Narrow"/>
                <w:sz w:val="16"/>
              </w:rPr>
              <w:t>0,56</w:t>
            </w:r>
          </w:p>
        </w:tc>
      </w:tr>
    </w:tbl>
    <w:p w:rsidR="00000000" w:rsidRDefault="00000000">
      <w:pPr>
        <w:spacing w:after="0" w:line="240" w:lineRule="auto"/>
        <w:jc w:val="both"/>
      </w:pPr>
    </w:p>
    <w:p w:rsidR="00000000" w:rsidRDefault="00000000">
      <w:pPr>
        <w:spacing w:after="100" w:line="240" w:lineRule="auto"/>
        <w:jc w:val="both"/>
      </w:pPr>
      <w:r>
        <w:t>Категория 1, старшее руководящее звено: послы, верховные комиссары и начальники отделов.</w:t>
      </w:r>
    </w:p>
    <w:p w:rsidR="00000000" w:rsidRDefault="00000000">
      <w:pPr>
        <w:spacing w:after="100" w:line="240" w:lineRule="auto"/>
        <w:jc w:val="both"/>
      </w:pPr>
      <w:r>
        <w:t>Категория 2, среднее руководящее звено: старшие заместители начальников отделов, заместители начальников отделов и помощники начальников отделов.</w:t>
      </w:r>
    </w:p>
    <w:p w:rsidR="00000000" w:rsidRDefault="00000000">
      <w:pPr>
        <w:spacing w:after="0" w:line="240" w:lineRule="auto"/>
        <w:jc w:val="both"/>
      </w:pPr>
      <w:r>
        <w:t>Категория 3, рядовые сотрудники: помощники начальников отделов, сотрудники дипломатического аппарата, старшие сотрудники.</w:t>
      </w:r>
    </w:p>
    <w:p w:rsidR="00000000" w:rsidRDefault="00000000">
      <w:pPr>
        <w:spacing w:after="0" w:line="240" w:lineRule="auto"/>
        <w:jc w:val="both"/>
      </w:pPr>
    </w:p>
    <w:p w:rsidR="00000000" w:rsidRDefault="00000000">
      <w:pPr>
        <w:spacing w:after="0" w:line="240" w:lineRule="auto"/>
        <w:jc w:val="both"/>
      </w:pPr>
      <w:r>
        <w:br w:type="page"/>
      </w:r>
      <w:r>
        <w:rPr>
          <w:noProof/>
        </w:rPr>
        <w:pict>
          <v:rect id="_x0000_s1175" style="position:absolute;left:0;text-align:left;margin-left:-.1pt;margin-top:2.3pt;width:482.4pt;height:3in;z-index:6;mso-position-horizontal:absolute;mso-position-horizontal-relative:text;mso-position-vertical:absolute;mso-position-vertical-relative:text" o:allowincell="f" filled="f"/>
        </w:pict>
      </w:r>
      <w:r>
        <w:rPr>
          <w:noProof/>
        </w:rPr>
        <w:pict>
          <v:group id="_x0000_s1174" style="position:absolute;left:0;text-align:left;margin-left:302.3pt;margin-top:112.9pt;width:158.4pt;height:43.2pt;z-index:5" coordorigin="7488,3456" coordsize="3168,864" o:allowincell="f">
            <v:shape id="_x0000_s1170" type="#_x0000_t202" style="position:absolute;left:7488;top:3456;width:3168;height:864">
              <v:textbox style="mso-next-textbox:#_x0000_s1170" inset="0,0,0,0">
                <w:txbxContent>
                  <w:p w:rsidR="00000000" w:rsidRDefault="00000000">
                    <w:pPr>
                      <w:tabs>
                        <w:tab w:val="clear" w:pos="680"/>
                        <w:tab w:val="clear" w:pos="1021"/>
                        <w:tab w:val="left" w:pos="426"/>
                      </w:tabs>
                      <w:spacing w:before="60" w:after="0" w:line="240" w:lineRule="auto"/>
                      <w:jc w:val="both"/>
                      <w:rPr>
                        <w:rFonts w:ascii="Arial" w:hAnsi="Arial"/>
                        <w:sz w:val="16"/>
                      </w:rPr>
                    </w:pPr>
                    <w:r>
                      <w:rPr>
                        <w:rFonts w:ascii="Arial" w:hAnsi="Arial"/>
                        <w:sz w:val="16"/>
                      </w:rPr>
                      <w:tab/>
                      <w:t>Июль 1997 года – июль 1998 года</w:t>
                    </w:r>
                  </w:p>
                  <w:p w:rsidR="00000000" w:rsidRDefault="00000000">
                    <w:pPr>
                      <w:tabs>
                        <w:tab w:val="clear" w:pos="680"/>
                        <w:tab w:val="clear" w:pos="1021"/>
                        <w:tab w:val="left" w:pos="426"/>
                      </w:tabs>
                      <w:spacing w:before="60" w:after="0" w:line="240" w:lineRule="auto"/>
                      <w:jc w:val="both"/>
                      <w:rPr>
                        <w:rFonts w:ascii="Arial" w:hAnsi="Arial"/>
                        <w:sz w:val="16"/>
                      </w:rPr>
                    </w:pPr>
                    <w:r>
                      <w:rPr>
                        <w:rFonts w:ascii="Arial" w:hAnsi="Arial"/>
                        <w:sz w:val="16"/>
                      </w:rPr>
                      <w:tab/>
                      <w:t>Июль 1998 года – июль 1999 года</w:t>
                    </w:r>
                  </w:p>
                  <w:p w:rsidR="00000000" w:rsidRDefault="00000000">
                    <w:pPr>
                      <w:tabs>
                        <w:tab w:val="clear" w:pos="680"/>
                        <w:tab w:val="clear" w:pos="1021"/>
                        <w:tab w:val="left" w:pos="426"/>
                      </w:tabs>
                      <w:spacing w:before="60" w:after="0" w:line="240" w:lineRule="auto"/>
                      <w:jc w:val="both"/>
                      <w:rPr>
                        <w:rFonts w:ascii="Arial" w:hAnsi="Arial"/>
                        <w:sz w:val="16"/>
                      </w:rPr>
                    </w:pPr>
                    <w:r>
                      <w:rPr>
                        <w:rFonts w:ascii="Arial" w:hAnsi="Arial"/>
                        <w:sz w:val="16"/>
                      </w:rPr>
                      <w:tab/>
                      <w:t>Июль 1999 года – июль 2000 года</w:t>
                    </w:r>
                  </w:p>
                </w:txbxContent>
              </v:textbox>
            </v:shape>
            <v:rect id="_x0000_s1171" style="position:absolute;left:7592;top:3568;width:227;height:144" fillcolor="#99f" strokeweight=".5pt"/>
            <v:rect id="_x0000_s1172" style="position:absolute;left:7592;top:3800;width:227;height:144" fillcolor="#936" strokeweight=".5pt"/>
            <v:rect id="_x0000_s1173" style="position:absolute;left:7592;top:4032;width:227;height:144" fillcolor="#ffc" strokeweight=".5pt"/>
          </v:group>
        </w:pict>
      </w:r>
      <w:r>
        <w:rPr>
          <w:noProof/>
        </w:rPr>
        <w:pict>
          <v:shape id="_x0000_s1164" type="#_x0000_t75" style="position:absolute;left:0;text-align:left;margin-left:14.3pt;margin-top:2.45pt;width:391.65pt;height:226.45pt;z-index:-4;mso-position-horizontal:absolute;mso-position-horizontal-relative:text;mso-position-vertical:absolute;mso-position-vertical-relative:text" o:allowincell="f">
            <v:imagedata r:id="rId17" o:title=""/>
            <w10:wrap type="topAndBottom"/>
          </v:shape>
          <o:OLEObject Type="Embed" ProgID="MSGraph.Chart.8" ShapeID="_x0000_s1164" DrawAspect="Content" ObjectID="_1395249346" r:id="rId18">
            <o:FieldCodes>\s</o:FieldCodes>
          </o:OLEObject>
        </w:pict>
      </w:r>
    </w:p>
    <w:p w:rsidR="00000000" w:rsidRDefault="00000000">
      <w:pPr>
        <w:spacing w:after="0" w:line="240" w:lineRule="auto"/>
        <w:jc w:val="both"/>
        <w:rPr>
          <w:u w:val="single"/>
        </w:rPr>
      </w:pPr>
      <w:r>
        <w:rPr>
          <w:noProof/>
        </w:rPr>
        <w:pict>
          <v:shape id="_x0000_s1165" type="#_x0000_t202" style="position:absolute;left:0;text-align:left;margin-left:323.9pt;margin-top:-471.2pt;width:159pt;height:39.3pt;z-index:4;mso-position-horizontal:absolute;mso-position-horizontal-relative:text;mso-position-vertical:absolute;mso-position-vertical-relative:text" o:allowincell="f" stroked="f">
            <v:textbox style="mso-next-textbox:#_x0000_s1165" inset="0,0,0,0">
              <w:txbxContent>
                <w:p w:rsidR="00000000" w:rsidRDefault="00000000">
                  <w:pPr>
                    <w:spacing w:before="100" w:after="0" w:line="240" w:lineRule="auto"/>
                    <w:jc w:val="both"/>
                    <w:rPr>
                      <w:rFonts w:ascii="Arial" w:hAnsi="Arial"/>
                      <w:sz w:val="16"/>
                    </w:rPr>
                  </w:pPr>
                  <w:r>
                    <w:rPr>
                      <w:rFonts w:ascii="Arial" w:hAnsi="Arial"/>
                      <w:sz w:val="16"/>
                    </w:rPr>
                    <w:t>Июль 1997 года – июль 1998 года</w:t>
                  </w:r>
                </w:p>
                <w:p w:rsidR="00000000" w:rsidRDefault="00000000">
                  <w:pPr>
                    <w:spacing w:before="20" w:after="20" w:line="240" w:lineRule="auto"/>
                    <w:jc w:val="both"/>
                    <w:rPr>
                      <w:rFonts w:ascii="Arial" w:hAnsi="Arial"/>
                      <w:sz w:val="16"/>
                    </w:rPr>
                  </w:pPr>
                  <w:r>
                    <w:rPr>
                      <w:rFonts w:ascii="Arial" w:hAnsi="Arial"/>
                      <w:sz w:val="16"/>
                    </w:rPr>
                    <w:t>Июль 1998 года – июль 1999 года</w:t>
                  </w:r>
                </w:p>
                <w:p w:rsidR="00000000" w:rsidRDefault="00000000">
                  <w:pPr>
                    <w:spacing w:after="60" w:line="240" w:lineRule="auto"/>
                    <w:jc w:val="both"/>
                    <w:rPr>
                      <w:rFonts w:ascii="Arial" w:hAnsi="Arial"/>
                      <w:sz w:val="16"/>
                    </w:rPr>
                  </w:pPr>
                  <w:r>
                    <w:rPr>
                      <w:rFonts w:ascii="Arial" w:hAnsi="Arial"/>
                      <w:sz w:val="16"/>
                    </w:rPr>
                    <w:t>Июль 1999 года – июль 2000 года</w:t>
                  </w:r>
                </w:p>
                <w:p w:rsidR="00000000" w:rsidRDefault="00000000">
                  <w:pPr>
                    <w:pStyle w:val="CommentText"/>
                    <w:spacing w:after="60"/>
                  </w:pPr>
                </w:p>
              </w:txbxContent>
            </v:textbox>
          </v:shape>
        </w:pict>
      </w:r>
      <w:r>
        <w:tab/>
      </w:r>
      <w:r>
        <w:rPr>
          <w:u w:val="single"/>
        </w:rPr>
        <w:t>Набор женщин-сотрудников на дипломатическую службу</w:t>
      </w:r>
    </w:p>
    <w:p w:rsidR="00000000" w:rsidRDefault="00000000">
      <w:pPr>
        <w:spacing w:after="0" w:line="240" w:lineRule="auto"/>
        <w:jc w:val="both"/>
      </w:pPr>
    </w:p>
    <w:p w:rsidR="00000000" w:rsidRDefault="00000000">
      <w:pPr>
        <w:spacing w:after="0" w:line="240" w:lineRule="auto"/>
        <w:jc w:val="both"/>
      </w:pPr>
      <w:r>
        <w:t>5.3</w:t>
      </w:r>
      <w:r>
        <w:tab/>
        <w:t xml:space="preserve">При распределении участков работы среди сотрудников гендерный фактор не имеет решающего значения. Точно так же он не определяет набор сотрудников на дипломатическую службу. Решения о составе делегаций Сингапура принимаются с учетом компетентности и деловых качеств сотрудников. </w:t>
      </w:r>
    </w:p>
    <w:p w:rsidR="00000000" w:rsidRDefault="00000000">
      <w:pPr>
        <w:spacing w:after="0" w:line="240" w:lineRule="auto"/>
        <w:jc w:val="both"/>
      </w:pPr>
    </w:p>
    <w:p w:rsidR="00000000" w:rsidRDefault="00000000">
      <w:pPr>
        <w:spacing w:after="0" w:line="240" w:lineRule="auto"/>
        <w:jc w:val="both"/>
      </w:pPr>
      <w:r>
        <w:t>5.4</w:t>
      </w:r>
      <w:r>
        <w:tab/>
        <w:t xml:space="preserve">В период с января 1997 года по июль 1998 года соотношение числа мужчин и женщин – рядовых сотрудников на дипломатической службе составляло 1:1. Однако в период с января 1999 года по июль </w:t>
      </w:r>
      <w:r>
        <w:br/>
        <w:t xml:space="preserve">2000 года это соотношение увеличилось до показателя 1:1,3. Со временем эти сотрудники-женщины получат должности более высоких рангов и, соответственно, средние и старшие руководящие должности в Министерстве иностранных дел (МИД), в результате чего увеличится  представительство женщин на этом уровне. </w:t>
      </w:r>
    </w:p>
    <w:p w:rsidR="00000000" w:rsidRDefault="00000000">
      <w:pPr>
        <w:spacing w:after="0" w:line="240" w:lineRule="auto"/>
        <w:jc w:val="both"/>
      </w:pPr>
    </w:p>
    <w:p w:rsidR="00000000" w:rsidRDefault="00000000">
      <w:pPr>
        <w:spacing w:after="0" w:line="240" w:lineRule="auto"/>
        <w:jc w:val="both"/>
      </w:pPr>
      <w:r>
        <w:t>5.5</w:t>
      </w:r>
      <w:r>
        <w:tab/>
        <w:t xml:space="preserve">Ряд представительств Сингапура возглавляются женщинами. Это посол Сингапура в Вашингтоне (профессор Чан Хенг Чи), посол по особым поручениям в Швейцарии и Италии (г-жа Панг Ченг Лиан), посол Сингапура во Вьентьяне (г-жа Ситох Хой Ченг), заместитель Постоянного представителя при Организации Объединенных Наций в Женеве (г-жа Маргарет Лианг) и два заместителя постоянных представителей при Организации Объединенных Наций в Нью-Йорке (г-жа Кристин Ли и г-жа Тан Йе Воан). В апреле 2000 года </w:t>
      </w:r>
      <w:r>
        <w:br/>
        <w:t xml:space="preserve">г-жа Джайалекшми Мохидин, ранее занимавшая должность посла Сингапура в Брюсселе [с ноября 1989 года по декабрь 1992 года], была назначена послом-нерезидентом в Чешской Республике. </w:t>
      </w:r>
    </w:p>
    <w:p w:rsidR="00000000" w:rsidRDefault="00000000">
      <w:pPr>
        <w:spacing w:after="0" w:line="240" w:lineRule="auto"/>
        <w:jc w:val="both"/>
      </w:pPr>
    </w:p>
    <w:p w:rsidR="00000000" w:rsidRDefault="00000000">
      <w:pPr>
        <w:spacing w:after="0" w:line="240" w:lineRule="auto"/>
        <w:jc w:val="both"/>
      </w:pPr>
      <w:r>
        <w:t>5.6</w:t>
      </w:r>
      <w:r>
        <w:tab/>
        <w:t>Сингапур не устанавливает никаких ограничений на работу сингапурских женщин в международных организациях, в которых они широко представлены, например в Организации Объединенных Наций. В Секретариате Организации Объединенных Наций работает 21 сингапурский сотрудник, из которых 11 – жен-</w:t>
      </w:r>
      <w:r>
        <w:br/>
        <w:t xml:space="preserve">щины. Г-жа Ноелин Хейцер, гражданка Сингапура, занимает должность Директора Фонда Организации Объединенных Наций для развития в интересах женщин (ЮНИФЕМ). </w:t>
      </w:r>
    </w:p>
    <w:p w:rsidR="00000000" w:rsidRDefault="00000000">
      <w:pPr>
        <w:spacing w:after="0" w:line="240" w:lineRule="auto"/>
        <w:jc w:val="both"/>
      </w:pPr>
    </w:p>
    <w:p w:rsidR="00000000" w:rsidRDefault="00000000">
      <w:pPr>
        <w:spacing w:after="0" w:line="240" w:lineRule="auto"/>
        <w:jc w:val="both"/>
      </w:pPr>
    </w:p>
    <w:p w:rsidR="00000000" w:rsidRDefault="00000000">
      <w:pPr>
        <w:spacing w:after="0" w:line="240" w:lineRule="auto"/>
        <w:ind w:left="680" w:hanging="680"/>
        <w:jc w:val="both"/>
        <w:rPr>
          <w:b/>
          <w:sz w:val="22"/>
        </w:rPr>
      </w:pPr>
      <w:r>
        <w:rPr>
          <w:sz w:val="22"/>
        </w:rPr>
        <w:t>6</w:t>
      </w:r>
      <w:r>
        <w:rPr>
          <w:sz w:val="22"/>
        </w:rPr>
        <w:tab/>
      </w:r>
      <w:r>
        <w:rPr>
          <w:b/>
          <w:sz w:val="22"/>
        </w:rPr>
        <w:t>СТАТЬЯ 10 – ПРАВО НА ПОЛУЧЕНИЕ ОБРАЗОВАНИЯ И ПРОФЕССИОНАЛЬНОЙ ПОДГОТОВКИ</w:t>
      </w:r>
    </w:p>
    <w:p w:rsidR="00000000" w:rsidRDefault="00000000">
      <w:pPr>
        <w:spacing w:after="0" w:line="240" w:lineRule="auto"/>
        <w:jc w:val="both"/>
      </w:pPr>
    </w:p>
    <w:p w:rsidR="00000000" w:rsidRDefault="00000000">
      <w:pPr>
        <w:spacing w:after="0" w:line="240" w:lineRule="auto"/>
        <w:jc w:val="both"/>
      </w:pPr>
      <w:r>
        <w:t>6.1</w:t>
      </w:r>
      <w:r>
        <w:tab/>
        <w:t xml:space="preserve">Правительство Сингапура по-прежнему придает исключительно важное значение образованию, профессиональной подготовке и непрерывному обучению, с тем чтобы подготовить своих граждан к работе в условиях экономики, базирующейся на знаниях. Уровень грамотности женщин Сингапура в возрасте от 15 лет и старше продолжал повышаться – с 88,5 процента в 1997 году до 89,8 процента в 1999 году. </w:t>
      </w:r>
    </w:p>
    <w:p w:rsidR="00000000" w:rsidRDefault="00000000">
      <w:pPr>
        <w:spacing w:after="0" w:line="240" w:lineRule="auto"/>
        <w:jc w:val="both"/>
      </w:pPr>
      <w:r>
        <w:t>6.2</w:t>
      </w:r>
      <w:r>
        <w:tab/>
        <w:t xml:space="preserve">Число учащихся  увеличилось с 577 960 человек в 1997 году до 602 435 человек в декабре 1999 года. </w:t>
      </w:r>
      <w:r>
        <w:br/>
        <w:t xml:space="preserve">В 1999 году в Сингапуре насчитывалось 199 начальных школ, 152 средние школы, 14 техникумов, </w:t>
      </w:r>
      <w:r>
        <w:br/>
        <w:t xml:space="preserve">2 специализированных института, 10 институтов технического образования, 4 политехнических института и </w:t>
      </w:r>
      <w:r>
        <w:br/>
        <w:t xml:space="preserve">2 университета. </w:t>
      </w:r>
    </w:p>
    <w:p w:rsidR="00000000" w:rsidRDefault="00000000">
      <w:pPr>
        <w:spacing w:after="0" w:line="240" w:lineRule="auto"/>
        <w:jc w:val="both"/>
      </w:pPr>
    </w:p>
    <w:p w:rsidR="00000000" w:rsidRDefault="00000000">
      <w:pPr>
        <w:spacing w:after="0" w:line="240" w:lineRule="auto"/>
        <w:jc w:val="both"/>
      </w:pPr>
      <w:r>
        <w:t>6.3</w:t>
      </w:r>
      <w:r>
        <w:tab/>
        <w:t xml:space="preserve">Таблица 6, ниже, показывает, что в 1999 году охват мужчин и женщин учебными заведениями вырос на всех уровнях, за исключением уровня средней школы в 1999 году. В 1999 году доля учащихся-женщин по сравнению с 1997 годом осталась примерно такой же и составляла около 47 процентов. Однако процент женщин, поступивших в институты технического образования и политехнические институты, увеличился в 1999 году с 25,45 до 26,35 и 45,26 до 46,32, соответственно.  </w:t>
      </w:r>
    </w:p>
    <w:p w:rsidR="00000000" w:rsidRDefault="00000000">
      <w:pPr>
        <w:spacing w:after="0" w:line="240" w:lineRule="auto"/>
        <w:jc w:val="both"/>
      </w:pPr>
    </w:p>
    <w:p w:rsidR="00000000" w:rsidRDefault="00000000">
      <w:pPr>
        <w:spacing w:after="0" w:line="240" w:lineRule="auto"/>
        <w:jc w:val="both"/>
      </w:pPr>
    </w:p>
    <w:p w:rsidR="00000000" w:rsidRDefault="00000000">
      <w:pPr>
        <w:pStyle w:val="Heading2"/>
        <w:spacing w:before="0" w:after="0" w:line="240" w:lineRule="auto"/>
        <w:jc w:val="both"/>
        <w:rPr>
          <w:sz w:val="22"/>
          <w:u w:val="none"/>
        </w:rPr>
      </w:pPr>
      <w:r>
        <w:rPr>
          <w:sz w:val="22"/>
          <w:u w:val="none"/>
        </w:rPr>
        <w:t>Таблица 6.</w:t>
      </w:r>
      <w:r>
        <w:rPr>
          <w:sz w:val="22"/>
          <w:u w:val="none"/>
        </w:rPr>
        <w:tab/>
        <w:t>Охват мужчин и женщин различными учебными заведениями в 1999 году</w:t>
      </w:r>
    </w:p>
    <w:p w:rsidR="00000000" w:rsidRDefault="00000000">
      <w:pPr>
        <w:spacing w:after="0" w:line="240" w:lineRule="auto"/>
        <w:jc w:val="both"/>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1276"/>
        <w:gridCol w:w="851"/>
        <w:gridCol w:w="1275"/>
        <w:gridCol w:w="851"/>
        <w:gridCol w:w="1417"/>
      </w:tblGrid>
      <w:tr w:rsidR="00000000">
        <w:tblPrEx>
          <w:tblCellMar>
            <w:top w:w="0" w:type="dxa"/>
            <w:bottom w:w="0" w:type="dxa"/>
          </w:tblCellMar>
        </w:tblPrEx>
        <w:tc>
          <w:tcPr>
            <w:tcW w:w="3969" w:type="dxa"/>
            <w:shd w:val="pct10" w:color="000000" w:fill="FFFFFF"/>
          </w:tcPr>
          <w:p w:rsidR="00000000" w:rsidRDefault="00000000">
            <w:pPr>
              <w:pStyle w:val="Header"/>
              <w:tabs>
                <w:tab w:val="clear" w:pos="4677"/>
                <w:tab w:val="clear" w:pos="9355"/>
              </w:tabs>
              <w:spacing w:before="60" w:after="40" w:line="240" w:lineRule="auto"/>
              <w:rPr>
                <w:b/>
              </w:rPr>
            </w:pPr>
            <w:r>
              <w:rPr>
                <w:b/>
              </w:rPr>
              <w:t>Уровень образования</w:t>
            </w:r>
          </w:p>
        </w:tc>
        <w:tc>
          <w:tcPr>
            <w:tcW w:w="1276" w:type="dxa"/>
            <w:shd w:val="pct10" w:color="000000" w:fill="FFFFFF"/>
          </w:tcPr>
          <w:p w:rsidR="00000000" w:rsidRDefault="00000000">
            <w:pPr>
              <w:spacing w:before="60" w:after="40" w:line="240" w:lineRule="auto"/>
              <w:jc w:val="both"/>
              <w:rPr>
                <w:b/>
              </w:rPr>
            </w:pPr>
            <w:r>
              <w:rPr>
                <w:b/>
              </w:rPr>
              <w:t>Мужчины</w:t>
            </w:r>
          </w:p>
        </w:tc>
        <w:tc>
          <w:tcPr>
            <w:tcW w:w="851" w:type="dxa"/>
            <w:shd w:val="pct10" w:color="000000" w:fill="FFFFFF"/>
          </w:tcPr>
          <w:p w:rsidR="00000000" w:rsidRDefault="00000000">
            <w:pPr>
              <w:spacing w:before="60" w:after="40" w:line="240" w:lineRule="auto"/>
              <w:jc w:val="both"/>
              <w:rPr>
                <w:b/>
              </w:rPr>
            </w:pPr>
            <w:r>
              <w:rPr>
                <w:b/>
              </w:rPr>
              <w:t>%</w:t>
            </w:r>
          </w:p>
        </w:tc>
        <w:tc>
          <w:tcPr>
            <w:tcW w:w="1275" w:type="dxa"/>
            <w:shd w:val="pct10" w:color="000000" w:fill="FFFFFF"/>
          </w:tcPr>
          <w:p w:rsidR="00000000" w:rsidRDefault="00000000">
            <w:pPr>
              <w:spacing w:before="60" w:after="40" w:line="240" w:lineRule="auto"/>
              <w:jc w:val="both"/>
              <w:rPr>
                <w:b/>
              </w:rPr>
            </w:pPr>
            <w:r>
              <w:rPr>
                <w:b/>
              </w:rPr>
              <w:t>Женщины</w:t>
            </w:r>
          </w:p>
        </w:tc>
        <w:tc>
          <w:tcPr>
            <w:tcW w:w="851" w:type="dxa"/>
            <w:shd w:val="pct10" w:color="000000" w:fill="FFFFFF"/>
          </w:tcPr>
          <w:p w:rsidR="00000000" w:rsidRDefault="00000000">
            <w:pPr>
              <w:spacing w:before="60" w:after="40" w:line="240" w:lineRule="auto"/>
              <w:jc w:val="both"/>
              <w:rPr>
                <w:b/>
              </w:rPr>
            </w:pPr>
            <w:r>
              <w:rPr>
                <w:b/>
              </w:rPr>
              <w:t>%</w:t>
            </w:r>
          </w:p>
        </w:tc>
        <w:tc>
          <w:tcPr>
            <w:tcW w:w="1417" w:type="dxa"/>
            <w:shd w:val="pct10" w:color="000000" w:fill="FFFFFF"/>
          </w:tcPr>
          <w:p w:rsidR="00000000" w:rsidRDefault="00000000">
            <w:pPr>
              <w:spacing w:before="60" w:after="40" w:line="240" w:lineRule="auto"/>
              <w:jc w:val="both"/>
              <w:rPr>
                <w:b/>
              </w:rPr>
            </w:pPr>
            <w:r>
              <w:rPr>
                <w:b/>
              </w:rPr>
              <w:t>Итого</w:t>
            </w:r>
          </w:p>
        </w:tc>
      </w:tr>
      <w:tr w:rsidR="00000000">
        <w:tblPrEx>
          <w:tblCellMar>
            <w:top w:w="0" w:type="dxa"/>
            <w:bottom w:w="0" w:type="dxa"/>
          </w:tblCellMar>
        </w:tblPrEx>
        <w:tc>
          <w:tcPr>
            <w:tcW w:w="3969" w:type="dxa"/>
          </w:tcPr>
          <w:p w:rsidR="00000000" w:rsidRDefault="00000000">
            <w:pPr>
              <w:spacing w:before="60" w:after="40" w:line="240" w:lineRule="auto"/>
              <w:rPr>
                <w:b/>
              </w:rPr>
            </w:pPr>
            <w:r>
              <w:rPr>
                <w:b/>
              </w:rPr>
              <w:t>Начальные школы</w:t>
            </w:r>
          </w:p>
        </w:tc>
        <w:tc>
          <w:tcPr>
            <w:tcW w:w="1276" w:type="dxa"/>
            <w:shd w:val="pct10" w:color="000000" w:fill="FFFFFF"/>
          </w:tcPr>
          <w:p w:rsidR="00000000" w:rsidRDefault="00000000">
            <w:pPr>
              <w:spacing w:before="60" w:after="40" w:line="240" w:lineRule="auto"/>
              <w:jc w:val="both"/>
            </w:pPr>
            <w:r>
              <w:t>155 513</w:t>
            </w:r>
          </w:p>
        </w:tc>
        <w:tc>
          <w:tcPr>
            <w:tcW w:w="851" w:type="dxa"/>
            <w:shd w:val="pct25" w:color="000000" w:fill="FFFFFF"/>
          </w:tcPr>
          <w:p w:rsidR="00000000" w:rsidRDefault="00000000">
            <w:pPr>
              <w:spacing w:before="60" w:after="40" w:line="240" w:lineRule="auto"/>
              <w:jc w:val="both"/>
            </w:pPr>
            <w:r>
              <w:t>51,81</w:t>
            </w:r>
          </w:p>
        </w:tc>
        <w:tc>
          <w:tcPr>
            <w:tcW w:w="1275" w:type="dxa"/>
            <w:shd w:val="pct10" w:color="000000" w:fill="FFFFFF"/>
          </w:tcPr>
          <w:p w:rsidR="00000000" w:rsidRDefault="00000000">
            <w:pPr>
              <w:spacing w:before="60" w:after="40" w:line="240" w:lineRule="auto"/>
              <w:jc w:val="both"/>
            </w:pPr>
            <w:r>
              <w:t>144 640</w:t>
            </w:r>
          </w:p>
        </w:tc>
        <w:tc>
          <w:tcPr>
            <w:tcW w:w="851" w:type="dxa"/>
            <w:shd w:val="pct25" w:color="000000" w:fill="FFFFFF"/>
          </w:tcPr>
          <w:p w:rsidR="00000000" w:rsidRDefault="00000000">
            <w:pPr>
              <w:spacing w:before="60" w:after="40" w:line="240" w:lineRule="auto"/>
              <w:jc w:val="both"/>
            </w:pPr>
            <w:r>
              <w:t>48,19</w:t>
            </w:r>
          </w:p>
        </w:tc>
        <w:tc>
          <w:tcPr>
            <w:tcW w:w="1417" w:type="dxa"/>
          </w:tcPr>
          <w:p w:rsidR="00000000" w:rsidRDefault="00000000">
            <w:pPr>
              <w:spacing w:before="60" w:after="40" w:line="240" w:lineRule="auto"/>
              <w:jc w:val="both"/>
            </w:pPr>
            <w:r>
              <w:t>300 153</w:t>
            </w:r>
          </w:p>
        </w:tc>
      </w:tr>
      <w:tr w:rsidR="00000000">
        <w:tblPrEx>
          <w:tblCellMar>
            <w:top w:w="0" w:type="dxa"/>
            <w:bottom w:w="0" w:type="dxa"/>
          </w:tblCellMar>
        </w:tblPrEx>
        <w:tc>
          <w:tcPr>
            <w:tcW w:w="3969" w:type="dxa"/>
          </w:tcPr>
          <w:p w:rsidR="00000000" w:rsidRDefault="00000000">
            <w:pPr>
              <w:spacing w:before="60" w:after="40" w:line="240" w:lineRule="auto"/>
              <w:rPr>
                <w:b/>
              </w:rPr>
            </w:pPr>
            <w:r>
              <w:rPr>
                <w:b/>
              </w:rPr>
              <w:t>Средние школы, техникумы и специализированные институты</w:t>
            </w:r>
          </w:p>
        </w:tc>
        <w:tc>
          <w:tcPr>
            <w:tcW w:w="1276" w:type="dxa"/>
            <w:shd w:val="pct10" w:color="000000" w:fill="FFFFFF"/>
          </w:tcPr>
          <w:p w:rsidR="00000000" w:rsidRDefault="00000000">
            <w:pPr>
              <w:spacing w:before="60" w:after="40" w:line="240" w:lineRule="auto"/>
              <w:jc w:val="both"/>
            </w:pPr>
            <w:r>
              <w:t>101 934</w:t>
            </w:r>
          </w:p>
        </w:tc>
        <w:tc>
          <w:tcPr>
            <w:tcW w:w="851" w:type="dxa"/>
            <w:shd w:val="pct25" w:color="000000" w:fill="FFFFFF"/>
          </w:tcPr>
          <w:p w:rsidR="00000000" w:rsidRDefault="00000000">
            <w:pPr>
              <w:spacing w:before="60" w:after="40" w:line="240" w:lineRule="auto"/>
              <w:jc w:val="both"/>
            </w:pPr>
            <w:r>
              <w:t>51,47</w:t>
            </w:r>
          </w:p>
        </w:tc>
        <w:tc>
          <w:tcPr>
            <w:tcW w:w="1275" w:type="dxa"/>
            <w:shd w:val="pct10" w:color="000000" w:fill="FFFFFF"/>
          </w:tcPr>
          <w:p w:rsidR="00000000" w:rsidRDefault="00000000">
            <w:pPr>
              <w:spacing w:before="60" w:after="40" w:line="240" w:lineRule="auto"/>
              <w:jc w:val="both"/>
            </w:pPr>
            <w:r>
              <w:t>96 105</w:t>
            </w:r>
          </w:p>
        </w:tc>
        <w:tc>
          <w:tcPr>
            <w:tcW w:w="851" w:type="dxa"/>
            <w:shd w:val="pct25" w:color="000000" w:fill="FFFFFF"/>
          </w:tcPr>
          <w:p w:rsidR="00000000" w:rsidRDefault="00000000">
            <w:pPr>
              <w:spacing w:before="60" w:after="40" w:line="240" w:lineRule="auto"/>
              <w:jc w:val="both"/>
            </w:pPr>
            <w:r>
              <w:t>48,53</w:t>
            </w:r>
          </w:p>
        </w:tc>
        <w:tc>
          <w:tcPr>
            <w:tcW w:w="1417" w:type="dxa"/>
          </w:tcPr>
          <w:p w:rsidR="00000000" w:rsidRDefault="00000000">
            <w:pPr>
              <w:spacing w:before="60" w:after="40" w:line="240" w:lineRule="auto"/>
              <w:jc w:val="both"/>
            </w:pPr>
            <w:r>
              <w:t>198 039</w:t>
            </w:r>
          </w:p>
        </w:tc>
      </w:tr>
      <w:tr w:rsidR="00000000">
        <w:tblPrEx>
          <w:tblCellMar>
            <w:top w:w="0" w:type="dxa"/>
            <w:bottom w:w="0" w:type="dxa"/>
          </w:tblCellMar>
        </w:tblPrEx>
        <w:tc>
          <w:tcPr>
            <w:tcW w:w="3969" w:type="dxa"/>
          </w:tcPr>
          <w:p w:rsidR="00000000" w:rsidRDefault="00000000">
            <w:pPr>
              <w:spacing w:before="60" w:after="40" w:line="240" w:lineRule="auto"/>
              <w:rPr>
                <w:b/>
              </w:rPr>
            </w:pPr>
            <w:r>
              <w:rPr>
                <w:b/>
              </w:rPr>
              <w:t>Технические институты</w:t>
            </w:r>
          </w:p>
        </w:tc>
        <w:tc>
          <w:tcPr>
            <w:tcW w:w="1276" w:type="dxa"/>
            <w:shd w:val="pct10" w:color="000000" w:fill="FFFFFF"/>
          </w:tcPr>
          <w:p w:rsidR="00000000" w:rsidRDefault="00000000">
            <w:pPr>
              <w:spacing w:before="60" w:after="40" w:line="240" w:lineRule="auto"/>
              <w:jc w:val="both"/>
            </w:pPr>
            <w:r>
              <w:t>12 125</w:t>
            </w:r>
          </w:p>
        </w:tc>
        <w:tc>
          <w:tcPr>
            <w:tcW w:w="851" w:type="dxa"/>
            <w:shd w:val="pct25" w:color="000000" w:fill="FFFFFF"/>
          </w:tcPr>
          <w:p w:rsidR="00000000" w:rsidRDefault="00000000">
            <w:pPr>
              <w:spacing w:before="60" w:after="40" w:line="240" w:lineRule="auto"/>
              <w:jc w:val="both"/>
            </w:pPr>
            <w:r>
              <w:t>73,65</w:t>
            </w:r>
          </w:p>
        </w:tc>
        <w:tc>
          <w:tcPr>
            <w:tcW w:w="1275" w:type="dxa"/>
            <w:shd w:val="pct10" w:color="000000" w:fill="FFFFFF"/>
          </w:tcPr>
          <w:p w:rsidR="00000000" w:rsidRDefault="00000000">
            <w:pPr>
              <w:spacing w:before="60" w:after="40" w:line="240" w:lineRule="auto"/>
              <w:jc w:val="both"/>
            </w:pPr>
            <w:r>
              <w:t>4 339</w:t>
            </w:r>
          </w:p>
        </w:tc>
        <w:tc>
          <w:tcPr>
            <w:tcW w:w="851" w:type="dxa"/>
            <w:shd w:val="pct25" w:color="000000" w:fill="FFFFFF"/>
          </w:tcPr>
          <w:p w:rsidR="00000000" w:rsidRDefault="00000000">
            <w:pPr>
              <w:spacing w:before="60" w:after="40" w:line="240" w:lineRule="auto"/>
              <w:jc w:val="both"/>
            </w:pPr>
            <w:r>
              <w:t>26,35</w:t>
            </w:r>
          </w:p>
        </w:tc>
        <w:tc>
          <w:tcPr>
            <w:tcW w:w="1417" w:type="dxa"/>
          </w:tcPr>
          <w:p w:rsidR="00000000" w:rsidRDefault="00000000">
            <w:pPr>
              <w:spacing w:before="60" w:after="40" w:line="240" w:lineRule="auto"/>
              <w:jc w:val="both"/>
            </w:pPr>
            <w:r>
              <w:t>16 464</w:t>
            </w:r>
          </w:p>
        </w:tc>
      </w:tr>
      <w:tr w:rsidR="00000000">
        <w:tblPrEx>
          <w:tblCellMar>
            <w:top w:w="0" w:type="dxa"/>
            <w:bottom w:w="0" w:type="dxa"/>
          </w:tblCellMar>
        </w:tblPrEx>
        <w:tc>
          <w:tcPr>
            <w:tcW w:w="3969" w:type="dxa"/>
          </w:tcPr>
          <w:p w:rsidR="00000000" w:rsidRDefault="00000000">
            <w:pPr>
              <w:spacing w:before="60" w:after="40" w:line="240" w:lineRule="auto"/>
              <w:rPr>
                <w:b/>
              </w:rPr>
            </w:pPr>
            <w:r>
              <w:rPr>
                <w:b/>
              </w:rPr>
              <w:t>Политехнические институты</w:t>
            </w:r>
          </w:p>
        </w:tc>
        <w:tc>
          <w:tcPr>
            <w:tcW w:w="1276" w:type="dxa"/>
            <w:shd w:val="pct10" w:color="000000" w:fill="FFFFFF"/>
          </w:tcPr>
          <w:p w:rsidR="00000000" w:rsidRDefault="00000000">
            <w:pPr>
              <w:spacing w:before="60" w:after="40" w:line="240" w:lineRule="auto"/>
              <w:jc w:val="both"/>
            </w:pPr>
            <w:r>
              <w:t>27 248</w:t>
            </w:r>
          </w:p>
        </w:tc>
        <w:tc>
          <w:tcPr>
            <w:tcW w:w="851" w:type="dxa"/>
            <w:shd w:val="pct25" w:color="000000" w:fill="FFFFFF"/>
          </w:tcPr>
          <w:p w:rsidR="00000000" w:rsidRDefault="00000000">
            <w:pPr>
              <w:spacing w:before="60" w:after="40" w:line="240" w:lineRule="auto"/>
              <w:jc w:val="both"/>
            </w:pPr>
            <w:r>
              <w:t>53,68</w:t>
            </w:r>
          </w:p>
        </w:tc>
        <w:tc>
          <w:tcPr>
            <w:tcW w:w="1275" w:type="dxa"/>
            <w:shd w:val="pct10" w:color="000000" w:fill="FFFFFF"/>
          </w:tcPr>
          <w:p w:rsidR="00000000" w:rsidRDefault="00000000">
            <w:pPr>
              <w:spacing w:before="60" w:after="40" w:line="240" w:lineRule="auto"/>
              <w:jc w:val="both"/>
            </w:pPr>
            <w:r>
              <w:t>23 510</w:t>
            </w:r>
          </w:p>
        </w:tc>
        <w:tc>
          <w:tcPr>
            <w:tcW w:w="851" w:type="dxa"/>
            <w:shd w:val="pct25" w:color="000000" w:fill="FFFFFF"/>
          </w:tcPr>
          <w:p w:rsidR="00000000" w:rsidRDefault="00000000">
            <w:pPr>
              <w:spacing w:before="60" w:after="40" w:line="240" w:lineRule="auto"/>
              <w:jc w:val="both"/>
            </w:pPr>
            <w:r>
              <w:t>46,32</w:t>
            </w:r>
          </w:p>
        </w:tc>
        <w:tc>
          <w:tcPr>
            <w:tcW w:w="1417" w:type="dxa"/>
          </w:tcPr>
          <w:p w:rsidR="00000000" w:rsidRDefault="00000000">
            <w:pPr>
              <w:spacing w:before="60" w:after="40" w:line="240" w:lineRule="auto"/>
              <w:jc w:val="both"/>
            </w:pPr>
            <w:r>
              <w:t>50 758</w:t>
            </w:r>
          </w:p>
        </w:tc>
      </w:tr>
      <w:tr w:rsidR="00000000">
        <w:tblPrEx>
          <w:tblCellMar>
            <w:top w:w="0" w:type="dxa"/>
            <w:bottom w:w="0" w:type="dxa"/>
          </w:tblCellMar>
        </w:tblPrEx>
        <w:tc>
          <w:tcPr>
            <w:tcW w:w="3969" w:type="dxa"/>
          </w:tcPr>
          <w:p w:rsidR="00000000" w:rsidRDefault="00000000">
            <w:pPr>
              <w:spacing w:before="60" w:after="40" w:line="240" w:lineRule="auto"/>
              <w:rPr>
                <w:b/>
              </w:rPr>
            </w:pPr>
            <w:r>
              <w:rPr>
                <w:b/>
              </w:rPr>
              <w:t>Университеты [только 1-й курс, включая Государственный педагогический институт (ГПИ)]</w:t>
            </w:r>
          </w:p>
        </w:tc>
        <w:tc>
          <w:tcPr>
            <w:tcW w:w="1276" w:type="dxa"/>
            <w:shd w:val="pct10" w:color="000000" w:fill="FFFFFF"/>
          </w:tcPr>
          <w:p w:rsidR="00000000" w:rsidRDefault="00000000">
            <w:pPr>
              <w:spacing w:before="60" w:after="40" w:line="240" w:lineRule="auto"/>
              <w:jc w:val="both"/>
            </w:pPr>
            <w:r>
              <w:t>18 134</w:t>
            </w:r>
          </w:p>
        </w:tc>
        <w:tc>
          <w:tcPr>
            <w:tcW w:w="851" w:type="dxa"/>
            <w:shd w:val="pct25" w:color="000000" w:fill="FFFFFF"/>
          </w:tcPr>
          <w:p w:rsidR="00000000" w:rsidRDefault="00000000">
            <w:pPr>
              <w:spacing w:before="60" w:after="40" w:line="240" w:lineRule="auto"/>
              <w:jc w:val="both"/>
            </w:pPr>
            <w:r>
              <w:t>48,98</w:t>
            </w:r>
          </w:p>
        </w:tc>
        <w:tc>
          <w:tcPr>
            <w:tcW w:w="1275" w:type="dxa"/>
            <w:shd w:val="pct10" w:color="000000" w:fill="FFFFFF"/>
          </w:tcPr>
          <w:p w:rsidR="00000000" w:rsidRDefault="00000000">
            <w:pPr>
              <w:spacing w:before="60" w:after="40" w:line="240" w:lineRule="auto"/>
              <w:jc w:val="both"/>
            </w:pPr>
            <w:r>
              <w:t>18 887</w:t>
            </w:r>
          </w:p>
        </w:tc>
        <w:tc>
          <w:tcPr>
            <w:tcW w:w="851" w:type="dxa"/>
            <w:shd w:val="pct25" w:color="000000" w:fill="FFFFFF"/>
          </w:tcPr>
          <w:p w:rsidR="00000000" w:rsidRDefault="00000000">
            <w:pPr>
              <w:spacing w:before="60" w:after="40" w:line="240" w:lineRule="auto"/>
              <w:jc w:val="both"/>
            </w:pPr>
            <w:r>
              <w:t>51,02</w:t>
            </w:r>
          </w:p>
        </w:tc>
        <w:tc>
          <w:tcPr>
            <w:tcW w:w="1417" w:type="dxa"/>
          </w:tcPr>
          <w:p w:rsidR="00000000" w:rsidRDefault="00000000">
            <w:pPr>
              <w:spacing w:before="60" w:after="40" w:line="240" w:lineRule="auto"/>
              <w:jc w:val="both"/>
            </w:pPr>
            <w:r>
              <w:t>37 021</w:t>
            </w:r>
          </w:p>
        </w:tc>
      </w:tr>
      <w:tr w:rsidR="00000000">
        <w:tblPrEx>
          <w:tblCellMar>
            <w:top w:w="0" w:type="dxa"/>
            <w:bottom w:w="0" w:type="dxa"/>
          </w:tblCellMar>
        </w:tblPrEx>
        <w:tc>
          <w:tcPr>
            <w:tcW w:w="3969" w:type="dxa"/>
          </w:tcPr>
          <w:p w:rsidR="00000000" w:rsidRDefault="00000000">
            <w:pPr>
              <w:spacing w:before="60" w:after="40" w:line="240" w:lineRule="auto"/>
              <w:jc w:val="both"/>
              <w:rPr>
                <w:b/>
              </w:rPr>
            </w:pPr>
            <w:r>
              <w:rPr>
                <w:b/>
              </w:rPr>
              <w:t>Всего</w:t>
            </w:r>
          </w:p>
        </w:tc>
        <w:tc>
          <w:tcPr>
            <w:tcW w:w="1276" w:type="dxa"/>
            <w:shd w:val="pct10" w:color="000000" w:fill="FFFFFF"/>
          </w:tcPr>
          <w:p w:rsidR="00000000" w:rsidRDefault="00000000">
            <w:pPr>
              <w:spacing w:before="60" w:after="40" w:line="240" w:lineRule="auto"/>
              <w:jc w:val="both"/>
              <w:rPr>
                <w:b/>
              </w:rPr>
            </w:pPr>
            <w:r>
              <w:rPr>
                <w:b/>
              </w:rPr>
              <w:t>314 954</w:t>
            </w:r>
          </w:p>
        </w:tc>
        <w:tc>
          <w:tcPr>
            <w:tcW w:w="851" w:type="dxa"/>
            <w:shd w:val="pct25" w:color="000000" w:fill="FFFFFF"/>
          </w:tcPr>
          <w:p w:rsidR="00000000" w:rsidRDefault="00000000">
            <w:pPr>
              <w:spacing w:before="60" w:after="40" w:line="240" w:lineRule="auto"/>
              <w:jc w:val="both"/>
              <w:rPr>
                <w:b/>
              </w:rPr>
            </w:pPr>
            <w:r>
              <w:rPr>
                <w:b/>
              </w:rPr>
              <w:t>52,28</w:t>
            </w:r>
          </w:p>
        </w:tc>
        <w:tc>
          <w:tcPr>
            <w:tcW w:w="1275" w:type="dxa"/>
            <w:shd w:val="pct10" w:color="000000" w:fill="FFFFFF"/>
          </w:tcPr>
          <w:p w:rsidR="00000000" w:rsidRDefault="00000000">
            <w:pPr>
              <w:spacing w:before="60" w:after="40" w:line="240" w:lineRule="auto"/>
              <w:jc w:val="both"/>
              <w:rPr>
                <w:b/>
              </w:rPr>
            </w:pPr>
            <w:r>
              <w:rPr>
                <w:b/>
              </w:rPr>
              <w:t>287 481</w:t>
            </w:r>
          </w:p>
        </w:tc>
        <w:tc>
          <w:tcPr>
            <w:tcW w:w="851" w:type="dxa"/>
            <w:shd w:val="pct25" w:color="000000" w:fill="FFFFFF"/>
          </w:tcPr>
          <w:p w:rsidR="00000000" w:rsidRDefault="00000000">
            <w:pPr>
              <w:spacing w:before="60" w:after="40" w:line="240" w:lineRule="auto"/>
              <w:jc w:val="both"/>
              <w:rPr>
                <w:b/>
              </w:rPr>
            </w:pPr>
            <w:r>
              <w:rPr>
                <w:b/>
              </w:rPr>
              <w:t>47,72</w:t>
            </w:r>
          </w:p>
        </w:tc>
        <w:tc>
          <w:tcPr>
            <w:tcW w:w="1417" w:type="dxa"/>
          </w:tcPr>
          <w:p w:rsidR="00000000" w:rsidRDefault="00000000">
            <w:pPr>
              <w:spacing w:before="60" w:after="40" w:line="240" w:lineRule="auto"/>
              <w:jc w:val="both"/>
              <w:rPr>
                <w:b/>
              </w:rPr>
            </w:pPr>
            <w:r>
              <w:rPr>
                <w:b/>
              </w:rPr>
              <w:t>602 435</w:t>
            </w:r>
          </w:p>
        </w:tc>
      </w:tr>
    </w:tbl>
    <w:p w:rsidR="00000000" w:rsidRDefault="00000000">
      <w:pPr>
        <w:spacing w:before="120" w:after="0" w:line="240" w:lineRule="auto"/>
        <w:jc w:val="both"/>
      </w:pPr>
      <w:r>
        <w:t>(Источник:  Статистический ежегодник, 2000 год)</w:t>
      </w:r>
    </w:p>
    <w:p w:rsidR="00000000" w:rsidRDefault="00000000">
      <w:pPr>
        <w:spacing w:after="0" w:line="240" w:lineRule="auto"/>
        <w:jc w:val="both"/>
      </w:pPr>
    </w:p>
    <w:p w:rsidR="00000000" w:rsidRDefault="00000000">
      <w:pPr>
        <w:spacing w:after="0" w:line="240" w:lineRule="auto"/>
        <w:jc w:val="both"/>
      </w:pPr>
    </w:p>
    <w:p w:rsidR="00000000" w:rsidRDefault="00000000">
      <w:pPr>
        <w:numPr>
          <w:ilvl w:val="1"/>
          <w:numId w:val="441"/>
        </w:numPr>
        <w:spacing w:after="0" w:line="240" w:lineRule="auto"/>
        <w:ind w:left="0" w:firstLine="0"/>
        <w:jc w:val="both"/>
      </w:pPr>
      <w:r>
        <w:t xml:space="preserve">В высшие учебные заведения по-прежнему поступает ежегодно большое число женщин. Приводимая ниже таблица 7 показывает, что студентки составляли более 50 процентов ежегодного числа абитуриентов в период 1997–2000 годов. В политехнических институтах приток учащихся женского пола составлял около </w:t>
      </w:r>
      <w:r>
        <w:br/>
        <w:t>47 процентов. Большее число женщин поступает на факультеты, где раньше преобладали мужчины, например инженерные. В 1998 году на инженерных факультетах университетов на каждых трех</w:t>
      </w:r>
      <w:r>
        <w:rPr>
          <w:rStyle w:val="FootnoteReference"/>
        </w:rPr>
        <w:footnoteReference w:id="12"/>
      </w:r>
      <w:r>
        <w:t xml:space="preserve"> первокурсников приходилась одна девушка, тогда как в 1994 году такое соотношение было 1:8. </w:t>
      </w:r>
    </w:p>
    <w:p w:rsidR="00000000" w:rsidRDefault="00000000">
      <w:pPr>
        <w:spacing w:after="0" w:line="240" w:lineRule="auto"/>
        <w:jc w:val="both"/>
      </w:pPr>
    </w:p>
    <w:p w:rsidR="00000000" w:rsidRDefault="00000000">
      <w:pPr>
        <w:pStyle w:val="BodyText2"/>
        <w:spacing w:after="100" w:line="240" w:lineRule="auto"/>
        <w:ind w:left="1440" w:hanging="1440"/>
        <w:jc w:val="left"/>
        <w:rPr>
          <w:b/>
          <w:sz w:val="22"/>
        </w:rPr>
      </w:pPr>
      <w:r>
        <w:rPr>
          <w:b/>
          <w:sz w:val="22"/>
        </w:rPr>
        <w:t>Таблица 7.</w:t>
      </w:r>
      <w:r>
        <w:rPr>
          <w:b/>
          <w:sz w:val="22"/>
        </w:rPr>
        <w:tab/>
        <w:t xml:space="preserve">Число учащихся, поступивших в университеты и политехнические институты </w:t>
      </w:r>
      <w:r>
        <w:rPr>
          <w:b/>
          <w:sz w:val="22"/>
        </w:rPr>
        <w:br/>
        <w:t>на дневные отделения, 1997/98–1999/2000 учебные годы</w:t>
      </w: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644"/>
        <w:gridCol w:w="931"/>
        <w:gridCol w:w="850"/>
        <w:gridCol w:w="851"/>
        <w:gridCol w:w="850"/>
        <w:gridCol w:w="993"/>
        <w:gridCol w:w="850"/>
        <w:gridCol w:w="992"/>
        <w:gridCol w:w="993"/>
        <w:gridCol w:w="713"/>
      </w:tblGrid>
      <w:tr w:rsidR="00000000">
        <w:tblPrEx>
          <w:tblCellMar>
            <w:top w:w="0" w:type="dxa"/>
            <w:bottom w:w="0" w:type="dxa"/>
          </w:tblCellMar>
        </w:tblPrEx>
        <w:trPr>
          <w:cantSplit/>
        </w:trPr>
        <w:tc>
          <w:tcPr>
            <w:tcW w:w="1644" w:type="dxa"/>
            <w:shd w:val="pct10" w:color="000000" w:fill="FFFFFF"/>
          </w:tcPr>
          <w:p w:rsidR="00000000" w:rsidRDefault="00000000">
            <w:pPr>
              <w:pStyle w:val="Header"/>
              <w:tabs>
                <w:tab w:val="clear" w:pos="4677"/>
                <w:tab w:val="clear" w:pos="9355"/>
              </w:tabs>
              <w:spacing w:before="26" w:after="80" w:line="240" w:lineRule="auto"/>
              <w:rPr>
                <w:b/>
                <w:sz w:val="18"/>
              </w:rPr>
            </w:pPr>
            <w:r>
              <w:rPr>
                <w:b/>
                <w:sz w:val="18"/>
              </w:rPr>
              <w:t>Учебный год</w:t>
            </w:r>
          </w:p>
        </w:tc>
        <w:tc>
          <w:tcPr>
            <w:tcW w:w="2632" w:type="dxa"/>
            <w:gridSpan w:val="3"/>
            <w:shd w:val="pct10" w:color="000000" w:fill="FFFFFF"/>
          </w:tcPr>
          <w:p w:rsidR="00000000" w:rsidRDefault="00000000">
            <w:pPr>
              <w:spacing w:before="26" w:after="80" w:line="240" w:lineRule="auto"/>
              <w:jc w:val="both"/>
              <w:rPr>
                <w:b/>
                <w:sz w:val="18"/>
              </w:rPr>
            </w:pPr>
            <w:r>
              <w:rPr>
                <w:b/>
                <w:sz w:val="18"/>
              </w:rPr>
              <w:t>1997/98 учебный год</w:t>
            </w:r>
          </w:p>
        </w:tc>
        <w:tc>
          <w:tcPr>
            <w:tcW w:w="2693" w:type="dxa"/>
            <w:gridSpan w:val="3"/>
            <w:shd w:val="pct10" w:color="000000" w:fill="FFFFFF"/>
          </w:tcPr>
          <w:p w:rsidR="00000000" w:rsidRDefault="00000000">
            <w:pPr>
              <w:spacing w:before="26" w:after="80" w:line="240" w:lineRule="auto"/>
              <w:jc w:val="both"/>
              <w:rPr>
                <w:b/>
                <w:sz w:val="18"/>
              </w:rPr>
            </w:pPr>
            <w:r>
              <w:rPr>
                <w:b/>
                <w:sz w:val="18"/>
              </w:rPr>
              <w:t>1998/99 учебный год</w:t>
            </w:r>
          </w:p>
        </w:tc>
        <w:tc>
          <w:tcPr>
            <w:tcW w:w="2698" w:type="dxa"/>
            <w:gridSpan w:val="3"/>
            <w:shd w:val="pct10" w:color="000000" w:fill="FFFFFF"/>
          </w:tcPr>
          <w:p w:rsidR="00000000" w:rsidRDefault="00000000">
            <w:pPr>
              <w:spacing w:before="26" w:after="80" w:line="240" w:lineRule="auto"/>
              <w:jc w:val="both"/>
              <w:rPr>
                <w:b/>
                <w:sz w:val="18"/>
              </w:rPr>
            </w:pPr>
            <w:r>
              <w:rPr>
                <w:b/>
                <w:sz w:val="18"/>
              </w:rPr>
              <w:t>1999/2000 учебный год</w:t>
            </w:r>
          </w:p>
        </w:tc>
      </w:tr>
      <w:tr w:rsidR="00000000">
        <w:tblPrEx>
          <w:tblCellMar>
            <w:top w:w="0" w:type="dxa"/>
            <w:bottom w:w="0" w:type="dxa"/>
          </w:tblCellMar>
        </w:tblPrEx>
        <w:tc>
          <w:tcPr>
            <w:tcW w:w="1644" w:type="dxa"/>
            <w:shd w:val="pct10" w:color="000000" w:fill="FFFFFF"/>
          </w:tcPr>
          <w:p w:rsidR="00000000" w:rsidRDefault="00000000">
            <w:pPr>
              <w:pStyle w:val="Heading7"/>
              <w:spacing w:before="26" w:after="20"/>
              <w:jc w:val="left"/>
            </w:pPr>
            <w:r>
              <w:t>Пол</w:t>
            </w:r>
          </w:p>
        </w:tc>
        <w:tc>
          <w:tcPr>
            <w:tcW w:w="931" w:type="dxa"/>
            <w:shd w:val="pct10" w:color="000000" w:fill="FFFFFF"/>
          </w:tcPr>
          <w:p w:rsidR="00000000" w:rsidRDefault="00000000">
            <w:pPr>
              <w:spacing w:before="26" w:after="20" w:line="240" w:lineRule="auto"/>
              <w:jc w:val="both"/>
              <w:rPr>
                <w:b/>
                <w:sz w:val="18"/>
              </w:rPr>
            </w:pPr>
            <w:r>
              <w:rPr>
                <w:b/>
                <w:sz w:val="18"/>
              </w:rPr>
              <w:t>мужской</w:t>
            </w:r>
          </w:p>
        </w:tc>
        <w:tc>
          <w:tcPr>
            <w:tcW w:w="850" w:type="dxa"/>
            <w:shd w:val="pct25" w:color="000000" w:fill="FFFFFF"/>
          </w:tcPr>
          <w:p w:rsidR="00000000" w:rsidRDefault="00000000">
            <w:pPr>
              <w:spacing w:before="26" w:after="20" w:line="240" w:lineRule="auto"/>
              <w:jc w:val="both"/>
              <w:rPr>
                <w:b/>
                <w:sz w:val="18"/>
              </w:rPr>
            </w:pPr>
            <w:r>
              <w:rPr>
                <w:b/>
                <w:sz w:val="18"/>
              </w:rPr>
              <w:t>женский</w:t>
            </w:r>
          </w:p>
        </w:tc>
        <w:tc>
          <w:tcPr>
            <w:tcW w:w="851" w:type="dxa"/>
          </w:tcPr>
          <w:p w:rsidR="00000000" w:rsidRDefault="00000000">
            <w:pPr>
              <w:spacing w:before="26" w:after="20" w:line="240" w:lineRule="auto"/>
              <w:jc w:val="both"/>
              <w:rPr>
                <w:b/>
                <w:sz w:val="18"/>
              </w:rPr>
            </w:pPr>
            <w:r>
              <w:rPr>
                <w:b/>
                <w:sz w:val="18"/>
              </w:rPr>
              <w:t>всего</w:t>
            </w:r>
          </w:p>
        </w:tc>
        <w:tc>
          <w:tcPr>
            <w:tcW w:w="850" w:type="dxa"/>
            <w:shd w:val="pct10" w:color="000000" w:fill="FFFFFF"/>
          </w:tcPr>
          <w:p w:rsidR="00000000" w:rsidRDefault="00000000">
            <w:pPr>
              <w:spacing w:before="26" w:after="20" w:line="240" w:lineRule="auto"/>
              <w:jc w:val="both"/>
              <w:rPr>
                <w:b/>
                <w:sz w:val="18"/>
              </w:rPr>
            </w:pPr>
            <w:r>
              <w:rPr>
                <w:b/>
                <w:sz w:val="18"/>
              </w:rPr>
              <w:t>мужской</w:t>
            </w:r>
          </w:p>
        </w:tc>
        <w:tc>
          <w:tcPr>
            <w:tcW w:w="993" w:type="dxa"/>
            <w:shd w:val="pct25" w:color="000000" w:fill="FFFFFF"/>
          </w:tcPr>
          <w:p w:rsidR="00000000" w:rsidRDefault="00000000">
            <w:pPr>
              <w:spacing w:before="26" w:after="20" w:line="240" w:lineRule="auto"/>
              <w:jc w:val="both"/>
              <w:rPr>
                <w:b/>
                <w:sz w:val="18"/>
              </w:rPr>
            </w:pPr>
            <w:r>
              <w:rPr>
                <w:b/>
                <w:sz w:val="18"/>
              </w:rPr>
              <w:t>женский</w:t>
            </w:r>
          </w:p>
        </w:tc>
        <w:tc>
          <w:tcPr>
            <w:tcW w:w="850" w:type="dxa"/>
          </w:tcPr>
          <w:p w:rsidR="00000000" w:rsidRDefault="00000000">
            <w:pPr>
              <w:spacing w:before="26" w:after="20" w:line="240" w:lineRule="auto"/>
              <w:jc w:val="both"/>
              <w:rPr>
                <w:b/>
                <w:sz w:val="18"/>
              </w:rPr>
            </w:pPr>
            <w:r>
              <w:rPr>
                <w:b/>
                <w:sz w:val="18"/>
              </w:rPr>
              <w:t>всего</w:t>
            </w:r>
          </w:p>
        </w:tc>
        <w:tc>
          <w:tcPr>
            <w:tcW w:w="992" w:type="dxa"/>
            <w:shd w:val="pct10" w:color="000000" w:fill="FFFFFF"/>
          </w:tcPr>
          <w:p w:rsidR="00000000" w:rsidRDefault="00000000">
            <w:pPr>
              <w:spacing w:before="26" w:after="20" w:line="240" w:lineRule="auto"/>
              <w:jc w:val="both"/>
              <w:rPr>
                <w:b/>
                <w:sz w:val="18"/>
              </w:rPr>
            </w:pPr>
            <w:r>
              <w:rPr>
                <w:b/>
                <w:sz w:val="18"/>
              </w:rPr>
              <w:t>мужской</w:t>
            </w:r>
          </w:p>
        </w:tc>
        <w:tc>
          <w:tcPr>
            <w:tcW w:w="993" w:type="dxa"/>
            <w:shd w:val="pct25" w:color="000000" w:fill="FFFFFF"/>
          </w:tcPr>
          <w:p w:rsidR="00000000" w:rsidRDefault="00000000">
            <w:pPr>
              <w:spacing w:before="26" w:after="20" w:line="240" w:lineRule="auto"/>
              <w:jc w:val="both"/>
              <w:rPr>
                <w:b/>
                <w:sz w:val="18"/>
              </w:rPr>
            </w:pPr>
            <w:r>
              <w:rPr>
                <w:b/>
                <w:sz w:val="18"/>
              </w:rPr>
              <w:t>женский</w:t>
            </w:r>
          </w:p>
        </w:tc>
        <w:tc>
          <w:tcPr>
            <w:tcW w:w="713" w:type="dxa"/>
          </w:tcPr>
          <w:p w:rsidR="00000000" w:rsidRDefault="00000000">
            <w:pPr>
              <w:spacing w:before="26" w:after="20" w:line="240" w:lineRule="auto"/>
              <w:jc w:val="both"/>
              <w:rPr>
                <w:b/>
                <w:sz w:val="18"/>
              </w:rPr>
            </w:pPr>
            <w:r>
              <w:rPr>
                <w:b/>
                <w:sz w:val="18"/>
              </w:rPr>
              <w:t>всего</w:t>
            </w:r>
          </w:p>
        </w:tc>
      </w:tr>
      <w:tr w:rsidR="00000000">
        <w:tblPrEx>
          <w:tblCellMar>
            <w:top w:w="0" w:type="dxa"/>
            <w:bottom w:w="0" w:type="dxa"/>
          </w:tblCellMar>
        </w:tblPrEx>
        <w:tc>
          <w:tcPr>
            <w:tcW w:w="1644" w:type="dxa"/>
          </w:tcPr>
          <w:p w:rsidR="00000000" w:rsidRDefault="00000000">
            <w:pPr>
              <w:spacing w:before="26" w:after="20" w:line="240" w:lineRule="auto"/>
              <w:rPr>
                <w:b/>
                <w:sz w:val="18"/>
              </w:rPr>
            </w:pPr>
            <w:r>
              <w:rPr>
                <w:b/>
                <w:sz w:val="18"/>
              </w:rPr>
              <w:t>Университеты [только 1-й курс, включая Государственный педагогический институт (ГПИ)]</w:t>
            </w:r>
          </w:p>
        </w:tc>
        <w:tc>
          <w:tcPr>
            <w:tcW w:w="931" w:type="dxa"/>
            <w:shd w:val="pct10" w:color="000000" w:fill="FFFFFF"/>
          </w:tcPr>
          <w:p w:rsidR="00000000" w:rsidRDefault="00000000">
            <w:pPr>
              <w:spacing w:before="26" w:after="20" w:line="240" w:lineRule="auto"/>
              <w:rPr>
                <w:sz w:val="18"/>
              </w:rPr>
            </w:pPr>
            <w:r>
              <w:rPr>
                <w:sz w:val="18"/>
              </w:rPr>
              <w:t>4 988</w:t>
            </w:r>
            <w:r>
              <w:rPr>
                <w:sz w:val="18"/>
              </w:rPr>
              <w:br/>
              <w:t>45,9%</w:t>
            </w:r>
          </w:p>
        </w:tc>
        <w:tc>
          <w:tcPr>
            <w:tcW w:w="850" w:type="dxa"/>
            <w:shd w:val="pct25" w:color="000000" w:fill="FFFFFF"/>
          </w:tcPr>
          <w:p w:rsidR="00000000" w:rsidRDefault="00000000">
            <w:pPr>
              <w:spacing w:before="26" w:after="20" w:line="240" w:lineRule="auto"/>
              <w:rPr>
                <w:sz w:val="18"/>
              </w:rPr>
            </w:pPr>
            <w:r>
              <w:rPr>
                <w:sz w:val="18"/>
              </w:rPr>
              <w:t>5 874</w:t>
            </w:r>
            <w:r>
              <w:rPr>
                <w:sz w:val="18"/>
              </w:rPr>
              <w:br/>
              <w:t>54,1%</w:t>
            </w:r>
          </w:p>
        </w:tc>
        <w:tc>
          <w:tcPr>
            <w:tcW w:w="851" w:type="dxa"/>
          </w:tcPr>
          <w:p w:rsidR="00000000" w:rsidRDefault="00000000">
            <w:pPr>
              <w:spacing w:before="26" w:after="20" w:line="240" w:lineRule="auto"/>
              <w:rPr>
                <w:sz w:val="18"/>
              </w:rPr>
            </w:pPr>
            <w:r>
              <w:rPr>
                <w:sz w:val="18"/>
              </w:rPr>
              <w:t>10 862</w:t>
            </w:r>
            <w:r>
              <w:rPr>
                <w:sz w:val="18"/>
              </w:rPr>
              <w:br/>
              <w:t>100%</w:t>
            </w:r>
          </w:p>
        </w:tc>
        <w:tc>
          <w:tcPr>
            <w:tcW w:w="850" w:type="dxa"/>
            <w:shd w:val="pct10" w:color="000000" w:fill="FFFFFF"/>
          </w:tcPr>
          <w:p w:rsidR="00000000" w:rsidRDefault="00000000">
            <w:pPr>
              <w:spacing w:before="26" w:after="20" w:line="240" w:lineRule="auto"/>
              <w:rPr>
                <w:sz w:val="18"/>
              </w:rPr>
            </w:pPr>
            <w:r>
              <w:rPr>
                <w:sz w:val="18"/>
              </w:rPr>
              <w:t>5 348</w:t>
            </w:r>
            <w:r>
              <w:rPr>
                <w:sz w:val="18"/>
              </w:rPr>
              <w:br/>
              <w:t>47,0%</w:t>
            </w:r>
          </w:p>
        </w:tc>
        <w:tc>
          <w:tcPr>
            <w:tcW w:w="993" w:type="dxa"/>
            <w:shd w:val="pct25" w:color="000000" w:fill="FFFFFF"/>
          </w:tcPr>
          <w:p w:rsidR="00000000" w:rsidRDefault="00000000">
            <w:pPr>
              <w:spacing w:before="26" w:after="20" w:line="240" w:lineRule="auto"/>
              <w:rPr>
                <w:sz w:val="18"/>
              </w:rPr>
            </w:pPr>
            <w:r>
              <w:rPr>
                <w:sz w:val="18"/>
              </w:rPr>
              <w:t>6 025</w:t>
            </w:r>
            <w:r>
              <w:rPr>
                <w:sz w:val="18"/>
              </w:rPr>
              <w:br/>
              <w:t>53,0%</w:t>
            </w:r>
          </w:p>
        </w:tc>
        <w:tc>
          <w:tcPr>
            <w:tcW w:w="850" w:type="dxa"/>
          </w:tcPr>
          <w:p w:rsidR="00000000" w:rsidRDefault="00000000">
            <w:pPr>
              <w:spacing w:before="26" w:after="20" w:line="240" w:lineRule="auto"/>
              <w:rPr>
                <w:sz w:val="18"/>
              </w:rPr>
            </w:pPr>
            <w:r>
              <w:rPr>
                <w:sz w:val="18"/>
              </w:rPr>
              <w:t>11 373</w:t>
            </w:r>
            <w:r>
              <w:rPr>
                <w:sz w:val="18"/>
              </w:rPr>
              <w:br/>
              <w:t>100%</w:t>
            </w:r>
          </w:p>
        </w:tc>
        <w:tc>
          <w:tcPr>
            <w:tcW w:w="992" w:type="dxa"/>
            <w:shd w:val="pct10" w:color="000000" w:fill="FFFFFF"/>
          </w:tcPr>
          <w:p w:rsidR="00000000" w:rsidRDefault="00000000">
            <w:pPr>
              <w:spacing w:before="26" w:after="20" w:line="240" w:lineRule="auto"/>
              <w:rPr>
                <w:sz w:val="18"/>
              </w:rPr>
            </w:pPr>
            <w:r>
              <w:rPr>
                <w:sz w:val="18"/>
              </w:rPr>
              <w:t>6 043</w:t>
            </w:r>
            <w:r>
              <w:rPr>
                <w:sz w:val="18"/>
              </w:rPr>
              <w:br/>
              <w:t>45,6%</w:t>
            </w:r>
          </w:p>
        </w:tc>
        <w:tc>
          <w:tcPr>
            <w:tcW w:w="993" w:type="dxa"/>
            <w:shd w:val="pct25" w:color="000000" w:fill="FFFFFF"/>
          </w:tcPr>
          <w:p w:rsidR="00000000" w:rsidRDefault="00000000">
            <w:pPr>
              <w:spacing w:before="26" w:after="20" w:line="240" w:lineRule="auto"/>
              <w:rPr>
                <w:sz w:val="18"/>
              </w:rPr>
            </w:pPr>
            <w:r>
              <w:rPr>
                <w:sz w:val="18"/>
              </w:rPr>
              <w:t>7 202</w:t>
            </w:r>
            <w:r>
              <w:rPr>
                <w:sz w:val="18"/>
              </w:rPr>
              <w:br/>
              <w:t>54,4%</w:t>
            </w:r>
          </w:p>
        </w:tc>
        <w:tc>
          <w:tcPr>
            <w:tcW w:w="713" w:type="dxa"/>
          </w:tcPr>
          <w:p w:rsidR="00000000" w:rsidRDefault="00000000">
            <w:pPr>
              <w:spacing w:before="26" w:after="20" w:line="240" w:lineRule="auto"/>
              <w:rPr>
                <w:sz w:val="18"/>
              </w:rPr>
            </w:pPr>
            <w:r>
              <w:rPr>
                <w:sz w:val="18"/>
              </w:rPr>
              <w:t>13 245</w:t>
            </w:r>
            <w:r>
              <w:rPr>
                <w:sz w:val="18"/>
              </w:rPr>
              <w:br/>
              <w:t>100%</w:t>
            </w:r>
          </w:p>
        </w:tc>
      </w:tr>
      <w:tr w:rsidR="00000000">
        <w:tblPrEx>
          <w:tblCellMar>
            <w:top w:w="0" w:type="dxa"/>
            <w:bottom w:w="0" w:type="dxa"/>
          </w:tblCellMar>
        </w:tblPrEx>
        <w:tc>
          <w:tcPr>
            <w:tcW w:w="1644" w:type="dxa"/>
          </w:tcPr>
          <w:p w:rsidR="00000000" w:rsidRDefault="00000000">
            <w:pPr>
              <w:spacing w:before="26" w:after="20" w:line="240" w:lineRule="auto"/>
              <w:rPr>
                <w:b/>
                <w:sz w:val="18"/>
              </w:rPr>
            </w:pPr>
            <w:r>
              <w:rPr>
                <w:b/>
                <w:sz w:val="18"/>
              </w:rPr>
              <w:t>Политехнические институты</w:t>
            </w:r>
          </w:p>
        </w:tc>
        <w:tc>
          <w:tcPr>
            <w:tcW w:w="931" w:type="dxa"/>
            <w:shd w:val="pct10" w:color="000000" w:fill="FFFFFF"/>
          </w:tcPr>
          <w:p w:rsidR="00000000" w:rsidRDefault="00000000">
            <w:pPr>
              <w:spacing w:before="26" w:after="20" w:line="240" w:lineRule="auto"/>
              <w:rPr>
                <w:sz w:val="18"/>
              </w:rPr>
            </w:pPr>
            <w:r>
              <w:rPr>
                <w:sz w:val="18"/>
              </w:rPr>
              <w:t>8 777</w:t>
            </w:r>
            <w:r>
              <w:rPr>
                <w:sz w:val="18"/>
              </w:rPr>
              <w:br/>
              <w:t>53,3%</w:t>
            </w:r>
          </w:p>
        </w:tc>
        <w:tc>
          <w:tcPr>
            <w:tcW w:w="850" w:type="dxa"/>
            <w:shd w:val="pct25" w:color="000000" w:fill="FFFFFF"/>
          </w:tcPr>
          <w:p w:rsidR="00000000" w:rsidRDefault="00000000">
            <w:pPr>
              <w:spacing w:before="26" w:after="20" w:line="240" w:lineRule="auto"/>
              <w:rPr>
                <w:sz w:val="18"/>
              </w:rPr>
            </w:pPr>
            <w:r>
              <w:rPr>
                <w:sz w:val="18"/>
              </w:rPr>
              <w:t>7 707</w:t>
            </w:r>
            <w:r>
              <w:rPr>
                <w:sz w:val="18"/>
              </w:rPr>
              <w:br/>
              <w:t>46,8%</w:t>
            </w:r>
          </w:p>
        </w:tc>
        <w:tc>
          <w:tcPr>
            <w:tcW w:w="851" w:type="dxa"/>
          </w:tcPr>
          <w:p w:rsidR="00000000" w:rsidRDefault="00000000">
            <w:pPr>
              <w:spacing w:before="26" w:after="20" w:line="240" w:lineRule="auto"/>
              <w:rPr>
                <w:sz w:val="18"/>
              </w:rPr>
            </w:pPr>
            <w:r>
              <w:rPr>
                <w:sz w:val="18"/>
              </w:rPr>
              <w:t>16 484</w:t>
            </w:r>
            <w:r>
              <w:rPr>
                <w:sz w:val="18"/>
              </w:rPr>
              <w:br/>
              <w:t>100%</w:t>
            </w:r>
          </w:p>
        </w:tc>
        <w:tc>
          <w:tcPr>
            <w:tcW w:w="850" w:type="dxa"/>
            <w:shd w:val="pct10" w:color="000000" w:fill="FFFFFF"/>
          </w:tcPr>
          <w:p w:rsidR="00000000" w:rsidRDefault="00000000">
            <w:pPr>
              <w:spacing w:before="26" w:after="20" w:line="240" w:lineRule="auto"/>
              <w:rPr>
                <w:sz w:val="18"/>
              </w:rPr>
            </w:pPr>
            <w:r>
              <w:rPr>
                <w:sz w:val="18"/>
              </w:rPr>
              <w:t>9 060</w:t>
            </w:r>
            <w:r>
              <w:rPr>
                <w:sz w:val="18"/>
              </w:rPr>
              <w:br/>
              <w:t>52,8%</w:t>
            </w:r>
          </w:p>
        </w:tc>
        <w:tc>
          <w:tcPr>
            <w:tcW w:w="993" w:type="dxa"/>
            <w:shd w:val="pct25" w:color="000000" w:fill="FFFFFF"/>
          </w:tcPr>
          <w:p w:rsidR="00000000" w:rsidRDefault="00000000">
            <w:pPr>
              <w:spacing w:before="26" w:after="20" w:line="240" w:lineRule="auto"/>
              <w:rPr>
                <w:sz w:val="18"/>
              </w:rPr>
            </w:pPr>
            <w:r>
              <w:rPr>
                <w:sz w:val="18"/>
              </w:rPr>
              <w:t>8 113</w:t>
            </w:r>
            <w:r>
              <w:rPr>
                <w:sz w:val="18"/>
              </w:rPr>
              <w:br/>
              <w:t>47,3%</w:t>
            </w:r>
          </w:p>
        </w:tc>
        <w:tc>
          <w:tcPr>
            <w:tcW w:w="850" w:type="dxa"/>
          </w:tcPr>
          <w:p w:rsidR="00000000" w:rsidRDefault="00000000">
            <w:pPr>
              <w:spacing w:before="26" w:after="20" w:line="240" w:lineRule="auto"/>
              <w:rPr>
                <w:sz w:val="18"/>
              </w:rPr>
            </w:pPr>
            <w:r>
              <w:rPr>
                <w:sz w:val="18"/>
              </w:rPr>
              <w:t>17 173</w:t>
            </w:r>
            <w:r>
              <w:rPr>
                <w:sz w:val="18"/>
              </w:rPr>
              <w:br/>
              <w:t>100%</w:t>
            </w:r>
          </w:p>
        </w:tc>
        <w:tc>
          <w:tcPr>
            <w:tcW w:w="992" w:type="dxa"/>
            <w:shd w:val="pct10" w:color="000000" w:fill="FFFFFF"/>
          </w:tcPr>
          <w:p w:rsidR="00000000" w:rsidRDefault="00000000">
            <w:pPr>
              <w:spacing w:before="26" w:after="20" w:line="240" w:lineRule="auto"/>
              <w:rPr>
                <w:sz w:val="18"/>
              </w:rPr>
            </w:pPr>
            <w:r>
              <w:rPr>
                <w:sz w:val="18"/>
              </w:rPr>
              <w:t>9 229</w:t>
            </w:r>
            <w:r>
              <w:rPr>
                <w:sz w:val="18"/>
              </w:rPr>
              <w:br/>
              <w:t>52,8%</w:t>
            </w:r>
          </w:p>
        </w:tc>
        <w:tc>
          <w:tcPr>
            <w:tcW w:w="993" w:type="dxa"/>
            <w:shd w:val="pct25" w:color="000000" w:fill="FFFFFF"/>
          </w:tcPr>
          <w:p w:rsidR="00000000" w:rsidRDefault="00000000">
            <w:pPr>
              <w:spacing w:before="26" w:after="20" w:line="240" w:lineRule="auto"/>
              <w:rPr>
                <w:sz w:val="18"/>
              </w:rPr>
            </w:pPr>
            <w:r>
              <w:rPr>
                <w:sz w:val="18"/>
              </w:rPr>
              <w:t>8 248</w:t>
            </w:r>
            <w:r>
              <w:rPr>
                <w:sz w:val="18"/>
              </w:rPr>
              <w:br/>
              <w:t>47,20%</w:t>
            </w:r>
          </w:p>
        </w:tc>
        <w:tc>
          <w:tcPr>
            <w:tcW w:w="713" w:type="dxa"/>
          </w:tcPr>
          <w:p w:rsidR="00000000" w:rsidRDefault="00000000">
            <w:pPr>
              <w:spacing w:before="26" w:after="20" w:line="240" w:lineRule="auto"/>
              <w:rPr>
                <w:sz w:val="18"/>
              </w:rPr>
            </w:pPr>
            <w:r>
              <w:rPr>
                <w:sz w:val="18"/>
              </w:rPr>
              <w:t>17 477</w:t>
            </w:r>
            <w:r>
              <w:rPr>
                <w:sz w:val="18"/>
              </w:rPr>
              <w:br/>
              <w:t>100%</w:t>
            </w:r>
          </w:p>
        </w:tc>
      </w:tr>
      <w:tr w:rsidR="00000000">
        <w:tblPrEx>
          <w:tblCellMar>
            <w:top w:w="0" w:type="dxa"/>
            <w:bottom w:w="0" w:type="dxa"/>
          </w:tblCellMar>
        </w:tblPrEx>
        <w:tc>
          <w:tcPr>
            <w:tcW w:w="1644" w:type="dxa"/>
          </w:tcPr>
          <w:p w:rsidR="00000000" w:rsidRDefault="00000000">
            <w:pPr>
              <w:spacing w:before="26" w:after="20" w:line="240" w:lineRule="auto"/>
              <w:rPr>
                <w:b/>
                <w:sz w:val="18"/>
              </w:rPr>
            </w:pPr>
            <w:r>
              <w:rPr>
                <w:b/>
                <w:sz w:val="18"/>
              </w:rPr>
              <w:t>Всего</w:t>
            </w:r>
          </w:p>
        </w:tc>
        <w:tc>
          <w:tcPr>
            <w:tcW w:w="931" w:type="dxa"/>
            <w:shd w:val="pct10" w:color="000000" w:fill="FFFFFF"/>
          </w:tcPr>
          <w:p w:rsidR="00000000" w:rsidRDefault="00000000">
            <w:pPr>
              <w:spacing w:before="26" w:after="80" w:line="240" w:lineRule="auto"/>
              <w:rPr>
                <w:b/>
                <w:sz w:val="18"/>
              </w:rPr>
            </w:pPr>
            <w:r>
              <w:rPr>
                <w:b/>
                <w:sz w:val="18"/>
              </w:rPr>
              <w:t>13 765</w:t>
            </w:r>
            <w:r>
              <w:rPr>
                <w:sz w:val="18"/>
              </w:rPr>
              <w:br/>
            </w:r>
            <w:r>
              <w:rPr>
                <w:b/>
                <w:sz w:val="18"/>
              </w:rPr>
              <w:t>50,3%</w:t>
            </w:r>
          </w:p>
        </w:tc>
        <w:tc>
          <w:tcPr>
            <w:tcW w:w="850" w:type="dxa"/>
            <w:shd w:val="pct25" w:color="000000" w:fill="FFFFFF"/>
          </w:tcPr>
          <w:p w:rsidR="00000000" w:rsidRDefault="00000000">
            <w:pPr>
              <w:spacing w:before="26" w:after="20" w:line="240" w:lineRule="auto"/>
              <w:rPr>
                <w:b/>
                <w:sz w:val="18"/>
              </w:rPr>
            </w:pPr>
            <w:r>
              <w:rPr>
                <w:b/>
                <w:sz w:val="18"/>
              </w:rPr>
              <w:t>13 581</w:t>
            </w:r>
            <w:r>
              <w:rPr>
                <w:sz w:val="18"/>
              </w:rPr>
              <w:br/>
            </w:r>
            <w:r>
              <w:rPr>
                <w:b/>
                <w:sz w:val="18"/>
              </w:rPr>
              <w:t>49,7%</w:t>
            </w:r>
          </w:p>
        </w:tc>
        <w:tc>
          <w:tcPr>
            <w:tcW w:w="851" w:type="dxa"/>
          </w:tcPr>
          <w:p w:rsidR="00000000" w:rsidRDefault="00000000">
            <w:pPr>
              <w:spacing w:before="26" w:after="20" w:line="240" w:lineRule="auto"/>
              <w:rPr>
                <w:b/>
                <w:sz w:val="18"/>
              </w:rPr>
            </w:pPr>
            <w:r>
              <w:rPr>
                <w:b/>
                <w:sz w:val="18"/>
              </w:rPr>
              <w:t>27 346</w:t>
            </w:r>
            <w:r>
              <w:rPr>
                <w:sz w:val="18"/>
              </w:rPr>
              <w:br/>
            </w:r>
            <w:r>
              <w:rPr>
                <w:b/>
                <w:sz w:val="18"/>
              </w:rPr>
              <w:t>100%</w:t>
            </w:r>
          </w:p>
        </w:tc>
        <w:tc>
          <w:tcPr>
            <w:tcW w:w="850" w:type="dxa"/>
            <w:shd w:val="pct10" w:color="000000" w:fill="FFFFFF"/>
          </w:tcPr>
          <w:p w:rsidR="00000000" w:rsidRDefault="00000000">
            <w:pPr>
              <w:spacing w:before="26" w:after="20" w:line="240" w:lineRule="auto"/>
              <w:rPr>
                <w:b/>
                <w:sz w:val="18"/>
              </w:rPr>
            </w:pPr>
            <w:r>
              <w:rPr>
                <w:b/>
                <w:sz w:val="18"/>
              </w:rPr>
              <w:t>14 408</w:t>
            </w:r>
            <w:r>
              <w:rPr>
                <w:sz w:val="18"/>
              </w:rPr>
              <w:br/>
            </w:r>
            <w:r>
              <w:rPr>
                <w:b/>
                <w:sz w:val="18"/>
              </w:rPr>
              <w:t>50,5%</w:t>
            </w:r>
          </w:p>
        </w:tc>
        <w:tc>
          <w:tcPr>
            <w:tcW w:w="993" w:type="dxa"/>
            <w:shd w:val="pct25" w:color="000000" w:fill="FFFFFF"/>
          </w:tcPr>
          <w:p w:rsidR="00000000" w:rsidRDefault="00000000">
            <w:pPr>
              <w:spacing w:before="26" w:after="20" w:line="240" w:lineRule="auto"/>
              <w:rPr>
                <w:b/>
                <w:sz w:val="18"/>
              </w:rPr>
            </w:pPr>
            <w:r>
              <w:rPr>
                <w:b/>
                <w:sz w:val="18"/>
              </w:rPr>
              <w:t>14 138</w:t>
            </w:r>
            <w:r>
              <w:rPr>
                <w:sz w:val="18"/>
              </w:rPr>
              <w:br/>
            </w:r>
            <w:r>
              <w:rPr>
                <w:b/>
                <w:sz w:val="18"/>
              </w:rPr>
              <w:t>49,5%</w:t>
            </w:r>
          </w:p>
        </w:tc>
        <w:tc>
          <w:tcPr>
            <w:tcW w:w="850" w:type="dxa"/>
          </w:tcPr>
          <w:p w:rsidR="00000000" w:rsidRDefault="00000000">
            <w:pPr>
              <w:spacing w:before="26" w:after="20" w:line="240" w:lineRule="auto"/>
              <w:rPr>
                <w:b/>
                <w:sz w:val="18"/>
              </w:rPr>
            </w:pPr>
            <w:r>
              <w:rPr>
                <w:b/>
                <w:sz w:val="18"/>
              </w:rPr>
              <w:t>28 546</w:t>
            </w:r>
            <w:r>
              <w:rPr>
                <w:sz w:val="18"/>
              </w:rPr>
              <w:br/>
            </w:r>
            <w:r>
              <w:rPr>
                <w:b/>
                <w:sz w:val="18"/>
              </w:rPr>
              <w:t>100%</w:t>
            </w:r>
          </w:p>
        </w:tc>
        <w:tc>
          <w:tcPr>
            <w:tcW w:w="992" w:type="dxa"/>
            <w:shd w:val="pct10" w:color="000000" w:fill="FFFFFF"/>
          </w:tcPr>
          <w:p w:rsidR="00000000" w:rsidRDefault="00000000">
            <w:pPr>
              <w:spacing w:before="26" w:after="20" w:line="240" w:lineRule="auto"/>
              <w:rPr>
                <w:b/>
                <w:sz w:val="18"/>
              </w:rPr>
            </w:pPr>
            <w:r>
              <w:rPr>
                <w:b/>
                <w:sz w:val="18"/>
              </w:rPr>
              <w:t>15 272</w:t>
            </w:r>
            <w:r>
              <w:rPr>
                <w:sz w:val="18"/>
              </w:rPr>
              <w:br/>
            </w:r>
            <w:r>
              <w:rPr>
                <w:b/>
                <w:sz w:val="18"/>
              </w:rPr>
              <w:t>49,7%</w:t>
            </w:r>
          </w:p>
        </w:tc>
        <w:tc>
          <w:tcPr>
            <w:tcW w:w="993" w:type="dxa"/>
            <w:shd w:val="pct25" w:color="000000" w:fill="FFFFFF"/>
          </w:tcPr>
          <w:p w:rsidR="00000000" w:rsidRDefault="00000000">
            <w:pPr>
              <w:spacing w:before="26" w:after="20" w:line="240" w:lineRule="auto"/>
              <w:rPr>
                <w:b/>
                <w:sz w:val="18"/>
              </w:rPr>
            </w:pPr>
            <w:r>
              <w:rPr>
                <w:b/>
                <w:sz w:val="18"/>
              </w:rPr>
              <w:t>15 450</w:t>
            </w:r>
            <w:r>
              <w:rPr>
                <w:sz w:val="18"/>
              </w:rPr>
              <w:br/>
            </w:r>
            <w:r>
              <w:rPr>
                <w:b/>
                <w:sz w:val="18"/>
              </w:rPr>
              <w:t>50,3%</w:t>
            </w:r>
          </w:p>
        </w:tc>
        <w:tc>
          <w:tcPr>
            <w:tcW w:w="713" w:type="dxa"/>
          </w:tcPr>
          <w:p w:rsidR="00000000" w:rsidRDefault="00000000">
            <w:pPr>
              <w:spacing w:before="26" w:after="20" w:line="240" w:lineRule="auto"/>
              <w:rPr>
                <w:b/>
                <w:sz w:val="18"/>
              </w:rPr>
            </w:pPr>
            <w:r>
              <w:rPr>
                <w:b/>
                <w:sz w:val="18"/>
              </w:rPr>
              <w:t>30 722</w:t>
            </w:r>
            <w:r>
              <w:rPr>
                <w:sz w:val="18"/>
              </w:rPr>
              <w:br/>
            </w:r>
            <w:r>
              <w:rPr>
                <w:b/>
                <w:sz w:val="18"/>
              </w:rPr>
              <w:t>100%</w:t>
            </w:r>
          </w:p>
        </w:tc>
      </w:tr>
    </w:tbl>
    <w:p w:rsidR="00000000" w:rsidRDefault="00000000">
      <w:pPr>
        <w:spacing w:before="40" w:after="0" w:line="240" w:lineRule="auto"/>
        <w:jc w:val="both"/>
      </w:pPr>
      <w:r>
        <w:t>(Источник: Статистический ежегодник, 2000 год)</w:t>
      </w:r>
    </w:p>
    <w:p w:rsidR="00000000" w:rsidRDefault="00000000">
      <w:pPr>
        <w:spacing w:after="0" w:line="240" w:lineRule="auto"/>
        <w:jc w:val="both"/>
        <w:rPr>
          <w:u w:val="single"/>
        </w:rPr>
      </w:pPr>
      <w:r>
        <w:tab/>
      </w:r>
      <w:r>
        <w:rPr>
          <w:u w:val="single"/>
        </w:rPr>
        <w:t>Стипендии и пособия на образование</w:t>
      </w:r>
    </w:p>
    <w:p w:rsidR="00000000" w:rsidRDefault="00000000">
      <w:pPr>
        <w:spacing w:after="0" w:line="240" w:lineRule="auto"/>
        <w:jc w:val="both"/>
      </w:pPr>
    </w:p>
    <w:p w:rsidR="00000000" w:rsidRDefault="00000000">
      <w:pPr>
        <w:spacing w:after="0" w:line="240" w:lineRule="auto"/>
        <w:jc w:val="both"/>
      </w:pPr>
      <w:r>
        <w:t>6.5</w:t>
      </w:r>
      <w:r>
        <w:tab/>
        <w:t xml:space="preserve">В таблице 8, ниже, показана процентная доля студенток-стипендиатов. Процентное соотношение назначенных стипендий и числа поданных заявлений об их предоставлении в период 1997–1999 годов оставалось неизменно высоким. </w:t>
      </w:r>
    </w:p>
    <w:p w:rsidR="00000000" w:rsidRDefault="00000000">
      <w:pPr>
        <w:spacing w:after="0" w:line="240" w:lineRule="auto"/>
        <w:jc w:val="both"/>
      </w:pPr>
    </w:p>
    <w:p w:rsidR="00000000" w:rsidRDefault="00000000">
      <w:pPr>
        <w:spacing w:after="0" w:line="240" w:lineRule="auto"/>
        <w:jc w:val="both"/>
      </w:pPr>
    </w:p>
    <w:p w:rsidR="00000000" w:rsidRDefault="00000000">
      <w:pPr>
        <w:pStyle w:val="BodyText2"/>
        <w:spacing w:after="0" w:line="240" w:lineRule="auto"/>
        <w:ind w:left="1440" w:hanging="1440"/>
        <w:jc w:val="left"/>
        <w:rPr>
          <w:b/>
          <w:sz w:val="22"/>
        </w:rPr>
      </w:pPr>
      <w:r>
        <w:rPr>
          <w:b/>
          <w:sz w:val="22"/>
        </w:rPr>
        <w:t>Таблица 8.</w:t>
      </w:r>
      <w:r>
        <w:rPr>
          <w:b/>
          <w:sz w:val="22"/>
        </w:rPr>
        <w:tab/>
        <w:t xml:space="preserve">Число стипендий, выданных мужчинам и женщинам, обратившимся </w:t>
      </w:r>
      <w:r>
        <w:rPr>
          <w:b/>
          <w:sz w:val="22"/>
        </w:rPr>
        <w:br/>
        <w:t>за получением стипендий в 1997—1999 годах</w:t>
      </w:r>
    </w:p>
    <w:p w:rsidR="00000000" w:rsidRDefault="00000000">
      <w:pPr>
        <w:spacing w:after="0" w:line="240" w:lineRule="auto"/>
        <w:jc w:val="both"/>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51"/>
        <w:gridCol w:w="1959"/>
        <w:gridCol w:w="1959"/>
        <w:gridCol w:w="1960"/>
        <w:gridCol w:w="1960"/>
      </w:tblGrid>
      <w:tr w:rsidR="00000000">
        <w:tblPrEx>
          <w:tblCellMar>
            <w:top w:w="0" w:type="dxa"/>
            <w:bottom w:w="0" w:type="dxa"/>
          </w:tblCellMar>
        </w:tblPrEx>
        <w:trPr>
          <w:cantSplit/>
        </w:trPr>
        <w:tc>
          <w:tcPr>
            <w:tcW w:w="1851" w:type="dxa"/>
            <w:tcBorders>
              <w:bottom w:val="nil"/>
            </w:tcBorders>
            <w:shd w:val="pct10" w:color="000000" w:fill="FFFFFF"/>
          </w:tcPr>
          <w:p w:rsidR="00000000" w:rsidRDefault="00000000">
            <w:pPr>
              <w:pStyle w:val="Heading5"/>
              <w:spacing w:before="80" w:after="80" w:line="240" w:lineRule="auto"/>
              <w:ind w:left="0"/>
              <w:rPr>
                <w:b/>
                <w:i w:val="0"/>
                <w:sz w:val="20"/>
              </w:rPr>
            </w:pPr>
            <w:r>
              <w:rPr>
                <w:b/>
                <w:i w:val="0"/>
                <w:sz w:val="20"/>
              </w:rPr>
              <w:t>Год выдачи стипендий</w:t>
            </w:r>
          </w:p>
        </w:tc>
        <w:tc>
          <w:tcPr>
            <w:tcW w:w="3918" w:type="dxa"/>
            <w:gridSpan w:val="2"/>
            <w:shd w:val="pct10" w:color="000000" w:fill="FFFFFF"/>
          </w:tcPr>
          <w:p w:rsidR="00000000" w:rsidRDefault="00000000">
            <w:pPr>
              <w:pStyle w:val="Heading5"/>
              <w:spacing w:before="80" w:after="80" w:line="240" w:lineRule="auto"/>
              <w:ind w:left="0"/>
              <w:rPr>
                <w:b/>
                <w:i w:val="0"/>
                <w:sz w:val="20"/>
              </w:rPr>
            </w:pPr>
            <w:r>
              <w:rPr>
                <w:b/>
                <w:i w:val="0"/>
                <w:sz w:val="20"/>
              </w:rPr>
              <w:t>Число заявителей</w:t>
            </w:r>
          </w:p>
        </w:tc>
        <w:tc>
          <w:tcPr>
            <w:tcW w:w="3920" w:type="dxa"/>
            <w:gridSpan w:val="2"/>
            <w:shd w:val="pct10" w:color="000000" w:fill="FFFFFF"/>
          </w:tcPr>
          <w:p w:rsidR="00000000" w:rsidRDefault="00000000">
            <w:pPr>
              <w:pStyle w:val="Heading5"/>
              <w:spacing w:before="80" w:after="80" w:line="240" w:lineRule="auto"/>
              <w:ind w:left="0"/>
              <w:rPr>
                <w:b/>
                <w:i w:val="0"/>
                <w:sz w:val="20"/>
              </w:rPr>
            </w:pPr>
            <w:r>
              <w:rPr>
                <w:b/>
                <w:i w:val="0"/>
                <w:sz w:val="20"/>
              </w:rPr>
              <w:t>Число выданных стипендий/пособий</w:t>
            </w:r>
          </w:p>
        </w:tc>
      </w:tr>
      <w:tr w:rsidR="00000000">
        <w:tblPrEx>
          <w:tblCellMar>
            <w:top w:w="0" w:type="dxa"/>
            <w:bottom w:w="0" w:type="dxa"/>
          </w:tblCellMar>
        </w:tblPrEx>
        <w:tc>
          <w:tcPr>
            <w:tcW w:w="1851" w:type="dxa"/>
            <w:tcBorders>
              <w:top w:val="nil"/>
            </w:tcBorders>
            <w:shd w:val="pct10" w:color="000000" w:fill="FFFFFF"/>
          </w:tcPr>
          <w:p w:rsidR="00000000" w:rsidRDefault="00000000">
            <w:pPr>
              <w:spacing w:before="80" w:after="80" w:line="240" w:lineRule="auto"/>
              <w:jc w:val="both"/>
              <w:rPr>
                <w:b/>
              </w:rPr>
            </w:pPr>
          </w:p>
        </w:tc>
        <w:tc>
          <w:tcPr>
            <w:tcW w:w="1959" w:type="dxa"/>
            <w:shd w:val="pct10" w:color="000000" w:fill="FFFFFF"/>
          </w:tcPr>
          <w:p w:rsidR="00000000" w:rsidRDefault="00000000">
            <w:pPr>
              <w:spacing w:before="80" w:after="80" w:line="240" w:lineRule="auto"/>
              <w:jc w:val="both"/>
              <w:rPr>
                <w:b/>
              </w:rPr>
            </w:pPr>
            <w:r>
              <w:rPr>
                <w:b/>
              </w:rPr>
              <w:t>мужчины</w:t>
            </w:r>
          </w:p>
        </w:tc>
        <w:tc>
          <w:tcPr>
            <w:tcW w:w="1959" w:type="dxa"/>
            <w:shd w:val="pct25" w:color="000000" w:fill="FFFFFF"/>
          </w:tcPr>
          <w:p w:rsidR="00000000" w:rsidRDefault="00000000">
            <w:pPr>
              <w:spacing w:before="80" w:after="80" w:line="240" w:lineRule="auto"/>
              <w:jc w:val="both"/>
              <w:rPr>
                <w:b/>
              </w:rPr>
            </w:pPr>
            <w:r>
              <w:rPr>
                <w:b/>
              </w:rPr>
              <w:t>женщины</w:t>
            </w:r>
          </w:p>
        </w:tc>
        <w:tc>
          <w:tcPr>
            <w:tcW w:w="1960" w:type="dxa"/>
            <w:shd w:val="pct10" w:color="000000" w:fill="FFFFFF"/>
          </w:tcPr>
          <w:p w:rsidR="00000000" w:rsidRDefault="00000000">
            <w:pPr>
              <w:spacing w:before="80" w:after="80" w:line="240" w:lineRule="auto"/>
              <w:jc w:val="both"/>
              <w:rPr>
                <w:b/>
              </w:rPr>
            </w:pPr>
            <w:r>
              <w:rPr>
                <w:b/>
              </w:rPr>
              <w:t>мужчины</w:t>
            </w:r>
          </w:p>
        </w:tc>
        <w:tc>
          <w:tcPr>
            <w:tcW w:w="1960" w:type="dxa"/>
            <w:shd w:val="pct25" w:color="000000" w:fill="FFFFFF"/>
          </w:tcPr>
          <w:p w:rsidR="00000000" w:rsidRDefault="00000000">
            <w:pPr>
              <w:spacing w:before="80" w:after="80" w:line="240" w:lineRule="auto"/>
              <w:jc w:val="both"/>
              <w:rPr>
                <w:b/>
              </w:rPr>
            </w:pPr>
            <w:r>
              <w:rPr>
                <w:b/>
              </w:rPr>
              <w:t>женщины</w:t>
            </w:r>
          </w:p>
        </w:tc>
      </w:tr>
      <w:tr w:rsidR="00000000">
        <w:tblPrEx>
          <w:tblCellMar>
            <w:top w:w="0" w:type="dxa"/>
            <w:bottom w:w="0" w:type="dxa"/>
          </w:tblCellMar>
        </w:tblPrEx>
        <w:tc>
          <w:tcPr>
            <w:tcW w:w="1851" w:type="dxa"/>
          </w:tcPr>
          <w:p w:rsidR="00000000" w:rsidRDefault="00000000">
            <w:pPr>
              <w:spacing w:before="80" w:after="80" w:line="240" w:lineRule="auto"/>
              <w:jc w:val="both"/>
            </w:pPr>
            <w:r>
              <w:t>1997</w:t>
            </w:r>
          </w:p>
        </w:tc>
        <w:tc>
          <w:tcPr>
            <w:tcW w:w="1959" w:type="dxa"/>
            <w:shd w:val="pct10" w:color="000000" w:fill="FFFFFF"/>
          </w:tcPr>
          <w:p w:rsidR="00000000" w:rsidRDefault="00000000">
            <w:pPr>
              <w:spacing w:before="80" w:after="80" w:line="240" w:lineRule="auto"/>
              <w:jc w:val="both"/>
            </w:pPr>
            <w:r>
              <w:t>799 (64%)</w:t>
            </w:r>
          </w:p>
        </w:tc>
        <w:tc>
          <w:tcPr>
            <w:tcW w:w="1959" w:type="dxa"/>
            <w:shd w:val="pct25" w:color="000000" w:fill="FFFFFF"/>
          </w:tcPr>
          <w:p w:rsidR="00000000" w:rsidRDefault="00000000">
            <w:pPr>
              <w:spacing w:before="80" w:after="80" w:line="240" w:lineRule="auto"/>
              <w:jc w:val="both"/>
            </w:pPr>
            <w:r>
              <w:t>445 (36%)</w:t>
            </w:r>
          </w:p>
        </w:tc>
        <w:tc>
          <w:tcPr>
            <w:tcW w:w="1960" w:type="dxa"/>
            <w:shd w:val="pct10" w:color="000000" w:fill="FFFFFF"/>
          </w:tcPr>
          <w:p w:rsidR="00000000" w:rsidRDefault="00000000">
            <w:pPr>
              <w:spacing w:before="80" w:after="80" w:line="240" w:lineRule="auto"/>
              <w:jc w:val="both"/>
            </w:pPr>
            <w:r>
              <w:t>157 (67%)</w:t>
            </w:r>
          </w:p>
        </w:tc>
        <w:tc>
          <w:tcPr>
            <w:tcW w:w="1960" w:type="dxa"/>
            <w:shd w:val="pct25" w:color="000000" w:fill="FFFFFF"/>
          </w:tcPr>
          <w:p w:rsidR="00000000" w:rsidRDefault="00000000">
            <w:pPr>
              <w:spacing w:before="80" w:after="80" w:line="240" w:lineRule="auto"/>
              <w:jc w:val="both"/>
            </w:pPr>
            <w:r>
              <w:t>78 (33%)</w:t>
            </w:r>
          </w:p>
        </w:tc>
      </w:tr>
      <w:tr w:rsidR="00000000">
        <w:tblPrEx>
          <w:tblCellMar>
            <w:top w:w="0" w:type="dxa"/>
            <w:bottom w:w="0" w:type="dxa"/>
          </w:tblCellMar>
        </w:tblPrEx>
        <w:tc>
          <w:tcPr>
            <w:tcW w:w="1851" w:type="dxa"/>
          </w:tcPr>
          <w:p w:rsidR="00000000" w:rsidRDefault="00000000">
            <w:pPr>
              <w:spacing w:before="80" w:after="80" w:line="240" w:lineRule="auto"/>
              <w:jc w:val="both"/>
            </w:pPr>
            <w:r>
              <w:t>1998</w:t>
            </w:r>
          </w:p>
        </w:tc>
        <w:tc>
          <w:tcPr>
            <w:tcW w:w="1959" w:type="dxa"/>
            <w:shd w:val="pct10" w:color="000000" w:fill="FFFFFF"/>
          </w:tcPr>
          <w:p w:rsidR="00000000" w:rsidRDefault="00000000">
            <w:pPr>
              <w:spacing w:before="80" w:after="80" w:line="240" w:lineRule="auto"/>
              <w:jc w:val="both"/>
            </w:pPr>
            <w:r>
              <w:t>912 (62,7%)</w:t>
            </w:r>
          </w:p>
        </w:tc>
        <w:tc>
          <w:tcPr>
            <w:tcW w:w="1959" w:type="dxa"/>
            <w:shd w:val="pct25" w:color="000000" w:fill="FFFFFF"/>
          </w:tcPr>
          <w:p w:rsidR="00000000" w:rsidRDefault="00000000">
            <w:pPr>
              <w:spacing w:before="80" w:after="80" w:line="240" w:lineRule="auto"/>
              <w:jc w:val="both"/>
            </w:pPr>
            <w:r>
              <w:t>542 (37,3%)</w:t>
            </w:r>
          </w:p>
        </w:tc>
        <w:tc>
          <w:tcPr>
            <w:tcW w:w="1960" w:type="dxa"/>
            <w:shd w:val="pct10" w:color="000000" w:fill="FFFFFF"/>
          </w:tcPr>
          <w:p w:rsidR="00000000" w:rsidRDefault="00000000">
            <w:pPr>
              <w:spacing w:before="80" w:after="80" w:line="240" w:lineRule="auto"/>
              <w:jc w:val="both"/>
            </w:pPr>
            <w:r>
              <w:t>157 (61,1%)</w:t>
            </w:r>
          </w:p>
        </w:tc>
        <w:tc>
          <w:tcPr>
            <w:tcW w:w="1960" w:type="dxa"/>
            <w:shd w:val="pct25" w:color="000000" w:fill="FFFFFF"/>
          </w:tcPr>
          <w:p w:rsidR="00000000" w:rsidRDefault="00000000">
            <w:pPr>
              <w:spacing w:before="80" w:after="80" w:line="240" w:lineRule="auto"/>
              <w:jc w:val="both"/>
            </w:pPr>
            <w:r>
              <w:t>100 (38,9%)</w:t>
            </w:r>
          </w:p>
        </w:tc>
      </w:tr>
      <w:tr w:rsidR="00000000">
        <w:tblPrEx>
          <w:tblCellMar>
            <w:top w:w="0" w:type="dxa"/>
            <w:bottom w:w="0" w:type="dxa"/>
          </w:tblCellMar>
        </w:tblPrEx>
        <w:tc>
          <w:tcPr>
            <w:tcW w:w="1851" w:type="dxa"/>
          </w:tcPr>
          <w:p w:rsidR="00000000" w:rsidRDefault="00000000">
            <w:pPr>
              <w:spacing w:before="80" w:after="80" w:line="240" w:lineRule="auto"/>
              <w:jc w:val="both"/>
            </w:pPr>
            <w:r>
              <w:t>1999</w:t>
            </w:r>
          </w:p>
        </w:tc>
        <w:tc>
          <w:tcPr>
            <w:tcW w:w="1959" w:type="dxa"/>
            <w:shd w:val="pct10" w:color="000000" w:fill="FFFFFF"/>
          </w:tcPr>
          <w:p w:rsidR="00000000" w:rsidRDefault="00000000">
            <w:pPr>
              <w:spacing w:before="80" w:after="80" w:line="240" w:lineRule="auto"/>
              <w:jc w:val="both"/>
            </w:pPr>
            <w:r>
              <w:t>873 (61,4%)</w:t>
            </w:r>
          </w:p>
        </w:tc>
        <w:tc>
          <w:tcPr>
            <w:tcW w:w="1959" w:type="dxa"/>
            <w:shd w:val="pct25" w:color="000000" w:fill="FFFFFF"/>
          </w:tcPr>
          <w:p w:rsidR="00000000" w:rsidRDefault="00000000">
            <w:pPr>
              <w:spacing w:before="80" w:after="80" w:line="240" w:lineRule="auto"/>
              <w:jc w:val="both"/>
            </w:pPr>
            <w:r>
              <w:t>549 (38,6%)</w:t>
            </w:r>
          </w:p>
        </w:tc>
        <w:tc>
          <w:tcPr>
            <w:tcW w:w="1960" w:type="dxa"/>
            <w:shd w:val="pct10" w:color="000000" w:fill="FFFFFF"/>
          </w:tcPr>
          <w:p w:rsidR="00000000" w:rsidRDefault="00000000">
            <w:pPr>
              <w:spacing w:before="80" w:after="80" w:line="240" w:lineRule="auto"/>
              <w:jc w:val="both"/>
            </w:pPr>
            <w:r>
              <w:t>210 (60,5%)</w:t>
            </w:r>
          </w:p>
        </w:tc>
        <w:tc>
          <w:tcPr>
            <w:tcW w:w="1960" w:type="dxa"/>
            <w:shd w:val="pct25" w:color="000000" w:fill="FFFFFF"/>
          </w:tcPr>
          <w:p w:rsidR="00000000" w:rsidRDefault="00000000">
            <w:pPr>
              <w:spacing w:before="80" w:after="80" w:line="240" w:lineRule="auto"/>
              <w:jc w:val="both"/>
            </w:pPr>
            <w:r>
              <w:t>137 (39,5%)</w:t>
            </w:r>
          </w:p>
        </w:tc>
      </w:tr>
    </w:tbl>
    <w:p w:rsidR="00000000" w:rsidRDefault="00000000">
      <w:pPr>
        <w:spacing w:after="0" w:line="240" w:lineRule="auto"/>
        <w:jc w:val="both"/>
      </w:pPr>
    </w:p>
    <w:p w:rsidR="00000000" w:rsidRDefault="00000000">
      <w:pPr>
        <w:spacing w:after="0" w:line="240" w:lineRule="auto"/>
        <w:jc w:val="both"/>
      </w:pPr>
    </w:p>
    <w:p w:rsidR="00000000" w:rsidRDefault="00000000">
      <w:pPr>
        <w:spacing w:after="0" w:line="240" w:lineRule="auto"/>
        <w:jc w:val="both"/>
        <w:rPr>
          <w:u w:val="single"/>
        </w:rPr>
      </w:pPr>
      <w:r>
        <w:tab/>
      </w:r>
      <w:r>
        <w:rPr>
          <w:u w:val="single"/>
        </w:rPr>
        <w:t>Число учеников, оставивших школу</w:t>
      </w:r>
    </w:p>
    <w:p w:rsidR="00000000" w:rsidRDefault="00000000">
      <w:pPr>
        <w:spacing w:after="0" w:line="240" w:lineRule="auto"/>
        <w:jc w:val="both"/>
      </w:pPr>
    </w:p>
    <w:p w:rsidR="00000000" w:rsidRDefault="00000000">
      <w:pPr>
        <w:spacing w:after="0" w:line="240" w:lineRule="auto"/>
        <w:jc w:val="both"/>
      </w:pPr>
      <w:r>
        <w:t>6.6</w:t>
      </w:r>
      <w:r>
        <w:tab/>
        <w:t xml:space="preserve">Общий процент отсева в начальных и средних школах остается низким, и в среднем он составлял 0,3 процента в период 1997–1999 годов. В таблице 9, ниже, представлены данные с разбивкой по полу. </w:t>
      </w:r>
    </w:p>
    <w:p w:rsidR="00000000" w:rsidRDefault="00000000">
      <w:pPr>
        <w:spacing w:after="0" w:line="240" w:lineRule="auto"/>
        <w:jc w:val="both"/>
      </w:pPr>
    </w:p>
    <w:p w:rsidR="00000000" w:rsidRDefault="00000000">
      <w:pPr>
        <w:spacing w:after="0" w:line="240" w:lineRule="auto"/>
        <w:jc w:val="both"/>
      </w:pPr>
    </w:p>
    <w:p w:rsidR="00000000" w:rsidRDefault="00000000">
      <w:pPr>
        <w:spacing w:after="0" w:line="240" w:lineRule="auto"/>
        <w:jc w:val="both"/>
        <w:rPr>
          <w:b/>
          <w:sz w:val="22"/>
        </w:rPr>
      </w:pPr>
      <w:r>
        <w:rPr>
          <w:b/>
          <w:sz w:val="22"/>
        </w:rPr>
        <w:t>Таблица 9.  Уровень отсева среди школьников с разбивкой по полу в период 1997–1999 годов</w:t>
      </w:r>
      <w:r>
        <w:rPr>
          <w:rStyle w:val="FootnoteReference"/>
          <w:b/>
          <w:sz w:val="22"/>
        </w:rPr>
        <w:footnoteReference w:id="13"/>
      </w:r>
    </w:p>
    <w:p w:rsidR="00000000" w:rsidRDefault="00000000">
      <w:pPr>
        <w:spacing w:after="0" w:line="240" w:lineRule="auto"/>
        <w:jc w:val="both"/>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1276"/>
        <w:gridCol w:w="1276"/>
        <w:gridCol w:w="1417"/>
        <w:gridCol w:w="1276"/>
        <w:gridCol w:w="1276"/>
        <w:gridCol w:w="2034"/>
      </w:tblGrid>
      <w:tr w:rsidR="00000000">
        <w:tblPrEx>
          <w:tblCellMar>
            <w:top w:w="0" w:type="dxa"/>
            <w:bottom w:w="0" w:type="dxa"/>
          </w:tblCellMar>
        </w:tblPrEx>
        <w:trPr>
          <w:cantSplit/>
        </w:trPr>
        <w:tc>
          <w:tcPr>
            <w:tcW w:w="1134" w:type="dxa"/>
            <w:vMerge w:val="restart"/>
            <w:tcBorders>
              <w:bottom w:val="nil"/>
            </w:tcBorders>
            <w:vAlign w:val="center"/>
          </w:tcPr>
          <w:p w:rsidR="00000000" w:rsidRDefault="00000000">
            <w:pPr>
              <w:spacing w:after="0" w:line="240" w:lineRule="auto"/>
              <w:jc w:val="center"/>
              <w:rPr>
                <w:b/>
              </w:rPr>
            </w:pPr>
            <w:r>
              <w:rPr>
                <w:b/>
              </w:rPr>
              <w:t>Год</w:t>
            </w:r>
          </w:p>
        </w:tc>
        <w:tc>
          <w:tcPr>
            <w:tcW w:w="1276" w:type="dxa"/>
            <w:vMerge w:val="restart"/>
            <w:tcBorders>
              <w:bottom w:val="nil"/>
            </w:tcBorders>
            <w:vAlign w:val="center"/>
          </w:tcPr>
          <w:p w:rsidR="00000000" w:rsidRDefault="00000000">
            <w:pPr>
              <w:pStyle w:val="Heading1"/>
              <w:spacing w:before="0" w:after="0"/>
              <w:rPr>
                <w:sz w:val="20"/>
                <w:u w:val="none"/>
              </w:rPr>
            </w:pPr>
            <w:r>
              <w:rPr>
                <w:sz w:val="20"/>
                <w:u w:val="none"/>
              </w:rPr>
              <w:t>Число учащихся</w:t>
            </w:r>
          </w:p>
        </w:tc>
        <w:tc>
          <w:tcPr>
            <w:tcW w:w="3969" w:type="dxa"/>
            <w:gridSpan w:val="3"/>
            <w:vAlign w:val="center"/>
          </w:tcPr>
          <w:p w:rsidR="00000000" w:rsidRDefault="00000000">
            <w:pPr>
              <w:pStyle w:val="Heading9"/>
              <w:spacing w:before="60" w:after="60" w:line="240" w:lineRule="exact"/>
            </w:pPr>
            <w:r>
              <w:t>Число учеников, оставивших школу</w:t>
            </w:r>
          </w:p>
        </w:tc>
        <w:tc>
          <w:tcPr>
            <w:tcW w:w="1276" w:type="dxa"/>
            <w:vMerge w:val="restart"/>
            <w:tcBorders>
              <w:bottom w:val="nil"/>
            </w:tcBorders>
          </w:tcPr>
          <w:p w:rsidR="00000000" w:rsidRDefault="00000000">
            <w:pPr>
              <w:pStyle w:val="Heading1"/>
              <w:spacing w:before="0" w:after="0"/>
              <w:rPr>
                <w:sz w:val="20"/>
                <w:u w:val="none"/>
              </w:rPr>
            </w:pPr>
            <w:r>
              <w:rPr>
                <w:sz w:val="20"/>
                <w:u w:val="none"/>
              </w:rPr>
              <w:t>Общий уровень отсева (%)</w:t>
            </w:r>
          </w:p>
        </w:tc>
        <w:tc>
          <w:tcPr>
            <w:tcW w:w="2034" w:type="dxa"/>
            <w:vMerge w:val="restart"/>
            <w:tcBorders>
              <w:bottom w:val="nil"/>
            </w:tcBorders>
          </w:tcPr>
          <w:p w:rsidR="00000000" w:rsidRDefault="00000000">
            <w:pPr>
              <w:pStyle w:val="Heading1"/>
              <w:spacing w:before="0" w:after="0"/>
              <w:rPr>
                <w:sz w:val="20"/>
                <w:u w:val="none"/>
              </w:rPr>
            </w:pPr>
            <w:r>
              <w:rPr>
                <w:sz w:val="20"/>
                <w:u w:val="none"/>
              </w:rPr>
              <w:t>Процентная доля девочек, оставивших школу</w:t>
            </w:r>
          </w:p>
        </w:tc>
      </w:tr>
      <w:tr w:rsidR="00000000">
        <w:tblPrEx>
          <w:tblCellMar>
            <w:top w:w="0" w:type="dxa"/>
            <w:bottom w:w="0" w:type="dxa"/>
          </w:tblCellMar>
        </w:tblPrEx>
        <w:trPr>
          <w:cantSplit/>
        </w:trPr>
        <w:tc>
          <w:tcPr>
            <w:tcW w:w="1134" w:type="dxa"/>
            <w:vMerge/>
            <w:tcBorders>
              <w:top w:val="nil"/>
              <w:bottom w:val="single" w:sz="4" w:space="0" w:color="auto"/>
            </w:tcBorders>
            <w:vAlign w:val="center"/>
          </w:tcPr>
          <w:p w:rsidR="00000000" w:rsidRDefault="00000000">
            <w:pPr>
              <w:spacing w:after="0" w:line="240" w:lineRule="auto"/>
              <w:jc w:val="both"/>
              <w:rPr>
                <w:b/>
              </w:rPr>
            </w:pPr>
          </w:p>
        </w:tc>
        <w:tc>
          <w:tcPr>
            <w:tcW w:w="1276" w:type="dxa"/>
            <w:vMerge/>
            <w:tcBorders>
              <w:top w:val="nil"/>
              <w:bottom w:val="single" w:sz="4" w:space="0" w:color="auto"/>
            </w:tcBorders>
            <w:vAlign w:val="center"/>
          </w:tcPr>
          <w:p w:rsidR="00000000" w:rsidRDefault="00000000">
            <w:pPr>
              <w:spacing w:after="0" w:line="240" w:lineRule="auto"/>
              <w:jc w:val="both"/>
              <w:rPr>
                <w:b/>
              </w:rPr>
            </w:pPr>
          </w:p>
        </w:tc>
        <w:tc>
          <w:tcPr>
            <w:tcW w:w="1276" w:type="dxa"/>
            <w:tcBorders>
              <w:bottom w:val="single" w:sz="4" w:space="0" w:color="auto"/>
            </w:tcBorders>
            <w:vAlign w:val="center"/>
          </w:tcPr>
          <w:p w:rsidR="00000000" w:rsidRDefault="00000000">
            <w:pPr>
              <w:spacing w:after="0" w:line="240" w:lineRule="auto"/>
              <w:jc w:val="center"/>
              <w:rPr>
                <w:b/>
              </w:rPr>
            </w:pPr>
            <w:r>
              <w:rPr>
                <w:b/>
              </w:rPr>
              <w:t>мальчики</w:t>
            </w:r>
          </w:p>
        </w:tc>
        <w:tc>
          <w:tcPr>
            <w:tcW w:w="1417" w:type="dxa"/>
            <w:tcBorders>
              <w:bottom w:val="single" w:sz="4" w:space="0" w:color="auto"/>
            </w:tcBorders>
            <w:vAlign w:val="center"/>
          </w:tcPr>
          <w:p w:rsidR="00000000" w:rsidRDefault="00000000">
            <w:pPr>
              <w:pStyle w:val="Heading9"/>
            </w:pPr>
            <w:r>
              <w:t>девочки</w:t>
            </w:r>
          </w:p>
        </w:tc>
        <w:tc>
          <w:tcPr>
            <w:tcW w:w="1276" w:type="dxa"/>
            <w:tcBorders>
              <w:bottom w:val="single" w:sz="4" w:space="0" w:color="auto"/>
            </w:tcBorders>
            <w:vAlign w:val="center"/>
          </w:tcPr>
          <w:p w:rsidR="00000000" w:rsidRDefault="00000000">
            <w:pPr>
              <w:spacing w:after="0" w:line="240" w:lineRule="auto"/>
              <w:jc w:val="center"/>
              <w:rPr>
                <w:b/>
              </w:rPr>
            </w:pPr>
            <w:r>
              <w:rPr>
                <w:b/>
              </w:rPr>
              <w:t>всего</w:t>
            </w:r>
          </w:p>
        </w:tc>
        <w:tc>
          <w:tcPr>
            <w:tcW w:w="1276" w:type="dxa"/>
            <w:vMerge/>
            <w:tcBorders>
              <w:top w:val="nil"/>
              <w:bottom w:val="single" w:sz="4" w:space="0" w:color="auto"/>
            </w:tcBorders>
          </w:tcPr>
          <w:p w:rsidR="00000000" w:rsidRDefault="00000000">
            <w:pPr>
              <w:spacing w:after="0" w:line="240" w:lineRule="auto"/>
              <w:jc w:val="both"/>
              <w:rPr>
                <w:b/>
              </w:rPr>
            </w:pPr>
          </w:p>
        </w:tc>
        <w:tc>
          <w:tcPr>
            <w:tcW w:w="2034" w:type="dxa"/>
            <w:vMerge/>
            <w:tcBorders>
              <w:top w:val="nil"/>
              <w:bottom w:val="single" w:sz="4" w:space="0" w:color="auto"/>
            </w:tcBorders>
          </w:tcPr>
          <w:p w:rsidR="00000000" w:rsidRDefault="00000000">
            <w:pPr>
              <w:spacing w:after="0" w:line="240" w:lineRule="auto"/>
              <w:jc w:val="both"/>
              <w:rPr>
                <w:b/>
              </w:rPr>
            </w:pPr>
          </w:p>
        </w:tc>
      </w:tr>
      <w:tr w:rsidR="00000000">
        <w:tblPrEx>
          <w:tblCellMar>
            <w:top w:w="0" w:type="dxa"/>
            <w:bottom w:w="0" w:type="dxa"/>
          </w:tblCellMar>
        </w:tblPrEx>
        <w:tc>
          <w:tcPr>
            <w:tcW w:w="1134" w:type="dxa"/>
            <w:tcBorders>
              <w:top w:val="single" w:sz="4" w:space="0" w:color="auto"/>
              <w:bottom w:val="nil"/>
            </w:tcBorders>
          </w:tcPr>
          <w:p w:rsidR="00000000" w:rsidRDefault="00000000">
            <w:pPr>
              <w:spacing w:before="40" w:after="40" w:line="240" w:lineRule="auto"/>
              <w:jc w:val="center"/>
            </w:pPr>
            <w:r>
              <w:t>1997</w:t>
            </w:r>
          </w:p>
        </w:tc>
        <w:tc>
          <w:tcPr>
            <w:tcW w:w="1276" w:type="dxa"/>
            <w:tcBorders>
              <w:top w:val="single" w:sz="4" w:space="0" w:color="auto"/>
              <w:bottom w:val="nil"/>
            </w:tcBorders>
          </w:tcPr>
          <w:p w:rsidR="00000000" w:rsidRDefault="00000000">
            <w:pPr>
              <w:spacing w:before="40" w:after="40" w:line="240" w:lineRule="auto"/>
              <w:jc w:val="center"/>
            </w:pPr>
            <w:r>
              <w:t>452 218</w:t>
            </w:r>
          </w:p>
        </w:tc>
        <w:tc>
          <w:tcPr>
            <w:tcW w:w="1276" w:type="dxa"/>
            <w:tcBorders>
              <w:top w:val="single" w:sz="4" w:space="0" w:color="auto"/>
              <w:bottom w:val="nil"/>
            </w:tcBorders>
          </w:tcPr>
          <w:p w:rsidR="00000000" w:rsidRDefault="00000000">
            <w:pPr>
              <w:tabs>
                <w:tab w:val="clear" w:pos="680"/>
                <w:tab w:val="clear" w:pos="1021"/>
              </w:tabs>
              <w:spacing w:before="40" w:after="40" w:line="240" w:lineRule="auto"/>
              <w:ind w:right="318"/>
              <w:jc w:val="right"/>
            </w:pPr>
            <w:r>
              <w:t>1 085</w:t>
            </w:r>
          </w:p>
        </w:tc>
        <w:tc>
          <w:tcPr>
            <w:tcW w:w="1417" w:type="dxa"/>
            <w:tcBorders>
              <w:top w:val="single" w:sz="4" w:space="0" w:color="auto"/>
              <w:bottom w:val="nil"/>
            </w:tcBorders>
          </w:tcPr>
          <w:p w:rsidR="00000000" w:rsidRDefault="00000000">
            <w:pPr>
              <w:spacing w:before="40" w:after="40" w:line="240" w:lineRule="auto"/>
              <w:jc w:val="center"/>
            </w:pPr>
            <w:r>
              <w:t>861</w:t>
            </w:r>
          </w:p>
        </w:tc>
        <w:tc>
          <w:tcPr>
            <w:tcW w:w="1276" w:type="dxa"/>
            <w:tcBorders>
              <w:top w:val="single" w:sz="4" w:space="0" w:color="auto"/>
              <w:bottom w:val="nil"/>
            </w:tcBorders>
          </w:tcPr>
          <w:p w:rsidR="00000000" w:rsidRDefault="00000000">
            <w:pPr>
              <w:spacing w:before="40" w:after="40" w:line="240" w:lineRule="auto"/>
              <w:jc w:val="center"/>
            </w:pPr>
            <w:r>
              <w:t>1 946</w:t>
            </w:r>
          </w:p>
        </w:tc>
        <w:tc>
          <w:tcPr>
            <w:tcW w:w="1276" w:type="dxa"/>
            <w:tcBorders>
              <w:top w:val="single" w:sz="4" w:space="0" w:color="auto"/>
              <w:bottom w:val="nil"/>
            </w:tcBorders>
          </w:tcPr>
          <w:p w:rsidR="00000000" w:rsidRDefault="00000000">
            <w:pPr>
              <w:spacing w:before="40" w:after="40" w:line="240" w:lineRule="auto"/>
              <w:jc w:val="center"/>
            </w:pPr>
            <w:r>
              <w:t>0,4</w:t>
            </w:r>
          </w:p>
        </w:tc>
        <w:tc>
          <w:tcPr>
            <w:tcW w:w="2034" w:type="dxa"/>
            <w:tcBorders>
              <w:top w:val="single" w:sz="4" w:space="0" w:color="auto"/>
              <w:bottom w:val="nil"/>
            </w:tcBorders>
          </w:tcPr>
          <w:p w:rsidR="00000000" w:rsidRDefault="00000000">
            <w:pPr>
              <w:spacing w:before="40" w:after="40" w:line="240" w:lineRule="auto"/>
              <w:jc w:val="center"/>
            </w:pPr>
            <w:r>
              <w:t>44,2</w:t>
            </w:r>
          </w:p>
        </w:tc>
      </w:tr>
      <w:tr w:rsidR="00000000">
        <w:tblPrEx>
          <w:tblCellMar>
            <w:top w:w="0" w:type="dxa"/>
            <w:bottom w:w="0" w:type="dxa"/>
          </w:tblCellMar>
        </w:tblPrEx>
        <w:tc>
          <w:tcPr>
            <w:tcW w:w="1134" w:type="dxa"/>
            <w:tcBorders>
              <w:top w:val="nil"/>
              <w:bottom w:val="nil"/>
            </w:tcBorders>
          </w:tcPr>
          <w:p w:rsidR="00000000" w:rsidRDefault="00000000">
            <w:pPr>
              <w:spacing w:before="40" w:after="40" w:line="240" w:lineRule="auto"/>
              <w:jc w:val="center"/>
            </w:pPr>
            <w:r>
              <w:t>1998</w:t>
            </w:r>
          </w:p>
        </w:tc>
        <w:tc>
          <w:tcPr>
            <w:tcW w:w="1276" w:type="dxa"/>
            <w:tcBorders>
              <w:top w:val="nil"/>
              <w:bottom w:val="nil"/>
            </w:tcBorders>
          </w:tcPr>
          <w:p w:rsidR="00000000" w:rsidRDefault="00000000">
            <w:pPr>
              <w:spacing w:before="40" w:after="40" w:line="240" w:lineRule="auto"/>
              <w:jc w:val="center"/>
            </w:pPr>
            <w:r>
              <w:t>452 324</w:t>
            </w:r>
          </w:p>
        </w:tc>
        <w:tc>
          <w:tcPr>
            <w:tcW w:w="1276" w:type="dxa"/>
            <w:tcBorders>
              <w:top w:val="nil"/>
              <w:bottom w:val="nil"/>
            </w:tcBorders>
          </w:tcPr>
          <w:p w:rsidR="00000000" w:rsidRDefault="00000000">
            <w:pPr>
              <w:tabs>
                <w:tab w:val="clear" w:pos="680"/>
                <w:tab w:val="clear" w:pos="1021"/>
              </w:tabs>
              <w:spacing w:before="40" w:after="40" w:line="240" w:lineRule="auto"/>
              <w:ind w:right="318"/>
              <w:jc w:val="right"/>
            </w:pPr>
            <w:r>
              <w:t>879</w:t>
            </w:r>
          </w:p>
        </w:tc>
        <w:tc>
          <w:tcPr>
            <w:tcW w:w="1417" w:type="dxa"/>
            <w:tcBorders>
              <w:top w:val="nil"/>
              <w:bottom w:val="nil"/>
            </w:tcBorders>
          </w:tcPr>
          <w:p w:rsidR="00000000" w:rsidRDefault="00000000">
            <w:pPr>
              <w:spacing w:before="40" w:after="40" w:line="240" w:lineRule="auto"/>
              <w:jc w:val="center"/>
            </w:pPr>
            <w:r>
              <w:t>704</w:t>
            </w:r>
          </w:p>
        </w:tc>
        <w:tc>
          <w:tcPr>
            <w:tcW w:w="1276" w:type="dxa"/>
            <w:tcBorders>
              <w:top w:val="nil"/>
              <w:bottom w:val="nil"/>
            </w:tcBorders>
          </w:tcPr>
          <w:p w:rsidR="00000000" w:rsidRDefault="00000000">
            <w:pPr>
              <w:spacing w:before="40" w:after="40" w:line="240" w:lineRule="auto"/>
              <w:jc w:val="center"/>
            </w:pPr>
            <w:r>
              <w:t>1 583</w:t>
            </w:r>
          </w:p>
        </w:tc>
        <w:tc>
          <w:tcPr>
            <w:tcW w:w="1276" w:type="dxa"/>
            <w:tcBorders>
              <w:top w:val="nil"/>
              <w:bottom w:val="nil"/>
            </w:tcBorders>
          </w:tcPr>
          <w:p w:rsidR="00000000" w:rsidRDefault="00000000">
            <w:pPr>
              <w:spacing w:before="40" w:after="40" w:line="240" w:lineRule="auto"/>
              <w:jc w:val="center"/>
            </w:pPr>
            <w:r>
              <w:t>0,3</w:t>
            </w:r>
          </w:p>
        </w:tc>
        <w:tc>
          <w:tcPr>
            <w:tcW w:w="2034" w:type="dxa"/>
            <w:tcBorders>
              <w:top w:val="nil"/>
              <w:bottom w:val="nil"/>
            </w:tcBorders>
          </w:tcPr>
          <w:p w:rsidR="00000000" w:rsidRDefault="00000000">
            <w:pPr>
              <w:spacing w:before="40" w:after="40" w:line="240" w:lineRule="auto"/>
              <w:jc w:val="center"/>
            </w:pPr>
            <w:r>
              <w:t>44,5</w:t>
            </w:r>
          </w:p>
        </w:tc>
      </w:tr>
      <w:tr w:rsidR="00000000">
        <w:tblPrEx>
          <w:tblCellMar>
            <w:top w:w="0" w:type="dxa"/>
            <w:bottom w:w="0" w:type="dxa"/>
          </w:tblCellMar>
        </w:tblPrEx>
        <w:tc>
          <w:tcPr>
            <w:tcW w:w="1134" w:type="dxa"/>
            <w:tcBorders>
              <w:top w:val="nil"/>
            </w:tcBorders>
          </w:tcPr>
          <w:p w:rsidR="00000000" w:rsidRDefault="00000000">
            <w:pPr>
              <w:spacing w:before="40" w:after="40" w:line="240" w:lineRule="auto"/>
              <w:jc w:val="center"/>
            </w:pPr>
            <w:r>
              <w:t>1999</w:t>
            </w:r>
          </w:p>
        </w:tc>
        <w:tc>
          <w:tcPr>
            <w:tcW w:w="1276" w:type="dxa"/>
            <w:tcBorders>
              <w:top w:val="nil"/>
            </w:tcBorders>
          </w:tcPr>
          <w:p w:rsidR="00000000" w:rsidRDefault="00000000">
            <w:pPr>
              <w:spacing w:before="40" w:after="40" w:line="240" w:lineRule="auto"/>
              <w:jc w:val="center"/>
            </w:pPr>
            <w:r>
              <w:t>454 907</w:t>
            </w:r>
          </w:p>
        </w:tc>
        <w:tc>
          <w:tcPr>
            <w:tcW w:w="1276" w:type="dxa"/>
            <w:tcBorders>
              <w:top w:val="nil"/>
            </w:tcBorders>
          </w:tcPr>
          <w:p w:rsidR="00000000" w:rsidRDefault="00000000">
            <w:pPr>
              <w:tabs>
                <w:tab w:val="clear" w:pos="680"/>
                <w:tab w:val="clear" w:pos="1021"/>
              </w:tabs>
              <w:spacing w:before="40" w:after="40" w:line="240" w:lineRule="auto"/>
              <w:ind w:right="318"/>
              <w:jc w:val="right"/>
            </w:pPr>
            <w:r>
              <w:t>690</w:t>
            </w:r>
          </w:p>
        </w:tc>
        <w:tc>
          <w:tcPr>
            <w:tcW w:w="1417" w:type="dxa"/>
            <w:tcBorders>
              <w:top w:val="nil"/>
            </w:tcBorders>
          </w:tcPr>
          <w:p w:rsidR="00000000" w:rsidRDefault="00000000">
            <w:pPr>
              <w:spacing w:before="40" w:after="40" w:line="240" w:lineRule="auto"/>
              <w:jc w:val="center"/>
            </w:pPr>
            <w:r>
              <w:t>584</w:t>
            </w:r>
          </w:p>
        </w:tc>
        <w:tc>
          <w:tcPr>
            <w:tcW w:w="1276" w:type="dxa"/>
            <w:tcBorders>
              <w:top w:val="nil"/>
            </w:tcBorders>
          </w:tcPr>
          <w:p w:rsidR="00000000" w:rsidRDefault="00000000">
            <w:pPr>
              <w:spacing w:before="40" w:after="40" w:line="240" w:lineRule="auto"/>
              <w:jc w:val="center"/>
            </w:pPr>
            <w:r>
              <w:t>1 274</w:t>
            </w:r>
          </w:p>
        </w:tc>
        <w:tc>
          <w:tcPr>
            <w:tcW w:w="1276" w:type="dxa"/>
            <w:tcBorders>
              <w:top w:val="nil"/>
            </w:tcBorders>
          </w:tcPr>
          <w:p w:rsidR="00000000" w:rsidRDefault="00000000">
            <w:pPr>
              <w:spacing w:before="40" w:after="40" w:line="240" w:lineRule="auto"/>
              <w:jc w:val="center"/>
            </w:pPr>
            <w:r>
              <w:t>0,3</w:t>
            </w:r>
          </w:p>
        </w:tc>
        <w:tc>
          <w:tcPr>
            <w:tcW w:w="2034" w:type="dxa"/>
            <w:tcBorders>
              <w:top w:val="nil"/>
            </w:tcBorders>
          </w:tcPr>
          <w:p w:rsidR="00000000" w:rsidRDefault="00000000">
            <w:pPr>
              <w:spacing w:before="40" w:after="40" w:line="240" w:lineRule="auto"/>
              <w:jc w:val="center"/>
            </w:pPr>
            <w:r>
              <w:t>45,8</w:t>
            </w:r>
          </w:p>
        </w:tc>
      </w:tr>
    </w:tbl>
    <w:p w:rsidR="00000000" w:rsidRDefault="00000000">
      <w:pPr>
        <w:spacing w:before="40" w:after="40" w:line="240" w:lineRule="auto"/>
        <w:jc w:val="center"/>
      </w:pPr>
    </w:p>
    <w:p w:rsidR="00000000" w:rsidRDefault="00000000">
      <w:pPr>
        <w:spacing w:before="40" w:after="40" w:line="240" w:lineRule="auto"/>
        <w:jc w:val="center"/>
      </w:pPr>
    </w:p>
    <w:p w:rsidR="00000000" w:rsidRDefault="00000000">
      <w:pPr>
        <w:spacing w:after="0" w:line="240" w:lineRule="auto"/>
        <w:jc w:val="both"/>
        <w:rPr>
          <w:u w:val="single"/>
        </w:rPr>
      </w:pPr>
      <w:r>
        <w:tab/>
      </w:r>
      <w:r>
        <w:rPr>
          <w:u w:val="single"/>
        </w:rPr>
        <w:t>Обязательное образование</w:t>
      </w:r>
    </w:p>
    <w:p w:rsidR="00000000" w:rsidRDefault="00000000">
      <w:pPr>
        <w:spacing w:after="0" w:line="240" w:lineRule="auto"/>
        <w:jc w:val="both"/>
      </w:pPr>
    </w:p>
    <w:p w:rsidR="00000000" w:rsidRDefault="00000000">
      <w:pPr>
        <w:spacing w:after="0" w:line="240" w:lineRule="auto"/>
        <w:jc w:val="both"/>
      </w:pPr>
      <w:r>
        <w:t>6.7</w:t>
      </w:r>
      <w:r>
        <w:tab/>
        <w:t xml:space="preserve">Хотя в настоящее время образование в Сингапуре не является обязательным, практически все дети школьного возраста посещают начальную и среднюю школу. </w:t>
      </w:r>
    </w:p>
    <w:p w:rsidR="00000000" w:rsidRDefault="00000000">
      <w:pPr>
        <w:spacing w:after="0" w:line="240" w:lineRule="auto"/>
        <w:jc w:val="both"/>
      </w:pPr>
    </w:p>
    <w:p w:rsidR="00000000" w:rsidRDefault="00000000">
      <w:pPr>
        <w:spacing w:after="0" w:line="240" w:lineRule="auto"/>
        <w:jc w:val="both"/>
      </w:pPr>
      <w:r>
        <w:t>6.8</w:t>
      </w:r>
      <w:r>
        <w:tab/>
        <w:t xml:space="preserve"> Тем не менее правительство считает своей обязанностью обеспечить каждому ребенку равные возможности на начальном этапе обучения, с тем чтобы он мог в полной мере развивать свой потенциал. </w:t>
      </w:r>
      <w:r>
        <w:br/>
        <w:t xml:space="preserve">В декабре 1999 года был сформирован Комитет по обязательному образованию в Сингапуре, возглавляемый </w:t>
      </w:r>
      <w:r>
        <w:br/>
        <w:t xml:space="preserve">д-ром Айлин Вонг, старшим государственным министром образования, который призван изучать мнения руководителей общин, групп по интересам и представителей общественности о необходимости обязательного образования. Парламент Сингапура 9 октября 2000 года принял законопроект об обязательном шестилетнем начальном образовании в государственных школах. Законопроект вступит в силу в январе 2003 года, когда очередной контингент учащихся начнет обучение в начальной школе. </w:t>
      </w:r>
    </w:p>
    <w:p w:rsidR="00000000" w:rsidRDefault="00000000">
      <w:pPr>
        <w:spacing w:after="0" w:line="240" w:lineRule="auto"/>
        <w:jc w:val="both"/>
      </w:pPr>
      <w:r>
        <w:t>6.9</w:t>
      </w:r>
      <w:r>
        <w:tab/>
        <w:t xml:space="preserve">Обязательное начальное образование определяется как образование в государственных школах для граждан Сингапура, проживающих в Сингапуре. Начиная с 2003 года родителям, не записавшим своих детей в начальные классы таких школ, будет настоятельно рекомендовано сделать это. Будут приложены все усилия, чтобы с помощью консультаций и разъяснительной работы убедить их в необходимости отправить своих детей в школу. Если эти усилия не увенчаются успехом, в качестве последнего средства воздействия на таких родителей можно прибегнуть к силе закона. </w:t>
      </w:r>
    </w:p>
    <w:p w:rsidR="00000000" w:rsidRDefault="00000000">
      <w:pPr>
        <w:spacing w:after="0" w:line="240" w:lineRule="auto"/>
        <w:jc w:val="both"/>
      </w:pPr>
    </w:p>
    <w:p w:rsidR="00000000" w:rsidRDefault="00000000">
      <w:pPr>
        <w:spacing w:after="0" w:line="240" w:lineRule="auto"/>
        <w:jc w:val="both"/>
      </w:pPr>
      <w:r>
        <w:t>6.10</w:t>
      </w:r>
      <w:r>
        <w:tab/>
        <w:t>Однако в том, что касается обязательного образования, исключение будет сделано для четырех категорий учащихся: для детей, посещающих школы, где дается религиозное образование, а именно медресе (для мусульман) и адвентистскую школу "Сан Ю" (для христиан); для детей, получающих домашнее образование, и детей со специальными потребностями, которые посещают специализированные школы, находящиеся в ведении общественных благотворительных организаций, правительства и Национального совета социальной службы. Число таких детей невелико.</w:t>
      </w:r>
    </w:p>
    <w:p w:rsidR="00000000" w:rsidRDefault="00000000">
      <w:pPr>
        <w:spacing w:after="0" w:line="240" w:lineRule="auto"/>
        <w:jc w:val="both"/>
      </w:pPr>
    </w:p>
    <w:p w:rsidR="00000000" w:rsidRDefault="00000000">
      <w:pPr>
        <w:spacing w:after="0" w:line="240" w:lineRule="auto"/>
        <w:jc w:val="both"/>
      </w:pPr>
    </w:p>
    <w:p w:rsidR="00000000" w:rsidRDefault="00000000">
      <w:pPr>
        <w:spacing w:after="0" w:line="240" w:lineRule="auto"/>
        <w:jc w:val="both"/>
      </w:pPr>
    </w:p>
    <w:p w:rsidR="00000000" w:rsidRDefault="00000000">
      <w:pPr>
        <w:spacing w:after="0" w:line="240" w:lineRule="auto"/>
        <w:ind w:left="680" w:hanging="680"/>
        <w:jc w:val="both"/>
        <w:rPr>
          <w:b/>
          <w:sz w:val="22"/>
        </w:rPr>
      </w:pPr>
      <w:r>
        <w:rPr>
          <w:sz w:val="22"/>
        </w:rPr>
        <w:t>7</w:t>
      </w:r>
      <w:r>
        <w:rPr>
          <w:sz w:val="22"/>
        </w:rPr>
        <w:tab/>
      </w:r>
      <w:r>
        <w:rPr>
          <w:b/>
          <w:sz w:val="22"/>
        </w:rPr>
        <w:t>СТАТЬЯ 11 – ПРАВО НА ТРУД И ДОПОЛНИТЕЛЬНЫЕ СОЦИАЛЬНЫЕ УСЛУГИ, ВКЛЮЧАЯ УСЛУГИ ПО УХОДУ ЗА ДЕТЬМИ</w:t>
      </w:r>
    </w:p>
    <w:p w:rsidR="00000000" w:rsidRDefault="00000000">
      <w:pPr>
        <w:spacing w:after="0" w:line="240" w:lineRule="auto"/>
        <w:jc w:val="both"/>
      </w:pPr>
    </w:p>
    <w:p w:rsidR="00000000" w:rsidRDefault="00000000">
      <w:pPr>
        <w:spacing w:after="0" w:line="240" w:lineRule="auto"/>
        <w:jc w:val="both"/>
      </w:pPr>
      <w:r>
        <w:t>7.1</w:t>
      </w:r>
      <w:r>
        <w:tab/>
        <w:t xml:space="preserve">Уровень участия женщин в трудовых ресурсах продолжал расти – с 51,3 процента в 1998 году до </w:t>
      </w:r>
      <w:r>
        <w:br/>
        <w:t>52,7 процента в 1999 году. Сингапурские женщины, получившие хорошее образование, вносят заметный вклад в экономику страны. В 1999 году доля женщин, являющихся квалифицированными работниками, то есть имеющих послесреднее образование, диплом или ученую степень, увеличилась до 14,1 процента от общего числа экономически активного населения в возрасте от 15 лет и старше. В 1997 году этот показатель составлял 12,7 процента. Женщин стало больше не только в профессиях и областях, где традиционно доминируют мужчины, но и среди высокооплачиваемых работников. В 1994 году всего 18 процентов, или 113 400, рабо-</w:t>
      </w:r>
      <w:r>
        <w:br/>
        <w:t>тающих женщин получали более 2000 сингапурских долларов в месяц</w:t>
      </w:r>
      <w:r>
        <w:rPr>
          <w:rStyle w:val="FootnoteReference"/>
        </w:rPr>
        <w:footnoteReference w:id="14"/>
      </w:r>
      <w:r>
        <w:t xml:space="preserve">. За пять лет их число выросло на </w:t>
      </w:r>
      <w:r>
        <w:br/>
        <w:t>146 процентов и составило 278 900 работающих женщин</w:t>
      </w:r>
      <w:r>
        <w:rPr>
          <w:rStyle w:val="FootnoteReference"/>
        </w:rPr>
        <w:footnoteReference w:id="15"/>
      </w:r>
      <w:r>
        <w:t>.</w:t>
      </w:r>
    </w:p>
    <w:p w:rsidR="00000000" w:rsidRDefault="00000000">
      <w:pPr>
        <w:spacing w:after="0" w:line="240" w:lineRule="auto"/>
        <w:jc w:val="both"/>
      </w:pPr>
    </w:p>
    <w:p w:rsidR="00000000" w:rsidRDefault="00000000">
      <w:pPr>
        <w:spacing w:after="0" w:line="240" w:lineRule="auto"/>
        <w:jc w:val="both"/>
      </w:pPr>
      <w:r>
        <w:t>7.2</w:t>
      </w:r>
      <w:r>
        <w:tab/>
        <w:t>С годами разница в заработной плате мужчин и женщин медленно сокращалась. В 1998 году среднемесячная зарплата женщин составляла 71,8 процента зарплаты мужчин (2256 сингапурских долларов против 3141 сингапурского доллара)</w:t>
      </w:r>
      <w:r>
        <w:rPr>
          <w:rStyle w:val="FootnoteReference"/>
        </w:rPr>
        <w:footnoteReference w:id="16"/>
      </w:r>
      <w:r>
        <w:t xml:space="preserve">, в то время как в 1999 году этот показатель равнялся 72,2 процента </w:t>
      </w:r>
      <w:r>
        <w:br/>
        <w:t xml:space="preserve">(2327 сингапурских долларов против 3222 сингапурских долларов). </w:t>
      </w:r>
    </w:p>
    <w:p w:rsidR="00000000" w:rsidRDefault="00000000">
      <w:pPr>
        <w:spacing w:after="0" w:line="240" w:lineRule="auto"/>
        <w:jc w:val="both"/>
      </w:pPr>
    </w:p>
    <w:p w:rsidR="00000000" w:rsidRDefault="00000000">
      <w:pPr>
        <w:spacing w:after="0" w:line="240" w:lineRule="auto"/>
        <w:jc w:val="both"/>
      </w:pPr>
      <w:r>
        <w:t>7.3</w:t>
      </w:r>
      <w:r>
        <w:tab/>
        <w:t xml:space="preserve">Конвенция 100 МОТ о равном вознаграждении мужчин и женщин за труд равной ценности направлена на обеспечение недискриминационного подхода к оплате труда мужчин и женщин за выполнение работы равной ценности. В Сингапуре женщины имеют высокий социальный статус и доход, сопоставимый с доходом мужчин. На практике особое значение придается концепции заработной платы на основе эффективности работника и принципа меритократии. Таким образом, Сингапур следует духу и букве Конвенции. </w:t>
      </w:r>
    </w:p>
    <w:p w:rsidR="00000000" w:rsidRDefault="00000000">
      <w:pPr>
        <w:spacing w:after="0" w:line="240" w:lineRule="auto"/>
        <w:jc w:val="both"/>
      </w:pPr>
    </w:p>
    <w:p w:rsidR="00000000" w:rsidRDefault="00000000">
      <w:pPr>
        <w:spacing w:after="0" w:line="240" w:lineRule="auto"/>
        <w:jc w:val="both"/>
      </w:pPr>
      <w:r>
        <w:t>7.4</w:t>
      </w:r>
      <w:r>
        <w:tab/>
        <w:t xml:space="preserve">Сингапур серьезно относится к своим международным обязательствам. Министерство трудовых ресурсов намерено совместно с Национальным конгрессом профессиональных союзов (НКПС), Сингапурской национальной федерацией работодателей (СНФР) и другими соответствующими организациями тщательно изучить требования и последующие действия в соответствии с Конвенцией 100 МОТ в целях ратификации Конвенции в случае отсутствия для этого каких-либо существенных препятствий. </w:t>
      </w:r>
    </w:p>
    <w:p w:rsidR="00000000" w:rsidRDefault="00000000">
      <w:pPr>
        <w:spacing w:after="0" w:line="240" w:lineRule="auto"/>
        <w:jc w:val="both"/>
      </w:pPr>
    </w:p>
    <w:p w:rsidR="00000000" w:rsidRDefault="00000000">
      <w:pPr>
        <w:spacing w:after="0" w:line="240" w:lineRule="auto"/>
        <w:jc w:val="both"/>
      </w:pPr>
      <w:r>
        <w:br w:type="page"/>
        <w:t>7.5</w:t>
      </w:r>
      <w:r>
        <w:tab/>
        <w:t>С улучшением качества образования доля женщин, занимающих должности специалистов, а также административные, технические и управленческие должности, продолжала увеличиваться и выросла с 33,7 процента в 1997 году до 35,5 процента в 1999 году. Доля женщин, занятых в сфере финансов, торговли недвижимостью, сдачи в аренду и предпринимательства, составляла 48,7 процента в 1999 году</w:t>
      </w:r>
      <w:r>
        <w:rPr>
          <w:rStyle w:val="FootnoteReference"/>
        </w:rPr>
        <w:footnoteReference w:id="17"/>
      </w:r>
      <w:r>
        <w:t>. В 1999 году впервые женщина была назначена на должность начальника окружного полицейского управления, а также на пост постоянного секретаря сингапурской государственной службы. Ассоциация мелких и средних предприятий (АМСП)</w:t>
      </w:r>
      <w:r>
        <w:rPr>
          <w:rStyle w:val="FootnoteReference"/>
        </w:rPr>
        <w:footnoteReference w:id="18"/>
      </w:r>
      <w:r>
        <w:t xml:space="preserve">, насчитывающая в своих рядах около 4 тыс. членов, избрала в ноябре 2000 года своего первого женщину-председателя на двухгодичный срок. </w:t>
      </w:r>
    </w:p>
    <w:p w:rsidR="00000000" w:rsidRDefault="00000000">
      <w:pPr>
        <w:spacing w:after="0" w:line="240" w:lineRule="auto"/>
        <w:jc w:val="both"/>
      </w:pPr>
    </w:p>
    <w:p w:rsidR="00000000" w:rsidRDefault="00000000">
      <w:pPr>
        <w:spacing w:after="0" w:line="240" w:lineRule="auto"/>
        <w:jc w:val="both"/>
      </w:pPr>
      <w:r>
        <w:t>7.6</w:t>
      </w:r>
      <w:r>
        <w:tab/>
        <w:t>Вместо утверждения принципа равенства в области занятости законодательным путем Сингапур придерживается подхода обеспечения равного доступа и равных возможностей в области образования, профессиональной подготовки и занятости, что в большей степени отвечает цели улучшения статуса женщин. Правительство, а именно Министерство трудовых ресурсов совместно с Национальным конгрессом профессиональных союзов и Сингапурской национальной федерацией работодателей, использует подход, направленный на то, чтобы убедить работодателей отказаться от дискриминационного характера объявлений об имеющихся вакансиях. В марте 1999 года Министерство трудовых ресурсов, Национальный конгресс профессиональных союзов и Сингапурская национальная федерация работодателей разработали и приступили к осуществлению состоящего из трех частей свода руководящих принципов, содержащих рекомендации работодателям относительно недискриминационного подхода при составлении и публикации рекламных объявлений об имеющихся вакансиях. Применение таких руководящих принципов оказалось очень эффективным. В настоящее время менее одного процента (по состоянию на октябрь 2000 года) рекламных объявлений об имеющихся вакансиях содержат дискриминационные требования указать пол, возраст и расу. В январе 1999 года до вступления в силу руководящих принципов этот показатель составлял 32 процента. Работодателям постоянно напоминают о том, что отбор кандидатов должен производиться на основе личных достоинств и уровня квалификации, а не по дискриминационным соображениям.</w:t>
      </w:r>
    </w:p>
    <w:p w:rsidR="00000000" w:rsidRDefault="00000000">
      <w:pPr>
        <w:spacing w:after="0" w:line="240" w:lineRule="auto"/>
        <w:jc w:val="both"/>
        <w:rPr>
          <w:u w:val="single"/>
        </w:rPr>
      </w:pPr>
    </w:p>
    <w:p w:rsidR="00000000" w:rsidRDefault="00000000">
      <w:pPr>
        <w:spacing w:after="0" w:line="240" w:lineRule="auto"/>
        <w:jc w:val="both"/>
        <w:rPr>
          <w:b/>
        </w:rPr>
      </w:pPr>
      <w:r>
        <w:tab/>
      </w:r>
      <w:r>
        <w:rPr>
          <w:u w:val="single"/>
        </w:rPr>
        <w:t>Женщины, состоящие на службе в Вооруженных силах Сингапура (ВСС)</w:t>
      </w:r>
    </w:p>
    <w:p w:rsidR="00000000" w:rsidRDefault="00000000">
      <w:pPr>
        <w:spacing w:after="0" w:line="240" w:lineRule="auto"/>
        <w:jc w:val="both"/>
      </w:pPr>
    </w:p>
    <w:p w:rsidR="00000000" w:rsidRDefault="00000000">
      <w:pPr>
        <w:spacing w:after="0" w:line="240" w:lineRule="auto"/>
        <w:jc w:val="both"/>
      </w:pPr>
      <w:r>
        <w:t>7.7</w:t>
      </w:r>
      <w:r>
        <w:tab/>
        <w:t xml:space="preserve">Министерство обороны предоставляет равные возможности для профессиональной подготовки и повышения квалификации как мужчинам, так и женщинам, состоящим на службе в Вооруженных силах Сингапура (ВСС). Женщины могут занимать различные должности в ВСС, если они отвечают требованиям, необходимым для выполнения служебных обязанностей. Они получают ту же профессиональную подготовку, что и мужчины, и предполагается, что они не должны уступать им в уровне квалификации и профессионализма. </w:t>
      </w:r>
    </w:p>
    <w:p w:rsidR="00000000" w:rsidRDefault="00000000">
      <w:pPr>
        <w:spacing w:after="0" w:line="240" w:lineRule="auto"/>
        <w:jc w:val="both"/>
      </w:pPr>
    </w:p>
    <w:p w:rsidR="00000000" w:rsidRDefault="00000000">
      <w:pPr>
        <w:spacing w:after="0" w:line="240" w:lineRule="auto"/>
        <w:jc w:val="both"/>
      </w:pPr>
      <w:r>
        <w:t>7.8</w:t>
      </w:r>
      <w:r>
        <w:tab/>
        <w:t xml:space="preserve">С точки зрения личностных качеств для успешной службы в ВСС необходимы ответственность, сила воли, черты лидера, умение работать в коллективе и умение противостоять трудностям. Ни одно из этих качеств не зависит от гендерных факторов. Продвижение по службе в ВСС зависит от личных заслуг и выполнения служебных обязанностей. </w:t>
      </w:r>
    </w:p>
    <w:p w:rsidR="00000000" w:rsidRDefault="00000000">
      <w:pPr>
        <w:spacing w:after="0" w:line="240" w:lineRule="auto"/>
        <w:jc w:val="both"/>
      </w:pPr>
    </w:p>
    <w:p w:rsidR="00000000" w:rsidRDefault="00000000">
      <w:pPr>
        <w:spacing w:after="0" w:line="240" w:lineRule="auto"/>
        <w:jc w:val="both"/>
      </w:pPr>
      <w:r>
        <w:t>7.9</w:t>
      </w:r>
      <w:r>
        <w:tab/>
        <w:t xml:space="preserve">Женщины-военнослужащие офицерского и сержантского состава ВСС составляют около 13 процентов состава регулярных войск ВСС. В последние годы их число возросло, и все больше женщин получают более высокие назначения. На сегодняшний день на службе в сухопутных войсках, ВВС и ВМС Вооруженных сил Сингапура состоит около 380 женщин, имеющих офицерские звания. Некоторые из них занимают ключевые должности, в том числе командиров артиллерийского дивизиона и авиационной эскадрильи. Четыре женщины являются командирами кораблей ВМС Республики Сингапур. </w:t>
      </w:r>
    </w:p>
    <w:p w:rsidR="00000000" w:rsidRDefault="00000000">
      <w:pPr>
        <w:spacing w:after="0" w:line="240" w:lineRule="auto"/>
        <w:jc w:val="both"/>
      </w:pPr>
    </w:p>
    <w:p w:rsidR="00000000" w:rsidRDefault="00000000">
      <w:pPr>
        <w:pStyle w:val="BodyText"/>
        <w:spacing w:after="0" w:line="240" w:lineRule="auto"/>
        <w:rPr>
          <w:sz w:val="20"/>
        </w:rPr>
      </w:pPr>
      <w:r>
        <w:rPr>
          <w:sz w:val="20"/>
        </w:rPr>
        <w:t>7.10</w:t>
      </w:r>
      <w:r>
        <w:rPr>
          <w:sz w:val="20"/>
        </w:rPr>
        <w:tab/>
        <w:t xml:space="preserve">Женщины, состоящие на службе в ВСС, принимали участие в операциях Организации Объединенных Наций по поддержанию мира. Ряд женщин служили в Международных силах в Восточном Тиморе (МСВТ) </w:t>
      </w:r>
      <w:r>
        <w:rPr>
          <w:sz w:val="20"/>
        </w:rPr>
        <w:br/>
        <w:t xml:space="preserve">в качестве части усилий Сингапура по содействию восстановлению мира и стабильности в Восточном Тиморе. </w:t>
      </w:r>
    </w:p>
    <w:p w:rsidR="00000000" w:rsidRDefault="00000000">
      <w:pPr>
        <w:pStyle w:val="BodyText"/>
        <w:spacing w:after="0" w:line="240" w:lineRule="auto"/>
        <w:rPr>
          <w:sz w:val="20"/>
        </w:rPr>
      </w:pPr>
    </w:p>
    <w:p w:rsidR="00000000" w:rsidRDefault="00000000">
      <w:pPr>
        <w:pStyle w:val="BodyText"/>
        <w:spacing w:after="0" w:line="240" w:lineRule="auto"/>
        <w:rPr>
          <w:sz w:val="20"/>
        </w:rPr>
      </w:pPr>
    </w:p>
    <w:p w:rsidR="00000000" w:rsidRDefault="00000000">
      <w:pPr>
        <w:pStyle w:val="BodyText"/>
        <w:spacing w:after="0" w:line="240" w:lineRule="auto"/>
        <w:rPr>
          <w:sz w:val="20"/>
          <w:u w:val="single"/>
        </w:rPr>
      </w:pPr>
      <w:r>
        <w:rPr>
          <w:sz w:val="20"/>
        </w:rPr>
        <w:br w:type="page"/>
      </w:r>
      <w:r>
        <w:rPr>
          <w:sz w:val="20"/>
        </w:rPr>
        <w:tab/>
      </w:r>
      <w:r>
        <w:rPr>
          <w:sz w:val="20"/>
          <w:u w:val="single"/>
        </w:rPr>
        <w:t>Профессиональная подготовка и повышение квалификации</w:t>
      </w:r>
    </w:p>
    <w:p w:rsidR="00000000" w:rsidRDefault="00000000">
      <w:pPr>
        <w:pStyle w:val="BodyText"/>
        <w:spacing w:after="0" w:line="240" w:lineRule="auto"/>
        <w:rPr>
          <w:sz w:val="20"/>
        </w:rPr>
      </w:pPr>
    </w:p>
    <w:p w:rsidR="00000000" w:rsidRDefault="00000000">
      <w:pPr>
        <w:pStyle w:val="BodyText"/>
        <w:spacing w:after="0" w:line="240" w:lineRule="auto"/>
        <w:rPr>
          <w:sz w:val="20"/>
        </w:rPr>
      </w:pPr>
      <w:r>
        <w:rPr>
          <w:sz w:val="20"/>
        </w:rPr>
        <w:t>7.11</w:t>
      </w:r>
      <w:r>
        <w:rPr>
          <w:sz w:val="20"/>
        </w:rPr>
        <w:tab/>
        <w:t xml:space="preserve">Работники поощряются повышать свою квалификацию путем дальнейшего образования и в рамках программ профессиональной подготовки по месту работы. Работодатели получают различного рода финансовые стимулы для обеспечения профессиональной подготовки и повышения квалификации своих работников через Фонд профессиональной подготовки (ФПП). Помимо повышения квалификации работников ФПП также занимается подготовкой лиц, попавших под сокращение. Эти программы подготовки предназначены как для мужчин, так и для женщин. </w:t>
      </w:r>
    </w:p>
    <w:p w:rsidR="00000000" w:rsidRDefault="00000000">
      <w:pPr>
        <w:pStyle w:val="BodyText"/>
        <w:spacing w:after="0" w:line="240" w:lineRule="auto"/>
        <w:rPr>
          <w:sz w:val="20"/>
        </w:rPr>
      </w:pPr>
    </w:p>
    <w:p w:rsidR="00000000" w:rsidRDefault="00000000">
      <w:pPr>
        <w:pStyle w:val="BodyText"/>
        <w:spacing w:after="0" w:line="240" w:lineRule="auto"/>
        <w:rPr>
          <w:sz w:val="20"/>
        </w:rPr>
      </w:pPr>
      <w:r>
        <w:rPr>
          <w:sz w:val="20"/>
        </w:rPr>
        <w:t>7.12</w:t>
      </w:r>
      <w:r>
        <w:rPr>
          <w:sz w:val="20"/>
        </w:rPr>
        <w:tab/>
        <w:t xml:space="preserve">Кроме того, ФПП также обеспечивает подготовку домохозяек и пенсионеров в рамках Программы обучения основным и профессиональным навыкам, с тем чтобы облегчить их вхождение/возвращение в ряды рабочей силы в соответствии с программой расширения сферы занятости. Этим вопросом занимается не только ФПП. Правительство Сингапура также создало программу содействия трудовым ресурсам в целях финансирования инициатив, направленных на развитие трудовых ресурсов. В ее рамках были разработаны две ключевые программы, а именно программа повышения квалификации, направленная на переподготовку работников, имеющих низкий уровень образования, с тем чтобы расширить их возможности в сфере занятости, и программа переквалификации, направленная на повышение квалификации работников для стратегических отраслей промышленности. Обе эти программы финансируются работодателями и осуществляются по месту работы. Они предназначены для всех работников – как мужчин, так и женщин. </w:t>
      </w:r>
    </w:p>
    <w:p w:rsidR="00000000" w:rsidRDefault="00000000">
      <w:pPr>
        <w:pStyle w:val="BodyText"/>
        <w:spacing w:after="0" w:line="240" w:lineRule="auto"/>
        <w:rPr>
          <w:sz w:val="20"/>
        </w:rPr>
      </w:pPr>
    </w:p>
    <w:p w:rsidR="00000000" w:rsidRDefault="00000000">
      <w:pPr>
        <w:pStyle w:val="BodyText"/>
        <w:spacing w:after="0" w:line="240" w:lineRule="auto"/>
        <w:rPr>
          <w:sz w:val="20"/>
          <w:u w:val="single"/>
        </w:rPr>
      </w:pPr>
      <w:r>
        <w:rPr>
          <w:sz w:val="20"/>
        </w:rPr>
        <w:tab/>
      </w:r>
      <w:r>
        <w:rPr>
          <w:sz w:val="20"/>
          <w:u w:val="single"/>
        </w:rPr>
        <w:t>Программы профессиональной подготовки</w:t>
      </w:r>
    </w:p>
    <w:p w:rsidR="00000000" w:rsidRDefault="00000000">
      <w:pPr>
        <w:pStyle w:val="BodyText"/>
        <w:spacing w:after="0" w:line="240" w:lineRule="auto"/>
        <w:rPr>
          <w:sz w:val="20"/>
        </w:rPr>
      </w:pPr>
    </w:p>
    <w:p w:rsidR="00000000" w:rsidRDefault="00000000">
      <w:pPr>
        <w:pStyle w:val="BodyText"/>
        <w:spacing w:after="0" w:line="240" w:lineRule="auto"/>
        <w:rPr>
          <w:sz w:val="20"/>
        </w:rPr>
      </w:pPr>
      <w:r>
        <w:rPr>
          <w:sz w:val="20"/>
        </w:rPr>
        <w:t>7.13</w:t>
      </w:r>
      <w:r>
        <w:rPr>
          <w:sz w:val="20"/>
        </w:rPr>
        <w:tab/>
        <w:t xml:space="preserve">Одна из основных стратегий плана "Трудовые ресурсы в XXI веке" связана с концепцией непрерывного образования. Существует немало программ профессиональной подготовки, предназначенных для всех работников, мужчин и женщин. На 2000 финансовый год правительство выделило бюджетные ассигнования в размере 200 млн. сингапурских долларов на пятилетнюю программу содействия развитию трудовых ресурсов, а также для осуществления в ее рамках программ повышения квалификации в целях подготовки кадров для работы в условиях основанной на знаниях экономики. Помимо усилий, предпринимаемых правительством, Национальный конгресс профессиональных союзов (НКПС) организовал курсы по изучению информационных технологий и компьютерные курсы, для обучения на которых члены профсоюзов получают большие дотации. </w:t>
      </w:r>
      <w:r>
        <w:rPr>
          <w:sz w:val="20"/>
        </w:rPr>
        <w:br/>
        <w:t>В 1999 году 47 процентов из 23 448 слушателей курсов составляли женщины. Что касается программы переподготовки, начатой НКПС при финансовой поддержке правительства, то в 1999 году из 14 286 участников 41 процент составляли женщины.</w:t>
      </w:r>
    </w:p>
    <w:p w:rsidR="00000000" w:rsidRDefault="00000000">
      <w:pPr>
        <w:pStyle w:val="BodyText"/>
        <w:spacing w:after="0" w:line="240" w:lineRule="auto"/>
        <w:rPr>
          <w:sz w:val="20"/>
        </w:rPr>
      </w:pPr>
    </w:p>
    <w:p w:rsidR="00000000" w:rsidRDefault="00000000">
      <w:pPr>
        <w:pStyle w:val="BodyText"/>
        <w:spacing w:after="0" w:line="240" w:lineRule="auto"/>
        <w:rPr>
          <w:sz w:val="20"/>
        </w:rPr>
      </w:pPr>
      <w:r>
        <w:rPr>
          <w:sz w:val="20"/>
        </w:rPr>
        <w:t>7.14</w:t>
      </w:r>
      <w:r>
        <w:rPr>
          <w:sz w:val="20"/>
        </w:rPr>
        <w:tab/>
        <w:t xml:space="preserve">На Web-сайте "Город занятости" в онлайновом режиме работает справочная служба о наличии вакансий. В Интернете можно получить информацию о программе расширения сферы занятости и о том, что требуется от женщин, желающих принять в ней участие. Кроме того, в июле 2000 года Департамент по вопросам подбора и расстановки кадров Министерства трудовых ресурсов, ранее известный как Департамент по вопросам занятости (ДВЗ), создал комплексный центр по вопросам подготовки и повышения квалификации, получивший название </w:t>
      </w:r>
      <w:hyperlink r:id="rId19" w:history="1">
        <w:r>
          <w:rPr>
            <w:rStyle w:val="Hyperlink"/>
            <w:sz w:val="20"/>
          </w:rPr>
          <w:t>CareerLink@mom</w:t>
        </w:r>
      </w:hyperlink>
      <w:r>
        <w:rPr>
          <w:sz w:val="20"/>
        </w:rPr>
        <w:t xml:space="preserve">. </w:t>
      </w:r>
    </w:p>
    <w:p w:rsidR="00000000" w:rsidRDefault="00000000">
      <w:pPr>
        <w:pStyle w:val="Heading1"/>
        <w:spacing w:before="0" w:after="0"/>
        <w:jc w:val="both"/>
        <w:rPr>
          <w:sz w:val="20"/>
        </w:rPr>
      </w:pPr>
    </w:p>
    <w:p w:rsidR="00000000" w:rsidRDefault="00000000">
      <w:pPr>
        <w:spacing w:after="0" w:line="240" w:lineRule="auto"/>
        <w:jc w:val="both"/>
        <w:rPr>
          <w:u w:val="single"/>
        </w:rPr>
      </w:pPr>
      <w:r>
        <w:tab/>
      </w:r>
      <w:r>
        <w:rPr>
          <w:u w:val="single"/>
        </w:rPr>
        <w:t>Расширение Закона о пенсионном возрасте</w:t>
      </w:r>
    </w:p>
    <w:p w:rsidR="00000000" w:rsidRDefault="00000000">
      <w:pPr>
        <w:spacing w:after="0" w:line="240" w:lineRule="auto"/>
        <w:jc w:val="both"/>
      </w:pPr>
    </w:p>
    <w:p w:rsidR="00000000" w:rsidRDefault="00000000">
      <w:pPr>
        <w:spacing w:after="0" w:line="240" w:lineRule="auto"/>
        <w:jc w:val="both"/>
      </w:pPr>
      <w:r>
        <w:t>7.15</w:t>
      </w:r>
      <w:r>
        <w:tab/>
        <w:t xml:space="preserve">С 1 января 1999 года минимальный установленный законом возраст выхода на пенсию был повышен с 60 до 62 лет в соответствии с Законом о пенсионном возрасте. Это отвечает интересам работников, мужчин и женщин, которые получают возможность продолжить трудовую деятельность до 62 лет. </w:t>
      </w:r>
    </w:p>
    <w:p w:rsidR="00000000" w:rsidRDefault="00000000">
      <w:pPr>
        <w:spacing w:after="0" w:line="240" w:lineRule="auto"/>
        <w:jc w:val="both"/>
      </w:pPr>
    </w:p>
    <w:p w:rsidR="00000000" w:rsidRDefault="00000000">
      <w:pPr>
        <w:spacing w:after="0" w:line="240" w:lineRule="auto"/>
        <w:jc w:val="both"/>
      </w:pPr>
      <w:r>
        <w:t>7.16</w:t>
      </w:r>
      <w:r>
        <w:tab/>
        <w:t>В апреле 2001 года будет введен оплачиваемый отпуск в связи с рождением третьего ребенка. В настоящее время в соответствии с положениями Закона о труде оплачиваемый отпуск по беременности и родам продолжительностью 8 недель предоставляется только в связи с рождением первых двух детей. С принятием нового закона правительство будет выплачивать заработную плату за восемь недель женщинам, которые берут отпуск по беременности и родам в связи с рождением третьего ребенка, при условии, что максимальный ее размер не будет превышать 20 тыс. сингапурских долларов</w:t>
      </w:r>
      <w:r>
        <w:rPr>
          <w:rStyle w:val="FootnoteReference"/>
        </w:rPr>
        <w:footnoteReference w:id="19"/>
      </w:r>
      <w:r>
        <w:t xml:space="preserve">. </w:t>
      </w:r>
    </w:p>
    <w:p w:rsidR="00000000" w:rsidRDefault="00000000">
      <w:pPr>
        <w:spacing w:after="0" w:line="240" w:lineRule="auto"/>
        <w:jc w:val="both"/>
      </w:pPr>
    </w:p>
    <w:p w:rsidR="00000000" w:rsidRDefault="00000000">
      <w:pPr>
        <w:pStyle w:val="BodyText"/>
        <w:spacing w:after="0" w:line="240" w:lineRule="auto"/>
        <w:rPr>
          <w:sz w:val="20"/>
          <w:u w:val="single"/>
        </w:rPr>
      </w:pPr>
      <w:r>
        <w:rPr>
          <w:sz w:val="20"/>
        </w:rPr>
        <w:tab/>
      </w:r>
      <w:r>
        <w:rPr>
          <w:sz w:val="20"/>
          <w:u w:val="single"/>
        </w:rPr>
        <w:t>Государственная служба становится лидером в создании благоприятных условий для семьи</w:t>
      </w:r>
    </w:p>
    <w:p w:rsidR="00000000" w:rsidRDefault="00000000">
      <w:pPr>
        <w:spacing w:after="0" w:line="240" w:lineRule="auto"/>
        <w:jc w:val="both"/>
      </w:pPr>
    </w:p>
    <w:p w:rsidR="00000000" w:rsidRDefault="00000000">
      <w:pPr>
        <w:spacing w:after="0" w:line="240" w:lineRule="auto"/>
        <w:jc w:val="both"/>
      </w:pPr>
      <w:r>
        <w:t>7.17</w:t>
      </w:r>
      <w:r>
        <w:tab/>
        <w:t>С 1 октября 2000 года в рамках государственной службы были приняты следующие меры по организации трудового процесса, которые позволят государственным служащим более успешно сочетать производственную деятельность с семейной жизнью:</w:t>
      </w:r>
    </w:p>
    <w:p w:rsidR="00000000" w:rsidRDefault="00000000">
      <w:pPr>
        <w:spacing w:after="0" w:line="240" w:lineRule="auto"/>
        <w:jc w:val="both"/>
      </w:pPr>
    </w:p>
    <w:p w:rsidR="00000000" w:rsidRDefault="00000000">
      <w:pPr>
        <w:tabs>
          <w:tab w:val="clear" w:pos="1021"/>
        </w:tabs>
        <w:spacing w:after="0" w:line="240" w:lineRule="auto"/>
        <w:ind w:left="1134" w:hanging="1134"/>
        <w:jc w:val="both"/>
      </w:pPr>
      <w:r>
        <w:tab/>
        <w:t>а)</w:t>
      </w:r>
      <w:r>
        <w:tab/>
        <w:t>предоставление трехдневного оплачиваемого отпуска в связи со вступлением в первый брак</w:t>
      </w:r>
      <w:r>
        <w:rPr>
          <w:rStyle w:val="FootnoteReference"/>
        </w:rPr>
        <w:footnoteReference w:id="20"/>
      </w:r>
      <w:r>
        <w:t>;</w:t>
      </w:r>
    </w:p>
    <w:p w:rsidR="00000000" w:rsidRDefault="00000000">
      <w:pPr>
        <w:tabs>
          <w:tab w:val="clear" w:pos="1021"/>
        </w:tabs>
        <w:spacing w:after="0" w:line="240" w:lineRule="auto"/>
        <w:ind w:left="1134" w:hanging="1134"/>
        <w:jc w:val="both"/>
      </w:pPr>
    </w:p>
    <w:p w:rsidR="00000000" w:rsidRDefault="00000000">
      <w:pPr>
        <w:tabs>
          <w:tab w:val="clear" w:pos="1021"/>
        </w:tabs>
        <w:spacing w:after="0" w:line="240" w:lineRule="auto"/>
        <w:ind w:left="1134" w:hanging="1134"/>
        <w:jc w:val="both"/>
      </w:pPr>
      <w:r>
        <w:tab/>
        <w:t>b)</w:t>
      </w:r>
      <w:r>
        <w:tab/>
        <w:t>предоставление женатому служащему полностью оплачиваемого нерегистрируемого отпуска сроком на 3 дня каждый в случае рождения его первых троих детей</w:t>
      </w:r>
      <w:r>
        <w:rPr>
          <w:rStyle w:val="FootnoteReference"/>
        </w:rPr>
        <w:footnoteReference w:id="21"/>
      </w:r>
      <w:r>
        <w:t>;</w:t>
      </w:r>
    </w:p>
    <w:p w:rsidR="00000000" w:rsidRDefault="00000000">
      <w:pPr>
        <w:tabs>
          <w:tab w:val="clear" w:pos="1021"/>
        </w:tabs>
        <w:spacing w:after="0" w:line="240" w:lineRule="auto"/>
        <w:ind w:left="1134" w:hanging="1134"/>
        <w:jc w:val="both"/>
      </w:pPr>
    </w:p>
    <w:p w:rsidR="00000000" w:rsidRDefault="00000000">
      <w:pPr>
        <w:pStyle w:val="BodyText"/>
        <w:tabs>
          <w:tab w:val="clear" w:pos="1021"/>
        </w:tabs>
        <w:spacing w:after="0" w:line="240" w:lineRule="auto"/>
        <w:ind w:left="1134" w:hanging="1134"/>
        <w:rPr>
          <w:sz w:val="20"/>
        </w:rPr>
      </w:pPr>
      <w:r>
        <w:rPr>
          <w:sz w:val="20"/>
        </w:rPr>
        <w:tab/>
        <w:t>с)</w:t>
      </w:r>
      <w:r>
        <w:rPr>
          <w:sz w:val="20"/>
        </w:rPr>
        <w:tab/>
        <w:t>разрешение работать на дому с использованием электронных средств связи в качестве альтернативного режима работы, особенно родителям с маленькими детьми; и</w:t>
      </w:r>
    </w:p>
    <w:p w:rsidR="00000000" w:rsidRDefault="00000000">
      <w:pPr>
        <w:tabs>
          <w:tab w:val="clear" w:pos="1021"/>
        </w:tabs>
        <w:spacing w:after="0" w:line="240" w:lineRule="auto"/>
        <w:ind w:left="1134" w:hanging="1134"/>
        <w:jc w:val="both"/>
      </w:pPr>
    </w:p>
    <w:p w:rsidR="00000000" w:rsidRDefault="00000000">
      <w:pPr>
        <w:tabs>
          <w:tab w:val="clear" w:pos="1021"/>
        </w:tabs>
        <w:spacing w:after="0" w:line="240" w:lineRule="auto"/>
        <w:ind w:left="1134" w:hanging="1134"/>
        <w:jc w:val="both"/>
      </w:pPr>
      <w:r>
        <w:tab/>
        <w:t>d)</w:t>
      </w:r>
      <w:r>
        <w:tab/>
        <w:t>разрешение министерствам и департаментам использовать гибкий график работы.</w:t>
      </w:r>
    </w:p>
    <w:p w:rsidR="00000000" w:rsidRDefault="00000000">
      <w:pPr>
        <w:tabs>
          <w:tab w:val="clear" w:pos="1021"/>
        </w:tabs>
        <w:spacing w:after="0" w:line="240" w:lineRule="auto"/>
        <w:ind w:left="1134" w:hanging="1134"/>
        <w:jc w:val="both"/>
      </w:pPr>
    </w:p>
    <w:p w:rsidR="00000000" w:rsidRDefault="00000000">
      <w:pPr>
        <w:spacing w:after="0" w:line="240" w:lineRule="auto"/>
        <w:jc w:val="both"/>
      </w:pPr>
      <w:r>
        <w:t>7.18</w:t>
      </w:r>
      <w:r>
        <w:tab/>
        <w:t>Эти меры дополняют многочисленные усилия, содействующие утверждению семейных ценностей, о которых упоминалось в первоначальном докладе Сингапура. Они включают предоставление неоплачиваемого отпуска по уходу за ребенком на период до четырех лет для каждого ребенка и частичной занятости работающим матерям на срок до трех лет, независимо от возраста ребенка.</w:t>
      </w:r>
    </w:p>
    <w:p w:rsidR="00000000" w:rsidRDefault="00000000">
      <w:pPr>
        <w:spacing w:after="0" w:line="240" w:lineRule="auto"/>
        <w:jc w:val="both"/>
      </w:pPr>
    </w:p>
    <w:p w:rsidR="00000000" w:rsidRDefault="00000000">
      <w:pPr>
        <w:spacing w:before="160" w:after="0" w:line="240" w:lineRule="auto"/>
        <w:jc w:val="both"/>
        <w:rPr>
          <w:u w:val="single"/>
        </w:rPr>
      </w:pPr>
      <w:r>
        <w:tab/>
      </w:r>
      <w:r>
        <w:rPr>
          <w:u w:val="single"/>
        </w:rPr>
        <w:t>Меры, направленные на укрепление семьи</w:t>
      </w:r>
    </w:p>
    <w:p w:rsidR="00000000" w:rsidRDefault="00000000">
      <w:pPr>
        <w:spacing w:after="0" w:line="240" w:lineRule="auto"/>
        <w:jc w:val="both"/>
      </w:pPr>
    </w:p>
    <w:p w:rsidR="00000000" w:rsidRDefault="00000000">
      <w:pPr>
        <w:spacing w:after="0" w:line="240" w:lineRule="auto"/>
        <w:jc w:val="both"/>
      </w:pPr>
      <w:r>
        <w:t>7.19</w:t>
      </w:r>
      <w:r>
        <w:tab/>
        <w:t>В 1998 году Министерство общественного развития и спорта  вместе с Министерством трудовых ресурсов, Сингапурской национальной федерацией работодателей (СНФР) и Национальным конгрессом профессиональных союзов (НКПС) учредило премию "Компания, способствующая укреплению семьи" с целью выразить признательность компаниям за их усилия, направленные на утверждение семейных ценностей, и поощрить их к введению и пропаганде благоприятных для семьи мер и политики в интересах их работников.</w:t>
      </w:r>
    </w:p>
    <w:p w:rsidR="00000000" w:rsidRDefault="00000000">
      <w:pPr>
        <w:spacing w:after="0" w:line="240" w:lineRule="auto"/>
        <w:jc w:val="both"/>
      </w:pPr>
    </w:p>
    <w:p w:rsidR="00000000" w:rsidRDefault="00000000">
      <w:pPr>
        <w:spacing w:after="0" w:line="240" w:lineRule="auto"/>
        <w:jc w:val="both"/>
      </w:pPr>
      <w:r>
        <w:t>7.20</w:t>
      </w:r>
      <w:r>
        <w:tab/>
        <w:t xml:space="preserve">В сентябре 2000 года в Министерстве общественного развития и спорта был создан Отдел по вопросам гармоничного сочетания производственной деятельности с выполнением семейных обязанностей в целях содействия мерам, направленным на укрепление семьи. </w:t>
      </w:r>
    </w:p>
    <w:p w:rsidR="00000000" w:rsidRDefault="00000000">
      <w:pPr>
        <w:spacing w:after="0" w:line="240" w:lineRule="auto"/>
        <w:jc w:val="both"/>
      </w:pPr>
    </w:p>
    <w:p w:rsidR="00000000" w:rsidRDefault="00000000">
      <w:pPr>
        <w:spacing w:after="0" w:line="240" w:lineRule="auto"/>
        <w:jc w:val="both"/>
      </w:pPr>
      <w:r>
        <w:t>7.21</w:t>
      </w:r>
      <w:r>
        <w:tab/>
        <w:t>Новые технологии и торговля через Интернет открыли новые возможности и предоставляют право выбора сингапурским женщинам, что позволяет им успешно сочетать экономическую независимость с полноценной семейной жизнью. Более половины экономически активных женщин Сингапура состоят в браке (56,3 процента в 1999 году). В настоящее время женщины составляют большую часть работников, занятых неполный рабочий день, их доля увеличилась с 2,3 процента в 1996 году (или 39 700 человек) до 7,1 процента (или 56 400 человек) от общей численности рабочей силы в 1999 году</w:t>
      </w:r>
      <w:r>
        <w:rPr>
          <w:rStyle w:val="FootnoteReference"/>
        </w:rPr>
        <w:footnoteReference w:id="22"/>
      </w:r>
      <w:r>
        <w:t xml:space="preserve">. Такая тенденция роста, вероятно, сохранится. </w:t>
      </w:r>
    </w:p>
    <w:p w:rsidR="00000000" w:rsidRDefault="00000000">
      <w:pPr>
        <w:spacing w:after="0" w:line="240" w:lineRule="auto"/>
        <w:jc w:val="both"/>
      </w:pPr>
    </w:p>
    <w:p w:rsidR="00000000" w:rsidRDefault="00000000">
      <w:pPr>
        <w:spacing w:after="0" w:line="240" w:lineRule="auto"/>
        <w:jc w:val="both"/>
      </w:pPr>
      <w:r>
        <w:t>7.22</w:t>
      </w:r>
      <w:r>
        <w:tab/>
        <w:t xml:space="preserve">Правительство в качестве посредника будет и впредь создавать благоприятные условия, призванные помогать сингапурским женщинам и их семьям справляться с проблемами в условиях новой экономики. Министерство общественного развития и спорта и Министерство трудовых ресурсов активно содействуют распространению таких мер по организации трудовой деятельности, направленных на поддержку семьи, как гибкий график работы, надомная работа и работа в режиме неполного рабочего дня. </w:t>
      </w:r>
    </w:p>
    <w:p w:rsidR="00000000" w:rsidRDefault="00000000">
      <w:pPr>
        <w:spacing w:after="0" w:line="240" w:lineRule="auto"/>
        <w:jc w:val="both"/>
      </w:pPr>
    </w:p>
    <w:p w:rsidR="00000000" w:rsidRDefault="00000000">
      <w:pPr>
        <w:spacing w:after="0" w:line="240" w:lineRule="auto"/>
        <w:jc w:val="both"/>
        <w:rPr>
          <w:b/>
          <w:sz w:val="22"/>
        </w:rPr>
      </w:pPr>
      <w:r>
        <w:rPr>
          <w:sz w:val="22"/>
        </w:rPr>
        <w:t>8</w:t>
      </w:r>
      <w:r>
        <w:rPr>
          <w:sz w:val="22"/>
        </w:rPr>
        <w:tab/>
      </w:r>
      <w:r>
        <w:rPr>
          <w:b/>
          <w:sz w:val="22"/>
        </w:rPr>
        <w:t>СТАТЬЯ 12 – ПРАВО НА МЕДИЦИНСКОЕ ОБСЛУЖИВАНИЕ</w:t>
      </w:r>
    </w:p>
    <w:p w:rsidR="00000000" w:rsidRDefault="00000000">
      <w:pPr>
        <w:spacing w:after="0" w:line="240" w:lineRule="auto"/>
        <w:jc w:val="both"/>
      </w:pPr>
    </w:p>
    <w:p w:rsidR="00000000" w:rsidRDefault="00000000">
      <w:pPr>
        <w:spacing w:after="0" w:line="240" w:lineRule="auto"/>
        <w:jc w:val="both"/>
      </w:pPr>
      <w:r>
        <w:t>8.1</w:t>
      </w:r>
      <w:r>
        <w:tab/>
        <w:t xml:space="preserve">Государственные бюджетные ассигнования на здравоохранение на 2000 год составили 0,8 процента ВВП, или 1,1 млрд. сингапурских долларов. </w:t>
      </w:r>
    </w:p>
    <w:p w:rsidR="00000000" w:rsidRDefault="00000000">
      <w:pPr>
        <w:spacing w:after="0" w:line="240" w:lineRule="auto"/>
        <w:jc w:val="both"/>
      </w:pPr>
    </w:p>
    <w:p w:rsidR="00000000" w:rsidRDefault="00000000">
      <w:pPr>
        <w:spacing w:after="0" w:line="240" w:lineRule="auto"/>
        <w:jc w:val="both"/>
      </w:pPr>
      <w:r>
        <w:t>8.2</w:t>
      </w:r>
      <w:r>
        <w:tab/>
        <w:t xml:space="preserve">Государственная сеть учреждений здравоохранения была реорганизована в две вертикально интегрированные сети. В рамках каждой сети будет предоставляться полный набор необходимых медицинских услуг: от первичной до специализированной и высокоспециализированной медицинской помощи в региональных и специализированных лечебных учреждениях и национальных центрах, что позволяет создать единую службу здравоохранения для сингапурцев в целом и женщин и детей в частности. Ее существенно дополняет частная сеть медицинских учреждений, на которую приходится 80 процентов первичных медицинских услуг, предоставляемых в частных клиниках, и 20 процентов стационарных потребностей, которые обеспечиваются в 13 частных лечебных госпиталях. Общее число койко-мест составляет 11 742 места на 3,894 млн. населения. В стране насчитывается 5325 врачей, из которых 32 процента составляют дипломированные специалисты, 942 стоматолога/хирурга-стоматолога, 15 947 медсестер/акушерок и </w:t>
      </w:r>
      <w:r>
        <w:br/>
        <w:t>1043 фармацевтов (по состоянию на 31 декабря 1999 года). Кроме того, правительство обеспечивает проведение медицинских осмотров населения, профилактические мероприятия и медико-санитарное просвещение, с тем чтобы все жители Сингапура, включая женщин и детей, были здоровы.</w:t>
      </w:r>
    </w:p>
    <w:p w:rsidR="00000000" w:rsidRDefault="00000000">
      <w:pPr>
        <w:spacing w:after="0" w:line="240" w:lineRule="auto"/>
        <w:jc w:val="both"/>
      </w:pPr>
    </w:p>
    <w:p w:rsidR="00000000" w:rsidRDefault="00000000">
      <w:pPr>
        <w:spacing w:after="0" w:line="240" w:lineRule="auto"/>
        <w:jc w:val="both"/>
      </w:pPr>
      <w:r>
        <w:t>8.3</w:t>
      </w:r>
      <w:r>
        <w:tab/>
        <w:t xml:space="preserve">Средняя ожидаемая продолжительность жизни женщин при рождении в 1999 году достигла 79,7 года по сравнению с 75,7 года у мужчин. Женщины в Сингапуре имеют равный с мужчинами доступ к программам здорового питания, а также образовательным и медицинским программам. Кроме того, женщины в возрасте от 50 до 64 лет имеют право на 50-процентную субсидию для прохождения маммографического обследования в поликлинике. С 1980 по 1999 год уровень младенческой смертности снизился с 8,0 до 3,3 на тысячу живорождений. В 1999 году уровень материнской смертности составлял 0,1 на тысячу живорожденных и мертворожденных детей. Общий показатель фертильности снизился с 1,6 на одну женщину в 1997 году до 1,48 на одну женщину в 1999 году. </w:t>
      </w:r>
    </w:p>
    <w:p w:rsidR="00000000" w:rsidRDefault="00000000">
      <w:pPr>
        <w:spacing w:after="0" w:line="240" w:lineRule="auto"/>
        <w:jc w:val="both"/>
      </w:pPr>
    </w:p>
    <w:p w:rsidR="00000000" w:rsidRDefault="00000000">
      <w:pPr>
        <w:spacing w:after="0" w:line="240" w:lineRule="auto"/>
        <w:jc w:val="both"/>
      </w:pPr>
      <w:r>
        <w:t>8.4</w:t>
      </w:r>
      <w:r>
        <w:tab/>
        <w:t xml:space="preserve">Женщины составляли до 54,96 процента жителей в возрасте 65 лет и старше в 1999 году, а среди жителей в возрасте 80 лет и старше их доля в среднем достигала 61,26 процента в период с 1995 по 1999 год. </w:t>
      </w:r>
      <w:r>
        <w:br/>
        <w:t xml:space="preserve">По сравнению с 1965 годом доля одиноких женщин в возрасте 30–39 лет увеличилась с 4,2 процента до </w:t>
      </w:r>
      <w:r>
        <w:br/>
        <w:t>17,5 процента в 1999 году. Такие статистические данные свидетельствуют об определенных последствиях такой тенденции для стареющего населения. Доля пожилого населения, как ожидается, возрастет до 8 процентов в 2010 году, 13 процентов в 2020 году и до 18 процентов в 2030 году. Поскольку женщины живут дольше мужчин, они будут составлять большинство среди "самой старой" группы населения, то есть возрастной группы старше 75 лет.</w:t>
      </w:r>
    </w:p>
    <w:p w:rsidR="00000000" w:rsidRDefault="00000000">
      <w:pPr>
        <w:spacing w:after="0" w:line="240" w:lineRule="auto"/>
        <w:jc w:val="both"/>
      </w:pPr>
    </w:p>
    <w:p w:rsidR="00000000" w:rsidRDefault="00000000">
      <w:pPr>
        <w:spacing w:after="0" w:line="240" w:lineRule="auto"/>
        <w:jc w:val="both"/>
      </w:pPr>
      <w:r>
        <w:t>8.5</w:t>
      </w:r>
      <w:r>
        <w:tab/>
        <w:t xml:space="preserve">В 1997 году был создан Национальный комитет по охране здоровья женщин, призванный заниматься проблемами здоровья женщин. Комитет в целях ликвидации существующих в этой области пробелов предложил программы по улучшению здоровья женщин. Осуществлением этих программ занимаются различные общинные группы (советы развития общин). В конце 2001 года будет создан Совет по охране здоровья (государственный орган), призванный осуществлять программы просвещения населения. </w:t>
      </w:r>
    </w:p>
    <w:p w:rsidR="00000000" w:rsidRDefault="00000000">
      <w:pPr>
        <w:spacing w:after="0" w:line="240" w:lineRule="auto"/>
        <w:jc w:val="both"/>
      </w:pPr>
    </w:p>
    <w:p w:rsidR="00000000" w:rsidRDefault="00000000">
      <w:pPr>
        <w:spacing w:before="160" w:after="0" w:line="240" w:lineRule="auto"/>
        <w:jc w:val="both"/>
        <w:rPr>
          <w:u w:val="single"/>
        </w:rPr>
      </w:pPr>
      <w:r>
        <w:tab/>
      </w:r>
      <w:r>
        <w:rPr>
          <w:u w:val="single"/>
        </w:rPr>
        <w:t>Потребности пожилых женщин</w:t>
      </w:r>
    </w:p>
    <w:p w:rsidR="00000000" w:rsidRDefault="00000000">
      <w:pPr>
        <w:spacing w:after="0" w:line="240" w:lineRule="auto"/>
        <w:jc w:val="both"/>
      </w:pPr>
    </w:p>
    <w:p w:rsidR="00000000" w:rsidRDefault="00000000">
      <w:pPr>
        <w:spacing w:after="0" w:line="240" w:lineRule="auto"/>
        <w:jc w:val="both"/>
      </w:pPr>
      <w:r>
        <w:t>8.6</w:t>
      </w:r>
      <w:r>
        <w:tab/>
        <w:t>В целях повышения профессионального уровня и совершенствования комплексной помощи в целом, предназначенной для тех пожилых людей, которые нуждаются в медицинской помощи по месту жительства, на гериатрические отделения региональных больниц</w:t>
      </w:r>
      <w:r>
        <w:rPr>
          <w:rStyle w:val="FootnoteReference"/>
        </w:rPr>
        <w:footnoteReference w:id="23"/>
      </w:r>
      <w:r>
        <w:t xml:space="preserve"> возложена задача по обеспечению профессионального руководства, структурированных программ подготовки и врачами таких учреждений по месту жительства, как районные больницы и дома престарелых.</w:t>
      </w:r>
    </w:p>
    <w:p w:rsidR="00000000" w:rsidRDefault="00000000">
      <w:pPr>
        <w:spacing w:after="0" w:line="240" w:lineRule="auto"/>
        <w:jc w:val="both"/>
      </w:pPr>
    </w:p>
    <w:p w:rsidR="00000000" w:rsidRDefault="00000000">
      <w:pPr>
        <w:spacing w:after="0" w:line="240" w:lineRule="auto"/>
        <w:jc w:val="both"/>
      </w:pPr>
      <w:r>
        <w:t>8.7</w:t>
      </w:r>
      <w:r>
        <w:tab/>
        <w:t>В апреле 2000 года правительством</w:t>
      </w:r>
      <w:r>
        <w:rPr>
          <w:rStyle w:val="FootnoteReference"/>
        </w:rPr>
        <w:footnoteReference w:id="24"/>
      </w:r>
      <w:r>
        <w:t xml:space="preserve"> был учрежден Фонд помощи престарелым для дотирования текущих расходов домов престарелых и служб, руководимых добровольными организациями, занимающимися вопросами социального обеспечения. Учитывая быстро стареющее население и сокращающуюся налоговую базу из-за соответствующего сокращения численности работающего населения, жителям Сингапура после 2010 года будет все труднее оплачивать растущие потребности пожилых людей в медицинской помощи. Откладывая средства сегодня, можно будет обеспечить в будущем выплату субсидий пожилым людям, не увеличивая налоги. К 2010 году правительство обеспечит такие средства в объеме 1 млрд. сингапурских долларов (примерно 588 235 294 долл. США). Проценты, полученные от средств Фонда, будут использованы для оплаты текущих расходов лечебных учреждений по месту жительства. </w:t>
      </w:r>
    </w:p>
    <w:p w:rsidR="00000000" w:rsidRDefault="00000000">
      <w:pPr>
        <w:spacing w:after="0" w:line="240" w:lineRule="auto"/>
        <w:jc w:val="both"/>
      </w:pPr>
    </w:p>
    <w:p w:rsidR="00000000" w:rsidRDefault="00000000">
      <w:pPr>
        <w:pStyle w:val="BodyText"/>
        <w:spacing w:after="0" w:line="240" w:lineRule="auto"/>
        <w:rPr>
          <w:sz w:val="20"/>
        </w:rPr>
      </w:pPr>
      <w:r>
        <w:rPr>
          <w:sz w:val="20"/>
        </w:rPr>
        <w:t>8.8</w:t>
      </w:r>
      <w:r>
        <w:rPr>
          <w:sz w:val="20"/>
        </w:rPr>
        <w:tab/>
        <w:t>Субсидии для домов престарелых устанавливаются на трех уровнях – 75, 50 и 25 процентов – на основе проверки уровня обеспеченности, с тем чтобы люди с ограниченными финансовыми возможностями получали субсидированную помощь по уходу. Правительство также планирует ввести программу страхования на случай долгосрочной нетрудоспособности, которая подлежит осуществлению через 2–3 года.</w:t>
      </w:r>
    </w:p>
    <w:p w:rsidR="00000000" w:rsidRDefault="00000000">
      <w:pPr>
        <w:spacing w:after="0" w:line="240" w:lineRule="auto"/>
        <w:jc w:val="both"/>
      </w:pPr>
    </w:p>
    <w:p w:rsidR="00000000" w:rsidRDefault="00000000">
      <w:pPr>
        <w:spacing w:after="0" w:line="240" w:lineRule="auto"/>
        <w:jc w:val="both"/>
      </w:pPr>
      <w:r>
        <w:t>8.9</w:t>
      </w:r>
      <w:r>
        <w:tab/>
        <w:t>Министерство общественного развития и спорта работает в сотрудничестве с предоставляющими услуги учреждениями и низовыми организациями над созданием крепкой сети программ на базе общин, призванной помогать пожилым людям, независимо от пола, оставаться социально, физически и интеллектуально активными. Предполагается также, что эти программы будут оказывать поддержку семье в качестве главного источника помощи для престарелых. Некоторые из этих программ включают:</w:t>
      </w:r>
    </w:p>
    <w:p w:rsidR="00000000" w:rsidRDefault="00000000">
      <w:pPr>
        <w:spacing w:after="0" w:line="240" w:lineRule="auto"/>
        <w:jc w:val="both"/>
      </w:pPr>
    </w:p>
    <w:p w:rsidR="00000000" w:rsidRDefault="00000000">
      <w:pPr>
        <w:tabs>
          <w:tab w:val="clear" w:pos="1021"/>
          <w:tab w:val="left" w:pos="1134"/>
        </w:tabs>
        <w:spacing w:after="0" w:line="240" w:lineRule="auto"/>
        <w:ind w:left="1134" w:hanging="1134"/>
        <w:jc w:val="both"/>
      </w:pPr>
      <w:r>
        <w:tab/>
        <w:t>а)</w:t>
      </w:r>
      <w:r>
        <w:tab/>
        <w:t>центры по обеспечению жизнедеятельности пожилых людей (которые будут постепенно преобразованы в центры по установлению связей между жителями района) для оказания помощи и услуг нуждающимся людям;</w:t>
      </w:r>
    </w:p>
    <w:p w:rsidR="00000000" w:rsidRDefault="00000000">
      <w:pPr>
        <w:tabs>
          <w:tab w:val="clear" w:pos="1021"/>
          <w:tab w:val="left" w:pos="1134"/>
        </w:tabs>
        <w:spacing w:after="0" w:line="240" w:lineRule="auto"/>
        <w:ind w:left="1134" w:hanging="1134"/>
        <w:jc w:val="both"/>
      </w:pPr>
    </w:p>
    <w:p w:rsidR="00000000" w:rsidRDefault="00000000">
      <w:pPr>
        <w:tabs>
          <w:tab w:val="clear" w:pos="1021"/>
          <w:tab w:val="left" w:pos="1134"/>
        </w:tabs>
        <w:spacing w:after="0" w:line="240" w:lineRule="auto"/>
        <w:ind w:left="1134" w:hanging="1134"/>
        <w:jc w:val="both"/>
      </w:pPr>
      <w:r>
        <w:tab/>
        <w:t>b)</w:t>
      </w:r>
      <w:r>
        <w:tab/>
        <w:t>группы взаимной поддержки, которые представляют собой, по существу, неформальные объединения пожилых людей численностью от 8 до 10 человек, которые присматривают друг за другом и регулярно участвуют в общественных рекреационных мероприятиях;</w:t>
      </w:r>
    </w:p>
    <w:p w:rsidR="00000000" w:rsidRDefault="00000000">
      <w:pPr>
        <w:tabs>
          <w:tab w:val="clear" w:pos="1021"/>
          <w:tab w:val="left" w:pos="1134"/>
        </w:tabs>
        <w:spacing w:after="0" w:line="240" w:lineRule="auto"/>
        <w:ind w:left="1134" w:hanging="1134"/>
        <w:jc w:val="both"/>
      </w:pPr>
    </w:p>
    <w:p w:rsidR="00000000" w:rsidRDefault="00000000">
      <w:pPr>
        <w:tabs>
          <w:tab w:val="clear" w:pos="1021"/>
          <w:tab w:val="left" w:pos="1134"/>
        </w:tabs>
        <w:spacing w:after="0" w:line="240" w:lineRule="auto"/>
        <w:ind w:left="1134" w:hanging="1134"/>
        <w:jc w:val="both"/>
      </w:pPr>
      <w:r>
        <w:tab/>
        <w:t>с)</w:t>
      </w:r>
      <w:r>
        <w:tab/>
        <w:t>другие осуществляемые на базе общины программы, например дневные центры для пожилых людей с ослабленным здоровьем, а также программы консультирования и поддержки для тех, кто обеспечивает уход и оказывает помощь.</w:t>
      </w:r>
    </w:p>
    <w:p w:rsidR="00000000" w:rsidRDefault="00000000">
      <w:pPr>
        <w:spacing w:after="0" w:line="240" w:lineRule="auto"/>
        <w:jc w:val="both"/>
      </w:pPr>
    </w:p>
    <w:p w:rsidR="00000000" w:rsidRDefault="00000000">
      <w:pPr>
        <w:spacing w:after="0" w:line="240" w:lineRule="auto"/>
        <w:jc w:val="both"/>
      </w:pPr>
      <w:r>
        <w:t>8.10</w:t>
      </w:r>
      <w:r>
        <w:tab/>
        <w:t>Стационарный уход в специализированных заведениях считается мерой, к которой прибегают в крайнем случае. Существуют два типа таких заведений для ухода за пожилыми людьми, а именно дома для престарелых и инвалидов гостиничного типа и дома для престарелых и инвалидов с медицинским обслуживанием, где предоставляется альтернативная помощь незначительной группе престарелых, главным образом наименее обеспеченным и тем, кто лишен семейной поддержки или нуждается в регулярном профессиональном медицинском уходе. Пожилые люди, нуждающиеся в стационарном уходе и отвечающие требованием приема в такие заведения, принимаются независимо от пола.</w:t>
      </w:r>
    </w:p>
    <w:p w:rsidR="00000000" w:rsidRDefault="00000000">
      <w:pPr>
        <w:spacing w:after="0" w:line="240" w:lineRule="auto"/>
        <w:jc w:val="both"/>
      </w:pPr>
    </w:p>
    <w:p w:rsidR="00000000" w:rsidRDefault="00000000">
      <w:pPr>
        <w:spacing w:before="140" w:after="0" w:line="240" w:lineRule="auto"/>
        <w:jc w:val="both"/>
        <w:rPr>
          <w:u w:val="single"/>
        </w:rPr>
      </w:pPr>
      <w:r>
        <w:tab/>
      </w:r>
      <w:r>
        <w:rPr>
          <w:u w:val="single"/>
        </w:rPr>
        <w:t>Психическое здоровье женщин</w:t>
      </w:r>
    </w:p>
    <w:p w:rsidR="00000000" w:rsidRDefault="00000000">
      <w:pPr>
        <w:spacing w:after="0" w:line="240" w:lineRule="auto"/>
        <w:jc w:val="both"/>
      </w:pPr>
    </w:p>
    <w:p w:rsidR="00000000" w:rsidRDefault="00000000">
      <w:pPr>
        <w:spacing w:after="0" w:line="240" w:lineRule="auto"/>
        <w:jc w:val="both"/>
      </w:pPr>
      <w:r>
        <w:t>8.11</w:t>
      </w:r>
      <w:r>
        <w:tab/>
        <w:t>В соответствии с рекомендацией Специального комитета полного состава Сингапур осуществлял меры по охране психического здоровья женщин и девочек в рамках системы первичной медико-санитарной помощи. Охрана психического здоровья в качестве части национальной программы здорового образа жизни широких слоев населения находится в круге ведения Министерства здравоохранения. Совместно с различными неправительственными организациями оно ежегодно проводит Неделю психического здоровья. Его просветительская деятельность среди населения сосредоточена главным образом на раннем выявлении расстройств психического здоровья, предупреждении навешивания ярлыков в связи с определенными заболеваниями и на ориентировании населения в отношении заведений, куда можно обратиться за профессиональной помощью.</w:t>
      </w:r>
    </w:p>
    <w:p w:rsidR="00000000" w:rsidRDefault="00000000">
      <w:pPr>
        <w:spacing w:after="0" w:line="240" w:lineRule="auto"/>
        <w:jc w:val="both"/>
        <w:rPr>
          <w:u w:val="single"/>
        </w:rPr>
      </w:pPr>
      <w:r>
        <w:tab/>
      </w:r>
      <w:r>
        <w:rPr>
          <w:u w:val="single"/>
        </w:rPr>
        <w:t>Злоупотребление наркотическими веществами среди женщин</w:t>
      </w:r>
    </w:p>
    <w:p w:rsidR="00000000" w:rsidRDefault="00000000">
      <w:pPr>
        <w:spacing w:after="0" w:line="240" w:lineRule="auto"/>
        <w:jc w:val="both"/>
      </w:pPr>
    </w:p>
    <w:p w:rsidR="00000000" w:rsidRDefault="00000000">
      <w:pPr>
        <w:spacing w:after="0" w:line="240" w:lineRule="auto"/>
        <w:jc w:val="both"/>
      </w:pPr>
      <w:r>
        <w:t>8.12</w:t>
      </w:r>
      <w:r>
        <w:tab/>
        <w:t>Специальный комитет полного состава рекомендовал правительствам разрабатывать или совершенствовать просветительские программы и меры, направленные на искоренение или решение проблемы растущего злоупотребления наркотическими веществами среди женщин и девочек-подростков</w:t>
      </w:r>
      <w:r>
        <w:rPr>
          <w:rStyle w:val="FootnoteReference"/>
        </w:rPr>
        <w:footnoteReference w:id="25"/>
      </w:r>
      <w:r>
        <w:t>. В Сингапуре злоупотребление наркотическими веществами и алкоголем среди женщин не является серьезной проблемой. Число таких случаев сократилось с 513 в 1994 году до 358 в 2000 году. Достигнутый успех может объясняться использованием комплексного подхода, включающего эффективное применение законов, касающихся злоупотребления наркотическими веществами и алкоголем, высокоэффективные просветительские профилактические программы, направленные на непримиримую борьбу с этим явлением, и систему оказания прямой и беспрепятственной помощи, введенную в 1994 году. Примерами таких профилактических программ могут служить кампания борьбы со злоупотреблением наркотиками, которая была начата 30 июня 2000 года, выставки, посвященные борьбе с наркотиками, и мероприятие, организованное в виде многочисленных ролевых игр и призванное донести до студентов и широкой публики идею о необходимости борьбы с наркотиками и повысить их осведомленность в этом вопросе. Центральное бюро по наркотикам работает в тесном сотрудничестве со школами всех уровней, группами самопомощи и добровольными организациями, занимающимися вопросами социального обеспечения, содействуя формированию правильного отношения к наркотикам. Усилия по применению соответствующего законодательства и профилактические просветительские программы по вопросам злоупотребления наркотиками имеют нейтральный характер с точки зрения пола. Максимальное наказание для лиц, впервые совершивших правонарушение, за употребление наркотиков составляет 10 лет лишения свободы или штраф на сумму до 20 тыс. сингапурских долларов либо и то и другое одновременно. Для лиц, повторно совершивших правонарушение, минимальное наказание составляет не менее трех лет тюремного заключения.</w:t>
      </w:r>
    </w:p>
    <w:p w:rsidR="00000000" w:rsidRDefault="00000000">
      <w:pPr>
        <w:spacing w:after="0" w:line="240" w:lineRule="auto"/>
        <w:jc w:val="both"/>
      </w:pPr>
    </w:p>
    <w:p w:rsidR="00000000" w:rsidRDefault="00000000">
      <w:pPr>
        <w:spacing w:after="0" w:line="240" w:lineRule="auto"/>
        <w:jc w:val="both"/>
      </w:pPr>
    </w:p>
    <w:p w:rsidR="00000000" w:rsidRDefault="00000000">
      <w:pPr>
        <w:spacing w:after="0" w:line="240" w:lineRule="auto"/>
        <w:ind w:left="680" w:hanging="680"/>
        <w:rPr>
          <w:sz w:val="22"/>
        </w:rPr>
      </w:pPr>
      <w:r>
        <w:rPr>
          <w:sz w:val="22"/>
        </w:rPr>
        <w:t>9</w:t>
      </w:r>
      <w:r>
        <w:rPr>
          <w:sz w:val="22"/>
        </w:rPr>
        <w:tab/>
      </w:r>
      <w:r>
        <w:rPr>
          <w:b/>
          <w:sz w:val="22"/>
        </w:rPr>
        <w:t>СТАТЬЯ 13 – ПРАВО НА СЕМЕЙНЫЕ ПОСОБИЯ, НА УЧАСТИЕ В МЕРОПРИЯТИЯХ, СВЯЗАННЫХ С ОТДЫХОМ, И ВО ВСЕХ ОБЛАСТЯХ КУЛЬТУРНОЙ ЖИЗНИ</w:t>
      </w:r>
    </w:p>
    <w:p w:rsidR="00000000" w:rsidRDefault="00000000">
      <w:pPr>
        <w:spacing w:after="0" w:line="240" w:lineRule="auto"/>
        <w:jc w:val="both"/>
      </w:pPr>
    </w:p>
    <w:p w:rsidR="00000000" w:rsidRDefault="00000000">
      <w:pPr>
        <w:spacing w:after="0" w:line="240" w:lineRule="auto"/>
        <w:jc w:val="both"/>
      </w:pPr>
    </w:p>
    <w:p w:rsidR="00000000" w:rsidRDefault="00000000">
      <w:pPr>
        <w:spacing w:after="0" w:line="240" w:lineRule="auto"/>
        <w:jc w:val="both"/>
        <w:rPr>
          <w:u w:val="single"/>
        </w:rPr>
      </w:pPr>
      <w:r>
        <w:tab/>
      </w:r>
      <w:r>
        <w:rPr>
          <w:u w:val="single"/>
        </w:rPr>
        <w:t>Государственное жилье</w:t>
      </w:r>
    </w:p>
    <w:p w:rsidR="00000000" w:rsidRDefault="00000000">
      <w:pPr>
        <w:spacing w:after="0" w:line="240" w:lineRule="auto"/>
        <w:jc w:val="both"/>
      </w:pPr>
    </w:p>
    <w:p w:rsidR="00000000" w:rsidRDefault="00000000">
      <w:pPr>
        <w:spacing w:after="0" w:line="240" w:lineRule="auto"/>
        <w:jc w:val="both"/>
      </w:pPr>
      <w:r>
        <w:t>9.1</w:t>
      </w:r>
      <w:r>
        <w:tab/>
        <w:t>Департамент по жилищным вопросам и развитию (ДЖР) – единственная структура, предоставляющая государственное жилье в Сингапуре. Критерии, дающие право на участие в различных жилищных программах Сингапура, нейтральны с точки зрения пола. Доля государственного жилья, получаемого в собственность женщинами, увеличилась с 48 процентов в 1992 году до 51 процента в 2000 году</w:t>
      </w:r>
      <w:r>
        <w:rPr>
          <w:rStyle w:val="FootnoteReference"/>
        </w:rPr>
        <w:footnoteReference w:id="26"/>
      </w:r>
      <w:r>
        <w:t>.</w:t>
      </w:r>
    </w:p>
    <w:p w:rsidR="00000000" w:rsidRDefault="00000000">
      <w:pPr>
        <w:spacing w:after="0" w:line="240" w:lineRule="auto"/>
        <w:jc w:val="both"/>
      </w:pPr>
    </w:p>
    <w:p w:rsidR="00000000" w:rsidRDefault="00000000">
      <w:pPr>
        <w:spacing w:after="0" w:line="240" w:lineRule="auto"/>
        <w:jc w:val="both"/>
      </w:pPr>
      <w:r>
        <w:t>9.2</w:t>
      </w:r>
      <w:r>
        <w:tab/>
        <w:t>Многие молодые пары предпочитают начинать семейную жизнь в собственном доме, однако существуют проблемы, связанные со сбором наличных средств, которые необходимо внести в качестве первоначального 20-процентного взноса за свою квартиру. Чтобы помочь таким молодым парам, Департамент по жилищным вопросам и развитию (ДЖР)</w:t>
      </w:r>
      <w:r>
        <w:rPr>
          <w:rStyle w:val="FootnoteReference"/>
        </w:rPr>
        <w:footnoteReference w:id="27"/>
      </w:r>
      <w:r>
        <w:t xml:space="preserve"> 1 октября 2000 года ввел схему внесения первого взноса в два этапа. Супружеские или помолвленные пары, если возраст мужа или жены от 21 года до 30 лет, имеют право на участие в такой схеме, если они претендуют на четырехкомнатную квартиру. Вместо того чтобы вносить в качестве первого взноса 20 процентов от стоимости квартиры, они теперь платят 10 процентов при заключении договора, а остальные 10 процентов – по завершении строительства.</w:t>
      </w:r>
    </w:p>
    <w:p w:rsidR="00000000" w:rsidRDefault="00000000">
      <w:pPr>
        <w:spacing w:after="0" w:line="240" w:lineRule="auto"/>
        <w:jc w:val="both"/>
      </w:pPr>
    </w:p>
    <w:p w:rsidR="00000000" w:rsidRDefault="00000000">
      <w:pPr>
        <w:pStyle w:val="Heading1"/>
        <w:spacing w:before="0" w:after="0"/>
        <w:jc w:val="both"/>
        <w:rPr>
          <w:b w:val="0"/>
          <w:sz w:val="20"/>
        </w:rPr>
      </w:pPr>
      <w:r>
        <w:rPr>
          <w:b w:val="0"/>
          <w:sz w:val="20"/>
          <w:u w:val="none"/>
        </w:rPr>
        <w:br w:type="page"/>
      </w:r>
      <w:r>
        <w:rPr>
          <w:b w:val="0"/>
          <w:sz w:val="20"/>
          <w:u w:val="none"/>
        </w:rPr>
        <w:tab/>
      </w:r>
      <w:r>
        <w:rPr>
          <w:b w:val="0"/>
          <w:sz w:val="20"/>
          <w:u w:val="none"/>
        </w:rPr>
        <w:tab/>
      </w:r>
      <w:r>
        <w:rPr>
          <w:b w:val="0"/>
          <w:sz w:val="20"/>
        </w:rPr>
        <w:t>Жилищная субсидия ГРФ</w:t>
      </w:r>
    </w:p>
    <w:p w:rsidR="00000000" w:rsidRDefault="00000000">
      <w:pPr>
        <w:spacing w:after="0" w:line="240" w:lineRule="auto"/>
        <w:jc w:val="both"/>
      </w:pPr>
    </w:p>
    <w:p w:rsidR="00000000" w:rsidRDefault="00000000">
      <w:pPr>
        <w:spacing w:after="0" w:line="240" w:lineRule="auto"/>
        <w:jc w:val="both"/>
      </w:pPr>
      <w:r>
        <w:t>9.3</w:t>
      </w:r>
      <w:r>
        <w:tab/>
        <w:t>В 1994 году ДЖР ввел в действие Схему предоставления субсидий ГРФ</w:t>
      </w:r>
      <w:r>
        <w:rPr>
          <w:rStyle w:val="FootnoteReference"/>
        </w:rPr>
        <w:footnoteReference w:id="28"/>
      </w:r>
      <w:r>
        <w:t xml:space="preserve"> для приобретения жилья, с тем чтобы сингапурские семьи, не имевшие государственного жилья, приобретали перепродаваемые ДЖР квартиры с помощью государственной субсидии. В 1998 году действие этой системы было распространено на одиноких граждан, которые до этого не имели государственного жилья. Жилищная субсидия ГРФ для лиц, не состоящих в браке, составляет 11 тыс. сингапурских долларов. В целях укрепления семейных связей супружеской паре будет дополнительно выделяться 10 тыс. сингапурских долларов, если она купит перепродаваемую квартиру неподалеку от дома своих родителей. </w:t>
      </w:r>
    </w:p>
    <w:p w:rsidR="00000000" w:rsidRDefault="00000000">
      <w:pPr>
        <w:spacing w:after="0" w:line="240" w:lineRule="auto"/>
        <w:jc w:val="both"/>
      </w:pPr>
    </w:p>
    <w:p w:rsidR="00000000" w:rsidRDefault="00000000">
      <w:pPr>
        <w:spacing w:before="160" w:after="0" w:line="240" w:lineRule="auto"/>
        <w:jc w:val="both"/>
        <w:rPr>
          <w:u w:val="single"/>
        </w:rPr>
      </w:pPr>
      <w:r>
        <w:tab/>
      </w:r>
      <w:r>
        <w:rPr>
          <w:u w:val="single"/>
        </w:rPr>
        <w:t>Схемы первоочередного предоставления жилья</w:t>
      </w:r>
    </w:p>
    <w:p w:rsidR="00000000" w:rsidRDefault="00000000">
      <w:pPr>
        <w:spacing w:after="0" w:line="240" w:lineRule="auto"/>
        <w:jc w:val="both"/>
      </w:pPr>
    </w:p>
    <w:p w:rsidR="00000000" w:rsidRDefault="00000000">
      <w:pPr>
        <w:spacing w:after="0" w:line="240" w:lineRule="auto"/>
        <w:jc w:val="both"/>
      </w:pPr>
      <w:r>
        <w:t>9.4</w:t>
      </w:r>
      <w:r>
        <w:tab/>
        <w:t xml:space="preserve">Согласно схемам первоочередного предоставления жилья разрешается выделение квартир ДЖР в первоочередном порядке, с тем чтобы обеспечить выполнение таких социальных задач, как укрепление целостности семьи и обеспечение ухода за престарелыми. Эти ценности также пропагандируются и в Пекинской платформе действий. Подробнее об этих схемах, а именно о Схеме предоставления жилья семьям, состоящим из нескольких поколений, Схеме первоочередного предоставления жилья при рождении третьего ребенка и о Схеме совместного выбора жилья для состоящих в браке детей, можно узнать в пункте 14.6 на стр. 46 первоначального доклада Комитету по ликвидации дискриминации в отношении женщин. </w:t>
      </w:r>
    </w:p>
    <w:p w:rsidR="00000000" w:rsidRDefault="00000000">
      <w:pPr>
        <w:spacing w:after="0" w:line="240" w:lineRule="auto"/>
        <w:jc w:val="both"/>
      </w:pPr>
    </w:p>
    <w:p w:rsidR="00000000" w:rsidRDefault="00000000">
      <w:pPr>
        <w:spacing w:before="120" w:after="0" w:line="240" w:lineRule="auto"/>
        <w:jc w:val="both"/>
        <w:rPr>
          <w:u w:val="single"/>
        </w:rPr>
      </w:pPr>
      <w:r>
        <w:tab/>
      </w:r>
      <w:r>
        <w:rPr>
          <w:u w:val="single"/>
        </w:rPr>
        <w:t>Квартиры для пожилых людей</w:t>
      </w:r>
    </w:p>
    <w:p w:rsidR="00000000" w:rsidRDefault="00000000">
      <w:pPr>
        <w:spacing w:after="0" w:line="240" w:lineRule="auto"/>
        <w:jc w:val="both"/>
      </w:pPr>
    </w:p>
    <w:p w:rsidR="00000000" w:rsidRDefault="00000000">
      <w:pPr>
        <w:spacing w:after="0" w:line="240" w:lineRule="auto"/>
        <w:jc w:val="both"/>
      </w:pPr>
      <w:r>
        <w:t>9.5</w:t>
      </w:r>
      <w:r>
        <w:tab/>
        <w:t xml:space="preserve">ДЖР строит специально разработанные для пожилых людей квартиры, с тем чтобы удовлетворить потребности в жилье стареющего населения. При строительстве таких квартир, начатом в 1998 году, используются такие полезные технические решения, как опорные решетки и системы сигнализации. Все сингапурцы, живущие в домах ДЖР, в возрасте 55 лет и старше имеют право на покупку таких квартир. </w:t>
      </w:r>
    </w:p>
    <w:p w:rsidR="00000000" w:rsidRDefault="00000000">
      <w:pPr>
        <w:spacing w:after="0" w:line="240" w:lineRule="auto"/>
        <w:jc w:val="both"/>
      </w:pPr>
    </w:p>
    <w:p w:rsidR="00000000" w:rsidRDefault="00000000">
      <w:pPr>
        <w:spacing w:before="120" w:after="0" w:line="240" w:lineRule="auto"/>
        <w:jc w:val="both"/>
        <w:rPr>
          <w:u w:val="single"/>
        </w:rPr>
      </w:pPr>
      <w:r>
        <w:tab/>
      </w:r>
      <w:r>
        <w:rPr>
          <w:u w:val="single"/>
        </w:rPr>
        <w:t>Отдых и спортивные мероприятия</w:t>
      </w:r>
    </w:p>
    <w:p w:rsidR="00000000" w:rsidRDefault="00000000">
      <w:pPr>
        <w:spacing w:after="0" w:line="240" w:lineRule="auto"/>
        <w:jc w:val="both"/>
      </w:pPr>
    </w:p>
    <w:p w:rsidR="00000000" w:rsidRDefault="00000000">
      <w:pPr>
        <w:pStyle w:val="CommentText"/>
        <w:jc w:val="both"/>
        <w:rPr>
          <w:lang w:val="en-US"/>
        </w:rPr>
      </w:pPr>
      <w:r>
        <w:t>9.6</w:t>
      </w:r>
      <w:r>
        <w:tab/>
        <w:t>Сингапур одобрил основные принципы, содержащиеся в Брайтонской декларации и последующем Виндхукском призыве к действию, которые были приняты на первой и второй международных конференциях, посвященных положению женщин и спорту, проходивших в Брайтоне и Намибии в 1994 и 1998 годах, соответственно</w:t>
      </w:r>
      <w:r>
        <w:rPr>
          <w:rStyle w:val="FootnoteReference"/>
        </w:rPr>
        <w:footnoteReference w:id="29"/>
      </w:r>
      <w:r>
        <w:t>. Во время проведения первой национальной конференции, организованной Сингапурским советом по делам спорта по теме "Женщины и спорт: новые горизонты" 15–16 марта 1999 года, была принята резолюция в том числе в целях создания рабочей группы, включающей представителей государственных учреждений и неправительственных организаций. Задачей этой группы является разработка планов действий по содействию участию женщин во всех видах спортивной деятельности на всех уровнях и во всех качествах. Рабочая группа по делам женщин и спорта (РГЖС) была создана в ноябре 1999 года. В мае 2000 года она организовала трехдневный спортивный лагерь для девочек и провела обследование с целью выявления проблем, с которыми сталкиваются спортсменки, и того, какую помощь в их решении могут оказать национальные спортивные ассоциации. В планы информационной деятельности на 2001 год включено издание книги, посвященной положению женщин и спорту.</w:t>
      </w:r>
    </w:p>
    <w:p w:rsidR="00000000" w:rsidRDefault="00000000">
      <w:pPr>
        <w:pStyle w:val="CommentText"/>
        <w:rPr>
          <w:lang w:val="en-US"/>
        </w:rPr>
      </w:pPr>
    </w:p>
    <w:p w:rsidR="00000000" w:rsidRDefault="00000000">
      <w:pPr>
        <w:pStyle w:val="Title"/>
        <w:spacing w:after="0" w:line="240" w:lineRule="auto"/>
        <w:ind w:left="680"/>
        <w:jc w:val="left"/>
        <w:rPr>
          <w:b w:val="0"/>
          <w:sz w:val="20"/>
          <w:u w:val="single"/>
        </w:rPr>
      </w:pPr>
      <w:r>
        <w:br w:type="page"/>
      </w:r>
      <w:r>
        <w:rPr>
          <w:b w:val="0"/>
          <w:sz w:val="20"/>
          <w:u w:val="single"/>
        </w:rPr>
        <w:t>Участие в культурной жизни</w:t>
      </w:r>
    </w:p>
    <w:p w:rsidR="00000000" w:rsidRDefault="00000000">
      <w:pPr>
        <w:spacing w:after="0" w:line="240" w:lineRule="auto"/>
        <w:rPr>
          <w:u w:val="single"/>
        </w:rPr>
      </w:pPr>
    </w:p>
    <w:p w:rsidR="00000000" w:rsidRDefault="00000000">
      <w:pPr>
        <w:spacing w:after="0" w:line="240" w:lineRule="auto"/>
        <w:jc w:val="both"/>
      </w:pPr>
      <w:r>
        <w:t>9.7</w:t>
      </w:r>
      <w:r>
        <w:tab/>
        <w:t>В таблице 10 приведены данные об увеличении числа женщин, получивших стипендии, пособия и дотации на обучение за три последних финансовых года начиная с 1997 года.</w:t>
      </w:r>
    </w:p>
    <w:p w:rsidR="00000000" w:rsidRDefault="00000000">
      <w:pPr>
        <w:spacing w:after="0" w:line="240" w:lineRule="auto"/>
      </w:pPr>
    </w:p>
    <w:p w:rsidR="00000000" w:rsidRDefault="00000000">
      <w:pPr>
        <w:spacing w:after="0" w:line="240" w:lineRule="auto"/>
      </w:pPr>
    </w:p>
    <w:p w:rsidR="00000000" w:rsidRDefault="00000000">
      <w:pPr>
        <w:spacing w:after="0" w:line="240" w:lineRule="auto"/>
        <w:ind w:left="1440" w:hanging="1440"/>
        <w:rPr>
          <w:b/>
          <w:sz w:val="22"/>
        </w:rPr>
      </w:pPr>
      <w:r>
        <w:rPr>
          <w:b/>
          <w:sz w:val="22"/>
        </w:rPr>
        <w:t>Таблица 10.</w:t>
      </w:r>
      <w:r>
        <w:rPr>
          <w:b/>
          <w:sz w:val="22"/>
        </w:rPr>
        <w:tab/>
        <w:t>Гендерное распределение стипендий, пособий и дотаций на обучение учащихся, занимающихся искусством</w:t>
      </w:r>
      <w:r>
        <w:rPr>
          <w:rStyle w:val="FootnoteReference"/>
          <w:sz w:val="22"/>
        </w:rPr>
        <w:footnoteReference w:id="30"/>
      </w:r>
      <w:r>
        <w:rPr>
          <w:b/>
          <w:sz w:val="22"/>
        </w:rPr>
        <w:t>, 1997–1999 финансовые годы</w:t>
      </w:r>
    </w:p>
    <w:p w:rsidR="00000000" w:rsidRDefault="00000000">
      <w:pPr>
        <w:spacing w:after="0" w:line="240" w:lineRule="auto"/>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567"/>
        <w:gridCol w:w="992"/>
        <w:gridCol w:w="850"/>
        <w:gridCol w:w="567"/>
        <w:gridCol w:w="993"/>
        <w:gridCol w:w="858"/>
        <w:gridCol w:w="843"/>
        <w:gridCol w:w="992"/>
        <w:gridCol w:w="850"/>
      </w:tblGrid>
      <w:tr w:rsidR="00000000">
        <w:tblPrEx>
          <w:tblCellMar>
            <w:top w:w="0" w:type="dxa"/>
            <w:bottom w:w="0" w:type="dxa"/>
          </w:tblCellMar>
        </w:tblPrEx>
        <w:trPr>
          <w:cantSplit/>
        </w:trPr>
        <w:tc>
          <w:tcPr>
            <w:tcW w:w="2127" w:type="dxa"/>
            <w:vMerge w:val="restart"/>
            <w:shd w:val="pct10" w:color="000000" w:fill="FFFFFF"/>
          </w:tcPr>
          <w:p w:rsidR="00000000" w:rsidRDefault="00000000">
            <w:pPr>
              <w:spacing w:before="40" w:after="40" w:line="240" w:lineRule="auto"/>
              <w:rPr>
                <w:b/>
              </w:rPr>
            </w:pPr>
            <w:r>
              <w:rPr>
                <w:b/>
              </w:rPr>
              <w:t>Вид помощи</w:t>
            </w:r>
          </w:p>
        </w:tc>
        <w:tc>
          <w:tcPr>
            <w:tcW w:w="2409" w:type="dxa"/>
            <w:gridSpan w:val="3"/>
            <w:tcBorders>
              <w:bottom w:val="single" w:sz="4" w:space="0" w:color="auto"/>
            </w:tcBorders>
            <w:shd w:val="pct10" w:color="000000" w:fill="FFFFFF"/>
          </w:tcPr>
          <w:p w:rsidR="00000000" w:rsidRDefault="00000000">
            <w:pPr>
              <w:spacing w:before="20" w:after="180" w:line="240" w:lineRule="auto"/>
              <w:rPr>
                <w:b/>
              </w:rPr>
            </w:pPr>
            <w:r>
              <w:rPr>
                <w:b/>
              </w:rPr>
              <w:t>1997 финансовый год</w:t>
            </w:r>
          </w:p>
        </w:tc>
        <w:tc>
          <w:tcPr>
            <w:tcW w:w="2418" w:type="dxa"/>
            <w:gridSpan w:val="3"/>
            <w:tcBorders>
              <w:bottom w:val="single" w:sz="4" w:space="0" w:color="auto"/>
            </w:tcBorders>
            <w:shd w:val="pct10" w:color="000000" w:fill="FFFFFF"/>
          </w:tcPr>
          <w:p w:rsidR="00000000" w:rsidRDefault="00000000">
            <w:pPr>
              <w:spacing w:before="20" w:after="180" w:line="240" w:lineRule="auto"/>
              <w:rPr>
                <w:b/>
              </w:rPr>
            </w:pPr>
            <w:r>
              <w:rPr>
                <w:b/>
              </w:rPr>
              <w:t>1998 финансовый год</w:t>
            </w:r>
          </w:p>
        </w:tc>
        <w:tc>
          <w:tcPr>
            <w:tcW w:w="2685" w:type="dxa"/>
            <w:gridSpan w:val="3"/>
            <w:tcBorders>
              <w:bottom w:val="single" w:sz="4" w:space="0" w:color="auto"/>
            </w:tcBorders>
            <w:shd w:val="pct10" w:color="000000" w:fill="FFFFFF"/>
          </w:tcPr>
          <w:p w:rsidR="00000000" w:rsidRDefault="00000000">
            <w:pPr>
              <w:spacing w:before="20" w:after="180" w:line="240" w:lineRule="auto"/>
              <w:rPr>
                <w:b/>
              </w:rPr>
            </w:pPr>
            <w:r>
              <w:rPr>
                <w:b/>
              </w:rPr>
              <w:t>1999 финансовый год</w:t>
            </w:r>
          </w:p>
        </w:tc>
      </w:tr>
      <w:tr w:rsidR="00000000">
        <w:tblPrEx>
          <w:tblCellMar>
            <w:top w:w="0" w:type="dxa"/>
            <w:bottom w:w="0" w:type="dxa"/>
          </w:tblCellMar>
        </w:tblPrEx>
        <w:trPr>
          <w:cantSplit/>
        </w:trPr>
        <w:tc>
          <w:tcPr>
            <w:tcW w:w="2127" w:type="dxa"/>
            <w:vMerge/>
            <w:shd w:val="pct10" w:color="000000" w:fill="FFFFFF"/>
          </w:tcPr>
          <w:p w:rsidR="00000000" w:rsidRDefault="00000000">
            <w:pPr>
              <w:spacing w:before="40" w:after="40" w:line="240" w:lineRule="auto"/>
              <w:rPr>
                <w:b/>
              </w:rPr>
            </w:pPr>
          </w:p>
        </w:tc>
        <w:tc>
          <w:tcPr>
            <w:tcW w:w="567" w:type="dxa"/>
            <w:tcBorders>
              <w:right w:val="single" w:sz="4" w:space="0" w:color="auto"/>
            </w:tcBorders>
            <w:shd w:val="pct10" w:color="000000" w:fill="FFFFFF"/>
          </w:tcPr>
          <w:p w:rsidR="00000000" w:rsidRDefault="00000000">
            <w:pPr>
              <w:spacing w:before="40" w:after="40" w:line="240" w:lineRule="auto"/>
              <w:rPr>
                <w:b/>
              </w:rPr>
            </w:pPr>
            <w:r>
              <w:rPr>
                <w:b/>
              </w:rPr>
              <w:t>М</w:t>
            </w:r>
          </w:p>
        </w:tc>
        <w:tc>
          <w:tcPr>
            <w:tcW w:w="992" w:type="dxa"/>
            <w:tcBorders>
              <w:left w:val="single" w:sz="4" w:space="0" w:color="auto"/>
              <w:right w:val="single" w:sz="4" w:space="0" w:color="auto"/>
            </w:tcBorders>
            <w:shd w:val="pct25" w:color="000000" w:fill="FFFFFF"/>
          </w:tcPr>
          <w:p w:rsidR="00000000" w:rsidRDefault="00000000">
            <w:pPr>
              <w:spacing w:before="40" w:after="40" w:line="240" w:lineRule="auto"/>
              <w:rPr>
                <w:b/>
              </w:rPr>
            </w:pPr>
            <w:r>
              <w:rPr>
                <w:b/>
              </w:rPr>
              <w:t>Ж</w:t>
            </w:r>
          </w:p>
        </w:tc>
        <w:tc>
          <w:tcPr>
            <w:tcW w:w="850" w:type="dxa"/>
            <w:tcBorders>
              <w:left w:val="single" w:sz="4" w:space="0" w:color="auto"/>
            </w:tcBorders>
          </w:tcPr>
          <w:p w:rsidR="00000000" w:rsidRDefault="00000000">
            <w:pPr>
              <w:spacing w:before="40" w:after="40" w:line="240" w:lineRule="auto"/>
              <w:rPr>
                <w:b/>
              </w:rPr>
            </w:pPr>
            <w:r>
              <w:rPr>
                <w:b/>
              </w:rPr>
              <w:t>Итого</w:t>
            </w:r>
          </w:p>
        </w:tc>
        <w:tc>
          <w:tcPr>
            <w:tcW w:w="567" w:type="dxa"/>
            <w:tcBorders>
              <w:right w:val="single" w:sz="4" w:space="0" w:color="auto"/>
            </w:tcBorders>
            <w:shd w:val="pct10" w:color="000000" w:fill="FFFFFF"/>
          </w:tcPr>
          <w:p w:rsidR="00000000" w:rsidRDefault="00000000">
            <w:pPr>
              <w:spacing w:before="40" w:after="40" w:line="240" w:lineRule="auto"/>
              <w:rPr>
                <w:b/>
              </w:rPr>
            </w:pPr>
            <w:r>
              <w:rPr>
                <w:b/>
              </w:rPr>
              <w:t>М</w:t>
            </w:r>
          </w:p>
        </w:tc>
        <w:tc>
          <w:tcPr>
            <w:tcW w:w="993" w:type="dxa"/>
            <w:tcBorders>
              <w:left w:val="single" w:sz="4" w:space="0" w:color="auto"/>
              <w:right w:val="single" w:sz="4" w:space="0" w:color="auto"/>
            </w:tcBorders>
            <w:shd w:val="pct25" w:color="000000" w:fill="FFFFFF"/>
          </w:tcPr>
          <w:p w:rsidR="00000000" w:rsidRDefault="00000000">
            <w:pPr>
              <w:spacing w:before="40" w:after="40" w:line="240" w:lineRule="auto"/>
              <w:rPr>
                <w:b/>
              </w:rPr>
            </w:pPr>
            <w:r>
              <w:rPr>
                <w:b/>
              </w:rPr>
              <w:t>Ж</w:t>
            </w:r>
          </w:p>
        </w:tc>
        <w:tc>
          <w:tcPr>
            <w:tcW w:w="858" w:type="dxa"/>
            <w:tcBorders>
              <w:left w:val="single" w:sz="4" w:space="0" w:color="auto"/>
            </w:tcBorders>
          </w:tcPr>
          <w:p w:rsidR="00000000" w:rsidRDefault="00000000">
            <w:pPr>
              <w:spacing w:before="40" w:after="40" w:line="240" w:lineRule="auto"/>
              <w:rPr>
                <w:b/>
              </w:rPr>
            </w:pPr>
            <w:r>
              <w:rPr>
                <w:b/>
              </w:rPr>
              <w:t>Итого</w:t>
            </w:r>
          </w:p>
        </w:tc>
        <w:tc>
          <w:tcPr>
            <w:tcW w:w="843" w:type="dxa"/>
            <w:tcBorders>
              <w:right w:val="single" w:sz="4" w:space="0" w:color="auto"/>
            </w:tcBorders>
            <w:shd w:val="pct10" w:color="000000" w:fill="FFFFFF"/>
          </w:tcPr>
          <w:p w:rsidR="00000000" w:rsidRDefault="00000000">
            <w:pPr>
              <w:spacing w:before="40" w:after="40" w:line="240" w:lineRule="auto"/>
              <w:rPr>
                <w:b/>
              </w:rPr>
            </w:pPr>
            <w:r>
              <w:rPr>
                <w:b/>
              </w:rPr>
              <w:t>М</w:t>
            </w:r>
          </w:p>
        </w:tc>
        <w:tc>
          <w:tcPr>
            <w:tcW w:w="992" w:type="dxa"/>
            <w:tcBorders>
              <w:left w:val="single" w:sz="4" w:space="0" w:color="auto"/>
              <w:right w:val="single" w:sz="4" w:space="0" w:color="auto"/>
            </w:tcBorders>
            <w:shd w:val="pct25" w:color="000000" w:fill="FFFFFF"/>
          </w:tcPr>
          <w:p w:rsidR="00000000" w:rsidRDefault="00000000">
            <w:pPr>
              <w:spacing w:before="40" w:after="40" w:line="240" w:lineRule="auto"/>
              <w:rPr>
                <w:b/>
              </w:rPr>
            </w:pPr>
            <w:r>
              <w:rPr>
                <w:b/>
              </w:rPr>
              <w:t>Ж</w:t>
            </w:r>
          </w:p>
        </w:tc>
        <w:tc>
          <w:tcPr>
            <w:tcW w:w="850" w:type="dxa"/>
            <w:tcBorders>
              <w:left w:val="single" w:sz="4" w:space="0" w:color="auto"/>
            </w:tcBorders>
          </w:tcPr>
          <w:p w:rsidR="00000000" w:rsidRDefault="00000000">
            <w:pPr>
              <w:spacing w:before="40" w:after="40" w:line="240" w:lineRule="auto"/>
              <w:rPr>
                <w:b/>
              </w:rPr>
            </w:pPr>
            <w:r>
              <w:rPr>
                <w:b/>
              </w:rPr>
              <w:t>Итого</w:t>
            </w:r>
          </w:p>
        </w:tc>
      </w:tr>
      <w:tr w:rsidR="00000000">
        <w:tblPrEx>
          <w:tblCellMar>
            <w:top w:w="0" w:type="dxa"/>
            <w:bottom w:w="0" w:type="dxa"/>
          </w:tblCellMar>
        </w:tblPrEx>
        <w:tc>
          <w:tcPr>
            <w:tcW w:w="2127" w:type="dxa"/>
          </w:tcPr>
          <w:p w:rsidR="00000000" w:rsidRDefault="00000000">
            <w:pPr>
              <w:spacing w:before="40" w:after="40" w:line="240" w:lineRule="auto"/>
            </w:pPr>
            <w:r>
              <w:t>Стипендии</w:t>
            </w:r>
          </w:p>
        </w:tc>
        <w:tc>
          <w:tcPr>
            <w:tcW w:w="567" w:type="dxa"/>
            <w:shd w:val="pct10" w:color="000000" w:fill="FFFFFF"/>
          </w:tcPr>
          <w:p w:rsidR="00000000" w:rsidRDefault="00000000">
            <w:pPr>
              <w:spacing w:before="40" w:after="40" w:line="240" w:lineRule="auto"/>
            </w:pPr>
            <w:r>
              <w:t>13</w:t>
            </w:r>
          </w:p>
        </w:tc>
        <w:tc>
          <w:tcPr>
            <w:tcW w:w="992" w:type="dxa"/>
            <w:shd w:val="pct25" w:color="000000" w:fill="FFFFFF"/>
          </w:tcPr>
          <w:p w:rsidR="00000000" w:rsidRDefault="00000000">
            <w:pPr>
              <w:spacing w:before="40" w:after="40" w:line="240" w:lineRule="auto"/>
            </w:pPr>
            <w:r>
              <w:t>16</w:t>
            </w:r>
          </w:p>
        </w:tc>
        <w:tc>
          <w:tcPr>
            <w:tcW w:w="850" w:type="dxa"/>
          </w:tcPr>
          <w:p w:rsidR="00000000" w:rsidRDefault="00000000">
            <w:pPr>
              <w:spacing w:before="40" w:after="40" w:line="240" w:lineRule="auto"/>
            </w:pPr>
            <w:r>
              <w:t>29</w:t>
            </w:r>
          </w:p>
        </w:tc>
        <w:tc>
          <w:tcPr>
            <w:tcW w:w="567" w:type="dxa"/>
            <w:shd w:val="pct10" w:color="000000" w:fill="FFFFFF"/>
          </w:tcPr>
          <w:p w:rsidR="00000000" w:rsidRDefault="00000000">
            <w:pPr>
              <w:spacing w:before="40" w:after="40" w:line="240" w:lineRule="auto"/>
            </w:pPr>
            <w:r>
              <w:t>7</w:t>
            </w:r>
          </w:p>
        </w:tc>
        <w:tc>
          <w:tcPr>
            <w:tcW w:w="993" w:type="dxa"/>
            <w:shd w:val="pct25" w:color="000000" w:fill="FFFFFF"/>
          </w:tcPr>
          <w:p w:rsidR="00000000" w:rsidRDefault="00000000">
            <w:pPr>
              <w:spacing w:before="40" w:after="40" w:line="240" w:lineRule="auto"/>
            </w:pPr>
            <w:r>
              <w:t>12</w:t>
            </w:r>
          </w:p>
        </w:tc>
        <w:tc>
          <w:tcPr>
            <w:tcW w:w="858" w:type="dxa"/>
          </w:tcPr>
          <w:p w:rsidR="00000000" w:rsidRDefault="00000000">
            <w:pPr>
              <w:spacing w:before="40" w:after="40" w:line="240" w:lineRule="auto"/>
            </w:pPr>
            <w:r>
              <w:t>19</w:t>
            </w:r>
          </w:p>
        </w:tc>
        <w:tc>
          <w:tcPr>
            <w:tcW w:w="843" w:type="dxa"/>
            <w:shd w:val="pct10" w:color="000000" w:fill="FFFFFF"/>
          </w:tcPr>
          <w:p w:rsidR="00000000" w:rsidRDefault="00000000">
            <w:pPr>
              <w:spacing w:before="40" w:after="40" w:line="240" w:lineRule="auto"/>
            </w:pPr>
            <w:r>
              <w:t>11</w:t>
            </w:r>
          </w:p>
        </w:tc>
        <w:tc>
          <w:tcPr>
            <w:tcW w:w="992" w:type="dxa"/>
            <w:shd w:val="pct25" w:color="000000" w:fill="FFFFFF"/>
          </w:tcPr>
          <w:p w:rsidR="00000000" w:rsidRDefault="00000000">
            <w:pPr>
              <w:spacing w:before="40" w:after="40" w:line="240" w:lineRule="auto"/>
            </w:pPr>
            <w:r>
              <w:t>13</w:t>
            </w:r>
          </w:p>
        </w:tc>
        <w:tc>
          <w:tcPr>
            <w:tcW w:w="850" w:type="dxa"/>
          </w:tcPr>
          <w:p w:rsidR="00000000" w:rsidRDefault="00000000">
            <w:pPr>
              <w:spacing w:before="40" w:after="40" w:line="240" w:lineRule="auto"/>
            </w:pPr>
            <w:r>
              <w:t>24</w:t>
            </w:r>
          </w:p>
        </w:tc>
      </w:tr>
      <w:tr w:rsidR="00000000">
        <w:tblPrEx>
          <w:tblCellMar>
            <w:top w:w="0" w:type="dxa"/>
            <w:bottom w:w="0" w:type="dxa"/>
          </w:tblCellMar>
        </w:tblPrEx>
        <w:tc>
          <w:tcPr>
            <w:tcW w:w="2127" w:type="dxa"/>
          </w:tcPr>
          <w:p w:rsidR="00000000" w:rsidRDefault="00000000">
            <w:pPr>
              <w:spacing w:before="40" w:after="40" w:line="240" w:lineRule="auto"/>
            </w:pPr>
            <w:r>
              <w:t>Пособия</w:t>
            </w:r>
          </w:p>
        </w:tc>
        <w:tc>
          <w:tcPr>
            <w:tcW w:w="567" w:type="dxa"/>
            <w:shd w:val="pct10" w:color="000000" w:fill="FFFFFF"/>
          </w:tcPr>
          <w:p w:rsidR="00000000" w:rsidRDefault="00000000">
            <w:pPr>
              <w:spacing w:before="40" w:after="40" w:line="240" w:lineRule="auto"/>
            </w:pPr>
            <w:r>
              <w:t>42</w:t>
            </w:r>
          </w:p>
        </w:tc>
        <w:tc>
          <w:tcPr>
            <w:tcW w:w="992" w:type="dxa"/>
            <w:shd w:val="pct25" w:color="000000" w:fill="FFFFFF"/>
          </w:tcPr>
          <w:p w:rsidR="00000000" w:rsidRDefault="00000000">
            <w:pPr>
              <w:spacing w:before="40" w:after="40" w:line="240" w:lineRule="auto"/>
            </w:pPr>
            <w:r>
              <w:t>74</w:t>
            </w:r>
          </w:p>
        </w:tc>
        <w:tc>
          <w:tcPr>
            <w:tcW w:w="850" w:type="dxa"/>
          </w:tcPr>
          <w:p w:rsidR="00000000" w:rsidRDefault="00000000">
            <w:pPr>
              <w:spacing w:before="40" w:after="40" w:line="240" w:lineRule="auto"/>
            </w:pPr>
            <w:r>
              <w:t>116</w:t>
            </w:r>
          </w:p>
        </w:tc>
        <w:tc>
          <w:tcPr>
            <w:tcW w:w="567" w:type="dxa"/>
            <w:shd w:val="pct10" w:color="000000" w:fill="FFFFFF"/>
          </w:tcPr>
          <w:p w:rsidR="00000000" w:rsidRDefault="00000000">
            <w:pPr>
              <w:spacing w:before="40" w:after="40" w:line="240" w:lineRule="auto"/>
            </w:pPr>
            <w:r>
              <w:t>35</w:t>
            </w:r>
          </w:p>
        </w:tc>
        <w:tc>
          <w:tcPr>
            <w:tcW w:w="993" w:type="dxa"/>
            <w:shd w:val="pct25" w:color="000000" w:fill="FFFFFF"/>
          </w:tcPr>
          <w:p w:rsidR="00000000" w:rsidRDefault="00000000">
            <w:pPr>
              <w:spacing w:before="40" w:after="40" w:line="240" w:lineRule="auto"/>
            </w:pPr>
            <w:r>
              <w:t>72</w:t>
            </w:r>
          </w:p>
        </w:tc>
        <w:tc>
          <w:tcPr>
            <w:tcW w:w="858" w:type="dxa"/>
          </w:tcPr>
          <w:p w:rsidR="00000000" w:rsidRDefault="00000000">
            <w:pPr>
              <w:spacing w:before="40" w:after="40" w:line="240" w:lineRule="auto"/>
            </w:pPr>
            <w:r>
              <w:t>107</w:t>
            </w:r>
          </w:p>
        </w:tc>
        <w:tc>
          <w:tcPr>
            <w:tcW w:w="843" w:type="dxa"/>
            <w:shd w:val="pct10" w:color="000000" w:fill="FFFFFF"/>
          </w:tcPr>
          <w:p w:rsidR="00000000" w:rsidRDefault="00000000">
            <w:pPr>
              <w:spacing w:before="40" w:after="40" w:line="240" w:lineRule="auto"/>
            </w:pPr>
            <w:r>
              <w:t>31</w:t>
            </w:r>
          </w:p>
        </w:tc>
        <w:tc>
          <w:tcPr>
            <w:tcW w:w="992" w:type="dxa"/>
            <w:shd w:val="pct25" w:color="000000" w:fill="FFFFFF"/>
          </w:tcPr>
          <w:p w:rsidR="00000000" w:rsidRDefault="00000000">
            <w:pPr>
              <w:spacing w:before="40" w:after="40" w:line="240" w:lineRule="auto"/>
            </w:pPr>
            <w:r>
              <w:t>64</w:t>
            </w:r>
          </w:p>
        </w:tc>
        <w:tc>
          <w:tcPr>
            <w:tcW w:w="850" w:type="dxa"/>
          </w:tcPr>
          <w:p w:rsidR="00000000" w:rsidRDefault="00000000">
            <w:pPr>
              <w:spacing w:before="40" w:after="40" w:line="240" w:lineRule="auto"/>
            </w:pPr>
            <w:r>
              <w:t>95</w:t>
            </w:r>
          </w:p>
        </w:tc>
      </w:tr>
      <w:tr w:rsidR="00000000">
        <w:tblPrEx>
          <w:tblCellMar>
            <w:top w:w="0" w:type="dxa"/>
            <w:bottom w:w="0" w:type="dxa"/>
          </w:tblCellMar>
        </w:tblPrEx>
        <w:tc>
          <w:tcPr>
            <w:tcW w:w="2127" w:type="dxa"/>
          </w:tcPr>
          <w:p w:rsidR="00000000" w:rsidRDefault="00000000">
            <w:pPr>
              <w:spacing w:before="40" w:after="40" w:line="240" w:lineRule="auto"/>
            </w:pPr>
            <w:r>
              <w:t>Дотации на обучение учащихся, занимающихся искусством</w:t>
            </w:r>
          </w:p>
        </w:tc>
        <w:tc>
          <w:tcPr>
            <w:tcW w:w="567" w:type="dxa"/>
            <w:shd w:val="pct10" w:color="000000" w:fill="FFFFFF"/>
          </w:tcPr>
          <w:p w:rsidR="00000000" w:rsidRDefault="00000000">
            <w:pPr>
              <w:spacing w:before="40" w:after="40" w:line="240" w:lineRule="auto"/>
            </w:pPr>
            <w:r>
              <w:t>3</w:t>
            </w:r>
          </w:p>
        </w:tc>
        <w:tc>
          <w:tcPr>
            <w:tcW w:w="992" w:type="dxa"/>
            <w:shd w:val="pct25" w:color="000000" w:fill="FFFFFF"/>
          </w:tcPr>
          <w:p w:rsidR="00000000" w:rsidRDefault="00000000">
            <w:pPr>
              <w:spacing w:before="40" w:after="40" w:line="240" w:lineRule="auto"/>
            </w:pPr>
            <w:r>
              <w:t>4</w:t>
            </w:r>
          </w:p>
        </w:tc>
        <w:tc>
          <w:tcPr>
            <w:tcW w:w="850" w:type="dxa"/>
          </w:tcPr>
          <w:p w:rsidR="00000000" w:rsidRDefault="00000000">
            <w:pPr>
              <w:spacing w:before="40" w:after="40" w:line="240" w:lineRule="auto"/>
            </w:pPr>
            <w:r>
              <w:t>7</w:t>
            </w:r>
          </w:p>
        </w:tc>
        <w:tc>
          <w:tcPr>
            <w:tcW w:w="567" w:type="dxa"/>
            <w:shd w:val="pct10" w:color="000000" w:fill="FFFFFF"/>
          </w:tcPr>
          <w:p w:rsidR="00000000" w:rsidRDefault="00000000">
            <w:pPr>
              <w:pStyle w:val="Header"/>
              <w:tabs>
                <w:tab w:val="clear" w:pos="4677"/>
                <w:tab w:val="clear" w:pos="9355"/>
              </w:tabs>
              <w:spacing w:before="40" w:after="40" w:line="240" w:lineRule="auto"/>
            </w:pPr>
            <w:r>
              <w:t>13</w:t>
            </w:r>
          </w:p>
        </w:tc>
        <w:tc>
          <w:tcPr>
            <w:tcW w:w="993" w:type="dxa"/>
            <w:shd w:val="pct25" w:color="000000" w:fill="FFFFFF"/>
          </w:tcPr>
          <w:p w:rsidR="00000000" w:rsidRDefault="00000000">
            <w:pPr>
              <w:spacing w:before="40" w:after="40" w:line="240" w:lineRule="auto"/>
            </w:pPr>
            <w:r>
              <w:t>16</w:t>
            </w:r>
          </w:p>
        </w:tc>
        <w:tc>
          <w:tcPr>
            <w:tcW w:w="858" w:type="dxa"/>
          </w:tcPr>
          <w:p w:rsidR="00000000" w:rsidRDefault="00000000">
            <w:pPr>
              <w:spacing w:before="40" w:after="40" w:line="240" w:lineRule="auto"/>
            </w:pPr>
            <w:r>
              <w:t>29</w:t>
            </w:r>
          </w:p>
        </w:tc>
        <w:tc>
          <w:tcPr>
            <w:tcW w:w="843" w:type="dxa"/>
            <w:shd w:val="pct10" w:color="000000" w:fill="FFFFFF"/>
          </w:tcPr>
          <w:p w:rsidR="00000000" w:rsidRDefault="00000000">
            <w:pPr>
              <w:spacing w:before="40" w:after="40" w:line="240" w:lineRule="auto"/>
            </w:pPr>
            <w:r>
              <w:t>3</w:t>
            </w:r>
          </w:p>
        </w:tc>
        <w:tc>
          <w:tcPr>
            <w:tcW w:w="992" w:type="dxa"/>
            <w:shd w:val="pct25" w:color="000000" w:fill="FFFFFF"/>
          </w:tcPr>
          <w:p w:rsidR="00000000" w:rsidRDefault="00000000">
            <w:pPr>
              <w:spacing w:before="40" w:after="40" w:line="240" w:lineRule="auto"/>
            </w:pPr>
            <w:r>
              <w:t>5</w:t>
            </w:r>
          </w:p>
        </w:tc>
        <w:tc>
          <w:tcPr>
            <w:tcW w:w="850" w:type="dxa"/>
          </w:tcPr>
          <w:p w:rsidR="00000000" w:rsidRDefault="00000000">
            <w:pPr>
              <w:spacing w:before="40" w:after="40" w:line="240" w:lineRule="auto"/>
            </w:pPr>
            <w:r>
              <w:t>8</w:t>
            </w:r>
          </w:p>
        </w:tc>
      </w:tr>
      <w:tr w:rsidR="00000000">
        <w:tblPrEx>
          <w:tblCellMar>
            <w:top w:w="0" w:type="dxa"/>
            <w:bottom w:w="0" w:type="dxa"/>
          </w:tblCellMar>
        </w:tblPrEx>
        <w:tc>
          <w:tcPr>
            <w:tcW w:w="2127" w:type="dxa"/>
          </w:tcPr>
          <w:p w:rsidR="00000000" w:rsidRDefault="00000000">
            <w:pPr>
              <w:spacing w:before="40" w:after="40" w:line="240" w:lineRule="auto"/>
            </w:pPr>
            <w:r>
              <w:t>Всего</w:t>
            </w:r>
          </w:p>
        </w:tc>
        <w:tc>
          <w:tcPr>
            <w:tcW w:w="567" w:type="dxa"/>
            <w:shd w:val="pct10" w:color="000000" w:fill="FFFFFF"/>
          </w:tcPr>
          <w:p w:rsidR="00000000" w:rsidRDefault="00000000">
            <w:pPr>
              <w:spacing w:before="40" w:after="40" w:line="240" w:lineRule="auto"/>
            </w:pPr>
            <w:r>
              <w:t>58</w:t>
            </w:r>
          </w:p>
        </w:tc>
        <w:tc>
          <w:tcPr>
            <w:tcW w:w="992" w:type="dxa"/>
            <w:shd w:val="pct25" w:color="000000" w:fill="FFFFFF"/>
          </w:tcPr>
          <w:p w:rsidR="00000000" w:rsidRDefault="00000000">
            <w:pPr>
              <w:pStyle w:val="Header"/>
              <w:tabs>
                <w:tab w:val="clear" w:pos="4677"/>
                <w:tab w:val="clear" w:pos="9355"/>
              </w:tabs>
              <w:spacing w:before="40" w:after="40" w:line="240" w:lineRule="auto"/>
            </w:pPr>
            <w:r>
              <w:t>94</w:t>
            </w:r>
            <w:r>
              <w:br/>
              <w:t>(61,8%)</w:t>
            </w:r>
          </w:p>
        </w:tc>
        <w:tc>
          <w:tcPr>
            <w:tcW w:w="850" w:type="dxa"/>
          </w:tcPr>
          <w:p w:rsidR="00000000" w:rsidRDefault="00000000">
            <w:pPr>
              <w:spacing w:before="40" w:after="40" w:line="240" w:lineRule="auto"/>
            </w:pPr>
            <w:r>
              <w:t>152</w:t>
            </w:r>
          </w:p>
        </w:tc>
        <w:tc>
          <w:tcPr>
            <w:tcW w:w="567" w:type="dxa"/>
            <w:shd w:val="pct10" w:color="000000" w:fill="FFFFFF"/>
          </w:tcPr>
          <w:p w:rsidR="00000000" w:rsidRDefault="00000000">
            <w:pPr>
              <w:spacing w:before="40" w:after="40" w:line="240" w:lineRule="auto"/>
            </w:pPr>
            <w:r>
              <w:t>55</w:t>
            </w:r>
          </w:p>
        </w:tc>
        <w:tc>
          <w:tcPr>
            <w:tcW w:w="993" w:type="dxa"/>
            <w:shd w:val="pct25" w:color="000000" w:fill="FFFFFF"/>
          </w:tcPr>
          <w:p w:rsidR="00000000" w:rsidRDefault="00000000">
            <w:pPr>
              <w:spacing w:before="40" w:after="40" w:line="240" w:lineRule="auto"/>
            </w:pPr>
            <w:r>
              <w:t>100</w:t>
            </w:r>
            <w:r>
              <w:br/>
              <w:t>(64,5%)</w:t>
            </w:r>
          </w:p>
        </w:tc>
        <w:tc>
          <w:tcPr>
            <w:tcW w:w="858" w:type="dxa"/>
          </w:tcPr>
          <w:p w:rsidR="00000000" w:rsidRDefault="00000000">
            <w:pPr>
              <w:spacing w:before="40" w:after="40" w:line="240" w:lineRule="auto"/>
            </w:pPr>
            <w:r>
              <w:t>155</w:t>
            </w:r>
          </w:p>
        </w:tc>
        <w:tc>
          <w:tcPr>
            <w:tcW w:w="843" w:type="dxa"/>
            <w:shd w:val="pct10" w:color="000000" w:fill="FFFFFF"/>
          </w:tcPr>
          <w:p w:rsidR="00000000" w:rsidRDefault="00000000">
            <w:pPr>
              <w:spacing w:before="40" w:after="40" w:line="240" w:lineRule="auto"/>
            </w:pPr>
            <w:r>
              <w:t>45</w:t>
            </w:r>
          </w:p>
        </w:tc>
        <w:tc>
          <w:tcPr>
            <w:tcW w:w="992" w:type="dxa"/>
            <w:shd w:val="pct25" w:color="000000" w:fill="FFFFFF"/>
          </w:tcPr>
          <w:p w:rsidR="00000000" w:rsidRDefault="00000000">
            <w:pPr>
              <w:spacing w:before="40" w:after="40" w:line="240" w:lineRule="auto"/>
            </w:pPr>
            <w:r>
              <w:t xml:space="preserve">82 </w:t>
            </w:r>
            <w:r>
              <w:br/>
              <w:t>(64,6%)</w:t>
            </w:r>
          </w:p>
        </w:tc>
        <w:tc>
          <w:tcPr>
            <w:tcW w:w="850" w:type="dxa"/>
          </w:tcPr>
          <w:p w:rsidR="00000000" w:rsidRDefault="00000000">
            <w:pPr>
              <w:spacing w:before="40" w:after="40" w:line="240" w:lineRule="auto"/>
            </w:pPr>
            <w:r>
              <w:t>127</w:t>
            </w:r>
          </w:p>
        </w:tc>
      </w:tr>
    </w:tbl>
    <w:p w:rsidR="00000000" w:rsidRDefault="00000000">
      <w:pPr>
        <w:spacing w:after="0" w:line="240" w:lineRule="auto"/>
      </w:pPr>
    </w:p>
    <w:p w:rsidR="00000000" w:rsidRDefault="00000000">
      <w:pPr>
        <w:pStyle w:val="Header"/>
        <w:tabs>
          <w:tab w:val="clear" w:pos="4677"/>
          <w:tab w:val="clear" w:pos="9355"/>
        </w:tabs>
        <w:spacing w:after="0" w:line="240" w:lineRule="auto"/>
      </w:pPr>
    </w:p>
    <w:p w:rsidR="00000000" w:rsidRDefault="00000000">
      <w:pPr>
        <w:pStyle w:val="Heading3"/>
        <w:spacing w:after="0" w:line="240" w:lineRule="auto"/>
        <w:rPr>
          <w:sz w:val="22"/>
        </w:rPr>
      </w:pPr>
      <w:r>
        <w:rPr>
          <w:sz w:val="22"/>
        </w:rPr>
        <w:t>10</w:t>
      </w:r>
      <w:r>
        <w:rPr>
          <w:sz w:val="22"/>
        </w:rPr>
        <w:tab/>
      </w:r>
      <w:r>
        <w:rPr>
          <w:noProof w:val="0"/>
          <w:sz w:val="22"/>
          <w:lang w:val="ru-RU"/>
        </w:rPr>
        <w:tab/>
      </w:r>
      <w:r>
        <w:rPr>
          <w:b/>
          <w:sz w:val="22"/>
        </w:rPr>
        <w:t>СТАТЬЯ 15 – РАВЕНСТВО ЖЕНЩИН ПЕРЕД ЗАКОНОМ</w:t>
      </w:r>
    </w:p>
    <w:p w:rsidR="00000000" w:rsidRDefault="00000000">
      <w:pPr>
        <w:spacing w:after="0" w:line="240" w:lineRule="auto"/>
      </w:pPr>
    </w:p>
    <w:p w:rsidR="00000000" w:rsidRDefault="00000000">
      <w:pPr>
        <w:spacing w:after="0" w:line="240" w:lineRule="auto"/>
        <w:jc w:val="both"/>
      </w:pPr>
      <w:r>
        <w:t>10.1</w:t>
      </w:r>
      <w:r>
        <w:tab/>
        <w:t>В таблице 11, ниже, приведены данные о женщинах, работающих в судебных органах, в частности в окружных судах, в 1997–1999 годах.</w:t>
      </w:r>
    </w:p>
    <w:p w:rsidR="00000000" w:rsidRDefault="00000000">
      <w:pPr>
        <w:pStyle w:val="Header"/>
        <w:tabs>
          <w:tab w:val="clear" w:pos="4677"/>
          <w:tab w:val="clear" w:pos="9355"/>
        </w:tabs>
        <w:spacing w:after="0" w:line="240" w:lineRule="auto"/>
      </w:pPr>
    </w:p>
    <w:p w:rsidR="00000000" w:rsidRDefault="00000000">
      <w:pPr>
        <w:pStyle w:val="Header"/>
        <w:tabs>
          <w:tab w:val="clear" w:pos="4677"/>
          <w:tab w:val="clear" w:pos="9355"/>
        </w:tabs>
        <w:spacing w:after="0" w:line="240" w:lineRule="auto"/>
      </w:pPr>
    </w:p>
    <w:p w:rsidR="00000000" w:rsidRDefault="00000000">
      <w:pPr>
        <w:pStyle w:val="Heading3"/>
        <w:spacing w:after="0" w:line="240" w:lineRule="auto"/>
        <w:rPr>
          <w:b/>
          <w:noProof w:val="0"/>
          <w:sz w:val="22"/>
          <w:lang w:val="ru-RU"/>
        </w:rPr>
      </w:pPr>
      <w:r>
        <w:rPr>
          <w:b/>
          <w:sz w:val="22"/>
        </w:rPr>
        <w:t>Таблица 11.</w:t>
      </w:r>
      <w:r>
        <w:rPr>
          <w:b/>
          <w:sz w:val="22"/>
        </w:rPr>
        <w:tab/>
        <w:t>Гендерное распределение должностей в судебных органах,</w:t>
      </w:r>
      <w:r>
        <w:rPr>
          <w:b/>
          <w:noProof w:val="0"/>
          <w:sz w:val="22"/>
          <w:lang w:val="ru-RU"/>
        </w:rPr>
        <w:t xml:space="preserve"> 1997–1999 годы</w:t>
      </w:r>
    </w:p>
    <w:p w:rsidR="00000000" w:rsidRDefault="00000000">
      <w:pPr>
        <w:pStyle w:val="Header"/>
        <w:spacing w:after="0" w:line="240" w:lineRule="auto"/>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005"/>
        <w:gridCol w:w="1547"/>
        <w:gridCol w:w="1269"/>
        <w:gridCol w:w="1408"/>
        <w:gridCol w:w="1408"/>
        <w:gridCol w:w="1301"/>
      </w:tblGrid>
      <w:tr w:rsidR="00000000">
        <w:tblPrEx>
          <w:tblCellMar>
            <w:top w:w="0" w:type="dxa"/>
            <w:bottom w:w="0" w:type="dxa"/>
          </w:tblCellMar>
        </w:tblPrEx>
        <w:trPr>
          <w:cantSplit/>
        </w:trPr>
        <w:tc>
          <w:tcPr>
            <w:tcW w:w="1701" w:type="dxa"/>
            <w:tcBorders>
              <w:bottom w:val="nil"/>
            </w:tcBorders>
            <w:shd w:val="pct10" w:color="000000" w:fill="FFFFFF"/>
          </w:tcPr>
          <w:p w:rsidR="00000000" w:rsidRDefault="00000000">
            <w:pPr>
              <w:pStyle w:val="Heading4"/>
              <w:spacing w:before="60" w:after="40" w:line="240" w:lineRule="auto"/>
              <w:jc w:val="left"/>
              <w:rPr>
                <w:sz w:val="20"/>
                <w:u w:val="single"/>
              </w:rPr>
            </w:pPr>
            <w:r>
              <w:rPr>
                <w:sz w:val="20"/>
                <w:u w:val="single"/>
              </w:rPr>
              <w:t>Тип суда</w:t>
            </w:r>
          </w:p>
        </w:tc>
        <w:tc>
          <w:tcPr>
            <w:tcW w:w="2552" w:type="dxa"/>
            <w:gridSpan w:val="2"/>
            <w:vMerge w:val="restart"/>
            <w:tcBorders>
              <w:bottom w:val="nil"/>
            </w:tcBorders>
            <w:shd w:val="pct10" w:color="000000" w:fill="FFFFFF"/>
          </w:tcPr>
          <w:p w:rsidR="00000000" w:rsidRDefault="00000000">
            <w:pPr>
              <w:spacing w:before="60" w:after="40" w:line="240" w:lineRule="auto"/>
              <w:rPr>
                <w:b/>
              </w:rPr>
            </w:pPr>
            <w:r>
              <w:rPr>
                <w:b/>
              </w:rPr>
              <w:t>1997 год</w:t>
            </w:r>
            <w:r>
              <w:rPr>
                <w:b/>
              </w:rPr>
              <w:br/>
              <w:t>Итого: 90</w:t>
            </w:r>
          </w:p>
        </w:tc>
        <w:tc>
          <w:tcPr>
            <w:tcW w:w="2677" w:type="dxa"/>
            <w:gridSpan w:val="2"/>
            <w:vMerge w:val="restart"/>
            <w:tcBorders>
              <w:bottom w:val="nil"/>
            </w:tcBorders>
            <w:shd w:val="pct10" w:color="000000" w:fill="FFFFFF"/>
          </w:tcPr>
          <w:p w:rsidR="00000000" w:rsidRDefault="00000000">
            <w:pPr>
              <w:spacing w:before="60" w:after="40" w:line="240" w:lineRule="auto"/>
              <w:rPr>
                <w:b/>
              </w:rPr>
            </w:pPr>
            <w:r>
              <w:rPr>
                <w:b/>
              </w:rPr>
              <w:t>1998 год</w:t>
            </w:r>
            <w:r>
              <w:rPr>
                <w:b/>
              </w:rPr>
              <w:br/>
              <w:t>Итого: 88</w:t>
            </w:r>
          </w:p>
        </w:tc>
        <w:tc>
          <w:tcPr>
            <w:tcW w:w="2709" w:type="dxa"/>
            <w:gridSpan w:val="2"/>
            <w:vMerge w:val="restart"/>
            <w:tcBorders>
              <w:bottom w:val="nil"/>
            </w:tcBorders>
            <w:shd w:val="pct10" w:color="000000" w:fill="FFFFFF"/>
          </w:tcPr>
          <w:p w:rsidR="00000000" w:rsidRDefault="00000000">
            <w:pPr>
              <w:spacing w:before="60" w:after="40" w:line="240" w:lineRule="auto"/>
              <w:rPr>
                <w:b/>
              </w:rPr>
            </w:pPr>
            <w:r>
              <w:rPr>
                <w:b/>
              </w:rPr>
              <w:t>1999 год</w:t>
            </w:r>
            <w:r>
              <w:rPr>
                <w:b/>
              </w:rPr>
              <w:br/>
              <w:t>Итого: 87</w:t>
            </w:r>
          </w:p>
        </w:tc>
      </w:tr>
      <w:tr w:rsidR="00000000">
        <w:tblPrEx>
          <w:tblCellMar>
            <w:top w:w="0" w:type="dxa"/>
            <w:bottom w:w="0" w:type="dxa"/>
          </w:tblCellMar>
        </w:tblPrEx>
        <w:trPr>
          <w:cantSplit/>
        </w:trPr>
        <w:tc>
          <w:tcPr>
            <w:tcW w:w="1701" w:type="dxa"/>
            <w:tcBorders>
              <w:top w:val="nil"/>
            </w:tcBorders>
            <w:shd w:val="pct10" w:color="auto" w:fill="FFFFFF"/>
          </w:tcPr>
          <w:p w:rsidR="00000000" w:rsidRDefault="00000000">
            <w:pPr>
              <w:spacing w:before="60" w:after="40" w:line="240" w:lineRule="auto"/>
              <w:rPr>
                <w:b/>
              </w:rPr>
            </w:pPr>
          </w:p>
        </w:tc>
        <w:tc>
          <w:tcPr>
            <w:tcW w:w="2552" w:type="dxa"/>
            <w:gridSpan w:val="2"/>
            <w:vMerge/>
            <w:tcBorders>
              <w:top w:val="nil"/>
            </w:tcBorders>
          </w:tcPr>
          <w:p w:rsidR="00000000" w:rsidRDefault="00000000">
            <w:pPr>
              <w:spacing w:before="60" w:after="40" w:line="240" w:lineRule="auto"/>
              <w:rPr>
                <w:b/>
              </w:rPr>
            </w:pPr>
          </w:p>
        </w:tc>
        <w:tc>
          <w:tcPr>
            <w:tcW w:w="2677" w:type="dxa"/>
            <w:gridSpan w:val="2"/>
            <w:vMerge/>
            <w:tcBorders>
              <w:top w:val="nil"/>
            </w:tcBorders>
          </w:tcPr>
          <w:p w:rsidR="00000000" w:rsidRDefault="00000000">
            <w:pPr>
              <w:spacing w:before="60" w:after="40" w:line="240" w:lineRule="auto"/>
              <w:rPr>
                <w:b/>
              </w:rPr>
            </w:pPr>
          </w:p>
        </w:tc>
        <w:tc>
          <w:tcPr>
            <w:tcW w:w="2709" w:type="dxa"/>
            <w:gridSpan w:val="2"/>
            <w:vMerge/>
            <w:tcBorders>
              <w:top w:val="nil"/>
            </w:tcBorders>
          </w:tcPr>
          <w:p w:rsidR="00000000" w:rsidRDefault="00000000">
            <w:pPr>
              <w:spacing w:before="60" w:after="40" w:line="240" w:lineRule="auto"/>
              <w:rPr>
                <w:b/>
              </w:rPr>
            </w:pPr>
          </w:p>
        </w:tc>
      </w:tr>
      <w:tr w:rsidR="00000000">
        <w:tblPrEx>
          <w:tblCellMar>
            <w:top w:w="0" w:type="dxa"/>
            <w:bottom w:w="0" w:type="dxa"/>
          </w:tblCellMar>
        </w:tblPrEx>
        <w:tc>
          <w:tcPr>
            <w:tcW w:w="1701" w:type="dxa"/>
            <w:tcBorders>
              <w:bottom w:val="nil"/>
            </w:tcBorders>
          </w:tcPr>
          <w:p w:rsidR="00000000" w:rsidRDefault="00000000">
            <w:pPr>
              <w:spacing w:before="60" w:after="40" w:line="240" w:lineRule="auto"/>
            </w:pPr>
            <w:r>
              <w:t>Судьи: Верховный суд</w:t>
            </w:r>
          </w:p>
        </w:tc>
        <w:tc>
          <w:tcPr>
            <w:tcW w:w="1005" w:type="dxa"/>
            <w:shd w:val="pct10" w:color="000000" w:fill="FFFFFF"/>
          </w:tcPr>
          <w:p w:rsidR="00000000" w:rsidRDefault="00000000">
            <w:pPr>
              <w:spacing w:before="60" w:after="40" w:line="240" w:lineRule="auto"/>
              <w:rPr>
                <w:b/>
              </w:rPr>
            </w:pPr>
            <w:r>
              <w:rPr>
                <w:b/>
              </w:rPr>
              <w:t>М</w:t>
            </w:r>
          </w:p>
        </w:tc>
        <w:tc>
          <w:tcPr>
            <w:tcW w:w="1547" w:type="dxa"/>
            <w:shd w:val="pct10" w:color="000000" w:fill="FFFFFF"/>
          </w:tcPr>
          <w:p w:rsidR="00000000" w:rsidRDefault="00000000">
            <w:pPr>
              <w:spacing w:before="60" w:after="40" w:line="240" w:lineRule="auto"/>
              <w:rPr>
                <w:b/>
              </w:rPr>
            </w:pPr>
            <w:r>
              <w:rPr>
                <w:b/>
              </w:rPr>
              <w:t>Ж</w:t>
            </w:r>
          </w:p>
        </w:tc>
        <w:tc>
          <w:tcPr>
            <w:tcW w:w="1269" w:type="dxa"/>
            <w:shd w:val="pct10" w:color="000000" w:fill="FFFFFF"/>
          </w:tcPr>
          <w:p w:rsidR="00000000" w:rsidRDefault="00000000">
            <w:pPr>
              <w:spacing w:before="60" w:after="40" w:line="240" w:lineRule="auto"/>
              <w:rPr>
                <w:b/>
              </w:rPr>
            </w:pPr>
            <w:r>
              <w:rPr>
                <w:b/>
              </w:rPr>
              <w:t>M</w:t>
            </w:r>
          </w:p>
        </w:tc>
        <w:tc>
          <w:tcPr>
            <w:tcW w:w="1408" w:type="dxa"/>
            <w:shd w:val="pct10" w:color="000000" w:fill="FFFFFF"/>
          </w:tcPr>
          <w:p w:rsidR="00000000" w:rsidRDefault="00000000">
            <w:pPr>
              <w:spacing w:before="60" w:after="40" w:line="240" w:lineRule="auto"/>
              <w:rPr>
                <w:b/>
              </w:rPr>
            </w:pPr>
            <w:r>
              <w:rPr>
                <w:b/>
              </w:rPr>
              <w:t>Ж</w:t>
            </w:r>
          </w:p>
        </w:tc>
        <w:tc>
          <w:tcPr>
            <w:tcW w:w="1408" w:type="dxa"/>
            <w:shd w:val="pct10" w:color="000000" w:fill="FFFFFF"/>
          </w:tcPr>
          <w:p w:rsidR="00000000" w:rsidRDefault="00000000">
            <w:pPr>
              <w:spacing w:before="60" w:after="40" w:line="240" w:lineRule="auto"/>
              <w:rPr>
                <w:b/>
              </w:rPr>
            </w:pPr>
            <w:r>
              <w:rPr>
                <w:b/>
              </w:rPr>
              <w:t>M</w:t>
            </w:r>
          </w:p>
        </w:tc>
        <w:tc>
          <w:tcPr>
            <w:tcW w:w="1301" w:type="dxa"/>
            <w:shd w:val="pct10" w:color="000000" w:fill="FFFFFF"/>
          </w:tcPr>
          <w:p w:rsidR="00000000" w:rsidRDefault="00000000">
            <w:pPr>
              <w:spacing w:before="60" w:after="40" w:line="240" w:lineRule="auto"/>
              <w:rPr>
                <w:b/>
              </w:rPr>
            </w:pPr>
            <w:r>
              <w:rPr>
                <w:b/>
              </w:rPr>
              <w:t>Ж</w:t>
            </w:r>
          </w:p>
        </w:tc>
      </w:tr>
      <w:tr w:rsidR="00000000">
        <w:tblPrEx>
          <w:tblCellMar>
            <w:top w:w="0" w:type="dxa"/>
            <w:bottom w:w="0" w:type="dxa"/>
          </w:tblCellMar>
        </w:tblPrEx>
        <w:tc>
          <w:tcPr>
            <w:tcW w:w="1701" w:type="dxa"/>
            <w:tcBorders>
              <w:top w:val="nil"/>
            </w:tcBorders>
          </w:tcPr>
          <w:p w:rsidR="00000000" w:rsidRDefault="00000000">
            <w:pPr>
              <w:spacing w:before="60" w:after="40" w:line="240" w:lineRule="auto"/>
            </w:pPr>
          </w:p>
        </w:tc>
        <w:tc>
          <w:tcPr>
            <w:tcW w:w="1005" w:type="dxa"/>
            <w:shd w:val="pct10" w:color="000000" w:fill="FFFFFF"/>
          </w:tcPr>
          <w:p w:rsidR="00000000" w:rsidRDefault="00000000">
            <w:pPr>
              <w:spacing w:before="60" w:after="40" w:line="240" w:lineRule="auto"/>
            </w:pPr>
            <w:r>
              <w:t>19</w:t>
            </w:r>
          </w:p>
        </w:tc>
        <w:tc>
          <w:tcPr>
            <w:tcW w:w="1547" w:type="dxa"/>
            <w:shd w:val="pct10" w:color="000000" w:fill="FFFFFF"/>
          </w:tcPr>
          <w:p w:rsidR="00000000" w:rsidRDefault="00000000">
            <w:pPr>
              <w:spacing w:before="60" w:after="40" w:line="240" w:lineRule="auto"/>
            </w:pPr>
            <w:r>
              <w:t>2</w:t>
            </w:r>
          </w:p>
        </w:tc>
        <w:tc>
          <w:tcPr>
            <w:tcW w:w="1269" w:type="dxa"/>
            <w:shd w:val="pct10" w:color="000000" w:fill="FFFFFF"/>
          </w:tcPr>
          <w:p w:rsidR="00000000" w:rsidRDefault="00000000">
            <w:pPr>
              <w:spacing w:before="60" w:after="40" w:line="240" w:lineRule="auto"/>
            </w:pPr>
            <w:r>
              <w:t>18</w:t>
            </w:r>
          </w:p>
        </w:tc>
        <w:tc>
          <w:tcPr>
            <w:tcW w:w="1408" w:type="dxa"/>
            <w:shd w:val="pct10" w:color="000000" w:fill="FFFFFF"/>
          </w:tcPr>
          <w:p w:rsidR="00000000" w:rsidRDefault="00000000">
            <w:pPr>
              <w:spacing w:before="60" w:after="40" w:line="240" w:lineRule="auto"/>
            </w:pPr>
            <w:r>
              <w:t>2</w:t>
            </w:r>
          </w:p>
        </w:tc>
        <w:tc>
          <w:tcPr>
            <w:tcW w:w="1408" w:type="dxa"/>
            <w:shd w:val="pct10" w:color="000000" w:fill="FFFFFF"/>
          </w:tcPr>
          <w:p w:rsidR="00000000" w:rsidRDefault="00000000">
            <w:pPr>
              <w:spacing w:before="60" w:after="40" w:line="240" w:lineRule="auto"/>
            </w:pPr>
            <w:r>
              <w:t>16</w:t>
            </w:r>
          </w:p>
        </w:tc>
        <w:tc>
          <w:tcPr>
            <w:tcW w:w="1301" w:type="dxa"/>
            <w:shd w:val="pct10" w:color="000000" w:fill="FFFFFF"/>
          </w:tcPr>
          <w:p w:rsidR="00000000" w:rsidRDefault="00000000">
            <w:pPr>
              <w:spacing w:before="60" w:after="40" w:line="240" w:lineRule="auto"/>
            </w:pPr>
            <w:r>
              <w:t>2</w:t>
            </w:r>
          </w:p>
        </w:tc>
      </w:tr>
      <w:tr w:rsidR="00000000">
        <w:tblPrEx>
          <w:tblCellMar>
            <w:top w:w="0" w:type="dxa"/>
            <w:bottom w:w="0" w:type="dxa"/>
          </w:tblCellMar>
        </w:tblPrEx>
        <w:tc>
          <w:tcPr>
            <w:tcW w:w="1701" w:type="dxa"/>
          </w:tcPr>
          <w:p w:rsidR="00000000" w:rsidRDefault="00000000">
            <w:pPr>
              <w:spacing w:before="60" w:after="40" w:line="240" w:lineRule="auto"/>
            </w:pPr>
            <w:r>
              <w:t>Окружные суды</w:t>
            </w:r>
          </w:p>
        </w:tc>
        <w:tc>
          <w:tcPr>
            <w:tcW w:w="1005" w:type="dxa"/>
            <w:shd w:val="pct10" w:color="000000" w:fill="FFFFFF"/>
          </w:tcPr>
          <w:p w:rsidR="00000000" w:rsidRDefault="00000000">
            <w:pPr>
              <w:pStyle w:val="FootnoteText"/>
              <w:spacing w:before="60" w:after="40"/>
              <w:rPr>
                <w:sz w:val="20"/>
              </w:rPr>
            </w:pPr>
            <w:r>
              <w:rPr>
                <w:sz w:val="20"/>
              </w:rPr>
              <w:t>39</w:t>
            </w:r>
          </w:p>
        </w:tc>
        <w:tc>
          <w:tcPr>
            <w:tcW w:w="1547" w:type="dxa"/>
            <w:shd w:val="pct10" w:color="000000" w:fill="FFFFFF"/>
          </w:tcPr>
          <w:p w:rsidR="00000000" w:rsidRDefault="00000000">
            <w:pPr>
              <w:spacing w:before="60" w:after="40" w:line="240" w:lineRule="auto"/>
            </w:pPr>
            <w:r>
              <w:t>30</w:t>
            </w:r>
          </w:p>
        </w:tc>
        <w:tc>
          <w:tcPr>
            <w:tcW w:w="1269" w:type="dxa"/>
            <w:shd w:val="pct10" w:color="000000" w:fill="FFFFFF"/>
          </w:tcPr>
          <w:p w:rsidR="00000000" w:rsidRDefault="00000000">
            <w:pPr>
              <w:spacing w:before="60" w:after="40" w:line="240" w:lineRule="auto"/>
            </w:pPr>
            <w:r>
              <w:t>37</w:t>
            </w:r>
          </w:p>
        </w:tc>
        <w:tc>
          <w:tcPr>
            <w:tcW w:w="1408" w:type="dxa"/>
            <w:shd w:val="pct10" w:color="000000" w:fill="FFFFFF"/>
          </w:tcPr>
          <w:p w:rsidR="00000000" w:rsidRDefault="00000000">
            <w:pPr>
              <w:spacing w:before="60" w:after="40" w:line="240" w:lineRule="auto"/>
            </w:pPr>
            <w:r>
              <w:t>31</w:t>
            </w:r>
          </w:p>
        </w:tc>
        <w:tc>
          <w:tcPr>
            <w:tcW w:w="1408" w:type="dxa"/>
            <w:shd w:val="pct10" w:color="000000" w:fill="FFFFFF"/>
          </w:tcPr>
          <w:p w:rsidR="00000000" w:rsidRDefault="00000000">
            <w:pPr>
              <w:spacing w:before="60" w:after="40" w:line="240" w:lineRule="auto"/>
            </w:pPr>
            <w:r>
              <w:t>39</w:t>
            </w:r>
          </w:p>
        </w:tc>
        <w:tc>
          <w:tcPr>
            <w:tcW w:w="1301" w:type="dxa"/>
            <w:shd w:val="pct10" w:color="000000" w:fill="FFFFFF"/>
          </w:tcPr>
          <w:p w:rsidR="00000000" w:rsidRDefault="00000000">
            <w:pPr>
              <w:spacing w:before="60" w:after="40" w:line="240" w:lineRule="auto"/>
            </w:pPr>
            <w:r>
              <w:t>30</w:t>
            </w:r>
          </w:p>
        </w:tc>
      </w:tr>
    </w:tbl>
    <w:p w:rsidR="00000000" w:rsidRDefault="00000000">
      <w:pPr>
        <w:pStyle w:val="Header"/>
        <w:tabs>
          <w:tab w:val="clear" w:pos="4677"/>
          <w:tab w:val="clear" w:pos="9355"/>
        </w:tabs>
        <w:spacing w:after="0" w:line="240" w:lineRule="auto"/>
      </w:pPr>
    </w:p>
    <w:p w:rsidR="00000000" w:rsidRDefault="00000000">
      <w:pPr>
        <w:pStyle w:val="Header"/>
        <w:tabs>
          <w:tab w:val="clear" w:pos="4677"/>
          <w:tab w:val="clear" w:pos="9355"/>
        </w:tabs>
        <w:spacing w:after="0" w:line="240" w:lineRule="auto"/>
      </w:pPr>
    </w:p>
    <w:p w:rsidR="00000000" w:rsidRDefault="00000000">
      <w:pPr>
        <w:pStyle w:val="Heading1"/>
        <w:spacing w:before="0" w:after="0"/>
        <w:jc w:val="left"/>
        <w:rPr>
          <w:b w:val="0"/>
          <w:sz w:val="20"/>
        </w:rPr>
      </w:pPr>
      <w:r>
        <w:rPr>
          <w:sz w:val="20"/>
          <w:u w:val="none"/>
        </w:rPr>
        <w:tab/>
      </w:r>
      <w:r>
        <w:rPr>
          <w:sz w:val="20"/>
          <w:u w:val="none"/>
        </w:rPr>
        <w:tab/>
      </w:r>
      <w:r>
        <w:rPr>
          <w:b w:val="0"/>
          <w:sz w:val="20"/>
        </w:rPr>
        <w:t>Доступ к информации в области права в Интернете</w:t>
      </w:r>
    </w:p>
    <w:p w:rsidR="00000000" w:rsidRDefault="00000000">
      <w:pPr>
        <w:spacing w:after="0" w:line="240" w:lineRule="auto"/>
        <w:rPr>
          <w:u w:val="single"/>
        </w:rPr>
      </w:pPr>
    </w:p>
    <w:p w:rsidR="00000000" w:rsidRDefault="00000000">
      <w:pPr>
        <w:spacing w:after="0" w:line="240" w:lineRule="auto"/>
        <w:jc w:val="both"/>
      </w:pPr>
      <w:r>
        <w:t>10.2</w:t>
      </w:r>
      <w:r>
        <w:tab/>
        <w:t xml:space="preserve">Для обеспечения быстрого и удобного доступа населения к юридической информации сингапурская Академия права создала Web-сайт LawNet, находящийся по адресу </w:t>
      </w:r>
      <w:hyperlink r:id="rId20" w:history="1">
        <w:r>
          <w:rPr>
            <w:rStyle w:val="Hyperlink"/>
          </w:rPr>
          <w:t>http://www.lawnet.com.sg</w:t>
        </w:r>
      </w:hyperlink>
      <w:r>
        <w:t>. Там размещена информация по некоторым законам Сингапура, имеющим отношение к Конвенции о ликвидации всех форм дискриминации в отношении женщин, например Конституция Республики Сингапур и Женская хартия. Также имеется доступ к различным брошюрам по практике окружных судов, например "Осуществление окружными судами законов об уплате алиментов".</w:t>
      </w:r>
    </w:p>
    <w:p w:rsidR="00000000" w:rsidRDefault="00000000">
      <w:pPr>
        <w:spacing w:after="0" w:line="240" w:lineRule="auto"/>
      </w:pPr>
    </w:p>
    <w:p w:rsidR="00000000" w:rsidRDefault="00000000">
      <w:pPr>
        <w:spacing w:after="0" w:line="240" w:lineRule="auto"/>
      </w:pPr>
    </w:p>
    <w:p w:rsidR="00000000" w:rsidRDefault="00000000">
      <w:pPr>
        <w:spacing w:after="0" w:line="240" w:lineRule="auto"/>
      </w:pPr>
    </w:p>
    <w:p w:rsidR="00000000" w:rsidRDefault="00000000">
      <w:pPr>
        <w:spacing w:after="0" w:line="240" w:lineRule="auto"/>
        <w:jc w:val="both"/>
      </w:pPr>
      <w:r>
        <w:t>10.3</w:t>
      </w:r>
      <w:r>
        <w:tab/>
        <w:t xml:space="preserve">Правовую информацию можно также получить на Web-сайте Общества юристов по адресу </w:t>
      </w:r>
      <w:hyperlink r:id="rId21" w:history="1">
        <w:r>
          <w:rPr>
            <w:rStyle w:val="Hyperlink"/>
          </w:rPr>
          <w:t>http://www.lawsoc.org.sg</w:t>
        </w:r>
      </w:hyperlink>
      <w:r>
        <w:t xml:space="preserve"> в разделе "Пропаганда правовых знаний". На данном сайте в онлайновом режиме размещены информативные брошюры, касающиеся таких областей, как развод, подача иска, опека и содержание, разбирательство в суде и т. п.</w:t>
      </w:r>
    </w:p>
    <w:p w:rsidR="00000000" w:rsidRDefault="00000000">
      <w:pPr>
        <w:spacing w:after="0" w:line="240" w:lineRule="auto"/>
        <w:jc w:val="both"/>
      </w:pPr>
    </w:p>
    <w:p w:rsidR="00000000" w:rsidRDefault="00000000">
      <w:pPr>
        <w:spacing w:after="0" w:line="240" w:lineRule="auto"/>
        <w:jc w:val="both"/>
      </w:pPr>
      <w:r>
        <w:t>10.4</w:t>
      </w:r>
      <w:r>
        <w:tab/>
        <w:t>В 2001 году Общество юристов и Министерство юстиции намерены организовать совместный Web-сайт с целью обеспечения универсального источника правовой информации для членов общества "Закон для неспециалистов в Сети".</w:t>
      </w:r>
    </w:p>
    <w:p w:rsidR="00000000" w:rsidRDefault="00000000">
      <w:pPr>
        <w:pStyle w:val="Header"/>
        <w:spacing w:after="0" w:line="240" w:lineRule="auto"/>
      </w:pPr>
    </w:p>
    <w:p w:rsidR="00000000" w:rsidRDefault="00000000">
      <w:pPr>
        <w:pStyle w:val="Heading1"/>
        <w:spacing w:after="0"/>
        <w:jc w:val="left"/>
        <w:rPr>
          <w:b w:val="0"/>
          <w:sz w:val="20"/>
        </w:rPr>
      </w:pPr>
      <w:r>
        <w:rPr>
          <w:b w:val="0"/>
          <w:sz w:val="20"/>
          <w:u w:val="none"/>
        </w:rPr>
        <w:tab/>
      </w:r>
      <w:r>
        <w:rPr>
          <w:b w:val="0"/>
          <w:sz w:val="20"/>
          <w:u w:val="none"/>
        </w:rPr>
        <w:tab/>
      </w:r>
      <w:r>
        <w:rPr>
          <w:b w:val="0"/>
          <w:sz w:val="20"/>
        </w:rPr>
        <w:t>Другие общественные проекты Общества юристов</w:t>
      </w:r>
    </w:p>
    <w:p w:rsidR="00000000" w:rsidRDefault="00000000">
      <w:pPr>
        <w:spacing w:after="0" w:line="240" w:lineRule="auto"/>
        <w:rPr>
          <w:u w:val="single"/>
        </w:rPr>
      </w:pPr>
    </w:p>
    <w:p w:rsidR="00000000" w:rsidRDefault="00000000">
      <w:pPr>
        <w:spacing w:after="0" w:line="240" w:lineRule="auto"/>
        <w:jc w:val="both"/>
      </w:pPr>
      <w:r>
        <w:t>10.5</w:t>
      </w:r>
      <w:r>
        <w:tab/>
        <w:t>Женщины, которым предъявлено обвинение в совершении нетяжких преступлений и которые неудовлетворены решением суда, могут обратиться за помощью в рамках существующей схемы оказания правовой помощи в уголовных делах, которая осуществляется по линии Общества юристов Сингапура, неправительственной организации, предоставляющей правовую помощь по уголовным делам. Эта схема открыта для всех, независимо от гражданства. Она распространяется на дела, связанные с преступлениями, предусмотренными в 13 законодательных актах</w:t>
      </w:r>
      <w:r>
        <w:rPr>
          <w:rStyle w:val="FootnoteReference"/>
        </w:rPr>
        <w:footnoteReference w:id="31"/>
      </w:r>
      <w:r>
        <w:t>, в том числе и в Уголовном кодексе, и не распространяется на преступления, караемые смертной казнью, когда государство само назначает двух адвокатов для тех, кто не в состоянии нанять себе защитника. Эта схема предназначена для нуждающихся лиц, которые должны отвечать критерию уровня дохода.</w:t>
      </w:r>
    </w:p>
    <w:p w:rsidR="00000000" w:rsidRDefault="00000000">
      <w:pPr>
        <w:spacing w:after="0" w:line="240" w:lineRule="auto"/>
      </w:pPr>
    </w:p>
    <w:p w:rsidR="00000000" w:rsidRDefault="00000000">
      <w:pPr>
        <w:spacing w:after="0" w:line="240" w:lineRule="auto"/>
        <w:jc w:val="both"/>
      </w:pPr>
      <w:r>
        <w:t>10.6</w:t>
      </w:r>
      <w:r>
        <w:tab/>
        <w:t>Как и в сентябре 2000 года, адвокаты-добровольцы из Общества юристов предоставляли бесплатные юридические консультации в 23 центрах оказания услуг семьям в районах проживания.</w:t>
      </w:r>
    </w:p>
    <w:p w:rsidR="00000000" w:rsidRDefault="00000000">
      <w:pPr>
        <w:spacing w:after="0" w:line="240" w:lineRule="auto"/>
      </w:pPr>
    </w:p>
    <w:p w:rsidR="00000000" w:rsidRDefault="00000000">
      <w:pPr>
        <w:pStyle w:val="Heading1"/>
        <w:spacing w:before="160" w:after="0"/>
        <w:jc w:val="left"/>
        <w:rPr>
          <w:b w:val="0"/>
          <w:sz w:val="20"/>
        </w:rPr>
      </w:pPr>
      <w:r>
        <w:rPr>
          <w:b w:val="0"/>
          <w:sz w:val="20"/>
          <w:u w:val="none"/>
        </w:rPr>
        <w:tab/>
      </w:r>
      <w:r>
        <w:rPr>
          <w:b w:val="0"/>
          <w:sz w:val="20"/>
          <w:u w:val="none"/>
        </w:rPr>
        <w:tab/>
      </w:r>
      <w:r>
        <w:rPr>
          <w:b w:val="0"/>
          <w:sz w:val="20"/>
        </w:rPr>
        <w:t>Издание "Практики суда по семейным делам"</w:t>
      </w:r>
    </w:p>
    <w:p w:rsidR="00000000" w:rsidRDefault="00000000">
      <w:pPr>
        <w:spacing w:after="0" w:line="240" w:lineRule="auto"/>
      </w:pPr>
    </w:p>
    <w:p w:rsidR="00000000" w:rsidRDefault="00000000">
      <w:pPr>
        <w:spacing w:after="0" w:line="240" w:lineRule="auto"/>
        <w:jc w:val="both"/>
      </w:pPr>
      <w:r>
        <w:t>10.7</w:t>
      </w:r>
      <w:r>
        <w:tab/>
        <w:t>Суд по семейным делам рассматривает широкий спектр правовых вопросов, связанных с проблемами семьи, от развода, усыновления, насилия в семье до выплаты алиментов и принудительного взыскания алиментов. Для восполнения пробела в правовой литературе и в помощь юристам, работающим в области проблем семьи, судьи и помощники регистраторов судов по семейным делам осуществили издание книги "Практика судов по семейным делам". Эта книга, выпущенная в августе 2000 года, содержит также информацию по судебным прецедентам.</w:t>
      </w:r>
    </w:p>
    <w:p w:rsidR="00000000" w:rsidRDefault="00000000">
      <w:pPr>
        <w:spacing w:after="0" w:line="240" w:lineRule="auto"/>
      </w:pPr>
    </w:p>
    <w:p w:rsidR="00000000" w:rsidRDefault="00000000">
      <w:pPr>
        <w:pStyle w:val="Header"/>
        <w:tabs>
          <w:tab w:val="clear" w:pos="4677"/>
          <w:tab w:val="clear" w:pos="9355"/>
        </w:tabs>
        <w:spacing w:after="0" w:line="240" w:lineRule="auto"/>
      </w:pPr>
    </w:p>
    <w:p w:rsidR="00000000" w:rsidRDefault="00000000">
      <w:pPr>
        <w:pStyle w:val="Header"/>
        <w:tabs>
          <w:tab w:val="clear" w:pos="4677"/>
          <w:tab w:val="clear" w:pos="9355"/>
        </w:tabs>
        <w:spacing w:after="0" w:line="240" w:lineRule="auto"/>
      </w:pPr>
    </w:p>
    <w:p w:rsidR="00000000" w:rsidRDefault="00000000">
      <w:pPr>
        <w:spacing w:after="0" w:line="240" w:lineRule="auto"/>
        <w:ind w:left="680" w:hanging="680"/>
        <w:rPr>
          <w:b/>
          <w:sz w:val="22"/>
        </w:rPr>
      </w:pPr>
      <w:r>
        <w:rPr>
          <w:sz w:val="22"/>
        </w:rPr>
        <w:t>11</w:t>
      </w:r>
      <w:r>
        <w:rPr>
          <w:sz w:val="22"/>
        </w:rPr>
        <w:tab/>
      </w:r>
      <w:r>
        <w:rPr>
          <w:b/>
          <w:sz w:val="22"/>
        </w:rPr>
        <w:t>СТАТЬЯ 16 – СЕМЕЙНОЕ ЗАКОНОДАТЕЛЬСТВО, БРАЧНЫЕ ОТНОШЕНИЯ И ОПЕКУНСТВО НАД ДЕТЬМИ</w:t>
      </w:r>
    </w:p>
    <w:p w:rsidR="00000000" w:rsidRDefault="00000000">
      <w:pPr>
        <w:pStyle w:val="Header"/>
        <w:spacing w:after="0" w:line="240" w:lineRule="auto"/>
      </w:pPr>
    </w:p>
    <w:p w:rsidR="00000000" w:rsidRDefault="00000000">
      <w:pPr>
        <w:spacing w:after="0" w:line="240" w:lineRule="auto"/>
        <w:jc w:val="both"/>
      </w:pPr>
      <w:r>
        <w:t>11.1</w:t>
      </w:r>
      <w:r>
        <w:tab/>
        <w:t>Как отмечено в первоначальном докладе, существуют два типа законодательства, регулирующих брачные отношения и развод, а именно Женская хартия и мусульманское право или суд шариата.</w:t>
      </w:r>
    </w:p>
    <w:p w:rsidR="00000000" w:rsidRDefault="00000000">
      <w:pPr>
        <w:spacing w:after="0" w:line="240" w:lineRule="auto"/>
      </w:pPr>
    </w:p>
    <w:p w:rsidR="00000000" w:rsidRDefault="00000000">
      <w:pPr>
        <w:pStyle w:val="Heading1"/>
        <w:spacing w:before="0" w:after="0"/>
        <w:jc w:val="left"/>
        <w:rPr>
          <w:b w:val="0"/>
          <w:sz w:val="20"/>
        </w:rPr>
      </w:pPr>
      <w:r>
        <w:rPr>
          <w:b w:val="0"/>
          <w:sz w:val="20"/>
          <w:u w:val="none"/>
        </w:rPr>
        <w:tab/>
      </w:r>
      <w:r>
        <w:rPr>
          <w:b w:val="0"/>
          <w:sz w:val="20"/>
          <w:u w:val="none"/>
        </w:rPr>
        <w:tab/>
      </w:r>
      <w:r>
        <w:rPr>
          <w:b w:val="0"/>
          <w:sz w:val="20"/>
        </w:rPr>
        <w:t>Расторжение брака в соответствии с мусульманским правом</w:t>
      </w:r>
    </w:p>
    <w:p w:rsidR="00000000" w:rsidRDefault="00000000">
      <w:pPr>
        <w:spacing w:after="0" w:line="240" w:lineRule="auto"/>
        <w:rPr>
          <w:u w:val="single"/>
        </w:rPr>
      </w:pPr>
    </w:p>
    <w:p w:rsidR="00000000" w:rsidRDefault="00000000">
      <w:pPr>
        <w:spacing w:after="0" w:line="240" w:lineRule="auto"/>
        <w:jc w:val="both"/>
      </w:pPr>
      <w:r>
        <w:t>11.2</w:t>
      </w:r>
      <w:r>
        <w:tab/>
        <w:t xml:space="preserve">После представления первоначального доклада Сингапура в Закон о применении мусульманского </w:t>
      </w:r>
      <w:r>
        <w:br/>
        <w:t>права (ЗПМП), регулирующий дела, связанные с мусульманскими браками, расторжением брака и выплатой алиментов, были внесены поправки. Эти поправки вступили в силу 1 августа 1999 года. Хотя эти поправки применяются в равной степени в отношении обоих полов, они оказывают бóльшую, чем прежде, правовую помощь разведенным женщинам. Подробно эти дополнения рассматриваются ниже.</w:t>
      </w:r>
    </w:p>
    <w:p w:rsidR="00000000" w:rsidRDefault="00000000">
      <w:pPr>
        <w:spacing w:after="0" w:line="240" w:lineRule="auto"/>
      </w:pPr>
    </w:p>
    <w:p w:rsidR="00000000" w:rsidRDefault="00000000">
      <w:pPr>
        <w:spacing w:after="0" w:line="240" w:lineRule="auto"/>
      </w:pPr>
      <w:r>
        <w:br w:type="page"/>
      </w:r>
      <w:r>
        <w:tab/>
      </w:r>
      <w:r>
        <w:rPr>
          <w:u w:val="single"/>
        </w:rPr>
        <w:t>Раздел 47, новый подраздел 6)</w:t>
      </w:r>
    </w:p>
    <w:p w:rsidR="00000000" w:rsidRDefault="00000000">
      <w:pPr>
        <w:spacing w:after="0" w:line="240" w:lineRule="auto"/>
      </w:pPr>
    </w:p>
    <w:p w:rsidR="00000000" w:rsidRDefault="00000000">
      <w:pPr>
        <w:spacing w:after="0" w:line="240" w:lineRule="auto"/>
        <w:jc w:val="both"/>
      </w:pPr>
      <w:r>
        <w:t>11.3</w:t>
      </w:r>
      <w:r>
        <w:tab/>
        <w:t>Новый подраздел 6) был добавлен к существующему разделу 47. В соответствии с этим новым положением понятие "замужняя женщина" по ЗПМП включает также и женщину, муж которой произнес слово "талак" (или набор других слов), которое означает намерение женатого мусульманина развестись с женой. В этом подразделе устанавливается право мусульманской женщины обращаться в шариатский суд по поводу развода, даже если мужем было произнесено слово "талак". Это проясняет двусмысленную ситуацию, при которой, если мужем произнесен "талак", женщина уже не считается замужней и, следовательно, не может обратиться за получением развода в суд шариата.</w:t>
      </w:r>
    </w:p>
    <w:p w:rsidR="00000000" w:rsidRDefault="00000000">
      <w:pPr>
        <w:spacing w:after="0" w:line="240" w:lineRule="auto"/>
      </w:pPr>
    </w:p>
    <w:p w:rsidR="00000000" w:rsidRDefault="00000000">
      <w:pPr>
        <w:spacing w:before="120" w:after="0" w:line="240" w:lineRule="auto"/>
        <w:rPr>
          <w:u w:val="single"/>
        </w:rPr>
      </w:pPr>
      <w:r>
        <w:tab/>
      </w:r>
      <w:r>
        <w:rPr>
          <w:u w:val="single"/>
        </w:rPr>
        <w:t>Разделы 51 и 52 ЗПМП, новые подразделы 51 5) и 52 13)</w:t>
      </w:r>
    </w:p>
    <w:p w:rsidR="00000000" w:rsidRDefault="00000000">
      <w:pPr>
        <w:spacing w:after="0" w:line="240" w:lineRule="auto"/>
      </w:pPr>
    </w:p>
    <w:p w:rsidR="00000000" w:rsidRDefault="00000000">
      <w:pPr>
        <w:spacing w:after="0" w:line="240" w:lineRule="auto"/>
        <w:jc w:val="both"/>
      </w:pPr>
      <w:r>
        <w:t>11.4</w:t>
      </w:r>
      <w:r>
        <w:tab/>
        <w:t>В разделах 51 и 52 ЗПМП были также представлены два новых подраздела, согласно которым нарушение или невыполнение любого постановления суда шариата рассматривается как уголовное преступление и карается лишением свободы сроком до 6 месяцев. Эти подразделы обеспечивают более надежное выполнение постановлений суда шариата. Они накладывают обязательства на бывших мужей выплачивать своим бывшим женам содержание (нафках иддах) и обеспечить утешительный подарок (мутаах), как установлено шариатским судом. Невыполнение этих обязательств может привести к тюремному заключению сроком до 6 месяцев. До введения этих двух новых подразделов имели место вопиющие случаи неплатежей со стороны бывших мужей.</w:t>
      </w:r>
    </w:p>
    <w:p w:rsidR="00000000" w:rsidRDefault="00000000">
      <w:pPr>
        <w:spacing w:after="0" w:line="240" w:lineRule="auto"/>
      </w:pPr>
    </w:p>
    <w:p w:rsidR="00000000" w:rsidRDefault="00000000">
      <w:pPr>
        <w:pStyle w:val="Heading1"/>
        <w:spacing w:before="140" w:after="0"/>
        <w:jc w:val="left"/>
        <w:rPr>
          <w:b w:val="0"/>
          <w:sz w:val="20"/>
        </w:rPr>
      </w:pPr>
      <w:r>
        <w:rPr>
          <w:b w:val="0"/>
          <w:sz w:val="20"/>
          <w:u w:val="none"/>
        </w:rPr>
        <w:tab/>
      </w:r>
      <w:r>
        <w:rPr>
          <w:b w:val="0"/>
          <w:sz w:val="20"/>
          <w:u w:val="none"/>
        </w:rPr>
        <w:tab/>
      </w:r>
      <w:r>
        <w:rPr>
          <w:b w:val="0"/>
          <w:sz w:val="20"/>
        </w:rPr>
        <w:t>Новый раздел 53А</w:t>
      </w:r>
    </w:p>
    <w:p w:rsidR="00000000" w:rsidRDefault="00000000">
      <w:pPr>
        <w:pStyle w:val="Header"/>
        <w:tabs>
          <w:tab w:val="clear" w:pos="4677"/>
          <w:tab w:val="clear" w:pos="9355"/>
        </w:tabs>
        <w:spacing w:after="0" w:line="240" w:lineRule="auto"/>
      </w:pPr>
    </w:p>
    <w:p w:rsidR="00000000" w:rsidRDefault="00000000">
      <w:pPr>
        <w:spacing w:after="0" w:line="240" w:lineRule="auto"/>
        <w:jc w:val="both"/>
      </w:pPr>
      <w:r>
        <w:t>11.5</w:t>
      </w:r>
      <w:r>
        <w:tab/>
        <w:t>ЗПМП был также дополнен новым разделом 53А. Согласно этому разделу суд шариата имеет право подписи от имени невыполняющей обязанности стороны, которая отказывается подписать документы, необходимые для продажи или передачи права собственности на жилье другой стороне. До введения этой поправки имели место случаи, когда одна сторона без уважительной причины отказывалась оформлять какие-либо документы, необходимые для продажи или передачи права на жилье другой стороне. В таких случаях пострадавшая сторона была вынуждена идти окольными путями, требующими больших затрат, то есть обращаться в Верховный суд с просьбой поставить подпись под решением от имени невыполняющей обязанности стороны. Теперь шариатский суд уполномочен осуществлять такие действия. Это предотвращает потерю времени и средств пострадавшей стороной. В основном пострадавшей стороной, ходатайствующей в соответствии с положениями этого раздела, являлись женщины.</w:t>
      </w:r>
    </w:p>
    <w:p w:rsidR="00000000" w:rsidRDefault="00000000">
      <w:pPr>
        <w:spacing w:after="0" w:line="240" w:lineRule="auto"/>
      </w:pPr>
    </w:p>
    <w:p w:rsidR="00000000" w:rsidRDefault="00000000">
      <w:pPr>
        <w:spacing w:after="0" w:line="240" w:lineRule="auto"/>
      </w:pPr>
    </w:p>
    <w:p w:rsidR="00000000" w:rsidRDefault="00000000">
      <w:pPr>
        <w:spacing w:after="0" w:line="240" w:lineRule="auto"/>
        <w:ind w:left="680" w:hanging="680"/>
        <w:rPr>
          <w:b/>
          <w:sz w:val="22"/>
        </w:rPr>
      </w:pPr>
      <w:r>
        <w:rPr>
          <w:sz w:val="22"/>
        </w:rPr>
        <w:t>12</w:t>
      </w:r>
      <w:r>
        <w:rPr>
          <w:sz w:val="22"/>
        </w:rPr>
        <w:tab/>
      </w:r>
      <w:r>
        <w:rPr>
          <w:b/>
          <w:sz w:val="22"/>
        </w:rPr>
        <w:t>СТАТЬЯ 24 – МЕРЫ ПО РЕАЛИЗАЦИИ КОНВЕНЦИИ О ЛИКВИДАЦИИ ВСЕХ ФОРМ ДИСКРИМИНАЦИИ В ОТНОШЕНИИ ЖЕНЩИН</w:t>
      </w:r>
    </w:p>
    <w:p w:rsidR="00000000" w:rsidRDefault="00000000">
      <w:pPr>
        <w:pStyle w:val="Header"/>
        <w:spacing w:after="0" w:line="240" w:lineRule="auto"/>
      </w:pPr>
    </w:p>
    <w:p w:rsidR="00000000" w:rsidRDefault="00000000">
      <w:pPr>
        <w:pStyle w:val="Heading1"/>
        <w:spacing w:before="0" w:after="0"/>
        <w:ind w:left="720" w:hanging="720"/>
        <w:jc w:val="left"/>
        <w:rPr>
          <w:b w:val="0"/>
          <w:sz w:val="20"/>
        </w:rPr>
      </w:pPr>
      <w:r>
        <w:rPr>
          <w:b w:val="0"/>
          <w:sz w:val="20"/>
          <w:u w:val="none"/>
        </w:rPr>
        <w:tab/>
      </w:r>
      <w:r>
        <w:rPr>
          <w:b w:val="0"/>
          <w:sz w:val="20"/>
          <w:u w:val="none"/>
        </w:rPr>
        <w:tab/>
      </w:r>
      <w:r>
        <w:rPr>
          <w:b w:val="0"/>
          <w:sz w:val="20"/>
        </w:rPr>
        <w:t>Программы для предотвращения насилия в семье в отношении женщин, осуществляемые в настоящее время</w:t>
      </w:r>
    </w:p>
    <w:p w:rsidR="00000000" w:rsidRDefault="00000000">
      <w:pPr>
        <w:pStyle w:val="Heading1"/>
        <w:spacing w:before="0" w:after="0"/>
        <w:jc w:val="left"/>
        <w:rPr>
          <w:sz w:val="20"/>
          <w:u w:val="none"/>
        </w:rPr>
      </w:pPr>
    </w:p>
    <w:p w:rsidR="00000000" w:rsidRDefault="00000000">
      <w:pPr>
        <w:spacing w:after="0" w:line="240" w:lineRule="auto"/>
        <w:jc w:val="both"/>
      </w:pPr>
      <w:r>
        <w:t>12.1</w:t>
      </w:r>
      <w:r>
        <w:tab/>
        <w:t>К осуществляемым в настоящее время программам, которые координируются Министерством общественного развития и спорта, относятся, например, кампании по информированию населения о проблеме насилия в семье, а также программа обязательного консультирования, которая реализуется с 1997 года.</w:t>
      </w:r>
    </w:p>
    <w:p w:rsidR="00000000" w:rsidRDefault="00000000">
      <w:pPr>
        <w:spacing w:after="0" w:line="240" w:lineRule="auto"/>
      </w:pPr>
    </w:p>
    <w:p w:rsidR="00000000" w:rsidRDefault="00000000">
      <w:pPr>
        <w:pStyle w:val="Heading1"/>
        <w:spacing w:before="160" w:after="0"/>
        <w:jc w:val="left"/>
        <w:rPr>
          <w:b w:val="0"/>
          <w:sz w:val="20"/>
        </w:rPr>
      </w:pPr>
      <w:r>
        <w:rPr>
          <w:b w:val="0"/>
          <w:sz w:val="20"/>
          <w:u w:val="none"/>
        </w:rPr>
        <w:tab/>
      </w:r>
      <w:r>
        <w:rPr>
          <w:b w:val="0"/>
          <w:sz w:val="20"/>
          <w:u w:val="none"/>
        </w:rPr>
        <w:tab/>
      </w:r>
      <w:r>
        <w:rPr>
          <w:b w:val="0"/>
          <w:sz w:val="20"/>
        </w:rPr>
        <w:t>Программа обязательного консультирования</w:t>
      </w:r>
    </w:p>
    <w:p w:rsidR="00000000" w:rsidRDefault="00000000">
      <w:pPr>
        <w:spacing w:after="0" w:line="240" w:lineRule="auto"/>
      </w:pPr>
    </w:p>
    <w:p w:rsidR="00000000" w:rsidRDefault="00000000">
      <w:pPr>
        <w:spacing w:after="0" w:line="240" w:lineRule="auto"/>
        <w:jc w:val="both"/>
      </w:pPr>
      <w:r>
        <w:t>12.2</w:t>
      </w:r>
      <w:r>
        <w:tab/>
        <w:t>Раздел 65 5) b) Женской хартии уполномочивает суд обязать правонарушителя, потерпевшего и/или членов семьи потерпевшего посещать программу консультирования или другую соответствующую программу, например реабилитационную или восстановительную программу, которую суд сочтет необходимым для нарушителей или травмированных потерпевших лиц. Посещение программы является обязательным, и невыполнение этого предписания расценивается как неуважение к суду.</w:t>
      </w:r>
    </w:p>
    <w:p w:rsidR="00000000" w:rsidRDefault="00000000">
      <w:pPr>
        <w:spacing w:after="0" w:line="240" w:lineRule="auto"/>
      </w:pPr>
    </w:p>
    <w:p w:rsidR="00000000" w:rsidRDefault="00000000">
      <w:pPr>
        <w:spacing w:after="0" w:line="240" w:lineRule="auto"/>
        <w:jc w:val="both"/>
      </w:pPr>
      <w:r>
        <w:t>12.3</w:t>
      </w:r>
      <w:r>
        <w:tab/>
        <w:t>Обязательное консультирование проводится с целью инструктирования и реабилитации правонарушителя, дабы предупредить повторение насилия в семье либо прекратить насилие в семье, обеспечить безопасность и предоставить защиту жертвам и их детям.</w:t>
      </w:r>
    </w:p>
    <w:p w:rsidR="00000000" w:rsidRDefault="00000000">
      <w:pPr>
        <w:spacing w:after="0" w:line="240" w:lineRule="auto"/>
      </w:pPr>
    </w:p>
    <w:p w:rsidR="00000000" w:rsidRDefault="00000000">
      <w:pPr>
        <w:spacing w:after="0" w:line="240" w:lineRule="auto"/>
        <w:jc w:val="both"/>
      </w:pPr>
      <w:r>
        <w:t>12.4</w:t>
      </w:r>
      <w:r>
        <w:tab/>
        <w:t>Обязательное консультирование осуществляется Службой защиты семьи и социального обеспечения при Министерстве общественного развития и спорта, а также учреждениями социального обеспечения, назначенными Министерством. К ним относятся центры по проблемам семьи и центры социального обеспечения.</w:t>
      </w:r>
    </w:p>
    <w:p w:rsidR="00000000" w:rsidRDefault="00000000">
      <w:pPr>
        <w:spacing w:after="0" w:line="240" w:lineRule="auto"/>
        <w:jc w:val="both"/>
      </w:pPr>
    </w:p>
    <w:p w:rsidR="00000000" w:rsidRDefault="00000000">
      <w:pPr>
        <w:spacing w:after="0" w:line="240" w:lineRule="auto"/>
        <w:jc w:val="both"/>
      </w:pPr>
      <w:r>
        <w:t>12.5</w:t>
      </w:r>
      <w:r>
        <w:tab/>
        <w:t>В 1998 году число жертв насилия в семье, обратившихся за медицинской помощью в государственные медицинские учреждения, увеличилось до 658 по сравнению с 617 случаями в 1997 году. Однако это число снизилось до 535 в 1999 году. Количество заявлений по супружескому насилию, поданных в полицию, выросло с 25 в 1997 году до 2223 в 1998 году и 2360 в 1999 году.</w:t>
      </w:r>
    </w:p>
    <w:p w:rsidR="00000000" w:rsidRDefault="00000000">
      <w:pPr>
        <w:spacing w:after="0" w:line="240" w:lineRule="auto"/>
        <w:jc w:val="both"/>
      </w:pPr>
    </w:p>
    <w:p w:rsidR="00000000" w:rsidRDefault="00000000">
      <w:pPr>
        <w:spacing w:after="0" w:line="240" w:lineRule="auto"/>
        <w:jc w:val="both"/>
      </w:pPr>
      <w:r>
        <w:t>12.6</w:t>
      </w:r>
      <w:r>
        <w:tab/>
        <w:t xml:space="preserve">Количество заявлений с требованием о защите личной безопасности, поданных женами, возросло на </w:t>
      </w:r>
      <w:r>
        <w:br/>
        <w:t>68 процентов в 1999 году (1909 случаев) по сравнению с периодом с мая по декабрь 1997 года (1136 случаев)</w:t>
      </w:r>
      <w:r>
        <w:rPr>
          <w:rStyle w:val="FootnoteReference"/>
        </w:rPr>
        <w:footnoteReference w:id="32"/>
      </w:r>
      <w:r>
        <w:t xml:space="preserve">. Поправки к Женской хартии, касающиеся, кроме прочего, обеспечения более надежной защиты жертвам насилия в семье, вступили в силу в мае 1997 года. Подробнее с этими поправками можно ознакомиться в </w:t>
      </w:r>
      <w:r>
        <w:br/>
        <w:t xml:space="preserve">пункте 19.4, стр. 57, первоначального доклада. Количество принятых решений о защите личной безопасности также выросло: по сравнению с 1067 случаями в 1996 году (до внесения поправок в Женскую хартию) до </w:t>
      </w:r>
      <w:r>
        <w:br/>
        <w:t>3480 случаев в 1999 году, то есть на 226 процентов. Возможно, в том, что число обращений жен за защитой и помощью к судебным и другим соответствующим органам выросло, сыграли роль постоянно осуществляемые просветительские программы и большая информированность населения относительно поддержки, оказываемой жертвам насилия.</w:t>
      </w:r>
    </w:p>
    <w:p w:rsidR="00000000" w:rsidRDefault="00000000">
      <w:pPr>
        <w:spacing w:after="0" w:line="240" w:lineRule="auto"/>
      </w:pPr>
    </w:p>
    <w:p w:rsidR="00000000" w:rsidRDefault="00000000">
      <w:pPr>
        <w:pStyle w:val="Heading2"/>
        <w:spacing w:before="0" w:after="0" w:line="240" w:lineRule="auto"/>
        <w:jc w:val="right"/>
        <w:rPr>
          <w:sz w:val="22"/>
        </w:rPr>
      </w:pPr>
      <w:r>
        <w:rPr>
          <w:b w:val="0"/>
        </w:rPr>
        <w:br w:type="page"/>
      </w:r>
      <w:r>
        <w:rPr>
          <w:sz w:val="22"/>
        </w:rPr>
        <w:t>Приложение 1</w:t>
      </w:r>
    </w:p>
    <w:p w:rsidR="00000000" w:rsidRDefault="00000000">
      <w:pPr>
        <w:spacing w:after="0" w:line="240" w:lineRule="auto"/>
        <w:rPr>
          <w:u w:val="single"/>
        </w:rPr>
      </w:pPr>
    </w:p>
    <w:p w:rsidR="00000000" w:rsidRDefault="00000000">
      <w:pPr>
        <w:spacing w:after="0" w:line="240" w:lineRule="auto"/>
      </w:pPr>
      <w:r>
        <w:t>БРАЙТОНСКАЯ ДЕКЛАРАЦИЯ ПО ПОЛОЖЕНИЮ ЖЕНЩИН И СПОРТУ</w:t>
      </w:r>
    </w:p>
    <w:p w:rsidR="00000000" w:rsidRDefault="00000000">
      <w:pPr>
        <w:spacing w:after="0" w:line="240" w:lineRule="auto"/>
      </w:pPr>
    </w:p>
    <w:p w:rsidR="00000000" w:rsidRDefault="00000000">
      <w:pPr>
        <w:spacing w:after="0" w:line="240" w:lineRule="auto"/>
      </w:pPr>
      <w:r>
        <w:t>ВВЕДЕНИЕ</w:t>
      </w:r>
    </w:p>
    <w:p w:rsidR="00000000" w:rsidRDefault="00000000">
      <w:pPr>
        <w:spacing w:after="0" w:line="240" w:lineRule="auto"/>
        <w:jc w:val="both"/>
      </w:pPr>
    </w:p>
    <w:p w:rsidR="00000000" w:rsidRDefault="00000000">
      <w:pPr>
        <w:spacing w:after="0" w:line="240" w:lineRule="auto"/>
        <w:jc w:val="both"/>
      </w:pPr>
      <w:r>
        <w:t>Первая Международная конференция по положению женщин и спорту, собравшая многих руководителей в области спорта как на национальном, так и на международном уровне, состоялась в Брайтоне, Соединенное Королевство, 5–8 мая 1994 года. Она была организована Британским спортивным советом и поддержана Международным олимпийским комитетом. Конференция обратила особое внимание на проблему ускорения процесса изменений, которые привели бы к устранению существующего дисбаланса в отношении участия женщин в спортивной деятельности.</w:t>
      </w:r>
    </w:p>
    <w:p w:rsidR="00000000" w:rsidRDefault="00000000">
      <w:pPr>
        <w:spacing w:after="0" w:line="240" w:lineRule="auto"/>
        <w:jc w:val="both"/>
      </w:pPr>
    </w:p>
    <w:p w:rsidR="00000000" w:rsidRDefault="00000000">
      <w:pPr>
        <w:spacing w:after="0" w:line="240" w:lineRule="auto"/>
        <w:jc w:val="both"/>
      </w:pPr>
      <w:r>
        <w:t>280 делегатов из 82 стран, представляющие правительственные и неправительственные организации, национальные олимпийские комитеты, международные и национальные спортивные федерации, а также учебные и исследовательские институты, одобрили настоящую декларацию. Декларация содержит принципы, которыми следует руководствоваться в деятельности, направленной на активизацию процесса вовлечения женщин в спорт на всех уровнях, обеспечивая им возможность выполнять любые функции и занимать любые должности.</w:t>
      </w:r>
    </w:p>
    <w:p w:rsidR="00000000" w:rsidRDefault="00000000">
      <w:pPr>
        <w:spacing w:after="0" w:line="240" w:lineRule="auto"/>
        <w:jc w:val="both"/>
      </w:pPr>
    </w:p>
    <w:p w:rsidR="00000000" w:rsidRDefault="00000000">
      <w:pPr>
        <w:spacing w:after="0" w:line="240" w:lineRule="auto"/>
        <w:jc w:val="both"/>
      </w:pPr>
      <w:r>
        <w:t>Также на Конференции было принято решение о разработке и развитии международной стратегии в отношении положения женщин и спорта, которая охватывала бы все континенты. Эта стратегия должна быть одобрена и поддержана всеми правительственными и неправительственными организациями, деятельность которых связана с развитием спорта. Такой международный стратегический подход позволит создавать и успешно реализовывать программы, которые станут общим достоянием всех наций и спортивных федераций и ускорят изменения, направленные на формирование более равноправной спортивной культуры по всему миру.</w:t>
      </w:r>
    </w:p>
    <w:p w:rsidR="00000000" w:rsidRDefault="00000000">
      <w:pPr>
        <w:spacing w:after="0" w:line="240" w:lineRule="auto"/>
      </w:pPr>
    </w:p>
    <w:p w:rsidR="00000000" w:rsidRDefault="00000000">
      <w:pPr>
        <w:spacing w:after="0" w:line="240" w:lineRule="auto"/>
      </w:pPr>
    </w:p>
    <w:p w:rsidR="00000000" w:rsidRDefault="00000000">
      <w:pPr>
        <w:spacing w:after="0" w:line="240" w:lineRule="auto"/>
      </w:pPr>
      <w:r>
        <w:t>ПРЕДПОСЫЛКИ</w:t>
      </w:r>
    </w:p>
    <w:p w:rsidR="00000000" w:rsidRDefault="00000000">
      <w:pPr>
        <w:spacing w:after="0" w:line="240" w:lineRule="auto"/>
      </w:pPr>
    </w:p>
    <w:p w:rsidR="00000000" w:rsidRDefault="00000000">
      <w:pPr>
        <w:spacing w:after="0" w:line="240" w:lineRule="auto"/>
        <w:jc w:val="both"/>
      </w:pPr>
      <w:r>
        <w:t>Спорт как вид культурной деятельности, осуществляемой честно и равноправно, обогащает общество и укрепляет дружественные отношения между народами. Спорт – деятельность, которая предоставляет человеку возможность самопознания и самовыражения, позволяет ему продемонстрировать личные достижения и возможности, повышать квалификацию, расширять круг общения, укреплять здоровье и повышать свое благополучие. Спорт способствует интеграции и росту ответственности в обществе, а также вносит большой вклад в его развитие.</w:t>
      </w:r>
    </w:p>
    <w:p w:rsidR="00000000" w:rsidRDefault="00000000">
      <w:pPr>
        <w:spacing w:after="0" w:line="240" w:lineRule="auto"/>
        <w:jc w:val="both"/>
      </w:pPr>
    </w:p>
    <w:p w:rsidR="00000000" w:rsidRDefault="00000000">
      <w:pPr>
        <w:spacing w:after="0" w:line="240" w:lineRule="auto"/>
        <w:jc w:val="both"/>
      </w:pPr>
      <w:r>
        <w:t>Спорт и спортивная деятельность являются неотъемлемой частью культуры любой нации. Тем не менее, несмотря на то что численность женщин и девушек составляет более половины населения мира и процент участия женщин в спорте варьируется в различных странах, в любом случае они меньше, чем те же показатели в отношении мужчин и юношей.</w:t>
      </w:r>
    </w:p>
    <w:p w:rsidR="00000000" w:rsidRDefault="00000000">
      <w:pPr>
        <w:spacing w:after="0" w:line="240" w:lineRule="auto"/>
        <w:jc w:val="both"/>
      </w:pPr>
    </w:p>
    <w:p w:rsidR="00000000" w:rsidRDefault="00000000">
      <w:pPr>
        <w:spacing w:after="0" w:line="240" w:lineRule="auto"/>
        <w:jc w:val="both"/>
      </w:pPr>
      <w:r>
        <w:t>Несмотря на увеличение числа женщин, участвующих в спортивной деятельности в последние годы, расширение для них возможностей участвовать в решении национальных и международных проблем, число женщин, занимающих руководящие посты, не увеличилось.</w:t>
      </w:r>
    </w:p>
    <w:p w:rsidR="00000000" w:rsidRDefault="00000000">
      <w:pPr>
        <w:spacing w:after="0" w:line="240" w:lineRule="auto"/>
      </w:pPr>
    </w:p>
    <w:p w:rsidR="00000000" w:rsidRDefault="00000000">
      <w:pPr>
        <w:spacing w:after="0" w:line="240" w:lineRule="auto"/>
        <w:jc w:val="both"/>
      </w:pPr>
      <w:r>
        <w:t>Совершенно явно мала представленность женщин среди руководителей, тренеров и официальных представителей, особенно высокого уровня. Нельзя говорить о достижении равных возможностей для девушек и женщин без изменения ролевых моделей и увеличения числа женщин на директивных должностях.</w:t>
      </w:r>
    </w:p>
    <w:p w:rsidR="00000000" w:rsidRDefault="00000000">
      <w:pPr>
        <w:spacing w:after="0" w:line="240" w:lineRule="auto"/>
        <w:jc w:val="both"/>
      </w:pPr>
    </w:p>
    <w:p w:rsidR="00000000" w:rsidRDefault="00000000">
      <w:pPr>
        <w:spacing w:after="0" w:line="240" w:lineRule="auto"/>
        <w:jc w:val="both"/>
      </w:pPr>
      <w:r>
        <w:t>Опыт женщин, присущие им ценности и отношение к деятельности в целом могут способствовать обогащению, улучшению и развитию спорта. Аналогичным образом участие женщин в спортивной деятельности обогатило бы и улучшило их жизнь.</w:t>
      </w:r>
    </w:p>
    <w:p w:rsidR="00000000" w:rsidRDefault="00000000">
      <w:pPr>
        <w:spacing w:after="0" w:line="240" w:lineRule="auto"/>
      </w:pPr>
    </w:p>
    <w:p w:rsidR="00000000" w:rsidRDefault="00000000">
      <w:pPr>
        <w:spacing w:after="0" w:line="240" w:lineRule="auto"/>
      </w:pPr>
    </w:p>
    <w:p w:rsidR="00000000" w:rsidRDefault="00000000">
      <w:pPr>
        <w:spacing w:after="0" w:line="240" w:lineRule="auto"/>
      </w:pPr>
      <w:r>
        <w:br w:type="page"/>
        <w:t>А.</w:t>
      </w:r>
      <w:r>
        <w:tab/>
        <w:t>СФЕРА ДЕЙСТВИЯ И ЦЕЛИ ДЕКЛАРАЦИИ</w:t>
      </w:r>
    </w:p>
    <w:p w:rsidR="00000000" w:rsidRDefault="00000000">
      <w:pPr>
        <w:spacing w:after="0" w:line="240" w:lineRule="auto"/>
      </w:pPr>
    </w:p>
    <w:p w:rsidR="00000000" w:rsidRDefault="00000000">
      <w:pPr>
        <w:spacing w:after="0" w:line="240" w:lineRule="auto"/>
      </w:pPr>
    </w:p>
    <w:p w:rsidR="00000000" w:rsidRDefault="00000000">
      <w:pPr>
        <w:pStyle w:val="Header"/>
        <w:spacing w:after="0" w:line="240" w:lineRule="auto"/>
      </w:pPr>
      <w:r>
        <w:t>1.</w:t>
      </w:r>
      <w:r>
        <w:tab/>
        <w:t>СФЕРА ДЕЙСТВИЯ</w:t>
      </w:r>
    </w:p>
    <w:p w:rsidR="00000000" w:rsidRDefault="00000000">
      <w:pPr>
        <w:spacing w:after="0" w:line="240" w:lineRule="auto"/>
        <w:jc w:val="both"/>
      </w:pPr>
    </w:p>
    <w:p w:rsidR="00000000" w:rsidRDefault="00000000">
      <w:pPr>
        <w:spacing w:after="0" w:line="240" w:lineRule="auto"/>
        <w:jc w:val="both"/>
      </w:pPr>
      <w:r>
        <w:t>Настоящая декларация адресована всем правительствам, тем общественным организациям, коммерческим, учебным и исследовательским учреждениям, женским организациям и отдельным лицам, которые несут ответственность, прямо или косвенно влияют на развитие спорта, которые тем или иным образом имеют отношение к занятости, образованию, управлению, подготовке, развитию, и тем, кто занимается проблемой "Женщина и спорт". Предполагается, что данная декларация дополнит спортивные, местные, национальные и международные хартии, законы, кодексы, правила и регламенты, касающиеся положения женщин и спорта.</w:t>
      </w:r>
    </w:p>
    <w:p w:rsidR="00000000" w:rsidRDefault="00000000">
      <w:pPr>
        <w:spacing w:after="0" w:line="240" w:lineRule="auto"/>
        <w:jc w:val="both"/>
      </w:pPr>
    </w:p>
    <w:p w:rsidR="00000000" w:rsidRDefault="00000000">
      <w:pPr>
        <w:spacing w:after="0" w:line="240" w:lineRule="auto"/>
        <w:jc w:val="both"/>
      </w:pPr>
    </w:p>
    <w:p w:rsidR="00000000" w:rsidRDefault="00000000">
      <w:pPr>
        <w:pStyle w:val="Header"/>
        <w:spacing w:after="0" w:line="240" w:lineRule="auto"/>
        <w:jc w:val="both"/>
      </w:pPr>
      <w:r>
        <w:t>2.</w:t>
      </w:r>
      <w:r>
        <w:tab/>
        <w:t>ЦЕЛИ</w:t>
      </w:r>
    </w:p>
    <w:p w:rsidR="00000000" w:rsidRDefault="00000000">
      <w:pPr>
        <w:spacing w:after="0" w:line="240" w:lineRule="auto"/>
        <w:jc w:val="both"/>
      </w:pPr>
    </w:p>
    <w:p w:rsidR="00000000" w:rsidRDefault="00000000">
      <w:pPr>
        <w:spacing w:after="0" w:line="240" w:lineRule="auto"/>
        <w:jc w:val="both"/>
      </w:pPr>
      <w:r>
        <w:t>Основная цель декларации заключается в развитии спортивной культуры, что позволило бы максимально эффективно вовлекать женщин во все аспекты спортивной деятельности.</w:t>
      </w:r>
    </w:p>
    <w:p w:rsidR="00000000" w:rsidRDefault="00000000">
      <w:pPr>
        <w:spacing w:after="0" w:line="240" w:lineRule="auto"/>
        <w:jc w:val="both"/>
      </w:pPr>
    </w:p>
    <w:p w:rsidR="00000000" w:rsidRDefault="00000000">
      <w:pPr>
        <w:spacing w:after="0" w:line="240" w:lineRule="auto"/>
        <w:jc w:val="both"/>
      </w:pPr>
      <w:r>
        <w:t>В интересах равноправия, развития и мира необходимо, чтобы правительственные, неправительственные и спортивные организации взяли на себя обязательства следовать принципам, установленным в настоящей декларации, осуществляя  соответствующую политику, развивая структуры и механизмы, которые бы:</w:t>
      </w:r>
    </w:p>
    <w:p w:rsidR="00000000" w:rsidRDefault="00000000">
      <w:pPr>
        <w:spacing w:after="0" w:line="240" w:lineRule="auto"/>
        <w:jc w:val="both"/>
      </w:pPr>
    </w:p>
    <w:p w:rsidR="00000000" w:rsidRDefault="00000000">
      <w:pPr>
        <w:spacing w:after="0" w:line="240" w:lineRule="auto"/>
        <w:ind w:left="680" w:hanging="680"/>
        <w:jc w:val="both"/>
      </w:pPr>
      <w:r>
        <w:sym w:font="Symbol" w:char="F0B7"/>
      </w:r>
      <w:r>
        <w:tab/>
        <w:t>обеспечили всем женщинам и девушкам возможность заниматься безопасным спортом в благоприятной атмосфере, что способствует защите прав и достоинства человека;</w:t>
      </w:r>
    </w:p>
    <w:p w:rsidR="00000000" w:rsidRDefault="00000000">
      <w:pPr>
        <w:spacing w:after="0" w:line="240" w:lineRule="auto"/>
        <w:ind w:left="680" w:hanging="680"/>
        <w:jc w:val="both"/>
      </w:pPr>
    </w:p>
    <w:p w:rsidR="00000000" w:rsidRDefault="00000000">
      <w:pPr>
        <w:spacing w:after="0" w:line="240" w:lineRule="auto"/>
        <w:ind w:left="680" w:hanging="680"/>
        <w:jc w:val="both"/>
      </w:pPr>
      <w:r>
        <w:sym w:font="Symbol" w:char="F0B7"/>
      </w:r>
      <w:r>
        <w:tab/>
        <w:t>повысили уровень вовлеченности женщин в спорт на любых уровнях и в любых должностях;</w:t>
      </w:r>
    </w:p>
    <w:p w:rsidR="00000000" w:rsidRDefault="00000000">
      <w:pPr>
        <w:spacing w:after="0" w:line="240" w:lineRule="auto"/>
        <w:ind w:left="680" w:hanging="680"/>
        <w:jc w:val="both"/>
      </w:pPr>
    </w:p>
    <w:p w:rsidR="00000000" w:rsidRDefault="00000000">
      <w:pPr>
        <w:spacing w:after="0" w:line="240" w:lineRule="auto"/>
        <w:ind w:left="680" w:hanging="680"/>
        <w:jc w:val="both"/>
      </w:pPr>
      <w:r>
        <w:sym w:font="Symbol" w:char="F0B7"/>
      </w:r>
      <w:r>
        <w:tab/>
        <w:t>гарантировали, что знания, опыт и ценности, присущие женщинам, внесут вклад в развитие спорта;</w:t>
      </w:r>
    </w:p>
    <w:p w:rsidR="00000000" w:rsidRDefault="00000000">
      <w:pPr>
        <w:spacing w:after="0" w:line="240" w:lineRule="auto"/>
        <w:ind w:left="680" w:hanging="680"/>
        <w:jc w:val="both"/>
      </w:pPr>
    </w:p>
    <w:p w:rsidR="00000000" w:rsidRDefault="00000000">
      <w:pPr>
        <w:spacing w:after="0" w:line="240" w:lineRule="auto"/>
        <w:ind w:left="680" w:hanging="680"/>
        <w:jc w:val="both"/>
      </w:pPr>
      <w:r>
        <w:sym w:font="Symbol" w:char="F0B7"/>
      </w:r>
      <w:r>
        <w:tab/>
        <w:t>способствовали признанию важности привлечения женщин в спорт как вклада в общественную жизнь, развитие общества и создание здоровой нации;</w:t>
      </w:r>
    </w:p>
    <w:p w:rsidR="00000000" w:rsidRDefault="00000000">
      <w:pPr>
        <w:spacing w:after="0" w:line="240" w:lineRule="auto"/>
        <w:ind w:left="680" w:hanging="680"/>
        <w:jc w:val="both"/>
      </w:pPr>
    </w:p>
    <w:p w:rsidR="00000000" w:rsidRDefault="00000000">
      <w:pPr>
        <w:spacing w:after="0" w:line="240" w:lineRule="auto"/>
        <w:ind w:left="680" w:hanging="680"/>
        <w:jc w:val="both"/>
      </w:pPr>
      <w:r>
        <w:sym w:font="Symbol" w:char="F0B7"/>
      </w:r>
      <w:r>
        <w:tab/>
        <w:t>способствовали пониманию женщинами истинной ценности спорта и его роли в развитии личности и здоровом образе жизни.</w:t>
      </w:r>
    </w:p>
    <w:p w:rsidR="00000000" w:rsidRDefault="00000000">
      <w:pPr>
        <w:spacing w:after="0" w:line="240" w:lineRule="auto"/>
      </w:pPr>
    </w:p>
    <w:p w:rsidR="00000000" w:rsidRDefault="00000000">
      <w:pPr>
        <w:spacing w:after="0" w:line="240" w:lineRule="auto"/>
      </w:pPr>
    </w:p>
    <w:p w:rsidR="00000000" w:rsidRDefault="00000000">
      <w:pPr>
        <w:pStyle w:val="Header"/>
        <w:tabs>
          <w:tab w:val="clear" w:pos="4677"/>
          <w:tab w:val="clear" w:pos="9355"/>
        </w:tabs>
        <w:spacing w:before="100" w:after="0" w:line="240" w:lineRule="auto"/>
      </w:pPr>
      <w:r>
        <w:t>В.</w:t>
      </w:r>
      <w:r>
        <w:tab/>
        <w:t>ПРИНЦИПЫ</w:t>
      </w:r>
    </w:p>
    <w:p w:rsidR="00000000" w:rsidRDefault="00000000">
      <w:pPr>
        <w:pStyle w:val="Header"/>
        <w:spacing w:after="0" w:line="240" w:lineRule="auto"/>
      </w:pPr>
    </w:p>
    <w:p w:rsidR="00000000" w:rsidRDefault="00000000">
      <w:pPr>
        <w:pStyle w:val="Header"/>
        <w:spacing w:after="0" w:line="240" w:lineRule="auto"/>
      </w:pPr>
      <w:r>
        <w:t>1.</w:t>
      </w:r>
      <w:r>
        <w:tab/>
        <w:t>БЕСПРИСТРАСТНОСТЬ И РАВЕНСТВО В ОБЩЕСТВЕ И СПОРТЕ</w:t>
      </w:r>
    </w:p>
    <w:p w:rsidR="00000000" w:rsidRDefault="00000000">
      <w:pPr>
        <w:spacing w:after="0" w:line="240" w:lineRule="auto"/>
      </w:pPr>
    </w:p>
    <w:p w:rsidR="00000000" w:rsidRDefault="00000000">
      <w:pPr>
        <w:spacing w:after="0" w:line="240" w:lineRule="auto"/>
        <w:jc w:val="both"/>
      </w:pPr>
      <w:r>
        <w:t>Государственный и правительственный аппараты должны прилагать все усилия, чтобы обеспечить выполнение институтами и организациями, связанными со спортом, положений Устава Организации Объединенных Наций, Всемирной декларации прав человека и Конвенции Организации Объединенных Наций о ликвидации всех форм дискриминации в отношении женщин.</w:t>
      </w:r>
    </w:p>
    <w:p w:rsidR="00000000" w:rsidRDefault="00000000">
      <w:pPr>
        <w:spacing w:after="0" w:line="240" w:lineRule="auto"/>
        <w:jc w:val="both"/>
      </w:pPr>
    </w:p>
    <w:p w:rsidR="00000000" w:rsidRDefault="00000000">
      <w:pPr>
        <w:spacing w:after="0" w:line="240" w:lineRule="auto"/>
        <w:jc w:val="both"/>
      </w:pPr>
      <w:r>
        <w:t>Равные возможности заниматься спортом, будь то в форме активного отдыха и восстановительных занятий или с целью укрепления здоровья, а также для достижения высших результатов, – право каждой женщины  независимо от расы, цвета кожи, языка, религии, убеждений, сексуальной ориентации, возраста, семейного положения, инвалидности, политических взглядов, национального и социального происхождения.</w:t>
      </w:r>
    </w:p>
    <w:p w:rsidR="00000000" w:rsidRDefault="00000000">
      <w:pPr>
        <w:spacing w:after="0" w:line="240" w:lineRule="auto"/>
        <w:jc w:val="both"/>
      </w:pPr>
    </w:p>
    <w:p w:rsidR="00000000" w:rsidRDefault="00000000">
      <w:pPr>
        <w:spacing w:after="0" w:line="240" w:lineRule="auto"/>
        <w:jc w:val="both"/>
      </w:pPr>
      <w:r>
        <w:t>Средства, власть и ответственность должны быть распределены справедливо и без дискриминации по половому признаку, причем такое распределение должно способствовать установлению баланса в том, что касается возможностей для женщин и мужчин.</w:t>
      </w:r>
    </w:p>
    <w:p w:rsidR="00000000" w:rsidRDefault="00000000">
      <w:pPr>
        <w:spacing w:after="0" w:line="240" w:lineRule="auto"/>
        <w:jc w:val="both"/>
      </w:pPr>
    </w:p>
    <w:p w:rsidR="00000000" w:rsidRDefault="00000000">
      <w:pPr>
        <w:pStyle w:val="Header"/>
        <w:spacing w:after="0" w:line="240" w:lineRule="auto"/>
        <w:jc w:val="both"/>
      </w:pPr>
      <w:r>
        <w:br w:type="page"/>
        <w:t>2.</w:t>
      </w:r>
      <w:r>
        <w:tab/>
        <w:t>УСЛОВИЯ ДЛЯ ЗАНЯТИЯ СПОРТОМ</w:t>
      </w:r>
    </w:p>
    <w:p w:rsidR="00000000" w:rsidRDefault="00000000">
      <w:pPr>
        <w:spacing w:after="0" w:line="240" w:lineRule="auto"/>
        <w:jc w:val="both"/>
      </w:pPr>
    </w:p>
    <w:p w:rsidR="00000000" w:rsidRDefault="00000000">
      <w:pPr>
        <w:spacing w:after="0" w:line="240" w:lineRule="auto"/>
        <w:jc w:val="both"/>
      </w:pPr>
      <w:r>
        <w:t xml:space="preserve">Участие женщин в спортивной деятельности зависит от объемов, разнообразия и наличия условий для занятий спортом. Планирование и управление этими занятиями обязаны должным образом и на равноправной основе отвечать особым общественным потребностям женщины. Основное внимание должно уделяться обеспечению заботы о детях и их благополучия. </w:t>
      </w:r>
    </w:p>
    <w:p w:rsidR="00000000" w:rsidRDefault="00000000">
      <w:pPr>
        <w:spacing w:after="0" w:line="240" w:lineRule="auto"/>
      </w:pPr>
    </w:p>
    <w:p w:rsidR="00000000" w:rsidRDefault="00000000">
      <w:pPr>
        <w:pStyle w:val="Header"/>
        <w:spacing w:before="100" w:after="0" w:line="240" w:lineRule="auto"/>
      </w:pPr>
      <w:r>
        <w:t>3.</w:t>
      </w:r>
      <w:r>
        <w:tab/>
        <w:t>ШКОЛЬНЫЙ И ЮНОШЕСКИЙ СПОРТ</w:t>
      </w:r>
    </w:p>
    <w:p w:rsidR="00000000" w:rsidRDefault="00000000">
      <w:pPr>
        <w:spacing w:after="0" w:line="240" w:lineRule="auto"/>
      </w:pPr>
    </w:p>
    <w:p w:rsidR="00000000" w:rsidRDefault="00000000">
      <w:pPr>
        <w:spacing w:after="0" w:line="240" w:lineRule="auto"/>
        <w:jc w:val="both"/>
      </w:pPr>
      <w:r>
        <w:t>Исследования показывают, что девочки и мальчики подходят к спорту с очень разных позиций. Лица, отвечающие за развитие спорта, образование, отдых и развлечения, а также физическую культуру молодых людей, должны обеспечить в программах по физическому развитию и обучению базовым спортивным навыкам для молодых людей равные возможности и методы обучения, учитывающие ценности, устремления и предпочтения девушек.</w:t>
      </w:r>
    </w:p>
    <w:p w:rsidR="00000000" w:rsidRDefault="00000000">
      <w:pPr>
        <w:spacing w:after="0" w:line="240" w:lineRule="auto"/>
        <w:jc w:val="both"/>
      </w:pPr>
    </w:p>
    <w:p w:rsidR="00000000" w:rsidRDefault="00000000">
      <w:pPr>
        <w:pStyle w:val="Header"/>
        <w:spacing w:before="120" w:after="0" w:line="240" w:lineRule="auto"/>
        <w:jc w:val="both"/>
      </w:pPr>
      <w:r>
        <w:t>4.</w:t>
      </w:r>
      <w:r>
        <w:tab/>
        <w:t>РАСШИРЕНИЕ УЧАСТИЯ</w:t>
      </w:r>
    </w:p>
    <w:p w:rsidR="00000000" w:rsidRDefault="00000000">
      <w:pPr>
        <w:spacing w:after="0" w:line="240" w:lineRule="auto"/>
        <w:jc w:val="both"/>
      </w:pPr>
    </w:p>
    <w:p w:rsidR="00000000" w:rsidRDefault="00000000">
      <w:pPr>
        <w:spacing w:after="0" w:line="240" w:lineRule="auto"/>
        <w:jc w:val="both"/>
      </w:pPr>
      <w:r>
        <w:t>Участие женщин в спорте определяется спектром доступных областей. Лица, ответственные за обеспечение и разработку спортивных программ, не должны забывать о тех видах спортивной деятельности, которые отвечают требованиям женщин и их желаниям.</w:t>
      </w:r>
    </w:p>
    <w:p w:rsidR="00000000" w:rsidRDefault="00000000">
      <w:pPr>
        <w:spacing w:after="0" w:line="240" w:lineRule="auto"/>
        <w:jc w:val="both"/>
      </w:pPr>
    </w:p>
    <w:p w:rsidR="00000000" w:rsidRDefault="00000000">
      <w:pPr>
        <w:pStyle w:val="Header"/>
        <w:spacing w:before="120" w:after="0" w:line="240" w:lineRule="auto"/>
        <w:jc w:val="both"/>
      </w:pPr>
      <w:r>
        <w:t>5.</w:t>
      </w:r>
      <w:r>
        <w:tab/>
        <w:t>ВЫСШИЕ СПОРТИВНЫЕ ДОСТИЖЕНИЯ</w:t>
      </w:r>
    </w:p>
    <w:p w:rsidR="00000000" w:rsidRDefault="00000000">
      <w:pPr>
        <w:spacing w:after="0" w:line="240" w:lineRule="auto"/>
        <w:jc w:val="both"/>
      </w:pPr>
    </w:p>
    <w:p w:rsidR="00000000" w:rsidRDefault="00000000">
      <w:pPr>
        <w:spacing w:after="0" w:line="240" w:lineRule="auto"/>
        <w:jc w:val="both"/>
      </w:pPr>
      <w:r>
        <w:t>Правительства и спортивные организации должны предоставить женщинам равные возможности, позволяющие им достичь наивысших спортивных результатов, гарантируя, что во всех программах, а также в различных видах спортивной деятельности, связанных с улучшением спортивных результатов, учитываются особые потребности женщин-спортсменок.</w:t>
      </w:r>
    </w:p>
    <w:p w:rsidR="00000000" w:rsidRDefault="00000000">
      <w:pPr>
        <w:spacing w:after="0" w:line="240" w:lineRule="auto"/>
        <w:jc w:val="both"/>
      </w:pPr>
    </w:p>
    <w:p w:rsidR="00000000" w:rsidRDefault="00000000">
      <w:pPr>
        <w:spacing w:after="0" w:line="240" w:lineRule="auto"/>
        <w:jc w:val="both"/>
      </w:pPr>
      <w:r>
        <w:t>Спортивные функционеры и/или профессиональные спортсмены должны обеспечить равноправие и беспристрастность в том, что касается возможностей участия в соревнованиях, получения наград, общественного признания, спонсорства, рекламы и других форм поддержки в отношении как мужчин, так и женщин.</w:t>
      </w:r>
    </w:p>
    <w:p w:rsidR="00000000" w:rsidRDefault="00000000">
      <w:pPr>
        <w:spacing w:after="0" w:line="240" w:lineRule="auto"/>
        <w:jc w:val="both"/>
      </w:pPr>
    </w:p>
    <w:p w:rsidR="00000000" w:rsidRDefault="00000000">
      <w:pPr>
        <w:pStyle w:val="Header"/>
        <w:spacing w:before="140" w:after="0" w:line="240" w:lineRule="auto"/>
      </w:pPr>
      <w:r>
        <w:t>6.</w:t>
      </w:r>
      <w:r>
        <w:tab/>
        <w:t>РУКОВОДСТВО В СПОРТЕ</w:t>
      </w:r>
    </w:p>
    <w:p w:rsidR="00000000" w:rsidRDefault="00000000">
      <w:pPr>
        <w:spacing w:after="0" w:line="240" w:lineRule="auto"/>
      </w:pPr>
    </w:p>
    <w:p w:rsidR="00000000" w:rsidRDefault="00000000">
      <w:pPr>
        <w:spacing w:after="0" w:line="240" w:lineRule="auto"/>
        <w:jc w:val="both"/>
      </w:pPr>
      <w:r>
        <w:t>Женщины недостаточно представлены в руководстве спортивными и связанными со спортом организациями. Лица, ответственные за эту сферу, должны разрабатывать политику и программы, создавать структуры, которые способствовали бы увеличению числа женщин среди тренеров, советников, должностных лиц, администраторов и спортивного персонала на всех уровнях, уделяя особое внимание пополнению, сохранению их численности и совершенствованию их мастерства.</w:t>
      </w:r>
    </w:p>
    <w:p w:rsidR="00000000" w:rsidRDefault="00000000">
      <w:pPr>
        <w:spacing w:after="0" w:line="240" w:lineRule="auto"/>
        <w:jc w:val="both"/>
      </w:pPr>
    </w:p>
    <w:p w:rsidR="00000000" w:rsidRDefault="00000000">
      <w:pPr>
        <w:pStyle w:val="Header"/>
        <w:spacing w:before="140" w:after="0" w:line="240" w:lineRule="auto"/>
        <w:jc w:val="both"/>
      </w:pPr>
      <w:r>
        <w:t>7.</w:t>
      </w:r>
      <w:r>
        <w:tab/>
        <w:t>ОБУЧЕНИЕ, ПОДГОТОВКА И СОВЕРШЕНСТВОВАНИЕ</w:t>
      </w:r>
    </w:p>
    <w:p w:rsidR="00000000" w:rsidRDefault="00000000">
      <w:pPr>
        <w:spacing w:after="0" w:line="240" w:lineRule="auto"/>
        <w:jc w:val="both"/>
      </w:pPr>
    </w:p>
    <w:p w:rsidR="00000000" w:rsidRDefault="00000000">
      <w:pPr>
        <w:spacing w:after="0" w:line="240" w:lineRule="auto"/>
        <w:jc w:val="both"/>
      </w:pPr>
      <w:r>
        <w:t>Лица, ответственные за обучение, подготовку и совершенствование тренеров и другого спортивного персонала, должны гарантировать, чтобы образовательный процесс и практическая деятельность были построены на принципах гендерного равенства, учета потребностей женщин-спортсменок, беспристрастно отражали роль женщин в спорте и учитывали опыт женщин в руководстве, присущие женщинам ценности и позиции.</w:t>
      </w:r>
    </w:p>
    <w:p w:rsidR="00000000" w:rsidRDefault="00000000">
      <w:pPr>
        <w:spacing w:after="0" w:line="240" w:lineRule="auto"/>
        <w:jc w:val="both"/>
      </w:pPr>
    </w:p>
    <w:p w:rsidR="00000000" w:rsidRDefault="00000000">
      <w:pPr>
        <w:pStyle w:val="Header"/>
        <w:spacing w:before="140" w:after="0" w:line="240" w:lineRule="auto"/>
        <w:jc w:val="both"/>
      </w:pPr>
      <w:r>
        <w:br w:type="page"/>
        <w:t>8.</w:t>
      </w:r>
      <w:r>
        <w:tab/>
        <w:t>ИНФОРМАЦИЯ И ИССЛЕДОВАНИЯ В ОБЛАСТИ СПОРТА</w:t>
      </w:r>
    </w:p>
    <w:p w:rsidR="00000000" w:rsidRDefault="00000000">
      <w:pPr>
        <w:spacing w:after="0" w:line="240" w:lineRule="auto"/>
        <w:jc w:val="both"/>
      </w:pPr>
    </w:p>
    <w:p w:rsidR="00000000" w:rsidRDefault="00000000">
      <w:pPr>
        <w:spacing w:after="0" w:line="240" w:lineRule="auto"/>
        <w:jc w:val="both"/>
      </w:pPr>
      <w:r>
        <w:t>Лица, ответственные за исследовательскую работу и предоставление спортивной информации, должны разработать политику и программы, направленные на повышение уровня знаний о женщинах в спорте и их значении, и гарантировать, что исследовательские нормы и стандарты будут основываться на исследованиях, касающихся как мужчин, так и женщин.</w:t>
      </w:r>
    </w:p>
    <w:p w:rsidR="00000000" w:rsidRDefault="00000000">
      <w:pPr>
        <w:spacing w:after="0" w:line="240" w:lineRule="auto"/>
      </w:pPr>
    </w:p>
    <w:p w:rsidR="00000000" w:rsidRDefault="00000000">
      <w:pPr>
        <w:pStyle w:val="Header"/>
        <w:spacing w:after="0" w:line="240" w:lineRule="auto"/>
      </w:pPr>
      <w:r>
        <w:t>9.</w:t>
      </w:r>
      <w:r>
        <w:tab/>
        <w:t>СРЕДСТВА</w:t>
      </w:r>
    </w:p>
    <w:p w:rsidR="00000000" w:rsidRDefault="00000000">
      <w:pPr>
        <w:spacing w:after="0" w:line="240" w:lineRule="auto"/>
      </w:pPr>
    </w:p>
    <w:p w:rsidR="00000000" w:rsidRDefault="00000000">
      <w:pPr>
        <w:spacing w:after="0" w:line="240" w:lineRule="auto"/>
        <w:jc w:val="both"/>
      </w:pPr>
      <w:r>
        <w:t>Лица, ответственные за распределение средств, должны обеспечить поддержку женщинам-спортсменкам, претворять в жизнь программы для женщин, а также способствовать осуществлению принципов настоящей декларации.</w:t>
      </w:r>
    </w:p>
    <w:p w:rsidR="00000000" w:rsidRDefault="00000000">
      <w:pPr>
        <w:spacing w:after="0" w:line="240" w:lineRule="auto"/>
        <w:jc w:val="both"/>
      </w:pPr>
    </w:p>
    <w:p w:rsidR="00000000" w:rsidRDefault="00000000">
      <w:pPr>
        <w:pStyle w:val="Header"/>
        <w:spacing w:before="160" w:after="0" w:line="240" w:lineRule="auto"/>
        <w:jc w:val="both"/>
      </w:pPr>
      <w:r>
        <w:t>10.</w:t>
      </w:r>
      <w:r>
        <w:tab/>
        <w:t>ВНУТРЕННЕЕ И МЕЖДУНАРОДНОЕ СОТРУДНИЧЕСТВО</w:t>
      </w:r>
    </w:p>
    <w:p w:rsidR="00000000" w:rsidRDefault="00000000">
      <w:pPr>
        <w:spacing w:after="0" w:line="240" w:lineRule="auto"/>
        <w:jc w:val="both"/>
      </w:pPr>
    </w:p>
    <w:p w:rsidR="00000000" w:rsidRDefault="00000000">
      <w:pPr>
        <w:spacing w:after="0" w:line="240" w:lineRule="auto"/>
        <w:jc w:val="both"/>
      </w:pPr>
      <w:r>
        <w:t>Государственные учреждения и неправительственные организации в своей деятельности и программах, касающихся участия женщин в спорте, должны пропагандировать гендерное равенство и обмен положительным опытом в этой области. Это должно осуществляться совместно с другими организациями как внутри страны, так и на международной арене.</w:t>
      </w:r>
    </w:p>
    <w:p w:rsidR="00000000" w:rsidRDefault="00000000">
      <w:pPr>
        <w:spacing w:after="0" w:line="240" w:lineRule="auto"/>
      </w:pPr>
    </w:p>
    <w:p w:rsidR="00000000" w:rsidRDefault="00000000">
      <w:pPr>
        <w:spacing w:after="0" w:line="240" w:lineRule="auto"/>
      </w:pPr>
    </w:p>
    <w:p w:rsidR="00000000" w:rsidRDefault="00000000">
      <w:pPr>
        <w:spacing w:after="0" w:line="240" w:lineRule="auto"/>
      </w:pPr>
    </w:p>
    <w:p w:rsidR="00000000" w:rsidRDefault="00000000">
      <w:pPr>
        <w:spacing w:after="0" w:line="240" w:lineRule="auto"/>
      </w:pPr>
      <w:r>
        <w:t>Брайтон, 8 мая 1994 года</w:t>
      </w:r>
    </w:p>
    <w:p w:rsidR="00000000" w:rsidRDefault="00000000">
      <w:pPr>
        <w:spacing w:after="0" w:line="240" w:lineRule="auto"/>
        <w:jc w:val="right"/>
        <w:rPr>
          <w:b/>
          <w:sz w:val="22"/>
          <w:u w:val="single"/>
        </w:rPr>
      </w:pPr>
      <w:r>
        <w:br w:type="page"/>
      </w:r>
      <w:r>
        <w:rPr>
          <w:b/>
          <w:sz w:val="22"/>
          <w:u w:val="single"/>
        </w:rPr>
        <w:t>Приложение 2</w:t>
      </w:r>
    </w:p>
    <w:p w:rsidR="00000000" w:rsidRDefault="00000000">
      <w:pPr>
        <w:spacing w:after="0" w:line="240" w:lineRule="auto"/>
        <w:rPr>
          <w:u w:val="single"/>
        </w:rPr>
      </w:pPr>
    </w:p>
    <w:p w:rsidR="00000000" w:rsidRDefault="00000000">
      <w:pPr>
        <w:spacing w:after="0" w:line="240" w:lineRule="auto"/>
        <w:rPr>
          <w:b/>
          <w:sz w:val="22"/>
        </w:rPr>
      </w:pPr>
      <w:r>
        <w:rPr>
          <w:b/>
          <w:sz w:val="22"/>
        </w:rPr>
        <w:t>Международная рабочая группа по положению женщин и спорту</w:t>
      </w:r>
    </w:p>
    <w:p w:rsidR="00000000" w:rsidRDefault="00000000">
      <w:pPr>
        <w:spacing w:after="0" w:line="240" w:lineRule="auto"/>
        <w:rPr>
          <w:b/>
          <w:sz w:val="22"/>
        </w:rPr>
      </w:pPr>
    </w:p>
    <w:p w:rsidR="00000000" w:rsidRDefault="00000000">
      <w:pPr>
        <w:spacing w:after="0" w:line="240" w:lineRule="auto"/>
        <w:rPr>
          <w:sz w:val="22"/>
        </w:rPr>
      </w:pPr>
      <w:r>
        <w:rPr>
          <w:b/>
          <w:sz w:val="22"/>
        </w:rPr>
        <w:t>ВИНДХУКСКИЙ ПРИЗЫВ К ДЕЙСТВИЮ</w:t>
      </w:r>
    </w:p>
    <w:p w:rsidR="00000000" w:rsidRDefault="00000000">
      <w:pPr>
        <w:spacing w:after="0" w:line="240" w:lineRule="auto"/>
        <w:rPr>
          <w:sz w:val="22"/>
        </w:rPr>
      </w:pPr>
    </w:p>
    <w:p w:rsidR="00000000" w:rsidRDefault="00000000">
      <w:pPr>
        <w:spacing w:after="0" w:line="240" w:lineRule="auto"/>
        <w:jc w:val="both"/>
      </w:pPr>
      <w:r>
        <w:tab/>
        <w:t>400 делегатов из 74 стран, присутствовавших на второй Международной конференции по положению женщин и спорту, проходившей в Виндхуке, Намибия, 19–22 мая 1998 года, призвали к дальнейшим усилиям во всем мире по обеспечению равных возможностей для полного участия девушек и женщин в спортивной деятельности в широком понимании. Этот Призыв отразил всеобщее желание всех делегатов развивать во все большой степени сотрудничество и координировать деятельность многих учреждений и организаций, занимающихся проблемами женщин, а также выявил и подчеркнул важную роль, которую спорт может и должен играть в поощрении прав девушек и женщин.</w:t>
      </w:r>
    </w:p>
    <w:p w:rsidR="00000000" w:rsidRDefault="00000000">
      <w:pPr>
        <w:spacing w:after="0" w:line="240" w:lineRule="auto"/>
        <w:jc w:val="both"/>
      </w:pPr>
    </w:p>
    <w:p w:rsidR="00000000" w:rsidRDefault="00000000">
      <w:pPr>
        <w:spacing w:after="0" w:line="240" w:lineRule="auto"/>
        <w:jc w:val="both"/>
      </w:pPr>
      <w:r>
        <w:tab/>
        <w:t>На Конференции была признана необходимость осуществлять взаимосвязь с существующими международными документами, которые прямым или косвенным образом способствуют реализации прав девушек и женщин, в частности с Пекинской платформой действий и Конвенцией Организации Объединенных Наций о ликвидации всех форм дискриминации в отношении женщин.</w:t>
      </w:r>
    </w:p>
    <w:p w:rsidR="00000000" w:rsidRDefault="00000000">
      <w:pPr>
        <w:spacing w:after="0" w:line="240" w:lineRule="auto"/>
        <w:jc w:val="both"/>
      </w:pPr>
    </w:p>
    <w:p w:rsidR="00000000" w:rsidRDefault="00000000">
      <w:pPr>
        <w:spacing w:after="0" w:line="240" w:lineRule="auto"/>
        <w:jc w:val="both"/>
      </w:pPr>
      <w:r>
        <w:tab/>
        <w:t>На Конференции были отмечены успешные результаты, достигнутые как самими девушками и женщинами, так и теми, кто занимается вопросами реализации прав женщин, после подписания Брайтонской декларации в 1994 году. Эти достижения однозначно демонстрируют позитивное влияние спорта на жизнь девушек и женщин.</w:t>
      </w:r>
    </w:p>
    <w:p w:rsidR="00000000" w:rsidRDefault="00000000">
      <w:pPr>
        <w:spacing w:after="0" w:line="240" w:lineRule="auto"/>
        <w:jc w:val="both"/>
      </w:pPr>
    </w:p>
    <w:p w:rsidR="00000000" w:rsidRDefault="00000000">
      <w:pPr>
        <w:spacing w:after="0" w:line="240" w:lineRule="auto"/>
        <w:jc w:val="both"/>
      </w:pPr>
      <w:r>
        <w:tab/>
        <w:t>Этот Призыв к действию адресован всем мужчинам и женщинам в национальных и международных спортивных организациях, правительствах, общественных организациях, учреждениях по вопросам развития, школах, коммерческих структурах, учебных и исследовательских институтах, женских организациях, которые отвечают за развитие и пропаганду спорта или непосредственно влияют на эти вопросы либо тем или иным образом участвуют в трудоустройстве, образовании, управлении, профессиональном обучении, развитии или заботе о девочках и женщинах в спорте.</w:t>
      </w:r>
    </w:p>
    <w:p w:rsidR="00000000" w:rsidRDefault="00000000">
      <w:pPr>
        <w:spacing w:after="0" w:line="240" w:lineRule="auto"/>
        <w:jc w:val="both"/>
      </w:pPr>
    </w:p>
    <w:p w:rsidR="00000000" w:rsidRDefault="00000000">
      <w:pPr>
        <w:spacing w:after="0" w:line="240" w:lineRule="auto"/>
        <w:jc w:val="both"/>
      </w:pPr>
      <w:r>
        <w:tab/>
        <w:t>Вновь подтвердив принципы Брайтонской декларации, делегаты Конференции, кроме того, призвали к следующим действиям:</w:t>
      </w:r>
    </w:p>
    <w:p w:rsidR="00000000" w:rsidRDefault="00000000">
      <w:pPr>
        <w:spacing w:after="0" w:line="240" w:lineRule="auto"/>
        <w:jc w:val="both"/>
      </w:pPr>
    </w:p>
    <w:p w:rsidR="00000000" w:rsidRDefault="00000000">
      <w:pPr>
        <w:spacing w:after="0" w:line="240" w:lineRule="auto"/>
        <w:ind w:left="680" w:hanging="680"/>
        <w:jc w:val="both"/>
      </w:pPr>
      <w:r>
        <w:t>1.</w:t>
      </w:r>
      <w:r>
        <w:tab/>
        <w:t>Разрабатывать планы действий, объектами и целями которых будет осуществление принципов Брайтонской декларации, вести наблюдение и докладывать об их выполнении.</w:t>
      </w:r>
    </w:p>
    <w:p w:rsidR="00000000" w:rsidRDefault="00000000">
      <w:pPr>
        <w:spacing w:after="0" w:line="240" w:lineRule="auto"/>
        <w:ind w:left="680" w:hanging="680"/>
        <w:jc w:val="both"/>
      </w:pPr>
    </w:p>
    <w:p w:rsidR="00000000" w:rsidRDefault="00000000">
      <w:pPr>
        <w:spacing w:after="0" w:line="240" w:lineRule="auto"/>
        <w:ind w:left="680" w:hanging="680"/>
        <w:jc w:val="both"/>
      </w:pPr>
      <w:r>
        <w:t>2.</w:t>
      </w:r>
      <w:r>
        <w:tab/>
        <w:t>Выйти за пределы нынешних границ спортивного сектора на уровень глобального движения за равноправие женщин и развивать тесное сотрудничество между спортивными и женскими организациями, с одной стороны, и представителями таких секторов, как образование, проблемы молодежи, здравоохранение, права человека и занятость, – с другой. Разрабатывать стратегии, которые при помощи спорта позволят достигнуть целей в других областях, одновременно способствуя прогрессу в спортивной области.</w:t>
      </w:r>
    </w:p>
    <w:p w:rsidR="00000000" w:rsidRDefault="00000000">
      <w:pPr>
        <w:spacing w:after="0" w:line="240" w:lineRule="auto"/>
        <w:ind w:left="680" w:hanging="680"/>
        <w:jc w:val="both"/>
      </w:pPr>
    </w:p>
    <w:p w:rsidR="00000000" w:rsidRDefault="00000000">
      <w:pPr>
        <w:spacing w:after="0" w:line="240" w:lineRule="auto"/>
        <w:ind w:left="680" w:hanging="680"/>
        <w:jc w:val="both"/>
      </w:pPr>
      <w:r>
        <w:t>3.</w:t>
      </w:r>
      <w:r>
        <w:tab/>
        <w:t>Поощрять и обмениваться информацией о том положительном вкладе, который имеют вовлечение в спорт девушек и женщин, решение общественных вопросов социального и экономического характера, а также вопросов здравоохранения.</w:t>
      </w:r>
    </w:p>
    <w:p w:rsidR="00000000" w:rsidRDefault="00000000">
      <w:pPr>
        <w:spacing w:after="0" w:line="240" w:lineRule="auto"/>
      </w:pPr>
    </w:p>
    <w:p w:rsidR="00000000" w:rsidRDefault="00000000">
      <w:pPr>
        <w:spacing w:after="0" w:line="240" w:lineRule="auto"/>
        <w:ind w:left="680" w:hanging="680"/>
      </w:pPr>
      <w:r>
        <w:t>4.</w:t>
      </w:r>
      <w:r>
        <w:tab/>
        <w:t>Наращивать потенциал женщин в качестве руководителей и обеспечить женщинам значимые и заметные роли в спорте на всех уровнях. Создать механизмы, обеспечивающие женщинам право голоса при выработке стратегий и программ, которые имеют к ним прямое отношение.</w:t>
      </w:r>
    </w:p>
    <w:p w:rsidR="00000000" w:rsidRDefault="00000000">
      <w:pPr>
        <w:spacing w:after="0" w:line="240" w:lineRule="auto"/>
        <w:ind w:left="680" w:hanging="680"/>
      </w:pPr>
    </w:p>
    <w:p w:rsidR="00000000" w:rsidRDefault="00000000">
      <w:pPr>
        <w:spacing w:after="0" w:line="240" w:lineRule="auto"/>
        <w:ind w:left="680" w:hanging="680"/>
      </w:pPr>
      <w:r>
        <w:t>5.</w:t>
      </w:r>
      <w:r>
        <w:tab/>
        <w:t>Предотвратить "мировой кризис в области физической подготовки" путем разработки и усовершенствования соответствующих качественных программ и использования их как основных механизмов для успешного ознакомления девушек с тем, какие полезные навыки и другие преимущества они могут получить с помощью спорта. Кроме того, разработать стратегию и механизмы, обеспечивающие переход от школьной к общественной деятельности.</w:t>
      </w:r>
    </w:p>
    <w:p w:rsidR="00000000" w:rsidRDefault="00000000">
      <w:pPr>
        <w:spacing w:after="0" w:line="240" w:lineRule="auto"/>
      </w:pPr>
    </w:p>
    <w:p w:rsidR="00000000" w:rsidRDefault="00000000">
      <w:pPr>
        <w:spacing w:after="0" w:line="240" w:lineRule="auto"/>
        <w:ind w:left="680" w:hanging="680"/>
        <w:jc w:val="both"/>
      </w:pPr>
      <w:r>
        <w:t>6.</w:t>
      </w:r>
      <w:r>
        <w:tab/>
        <w:t>Поощрять СМИ создавать положительные образы и масштабно освещать широту, глубину, качество процесса вовлечения девушек и женщин в спорт, а также все выгоды и преимущества этого.</w:t>
      </w:r>
    </w:p>
    <w:p w:rsidR="00000000" w:rsidRDefault="00000000">
      <w:pPr>
        <w:spacing w:after="0" w:line="240" w:lineRule="auto"/>
        <w:ind w:left="680" w:hanging="680"/>
        <w:jc w:val="both"/>
      </w:pPr>
    </w:p>
    <w:p w:rsidR="00000000" w:rsidRDefault="00000000">
      <w:pPr>
        <w:spacing w:after="0" w:line="240" w:lineRule="auto"/>
        <w:ind w:left="680" w:hanging="680"/>
        <w:jc w:val="both"/>
      </w:pPr>
      <w:r>
        <w:t>7.</w:t>
      </w:r>
      <w:r>
        <w:tab/>
        <w:t>Обеспечить на всех уровнях обстановку безопасности и поддержки для девушек и женщин, занимающихся спортом, путем принятия мер по предотвращению любых форм оскорблений и насилия, эксплуатации, а также тестирования с учетом гендерных факторов.</w:t>
      </w:r>
    </w:p>
    <w:p w:rsidR="00000000" w:rsidRDefault="00000000">
      <w:pPr>
        <w:spacing w:after="0" w:line="240" w:lineRule="auto"/>
        <w:ind w:left="680" w:hanging="680"/>
        <w:jc w:val="both"/>
      </w:pPr>
    </w:p>
    <w:p w:rsidR="00000000" w:rsidRDefault="00000000">
      <w:pPr>
        <w:spacing w:after="0" w:line="240" w:lineRule="auto"/>
        <w:ind w:left="680" w:hanging="680"/>
        <w:jc w:val="both"/>
      </w:pPr>
      <w:r>
        <w:t>8.</w:t>
      </w:r>
      <w:r>
        <w:tab/>
        <w:t>Обеспечить, чтобы применяемые политики и программы предоставляли возможности для всех девушек и женщин, независимо от различий между ними, включая такие факторы, как расовая принадлежность, умения, возраст, вероисповедание, сексуальная ориентация, этническая и языковая принадлежность, культура или принадлежность к коренному населению.</w:t>
      </w:r>
    </w:p>
    <w:p w:rsidR="00000000" w:rsidRDefault="00000000">
      <w:pPr>
        <w:spacing w:after="0" w:line="240" w:lineRule="auto"/>
        <w:ind w:left="680" w:hanging="680"/>
        <w:jc w:val="both"/>
      </w:pPr>
    </w:p>
    <w:p w:rsidR="00000000" w:rsidRDefault="00000000">
      <w:pPr>
        <w:spacing w:after="0" w:line="240" w:lineRule="auto"/>
        <w:ind w:left="680" w:hanging="680"/>
        <w:jc w:val="both"/>
      </w:pPr>
      <w:r>
        <w:t>9.</w:t>
      </w:r>
      <w:r>
        <w:tab/>
        <w:t>Подчеркнуть важную роль правительств в развитии спорта и призвать их разрабатывать соответствующее законодательство, общественную политику и фонды, которые бы контролировались с помощью гендерного анализа с целью обеспечения гендерного равенства во всех областях спорта.</w:t>
      </w:r>
    </w:p>
    <w:p w:rsidR="00000000" w:rsidRDefault="00000000">
      <w:pPr>
        <w:spacing w:after="0" w:line="240" w:lineRule="auto"/>
        <w:ind w:left="680" w:hanging="680"/>
        <w:jc w:val="both"/>
      </w:pPr>
    </w:p>
    <w:p w:rsidR="00000000" w:rsidRDefault="00000000">
      <w:pPr>
        <w:spacing w:after="0" w:line="240" w:lineRule="auto"/>
        <w:ind w:left="680" w:hanging="680"/>
        <w:jc w:val="both"/>
      </w:pPr>
      <w:r>
        <w:t>10.</w:t>
      </w:r>
      <w:r>
        <w:tab/>
        <w:t>Обеспечить, чтобы программы официальной помощи в целях развития предоставляли девушкам и женщинам равные возможности в области развития, и признать важнейшее значение спорта в достижении целей в области развития.</w:t>
      </w:r>
    </w:p>
    <w:p w:rsidR="00000000" w:rsidRDefault="00000000">
      <w:pPr>
        <w:spacing w:after="0" w:line="240" w:lineRule="auto"/>
        <w:ind w:left="680" w:hanging="680"/>
        <w:jc w:val="both"/>
      </w:pPr>
    </w:p>
    <w:p w:rsidR="00000000" w:rsidRDefault="00000000">
      <w:pPr>
        <w:spacing w:after="0" w:line="240" w:lineRule="auto"/>
        <w:ind w:left="680" w:hanging="680"/>
        <w:jc w:val="both"/>
      </w:pPr>
      <w:r>
        <w:t>11.</w:t>
      </w:r>
      <w:r>
        <w:tab/>
        <w:t>Содействовать привлечению женщин к исследовательской работе в спорте и развитию исследований в области ключевых вопросов, касающихся положения женщин в спорте.</w:t>
      </w:r>
    </w:p>
    <w:p w:rsidR="00000000" w:rsidRDefault="00000000">
      <w:pPr>
        <w:spacing w:after="0" w:line="240" w:lineRule="auto"/>
      </w:pPr>
    </w:p>
    <w:p w:rsidR="00000000" w:rsidRDefault="00000000">
      <w:pPr>
        <w:spacing w:after="0" w:line="240" w:lineRule="auto"/>
      </w:pPr>
    </w:p>
    <w:p w:rsidR="00000000" w:rsidRDefault="00000000">
      <w:pPr>
        <w:spacing w:after="0" w:line="240" w:lineRule="auto"/>
      </w:pPr>
    </w:p>
    <w:p w:rsidR="00000000" w:rsidRDefault="00000000">
      <w:pPr>
        <w:pStyle w:val="Header"/>
        <w:spacing w:after="0" w:line="240" w:lineRule="auto"/>
      </w:pPr>
      <w:r>
        <w:t>Виндхук, Намибия</w:t>
      </w:r>
    </w:p>
    <w:p w:rsidR="00000000" w:rsidRDefault="00000000">
      <w:pPr>
        <w:spacing w:after="0" w:line="240" w:lineRule="auto"/>
      </w:pPr>
      <w:r>
        <w:t>22 мая 1998 года</w:t>
      </w:r>
    </w:p>
    <w:sectPr w:rsidR="00000000">
      <w:footerReference w:type="first" r:id="rId22"/>
      <w:footnotePr>
        <w:numRestart w:val="eachSect"/>
      </w:footnotePr>
      <w:pgSz w:w="12242" w:h="15842" w:code="1"/>
      <w:pgMar w:top="1247" w:right="1298" w:bottom="1531" w:left="1298" w:header="720" w:footer="851" w:gutter="0"/>
      <w:cols w:space="720"/>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4"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NO&gt;&gt;N013</w:t>
      </w:r>
      <w:r>
        <w:rPr>
          <w:lang w:val="en-US"/>
        </w:rPr>
        <w:t>5912</w:t>
      </w:r>
      <w:r>
        <w:t>R&lt;&lt;ODS JOB NO&gt;&gt;</w:t>
      </w:r>
    </w:p>
    <w:p w:rsidR="00000000" w:rsidRDefault="00000000">
      <w:pPr>
        <w:pStyle w:val="CommentText"/>
      </w:pPr>
      <w:r>
        <w:t>&lt;&lt;ODS DOC SYMBOL1&gt;&gt;</w:t>
      </w:r>
      <w:r>
        <w:rPr>
          <w:lang w:val="en-US"/>
        </w:rPr>
        <w:t>CEDAW</w:t>
      </w:r>
      <w:r>
        <w:t>/</w:t>
      </w:r>
      <w:r>
        <w:rPr>
          <w:lang w:val="en-US"/>
        </w:rPr>
        <w:t>C/SGP/</w:t>
      </w:r>
      <w:r>
        <w:t>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line="240" w:lineRule="auto"/>
      </w:pPr>
      <w:r>
        <w:separator/>
      </w:r>
    </w:p>
  </w:endnote>
  <w:endnote w:type="continuationSeparator" w:id="0">
    <w:p w:rsidR="00000000" w:rsidRDefault="000000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34</w:t>
    </w:r>
    <w:r>
      <w:rPr>
        <w:rStyle w:val="PageNumber"/>
      </w:rPr>
      <w:fldChar w:fldCharType="end"/>
    </w:r>
  </w:p>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34</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34</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33</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40"/>
      </w:pPr>
      <w:r>
        <w:separator/>
      </w:r>
    </w:p>
  </w:footnote>
  <w:footnote w:type="continuationSeparator" w:id="0">
    <w:p w:rsidR="00000000" w:rsidRDefault="00000000">
      <w:pPr>
        <w:spacing w:after="0" w:line="240" w:lineRule="auto"/>
      </w:pPr>
      <w:r>
        <w:continuationSeparator/>
      </w:r>
    </w:p>
  </w:footnote>
  <w:footnote w:id="1">
    <w:p w:rsidR="00000000" w:rsidRDefault="00000000">
      <w:pPr>
        <w:rPr>
          <w:lang w:val="en-US"/>
        </w:rPr>
      </w:pPr>
      <w:r>
        <w:rPr>
          <w:rStyle w:val="FootnoteReference"/>
          <w:vertAlign w:val="baseline"/>
        </w:rPr>
        <w:t>*</w:t>
      </w:r>
      <w:r>
        <w:tab/>
        <w:t>Первоначальный доклад, представленный правительством Сингапура, см. CEDAW/C/</w:t>
      </w:r>
      <w:r>
        <w:rPr>
          <w:lang w:val="en-US"/>
        </w:rPr>
        <w:t>SGP</w:t>
      </w:r>
      <w:r>
        <w:t>/1</w:t>
      </w:r>
      <w:r>
        <w:rPr>
          <w:lang w:val="en-US"/>
        </w:rPr>
        <w:t>.</w:t>
      </w:r>
    </w:p>
    <w:p w:rsidR="00000000" w:rsidRDefault="00000000">
      <w:pPr>
        <w:spacing w:after="0"/>
        <w:rPr>
          <w:lang w:val="en-US"/>
        </w:rPr>
      </w:pPr>
      <w:r>
        <w:rPr>
          <w:lang w:val="en-US"/>
        </w:rPr>
        <w:t>01-35912(R)</w:t>
      </w:r>
    </w:p>
    <w:p w:rsidR="00000000" w:rsidRDefault="00000000">
      <w:pPr>
        <w:pStyle w:val="FootnoteText"/>
        <w:rPr>
          <w:rFonts w:ascii="Code 3of9 4.6" w:hAnsi="Code 3of9 4.6"/>
          <w:lang w:val="en-US"/>
        </w:rPr>
      </w:pPr>
      <w:r>
        <w:rPr>
          <w:rFonts w:ascii="Code 3of9 4.6" w:hAnsi="Code 3of9 4.6"/>
          <w:lang w:val="en-US"/>
        </w:rPr>
        <w:t>*0135912*</w:t>
      </w:r>
    </w:p>
    <w:p w:rsidR="00000000" w:rsidRDefault="00000000">
      <w:pPr>
        <w:spacing w:after="0"/>
        <w:rPr>
          <w:lang w:val="en-US"/>
        </w:rPr>
      </w:pPr>
    </w:p>
  </w:footnote>
  <w:footnote w:id="2">
    <w:p w:rsidR="00000000" w:rsidRDefault="00000000">
      <w:pPr>
        <w:pStyle w:val="FootnoteText"/>
      </w:pPr>
      <w:r>
        <w:rPr>
          <w:rStyle w:val="FootnoteReference"/>
          <w:sz w:val="22"/>
        </w:rPr>
        <w:footnoteRef/>
      </w:r>
      <w:r>
        <w:t xml:space="preserve"> </w:t>
      </w:r>
      <w:r>
        <w:rPr>
          <w:lang w:val="en-US"/>
        </w:rPr>
        <w:t xml:space="preserve"> </w:t>
      </w:r>
      <w:r>
        <w:t>Комитет был создан в 1996 году в целях наблюдения за осуществлением Сингапуром положений Конвенции; в его состав входит 13 министерств и организаций.</w:t>
      </w:r>
    </w:p>
  </w:footnote>
  <w:footnote w:id="3">
    <w:p w:rsidR="00000000" w:rsidRDefault="00000000">
      <w:pPr>
        <w:pStyle w:val="FootnoteText"/>
      </w:pPr>
      <w:r>
        <w:rPr>
          <w:rStyle w:val="FootnoteReference"/>
          <w:sz w:val="22"/>
        </w:rPr>
        <w:footnoteRef/>
      </w:r>
      <w:r>
        <w:t xml:space="preserve"> </w:t>
      </w:r>
      <w:r>
        <w:rPr>
          <w:lang w:val="en-US"/>
        </w:rPr>
        <w:t xml:space="preserve"> </w:t>
      </w:r>
      <w:r>
        <w:t>С учетом межбанковского обменного курса банка HSBC на 16 февраля 2001 года, приведенного в докладе об индексах "Стрейтс таймс", по которому 1 долл. США составлял 1,7 сингапурского доллара, данная сумма в 39 721 сингапурский доллар была эквивалентна 23 365,29 долл. США.</w:t>
      </w:r>
    </w:p>
  </w:footnote>
  <w:footnote w:id="4">
    <w:p w:rsidR="00000000" w:rsidRDefault="00000000">
      <w:pPr>
        <w:pStyle w:val="FootnoteText"/>
      </w:pPr>
      <w:r>
        <w:rPr>
          <w:rStyle w:val="FootnoteReference"/>
          <w:sz w:val="22"/>
        </w:rPr>
        <w:footnoteRef/>
      </w:r>
      <w:r>
        <w:t xml:space="preserve"> </w:t>
      </w:r>
      <w:r>
        <w:rPr>
          <w:lang w:val="en-US"/>
        </w:rPr>
        <w:t xml:space="preserve"> </w:t>
      </w:r>
      <w:r>
        <w:t xml:space="preserve">Источник: стр. 418 и 419 </w:t>
      </w:r>
      <w:r>
        <w:rPr>
          <w:lang w:val="en-US"/>
        </w:rPr>
        <w:t>The World Competitiveness Yearbook 2000.</w:t>
      </w:r>
    </w:p>
  </w:footnote>
  <w:footnote w:id="5">
    <w:p w:rsidR="00000000" w:rsidRDefault="00000000">
      <w:pPr>
        <w:pStyle w:val="FootnoteText"/>
      </w:pPr>
      <w:r>
        <w:rPr>
          <w:rStyle w:val="FootnoteReference"/>
          <w:sz w:val="22"/>
        </w:rPr>
        <w:footnoteRef/>
      </w:r>
      <w:r>
        <w:t xml:space="preserve"> </w:t>
      </w:r>
      <w:r>
        <w:rPr>
          <w:lang w:val="en-US"/>
        </w:rPr>
        <w:t xml:space="preserve"> </w:t>
      </w:r>
      <w:r>
        <w:t>Источник: Министерство трудовых ресурсов. Процент участия замужних женщин в трудовых ресурсах представляет собой процентную долю экономически активных замужних женщин среди общего числа замужних женщин.</w:t>
      </w:r>
    </w:p>
  </w:footnote>
  <w:footnote w:id="6">
    <w:p w:rsidR="00000000" w:rsidRDefault="00000000">
      <w:pPr>
        <w:pStyle w:val="FootnoteText"/>
        <w:jc w:val="both"/>
      </w:pPr>
      <w:r>
        <w:rPr>
          <w:rStyle w:val="FootnoteReference"/>
          <w:sz w:val="22"/>
        </w:rPr>
        <w:footnoteRef/>
      </w:r>
      <w:r>
        <w:t xml:space="preserve"> </w:t>
      </w:r>
      <w:r>
        <w:rPr>
          <w:lang w:val="en-US"/>
        </w:rPr>
        <w:t xml:space="preserve"> </w:t>
      </w:r>
      <w:r>
        <w:t>Источник: Доклад о семьях, имеющих два источника дохода, Министерство трудовых ресурсов, 1999 год.</w:t>
      </w:r>
    </w:p>
  </w:footnote>
  <w:footnote w:id="7">
    <w:p w:rsidR="00000000" w:rsidRDefault="00000000">
      <w:pPr>
        <w:pStyle w:val="FootnoteText"/>
      </w:pPr>
      <w:r>
        <w:rPr>
          <w:rStyle w:val="FootnoteReference"/>
          <w:sz w:val="22"/>
        </w:rPr>
        <w:footnoteRef/>
      </w:r>
      <w:r>
        <w:t xml:space="preserve"> </w:t>
      </w:r>
      <w:r>
        <w:rPr>
          <w:lang w:val="en-US"/>
        </w:rPr>
        <w:t xml:space="preserve"> </w:t>
      </w:r>
      <w:r>
        <w:t>Полин Тей Страуган, факультет социологии, Ширлена Хуана и Бренда Ео, факультет географии; доклад был представлен на конференции Австралийской социологической ассоциации 2000 года, которая проходила 6–8 декабря 2000 года в Университете Флиндерз, Аделаида, Австралия.</w:t>
      </w:r>
    </w:p>
  </w:footnote>
  <w:footnote w:id="8">
    <w:p w:rsidR="00000000" w:rsidRDefault="00000000">
      <w:pPr>
        <w:pStyle w:val="FootnoteText"/>
      </w:pPr>
      <w:r>
        <w:rPr>
          <w:rStyle w:val="FootnoteReference"/>
          <w:sz w:val="22"/>
        </w:rPr>
        <w:footnoteRef/>
      </w:r>
      <w:r>
        <w:t xml:space="preserve"> </w:t>
      </w:r>
      <w:r>
        <w:rPr>
          <w:lang w:val="en-US"/>
        </w:rPr>
        <w:t xml:space="preserve"> </w:t>
      </w:r>
      <w:r>
        <w:t>Около 20 процентов обследуемой группы. Источник: д-р Полин Тей Страуган, декабрь 2000 года.</w:t>
      </w:r>
    </w:p>
  </w:footnote>
  <w:footnote w:id="9">
    <w:p w:rsidR="00000000" w:rsidRDefault="00000000">
      <w:pPr>
        <w:pStyle w:val="FootnoteText"/>
      </w:pPr>
      <w:r>
        <w:rPr>
          <w:rStyle w:val="FootnoteReference"/>
          <w:sz w:val="22"/>
        </w:rPr>
        <w:footnoteRef/>
      </w:r>
      <w:r>
        <w:t xml:space="preserve"> </w:t>
      </w:r>
      <w:r>
        <w:rPr>
          <w:lang w:val="en-US"/>
        </w:rPr>
        <w:t xml:space="preserve"> </w:t>
      </w:r>
      <w:r>
        <w:t>По состоянию на 8 декабря 2000 года ССЖО имеет 44 филиала.</w:t>
      </w:r>
    </w:p>
  </w:footnote>
  <w:footnote w:id="10">
    <w:p w:rsidR="00000000" w:rsidRDefault="00000000">
      <w:pPr>
        <w:pStyle w:val="FootnoteText"/>
      </w:pPr>
      <w:r>
        <w:rPr>
          <w:rStyle w:val="FootnoteReference"/>
          <w:sz w:val="22"/>
        </w:rPr>
        <w:footnoteRef/>
      </w:r>
      <w:r>
        <w:t xml:space="preserve"> </w:t>
      </w:r>
      <w:r>
        <w:rPr>
          <w:lang w:val="en-US"/>
        </w:rPr>
        <w:t xml:space="preserve"> </w:t>
      </w:r>
      <w:r>
        <w:t>Ассоциация мелких и средних предприятий объединяет компании или предприятия, численность персонала которых не превышает 200 человек, а оборот – 30 млн. сингапурских долларов в год.</w:t>
      </w:r>
    </w:p>
  </w:footnote>
  <w:footnote w:id="11">
    <w:p w:rsidR="00000000" w:rsidRDefault="00000000">
      <w:pPr>
        <w:pStyle w:val="FootnoteText"/>
      </w:pPr>
      <w:r>
        <w:rPr>
          <w:rStyle w:val="FootnoteReference"/>
        </w:rPr>
        <w:footnoteRef/>
      </w:r>
      <w:r>
        <w:t xml:space="preserve"> </w:t>
      </w:r>
      <w:r>
        <w:rPr>
          <w:lang w:val="en-US"/>
        </w:rPr>
        <w:t xml:space="preserve"> </w:t>
      </w:r>
      <w:r>
        <w:t>Новые данные по состоянию на 26 января 2001 года. Из 110 дел, по которым было предъявлено обвинение в изнасиловании и оскорблении чести женщины, может быть несколько дел, решения по которым еще не вынесены.</w:t>
      </w:r>
    </w:p>
  </w:footnote>
  <w:footnote w:id="12">
    <w:p w:rsidR="00000000" w:rsidRDefault="00000000">
      <w:pPr>
        <w:pStyle w:val="FootnoteText"/>
      </w:pPr>
      <w:r>
        <w:rPr>
          <w:rStyle w:val="FootnoteReference"/>
          <w:sz w:val="22"/>
        </w:rPr>
        <w:footnoteRef/>
      </w:r>
      <w:r>
        <w:t xml:space="preserve">  Источник: таблица 18.11, Статистический ежегодник, 2000 год, с. 232.</w:t>
      </w:r>
    </w:p>
  </w:footnote>
  <w:footnote w:id="13">
    <w:p w:rsidR="00000000" w:rsidRDefault="00000000">
      <w:pPr>
        <w:pStyle w:val="FootnoteText"/>
      </w:pPr>
      <w:r>
        <w:rPr>
          <w:rStyle w:val="FootnoteReference"/>
          <w:sz w:val="22"/>
        </w:rPr>
        <w:footnoteRef/>
      </w:r>
      <w:r>
        <w:rPr>
          <w:sz w:val="22"/>
        </w:rPr>
        <w:t xml:space="preserve"> </w:t>
      </w:r>
      <w:r>
        <w:t xml:space="preserve"> Эти цифры включают граждан и постоянных жителей Сингапура, учащихся начальных и средних школ. Уровень отсева определяется как общее число учеников, оставивших школу, в виде процентной доли от общего числа учащихся.</w:t>
      </w:r>
    </w:p>
  </w:footnote>
  <w:footnote w:id="14">
    <w:p w:rsidR="00000000" w:rsidRDefault="00000000">
      <w:pPr>
        <w:pStyle w:val="FootnoteText"/>
      </w:pPr>
      <w:r>
        <w:rPr>
          <w:rStyle w:val="FootnoteReference"/>
          <w:sz w:val="22"/>
        </w:rPr>
        <w:footnoteRef/>
      </w:r>
      <w:r>
        <w:t xml:space="preserve">  С учетом обменного курса, по которому по состоянию на 16 февраля 2001 года 1 долл. США эквивалентен 1,7 сингапурского доллара, это составит примерно 1 176 долл. США.</w:t>
      </w:r>
    </w:p>
  </w:footnote>
  <w:footnote w:id="15">
    <w:p w:rsidR="00000000" w:rsidRDefault="00000000">
      <w:pPr>
        <w:pStyle w:val="FootnoteText"/>
      </w:pPr>
      <w:r>
        <w:rPr>
          <w:rStyle w:val="FootnoteReference"/>
          <w:sz w:val="22"/>
        </w:rPr>
        <w:footnoteRef/>
      </w:r>
      <w:r>
        <w:t xml:space="preserve">  То есть около 35 процентов всех работающих женщин в 1999 году.</w:t>
      </w:r>
    </w:p>
  </w:footnote>
  <w:footnote w:id="16">
    <w:p w:rsidR="00000000" w:rsidRDefault="00000000">
      <w:pPr>
        <w:pStyle w:val="FootnoteText"/>
      </w:pPr>
      <w:r>
        <w:rPr>
          <w:rStyle w:val="FootnoteReference"/>
          <w:sz w:val="22"/>
        </w:rPr>
        <w:footnoteRef/>
      </w:r>
      <w:r>
        <w:t xml:space="preserve">  Данные, относящиеся к 1998 и последующим годам, не могут быть сопоставимы с данными за предыдущие годы, так как сведения о заработках, поступающие из департамента Государственного резервного фонда, собираются с использованием пятизначных числовых разрядов вместо четырехзначных.</w:t>
      </w:r>
    </w:p>
  </w:footnote>
  <w:footnote w:id="17">
    <w:p w:rsidR="00000000" w:rsidRDefault="00000000">
      <w:pPr>
        <w:pStyle w:val="FootnoteText"/>
      </w:pPr>
      <w:r>
        <w:rPr>
          <w:rStyle w:val="FootnoteReference"/>
          <w:sz w:val="22"/>
        </w:rPr>
        <w:footnoteRef/>
      </w:r>
      <w:r>
        <w:t xml:space="preserve">  Источник: таблица 14 Доклада о результатах обследования рабочей силы Сингапура, 1999 год.</w:t>
      </w:r>
    </w:p>
  </w:footnote>
  <w:footnote w:id="18">
    <w:p w:rsidR="00000000" w:rsidRDefault="00000000">
      <w:pPr>
        <w:pStyle w:val="FootnoteText"/>
      </w:pPr>
      <w:r>
        <w:rPr>
          <w:rStyle w:val="FootnoteReference"/>
          <w:sz w:val="22"/>
        </w:rPr>
        <w:footnoteRef/>
      </w:r>
      <w:r>
        <w:t xml:space="preserve">  Мелкие и средние предприятия включают компании, численность персонала которых не превышает 200 человек и </w:t>
      </w:r>
      <w:r>
        <w:br/>
        <w:t>оборот – 30 млн. сингапурских долларов в год.</w:t>
      </w:r>
    </w:p>
  </w:footnote>
  <w:footnote w:id="19">
    <w:p w:rsidR="00000000" w:rsidRDefault="00000000">
      <w:pPr>
        <w:pStyle w:val="FootnoteText"/>
      </w:pPr>
      <w:r>
        <w:rPr>
          <w:rStyle w:val="FootnoteReference"/>
          <w:sz w:val="22"/>
        </w:rPr>
        <w:footnoteRef/>
      </w:r>
      <w:r>
        <w:t xml:space="preserve">  Около 11 764 долл. США.</w:t>
      </w:r>
    </w:p>
  </w:footnote>
  <w:footnote w:id="20">
    <w:p w:rsidR="00000000" w:rsidRDefault="00000000">
      <w:pPr>
        <w:pStyle w:val="FootnoteText"/>
      </w:pPr>
      <w:r>
        <w:rPr>
          <w:rStyle w:val="FootnoteReference"/>
          <w:sz w:val="22"/>
        </w:rPr>
        <w:footnoteRef/>
      </w:r>
      <w:r>
        <w:t xml:space="preserve">  Отпуск в связи с вступлением в брак: вступая в первый брак, служащий имеет право на получение полностью оплачиваемого нерегистрируемого трехдневного отпуска. Служащий должен использовать такой отпуск в течение одного года, со дня бракосочетания, принимая во внимание, что служащий может пожелать использовать такой отпуск для совершения традиционной церемонии бракосочетания. Отпуск, который берется в связи с бракосочетанием и рождением детей, будет рассчитываться на основе годового потолка в 14 календарных дней полностью оплачиваемого нерегистрируемого отпуска, предоставляемого по уважительной причине.</w:t>
      </w:r>
    </w:p>
  </w:footnote>
  <w:footnote w:id="21">
    <w:p w:rsidR="00000000" w:rsidRDefault="00000000">
      <w:pPr>
        <w:pStyle w:val="FootnoteText"/>
      </w:pPr>
      <w:r>
        <w:rPr>
          <w:rStyle w:val="FootnoteReference"/>
          <w:sz w:val="22"/>
        </w:rPr>
        <w:footnoteRef/>
      </w:r>
      <w:r>
        <w:t xml:space="preserve">  Отпуск отцу: служащий может взять такой отпуск в течение 8 недель со дня рождения его ребенка.</w:t>
      </w:r>
    </w:p>
  </w:footnote>
  <w:footnote w:id="22">
    <w:p w:rsidR="00000000" w:rsidRDefault="00000000">
      <w:pPr>
        <w:pStyle w:val="FootnoteText"/>
      </w:pPr>
      <w:r>
        <w:rPr>
          <w:rStyle w:val="FootnoteReference"/>
          <w:sz w:val="22"/>
        </w:rPr>
        <w:footnoteRef/>
      </w:r>
      <w:r>
        <w:t xml:space="preserve">  Источник: Отчеты обследований трудовых ресурсов, 1996–1999 годы, Министерство трудовых ресурсов.</w:t>
      </w:r>
    </w:p>
  </w:footnote>
  <w:footnote w:id="23">
    <w:p w:rsidR="00000000" w:rsidRDefault="00000000">
      <w:pPr>
        <w:pStyle w:val="FootnoteText"/>
      </w:pPr>
      <w:r>
        <w:rPr>
          <w:rStyle w:val="FootnoteReference"/>
          <w:sz w:val="22"/>
        </w:rPr>
        <w:footnoteRef/>
      </w:r>
      <w:r>
        <w:rPr>
          <w:sz w:val="22"/>
        </w:rPr>
        <w:t xml:space="preserve"> </w:t>
      </w:r>
      <w:r>
        <w:t>Региональными больницами являются больница Александры, больница общего профиля Чанги и больница Тань Ток Сенг.</w:t>
      </w:r>
    </w:p>
  </w:footnote>
  <w:footnote w:id="24">
    <w:p w:rsidR="00000000" w:rsidRDefault="00000000">
      <w:pPr>
        <w:pStyle w:val="FootnoteText"/>
      </w:pPr>
      <w:r>
        <w:rPr>
          <w:rStyle w:val="FootnoteReference"/>
          <w:sz w:val="22"/>
        </w:rPr>
        <w:footnoteRef/>
      </w:r>
      <w:r>
        <w:t xml:space="preserve">  Правительство обязалось выделить 200 млн. сингапурских долларов из бюджета 2000 финансового года на создание этого Фонда, который призван помогать семьям с низкими доходами содержать своих престарелых родственников, которые нуждаются в уходе. Источник: Policy Digest, Feedback Unit, MCDS Issue 08/00.</w:t>
      </w:r>
    </w:p>
  </w:footnote>
  <w:footnote w:id="25">
    <w:p w:rsidR="00000000" w:rsidRDefault="00000000">
      <w:pPr>
        <w:pStyle w:val="FootnoteText"/>
      </w:pPr>
      <w:r>
        <w:rPr>
          <w:rStyle w:val="FootnoteReference"/>
          <w:sz w:val="22"/>
        </w:rPr>
        <w:footnoteRef/>
      </w:r>
      <w:r>
        <w:t xml:space="preserve">  Стр. 38 Доклада Специального комитета полного состава двадцать третьей специальной сессии Генеральной Ассамблеи.</w:t>
      </w:r>
    </w:p>
  </w:footnote>
  <w:footnote w:id="26">
    <w:p w:rsidR="00000000" w:rsidRDefault="00000000">
      <w:pPr>
        <w:pStyle w:val="FootnoteText"/>
      </w:pPr>
      <w:r>
        <w:rPr>
          <w:rStyle w:val="FootnoteReference"/>
          <w:sz w:val="22"/>
        </w:rPr>
        <w:footnoteRef/>
      </w:r>
      <w:r>
        <w:rPr>
          <w:sz w:val="22"/>
        </w:rPr>
        <w:t xml:space="preserve"> </w:t>
      </w:r>
      <w:r>
        <w:t xml:space="preserve"> Около 86 процентов жителей Сингапура имеют государственное жилье, построенное Департаментом по жилищным вопросам и развитию (май 2000 года).</w:t>
      </w:r>
    </w:p>
  </w:footnote>
  <w:footnote w:id="27">
    <w:p w:rsidR="00000000" w:rsidRDefault="00000000">
      <w:pPr>
        <w:pStyle w:val="FootnoteText"/>
      </w:pPr>
      <w:r>
        <w:rPr>
          <w:rStyle w:val="FootnoteReference"/>
          <w:sz w:val="22"/>
        </w:rPr>
        <w:footnoteRef/>
      </w:r>
      <w:r>
        <w:t xml:space="preserve">  Задача ДЖР состоит в том, чтобы предоставлять гражданам и их семьям доступное по средствам и отвечающее санитарным нормам жилье.</w:t>
      </w:r>
    </w:p>
  </w:footnote>
  <w:footnote w:id="28">
    <w:p w:rsidR="00000000" w:rsidRDefault="00000000">
      <w:pPr>
        <w:pStyle w:val="FootnoteText"/>
      </w:pPr>
      <w:r>
        <w:rPr>
          <w:rStyle w:val="FootnoteReference"/>
          <w:sz w:val="22"/>
        </w:rPr>
        <w:footnoteRef/>
      </w:r>
      <w:r>
        <w:t xml:space="preserve">  ГРФ – это система Государственного резервного фонда, подробнее ознакомиться с которой можно в пункте 12.21 на стр. 39 первоначального доклада Сингапура. Это схема обязательного сбережения средств на цели социального обеспечения для работающих взрослых.</w:t>
      </w:r>
    </w:p>
  </w:footnote>
  <w:footnote w:id="29">
    <w:p w:rsidR="00000000" w:rsidRDefault="00000000">
      <w:pPr>
        <w:pStyle w:val="FootnoteText"/>
      </w:pPr>
      <w:r>
        <w:rPr>
          <w:rStyle w:val="FootnoteReference"/>
          <w:sz w:val="22"/>
        </w:rPr>
        <w:footnoteRef/>
      </w:r>
      <w:r>
        <w:rPr>
          <w:sz w:val="22"/>
        </w:rPr>
        <w:t xml:space="preserve">  </w:t>
      </w:r>
      <w:r>
        <w:t>Тексты обеих деклараций приводятся в приложениях 1 и 2 настоящего доклада.</w:t>
      </w:r>
    </w:p>
  </w:footnote>
  <w:footnote w:id="30">
    <w:p w:rsidR="00000000" w:rsidRDefault="00000000">
      <w:pPr>
        <w:pStyle w:val="FootnoteText"/>
      </w:pPr>
      <w:r>
        <w:rPr>
          <w:rStyle w:val="FootnoteReference"/>
          <w:sz w:val="22"/>
        </w:rPr>
        <w:footnoteRef/>
      </w:r>
      <w:r>
        <w:t xml:space="preserve">  Источник: Министерство информации и культуры.</w:t>
      </w:r>
    </w:p>
  </w:footnote>
  <w:footnote w:id="31">
    <w:p w:rsidR="00000000" w:rsidRDefault="00000000">
      <w:pPr>
        <w:pStyle w:val="FootnoteText"/>
      </w:pPr>
      <w:r>
        <w:rPr>
          <w:rStyle w:val="FootnoteReference"/>
          <w:sz w:val="22"/>
        </w:rPr>
        <w:footnoteRef/>
      </w:r>
      <w:r>
        <w:t xml:space="preserve">  Подробное разъяснение положений этих 13 законодательных актов, на которые распространяется схема оказания правовой помощи в уголовных делах, содержится в буклете "Знай закон", выпущенном Обществом юристов Сингапура.</w:t>
      </w:r>
    </w:p>
  </w:footnote>
  <w:footnote w:id="32">
    <w:p w:rsidR="00000000" w:rsidRDefault="00000000">
      <w:pPr>
        <w:pStyle w:val="FootnoteText"/>
      </w:pPr>
      <w:r>
        <w:rPr>
          <w:rStyle w:val="FootnoteReference"/>
          <w:sz w:val="22"/>
        </w:rPr>
        <w:footnoteRef/>
      </w:r>
      <w:r>
        <w:rPr>
          <w:sz w:val="22"/>
        </w:rPr>
        <w:t xml:space="preserve"> </w:t>
      </w:r>
      <w:r>
        <w:t xml:space="preserve"> За период с января по сентябрь 2000 года все 1428 заявлений с требованием о защите личной безопасности поступили от жен. Источник: Служба защиты семьи и социального обеспечения, MCDS.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677"/>
      </w:tabs>
      <w:ind w:right="36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294F07"/>
    <w:multiLevelType w:val="singleLevel"/>
    <w:tmpl w:val="DE948AC4"/>
    <w:lvl w:ilvl="0">
      <w:start w:val="459"/>
      <w:numFmt w:val="decimal"/>
      <w:lvlText w:val="%1."/>
      <w:lvlJc w:val="left"/>
      <w:pPr>
        <w:tabs>
          <w:tab w:val="num" w:pos="360"/>
        </w:tabs>
        <w:ind w:left="360" w:hanging="360"/>
      </w:pPr>
    </w:lvl>
  </w:abstractNum>
  <w:abstractNum w:abstractNumId="2">
    <w:nsid w:val="003A5194"/>
    <w:multiLevelType w:val="singleLevel"/>
    <w:tmpl w:val="04190011"/>
    <w:lvl w:ilvl="0">
      <w:start w:val="1"/>
      <w:numFmt w:val="decimal"/>
      <w:lvlText w:val="%1)"/>
      <w:lvlJc w:val="left"/>
      <w:pPr>
        <w:tabs>
          <w:tab w:val="num" w:pos="360"/>
        </w:tabs>
        <w:ind w:left="360" w:hanging="360"/>
      </w:pPr>
      <w:rPr>
        <w:rFonts w:hint="default"/>
      </w:rPr>
    </w:lvl>
  </w:abstractNum>
  <w:abstractNum w:abstractNumId="3">
    <w:nsid w:val="008221F2"/>
    <w:multiLevelType w:val="singleLevel"/>
    <w:tmpl w:val="2850F2E6"/>
    <w:lvl w:ilvl="0">
      <w:start w:val="471"/>
      <w:numFmt w:val="decimal"/>
      <w:lvlText w:val="%1."/>
      <w:lvlJc w:val="left"/>
      <w:pPr>
        <w:tabs>
          <w:tab w:val="num" w:pos="360"/>
        </w:tabs>
        <w:ind w:left="360" w:hanging="360"/>
      </w:pPr>
    </w:lvl>
  </w:abstractNum>
  <w:abstractNum w:abstractNumId="4">
    <w:nsid w:val="00846A7F"/>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5">
    <w:nsid w:val="00E1644A"/>
    <w:multiLevelType w:val="singleLevel"/>
    <w:tmpl w:val="755E186A"/>
    <w:lvl w:ilvl="0">
      <w:start w:val="110"/>
      <w:numFmt w:val="decimal"/>
      <w:lvlText w:val="%1."/>
      <w:lvlJc w:val="left"/>
      <w:pPr>
        <w:tabs>
          <w:tab w:val="num" w:pos="360"/>
        </w:tabs>
        <w:ind w:left="360" w:hanging="360"/>
      </w:pPr>
    </w:lvl>
  </w:abstractNum>
  <w:abstractNum w:abstractNumId="6">
    <w:nsid w:val="01216E17"/>
    <w:multiLevelType w:val="singleLevel"/>
    <w:tmpl w:val="BC9AD2DC"/>
    <w:lvl w:ilvl="0">
      <w:start w:val="425"/>
      <w:numFmt w:val="decimal"/>
      <w:lvlText w:val="%1."/>
      <w:lvlJc w:val="left"/>
      <w:pPr>
        <w:tabs>
          <w:tab w:val="num" w:pos="360"/>
        </w:tabs>
        <w:ind w:left="360" w:hanging="360"/>
      </w:pPr>
    </w:lvl>
  </w:abstractNum>
  <w:abstractNum w:abstractNumId="7">
    <w:nsid w:val="01217FFE"/>
    <w:multiLevelType w:val="hybridMultilevel"/>
    <w:tmpl w:val="074404A8"/>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
    <w:nsid w:val="014E4299"/>
    <w:multiLevelType w:val="singleLevel"/>
    <w:tmpl w:val="2B3E4394"/>
    <w:lvl w:ilvl="0">
      <w:start w:val="42"/>
      <w:numFmt w:val="decimal"/>
      <w:lvlText w:val="%1."/>
      <w:lvlJc w:val="left"/>
      <w:pPr>
        <w:tabs>
          <w:tab w:val="num" w:pos="360"/>
        </w:tabs>
        <w:ind w:left="360" w:hanging="360"/>
      </w:pPr>
    </w:lvl>
  </w:abstractNum>
  <w:abstractNum w:abstractNumId="9">
    <w:nsid w:val="01B35572"/>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10">
    <w:nsid w:val="01DC7C88"/>
    <w:multiLevelType w:val="singleLevel"/>
    <w:tmpl w:val="D98C7C6A"/>
    <w:lvl w:ilvl="0">
      <w:numFmt w:val="bullet"/>
      <w:lvlText w:val="-"/>
      <w:lvlJc w:val="left"/>
      <w:pPr>
        <w:tabs>
          <w:tab w:val="num" w:pos="360"/>
        </w:tabs>
        <w:ind w:left="360" w:hanging="360"/>
      </w:pPr>
      <w:rPr>
        <w:rFonts w:hint="default"/>
      </w:rPr>
    </w:lvl>
  </w:abstractNum>
  <w:abstractNum w:abstractNumId="11">
    <w:nsid w:val="023E3310"/>
    <w:multiLevelType w:val="multilevel"/>
    <w:tmpl w:val="3D0C89A4"/>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026E53AD"/>
    <w:multiLevelType w:val="hybridMultilevel"/>
    <w:tmpl w:val="963AC258"/>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3">
    <w:nsid w:val="02E4095A"/>
    <w:multiLevelType w:val="singleLevel"/>
    <w:tmpl w:val="0C8471B8"/>
    <w:lvl w:ilvl="0">
      <w:start w:val="60"/>
      <w:numFmt w:val="decimal"/>
      <w:lvlText w:val="%1."/>
      <w:lvlJc w:val="left"/>
      <w:pPr>
        <w:tabs>
          <w:tab w:val="num" w:pos="360"/>
        </w:tabs>
        <w:ind w:left="340" w:hanging="340"/>
      </w:pPr>
    </w:lvl>
  </w:abstractNum>
  <w:abstractNum w:abstractNumId="14">
    <w:nsid w:val="02ED681F"/>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15">
    <w:nsid w:val="03020784"/>
    <w:multiLevelType w:val="singleLevel"/>
    <w:tmpl w:val="0419000F"/>
    <w:lvl w:ilvl="0">
      <w:start w:val="1"/>
      <w:numFmt w:val="decimal"/>
      <w:lvlText w:val="%1."/>
      <w:lvlJc w:val="left"/>
      <w:pPr>
        <w:tabs>
          <w:tab w:val="num" w:pos="360"/>
        </w:tabs>
        <w:ind w:left="360" w:hanging="360"/>
      </w:pPr>
    </w:lvl>
  </w:abstractNum>
  <w:abstractNum w:abstractNumId="16">
    <w:nsid w:val="03300648"/>
    <w:multiLevelType w:val="singleLevel"/>
    <w:tmpl w:val="B45CB0C8"/>
    <w:lvl w:ilvl="0">
      <w:start w:val="220"/>
      <w:numFmt w:val="decimal"/>
      <w:lvlText w:val="%1."/>
      <w:lvlJc w:val="left"/>
      <w:pPr>
        <w:tabs>
          <w:tab w:val="num" w:pos="360"/>
        </w:tabs>
        <w:ind w:left="360" w:hanging="360"/>
      </w:pPr>
    </w:lvl>
  </w:abstractNum>
  <w:abstractNum w:abstractNumId="17">
    <w:nsid w:val="033953E4"/>
    <w:multiLevelType w:val="singleLevel"/>
    <w:tmpl w:val="7DEAE99E"/>
    <w:lvl w:ilvl="0">
      <w:start w:val="424"/>
      <w:numFmt w:val="decimal"/>
      <w:lvlText w:val="%1."/>
      <w:lvlJc w:val="left"/>
      <w:pPr>
        <w:tabs>
          <w:tab w:val="num" w:pos="360"/>
        </w:tabs>
        <w:ind w:left="360" w:hanging="360"/>
      </w:pPr>
    </w:lvl>
  </w:abstractNum>
  <w:abstractNum w:abstractNumId="18">
    <w:nsid w:val="03712975"/>
    <w:multiLevelType w:val="singleLevel"/>
    <w:tmpl w:val="8B12959E"/>
    <w:lvl w:ilvl="0">
      <w:start w:val="101"/>
      <w:numFmt w:val="decimal"/>
      <w:lvlText w:val="%1."/>
      <w:lvlJc w:val="left"/>
      <w:pPr>
        <w:tabs>
          <w:tab w:val="num" w:pos="624"/>
        </w:tabs>
        <w:ind w:left="624" w:hanging="624"/>
      </w:pPr>
    </w:lvl>
  </w:abstractNum>
  <w:abstractNum w:abstractNumId="19">
    <w:nsid w:val="039A58AF"/>
    <w:multiLevelType w:val="singleLevel"/>
    <w:tmpl w:val="B1C45F64"/>
    <w:lvl w:ilvl="0">
      <w:start w:val="41"/>
      <w:numFmt w:val="decimal"/>
      <w:lvlText w:val="%1."/>
      <w:lvlJc w:val="left"/>
      <w:pPr>
        <w:tabs>
          <w:tab w:val="num" w:pos="360"/>
        </w:tabs>
        <w:ind w:left="360" w:hanging="360"/>
      </w:pPr>
    </w:lvl>
  </w:abstractNum>
  <w:abstractNum w:abstractNumId="20">
    <w:nsid w:val="03AA362D"/>
    <w:multiLevelType w:val="singleLevel"/>
    <w:tmpl w:val="D98C7C6A"/>
    <w:lvl w:ilvl="0">
      <w:numFmt w:val="bullet"/>
      <w:lvlText w:val="-"/>
      <w:lvlJc w:val="left"/>
      <w:pPr>
        <w:tabs>
          <w:tab w:val="num" w:pos="360"/>
        </w:tabs>
        <w:ind w:left="360" w:hanging="360"/>
      </w:pPr>
      <w:rPr>
        <w:rFonts w:hint="default"/>
      </w:rPr>
    </w:lvl>
  </w:abstractNum>
  <w:abstractNum w:abstractNumId="21">
    <w:nsid w:val="03AC1DE7"/>
    <w:multiLevelType w:val="singleLevel"/>
    <w:tmpl w:val="D7B00A52"/>
    <w:lvl w:ilvl="0">
      <w:start w:val="872"/>
      <w:numFmt w:val="decimal"/>
      <w:lvlText w:val="%1. "/>
      <w:legacy w:legacy="1" w:legacySpace="0" w:legacyIndent="283"/>
      <w:lvlJc w:val="left"/>
      <w:pPr>
        <w:ind w:left="283" w:hanging="283"/>
      </w:pPr>
      <w:rPr>
        <w:b w:val="0"/>
        <w:i w:val="0"/>
        <w:sz w:val="24"/>
      </w:rPr>
    </w:lvl>
  </w:abstractNum>
  <w:abstractNum w:abstractNumId="22">
    <w:nsid w:val="03ED4F82"/>
    <w:multiLevelType w:val="singleLevel"/>
    <w:tmpl w:val="F2EA8066"/>
    <w:lvl w:ilvl="0">
      <w:start w:val="1"/>
      <w:numFmt w:val="decimal"/>
      <w:lvlText w:val="(%1)"/>
      <w:lvlJc w:val="left"/>
      <w:pPr>
        <w:tabs>
          <w:tab w:val="num" w:pos="360"/>
        </w:tabs>
        <w:ind w:left="360" w:hanging="360"/>
      </w:pPr>
      <w:rPr>
        <w:rFonts w:hint="default"/>
      </w:rPr>
    </w:lvl>
  </w:abstractNum>
  <w:abstractNum w:abstractNumId="23">
    <w:nsid w:val="046C6186"/>
    <w:multiLevelType w:val="hybridMultilevel"/>
    <w:tmpl w:val="1CB6ECF8"/>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4">
    <w:nsid w:val="04777D89"/>
    <w:multiLevelType w:val="singleLevel"/>
    <w:tmpl w:val="98464852"/>
    <w:lvl w:ilvl="0">
      <w:start w:val="186"/>
      <w:numFmt w:val="decimal"/>
      <w:lvlText w:val="%1."/>
      <w:lvlJc w:val="left"/>
      <w:pPr>
        <w:tabs>
          <w:tab w:val="num" w:pos="360"/>
        </w:tabs>
        <w:ind w:left="360" w:hanging="360"/>
      </w:pPr>
    </w:lvl>
  </w:abstractNum>
  <w:abstractNum w:abstractNumId="25">
    <w:nsid w:val="04BC58F0"/>
    <w:multiLevelType w:val="singleLevel"/>
    <w:tmpl w:val="D98C7C6A"/>
    <w:lvl w:ilvl="0">
      <w:numFmt w:val="bullet"/>
      <w:lvlText w:val="-"/>
      <w:lvlJc w:val="left"/>
      <w:pPr>
        <w:tabs>
          <w:tab w:val="num" w:pos="360"/>
        </w:tabs>
        <w:ind w:left="360" w:hanging="360"/>
      </w:pPr>
      <w:rPr>
        <w:rFonts w:hint="default"/>
      </w:rPr>
    </w:lvl>
  </w:abstractNum>
  <w:abstractNum w:abstractNumId="26">
    <w:nsid w:val="053A4145"/>
    <w:multiLevelType w:val="singleLevel"/>
    <w:tmpl w:val="45EE22BC"/>
    <w:lvl w:ilvl="0">
      <w:start w:val="465"/>
      <w:numFmt w:val="decimal"/>
      <w:lvlText w:val="%1."/>
      <w:lvlJc w:val="left"/>
      <w:pPr>
        <w:tabs>
          <w:tab w:val="num" w:pos="360"/>
        </w:tabs>
        <w:ind w:left="360" w:hanging="360"/>
      </w:pPr>
    </w:lvl>
  </w:abstractNum>
  <w:abstractNum w:abstractNumId="27">
    <w:nsid w:val="05750455"/>
    <w:multiLevelType w:val="singleLevel"/>
    <w:tmpl w:val="6CD0C1CA"/>
    <w:lvl w:ilvl="0">
      <w:start w:val="301"/>
      <w:numFmt w:val="decimal"/>
      <w:lvlText w:val="%1."/>
      <w:lvlJc w:val="left"/>
      <w:pPr>
        <w:tabs>
          <w:tab w:val="num" w:pos="360"/>
        </w:tabs>
        <w:ind w:left="360" w:hanging="360"/>
      </w:pPr>
    </w:lvl>
  </w:abstractNum>
  <w:abstractNum w:abstractNumId="28">
    <w:nsid w:val="05C17620"/>
    <w:multiLevelType w:val="singleLevel"/>
    <w:tmpl w:val="83F6E720"/>
    <w:lvl w:ilvl="0">
      <w:start w:val="276"/>
      <w:numFmt w:val="decimal"/>
      <w:lvlText w:val="%1."/>
      <w:lvlJc w:val="left"/>
      <w:pPr>
        <w:tabs>
          <w:tab w:val="num" w:pos="360"/>
        </w:tabs>
        <w:ind w:left="360" w:hanging="360"/>
      </w:pPr>
    </w:lvl>
  </w:abstractNum>
  <w:abstractNum w:abstractNumId="29">
    <w:nsid w:val="05D8710C"/>
    <w:multiLevelType w:val="singleLevel"/>
    <w:tmpl w:val="11624234"/>
    <w:lvl w:ilvl="0">
      <w:start w:val="99"/>
      <w:numFmt w:val="decimal"/>
      <w:lvlText w:val="%1."/>
      <w:lvlJc w:val="left"/>
      <w:pPr>
        <w:tabs>
          <w:tab w:val="num" w:pos="360"/>
        </w:tabs>
        <w:ind w:left="360" w:hanging="360"/>
      </w:pPr>
    </w:lvl>
  </w:abstractNum>
  <w:abstractNum w:abstractNumId="30">
    <w:nsid w:val="05EC5078"/>
    <w:multiLevelType w:val="singleLevel"/>
    <w:tmpl w:val="A14EA06A"/>
    <w:lvl w:ilvl="0">
      <w:start w:val="2"/>
      <w:numFmt w:val="decimal"/>
      <w:lvlText w:val="%1. "/>
      <w:legacy w:legacy="1" w:legacySpace="0" w:legacyIndent="283"/>
      <w:lvlJc w:val="left"/>
      <w:pPr>
        <w:ind w:left="283" w:hanging="283"/>
      </w:pPr>
      <w:rPr>
        <w:b w:val="0"/>
        <w:i w:val="0"/>
        <w:sz w:val="24"/>
      </w:rPr>
    </w:lvl>
  </w:abstractNum>
  <w:abstractNum w:abstractNumId="31">
    <w:nsid w:val="06966916"/>
    <w:multiLevelType w:val="singleLevel"/>
    <w:tmpl w:val="8DA8ECD6"/>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2">
    <w:nsid w:val="06CB3F11"/>
    <w:multiLevelType w:val="singleLevel"/>
    <w:tmpl w:val="E28A6A80"/>
    <w:lvl w:ilvl="0">
      <w:start w:val="11"/>
      <w:numFmt w:val="decimal"/>
      <w:lvlText w:val="%1."/>
      <w:lvlJc w:val="left"/>
      <w:pPr>
        <w:tabs>
          <w:tab w:val="num" w:pos="360"/>
        </w:tabs>
        <w:ind w:left="360" w:hanging="360"/>
      </w:pPr>
    </w:lvl>
  </w:abstractNum>
  <w:abstractNum w:abstractNumId="33">
    <w:nsid w:val="07C1231B"/>
    <w:multiLevelType w:val="singleLevel"/>
    <w:tmpl w:val="D98C7C6A"/>
    <w:lvl w:ilvl="0">
      <w:numFmt w:val="bullet"/>
      <w:lvlText w:val="-"/>
      <w:lvlJc w:val="left"/>
      <w:pPr>
        <w:tabs>
          <w:tab w:val="num" w:pos="360"/>
        </w:tabs>
        <w:ind w:left="360" w:hanging="360"/>
      </w:pPr>
      <w:rPr>
        <w:rFonts w:hint="default"/>
      </w:rPr>
    </w:lvl>
  </w:abstractNum>
  <w:abstractNum w:abstractNumId="34">
    <w:nsid w:val="07D5341D"/>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5">
    <w:nsid w:val="07F3193D"/>
    <w:multiLevelType w:val="singleLevel"/>
    <w:tmpl w:val="876A867E"/>
    <w:lvl w:ilvl="0">
      <w:start w:val="67"/>
      <w:numFmt w:val="decimal"/>
      <w:lvlText w:val="%1."/>
      <w:lvlJc w:val="left"/>
      <w:pPr>
        <w:tabs>
          <w:tab w:val="num" w:pos="360"/>
        </w:tabs>
        <w:ind w:left="360" w:hanging="360"/>
      </w:pPr>
    </w:lvl>
  </w:abstractNum>
  <w:abstractNum w:abstractNumId="36">
    <w:nsid w:val="081A042B"/>
    <w:multiLevelType w:val="singleLevel"/>
    <w:tmpl w:val="D98C7C6A"/>
    <w:lvl w:ilvl="0">
      <w:numFmt w:val="bullet"/>
      <w:lvlText w:val="-"/>
      <w:lvlJc w:val="left"/>
      <w:pPr>
        <w:tabs>
          <w:tab w:val="num" w:pos="360"/>
        </w:tabs>
        <w:ind w:left="360" w:hanging="360"/>
      </w:pPr>
      <w:rPr>
        <w:rFonts w:hint="default"/>
      </w:rPr>
    </w:lvl>
  </w:abstractNum>
  <w:abstractNum w:abstractNumId="37">
    <w:nsid w:val="0901104C"/>
    <w:multiLevelType w:val="singleLevel"/>
    <w:tmpl w:val="4DDC6CAE"/>
    <w:lvl w:ilvl="0">
      <w:start w:val="396"/>
      <w:numFmt w:val="decimal"/>
      <w:lvlText w:val="%1."/>
      <w:lvlJc w:val="left"/>
      <w:pPr>
        <w:tabs>
          <w:tab w:val="num" w:pos="360"/>
        </w:tabs>
        <w:ind w:left="360" w:hanging="360"/>
      </w:pPr>
    </w:lvl>
  </w:abstractNum>
  <w:abstractNum w:abstractNumId="38">
    <w:nsid w:val="09036564"/>
    <w:multiLevelType w:val="singleLevel"/>
    <w:tmpl w:val="0419000F"/>
    <w:lvl w:ilvl="0">
      <w:start w:val="1"/>
      <w:numFmt w:val="decimal"/>
      <w:lvlText w:val="%1."/>
      <w:lvlJc w:val="left"/>
      <w:pPr>
        <w:tabs>
          <w:tab w:val="num" w:pos="360"/>
        </w:tabs>
        <w:ind w:left="360" w:hanging="360"/>
      </w:pPr>
    </w:lvl>
  </w:abstractNum>
  <w:abstractNum w:abstractNumId="39">
    <w:nsid w:val="09047EE4"/>
    <w:multiLevelType w:val="singleLevel"/>
    <w:tmpl w:val="A5342E18"/>
    <w:lvl w:ilvl="0">
      <w:start w:val="779"/>
      <w:numFmt w:val="bullet"/>
      <w:lvlText w:val="-"/>
      <w:lvlJc w:val="left"/>
      <w:pPr>
        <w:tabs>
          <w:tab w:val="num" w:pos="360"/>
        </w:tabs>
        <w:ind w:left="360" w:hanging="360"/>
      </w:pPr>
      <w:rPr>
        <w:rFonts w:hint="default"/>
      </w:rPr>
    </w:lvl>
  </w:abstractNum>
  <w:abstractNum w:abstractNumId="40">
    <w:nsid w:val="09F9506F"/>
    <w:multiLevelType w:val="singleLevel"/>
    <w:tmpl w:val="DE948AC4"/>
    <w:lvl w:ilvl="0">
      <w:start w:val="459"/>
      <w:numFmt w:val="decimal"/>
      <w:lvlText w:val="%1."/>
      <w:lvlJc w:val="left"/>
      <w:pPr>
        <w:tabs>
          <w:tab w:val="num" w:pos="360"/>
        </w:tabs>
        <w:ind w:left="360" w:hanging="360"/>
      </w:pPr>
    </w:lvl>
  </w:abstractNum>
  <w:abstractNum w:abstractNumId="41">
    <w:nsid w:val="0A342598"/>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42">
    <w:nsid w:val="0AA05498"/>
    <w:multiLevelType w:val="singleLevel"/>
    <w:tmpl w:val="D98C7C6A"/>
    <w:lvl w:ilvl="0">
      <w:numFmt w:val="bullet"/>
      <w:lvlText w:val="-"/>
      <w:lvlJc w:val="left"/>
      <w:pPr>
        <w:tabs>
          <w:tab w:val="num" w:pos="360"/>
        </w:tabs>
        <w:ind w:left="360" w:hanging="360"/>
      </w:pPr>
      <w:rPr>
        <w:rFonts w:hint="default"/>
      </w:rPr>
    </w:lvl>
  </w:abstractNum>
  <w:abstractNum w:abstractNumId="43">
    <w:nsid w:val="0AAD310A"/>
    <w:multiLevelType w:val="singleLevel"/>
    <w:tmpl w:val="5EC4F830"/>
    <w:lvl w:ilvl="0">
      <w:start w:val="476"/>
      <w:numFmt w:val="decimal"/>
      <w:lvlText w:val="%1."/>
      <w:lvlJc w:val="left"/>
      <w:pPr>
        <w:tabs>
          <w:tab w:val="num" w:pos="360"/>
        </w:tabs>
        <w:ind w:left="360" w:hanging="360"/>
      </w:pPr>
    </w:lvl>
  </w:abstractNum>
  <w:abstractNum w:abstractNumId="44">
    <w:nsid w:val="0B405250"/>
    <w:multiLevelType w:val="hybridMultilevel"/>
    <w:tmpl w:val="FA46ED20"/>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5">
    <w:nsid w:val="0B520A42"/>
    <w:multiLevelType w:val="singleLevel"/>
    <w:tmpl w:val="11624234"/>
    <w:lvl w:ilvl="0">
      <w:start w:val="99"/>
      <w:numFmt w:val="decimal"/>
      <w:lvlText w:val="%1."/>
      <w:lvlJc w:val="left"/>
      <w:pPr>
        <w:tabs>
          <w:tab w:val="num" w:pos="360"/>
        </w:tabs>
        <w:ind w:left="360" w:hanging="360"/>
      </w:pPr>
    </w:lvl>
  </w:abstractNum>
  <w:abstractNum w:abstractNumId="46">
    <w:nsid w:val="0B544BA4"/>
    <w:multiLevelType w:val="singleLevel"/>
    <w:tmpl w:val="A7AA92EE"/>
    <w:lvl w:ilvl="0">
      <w:start w:val="1"/>
      <w:numFmt w:val="upperRoman"/>
      <w:lvlText w:val="%1."/>
      <w:lvlJc w:val="left"/>
      <w:pPr>
        <w:tabs>
          <w:tab w:val="num" w:pos="720"/>
        </w:tabs>
        <w:ind w:left="720" w:hanging="720"/>
      </w:pPr>
      <w:rPr>
        <w:rFonts w:hint="default"/>
      </w:rPr>
    </w:lvl>
  </w:abstractNum>
  <w:abstractNum w:abstractNumId="47">
    <w:nsid w:val="0BA31606"/>
    <w:multiLevelType w:val="singleLevel"/>
    <w:tmpl w:val="7DEAE99E"/>
    <w:lvl w:ilvl="0">
      <w:start w:val="424"/>
      <w:numFmt w:val="decimal"/>
      <w:lvlText w:val="%1."/>
      <w:lvlJc w:val="left"/>
      <w:pPr>
        <w:tabs>
          <w:tab w:val="num" w:pos="360"/>
        </w:tabs>
        <w:ind w:left="360" w:hanging="360"/>
      </w:pPr>
    </w:lvl>
  </w:abstractNum>
  <w:abstractNum w:abstractNumId="48">
    <w:nsid w:val="0BDC3695"/>
    <w:multiLevelType w:val="singleLevel"/>
    <w:tmpl w:val="3B082418"/>
    <w:lvl w:ilvl="0">
      <w:start w:val="1"/>
      <w:numFmt w:val="decimal"/>
      <w:lvlText w:val="%1."/>
      <w:lvlJc w:val="left"/>
      <w:pPr>
        <w:tabs>
          <w:tab w:val="num" w:pos="360"/>
        </w:tabs>
      </w:pPr>
    </w:lvl>
  </w:abstractNum>
  <w:abstractNum w:abstractNumId="49">
    <w:nsid w:val="0CAC4F6E"/>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50">
    <w:nsid w:val="0D064241"/>
    <w:multiLevelType w:val="singleLevel"/>
    <w:tmpl w:val="0652F8F0"/>
    <w:lvl w:ilvl="0">
      <w:start w:val="197"/>
      <w:numFmt w:val="decimal"/>
      <w:lvlText w:val="%1."/>
      <w:lvlJc w:val="left"/>
      <w:pPr>
        <w:tabs>
          <w:tab w:val="num" w:pos="360"/>
        </w:tabs>
        <w:ind w:left="360" w:hanging="360"/>
      </w:pPr>
    </w:lvl>
  </w:abstractNum>
  <w:abstractNum w:abstractNumId="51">
    <w:nsid w:val="0D174D09"/>
    <w:multiLevelType w:val="singleLevel"/>
    <w:tmpl w:val="DA50B50C"/>
    <w:lvl w:ilvl="0">
      <w:start w:val="474"/>
      <w:numFmt w:val="decimal"/>
      <w:lvlText w:val="%1."/>
      <w:lvlJc w:val="left"/>
      <w:pPr>
        <w:tabs>
          <w:tab w:val="num" w:pos="360"/>
        </w:tabs>
        <w:ind w:left="360" w:hanging="360"/>
      </w:pPr>
    </w:lvl>
  </w:abstractNum>
  <w:abstractNum w:abstractNumId="52">
    <w:nsid w:val="0D62211F"/>
    <w:multiLevelType w:val="singleLevel"/>
    <w:tmpl w:val="B6E647CC"/>
    <w:lvl w:ilvl="0">
      <w:start w:val="233"/>
      <w:numFmt w:val="decimal"/>
      <w:lvlText w:val="%1."/>
      <w:lvlJc w:val="left"/>
      <w:pPr>
        <w:tabs>
          <w:tab w:val="num" w:pos="360"/>
        </w:tabs>
        <w:ind w:left="360" w:hanging="360"/>
      </w:pPr>
    </w:lvl>
  </w:abstractNum>
  <w:abstractNum w:abstractNumId="53">
    <w:nsid w:val="0D802714"/>
    <w:multiLevelType w:val="singleLevel"/>
    <w:tmpl w:val="83F6E720"/>
    <w:lvl w:ilvl="0">
      <w:start w:val="276"/>
      <w:numFmt w:val="decimal"/>
      <w:lvlText w:val="%1."/>
      <w:lvlJc w:val="left"/>
      <w:pPr>
        <w:tabs>
          <w:tab w:val="num" w:pos="360"/>
        </w:tabs>
        <w:ind w:left="360" w:hanging="360"/>
      </w:pPr>
    </w:lvl>
  </w:abstractNum>
  <w:abstractNum w:abstractNumId="54">
    <w:nsid w:val="0D9B18BC"/>
    <w:multiLevelType w:val="singleLevel"/>
    <w:tmpl w:val="876A867E"/>
    <w:lvl w:ilvl="0">
      <w:start w:val="67"/>
      <w:numFmt w:val="decimal"/>
      <w:lvlText w:val="%1."/>
      <w:lvlJc w:val="left"/>
      <w:pPr>
        <w:tabs>
          <w:tab w:val="num" w:pos="360"/>
        </w:tabs>
        <w:ind w:left="360" w:hanging="360"/>
      </w:pPr>
    </w:lvl>
  </w:abstractNum>
  <w:abstractNum w:abstractNumId="55">
    <w:nsid w:val="0DAF195A"/>
    <w:multiLevelType w:val="singleLevel"/>
    <w:tmpl w:val="54222EEE"/>
    <w:lvl w:ilvl="0">
      <w:start w:val="133"/>
      <w:numFmt w:val="decimal"/>
      <w:lvlText w:val="%1."/>
      <w:lvlJc w:val="left"/>
      <w:pPr>
        <w:tabs>
          <w:tab w:val="num" w:pos="360"/>
        </w:tabs>
        <w:ind w:left="360" w:hanging="360"/>
      </w:pPr>
    </w:lvl>
  </w:abstractNum>
  <w:abstractNum w:abstractNumId="56">
    <w:nsid w:val="0DFB0688"/>
    <w:multiLevelType w:val="singleLevel"/>
    <w:tmpl w:val="D98C7C6A"/>
    <w:lvl w:ilvl="0">
      <w:numFmt w:val="bullet"/>
      <w:lvlText w:val="-"/>
      <w:lvlJc w:val="left"/>
      <w:pPr>
        <w:tabs>
          <w:tab w:val="num" w:pos="360"/>
        </w:tabs>
        <w:ind w:left="360" w:hanging="360"/>
      </w:pPr>
      <w:rPr>
        <w:rFonts w:hint="default"/>
      </w:rPr>
    </w:lvl>
  </w:abstractNum>
  <w:abstractNum w:abstractNumId="57">
    <w:nsid w:val="0E0A4E80"/>
    <w:multiLevelType w:val="singleLevel"/>
    <w:tmpl w:val="20E6903C"/>
    <w:lvl w:ilvl="0">
      <w:start w:val="183"/>
      <w:numFmt w:val="decimal"/>
      <w:lvlText w:val="%1."/>
      <w:lvlJc w:val="left"/>
      <w:pPr>
        <w:tabs>
          <w:tab w:val="num" w:pos="360"/>
        </w:tabs>
        <w:ind w:left="360" w:hanging="360"/>
      </w:pPr>
    </w:lvl>
  </w:abstractNum>
  <w:abstractNum w:abstractNumId="58">
    <w:nsid w:val="0E2C5939"/>
    <w:multiLevelType w:val="singleLevel"/>
    <w:tmpl w:val="4B6CC44C"/>
    <w:lvl w:ilvl="0">
      <w:start w:val="151"/>
      <w:numFmt w:val="decimal"/>
      <w:lvlText w:val="%1."/>
      <w:lvlJc w:val="left"/>
      <w:pPr>
        <w:tabs>
          <w:tab w:val="num" w:pos="360"/>
        </w:tabs>
        <w:ind w:left="360" w:hanging="360"/>
      </w:pPr>
    </w:lvl>
  </w:abstractNum>
  <w:abstractNum w:abstractNumId="59">
    <w:nsid w:val="0E766E67"/>
    <w:multiLevelType w:val="singleLevel"/>
    <w:tmpl w:val="2B082170"/>
    <w:lvl w:ilvl="0">
      <w:start w:val="420"/>
      <w:numFmt w:val="decimal"/>
      <w:lvlText w:val="%1."/>
      <w:lvlJc w:val="left"/>
      <w:pPr>
        <w:tabs>
          <w:tab w:val="num" w:pos="360"/>
        </w:tabs>
        <w:ind w:left="360" w:hanging="360"/>
      </w:pPr>
    </w:lvl>
  </w:abstractNum>
  <w:abstractNum w:abstractNumId="60">
    <w:nsid w:val="0F0436FA"/>
    <w:multiLevelType w:val="singleLevel"/>
    <w:tmpl w:val="0419000F"/>
    <w:lvl w:ilvl="0">
      <w:start w:val="1"/>
      <w:numFmt w:val="decimal"/>
      <w:lvlText w:val="%1."/>
      <w:lvlJc w:val="left"/>
      <w:pPr>
        <w:tabs>
          <w:tab w:val="num" w:pos="360"/>
        </w:tabs>
        <w:ind w:left="360" w:hanging="360"/>
      </w:pPr>
    </w:lvl>
  </w:abstractNum>
  <w:abstractNum w:abstractNumId="61">
    <w:nsid w:val="0F0E2D57"/>
    <w:multiLevelType w:val="singleLevel"/>
    <w:tmpl w:val="51349E1C"/>
    <w:lvl w:ilvl="0">
      <w:start w:val="92"/>
      <w:numFmt w:val="decimal"/>
      <w:lvlText w:val="%1."/>
      <w:lvlJc w:val="left"/>
      <w:pPr>
        <w:tabs>
          <w:tab w:val="num" w:pos="360"/>
        </w:tabs>
        <w:ind w:left="360" w:hanging="360"/>
      </w:pPr>
    </w:lvl>
  </w:abstractNum>
  <w:abstractNum w:abstractNumId="62">
    <w:nsid w:val="0F15477C"/>
    <w:multiLevelType w:val="multilevel"/>
    <w:tmpl w:val="BF5CB632"/>
    <w:lvl w:ilvl="0">
      <w:start w:val="5"/>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lvlRestart w:val="0"/>
      <w:isLgl/>
      <w:suff w:val="space"/>
      <w:lvlText w:val="%1%2..%3"/>
      <w:lvlJc w:val="left"/>
      <w:pPr>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63">
    <w:nsid w:val="0F6F494C"/>
    <w:multiLevelType w:val="singleLevel"/>
    <w:tmpl w:val="8B084C4A"/>
    <w:lvl w:ilvl="0">
      <w:start w:val="346"/>
      <w:numFmt w:val="decimal"/>
      <w:lvlText w:val="%1."/>
      <w:lvlJc w:val="left"/>
      <w:pPr>
        <w:tabs>
          <w:tab w:val="num" w:pos="360"/>
        </w:tabs>
        <w:ind w:left="360" w:hanging="360"/>
      </w:pPr>
    </w:lvl>
  </w:abstractNum>
  <w:abstractNum w:abstractNumId="64">
    <w:nsid w:val="0FD10723"/>
    <w:multiLevelType w:val="singleLevel"/>
    <w:tmpl w:val="B0FA0884"/>
    <w:lvl w:ilvl="0">
      <w:start w:val="401"/>
      <w:numFmt w:val="decimal"/>
      <w:lvlText w:val="%1."/>
      <w:lvlJc w:val="left"/>
      <w:pPr>
        <w:tabs>
          <w:tab w:val="num" w:pos="360"/>
        </w:tabs>
        <w:ind w:left="360" w:hanging="360"/>
      </w:pPr>
    </w:lvl>
  </w:abstractNum>
  <w:abstractNum w:abstractNumId="65">
    <w:nsid w:val="0FD2252E"/>
    <w:multiLevelType w:val="singleLevel"/>
    <w:tmpl w:val="0ED67AAA"/>
    <w:lvl w:ilvl="0">
      <w:start w:val="1"/>
      <w:numFmt w:val="bullet"/>
      <w:lvlText w:val="–"/>
      <w:lvlJc w:val="left"/>
      <w:pPr>
        <w:tabs>
          <w:tab w:val="num" w:pos="700"/>
        </w:tabs>
        <w:ind w:left="680" w:hanging="340"/>
      </w:pPr>
      <w:rPr>
        <w:rFonts w:ascii="Times New Roman" w:hAnsi="Times New Roman" w:hint="default"/>
        <w:b w:val="0"/>
        <w:i w:val="0"/>
        <w:sz w:val="22"/>
      </w:rPr>
    </w:lvl>
  </w:abstractNum>
  <w:abstractNum w:abstractNumId="66">
    <w:nsid w:val="105A7D7D"/>
    <w:multiLevelType w:val="singleLevel"/>
    <w:tmpl w:val="52EEECB4"/>
    <w:lvl w:ilvl="0">
      <w:start w:val="352"/>
      <w:numFmt w:val="bullet"/>
      <w:lvlText w:val="-"/>
      <w:lvlJc w:val="left"/>
      <w:pPr>
        <w:tabs>
          <w:tab w:val="num" w:pos="360"/>
        </w:tabs>
        <w:ind w:left="360" w:hanging="360"/>
      </w:pPr>
      <w:rPr>
        <w:rFonts w:hint="default"/>
      </w:rPr>
    </w:lvl>
  </w:abstractNum>
  <w:abstractNum w:abstractNumId="67">
    <w:nsid w:val="108E53AF"/>
    <w:multiLevelType w:val="singleLevel"/>
    <w:tmpl w:val="67D01C16"/>
    <w:lvl w:ilvl="0">
      <w:start w:val="293"/>
      <w:numFmt w:val="decimal"/>
      <w:lvlText w:val="%1."/>
      <w:lvlJc w:val="left"/>
      <w:pPr>
        <w:tabs>
          <w:tab w:val="num" w:pos="360"/>
        </w:tabs>
        <w:ind w:left="360" w:hanging="360"/>
      </w:pPr>
    </w:lvl>
  </w:abstractNum>
  <w:abstractNum w:abstractNumId="68">
    <w:nsid w:val="10B640E4"/>
    <w:multiLevelType w:val="singleLevel"/>
    <w:tmpl w:val="163E87CC"/>
    <w:lvl w:ilvl="0">
      <w:start w:val="344"/>
      <w:numFmt w:val="decimal"/>
      <w:lvlText w:val="%1."/>
      <w:lvlJc w:val="left"/>
      <w:pPr>
        <w:tabs>
          <w:tab w:val="num" w:pos="360"/>
        </w:tabs>
        <w:ind w:left="360" w:hanging="360"/>
      </w:pPr>
    </w:lvl>
  </w:abstractNum>
  <w:abstractNum w:abstractNumId="69">
    <w:nsid w:val="10C51853"/>
    <w:multiLevelType w:val="singleLevel"/>
    <w:tmpl w:val="325E9D5C"/>
    <w:lvl w:ilvl="0">
      <w:start w:val="431"/>
      <w:numFmt w:val="decimal"/>
      <w:lvlText w:val="%1."/>
      <w:lvlJc w:val="left"/>
      <w:pPr>
        <w:tabs>
          <w:tab w:val="num" w:pos="360"/>
        </w:tabs>
        <w:ind w:left="360" w:hanging="360"/>
      </w:pPr>
    </w:lvl>
  </w:abstractNum>
  <w:abstractNum w:abstractNumId="70">
    <w:nsid w:val="10C765FE"/>
    <w:multiLevelType w:val="singleLevel"/>
    <w:tmpl w:val="B45CB0C8"/>
    <w:lvl w:ilvl="0">
      <w:start w:val="220"/>
      <w:numFmt w:val="decimal"/>
      <w:lvlText w:val="%1."/>
      <w:lvlJc w:val="left"/>
      <w:pPr>
        <w:tabs>
          <w:tab w:val="num" w:pos="360"/>
        </w:tabs>
        <w:ind w:left="360" w:hanging="360"/>
      </w:pPr>
    </w:lvl>
  </w:abstractNum>
  <w:abstractNum w:abstractNumId="71">
    <w:nsid w:val="112F6926"/>
    <w:multiLevelType w:val="singleLevel"/>
    <w:tmpl w:val="0419000F"/>
    <w:lvl w:ilvl="0">
      <w:start w:val="1"/>
      <w:numFmt w:val="decimal"/>
      <w:lvlText w:val="%1."/>
      <w:lvlJc w:val="left"/>
      <w:pPr>
        <w:tabs>
          <w:tab w:val="num" w:pos="360"/>
        </w:tabs>
        <w:ind w:left="360" w:hanging="360"/>
      </w:pPr>
    </w:lvl>
  </w:abstractNum>
  <w:abstractNum w:abstractNumId="72">
    <w:nsid w:val="11662A1D"/>
    <w:multiLevelType w:val="singleLevel"/>
    <w:tmpl w:val="9654B976"/>
    <w:lvl w:ilvl="0">
      <w:start w:val="154"/>
      <w:numFmt w:val="decimal"/>
      <w:lvlText w:val="%1."/>
      <w:lvlJc w:val="left"/>
      <w:pPr>
        <w:tabs>
          <w:tab w:val="num" w:pos="624"/>
        </w:tabs>
        <w:ind w:left="624" w:hanging="624"/>
      </w:pPr>
    </w:lvl>
  </w:abstractNum>
  <w:abstractNum w:abstractNumId="73">
    <w:nsid w:val="11DC62FD"/>
    <w:multiLevelType w:val="singleLevel"/>
    <w:tmpl w:val="28603432"/>
    <w:lvl w:ilvl="0">
      <w:start w:val="363"/>
      <w:numFmt w:val="decimal"/>
      <w:lvlText w:val="%1."/>
      <w:lvlJc w:val="left"/>
      <w:pPr>
        <w:tabs>
          <w:tab w:val="num" w:pos="360"/>
        </w:tabs>
        <w:ind w:left="360" w:hanging="360"/>
      </w:pPr>
    </w:lvl>
  </w:abstractNum>
  <w:abstractNum w:abstractNumId="74">
    <w:nsid w:val="12184540"/>
    <w:multiLevelType w:val="singleLevel"/>
    <w:tmpl w:val="940AB8B2"/>
    <w:lvl w:ilvl="0">
      <w:start w:val="94"/>
      <w:numFmt w:val="decimal"/>
      <w:lvlText w:val="%1."/>
      <w:lvlJc w:val="left"/>
      <w:pPr>
        <w:tabs>
          <w:tab w:val="num" w:pos="360"/>
        </w:tabs>
        <w:ind w:left="360" w:hanging="360"/>
      </w:pPr>
    </w:lvl>
  </w:abstractNum>
  <w:abstractNum w:abstractNumId="75">
    <w:nsid w:val="12464BF1"/>
    <w:multiLevelType w:val="hybridMultilevel"/>
    <w:tmpl w:val="3AC85990"/>
    <w:lvl w:ilvl="0">
      <w:start w:val="1"/>
      <w:numFmt w:val="bullet"/>
      <w:lvlText w:val=""/>
      <w:lvlJc w:val="left"/>
      <w:pPr>
        <w:tabs>
          <w:tab w:val="num" w:pos="1664"/>
        </w:tabs>
        <w:ind w:left="1474" w:hanging="17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6">
    <w:nsid w:val="128A76E3"/>
    <w:multiLevelType w:val="singleLevel"/>
    <w:tmpl w:val="2850F2E6"/>
    <w:lvl w:ilvl="0">
      <w:start w:val="471"/>
      <w:numFmt w:val="decimal"/>
      <w:lvlText w:val="%1."/>
      <w:lvlJc w:val="left"/>
      <w:pPr>
        <w:tabs>
          <w:tab w:val="num" w:pos="360"/>
        </w:tabs>
        <w:ind w:left="360" w:hanging="360"/>
      </w:pPr>
    </w:lvl>
  </w:abstractNum>
  <w:abstractNum w:abstractNumId="77">
    <w:nsid w:val="13962072"/>
    <w:multiLevelType w:val="singleLevel"/>
    <w:tmpl w:val="D98C7C6A"/>
    <w:lvl w:ilvl="0">
      <w:numFmt w:val="bullet"/>
      <w:lvlText w:val="-"/>
      <w:lvlJc w:val="left"/>
      <w:pPr>
        <w:tabs>
          <w:tab w:val="num" w:pos="360"/>
        </w:tabs>
        <w:ind w:left="360" w:hanging="360"/>
      </w:pPr>
      <w:rPr>
        <w:rFonts w:hint="default"/>
      </w:rPr>
    </w:lvl>
  </w:abstractNum>
  <w:abstractNum w:abstractNumId="78">
    <w:nsid w:val="13D752B5"/>
    <w:multiLevelType w:val="singleLevel"/>
    <w:tmpl w:val="0419000F"/>
    <w:lvl w:ilvl="0">
      <w:start w:val="1"/>
      <w:numFmt w:val="decimal"/>
      <w:lvlText w:val="%1."/>
      <w:lvlJc w:val="left"/>
      <w:pPr>
        <w:tabs>
          <w:tab w:val="num" w:pos="360"/>
        </w:tabs>
        <w:ind w:left="360" w:hanging="360"/>
      </w:pPr>
    </w:lvl>
  </w:abstractNum>
  <w:abstractNum w:abstractNumId="79">
    <w:nsid w:val="14C87F4D"/>
    <w:multiLevelType w:val="singleLevel"/>
    <w:tmpl w:val="0D6AE728"/>
    <w:lvl w:ilvl="0">
      <w:start w:val="72"/>
      <w:numFmt w:val="decimal"/>
      <w:lvlText w:val="%1."/>
      <w:lvlJc w:val="left"/>
      <w:pPr>
        <w:tabs>
          <w:tab w:val="num" w:pos="360"/>
        </w:tabs>
        <w:ind w:left="360" w:hanging="360"/>
      </w:pPr>
    </w:lvl>
  </w:abstractNum>
  <w:abstractNum w:abstractNumId="80">
    <w:nsid w:val="14DA3638"/>
    <w:multiLevelType w:val="singleLevel"/>
    <w:tmpl w:val="C91A934A"/>
    <w:lvl w:ilvl="0">
      <w:start w:val="88"/>
      <w:numFmt w:val="decimal"/>
      <w:lvlText w:val="%1."/>
      <w:lvlJc w:val="left"/>
      <w:pPr>
        <w:tabs>
          <w:tab w:val="num" w:pos="360"/>
        </w:tabs>
        <w:ind w:left="360" w:hanging="360"/>
      </w:pPr>
    </w:lvl>
  </w:abstractNum>
  <w:abstractNum w:abstractNumId="81">
    <w:nsid w:val="155B69A5"/>
    <w:multiLevelType w:val="multilevel"/>
    <w:tmpl w:val="DA6056BE"/>
    <w:lvl w:ilvl="0">
      <w:start w:val="1"/>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82">
    <w:nsid w:val="15841ECE"/>
    <w:multiLevelType w:val="singleLevel"/>
    <w:tmpl w:val="D6B09A80"/>
    <w:lvl w:ilvl="0">
      <w:start w:val="330"/>
      <w:numFmt w:val="decimal"/>
      <w:lvlText w:val="%1."/>
      <w:lvlJc w:val="left"/>
      <w:pPr>
        <w:tabs>
          <w:tab w:val="num" w:pos="360"/>
        </w:tabs>
        <w:ind w:left="360" w:hanging="360"/>
      </w:pPr>
    </w:lvl>
  </w:abstractNum>
  <w:abstractNum w:abstractNumId="83">
    <w:nsid w:val="17460082"/>
    <w:multiLevelType w:val="singleLevel"/>
    <w:tmpl w:val="52EEECB4"/>
    <w:lvl w:ilvl="0">
      <w:start w:val="352"/>
      <w:numFmt w:val="bullet"/>
      <w:lvlText w:val="-"/>
      <w:lvlJc w:val="left"/>
      <w:pPr>
        <w:tabs>
          <w:tab w:val="num" w:pos="360"/>
        </w:tabs>
        <w:ind w:left="360" w:hanging="360"/>
      </w:pPr>
      <w:rPr>
        <w:rFonts w:hint="default"/>
      </w:rPr>
    </w:lvl>
  </w:abstractNum>
  <w:abstractNum w:abstractNumId="84">
    <w:nsid w:val="17B4786C"/>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85">
    <w:nsid w:val="17CF1789"/>
    <w:multiLevelType w:val="singleLevel"/>
    <w:tmpl w:val="CA940702"/>
    <w:lvl w:ilvl="0">
      <w:start w:val="71"/>
      <w:numFmt w:val="decimal"/>
      <w:lvlText w:val="%1."/>
      <w:lvlJc w:val="left"/>
      <w:pPr>
        <w:tabs>
          <w:tab w:val="num" w:pos="360"/>
        </w:tabs>
        <w:ind w:left="360" w:hanging="360"/>
      </w:pPr>
    </w:lvl>
  </w:abstractNum>
  <w:abstractNum w:abstractNumId="86">
    <w:nsid w:val="17D218D9"/>
    <w:multiLevelType w:val="singleLevel"/>
    <w:tmpl w:val="F7007F5A"/>
    <w:lvl w:ilvl="0">
      <w:start w:val="1"/>
      <w:numFmt w:val="decimal"/>
      <w:lvlText w:val="(%1)"/>
      <w:lvlJc w:val="left"/>
      <w:pPr>
        <w:tabs>
          <w:tab w:val="num" w:pos="360"/>
        </w:tabs>
        <w:ind w:left="360" w:hanging="360"/>
      </w:pPr>
      <w:rPr>
        <w:rFonts w:hint="default"/>
      </w:rPr>
    </w:lvl>
  </w:abstractNum>
  <w:abstractNum w:abstractNumId="87">
    <w:nsid w:val="17E13F70"/>
    <w:multiLevelType w:val="singleLevel"/>
    <w:tmpl w:val="D98C7C6A"/>
    <w:lvl w:ilvl="0">
      <w:numFmt w:val="bullet"/>
      <w:lvlText w:val="-"/>
      <w:lvlJc w:val="left"/>
      <w:pPr>
        <w:tabs>
          <w:tab w:val="num" w:pos="360"/>
        </w:tabs>
        <w:ind w:left="360" w:hanging="360"/>
      </w:pPr>
      <w:rPr>
        <w:rFonts w:hint="default"/>
      </w:rPr>
    </w:lvl>
  </w:abstractNum>
  <w:abstractNum w:abstractNumId="88">
    <w:nsid w:val="182B58E0"/>
    <w:multiLevelType w:val="multilevel"/>
    <w:tmpl w:val="F89C32C2"/>
    <w:lvl w:ilvl="0">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792"/>
        </w:tabs>
        <w:ind w:left="792" w:hanging="432"/>
      </w:pPr>
      <w:rPr>
        <w:rFonts w:hint="default"/>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9">
    <w:nsid w:val="18900757"/>
    <w:multiLevelType w:val="singleLevel"/>
    <w:tmpl w:val="EB78E1B4"/>
    <w:lvl w:ilvl="0">
      <w:start w:val="271"/>
      <w:numFmt w:val="decimal"/>
      <w:lvlText w:val="%1."/>
      <w:lvlJc w:val="left"/>
      <w:pPr>
        <w:tabs>
          <w:tab w:val="num" w:pos="360"/>
        </w:tabs>
        <w:ind w:left="360" w:hanging="360"/>
      </w:pPr>
    </w:lvl>
  </w:abstractNum>
  <w:abstractNum w:abstractNumId="90">
    <w:nsid w:val="18EA73C7"/>
    <w:multiLevelType w:val="singleLevel"/>
    <w:tmpl w:val="52EEECB4"/>
    <w:lvl w:ilvl="0">
      <w:start w:val="352"/>
      <w:numFmt w:val="bullet"/>
      <w:lvlText w:val="-"/>
      <w:lvlJc w:val="left"/>
      <w:pPr>
        <w:tabs>
          <w:tab w:val="num" w:pos="360"/>
        </w:tabs>
        <w:ind w:left="360" w:hanging="360"/>
      </w:pPr>
      <w:rPr>
        <w:rFonts w:hint="default"/>
      </w:rPr>
    </w:lvl>
  </w:abstractNum>
  <w:abstractNum w:abstractNumId="91">
    <w:nsid w:val="190D3967"/>
    <w:multiLevelType w:val="singleLevel"/>
    <w:tmpl w:val="0419000F"/>
    <w:lvl w:ilvl="0">
      <w:start w:val="1"/>
      <w:numFmt w:val="decimal"/>
      <w:lvlText w:val="%1."/>
      <w:lvlJc w:val="left"/>
      <w:pPr>
        <w:tabs>
          <w:tab w:val="num" w:pos="360"/>
        </w:tabs>
        <w:ind w:left="360" w:hanging="360"/>
      </w:pPr>
    </w:lvl>
  </w:abstractNum>
  <w:abstractNum w:abstractNumId="92">
    <w:nsid w:val="1931103E"/>
    <w:multiLevelType w:val="singleLevel"/>
    <w:tmpl w:val="0419000F"/>
    <w:lvl w:ilvl="0">
      <w:start w:val="1"/>
      <w:numFmt w:val="decimal"/>
      <w:lvlText w:val="%1."/>
      <w:lvlJc w:val="left"/>
      <w:pPr>
        <w:tabs>
          <w:tab w:val="num" w:pos="360"/>
        </w:tabs>
        <w:ind w:left="360" w:hanging="360"/>
      </w:pPr>
    </w:lvl>
  </w:abstractNum>
  <w:abstractNum w:abstractNumId="93">
    <w:nsid w:val="1948032B"/>
    <w:multiLevelType w:val="singleLevel"/>
    <w:tmpl w:val="A7D41F14"/>
    <w:lvl w:ilvl="0">
      <w:start w:val="393"/>
      <w:numFmt w:val="decimal"/>
      <w:lvlText w:val="%1."/>
      <w:lvlJc w:val="left"/>
      <w:pPr>
        <w:tabs>
          <w:tab w:val="num" w:pos="360"/>
        </w:tabs>
        <w:ind w:left="360" w:hanging="360"/>
      </w:pPr>
    </w:lvl>
  </w:abstractNum>
  <w:abstractNum w:abstractNumId="94">
    <w:nsid w:val="19657B11"/>
    <w:multiLevelType w:val="singleLevel"/>
    <w:tmpl w:val="99E6BC32"/>
    <w:lvl w:ilvl="0">
      <w:start w:val="355"/>
      <w:numFmt w:val="decimal"/>
      <w:lvlText w:val="%1."/>
      <w:lvlJc w:val="left"/>
      <w:pPr>
        <w:tabs>
          <w:tab w:val="num" w:pos="360"/>
        </w:tabs>
        <w:ind w:left="360" w:hanging="360"/>
      </w:pPr>
    </w:lvl>
  </w:abstractNum>
  <w:abstractNum w:abstractNumId="95">
    <w:nsid w:val="198D79E4"/>
    <w:multiLevelType w:val="singleLevel"/>
    <w:tmpl w:val="C164CA86"/>
    <w:lvl w:ilvl="0">
      <w:start w:val="384"/>
      <w:numFmt w:val="decimal"/>
      <w:lvlText w:val="%1."/>
      <w:lvlJc w:val="left"/>
      <w:pPr>
        <w:tabs>
          <w:tab w:val="num" w:pos="360"/>
        </w:tabs>
        <w:ind w:left="0" w:firstLine="0"/>
      </w:pPr>
    </w:lvl>
  </w:abstractNum>
  <w:abstractNum w:abstractNumId="96">
    <w:nsid w:val="199A637E"/>
    <w:multiLevelType w:val="singleLevel"/>
    <w:tmpl w:val="2B56CBF4"/>
    <w:lvl w:ilvl="0">
      <w:start w:val="4"/>
      <w:numFmt w:val="decimal"/>
      <w:lvlText w:val="(%1)"/>
      <w:lvlJc w:val="left"/>
      <w:pPr>
        <w:tabs>
          <w:tab w:val="num" w:pos="360"/>
        </w:tabs>
        <w:ind w:left="360" w:hanging="360"/>
      </w:pPr>
      <w:rPr>
        <w:rFonts w:hint="default"/>
      </w:rPr>
    </w:lvl>
  </w:abstractNum>
  <w:abstractNum w:abstractNumId="97">
    <w:nsid w:val="19BC6E76"/>
    <w:multiLevelType w:val="singleLevel"/>
    <w:tmpl w:val="286887F8"/>
    <w:lvl w:ilvl="0">
      <w:start w:val="289"/>
      <w:numFmt w:val="decimal"/>
      <w:lvlText w:val="%1."/>
      <w:lvlJc w:val="left"/>
      <w:pPr>
        <w:tabs>
          <w:tab w:val="num" w:pos="360"/>
        </w:tabs>
        <w:ind w:left="360" w:hanging="360"/>
      </w:pPr>
    </w:lvl>
  </w:abstractNum>
  <w:abstractNum w:abstractNumId="98">
    <w:nsid w:val="19EA4C1D"/>
    <w:multiLevelType w:val="singleLevel"/>
    <w:tmpl w:val="EB78E1B4"/>
    <w:lvl w:ilvl="0">
      <w:start w:val="271"/>
      <w:numFmt w:val="decimal"/>
      <w:lvlText w:val="%1."/>
      <w:lvlJc w:val="left"/>
      <w:pPr>
        <w:tabs>
          <w:tab w:val="num" w:pos="360"/>
        </w:tabs>
        <w:ind w:left="360" w:hanging="360"/>
      </w:pPr>
    </w:lvl>
  </w:abstractNum>
  <w:abstractNum w:abstractNumId="99">
    <w:nsid w:val="1AB125B3"/>
    <w:multiLevelType w:val="singleLevel"/>
    <w:tmpl w:val="D98C7C6A"/>
    <w:lvl w:ilvl="0">
      <w:numFmt w:val="bullet"/>
      <w:lvlText w:val="-"/>
      <w:lvlJc w:val="left"/>
      <w:pPr>
        <w:tabs>
          <w:tab w:val="num" w:pos="360"/>
        </w:tabs>
        <w:ind w:left="360" w:hanging="360"/>
      </w:pPr>
      <w:rPr>
        <w:rFonts w:hint="default"/>
      </w:rPr>
    </w:lvl>
  </w:abstractNum>
  <w:abstractNum w:abstractNumId="100">
    <w:nsid w:val="1ABE2D86"/>
    <w:multiLevelType w:val="singleLevel"/>
    <w:tmpl w:val="8B12959E"/>
    <w:lvl w:ilvl="0">
      <w:start w:val="101"/>
      <w:numFmt w:val="decimal"/>
      <w:lvlText w:val="%1."/>
      <w:lvlJc w:val="left"/>
      <w:pPr>
        <w:tabs>
          <w:tab w:val="num" w:pos="624"/>
        </w:tabs>
        <w:ind w:left="624" w:hanging="624"/>
      </w:pPr>
    </w:lvl>
  </w:abstractNum>
  <w:abstractNum w:abstractNumId="101">
    <w:nsid w:val="1AE87479"/>
    <w:multiLevelType w:val="singleLevel"/>
    <w:tmpl w:val="51349E1C"/>
    <w:lvl w:ilvl="0">
      <w:start w:val="92"/>
      <w:numFmt w:val="decimal"/>
      <w:lvlText w:val="%1."/>
      <w:lvlJc w:val="left"/>
      <w:pPr>
        <w:tabs>
          <w:tab w:val="num" w:pos="360"/>
        </w:tabs>
        <w:ind w:left="360" w:hanging="360"/>
      </w:pPr>
    </w:lvl>
  </w:abstractNum>
  <w:abstractNum w:abstractNumId="102">
    <w:nsid w:val="1B0006BE"/>
    <w:multiLevelType w:val="singleLevel"/>
    <w:tmpl w:val="6AE8CDD4"/>
    <w:lvl w:ilvl="0">
      <w:start w:val="260"/>
      <w:numFmt w:val="decimal"/>
      <w:lvlText w:val="%1."/>
      <w:lvlJc w:val="left"/>
      <w:pPr>
        <w:tabs>
          <w:tab w:val="num" w:pos="360"/>
        </w:tabs>
        <w:ind w:left="360" w:hanging="360"/>
      </w:pPr>
    </w:lvl>
  </w:abstractNum>
  <w:abstractNum w:abstractNumId="103">
    <w:nsid w:val="1B176AD4"/>
    <w:multiLevelType w:val="singleLevel"/>
    <w:tmpl w:val="44AE2E64"/>
    <w:lvl w:ilvl="0">
      <w:start w:val="181"/>
      <w:numFmt w:val="decimal"/>
      <w:lvlText w:val="%1."/>
      <w:lvlJc w:val="left"/>
      <w:pPr>
        <w:tabs>
          <w:tab w:val="num" w:pos="360"/>
        </w:tabs>
        <w:ind w:left="360" w:hanging="360"/>
      </w:pPr>
    </w:lvl>
  </w:abstractNum>
  <w:abstractNum w:abstractNumId="104">
    <w:nsid w:val="1B49745F"/>
    <w:multiLevelType w:val="singleLevel"/>
    <w:tmpl w:val="8C8AFE16"/>
    <w:lvl w:ilvl="0">
      <w:start w:val="463"/>
      <w:numFmt w:val="decimal"/>
      <w:lvlText w:val="%1."/>
      <w:lvlJc w:val="left"/>
      <w:pPr>
        <w:tabs>
          <w:tab w:val="num" w:pos="360"/>
        </w:tabs>
        <w:ind w:left="360" w:hanging="360"/>
      </w:pPr>
    </w:lvl>
  </w:abstractNum>
  <w:abstractNum w:abstractNumId="105">
    <w:nsid w:val="1B52604D"/>
    <w:multiLevelType w:val="singleLevel"/>
    <w:tmpl w:val="731090B0"/>
    <w:lvl w:ilvl="0">
      <w:start w:val="876"/>
      <w:numFmt w:val="decimal"/>
      <w:lvlText w:val="%1. "/>
      <w:legacy w:legacy="1" w:legacySpace="0" w:legacyIndent="283"/>
      <w:lvlJc w:val="left"/>
      <w:pPr>
        <w:ind w:left="283" w:hanging="283"/>
      </w:pPr>
      <w:rPr>
        <w:b w:val="0"/>
        <w:i w:val="0"/>
        <w:sz w:val="24"/>
      </w:rPr>
    </w:lvl>
  </w:abstractNum>
  <w:abstractNum w:abstractNumId="106">
    <w:nsid w:val="1B7F13F4"/>
    <w:multiLevelType w:val="singleLevel"/>
    <w:tmpl w:val="54128E9A"/>
    <w:lvl w:ilvl="0">
      <w:start w:val="1"/>
      <w:numFmt w:val="bullet"/>
      <w:lvlText w:val="–"/>
      <w:lvlJc w:val="left"/>
      <w:pPr>
        <w:tabs>
          <w:tab w:val="num" w:pos="360"/>
        </w:tabs>
        <w:ind w:left="340" w:hanging="340"/>
      </w:pPr>
      <w:rPr>
        <w:rFonts w:ascii="Times New Roman" w:hAnsi="Times New Roman" w:hint="default"/>
        <w:b w:val="0"/>
        <w:i w:val="0"/>
        <w:sz w:val="22"/>
      </w:rPr>
    </w:lvl>
  </w:abstractNum>
  <w:abstractNum w:abstractNumId="107">
    <w:nsid w:val="1C366A20"/>
    <w:multiLevelType w:val="singleLevel"/>
    <w:tmpl w:val="4EF22F0E"/>
    <w:lvl w:ilvl="0">
      <w:start w:val="1"/>
      <w:numFmt w:val="bullet"/>
      <w:lvlText w:val=""/>
      <w:lvlJc w:val="left"/>
      <w:pPr>
        <w:tabs>
          <w:tab w:val="num" w:pos="360"/>
        </w:tabs>
        <w:ind w:left="340" w:hanging="340"/>
      </w:pPr>
      <w:rPr>
        <w:rFonts w:ascii="Symbol" w:hAnsi="Symbol" w:hint="default"/>
      </w:rPr>
    </w:lvl>
  </w:abstractNum>
  <w:abstractNum w:abstractNumId="108">
    <w:nsid w:val="1CC62008"/>
    <w:multiLevelType w:val="singleLevel"/>
    <w:tmpl w:val="637C204A"/>
    <w:lvl w:ilvl="0">
      <w:start w:val="1"/>
      <w:numFmt w:val="bullet"/>
      <w:lvlText w:val=""/>
      <w:lvlJc w:val="left"/>
      <w:pPr>
        <w:tabs>
          <w:tab w:val="num" w:pos="360"/>
        </w:tabs>
        <w:ind w:left="284" w:hanging="284"/>
      </w:pPr>
      <w:rPr>
        <w:rFonts w:ascii="Symbol" w:hAnsi="Symbol" w:hint="default"/>
        <w:sz w:val="20"/>
      </w:rPr>
    </w:lvl>
  </w:abstractNum>
  <w:abstractNum w:abstractNumId="109">
    <w:nsid w:val="1D981614"/>
    <w:multiLevelType w:val="singleLevel"/>
    <w:tmpl w:val="8AD46BF0"/>
    <w:lvl w:ilvl="0">
      <w:start w:val="157"/>
      <w:numFmt w:val="decimal"/>
      <w:lvlText w:val="%1."/>
      <w:lvlJc w:val="left"/>
      <w:pPr>
        <w:tabs>
          <w:tab w:val="num" w:pos="624"/>
        </w:tabs>
        <w:ind w:left="624" w:hanging="624"/>
      </w:pPr>
    </w:lvl>
  </w:abstractNum>
  <w:abstractNum w:abstractNumId="110">
    <w:nsid w:val="1D9A499B"/>
    <w:multiLevelType w:val="singleLevel"/>
    <w:tmpl w:val="B3A8B37E"/>
    <w:lvl w:ilvl="0">
      <w:start w:val="100"/>
      <w:numFmt w:val="decimal"/>
      <w:lvlText w:val="%1."/>
      <w:lvlJc w:val="left"/>
      <w:pPr>
        <w:tabs>
          <w:tab w:val="num" w:pos="624"/>
        </w:tabs>
        <w:ind w:left="624" w:hanging="624"/>
      </w:pPr>
    </w:lvl>
  </w:abstractNum>
  <w:abstractNum w:abstractNumId="111">
    <w:nsid w:val="1DA61E60"/>
    <w:multiLevelType w:val="singleLevel"/>
    <w:tmpl w:val="70143DC6"/>
    <w:lvl w:ilvl="0">
      <w:start w:val="338"/>
      <w:numFmt w:val="decimal"/>
      <w:lvlText w:val="%1."/>
      <w:lvlJc w:val="left"/>
      <w:pPr>
        <w:tabs>
          <w:tab w:val="num" w:pos="360"/>
        </w:tabs>
        <w:ind w:left="360" w:hanging="360"/>
      </w:pPr>
    </w:lvl>
  </w:abstractNum>
  <w:abstractNum w:abstractNumId="112">
    <w:nsid w:val="1DAD3376"/>
    <w:multiLevelType w:val="singleLevel"/>
    <w:tmpl w:val="BDCCEA6E"/>
    <w:lvl w:ilvl="0">
      <w:start w:val="123"/>
      <w:numFmt w:val="decimal"/>
      <w:lvlText w:val="%1."/>
      <w:lvlJc w:val="left"/>
      <w:pPr>
        <w:tabs>
          <w:tab w:val="num" w:pos="360"/>
        </w:tabs>
        <w:ind w:left="360" w:hanging="360"/>
      </w:pPr>
    </w:lvl>
  </w:abstractNum>
  <w:abstractNum w:abstractNumId="113">
    <w:nsid w:val="1DB5545E"/>
    <w:multiLevelType w:val="singleLevel"/>
    <w:tmpl w:val="B5ACFCD2"/>
    <w:lvl w:ilvl="0">
      <w:start w:val="87"/>
      <w:numFmt w:val="decimal"/>
      <w:lvlText w:val="%1."/>
      <w:lvlJc w:val="left"/>
      <w:pPr>
        <w:tabs>
          <w:tab w:val="num" w:pos="360"/>
        </w:tabs>
        <w:ind w:left="360" w:hanging="360"/>
      </w:pPr>
    </w:lvl>
  </w:abstractNum>
  <w:abstractNum w:abstractNumId="114">
    <w:nsid w:val="1DE7569B"/>
    <w:multiLevelType w:val="singleLevel"/>
    <w:tmpl w:val="DA50B50C"/>
    <w:lvl w:ilvl="0">
      <w:start w:val="474"/>
      <w:numFmt w:val="decimal"/>
      <w:lvlText w:val="%1."/>
      <w:lvlJc w:val="left"/>
      <w:pPr>
        <w:tabs>
          <w:tab w:val="num" w:pos="360"/>
        </w:tabs>
        <w:ind w:left="360" w:hanging="360"/>
      </w:pPr>
    </w:lvl>
  </w:abstractNum>
  <w:abstractNum w:abstractNumId="115">
    <w:nsid w:val="1E403796"/>
    <w:multiLevelType w:val="singleLevel"/>
    <w:tmpl w:val="7C621A74"/>
    <w:lvl w:ilvl="0">
      <w:start w:val="100"/>
      <w:numFmt w:val="decimal"/>
      <w:lvlText w:val="%1."/>
      <w:lvlJc w:val="left"/>
      <w:pPr>
        <w:tabs>
          <w:tab w:val="num" w:pos="360"/>
        </w:tabs>
        <w:ind w:left="360" w:hanging="360"/>
      </w:pPr>
    </w:lvl>
  </w:abstractNum>
  <w:abstractNum w:abstractNumId="116">
    <w:nsid w:val="1EAE2F4C"/>
    <w:multiLevelType w:val="singleLevel"/>
    <w:tmpl w:val="6C8A8058"/>
    <w:lvl w:ilvl="0">
      <w:start w:val="292"/>
      <w:numFmt w:val="decimal"/>
      <w:lvlText w:val="%1."/>
      <w:lvlJc w:val="left"/>
      <w:pPr>
        <w:tabs>
          <w:tab w:val="num" w:pos="360"/>
        </w:tabs>
        <w:ind w:left="0" w:firstLine="0"/>
      </w:pPr>
    </w:lvl>
  </w:abstractNum>
  <w:abstractNum w:abstractNumId="117">
    <w:nsid w:val="1EAF50AC"/>
    <w:multiLevelType w:val="singleLevel"/>
    <w:tmpl w:val="BC9AD2DC"/>
    <w:lvl w:ilvl="0">
      <w:start w:val="425"/>
      <w:numFmt w:val="decimal"/>
      <w:lvlText w:val="%1."/>
      <w:lvlJc w:val="left"/>
      <w:pPr>
        <w:tabs>
          <w:tab w:val="num" w:pos="360"/>
        </w:tabs>
        <w:ind w:left="360" w:hanging="360"/>
      </w:pPr>
    </w:lvl>
  </w:abstractNum>
  <w:abstractNum w:abstractNumId="118">
    <w:nsid w:val="1EC22CEA"/>
    <w:multiLevelType w:val="singleLevel"/>
    <w:tmpl w:val="52EEECB4"/>
    <w:lvl w:ilvl="0">
      <w:start w:val="352"/>
      <w:numFmt w:val="bullet"/>
      <w:lvlText w:val="-"/>
      <w:lvlJc w:val="left"/>
      <w:pPr>
        <w:tabs>
          <w:tab w:val="num" w:pos="360"/>
        </w:tabs>
        <w:ind w:left="360" w:hanging="360"/>
      </w:pPr>
      <w:rPr>
        <w:rFonts w:hint="default"/>
      </w:rPr>
    </w:lvl>
  </w:abstractNum>
  <w:abstractNum w:abstractNumId="119">
    <w:nsid w:val="1EC40937"/>
    <w:multiLevelType w:val="singleLevel"/>
    <w:tmpl w:val="13085D8C"/>
    <w:lvl w:ilvl="0">
      <w:start w:val="144"/>
      <w:numFmt w:val="decimal"/>
      <w:lvlText w:val="%1."/>
      <w:lvlJc w:val="left"/>
      <w:pPr>
        <w:tabs>
          <w:tab w:val="num" w:pos="360"/>
        </w:tabs>
        <w:ind w:left="360" w:hanging="360"/>
      </w:pPr>
    </w:lvl>
  </w:abstractNum>
  <w:abstractNum w:abstractNumId="120">
    <w:nsid w:val="1EDB6ED1"/>
    <w:multiLevelType w:val="singleLevel"/>
    <w:tmpl w:val="4EF22F0E"/>
    <w:lvl w:ilvl="0">
      <w:start w:val="1"/>
      <w:numFmt w:val="bullet"/>
      <w:lvlText w:val=""/>
      <w:lvlJc w:val="left"/>
      <w:pPr>
        <w:tabs>
          <w:tab w:val="num" w:pos="360"/>
        </w:tabs>
        <w:ind w:left="340" w:hanging="340"/>
      </w:pPr>
      <w:rPr>
        <w:rFonts w:ascii="Symbol" w:hAnsi="Symbol" w:hint="default"/>
      </w:rPr>
    </w:lvl>
  </w:abstractNum>
  <w:abstractNum w:abstractNumId="121">
    <w:nsid w:val="1F177E76"/>
    <w:multiLevelType w:val="singleLevel"/>
    <w:tmpl w:val="8D06AD0E"/>
    <w:lvl w:ilvl="0">
      <w:start w:val="99"/>
      <w:numFmt w:val="decimal"/>
      <w:lvlText w:val="%1."/>
      <w:lvlJc w:val="left"/>
      <w:pPr>
        <w:tabs>
          <w:tab w:val="num" w:pos="360"/>
        </w:tabs>
        <w:ind w:left="360" w:hanging="360"/>
      </w:pPr>
    </w:lvl>
  </w:abstractNum>
  <w:abstractNum w:abstractNumId="122">
    <w:nsid w:val="1F732C75"/>
    <w:multiLevelType w:val="singleLevel"/>
    <w:tmpl w:val="0419000F"/>
    <w:lvl w:ilvl="0">
      <w:start w:val="1"/>
      <w:numFmt w:val="decimal"/>
      <w:lvlText w:val="%1."/>
      <w:lvlJc w:val="left"/>
      <w:pPr>
        <w:tabs>
          <w:tab w:val="num" w:pos="360"/>
        </w:tabs>
        <w:ind w:left="360" w:hanging="360"/>
      </w:pPr>
    </w:lvl>
  </w:abstractNum>
  <w:abstractNum w:abstractNumId="123">
    <w:nsid w:val="205932F3"/>
    <w:multiLevelType w:val="singleLevel"/>
    <w:tmpl w:val="D98C7C6A"/>
    <w:lvl w:ilvl="0">
      <w:numFmt w:val="bullet"/>
      <w:lvlText w:val="-"/>
      <w:lvlJc w:val="left"/>
      <w:pPr>
        <w:tabs>
          <w:tab w:val="num" w:pos="360"/>
        </w:tabs>
        <w:ind w:left="360" w:hanging="360"/>
      </w:pPr>
      <w:rPr>
        <w:rFonts w:hint="default"/>
      </w:rPr>
    </w:lvl>
  </w:abstractNum>
  <w:abstractNum w:abstractNumId="124">
    <w:nsid w:val="20A20C97"/>
    <w:multiLevelType w:val="singleLevel"/>
    <w:tmpl w:val="344E0954"/>
    <w:lvl w:ilvl="0">
      <w:start w:val="176"/>
      <w:numFmt w:val="decimal"/>
      <w:lvlText w:val="%1."/>
      <w:lvlJc w:val="left"/>
      <w:pPr>
        <w:tabs>
          <w:tab w:val="num" w:pos="360"/>
        </w:tabs>
        <w:ind w:left="360" w:hanging="360"/>
      </w:pPr>
    </w:lvl>
  </w:abstractNum>
  <w:abstractNum w:abstractNumId="125">
    <w:nsid w:val="20C025DB"/>
    <w:multiLevelType w:val="singleLevel"/>
    <w:tmpl w:val="CBE49D04"/>
    <w:lvl w:ilvl="0">
      <w:start w:val="333"/>
      <w:numFmt w:val="decimal"/>
      <w:lvlText w:val="%1."/>
      <w:lvlJc w:val="left"/>
      <w:pPr>
        <w:tabs>
          <w:tab w:val="num" w:pos="360"/>
        </w:tabs>
        <w:ind w:left="360" w:hanging="360"/>
      </w:pPr>
    </w:lvl>
  </w:abstractNum>
  <w:abstractNum w:abstractNumId="126">
    <w:nsid w:val="211560E9"/>
    <w:multiLevelType w:val="singleLevel"/>
    <w:tmpl w:val="52EEECB4"/>
    <w:lvl w:ilvl="0">
      <w:start w:val="1040"/>
      <w:numFmt w:val="bullet"/>
      <w:lvlText w:val="-"/>
      <w:lvlJc w:val="left"/>
      <w:pPr>
        <w:tabs>
          <w:tab w:val="num" w:pos="360"/>
        </w:tabs>
        <w:ind w:left="360" w:hanging="360"/>
      </w:pPr>
      <w:rPr>
        <w:rFonts w:hint="default"/>
      </w:rPr>
    </w:lvl>
  </w:abstractNum>
  <w:abstractNum w:abstractNumId="127">
    <w:nsid w:val="213F2CAB"/>
    <w:multiLevelType w:val="singleLevel"/>
    <w:tmpl w:val="EB2E02D0"/>
    <w:lvl w:ilvl="0">
      <w:start w:val="141"/>
      <w:numFmt w:val="decimal"/>
      <w:lvlText w:val="%1."/>
      <w:lvlJc w:val="left"/>
      <w:pPr>
        <w:tabs>
          <w:tab w:val="num" w:pos="360"/>
        </w:tabs>
        <w:ind w:left="360" w:hanging="360"/>
      </w:pPr>
    </w:lvl>
  </w:abstractNum>
  <w:abstractNum w:abstractNumId="128">
    <w:nsid w:val="218063A6"/>
    <w:multiLevelType w:val="singleLevel"/>
    <w:tmpl w:val="62CA395A"/>
    <w:lvl w:ilvl="0">
      <w:start w:val="110"/>
      <w:numFmt w:val="decimal"/>
      <w:lvlText w:val="%1."/>
      <w:lvlJc w:val="left"/>
      <w:pPr>
        <w:tabs>
          <w:tab w:val="num" w:pos="360"/>
        </w:tabs>
        <w:ind w:left="360" w:hanging="360"/>
      </w:pPr>
    </w:lvl>
  </w:abstractNum>
  <w:abstractNum w:abstractNumId="129">
    <w:nsid w:val="21CC5464"/>
    <w:multiLevelType w:val="singleLevel"/>
    <w:tmpl w:val="ADAAEEB2"/>
    <w:lvl w:ilvl="0">
      <w:numFmt w:val="bullet"/>
      <w:lvlText w:val="–"/>
      <w:lvlJc w:val="left"/>
      <w:pPr>
        <w:tabs>
          <w:tab w:val="num" w:pos="360"/>
        </w:tabs>
        <w:ind w:left="360" w:hanging="360"/>
      </w:pPr>
      <w:rPr>
        <w:rFonts w:hint="default"/>
      </w:rPr>
    </w:lvl>
  </w:abstractNum>
  <w:abstractNum w:abstractNumId="130">
    <w:nsid w:val="22210335"/>
    <w:multiLevelType w:val="singleLevel"/>
    <w:tmpl w:val="4178118C"/>
    <w:lvl w:ilvl="0">
      <w:start w:val="1"/>
      <w:numFmt w:val="upperRoman"/>
      <w:lvlText w:val="%1/"/>
      <w:lvlJc w:val="left"/>
      <w:pPr>
        <w:tabs>
          <w:tab w:val="num" w:pos="1131"/>
        </w:tabs>
        <w:ind w:left="1131" w:hanging="564"/>
      </w:pPr>
      <w:rPr>
        <w:rFonts w:hint="default"/>
        <w:i w:val="0"/>
      </w:rPr>
    </w:lvl>
  </w:abstractNum>
  <w:abstractNum w:abstractNumId="131">
    <w:nsid w:val="2250190A"/>
    <w:multiLevelType w:val="multilevel"/>
    <w:tmpl w:val="91BC60D4"/>
    <w:lvl w:ilvl="0">
      <w:start w:val="9"/>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2">
    <w:nsid w:val="225D7BFC"/>
    <w:multiLevelType w:val="singleLevel"/>
    <w:tmpl w:val="74D0D9F0"/>
    <w:lvl w:ilvl="0">
      <w:start w:val="7"/>
      <w:numFmt w:val="decimal"/>
      <w:lvlText w:val="%1"/>
      <w:lvlJc w:val="left"/>
      <w:pPr>
        <w:tabs>
          <w:tab w:val="num" w:pos="360"/>
        </w:tabs>
        <w:ind w:left="360" w:hanging="360"/>
      </w:pPr>
      <w:rPr>
        <w:rFonts w:hint="default"/>
      </w:rPr>
    </w:lvl>
  </w:abstractNum>
  <w:abstractNum w:abstractNumId="133">
    <w:nsid w:val="22914D40"/>
    <w:multiLevelType w:val="singleLevel"/>
    <w:tmpl w:val="CA940702"/>
    <w:lvl w:ilvl="0">
      <w:start w:val="71"/>
      <w:numFmt w:val="decimal"/>
      <w:lvlText w:val="%1."/>
      <w:lvlJc w:val="left"/>
      <w:pPr>
        <w:tabs>
          <w:tab w:val="num" w:pos="360"/>
        </w:tabs>
        <w:ind w:left="360" w:hanging="360"/>
      </w:pPr>
    </w:lvl>
  </w:abstractNum>
  <w:abstractNum w:abstractNumId="134">
    <w:nsid w:val="229C6A84"/>
    <w:multiLevelType w:val="singleLevel"/>
    <w:tmpl w:val="B944E7A8"/>
    <w:lvl w:ilvl="0">
      <w:start w:val="30"/>
      <w:numFmt w:val="decimal"/>
      <w:lvlText w:val="%1."/>
      <w:lvlJc w:val="left"/>
      <w:pPr>
        <w:tabs>
          <w:tab w:val="num" w:pos="360"/>
        </w:tabs>
        <w:ind w:left="360" w:hanging="360"/>
      </w:pPr>
    </w:lvl>
  </w:abstractNum>
  <w:abstractNum w:abstractNumId="135">
    <w:nsid w:val="23261317"/>
    <w:multiLevelType w:val="singleLevel"/>
    <w:tmpl w:val="91F27FAC"/>
    <w:lvl w:ilvl="0">
      <w:start w:val="1"/>
      <w:numFmt w:val="bullet"/>
      <w:lvlText w:val=""/>
      <w:lvlJc w:val="left"/>
      <w:pPr>
        <w:tabs>
          <w:tab w:val="num" w:pos="360"/>
        </w:tabs>
        <w:ind w:left="340" w:hanging="340"/>
      </w:pPr>
      <w:rPr>
        <w:rFonts w:ascii="Symbol" w:hAnsi="Symbol" w:hint="default"/>
        <w:sz w:val="20"/>
      </w:rPr>
    </w:lvl>
  </w:abstractNum>
  <w:abstractNum w:abstractNumId="136">
    <w:nsid w:val="233E3592"/>
    <w:multiLevelType w:val="singleLevel"/>
    <w:tmpl w:val="974853C6"/>
    <w:lvl w:ilvl="0">
      <w:start w:val="253"/>
      <w:numFmt w:val="decimal"/>
      <w:lvlText w:val="%1."/>
      <w:lvlJc w:val="left"/>
      <w:pPr>
        <w:tabs>
          <w:tab w:val="num" w:pos="360"/>
        </w:tabs>
        <w:ind w:left="360" w:hanging="360"/>
      </w:pPr>
    </w:lvl>
  </w:abstractNum>
  <w:abstractNum w:abstractNumId="137">
    <w:nsid w:val="236B0423"/>
    <w:multiLevelType w:val="singleLevel"/>
    <w:tmpl w:val="0A5003C6"/>
    <w:lvl w:ilvl="0">
      <w:start w:val="165"/>
      <w:numFmt w:val="decimal"/>
      <w:lvlText w:val="%1."/>
      <w:lvlJc w:val="left"/>
      <w:pPr>
        <w:tabs>
          <w:tab w:val="num" w:pos="360"/>
        </w:tabs>
        <w:ind w:left="360" w:hanging="360"/>
      </w:pPr>
    </w:lvl>
  </w:abstractNum>
  <w:abstractNum w:abstractNumId="138">
    <w:nsid w:val="236F1F20"/>
    <w:multiLevelType w:val="singleLevel"/>
    <w:tmpl w:val="0D12DE58"/>
    <w:lvl w:ilvl="0">
      <w:start w:val="379"/>
      <w:numFmt w:val="decimal"/>
      <w:lvlText w:val="%1."/>
      <w:lvlJc w:val="left"/>
      <w:pPr>
        <w:tabs>
          <w:tab w:val="num" w:pos="360"/>
        </w:tabs>
        <w:ind w:left="360" w:hanging="360"/>
      </w:pPr>
    </w:lvl>
  </w:abstractNum>
  <w:abstractNum w:abstractNumId="139">
    <w:nsid w:val="24464CC8"/>
    <w:multiLevelType w:val="singleLevel"/>
    <w:tmpl w:val="0644B848"/>
    <w:lvl w:ilvl="0">
      <w:start w:val="228"/>
      <w:numFmt w:val="decimal"/>
      <w:lvlText w:val="%1."/>
      <w:lvlJc w:val="left"/>
      <w:pPr>
        <w:tabs>
          <w:tab w:val="num" w:pos="360"/>
        </w:tabs>
        <w:ind w:left="360" w:hanging="360"/>
      </w:pPr>
    </w:lvl>
  </w:abstractNum>
  <w:abstractNum w:abstractNumId="140">
    <w:nsid w:val="244936D2"/>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141">
    <w:nsid w:val="247E2075"/>
    <w:multiLevelType w:val="hybridMultilevel"/>
    <w:tmpl w:val="D53ABEDE"/>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42">
    <w:nsid w:val="248F4CD0"/>
    <w:multiLevelType w:val="singleLevel"/>
    <w:tmpl w:val="44AE2E64"/>
    <w:lvl w:ilvl="0">
      <w:start w:val="181"/>
      <w:numFmt w:val="decimal"/>
      <w:lvlText w:val="%1."/>
      <w:lvlJc w:val="left"/>
      <w:pPr>
        <w:tabs>
          <w:tab w:val="num" w:pos="360"/>
        </w:tabs>
        <w:ind w:left="360" w:hanging="360"/>
      </w:pPr>
    </w:lvl>
  </w:abstractNum>
  <w:abstractNum w:abstractNumId="143">
    <w:nsid w:val="24BB4707"/>
    <w:multiLevelType w:val="singleLevel"/>
    <w:tmpl w:val="70143DC6"/>
    <w:lvl w:ilvl="0">
      <w:start w:val="338"/>
      <w:numFmt w:val="decimal"/>
      <w:lvlText w:val="%1."/>
      <w:lvlJc w:val="left"/>
      <w:pPr>
        <w:tabs>
          <w:tab w:val="num" w:pos="360"/>
        </w:tabs>
        <w:ind w:left="360" w:hanging="360"/>
      </w:pPr>
    </w:lvl>
  </w:abstractNum>
  <w:abstractNum w:abstractNumId="144">
    <w:nsid w:val="24C37908"/>
    <w:multiLevelType w:val="singleLevel"/>
    <w:tmpl w:val="FBD0EE7A"/>
    <w:lvl w:ilvl="0">
      <w:start w:val="205"/>
      <w:numFmt w:val="decimal"/>
      <w:lvlText w:val="%1."/>
      <w:lvlJc w:val="left"/>
      <w:pPr>
        <w:tabs>
          <w:tab w:val="num" w:pos="360"/>
        </w:tabs>
        <w:ind w:left="360" w:hanging="360"/>
      </w:pPr>
    </w:lvl>
  </w:abstractNum>
  <w:abstractNum w:abstractNumId="145">
    <w:nsid w:val="25336028"/>
    <w:multiLevelType w:val="singleLevel"/>
    <w:tmpl w:val="3266C95E"/>
    <w:lvl w:ilvl="0">
      <w:start w:val="323"/>
      <w:numFmt w:val="decimal"/>
      <w:lvlText w:val="%1."/>
      <w:lvlJc w:val="left"/>
      <w:pPr>
        <w:tabs>
          <w:tab w:val="num" w:pos="360"/>
        </w:tabs>
        <w:ind w:left="360" w:hanging="360"/>
      </w:pPr>
    </w:lvl>
  </w:abstractNum>
  <w:abstractNum w:abstractNumId="146">
    <w:nsid w:val="25393691"/>
    <w:multiLevelType w:val="singleLevel"/>
    <w:tmpl w:val="52EEECB4"/>
    <w:lvl w:ilvl="0">
      <w:start w:val="352"/>
      <w:numFmt w:val="bullet"/>
      <w:lvlText w:val="-"/>
      <w:lvlJc w:val="left"/>
      <w:pPr>
        <w:tabs>
          <w:tab w:val="num" w:pos="360"/>
        </w:tabs>
        <w:ind w:left="360" w:hanging="360"/>
      </w:pPr>
      <w:rPr>
        <w:rFonts w:hint="default"/>
      </w:rPr>
    </w:lvl>
  </w:abstractNum>
  <w:abstractNum w:abstractNumId="147">
    <w:nsid w:val="25846B8B"/>
    <w:multiLevelType w:val="singleLevel"/>
    <w:tmpl w:val="83F6E720"/>
    <w:lvl w:ilvl="0">
      <w:start w:val="276"/>
      <w:numFmt w:val="decimal"/>
      <w:lvlText w:val="%1."/>
      <w:lvlJc w:val="left"/>
      <w:pPr>
        <w:tabs>
          <w:tab w:val="num" w:pos="360"/>
        </w:tabs>
        <w:ind w:left="360" w:hanging="360"/>
      </w:pPr>
    </w:lvl>
  </w:abstractNum>
  <w:abstractNum w:abstractNumId="148">
    <w:nsid w:val="264D21EC"/>
    <w:multiLevelType w:val="singleLevel"/>
    <w:tmpl w:val="4C640D34"/>
    <w:lvl w:ilvl="0">
      <w:start w:val="224"/>
      <w:numFmt w:val="decimal"/>
      <w:lvlText w:val="%1."/>
      <w:lvlJc w:val="left"/>
      <w:pPr>
        <w:tabs>
          <w:tab w:val="num" w:pos="360"/>
        </w:tabs>
        <w:ind w:left="360" w:hanging="360"/>
      </w:pPr>
    </w:lvl>
  </w:abstractNum>
  <w:abstractNum w:abstractNumId="149">
    <w:nsid w:val="26CA416A"/>
    <w:multiLevelType w:val="singleLevel"/>
    <w:tmpl w:val="1FB0F7A6"/>
    <w:lvl w:ilvl="0">
      <w:start w:val="142"/>
      <w:numFmt w:val="decimal"/>
      <w:lvlText w:val="%1."/>
      <w:lvlJc w:val="left"/>
      <w:pPr>
        <w:tabs>
          <w:tab w:val="num" w:pos="360"/>
        </w:tabs>
        <w:ind w:left="360" w:hanging="360"/>
      </w:pPr>
    </w:lvl>
  </w:abstractNum>
  <w:abstractNum w:abstractNumId="150">
    <w:nsid w:val="26F964E9"/>
    <w:multiLevelType w:val="singleLevel"/>
    <w:tmpl w:val="8242B7C4"/>
    <w:lvl w:ilvl="0">
      <w:start w:val="1"/>
      <w:numFmt w:val="decimal"/>
      <w:lvlText w:val="(%1)"/>
      <w:lvlJc w:val="left"/>
      <w:pPr>
        <w:tabs>
          <w:tab w:val="num" w:pos="360"/>
        </w:tabs>
        <w:ind w:left="360" w:hanging="360"/>
      </w:pPr>
      <w:rPr>
        <w:rFonts w:hint="default"/>
      </w:rPr>
    </w:lvl>
  </w:abstractNum>
  <w:abstractNum w:abstractNumId="151">
    <w:nsid w:val="27080807"/>
    <w:multiLevelType w:val="singleLevel"/>
    <w:tmpl w:val="198C5FA4"/>
    <w:lvl w:ilvl="0">
      <w:start w:val="411"/>
      <w:numFmt w:val="decimal"/>
      <w:lvlText w:val="%1."/>
      <w:lvlJc w:val="left"/>
      <w:pPr>
        <w:tabs>
          <w:tab w:val="num" w:pos="360"/>
        </w:tabs>
        <w:ind w:left="360" w:hanging="360"/>
      </w:pPr>
    </w:lvl>
  </w:abstractNum>
  <w:abstractNum w:abstractNumId="152">
    <w:nsid w:val="27EB0DB8"/>
    <w:multiLevelType w:val="singleLevel"/>
    <w:tmpl w:val="18D04F30"/>
    <w:lvl w:ilvl="0">
      <w:start w:val="100"/>
      <w:numFmt w:val="decimal"/>
      <w:lvlText w:val="%1."/>
      <w:lvlJc w:val="left"/>
      <w:pPr>
        <w:tabs>
          <w:tab w:val="num" w:pos="624"/>
        </w:tabs>
        <w:ind w:left="624" w:hanging="624"/>
      </w:pPr>
    </w:lvl>
  </w:abstractNum>
  <w:abstractNum w:abstractNumId="153">
    <w:nsid w:val="27F05DB1"/>
    <w:multiLevelType w:val="singleLevel"/>
    <w:tmpl w:val="D98C7C6A"/>
    <w:lvl w:ilvl="0">
      <w:numFmt w:val="bullet"/>
      <w:lvlText w:val="-"/>
      <w:lvlJc w:val="left"/>
      <w:pPr>
        <w:tabs>
          <w:tab w:val="num" w:pos="360"/>
        </w:tabs>
        <w:ind w:left="360" w:hanging="360"/>
      </w:pPr>
      <w:rPr>
        <w:rFonts w:hint="default"/>
      </w:rPr>
    </w:lvl>
  </w:abstractNum>
  <w:abstractNum w:abstractNumId="154">
    <w:nsid w:val="285E5EE7"/>
    <w:multiLevelType w:val="multilevel"/>
    <w:tmpl w:val="BF5CB632"/>
    <w:lvl w:ilvl="0">
      <w:start w:val="5"/>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lvlRestart w:val="0"/>
      <w:isLgl/>
      <w:suff w:val="space"/>
      <w:lvlText w:val="%1%2..%3"/>
      <w:lvlJc w:val="left"/>
      <w:pPr>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55">
    <w:nsid w:val="28755143"/>
    <w:multiLevelType w:val="singleLevel"/>
    <w:tmpl w:val="13564EEE"/>
    <w:lvl w:ilvl="0">
      <w:start w:val="257"/>
      <w:numFmt w:val="decimal"/>
      <w:lvlText w:val="%1."/>
      <w:lvlJc w:val="left"/>
      <w:pPr>
        <w:tabs>
          <w:tab w:val="num" w:pos="360"/>
        </w:tabs>
        <w:ind w:left="360" w:hanging="360"/>
      </w:pPr>
    </w:lvl>
  </w:abstractNum>
  <w:abstractNum w:abstractNumId="156">
    <w:nsid w:val="28B72A61"/>
    <w:multiLevelType w:val="singleLevel"/>
    <w:tmpl w:val="4178118C"/>
    <w:lvl w:ilvl="0">
      <w:start w:val="1"/>
      <w:numFmt w:val="upperRoman"/>
      <w:lvlText w:val="%1/"/>
      <w:lvlJc w:val="left"/>
      <w:pPr>
        <w:tabs>
          <w:tab w:val="num" w:pos="1131"/>
        </w:tabs>
        <w:ind w:left="1131" w:hanging="564"/>
      </w:pPr>
      <w:rPr>
        <w:rFonts w:hint="default"/>
        <w:i w:val="0"/>
      </w:rPr>
    </w:lvl>
  </w:abstractNum>
  <w:abstractNum w:abstractNumId="157">
    <w:nsid w:val="28EE77FA"/>
    <w:multiLevelType w:val="singleLevel"/>
    <w:tmpl w:val="11624234"/>
    <w:lvl w:ilvl="0">
      <w:start w:val="99"/>
      <w:numFmt w:val="decimal"/>
      <w:lvlText w:val="%1."/>
      <w:lvlJc w:val="left"/>
      <w:pPr>
        <w:tabs>
          <w:tab w:val="num" w:pos="360"/>
        </w:tabs>
        <w:ind w:left="360" w:hanging="360"/>
      </w:pPr>
    </w:lvl>
  </w:abstractNum>
  <w:abstractNum w:abstractNumId="158">
    <w:nsid w:val="29944978"/>
    <w:multiLevelType w:val="singleLevel"/>
    <w:tmpl w:val="C5500D30"/>
    <w:lvl w:ilvl="0">
      <w:start w:val="83"/>
      <w:numFmt w:val="decimal"/>
      <w:lvlText w:val="%1."/>
      <w:lvlJc w:val="left"/>
      <w:pPr>
        <w:tabs>
          <w:tab w:val="num" w:pos="360"/>
        </w:tabs>
        <w:ind w:left="360" w:hanging="360"/>
      </w:pPr>
    </w:lvl>
  </w:abstractNum>
  <w:abstractNum w:abstractNumId="159">
    <w:nsid w:val="29AB5253"/>
    <w:multiLevelType w:val="singleLevel"/>
    <w:tmpl w:val="45EE22BC"/>
    <w:lvl w:ilvl="0">
      <w:start w:val="465"/>
      <w:numFmt w:val="decimal"/>
      <w:lvlText w:val="%1."/>
      <w:lvlJc w:val="left"/>
      <w:pPr>
        <w:tabs>
          <w:tab w:val="num" w:pos="360"/>
        </w:tabs>
        <w:ind w:left="360" w:hanging="360"/>
      </w:pPr>
    </w:lvl>
  </w:abstractNum>
  <w:abstractNum w:abstractNumId="160">
    <w:nsid w:val="29C9419D"/>
    <w:multiLevelType w:val="singleLevel"/>
    <w:tmpl w:val="CFEACC2C"/>
    <w:lvl w:ilvl="0">
      <w:start w:val="65"/>
      <w:numFmt w:val="decimal"/>
      <w:lvlText w:val="%1."/>
      <w:lvlJc w:val="left"/>
      <w:pPr>
        <w:tabs>
          <w:tab w:val="num" w:pos="360"/>
        </w:tabs>
        <w:ind w:left="340" w:hanging="340"/>
      </w:pPr>
    </w:lvl>
  </w:abstractNum>
  <w:abstractNum w:abstractNumId="161">
    <w:nsid w:val="29F67688"/>
    <w:multiLevelType w:val="singleLevel"/>
    <w:tmpl w:val="2A62519E"/>
    <w:lvl w:ilvl="0">
      <w:start w:val="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2">
    <w:nsid w:val="2A094A65"/>
    <w:multiLevelType w:val="singleLevel"/>
    <w:tmpl w:val="51349E1C"/>
    <w:lvl w:ilvl="0">
      <w:start w:val="92"/>
      <w:numFmt w:val="decimal"/>
      <w:lvlText w:val="%1."/>
      <w:lvlJc w:val="left"/>
      <w:pPr>
        <w:tabs>
          <w:tab w:val="num" w:pos="360"/>
        </w:tabs>
        <w:ind w:left="360" w:hanging="360"/>
      </w:pPr>
    </w:lvl>
  </w:abstractNum>
  <w:abstractNum w:abstractNumId="163">
    <w:nsid w:val="2A0B222B"/>
    <w:multiLevelType w:val="singleLevel"/>
    <w:tmpl w:val="BE88F3D2"/>
    <w:lvl w:ilvl="0">
      <w:start w:val="348"/>
      <w:numFmt w:val="decimal"/>
      <w:lvlText w:val="%1."/>
      <w:lvlJc w:val="left"/>
      <w:pPr>
        <w:tabs>
          <w:tab w:val="num" w:pos="360"/>
        </w:tabs>
        <w:ind w:left="360" w:hanging="360"/>
      </w:pPr>
    </w:lvl>
  </w:abstractNum>
  <w:abstractNum w:abstractNumId="164">
    <w:nsid w:val="2AE84751"/>
    <w:multiLevelType w:val="singleLevel"/>
    <w:tmpl w:val="755E186A"/>
    <w:lvl w:ilvl="0">
      <w:start w:val="110"/>
      <w:numFmt w:val="decimal"/>
      <w:lvlText w:val="%1."/>
      <w:lvlJc w:val="left"/>
      <w:pPr>
        <w:tabs>
          <w:tab w:val="num" w:pos="360"/>
        </w:tabs>
        <w:ind w:left="360" w:hanging="360"/>
      </w:pPr>
    </w:lvl>
  </w:abstractNum>
  <w:abstractNum w:abstractNumId="165">
    <w:nsid w:val="2AF231CE"/>
    <w:multiLevelType w:val="singleLevel"/>
    <w:tmpl w:val="163E87CC"/>
    <w:lvl w:ilvl="0">
      <w:start w:val="344"/>
      <w:numFmt w:val="decimal"/>
      <w:lvlText w:val="%1."/>
      <w:lvlJc w:val="left"/>
      <w:pPr>
        <w:tabs>
          <w:tab w:val="num" w:pos="360"/>
        </w:tabs>
        <w:ind w:left="360" w:hanging="360"/>
      </w:pPr>
    </w:lvl>
  </w:abstractNum>
  <w:abstractNum w:abstractNumId="166">
    <w:nsid w:val="2B0D48E4"/>
    <w:multiLevelType w:val="singleLevel"/>
    <w:tmpl w:val="1D06BCB4"/>
    <w:lvl w:ilvl="0">
      <w:start w:val="308"/>
      <w:numFmt w:val="decimal"/>
      <w:lvlText w:val="%1."/>
      <w:lvlJc w:val="left"/>
      <w:pPr>
        <w:tabs>
          <w:tab w:val="num" w:pos="360"/>
        </w:tabs>
        <w:ind w:left="360" w:hanging="360"/>
      </w:pPr>
    </w:lvl>
  </w:abstractNum>
  <w:abstractNum w:abstractNumId="167">
    <w:nsid w:val="2B44147B"/>
    <w:multiLevelType w:val="singleLevel"/>
    <w:tmpl w:val="B0765612"/>
    <w:lvl w:ilvl="0">
      <w:start w:val="188"/>
      <w:numFmt w:val="decimal"/>
      <w:lvlText w:val="%1."/>
      <w:lvlJc w:val="left"/>
      <w:pPr>
        <w:tabs>
          <w:tab w:val="num" w:pos="360"/>
        </w:tabs>
        <w:ind w:left="360" w:hanging="360"/>
      </w:pPr>
    </w:lvl>
  </w:abstractNum>
  <w:abstractNum w:abstractNumId="168">
    <w:nsid w:val="2B784707"/>
    <w:multiLevelType w:val="singleLevel"/>
    <w:tmpl w:val="D98C7C6A"/>
    <w:lvl w:ilvl="0">
      <w:numFmt w:val="bullet"/>
      <w:lvlText w:val="-"/>
      <w:lvlJc w:val="left"/>
      <w:pPr>
        <w:tabs>
          <w:tab w:val="num" w:pos="360"/>
        </w:tabs>
        <w:ind w:left="360" w:hanging="360"/>
      </w:pPr>
      <w:rPr>
        <w:rFonts w:hint="default"/>
      </w:rPr>
    </w:lvl>
  </w:abstractNum>
  <w:abstractNum w:abstractNumId="169">
    <w:nsid w:val="2B9352A7"/>
    <w:multiLevelType w:val="singleLevel"/>
    <w:tmpl w:val="D98C7C6A"/>
    <w:lvl w:ilvl="0">
      <w:numFmt w:val="bullet"/>
      <w:lvlText w:val="-"/>
      <w:lvlJc w:val="left"/>
      <w:pPr>
        <w:tabs>
          <w:tab w:val="num" w:pos="360"/>
        </w:tabs>
        <w:ind w:left="360" w:hanging="360"/>
      </w:pPr>
      <w:rPr>
        <w:rFonts w:hint="default"/>
      </w:rPr>
    </w:lvl>
  </w:abstractNum>
  <w:abstractNum w:abstractNumId="170">
    <w:nsid w:val="2BA228B3"/>
    <w:multiLevelType w:val="singleLevel"/>
    <w:tmpl w:val="80D87F62"/>
    <w:lvl w:ilvl="0">
      <w:start w:val="334"/>
      <w:numFmt w:val="decimal"/>
      <w:lvlText w:val="%1."/>
      <w:lvlJc w:val="left"/>
      <w:pPr>
        <w:tabs>
          <w:tab w:val="num" w:pos="360"/>
        </w:tabs>
        <w:ind w:left="360" w:hanging="360"/>
      </w:pPr>
    </w:lvl>
  </w:abstractNum>
  <w:abstractNum w:abstractNumId="171">
    <w:nsid w:val="2BBE5120"/>
    <w:multiLevelType w:val="singleLevel"/>
    <w:tmpl w:val="42A06A96"/>
    <w:lvl w:ilvl="0">
      <w:start w:val="16"/>
      <w:numFmt w:val="decimal"/>
      <w:lvlText w:val="%1."/>
      <w:lvlJc w:val="left"/>
      <w:pPr>
        <w:tabs>
          <w:tab w:val="num" w:pos="360"/>
        </w:tabs>
        <w:ind w:left="360" w:hanging="360"/>
      </w:pPr>
    </w:lvl>
  </w:abstractNum>
  <w:abstractNum w:abstractNumId="172">
    <w:nsid w:val="2C527E68"/>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173">
    <w:nsid w:val="2C5F0080"/>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174">
    <w:nsid w:val="2C666DD1"/>
    <w:multiLevelType w:val="singleLevel"/>
    <w:tmpl w:val="BE2056E8"/>
    <w:lvl w:ilvl="0">
      <w:start w:val="37"/>
      <w:numFmt w:val="decimal"/>
      <w:lvlText w:val="%1."/>
      <w:lvlJc w:val="left"/>
      <w:pPr>
        <w:tabs>
          <w:tab w:val="num" w:pos="360"/>
        </w:tabs>
        <w:ind w:left="360" w:hanging="360"/>
      </w:pPr>
    </w:lvl>
  </w:abstractNum>
  <w:abstractNum w:abstractNumId="175">
    <w:nsid w:val="2CB67B4D"/>
    <w:multiLevelType w:val="multilevel"/>
    <w:tmpl w:val="1D98C10E"/>
    <w:lvl w:ilvl="0">
      <w:start w:val="986"/>
      <w:numFmt w:val="decimal"/>
      <w:lvlText w:val="%1."/>
      <w:legacy w:legacy="1" w:legacySpace="120" w:legacyIndent="660"/>
      <w:lvlJc w:val="left"/>
      <w:pPr>
        <w:ind w:left="660" w:hanging="660"/>
      </w:pPr>
    </w:lvl>
    <w:lvl w:ilvl="1">
      <w:start w:val="1"/>
      <w:numFmt w:val="lowerLetter"/>
      <w:lvlText w:val="%2."/>
      <w:legacy w:legacy="1" w:legacySpace="120" w:legacyIndent="360"/>
      <w:lvlJc w:val="left"/>
      <w:pPr>
        <w:ind w:left="1020" w:hanging="360"/>
      </w:pPr>
    </w:lvl>
    <w:lvl w:ilvl="2">
      <w:start w:val="1"/>
      <w:numFmt w:val="lowerRoman"/>
      <w:lvlText w:val="%3."/>
      <w:legacy w:legacy="1" w:legacySpace="120" w:legacyIndent="180"/>
      <w:lvlJc w:val="left"/>
      <w:pPr>
        <w:ind w:left="1200" w:hanging="180"/>
      </w:pPr>
    </w:lvl>
    <w:lvl w:ilvl="3">
      <w:start w:val="1"/>
      <w:numFmt w:val="decimal"/>
      <w:lvlText w:val="%4."/>
      <w:legacy w:legacy="1" w:legacySpace="120" w:legacyIndent="360"/>
      <w:lvlJc w:val="left"/>
      <w:pPr>
        <w:ind w:left="1560" w:hanging="360"/>
      </w:pPr>
    </w:lvl>
    <w:lvl w:ilvl="4">
      <w:start w:val="1"/>
      <w:numFmt w:val="lowerLetter"/>
      <w:lvlText w:val="%5."/>
      <w:legacy w:legacy="1" w:legacySpace="120" w:legacyIndent="360"/>
      <w:lvlJc w:val="left"/>
      <w:pPr>
        <w:ind w:left="1920" w:hanging="360"/>
      </w:pPr>
    </w:lvl>
    <w:lvl w:ilvl="5">
      <w:start w:val="1"/>
      <w:numFmt w:val="lowerRoman"/>
      <w:lvlText w:val="%6."/>
      <w:legacy w:legacy="1" w:legacySpace="120" w:legacyIndent="180"/>
      <w:lvlJc w:val="left"/>
      <w:pPr>
        <w:ind w:left="2100" w:hanging="180"/>
      </w:pPr>
    </w:lvl>
    <w:lvl w:ilvl="6">
      <w:start w:val="1"/>
      <w:numFmt w:val="decimal"/>
      <w:lvlText w:val="%7."/>
      <w:legacy w:legacy="1" w:legacySpace="120" w:legacyIndent="360"/>
      <w:lvlJc w:val="left"/>
      <w:pPr>
        <w:ind w:left="2460" w:hanging="360"/>
      </w:pPr>
    </w:lvl>
    <w:lvl w:ilvl="7">
      <w:start w:val="1"/>
      <w:numFmt w:val="lowerLetter"/>
      <w:lvlText w:val="%8."/>
      <w:legacy w:legacy="1" w:legacySpace="120" w:legacyIndent="360"/>
      <w:lvlJc w:val="left"/>
      <w:pPr>
        <w:ind w:left="2820" w:hanging="360"/>
      </w:pPr>
    </w:lvl>
    <w:lvl w:ilvl="8">
      <w:start w:val="1"/>
      <w:numFmt w:val="lowerRoman"/>
      <w:lvlText w:val="%9."/>
      <w:legacy w:legacy="1" w:legacySpace="120" w:legacyIndent="180"/>
      <w:lvlJc w:val="left"/>
      <w:pPr>
        <w:ind w:left="3000" w:hanging="180"/>
      </w:pPr>
    </w:lvl>
  </w:abstractNum>
  <w:abstractNum w:abstractNumId="176">
    <w:nsid w:val="2CB71D66"/>
    <w:multiLevelType w:val="singleLevel"/>
    <w:tmpl w:val="F8AA4340"/>
    <w:lvl w:ilvl="0">
      <w:start w:val="292"/>
      <w:numFmt w:val="decimal"/>
      <w:lvlText w:val="%1."/>
      <w:lvlJc w:val="left"/>
      <w:pPr>
        <w:tabs>
          <w:tab w:val="num" w:pos="732"/>
        </w:tabs>
        <w:ind w:left="732" w:hanging="732"/>
      </w:pPr>
      <w:rPr>
        <w:rFonts w:hint="default"/>
      </w:rPr>
    </w:lvl>
  </w:abstractNum>
  <w:abstractNum w:abstractNumId="177">
    <w:nsid w:val="2CBA0796"/>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178">
    <w:nsid w:val="2CC07282"/>
    <w:multiLevelType w:val="singleLevel"/>
    <w:tmpl w:val="52EEECB4"/>
    <w:lvl w:ilvl="0">
      <w:start w:val="352"/>
      <w:numFmt w:val="bullet"/>
      <w:lvlText w:val="-"/>
      <w:lvlJc w:val="left"/>
      <w:pPr>
        <w:tabs>
          <w:tab w:val="num" w:pos="360"/>
        </w:tabs>
        <w:ind w:left="360" w:hanging="360"/>
      </w:pPr>
      <w:rPr>
        <w:rFonts w:hint="default"/>
      </w:rPr>
    </w:lvl>
  </w:abstractNum>
  <w:abstractNum w:abstractNumId="179">
    <w:nsid w:val="2CDF263D"/>
    <w:multiLevelType w:val="singleLevel"/>
    <w:tmpl w:val="F2404A1A"/>
    <w:lvl w:ilvl="0">
      <w:start w:val="394"/>
      <w:numFmt w:val="decimal"/>
      <w:lvlText w:val="%1."/>
      <w:lvlJc w:val="left"/>
      <w:pPr>
        <w:tabs>
          <w:tab w:val="num" w:pos="360"/>
        </w:tabs>
        <w:ind w:left="0" w:firstLine="0"/>
      </w:pPr>
    </w:lvl>
  </w:abstractNum>
  <w:abstractNum w:abstractNumId="180">
    <w:nsid w:val="2CE038F9"/>
    <w:multiLevelType w:val="singleLevel"/>
    <w:tmpl w:val="80360294"/>
    <w:lvl w:ilvl="0">
      <w:start w:val="49"/>
      <w:numFmt w:val="decimal"/>
      <w:lvlText w:val="%1."/>
      <w:lvlJc w:val="left"/>
      <w:pPr>
        <w:tabs>
          <w:tab w:val="num" w:pos="360"/>
        </w:tabs>
        <w:ind w:left="360" w:hanging="360"/>
      </w:pPr>
    </w:lvl>
  </w:abstractNum>
  <w:abstractNum w:abstractNumId="181">
    <w:nsid w:val="2D6E06A3"/>
    <w:multiLevelType w:val="singleLevel"/>
    <w:tmpl w:val="0419000F"/>
    <w:lvl w:ilvl="0">
      <w:start w:val="1"/>
      <w:numFmt w:val="decimal"/>
      <w:lvlText w:val="%1."/>
      <w:lvlJc w:val="left"/>
      <w:pPr>
        <w:tabs>
          <w:tab w:val="num" w:pos="360"/>
        </w:tabs>
        <w:ind w:left="360" w:hanging="360"/>
      </w:pPr>
    </w:lvl>
  </w:abstractNum>
  <w:abstractNum w:abstractNumId="182">
    <w:nsid w:val="2DAC4E8A"/>
    <w:multiLevelType w:val="singleLevel"/>
    <w:tmpl w:val="8DFA31DE"/>
    <w:lvl w:ilvl="0">
      <w:start w:val="371"/>
      <w:numFmt w:val="decimal"/>
      <w:lvlText w:val="%1."/>
      <w:lvlJc w:val="left"/>
      <w:pPr>
        <w:tabs>
          <w:tab w:val="num" w:pos="360"/>
        </w:tabs>
        <w:ind w:left="360" w:hanging="360"/>
      </w:pPr>
    </w:lvl>
  </w:abstractNum>
  <w:abstractNum w:abstractNumId="183">
    <w:nsid w:val="2DD171F4"/>
    <w:multiLevelType w:val="singleLevel"/>
    <w:tmpl w:val="0ED67AAA"/>
    <w:lvl w:ilvl="0">
      <w:start w:val="1"/>
      <w:numFmt w:val="bullet"/>
      <w:lvlText w:val="–"/>
      <w:lvlJc w:val="left"/>
      <w:pPr>
        <w:tabs>
          <w:tab w:val="num" w:pos="700"/>
        </w:tabs>
        <w:ind w:left="680" w:hanging="340"/>
      </w:pPr>
      <w:rPr>
        <w:rFonts w:ascii="Times New Roman" w:hAnsi="Times New Roman" w:hint="default"/>
        <w:b w:val="0"/>
        <w:i w:val="0"/>
        <w:sz w:val="22"/>
      </w:rPr>
    </w:lvl>
  </w:abstractNum>
  <w:abstractNum w:abstractNumId="184">
    <w:nsid w:val="2E0F2311"/>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185">
    <w:nsid w:val="2E39733B"/>
    <w:multiLevelType w:val="singleLevel"/>
    <w:tmpl w:val="0E9A76F6"/>
    <w:lvl w:ilvl="0">
      <w:start w:val="15"/>
      <w:numFmt w:val="decimal"/>
      <w:lvlText w:val="%1."/>
      <w:lvlJc w:val="left"/>
      <w:pPr>
        <w:tabs>
          <w:tab w:val="num" w:pos="360"/>
        </w:tabs>
        <w:ind w:left="360" w:hanging="360"/>
      </w:pPr>
    </w:lvl>
  </w:abstractNum>
  <w:abstractNum w:abstractNumId="186">
    <w:nsid w:val="2ECC02B3"/>
    <w:multiLevelType w:val="singleLevel"/>
    <w:tmpl w:val="8242B7C4"/>
    <w:lvl w:ilvl="0">
      <w:start w:val="1"/>
      <w:numFmt w:val="decimal"/>
      <w:lvlText w:val="(%1)"/>
      <w:lvlJc w:val="left"/>
      <w:pPr>
        <w:tabs>
          <w:tab w:val="num" w:pos="360"/>
        </w:tabs>
        <w:ind w:left="360" w:hanging="360"/>
      </w:pPr>
      <w:rPr>
        <w:rFonts w:hint="default"/>
      </w:rPr>
    </w:lvl>
  </w:abstractNum>
  <w:abstractNum w:abstractNumId="187">
    <w:nsid w:val="2F2140EF"/>
    <w:multiLevelType w:val="singleLevel"/>
    <w:tmpl w:val="5950EED0"/>
    <w:lvl w:ilvl="0">
      <w:start w:val="314"/>
      <w:numFmt w:val="decimal"/>
      <w:lvlText w:val="%1."/>
      <w:lvlJc w:val="left"/>
      <w:pPr>
        <w:tabs>
          <w:tab w:val="num" w:pos="360"/>
        </w:tabs>
        <w:ind w:left="360" w:hanging="360"/>
      </w:pPr>
    </w:lvl>
  </w:abstractNum>
  <w:abstractNum w:abstractNumId="188">
    <w:nsid w:val="2F76038E"/>
    <w:multiLevelType w:val="singleLevel"/>
    <w:tmpl w:val="0D38706E"/>
    <w:lvl w:ilvl="0">
      <w:start w:val="34"/>
      <w:numFmt w:val="decimal"/>
      <w:lvlText w:val="%1."/>
      <w:lvlJc w:val="left"/>
      <w:pPr>
        <w:tabs>
          <w:tab w:val="num" w:pos="360"/>
        </w:tabs>
        <w:ind w:left="360" w:hanging="360"/>
      </w:pPr>
    </w:lvl>
  </w:abstractNum>
  <w:abstractNum w:abstractNumId="189">
    <w:nsid w:val="30060360"/>
    <w:multiLevelType w:val="multilevel"/>
    <w:tmpl w:val="488C8314"/>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90">
    <w:nsid w:val="30C9532F"/>
    <w:multiLevelType w:val="singleLevel"/>
    <w:tmpl w:val="67D01C16"/>
    <w:lvl w:ilvl="0">
      <w:start w:val="293"/>
      <w:numFmt w:val="decimal"/>
      <w:lvlText w:val="%1."/>
      <w:lvlJc w:val="left"/>
      <w:pPr>
        <w:tabs>
          <w:tab w:val="num" w:pos="360"/>
        </w:tabs>
        <w:ind w:left="360" w:hanging="360"/>
      </w:pPr>
    </w:lvl>
  </w:abstractNum>
  <w:abstractNum w:abstractNumId="191">
    <w:nsid w:val="31820C0B"/>
    <w:multiLevelType w:val="singleLevel"/>
    <w:tmpl w:val="798A0ED2"/>
    <w:lvl w:ilvl="0">
      <w:start w:val="281"/>
      <w:numFmt w:val="decimal"/>
      <w:lvlText w:val="%1."/>
      <w:lvlJc w:val="left"/>
      <w:pPr>
        <w:tabs>
          <w:tab w:val="num" w:pos="360"/>
        </w:tabs>
        <w:ind w:left="360" w:hanging="360"/>
      </w:pPr>
    </w:lvl>
  </w:abstractNum>
  <w:abstractNum w:abstractNumId="192">
    <w:nsid w:val="32080F9D"/>
    <w:multiLevelType w:val="singleLevel"/>
    <w:tmpl w:val="3CF27CAC"/>
    <w:lvl w:ilvl="0">
      <w:start w:val="353"/>
      <w:numFmt w:val="decimal"/>
      <w:lvlText w:val="%1."/>
      <w:lvlJc w:val="left"/>
      <w:pPr>
        <w:tabs>
          <w:tab w:val="num" w:pos="360"/>
        </w:tabs>
        <w:ind w:left="360" w:hanging="360"/>
      </w:pPr>
    </w:lvl>
  </w:abstractNum>
  <w:abstractNum w:abstractNumId="193">
    <w:nsid w:val="326346D5"/>
    <w:multiLevelType w:val="singleLevel"/>
    <w:tmpl w:val="52EEECB4"/>
    <w:lvl w:ilvl="0">
      <w:start w:val="352"/>
      <w:numFmt w:val="bullet"/>
      <w:lvlText w:val="-"/>
      <w:lvlJc w:val="left"/>
      <w:pPr>
        <w:tabs>
          <w:tab w:val="num" w:pos="360"/>
        </w:tabs>
        <w:ind w:left="360" w:hanging="360"/>
      </w:pPr>
      <w:rPr>
        <w:rFonts w:hint="default"/>
      </w:rPr>
    </w:lvl>
  </w:abstractNum>
  <w:abstractNum w:abstractNumId="194">
    <w:nsid w:val="32995E0E"/>
    <w:multiLevelType w:val="singleLevel"/>
    <w:tmpl w:val="B6E647CC"/>
    <w:lvl w:ilvl="0">
      <w:start w:val="233"/>
      <w:numFmt w:val="decimal"/>
      <w:lvlText w:val="%1."/>
      <w:lvlJc w:val="left"/>
      <w:pPr>
        <w:tabs>
          <w:tab w:val="num" w:pos="360"/>
        </w:tabs>
        <w:ind w:left="360" w:hanging="360"/>
      </w:pPr>
    </w:lvl>
  </w:abstractNum>
  <w:abstractNum w:abstractNumId="195">
    <w:nsid w:val="32AE0778"/>
    <w:multiLevelType w:val="singleLevel"/>
    <w:tmpl w:val="DDCA232C"/>
    <w:lvl w:ilvl="0">
      <w:start w:val="129"/>
      <w:numFmt w:val="decimal"/>
      <w:lvlText w:val="%1."/>
      <w:lvlJc w:val="left"/>
      <w:pPr>
        <w:tabs>
          <w:tab w:val="num" w:pos="360"/>
        </w:tabs>
        <w:ind w:left="360" w:hanging="360"/>
      </w:pPr>
    </w:lvl>
  </w:abstractNum>
  <w:abstractNum w:abstractNumId="196">
    <w:nsid w:val="32C864E3"/>
    <w:multiLevelType w:val="multilevel"/>
    <w:tmpl w:val="8C0E62E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7">
    <w:nsid w:val="32EC37F1"/>
    <w:multiLevelType w:val="singleLevel"/>
    <w:tmpl w:val="F5CC58DC"/>
    <w:lvl w:ilvl="0">
      <w:start w:val="238"/>
      <w:numFmt w:val="decimal"/>
      <w:lvlText w:val="%1."/>
      <w:lvlJc w:val="left"/>
      <w:pPr>
        <w:tabs>
          <w:tab w:val="num" w:pos="360"/>
        </w:tabs>
        <w:ind w:left="360" w:hanging="360"/>
      </w:pPr>
    </w:lvl>
  </w:abstractNum>
  <w:abstractNum w:abstractNumId="198">
    <w:nsid w:val="33102689"/>
    <w:multiLevelType w:val="singleLevel"/>
    <w:tmpl w:val="325E9D5C"/>
    <w:lvl w:ilvl="0">
      <w:start w:val="431"/>
      <w:numFmt w:val="decimal"/>
      <w:lvlText w:val="%1."/>
      <w:lvlJc w:val="left"/>
      <w:pPr>
        <w:tabs>
          <w:tab w:val="num" w:pos="360"/>
        </w:tabs>
        <w:ind w:left="360" w:hanging="360"/>
      </w:pPr>
    </w:lvl>
  </w:abstractNum>
  <w:abstractNum w:abstractNumId="199">
    <w:nsid w:val="33C30420"/>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200">
    <w:nsid w:val="342D516E"/>
    <w:multiLevelType w:val="singleLevel"/>
    <w:tmpl w:val="89842F8C"/>
    <w:lvl w:ilvl="0">
      <w:start w:val="445"/>
      <w:numFmt w:val="decimal"/>
      <w:lvlText w:val="%1."/>
      <w:lvlJc w:val="left"/>
      <w:pPr>
        <w:tabs>
          <w:tab w:val="num" w:pos="360"/>
        </w:tabs>
        <w:ind w:left="360" w:hanging="360"/>
      </w:pPr>
    </w:lvl>
  </w:abstractNum>
  <w:abstractNum w:abstractNumId="201">
    <w:nsid w:val="34782523"/>
    <w:multiLevelType w:val="singleLevel"/>
    <w:tmpl w:val="05362BFC"/>
    <w:lvl w:ilvl="0">
      <w:start w:val="210"/>
      <w:numFmt w:val="decimal"/>
      <w:lvlText w:val="%1."/>
      <w:lvlJc w:val="left"/>
      <w:pPr>
        <w:tabs>
          <w:tab w:val="num" w:pos="360"/>
        </w:tabs>
        <w:ind w:left="360" w:hanging="360"/>
      </w:pPr>
    </w:lvl>
  </w:abstractNum>
  <w:abstractNum w:abstractNumId="202">
    <w:nsid w:val="34D57B7C"/>
    <w:multiLevelType w:val="multilevel"/>
    <w:tmpl w:val="32B6C686"/>
    <w:lvl w:ilvl="0">
      <w:start w:val="6"/>
      <w:numFmt w:val="decimal"/>
      <w:lvlText w:val="%1"/>
      <w:lvlJc w:val="left"/>
      <w:pPr>
        <w:tabs>
          <w:tab w:val="num" w:pos="675"/>
        </w:tabs>
        <w:ind w:left="675" w:hanging="675"/>
      </w:pPr>
      <w:rPr>
        <w:rFonts w:hint="default"/>
      </w:rPr>
    </w:lvl>
    <w:lvl w:ilvl="1">
      <w:start w:val="4"/>
      <w:numFmt w:val="decimal"/>
      <w:lvlText w:val="%1.%2"/>
      <w:lvlJc w:val="left"/>
      <w:pPr>
        <w:tabs>
          <w:tab w:val="num" w:pos="675"/>
        </w:tabs>
        <w:ind w:left="675" w:hanging="6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3">
    <w:nsid w:val="35DE494C"/>
    <w:multiLevelType w:val="singleLevel"/>
    <w:tmpl w:val="D98C7C6A"/>
    <w:lvl w:ilvl="0">
      <w:numFmt w:val="bullet"/>
      <w:lvlText w:val="-"/>
      <w:lvlJc w:val="left"/>
      <w:pPr>
        <w:tabs>
          <w:tab w:val="num" w:pos="360"/>
        </w:tabs>
        <w:ind w:left="360" w:hanging="360"/>
      </w:pPr>
      <w:rPr>
        <w:rFonts w:hint="default"/>
      </w:rPr>
    </w:lvl>
  </w:abstractNum>
  <w:abstractNum w:abstractNumId="204">
    <w:nsid w:val="36800BE2"/>
    <w:multiLevelType w:val="singleLevel"/>
    <w:tmpl w:val="009A67DE"/>
    <w:lvl w:ilvl="0">
      <w:start w:val="156"/>
      <w:numFmt w:val="decimal"/>
      <w:lvlText w:val="%1."/>
      <w:lvlJc w:val="left"/>
      <w:pPr>
        <w:tabs>
          <w:tab w:val="num" w:pos="624"/>
        </w:tabs>
        <w:ind w:left="624" w:hanging="624"/>
      </w:pPr>
    </w:lvl>
  </w:abstractNum>
  <w:abstractNum w:abstractNumId="205">
    <w:nsid w:val="36830CB9"/>
    <w:multiLevelType w:val="singleLevel"/>
    <w:tmpl w:val="D98C7C6A"/>
    <w:lvl w:ilvl="0">
      <w:numFmt w:val="bullet"/>
      <w:lvlText w:val="-"/>
      <w:lvlJc w:val="left"/>
      <w:pPr>
        <w:tabs>
          <w:tab w:val="num" w:pos="360"/>
        </w:tabs>
        <w:ind w:left="360" w:hanging="360"/>
      </w:pPr>
      <w:rPr>
        <w:rFonts w:hint="default"/>
      </w:rPr>
    </w:lvl>
  </w:abstractNum>
  <w:abstractNum w:abstractNumId="206">
    <w:nsid w:val="36AB7A80"/>
    <w:multiLevelType w:val="singleLevel"/>
    <w:tmpl w:val="4EF22F0E"/>
    <w:lvl w:ilvl="0">
      <w:start w:val="1"/>
      <w:numFmt w:val="bullet"/>
      <w:lvlText w:val=""/>
      <w:lvlJc w:val="left"/>
      <w:pPr>
        <w:tabs>
          <w:tab w:val="num" w:pos="360"/>
        </w:tabs>
        <w:ind w:left="340" w:hanging="340"/>
      </w:pPr>
      <w:rPr>
        <w:rFonts w:ascii="Symbol" w:hAnsi="Symbol" w:hint="default"/>
      </w:rPr>
    </w:lvl>
  </w:abstractNum>
  <w:abstractNum w:abstractNumId="207">
    <w:nsid w:val="3759034F"/>
    <w:multiLevelType w:val="singleLevel"/>
    <w:tmpl w:val="344E0954"/>
    <w:lvl w:ilvl="0">
      <w:start w:val="176"/>
      <w:numFmt w:val="decimal"/>
      <w:lvlText w:val="%1."/>
      <w:lvlJc w:val="left"/>
      <w:pPr>
        <w:tabs>
          <w:tab w:val="num" w:pos="360"/>
        </w:tabs>
        <w:ind w:left="360" w:hanging="360"/>
      </w:pPr>
    </w:lvl>
  </w:abstractNum>
  <w:abstractNum w:abstractNumId="208">
    <w:nsid w:val="37A742A9"/>
    <w:multiLevelType w:val="singleLevel"/>
    <w:tmpl w:val="FF0ACA6E"/>
    <w:lvl w:ilvl="0">
      <w:start w:val="464"/>
      <w:numFmt w:val="decimal"/>
      <w:lvlText w:val="%1."/>
      <w:lvlJc w:val="left"/>
      <w:pPr>
        <w:tabs>
          <w:tab w:val="num" w:pos="360"/>
        </w:tabs>
        <w:ind w:left="360" w:hanging="360"/>
      </w:pPr>
    </w:lvl>
  </w:abstractNum>
  <w:abstractNum w:abstractNumId="209">
    <w:nsid w:val="37AA434D"/>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210">
    <w:nsid w:val="37B25D51"/>
    <w:multiLevelType w:val="singleLevel"/>
    <w:tmpl w:val="0419000F"/>
    <w:lvl w:ilvl="0">
      <w:start w:val="1"/>
      <w:numFmt w:val="decimal"/>
      <w:lvlText w:val="%1."/>
      <w:lvlJc w:val="left"/>
      <w:pPr>
        <w:tabs>
          <w:tab w:val="num" w:pos="360"/>
        </w:tabs>
        <w:ind w:left="360" w:hanging="360"/>
      </w:pPr>
      <w:rPr>
        <w:rFonts w:hint="default"/>
      </w:rPr>
    </w:lvl>
  </w:abstractNum>
  <w:abstractNum w:abstractNumId="211">
    <w:nsid w:val="37C67846"/>
    <w:multiLevelType w:val="singleLevel"/>
    <w:tmpl w:val="69FC44A2"/>
    <w:lvl w:ilvl="0">
      <w:start w:val="1"/>
      <w:numFmt w:val="bullet"/>
      <w:lvlText w:val="–"/>
      <w:lvlJc w:val="left"/>
      <w:pPr>
        <w:tabs>
          <w:tab w:val="num" w:pos="360"/>
        </w:tabs>
        <w:ind w:left="340" w:hanging="340"/>
      </w:pPr>
      <w:rPr>
        <w:rFonts w:ascii="Times New Roman" w:hAnsi="Times New Roman" w:hint="default"/>
        <w:b w:val="0"/>
        <w:i w:val="0"/>
        <w:sz w:val="22"/>
      </w:rPr>
    </w:lvl>
  </w:abstractNum>
  <w:abstractNum w:abstractNumId="212">
    <w:nsid w:val="37F5690B"/>
    <w:multiLevelType w:val="singleLevel"/>
    <w:tmpl w:val="EB78E1B4"/>
    <w:lvl w:ilvl="0">
      <w:start w:val="271"/>
      <w:numFmt w:val="decimal"/>
      <w:lvlText w:val="%1."/>
      <w:lvlJc w:val="left"/>
      <w:pPr>
        <w:tabs>
          <w:tab w:val="num" w:pos="360"/>
        </w:tabs>
        <w:ind w:left="360" w:hanging="360"/>
      </w:pPr>
    </w:lvl>
  </w:abstractNum>
  <w:abstractNum w:abstractNumId="213">
    <w:nsid w:val="384C7447"/>
    <w:multiLevelType w:val="singleLevel"/>
    <w:tmpl w:val="C27C9FF2"/>
    <w:lvl w:ilvl="0">
      <w:start w:val="462"/>
      <w:numFmt w:val="decimal"/>
      <w:lvlText w:val="%1."/>
      <w:lvlJc w:val="left"/>
      <w:pPr>
        <w:tabs>
          <w:tab w:val="num" w:pos="360"/>
        </w:tabs>
        <w:ind w:left="360" w:hanging="360"/>
      </w:pPr>
    </w:lvl>
  </w:abstractNum>
  <w:abstractNum w:abstractNumId="214">
    <w:nsid w:val="38530C3D"/>
    <w:multiLevelType w:val="singleLevel"/>
    <w:tmpl w:val="35B25B14"/>
    <w:lvl w:ilvl="0">
      <w:start w:val="108"/>
      <w:numFmt w:val="decimal"/>
      <w:lvlText w:val="%1."/>
      <w:lvlJc w:val="left"/>
      <w:pPr>
        <w:tabs>
          <w:tab w:val="num" w:pos="624"/>
        </w:tabs>
        <w:ind w:left="624" w:hanging="624"/>
      </w:pPr>
    </w:lvl>
  </w:abstractNum>
  <w:abstractNum w:abstractNumId="215">
    <w:nsid w:val="386408DF"/>
    <w:multiLevelType w:val="singleLevel"/>
    <w:tmpl w:val="1922AF88"/>
    <w:lvl w:ilvl="0">
      <w:start w:val="352"/>
      <w:numFmt w:val="decimal"/>
      <w:lvlText w:val="%1."/>
      <w:lvlJc w:val="left"/>
      <w:pPr>
        <w:tabs>
          <w:tab w:val="num" w:pos="360"/>
        </w:tabs>
        <w:ind w:left="340" w:hanging="340"/>
      </w:pPr>
      <w:rPr>
        <w:rFonts w:hint="default"/>
      </w:rPr>
    </w:lvl>
  </w:abstractNum>
  <w:abstractNum w:abstractNumId="216">
    <w:nsid w:val="38851727"/>
    <w:multiLevelType w:val="singleLevel"/>
    <w:tmpl w:val="4E848D5A"/>
    <w:lvl w:ilvl="0">
      <w:start w:val="379"/>
      <w:numFmt w:val="decimal"/>
      <w:lvlText w:val="%1."/>
      <w:lvlJc w:val="left"/>
      <w:pPr>
        <w:tabs>
          <w:tab w:val="num" w:pos="360"/>
        </w:tabs>
        <w:ind w:left="360" w:hanging="360"/>
      </w:pPr>
    </w:lvl>
  </w:abstractNum>
  <w:abstractNum w:abstractNumId="217">
    <w:nsid w:val="38FC65F0"/>
    <w:multiLevelType w:val="singleLevel"/>
    <w:tmpl w:val="D98C7C6A"/>
    <w:lvl w:ilvl="0">
      <w:numFmt w:val="bullet"/>
      <w:lvlText w:val="-"/>
      <w:lvlJc w:val="left"/>
      <w:pPr>
        <w:tabs>
          <w:tab w:val="num" w:pos="360"/>
        </w:tabs>
        <w:ind w:left="360" w:hanging="360"/>
      </w:pPr>
      <w:rPr>
        <w:rFonts w:hint="default"/>
      </w:rPr>
    </w:lvl>
  </w:abstractNum>
  <w:abstractNum w:abstractNumId="218">
    <w:nsid w:val="39041C85"/>
    <w:multiLevelType w:val="singleLevel"/>
    <w:tmpl w:val="B3A6698C"/>
    <w:lvl w:ilvl="0">
      <w:start w:val="350"/>
      <w:numFmt w:val="decimal"/>
      <w:lvlText w:val="%1."/>
      <w:lvlJc w:val="left"/>
      <w:pPr>
        <w:tabs>
          <w:tab w:val="num" w:pos="360"/>
        </w:tabs>
        <w:ind w:left="360" w:hanging="360"/>
      </w:pPr>
    </w:lvl>
  </w:abstractNum>
  <w:abstractNum w:abstractNumId="219">
    <w:nsid w:val="390E1657"/>
    <w:multiLevelType w:val="singleLevel"/>
    <w:tmpl w:val="FFBA5198"/>
    <w:lvl w:ilvl="0">
      <w:start w:val="100"/>
      <w:numFmt w:val="decimal"/>
      <w:lvlText w:val="%1."/>
      <w:lvlJc w:val="left"/>
      <w:pPr>
        <w:tabs>
          <w:tab w:val="num" w:pos="360"/>
        </w:tabs>
        <w:ind w:left="284" w:hanging="284"/>
      </w:pPr>
    </w:lvl>
  </w:abstractNum>
  <w:abstractNum w:abstractNumId="220">
    <w:nsid w:val="398D13EE"/>
    <w:multiLevelType w:val="singleLevel"/>
    <w:tmpl w:val="B15E0070"/>
    <w:lvl w:ilvl="0">
      <w:start w:val="2"/>
      <w:numFmt w:val="lowerLetter"/>
      <w:lvlText w:val="%1) "/>
      <w:legacy w:legacy="1" w:legacySpace="0" w:legacyIndent="283"/>
      <w:lvlJc w:val="left"/>
      <w:pPr>
        <w:ind w:left="283" w:hanging="283"/>
      </w:pPr>
      <w:rPr>
        <w:b w:val="0"/>
        <w:i w:val="0"/>
        <w:sz w:val="24"/>
      </w:rPr>
    </w:lvl>
  </w:abstractNum>
  <w:abstractNum w:abstractNumId="221">
    <w:nsid w:val="39B52752"/>
    <w:multiLevelType w:val="singleLevel"/>
    <w:tmpl w:val="BE2056E8"/>
    <w:lvl w:ilvl="0">
      <w:start w:val="37"/>
      <w:numFmt w:val="decimal"/>
      <w:lvlText w:val="%1."/>
      <w:lvlJc w:val="left"/>
      <w:pPr>
        <w:tabs>
          <w:tab w:val="num" w:pos="360"/>
        </w:tabs>
        <w:ind w:left="360" w:hanging="360"/>
      </w:pPr>
    </w:lvl>
  </w:abstractNum>
  <w:abstractNum w:abstractNumId="222">
    <w:nsid w:val="3A8960C4"/>
    <w:multiLevelType w:val="singleLevel"/>
    <w:tmpl w:val="0D6AE728"/>
    <w:lvl w:ilvl="0">
      <w:start w:val="72"/>
      <w:numFmt w:val="decimal"/>
      <w:lvlText w:val="%1."/>
      <w:lvlJc w:val="left"/>
      <w:pPr>
        <w:tabs>
          <w:tab w:val="num" w:pos="360"/>
        </w:tabs>
        <w:ind w:left="360" w:hanging="360"/>
      </w:pPr>
    </w:lvl>
  </w:abstractNum>
  <w:abstractNum w:abstractNumId="223">
    <w:nsid w:val="3ADF29F5"/>
    <w:multiLevelType w:val="singleLevel"/>
    <w:tmpl w:val="D98C7C6A"/>
    <w:lvl w:ilvl="0">
      <w:numFmt w:val="bullet"/>
      <w:lvlText w:val="-"/>
      <w:lvlJc w:val="left"/>
      <w:pPr>
        <w:tabs>
          <w:tab w:val="num" w:pos="360"/>
        </w:tabs>
        <w:ind w:left="360" w:hanging="360"/>
      </w:pPr>
      <w:rPr>
        <w:rFonts w:hint="default"/>
      </w:rPr>
    </w:lvl>
  </w:abstractNum>
  <w:abstractNum w:abstractNumId="224">
    <w:nsid w:val="3B451008"/>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225">
    <w:nsid w:val="3BC9512F"/>
    <w:multiLevelType w:val="singleLevel"/>
    <w:tmpl w:val="76065622"/>
    <w:lvl w:ilvl="0">
      <w:start w:val="100"/>
      <w:numFmt w:val="decimal"/>
      <w:lvlText w:val="%1."/>
      <w:lvlJc w:val="left"/>
      <w:pPr>
        <w:tabs>
          <w:tab w:val="num" w:pos="360"/>
        </w:tabs>
        <w:ind w:left="360" w:hanging="360"/>
      </w:pPr>
    </w:lvl>
  </w:abstractNum>
  <w:abstractNum w:abstractNumId="226">
    <w:nsid w:val="3BD22870"/>
    <w:multiLevelType w:val="singleLevel"/>
    <w:tmpl w:val="99E6BC32"/>
    <w:lvl w:ilvl="0">
      <w:start w:val="355"/>
      <w:numFmt w:val="decimal"/>
      <w:lvlText w:val="%1."/>
      <w:lvlJc w:val="left"/>
      <w:pPr>
        <w:tabs>
          <w:tab w:val="num" w:pos="360"/>
        </w:tabs>
        <w:ind w:left="360" w:hanging="360"/>
      </w:pPr>
    </w:lvl>
  </w:abstractNum>
  <w:abstractNum w:abstractNumId="227">
    <w:nsid w:val="3D082399"/>
    <w:multiLevelType w:val="singleLevel"/>
    <w:tmpl w:val="963A98AC"/>
    <w:lvl w:ilvl="0">
      <w:start w:val="79"/>
      <w:numFmt w:val="decimal"/>
      <w:lvlText w:val="%1."/>
      <w:lvlJc w:val="left"/>
      <w:pPr>
        <w:tabs>
          <w:tab w:val="num" w:pos="360"/>
        </w:tabs>
        <w:ind w:left="360" w:hanging="360"/>
      </w:pPr>
    </w:lvl>
  </w:abstractNum>
  <w:abstractNum w:abstractNumId="228">
    <w:nsid w:val="3D4304DB"/>
    <w:multiLevelType w:val="singleLevel"/>
    <w:tmpl w:val="D23CC508"/>
    <w:lvl w:ilvl="0">
      <w:start w:val="2"/>
      <w:numFmt w:val="lowerLetter"/>
      <w:lvlText w:val="%1)"/>
      <w:lvlJc w:val="left"/>
      <w:pPr>
        <w:tabs>
          <w:tab w:val="num" w:pos="360"/>
        </w:tabs>
        <w:ind w:left="360" w:hanging="360"/>
      </w:pPr>
    </w:lvl>
  </w:abstractNum>
  <w:abstractNum w:abstractNumId="229">
    <w:nsid w:val="3D5E0B9B"/>
    <w:multiLevelType w:val="singleLevel"/>
    <w:tmpl w:val="4EF22F0E"/>
    <w:lvl w:ilvl="0">
      <w:start w:val="1"/>
      <w:numFmt w:val="bullet"/>
      <w:lvlText w:val=""/>
      <w:lvlJc w:val="left"/>
      <w:pPr>
        <w:tabs>
          <w:tab w:val="num" w:pos="360"/>
        </w:tabs>
        <w:ind w:left="340" w:hanging="340"/>
      </w:pPr>
      <w:rPr>
        <w:rFonts w:ascii="Symbol" w:hAnsi="Symbol" w:hint="default"/>
      </w:rPr>
    </w:lvl>
  </w:abstractNum>
  <w:abstractNum w:abstractNumId="230">
    <w:nsid w:val="3DCB6756"/>
    <w:multiLevelType w:val="singleLevel"/>
    <w:tmpl w:val="B0AAE21A"/>
    <w:lvl w:ilvl="0">
      <w:start w:val="236"/>
      <w:numFmt w:val="decimal"/>
      <w:lvlText w:val="%1."/>
      <w:lvlJc w:val="left"/>
      <w:pPr>
        <w:tabs>
          <w:tab w:val="num" w:pos="360"/>
        </w:tabs>
        <w:ind w:left="360" w:hanging="360"/>
      </w:pPr>
    </w:lvl>
  </w:abstractNum>
  <w:abstractNum w:abstractNumId="231">
    <w:nsid w:val="3DFA52BE"/>
    <w:multiLevelType w:val="singleLevel"/>
    <w:tmpl w:val="C5500D30"/>
    <w:lvl w:ilvl="0">
      <w:start w:val="83"/>
      <w:numFmt w:val="decimal"/>
      <w:lvlText w:val="%1."/>
      <w:lvlJc w:val="left"/>
      <w:pPr>
        <w:tabs>
          <w:tab w:val="num" w:pos="360"/>
        </w:tabs>
        <w:ind w:left="360" w:hanging="360"/>
      </w:pPr>
    </w:lvl>
  </w:abstractNum>
  <w:abstractNum w:abstractNumId="232">
    <w:nsid w:val="3E43608B"/>
    <w:multiLevelType w:val="singleLevel"/>
    <w:tmpl w:val="B45CB0C8"/>
    <w:lvl w:ilvl="0">
      <w:start w:val="220"/>
      <w:numFmt w:val="decimal"/>
      <w:lvlText w:val="%1."/>
      <w:lvlJc w:val="left"/>
      <w:pPr>
        <w:tabs>
          <w:tab w:val="num" w:pos="360"/>
        </w:tabs>
        <w:ind w:left="360" w:hanging="360"/>
      </w:pPr>
    </w:lvl>
  </w:abstractNum>
  <w:abstractNum w:abstractNumId="233">
    <w:nsid w:val="3E5D44A3"/>
    <w:multiLevelType w:val="singleLevel"/>
    <w:tmpl w:val="CEF2B91C"/>
    <w:lvl w:ilvl="0">
      <w:start w:val="1"/>
      <w:numFmt w:val="lowerLetter"/>
      <w:lvlText w:val="%1)"/>
      <w:lvlJc w:val="left"/>
      <w:pPr>
        <w:tabs>
          <w:tab w:val="num" w:pos="720"/>
        </w:tabs>
        <w:ind w:left="720" w:hanging="720"/>
      </w:pPr>
      <w:rPr>
        <w:rFonts w:hint="default"/>
      </w:rPr>
    </w:lvl>
  </w:abstractNum>
  <w:abstractNum w:abstractNumId="234">
    <w:nsid w:val="3EAE5807"/>
    <w:multiLevelType w:val="singleLevel"/>
    <w:tmpl w:val="52EEECB4"/>
    <w:lvl w:ilvl="0">
      <w:start w:val="352"/>
      <w:numFmt w:val="bullet"/>
      <w:lvlText w:val="-"/>
      <w:lvlJc w:val="left"/>
      <w:pPr>
        <w:tabs>
          <w:tab w:val="num" w:pos="360"/>
        </w:tabs>
        <w:ind w:left="360" w:hanging="360"/>
      </w:pPr>
      <w:rPr>
        <w:rFonts w:hint="default"/>
      </w:rPr>
    </w:lvl>
  </w:abstractNum>
  <w:abstractNum w:abstractNumId="235">
    <w:nsid w:val="3EB20177"/>
    <w:multiLevelType w:val="singleLevel"/>
    <w:tmpl w:val="710C5F5A"/>
    <w:lvl w:ilvl="0">
      <w:start w:val="100"/>
      <w:numFmt w:val="decimal"/>
      <w:lvlText w:val="%1."/>
      <w:lvlJc w:val="left"/>
      <w:pPr>
        <w:tabs>
          <w:tab w:val="num" w:pos="360"/>
        </w:tabs>
        <w:ind w:left="360" w:hanging="360"/>
      </w:pPr>
    </w:lvl>
  </w:abstractNum>
  <w:abstractNum w:abstractNumId="236">
    <w:nsid w:val="3FE1511D"/>
    <w:multiLevelType w:val="singleLevel"/>
    <w:tmpl w:val="B3A8B37E"/>
    <w:lvl w:ilvl="0">
      <w:start w:val="100"/>
      <w:numFmt w:val="decimal"/>
      <w:lvlText w:val="%1."/>
      <w:lvlJc w:val="left"/>
      <w:pPr>
        <w:tabs>
          <w:tab w:val="num" w:pos="624"/>
        </w:tabs>
        <w:ind w:left="624" w:hanging="624"/>
      </w:pPr>
    </w:lvl>
  </w:abstractNum>
  <w:abstractNum w:abstractNumId="237">
    <w:nsid w:val="40053E7C"/>
    <w:multiLevelType w:val="singleLevel"/>
    <w:tmpl w:val="3CF27CAC"/>
    <w:lvl w:ilvl="0">
      <w:start w:val="353"/>
      <w:numFmt w:val="decimal"/>
      <w:lvlText w:val="%1."/>
      <w:lvlJc w:val="left"/>
      <w:pPr>
        <w:tabs>
          <w:tab w:val="num" w:pos="360"/>
        </w:tabs>
        <w:ind w:left="360" w:hanging="360"/>
      </w:pPr>
    </w:lvl>
  </w:abstractNum>
  <w:abstractNum w:abstractNumId="238">
    <w:nsid w:val="40083AE2"/>
    <w:multiLevelType w:val="singleLevel"/>
    <w:tmpl w:val="13085D8C"/>
    <w:lvl w:ilvl="0">
      <w:start w:val="144"/>
      <w:numFmt w:val="decimal"/>
      <w:lvlText w:val="%1."/>
      <w:lvlJc w:val="left"/>
      <w:pPr>
        <w:tabs>
          <w:tab w:val="num" w:pos="360"/>
        </w:tabs>
        <w:ind w:left="360" w:hanging="360"/>
      </w:pPr>
    </w:lvl>
  </w:abstractNum>
  <w:abstractNum w:abstractNumId="239">
    <w:nsid w:val="401C42B9"/>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240">
    <w:nsid w:val="407101FD"/>
    <w:multiLevelType w:val="singleLevel"/>
    <w:tmpl w:val="5CCA3436"/>
    <w:lvl w:ilvl="0">
      <w:start w:val="119"/>
      <w:numFmt w:val="decimal"/>
      <w:lvlText w:val="%1."/>
      <w:lvlJc w:val="left"/>
      <w:pPr>
        <w:tabs>
          <w:tab w:val="num" w:pos="360"/>
        </w:tabs>
        <w:ind w:left="360" w:hanging="360"/>
      </w:pPr>
    </w:lvl>
  </w:abstractNum>
  <w:abstractNum w:abstractNumId="241">
    <w:nsid w:val="407E633E"/>
    <w:multiLevelType w:val="singleLevel"/>
    <w:tmpl w:val="93C46E88"/>
    <w:lvl w:ilvl="0">
      <w:start w:val="136"/>
      <w:numFmt w:val="decimal"/>
      <w:lvlText w:val="%1."/>
      <w:lvlJc w:val="left"/>
      <w:pPr>
        <w:tabs>
          <w:tab w:val="num" w:pos="360"/>
        </w:tabs>
        <w:ind w:left="360" w:hanging="360"/>
      </w:pPr>
    </w:lvl>
  </w:abstractNum>
  <w:abstractNum w:abstractNumId="242">
    <w:nsid w:val="416D25B3"/>
    <w:multiLevelType w:val="singleLevel"/>
    <w:tmpl w:val="DE948AC4"/>
    <w:lvl w:ilvl="0">
      <w:start w:val="459"/>
      <w:numFmt w:val="decimal"/>
      <w:lvlText w:val="%1."/>
      <w:lvlJc w:val="left"/>
      <w:pPr>
        <w:tabs>
          <w:tab w:val="num" w:pos="360"/>
        </w:tabs>
        <w:ind w:left="360" w:hanging="360"/>
      </w:pPr>
    </w:lvl>
  </w:abstractNum>
  <w:abstractNum w:abstractNumId="243">
    <w:nsid w:val="42213BA8"/>
    <w:multiLevelType w:val="singleLevel"/>
    <w:tmpl w:val="385C7538"/>
    <w:lvl w:ilvl="0">
      <w:start w:val="34"/>
      <w:numFmt w:val="decimal"/>
      <w:lvlText w:val="%1."/>
      <w:lvlJc w:val="left"/>
      <w:pPr>
        <w:tabs>
          <w:tab w:val="num" w:pos="360"/>
        </w:tabs>
        <w:ind w:left="360" w:hanging="360"/>
      </w:pPr>
    </w:lvl>
  </w:abstractNum>
  <w:abstractNum w:abstractNumId="244">
    <w:nsid w:val="426F5C1A"/>
    <w:multiLevelType w:val="singleLevel"/>
    <w:tmpl w:val="1FB0F7A6"/>
    <w:lvl w:ilvl="0">
      <w:start w:val="142"/>
      <w:numFmt w:val="decimal"/>
      <w:lvlText w:val="%1."/>
      <w:lvlJc w:val="left"/>
      <w:pPr>
        <w:tabs>
          <w:tab w:val="num" w:pos="360"/>
        </w:tabs>
        <w:ind w:left="360" w:hanging="360"/>
      </w:pPr>
    </w:lvl>
  </w:abstractNum>
  <w:abstractNum w:abstractNumId="245">
    <w:nsid w:val="426F610A"/>
    <w:multiLevelType w:val="singleLevel"/>
    <w:tmpl w:val="EA78BC68"/>
    <w:lvl w:ilvl="0">
      <w:numFmt w:val="bullet"/>
      <w:lvlText w:val=""/>
      <w:lvlJc w:val="left"/>
      <w:pPr>
        <w:tabs>
          <w:tab w:val="num" w:pos="720"/>
        </w:tabs>
        <w:ind w:left="720" w:hanging="720"/>
      </w:pPr>
      <w:rPr>
        <w:rFonts w:ascii="Symbol" w:hAnsi="Symbol" w:hint="default"/>
      </w:rPr>
    </w:lvl>
  </w:abstractNum>
  <w:abstractNum w:abstractNumId="246">
    <w:nsid w:val="42AD3753"/>
    <w:multiLevelType w:val="singleLevel"/>
    <w:tmpl w:val="AB94BB4A"/>
    <w:lvl w:ilvl="0">
      <w:start w:val="89"/>
      <w:numFmt w:val="decimal"/>
      <w:lvlText w:val="%1."/>
      <w:lvlJc w:val="left"/>
      <w:pPr>
        <w:tabs>
          <w:tab w:val="num" w:pos="360"/>
        </w:tabs>
        <w:ind w:left="360" w:hanging="360"/>
      </w:pPr>
    </w:lvl>
  </w:abstractNum>
  <w:abstractNum w:abstractNumId="247">
    <w:nsid w:val="438F7AB8"/>
    <w:multiLevelType w:val="singleLevel"/>
    <w:tmpl w:val="25AEE960"/>
    <w:lvl w:ilvl="0">
      <w:start w:val="1"/>
      <w:numFmt w:val="bullet"/>
      <w:lvlText w:val="­"/>
      <w:lvlJc w:val="left"/>
      <w:pPr>
        <w:tabs>
          <w:tab w:val="num" w:pos="360"/>
        </w:tabs>
      </w:pPr>
      <w:rPr>
        <w:rFonts w:ascii="Times New Roman" w:hAnsi="Times New Roman" w:hint="default"/>
        <w:sz w:val="28"/>
      </w:rPr>
    </w:lvl>
  </w:abstractNum>
  <w:abstractNum w:abstractNumId="248">
    <w:nsid w:val="43AB404E"/>
    <w:multiLevelType w:val="singleLevel"/>
    <w:tmpl w:val="FFBA5198"/>
    <w:lvl w:ilvl="0">
      <w:start w:val="100"/>
      <w:numFmt w:val="decimal"/>
      <w:lvlText w:val="%1."/>
      <w:lvlJc w:val="left"/>
      <w:pPr>
        <w:tabs>
          <w:tab w:val="num" w:pos="360"/>
        </w:tabs>
        <w:ind w:left="284" w:hanging="284"/>
      </w:pPr>
    </w:lvl>
  </w:abstractNum>
  <w:abstractNum w:abstractNumId="249">
    <w:nsid w:val="43D75987"/>
    <w:multiLevelType w:val="singleLevel"/>
    <w:tmpl w:val="0419000F"/>
    <w:lvl w:ilvl="0">
      <w:start w:val="1"/>
      <w:numFmt w:val="decimal"/>
      <w:lvlText w:val="%1."/>
      <w:lvlJc w:val="left"/>
      <w:pPr>
        <w:tabs>
          <w:tab w:val="num" w:pos="360"/>
        </w:tabs>
        <w:ind w:left="360" w:hanging="360"/>
      </w:pPr>
    </w:lvl>
  </w:abstractNum>
  <w:abstractNum w:abstractNumId="250">
    <w:nsid w:val="445B1C87"/>
    <w:multiLevelType w:val="singleLevel"/>
    <w:tmpl w:val="43824188"/>
    <w:lvl w:ilvl="0">
      <w:start w:val="448"/>
      <w:numFmt w:val="decimal"/>
      <w:lvlText w:val="%1."/>
      <w:lvlJc w:val="left"/>
      <w:pPr>
        <w:tabs>
          <w:tab w:val="num" w:pos="360"/>
        </w:tabs>
        <w:ind w:left="360" w:hanging="360"/>
      </w:pPr>
    </w:lvl>
  </w:abstractNum>
  <w:abstractNum w:abstractNumId="251">
    <w:nsid w:val="44890A07"/>
    <w:multiLevelType w:val="singleLevel"/>
    <w:tmpl w:val="934C392A"/>
    <w:lvl w:ilvl="0">
      <w:start w:val="9"/>
      <w:numFmt w:val="decimal"/>
      <w:lvlText w:val="%1."/>
      <w:lvlJc w:val="left"/>
      <w:pPr>
        <w:tabs>
          <w:tab w:val="num" w:pos="360"/>
        </w:tabs>
        <w:ind w:left="360" w:hanging="360"/>
      </w:pPr>
    </w:lvl>
  </w:abstractNum>
  <w:abstractNum w:abstractNumId="252">
    <w:nsid w:val="45934B7D"/>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253">
    <w:nsid w:val="45C01888"/>
    <w:multiLevelType w:val="hybridMultilevel"/>
    <w:tmpl w:val="95C891BA"/>
    <w:lvl w:ilvl="0">
      <w:start w:val="1"/>
      <w:numFmt w:val="bullet"/>
      <w:lvlText w:val=""/>
      <w:legacy w:legacy="1" w:legacySpace="0" w:legacyIndent="360"/>
      <w:lvlJc w:val="left"/>
      <w:pPr>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4">
    <w:nsid w:val="45C60485"/>
    <w:multiLevelType w:val="singleLevel"/>
    <w:tmpl w:val="8DA8ECD6"/>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5">
    <w:nsid w:val="460033A3"/>
    <w:multiLevelType w:val="singleLevel"/>
    <w:tmpl w:val="A7260CA4"/>
    <w:lvl w:ilvl="0">
      <w:start w:val="1"/>
      <w:numFmt w:val="upperRoman"/>
      <w:lvlText w:val="%1."/>
      <w:lvlJc w:val="left"/>
      <w:pPr>
        <w:tabs>
          <w:tab w:val="num" w:pos="1131"/>
        </w:tabs>
        <w:ind w:left="1131" w:hanging="564"/>
      </w:pPr>
      <w:rPr>
        <w:rFonts w:hint="default"/>
        <w:i w:val="0"/>
      </w:rPr>
    </w:lvl>
  </w:abstractNum>
  <w:abstractNum w:abstractNumId="256">
    <w:nsid w:val="462B184A"/>
    <w:multiLevelType w:val="singleLevel"/>
    <w:tmpl w:val="934C392A"/>
    <w:lvl w:ilvl="0">
      <w:start w:val="9"/>
      <w:numFmt w:val="decimal"/>
      <w:lvlText w:val="%1."/>
      <w:lvlJc w:val="left"/>
      <w:pPr>
        <w:tabs>
          <w:tab w:val="num" w:pos="360"/>
        </w:tabs>
        <w:ind w:left="360" w:hanging="360"/>
      </w:pPr>
    </w:lvl>
  </w:abstractNum>
  <w:abstractNum w:abstractNumId="257">
    <w:nsid w:val="47874BC1"/>
    <w:multiLevelType w:val="singleLevel"/>
    <w:tmpl w:val="6DEA3E5C"/>
    <w:lvl w:ilvl="0">
      <w:start w:val="326"/>
      <w:numFmt w:val="decimal"/>
      <w:lvlText w:val="%1."/>
      <w:lvlJc w:val="left"/>
      <w:pPr>
        <w:tabs>
          <w:tab w:val="num" w:pos="360"/>
        </w:tabs>
        <w:ind w:left="360" w:hanging="360"/>
      </w:pPr>
    </w:lvl>
  </w:abstractNum>
  <w:abstractNum w:abstractNumId="258">
    <w:nsid w:val="47CF2507"/>
    <w:multiLevelType w:val="singleLevel"/>
    <w:tmpl w:val="88FCB36E"/>
    <w:lvl w:ilvl="0">
      <w:start w:val="247"/>
      <w:numFmt w:val="decimal"/>
      <w:lvlText w:val="%1."/>
      <w:lvlJc w:val="left"/>
      <w:pPr>
        <w:tabs>
          <w:tab w:val="num" w:pos="360"/>
        </w:tabs>
        <w:ind w:left="360" w:hanging="360"/>
      </w:pPr>
    </w:lvl>
  </w:abstractNum>
  <w:abstractNum w:abstractNumId="259">
    <w:nsid w:val="47D864AE"/>
    <w:multiLevelType w:val="singleLevel"/>
    <w:tmpl w:val="3118B894"/>
    <w:lvl w:ilvl="0">
      <w:start w:val="175"/>
      <w:numFmt w:val="decimal"/>
      <w:lvlText w:val="%1."/>
      <w:lvlJc w:val="left"/>
      <w:pPr>
        <w:tabs>
          <w:tab w:val="num" w:pos="360"/>
        </w:tabs>
        <w:ind w:left="360" w:hanging="360"/>
      </w:pPr>
    </w:lvl>
  </w:abstractNum>
  <w:abstractNum w:abstractNumId="260">
    <w:nsid w:val="47F94EFB"/>
    <w:multiLevelType w:val="singleLevel"/>
    <w:tmpl w:val="385C7538"/>
    <w:lvl w:ilvl="0">
      <w:start w:val="34"/>
      <w:numFmt w:val="decimal"/>
      <w:lvlText w:val="%1."/>
      <w:lvlJc w:val="left"/>
      <w:pPr>
        <w:tabs>
          <w:tab w:val="num" w:pos="360"/>
        </w:tabs>
        <w:ind w:left="360" w:hanging="360"/>
      </w:pPr>
    </w:lvl>
  </w:abstractNum>
  <w:abstractNum w:abstractNumId="261">
    <w:nsid w:val="487F7C9B"/>
    <w:multiLevelType w:val="singleLevel"/>
    <w:tmpl w:val="D98C7C6A"/>
    <w:lvl w:ilvl="0">
      <w:numFmt w:val="bullet"/>
      <w:lvlText w:val="-"/>
      <w:lvlJc w:val="left"/>
      <w:pPr>
        <w:tabs>
          <w:tab w:val="num" w:pos="360"/>
        </w:tabs>
        <w:ind w:left="360" w:hanging="360"/>
      </w:pPr>
      <w:rPr>
        <w:rFonts w:hint="default"/>
      </w:rPr>
    </w:lvl>
  </w:abstractNum>
  <w:abstractNum w:abstractNumId="262">
    <w:nsid w:val="48DF617C"/>
    <w:multiLevelType w:val="singleLevel"/>
    <w:tmpl w:val="8242B7C4"/>
    <w:lvl w:ilvl="0">
      <w:start w:val="1"/>
      <w:numFmt w:val="decimal"/>
      <w:lvlText w:val="(%1)"/>
      <w:lvlJc w:val="left"/>
      <w:pPr>
        <w:tabs>
          <w:tab w:val="num" w:pos="360"/>
        </w:tabs>
        <w:ind w:left="360" w:hanging="360"/>
      </w:pPr>
      <w:rPr>
        <w:rFonts w:hint="default"/>
      </w:rPr>
    </w:lvl>
  </w:abstractNum>
  <w:abstractNum w:abstractNumId="263">
    <w:nsid w:val="4918607C"/>
    <w:multiLevelType w:val="singleLevel"/>
    <w:tmpl w:val="AB94BB4A"/>
    <w:lvl w:ilvl="0">
      <w:start w:val="89"/>
      <w:numFmt w:val="decimal"/>
      <w:lvlText w:val="%1."/>
      <w:lvlJc w:val="left"/>
      <w:pPr>
        <w:tabs>
          <w:tab w:val="num" w:pos="360"/>
        </w:tabs>
        <w:ind w:left="360" w:hanging="360"/>
      </w:pPr>
    </w:lvl>
  </w:abstractNum>
  <w:abstractNum w:abstractNumId="264">
    <w:nsid w:val="497B3488"/>
    <w:multiLevelType w:val="singleLevel"/>
    <w:tmpl w:val="55EA754A"/>
    <w:lvl w:ilvl="0">
      <w:start w:val="284"/>
      <w:numFmt w:val="decimal"/>
      <w:lvlText w:val="%1."/>
      <w:lvlJc w:val="left"/>
      <w:pPr>
        <w:tabs>
          <w:tab w:val="num" w:pos="360"/>
        </w:tabs>
        <w:ind w:left="360" w:hanging="360"/>
      </w:pPr>
    </w:lvl>
  </w:abstractNum>
  <w:abstractNum w:abstractNumId="265">
    <w:nsid w:val="4A1C650E"/>
    <w:multiLevelType w:val="singleLevel"/>
    <w:tmpl w:val="6AE8CDD4"/>
    <w:lvl w:ilvl="0">
      <w:start w:val="260"/>
      <w:numFmt w:val="decimal"/>
      <w:lvlText w:val="%1."/>
      <w:lvlJc w:val="left"/>
      <w:pPr>
        <w:tabs>
          <w:tab w:val="num" w:pos="360"/>
        </w:tabs>
        <w:ind w:left="360" w:hanging="360"/>
      </w:pPr>
    </w:lvl>
  </w:abstractNum>
  <w:abstractNum w:abstractNumId="266">
    <w:nsid w:val="4A5B49F4"/>
    <w:multiLevelType w:val="singleLevel"/>
    <w:tmpl w:val="F6E8C09C"/>
    <w:lvl w:ilvl="0">
      <w:start w:val="85"/>
      <w:numFmt w:val="decimal"/>
      <w:lvlText w:val="%1."/>
      <w:lvlJc w:val="left"/>
      <w:pPr>
        <w:tabs>
          <w:tab w:val="num" w:pos="360"/>
        </w:tabs>
        <w:ind w:left="360" w:hanging="360"/>
      </w:pPr>
    </w:lvl>
  </w:abstractNum>
  <w:abstractNum w:abstractNumId="267">
    <w:nsid w:val="4B292704"/>
    <w:multiLevelType w:val="singleLevel"/>
    <w:tmpl w:val="DEFE385C"/>
    <w:lvl w:ilvl="0">
      <w:start w:val="1"/>
      <w:numFmt w:val="bullet"/>
      <w:lvlText w:val=""/>
      <w:lvlJc w:val="left"/>
      <w:pPr>
        <w:tabs>
          <w:tab w:val="num" w:pos="360"/>
        </w:tabs>
        <w:ind w:left="340" w:hanging="340"/>
      </w:pPr>
      <w:rPr>
        <w:rFonts w:ascii="Symbol" w:hAnsi="Symbol" w:hint="default"/>
        <w:sz w:val="20"/>
      </w:rPr>
    </w:lvl>
  </w:abstractNum>
  <w:abstractNum w:abstractNumId="268">
    <w:nsid w:val="4B5E0BD0"/>
    <w:multiLevelType w:val="singleLevel"/>
    <w:tmpl w:val="B9A8F5FE"/>
    <w:lvl w:ilvl="0">
      <w:start w:val="264"/>
      <w:numFmt w:val="decimal"/>
      <w:lvlText w:val="%1."/>
      <w:lvlJc w:val="left"/>
      <w:pPr>
        <w:tabs>
          <w:tab w:val="num" w:pos="360"/>
        </w:tabs>
        <w:ind w:left="360" w:hanging="360"/>
      </w:pPr>
    </w:lvl>
  </w:abstractNum>
  <w:abstractNum w:abstractNumId="269">
    <w:nsid w:val="4BA95833"/>
    <w:multiLevelType w:val="singleLevel"/>
    <w:tmpl w:val="0419000F"/>
    <w:lvl w:ilvl="0">
      <w:start w:val="1"/>
      <w:numFmt w:val="decimal"/>
      <w:lvlText w:val="%1."/>
      <w:lvlJc w:val="left"/>
      <w:pPr>
        <w:tabs>
          <w:tab w:val="num" w:pos="360"/>
        </w:tabs>
        <w:ind w:left="360" w:hanging="360"/>
      </w:pPr>
      <w:rPr>
        <w:rFonts w:hint="default"/>
      </w:rPr>
    </w:lvl>
  </w:abstractNum>
  <w:abstractNum w:abstractNumId="270">
    <w:nsid w:val="4C0A6C37"/>
    <w:multiLevelType w:val="singleLevel"/>
    <w:tmpl w:val="8DA8ECD6"/>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71">
    <w:nsid w:val="4C371B48"/>
    <w:multiLevelType w:val="singleLevel"/>
    <w:tmpl w:val="963A98AC"/>
    <w:lvl w:ilvl="0">
      <w:start w:val="79"/>
      <w:numFmt w:val="decimal"/>
      <w:lvlText w:val="%1."/>
      <w:lvlJc w:val="left"/>
      <w:pPr>
        <w:tabs>
          <w:tab w:val="num" w:pos="360"/>
        </w:tabs>
        <w:ind w:left="360" w:hanging="360"/>
      </w:pPr>
    </w:lvl>
  </w:abstractNum>
  <w:abstractNum w:abstractNumId="272">
    <w:nsid w:val="4C3A20B3"/>
    <w:multiLevelType w:val="singleLevel"/>
    <w:tmpl w:val="FF0ACA6E"/>
    <w:lvl w:ilvl="0">
      <w:start w:val="464"/>
      <w:numFmt w:val="decimal"/>
      <w:lvlText w:val="%1."/>
      <w:lvlJc w:val="left"/>
      <w:pPr>
        <w:tabs>
          <w:tab w:val="num" w:pos="360"/>
        </w:tabs>
        <w:ind w:left="360" w:hanging="360"/>
      </w:pPr>
    </w:lvl>
  </w:abstractNum>
  <w:abstractNum w:abstractNumId="273">
    <w:nsid w:val="4C466D16"/>
    <w:multiLevelType w:val="singleLevel"/>
    <w:tmpl w:val="13564EEE"/>
    <w:lvl w:ilvl="0">
      <w:start w:val="257"/>
      <w:numFmt w:val="decimal"/>
      <w:lvlText w:val="%1."/>
      <w:lvlJc w:val="left"/>
      <w:pPr>
        <w:tabs>
          <w:tab w:val="num" w:pos="360"/>
        </w:tabs>
        <w:ind w:left="360" w:hanging="360"/>
      </w:pPr>
    </w:lvl>
  </w:abstractNum>
  <w:abstractNum w:abstractNumId="274">
    <w:nsid w:val="4C726630"/>
    <w:multiLevelType w:val="singleLevel"/>
    <w:tmpl w:val="A7D41F14"/>
    <w:lvl w:ilvl="0">
      <w:start w:val="393"/>
      <w:numFmt w:val="decimal"/>
      <w:lvlText w:val="%1."/>
      <w:lvlJc w:val="left"/>
      <w:pPr>
        <w:tabs>
          <w:tab w:val="num" w:pos="360"/>
        </w:tabs>
        <w:ind w:left="360" w:hanging="360"/>
      </w:pPr>
    </w:lvl>
  </w:abstractNum>
  <w:abstractNum w:abstractNumId="275">
    <w:nsid w:val="4CF75F07"/>
    <w:multiLevelType w:val="singleLevel"/>
    <w:tmpl w:val="2758D1E4"/>
    <w:lvl w:ilvl="0">
      <w:start w:val="138"/>
      <w:numFmt w:val="decimal"/>
      <w:lvlText w:val="%1."/>
      <w:lvlJc w:val="left"/>
      <w:pPr>
        <w:tabs>
          <w:tab w:val="num" w:pos="360"/>
        </w:tabs>
        <w:ind w:left="360" w:hanging="360"/>
      </w:pPr>
    </w:lvl>
  </w:abstractNum>
  <w:abstractNum w:abstractNumId="276">
    <w:nsid w:val="4D78482A"/>
    <w:multiLevelType w:val="singleLevel"/>
    <w:tmpl w:val="6DEA3E5C"/>
    <w:lvl w:ilvl="0">
      <w:start w:val="326"/>
      <w:numFmt w:val="decimal"/>
      <w:lvlText w:val="%1."/>
      <w:lvlJc w:val="left"/>
      <w:pPr>
        <w:tabs>
          <w:tab w:val="num" w:pos="360"/>
        </w:tabs>
        <w:ind w:left="360" w:hanging="360"/>
      </w:pPr>
    </w:lvl>
  </w:abstractNum>
  <w:abstractNum w:abstractNumId="277">
    <w:nsid w:val="4E096FE3"/>
    <w:multiLevelType w:val="singleLevel"/>
    <w:tmpl w:val="38EC01FC"/>
    <w:lvl w:ilvl="0">
      <w:start w:val="1"/>
      <w:numFmt w:val="bullet"/>
      <w:lvlText w:val=""/>
      <w:lvlJc w:val="left"/>
      <w:pPr>
        <w:tabs>
          <w:tab w:val="num" w:pos="700"/>
        </w:tabs>
        <w:ind w:left="680" w:hanging="340"/>
      </w:pPr>
      <w:rPr>
        <w:rFonts w:ascii="Symbol" w:hAnsi="Symbol" w:hint="default"/>
        <w:sz w:val="20"/>
      </w:rPr>
    </w:lvl>
  </w:abstractNum>
  <w:abstractNum w:abstractNumId="278">
    <w:nsid w:val="4FB75B28"/>
    <w:multiLevelType w:val="singleLevel"/>
    <w:tmpl w:val="F9086910"/>
    <w:lvl w:ilvl="0">
      <w:start w:val="75"/>
      <w:numFmt w:val="decimal"/>
      <w:lvlText w:val="%1."/>
      <w:lvlJc w:val="left"/>
      <w:pPr>
        <w:tabs>
          <w:tab w:val="num" w:pos="360"/>
        </w:tabs>
        <w:ind w:left="360" w:hanging="360"/>
      </w:pPr>
    </w:lvl>
  </w:abstractNum>
  <w:abstractNum w:abstractNumId="279">
    <w:nsid w:val="4FC57F64"/>
    <w:multiLevelType w:val="singleLevel"/>
    <w:tmpl w:val="5950EED0"/>
    <w:lvl w:ilvl="0">
      <w:start w:val="314"/>
      <w:numFmt w:val="decimal"/>
      <w:lvlText w:val="%1."/>
      <w:lvlJc w:val="left"/>
      <w:pPr>
        <w:tabs>
          <w:tab w:val="num" w:pos="360"/>
        </w:tabs>
        <w:ind w:left="360" w:hanging="360"/>
      </w:pPr>
    </w:lvl>
  </w:abstractNum>
  <w:abstractNum w:abstractNumId="280">
    <w:nsid w:val="502A2D43"/>
    <w:multiLevelType w:val="singleLevel"/>
    <w:tmpl w:val="0419000F"/>
    <w:lvl w:ilvl="0">
      <w:start w:val="1"/>
      <w:numFmt w:val="decimal"/>
      <w:lvlText w:val="%1."/>
      <w:lvlJc w:val="left"/>
      <w:pPr>
        <w:tabs>
          <w:tab w:val="num" w:pos="360"/>
        </w:tabs>
        <w:ind w:left="360" w:hanging="360"/>
      </w:pPr>
    </w:lvl>
  </w:abstractNum>
  <w:abstractNum w:abstractNumId="281">
    <w:nsid w:val="509226B4"/>
    <w:multiLevelType w:val="singleLevel"/>
    <w:tmpl w:val="F5CC58DC"/>
    <w:lvl w:ilvl="0">
      <w:start w:val="238"/>
      <w:numFmt w:val="decimal"/>
      <w:lvlText w:val="%1."/>
      <w:lvlJc w:val="left"/>
      <w:pPr>
        <w:tabs>
          <w:tab w:val="num" w:pos="360"/>
        </w:tabs>
        <w:ind w:left="360" w:hanging="360"/>
      </w:pPr>
    </w:lvl>
  </w:abstractNum>
  <w:abstractNum w:abstractNumId="282">
    <w:nsid w:val="50AD4DA6"/>
    <w:multiLevelType w:val="singleLevel"/>
    <w:tmpl w:val="C91A934A"/>
    <w:lvl w:ilvl="0">
      <w:start w:val="88"/>
      <w:numFmt w:val="decimal"/>
      <w:lvlText w:val="%1."/>
      <w:lvlJc w:val="left"/>
      <w:pPr>
        <w:tabs>
          <w:tab w:val="num" w:pos="360"/>
        </w:tabs>
        <w:ind w:left="360" w:hanging="360"/>
      </w:pPr>
    </w:lvl>
  </w:abstractNum>
  <w:abstractNum w:abstractNumId="283">
    <w:nsid w:val="50B90CFE"/>
    <w:multiLevelType w:val="singleLevel"/>
    <w:tmpl w:val="8DFA31DE"/>
    <w:lvl w:ilvl="0">
      <w:start w:val="371"/>
      <w:numFmt w:val="decimal"/>
      <w:lvlText w:val="%1."/>
      <w:lvlJc w:val="left"/>
      <w:pPr>
        <w:tabs>
          <w:tab w:val="num" w:pos="360"/>
        </w:tabs>
        <w:ind w:left="360" w:hanging="360"/>
      </w:pPr>
    </w:lvl>
  </w:abstractNum>
  <w:abstractNum w:abstractNumId="284">
    <w:nsid w:val="50C71F11"/>
    <w:multiLevelType w:val="singleLevel"/>
    <w:tmpl w:val="6D32A7BE"/>
    <w:lvl w:ilvl="0">
      <w:start w:val="170"/>
      <w:numFmt w:val="decimal"/>
      <w:lvlText w:val="%1."/>
      <w:lvlJc w:val="left"/>
      <w:pPr>
        <w:tabs>
          <w:tab w:val="num" w:pos="360"/>
        </w:tabs>
        <w:ind w:left="360" w:hanging="360"/>
      </w:pPr>
    </w:lvl>
  </w:abstractNum>
  <w:abstractNum w:abstractNumId="285">
    <w:nsid w:val="50E35F52"/>
    <w:multiLevelType w:val="singleLevel"/>
    <w:tmpl w:val="0652F8F0"/>
    <w:lvl w:ilvl="0">
      <w:start w:val="197"/>
      <w:numFmt w:val="decimal"/>
      <w:lvlText w:val="%1."/>
      <w:lvlJc w:val="left"/>
      <w:pPr>
        <w:tabs>
          <w:tab w:val="num" w:pos="360"/>
        </w:tabs>
        <w:ind w:left="360" w:hanging="360"/>
      </w:pPr>
    </w:lvl>
  </w:abstractNum>
  <w:abstractNum w:abstractNumId="286">
    <w:nsid w:val="514919FC"/>
    <w:multiLevelType w:val="singleLevel"/>
    <w:tmpl w:val="62CA395A"/>
    <w:lvl w:ilvl="0">
      <w:start w:val="110"/>
      <w:numFmt w:val="decimal"/>
      <w:lvlText w:val="%1."/>
      <w:lvlJc w:val="left"/>
      <w:pPr>
        <w:tabs>
          <w:tab w:val="num" w:pos="360"/>
        </w:tabs>
        <w:ind w:left="360" w:hanging="360"/>
      </w:pPr>
    </w:lvl>
  </w:abstractNum>
  <w:abstractNum w:abstractNumId="287">
    <w:nsid w:val="51AB4B59"/>
    <w:multiLevelType w:val="singleLevel"/>
    <w:tmpl w:val="52EEECB4"/>
    <w:lvl w:ilvl="0">
      <w:start w:val="352"/>
      <w:numFmt w:val="bullet"/>
      <w:lvlText w:val="-"/>
      <w:lvlJc w:val="left"/>
      <w:pPr>
        <w:tabs>
          <w:tab w:val="num" w:pos="360"/>
        </w:tabs>
        <w:ind w:left="360" w:hanging="360"/>
      </w:pPr>
      <w:rPr>
        <w:rFonts w:hint="default"/>
      </w:rPr>
    </w:lvl>
  </w:abstractNum>
  <w:abstractNum w:abstractNumId="288">
    <w:nsid w:val="51E803F5"/>
    <w:multiLevelType w:val="multilevel"/>
    <w:tmpl w:val="1D98C10E"/>
    <w:lvl w:ilvl="0">
      <w:start w:val="986"/>
      <w:numFmt w:val="decimal"/>
      <w:lvlText w:val="%1."/>
      <w:legacy w:legacy="1" w:legacySpace="120" w:legacyIndent="660"/>
      <w:lvlJc w:val="left"/>
      <w:pPr>
        <w:ind w:left="660" w:hanging="660"/>
      </w:pPr>
    </w:lvl>
    <w:lvl w:ilvl="1">
      <w:start w:val="1"/>
      <w:numFmt w:val="lowerLetter"/>
      <w:lvlText w:val="%2."/>
      <w:legacy w:legacy="1" w:legacySpace="120" w:legacyIndent="360"/>
      <w:lvlJc w:val="left"/>
      <w:pPr>
        <w:ind w:left="1020" w:hanging="360"/>
      </w:pPr>
    </w:lvl>
    <w:lvl w:ilvl="2">
      <w:start w:val="1"/>
      <w:numFmt w:val="lowerRoman"/>
      <w:lvlText w:val="%3."/>
      <w:legacy w:legacy="1" w:legacySpace="120" w:legacyIndent="180"/>
      <w:lvlJc w:val="left"/>
      <w:pPr>
        <w:ind w:left="1200" w:hanging="180"/>
      </w:pPr>
    </w:lvl>
    <w:lvl w:ilvl="3">
      <w:start w:val="1"/>
      <w:numFmt w:val="decimal"/>
      <w:lvlText w:val="%4."/>
      <w:legacy w:legacy="1" w:legacySpace="120" w:legacyIndent="360"/>
      <w:lvlJc w:val="left"/>
      <w:pPr>
        <w:ind w:left="1560" w:hanging="360"/>
      </w:pPr>
    </w:lvl>
    <w:lvl w:ilvl="4">
      <w:start w:val="1"/>
      <w:numFmt w:val="lowerLetter"/>
      <w:lvlText w:val="%5."/>
      <w:legacy w:legacy="1" w:legacySpace="120" w:legacyIndent="360"/>
      <w:lvlJc w:val="left"/>
      <w:pPr>
        <w:ind w:left="1920" w:hanging="360"/>
      </w:pPr>
    </w:lvl>
    <w:lvl w:ilvl="5">
      <w:start w:val="1"/>
      <w:numFmt w:val="lowerRoman"/>
      <w:lvlText w:val="%6."/>
      <w:legacy w:legacy="1" w:legacySpace="120" w:legacyIndent="180"/>
      <w:lvlJc w:val="left"/>
      <w:pPr>
        <w:ind w:left="2100" w:hanging="180"/>
      </w:pPr>
    </w:lvl>
    <w:lvl w:ilvl="6">
      <w:start w:val="1"/>
      <w:numFmt w:val="decimal"/>
      <w:lvlText w:val="%7."/>
      <w:legacy w:legacy="1" w:legacySpace="120" w:legacyIndent="360"/>
      <w:lvlJc w:val="left"/>
      <w:pPr>
        <w:ind w:left="2460" w:hanging="360"/>
      </w:pPr>
    </w:lvl>
    <w:lvl w:ilvl="7">
      <w:start w:val="1"/>
      <w:numFmt w:val="lowerLetter"/>
      <w:lvlText w:val="%8."/>
      <w:legacy w:legacy="1" w:legacySpace="120" w:legacyIndent="360"/>
      <w:lvlJc w:val="left"/>
      <w:pPr>
        <w:ind w:left="2820" w:hanging="360"/>
      </w:pPr>
    </w:lvl>
    <w:lvl w:ilvl="8">
      <w:start w:val="1"/>
      <w:numFmt w:val="lowerRoman"/>
      <w:lvlText w:val="%9."/>
      <w:legacy w:legacy="1" w:legacySpace="120" w:legacyIndent="180"/>
      <w:lvlJc w:val="left"/>
      <w:pPr>
        <w:ind w:left="3000" w:hanging="180"/>
      </w:pPr>
    </w:lvl>
  </w:abstractNum>
  <w:abstractNum w:abstractNumId="289">
    <w:nsid w:val="521C30FF"/>
    <w:multiLevelType w:val="singleLevel"/>
    <w:tmpl w:val="198C5FA4"/>
    <w:lvl w:ilvl="0">
      <w:start w:val="411"/>
      <w:numFmt w:val="decimal"/>
      <w:lvlText w:val="%1."/>
      <w:lvlJc w:val="left"/>
      <w:pPr>
        <w:tabs>
          <w:tab w:val="num" w:pos="360"/>
        </w:tabs>
        <w:ind w:left="360" w:hanging="360"/>
      </w:pPr>
    </w:lvl>
  </w:abstractNum>
  <w:abstractNum w:abstractNumId="290">
    <w:nsid w:val="52887B5A"/>
    <w:multiLevelType w:val="singleLevel"/>
    <w:tmpl w:val="974853C6"/>
    <w:lvl w:ilvl="0">
      <w:start w:val="253"/>
      <w:numFmt w:val="decimal"/>
      <w:lvlText w:val="%1."/>
      <w:lvlJc w:val="left"/>
      <w:pPr>
        <w:tabs>
          <w:tab w:val="num" w:pos="360"/>
        </w:tabs>
        <w:ind w:left="360" w:hanging="360"/>
      </w:pPr>
    </w:lvl>
  </w:abstractNum>
  <w:abstractNum w:abstractNumId="291">
    <w:nsid w:val="52A42B81"/>
    <w:multiLevelType w:val="singleLevel"/>
    <w:tmpl w:val="57EC715E"/>
    <w:lvl w:ilvl="0">
      <w:start w:val="174"/>
      <w:numFmt w:val="decimal"/>
      <w:lvlText w:val="%1."/>
      <w:lvlJc w:val="left"/>
      <w:pPr>
        <w:tabs>
          <w:tab w:val="num" w:pos="360"/>
        </w:tabs>
        <w:ind w:left="360" w:hanging="360"/>
      </w:pPr>
    </w:lvl>
  </w:abstractNum>
  <w:abstractNum w:abstractNumId="292">
    <w:nsid w:val="52C22487"/>
    <w:multiLevelType w:val="singleLevel"/>
    <w:tmpl w:val="D98C7C6A"/>
    <w:lvl w:ilvl="0">
      <w:numFmt w:val="bullet"/>
      <w:lvlText w:val="-"/>
      <w:lvlJc w:val="left"/>
      <w:pPr>
        <w:tabs>
          <w:tab w:val="num" w:pos="360"/>
        </w:tabs>
        <w:ind w:left="360" w:hanging="360"/>
      </w:pPr>
      <w:rPr>
        <w:rFonts w:hint="default"/>
      </w:rPr>
    </w:lvl>
  </w:abstractNum>
  <w:abstractNum w:abstractNumId="293">
    <w:nsid w:val="52F4270D"/>
    <w:multiLevelType w:val="singleLevel"/>
    <w:tmpl w:val="325E9D5C"/>
    <w:lvl w:ilvl="0">
      <w:start w:val="431"/>
      <w:numFmt w:val="decimal"/>
      <w:lvlText w:val="%1."/>
      <w:lvlJc w:val="left"/>
      <w:pPr>
        <w:tabs>
          <w:tab w:val="num" w:pos="360"/>
        </w:tabs>
        <w:ind w:left="360" w:hanging="360"/>
      </w:pPr>
    </w:lvl>
  </w:abstractNum>
  <w:abstractNum w:abstractNumId="294">
    <w:nsid w:val="531E7E0D"/>
    <w:multiLevelType w:val="singleLevel"/>
    <w:tmpl w:val="1E60BFEE"/>
    <w:lvl w:ilvl="0">
      <w:start w:val="176"/>
      <w:numFmt w:val="decimal"/>
      <w:lvlText w:val="%1."/>
      <w:lvlJc w:val="left"/>
      <w:pPr>
        <w:tabs>
          <w:tab w:val="num" w:pos="360"/>
        </w:tabs>
        <w:ind w:left="360" w:hanging="360"/>
      </w:pPr>
    </w:lvl>
  </w:abstractNum>
  <w:abstractNum w:abstractNumId="295">
    <w:nsid w:val="53B34997"/>
    <w:multiLevelType w:val="singleLevel"/>
    <w:tmpl w:val="100E6E1E"/>
    <w:lvl w:ilvl="0">
      <w:start w:val="268"/>
      <w:numFmt w:val="decimal"/>
      <w:lvlText w:val="%1."/>
      <w:lvlJc w:val="left"/>
      <w:pPr>
        <w:tabs>
          <w:tab w:val="num" w:pos="360"/>
        </w:tabs>
        <w:ind w:left="360" w:hanging="360"/>
      </w:pPr>
    </w:lvl>
  </w:abstractNum>
  <w:abstractNum w:abstractNumId="296">
    <w:nsid w:val="53EA7EE6"/>
    <w:multiLevelType w:val="singleLevel"/>
    <w:tmpl w:val="D98C7C6A"/>
    <w:lvl w:ilvl="0">
      <w:numFmt w:val="bullet"/>
      <w:lvlText w:val="-"/>
      <w:lvlJc w:val="left"/>
      <w:pPr>
        <w:tabs>
          <w:tab w:val="num" w:pos="360"/>
        </w:tabs>
        <w:ind w:left="360" w:hanging="360"/>
      </w:pPr>
      <w:rPr>
        <w:rFonts w:hint="default"/>
      </w:rPr>
    </w:lvl>
  </w:abstractNum>
  <w:abstractNum w:abstractNumId="297">
    <w:nsid w:val="53EF43B4"/>
    <w:multiLevelType w:val="singleLevel"/>
    <w:tmpl w:val="48FA23E0"/>
    <w:lvl w:ilvl="0">
      <w:start w:val="173"/>
      <w:numFmt w:val="decimal"/>
      <w:lvlText w:val="%1."/>
      <w:lvlJc w:val="left"/>
      <w:pPr>
        <w:tabs>
          <w:tab w:val="num" w:pos="360"/>
        </w:tabs>
        <w:ind w:left="360" w:hanging="360"/>
      </w:pPr>
    </w:lvl>
  </w:abstractNum>
  <w:abstractNum w:abstractNumId="298">
    <w:nsid w:val="54725FBB"/>
    <w:multiLevelType w:val="singleLevel"/>
    <w:tmpl w:val="82B49A10"/>
    <w:lvl w:ilvl="0">
      <w:start w:val="229"/>
      <w:numFmt w:val="decimal"/>
      <w:lvlText w:val="%1."/>
      <w:lvlJc w:val="left"/>
      <w:pPr>
        <w:tabs>
          <w:tab w:val="num" w:pos="360"/>
        </w:tabs>
        <w:ind w:left="360" w:hanging="360"/>
      </w:pPr>
    </w:lvl>
  </w:abstractNum>
  <w:abstractNum w:abstractNumId="299">
    <w:nsid w:val="54BD216D"/>
    <w:multiLevelType w:val="singleLevel"/>
    <w:tmpl w:val="FE140544"/>
    <w:lvl w:ilvl="0">
      <w:numFmt w:val="bullet"/>
      <w:lvlText w:val="-"/>
      <w:lvlJc w:val="left"/>
      <w:pPr>
        <w:tabs>
          <w:tab w:val="num" w:pos="720"/>
        </w:tabs>
        <w:ind w:left="720" w:hanging="720"/>
      </w:pPr>
      <w:rPr>
        <w:rFonts w:hint="default"/>
      </w:rPr>
    </w:lvl>
  </w:abstractNum>
  <w:abstractNum w:abstractNumId="300">
    <w:nsid w:val="54F33BE2"/>
    <w:multiLevelType w:val="singleLevel"/>
    <w:tmpl w:val="B3A6698C"/>
    <w:lvl w:ilvl="0">
      <w:start w:val="350"/>
      <w:numFmt w:val="decimal"/>
      <w:lvlText w:val="%1."/>
      <w:lvlJc w:val="left"/>
      <w:pPr>
        <w:tabs>
          <w:tab w:val="num" w:pos="360"/>
        </w:tabs>
        <w:ind w:left="360" w:hanging="360"/>
      </w:pPr>
    </w:lvl>
  </w:abstractNum>
  <w:abstractNum w:abstractNumId="301">
    <w:nsid w:val="55055F1F"/>
    <w:multiLevelType w:val="singleLevel"/>
    <w:tmpl w:val="3B080650"/>
    <w:lvl w:ilvl="0">
      <w:start w:val="143"/>
      <w:numFmt w:val="decimal"/>
      <w:lvlText w:val="%1."/>
      <w:lvlJc w:val="left"/>
      <w:pPr>
        <w:tabs>
          <w:tab w:val="num" w:pos="360"/>
        </w:tabs>
        <w:ind w:left="360" w:hanging="360"/>
      </w:pPr>
    </w:lvl>
  </w:abstractNum>
  <w:abstractNum w:abstractNumId="302">
    <w:nsid w:val="556F51B4"/>
    <w:multiLevelType w:val="singleLevel"/>
    <w:tmpl w:val="B944E7A8"/>
    <w:lvl w:ilvl="0">
      <w:start w:val="30"/>
      <w:numFmt w:val="decimal"/>
      <w:lvlText w:val="%1."/>
      <w:lvlJc w:val="left"/>
      <w:pPr>
        <w:tabs>
          <w:tab w:val="num" w:pos="360"/>
        </w:tabs>
        <w:ind w:left="360" w:hanging="360"/>
      </w:pPr>
    </w:lvl>
  </w:abstractNum>
  <w:abstractNum w:abstractNumId="303">
    <w:nsid w:val="55B0006E"/>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04">
    <w:nsid w:val="56123899"/>
    <w:multiLevelType w:val="hybridMultilevel"/>
    <w:tmpl w:val="2820B088"/>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05">
    <w:nsid w:val="56262756"/>
    <w:multiLevelType w:val="multilevel"/>
    <w:tmpl w:val="06FA0BC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6">
    <w:nsid w:val="568E5A45"/>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07">
    <w:nsid w:val="569F61F0"/>
    <w:multiLevelType w:val="singleLevel"/>
    <w:tmpl w:val="623E5544"/>
    <w:lvl w:ilvl="0">
      <w:start w:val="97"/>
      <w:numFmt w:val="decimal"/>
      <w:lvlText w:val="%1."/>
      <w:lvlJc w:val="left"/>
      <w:pPr>
        <w:tabs>
          <w:tab w:val="num" w:pos="360"/>
        </w:tabs>
        <w:ind w:left="360" w:hanging="360"/>
      </w:pPr>
    </w:lvl>
  </w:abstractNum>
  <w:abstractNum w:abstractNumId="308">
    <w:nsid w:val="56B2285F"/>
    <w:multiLevelType w:val="singleLevel"/>
    <w:tmpl w:val="EBE66128"/>
    <w:lvl w:ilvl="0">
      <w:start w:val="1"/>
      <w:numFmt w:val="bullet"/>
      <w:lvlText w:val=""/>
      <w:lvlJc w:val="left"/>
      <w:pPr>
        <w:tabs>
          <w:tab w:val="num" w:pos="360"/>
        </w:tabs>
        <w:ind w:left="340" w:hanging="340"/>
      </w:pPr>
      <w:rPr>
        <w:rFonts w:ascii="Symbol" w:hAnsi="Symbol" w:hint="default"/>
        <w:sz w:val="20"/>
      </w:rPr>
    </w:lvl>
  </w:abstractNum>
  <w:abstractNum w:abstractNumId="309">
    <w:nsid w:val="57551293"/>
    <w:multiLevelType w:val="singleLevel"/>
    <w:tmpl w:val="AA8EA840"/>
    <w:lvl w:ilvl="0">
      <w:start w:val="351"/>
      <w:numFmt w:val="decimal"/>
      <w:lvlText w:val="%1."/>
      <w:lvlJc w:val="left"/>
      <w:pPr>
        <w:tabs>
          <w:tab w:val="num" w:pos="360"/>
        </w:tabs>
        <w:ind w:left="360" w:hanging="360"/>
      </w:pPr>
    </w:lvl>
  </w:abstractNum>
  <w:abstractNum w:abstractNumId="310">
    <w:nsid w:val="576D32FB"/>
    <w:multiLevelType w:val="singleLevel"/>
    <w:tmpl w:val="1A9AFF6C"/>
    <w:lvl w:ilvl="0">
      <w:start w:val="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11">
    <w:nsid w:val="585B6AEE"/>
    <w:multiLevelType w:val="singleLevel"/>
    <w:tmpl w:val="4DDC6CAE"/>
    <w:lvl w:ilvl="0">
      <w:start w:val="396"/>
      <w:numFmt w:val="decimal"/>
      <w:lvlText w:val="%1."/>
      <w:lvlJc w:val="left"/>
      <w:pPr>
        <w:tabs>
          <w:tab w:val="num" w:pos="360"/>
        </w:tabs>
        <w:ind w:left="360" w:hanging="360"/>
      </w:pPr>
    </w:lvl>
  </w:abstractNum>
  <w:abstractNum w:abstractNumId="312">
    <w:nsid w:val="58893C78"/>
    <w:multiLevelType w:val="singleLevel"/>
    <w:tmpl w:val="6B286302"/>
    <w:lvl w:ilvl="0">
      <w:start w:val="292"/>
      <w:numFmt w:val="decimal"/>
      <w:lvlText w:val="%1."/>
      <w:lvlJc w:val="left"/>
      <w:pPr>
        <w:tabs>
          <w:tab w:val="num" w:pos="360"/>
        </w:tabs>
        <w:ind w:left="340" w:hanging="340"/>
      </w:pPr>
      <w:rPr>
        <w:rFonts w:hint="default"/>
      </w:rPr>
    </w:lvl>
  </w:abstractNum>
  <w:abstractNum w:abstractNumId="313">
    <w:nsid w:val="58EF0861"/>
    <w:multiLevelType w:val="singleLevel"/>
    <w:tmpl w:val="755E186A"/>
    <w:lvl w:ilvl="0">
      <w:start w:val="110"/>
      <w:numFmt w:val="decimal"/>
      <w:lvlText w:val="%1."/>
      <w:lvlJc w:val="left"/>
      <w:pPr>
        <w:tabs>
          <w:tab w:val="num" w:pos="360"/>
        </w:tabs>
        <w:ind w:left="360" w:hanging="360"/>
      </w:pPr>
    </w:lvl>
  </w:abstractNum>
  <w:abstractNum w:abstractNumId="314">
    <w:nsid w:val="58F44E9E"/>
    <w:multiLevelType w:val="singleLevel"/>
    <w:tmpl w:val="B3A6698C"/>
    <w:lvl w:ilvl="0">
      <w:start w:val="350"/>
      <w:numFmt w:val="decimal"/>
      <w:lvlText w:val="%1."/>
      <w:lvlJc w:val="left"/>
      <w:pPr>
        <w:tabs>
          <w:tab w:val="num" w:pos="360"/>
        </w:tabs>
        <w:ind w:left="360" w:hanging="360"/>
      </w:pPr>
    </w:lvl>
  </w:abstractNum>
  <w:abstractNum w:abstractNumId="315">
    <w:nsid w:val="59DF0EC2"/>
    <w:multiLevelType w:val="singleLevel"/>
    <w:tmpl w:val="C91CAB04"/>
    <w:lvl w:ilvl="0">
      <w:start w:val="198"/>
      <w:numFmt w:val="decimal"/>
      <w:lvlText w:val="%1."/>
      <w:lvlJc w:val="left"/>
      <w:pPr>
        <w:tabs>
          <w:tab w:val="num" w:pos="720"/>
        </w:tabs>
        <w:ind w:left="720" w:hanging="720"/>
      </w:pPr>
      <w:rPr>
        <w:rFonts w:hint="default"/>
      </w:rPr>
    </w:lvl>
  </w:abstractNum>
  <w:abstractNum w:abstractNumId="316">
    <w:nsid w:val="5A861465"/>
    <w:multiLevelType w:val="singleLevel"/>
    <w:tmpl w:val="2758D1E4"/>
    <w:lvl w:ilvl="0">
      <w:start w:val="138"/>
      <w:numFmt w:val="decimal"/>
      <w:lvlText w:val="%1."/>
      <w:lvlJc w:val="left"/>
      <w:pPr>
        <w:tabs>
          <w:tab w:val="num" w:pos="360"/>
        </w:tabs>
        <w:ind w:left="360" w:hanging="360"/>
      </w:pPr>
    </w:lvl>
  </w:abstractNum>
  <w:abstractNum w:abstractNumId="317">
    <w:nsid w:val="5B0B6D52"/>
    <w:multiLevelType w:val="singleLevel"/>
    <w:tmpl w:val="4178118C"/>
    <w:lvl w:ilvl="0">
      <w:start w:val="1"/>
      <w:numFmt w:val="upperRoman"/>
      <w:lvlText w:val="%1/"/>
      <w:lvlJc w:val="left"/>
      <w:pPr>
        <w:tabs>
          <w:tab w:val="num" w:pos="1131"/>
        </w:tabs>
        <w:ind w:left="1131" w:hanging="564"/>
      </w:pPr>
      <w:rPr>
        <w:rFonts w:hint="default"/>
        <w:i w:val="0"/>
      </w:rPr>
    </w:lvl>
  </w:abstractNum>
  <w:abstractNum w:abstractNumId="318">
    <w:nsid w:val="5B3A7E06"/>
    <w:multiLevelType w:val="singleLevel"/>
    <w:tmpl w:val="D98C7C6A"/>
    <w:lvl w:ilvl="0">
      <w:numFmt w:val="bullet"/>
      <w:lvlText w:val="-"/>
      <w:lvlJc w:val="left"/>
      <w:pPr>
        <w:tabs>
          <w:tab w:val="num" w:pos="360"/>
        </w:tabs>
        <w:ind w:left="360" w:hanging="360"/>
      </w:pPr>
      <w:rPr>
        <w:rFonts w:hint="default"/>
      </w:rPr>
    </w:lvl>
  </w:abstractNum>
  <w:abstractNum w:abstractNumId="319">
    <w:nsid w:val="5B771EBC"/>
    <w:multiLevelType w:val="singleLevel"/>
    <w:tmpl w:val="69FC44A2"/>
    <w:lvl w:ilvl="0">
      <w:start w:val="1"/>
      <w:numFmt w:val="bullet"/>
      <w:lvlText w:val="–"/>
      <w:lvlJc w:val="left"/>
      <w:pPr>
        <w:tabs>
          <w:tab w:val="num" w:pos="360"/>
        </w:tabs>
        <w:ind w:left="340" w:hanging="340"/>
      </w:pPr>
      <w:rPr>
        <w:rFonts w:ascii="Times New Roman" w:hAnsi="Times New Roman" w:hint="default"/>
        <w:b w:val="0"/>
        <w:i w:val="0"/>
        <w:sz w:val="22"/>
      </w:rPr>
    </w:lvl>
  </w:abstractNum>
  <w:abstractNum w:abstractNumId="320">
    <w:nsid w:val="5B867550"/>
    <w:multiLevelType w:val="singleLevel"/>
    <w:tmpl w:val="8C0072D2"/>
    <w:lvl w:ilvl="0">
      <w:numFmt w:val="bullet"/>
      <w:lvlText w:val=""/>
      <w:lvlJc w:val="left"/>
      <w:pPr>
        <w:tabs>
          <w:tab w:val="num" w:pos="432"/>
        </w:tabs>
        <w:ind w:left="432" w:hanging="432"/>
      </w:pPr>
      <w:rPr>
        <w:rFonts w:ascii="Symbol" w:hAnsi="Symbol" w:hint="default"/>
      </w:rPr>
    </w:lvl>
  </w:abstractNum>
  <w:abstractNum w:abstractNumId="321">
    <w:nsid w:val="5BFD4BF9"/>
    <w:multiLevelType w:val="singleLevel"/>
    <w:tmpl w:val="748A3BFC"/>
    <w:lvl w:ilvl="0">
      <w:start w:val="307"/>
      <w:numFmt w:val="decimal"/>
      <w:lvlText w:val="%1."/>
      <w:lvlJc w:val="left"/>
      <w:pPr>
        <w:tabs>
          <w:tab w:val="num" w:pos="360"/>
        </w:tabs>
        <w:ind w:left="360" w:hanging="360"/>
      </w:pPr>
    </w:lvl>
  </w:abstractNum>
  <w:abstractNum w:abstractNumId="322">
    <w:nsid w:val="5C4E5F36"/>
    <w:multiLevelType w:val="singleLevel"/>
    <w:tmpl w:val="464A0D82"/>
    <w:lvl w:ilvl="0">
      <w:start w:val="140"/>
      <w:numFmt w:val="decimal"/>
      <w:lvlText w:val="%1."/>
      <w:lvlJc w:val="left"/>
      <w:pPr>
        <w:tabs>
          <w:tab w:val="num" w:pos="360"/>
        </w:tabs>
        <w:ind w:left="360" w:hanging="360"/>
      </w:pPr>
    </w:lvl>
  </w:abstractNum>
  <w:abstractNum w:abstractNumId="323">
    <w:nsid w:val="5D20655E"/>
    <w:multiLevelType w:val="singleLevel"/>
    <w:tmpl w:val="28603432"/>
    <w:lvl w:ilvl="0">
      <w:start w:val="363"/>
      <w:numFmt w:val="decimal"/>
      <w:lvlText w:val="%1."/>
      <w:lvlJc w:val="left"/>
      <w:pPr>
        <w:tabs>
          <w:tab w:val="num" w:pos="360"/>
        </w:tabs>
        <w:ind w:left="360" w:hanging="360"/>
      </w:pPr>
    </w:lvl>
  </w:abstractNum>
  <w:abstractNum w:abstractNumId="324">
    <w:nsid w:val="5D4C7FD3"/>
    <w:multiLevelType w:val="singleLevel"/>
    <w:tmpl w:val="3266C95E"/>
    <w:lvl w:ilvl="0">
      <w:start w:val="323"/>
      <w:numFmt w:val="decimal"/>
      <w:lvlText w:val="%1."/>
      <w:lvlJc w:val="left"/>
      <w:pPr>
        <w:tabs>
          <w:tab w:val="num" w:pos="360"/>
        </w:tabs>
        <w:ind w:left="360" w:hanging="360"/>
      </w:pPr>
    </w:lvl>
  </w:abstractNum>
  <w:abstractNum w:abstractNumId="325">
    <w:nsid w:val="5D6824F7"/>
    <w:multiLevelType w:val="singleLevel"/>
    <w:tmpl w:val="BE88F3D2"/>
    <w:lvl w:ilvl="0">
      <w:start w:val="348"/>
      <w:numFmt w:val="decimal"/>
      <w:lvlText w:val="%1."/>
      <w:lvlJc w:val="left"/>
      <w:pPr>
        <w:tabs>
          <w:tab w:val="num" w:pos="360"/>
        </w:tabs>
        <w:ind w:left="360" w:hanging="360"/>
      </w:pPr>
    </w:lvl>
  </w:abstractNum>
  <w:abstractNum w:abstractNumId="326">
    <w:nsid w:val="5D8323DC"/>
    <w:multiLevelType w:val="singleLevel"/>
    <w:tmpl w:val="AE86E8AC"/>
    <w:lvl w:ilvl="0">
      <w:start w:val="198"/>
      <w:numFmt w:val="decimal"/>
      <w:lvlText w:val="%1."/>
      <w:lvlJc w:val="left"/>
      <w:pPr>
        <w:tabs>
          <w:tab w:val="num" w:pos="360"/>
        </w:tabs>
        <w:ind w:left="0" w:firstLine="0"/>
      </w:pPr>
    </w:lvl>
  </w:abstractNum>
  <w:abstractNum w:abstractNumId="327">
    <w:nsid w:val="5D8B65FF"/>
    <w:multiLevelType w:val="singleLevel"/>
    <w:tmpl w:val="93C46E88"/>
    <w:lvl w:ilvl="0">
      <w:start w:val="136"/>
      <w:numFmt w:val="decimal"/>
      <w:lvlText w:val="%1."/>
      <w:lvlJc w:val="left"/>
      <w:pPr>
        <w:tabs>
          <w:tab w:val="num" w:pos="360"/>
        </w:tabs>
        <w:ind w:left="360" w:hanging="360"/>
      </w:pPr>
    </w:lvl>
  </w:abstractNum>
  <w:abstractNum w:abstractNumId="328">
    <w:nsid w:val="5DE13FC6"/>
    <w:multiLevelType w:val="singleLevel"/>
    <w:tmpl w:val="89842F8C"/>
    <w:lvl w:ilvl="0">
      <w:start w:val="445"/>
      <w:numFmt w:val="decimal"/>
      <w:lvlText w:val="%1."/>
      <w:lvlJc w:val="left"/>
      <w:pPr>
        <w:tabs>
          <w:tab w:val="num" w:pos="360"/>
        </w:tabs>
        <w:ind w:left="360" w:hanging="360"/>
      </w:pPr>
    </w:lvl>
  </w:abstractNum>
  <w:abstractNum w:abstractNumId="329">
    <w:nsid w:val="5E4A76CA"/>
    <w:multiLevelType w:val="singleLevel"/>
    <w:tmpl w:val="711A8E62"/>
    <w:lvl w:ilvl="0">
      <w:start w:val="26"/>
      <w:numFmt w:val="decimal"/>
      <w:lvlText w:val="%1."/>
      <w:lvlJc w:val="left"/>
      <w:pPr>
        <w:tabs>
          <w:tab w:val="num" w:pos="360"/>
        </w:tabs>
        <w:ind w:left="360" w:hanging="360"/>
      </w:pPr>
    </w:lvl>
  </w:abstractNum>
  <w:abstractNum w:abstractNumId="330">
    <w:nsid w:val="5EA53D5B"/>
    <w:multiLevelType w:val="singleLevel"/>
    <w:tmpl w:val="D98C7C6A"/>
    <w:lvl w:ilvl="0">
      <w:numFmt w:val="bullet"/>
      <w:lvlText w:val="-"/>
      <w:lvlJc w:val="left"/>
      <w:pPr>
        <w:tabs>
          <w:tab w:val="num" w:pos="360"/>
        </w:tabs>
        <w:ind w:left="360" w:hanging="360"/>
      </w:pPr>
      <w:rPr>
        <w:rFonts w:hint="default"/>
      </w:rPr>
    </w:lvl>
  </w:abstractNum>
  <w:abstractNum w:abstractNumId="331">
    <w:nsid w:val="5EF9397A"/>
    <w:multiLevelType w:val="singleLevel"/>
    <w:tmpl w:val="3ED60002"/>
    <w:lvl w:ilvl="0">
      <w:start w:val="150"/>
      <w:numFmt w:val="decimal"/>
      <w:lvlText w:val="%1."/>
      <w:lvlJc w:val="left"/>
      <w:pPr>
        <w:tabs>
          <w:tab w:val="num" w:pos="360"/>
        </w:tabs>
        <w:ind w:left="360" w:hanging="360"/>
      </w:pPr>
    </w:lvl>
  </w:abstractNum>
  <w:abstractNum w:abstractNumId="332">
    <w:nsid w:val="5F574F95"/>
    <w:multiLevelType w:val="singleLevel"/>
    <w:tmpl w:val="52EEECB4"/>
    <w:lvl w:ilvl="0">
      <w:start w:val="352"/>
      <w:numFmt w:val="bullet"/>
      <w:lvlText w:val="-"/>
      <w:lvlJc w:val="left"/>
      <w:pPr>
        <w:tabs>
          <w:tab w:val="num" w:pos="360"/>
        </w:tabs>
        <w:ind w:left="360" w:hanging="360"/>
      </w:pPr>
      <w:rPr>
        <w:rFonts w:hint="default"/>
      </w:rPr>
    </w:lvl>
  </w:abstractNum>
  <w:abstractNum w:abstractNumId="333">
    <w:nsid w:val="5F700877"/>
    <w:multiLevelType w:val="singleLevel"/>
    <w:tmpl w:val="0419000F"/>
    <w:lvl w:ilvl="0">
      <w:start w:val="1"/>
      <w:numFmt w:val="decimal"/>
      <w:lvlText w:val="%1."/>
      <w:lvlJc w:val="left"/>
      <w:pPr>
        <w:tabs>
          <w:tab w:val="num" w:pos="360"/>
        </w:tabs>
        <w:ind w:left="360" w:hanging="360"/>
      </w:pPr>
    </w:lvl>
  </w:abstractNum>
  <w:abstractNum w:abstractNumId="334">
    <w:nsid w:val="60270283"/>
    <w:multiLevelType w:val="singleLevel"/>
    <w:tmpl w:val="0E8EA210"/>
    <w:lvl w:ilvl="0">
      <w:start w:val="1"/>
      <w:numFmt w:val="lowerLetter"/>
      <w:lvlText w:val="%1)"/>
      <w:lvlJc w:val="left"/>
      <w:pPr>
        <w:tabs>
          <w:tab w:val="num" w:pos="360"/>
        </w:tabs>
        <w:ind w:left="360" w:hanging="360"/>
      </w:pPr>
    </w:lvl>
  </w:abstractNum>
  <w:abstractNum w:abstractNumId="335">
    <w:nsid w:val="603E7451"/>
    <w:multiLevelType w:val="singleLevel"/>
    <w:tmpl w:val="04190001"/>
    <w:lvl w:ilvl="0">
      <w:start w:val="3"/>
      <w:numFmt w:val="bullet"/>
      <w:lvlText w:val=""/>
      <w:lvlJc w:val="left"/>
      <w:pPr>
        <w:tabs>
          <w:tab w:val="num" w:pos="360"/>
        </w:tabs>
        <w:ind w:left="360" w:hanging="360"/>
      </w:pPr>
      <w:rPr>
        <w:rFonts w:ascii="Symbol" w:hAnsi="Symbol" w:hint="default"/>
      </w:rPr>
    </w:lvl>
  </w:abstractNum>
  <w:abstractNum w:abstractNumId="336">
    <w:nsid w:val="60A56935"/>
    <w:multiLevelType w:val="singleLevel"/>
    <w:tmpl w:val="027CA574"/>
    <w:lvl w:ilvl="0">
      <w:start w:val="317"/>
      <w:numFmt w:val="decimal"/>
      <w:lvlText w:val="%1."/>
      <w:lvlJc w:val="left"/>
      <w:pPr>
        <w:tabs>
          <w:tab w:val="num" w:pos="360"/>
        </w:tabs>
        <w:ind w:left="360" w:hanging="360"/>
      </w:pPr>
    </w:lvl>
  </w:abstractNum>
  <w:abstractNum w:abstractNumId="337">
    <w:nsid w:val="60A97855"/>
    <w:multiLevelType w:val="singleLevel"/>
    <w:tmpl w:val="0419000F"/>
    <w:lvl w:ilvl="0">
      <w:start w:val="1"/>
      <w:numFmt w:val="decimal"/>
      <w:lvlText w:val="%1."/>
      <w:lvlJc w:val="left"/>
      <w:pPr>
        <w:tabs>
          <w:tab w:val="num" w:pos="360"/>
        </w:tabs>
        <w:ind w:left="360" w:hanging="360"/>
      </w:pPr>
    </w:lvl>
  </w:abstractNum>
  <w:abstractNum w:abstractNumId="338">
    <w:nsid w:val="60E746A1"/>
    <w:multiLevelType w:val="singleLevel"/>
    <w:tmpl w:val="271239D4"/>
    <w:lvl w:ilvl="0">
      <w:start w:val="291"/>
      <w:numFmt w:val="decimal"/>
      <w:lvlText w:val="%1."/>
      <w:lvlJc w:val="left"/>
      <w:pPr>
        <w:tabs>
          <w:tab w:val="num" w:pos="360"/>
        </w:tabs>
        <w:ind w:left="360" w:hanging="360"/>
      </w:pPr>
    </w:lvl>
  </w:abstractNum>
  <w:abstractNum w:abstractNumId="339">
    <w:nsid w:val="619D7DF7"/>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40">
    <w:nsid w:val="61D56459"/>
    <w:multiLevelType w:val="singleLevel"/>
    <w:tmpl w:val="E5EC1932"/>
    <w:lvl w:ilvl="0">
      <w:start w:val="2"/>
      <w:numFmt w:val="decimal"/>
      <w:lvlText w:val="%1."/>
      <w:lvlJc w:val="left"/>
      <w:pPr>
        <w:tabs>
          <w:tab w:val="num" w:pos="360"/>
        </w:tabs>
        <w:ind w:left="360" w:hanging="360"/>
      </w:pPr>
    </w:lvl>
  </w:abstractNum>
  <w:abstractNum w:abstractNumId="341">
    <w:nsid w:val="61DA3877"/>
    <w:multiLevelType w:val="singleLevel"/>
    <w:tmpl w:val="23D62BDA"/>
    <w:lvl w:ilvl="0">
      <w:start w:val="168"/>
      <w:numFmt w:val="decimal"/>
      <w:lvlText w:val="%1."/>
      <w:lvlJc w:val="left"/>
      <w:pPr>
        <w:tabs>
          <w:tab w:val="num" w:pos="360"/>
        </w:tabs>
        <w:ind w:left="360" w:hanging="360"/>
      </w:pPr>
    </w:lvl>
  </w:abstractNum>
  <w:abstractNum w:abstractNumId="342">
    <w:nsid w:val="6335316B"/>
    <w:multiLevelType w:val="singleLevel"/>
    <w:tmpl w:val="67F22938"/>
    <w:lvl w:ilvl="0">
      <w:start w:val="155"/>
      <w:numFmt w:val="decimal"/>
      <w:lvlText w:val="%1."/>
      <w:lvlJc w:val="left"/>
      <w:pPr>
        <w:tabs>
          <w:tab w:val="num" w:pos="624"/>
        </w:tabs>
        <w:ind w:left="624" w:hanging="624"/>
      </w:pPr>
    </w:lvl>
  </w:abstractNum>
  <w:abstractNum w:abstractNumId="343">
    <w:nsid w:val="6356214E"/>
    <w:multiLevelType w:val="singleLevel"/>
    <w:tmpl w:val="52EEECB4"/>
    <w:lvl w:ilvl="0">
      <w:start w:val="352"/>
      <w:numFmt w:val="bullet"/>
      <w:lvlText w:val="-"/>
      <w:lvlJc w:val="left"/>
      <w:pPr>
        <w:tabs>
          <w:tab w:val="num" w:pos="360"/>
        </w:tabs>
        <w:ind w:left="360" w:hanging="360"/>
      </w:pPr>
      <w:rPr>
        <w:rFonts w:hint="default"/>
      </w:rPr>
    </w:lvl>
  </w:abstractNum>
  <w:abstractNum w:abstractNumId="344">
    <w:nsid w:val="635B58F4"/>
    <w:multiLevelType w:val="singleLevel"/>
    <w:tmpl w:val="A766748E"/>
    <w:lvl w:ilvl="0">
      <w:start w:val="167"/>
      <w:numFmt w:val="decimal"/>
      <w:lvlText w:val="%1."/>
      <w:lvlJc w:val="left"/>
      <w:pPr>
        <w:tabs>
          <w:tab w:val="num" w:pos="360"/>
        </w:tabs>
        <w:ind w:left="360" w:hanging="360"/>
      </w:pPr>
    </w:lvl>
  </w:abstractNum>
  <w:abstractNum w:abstractNumId="345">
    <w:nsid w:val="64404082"/>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46">
    <w:nsid w:val="6452700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47">
    <w:nsid w:val="646F4107"/>
    <w:multiLevelType w:val="singleLevel"/>
    <w:tmpl w:val="3AD68B42"/>
    <w:lvl w:ilvl="0">
      <w:start w:val="169"/>
      <w:numFmt w:val="decimal"/>
      <w:lvlText w:val="%1."/>
      <w:lvlJc w:val="left"/>
      <w:pPr>
        <w:tabs>
          <w:tab w:val="num" w:pos="360"/>
        </w:tabs>
        <w:ind w:left="360" w:hanging="360"/>
      </w:pPr>
    </w:lvl>
  </w:abstractNum>
  <w:abstractNum w:abstractNumId="348">
    <w:nsid w:val="64990DCE"/>
    <w:multiLevelType w:val="singleLevel"/>
    <w:tmpl w:val="7A1CE3FC"/>
    <w:lvl w:ilvl="0">
      <w:start w:val="46"/>
      <w:numFmt w:val="decimal"/>
      <w:lvlText w:val="%1."/>
      <w:lvlJc w:val="left"/>
      <w:pPr>
        <w:tabs>
          <w:tab w:val="num" w:pos="360"/>
        </w:tabs>
        <w:ind w:left="360" w:hanging="360"/>
      </w:pPr>
    </w:lvl>
  </w:abstractNum>
  <w:abstractNum w:abstractNumId="349">
    <w:nsid w:val="64B25C05"/>
    <w:multiLevelType w:val="singleLevel"/>
    <w:tmpl w:val="441A0002"/>
    <w:lvl w:ilvl="0">
      <w:start w:val="162"/>
      <w:numFmt w:val="decimal"/>
      <w:lvlText w:val="%1."/>
      <w:lvlJc w:val="left"/>
      <w:pPr>
        <w:tabs>
          <w:tab w:val="num" w:pos="360"/>
        </w:tabs>
        <w:ind w:left="360" w:hanging="360"/>
      </w:pPr>
    </w:lvl>
  </w:abstractNum>
  <w:abstractNum w:abstractNumId="350">
    <w:nsid w:val="64BF3DA8"/>
    <w:multiLevelType w:val="multilevel"/>
    <w:tmpl w:val="1D98C10E"/>
    <w:lvl w:ilvl="0">
      <w:start w:val="986"/>
      <w:numFmt w:val="decimal"/>
      <w:lvlText w:val="%1."/>
      <w:legacy w:legacy="1" w:legacySpace="120" w:legacyIndent="660"/>
      <w:lvlJc w:val="left"/>
      <w:pPr>
        <w:ind w:left="660" w:hanging="660"/>
      </w:pPr>
    </w:lvl>
    <w:lvl w:ilvl="1">
      <w:start w:val="1"/>
      <w:numFmt w:val="lowerLetter"/>
      <w:lvlText w:val="%2."/>
      <w:legacy w:legacy="1" w:legacySpace="120" w:legacyIndent="360"/>
      <w:lvlJc w:val="left"/>
      <w:pPr>
        <w:ind w:left="1020" w:hanging="360"/>
      </w:pPr>
    </w:lvl>
    <w:lvl w:ilvl="2">
      <w:start w:val="1"/>
      <w:numFmt w:val="lowerRoman"/>
      <w:lvlText w:val="%3."/>
      <w:legacy w:legacy="1" w:legacySpace="120" w:legacyIndent="180"/>
      <w:lvlJc w:val="left"/>
      <w:pPr>
        <w:ind w:left="1200" w:hanging="180"/>
      </w:pPr>
    </w:lvl>
    <w:lvl w:ilvl="3">
      <w:start w:val="1"/>
      <w:numFmt w:val="decimal"/>
      <w:lvlText w:val="%4."/>
      <w:legacy w:legacy="1" w:legacySpace="120" w:legacyIndent="360"/>
      <w:lvlJc w:val="left"/>
      <w:pPr>
        <w:ind w:left="1560" w:hanging="360"/>
      </w:pPr>
    </w:lvl>
    <w:lvl w:ilvl="4">
      <w:start w:val="1"/>
      <w:numFmt w:val="lowerLetter"/>
      <w:lvlText w:val="%5."/>
      <w:legacy w:legacy="1" w:legacySpace="120" w:legacyIndent="360"/>
      <w:lvlJc w:val="left"/>
      <w:pPr>
        <w:ind w:left="1920" w:hanging="360"/>
      </w:pPr>
    </w:lvl>
    <w:lvl w:ilvl="5">
      <w:start w:val="1"/>
      <w:numFmt w:val="lowerRoman"/>
      <w:lvlText w:val="%6."/>
      <w:legacy w:legacy="1" w:legacySpace="120" w:legacyIndent="180"/>
      <w:lvlJc w:val="left"/>
      <w:pPr>
        <w:ind w:left="2100" w:hanging="180"/>
      </w:pPr>
    </w:lvl>
    <w:lvl w:ilvl="6">
      <w:start w:val="1"/>
      <w:numFmt w:val="decimal"/>
      <w:lvlText w:val="%7."/>
      <w:legacy w:legacy="1" w:legacySpace="120" w:legacyIndent="360"/>
      <w:lvlJc w:val="left"/>
      <w:pPr>
        <w:ind w:left="2460" w:hanging="360"/>
      </w:pPr>
    </w:lvl>
    <w:lvl w:ilvl="7">
      <w:start w:val="1"/>
      <w:numFmt w:val="lowerLetter"/>
      <w:lvlText w:val="%8."/>
      <w:legacy w:legacy="1" w:legacySpace="120" w:legacyIndent="360"/>
      <w:lvlJc w:val="left"/>
      <w:pPr>
        <w:ind w:left="2820" w:hanging="360"/>
      </w:pPr>
    </w:lvl>
    <w:lvl w:ilvl="8">
      <w:start w:val="1"/>
      <w:numFmt w:val="lowerRoman"/>
      <w:lvlText w:val="%9."/>
      <w:legacy w:legacy="1" w:legacySpace="120" w:legacyIndent="180"/>
      <w:lvlJc w:val="left"/>
      <w:pPr>
        <w:ind w:left="3000" w:hanging="180"/>
      </w:pPr>
    </w:lvl>
  </w:abstractNum>
  <w:abstractNum w:abstractNumId="351">
    <w:nsid w:val="65151EC9"/>
    <w:multiLevelType w:val="singleLevel"/>
    <w:tmpl w:val="6AE8CDD4"/>
    <w:lvl w:ilvl="0">
      <w:start w:val="260"/>
      <w:numFmt w:val="decimal"/>
      <w:lvlText w:val="%1."/>
      <w:lvlJc w:val="left"/>
      <w:pPr>
        <w:tabs>
          <w:tab w:val="num" w:pos="360"/>
        </w:tabs>
        <w:ind w:left="360" w:hanging="360"/>
      </w:pPr>
    </w:lvl>
  </w:abstractNum>
  <w:abstractNum w:abstractNumId="352">
    <w:nsid w:val="65605DA2"/>
    <w:multiLevelType w:val="singleLevel"/>
    <w:tmpl w:val="AB0EC75C"/>
    <w:lvl w:ilvl="0">
      <w:start w:val="208"/>
      <w:numFmt w:val="decimal"/>
      <w:lvlText w:val="%1."/>
      <w:lvlJc w:val="left"/>
      <w:pPr>
        <w:tabs>
          <w:tab w:val="num" w:pos="360"/>
        </w:tabs>
        <w:ind w:left="360" w:hanging="360"/>
      </w:pPr>
    </w:lvl>
  </w:abstractNum>
  <w:abstractNum w:abstractNumId="353">
    <w:nsid w:val="656825E9"/>
    <w:multiLevelType w:val="hybridMultilevel"/>
    <w:tmpl w:val="42E0F4C0"/>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54">
    <w:nsid w:val="656B11E4"/>
    <w:multiLevelType w:val="singleLevel"/>
    <w:tmpl w:val="6B669F24"/>
    <w:lvl w:ilvl="0">
      <w:start w:val="40"/>
      <w:numFmt w:val="decimal"/>
      <w:lvlText w:val="%1."/>
      <w:lvlJc w:val="left"/>
      <w:pPr>
        <w:tabs>
          <w:tab w:val="num" w:pos="360"/>
        </w:tabs>
        <w:ind w:left="360" w:hanging="360"/>
      </w:pPr>
    </w:lvl>
  </w:abstractNum>
  <w:abstractNum w:abstractNumId="355">
    <w:nsid w:val="6653573A"/>
    <w:multiLevelType w:val="singleLevel"/>
    <w:tmpl w:val="9274F460"/>
    <w:lvl w:ilvl="0">
      <w:start w:val="433"/>
      <w:numFmt w:val="decimal"/>
      <w:lvlText w:val="%1."/>
      <w:lvlJc w:val="left"/>
      <w:pPr>
        <w:tabs>
          <w:tab w:val="num" w:pos="360"/>
        </w:tabs>
        <w:ind w:left="360" w:hanging="360"/>
      </w:pPr>
    </w:lvl>
  </w:abstractNum>
  <w:abstractNum w:abstractNumId="356">
    <w:nsid w:val="66686379"/>
    <w:multiLevelType w:val="singleLevel"/>
    <w:tmpl w:val="7A0460F2"/>
    <w:lvl w:ilvl="0">
      <w:start w:val="393"/>
      <w:numFmt w:val="decimal"/>
      <w:lvlText w:val="%1."/>
      <w:lvlJc w:val="left"/>
      <w:pPr>
        <w:tabs>
          <w:tab w:val="num" w:pos="360"/>
        </w:tabs>
        <w:ind w:left="360" w:hanging="360"/>
      </w:pPr>
    </w:lvl>
  </w:abstractNum>
  <w:abstractNum w:abstractNumId="357">
    <w:nsid w:val="67601AB6"/>
    <w:multiLevelType w:val="multilevel"/>
    <w:tmpl w:val="FB825DDE"/>
    <w:lvl w:ilvl="0">
      <w:start w:val="1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8">
    <w:nsid w:val="67CA0BA7"/>
    <w:multiLevelType w:val="singleLevel"/>
    <w:tmpl w:val="F73EB5C4"/>
    <w:lvl w:ilvl="0">
      <w:start w:val="23"/>
      <w:numFmt w:val="decimal"/>
      <w:lvlText w:val="%1."/>
      <w:lvlJc w:val="left"/>
      <w:pPr>
        <w:tabs>
          <w:tab w:val="num" w:pos="360"/>
        </w:tabs>
        <w:ind w:left="360" w:hanging="360"/>
      </w:pPr>
    </w:lvl>
  </w:abstractNum>
  <w:abstractNum w:abstractNumId="359">
    <w:nsid w:val="67E87D16"/>
    <w:multiLevelType w:val="singleLevel"/>
    <w:tmpl w:val="2B56CBF4"/>
    <w:lvl w:ilvl="0">
      <w:start w:val="4"/>
      <w:numFmt w:val="decimal"/>
      <w:lvlText w:val="(%1)"/>
      <w:lvlJc w:val="left"/>
      <w:pPr>
        <w:tabs>
          <w:tab w:val="num" w:pos="360"/>
        </w:tabs>
        <w:ind w:left="360" w:hanging="360"/>
      </w:pPr>
      <w:rPr>
        <w:rFonts w:hint="default"/>
      </w:rPr>
    </w:lvl>
  </w:abstractNum>
  <w:abstractNum w:abstractNumId="360">
    <w:nsid w:val="68777C5B"/>
    <w:multiLevelType w:val="singleLevel"/>
    <w:tmpl w:val="0A5003C6"/>
    <w:lvl w:ilvl="0">
      <w:start w:val="165"/>
      <w:numFmt w:val="decimal"/>
      <w:lvlText w:val="%1."/>
      <w:lvlJc w:val="left"/>
      <w:pPr>
        <w:tabs>
          <w:tab w:val="num" w:pos="360"/>
        </w:tabs>
        <w:ind w:left="360" w:hanging="360"/>
      </w:pPr>
    </w:lvl>
  </w:abstractNum>
  <w:abstractNum w:abstractNumId="361">
    <w:nsid w:val="68AE2258"/>
    <w:multiLevelType w:val="singleLevel"/>
    <w:tmpl w:val="6CD0C1CA"/>
    <w:lvl w:ilvl="0">
      <w:start w:val="301"/>
      <w:numFmt w:val="decimal"/>
      <w:lvlText w:val="%1."/>
      <w:lvlJc w:val="left"/>
      <w:pPr>
        <w:tabs>
          <w:tab w:val="num" w:pos="360"/>
        </w:tabs>
        <w:ind w:left="360" w:hanging="360"/>
      </w:pPr>
    </w:lvl>
  </w:abstractNum>
  <w:abstractNum w:abstractNumId="362">
    <w:nsid w:val="68BE1FF2"/>
    <w:multiLevelType w:val="singleLevel"/>
    <w:tmpl w:val="1D06BCB4"/>
    <w:lvl w:ilvl="0">
      <w:start w:val="308"/>
      <w:numFmt w:val="decimal"/>
      <w:lvlText w:val="%1."/>
      <w:lvlJc w:val="left"/>
      <w:pPr>
        <w:tabs>
          <w:tab w:val="num" w:pos="360"/>
        </w:tabs>
        <w:ind w:left="360" w:hanging="360"/>
      </w:pPr>
    </w:lvl>
  </w:abstractNum>
  <w:abstractNum w:abstractNumId="363">
    <w:nsid w:val="68F30B0E"/>
    <w:multiLevelType w:val="singleLevel"/>
    <w:tmpl w:val="8DFA31DE"/>
    <w:lvl w:ilvl="0">
      <w:start w:val="371"/>
      <w:numFmt w:val="decimal"/>
      <w:lvlText w:val="%1."/>
      <w:lvlJc w:val="left"/>
      <w:pPr>
        <w:tabs>
          <w:tab w:val="num" w:pos="360"/>
        </w:tabs>
        <w:ind w:left="360" w:hanging="360"/>
      </w:pPr>
    </w:lvl>
  </w:abstractNum>
  <w:abstractNum w:abstractNumId="364">
    <w:nsid w:val="693022F6"/>
    <w:multiLevelType w:val="singleLevel"/>
    <w:tmpl w:val="F45E5A54"/>
    <w:lvl w:ilvl="0">
      <w:start w:val="52"/>
      <w:numFmt w:val="decimal"/>
      <w:lvlText w:val="%1."/>
      <w:lvlJc w:val="left"/>
      <w:pPr>
        <w:tabs>
          <w:tab w:val="num" w:pos="360"/>
        </w:tabs>
        <w:ind w:left="360" w:hanging="360"/>
      </w:pPr>
    </w:lvl>
  </w:abstractNum>
  <w:abstractNum w:abstractNumId="365">
    <w:nsid w:val="69453D5D"/>
    <w:multiLevelType w:val="singleLevel"/>
    <w:tmpl w:val="5CCA3436"/>
    <w:lvl w:ilvl="0">
      <w:start w:val="119"/>
      <w:numFmt w:val="decimal"/>
      <w:lvlText w:val="%1."/>
      <w:lvlJc w:val="left"/>
      <w:pPr>
        <w:tabs>
          <w:tab w:val="num" w:pos="360"/>
        </w:tabs>
        <w:ind w:left="360" w:hanging="360"/>
      </w:pPr>
    </w:lvl>
  </w:abstractNum>
  <w:abstractNum w:abstractNumId="366">
    <w:nsid w:val="69B1779D"/>
    <w:multiLevelType w:val="singleLevel"/>
    <w:tmpl w:val="0419000F"/>
    <w:lvl w:ilvl="0">
      <w:start w:val="1"/>
      <w:numFmt w:val="decimal"/>
      <w:lvlText w:val="%1."/>
      <w:lvlJc w:val="left"/>
      <w:pPr>
        <w:tabs>
          <w:tab w:val="num" w:pos="360"/>
        </w:tabs>
        <w:ind w:left="360" w:hanging="360"/>
      </w:pPr>
    </w:lvl>
  </w:abstractNum>
  <w:abstractNum w:abstractNumId="367">
    <w:nsid w:val="6A824451"/>
    <w:multiLevelType w:val="singleLevel"/>
    <w:tmpl w:val="4C640D34"/>
    <w:lvl w:ilvl="0">
      <w:start w:val="224"/>
      <w:numFmt w:val="decimal"/>
      <w:lvlText w:val="%1."/>
      <w:lvlJc w:val="left"/>
      <w:pPr>
        <w:tabs>
          <w:tab w:val="num" w:pos="360"/>
        </w:tabs>
        <w:ind w:left="360" w:hanging="360"/>
      </w:pPr>
    </w:lvl>
  </w:abstractNum>
  <w:abstractNum w:abstractNumId="368">
    <w:nsid w:val="6A906862"/>
    <w:multiLevelType w:val="singleLevel"/>
    <w:tmpl w:val="710C5F5A"/>
    <w:lvl w:ilvl="0">
      <w:start w:val="100"/>
      <w:numFmt w:val="decimal"/>
      <w:lvlText w:val="%1."/>
      <w:lvlJc w:val="left"/>
      <w:pPr>
        <w:tabs>
          <w:tab w:val="num" w:pos="360"/>
        </w:tabs>
        <w:ind w:left="360" w:hanging="360"/>
      </w:pPr>
    </w:lvl>
  </w:abstractNum>
  <w:abstractNum w:abstractNumId="369">
    <w:nsid w:val="6AAD2E90"/>
    <w:multiLevelType w:val="singleLevel"/>
    <w:tmpl w:val="0419000F"/>
    <w:lvl w:ilvl="0">
      <w:start w:val="1"/>
      <w:numFmt w:val="decimal"/>
      <w:lvlText w:val="%1."/>
      <w:lvlJc w:val="left"/>
      <w:pPr>
        <w:tabs>
          <w:tab w:val="num" w:pos="360"/>
        </w:tabs>
        <w:ind w:left="360" w:hanging="360"/>
      </w:pPr>
    </w:lvl>
  </w:abstractNum>
  <w:abstractNum w:abstractNumId="370">
    <w:nsid w:val="6ACD0A38"/>
    <w:multiLevelType w:val="singleLevel"/>
    <w:tmpl w:val="798A0ED2"/>
    <w:lvl w:ilvl="0">
      <w:start w:val="281"/>
      <w:numFmt w:val="decimal"/>
      <w:lvlText w:val="%1."/>
      <w:lvlJc w:val="left"/>
      <w:pPr>
        <w:tabs>
          <w:tab w:val="num" w:pos="360"/>
        </w:tabs>
        <w:ind w:left="360" w:hanging="360"/>
      </w:pPr>
    </w:lvl>
  </w:abstractNum>
  <w:abstractNum w:abstractNumId="371">
    <w:nsid w:val="6AD54D88"/>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72">
    <w:nsid w:val="6B310637"/>
    <w:multiLevelType w:val="singleLevel"/>
    <w:tmpl w:val="61F69BBC"/>
    <w:lvl w:ilvl="0">
      <w:start w:val="114"/>
      <w:numFmt w:val="decimal"/>
      <w:lvlText w:val="%1."/>
      <w:lvlJc w:val="left"/>
      <w:pPr>
        <w:tabs>
          <w:tab w:val="num" w:pos="360"/>
        </w:tabs>
        <w:ind w:left="360" w:hanging="360"/>
      </w:pPr>
    </w:lvl>
  </w:abstractNum>
  <w:abstractNum w:abstractNumId="373">
    <w:nsid w:val="6B79579B"/>
    <w:multiLevelType w:val="singleLevel"/>
    <w:tmpl w:val="52EEECB4"/>
    <w:lvl w:ilvl="0">
      <w:start w:val="352"/>
      <w:numFmt w:val="bullet"/>
      <w:lvlText w:val="-"/>
      <w:lvlJc w:val="left"/>
      <w:pPr>
        <w:tabs>
          <w:tab w:val="num" w:pos="360"/>
        </w:tabs>
        <w:ind w:left="360" w:hanging="360"/>
      </w:pPr>
      <w:rPr>
        <w:rFonts w:hint="default"/>
      </w:rPr>
    </w:lvl>
  </w:abstractNum>
  <w:abstractNum w:abstractNumId="374">
    <w:nsid w:val="6B7A00B4"/>
    <w:multiLevelType w:val="singleLevel"/>
    <w:tmpl w:val="45149E4C"/>
    <w:lvl w:ilvl="0">
      <w:numFmt w:val="bullet"/>
      <w:lvlText w:val="–"/>
      <w:lvlJc w:val="left"/>
      <w:pPr>
        <w:tabs>
          <w:tab w:val="num" w:pos="360"/>
        </w:tabs>
        <w:ind w:left="360" w:hanging="360"/>
      </w:pPr>
      <w:rPr>
        <w:rFonts w:hint="default"/>
      </w:rPr>
    </w:lvl>
  </w:abstractNum>
  <w:abstractNum w:abstractNumId="375">
    <w:nsid w:val="6B8A519D"/>
    <w:multiLevelType w:val="singleLevel"/>
    <w:tmpl w:val="DDCA232C"/>
    <w:lvl w:ilvl="0">
      <w:start w:val="129"/>
      <w:numFmt w:val="decimal"/>
      <w:lvlText w:val="%1."/>
      <w:lvlJc w:val="left"/>
      <w:pPr>
        <w:tabs>
          <w:tab w:val="num" w:pos="360"/>
        </w:tabs>
        <w:ind w:left="360" w:hanging="360"/>
      </w:pPr>
    </w:lvl>
  </w:abstractNum>
  <w:abstractNum w:abstractNumId="376">
    <w:nsid w:val="6C5B34B2"/>
    <w:multiLevelType w:val="singleLevel"/>
    <w:tmpl w:val="4E848D5A"/>
    <w:lvl w:ilvl="0">
      <w:start w:val="379"/>
      <w:numFmt w:val="decimal"/>
      <w:lvlText w:val="%1."/>
      <w:lvlJc w:val="left"/>
      <w:pPr>
        <w:tabs>
          <w:tab w:val="num" w:pos="360"/>
        </w:tabs>
        <w:ind w:left="360" w:hanging="360"/>
      </w:pPr>
    </w:lvl>
  </w:abstractNum>
  <w:abstractNum w:abstractNumId="377">
    <w:nsid w:val="6C5C463C"/>
    <w:multiLevelType w:val="singleLevel"/>
    <w:tmpl w:val="940AB8B2"/>
    <w:lvl w:ilvl="0">
      <w:start w:val="94"/>
      <w:numFmt w:val="decimal"/>
      <w:lvlText w:val="%1."/>
      <w:lvlJc w:val="left"/>
      <w:pPr>
        <w:tabs>
          <w:tab w:val="num" w:pos="360"/>
        </w:tabs>
        <w:ind w:left="360" w:hanging="360"/>
      </w:pPr>
    </w:lvl>
  </w:abstractNum>
  <w:abstractNum w:abstractNumId="378">
    <w:nsid w:val="6C7D57CA"/>
    <w:multiLevelType w:val="singleLevel"/>
    <w:tmpl w:val="286887F8"/>
    <w:lvl w:ilvl="0">
      <w:start w:val="289"/>
      <w:numFmt w:val="decimal"/>
      <w:lvlText w:val="%1."/>
      <w:lvlJc w:val="left"/>
      <w:pPr>
        <w:tabs>
          <w:tab w:val="num" w:pos="360"/>
        </w:tabs>
        <w:ind w:left="360" w:hanging="360"/>
      </w:pPr>
    </w:lvl>
  </w:abstractNum>
  <w:abstractNum w:abstractNumId="379">
    <w:nsid w:val="6CEB4C5D"/>
    <w:multiLevelType w:val="singleLevel"/>
    <w:tmpl w:val="0419000F"/>
    <w:lvl w:ilvl="0">
      <w:start w:val="1"/>
      <w:numFmt w:val="decimal"/>
      <w:lvlText w:val="%1."/>
      <w:lvlJc w:val="left"/>
      <w:pPr>
        <w:tabs>
          <w:tab w:val="num" w:pos="360"/>
        </w:tabs>
        <w:ind w:left="360" w:hanging="360"/>
      </w:pPr>
    </w:lvl>
  </w:abstractNum>
  <w:abstractNum w:abstractNumId="380">
    <w:nsid w:val="6CF9613C"/>
    <w:multiLevelType w:val="singleLevel"/>
    <w:tmpl w:val="05EA60FE"/>
    <w:lvl w:ilvl="0">
      <w:start w:val="332"/>
      <w:numFmt w:val="decimal"/>
      <w:lvlText w:val="%1."/>
      <w:lvlJc w:val="left"/>
      <w:pPr>
        <w:tabs>
          <w:tab w:val="num" w:pos="360"/>
        </w:tabs>
        <w:ind w:left="360" w:hanging="360"/>
      </w:pPr>
    </w:lvl>
  </w:abstractNum>
  <w:abstractNum w:abstractNumId="381">
    <w:nsid w:val="6D565C60"/>
    <w:multiLevelType w:val="singleLevel"/>
    <w:tmpl w:val="D2E6750C"/>
    <w:lvl w:ilvl="0">
      <w:start w:val="4"/>
      <w:numFmt w:val="lowerLetter"/>
      <w:lvlText w:val="%1)"/>
      <w:lvlJc w:val="left"/>
      <w:pPr>
        <w:tabs>
          <w:tab w:val="num" w:pos="360"/>
        </w:tabs>
        <w:ind w:left="360" w:hanging="360"/>
      </w:pPr>
    </w:lvl>
  </w:abstractNum>
  <w:abstractNum w:abstractNumId="382">
    <w:nsid w:val="6D900E37"/>
    <w:multiLevelType w:val="singleLevel"/>
    <w:tmpl w:val="EA72D116"/>
    <w:lvl w:ilvl="0">
      <w:start w:val="320"/>
      <w:numFmt w:val="decimal"/>
      <w:lvlText w:val="%1."/>
      <w:lvlJc w:val="left"/>
      <w:pPr>
        <w:tabs>
          <w:tab w:val="num" w:pos="360"/>
        </w:tabs>
        <w:ind w:left="360" w:hanging="360"/>
      </w:pPr>
    </w:lvl>
  </w:abstractNum>
  <w:abstractNum w:abstractNumId="383">
    <w:nsid w:val="6DE07D9B"/>
    <w:multiLevelType w:val="singleLevel"/>
    <w:tmpl w:val="42A06A96"/>
    <w:lvl w:ilvl="0">
      <w:start w:val="16"/>
      <w:numFmt w:val="decimal"/>
      <w:lvlText w:val="%1."/>
      <w:lvlJc w:val="left"/>
      <w:pPr>
        <w:tabs>
          <w:tab w:val="num" w:pos="360"/>
        </w:tabs>
        <w:ind w:left="360" w:hanging="360"/>
      </w:pPr>
    </w:lvl>
  </w:abstractNum>
  <w:abstractNum w:abstractNumId="384">
    <w:nsid w:val="6DE65CC5"/>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85">
    <w:nsid w:val="6E0049AA"/>
    <w:multiLevelType w:val="singleLevel"/>
    <w:tmpl w:val="0419000F"/>
    <w:lvl w:ilvl="0">
      <w:start w:val="1"/>
      <w:numFmt w:val="decimal"/>
      <w:lvlText w:val="%1."/>
      <w:lvlJc w:val="left"/>
      <w:pPr>
        <w:tabs>
          <w:tab w:val="num" w:pos="360"/>
        </w:tabs>
        <w:ind w:left="360" w:hanging="360"/>
      </w:pPr>
    </w:lvl>
  </w:abstractNum>
  <w:abstractNum w:abstractNumId="386">
    <w:nsid w:val="6EC846C4"/>
    <w:multiLevelType w:val="singleLevel"/>
    <w:tmpl w:val="52EEECB4"/>
    <w:lvl w:ilvl="0">
      <w:start w:val="352"/>
      <w:numFmt w:val="bullet"/>
      <w:lvlText w:val="-"/>
      <w:lvlJc w:val="left"/>
      <w:pPr>
        <w:tabs>
          <w:tab w:val="num" w:pos="360"/>
        </w:tabs>
        <w:ind w:left="360" w:hanging="360"/>
      </w:pPr>
      <w:rPr>
        <w:rFonts w:hint="default"/>
      </w:rPr>
    </w:lvl>
  </w:abstractNum>
  <w:abstractNum w:abstractNumId="387">
    <w:nsid w:val="6EE8030D"/>
    <w:multiLevelType w:val="singleLevel"/>
    <w:tmpl w:val="05362BFC"/>
    <w:lvl w:ilvl="0">
      <w:start w:val="210"/>
      <w:numFmt w:val="decimal"/>
      <w:lvlText w:val="%1."/>
      <w:lvlJc w:val="left"/>
      <w:pPr>
        <w:tabs>
          <w:tab w:val="num" w:pos="360"/>
        </w:tabs>
        <w:ind w:left="360" w:hanging="360"/>
      </w:pPr>
    </w:lvl>
  </w:abstractNum>
  <w:abstractNum w:abstractNumId="388">
    <w:nsid w:val="70536272"/>
    <w:multiLevelType w:val="singleLevel"/>
    <w:tmpl w:val="027CA574"/>
    <w:lvl w:ilvl="0">
      <w:start w:val="317"/>
      <w:numFmt w:val="decimal"/>
      <w:lvlText w:val="%1."/>
      <w:lvlJc w:val="left"/>
      <w:pPr>
        <w:tabs>
          <w:tab w:val="num" w:pos="360"/>
        </w:tabs>
        <w:ind w:left="360" w:hanging="360"/>
      </w:pPr>
    </w:lvl>
  </w:abstractNum>
  <w:abstractNum w:abstractNumId="389">
    <w:nsid w:val="70594862"/>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90">
    <w:nsid w:val="71203B80"/>
    <w:multiLevelType w:val="singleLevel"/>
    <w:tmpl w:val="F9086910"/>
    <w:lvl w:ilvl="0">
      <w:start w:val="75"/>
      <w:numFmt w:val="decimal"/>
      <w:lvlText w:val="%1."/>
      <w:lvlJc w:val="left"/>
      <w:pPr>
        <w:tabs>
          <w:tab w:val="num" w:pos="360"/>
        </w:tabs>
        <w:ind w:left="360" w:hanging="360"/>
      </w:pPr>
    </w:lvl>
  </w:abstractNum>
  <w:abstractNum w:abstractNumId="391">
    <w:nsid w:val="715814DE"/>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92">
    <w:nsid w:val="729621E3"/>
    <w:multiLevelType w:val="singleLevel"/>
    <w:tmpl w:val="D98C7C6A"/>
    <w:lvl w:ilvl="0">
      <w:numFmt w:val="bullet"/>
      <w:lvlText w:val="-"/>
      <w:lvlJc w:val="left"/>
      <w:pPr>
        <w:tabs>
          <w:tab w:val="num" w:pos="360"/>
        </w:tabs>
        <w:ind w:left="360" w:hanging="360"/>
      </w:pPr>
      <w:rPr>
        <w:rFonts w:hint="default"/>
      </w:rPr>
    </w:lvl>
  </w:abstractNum>
  <w:abstractNum w:abstractNumId="393">
    <w:nsid w:val="72A86A28"/>
    <w:multiLevelType w:val="singleLevel"/>
    <w:tmpl w:val="710C5F5A"/>
    <w:lvl w:ilvl="0">
      <w:start w:val="100"/>
      <w:numFmt w:val="decimal"/>
      <w:lvlText w:val="%1."/>
      <w:lvlJc w:val="left"/>
      <w:pPr>
        <w:tabs>
          <w:tab w:val="num" w:pos="360"/>
        </w:tabs>
        <w:ind w:left="360" w:hanging="360"/>
      </w:pPr>
    </w:lvl>
  </w:abstractNum>
  <w:abstractNum w:abstractNumId="394">
    <w:nsid w:val="730A1EC4"/>
    <w:multiLevelType w:val="singleLevel"/>
    <w:tmpl w:val="54222EEE"/>
    <w:lvl w:ilvl="0">
      <w:start w:val="133"/>
      <w:numFmt w:val="decimal"/>
      <w:lvlText w:val="%1."/>
      <w:lvlJc w:val="left"/>
      <w:pPr>
        <w:tabs>
          <w:tab w:val="num" w:pos="360"/>
        </w:tabs>
        <w:ind w:left="360" w:hanging="360"/>
      </w:pPr>
    </w:lvl>
  </w:abstractNum>
  <w:abstractNum w:abstractNumId="395">
    <w:nsid w:val="732F14C8"/>
    <w:multiLevelType w:val="singleLevel"/>
    <w:tmpl w:val="0419000F"/>
    <w:lvl w:ilvl="0">
      <w:start w:val="1"/>
      <w:numFmt w:val="decimal"/>
      <w:lvlText w:val="%1."/>
      <w:lvlJc w:val="left"/>
      <w:pPr>
        <w:tabs>
          <w:tab w:val="num" w:pos="360"/>
        </w:tabs>
        <w:ind w:left="360" w:hanging="360"/>
      </w:pPr>
    </w:lvl>
  </w:abstractNum>
  <w:abstractNum w:abstractNumId="396">
    <w:nsid w:val="7372224D"/>
    <w:multiLevelType w:val="singleLevel"/>
    <w:tmpl w:val="D98C7C6A"/>
    <w:lvl w:ilvl="0">
      <w:numFmt w:val="bullet"/>
      <w:lvlText w:val="-"/>
      <w:lvlJc w:val="left"/>
      <w:pPr>
        <w:tabs>
          <w:tab w:val="num" w:pos="360"/>
        </w:tabs>
        <w:ind w:left="360" w:hanging="360"/>
      </w:pPr>
      <w:rPr>
        <w:rFonts w:hint="default"/>
      </w:rPr>
    </w:lvl>
  </w:abstractNum>
  <w:abstractNum w:abstractNumId="397">
    <w:nsid w:val="74715624"/>
    <w:multiLevelType w:val="singleLevel"/>
    <w:tmpl w:val="7E5E5BDE"/>
    <w:lvl w:ilvl="0">
      <w:start w:val="347"/>
      <w:numFmt w:val="decimal"/>
      <w:lvlText w:val="%1."/>
      <w:lvlJc w:val="left"/>
      <w:pPr>
        <w:tabs>
          <w:tab w:val="num" w:pos="360"/>
        </w:tabs>
        <w:ind w:left="360" w:hanging="360"/>
      </w:pPr>
    </w:lvl>
  </w:abstractNum>
  <w:abstractNum w:abstractNumId="398">
    <w:nsid w:val="749D6991"/>
    <w:multiLevelType w:val="singleLevel"/>
    <w:tmpl w:val="48D47A94"/>
    <w:lvl w:ilvl="0">
      <w:start w:val="1"/>
      <w:numFmt w:val="decimal"/>
      <w:lvlText w:val="%1)"/>
      <w:lvlJc w:val="left"/>
      <w:pPr>
        <w:tabs>
          <w:tab w:val="num" w:pos="360"/>
        </w:tabs>
        <w:ind w:left="284" w:hanging="284"/>
      </w:pPr>
    </w:lvl>
  </w:abstractNum>
  <w:abstractNum w:abstractNumId="399">
    <w:nsid w:val="74B047D4"/>
    <w:multiLevelType w:val="singleLevel"/>
    <w:tmpl w:val="0419000F"/>
    <w:lvl w:ilvl="0">
      <w:start w:val="1"/>
      <w:numFmt w:val="decimal"/>
      <w:lvlText w:val="%1."/>
      <w:lvlJc w:val="left"/>
      <w:pPr>
        <w:tabs>
          <w:tab w:val="num" w:pos="360"/>
        </w:tabs>
        <w:ind w:left="360" w:hanging="360"/>
      </w:pPr>
    </w:lvl>
  </w:abstractNum>
  <w:abstractNum w:abstractNumId="400">
    <w:nsid w:val="756616DB"/>
    <w:multiLevelType w:val="singleLevel"/>
    <w:tmpl w:val="637C204A"/>
    <w:lvl w:ilvl="0">
      <w:start w:val="1"/>
      <w:numFmt w:val="bullet"/>
      <w:lvlText w:val=""/>
      <w:lvlJc w:val="left"/>
      <w:pPr>
        <w:tabs>
          <w:tab w:val="num" w:pos="360"/>
        </w:tabs>
        <w:ind w:left="284" w:hanging="284"/>
      </w:pPr>
      <w:rPr>
        <w:rFonts w:ascii="Symbol" w:hAnsi="Symbol" w:hint="default"/>
        <w:sz w:val="20"/>
      </w:rPr>
    </w:lvl>
  </w:abstractNum>
  <w:abstractNum w:abstractNumId="401">
    <w:nsid w:val="75936514"/>
    <w:multiLevelType w:val="singleLevel"/>
    <w:tmpl w:val="67D01C16"/>
    <w:lvl w:ilvl="0">
      <w:start w:val="293"/>
      <w:numFmt w:val="decimal"/>
      <w:lvlText w:val="%1."/>
      <w:lvlJc w:val="left"/>
      <w:pPr>
        <w:tabs>
          <w:tab w:val="num" w:pos="360"/>
        </w:tabs>
        <w:ind w:left="360" w:hanging="360"/>
      </w:pPr>
    </w:lvl>
  </w:abstractNum>
  <w:abstractNum w:abstractNumId="402">
    <w:nsid w:val="75E35DF4"/>
    <w:multiLevelType w:val="singleLevel"/>
    <w:tmpl w:val="58C02F9A"/>
    <w:lvl w:ilvl="0">
      <w:start w:val="302"/>
      <w:numFmt w:val="bullet"/>
      <w:lvlText w:val="-"/>
      <w:lvlJc w:val="left"/>
      <w:pPr>
        <w:tabs>
          <w:tab w:val="num" w:pos="720"/>
        </w:tabs>
        <w:ind w:left="720" w:hanging="360"/>
      </w:pPr>
      <w:rPr>
        <w:rFonts w:hint="default"/>
      </w:rPr>
    </w:lvl>
  </w:abstractNum>
  <w:abstractNum w:abstractNumId="403">
    <w:nsid w:val="75FC0CBD"/>
    <w:multiLevelType w:val="singleLevel"/>
    <w:tmpl w:val="D98C7C6A"/>
    <w:lvl w:ilvl="0">
      <w:numFmt w:val="bullet"/>
      <w:lvlText w:val="-"/>
      <w:lvlJc w:val="left"/>
      <w:pPr>
        <w:tabs>
          <w:tab w:val="num" w:pos="360"/>
        </w:tabs>
        <w:ind w:left="360" w:hanging="360"/>
      </w:pPr>
      <w:rPr>
        <w:rFonts w:hint="default"/>
      </w:rPr>
    </w:lvl>
  </w:abstractNum>
  <w:abstractNum w:abstractNumId="404">
    <w:nsid w:val="75FE575E"/>
    <w:multiLevelType w:val="singleLevel"/>
    <w:tmpl w:val="0419000F"/>
    <w:lvl w:ilvl="0">
      <w:start w:val="1"/>
      <w:numFmt w:val="decimal"/>
      <w:lvlText w:val="%1."/>
      <w:lvlJc w:val="left"/>
      <w:pPr>
        <w:tabs>
          <w:tab w:val="num" w:pos="360"/>
        </w:tabs>
        <w:ind w:left="360" w:hanging="360"/>
      </w:pPr>
    </w:lvl>
  </w:abstractNum>
  <w:abstractNum w:abstractNumId="405">
    <w:nsid w:val="76114E3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06">
    <w:nsid w:val="761C51BE"/>
    <w:multiLevelType w:val="singleLevel"/>
    <w:tmpl w:val="7C52DBE2"/>
    <w:lvl w:ilvl="0">
      <w:start w:val="159"/>
      <w:numFmt w:val="decimal"/>
      <w:lvlText w:val="%1."/>
      <w:lvlJc w:val="left"/>
      <w:pPr>
        <w:tabs>
          <w:tab w:val="num" w:pos="360"/>
        </w:tabs>
        <w:ind w:left="360" w:hanging="360"/>
      </w:pPr>
    </w:lvl>
  </w:abstractNum>
  <w:abstractNum w:abstractNumId="407">
    <w:nsid w:val="761E2CFF"/>
    <w:multiLevelType w:val="singleLevel"/>
    <w:tmpl w:val="FAB823DA"/>
    <w:lvl w:ilvl="0">
      <w:start w:val="328"/>
      <w:numFmt w:val="decimal"/>
      <w:lvlText w:val="%1."/>
      <w:lvlJc w:val="left"/>
      <w:pPr>
        <w:tabs>
          <w:tab w:val="num" w:pos="360"/>
        </w:tabs>
        <w:ind w:left="360" w:hanging="360"/>
      </w:pPr>
    </w:lvl>
  </w:abstractNum>
  <w:abstractNum w:abstractNumId="408">
    <w:nsid w:val="762670AA"/>
    <w:multiLevelType w:val="singleLevel"/>
    <w:tmpl w:val="11ECFD04"/>
    <w:lvl w:ilvl="0">
      <w:numFmt w:val="bullet"/>
      <w:lvlText w:val="–"/>
      <w:lvlJc w:val="left"/>
      <w:pPr>
        <w:tabs>
          <w:tab w:val="num" w:pos="360"/>
        </w:tabs>
        <w:ind w:left="360" w:hanging="360"/>
      </w:pPr>
      <w:rPr>
        <w:rFonts w:hint="default"/>
      </w:rPr>
    </w:lvl>
  </w:abstractNum>
  <w:abstractNum w:abstractNumId="409">
    <w:nsid w:val="76336711"/>
    <w:multiLevelType w:val="singleLevel"/>
    <w:tmpl w:val="B6E647CC"/>
    <w:lvl w:ilvl="0">
      <w:start w:val="233"/>
      <w:numFmt w:val="decimal"/>
      <w:lvlText w:val="%1."/>
      <w:lvlJc w:val="left"/>
      <w:pPr>
        <w:tabs>
          <w:tab w:val="num" w:pos="360"/>
        </w:tabs>
        <w:ind w:left="360" w:hanging="360"/>
      </w:pPr>
    </w:lvl>
  </w:abstractNum>
  <w:abstractNum w:abstractNumId="410">
    <w:nsid w:val="765A3F49"/>
    <w:multiLevelType w:val="singleLevel"/>
    <w:tmpl w:val="0419000F"/>
    <w:lvl w:ilvl="0">
      <w:start w:val="1"/>
      <w:numFmt w:val="decimal"/>
      <w:lvlText w:val="%1."/>
      <w:lvlJc w:val="left"/>
      <w:pPr>
        <w:tabs>
          <w:tab w:val="num" w:pos="360"/>
        </w:tabs>
        <w:ind w:left="360" w:hanging="360"/>
      </w:pPr>
    </w:lvl>
  </w:abstractNum>
  <w:abstractNum w:abstractNumId="411">
    <w:nsid w:val="76B1386D"/>
    <w:multiLevelType w:val="singleLevel"/>
    <w:tmpl w:val="B3A6698C"/>
    <w:lvl w:ilvl="0">
      <w:start w:val="350"/>
      <w:numFmt w:val="decimal"/>
      <w:lvlText w:val="%1."/>
      <w:lvlJc w:val="left"/>
      <w:pPr>
        <w:tabs>
          <w:tab w:val="num" w:pos="360"/>
        </w:tabs>
        <w:ind w:left="360" w:hanging="360"/>
      </w:pPr>
    </w:lvl>
  </w:abstractNum>
  <w:abstractNum w:abstractNumId="412">
    <w:nsid w:val="76B30109"/>
    <w:multiLevelType w:val="singleLevel"/>
    <w:tmpl w:val="0419000F"/>
    <w:lvl w:ilvl="0">
      <w:start w:val="1"/>
      <w:numFmt w:val="decimal"/>
      <w:lvlText w:val="%1."/>
      <w:lvlJc w:val="left"/>
      <w:pPr>
        <w:tabs>
          <w:tab w:val="num" w:pos="360"/>
        </w:tabs>
        <w:ind w:left="360" w:hanging="360"/>
      </w:pPr>
    </w:lvl>
  </w:abstractNum>
  <w:abstractNum w:abstractNumId="413">
    <w:nsid w:val="76FE2E23"/>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414">
    <w:nsid w:val="772A65CB"/>
    <w:multiLevelType w:val="singleLevel"/>
    <w:tmpl w:val="BDCCEA6E"/>
    <w:lvl w:ilvl="0">
      <w:start w:val="123"/>
      <w:numFmt w:val="decimal"/>
      <w:lvlText w:val="%1."/>
      <w:lvlJc w:val="left"/>
      <w:pPr>
        <w:tabs>
          <w:tab w:val="num" w:pos="360"/>
        </w:tabs>
        <w:ind w:left="360" w:hanging="360"/>
      </w:pPr>
    </w:lvl>
  </w:abstractNum>
  <w:abstractNum w:abstractNumId="415">
    <w:nsid w:val="77524E97"/>
    <w:multiLevelType w:val="singleLevel"/>
    <w:tmpl w:val="0C8471B8"/>
    <w:lvl w:ilvl="0">
      <w:start w:val="60"/>
      <w:numFmt w:val="decimal"/>
      <w:lvlText w:val="%1."/>
      <w:lvlJc w:val="left"/>
      <w:pPr>
        <w:tabs>
          <w:tab w:val="num" w:pos="360"/>
        </w:tabs>
        <w:ind w:left="340" w:hanging="340"/>
      </w:pPr>
    </w:lvl>
  </w:abstractNum>
  <w:abstractNum w:abstractNumId="416">
    <w:nsid w:val="77F0144B"/>
    <w:multiLevelType w:val="singleLevel"/>
    <w:tmpl w:val="D98C7C6A"/>
    <w:lvl w:ilvl="0">
      <w:numFmt w:val="bullet"/>
      <w:lvlText w:val="-"/>
      <w:lvlJc w:val="left"/>
      <w:pPr>
        <w:tabs>
          <w:tab w:val="num" w:pos="360"/>
        </w:tabs>
        <w:ind w:left="360" w:hanging="360"/>
      </w:pPr>
      <w:rPr>
        <w:rFonts w:hint="default"/>
      </w:rPr>
    </w:lvl>
  </w:abstractNum>
  <w:abstractNum w:abstractNumId="417">
    <w:nsid w:val="78121EF6"/>
    <w:multiLevelType w:val="singleLevel"/>
    <w:tmpl w:val="20E6903C"/>
    <w:lvl w:ilvl="0">
      <w:start w:val="183"/>
      <w:numFmt w:val="decimal"/>
      <w:lvlText w:val="%1."/>
      <w:lvlJc w:val="left"/>
      <w:pPr>
        <w:tabs>
          <w:tab w:val="num" w:pos="360"/>
        </w:tabs>
        <w:ind w:left="360" w:hanging="360"/>
      </w:pPr>
    </w:lvl>
  </w:abstractNum>
  <w:abstractNum w:abstractNumId="418">
    <w:nsid w:val="78175D7F"/>
    <w:multiLevelType w:val="singleLevel"/>
    <w:tmpl w:val="1484923E"/>
    <w:lvl w:ilvl="0">
      <w:start w:val="36"/>
      <w:numFmt w:val="decimal"/>
      <w:lvlText w:val="%1."/>
      <w:lvlJc w:val="left"/>
      <w:pPr>
        <w:tabs>
          <w:tab w:val="num" w:pos="360"/>
        </w:tabs>
        <w:ind w:left="360" w:hanging="360"/>
      </w:pPr>
    </w:lvl>
  </w:abstractNum>
  <w:abstractNum w:abstractNumId="419">
    <w:nsid w:val="786F1A4B"/>
    <w:multiLevelType w:val="singleLevel"/>
    <w:tmpl w:val="F45E5A54"/>
    <w:lvl w:ilvl="0">
      <w:start w:val="52"/>
      <w:numFmt w:val="decimal"/>
      <w:lvlText w:val="%1."/>
      <w:lvlJc w:val="left"/>
      <w:pPr>
        <w:tabs>
          <w:tab w:val="num" w:pos="360"/>
        </w:tabs>
        <w:ind w:left="360" w:hanging="360"/>
      </w:pPr>
    </w:lvl>
  </w:abstractNum>
  <w:abstractNum w:abstractNumId="420">
    <w:nsid w:val="78B46F49"/>
    <w:multiLevelType w:val="singleLevel"/>
    <w:tmpl w:val="286887F8"/>
    <w:lvl w:ilvl="0">
      <w:start w:val="289"/>
      <w:numFmt w:val="decimal"/>
      <w:lvlText w:val="%1."/>
      <w:lvlJc w:val="left"/>
      <w:pPr>
        <w:tabs>
          <w:tab w:val="num" w:pos="360"/>
        </w:tabs>
        <w:ind w:left="360" w:hanging="360"/>
      </w:pPr>
    </w:lvl>
  </w:abstractNum>
  <w:abstractNum w:abstractNumId="421">
    <w:nsid w:val="791D19CD"/>
    <w:multiLevelType w:val="singleLevel"/>
    <w:tmpl w:val="67D01C16"/>
    <w:lvl w:ilvl="0">
      <w:start w:val="293"/>
      <w:numFmt w:val="decimal"/>
      <w:lvlText w:val="%1."/>
      <w:lvlJc w:val="left"/>
      <w:pPr>
        <w:tabs>
          <w:tab w:val="num" w:pos="360"/>
        </w:tabs>
        <w:ind w:left="360" w:hanging="360"/>
      </w:pPr>
    </w:lvl>
  </w:abstractNum>
  <w:abstractNum w:abstractNumId="422">
    <w:nsid w:val="793D5898"/>
    <w:multiLevelType w:val="singleLevel"/>
    <w:tmpl w:val="B0765612"/>
    <w:lvl w:ilvl="0">
      <w:start w:val="188"/>
      <w:numFmt w:val="decimal"/>
      <w:lvlText w:val="%1."/>
      <w:lvlJc w:val="left"/>
      <w:pPr>
        <w:tabs>
          <w:tab w:val="num" w:pos="360"/>
        </w:tabs>
        <w:ind w:left="360" w:hanging="360"/>
      </w:pPr>
    </w:lvl>
  </w:abstractNum>
  <w:abstractNum w:abstractNumId="423">
    <w:nsid w:val="7999367D"/>
    <w:multiLevelType w:val="singleLevel"/>
    <w:tmpl w:val="52EEECB4"/>
    <w:lvl w:ilvl="0">
      <w:start w:val="352"/>
      <w:numFmt w:val="bullet"/>
      <w:lvlText w:val="-"/>
      <w:lvlJc w:val="left"/>
      <w:pPr>
        <w:tabs>
          <w:tab w:val="num" w:pos="360"/>
        </w:tabs>
        <w:ind w:left="360" w:hanging="360"/>
      </w:pPr>
      <w:rPr>
        <w:rFonts w:hint="default"/>
      </w:rPr>
    </w:lvl>
  </w:abstractNum>
  <w:abstractNum w:abstractNumId="424">
    <w:nsid w:val="7A764853"/>
    <w:multiLevelType w:val="singleLevel"/>
    <w:tmpl w:val="82B49A10"/>
    <w:lvl w:ilvl="0">
      <w:start w:val="229"/>
      <w:numFmt w:val="decimal"/>
      <w:lvlText w:val="%1."/>
      <w:lvlJc w:val="left"/>
      <w:pPr>
        <w:tabs>
          <w:tab w:val="num" w:pos="360"/>
        </w:tabs>
        <w:ind w:left="360" w:hanging="360"/>
      </w:pPr>
    </w:lvl>
  </w:abstractNum>
  <w:abstractNum w:abstractNumId="425">
    <w:nsid w:val="7AB721D4"/>
    <w:multiLevelType w:val="singleLevel"/>
    <w:tmpl w:val="6FC0B144"/>
    <w:lvl w:ilvl="0">
      <w:start w:val="1"/>
      <w:numFmt w:val="bullet"/>
      <w:lvlText w:val="–"/>
      <w:lvlJc w:val="left"/>
      <w:pPr>
        <w:tabs>
          <w:tab w:val="num" w:pos="360"/>
        </w:tabs>
        <w:ind w:left="284" w:hanging="284"/>
      </w:pPr>
      <w:rPr>
        <w:rFonts w:ascii="Times New Roman" w:hAnsi="Times New Roman" w:hint="default"/>
        <w:b w:val="0"/>
        <w:i w:val="0"/>
        <w:sz w:val="22"/>
      </w:rPr>
    </w:lvl>
  </w:abstractNum>
  <w:abstractNum w:abstractNumId="426">
    <w:nsid w:val="7ABE2788"/>
    <w:multiLevelType w:val="singleLevel"/>
    <w:tmpl w:val="100E6E1E"/>
    <w:lvl w:ilvl="0">
      <w:start w:val="268"/>
      <w:numFmt w:val="decimal"/>
      <w:lvlText w:val="%1."/>
      <w:lvlJc w:val="left"/>
      <w:pPr>
        <w:tabs>
          <w:tab w:val="num" w:pos="360"/>
        </w:tabs>
        <w:ind w:left="360" w:hanging="360"/>
      </w:pPr>
    </w:lvl>
  </w:abstractNum>
  <w:abstractNum w:abstractNumId="427">
    <w:nsid w:val="7B1F14F0"/>
    <w:multiLevelType w:val="multilevel"/>
    <w:tmpl w:val="E6062964"/>
    <w:lvl w:ilvl="0">
      <w:start w:val="5"/>
      <w:numFmt w:val="decimal"/>
      <w:lvlText w:val="%1"/>
      <w:lvlJc w:val="left"/>
      <w:pPr>
        <w:tabs>
          <w:tab w:val="num" w:pos="675"/>
        </w:tabs>
        <w:ind w:left="675" w:hanging="675"/>
      </w:pPr>
      <w:rPr>
        <w:rFonts w:hint="default"/>
      </w:rPr>
    </w:lvl>
    <w:lvl w:ilvl="1">
      <w:start w:val="6"/>
      <w:numFmt w:val="decimal"/>
      <w:lvlText w:val="%1.%2"/>
      <w:lvlJc w:val="left"/>
      <w:pPr>
        <w:tabs>
          <w:tab w:val="num" w:pos="675"/>
        </w:tabs>
        <w:ind w:left="675" w:hanging="6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28">
    <w:nsid w:val="7B3451D5"/>
    <w:multiLevelType w:val="singleLevel"/>
    <w:tmpl w:val="B0FA0884"/>
    <w:lvl w:ilvl="0">
      <w:start w:val="401"/>
      <w:numFmt w:val="decimal"/>
      <w:lvlText w:val="%1."/>
      <w:lvlJc w:val="left"/>
      <w:pPr>
        <w:tabs>
          <w:tab w:val="num" w:pos="360"/>
        </w:tabs>
        <w:ind w:left="360" w:hanging="360"/>
      </w:pPr>
    </w:lvl>
  </w:abstractNum>
  <w:abstractNum w:abstractNumId="429">
    <w:nsid w:val="7BDD147F"/>
    <w:multiLevelType w:val="singleLevel"/>
    <w:tmpl w:val="52EEECB4"/>
    <w:lvl w:ilvl="0">
      <w:start w:val="352"/>
      <w:numFmt w:val="bullet"/>
      <w:lvlText w:val="-"/>
      <w:lvlJc w:val="left"/>
      <w:pPr>
        <w:tabs>
          <w:tab w:val="num" w:pos="360"/>
        </w:tabs>
        <w:ind w:left="360" w:hanging="360"/>
      </w:pPr>
      <w:rPr>
        <w:rFonts w:hint="default"/>
      </w:rPr>
    </w:lvl>
  </w:abstractNum>
  <w:abstractNum w:abstractNumId="430">
    <w:nsid w:val="7C022BFC"/>
    <w:multiLevelType w:val="singleLevel"/>
    <w:tmpl w:val="2B4C8064"/>
    <w:lvl w:ilvl="0">
      <w:start w:val="305"/>
      <w:numFmt w:val="decimal"/>
      <w:lvlText w:val="%1."/>
      <w:lvlJc w:val="left"/>
      <w:pPr>
        <w:tabs>
          <w:tab w:val="num" w:pos="360"/>
        </w:tabs>
        <w:ind w:left="360" w:hanging="360"/>
      </w:pPr>
    </w:lvl>
  </w:abstractNum>
  <w:abstractNum w:abstractNumId="431">
    <w:nsid w:val="7C6B6DBF"/>
    <w:multiLevelType w:val="singleLevel"/>
    <w:tmpl w:val="0419000F"/>
    <w:lvl w:ilvl="0">
      <w:start w:val="1"/>
      <w:numFmt w:val="decimal"/>
      <w:lvlText w:val="%1."/>
      <w:lvlJc w:val="left"/>
      <w:pPr>
        <w:tabs>
          <w:tab w:val="num" w:pos="360"/>
        </w:tabs>
        <w:ind w:left="360" w:hanging="360"/>
      </w:pPr>
    </w:lvl>
  </w:abstractNum>
  <w:abstractNum w:abstractNumId="432">
    <w:nsid w:val="7D46307E"/>
    <w:multiLevelType w:val="singleLevel"/>
    <w:tmpl w:val="9AEA7A36"/>
    <w:lvl w:ilvl="0">
      <w:start w:val="1"/>
      <w:numFmt w:val="lowerLetter"/>
      <w:lvlText w:val="%1)"/>
      <w:lvlJc w:val="left"/>
      <w:pPr>
        <w:tabs>
          <w:tab w:val="num" w:pos="360"/>
        </w:tabs>
        <w:ind w:left="360" w:hanging="360"/>
      </w:pPr>
    </w:lvl>
  </w:abstractNum>
  <w:abstractNum w:abstractNumId="433">
    <w:nsid w:val="7D697BC2"/>
    <w:multiLevelType w:val="singleLevel"/>
    <w:tmpl w:val="5E4AA900"/>
    <w:lvl w:ilvl="0">
      <w:start w:val="1"/>
      <w:numFmt w:val="bullet"/>
      <w:lvlText w:val="–"/>
      <w:lvlJc w:val="left"/>
      <w:pPr>
        <w:tabs>
          <w:tab w:val="num" w:pos="360"/>
        </w:tabs>
        <w:ind w:left="340" w:hanging="340"/>
      </w:pPr>
      <w:rPr>
        <w:rFonts w:ascii="Times New Roman" w:hAnsi="Times New Roman" w:hint="default"/>
        <w:b w:val="0"/>
        <w:i w:val="0"/>
        <w:sz w:val="22"/>
      </w:rPr>
    </w:lvl>
  </w:abstractNum>
  <w:abstractNum w:abstractNumId="434">
    <w:nsid w:val="7DAE56FE"/>
    <w:multiLevelType w:val="singleLevel"/>
    <w:tmpl w:val="0419000F"/>
    <w:lvl w:ilvl="0">
      <w:start w:val="1"/>
      <w:numFmt w:val="decimal"/>
      <w:lvlText w:val="%1."/>
      <w:lvlJc w:val="left"/>
      <w:pPr>
        <w:tabs>
          <w:tab w:val="num" w:pos="360"/>
        </w:tabs>
        <w:ind w:left="360" w:hanging="360"/>
      </w:pPr>
    </w:lvl>
  </w:abstractNum>
  <w:abstractNum w:abstractNumId="435">
    <w:nsid w:val="7DF16D01"/>
    <w:multiLevelType w:val="singleLevel"/>
    <w:tmpl w:val="590EBFEA"/>
    <w:lvl w:ilvl="0">
      <w:start w:val="9"/>
      <w:numFmt w:val="decimal"/>
      <w:lvlText w:val="(%1)"/>
      <w:lvlJc w:val="left"/>
      <w:pPr>
        <w:tabs>
          <w:tab w:val="num" w:pos="360"/>
        </w:tabs>
        <w:ind w:left="360" w:hanging="360"/>
      </w:pPr>
      <w:rPr>
        <w:rFonts w:hint="default"/>
      </w:rPr>
    </w:lvl>
  </w:abstractNum>
  <w:abstractNum w:abstractNumId="436">
    <w:nsid w:val="7E7B1307"/>
    <w:multiLevelType w:val="singleLevel"/>
    <w:tmpl w:val="80D87F62"/>
    <w:lvl w:ilvl="0">
      <w:start w:val="334"/>
      <w:numFmt w:val="decimal"/>
      <w:lvlText w:val="%1."/>
      <w:lvlJc w:val="left"/>
      <w:pPr>
        <w:tabs>
          <w:tab w:val="num" w:pos="360"/>
        </w:tabs>
        <w:ind w:left="360" w:hanging="360"/>
      </w:pPr>
    </w:lvl>
  </w:abstractNum>
  <w:abstractNum w:abstractNumId="437">
    <w:nsid w:val="7E901B9C"/>
    <w:multiLevelType w:val="singleLevel"/>
    <w:tmpl w:val="0419000F"/>
    <w:lvl w:ilvl="0">
      <w:start w:val="1"/>
      <w:numFmt w:val="decimal"/>
      <w:lvlText w:val="%1."/>
      <w:lvlJc w:val="left"/>
      <w:pPr>
        <w:tabs>
          <w:tab w:val="num" w:pos="360"/>
        </w:tabs>
        <w:ind w:left="360" w:hanging="360"/>
      </w:pPr>
    </w:lvl>
  </w:abstractNum>
  <w:abstractNum w:abstractNumId="438">
    <w:nsid w:val="7EA37FAB"/>
    <w:multiLevelType w:val="singleLevel"/>
    <w:tmpl w:val="EA72D116"/>
    <w:lvl w:ilvl="0">
      <w:start w:val="320"/>
      <w:numFmt w:val="decimal"/>
      <w:lvlText w:val="%1."/>
      <w:lvlJc w:val="left"/>
      <w:pPr>
        <w:tabs>
          <w:tab w:val="num" w:pos="360"/>
        </w:tabs>
        <w:ind w:left="360" w:hanging="360"/>
      </w:pPr>
    </w:lvl>
  </w:abstractNum>
  <w:abstractNum w:abstractNumId="439">
    <w:nsid w:val="7EED12A5"/>
    <w:multiLevelType w:val="singleLevel"/>
    <w:tmpl w:val="755E186A"/>
    <w:lvl w:ilvl="0">
      <w:start w:val="110"/>
      <w:numFmt w:val="decimal"/>
      <w:lvlText w:val="%1."/>
      <w:lvlJc w:val="left"/>
      <w:pPr>
        <w:tabs>
          <w:tab w:val="num" w:pos="360"/>
        </w:tabs>
        <w:ind w:left="360" w:hanging="360"/>
      </w:pPr>
    </w:lvl>
  </w:abstractNum>
  <w:abstractNum w:abstractNumId="440">
    <w:nsid w:val="7F232B70"/>
    <w:multiLevelType w:val="singleLevel"/>
    <w:tmpl w:val="30105F68"/>
    <w:lvl w:ilvl="0">
      <w:start w:val="1"/>
      <w:numFmt w:val="decimal"/>
      <w:lvlText w:val="%1."/>
      <w:lvlJc w:val="left"/>
      <w:pPr>
        <w:tabs>
          <w:tab w:val="num" w:pos="720"/>
        </w:tabs>
        <w:ind w:left="720" w:hanging="720"/>
      </w:pPr>
      <w:rPr>
        <w:rFonts w:hint="default"/>
      </w:rPr>
    </w:lvl>
  </w:abstractNum>
  <w:abstractNum w:abstractNumId="441">
    <w:nsid w:val="7F4425FD"/>
    <w:multiLevelType w:val="singleLevel"/>
    <w:tmpl w:val="98B265B2"/>
    <w:lvl w:ilvl="0">
      <w:start w:val="424"/>
      <w:numFmt w:val="decimal"/>
      <w:lvlText w:val="%1."/>
      <w:lvlJc w:val="left"/>
      <w:pPr>
        <w:tabs>
          <w:tab w:val="num" w:pos="360"/>
        </w:tabs>
        <w:ind w:left="360" w:hanging="360"/>
      </w:pPr>
    </w:lvl>
  </w:abstractNum>
  <w:abstractNum w:abstractNumId="442">
    <w:nsid w:val="7F5D701A"/>
    <w:multiLevelType w:val="singleLevel"/>
    <w:tmpl w:val="FBD0EE7A"/>
    <w:lvl w:ilvl="0">
      <w:start w:val="205"/>
      <w:numFmt w:val="decimal"/>
      <w:lvlText w:val="%1."/>
      <w:lvlJc w:val="left"/>
      <w:pPr>
        <w:tabs>
          <w:tab w:val="num" w:pos="360"/>
        </w:tabs>
        <w:ind w:left="360" w:hanging="360"/>
      </w:pPr>
    </w:lvl>
  </w:abstractNum>
  <w:abstractNum w:abstractNumId="443">
    <w:nsid w:val="7F8B39E2"/>
    <w:multiLevelType w:val="singleLevel"/>
    <w:tmpl w:val="55EA754A"/>
    <w:lvl w:ilvl="0">
      <w:start w:val="284"/>
      <w:numFmt w:val="decimal"/>
      <w:lvlText w:val="%1."/>
      <w:lvlJc w:val="left"/>
      <w:pPr>
        <w:tabs>
          <w:tab w:val="num" w:pos="360"/>
        </w:tabs>
        <w:ind w:left="360" w:hanging="360"/>
      </w:pPr>
    </w:lvl>
  </w:abstractNum>
  <w:abstractNum w:abstractNumId="444">
    <w:nsid w:val="7F8B4C22"/>
    <w:multiLevelType w:val="singleLevel"/>
    <w:tmpl w:val="61F69BBC"/>
    <w:lvl w:ilvl="0">
      <w:start w:val="114"/>
      <w:numFmt w:val="decimal"/>
      <w:lvlText w:val="%1."/>
      <w:lvlJc w:val="left"/>
      <w:pPr>
        <w:tabs>
          <w:tab w:val="num" w:pos="360"/>
        </w:tabs>
        <w:ind w:left="360" w:hanging="360"/>
      </w:pPr>
    </w:lvl>
  </w:abstractNum>
  <w:num w:numId="1">
    <w:abstractNumId w:val="337"/>
  </w:num>
  <w:num w:numId="2">
    <w:abstractNumId w:val="39"/>
  </w:num>
  <w:num w:numId="3">
    <w:abstractNumId w:val="269"/>
  </w:num>
  <w:num w:numId="4">
    <w:abstractNumId w:val="86"/>
  </w:num>
  <w:num w:numId="5">
    <w:abstractNumId w:val="405"/>
  </w:num>
  <w:num w:numId="6">
    <w:abstractNumId w:val="304"/>
  </w:num>
  <w:num w:numId="7">
    <w:abstractNumId w:val="7"/>
  </w:num>
  <w:num w:numId="8">
    <w:abstractNumId w:val="44"/>
  </w:num>
  <w:num w:numId="9">
    <w:abstractNumId w:val="253"/>
  </w:num>
  <w:num w:numId="10">
    <w:abstractNumId w:val="12"/>
  </w:num>
  <w:num w:numId="11">
    <w:abstractNumId w:val="141"/>
  </w:num>
  <w:num w:numId="12">
    <w:abstractNumId w:val="353"/>
  </w:num>
  <w:num w:numId="13">
    <w:abstractNumId w:val="23"/>
  </w:num>
  <w:num w:numId="14">
    <w:abstractNumId w:val="379"/>
  </w:num>
  <w:num w:numId="15">
    <w:abstractNumId w:val="88"/>
  </w:num>
  <w:num w:numId="16">
    <w:abstractNumId w:val="154"/>
  </w:num>
  <w:num w:numId="17">
    <w:abstractNumId w:val="62"/>
  </w:num>
  <w:num w:numId="18">
    <w:abstractNumId w:val="385"/>
  </w:num>
  <w:num w:numId="19">
    <w:abstractNumId w:val="251"/>
  </w:num>
  <w:num w:numId="20">
    <w:abstractNumId w:val="384"/>
  </w:num>
  <w:num w:numId="21">
    <w:abstractNumId w:val="256"/>
  </w:num>
  <w:num w:numId="22">
    <w:abstractNumId w:val="32"/>
  </w:num>
  <w:num w:numId="23">
    <w:abstractNumId w:val="184"/>
  </w:num>
  <w:num w:numId="24">
    <w:abstractNumId w:val="389"/>
  </w:num>
  <w:num w:numId="25">
    <w:abstractNumId w:val="84"/>
  </w:num>
  <w:num w:numId="26">
    <w:abstractNumId w:val="171"/>
  </w:num>
  <w:num w:numId="27">
    <w:abstractNumId w:val="49"/>
  </w:num>
  <w:num w:numId="28">
    <w:abstractNumId w:val="383"/>
  </w:num>
  <w:num w:numId="29">
    <w:abstractNumId w:val="358"/>
  </w:num>
  <w:num w:numId="30">
    <w:abstractNumId w:val="209"/>
  </w:num>
  <w:num w:numId="31">
    <w:abstractNumId w:val="140"/>
  </w:num>
  <w:num w:numId="32">
    <w:abstractNumId w:val="432"/>
  </w:num>
  <w:num w:numId="33">
    <w:abstractNumId w:val="14"/>
  </w:num>
  <w:num w:numId="34">
    <w:abstractNumId w:val="329"/>
  </w:num>
  <w:num w:numId="35">
    <w:abstractNumId w:val="249"/>
  </w:num>
  <w:num w:numId="36">
    <w:abstractNumId w:val="302"/>
  </w:num>
  <w:num w:numId="37">
    <w:abstractNumId w:val="134"/>
  </w:num>
  <w:num w:numId="38">
    <w:abstractNumId w:val="260"/>
  </w:num>
  <w:num w:numId="39">
    <w:abstractNumId w:val="188"/>
  </w:num>
  <w:num w:numId="40">
    <w:abstractNumId w:val="418"/>
  </w:num>
  <w:num w:numId="41">
    <w:abstractNumId w:val="243"/>
  </w:num>
  <w:num w:numId="42">
    <w:abstractNumId w:val="221"/>
  </w:num>
  <w:num w:numId="43">
    <w:abstractNumId w:val="174"/>
  </w:num>
  <w:num w:numId="44">
    <w:abstractNumId w:val="354"/>
  </w:num>
  <w:num w:numId="45">
    <w:abstractNumId w:val="437"/>
  </w:num>
  <w:num w:numId="46">
    <w:abstractNumId w:val="19"/>
  </w:num>
  <w:num w:numId="47">
    <w:abstractNumId w:val="334"/>
  </w:num>
  <w:num w:numId="48">
    <w:abstractNumId w:val="8"/>
  </w:num>
  <w:num w:numId="49">
    <w:abstractNumId w:val="228"/>
  </w:num>
  <w:num w:numId="50">
    <w:abstractNumId w:val="348"/>
  </w:num>
  <w:num w:numId="51">
    <w:abstractNumId w:val="180"/>
  </w:num>
  <w:num w:numId="52">
    <w:abstractNumId w:val="381"/>
  </w:num>
  <w:num w:numId="53">
    <w:abstractNumId w:val="333"/>
  </w:num>
  <w:num w:numId="54">
    <w:abstractNumId w:val="395"/>
  </w:num>
  <w:num w:numId="55">
    <w:abstractNumId w:val="364"/>
  </w:num>
  <w:num w:numId="56">
    <w:abstractNumId w:val="419"/>
  </w:num>
  <w:num w:numId="57">
    <w:abstractNumId w:val="415"/>
  </w:num>
  <w:num w:numId="58">
    <w:abstractNumId w:val="13"/>
  </w:num>
  <w:num w:numId="59">
    <w:abstractNumId w:val="160"/>
  </w:num>
  <w:num w:numId="60">
    <w:abstractNumId w:val="92"/>
  </w:num>
  <w:num w:numId="61">
    <w:abstractNumId w:val="54"/>
  </w:num>
  <w:num w:numId="62">
    <w:abstractNumId w:val="35"/>
  </w:num>
  <w:num w:numId="63">
    <w:abstractNumId w:val="133"/>
  </w:num>
  <w:num w:numId="64">
    <w:abstractNumId w:val="330"/>
  </w:num>
  <w:num w:numId="65">
    <w:abstractNumId w:val="85"/>
  </w:num>
  <w:num w:numId="66">
    <w:abstractNumId w:val="222"/>
  </w:num>
  <w:num w:numId="67">
    <w:abstractNumId w:val="79"/>
  </w:num>
  <w:num w:numId="68">
    <w:abstractNumId w:val="390"/>
  </w:num>
  <w:num w:numId="69">
    <w:abstractNumId w:val="278"/>
  </w:num>
  <w:num w:numId="70">
    <w:abstractNumId w:val="227"/>
  </w:num>
  <w:num w:numId="71">
    <w:abstractNumId w:val="271"/>
  </w:num>
  <w:num w:numId="72">
    <w:abstractNumId w:val="158"/>
  </w:num>
  <w:num w:numId="73">
    <w:abstractNumId w:val="231"/>
  </w:num>
  <w:num w:numId="74">
    <w:abstractNumId w:val="266"/>
  </w:num>
  <w:num w:numId="75">
    <w:abstractNumId w:val="247"/>
  </w:num>
  <w:num w:numId="76">
    <w:abstractNumId w:val="261"/>
  </w:num>
  <w:num w:numId="77">
    <w:abstractNumId w:val="399"/>
  </w:num>
  <w:num w:numId="78">
    <w:abstractNumId w:val="80"/>
  </w:num>
  <w:num w:numId="79">
    <w:abstractNumId w:val="282"/>
  </w:num>
  <w:num w:numId="80">
    <w:abstractNumId w:val="113"/>
  </w:num>
  <w:num w:numId="81">
    <w:abstractNumId w:val="263"/>
  </w:num>
  <w:num w:numId="82">
    <w:abstractNumId w:val="246"/>
  </w:num>
  <w:num w:numId="83">
    <w:abstractNumId w:val="61"/>
  </w:num>
  <w:num w:numId="84">
    <w:abstractNumId w:val="101"/>
  </w:num>
  <w:num w:numId="85">
    <w:abstractNumId w:val="162"/>
  </w:num>
  <w:num w:numId="86">
    <w:abstractNumId w:val="74"/>
  </w:num>
  <w:num w:numId="87">
    <w:abstractNumId w:val="377"/>
  </w:num>
  <w:num w:numId="88">
    <w:abstractNumId w:val="307"/>
  </w:num>
  <w:num w:numId="89">
    <w:abstractNumId w:val="38"/>
  </w:num>
  <w:num w:numId="90">
    <w:abstractNumId w:val="157"/>
  </w:num>
  <w:num w:numId="91">
    <w:abstractNumId w:val="29"/>
  </w:num>
  <w:num w:numId="92">
    <w:abstractNumId w:val="121"/>
  </w:num>
  <w:num w:numId="93">
    <w:abstractNumId w:val="45"/>
  </w:num>
  <w:num w:numId="94">
    <w:abstractNumId w:val="18"/>
  </w:num>
  <w:num w:numId="95">
    <w:abstractNumId w:val="410"/>
  </w:num>
  <w:num w:numId="96">
    <w:abstractNumId w:val="152"/>
  </w:num>
  <w:num w:numId="97">
    <w:abstractNumId w:val="110"/>
  </w:num>
  <w:num w:numId="98">
    <w:abstractNumId w:val="236"/>
  </w:num>
  <w:num w:numId="99">
    <w:abstractNumId w:val="248"/>
  </w:num>
  <w:num w:numId="100">
    <w:abstractNumId w:val="219"/>
  </w:num>
  <w:num w:numId="101">
    <w:abstractNumId w:val="115"/>
  </w:num>
  <w:num w:numId="102">
    <w:abstractNumId w:val="225"/>
  </w:num>
  <w:num w:numId="103">
    <w:abstractNumId w:val="393"/>
  </w:num>
  <w:num w:numId="104">
    <w:abstractNumId w:val="235"/>
  </w:num>
  <w:num w:numId="105">
    <w:abstractNumId w:val="368"/>
  </w:num>
  <w:num w:numId="106">
    <w:abstractNumId w:val="100"/>
  </w:num>
  <w:num w:numId="107">
    <w:abstractNumId w:val="214"/>
  </w:num>
  <w:num w:numId="108">
    <w:abstractNumId w:val="369"/>
  </w:num>
  <w:num w:numId="109">
    <w:abstractNumId w:val="71"/>
  </w:num>
  <w:num w:numId="110">
    <w:abstractNumId w:val="286"/>
  </w:num>
  <w:num w:numId="111">
    <w:abstractNumId w:val="128"/>
  </w:num>
  <w:num w:numId="112">
    <w:abstractNumId w:val="444"/>
  </w:num>
  <w:num w:numId="113">
    <w:abstractNumId w:val="372"/>
  </w:num>
  <w:num w:numId="114">
    <w:abstractNumId w:val="240"/>
  </w:num>
  <w:num w:numId="115">
    <w:abstractNumId w:val="365"/>
  </w:num>
  <w:num w:numId="116">
    <w:abstractNumId w:val="112"/>
  </w:num>
  <w:num w:numId="117">
    <w:abstractNumId w:val="414"/>
  </w:num>
  <w:num w:numId="118">
    <w:abstractNumId w:val="375"/>
  </w:num>
  <w:num w:numId="119">
    <w:abstractNumId w:val="195"/>
  </w:num>
  <w:num w:numId="120">
    <w:abstractNumId w:val="394"/>
  </w:num>
  <w:num w:numId="121">
    <w:abstractNumId w:val="55"/>
  </w:num>
  <w:num w:numId="122">
    <w:abstractNumId w:val="327"/>
  </w:num>
  <w:num w:numId="123">
    <w:abstractNumId w:val="241"/>
  </w:num>
  <w:num w:numId="124">
    <w:abstractNumId w:val="275"/>
  </w:num>
  <w:num w:numId="125">
    <w:abstractNumId w:val="316"/>
  </w:num>
  <w:num w:numId="126">
    <w:abstractNumId w:val="322"/>
  </w:num>
  <w:num w:numId="127">
    <w:abstractNumId w:val="149"/>
  </w:num>
  <w:num w:numId="128">
    <w:abstractNumId w:val="244"/>
  </w:num>
  <w:num w:numId="129">
    <w:abstractNumId w:val="127"/>
  </w:num>
  <w:num w:numId="130">
    <w:abstractNumId w:val="301"/>
  </w:num>
  <w:num w:numId="131">
    <w:abstractNumId w:val="396"/>
  </w:num>
  <w:num w:numId="132">
    <w:abstractNumId w:val="99"/>
  </w:num>
  <w:num w:numId="133">
    <w:abstractNumId w:val="34"/>
  </w:num>
  <w:num w:numId="134">
    <w:abstractNumId w:val="434"/>
  </w:num>
  <w:num w:numId="135">
    <w:abstractNumId w:val="119"/>
  </w:num>
  <w:num w:numId="136">
    <w:abstractNumId w:val="238"/>
  </w:num>
  <w:num w:numId="137">
    <w:abstractNumId w:val="331"/>
  </w:num>
  <w:num w:numId="138">
    <w:abstractNumId w:val="280"/>
  </w:num>
  <w:num w:numId="139">
    <w:abstractNumId w:val="58"/>
  </w:num>
  <w:num w:numId="140">
    <w:abstractNumId w:val="342"/>
  </w:num>
  <w:num w:numId="141">
    <w:abstractNumId w:val="72"/>
  </w:num>
  <w:num w:numId="142">
    <w:abstractNumId w:val="109"/>
  </w:num>
  <w:num w:numId="143">
    <w:abstractNumId w:val="204"/>
  </w:num>
  <w:num w:numId="144">
    <w:abstractNumId w:val="181"/>
  </w:num>
  <w:num w:numId="145">
    <w:abstractNumId w:val="406"/>
  </w:num>
  <w:num w:numId="146">
    <w:abstractNumId w:val="129"/>
  </w:num>
  <w:num w:numId="147">
    <w:abstractNumId w:val="408"/>
  </w:num>
  <w:num w:numId="148">
    <w:abstractNumId w:val="349"/>
  </w:num>
  <w:num w:numId="149">
    <w:abstractNumId w:val="137"/>
  </w:num>
  <w:num w:numId="150">
    <w:abstractNumId w:val="360"/>
  </w:num>
  <w:num w:numId="151">
    <w:abstractNumId w:val="341"/>
  </w:num>
  <w:num w:numId="152">
    <w:abstractNumId w:val="344"/>
  </w:num>
  <w:num w:numId="153">
    <w:abstractNumId w:val="22"/>
  </w:num>
  <w:num w:numId="154">
    <w:abstractNumId w:val="347"/>
  </w:num>
  <w:num w:numId="155">
    <w:abstractNumId w:val="122"/>
  </w:num>
  <w:num w:numId="156">
    <w:abstractNumId w:val="284"/>
  </w:num>
  <w:num w:numId="157">
    <w:abstractNumId w:val="294"/>
  </w:num>
  <w:num w:numId="158">
    <w:abstractNumId w:val="259"/>
  </w:num>
  <w:num w:numId="159">
    <w:abstractNumId w:val="291"/>
  </w:num>
  <w:num w:numId="160">
    <w:abstractNumId w:val="297"/>
  </w:num>
  <w:num w:numId="161">
    <w:abstractNumId w:val="124"/>
  </w:num>
  <w:num w:numId="162">
    <w:abstractNumId w:val="223"/>
  </w:num>
  <w:num w:numId="163">
    <w:abstractNumId w:val="303"/>
  </w:num>
  <w:num w:numId="164">
    <w:abstractNumId w:val="207"/>
  </w:num>
  <w:num w:numId="165">
    <w:abstractNumId w:val="103"/>
  </w:num>
  <w:num w:numId="166">
    <w:abstractNumId w:val="142"/>
  </w:num>
  <w:num w:numId="167">
    <w:abstractNumId w:val="417"/>
  </w:num>
  <w:num w:numId="168">
    <w:abstractNumId w:val="57"/>
  </w:num>
  <w:num w:numId="169">
    <w:abstractNumId w:val="24"/>
  </w:num>
  <w:num w:numId="170">
    <w:abstractNumId w:val="91"/>
  </w:num>
  <w:num w:numId="171">
    <w:abstractNumId w:val="167"/>
  </w:num>
  <w:num w:numId="172">
    <w:abstractNumId w:val="422"/>
  </w:num>
  <w:num w:numId="173">
    <w:abstractNumId w:val="285"/>
  </w:num>
  <w:num w:numId="174">
    <w:abstractNumId w:val="50"/>
  </w:num>
  <w:num w:numId="175">
    <w:abstractNumId w:val="144"/>
  </w:num>
  <w:num w:numId="176">
    <w:abstractNumId w:val="442"/>
  </w:num>
  <w:num w:numId="177">
    <w:abstractNumId w:val="352"/>
  </w:num>
  <w:num w:numId="178">
    <w:abstractNumId w:val="404"/>
  </w:num>
  <w:num w:numId="179">
    <w:abstractNumId w:val="387"/>
  </w:num>
  <w:num w:numId="180">
    <w:abstractNumId w:val="201"/>
  </w:num>
  <w:num w:numId="181">
    <w:abstractNumId w:val="232"/>
  </w:num>
  <w:num w:numId="182">
    <w:abstractNumId w:val="70"/>
  </w:num>
  <w:num w:numId="183">
    <w:abstractNumId w:val="16"/>
  </w:num>
  <w:num w:numId="184">
    <w:abstractNumId w:val="367"/>
  </w:num>
  <w:num w:numId="185">
    <w:abstractNumId w:val="148"/>
  </w:num>
  <w:num w:numId="186">
    <w:abstractNumId w:val="139"/>
  </w:num>
  <w:num w:numId="187">
    <w:abstractNumId w:val="78"/>
  </w:num>
  <w:num w:numId="188">
    <w:abstractNumId w:val="424"/>
  </w:num>
  <w:num w:numId="189">
    <w:abstractNumId w:val="298"/>
  </w:num>
  <w:num w:numId="190">
    <w:abstractNumId w:val="409"/>
  </w:num>
  <w:num w:numId="191">
    <w:abstractNumId w:val="194"/>
  </w:num>
  <w:num w:numId="192">
    <w:abstractNumId w:val="52"/>
  </w:num>
  <w:num w:numId="193">
    <w:abstractNumId w:val="230"/>
  </w:num>
  <w:num w:numId="194">
    <w:abstractNumId w:val="252"/>
  </w:num>
  <w:num w:numId="195">
    <w:abstractNumId w:val="239"/>
  </w:num>
  <w:num w:numId="196">
    <w:abstractNumId w:val="197"/>
  </w:num>
  <w:num w:numId="197">
    <w:abstractNumId w:val="281"/>
  </w:num>
  <w:num w:numId="198">
    <w:abstractNumId w:val="258"/>
  </w:num>
  <w:num w:numId="199">
    <w:abstractNumId w:val="60"/>
  </w:num>
  <w:num w:numId="200">
    <w:abstractNumId w:val="136"/>
  </w:num>
  <w:num w:numId="201">
    <w:abstractNumId w:val="290"/>
  </w:num>
  <w:num w:numId="202">
    <w:abstractNumId w:val="155"/>
  </w:num>
  <w:num w:numId="203">
    <w:abstractNumId w:val="273"/>
  </w:num>
  <w:num w:numId="204">
    <w:abstractNumId w:val="351"/>
  </w:num>
  <w:num w:numId="205">
    <w:abstractNumId w:val="265"/>
  </w:num>
  <w:num w:numId="206">
    <w:abstractNumId w:val="102"/>
  </w:num>
  <w:num w:numId="207">
    <w:abstractNumId w:val="268"/>
  </w:num>
  <w:num w:numId="208">
    <w:abstractNumId w:val="366"/>
  </w:num>
  <w:num w:numId="209">
    <w:abstractNumId w:val="426"/>
  </w:num>
  <w:num w:numId="210">
    <w:abstractNumId w:val="295"/>
  </w:num>
  <w:num w:numId="211">
    <w:abstractNumId w:val="98"/>
  </w:num>
  <w:num w:numId="212">
    <w:abstractNumId w:val="212"/>
  </w:num>
  <w:num w:numId="213">
    <w:abstractNumId w:val="89"/>
  </w:num>
  <w:num w:numId="214">
    <w:abstractNumId w:val="147"/>
  </w:num>
  <w:num w:numId="215">
    <w:abstractNumId w:val="28"/>
  </w:num>
  <w:num w:numId="216">
    <w:abstractNumId w:val="53"/>
  </w:num>
  <w:num w:numId="217">
    <w:abstractNumId w:val="191"/>
  </w:num>
  <w:num w:numId="218">
    <w:abstractNumId w:val="370"/>
  </w:num>
  <w:num w:numId="219">
    <w:abstractNumId w:val="443"/>
  </w:num>
  <w:num w:numId="220">
    <w:abstractNumId w:val="264"/>
  </w:num>
  <w:num w:numId="221">
    <w:abstractNumId w:val="378"/>
  </w:num>
  <w:num w:numId="222">
    <w:abstractNumId w:val="97"/>
  </w:num>
  <w:num w:numId="223">
    <w:abstractNumId w:val="420"/>
  </w:num>
  <w:num w:numId="224">
    <w:abstractNumId w:val="185"/>
  </w:num>
  <w:num w:numId="225">
    <w:abstractNumId w:val="15"/>
  </w:num>
  <w:num w:numId="226">
    <w:abstractNumId w:val="338"/>
  </w:num>
  <w:num w:numId="227">
    <w:abstractNumId w:val="340"/>
  </w:num>
  <w:num w:numId="228">
    <w:abstractNumId w:val="5"/>
  </w:num>
  <w:num w:numId="229">
    <w:abstractNumId w:val="164"/>
  </w:num>
  <w:num w:numId="230">
    <w:abstractNumId w:val="439"/>
  </w:num>
  <w:num w:numId="231">
    <w:abstractNumId w:val="36"/>
  </w:num>
  <w:num w:numId="232">
    <w:abstractNumId w:val="77"/>
  </w:num>
  <w:num w:numId="233">
    <w:abstractNumId w:val="403"/>
  </w:num>
  <w:num w:numId="234">
    <w:abstractNumId w:val="313"/>
  </w:num>
  <w:num w:numId="235">
    <w:abstractNumId w:val="374"/>
  </w:num>
  <w:num w:numId="236">
    <w:abstractNumId w:val="67"/>
  </w:num>
  <w:num w:numId="237">
    <w:abstractNumId w:val="391"/>
  </w:num>
  <w:num w:numId="238">
    <w:abstractNumId w:val="172"/>
  </w:num>
  <w:num w:numId="239">
    <w:abstractNumId w:val="190"/>
  </w:num>
  <w:num w:numId="240">
    <w:abstractNumId w:val="421"/>
  </w:num>
  <w:num w:numId="241">
    <w:abstractNumId w:val="401"/>
  </w:num>
  <w:num w:numId="242">
    <w:abstractNumId w:val="402"/>
  </w:num>
  <w:num w:numId="243">
    <w:abstractNumId w:val="27"/>
  </w:num>
  <w:num w:numId="244">
    <w:abstractNumId w:val="361"/>
  </w:num>
  <w:num w:numId="245">
    <w:abstractNumId w:val="321"/>
  </w:num>
  <w:num w:numId="246">
    <w:abstractNumId w:val="166"/>
  </w:num>
  <w:num w:numId="247">
    <w:abstractNumId w:val="362"/>
  </w:num>
  <w:num w:numId="248">
    <w:abstractNumId w:val="187"/>
  </w:num>
  <w:num w:numId="249">
    <w:abstractNumId w:val="279"/>
  </w:num>
  <w:num w:numId="250">
    <w:abstractNumId w:val="336"/>
  </w:num>
  <w:num w:numId="251">
    <w:abstractNumId w:val="388"/>
  </w:num>
  <w:num w:numId="252">
    <w:abstractNumId w:val="382"/>
  </w:num>
  <w:num w:numId="253">
    <w:abstractNumId w:val="438"/>
  </w:num>
  <w:num w:numId="254">
    <w:abstractNumId w:val="324"/>
  </w:num>
  <w:num w:numId="255">
    <w:abstractNumId w:val="145"/>
  </w:num>
  <w:num w:numId="256">
    <w:abstractNumId w:val="276"/>
  </w:num>
  <w:num w:numId="257">
    <w:abstractNumId w:val="257"/>
  </w:num>
  <w:num w:numId="258">
    <w:abstractNumId w:val="407"/>
  </w:num>
  <w:num w:numId="259">
    <w:abstractNumId w:val="125"/>
  </w:num>
  <w:num w:numId="260">
    <w:abstractNumId w:val="380"/>
  </w:num>
  <w:num w:numId="261">
    <w:abstractNumId w:val="170"/>
  </w:num>
  <w:num w:numId="262">
    <w:abstractNumId w:val="436"/>
  </w:num>
  <w:num w:numId="263">
    <w:abstractNumId w:val="143"/>
  </w:num>
  <w:num w:numId="264">
    <w:abstractNumId w:val="111"/>
  </w:num>
  <w:num w:numId="265">
    <w:abstractNumId w:val="68"/>
  </w:num>
  <w:num w:numId="266">
    <w:abstractNumId w:val="165"/>
  </w:num>
  <w:num w:numId="267">
    <w:abstractNumId w:val="163"/>
  </w:num>
  <w:num w:numId="268">
    <w:abstractNumId w:val="4"/>
  </w:num>
  <w:num w:numId="269">
    <w:abstractNumId w:val="325"/>
  </w:num>
  <w:num w:numId="270">
    <w:abstractNumId w:val="17"/>
  </w:num>
  <w:num w:numId="271">
    <w:abstractNumId w:val="47"/>
  </w:num>
  <w:num w:numId="272">
    <w:abstractNumId w:val="198"/>
  </w:num>
  <w:num w:numId="273">
    <w:abstractNumId w:val="69"/>
  </w:num>
  <w:num w:numId="274">
    <w:abstractNumId w:val="293"/>
  </w:num>
  <w:num w:numId="275">
    <w:abstractNumId w:val="355"/>
  </w:num>
  <w:num w:numId="276">
    <w:abstractNumId w:val="328"/>
  </w:num>
  <w:num w:numId="277">
    <w:abstractNumId w:val="200"/>
  </w:num>
  <w:num w:numId="278">
    <w:abstractNumId w:val="250"/>
  </w:num>
  <w:num w:numId="279">
    <w:abstractNumId w:val="242"/>
  </w:num>
  <w:num w:numId="280">
    <w:abstractNumId w:val="40"/>
  </w:num>
  <w:num w:numId="281">
    <w:abstractNumId w:val="1"/>
  </w:num>
  <w:num w:numId="282">
    <w:abstractNumId w:val="208"/>
  </w:num>
  <w:num w:numId="283">
    <w:abstractNumId w:val="272"/>
  </w:num>
  <w:num w:numId="284">
    <w:abstractNumId w:val="213"/>
  </w:num>
  <w:num w:numId="285">
    <w:abstractNumId w:val="104"/>
  </w:num>
  <w:num w:numId="286">
    <w:abstractNumId w:val="26"/>
  </w:num>
  <w:num w:numId="287">
    <w:abstractNumId w:val="159"/>
  </w:num>
  <w:num w:numId="288">
    <w:abstractNumId w:val="76"/>
  </w:num>
  <w:num w:numId="289">
    <w:abstractNumId w:val="199"/>
  </w:num>
  <w:num w:numId="290">
    <w:abstractNumId w:val="3"/>
  </w:num>
  <w:num w:numId="291">
    <w:abstractNumId w:val="51"/>
  </w:num>
  <w:num w:numId="292">
    <w:abstractNumId w:val="114"/>
  </w:num>
  <w:num w:numId="293">
    <w:abstractNumId w:val="43"/>
  </w:num>
  <w:num w:numId="294">
    <w:abstractNumId w:val="306"/>
  </w:num>
  <w:num w:numId="295">
    <w:abstractNumId w:val="345"/>
  </w:num>
  <w:num w:numId="296">
    <w:abstractNumId w:val="413"/>
  </w:num>
  <w:num w:numId="297">
    <w:abstractNumId w:val="173"/>
  </w:num>
  <w:num w:numId="298">
    <w:abstractNumId w:val="339"/>
  </w:num>
  <w:num w:numId="299">
    <w:abstractNumId w:val="224"/>
  </w:num>
  <w:num w:numId="300">
    <w:abstractNumId w:val="193"/>
  </w:num>
  <w:num w:numId="301">
    <w:abstractNumId w:val="429"/>
  </w:num>
  <w:num w:numId="302">
    <w:abstractNumId w:val="412"/>
  </w:num>
  <w:num w:numId="303">
    <w:abstractNumId w:val="411"/>
  </w:num>
  <w:num w:numId="304">
    <w:abstractNumId w:val="314"/>
  </w:num>
  <w:num w:numId="305">
    <w:abstractNumId w:val="218"/>
  </w:num>
  <w:num w:numId="306">
    <w:abstractNumId w:val="300"/>
  </w:num>
  <w:num w:numId="307">
    <w:abstractNumId w:val="192"/>
  </w:num>
  <w:num w:numId="308">
    <w:abstractNumId w:val="237"/>
  </w:num>
  <w:num w:numId="309">
    <w:abstractNumId w:val="226"/>
  </w:num>
  <w:num w:numId="310">
    <w:abstractNumId w:val="94"/>
  </w:num>
  <w:num w:numId="311">
    <w:abstractNumId w:val="323"/>
  </w:num>
  <w:num w:numId="312">
    <w:abstractNumId w:val="73"/>
  </w:num>
  <w:num w:numId="313">
    <w:abstractNumId w:val="182"/>
  </w:num>
  <w:num w:numId="314">
    <w:abstractNumId w:val="283"/>
  </w:num>
  <w:num w:numId="315">
    <w:abstractNumId w:val="138"/>
  </w:num>
  <w:num w:numId="316">
    <w:abstractNumId w:val="216"/>
  </w:num>
  <w:num w:numId="317">
    <w:abstractNumId w:val="376"/>
  </w:num>
  <w:num w:numId="318">
    <w:abstractNumId w:val="274"/>
  </w:num>
  <w:num w:numId="319">
    <w:abstractNumId w:val="93"/>
  </w:num>
  <w:num w:numId="320">
    <w:abstractNumId w:val="311"/>
  </w:num>
  <w:num w:numId="321">
    <w:abstractNumId w:val="37"/>
  </w:num>
  <w:num w:numId="322">
    <w:abstractNumId w:val="428"/>
  </w:num>
  <w:num w:numId="323">
    <w:abstractNumId w:val="64"/>
  </w:num>
  <w:num w:numId="324">
    <w:abstractNumId w:val="289"/>
  </w:num>
  <w:num w:numId="325">
    <w:abstractNumId w:val="386"/>
  </w:num>
  <w:num w:numId="326">
    <w:abstractNumId w:val="83"/>
  </w:num>
  <w:num w:numId="327">
    <w:abstractNumId w:val="118"/>
  </w:num>
  <w:num w:numId="328">
    <w:abstractNumId w:val="287"/>
  </w:num>
  <w:num w:numId="329">
    <w:abstractNumId w:val="373"/>
  </w:num>
  <w:num w:numId="330">
    <w:abstractNumId w:val="151"/>
  </w:num>
  <w:num w:numId="331">
    <w:abstractNumId w:val="59"/>
  </w:num>
  <w:num w:numId="332">
    <w:abstractNumId w:val="430"/>
  </w:num>
  <w:num w:numId="333">
    <w:abstractNumId w:val="82"/>
  </w:num>
  <w:num w:numId="334">
    <w:abstractNumId w:val="63"/>
  </w:num>
  <w:num w:numId="335">
    <w:abstractNumId w:val="397"/>
  </w:num>
  <w:num w:numId="336">
    <w:abstractNumId w:val="363"/>
  </w:num>
  <w:num w:numId="337">
    <w:abstractNumId w:val="312"/>
  </w:num>
  <w:num w:numId="338">
    <w:abstractNumId w:val="176"/>
  </w:num>
  <w:num w:numId="339">
    <w:abstractNumId w:val="9"/>
  </w:num>
  <w:num w:numId="340">
    <w:abstractNumId w:val="203"/>
  </w:num>
  <w:num w:numId="341">
    <w:abstractNumId w:val="205"/>
  </w:num>
  <w:num w:numId="342">
    <w:abstractNumId w:val="217"/>
  </w:num>
  <w:num w:numId="343">
    <w:abstractNumId w:val="392"/>
  </w:num>
  <w:num w:numId="344">
    <w:abstractNumId w:val="309"/>
  </w:num>
  <w:num w:numId="345">
    <w:abstractNumId w:val="215"/>
  </w:num>
  <w:num w:numId="346">
    <w:abstractNumId w:val="146"/>
  </w:num>
  <w:num w:numId="347">
    <w:abstractNumId w:val="90"/>
  </w:num>
  <w:num w:numId="348">
    <w:abstractNumId w:val="356"/>
  </w:num>
  <w:num w:numId="349">
    <w:abstractNumId w:val="343"/>
  </w:num>
  <w:num w:numId="350">
    <w:abstractNumId w:val="332"/>
  </w:num>
  <w:num w:numId="351">
    <w:abstractNumId w:val="234"/>
  </w:num>
  <w:num w:numId="352">
    <w:abstractNumId w:val="441"/>
  </w:num>
  <w:num w:numId="353">
    <w:abstractNumId w:val="117"/>
  </w:num>
  <w:num w:numId="354">
    <w:abstractNumId w:val="6"/>
  </w:num>
  <w:num w:numId="355">
    <w:abstractNumId w:val="168"/>
  </w:num>
  <w:num w:numId="356">
    <w:abstractNumId w:val="123"/>
  </w:num>
  <w:num w:numId="357">
    <w:abstractNumId w:val="318"/>
  </w:num>
  <w:num w:numId="358">
    <w:abstractNumId w:val="33"/>
  </w:num>
  <w:num w:numId="359">
    <w:abstractNumId w:val="20"/>
  </w:num>
  <w:num w:numId="360">
    <w:abstractNumId w:val="56"/>
  </w:num>
  <w:num w:numId="361">
    <w:abstractNumId w:val="292"/>
  </w:num>
  <w:num w:numId="362">
    <w:abstractNumId w:val="10"/>
  </w:num>
  <w:num w:numId="363">
    <w:abstractNumId w:val="296"/>
  </w:num>
  <w:num w:numId="364">
    <w:abstractNumId w:val="42"/>
  </w:num>
  <w:num w:numId="365">
    <w:abstractNumId w:val="25"/>
  </w:num>
  <w:num w:numId="366">
    <w:abstractNumId w:val="169"/>
  </w:num>
  <w:num w:numId="367">
    <w:abstractNumId w:val="153"/>
  </w:num>
  <w:num w:numId="368">
    <w:abstractNumId w:val="48"/>
  </w:num>
  <w:num w:numId="369">
    <w:abstractNumId w:val="186"/>
  </w:num>
  <w:num w:numId="370">
    <w:abstractNumId w:val="262"/>
  </w:num>
  <w:num w:numId="371">
    <w:abstractNumId w:val="150"/>
  </w:num>
  <w:num w:numId="372">
    <w:abstractNumId w:val="359"/>
  </w:num>
  <w:num w:numId="373">
    <w:abstractNumId w:val="96"/>
  </w:num>
  <w:num w:numId="374">
    <w:abstractNumId w:val="435"/>
  </w:num>
  <w:num w:numId="375">
    <w:abstractNumId w:val="87"/>
  </w:num>
  <w:num w:numId="376">
    <w:abstractNumId w:val="416"/>
  </w:num>
  <w:num w:numId="377">
    <w:abstractNumId w:val="107"/>
  </w:num>
  <w:num w:numId="378">
    <w:abstractNumId w:val="255"/>
  </w:num>
  <w:num w:numId="379">
    <w:abstractNumId w:val="120"/>
  </w:num>
  <w:num w:numId="380">
    <w:abstractNumId w:val="130"/>
  </w:num>
  <w:num w:numId="381">
    <w:abstractNumId w:val="229"/>
  </w:num>
  <w:num w:numId="382">
    <w:abstractNumId w:val="317"/>
  </w:num>
  <w:num w:numId="383">
    <w:abstractNumId w:val="156"/>
  </w:num>
  <w:num w:numId="384">
    <w:abstractNumId w:val="398"/>
  </w:num>
  <w:num w:numId="385">
    <w:abstractNumId w:val="326"/>
  </w:num>
  <w:num w:numId="386">
    <w:abstractNumId w:val="315"/>
  </w:num>
  <w:num w:numId="387">
    <w:abstractNumId w:val="116"/>
  </w:num>
  <w:num w:numId="388">
    <w:abstractNumId w:val="206"/>
  </w:num>
  <w:num w:numId="389">
    <w:abstractNumId w:val="95"/>
  </w:num>
  <w:num w:numId="390">
    <w:abstractNumId w:val="179"/>
  </w:num>
  <w:num w:numId="391">
    <w:abstractNumId w:val="75"/>
  </w:num>
  <w:num w:numId="392">
    <w:abstractNumId w:val="30"/>
  </w:num>
  <w:num w:numId="393">
    <w:abstractNumId w:val="220"/>
  </w:num>
  <w:num w:numId="394">
    <w:abstractNumId w:val="220"/>
    <w:lvlOverride w:ilvl="0">
      <w:lvl w:ilvl="0">
        <w:start w:val="1"/>
        <w:numFmt w:val="lowerLetter"/>
        <w:lvlText w:val="%1) "/>
        <w:legacy w:legacy="1" w:legacySpace="0" w:legacyIndent="283"/>
        <w:lvlJc w:val="left"/>
        <w:pPr>
          <w:ind w:left="283" w:hanging="283"/>
        </w:pPr>
        <w:rPr>
          <w:b w:val="0"/>
          <w:i w:val="0"/>
          <w:sz w:val="24"/>
        </w:rPr>
      </w:lvl>
    </w:lvlOverride>
  </w:num>
  <w:num w:numId="395">
    <w:abstractNumId w:val="21"/>
  </w:num>
  <w:num w:numId="396">
    <w:abstractNumId w:val="21"/>
    <w:lvlOverride w:ilvl="0">
      <w:lvl w:ilvl="0">
        <w:start w:val="1"/>
        <w:numFmt w:val="decimal"/>
        <w:lvlText w:val="%1. "/>
        <w:legacy w:legacy="1" w:legacySpace="0" w:legacyIndent="283"/>
        <w:lvlJc w:val="left"/>
        <w:pPr>
          <w:ind w:left="283" w:hanging="283"/>
        </w:pPr>
        <w:rPr>
          <w:b w:val="0"/>
          <w:i w:val="0"/>
          <w:sz w:val="24"/>
        </w:rPr>
      </w:lvl>
    </w:lvlOverride>
  </w:num>
  <w:num w:numId="397">
    <w:abstractNumId w:val="105"/>
  </w:num>
  <w:num w:numId="398">
    <w:abstractNumId w:val="105"/>
    <w:lvlOverride w:ilvl="0">
      <w:lvl w:ilvl="0">
        <w:start w:val="1"/>
        <w:numFmt w:val="decimal"/>
        <w:lvlText w:val="%1. "/>
        <w:legacy w:legacy="1" w:legacySpace="0" w:legacyIndent="283"/>
        <w:lvlJc w:val="left"/>
        <w:pPr>
          <w:ind w:left="283" w:hanging="283"/>
        </w:pPr>
        <w:rPr>
          <w:b w:val="0"/>
          <w:i w:val="0"/>
          <w:sz w:val="24"/>
        </w:rPr>
      </w:lvl>
    </w:lvlOverride>
  </w:num>
  <w:num w:numId="399">
    <w:abstractNumId w:val="175"/>
  </w:num>
  <w:num w:numId="400">
    <w:abstractNumId w:val="350"/>
  </w:num>
  <w:num w:numId="401">
    <w:abstractNumId w:val="288"/>
  </w:num>
  <w:num w:numId="402">
    <w:abstractNumId w:val="371"/>
  </w:num>
  <w:num w:numId="403">
    <w:abstractNumId w:val="126"/>
  </w:num>
  <w:num w:numId="404">
    <w:abstractNumId w:val="66"/>
  </w:num>
  <w:num w:numId="405">
    <w:abstractNumId w:val="423"/>
  </w:num>
  <w:num w:numId="406">
    <w:abstractNumId w:val="41"/>
  </w:num>
  <w:num w:numId="407">
    <w:abstractNumId w:val="177"/>
  </w:num>
  <w:num w:numId="408">
    <w:abstractNumId w:val="178"/>
  </w:num>
  <w:num w:numId="409">
    <w:abstractNumId w:val="346"/>
  </w:num>
  <w:num w:numId="410">
    <w:abstractNumId w:val="431"/>
  </w:num>
  <w:num w:numId="411">
    <w:abstractNumId w:val="46"/>
  </w:num>
  <w:num w:numId="412">
    <w:abstractNumId w:val="233"/>
  </w:num>
  <w:num w:numId="413">
    <w:abstractNumId w:val="440"/>
  </w:num>
  <w:num w:numId="414">
    <w:abstractNumId w:val="299"/>
  </w:num>
  <w:num w:numId="415">
    <w:abstractNumId w:val="245"/>
  </w:num>
  <w:num w:numId="416">
    <w:abstractNumId w:val="2"/>
  </w:num>
  <w:num w:numId="417">
    <w:abstractNumId w:val="211"/>
  </w:num>
  <w:num w:numId="418">
    <w:abstractNumId w:val="319"/>
  </w:num>
  <w:num w:numId="419">
    <w:abstractNumId w:val="135"/>
  </w:num>
  <w:num w:numId="420">
    <w:abstractNumId w:val="183"/>
  </w:num>
  <w:num w:numId="421">
    <w:abstractNumId w:val="308"/>
  </w:num>
  <w:num w:numId="422">
    <w:abstractNumId w:val="267"/>
  </w:num>
  <w:num w:numId="423">
    <w:abstractNumId w:val="65"/>
  </w:num>
  <w:num w:numId="424">
    <w:abstractNumId w:val="277"/>
  </w:num>
  <w:num w:numId="425">
    <w:abstractNumId w:val="106"/>
  </w:num>
  <w:num w:numId="426">
    <w:abstractNumId w:val="433"/>
  </w:num>
  <w:num w:numId="427">
    <w:abstractNumId w:val="31"/>
  </w:num>
  <w:num w:numId="428">
    <w:abstractNumId w:val="161"/>
  </w:num>
  <w:num w:numId="429">
    <w:abstractNumId w:val="310"/>
  </w:num>
  <w:num w:numId="430">
    <w:abstractNumId w:val="0"/>
    <w:lvlOverride w:ilvl="0">
      <w:lvl w:ilvl="0">
        <w:start w:val="1"/>
        <w:numFmt w:val="bullet"/>
        <w:lvlText w:val=""/>
        <w:legacy w:legacy="1" w:legacySpace="0" w:legacyIndent="283"/>
        <w:lvlJc w:val="left"/>
        <w:pPr>
          <w:ind w:left="283" w:hanging="283"/>
        </w:pPr>
        <w:rPr>
          <w:rFonts w:ascii="Wingdings" w:hAnsi="Wingdings" w:hint="default"/>
          <w:b w:val="0"/>
          <w:i w:val="0"/>
          <w:sz w:val="28"/>
          <w:u w:val="none"/>
        </w:rPr>
      </w:lvl>
    </w:lvlOverride>
  </w:num>
  <w:num w:numId="431">
    <w:abstractNumId w:val="270"/>
  </w:num>
  <w:num w:numId="432">
    <w:abstractNumId w:val="0"/>
    <w:lvlOverride w:ilvl="0">
      <w:lvl w:ilvl="0">
        <w:start w:val="1"/>
        <w:numFmt w:val="bullet"/>
        <w:lvlText w:val=""/>
        <w:legacy w:legacy="1" w:legacySpace="0" w:legacyIndent="283"/>
        <w:lvlJc w:val="left"/>
        <w:pPr>
          <w:ind w:left="283" w:hanging="283"/>
        </w:pPr>
        <w:rPr>
          <w:rFonts w:ascii="Symbol" w:hAnsi="Symbol" w:hint="default"/>
          <w:b w:val="0"/>
          <w:i w:val="0"/>
          <w:sz w:val="28"/>
          <w:u w:val="none"/>
        </w:rPr>
      </w:lvl>
    </w:lvlOverride>
  </w:num>
  <w:num w:numId="433">
    <w:abstractNumId w:val="254"/>
  </w:num>
  <w:num w:numId="434">
    <w:abstractNumId w:val="108"/>
  </w:num>
  <w:num w:numId="435">
    <w:abstractNumId w:val="425"/>
  </w:num>
  <w:num w:numId="436">
    <w:abstractNumId w:val="400"/>
  </w:num>
  <w:num w:numId="437">
    <w:abstractNumId w:val="335"/>
  </w:num>
  <w:num w:numId="438">
    <w:abstractNumId w:val="132"/>
  </w:num>
  <w:num w:numId="439">
    <w:abstractNumId w:val="210"/>
  </w:num>
  <w:num w:numId="440">
    <w:abstractNumId w:val="427"/>
  </w:num>
  <w:num w:numId="441">
    <w:abstractNumId w:val="202"/>
  </w:num>
  <w:num w:numId="442">
    <w:abstractNumId w:val="131"/>
  </w:num>
  <w:num w:numId="443">
    <w:abstractNumId w:val="11"/>
  </w:num>
  <w:num w:numId="444">
    <w:abstractNumId w:val="357"/>
  </w:num>
  <w:num w:numId="445">
    <w:abstractNumId w:val="305"/>
  </w:num>
  <w:num w:numId="446">
    <w:abstractNumId w:val="189"/>
  </w:num>
  <w:num w:numId="447">
    <w:abstractNumId w:val="81"/>
  </w:num>
  <w:num w:numId="448">
    <w:abstractNumId w:val="196"/>
  </w:num>
  <w:num w:numId="449">
    <w:abstractNumId w:val="3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activeWritingStyle w:appName="MSWord" w:lang="en-US" w:vendorID="8" w:dllVersion="513" w:checkStyle="1"/>
  <w:doNotTrackMoves/>
  <w:defaultTabStop w:val="720"/>
  <w:evenAndOddHeaders/>
  <w:displayHorizontalDrawingGridEvery w:val="0"/>
  <w:displayVerticalDrawingGridEvery w:val="0"/>
  <w:doNotUseMarginsForDrawingGridOrigin/>
  <w:noPunctuationKerning/>
  <w:characterSpacingControl w:val="doNotCompress"/>
  <w:footnotePr>
    <w:numRestart w:val="eachSect"/>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b2b2b2,silver,#777,#ddd,#99f,#ffc"/>
    </o:shapedefaults>
    <o:shapelayout v:ext="edit">
      <o:idmap v:ext="edit" data="1"/>
      <o:regrouptable v:ext="edit">
        <o:entry new="1" old="0"/>
        <o:entry new="2" old="0"/>
        <o:entry new="3"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680"/>
        <w:tab w:val="left" w:pos="1021"/>
      </w:tabs>
      <w:spacing w:after="240" w:line="240" w:lineRule="exact"/>
    </w:pPr>
    <w:rPr>
      <w:lang w:val="ru-RU" w:eastAsia="ru-RU"/>
    </w:rPr>
  </w:style>
  <w:style w:type="paragraph" w:styleId="Heading1">
    <w:name w:val="heading 1"/>
    <w:basedOn w:val="Normal"/>
    <w:next w:val="Normal"/>
    <w:qFormat/>
    <w:pPr>
      <w:keepNext/>
      <w:tabs>
        <w:tab w:val="clear" w:pos="680"/>
        <w:tab w:val="clear" w:pos="1021"/>
        <w:tab w:val="left" w:pos="397"/>
      </w:tabs>
      <w:spacing w:before="120" w:after="360" w:line="240" w:lineRule="auto"/>
      <w:jc w:val="center"/>
      <w:outlineLvl w:val="0"/>
    </w:pPr>
    <w:rPr>
      <w:b/>
      <w:sz w:val="22"/>
      <w:u w:val="single"/>
    </w:rPr>
  </w:style>
  <w:style w:type="paragraph" w:styleId="Heading2">
    <w:name w:val="heading 2"/>
    <w:basedOn w:val="Heading1"/>
    <w:next w:val="Normal"/>
    <w:qFormat/>
    <w:pPr>
      <w:spacing w:line="240" w:lineRule="exact"/>
      <w:jc w:val="left"/>
      <w:outlineLvl w:val="1"/>
    </w:pPr>
    <w:rPr>
      <w:sz w:val="20"/>
    </w:rPr>
  </w:style>
  <w:style w:type="paragraph" w:styleId="Heading3">
    <w:name w:val="heading 3"/>
    <w:next w:val="Normal"/>
    <w:qFormat/>
    <w:pPr>
      <w:tabs>
        <w:tab w:val="left" w:pos="284"/>
      </w:tabs>
      <w:spacing w:after="240" w:line="240" w:lineRule="exact"/>
      <w:outlineLvl w:val="2"/>
    </w:pPr>
    <w:rPr>
      <w:noProof/>
    </w:rPr>
  </w:style>
  <w:style w:type="paragraph" w:styleId="Heading4">
    <w:name w:val="heading 4"/>
    <w:basedOn w:val="Normal"/>
    <w:next w:val="Normal"/>
    <w:qFormat/>
    <w:pPr>
      <w:keepNext/>
      <w:spacing w:line="480" w:lineRule="auto"/>
      <w:jc w:val="both"/>
      <w:outlineLvl w:val="3"/>
    </w:pPr>
    <w:rPr>
      <w:b/>
      <w:sz w:val="24"/>
    </w:rPr>
  </w:style>
  <w:style w:type="paragraph" w:styleId="Heading5">
    <w:name w:val="heading 5"/>
    <w:basedOn w:val="Normal"/>
    <w:next w:val="Normal"/>
    <w:qFormat/>
    <w:pPr>
      <w:keepNext/>
      <w:ind w:left="2160"/>
      <w:outlineLvl w:val="4"/>
    </w:pPr>
    <w:rPr>
      <w:i/>
      <w:color w:val="000000"/>
      <w:sz w:val="24"/>
      <w:lang w:val="fr-FR"/>
    </w:rPr>
  </w:style>
  <w:style w:type="paragraph" w:styleId="Heading6">
    <w:name w:val="heading 6"/>
    <w:basedOn w:val="Normal"/>
    <w:next w:val="Normal"/>
    <w:qFormat/>
    <w:pPr>
      <w:keepNext/>
      <w:tabs>
        <w:tab w:val="clear" w:pos="680"/>
        <w:tab w:val="clear" w:pos="1021"/>
      </w:tabs>
      <w:spacing w:before="40" w:after="0" w:line="240" w:lineRule="auto"/>
      <w:ind w:firstLine="275"/>
      <w:outlineLvl w:val="5"/>
    </w:pPr>
    <w:rPr>
      <w:b/>
    </w:rPr>
  </w:style>
  <w:style w:type="paragraph" w:styleId="Heading7">
    <w:name w:val="heading 7"/>
    <w:basedOn w:val="Normal"/>
    <w:next w:val="Normal"/>
    <w:qFormat/>
    <w:pPr>
      <w:keepNext/>
      <w:spacing w:after="0" w:line="240" w:lineRule="auto"/>
      <w:jc w:val="both"/>
      <w:outlineLvl w:val="6"/>
    </w:pPr>
    <w:rPr>
      <w:b/>
      <w:sz w:val="18"/>
    </w:rPr>
  </w:style>
  <w:style w:type="paragraph" w:styleId="Heading8">
    <w:name w:val="heading 8"/>
    <w:basedOn w:val="Normal"/>
    <w:next w:val="Normal"/>
    <w:qFormat/>
    <w:pPr>
      <w:keepNext/>
      <w:outlineLvl w:val="7"/>
    </w:pPr>
    <w:rPr>
      <w:i/>
      <w:noProof/>
      <w:color w:val="000000"/>
      <w:lang w:val="fr-FR"/>
    </w:rPr>
  </w:style>
  <w:style w:type="paragraph" w:styleId="Heading9">
    <w:name w:val="heading 9"/>
    <w:basedOn w:val="Normal"/>
    <w:next w:val="Normal"/>
    <w:qFormat/>
    <w:pPr>
      <w:keepNext/>
      <w:spacing w:after="0" w:line="240" w:lineRule="auto"/>
      <w:jc w:val="center"/>
      <w:outlineLvl w:val="8"/>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spacing w:line="480" w:lineRule="auto"/>
      <w:jc w:val="both"/>
    </w:pPr>
    <w:rPr>
      <w:sz w:val="24"/>
    </w:rPr>
  </w:style>
  <w:style w:type="paragraph" w:styleId="Header">
    <w:name w:val="header"/>
    <w:basedOn w:val="Normal"/>
    <w:semiHidden/>
    <w:pPr>
      <w:tabs>
        <w:tab w:val="center" w:pos="4677"/>
        <w:tab w:val="right" w:pos="9355"/>
      </w:tabs>
    </w:pPr>
  </w:style>
  <w:style w:type="character" w:styleId="PageNumber">
    <w:name w:val="page number"/>
    <w:basedOn w:val="DefaultParagraphFont"/>
    <w:semiHidden/>
  </w:style>
  <w:style w:type="paragraph" w:styleId="Footer">
    <w:name w:val="footer"/>
    <w:basedOn w:val="Normal"/>
    <w:semiHidden/>
    <w:pPr>
      <w:tabs>
        <w:tab w:val="center" w:pos="4677"/>
        <w:tab w:val="right" w:pos="9355"/>
      </w:tabs>
    </w:pPr>
  </w:style>
  <w:style w:type="paragraph" w:styleId="Title">
    <w:name w:val="Title"/>
    <w:basedOn w:val="Normal"/>
    <w:qFormat/>
    <w:pPr>
      <w:spacing w:line="480" w:lineRule="auto"/>
      <w:jc w:val="center"/>
    </w:pPr>
    <w:rPr>
      <w:b/>
      <w:sz w:val="24"/>
    </w:rPr>
  </w:style>
  <w:style w:type="paragraph" w:styleId="Caption">
    <w:name w:val="caption"/>
    <w:basedOn w:val="Normal"/>
    <w:next w:val="Normal"/>
    <w:qFormat/>
    <w:pPr>
      <w:spacing w:line="480" w:lineRule="auto"/>
      <w:jc w:val="both"/>
    </w:pPr>
    <w:rPr>
      <w:b/>
      <w:bCs/>
      <w:sz w:val="24"/>
    </w:rPr>
  </w:style>
  <w:style w:type="paragraph" w:styleId="BodyTextIndent">
    <w:name w:val="Body Text Indent"/>
    <w:basedOn w:val="Normal"/>
    <w:semiHidden/>
    <w:pPr>
      <w:jc w:val="both"/>
    </w:pPr>
    <w:rPr>
      <w:color w:val="000000"/>
      <w:sz w:val="24"/>
    </w:rPr>
  </w:style>
  <w:style w:type="paragraph" w:styleId="BodyTextIndent2">
    <w:name w:val="Body Text Indent 2"/>
    <w:basedOn w:val="Normal"/>
    <w:semiHidden/>
    <w:pPr>
      <w:ind w:left="360"/>
    </w:pPr>
    <w:rPr>
      <w:color w:val="0000FF"/>
      <w:sz w:val="24"/>
    </w:rPr>
  </w:style>
  <w:style w:type="paragraph" w:styleId="BodyTextIndent3">
    <w:name w:val="Body Text Indent 3"/>
    <w:basedOn w:val="Normal"/>
    <w:semiHidden/>
    <w:pPr>
      <w:ind w:left="720"/>
    </w:pPr>
    <w:rPr>
      <w:color w:val="000000"/>
      <w:sz w:val="24"/>
    </w:rPr>
  </w:style>
  <w:style w:type="paragraph" w:styleId="BodyText2">
    <w:name w:val="Body Text 2"/>
    <w:basedOn w:val="Normal"/>
    <w:semiHidden/>
    <w:pPr>
      <w:spacing w:line="480" w:lineRule="auto"/>
      <w:jc w:val="center"/>
    </w:pPr>
    <w:rPr>
      <w:color w:val="000000"/>
      <w:sz w:val="24"/>
    </w:rPr>
  </w:style>
  <w:style w:type="paragraph" w:styleId="FootnoteText">
    <w:name w:val="footnote text"/>
    <w:next w:val="Normal"/>
    <w:semiHidden/>
    <w:pPr>
      <w:tabs>
        <w:tab w:val="left" w:pos="170"/>
      </w:tabs>
    </w:pPr>
    <w:rPr>
      <w:color w:val="000000"/>
      <w:sz w:val="18"/>
      <w:lang w:val="ru-RU"/>
    </w:rPr>
  </w:style>
  <w:style w:type="paragraph" w:styleId="BodyText3">
    <w:name w:val="Body Text 3"/>
    <w:basedOn w:val="Normal"/>
    <w:semiHidden/>
    <w:pPr>
      <w:spacing w:line="480" w:lineRule="auto"/>
    </w:pPr>
    <w:rPr>
      <w:i/>
      <w:color w:val="000000"/>
      <w:sz w:val="24"/>
    </w:rPr>
  </w:style>
  <w:style w:type="character" w:styleId="FootnoteReference">
    <w:name w:val="footnote reference"/>
    <w:semiHidden/>
    <w:rPr>
      <w:vertAlign w:val="superscript"/>
    </w:rPr>
  </w:style>
  <w:style w:type="paragraph" w:customStyle="1" w:styleId="1">
    <w:name w:val="Стиль1"/>
    <w:basedOn w:val="BodyTextIndent"/>
    <w:pPr>
      <w:tabs>
        <w:tab w:val="clear" w:pos="680"/>
        <w:tab w:val="clear" w:pos="1021"/>
      </w:tabs>
      <w:spacing w:after="0" w:line="240" w:lineRule="auto"/>
      <w:ind w:left="-1800"/>
    </w:pPr>
    <w:rPr>
      <w:rFonts w:ascii="Arial" w:hAnsi="Arial"/>
      <w:color w:val="auto"/>
      <w:sz w:val="22"/>
    </w:rPr>
  </w:style>
  <w:style w:type="paragraph" w:styleId="Subtitle">
    <w:name w:val="Subtitle"/>
    <w:basedOn w:val="Normal"/>
    <w:qFormat/>
    <w:pPr>
      <w:tabs>
        <w:tab w:val="clear" w:pos="680"/>
        <w:tab w:val="clear" w:pos="1021"/>
      </w:tabs>
      <w:spacing w:after="0" w:line="240" w:lineRule="auto"/>
    </w:pPr>
    <w:rPr>
      <w:rFonts w:ascii="Arial" w:hAnsi="Arial"/>
      <w:sz w:val="22"/>
      <w:u w:val="single"/>
    </w:rPr>
  </w:style>
  <w:style w:type="paragraph" w:customStyle="1" w:styleId="2">
    <w:name w:val="Стиль2"/>
    <w:basedOn w:val="Subtitle"/>
  </w:style>
  <w:style w:type="character" w:styleId="CommentReference">
    <w:name w:val="annotation reference"/>
    <w:semiHidden/>
    <w:rPr>
      <w:sz w:val="16"/>
    </w:rPr>
  </w:style>
  <w:style w:type="paragraph" w:styleId="CommentText">
    <w:name w:val="annotation text"/>
    <w:basedOn w:val="Normal"/>
    <w:semiHidden/>
  </w:style>
  <w:style w:type="character" w:styleId="Hyperlink">
    <w:name w:val="Hyperlink"/>
    <w:semiHidden/>
    <w:rPr>
      <w:color w:val="0000FF"/>
      <w:u w:val="single"/>
    </w:rPr>
  </w:style>
  <w:style w:type="character" w:styleId="Strong">
    <w:name w:val="Strong"/>
    <w:qFormat/>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2.xml"/><Relationship Id="rId18" Type="http://schemas.openxmlformats.org/officeDocument/2006/relationships/oleObject" Target="embeddings/oleObject2.bin"/><Relationship Id="rId3" Type="http://schemas.openxmlformats.org/officeDocument/2006/relationships/settings" Target="settings.xml"/><Relationship Id="rId21" Type="http://schemas.openxmlformats.org/officeDocument/2006/relationships/hyperlink" Target="http://www.lawsoc.org.sg" TargetMode="Externa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image" Target="media/image2.wmf"/><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hyperlink" Target="http://www.lawnet.com.s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mailto:CareerLink@mom" TargetMode="Externa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footer" Target="footer3.xml"/><Relationship Id="rId22"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13168</Words>
  <Characters>75058</Characters>
  <Application>Microsoft Office Word</Application>
  <DocSecurity>4</DocSecurity>
  <Lines>625</Lines>
  <Paragraphs>150</Paragraphs>
  <ScaleCrop>false</ScaleCrop>
  <HeadingPairs>
    <vt:vector size="2" baseType="variant">
      <vt:variant>
        <vt:lpstr>Title</vt:lpstr>
      </vt:variant>
      <vt:variant>
        <vt:i4>1</vt:i4>
      </vt:variant>
    </vt:vector>
  </HeadingPairs>
  <TitlesOfParts>
    <vt:vector size="1" baseType="lpstr">
      <vt:lpstr>Часть ХII</vt:lpstr>
    </vt:vector>
  </TitlesOfParts>
  <Company>Компания ВИСТ</Company>
  <LinksUpToDate>false</LinksUpToDate>
  <CharactersWithSpaces>92176</CharactersWithSpaces>
  <SharedDoc>false</SharedDoc>
  <HLinks>
    <vt:vector size="18" baseType="variant">
      <vt:variant>
        <vt:i4>4849754</vt:i4>
      </vt:variant>
      <vt:variant>
        <vt:i4>6</vt:i4>
      </vt:variant>
      <vt:variant>
        <vt:i4>0</vt:i4>
      </vt:variant>
      <vt:variant>
        <vt:i4>5</vt:i4>
      </vt:variant>
      <vt:variant>
        <vt:lpwstr>http://www.lawsoc.org.sg/</vt:lpwstr>
      </vt:variant>
      <vt:variant>
        <vt:lpwstr/>
      </vt:variant>
      <vt:variant>
        <vt:i4>6094934</vt:i4>
      </vt:variant>
      <vt:variant>
        <vt:i4>3</vt:i4>
      </vt:variant>
      <vt:variant>
        <vt:i4>0</vt:i4>
      </vt:variant>
      <vt:variant>
        <vt:i4>5</vt:i4>
      </vt:variant>
      <vt:variant>
        <vt:lpwstr>http://www.lawnet.com.sg/</vt:lpwstr>
      </vt:variant>
      <vt:variant>
        <vt:lpwstr/>
      </vt:variant>
      <vt:variant>
        <vt:i4>3866707</vt:i4>
      </vt:variant>
      <vt:variant>
        <vt:i4>0</vt:i4>
      </vt:variant>
      <vt:variant>
        <vt:i4>0</vt:i4>
      </vt:variant>
      <vt:variant>
        <vt:i4>5</vt:i4>
      </vt:variant>
      <vt:variant>
        <vt:lpwstr>mailto:CareerLink@mom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ХII</dc:title>
  <dc:subject/>
  <dc:creator>ОЕМ Пользователь</dc:creator>
  <cp:keywords/>
  <dc:description/>
  <cp:lastModifiedBy>DGAACS User</cp:lastModifiedBy>
  <cp:revision>3</cp:revision>
  <cp:lastPrinted>2001-06-28T17:36:00Z</cp:lastPrinted>
  <dcterms:created xsi:type="dcterms:W3CDTF">2001-06-28T17:26:00Z</dcterms:created>
  <dcterms:modified xsi:type="dcterms:W3CDTF">2001-06-28T17:38:00Z</dcterms:modified>
</cp:coreProperties>
</file>