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0F3C6C3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D9DB5F2" w14:textId="77777777" w:rsidR="002D5AAC" w:rsidRDefault="002D5AAC" w:rsidP="0078555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659C7E6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D56AB3A" w14:textId="1E6D0DFF" w:rsidR="002D5AAC" w:rsidRDefault="00785555" w:rsidP="00785555">
            <w:pPr>
              <w:jc w:val="right"/>
            </w:pPr>
            <w:r w:rsidRPr="00785555">
              <w:rPr>
                <w:sz w:val="40"/>
              </w:rPr>
              <w:t>CCPR</w:t>
            </w:r>
            <w:r>
              <w:t>/C/139/2/Add.2</w:t>
            </w:r>
          </w:p>
        </w:tc>
      </w:tr>
      <w:tr w:rsidR="002D5AAC" w:rsidRPr="00785555" w14:paraId="73DBE621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1CCF87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43002B5" wp14:editId="40E486D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5239B9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1AF830E" w14:textId="77777777" w:rsidR="002D5AAC" w:rsidRPr="00785555" w:rsidRDefault="00785555" w:rsidP="00BC3629">
            <w:pPr>
              <w:spacing w:before="240"/>
              <w:rPr>
                <w:lang w:val="en-US"/>
              </w:rPr>
            </w:pPr>
            <w:r w:rsidRPr="00785555">
              <w:rPr>
                <w:lang w:val="en-US"/>
              </w:rPr>
              <w:t>Distr.: General</w:t>
            </w:r>
          </w:p>
          <w:p w14:paraId="02F942F0" w14:textId="40D10654" w:rsidR="00785555" w:rsidRPr="00785555" w:rsidRDefault="00785555" w:rsidP="00785555">
            <w:pPr>
              <w:spacing w:line="240" w:lineRule="exact"/>
              <w:rPr>
                <w:lang w:val="en-US"/>
              </w:rPr>
            </w:pPr>
            <w:r w:rsidRPr="00785555">
              <w:rPr>
                <w:lang w:val="en-US"/>
              </w:rPr>
              <w:t>2</w:t>
            </w:r>
            <w:r>
              <w:rPr>
                <w:lang w:val="en-US"/>
              </w:rPr>
              <w:t>1 November 2023</w:t>
            </w:r>
          </w:p>
          <w:p w14:paraId="3154FC27" w14:textId="77777777" w:rsidR="00785555" w:rsidRPr="00785555" w:rsidRDefault="00785555" w:rsidP="00785555">
            <w:pPr>
              <w:spacing w:line="240" w:lineRule="exact"/>
              <w:rPr>
                <w:lang w:val="en-US"/>
              </w:rPr>
            </w:pPr>
            <w:r w:rsidRPr="00785555">
              <w:rPr>
                <w:lang w:val="en-US"/>
              </w:rPr>
              <w:t>Russian</w:t>
            </w:r>
          </w:p>
          <w:p w14:paraId="247D3EB8" w14:textId="328E60FB" w:rsidR="00785555" w:rsidRPr="00785555" w:rsidRDefault="00785555" w:rsidP="00785555">
            <w:pPr>
              <w:spacing w:line="240" w:lineRule="exact"/>
              <w:rPr>
                <w:lang w:val="en-US"/>
              </w:rPr>
            </w:pPr>
            <w:r w:rsidRPr="00785555">
              <w:rPr>
                <w:lang w:val="en-US"/>
              </w:rPr>
              <w:t>Original: English</w:t>
            </w:r>
          </w:p>
        </w:tc>
      </w:tr>
    </w:tbl>
    <w:p w14:paraId="41933E75" w14:textId="77777777" w:rsidR="00785555" w:rsidRPr="00785555" w:rsidRDefault="00785555" w:rsidP="00785555">
      <w:pPr>
        <w:spacing w:before="120"/>
        <w:rPr>
          <w:b/>
          <w:bCs/>
          <w:color w:val="000000" w:themeColor="text1"/>
          <w:sz w:val="24"/>
          <w:szCs w:val="24"/>
        </w:rPr>
      </w:pPr>
      <w:r w:rsidRPr="00785555">
        <w:rPr>
          <w:b/>
          <w:bCs/>
          <w:sz w:val="24"/>
          <w:szCs w:val="24"/>
        </w:rPr>
        <w:t>Комитет по правам человека</w:t>
      </w:r>
    </w:p>
    <w:p w14:paraId="48CFD3AA" w14:textId="51EC0FEF" w:rsidR="00785555" w:rsidRPr="00BC504C" w:rsidRDefault="00785555" w:rsidP="00785555">
      <w:pPr>
        <w:pStyle w:val="HChG"/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  <w:lang w:val="fr-CH"/>
        </w:rPr>
        <w:t> </w:t>
      </w:r>
      <w:r>
        <w:rPr>
          <w:bCs/>
        </w:rPr>
        <w:t>заключительными замечаниями Комитета по правам человека</w:t>
      </w:r>
      <w:r w:rsidRPr="00393356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67F7ED55" w14:textId="77777777" w:rsidR="00785555" w:rsidRPr="00BC504C" w:rsidRDefault="00785555" w:rsidP="00785555">
      <w:pPr>
        <w:pStyle w:val="H23G"/>
        <w:rPr>
          <w:rFonts w:eastAsia="SimSun"/>
        </w:rPr>
      </w:pPr>
      <w:r>
        <w:tab/>
      </w:r>
      <w:r>
        <w:tab/>
        <w:t>Добавление</w:t>
      </w:r>
    </w:p>
    <w:p w14:paraId="089BA89F" w14:textId="30795802" w:rsidR="009C6F20" w:rsidRPr="0064331C" w:rsidRDefault="00785555" w:rsidP="0035166D">
      <w:pPr>
        <w:pStyle w:val="HChG"/>
      </w:pPr>
      <w:r>
        <w:tab/>
      </w:r>
      <w:r>
        <w:tab/>
      </w:r>
      <w:r>
        <w:rPr>
          <w:bCs/>
        </w:rPr>
        <w:t>Оценка информации о последующей деятельности в</w:t>
      </w:r>
      <w:r>
        <w:rPr>
          <w:bCs/>
          <w:lang w:val="fr-CH"/>
        </w:rPr>
        <w:t> </w:t>
      </w:r>
      <w:r>
        <w:rPr>
          <w:bCs/>
        </w:rPr>
        <w:t>связи с заключительными замечаниями по Чехии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9C6F20" w:rsidRPr="0064331C" w14:paraId="1C11AAF8" w14:textId="77777777" w:rsidTr="009C6F20">
        <w:tc>
          <w:tcPr>
            <w:tcW w:w="2936" w:type="dxa"/>
            <w:hideMark/>
          </w:tcPr>
          <w:p w14:paraId="56A0A0EB" w14:textId="16C30E5F" w:rsidR="009C6F20" w:rsidRPr="0064331C" w:rsidRDefault="009C6F20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>
              <w:rPr>
                <w:i/>
                <w:iCs/>
              </w:rPr>
              <w:t xml:space="preserve">Заключительные замечания </w:t>
            </w:r>
            <w:r>
              <w:rPr>
                <w:i/>
                <w:iCs/>
              </w:rPr>
              <w:br/>
            </w:r>
            <w:r>
              <w:rPr>
                <w:i/>
                <w:iCs/>
              </w:rPr>
              <w:t>(</w:t>
            </w:r>
            <w:r>
              <w:rPr>
                <w:i/>
                <w:iCs/>
              </w:rPr>
              <w:t>сто двадцать седьмая сессия</w:t>
            </w:r>
            <w:r>
              <w:rPr>
                <w:i/>
                <w:iCs/>
              </w:rPr>
              <w:t>):</w:t>
            </w:r>
          </w:p>
        </w:tc>
        <w:tc>
          <w:tcPr>
            <w:tcW w:w="3874" w:type="dxa"/>
          </w:tcPr>
          <w:p w14:paraId="6B4A4A4F" w14:textId="605170D3" w:rsidR="009C6F20" w:rsidRPr="0064331C" w:rsidRDefault="009C6F20">
            <w:pPr>
              <w:spacing w:after="120"/>
            </w:pPr>
            <w:hyperlink r:id="rId8" w:history="1">
              <w:r>
                <w:rPr>
                  <w:rStyle w:val="af1"/>
                </w:rPr>
                <w:t>CCPR/C</w:t>
              </w:r>
              <w:r>
                <w:rPr>
                  <w:rStyle w:val="af1"/>
                </w:rPr>
                <w:t>/</w:t>
              </w:r>
              <w:r>
                <w:rPr>
                  <w:rStyle w:val="af1"/>
                </w:rPr>
                <w:t>CZE/CO/4</w:t>
              </w:r>
            </w:hyperlink>
            <w:r>
              <w:t>, 1 ноября 2019</w:t>
            </w:r>
            <w:r>
              <w:t> год</w:t>
            </w:r>
            <w:r>
              <w:t>а</w:t>
            </w:r>
          </w:p>
        </w:tc>
      </w:tr>
      <w:tr w:rsidR="009C6F20" w:rsidRPr="0064331C" w14:paraId="7E337449" w14:textId="77777777" w:rsidTr="009C6F20">
        <w:tc>
          <w:tcPr>
            <w:tcW w:w="2936" w:type="dxa"/>
            <w:hideMark/>
          </w:tcPr>
          <w:p w14:paraId="6CD89FB8" w14:textId="253C07AF" w:rsidR="009C6F20" w:rsidRPr="0064331C" w:rsidRDefault="009C6F20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874" w:type="dxa"/>
          </w:tcPr>
          <w:p w14:paraId="4D743574" w14:textId="2062BA45" w:rsidR="009C6F20" w:rsidRPr="0064331C" w:rsidRDefault="009C6F20">
            <w:pPr>
              <w:spacing w:after="120"/>
            </w:pPr>
            <w:r>
              <w:t>17, 27 и 29</w:t>
            </w:r>
          </w:p>
        </w:tc>
      </w:tr>
      <w:tr w:rsidR="009C6F20" w:rsidRPr="0064331C" w14:paraId="4F252CB9" w14:textId="77777777" w:rsidTr="009C6F20">
        <w:tc>
          <w:tcPr>
            <w:tcW w:w="2936" w:type="dxa"/>
            <w:hideMark/>
          </w:tcPr>
          <w:p w14:paraId="170109DC" w14:textId="7BF6C224" w:rsidR="009C6F20" w:rsidRPr="0064331C" w:rsidRDefault="009C6F20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Информация, полученная от государства-участника:</w:t>
            </w:r>
          </w:p>
        </w:tc>
        <w:tc>
          <w:tcPr>
            <w:tcW w:w="3874" w:type="dxa"/>
          </w:tcPr>
          <w:p w14:paraId="1DE401C9" w14:textId="1EF03087" w:rsidR="009C6F20" w:rsidRPr="0064331C" w:rsidRDefault="009C6F20">
            <w:pPr>
              <w:spacing w:after="120"/>
            </w:pPr>
            <w:hyperlink r:id="rId9" w:history="1">
              <w:r w:rsidRPr="009C6F20">
                <w:rPr>
                  <w:rStyle w:val="af1"/>
                </w:rPr>
                <w:t>CCP</w:t>
              </w:r>
              <w:r w:rsidRPr="009C6F20">
                <w:rPr>
                  <w:rStyle w:val="af1"/>
                </w:rPr>
                <w:t>R</w:t>
              </w:r>
              <w:r w:rsidRPr="009C6F20">
                <w:rPr>
                  <w:rStyle w:val="af1"/>
                </w:rPr>
                <w:t>/C/</w:t>
              </w:r>
              <w:r w:rsidRPr="009C6F20">
                <w:rPr>
                  <w:rStyle w:val="af1"/>
                </w:rPr>
                <w:t>C</w:t>
              </w:r>
              <w:r w:rsidRPr="009C6F20">
                <w:rPr>
                  <w:rStyle w:val="af1"/>
                </w:rPr>
                <w:t>Z</w:t>
              </w:r>
              <w:r w:rsidRPr="009C6F20">
                <w:rPr>
                  <w:rStyle w:val="af1"/>
                </w:rPr>
                <w:t>E</w:t>
              </w:r>
              <w:r w:rsidRPr="009C6F20">
                <w:rPr>
                  <w:rStyle w:val="af1"/>
                </w:rPr>
                <w:t>/</w:t>
              </w:r>
              <w:r w:rsidRPr="009C6F20">
                <w:rPr>
                  <w:rStyle w:val="af1"/>
                </w:rPr>
                <w:t>F</w:t>
              </w:r>
              <w:r w:rsidRPr="009C6F20">
                <w:rPr>
                  <w:rStyle w:val="af1"/>
                </w:rPr>
                <w:t>CO/4</w:t>
              </w:r>
            </w:hyperlink>
            <w:r>
              <w:t>, 4 марта 2022</w:t>
            </w:r>
            <w:r>
              <w:t> год</w:t>
            </w:r>
            <w:r>
              <w:t>а</w:t>
            </w:r>
          </w:p>
        </w:tc>
      </w:tr>
      <w:tr w:rsidR="009C6F20" w:rsidRPr="0064331C" w14:paraId="0EA7C995" w14:textId="77777777" w:rsidTr="009C6F20">
        <w:tc>
          <w:tcPr>
            <w:tcW w:w="2936" w:type="dxa"/>
            <w:hideMark/>
          </w:tcPr>
          <w:p w14:paraId="60319198" w14:textId="5BC8DC49" w:rsidR="009C6F20" w:rsidRPr="0064331C" w:rsidRDefault="009C6F20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Информация, полученная от заинтересованных сторон:</w:t>
            </w:r>
          </w:p>
        </w:tc>
        <w:tc>
          <w:tcPr>
            <w:tcW w:w="3874" w:type="dxa"/>
          </w:tcPr>
          <w:p w14:paraId="68AB4CA2" w14:textId="450AA7B7" w:rsidR="009C6F20" w:rsidRPr="0064331C" w:rsidRDefault="009C6F20">
            <w:pPr>
              <w:spacing w:after="120"/>
            </w:pPr>
            <w:hyperlink r:id="rId10" w:history="1">
              <w:r w:rsidRPr="009C6F20">
                <w:rPr>
                  <w:rStyle w:val="af1"/>
                </w:rPr>
                <w:t xml:space="preserve">Фонд </w:t>
              </w:r>
              <w:r w:rsidRPr="009C6F20">
                <w:rPr>
                  <w:rStyle w:val="af1"/>
                </w:rPr>
                <w:t>«</w:t>
              </w:r>
              <w:r w:rsidRPr="009C6F20">
                <w:rPr>
                  <w:rStyle w:val="af1"/>
                </w:rPr>
                <w:t>Ва</w:t>
              </w:r>
              <w:r w:rsidRPr="009C6F20">
                <w:rPr>
                  <w:rStyle w:val="af1"/>
                </w:rPr>
                <w:t>л</w:t>
              </w:r>
              <w:r w:rsidRPr="009C6F20">
                <w:rPr>
                  <w:rStyle w:val="af1"/>
                </w:rPr>
                <w:t>идность</w:t>
              </w:r>
              <w:r w:rsidRPr="009C6F20">
                <w:rPr>
                  <w:rStyle w:val="af1"/>
                </w:rPr>
                <w:t>»</w:t>
              </w:r>
              <w:r w:rsidRPr="009C6F20">
                <w:rPr>
                  <w:rStyle w:val="af1"/>
                </w:rPr>
                <w:t xml:space="preserve"> </w:t>
              </w:r>
              <w:r w:rsidR="0035166D">
                <w:rPr>
                  <w:rStyle w:val="af1"/>
                </w:rPr>
                <w:t>—</w:t>
              </w:r>
              <w:r w:rsidRPr="009C6F20">
                <w:rPr>
                  <w:rStyle w:val="af1"/>
                </w:rPr>
                <w:t xml:space="preserve"> Центр защиты прав людей с психическими расстройствами, Платформа за трансформацию психиатрической помощи и организация </w:t>
              </w:r>
              <w:r w:rsidR="00153AAE">
                <w:rPr>
                  <w:rStyle w:val="af1"/>
                </w:rPr>
                <w:br/>
              </w:r>
              <w:r w:rsidRPr="009C6F20">
                <w:rPr>
                  <w:rStyle w:val="af1"/>
                </w:rPr>
                <w:t>«</w:t>
              </w:r>
              <w:r w:rsidRPr="009C6F20">
                <w:rPr>
                  <w:rStyle w:val="af1"/>
                </w:rPr>
                <w:t>Не отпускай душу</w:t>
              </w:r>
              <w:r w:rsidRPr="009C6F20">
                <w:rPr>
                  <w:rStyle w:val="af1"/>
                </w:rPr>
                <w:t>»</w:t>
              </w:r>
              <w:r w:rsidRPr="009C6F20">
                <w:rPr>
                  <w:rStyle w:val="af1"/>
                </w:rPr>
                <w:t xml:space="preserve"> (Nevypusť duši)</w:t>
              </w:r>
            </w:hyperlink>
            <w:r>
              <w:t>, 17</w:t>
            </w:r>
            <w:r w:rsidR="0035166D">
              <w:t> </w:t>
            </w:r>
            <w:r>
              <w:t>июля 2023</w:t>
            </w:r>
            <w:r>
              <w:t> год</w:t>
            </w:r>
            <w:r>
              <w:t>а</w:t>
            </w:r>
          </w:p>
        </w:tc>
      </w:tr>
      <w:tr w:rsidR="009C6F20" w:rsidRPr="0064331C" w14:paraId="340715EF" w14:textId="77777777" w:rsidTr="009C6F20">
        <w:tc>
          <w:tcPr>
            <w:tcW w:w="2936" w:type="dxa"/>
            <w:hideMark/>
          </w:tcPr>
          <w:p w14:paraId="55ED0DBA" w14:textId="5400A1C3" w:rsidR="009C6F20" w:rsidRPr="0064331C" w:rsidRDefault="009C6F20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Оценка Комитета:</w:t>
            </w:r>
          </w:p>
        </w:tc>
        <w:tc>
          <w:tcPr>
            <w:tcW w:w="3874" w:type="dxa"/>
          </w:tcPr>
          <w:p w14:paraId="0234860B" w14:textId="5BFB0DD9" w:rsidR="009C6F20" w:rsidRPr="0064331C" w:rsidRDefault="009C6F20">
            <w:pPr>
              <w:spacing w:after="120"/>
            </w:pPr>
            <w:r>
              <w:t>17 [B], 27 [B] и 29 [C] [B]</w:t>
            </w:r>
          </w:p>
        </w:tc>
      </w:tr>
    </w:tbl>
    <w:p w14:paraId="4F466391" w14:textId="77777777" w:rsidR="00785555" w:rsidRPr="00BC504C" w:rsidRDefault="00785555" w:rsidP="00785555">
      <w:pPr>
        <w:pStyle w:val="H1G"/>
      </w:pPr>
      <w:r>
        <w:tab/>
      </w:r>
      <w:r>
        <w:tab/>
      </w:r>
      <w:r>
        <w:rPr>
          <w:bCs/>
        </w:rPr>
        <w:t>Пункт 17: расовая дискриминация, ненавистнические высказывания и преступления на почве ненависти</w:t>
      </w:r>
    </w:p>
    <w:p w14:paraId="5A66946E" w14:textId="3B073A63" w:rsidR="00785555" w:rsidRPr="00BC504C" w:rsidRDefault="00362D79" w:rsidP="00785555">
      <w:pPr>
        <w:pStyle w:val="SingleTxtG"/>
        <w:rPr>
          <w:b/>
          <w:bCs/>
        </w:rPr>
      </w:pPr>
      <w:r>
        <w:rPr>
          <w:b/>
          <w:bCs/>
        </w:rPr>
        <w:tab/>
      </w:r>
      <w:r w:rsidR="00785555">
        <w:rPr>
          <w:b/>
          <w:bCs/>
        </w:rPr>
        <w:t>Государству-участнику следует удвоить усилия по борьбе с расовой дискриминацией, разжиганием ненависти и подстрекательством к дискриминации или насилию по расовым, этническим или религиозным мотивам, используя как правоохранительные органы, так и информационно-просветительские мероприятия, в соответствии со статьями 19 и 20 Пакта и замечанием общего порядка № 34 (2011) Комитета о свободе мнений и их свободном выражении.</w:t>
      </w:r>
      <w:r w:rsidR="00785555">
        <w:t xml:space="preserve"> </w:t>
      </w:r>
      <w:r w:rsidR="00785555">
        <w:rPr>
          <w:b/>
          <w:bCs/>
        </w:rPr>
        <w:t>Ему следует, в частности:</w:t>
      </w:r>
      <w:bookmarkStart w:id="1" w:name="_Hlk142656177"/>
      <w:bookmarkEnd w:id="1"/>
    </w:p>
    <w:p w14:paraId="2C59293D" w14:textId="4269F22E" w:rsidR="00785555" w:rsidRPr="00BC504C" w:rsidRDefault="00CE5D0F" w:rsidP="00785555">
      <w:pPr>
        <w:pStyle w:val="SingleTxtG"/>
        <w:rPr>
          <w:b/>
          <w:bCs/>
        </w:rPr>
      </w:pPr>
      <w:r>
        <w:rPr>
          <w:b/>
          <w:bCs/>
        </w:rPr>
        <w:tab/>
      </w:r>
      <w:r w:rsidR="00785555">
        <w:rPr>
          <w:b/>
          <w:bCs/>
        </w:rPr>
        <w:t>a</w:t>
      </w:r>
      <w:r w:rsidR="00785555">
        <w:t xml:space="preserve">) </w:t>
      </w:r>
      <w:r w:rsidR="00785555">
        <w:tab/>
      </w:r>
      <w:r w:rsidR="00785555">
        <w:rPr>
          <w:b/>
          <w:bCs/>
        </w:rPr>
        <w:t xml:space="preserve">принять эффективные меры по предотвращению ненавистнических высказываний, особенно со стороны политиков и высокопоставленных государственных должностных лиц, решительно и публично осуждать такие </w:t>
      </w:r>
      <w:r w:rsidR="00785555">
        <w:rPr>
          <w:b/>
          <w:bCs/>
        </w:rPr>
        <w:lastRenderedPageBreak/>
        <w:t>высказывания и активизировать усилия, направленные на решение проблемы ненавистнических высказываний в Интернете;</w:t>
      </w:r>
    </w:p>
    <w:p w14:paraId="738FC480" w14:textId="2BA7C91D" w:rsidR="00785555" w:rsidRPr="00BC504C" w:rsidRDefault="00D805FB" w:rsidP="00785555">
      <w:pPr>
        <w:pStyle w:val="SingleTxtG"/>
        <w:rPr>
          <w:b/>
          <w:bCs/>
        </w:rPr>
      </w:pPr>
      <w:r>
        <w:rPr>
          <w:b/>
          <w:bCs/>
        </w:rPr>
        <w:tab/>
      </w:r>
      <w:r w:rsidR="00785555">
        <w:rPr>
          <w:b/>
          <w:bCs/>
        </w:rPr>
        <w:t>b</w:t>
      </w:r>
      <w:r w:rsidR="00785555">
        <w:t>)</w:t>
      </w:r>
      <w:r w:rsidR="00785555">
        <w:tab/>
      </w:r>
      <w:r w:rsidR="00785555">
        <w:rPr>
          <w:b/>
          <w:bCs/>
        </w:rPr>
        <w:t>активизировать усилия по повышению осведомленности и проводить кампании, направленные на поощрение уважения прав человека и терпимости к разнообразию, а также на пересмотр и искоренение стереотипных предрассудков на основе этнической принадлежности или религии;</w:t>
      </w:r>
    </w:p>
    <w:p w14:paraId="6D725D4E" w14:textId="5EDB2324" w:rsidR="00785555" w:rsidRPr="00BC504C" w:rsidRDefault="00D805FB" w:rsidP="00785555">
      <w:pPr>
        <w:pStyle w:val="SingleTxtG"/>
        <w:rPr>
          <w:b/>
          <w:bCs/>
        </w:rPr>
      </w:pPr>
      <w:r>
        <w:rPr>
          <w:b/>
          <w:bCs/>
        </w:rPr>
        <w:tab/>
      </w:r>
      <w:r w:rsidR="00785555">
        <w:rPr>
          <w:b/>
          <w:bCs/>
        </w:rPr>
        <w:t>c</w:t>
      </w:r>
      <w:r w:rsidR="00785555">
        <w:t xml:space="preserve">) </w:t>
      </w:r>
      <w:r w:rsidR="00785555">
        <w:tab/>
      </w:r>
      <w:r w:rsidR="00785555">
        <w:rPr>
          <w:b/>
          <w:bCs/>
        </w:rPr>
        <w:t>тщательно расследовать преступления на почве ненависти, преследовать в соответствующих случаях подозреваемых лиц и, в случае признании их виновными, наказывать их и предоставлять жертвам достаточные средства правовой защиты;</w:t>
      </w:r>
    </w:p>
    <w:p w14:paraId="57726E73" w14:textId="1D5BB9BB" w:rsidR="00785555" w:rsidRPr="00BC504C" w:rsidRDefault="00D805FB" w:rsidP="00785555">
      <w:pPr>
        <w:pStyle w:val="SingleTxtG"/>
        <w:rPr>
          <w:rFonts w:eastAsiaTheme="minorEastAsia"/>
          <w:b/>
          <w:bCs/>
        </w:rPr>
      </w:pPr>
      <w:r>
        <w:tab/>
      </w:r>
      <w:r w:rsidR="00785555" w:rsidRPr="00D805FB">
        <w:rPr>
          <w:b/>
          <w:bCs/>
        </w:rPr>
        <w:t>d)</w:t>
      </w:r>
      <w:r w:rsidR="00785555">
        <w:t xml:space="preserve"> </w:t>
      </w:r>
      <w:r w:rsidR="00785555">
        <w:tab/>
      </w:r>
      <w:r w:rsidR="00785555">
        <w:rPr>
          <w:b/>
          <w:bCs/>
        </w:rPr>
        <w:t xml:space="preserve">обеспечить дальнейшую подготовку сотрудников правоохранительных органов, судей и прокуроров по вопросам борьбы с преступлениями на почве ненависти, а работников средств массовой информации </w:t>
      </w:r>
      <w:r>
        <w:rPr>
          <w:b/>
          <w:bCs/>
        </w:rPr>
        <w:t>—</w:t>
      </w:r>
      <w:r w:rsidR="00785555">
        <w:rPr>
          <w:b/>
          <w:bCs/>
        </w:rPr>
        <w:t xml:space="preserve"> по вопросам поощрения расового, этнического и религиозного многообразия.</w:t>
      </w:r>
    </w:p>
    <w:p w14:paraId="5C040805" w14:textId="77777777" w:rsidR="00785555" w:rsidRPr="00BC504C" w:rsidRDefault="00785555" w:rsidP="00785555">
      <w:pPr>
        <w:pStyle w:val="H23G"/>
        <w:rPr>
          <w:rFonts w:eastAsiaTheme="minorEastAsia"/>
        </w:rPr>
      </w:pPr>
      <w:r>
        <w:tab/>
      </w: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21B48448" w14:textId="66162BE2" w:rsidR="00785555" w:rsidRPr="00BC504C" w:rsidRDefault="00362D79" w:rsidP="00785555">
      <w:pPr>
        <w:pStyle w:val="SingleTxtG"/>
      </w:pPr>
      <w:r>
        <w:tab/>
      </w:r>
      <w:r w:rsidR="00785555">
        <w:t>а), b) или d)</w:t>
      </w:r>
      <w:r w:rsidR="00785555">
        <w:tab/>
        <w:t>В 2021</w:t>
      </w:r>
      <w:r w:rsidR="009C6F20">
        <w:t> год</w:t>
      </w:r>
      <w:r w:rsidR="00785555">
        <w:t>у правительство приняло новую Концепцию противодействия экстремизму и ненависти на 2021</w:t>
      </w:r>
      <w:r>
        <w:t>–</w:t>
      </w:r>
      <w:r w:rsidR="00785555">
        <w:t>2026</w:t>
      </w:r>
      <w:r w:rsidR="009C6F20">
        <w:t> год</w:t>
      </w:r>
      <w:r w:rsidR="00785555">
        <w:t>ы, в которой основное внимание уделяется трем стратегическим целям: i) защита жертв преступлений путем сотрудничества с правоохранительными органами и проведения информационно-просветительских мероприятий, ориентированных на широкую общественность; ii)</w:t>
      </w:r>
      <w:r>
        <w:t> </w:t>
      </w:r>
      <w:r w:rsidR="00785555">
        <w:t>защита демократии путем борьбы с дезинформацией, выявления радикализма, предотвращения насилия и выявления экстремистов в правоохранительных органах, вооруженных силах и среди населения; и iii) укрепление доверия к демократии путем реинтеграции правонарушителей и предотвращения рецидивов, интеграции иностранцев, а также посредством просвещения и повышения осведомленности. Дальнейшее развитие Концепции будет осуществляться в рамках полугодовых планов действий.</w:t>
      </w:r>
      <w:bookmarkStart w:id="2" w:name="_Hlk142562950"/>
      <w:bookmarkEnd w:id="2"/>
    </w:p>
    <w:p w14:paraId="2543772E" w14:textId="0D1E8869" w:rsidR="00785555" w:rsidRPr="00BC504C" w:rsidRDefault="00362D79" w:rsidP="00785555">
      <w:pPr>
        <w:pStyle w:val="SingleTxtG"/>
      </w:pPr>
      <w:r>
        <w:tab/>
      </w:r>
      <w:r w:rsidR="00785555">
        <w:t xml:space="preserve">Проводимая правительством кампания по борьбе с расизмом </w:t>
      </w:r>
      <w:r w:rsidR="009C6F20">
        <w:t>«</w:t>
      </w:r>
      <w:r w:rsidR="00785555">
        <w:t>Место для всех</w:t>
      </w:r>
      <w:r>
        <w:t> —</w:t>
      </w:r>
      <w:r w:rsidR="00785555">
        <w:t xml:space="preserve"> создание пространства для взаимопонимания</w:t>
      </w:r>
      <w:r w:rsidR="009C6F20">
        <w:t>»</w:t>
      </w:r>
      <w:r w:rsidR="00785555">
        <w:t xml:space="preserve"> продолжает пропагандировать толерантность, многообразие, инклюзивность и участие. В соответствии со своими общенациональными стратегиями государство продолжает содействовать интеграции меньшинств, в том числе рома и иностранных граждан. Усилия по профилактике будут направлены на информирование общественности о преступлениях на почве ненависти и экстремизма, стратегическую коммуникацию по противодействию ненависти и дезинформации, в том числе со стороны политиков, а также на ограничение финансирования каналов дезинформации. Усилия по сотрудничеству будут способствовать борьбе с ненавистью в Интернете, а также будут направлены на профилактику и выявление радикализма среди сотрудников силовых структур, вооруженных сил и в местах лишения свободы.</w:t>
      </w:r>
    </w:p>
    <w:p w14:paraId="283FDBF4" w14:textId="3517BED8" w:rsidR="00785555" w:rsidRPr="00BC504C" w:rsidRDefault="00362D79" w:rsidP="00785555">
      <w:pPr>
        <w:pStyle w:val="SingleTxtG"/>
      </w:pPr>
      <w:r>
        <w:tab/>
      </w:r>
      <w:r w:rsidR="00785555">
        <w:t>Вопросы толерантности, недискриминации, медиаграмотности и информатики будут решаться путем образования, которое в ближайшие</w:t>
      </w:r>
      <w:r w:rsidR="009C6F20">
        <w:t> год</w:t>
      </w:r>
      <w:r w:rsidR="00785555">
        <w:t>ы получит дальнейшее развитие в общих рамках школьного образования. Министерство образования, молодежи и спорта и его экспертные организации будут оказывать поддержку школам и учителям в последующем реформировании школьных образовательных программ. Школам будут оказывать помощь эксперты в целях улучшения посредничества и предотвращения конфликтов, решения проблем травли и радикализации, а также обеспечения безопасной среды.</w:t>
      </w:r>
    </w:p>
    <w:p w14:paraId="34E5FAFB" w14:textId="6B01475F" w:rsidR="00785555" w:rsidRPr="00BC504C" w:rsidRDefault="00362D79" w:rsidP="00785555">
      <w:pPr>
        <w:pStyle w:val="SingleTxtG"/>
      </w:pPr>
      <w:r>
        <w:tab/>
      </w:r>
      <w:r w:rsidR="00785555">
        <w:t>c)</w:t>
      </w:r>
      <w:r w:rsidR="00785555">
        <w:tab/>
        <w:t>Государство-участник предоставляет данные о количестве случаев преступлений на почве ненависти за период с 2018 по 2020</w:t>
      </w:r>
      <w:r w:rsidR="009C6F20">
        <w:t> год</w:t>
      </w:r>
      <w:r w:rsidR="00785555">
        <w:t>, включая количество лиц, привлеченных к ответственности, обвиняемых и осужденных. В сотрудничестве с гражданским обществом, национальными и международными экспертами будет совершенствоваться судебное преследование путем предоставления методических рекомендаций для правоохранительных органов, а также проведения тренингов и обучения, расширения сбора взаимосвязанных данных и статистической информации. Для правонарушителей будут предусмотрены программы пробации и ресоциализации, причем особое внимание будет уделяться несовершеннолетним правонарушителям. Сотрудники Службы пробации и медиации, чей опыт будет подкрепляться регулярным обучением, также будут оказывать поддержку и консультировать жертв преступлений на почве ненависти в своих региональных центрах. Государство будет сотрудничать с организациями гражданского общества, оказывая помощь жертвам и предоставляя им финансовую поддержку.</w:t>
      </w:r>
    </w:p>
    <w:p w14:paraId="75DA32C4" w14:textId="66F4BF41" w:rsidR="00785555" w:rsidRPr="00BC504C" w:rsidRDefault="00785555" w:rsidP="00785555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Оценка Комитета</w:t>
      </w:r>
    </w:p>
    <w:p w14:paraId="4EDA8343" w14:textId="77777777" w:rsidR="00785555" w:rsidRPr="00BC504C" w:rsidRDefault="00785555" w:rsidP="00785555">
      <w:pPr>
        <w:pStyle w:val="SingleTxtG"/>
      </w:pPr>
      <w:r>
        <w:t>[B]</w:t>
      </w:r>
    </w:p>
    <w:p w14:paraId="2FEA7722" w14:textId="5AA9C399" w:rsidR="00785555" w:rsidRPr="00BC504C" w:rsidRDefault="00785555" w:rsidP="00785555">
      <w:pPr>
        <w:pStyle w:val="SingleTxtG"/>
      </w:pPr>
      <w:r>
        <w:t>Комитет принимает к сведению представленную информацию, в том числе о количестве преступлений на почве ненависти в период с 2018 по 2020</w:t>
      </w:r>
      <w:r w:rsidR="009C6F20">
        <w:t> год</w:t>
      </w:r>
      <w:r>
        <w:t>, и приветствует принятие новой Концепции противодействия экстремизму и ненависти на 2021</w:t>
      </w:r>
      <w:r w:rsidR="00A66E53">
        <w:t>–</w:t>
      </w:r>
      <w:r>
        <w:t>2026</w:t>
      </w:r>
      <w:r w:rsidR="009C6F20">
        <w:t> год</w:t>
      </w:r>
      <w:r>
        <w:t>ы с последующими полугодовыми планами действий по обеспечению ее реализации. Отмечая планы по усилению защиты жертв, профилактике ненависти и экстремизма и преследованию преступлений на почве ненависти, Комитет сожалеет об отсутствии информации о конкретных шагах и мероприятиях, проведенных за отчетный период по борьбе с расовой дискриминацией, разжиганием ненависти и подстрекательством к дискриминации или насилию по расовым, этническим или религиозным мотивам, например, о специальной подготовке сотрудников правоохранительных органов, судей, прокуроров и работников СМИ, а также об отсутствии информации о возмещении ущерба, предоставленного жертвам дискриминации, разжигания ненавистнических высказываний и преступлений на почве ненависти. Комитет просит представить дополнительную информацию о конкретных мероприятиях, проведенных за отчетный период, и конкретные сведения о возмещении ущерба, предоставленном жертвам. Он также просит представить дополнительную информацию о реализации новой Концепции, принятии планов действий, проведенных мероприятиях и их результативности.</w:t>
      </w:r>
    </w:p>
    <w:p w14:paraId="50E92C5E" w14:textId="77777777" w:rsidR="00785555" w:rsidRPr="00BC504C" w:rsidRDefault="00785555" w:rsidP="00785555">
      <w:pPr>
        <w:pStyle w:val="H1G"/>
      </w:pPr>
      <w:r>
        <w:tab/>
      </w:r>
      <w:r>
        <w:tab/>
      </w:r>
      <w:r>
        <w:rPr>
          <w:bCs/>
        </w:rPr>
        <w:t>Пункт 27: практика усмирения в психиатрических учреждениях</w:t>
      </w:r>
    </w:p>
    <w:p w14:paraId="1C57E3E6" w14:textId="28B8D2F7" w:rsidR="00785555" w:rsidRPr="00BC504C" w:rsidRDefault="00BC5DF3" w:rsidP="00785555">
      <w:pPr>
        <w:pStyle w:val="SingleTxtG"/>
        <w:rPr>
          <w:b/>
          <w:bCs/>
        </w:rPr>
      </w:pPr>
      <w:r>
        <w:rPr>
          <w:b/>
          <w:bCs/>
        </w:rPr>
        <w:tab/>
      </w:r>
      <w:r w:rsidR="00785555">
        <w:rPr>
          <w:b/>
          <w:bCs/>
        </w:rPr>
        <w:t>Комитет повторил свои рекомендации</w:t>
      </w:r>
      <w:r w:rsidRPr="009B1669">
        <w:rPr>
          <w:rStyle w:val="aa"/>
        </w:rPr>
        <w:footnoteReference w:id="2"/>
      </w:r>
      <w:r w:rsidR="00785555">
        <w:rPr>
          <w:b/>
          <w:bCs/>
        </w:rPr>
        <w:t xml:space="preserve"> государству-участнику относительно принятия незамедлительных мер для отмены использования закрытых коек с фиксаторами в психиатрических и смежных учреждениях, создания независимой системы мониторинга и отчетности и обеспечения эффективного расследования злоупотреблений, судебного преследования и наказания виновных и предоставления возмещения жертвам и их семьям.</w:t>
      </w:r>
      <w:bookmarkStart w:id="3" w:name="_Hlk142472258"/>
      <w:bookmarkEnd w:id="3"/>
    </w:p>
    <w:p w14:paraId="72CEA88C" w14:textId="77777777" w:rsidR="00785555" w:rsidRPr="00BC504C" w:rsidRDefault="00785555" w:rsidP="00785555">
      <w:pPr>
        <w:pStyle w:val="H23G"/>
        <w:rPr>
          <w:rFonts w:eastAsiaTheme="minorEastAsia"/>
        </w:rPr>
      </w:pPr>
      <w:r>
        <w:tab/>
      </w: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  <w:bookmarkStart w:id="4" w:name="_Hlk124687106"/>
    </w:p>
    <w:p w14:paraId="7D24F353" w14:textId="1BBAC643" w:rsidR="00785555" w:rsidRPr="00BC504C" w:rsidRDefault="00BC5DF3" w:rsidP="00785555">
      <w:pPr>
        <w:pStyle w:val="SingleTxtG"/>
      </w:pPr>
      <w:r>
        <w:tab/>
      </w:r>
      <w:r w:rsidR="00785555">
        <w:t>С 2022</w:t>
      </w:r>
      <w:r w:rsidR="009C6F20">
        <w:t> год</w:t>
      </w:r>
      <w:r w:rsidR="00785555">
        <w:t>а в акты правового регулирования медицинских услуг вносятся изменения, отменяющие любые виды использования коек с фиксаторами, которые не входят в число разрешенных медицинских средств усмирения. Система мониторинга и отчетности по применению средств усмирения, а также система подачи жалоб в медицинских учреждениях подробно описаны в докладах для других договорных органов, в частности для Комитета против пыток. Закон о медицинском обслуживании предусматривает применение средств усмирения только после того, как не сработали более мягкие методы, если невозможно избежать непосредственной угрозы жизни, здоровью или безопасности пациента или других лиц. В каждом случае должно выбираться в наименьшей степени ограничивающее средство, соответствующее его назначению. Медицинская организация должна регистрировать и обосновывать каждое применение средств усмирения в медицинской карте пациента и в ежегодном централизованном реестре с указанием количества случаев применения каждого вида средств усмирения. В 2019</w:t>
      </w:r>
      <w:r w:rsidR="009C6F20">
        <w:t> год</w:t>
      </w:r>
      <w:r w:rsidR="00785555">
        <w:t>у были выпущены новые рекомендации по применению и учету средств усмирения. В соответствии с Законом о медицинском обслуживании пациенты могут подать жалобу поставщику услуг. Если заявители не удовлетворены результатом, они могут подать жалобу в компетентный административный орган. В</w:t>
      </w:r>
      <w:r w:rsidR="00A85C28">
        <w:t> </w:t>
      </w:r>
      <w:r w:rsidR="00785555">
        <w:t>случае нарушения этических норм жалобы могут быть поданы также в Чешскую медицинскую палату или в медицинскую страховую компанию, которые являются независимыми от медицинского учреждения. Готовящаяся в настоящее время поправка к закону, направленная на укрепление прав пациентов и системы подачи жалоб, будет представлена правительству до конца 2022</w:t>
      </w:r>
      <w:r w:rsidR="009C6F20">
        <w:t> год</w:t>
      </w:r>
      <w:r w:rsidR="00785555">
        <w:t>а. Можно также подать судебный иск о возмещении ущерба или даже иск о возбуждении уголовного дела.</w:t>
      </w:r>
    </w:p>
    <w:p w14:paraId="0D97A9B9" w14:textId="77777777" w:rsidR="00785555" w:rsidRPr="00BC504C" w:rsidRDefault="00785555" w:rsidP="00785555">
      <w:pPr>
        <w:pStyle w:val="H23G"/>
        <w:rPr>
          <w:rFonts w:eastAsiaTheme="minorEastAsia"/>
        </w:rPr>
      </w:pPr>
      <w:r>
        <w:tab/>
      </w: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0E56C759" w14:textId="52460407" w:rsidR="00785555" w:rsidRPr="00BC504C" w:rsidRDefault="00785555" w:rsidP="00785555">
      <w:pPr>
        <w:pStyle w:val="H4G"/>
        <w:rPr>
          <w:rFonts w:eastAsiaTheme="minorEastAsia"/>
        </w:rPr>
      </w:pPr>
      <w:r>
        <w:tab/>
      </w:r>
      <w:r>
        <w:tab/>
      </w:r>
      <w:r>
        <w:tab/>
      </w:r>
      <w:r>
        <w:rPr>
          <w:iCs/>
        </w:rPr>
        <w:t xml:space="preserve">Фонд </w:t>
      </w:r>
      <w:r w:rsidR="009C6F20">
        <w:rPr>
          <w:iCs/>
        </w:rPr>
        <w:t>«</w:t>
      </w:r>
      <w:r>
        <w:rPr>
          <w:iCs/>
        </w:rPr>
        <w:t>Валидность</w:t>
      </w:r>
      <w:r w:rsidR="009C6F20">
        <w:rPr>
          <w:iCs/>
        </w:rPr>
        <w:t>»</w:t>
      </w:r>
      <w:r>
        <w:rPr>
          <w:iCs/>
        </w:rPr>
        <w:t xml:space="preserve"> </w:t>
      </w:r>
      <w:r w:rsidR="00A85C28">
        <w:rPr>
          <w:iCs/>
        </w:rPr>
        <w:t>—</w:t>
      </w:r>
      <w:r>
        <w:rPr>
          <w:iCs/>
        </w:rPr>
        <w:t xml:space="preserve"> Центр защиты прав людей с психическими расстройствами, Платформа за трансформацию психиатрической помощи и организация </w:t>
      </w:r>
      <w:r w:rsidR="009C6F20">
        <w:rPr>
          <w:iCs/>
        </w:rPr>
        <w:t>«</w:t>
      </w:r>
      <w:r>
        <w:rPr>
          <w:iCs/>
        </w:rPr>
        <w:t>Не</w:t>
      </w:r>
      <w:r w:rsidR="00A85C28">
        <w:rPr>
          <w:iCs/>
        </w:rPr>
        <w:t> </w:t>
      </w:r>
      <w:r>
        <w:rPr>
          <w:iCs/>
        </w:rPr>
        <w:t>отпускай душу</w:t>
      </w:r>
      <w:r w:rsidR="009C6F20">
        <w:rPr>
          <w:iCs/>
        </w:rPr>
        <w:t>»</w:t>
      </w:r>
      <w:r>
        <w:rPr>
          <w:iCs/>
        </w:rPr>
        <w:t xml:space="preserve"> (Nevypusť duši)</w:t>
      </w:r>
      <w:bookmarkEnd w:id="4"/>
    </w:p>
    <w:p w14:paraId="322A4A18" w14:textId="720729B8" w:rsidR="00785555" w:rsidRPr="00E868F3" w:rsidRDefault="00FE1D58" w:rsidP="00785555">
      <w:pPr>
        <w:pStyle w:val="SingleTxtG"/>
      </w:pPr>
      <w:r>
        <w:tab/>
      </w:r>
      <w:r w:rsidR="00785555">
        <w:t>Государство-участник добилось прогресса в отмене некоторых видов практики принуждения в психиатрических и смежных учреждениях, таких как использование коек-клетей и коек-сеток. Тем не менее, несмотря на этот запрет и введение в 2019</w:t>
      </w:r>
      <w:r w:rsidR="009C6F20">
        <w:t> год</w:t>
      </w:r>
      <w:r w:rsidR="00785555">
        <w:t>у новых руководящих принципов по использованию средств усмирения, общее использование средств усмирения заметно не сократилось. Более того, в некоторых учреждениях, которые ранее полагались на использование сеточных коек-клетей, возросло использование других видов усмирения (например, фармацевтических средств усмирения, ремней и изоляторов), причем в некоторых случаях почти в два раза. Некоторые учреждения ввели новые формы усмирения, включая пристегивание пациентов к стульям, или продолжают использовать средства усмирения незаконным или длительным образом. Свидетельства лиц с психосоциальной инвалидностью указывают на отсутствие улучшения их положения после событий, о которых сообщило правительство, свидетельствуют о том, что к ним по-прежнему применяются или угрожают применить жесткие меры, такие как привязывание к кроватям, изоляция или введение психотропных препаратов против их воли.</w:t>
      </w:r>
    </w:p>
    <w:p w14:paraId="1B694D5E" w14:textId="51AB1887" w:rsidR="00785555" w:rsidRPr="00BC504C" w:rsidRDefault="00FE1D58" w:rsidP="00785555">
      <w:pPr>
        <w:pStyle w:val="SingleTxtG"/>
      </w:pPr>
      <w:r>
        <w:tab/>
      </w:r>
      <w:r w:rsidR="00785555">
        <w:t>В 2018 и 2019</w:t>
      </w:r>
      <w:r w:rsidR="009C6F20">
        <w:t> год</w:t>
      </w:r>
      <w:r w:rsidR="00785555">
        <w:t>ах Министерство здравоохранения в пилотном режиме внедрило механизм мониторинга соблюдения прав человека в 17 психиатрических учреждениях. Был подготовлен и опубликован на сайте министерства только краткий заключительный доклад. Тем не менее в 2022</w:t>
      </w:r>
      <w:r w:rsidR="009C6F20">
        <w:t> год</w:t>
      </w:r>
      <w:r w:rsidR="00785555">
        <w:t>у один чешский правозащитник получил от учреждений отчеты об индивидуальном мониторинге. В одном из отчетов описан случай пациента, который был постоянно пристегнут к кровати в течение почти 12 лет. Соответствующие органы не провели официального расследования, и пациент не получил никакого возмещения ущерба. Правительство не предпринимало дальнейших усилий по расширению возможностей какого-либо учреждения по проведению независимых мониторинговых визитов. В 2019</w:t>
      </w:r>
      <w:r>
        <w:t>–</w:t>
      </w:r>
      <w:r w:rsidR="00785555">
        <w:t>2022</w:t>
      </w:r>
      <w:r w:rsidR="009C6F20">
        <w:t> год</w:t>
      </w:r>
      <w:r w:rsidR="00785555">
        <w:t>ах Канцелярия Омбудсмена (который также является национальным превентивным механизмом) проводила профилактические посещения психиатрических больниц и психиатрических отделений. В ходе пяти таких посещений были выявлены случаи жестокого обращения, связанные с применением средств усмирения. Постоянно действующий механизм подачи жалоб, предусмотренный Законом о медицинском обслуживании, признан неэффективным или недоступным для наиболее уязвимых пациентов, в том числе для лиц, которые не могут самостоятельно подать официальную жалобу в силу своей инвалидности и/или зависимости, либо опасаются репрессий со стороны медицинских работников.</w:t>
      </w:r>
    </w:p>
    <w:p w14:paraId="31C9D00A" w14:textId="2BD8CDC8" w:rsidR="00785555" w:rsidRPr="00BC504C" w:rsidRDefault="00785555" w:rsidP="00785555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263ECEA6" w14:textId="77777777" w:rsidR="00785555" w:rsidRPr="00BC504C" w:rsidRDefault="00785555" w:rsidP="00785555">
      <w:pPr>
        <w:pStyle w:val="SingleTxtG"/>
      </w:pPr>
      <w:r>
        <w:t>[B]</w:t>
      </w:r>
    </w:p>
    <w:p w14:paraId="528A86ED" w14:textId="67260EA8" w:rsidR="00785555" w:rsidRPr="00BC504C" w:rsidRDefault="00FE1D58" w:rsidP="00785555">
      <w:pPr>
        <w:pStyle w:val="SingleTxtG"/>
      </w:pPr>
      <w:r>
        <w:tab/>
      </w:r>
      <w:r w:rsidR="00785555">
        <w:t>Приветствуя внесение поправок в акты нормативно-правового регулирования в области медицинского обслуживания, предусматривающих отмену использования закрытых коек с фиксаторами, Комитет обеспокоен сообщениями о расширении использования других видов средств усмирения. Он просит представить дополнительную информацию по этому вопросу, в том числе о том, какие шаги предприняло государство-участник для решения проблемы роста использования других форм усмирения. Комитет приветствует информацию о том, что в настоящее время готовится поправка к Закону о медицинском обслуживании, и просит предоставить дополнительную информацию по этому вопросу, в том числе о том, принята ли эта поправка или когда ее планируется принять, и будет ли она направлена на решение проблемы неэффективности или недоступности механизма подачи жалоб для особо уязвимых пациентов. Принимая к сведению информацию о механизмах рассмотрения жалоб, Комитет выражает сожаление по поводу отсутствия информации о расследовании случаев предполагаемых злоупотреблений. В связи с этим он просит представить статистические данные о количестве полученных за отчетный период жалоб на злоупотребления и их результатах, в том числе о санкциях, примененных к виновным, а также о количестве и видах компенсаций, предоставленных жертвам и их семьям.</w:t>
      </w:r>
    </w:p>
    <w:p w14:paraId="27671D06" w14:textId="2DA21C9C" w:rsidR="00785555" w:rsidRPr="00BC504C" w:rsidRDefault="00785555" w:rsidP="00785555">
      <w:pPr>
        <w:pStyle w:val="H1G"/>
      </w:pPr>
      <w:r>
        <w:tab/>
      </w:r>
      <w:r>
        <w:tab/>
      </w:r>
      <w:r>
        <w:rPr>
          <w:bCs/>
        </w:rPr>
        <w:t>Пункт 29: содержание под стражей в соответствии с законом об</w:t>
      </w:r>
      <w:r w:rsidR="0053338C">
        <w:rPr>
          <w:bCs/>
        </w:rPr>
        <w:t> </w:t>
      </w:r>
      <w:r>
        <w:rPr>
          <w:bCs/>
        </w:rPr>
        <w:t>иностранных гражданах</w:t>
      </w:r>
    </w:p>
    <w:p w14:paraId="39D12A60" w14:textId="77777777" w:rsidR="00785555" w:rsidRPr="00BC504C" w:rsidRDefault="00785555" w:rsidP="00785555">
      <w:pPr>
        <w:pStyle w:val="SingleTxtG"/>
        <w:rPr>
          <w:b/>
          <w:bCs/>
        </w:rPr>
      </w:pPr>
      <w:r>
        <w:rPr>
          <w:b/>
          <w:bCs/>
        </w:rPr>
        <w:t>Государству-участнику следует:</w:t>
      </w:r>
    </w:p>
    <w:p w14:paraId="28536B62" w14:textId="33EEBD1C" w:rsidR="00785555" w:rsidRPr="0053338C" w:rsidRDefault="0053338C" w:rsidP="00785555">
      <w:pPr>
        <w:pStyle w:val="SingleTxtG"/>
        <w:rPr>
          <w:b/>
          <w:bCs/>
        </w:rPr>
      </w:pPr>
      <w:r>
        <w:rPr>
          <w:b/>
          <w:bCs/>
        </w:rPr>
        <w:tab/>
      </w:r>
      <w:r w:rsidR="00785555" w:rsidRPr="0053338C">
        <w:rPr>
          <w:b/>
          <w:bCs/>
        </w:rPr>
        <w:t xml:space="preserve">a) </w:t>
      </w:r>
      <w:r w:rsidR="00785555" w:rsidRPr="0053338C">
        <w:rPr>
          <w:b/>
          <w:bCs/>
        </w:rPr>
        <w:tab/>
        <w:t>обеспечить, чтобы заключение под стражу применялось только в качестве крайней меры и было обосновано как разумное, необходимое и соразмерное в свете обстоятельств конкретного лица;</w:t>
      </w:r>
    </w:p>
    <w:p w14:paraId="234B6585" w14:textId="68D9AC2B" w:rsidR="00785555" w:rsidRPr="0053338C" w:rsidRDefault="0053338C" w:rsidP="00785555">
      <w:pPr>
        <w:pStyle w:val="SingleTxtG"/>
        <w:rPr>
          <w:b/>
          <w:bCs/>
        </w:rPr>
      </w:pPr>
      <w:r>
        <w:rPr>
          <w:b/>
          <w:bCs/>
        </w:rPr>
        <w:tab/>
      </w:r>
      <w:r w:rsidR="00785555" w:rsidRPr="0053338C">
        <w:rPr>
          <w:b/>
          <w:bCs/>
        </w:rPr>
        <w:t xml:space="preserve">b) </w:t>
      </w:r>
      <w:r w:rsidR="00785555" w:rsidRPr="0053338C">
        <w:rPr>
          <w:b/>
          <w:bCs/>
        </w:rPr>
        <w:tab/>
        <w:t>обеспечить эффективное применение альтернатив содержанию под стражей на практике;</w:t>
      </w:r>
    </w:p>
    <w:p w14:paraId="1E826DC5" w14:textId="01AED507" w:rsidR="00785555" w:rsidRPr="0053338C" w:rsidRDefault="0053338C" w:rsidP="00785555">
      <w:pPr>
        <w:pStyle w:val="SingleTxtG"/>
        <w:rPr>
          <w:b/>
          <w:bCs/>
        </w:rPr>
      </w:pPr>
      <w:r>
        <w:rPr>
          <w:b/>
          <w:bCs/>
        </w:rPr>
        <w:tab/>
      </w:r>
      <w:r w:rsidR="00785555" w:rsidRPr="0053338C">
        <w:rPr>
          <w:b/>
          <w:bCs/>
        </w:rPr>
        <w:t xml:space="preserve">c) </w:t>
      </w:r>
      <w:r w:rsidR="00785555" w:rsidRPr="0053338C">
        <w:rPr>
          <w:b/>
          <w:bCs/>
        </w:rPr>
        <w:tab/>
        <w:t>приступить к прекращению содержания под стражей всех детей, включая содержание под стражей детей вместе со своими семьям;</w:t>
      </w:r>
    </w:p>
    <w:p w14:paraId="0CB9D8DD" w14:textId="2B2F1422" w:rsidR="00785555" w:rsidRPr="0053338C" w:rsidRDefault="0053338C" w:rsidP="00785555">
      <w:pPr>
        <w:pStyle w:val="SingleTxtG"/>
        <w:rPr>
          <w:b/>
          <w:bCs/>
        </w:rPr>
      </w:pPr>
      <w:r>
        <w:rPr>
          <w:b/>
          <w:bCs/>
        </w:rPr>
        <w:tab/>
      </w:r>
      <w:r w:rsidR="00785555" w:rsidRPr="0053338C">
        <w:rPr>
          <w:b/>
          <w:bCs/>
        </w:rPr>
        <w:t xml:space="preserve">d) </w:t>
      </w:r>
      <w:r w:rsidR="00785555" w:rsidRPr="0053338C">
        <w:rPr>
          <w:b/>
          <w:bCs/>
        </w:rPr>
        <w:tab/>
        <w:t>пересмотреть соответствующие нормативные акты с целью обеспечения того, чтобы при оценке возраста молодые люди пользовались правом на решение вызывающего сомнение вопроса в их пользу в соответствии с международными стандартами.</w:t>
      </w:r>
    </w:p>
    <w:p w14:paraId="50C155E6" w14:textId="77777777" w:rsidR="00785555" w:rsidRPr="00BC504C" w:rsidRDefault="00785555" w:rsidP="00785555">
      <w:pPr>
        <w:pStyle w:val="H23G"/>
        <w:rPr>
          <w:rFonts w:eastAsiaTheme="minorEastAsia"/>
        </w:rPr>
      </w:pPr>
      <w:r>
        <w:tab/>
      </w: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24093A90" w14:textId="151CBEE2" w:rsidR="00785555" w:rsidRPr="00BC504C" w:rsidRDefault="007112CB" w:rsidP="00785555">
      <w:pPr>
        <w:pStyle w:val="SingleTxtG"/>
      </w:pPr>
      <w:r>
        <w:tab/>
      </w:r>
      <w:r w:rsidR="00785555">
        <w:t xml:space="preserve">a) и b) </w:t>
      </w:r>
      <w:r w:rsidR="00785555">
        <w:tab/>
        <w:t>Закон о пребывании иностранных граждан и Закон о предоставлении убежища прямо предусматривают, что содержание иностранцев под стражей является крайней мерой, применяемой только в случае необходимости выполнения иностранцем своих обязанностей и при невозможности эффективного применения альтернативных мер. Альтернативы содержанию под стражей, такие как предоставление финансовой гарантии, сообщение о месте жительства или полицейская проверка по месту жительства, всегда рассматриваются до заключения под стражу, и при этом учитываются индивидуальные обстоятельства. Все оценки должны быть включены в материалы каждого дела, а все меры должным образом обоснованы. Методика, используемая властями для оценки необходимости заключения под стражу иностранца, содержит ссылки на национальные и международные стандарты, в том числе на Пакт и замечание общего порядка № 35 (2014) Комитета. В представленну</w:t>
      </w:r>
      <w:r w:rsidR="00DF0A55">
        <w:t>ю</w:t>
      </w:r>
      <w:r w:rsidR="00785555">
        <w:t xml:space="preserve"> информацию включены данные о выдворениях, задержаниях и альтернативах, предоставленных иностранцам в период с 2019 по 2021</w:t>
      </w:r>
      <w:r w:rsidR="009C6F20">
        <w:t> год</w:t>
      </w:r>
      <w:r w:rsidR="00785555">
        <w:t>.</w:t>
      </w:r>
    </w:p>
    <w:p w14:paraId="11187045" w14:textId="030B8924" w:rsidR="00785555" w:rsidRPr="00BC504C" w:rsidRDefault="007112CB" w:rsidP="00785555">
      <w:pPr>
        <w:pStyle w:val="SingleTxtG"/>
      </w:pPr>
      <w:r>
        <w:tab/>
      </w:r>
      <w:r w:rsidR="00785555">
        <w:t xml:space="preserve">c) </w:t>
      </w:r>
      <w:r w:rsidR="00785555">
        <w:tab/>
        <w:t>Содержание под стражей детей и семей регулируется еще более строгими правилами абсолютной необходимости и исключительности. Все альтернативы должны быть должным образом рассмотрены властями. Несопровождаемые несовершеннолетние могут быть заключены под стражу только по соображениям национальной безопасности или в случае наличия серьезной угрозы общественному порядку, при этом содержание под стражей должно отвечать их наилучшим интересам. По закону срок их пребывания под стражей ограничен максимум 90 днями, и власти уделяют этим случаям первоочередное внимание; любое продление до 90 дней является должным образом мотивированным. Дети остаются с родителями в новом учреждении, специально предназначенном для их нужд, если нет возможности обеспечить другой уход (например, уход со стороны родственников, проживающих в Чехии). Учреждение обеспечивает подходящие условия для проживания, питания, медицинского обслуживания, образования и проведения досуга в соответствии с возрастом и, насколько это возможно, спроектировано с учетом интересов ребенка, избегая, по возможности, ограничительных режимных мер. Дети</w:t>
      </w:r>
      <w:r w:rsidR="00DF0A55">
        <w:t xml:space="preserve"> — </w:t>
      </w:r>
      <w:r w:rsidR="00785555">
        <w:t>просители убежища и их семьи вообще не могут быть заключены под стражу. Приведены данные о количестве детей, находившихся в центрах содержания под стражей в период с 2017</w:t>
      </w:r>
      <w:r w:rsidR="007A151D">
        <w:t> </w:t>
      </w:r>
      <w:r w:rsidR="00785555">
        <w:t>по 2021</w:t>
      </w:r>
      <w:r w:rsidR="009C6F20">
        <w:t> год</w:t>
      </w:r>
      <w:r w:rsidR="00785555">
        <w:t>.</w:t>
      </w:r>
    </w:p>
    <w:p w14:paraId="7197C541" w14:textId="086EA877" w:rsidR="00785555" w:rsidRPr="00BC504C" w:rsidRDefault="009C7CFE" w:rsidP="00785555">
      <w:pPr>
        <w:pStyle w:val="SingleTxtG"/>
        <w:rPr>
          <w:rFonts w:eastAsiaTheme="minorEastAsia"/>
        </w:rPr>
      </w:pPr>
      <w:r>
        <w:tab/>
      </w:r>
      <w:r w:rsidR="00785555">
        <w:t xml:space="preserve">d) </w:t>
      </w:r>
      <w:r w:rsidR="00785555">
        <w:tab/>
        <w:t>Закон о проживании иностранных граждан устанавливает правовую презумпцию несовершеннолетия в случаях, когда возраст иностранца не может быть установлен, что позволяет воспользоваться правом на решение вызывающего сомнение вопроса в его пользу. Иностранцы могут содержаться под стражей, но их возраст должен быть оценен в кратчайший срок. Впоследствии, если несовершеннолетие доказано, в большинстве случаев иностр</w:t>
      </w:r>
      <w:r w:rsidR="00926939">
        <w:t>а</w:t>
      </w:r>
      <w:r w:rsidR="00785555">
        <w:t>нец освобождается и направляется в специализированное воспитательное учреждение. Если иностранец является совершеннолетним, применяется режим для совершеннолетних, при котором содержание под стражей является крайней мерой. Министерство внутренних дел совместно с Канцелярией Омбудсмена и Управлением Верховного комиссара Организации Объединенных Наций по делам беженцев реализовало пилотный проект, в рамках которого к оценке возраста несопровождаемых несовершеннолетних были привлечены детские психологи. Поскольку в ходе пилотного проекта выяснилось, что число детских психологов крайне ограничено, в 2022</w:t>
      </w:r>
      <w:r w:rsidR="009C6F20">
        <w:t> год</w:t>
      </w:r>
      <w:r w:rsidR="00785555">
        <w:t>у в пилотном режиме будет реализован новый проект с привлечением опытных социальных работников.</w:t>
      </w:r>
    </w:p>
    <w:p w14:paraId="667745AC" w14:textId="0A8C03AC" w:rsidR="00785555" w:rsidRPr="00BC504C" w:rsidRDefault="00785555" w:rsidP="00785555">
      <w:pPr>
        <w:pStyle w:val="H23G"/>
      </w:pPr>
      <w:r>
        <w:tab/>
      </w:r>
      <w:r>
        <w:tab/>
      </w:r>
      <w:r>
        <w:tab/>
      </w:r>
      <w:r>
        <w:rPr>
          <w:bCs/>
        </w:rPr>
        <w:t>Оценка Комитета</w:t>
      </w:r>
    </w:p>
    <w:p w14:paraId="08B8C974" w14:textId="77777777" w:rsidR="00785555" w:rsidRPr="00BC504C" w:rsidRDefault="00785555" w:rsidP="00785555">
      <w:pPr>
        <w:pStyle w:val="SingleTxtG"/>
      </w:pPr>
      <w:r>
        <w:t>[C]</w:t>
      </w:r>
    </w:p>
    <w:p w14:paraId="3415252F" w14:textId="77777777" w:rsidR="00785555" w:rsidRPr="00BC504C" w:rsidRDefault="00785555" w:rsidP="00785555">
      <w:pPr>
        <w:pStyle w:val="SingleTxtG"/>
      </w:pPr>
      <w:r>
        <w:t>а), b) или с)</w:t>
      </w:r>
    </w:p>
    <w:p w14:paraId="2A403ED6" w14:textId="7CDCB5F8" w:rsidR="00785555" w:rsidRPr="00BC504C" w:rsidRDefault="002C3612" w:rsidP="00785555">
      <w:pPr>
        <w:pStyle w:val="SingleTxtG"/>
      </w:pPr>
      <w:r>
        <w:tab/>
      </w:r>
      <w:r w:rsidR="00785555">
        <w:t>Принимая к сведению представленную информацию о действующих правилах содержания под стражей иностранцев, в том числе несовершеннолетних, и применении альтернатив содержанию под стражей, Комитет выражает сожаление по поводу отсутствия сведений о предпринятых в отчетный период шагах по обеспечению их применения на практике. Комитет обеспокоен тем, что в период с 2019 по 2021</w:t>
      </w:r>
      <w:r w:rsidR="009C6F20">
        <w:t> год</w:t>
      </w:r>
      <w:r w:rsidR="00785555">
        <w:t xml:space="preserve"> количество содержащихся под стражей лиц, в том числе детей, увеличилось, а количество используемых альтернатив содержанию под стражей значительно сократилось. Он повторяет свои рекомендации и просит представить дополнительную информацию, включая статистические данные, о процедуре оценки возраста и </w:t>
      </w:r>
      <w:r>
        <w:t>ее</w:t>
      </w:r>
      <w:r w:rsidR="00785555">
        <w:t xml:space="preserve"> продолжительности.</w:t>
      </w:r>
    </w:p>
    <w:p w14:paraId="7DB76B82" w14:textId="77777777" w:rsidR="00785555" w:rsidRPr="00BC504C" w:rsidRDefault="00785555" w:rsidP="00785555">
      <w:pPr>
        <w:pStyle w:val="SingleTxtG"/>
      </w:pPr>
      <w:r>
        <w:t>[B]: d)</w:t>
      </w:r>
    </w:p>
    <w:p w14:paraId="00A45D48" w14:textId="4F5DE04B" w:rsidR="00785555" w:rsidRPr="00BC504C" w:rsidRDefault="002C3612" w:rsidP="00785555">
      <w:pPr>
        <w:pStyle w:val="SingleTxtG"/>
      </w:pPr>
      <w:r>
        <w:tab/>
      </w:r>
      <w:r w:rsidR="00785555">
        <w:t>Комитет приветствует информацию о пилотном проекте по привлечению опытных социальных работников к процедуре оценки возраста и принимает к сведению представленную информацию о правовой презумпции несовершеннолетия. Однако Комитет обеспокоен отсутствием информации о шагах, предпринятых в этом направлении за отчетный период, а также тем, что несопровождаемые дети могут по</w:t>
      </w:r>
      <w:r w:rsidR="00393356">
        <w:noBreakHyphen/>
      </w:r>
      <w:r w:rsidR="00785555">
        <w:t>прежнему содержаться под стражей как взрослые в ожидании результатов оценки их возраста. Он повторяет свою рекомендацию по этому поводу и просит предоставить дополнительную информацию о конкретных шагах, предпринятых за отчетный период.</w:t>
      </w:r>
    </w:p>
    <w:p w14:paraId="3C9B3ACB" w14:textId="77777777" w:rsidR="00785555" w:rsidRPr="00BC504C" w:rsidRDefault="00785555" w:rsidP="00785555">
      <w:pPr>
        <w:pStyle w:val="SingleTxtG"/>
      </w:pPr>
      <w:r>
        <w:rPr>
          <w:b/>
          <w:bCs/>
        </w:rPr>
        <w:t>Рекомендуемые действия:</w:t>
      </w:r>
      <w:r>
        <w:t xml:space="preserve">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2A2B5AF6" w14:textId="5F7284A5" w:rsidR="00785555" w:rsidRPr="00BC504C" w:rsidRDefault="00785555" w:rsidP="00785555">
      <w:pPr>
        <w:pStyle w:val="SingleTxtG"/>
      </w:pPr>
      <w:r>
        <w:rPr>
          <w:b/>
          <w:bCs/>
        </w:rPr>
        <w:t>Сроки представления следующего периодического доклада:</w:t>
      </w:r>
      <w:r>
        <w:t xml:space="preserve"> 2026</w:t>
      </w:r>
      <w:r w:rsidR="009C6F20">
        <w:t> год</w:t>
      </w:r>
      <w:r>
        <w:t xml:space="preserve"> (страновой обзор в 2027</w:t>
      </w:r>
      <w:r w:rsidR="009C6F20">
        <w:t> год</w:t>
      </w:r>
      <w:r>
        <w:t>у в соответствии с планируемым циклом обзора).</w:t>
      </w:r>
    </w:p>
    <w:p w14:paraId="4E59D484" w14:textId="2CA9855B" w:rsidR="00381C24" w:rsidRPr="00BC18B2" w:rsidRDefault="00785555" w:rsidP="00785555">
      <w:pPr>
        <w:spacing w:before="240"/>
        <w:jc w:val="center"/>
      </w:pPr>
      <w:r w:rsidRPr="00BC504C">
        <w:rPr>
          <w:u w:val="single"/>
        </w:rPr>
        <w:tab/>
      </w:r>
      <w:r w:rsidRPr="00BC504C">
        <w:rPr>
          <w:u w:val="single"/>
        </w:rPr>
        <w:tab/>
      </w:r>
      <w:r w:rsidRPr="00BC504C">
        <w:rPr>
          <w:u w:val="single"/>
        </w:rPr>
        <w:tab/>
      </w:r>
    </w:p>
    <w:sectPr w:rsidR="00381C24" w:rsidRPr="00BC18B2" w:rsidSect="0078555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2B173" w14:textId="77777777" w:rsidR="00F46A6E" w:rsidRPr="00A312BC" w:rsidRDefault="00F46A6E" w:rsidP="00A312BC"/>
  </w:endnote>
  <w:endnote w:type="continuationSeparator" w:id="0">
    <w:p w14:paraId="5BDCDDFC" w14:textId="77777777" w:rsidR="00F46A6E" w:rsidRPr="00A312BC" w:rsidRDefault="00F46A6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F978C" w14:textId="75328660" w:rsidR="00785555" w:rsidRPr="00785555" w:rsidRDefault="00785555">
    <w:pPr>
      <w:pStyle w:val="a8"/>
    </w:pPr>
    <w:r w:rsidRPr="00785555">
      <w:rPr>
        <w:b/>
        <w:sz w:val="18"/>
      </w:rPr>
      <w:fldChar w:fldCharType="begin"/>
    </w:r>
    <w:r w:rsidRPr="00785555">
      <w:rPr>
        <w:b/>
        <w:sz w:val="18"/>
      </w:rPr>
      <w:instrText xml:space="preserve"> PAGE  \* MERGEFORMAT </w:instrText>
    </w:r>
    <w:r w:rsidRPr="00785555">
      <w:rPr>
        <w:b/>
        <w:sz w:val="18"/>
      </w:rPr>
      <w:fldChar w:fldCharType="separate"/>
    </w:r>
    <w:r w:rsidRPr="00785555">
      <w:rPr>
        <w:b/>
        <w:noProof/>
        <w:sz w:val="18"/>
      </w:rPr>
      <w:t>2</w:t>
    </w:r>
    <w:r w:rsidRPr="00785555">
      <w:rPr>
        <w:b/>
        <w:sz w:val="18"/>
      </w:rPr>
      <w:fldChar w:fldCharType="end"/>
    </w:r>
    <w:r>
      <w:rPr>
        <w:b/>
        <w:sz w:val="18"/>
      </w:rPr>
      <w:tab/>
    </w:r>
    <w:r>
      <w:t>GE.23-21853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1A624" w14:textId="6E17A519" w:rsidR="00785555" w:rsidRPr="00785555" w:rsidRDefault="00785555" w:rsidP="00785555">
    <w:pPr>
      <w:pStyle w:val="a8"/>
      <w:tabs>
        <w:tab w:val="clear" w:pos="9639"/>
        <w:tab w:val="right" w:pos="9638"/>
      </w:tabs>
      <w:rPr>
        <w:b/>
        <w:sz w:val="18"/>
      </w:rPr>
    </w:pPr>
    <w:r>
      <w:t>GE.23-21853</w:t>
    </w:r>
    <w:r>
      <w:tab/>
    </w:r>
    <w:r w:rsidRPr="00785555">
      <w:rPr>
        <w:b/>
        <w:sz w:val="18"/>
      </w:rPr>
      <w:fldChar w:fldCharType="begin"/>
    </w:r>
    <w:r w:rsidRPr="00785555">
      <w:rPr>
        <w:b/>
        <w:sz w:val="18"/>
      </w:rPr>
      <w:instrText xml:space="preserve"> PAGE  \* MERGEFORMAT </w:instrText>
    </w:r>
    <w:r w:rsidRPr="00785555">
      <w:rPr>
        <w:b/>
        <w:sz w:val="18"/>
      </w:rPr>
      <w:fldChar w:fldCharType="separate"/>
    </w:r>
    <w:r w:rsidRPr="00785555">
      <w:rPr>
        <w:b/>
        <w:noProof/>
        <w:sz w:val="18"/>
      </w:rPr>
      <w:t>3</w:t>
    </w:r>
    <w:r w:rsidRPr="0078555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6B0FC" w14:textId="4C11CDA4" w:rsidR="00042B72" w:rsidRPr="00785555" w:rsidRDefault="00785555" w:rsidP="00785555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A3C83CE" wp14:editId="666511E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23-21853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78F3E13" wp14:editId="5C5C1A8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241123  080124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68D1A" w14:textId="77777777" w:rsidR="00F46A6E" w:rsidRPr="001075E9" w:rsidRDefault="00F46A6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C447485" w14:textId="77777777" w:rsidR="00F46A6E" w:rsidRDefault="00F46A6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C8878F1" w14:textId="0349A99F" w:rsidR="00785555" w:rsidRPr="00BC504C" w:rsidRDefault="00785555" w:rsidP="00785555">
      <w:pPr>
        <w:pStyle w:val="ad"/>
      </w:pPr>
      <w:r>
        <w:tab/>
      </w:r>
      <w:r w:rsidRPr="00393356">
        <w:rPr>
          <w:sz w:val="20"/>
        </w:rPr>
        <w:t>*</w:t>
      </w:r>
      <w:r>
        <w:tab/>
        <w:t xml:space="preserve">Принят Комитетом на </w:t>
      </w:r>
      <w:r w:rsidR="00CE5D0F">
        <w:t>сто тридцать девятой</w:t>
      </w:r>
      <w:r>
        <w:t xml:space="preserve"> сессии (9 октября </w:t>
      </w:r>
      <w:r w:rsidR="00D16B41">
        <w:t>—</w:t>
      </w:r>
      <w:r>
        <w:t xml:space="preserve"> 3 ноября 2023</w:t>
      </w:r>
      <w:r w:rsidR="009C6F20">
        <w:t> год</w:t>
      </w:r>
      <w:r>
        <w:t>а).</w:t>
      </w:r>
    </w:p>
  </w:footnote>
  <w:footnote w:id="2">
    <w:p w14:paraId="5B3BB945" w14:textId="77777777" w:rsidR="00BC5DF3" w:rsidRPr="009C6F20" w:rsidRDefault="00BC5DF3" w:rsidP="00BC5DF3">
      <w:pPr>
        <w:pStyle w:val="ad"/>
        <w:rPr>
          <w:lang w:val="es-ES"/>
        </w:rPr>
      </w:pPr>
      <w:r w:rsidRPr="004B42C8">
        <w:tab/>
      </w:r>
      <w:r w:rsidRPr="009B1669">
        <w:rPr>
          <w:rStyle w:val="aa"/>
        </w:rPr>
        <w:footnoteRef/>
      </w:r>
      <w:r w:rsidRPr="00BC504C">
        <w:rPr>
          <w:lang w:val="es-ES"/>
        </w:rPr>
        <w:t xml:space="preserve"> </w:t>
      </w:r>
      <w:r w:rsidRPr="00BC504C">
        <w:rPr>
          <w:lang w:val="es-ES"/>
        </w:rPr>
        <w:tab/>
      </w:r>
      <w:hyperlink r:id="rId1" w:history="1">
        <w:r w:rsidRPr="009C6F20">
          <w:rPr>
            <w:rStyle w:val="af1"/>
            <w:lang w:val="es-ES"/>
          </w:rPr>
          <w:t>CCPR/C/CZE/CO/3</w:t>
        </w:r>
      </w:hyperlink>
      <w:r w:rsidRPr="00BC504C">
        <w:rPr>
          <w:lang w:val="es-ES"/>
        </w:rPr>
        <w:t xml:space="preserve">, para. </w:t>
      </w:r>
      <w:r w:rsidRPr="009C6F20">
        <w:rPr>
          <w:lang w:val="es-ES"/>
        </w:rPr>
        <w:t>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BD390" w14:textId="2B8DC8F8" w:rsidR="00785555" w:rsidRPr="00785555" w:rsidRDefault="00785555">
    <w:pPr>
      <w:pStyle w:val="a5"/>
    </w:pPr>
    <w:fldSimple w:instr=" TITLE  \* MERGEFORMAT ">
      <w:r w:rsidR="005D04D5">
        <w:t>CCPR/C/139/2/Add.2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B1799" w14:textId="7ED08C9D" w:rsidR="00785555" w:rsidRPr="00785555" w:rsidRDefault="00785555" w:rsidP="00785555">
    <w:pPr>
      <w:pStyle w:val="a5"/>
      <w:jc w:val="right"/>
    </w:pPr>
    <w:fldSimple w:instr=" TITLE  \* MERGEFORMAT ">
      <w:r w:rsidR="005D04D5">
        <w:t>CCPR/C/139/2/Add.2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8EB8E" w14:textId="77777777" w:rsidR="00785555" w:rsidRDefault="00785555" w:rsidP="00785555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A6E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53AAE"/>
    <w:rsid w:val="00180183"/>
    <w:rsid w:val="0018024D"/>
    <w:rsid w:val="0018649F"/>
    <w:rsid w:val="00196389"/>
    <w:rsid w:val="001B3EF6"/>
    <w:rsid w:val="001C7A89"/>
    <w:rsid w:val="00254812"/>
    <w:rsid w:val="002668A7"/>
    <w:rsid w:val="002A2EFC"/>
    <w:rsid w:val="002C0E18"/>
    <w:rsid w:val="002C3612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5166D"/>
    <w:rsid w:val="00362D79"/>
    <w:rsid w:val="00375F01"/>
    <w:rsid w:val="00381C24"/>
    <w:rsid w:val="00393356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3338C"/>
    <w:rsid w:val="005513F3"/>
    <w:rsid w:val="005709E0"/>
    <w:rsid w:val="00572E19"/>
    <w:rsid w:val="005961C8"/>
    <w:rsid w:val="005D04D5"/>
    <w:rsid w:val="005D7914"/>
    <w:rsid w:val="005E2B41"/>
    <w:rsid w:val="005F0B42"/>
    <w:rsid w:val="006627DC"/>
    <w:rsid w:val="00666B97"/>
    <w:rsid w:val="00681A10"/>
    <w:rsid w:val="006A1ED8"/>
    <w:rsid w:val="006C2031"/>
    <w:rsid w:val="006D461A"/>
    <w:rsid w:val="006F35EE"/>
    <w:rsid w:val="007021FF"/>
    <w:rsid w:val="007112CB"/>
    <w:rsid w:val="007117DB"/>
    <w:rsid w:val="00712895"/>
    <w:rsid w:val="0075523D"/>
    <w:rsid w:val="00757357"/>
    <w:rsid w:val="00785555"/>
    <w:rsid w:val="00787D3A"/>
    <w:rsid w:val="00791B9D"/>
    <w:rsid w:val="007A151D"/>
    <w:rsid w:val="00825F8D"/>
    <w:rsid w:val="00834B71"/>
    <w:rsid w:val="0086445C"/>
    <w:rsid w:val="00894693"/>
    <w:rsid w:val="008A08D7"/>
    <w:rsid w:val="008B6909"/>
    <w:rsid w:val="00906890"/>
    <w:rsid w:val="00911BE4"/>
    <w:rsid w:val="00926939"/>
    <w:rsid w:val="00931A71"/>
    <w:rsid w:val="00951972"/>
    <w:rsid w:val="009608F3"/>
    <w:rsid w:val="009918E2"/>
    <w:rsid w:val="009A24AC"/>
    <w:rsid w:val="009C6F20"/>
    <w:rsid w:val="009C7CFE"/>
    <w:rsid w:val="009D21FD"/>
    <w:rsid w:val="00A14DA8"/>
    <w:rsid w:val="00A312BC"/>
    <w:rsid w:val="00A34D07"/>
    <w:rsid w:val="00A66E53"/>
    <w:rsid w:val="00A84021"/>
    <w:rsid w:val="00A84D35"/>
    <w:rsid w:val="00A85C28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C5DF3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E5D0F"/>
    <w:rsid w:val="00CF55F6"/>
    <w:rsid w:val="00D16B41"/>
    <w:rsid w:val="00D33D63"/>
    <w:rsid w:val="00D805FB"/>
    <w:rsid w:val="00D90028"/>
    <w:rsid w:val="00D90138"/>
    <w:rsid w:val="00D9090B"/>
    <w:rsid w:val="00DD78D1"/>
    <w:rsid w:val="00DE32CD"/>
    <w:rsid w:val="00DF0A55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46A6E"/>
    <w:rsid w:val="00F94155"/>
    <w:rsid w:val="00F9783F"/>
    <w:rsid w:val="00FC636C"/>
    <w:rsid w:val="00FD2EF7"/>
    <w:rsid w:val="00FE1D58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BF1C2"/>
  <w15:docId w15:val="{A18C908F-E0B5-436B-AC79-7D6578AD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9C6F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CZE/CO/4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tbinternet.ohchr.org/_layouts/15/treatybodyexternal/Download.aspx?symbolno=INT%2FCCPR%2FNGS%2FCZE%2F53197&amp;Lang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CPR/C/CZE/FCO/4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CPR/C/CZE/CO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6</Pages>
  <Words>2419</Words>
  <Characters>17147</Characters>
  <Application>Microsoft Office Word</Application>
  <DocSecurity>0</DocSecurity>
  <Lines>313</Lines>
  <Paragraphs>64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19578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CCPR/C/139/2/Add.2</dc:title>
  <dc:subject/>
  <dc:creator>Olga OVTCHINNIKOVA</dc:creator>
  <cp:keywords/>
  <cp:lastModifiedBy>Olga Ovchinnikova</cp:lastModifiedBy>
  <cp:revision>3</cp:revision>
  <cp:lastPrinted>2024-01-08T08:21:00Z</cp:lastPrinted>
  <dcterms:created xsi:type="dcterms:W3CDTF">2024-01-08T08:21:00Z</dcterms:created>
  <dcterms:modified xsi:type="dcterms:W3CDTF">2024-01-08T08:24:00Z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