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638A" w:rsidP="009C638A">
            <w:pPr>
              <w:spacing w:after="20"/>
              <w:jc w:val="right"/>
            </w:pPr>
            <w:r w:rsidRPr="009C638A">
              <w:rPr>
                <w:sz w:val="40"/>
              </w:rPr>
              <w:t>CRC</w:t>
            </w:r>
            <w:r>
              <w:t>/C/MKD/Q/2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C638A" w:rsidRDefault="009C638A" w:rsidP="009C638A">
            <w:pPr>
              <w:spacing w:before="240"/>
            </w:pPr>
            <w:r>
              <w:t>Distr. general</w:t>
            </w:r>
          </w:p>
          <w:p w:rsidR="009C638A" w:rsidRDefault="009C638A" w:rsidP="009C638A">
            <w:r>
              <w:t>2 de marzo de 2010</w:t>
            </w:r>
          </w:p>
          <w:p w:rsidR="009C638A" w:rsidRDefault="009C638A" w:rsidP="009C638A">
            <w:r>
              <w:t>Español</w:t>
            </w:r>
          </w:p>
          <w:p w:rsidR="002D5AAC" w:rsidRDefault="009C638A" w:rsidP="009C638A">
            <w:r>
              <w:t>Original: inglés</w:t>
            </w:r>
          </w:p>
        </w:tc>
      </w:tr>
    </w:tbl>
    <w:p w:rsidR="009C638A" w:rsidRPr="007A2CDC" w:rsidRDefault="009C638A" w:rsidP="009C638A">
      <w:pPr>
        <w:spacing w:before="120"/>
        <w:rPr>
          <w:b/>
          <w:sz w:val="24"/>
          <w:szCs w:val="24"/>
        </w:rPr>
      </w:pPr>
      <w:r w:rsidRPr="007A2CDC">
        <w:rPr>
          <w:b/>
          <w:sz w:val="24"/>
          <w:szCs w:val="24"/>
        </w:rPr>
        <w:t>Comité de los Derechos del Niño</w:t>
      </w:r>
    </w:p>
    <w:p w:rsidR="009C638A" w:rsidRPr="007A2CDC" w:rsidRDefault="009C638A" w:rsidP="009C638A">
      <w:pPr>
        <w:rPr>
          <w:b/>
        </w:rPr>
      </w:pPr>
      <w:r w:rsidRPr="007A2CDC">
        <w:rPr>
          <w:b/>
        </w:rPr>
        <w:t>54º período de sesiones</w:t>
      </w:r>
    </w:p>
    <w:p w:rsidR="009C638A" w:rsidRPr="007A2CDC" w:rsidRDefault="009C638A" w:rsidP="009C638A">
      <w:r w:rsidRPr="007A2CDC">
        <w:t>25 de mayo a 11 de junio de 2010</w:t>
      </w:r>
    </w:p>
    <w:p w:rsidR="009C638A" w:rsidRPr="007A2CDC" w:rsidRDefault="009C638A" w:rsidP="009C638A">
      <w:pPr>
        <w:pStyle w:val="HChG"/>
      </w:pPr>
      <w:r w:rsidRPr="007A2CDC">
        <w:tab/>
      </w:r>
      <w:r w:rsidRPr="007A2CDC">
        <w:tab/>
        <w:t>Aplicación de la Convención sobre los Derechos del Niño</w:t>
      </w:r>
    </w:p>
    <w:p w:rsidR="009C638A" w:rsidRPr="007A2CDC" w:rsidRDefault="009C638A" w:rsidP="009C638A">
      <w:pPr>
        <w:pStyle w:val="H1G"/>
      </w:pPr>
      <w:r w:rsidRPr="007A2CDC">
        <w:tab/>
      </w:r>
      <w:r w:rsidRPr="007A2CDC">
        <w:tab/>
        <w:t>Lista de cuestiones relacionadas con el examen del segundo informe periódico de la ex República Yugoslava de Macedonia (CRC/C/MKD/2)</w:t>
      </w:r>
    </w:p>
    <w:p w:rsidR="009C638A" w:rsidRPr="007A2CDC" w:rsidRDefault="009C638A" w:rsidP="009C638A">
      <w:pPr>
        <w:pStyle w:val="SingleTxtG"/>
        <w:rPr>
          <w:i/>
        </w:rPr>
      </w:pPr>
      <w:r>
        <w:rPr>
          <w:i/>
        </w:rPr>
        <w:tab/>
      </w:r>
      <w:r w:rsidRPr="007A2CDC">
        <w:rPr>
          <w:i/>
        </w:rPr>
        <w:t>El Comité puede abordar durante el diálogo con el Estado parte todos los aspectos de los derechos del niño que figuran en la Convención. La presente lista de cuestiones abarca solamente algunas cuestiones prioritarias sobre las que el Comité desearía contar con información adicional antes del diálogo.</w:t>
      </w:r>
    </w:p>
    <w:p w:rsidR="009C638A" w:rsidRPr="007A2CDC" w:rsidRDefault="009C638A" w:rsidP="009C638A">
      <w:pPr>
        <w:pStyle w:val="H1G"/>
      </w:pPr>
      <w:r w:rsidRPr="007A2CDC">
        <w:tab/>
      </w:r>
      <w:r w:rsidRPr="007A2CDC">
        <w:tab/>
        <w:t>Parte I</w:t>
      </w:r>
    </w:p>
    <w:p w:rsidR="009C638A" w:rsidRPr="004970D2" w:rsidRDefault="009C638A" w:rsidP="009C638A">
      <w:pPr>
        <w:pStyle w:val="SingleTxtG"/>
        <w:rPr>
          <w:b/>
          <w:bCs/>
        </w:rPr>
      </w:pPr>
      <w:r>
        <w:rPr>
          <w:b/>
          <w:bCs/>
        </w:rPr>
        <w:tab/>
      </w:r>
      <w:r w:rsidRPr="004970D2">
        <w:rPr>
          <w:b/>
          <w:bCs/>
        </w:rPr>
        <w:t xml:space="preserve">En esta sección se pide al Estado parte que presente por escrito información adicional y actualizada, de ser posible </w:t>
      </w:r>
      <w:r w:rsidRPr="004970D2">
        <w:rPr>
          <w:b/>
          <w:bCs/>
          <w:u w:val="single"/>
        </w:rPr>
        <w:t>antes del 6 de abril de 2010</w:t>
      </w:r>
      <w:r w:rsidRPr="004970D2">
        <w:rPr>
          <w:b/>
          <w:bCs/>
        </w:rPr>
        <w:t>.</w:t>
      </w:r>
    </w:p>
    <w:p w:rsidR="009C638A" w:rsidRPr="007A2CDC" w:rsidRDefault="009C638A" w:rsidP="009C638A">
      <w:pPr>
        <w:pStyle w:val="SingleTxtG"/>
      </w:pPr>
      <w:r w:rsidRPr="007A2CDC">
        <w:t>1.</w:t>
      </w:r>
      <w:r w:rsidRPr="007A2CDC">
        <w:tab/>
        <w:t xml:space="preserve">En relación con el papel de coordinación de la Comisión Nacional de los derechos del niño, sírvanse proporcionar información precisa sobre su mandato, su estructura (composición) y las actividades concretas que ha emprendido hasta la fecha. En particular, sírvanse </w:t>
      </w:r>
      <w:r>
        <w:t>indicar</w:t>
      </w:r>
      <w:r w:rsidRPr="007A2CDC">
        <w:t xml:space="preserve"> si dispone de competencias específicas para la aplicación de la Convención y sus Protocolos facultativos.</w:t>
      </w:r>
    </w:p>
    <w:p w:rsidR="009C638A" w:rsidRPr="007A2CDC" w:rsidRDefault="009C638A" w:rsidP="009C638A">
      <w:pPr>
        <w:pStyle w:val="SingleTxtG"/>
      </w:pPr>
      <w:r w:rsidRPr="007A2CDC">
        <w:t>2.</w:t>
      </w:r>
      <w:r w:rsidRPr="007A2CDC">
        <w:tab/>
        <w:t xml:space="preserve">Sírvanse aclarar el proceso y los criterios empleados por el Estado parte, en caso de haberse empleado alguno, para identificar a los colaboradores de la sociedad civil que podrían participar en el diseño de los planes de acción, las estrategias y las políticas públicas, </w:t>
      </w:r>
      <w:r>
        <w:t xml:space="preserve">especialmente </w:t>
      </w:r>
      <w:r w:rsidRPr="007A2CDC">
        <w:t xml:space="preserve">en esferas </w:t>
      </w:r>
      <w:r>
        <w:t xml:space="preserve">de interés </w:t>
      </w:r>
      <w:r w:rsidRPr="007A2CDC">
        <w:t xml:space="preserve">para los niños. </w:t>
      </w:r>
    </w:p>
    <w:p w:rsidR="009C638A" w:rsidRPr="007A2CDC" w:rsidRDefault="009C638A" w:rsidP="009C638A">
      <w:pPr>
        <w:pStyle w:val="SingleTxtG"/>
      </w:pPr>
      <w:r w:rsidRPr="007A2CDC">
        <w:t>3.</w:t>
      </w:r>
      <w:r w:rsidRPr="007A2CDC">
        <w:tab/>
        <w:t>En cuanto a las diversas responsabilidades asignadas a los centros de trabajo social, sírvanse facilitar información sobre su estructura, su capacidad, los recursos humanos, técnicos y financieros de que disponen</w:t>
      </w:r>
      <w:r>
        <w:t>,</w:t>
      </w:r>
      <w:r w:rsidRPr="007A2CDC">
        <w:t xml:space="preserve"> entre otras cosas en materia de dotación de personal y formación continua, y en particular sobre si estos centros están suficientemente equipados para poder desempeñar su mandato de forma eficaz. </w:t>
      </w:r>
    </w:p>
    <w:p w:rsidR="009C638A" w:rsidRPr="007A2CDC" w:rsidRDefault="009C638A" w:rsidP="009C638A">
      <w:pPr>
        <w:pStyle w:val="SingleTxtG"/>
      </w:pPr>
      <w:r w:rsidRPr="007A2CDC">
        <w:t>4.</w:t>
      </w:r>
      <w:r w:rsidRPr="007A2CDC">
        <w:tab/>
        <w:t>Sírvanse aclarar qué niños (o familias) tienen derecho a recibir una manutención infantil, en función del número de niños en la familia, su matriculación en la escuela y/o su asistencia a ésta, los ingresos y el empleo de los padres y la región de origen o de residencia de la familia, conforme a la legislación y la normativa actualmente</w:t>
      </w:r>
      <w:r>
        <w:t xml:space="preserve"> </w:t>
      </w:r>
      <w:r w:rsidRPr="007A2CDC">
        <w:t xml:space="preserve">en vigor. </w:t>
      </w:r>
    </w:p>
    <w:p w:rsidR="009C638A" w:rsidRPr="007A2CDC" w:rsidRDefault="009C638A" w:rsidP="009C638A">
      <w:pPr>
        <w:pStyle w:val="SingleTxtG"/>
      </w:pPr>
      <w:r w:rsidRPr="007A2CDC">
        <w:t>5.</w:t>
      </w:r>
      <w:r w:rsidRPr="007A2CDC">
        <w:tab/>
        <w:t xml:space="preserve">Sírvanse explicar si existen sistemas o procedimientos para velar por que se examine periódicamente la situación de los niños sujetos a </w:t>
      </w:r>
      <w:r>
        <w:t xml:space="preserve">modalidades alternativas </w:t>
      </w:r>
      <w:r w:rsidRPr="007A2CDC">
        <w:t>de cuidado</w:t>
      </w:r>
      <w:r>
        <w:t>,</w:t>
      </w:r>
      <w:r w:rsidRPr="007A2CDC">
        <w:t xml:space="preserve"> como la adopción o </w:t>
      </w:r>
      <w:r>
        <w:t>el acogimiento familiar</w:t>
      </w:r>
      <w:r w:rsidRPr="007A2CDC">
        <w:t>.</w:t>
      </w:r>
    </w:p>
    <w:p w:rsidR="009C638A" w:rsidRPr="007A2CDC" w:rsidRDefault="009C638A" w:rsidP="009C638A">
      <w:pPr>
        <w:pStyle w:val="SingleTxtG"/>
      </w:pPr>
      <w:r w:rsidRPr="007A2CDC">
        <w:t>6.</w:t>
      </w:r>
      <w:r w:rsidRPr="007A2CDC">
        <w:tab/>
        <w:t xml:space="preserve">Sírvanse aclarar si el Estado parte ha </w:t>
      </w:r>
      <w:r>
        <w:t xml:space="preserve">formulado </w:t>
      </w:r>
      <w:r w:rsidRPr="007A2CDC">
        <w:t xml:space="preserve">medidas específicas para combatir los problemas </w:t>
      </w:r>
      <w:r>
        <w:t>del absentismo escolar</w:t>
      </w:r>
      <w:r w:rsidRPr="007A2CDC">
        <w:t xml:space="preserve">, el abandono </w:t>
      </w:r>
      <w:r>
        <w:t xml:space="preserve">de los estudios </w:t>
      </w:r>
      <w:r w:rsidRPr="007A2CDC">
        <w:t>y la no matriculación en las escuelas de los niños que carecen de docum</w:t>
      </w:r>
      <w:r>
        <w:t>entos de identidad y partida</w:t>
      </w:r>
      <w:r w:rsidRPr="007A2CDC">
        <w:t xml:space="preserve"> de nacimiento. Sírvanse explicar qué medidas ha adoptado el Estado parte para velar por que las escuelas sean un remanso de paz para todos los niños y por que no se produzcan en ellas casos de violencia entre alumnos y conflictos relacionados con las relaciones interétnicas, entre otras cosas.</w:t>
      </w:r>
    </w:p>
    <w:p w:rsidR="009C638A" w:rsidRPr="007A2CDC" w:rsidRDefault="009C638A" w:rsidP="009C638A">
      <w:pPr>
        <w:pStyle w:val="SingleTxtG"/>
      </w:pPr>
      <w:r w:rsidRPr="007A2CDC">
        <w:t>7.</w:t>
      </w:r>
      <w:r w:rsidRPr="007A2CDC">
        <w:tab/>
        <w:t xml:space="preserve">Sírvanse facilitar información sobre las medidas específicas adoptadas para </w:t>
      </w:r>
      <w:r>
        <w:t xml:space="preserve">asegurar </w:t>
      </w:r>
      <w:r w:rsidRPr="007A2CDC">
        <w:t xml:space="preserve">que los niños romaníes </w:t>
      </w:r>
      <w:r>
        <w:t xml:space="preserve">estén </w:t>
      </w:r>
      <w:r w:rsidRPr="007A2CDC">
        <w:t>protegidos de la discriminación</w:t>
      </w:r>
      <w:r>
        <w:t>,</w:t>
      </w:r>
      <w:r w:rsidRPr="007A2CDC">
        <w:t xml:space="preserve"> </w:t>
      </w:r>
      <w:r>
        <w:t>s</w:t>
      </w:r>
      <w:r w:rsidRPr="007A2CDC">
        <w:t>e</w:t>
      </w:r>
      <w:r>
        <w:t>an</w:t>
      </w:r>
      <w:r w:rsidRPr="007A2CDC">
        <w:t xml:space="preserve"> inscritos al nacer y tengan acceso a servicios educativos, </w:t>
      </w:r>
      <w:r>
        <w:t xml:space="preserve">de salud </w:t>
      </w:r>
      <w:r w:rsidRPr="007A2CDC">
        <w:t xml:space="preserve">y de protección social. En cuanto </w:t>
      </w:r>
      <w:r>
        <w:t xml:space="preserve">al hecho de que, al parecer, </w:t>
      </w:r>
      <w:r w:rsidRPr="007A2CDC">
        <w:t xml:space="preserve">los niños romaníes </w:t>
      </w:r>
      <w:r>
        <w:t xml:space="preserve">están excesivamente representados </w:t>
      </w:r>
      <w:r w:rsidRPr="007A2CDC">
        <w:t xml:space="preserve">en las instituciones para niños con necesidades especiales, sírvanse aclarar los criterios y procedimientos empleados actualmente por las autoridades competentes para </w:t>
      </w:r>
      <w:r>
        <w:t xml:space="preserve">seleccionar </w:t>
      </w:r>
      <w:r w:rsidRPr="007A2CDC">
        <w:t xml:space="preserve">a los niños con necesidades especiales que deberían ser ingresados en dichas instituciones. </w:t>
      </w:r>
    </w:p>
    <w:p w:rsidR="009C638A" w:rsidRPr="007A2CDC" w:rsidRDefault="009C638A" w:rsidP="009C638A">
      <w:pPr>
        <w:pStyle w:val="SingleTxtG"/>
      </w:pPr>
      <w:r w:rsidRPr="007A2CDC">
        <w:t>8.</w:t>
      </w:r>
      <w:r w:rsidRPr="007A2CDC">
        <w:tab/>
        <w:t xml:space="preserve">Sírvanse facilitar información sobre el estado de salud mental de los niños y adolescentes del Estado parte y sobre la disponibilidad de servicios de salud mental, como programas de prevención y atención especializada. Sírvanse aclarar </w:t>
      </w:r>
      <w:r>
        <w:t xml:space="preserve">con mayor precisión </w:t>
      </w:r>
      <w:r w:rsidRPr="007A2CDC">
        <w:t>si la atención primaria de la salud incluye servicios de salud mental.</w:t>
      </w:r>
    </w:p>
    <w:p w:rsidR="009C638A" w:rsidRPr="007A2CDC" w:rsidRDefault="009C638A" w:rsidP="009C638A">
      <w:pPr>
        <w:pStyle w:val="SingleTxtG"/>
      </w:pPr>
      <w:r w:rsidRPr="007A2CDC">
        <w:t>9.</w:t>
      </w:r>
      <w:r w:rsidRPr="007A2CDC">
        <w:tab/>
        <w:t xml:space="preserve">Sírvanse facilitar información detallada sobre el trato recibido por los niños privados de libertad y sobre las condiciones en que viven, especialmente en </w:t>
      </w:r>
      <w:r>
        <w:t xml:space="preserve">el centro para niños infractores </w:t>
      </w:r>
      <w:r w:rsidRPr="007A2CDC">
        <w:t>situado en el edificio de la prisión de Skopje. En particular, sírvanse formular observaciones sobre las medidas adoptadas para garantizar en estos centros unas condiciones materiales adecuadas, actividades docentes</w:t>
      </w:r>
      <w:r>
        <w:t xml:space="preserve"> o </w:t>
      </w:r>
      <w:r w:rsidRPr="007A2CDC">
        <w:t xml:space="preserve">de formación profesional y de ocio, servicios de atención </w:t>
      </w:r>
      <w:r>
        <w:t>de la salud</w:t>
      </w:r>
      <w:r w:rsidRPr="007A2CDC">
        <w:t xml:space="preserve">, </w:t>
      </w:r>
      <w:r>
        <w:t xml:space="preserve">la </w:t>
      </w:r>
      <w:r w:rsidRPr="007A2CDC">
        <w:t xml:space="preserve">separación entre niños y adultos y </w:t>
      </w:r>
      <w:r>
        <w:t xml:space="preserve">el </w:t>
      </w:r>
      <w:r w:rsidRPr="007A2CDC">
        <w:t xml:space="preserve">respeto de la dignidad </w:t>
      </w:r>
      <w:r>
        <w:t xml:space="preserve">inherente </w:t>
      </w:r>
      <w:r w:rsidRPr="007A2CDC">
        <w:t xml:space="preserve">del niño al aplicar medidas disciplinarias. Sírvanse </w:t>
      </w:r>
      <w:r>
        <w:t xml:space="preserve">aclarar también </w:t>
      </w:r>
      <w:r w:rsidRPr="007A2CDC">
        <w:t xml:space="preserve">si el Estado parte tiene previsto reubicar el </w:t>
      </w:r>
      <w:r>
        <w:t xml:space="preserve">centro antes mencionado, </w:t>
      </w:r>
      <w:r w:rsidRPr="007A2CDC">
        <w:t>y si ha publicado directrices relativas a los niños detenidos.</w:t>
      </w:r>
    </w:p>
    <w:p w:rsidR="009C638A" w:rsidRPr="007A2CDC" w:rsidRDefault="009C638A" w:rsidP="009C638A">
      <w:pPr>
        <w:pStyle w:val="SingleTxtG"/>
      </w:pPr>
      <w:r w:rsidRPr="007A2CDC">
        <w:t>10.</w:t>
      </w:r>
      <w:r w:rsidRPr="007A2CDC">
        <w:tab/>
        <w:t>Sírvanse indicar las cuestiones que afectan a los niños que el Estado parte considera prioritarias y que requieren una atención sumamente urgente en relación con la aplicación de la Convención.</w:t>
      </w:r>
    </w:p>
    <w:p w:rsidR="009C638A" w:rsidRPr="007A2CDC" w:rsidRDefault="009C638A" w:rsidP="009C638A">
      <w:pPr>
        <w:pStyle w:val="H1G"/>
      </w:pPr>
      <w:r w:rsidRPr="007A2CDC">
        <w:tab/>
      </w:r>
      <w:r w:rsidRPr="007A2CDC">
        <w:tab/>
        <w:t>Parte II</w:t>
      </w:r>
    </w:p>
    <w:p w:rsidR="009C638A" w:rsidRPr="00EF2632" w:rsidRDefault="009C638A" w:rsidP="009C638A">
      <w:pPr>
        <w:pStyle w:val="SingleTxtG"/>
        <w:rPr>
          <w:b/>
        </w:rPr>
      </w:pPr>
      <w:r>
        <w:rPr>
          <w:b/>
        </w:rPr>
        <w:tab/>
      </w:r>
      <w:r w:rsidRPr="00EF2632">
        <w:rPr>
          <w:b/>
        </w:rPr>
        <w:t>En esta sección se invita al Estado parte a actualizar brevemente (en tres páginas como máximo) la información proporcionada en su informe en relación con:</w:t>
      </w:r>
    </w:p>
    <w:p w:rsidR="009C638A" w:rsidRPr="007A2CDC" w:rsidRDefault="009C638A" w:rsidP="009C638A">
      <w:pPr>
        <w:pStyle w:val="SingleTxtG"/>
      </w:pPr>
      <w:r w:rsidRPr="007A2CDC">
        <w:tab/>
        <w:t>a)</w:t>
      </w:r>
      <w:r w:rsidRPr="007A2CDC">
        <w:tab/>
        <w:t>Los nuevos proyectos de ley o leyes promulgadas;</w:t>
      </w:r>
    </w:p>
    <w:p w:rsidR="009C638A" w:rsidRPr="007A2CDC" w:rsidRDefault="009C638A" w:rsidP="009C638A">
      <w:pPr>
        <w:pStyle w:val="SingleTxtG"/>
      </w:pPr>
      <w:r w:rsidRPr="007A2CDC">
        <w:tab/>
        <w:t>b)</w:t>
      </w:r>
      <w:r w:rsidRPr="007A2CDC">
        <w:tab/>
        <w:t>Las nuevas instituciones y sus mandatos;</w:t>
      </w:r>
    </w:p>
    <w:p w:rsidR="009C638A" w:rsidRPr="007A2CDC" w:rsidRDefault="009C638A" w:rsidP="009C638A">
      <w:pPr>
        <w:pStyle w:val="SingleTxtG"/>
      </w:pPr>
      <w:r w:rsidRPr="007A2CDC">
        <w:tab/>
        <w:t>c)</w:t>
      </w:r>
      <w:r w:rsidRPr="007A2CDC">
        <w:tab/>
        <w:t>Las políticas, los planes y los programas adoptados recientemente;</w:t>
      </w:r>
      <w:r>
        <w:t xml:space="preserve"> y</w:t>
      </w:r>
    </w:p>
    <w:p w:rsidR="009C638A" w:rsidRPr="007A2CDC" w:rsidRDefault="009C638A" w:rsidP="009C638A">
      <w:pPr>
        <w:pStyle w:val="SingleTxtG"/>
      </w:pPr>
      <w:r>
        <w:tab/>
        <w:t>d)</w:t>
      </w:r>
      <w:r>
        <w:tab/>
        <w:t xml:space="preserve">La ratificación </w:t>
      </w:r>
      <w:r w:rsidRPr="007A2CDC">
        <w:t xml:space="preserve">de </w:t>
      </w:r>
      <w:r>
        <w:t xml:space="preserve">los </w:t>
      </w:r>
      <w:r w:rsidRPr="007A2CDC">
        <w:t>instrumentos de derechos humanos.</w:t>
      </w:r>
    </w:p>
    <w:p w:rsidR="009C638A" w:rsidRPr="007A2CDC" w:rsidRDefault="009C638A" w:rsidP="00092D07">
      <w:pPr>
        <w:pStyle w:val="H1G"/>
      </w:pPr>
      <w:r w:rsidRPr="007A2CDC">
        <w:tab/>
      </w:r>
      <w:r w:rsidRPr="007A2CDC">
        <w:tab/>
        <w:t>Parte III</w:t>
      </w:r>
    </w:p>
    <w:p w:rsidR="009C638A" w:rsidRPr="00EF2632" w:rsidRDefault="009C638A" w:rsidP="00092D07">
      <w:pPr>
        <w:pStyle w:val="SingleTxtG"/>
        <w:keepNext/>
        <w:keepLines/>
        <w:rPr>
          <w:b/>
        </w:rPr>
      </w:pPr>
      <w:r>
        <w:rPr>
          <w:b/>
        </w:rPr>
        <w:tab/>
      </w:r>
      <w:r w:rsidRPr="00EF2632">
        <w:rPr>
          <w:b/>
        </w:rPr>
        <w:t>Datos y estadísticas, si se dispone de ellos</w:t>
      </w:r>
      <w:r>
        <w:rPr>
          <w:b/>
        </w:rPr>
        <w:t>.</w:t>
      </w:r>
    </w:p>
    <w:p w:rsidR="009C638A" w:rsidRPr="007A2CDC" w:rsidRDefault="009C638A" w:rsidP="009C638A">
      <w:pPr>
        <w:pStyle w:val="SingleTxtG"/>
      </w:pPr>
      <w:r w:rsidRPr="007A2CDC">
        <w:t>1.</w:t>
      </w:r>
      <w:r w:rsidRPr="007A2CDC">
        <w:tab/>
        <w:t xml:space="preserve">Sírvanse facilitar, </w:t>
      </w:r>
      <w:r>
        <w:t xml:space="preserve">si se dispone </w:t>
      </w:r>
      <w:r w:rsidRPr="007A2CDC">
        <w:t xml:space="preserve">de ellos, datos correspondientes a los años 2007, 2008 y 2009 sobre: </w:t>
      </w:r>
    </w:p>
    <w:p w:rsidR="009C638A" w:rsidRPr="007A2CDC" w:rsidRDefault="009C638A" w:rsidP="009C638A">
      <w:pPr>
        <w:pStyle w:val="SingleTxtG"/>
      </w:pPr>
      <w:r w:rsidRPr="007A2CDC">
        <w:tab/>
      </w:r>
      <w:r>
        <w:t>a)</w:t>
      </w:r>
      <w:r>
        <w:tab/>
        <w:t>El número de niños apátridas.</w:t>
      </w:r>
    </w:p>
    <w:p w:rsidR="009C638A" w:rsidRPr="007A2CDC" w:rsidRDefault="009C638A" w:rsidP="009C638A">
      <w:pPr>
        <w:pStyle w:val="SingleTxtG"/>
      </w:pPr>
      <w:r w:rsidRPr="007A2CDC">
        <w:tab/>
        <w:t>b)</w:t>
      </w:r>
      <w:r w:rsidRPr="007A2CDC">
        <w:tab/>
        <w:t xml:space="preserve">El número de niños con discapacidad y el porcentaje de </w:t>
      </w:r>
      <w:r>
        <w:t xml:space="preserve">esos </w:t>
      </w:r>
      <w:r w:rsidRPr="007A2CDC">
        <w:t xml:space="preserve">niños </w:t>
      </w:r>
      <w:r>
        <w:t xml:space="preserve">que están </w:t>
      </w:r>
      <w:r w:rsidRPr="007A2CDC">
        <w:t xml:space="preserve">integrados en el sistema educativo ordinario, que cambian de escuela o que abandonan dicho sistema, desglosados por sexo y por edad. Sírvanse también facilitar información sobre </w:t>
      </w:r>
      <w:r>
        <w:t>el número</w:t>
      </w:r>
      <w:r w:rsidRPr="007A2CDC">
        <w:t xml:space="preserve"> y el porcentaje de padres de niños con discapacidad con derecho a una única ayuda en efectivo, un subsidio especial y una suma mensual para permitirles trabajar a tiempo parcial que se han beneficiado de estas</w:t>
      </w:r>
      <w:r>
        <w:t xml:space="preserve"> prestaciones, respectivamente.</w:t>
      </w:r>
    </w:p>
    <w:p w:rsidR="009C638A" w:rsidRPr="007A2CDC" w:rsidRDefault="009C638A" w:rsidP="009C638A">
      <w:pPr>
        <w:pStyle w:val="SingleTxtG"/>
      </w:pPr>
      <w:r w:rsidRPr="007A2CDC">
        <w:tab/>
        <w:t>c)</w:t>
      </w:r>
      <w:r>
        <w:tab/>
      </w:r>
      <w:r w:rsidRPr="007A2CDC">
        <w:t xml:space="preserve">El número de niños romaníes y, de ellos, cuántos cuentan con partida de nacimiento, cuántos están matriculados en la escuela primaria y secundaria, respectivamente, y asisten regularmente a ella y cuántos tienen acceso a servicios de atención de la salud y de protección social. </w:t>
      </w:r>
    </w:p>
    <w:p w:rsidR="009C638A" w:rsidRPr="007A2CDC" w:rsidRDefault="009C638A" w:rsidP="009C638A">
      <w:pPr>
        <w:pStyle w:val="SingleTxtG"/>
      </w:pPr>
      <w:r w:rsidRPr="007A2CDC">
        <w:t>2.</w:t>
      </w:r>
      <w:r w:rsidRPr="007A2CDC">
        <w:tab/>
        <w:t>Por lo que respecta a los abusos padecidos por los niños, y en particular los abusos sexuales, sírvanse facilitar datos correspondientes al período 2006-2008 (desglosados por edad, sexo y tipos de abusos denunciados) sobre el número de abusos denunciados, el número y el porcentaje de denuncias que hayan concluido en una resolución judicial o en otro tipo de seguimiento y el número</w:t>
      </w:r>
      <w:r>
        <w:t xml:space="preserve"> y el porcentaje</w:t>
      </w:r>
      <w:r w:rsidRPr="007A2CDC">
        <w:t xml:space="preserve"> de víctimas que han recibido orientación y asistencia para su recuperación.</w:t>
      </w:r>
    </w:p>
    <w:p w:rsidR="009C638A" w:rsidRPr="007A2CDC" w:rsidRDefault="009C638A" w:rsidP="009C638A">
      <w:pPr>
        <w:pStyle w:val="SingleTxtG"/>
        <w:spacing w:before="240"/>
        <w:jc w:val="center"/>
      </w:pPr>
      <w:r>
        <w:rPr>
          <w:u w:val="single"/>
        </w:rPr>
        <w:tab/>
      </w:r>
      <w:r>
        <w:rPr>
          <w:u w:val="single"/>
        </w:rPr>
        <w:tab/>
      </w:r>
      <w:r>
        <w:rPr>
          <w:u w:val="single"/>
        </w:rPr>
        <w:tab/>
      </w:r>
    </w:p>
    <w:p w:rsidR="00381C24" w:rsidRPr="001075E9" w:rsidRDefault="00381C24" w:rsidP="001075E9"/>
    <w:sectPr w:rsidR="00381C24" w:rsidRPr="001075E9" w:rsidSect="009C638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FBD" w:rsidRDefault="008C0FBD">
      <w:r>
        <w:separator/>
      </w:r>
    </w:p>
  </w:endnote>
  <w:endnote w:type="continuationSeparator" w:id="0">
    <w:p w:rsidR="008C0FBD" w:rsidRDefault="008C0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38A" w:rsidRPr="009C638A" w:rsidRDefault="009C638A" w:rsidP="009C638A">
    <w:pPr>
      <w:pStyle w:val="Footer"/>
      <w:tabs>
        <w:tab w:val="right" w:pos="9598"/>
      </w:tabs>
    </w:pPr>
    <w:r w:rsidRPr="009C638A">
      <w:rPr>
        <w:b/>
        <w:sz w:val="18"/>
      </w:rPr>
      <w:fldChar w:fldCharType="begin"/>
    </w:r>
    <w:r w:rsidRPr="009C638A">
      <w:rPr>
        <w:b/>
        <w:sz w:val="18"/>
      </w:rPr>
      <w:instrText xml:space="preserve"> PAGE  \* MERGEFORMAT </w:instrText>
    </w:r>
    <w:r w:rsidRPr="009C638A">
      <w:rPr>
        <w:b/>
        <w:sz w:val="18"/>
      </w:rPr>
      <w:fldChar w:fldCharType="separate"/>
    </w:r>
    <w:r w:rsidR="006A102D">
      <w:rPr>
        <w:b/>
        <w:noProof/>
        <w:sz w:val="18"/>
      </w:rPr>
      <w:t>2</w:t>
    </w:r>
    <w:r w:rsidRPr="009C638A">
      <w:rPr>
        <w:b/>
        <w:sz w:val="18"/>
      </w:rPr>
      <w:fldChar w:fldCharType="end"/>
    </w:r>
    <w:r>
      <w:rPr>
        <w:b/>
        <w:sz w:val="18"/>
      </w:rPr>
      <w:tab/>
    </w:r>
    <w:r>
      <w:t>GE.10-41174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38A" w:rsidRPr="009C638A" w:rsidRDefault="009C638A" w:rsidP="009C638A">
    <w:pPr>
      <w:pStyle w:val="Footer"/>
      <w:tabs>
        <w:tab w:val="right" w:pos="9598"/>
      </w:tabs>
      <w:rPr>
        <w:b/>
        <w:sz w:val="18"/>
      </w:rPr>
    </w:pPr>
    <w:r>
      <w:t>GE.10-41174</w:t>
    </w:r>
    <w:r>
      <w:tab/>
    </w:r>
    <w:r w:rsidRPr="009C638A">
      <w:rPr>
        <w:b/>
        <w:sz w:val="18"/>
      </w:rPr>
      <w:fldChar w:fldCharType="begin"/>
    </w:r>
    <w:r w:rsidRPr="009C638A">
      <w:rPr>
        <w:b/>
        <w:sz w:val="18"/>
      </w:rPr>
      <w:instrText xml:space="preserve"> PAGE  \* MERGEFORMAT </w:instrText>
    </w:r>
    <w:r w:rsidRPr="009C638A">
      <w:rPr>
        <w:b/>
        <w:sz w:val="18"/>
      </w:rPr>
      <w:fldChar w:fldCharType="separate"/>
    </w:r>
    <w:r w:rsidR="006A102D">
      <w:rPr>
        <w:b/>
        <w:noProof/>
        <w:sz w:val="18"/>
      </w:rPr>
      <w:t>3</w:t>
    </w:r>
    <w:r w:rsidRPr="009C63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97" w:rsidRDefault="009C638A">
    <w:pPr>
      <w:pStyle w:val="Footer"/>
    </w:pPr>
    <w:r>
      <w:rPr>
        <w:sz w:val="20"/>
      </w:rPr>
      <w:t>GE.10-41174</w:t>
    </w:r>
    <w:r w:rsidR="00780D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250310    260310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FBD" w:rsidRPr="001075E9" w:rsidRDefault="008C0FBD" w:rsidP="001075E9">
      <w:pPr>
        <w:tabs>
          <w:tab w:val="right" w:pos="2155"/>
        </w:tabs>
        <w:spacing w:after="80" w:line="240" w:lineRule="auto"/>
        <w:ind w:left="680"/>
        <w:rPr>
          <w:u w:val="single"/>
        </w:rPr>
      </w:pPr>
      <w:r>
        <w:rPr>
          <w:u w:val="single"/>
        </w:rPr>
        <w:tab/>
      </w:r>
    </w:p>
  </w:footnote>
  <w:footnote w:type="continuationSeparator" w:id="0">
    <w:p w:rsidR="008C0FBD" w:rsidRDefault="008C0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38A" w:rsidRPr="009C638A" w:rsidRDefault="009C638A" w:rsidP="009C638A">
    <w:pPr>
      <w:pStyle w:val="Header"/>
    </w:pPr>
    <w:r w:rsidRPr="009C638A">
      <w:t>CRC/C/MKD/Q/2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38A" w:rsidRPr="009C638A" w:rsidRDefault="009C638A" w:rsidP="009C638A">
    <w:pPr>
      <w:pStyle w:val="Header"/>
      <w:jc w:val="right"/>
    </w:pPr>
    <w:r w:rsidRPr="009C638A">
      <w:t>CRC/C/MKD/Q/2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D97"/>
    <w:rsid w:val="00002131"/>
    <w:rsid w:val="00033EE1"/>
    <w:rsid w:val="00092D07"/>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A102D"/>
    <w:rsid w:val="006B3A76"/>
    <w:rsid w:val="006F35EE"/>
    <w:rsid w:val="007021FF"/>
    <w:rsid w:val="00757357"/>
    <w:rsid w:val="00780D97"/>
    <w:rsid w:val="007A059A"/>
    <w:rsid w:val="007E16A7"/>
    <w:rsid w:val="007F4281"/>
    <w:rsid w:val="00834B71"/>
    <w:rsid w:val="0086445C"/>
    <w:rsid w:val="008A08D7"/>
    <w:rsid w:val="008C0FBD"/>
    <w:rsid w:val="008C2B1A"/>
    <w:rsid w:val="008E1429"/>
    <w:rsid w:val="00906890"/>
    <w:rsid w:val="00951972"/>
    <w:rsid w:val="009C638A"/>
    <w:rsid w:val="009C646E"/>
    <w:rsid w:val="00A43957"/>
    <w:rsid w:val="00A917B3"/>
    <w:rsid w:val="00A97C80"/>
    <w:rsid w:val="00AB4B51"/>
    <w:rsid w:val="00AC2FCF"/>
    <w:rsid w:val="00B10CC7"/>
    <w:rsid w:val="00B62458"/>
    <w:rsid w:val="00B8687E"/>
    <w:rsid w:val="00BD33EE"/>
    <w:rsid w:val="00C60F0C"/>
    <w:rsid w:val="00C67843"/>
    <w:rsid w:val="00C805C9"/>
    <w:rsid w:val="00CA1679"/>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1060</Words>
  <Characters>5834</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CRC/C/MKD/Q/2   -   10-41174</vt:lpstr>
    </vt:vector>
  </TitlesOfParts>
  <Company/>
  <LinksUpToDate>false</LinksUpToDate>
  <CharactersWithSpaces>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CRC/C/MKD/Q/2   -   10-41174</dc:title>
  <dc:subject/>
  <dc:creator>Tina de la Rocha</dc:creator>
  <cp:keywords/>
  <dc:description/>
  <cp:lastModifiedBy>Maruchi Zeballos</cp:lastModifiedBy>
  <cp:revision>2</cp:revision>
  <cp:lastPrinted>2010-03-26T14:59:00Z</cp:lastPrinted>
  <dcterms:created xsi:type="dcterms:W3CDTF">2010-03-26T15:00:00Z</dcterms:created>
  <dcterms:modified xsi:type="dcterms:W3CDTF">2010-03-26T15:00:00Z</dcterms:modified>
</cp:coreProperties>
</file>