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F82915">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F82915" w:rsidP="00F82915">
            <w:pPr>
              <w:jc w:val="right"/>
            </w:pPr>
            <w:r w:rsidRPr="00F82915">
              <w:rPr>
                <w:sz w:val="40"/>
              </w:rPr>
              <w:t>CAT</w:t>
            </w:r>
            <w:r>
              <w:t>/C/FIN/CO/7</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F82915" w:rsidP="00712895">
            <w:pPr>
              <w:spacing w:before="240"/>
            </w:pPr>
            <w:proofErr w:type="spellStart"/>
            <w:r>
              <w:t>Distr</w:t>
            </w:r>
            <w:proofErr w:type="spellEnd"/>
            <w:r>
              <w:t>. general</w:t>
            </w:r>
          </w:p>
          <w:p w:rsidR="00F82915" w:rsidRDefault="00F82915" w:rsidP="00F82915">
            <w:pPr>
              <w:spacing w:line="240" w:lineRule="exact"/>
            </w:pPr>
            <w:r>
              <w:t>20 de enero de 2017</w:t>
            </w:r>
          </w:p>
          <w:p w:rsidR="00F82915" w:rsidRDefault="00F82915" w:rsidP="00F82915">
            <w:pPr>
              <w:spacing w:line="240" w:lineRule="exact"/>
            </w:pPr>
            <w:r>
              <w:t>Español</w:t>
            </w:r>
          </w:p>
          <w:p w:rsidR="00F82915" w:rsidRDefault="00F82915" w:rsidP="00F82915">
            <w:pPr>
              <w:spacing w:line="240" w:lineRule="exact"/>
            </w:pPr>
            <w:r>
              <w:t>Original: inglés</w:t>
            </w:r>
          </w:p>
        </w:tc>
      </w:tr>
    </w:tbl>
    <w:p w:rsidR="00505971" w:rsidRDefault="00505971" w:rsidP="00F82915">
      <w:pPr>
        <w:spacing w:before="120"/>
        <w:rPr>
          <w:b/>
          <w:sz w:val="24"/>
          <w:szCs w:val="24"/>
        </w:rPr>
      </w:pPr>
      <w:r w:rsidRPr="00505971">
        <w:rPr>
          <w:b/>
          <w:sz w:val="24"/>
          <w:szCs w:val="24"/>
        </w:rPr>
        <w:t>Comité contra la Tortura</w:t>
      </w:r>
    </w:p>
    <w:p w:rsidR="00D220BB" w:rsidRPr="00EC0751" w:rsidRDefault="00D220BB" w:rsidP="00D220BB">
      <w:pPr>
        <w:pStyle w:val="HChG"/>
      </w:pPr>
      <w:r>
        <w:tab/>
      </w:r>
      <w:r>
        <w:tab/>
      </w:r>
      <w:r w:rsidRPr="00EC0751">
        <w:t>Observaciones finales sobre el séptimo informe periódico de</w:t>
      </w:r>
      <w:r>
        <w:t> </w:t>
      </w:r>
      <w:r w:rsidRPr="00EC0751">
        <w:t>Finlandia</w:t>
      </w:r>
      <w:r w:rsidRPr="00D220BB">
        <w:rPr>
          <w:b w:val="0"/>
          <w:bCs/>
          <w:sz w:val="20"/>
        </w:rPr>
        <w:footnoteReference w:customMarkFollows="1" w:id="1"/>
        <w:t>*</w:t>
      </w:r>
    </w:p>
    <w:p w:rsidR="00D220BB" w:rsidRPr="00EC0751" w:rsidRDefault="00D220BB" w:rsidP="00D220BB">
      <w:pPr>
        <w:pStyle w:val="SingleTxtG"/>
      </w:pPr>
      <w:r w:rsidRPr="00EC0751">
        <w:t>1.</w:t>
      </w:r>
      <w:r w:rsidRPr="00EC0751">
        <w:tab/>
        <w:t xml:space="preserve">El Comité contra la Tortura examinó el </w:t>
      </w:r>
      <w:r w:rsidR="00CA08B1">
        <w:t>séptimo</w:t>
      </w:r>
      <w:r w:rsidRPr="00EC0751">
        <w:t xml:space="preserve"> informe periódico de Finlandia (CAT/C/FIN/7) en sus sesiones 1464ª y 1467ª, celebradas los días 9 y 10 de noviembre de 2016 (CAT/C/</w:t>
      </w:r>
      <w:proofErr w:type="spellStart"/>
      <w:r w:rsidRPr="00EC0751">
        <w:t>SR.1464</w:t>
      </w:r>
      <w:proofErr w:type="spellEnd"/>
      <w:r w:rsidRPr="00EC0751">
        <w:t xml:space="preserve"> y 1467), y aprobó en su 1492ª sesión, celebrada el 29 de noviembre de 2016, las </w:t>
      </w:r>
      <w:r w:rsidR="00CA08B1">
        <w:t xml:space="preserve">presentes </w:t>
      </w:r>
      <w:r w:rsidRPr="00EC0751">
        <w:t>observaciones finale</w:t>
      </w:r>
      <w:r w:rsidR="00CA08B1">
        <w:t>s</w:t>
      </w:r>
      <w:r w:rsidRPr="00EC0751">
        <w:t>.</w:t>
      </w:r>
    </w:p>
    <w:p w:rsidR="00D220BB" w:rsidRPr="00EC0751" w:rsidRDefault="00D220BB" w:rsidP="00D220BB">
      <w:pPr>
        <w:pStyle w:val="H1G"/>
      </w:pPr>
      <w:r w:rsidRPr="00EC0751">
        <w:tab/>
        <w:t>A.</w:t>
      </w:r>
      <w:r w:rsidRPr="00EC0751">
        <w:tab/>
        <w:t>Introducción</w:t>
      </w:r>
    </w:p>
    <w:p w:rsidR="00D220BB" w:rsidRPr="00EC0751" w:rsidRDefault="00D220BB" w:rsidP="00D220BB">
      <w:pPr>
        <w:pStyle w:val="SingleTxtG"/>
      </w:pPr>
      <w:r w:rsidRPr="00EC0751">
        <w:t>2.</w:t>
      </w:r>
      <w:r w:rsidRPr="00EC0751">
        <w:tab/>
        <w:t xml:space="preserve">El Comité valora la oportuna presentación del informe por el Estado parte con arreglo al procedimiento simplificado de presentación de informes y lo encomia por haberse atenido al procedimiento de seguimiento y </w:t>
      </w:r>
      <w:r w:rsidR="00CA08B1">
        <w:t xml:space="preserve">a </w:t>
      </w:r>
      <w:r w:rsidRPr="00EC0751">
        <w:t>las recomendaciones formuladas en las observaciones finales sobre los informes periódicos quinto y sexto combinados (CAT/C/FIN/CO/5-6). Acoge con satisfacción el diálogo con la delegación del Estado parte y la información presentada oralmente en respuesta a las preocupaciones planteadas por el Comité.</w:t>
      </w:r>
    </w:p>
    <w:p w:rsidR="00D220BB" w:rsidRPr="00EC0751" w:rsidRDefault="00D220BB" w:rsidP="00D220BB">
      <w:pPr>
        <w:pStyle w:val="H1G"/>
      </w:pPr>
      <w:r w:rsidRPr="00EC0751">
        <w:tab/>
        <w:t>B.</w:t>
      </w:r>
      <w:r w:rsidRPr="00EC0751">
        <w:tab/>
        <w:t>Aspectos positivos</w:t>
      </w:r>
    </w:p>
    <w:p w:rsidR="00D220BB" w:rsidRPr="00EC0751" w:rsidRDefault="00D220BB" w:rsidP="00D220BB">
      <w:pPr>
        <w:pStyle w:val="SingleTxtG"/>
      </w:pPr>
      <w:r w:rsidRPr="00EC0751">
        <w:t>3.</w:t>
      </w:r>
      <w:r w:rsidRPr="00EC0751">
        <w:tab/>
        <w:t xml:space="preserve">El Comité celebra </w:t>
      </w:r>
      <w:r w:rsidR="00CA08B1">
        <w:t xml:space="preserve">la ratificación por </w:t>
      </w:r>
      <w:r w:rsidRPr="00EC0751">
        <w:t xml:space="preserve">el Estado parte </w:t>
      </w:r>
      <w:r w:rsidR="00CA08B1">
        <w:t>de</w:t>
      </w:r>
      <w:r w:rsidRPr="00EC0751">
        <w:t xml:space="preserve"> los siguientes instrumentos internacionales o s</w:t>
      </w:r>
      <w:r w:rsidR="00037CC6">
        <w:t>u adhesión a ellos</w:t>
      </w:r>
      <w:r w:rsidRPr="00EC0751">
        <w:t>:</w:t>
      </w:r>
    </w:p>
    <w:p w:rsidR="00D220BB" w:rsidRPr="00EC0751" w:rsidRDefault="00D220BB" w:rsidP="00D220BB">
      <w:pPr>
        <w:pStyle w:val="SingleTxtG"/>
      </w:pPr>
      <w:r w:rsidRPr="00EC0751">
        <w:tab/>
        <w:t>a)</w:t>
      </w:r>
      <w:r w:rsidR="00BF363F">
        <w:tab/>
      </w:r>
      <w:r w:rsidRPr="00EC0751">
        <w:t>El Protocolo Facultativo de la Convención sobre los Derechos del Niño relativo a la venta de niños, la prostitución infantil y la utilización de niños en la pornografía, el 1 de junio de 2012;</w:t>
      </w:r>
    </w:p>
    <w:p w:rsidR="00D220BB" w:rsidRPr="00EC0751" w:rsidRDefault="00D220BB" w:rsidP="00D220BB">
      <w:pPr>
        <w:pStyle w:val="SingleTxtG"/>
      </w:pPr>
      <w:r w:rsidRPr="00EC0751">
        <w:tab/>
        <w:t>b)</w:t>
      </w:r>
      <w:r w:rsidRPr="00EC0751">
        <w:tab/>
        <w:t>El Protocolo Facultativo del Pacto Internacional de Derechos Económicos, Sociales y Culturales, el 31 de enero de 2014;</w:t>
      </w:r>
    </w:p>
    <w:p w:rsidR="00D220BB" w:rsidRPr="00EC0751" w:rsidRDefault="00D220BB" w:rsidP="00D220BB">
      <w:pPr>
        <w:pStyle w:val="SingleTxtG"/>
      </w:pPr>
      <w:r w:rsidRPr="00EC0751">
        <w:tab/>
        <w:t>c)</w:t>
      </w:r>
      <w:r w:rsidRPr="00EC0751">
        <w:tab/>
        <w:t>El Protocolo Facultativo de la Convención contra la Tortura y Otros Tratos o Penas Crueles, Inhumanos o Degradantes, el 8 de octubre de 2014;</w:t>
      </w:r>
    </w:p>
    <w:p w:rsidR="00D220BB" w:rsidRPr="00EC0751" w:rsidRDefault="00D220BB" w:rsidP="00D220BB">
      <w:pPr>
        <w:pStyle w:val="SingleTxtG"/>
      </w:pPr>
      <w:r w:rsidRPr="00EC0751">
        <w:tab/>
        <w:t>d)</w:t>
      </w:r>
      <w:r w:rsidRPr="00EC0751">
        <w:tab/>
        <w:t>La Convención sobre los Derechos de las Personas con Discapacidad y su Protocolo Facultativo, el 11 de mayo de 2016.</w:t>
      </w:r>
    </w:p>
    <w:p w:rsidR="00D220BB" w:rsidRPr="00EC0751" w:rsidRDefault="00D220BB" w:rsidP="00D220BB">
      <w:pPr>
        <w:pStyle w:val="SingleTxtG"/>
      </w:pPr>
      <w:r w:rsidRPr="00EC0751">
        <w:lastRenderedPageBreak/>
        <w:t>4.</w:t>
      </w:r>
      <w:r w:rsidRPr="00EC0751">
        <w:tab/>
        <w:t>El Comité celebra las iniciativas del Estado parte para revisar su legislación en ámbitos pertinentes para la Convención, como:</w:t>
      </w:r>
    </w:p>
    <w:p w:rsidR="00D220BB" w:rsidRPr="00EC0751" w:rsidRDefault="00D220BB" w:rsidP="00D220BB">
      <w:pPr>
        <w:pStyle w:val="SingleTxtG"/>
      </w:pPr>
      <w:r w:rsidRPr="00EC0751">
        <w:tab/>
        <w:t>a)</w:t>
      </w:r>
      <w:r w:rsidRPr="00EC0751">
        <w:tab/>
        <w:t>Las modificaciones de la Ley de Instrucción Penal (</w:t>
      </w:r>
      <w:r w:rsidR="00BF363F">
        <w:t xml:space="preserve">núm. </w:t>
      </w:r>
      <w:r w:rsidRPr="00EC0751">
        <w:t>805/2011), la Ley de Medidas Coercitivas (</w:t>
      </w:r>
      <w:r w:rsidR="00BF363F">
        <w:t xml:space="preserve">núm. </w:t>
      </w:r>
      <w:r w:rsidRPr="00EC0751">
        <w:t>806/2011) y la Ley de Policía (</w:t>
      </w:r>
      <w:r w:rsidR="00BF363F">
        <w:t xml:space="preserve">núm. </w:t>
      </w:r>
      <w:r w:rsidRPr="00EC0751">
        <w:t>872/2011), que entraron en vigor el 1</w:t>
      </w:r>
      <w:r w:rsidR="00D95EDF">
        <w:t> </w:t>
      </w:r>
      <w:r w:rsidRPr="00EC0751">
        <w:t>de enero de 2014;</w:t>
      </w:r>
    </w:p>
    <w:p w:rsidR="00D220BB" w:rsidRPr="00EC0751" w:rsidRDefault="00D220BB" w:rsidP="00D220BB">
      <w:pPr>
        <w:pStyle w:val="SingleTxtG"/>
      </w:pPr>
      <w:r w:rsidRPr="00EC0751">
        <w:tab/>
        <w:t>b)</w:t>
      </w:r>
      <w:r w:rsidRPr="00EC0751">
        <w:tab/>
        <w:t>La aprobación de la Ley de Libertad Condicional y Vigilada (</w:t>
      </w:r>
      <w:r w:rsidR="00BF363F">
        <w:t>núm. </w:t>
      </w:r>
      <w:r w:rsidRPr="00EC0751">
        <w:t xml:space="preserve">629/2013), que entró en vigor el 1 enero </w:t>
      </w:r>
      <w:r w:rsidR="007767FC">
        <w:t xml:space="preserve">de </w:t>
      </w:r>
      <w:r w:rsidRPr="00EC0751">
        <w:t>2014;</w:t>
      </w:r>
    </w:p>
    <w:p w:rsidR="00D220BB" w:rsidRPr="00EC0751" w:rsidRDefault="00D220BB" w:rsidP="00D220BB">
      <w:pPr>
        <w:pStyle w:val="SingleTxtG"/>
      </w:pPr>
      <w:r w:rsidRPr="00EC0751">
        <w:tab/>
        <w:t>c)</w:t>
      </w:r>
      <w:r w:rsidRPr="00EC0751">
        <w:tab/>
        <w:t xml:space="preserve">La </w:t>
      </w:r>
      <w:r w:rsidR="00037CC6">
        <w:t xml:space="preserve">aprobación de la </w:t>
      </w:r>
      <w:r w:rsidRPr="00EC0751">
        <w:t>Ley de Compensación del Estado a los Proveedores de Servicios de Acogida (</w:t>
      </w:r>
      <w:r w:rsidR="00BF363F">
        <w:t xml:space="preserve">núm. </w:t>
      </w:r>
      <w:r w:rsidRPr="00EC0751">
        <w:t>1354/2014), que entró</w:t>
      </w:r>
      <w:r w:rsidR="00D95EDF">
        <w:t xml:space="preserve"> en vigor el 1 de enero de 2015;</w:t>
      </w:r>
    </w:p>
    <w:p w:rsidR="00D220BB" w:rsidRPr="00EC0751" w:rsidRDefault="00D220BB" w:rsidP="00D220BB">
      <w:pPr>
        <w:pStyle w:val="SingleTxtG"/>
      </w:pPr>
      <w:r w:rsidRPr="00EC0751">
        <w:tab/>
        <w:t>d)</w:t>
      </w:r>
      <w:r w:rsidRPr="00EC0751">
        <w:tab/>
        <w:t>La</w:t>
      </w:r>
      <w:r w:rsidR="00037CC6">
        <w:t>s</w:t>
      </w:r>
      <w:r w:rsidRPr="00EC0751">
        <w:t xml:space="preserve"> modificaci</w:t>
      </w:r>
      <w:r w:rsidR="00037CC6">
        <w:t>ones</w:t>
      </w:r>
      <w:r w:rsidRPr="00EC0751">
        <w:t xml:space="preserve"> de la Ley sobre el Trato de Personas bajo Custodia Policial (proyecto de ley </w:t>
      </w:r>
      <w:r w:rsidR="00BF363F">
        <w:t xml:space="preserve">núm. </w:t>
      </w:r>
      <w:r w:rsidRPr="00EC0751">
        <w:t xml:space="preserve">348/2014 del Gobierno), el 10 de marzo </w:t>
      </w:r>
      <w:r w:rsidR="007767FC">
        <w:t xml:space="preserve">de </w:t>
      </w:r>
      <w:r w:rsidRPr="00EC0751">
        <w:t>2015;</w:t>
      </w:r>
    </w:p>
    <w:p w:rsidR="00D220BB" w:rsidRPr="00EC0751" w:rsidRDefault="00D220BB" w:rsidP="00D220BB">
      <w:pPr>
        <w:pStyle w:val="SingleTxtG"/>
      </w:pPr>
      <w:r w:rsidRPr="00EC0751">
        <w:tab/>
        <w:t>e)</w:t>
      </w:r>
      <w:r w:rsidRPr="00EC0751">
        <w:tab/>
        <w:t xml:space="preserve">La modificación de la Ley sobre el Trato Debido a los Extranjeros Detenidos y sobre los Centros de Detención (proyecto de ley </w:t>
      </w:r>
      <w:r w:rsidR="00BF363F">
        <w:t xml:space="preserve">núm. </w:t>
      </w:r>
      <w:r w:rsidRPr="00EC0751">
        <w:t>172/214 del Gobierno), el 14 de marzo de 2015;</w:t>
      </w:r>
    </w:p>
    <w:p w:rsidR="00D220BB" w:rsidRPr="00EC0751" w:rsidRDefault="00D220BB" w:rsidP="00D220BB">
      <w:pPr>
        <w:pStyle w:val="SingleTxtG"/>
      </w:pPr>
      <w:r w:rsidRPr="00EC0751">
        <w:tab/>
        <w:t>f)</w:t>
      </w:r>
      <w:r w:rsidRPr="00EC0751">
        <w:tab/>
        <w:t>Las modificaciones de la Ley de Instituciones Penitenciarias y de la Ley de Prisión Preventiva (</w:t>
      </w:r>
      <w:r w:rsidR="00BF363F">
        <w:t xml:space="preserve">núm. </w:t>
      </w:r>
      <w:r w:rsidRPr="00EC0751">
        <w:t>45/2014), que entraro</w:t>
      </w:r>
      <w:r w:rsidR="00D95EDF">
        <w:t>n en vigor el 1 de mayo de 2015;</w:t>
      </w:r>
    </w:p>
    <w:p w:rsidR="00D220BB" w:rsidRPr="00EC0751" w:rsidRDefault="00D220BB" w:rsidP="00D220BB">
      <w:pPr>
        <w:pStyle w:val="SingleTxtG"/>
      </w:pPr>
      <w:r w:rsidRPr="00EC0751">
        <w:tab/>
        <w:t>g)</w:t>
      </w:r>
      <w:r w:rsidRPr="00EC0751">
        <w:tab/>
        <w:t xml:space="preserve">Las modificaciones de la Ley de Recepción de Personas que Solicitan Protección Internacional y </w:t>
      </w:r>
      <w:r w:rsidR="00037CC6">
        <w:t>de</w:t>
      </w:r>
      <w:r w:rsidRPr="00EC0751">
        <w:t xml:space="preserve"> Identificación a las </w:t>
      </w:r>
      <w:r w:rsidR="00037CC6">
        <w:t>V</w:t>
      </w:r>
      <w:r w:rsidRPr="00EC0751">
        <w:t xml:space="preserve">íctimas de la Trata de Seres Humanos </w:t>
      </w:r>
      <w:r w:rsidR="00037CC6">
        <w:t xml:space="preserve">y Asistencia a esas Víctimas </w:t>
      </w:r>
      <w:r w:rsidRPr="00EC0751">
        <w:t>(</w:t>
      </w:r>
      <w:r w:rsidR="00BF363F">
        <w:t xml:space="preserve">núm. </w:t>
      </w:r>
      <w:r w:rsidRPr="00EC0751">
        <w:t>746/2011), que entró en vigor el 1 de julio de 2015;</w:t>
      </w:r>
    </w:p>
    <w:p w:rsidR="00D220BB" w:rsidRPr="00EC0751" w:rsidRDefault="00D220BB" w:rsidP="00D220BB">
      <w:pPr>
        <w:pStyle w:val="SingleTxtG"/>
      </w:pPr>
      <w:r w:rsidRPr="00EC0751">
        <w:tab/>
        <w:t>h)</w:t>
      </w:r>
      <w:r w:rsidRPr="00EC0751">
        <w:tab/>
        <w:t>Las modificaciones de la Ley de Extranjería (</w:t>
      </w:r>
      <w:proofErr w:type="spellStart"/>
      <w:r w:rsidR="00BF363F">
        <w:t>núms</w:t>
      </w:r>
      <w:proofErr w:type="spellEnd"/>
      <w:r w:rsidR="00BF363F">
        <w:t xml:space="preserve">. </w:t>
      </w:r>
      <w:r w:rsidRPr="00EC0751">
        <w:t>170/2014 y 218/2014), entre otras, la prohibición del internamiento de men</w:t>
      </w:r>
      <w:r w:rsidR="00037CC6">
        <w:t>ores no acompañados que solicite</w:t>
      </w:r>
      <w:r w:rsidRPr="00EC0751">
        <w:t>n protección internacional, que entró en vigor el 1 de julio de 2015;</w:t>
      </w:r>
    </w:p>
    <w:p w:rsidR="00D220BB" w:rsidRPr="00EC0751" w:rsidRDefault="00D220BB" w:rsidP="00D220BB">
      <w:pPr>
        <w:pStyle w:val="SingleTxtG"/>
      </w:pPr>
      <w:r w:rsidRPr="00EC0751">
        <w:tab/>
        <w:t>i)</w:t>
      </w:r>
      <w:r w:rsidRPr="00EC0751">
        <w:tab/>
        <w:t>Las modificaciones del Código de Procedimiento Judicial (</w:t>
      </w:r>
      <w:r w:rsidR="00BF363F">
        <w:t xml:space="preserve">núm. </w:t>
      </w:r>
      <w:r w:rsidRPr="00EC0751">
        <w:t>46/2014), en virtud de las cuales se prohíbe explícitamente el uso de pruebas obtenidas mediante tortura en los procedimientos judiciales, que entró en vigor el 1 de enero de 2016.</w:t>
      </w:r>
    </w:p>
    <w:p w:rsidR="00D220BB" w:rsidRPr="00EC0751" w:rsidRDefault="00D220BB" w:rsidP="00D220BB">
      <w:pPr>
        <w:pStyle w:val="SingleTxtG"/>
      </w:pPr>
      <w:r w:rsidRPr="00EC0751">
        <w:t>5.</w:t>
      </w:r>
      <w:r w:rsidRPr="00EC0751">
        <w:tab/>
        <w:t xml:space="preserve">El Comité también celebra las iniciativas del Estado parte </w:t>
      </w:r>
      <w:r w:rsidR="00037CC6">
        <w:t xml:space="preserve">para </w:t>
      </w:r>
      <w:r w:rsidRPr="00EC0751">
        <w:t xml:space="preserve">modificar </w:t>
      </w:r>
      <w:r w:rsidR="00037CC6">
        <w:t>las</w:t>
      </w:r>
      <w:r w:rsidRPr="00EC0751">
        <w:t xml:space="preserve"> políticas, </w:t>
      </w:r>
      <w:r w:rsidR="00037CC6">
        <w:t xml:space="preserve">los </w:t>
      </w:r>
      <w:r w:rsidRPr="00EC0751">
        <w:t xml:space="preserve">programas y </w:t>
      </w:r>
      <w:r w:rsidR="00037CC6">
        <w:t xml:space="preserve">las </w:t>
      </w:r>
      <w:r w:rsidRPr="00EC0751">
        <w:t>medidas administrativas con el fin de hacer efectiva la Convención, como:</w:t>
      </w:r>
    </w:p>
    <w:p w:rsidR="00D220BB" w:rsidRPr="00EC0751" w:rsidRDefault="00D220BB" w:rsidP="00D220BB">
      <w:pPr>
        <w:pStyle w:val="SingleTxtG"/>
      </w:pPr>
      <w:r w:rsidRPr="00EC0751">
        <w:tab/>
        <w:t>a)</w:t>
      </w:r>
      <w:r w:rsidRPr="00EC0751">
        <w:tab/>
        <w:t xml:space="preserve">La aprobación del Plan de Acción </w:t>
      </w:r>
      <w:r w:rsidR="00037CC6" w:rsidRPr="00EC0751">
        <w:t xml:space="preserve">Nacional </w:t>
      </w:r>
      <w:r w:rsidRPr="00EC0751">
        <w:t xml:space="preserve">para Reducir la Violencia contra la Mujer para el período 2010-2015 y la </w:t>
      </w:r>
      <w:r w:rsidR="00037CC6">
        <w:t xml:space="preserve">puesta en marcha </w:t>
      </w:r>
      <w:r w:rsidRPr="00EC0751">
        <w:t xml:space="preserve">del proyecto </w:t>
      </w:r>
      <w:r w:rsidR="00D95EDF">
        <w:t>“</w:t>
      </w:r>
      <w:r w:rsidRPr="00EC0751">
        <w:t>Servicios de Apoyo para las Víctimas de la Violencia Sexual</w:t>
      </w:r>
      <w:r w:rsidR="00D95EDF">
        <w:t>”</w:t>
      </w:r>
      <w:r w:rsidRPr="00EC0751">
        <w:t>;</w:t>
      </w:r>
    </w:p>
    <w:p w:rsidR="00D220BB" w:rsidRPr="00EC0751" w:rsidRDefault="00D220BB" w:rsidP="00D220BB">
      <w:pPr>
        <w:pStyle w:val="SingleTxtG"/>
      </w:pPr>
      <w:r w:rsidRPr="00EC0751">
        <w:tab/>
        <w:t>b)</w:t>
      </w:r>
      <w:r w:rsidRPr="00EC0751">
        <w:tab/>
        <w:t xml:space="preserve">La aprobación del Plan de Acción Nacional sobre los Derechos Fundamentales y los Derechos Humanos </w:t>
      </w:r>
      <w:r w:rsidR="00037CC6">
        <w:t xml:space="preserve">para </w:t>
      </w:r>
      <w:r w:rsidRPr="00EC0751">
        <w:t>2012-2013;</w:t>
      </w:r>
    </w:p>
    <w:p w:rsidR="00D220BB" w:rsidRPr="00EC0751" w:rsidRDefault="00D220BB" w:rsidP="00D220BB">
      <w:pPr>
        <w:pStyle w:val="SingleTxtG"/>
      </w:pPr>
      <w:r w:rsidRPr="00EC0751">
        <w:tab/>
        <w:t>c)</w:t>
      </w:r>
      <w:r w:rsidRPr="00EC0751">
        <w:tab/>
        <w:t xml:space="preserve">La aprobación en agosto </w:t>
      </w:r>
      <w:r w:rsidR="00BF363F">
        <w:t xml:space="preserve">de </w:t>
      </w:r>
      <w:r w:rsidRPr="00EC0751">
        <w:t>2012 del Plan de Acción para la Prevención de la Mutilación Genital de Niñas y Mujeres 2012-2016;</w:t>
      </w:r>
    </w:p>
    <w:p w:rsidR="00D220BB" w:rsidRPr="00EC0751" w:rsidRDefault="00D220BB" w:rsidP="00D220BB">
      <w:pPr>
        <w:pStyle w:val="SingleTxtG"/>
      </w:pPr>
      <w:r w:rsidRPr="00EC0751">
        <w:tab/>
        <w:t>d)</w:t>
      </w:r>
      <w:r w:rsidRPr="00EC0751">
        <w:tab/>
        <w:t xml:space="preserve">La aplicación por el Instituto Nacional de Salud y Bienestar del Plan de Acción Nacional para Reducir la Violencia con Fines Disciplinarios contra los Niños para 2010-2015 y la puesta en marcha en el período 2013-2016 del proyecto piloto </w:t>
      </w:r>
      <w:r w:rsidR="00D95EDF">
        <w:t>“</w:t>
      </w:r>
      <w:r w:rsidRPr="00EC0751">
        <w:t>casa de los niños</w:t>
      </w:r>
      <w:r w:rsidR="00D95EDF">
        <w:t>”</w:t>
      </w:r>
      <w:r w:rsidRPr="00EC0751">
        <w:t>, que tiene por objeto prestar asistencia a los niños y los jóvenes que son víctimas de la violencia sexual y física;</w:t>
      </w:r>
    </w:p>
    <w:p w:rsidR="00D220BB" w:rsidRPr="00EC0751" w:rsidRDefault="00D220BB" w:rsidP="00D220BB">
      <w:pPr>
        <w:pStyle w:val="SingleTxtG"/>
      </w:pPr>
      <w:r w:rsidRPr="00EC0751">
        <w:tab/>
        <w:t>e)</w:t>
      </w:r>
      <w:r w:rsidRPr="00EC0751">
        <w:tab/>
        <w:t xml:space="preserve">El nombramiento, el 1 de junio de 2014, por el Ministerio del Interior de un coordinador de las actividades de lucha contra la trata de personas para el período comprendido entre el 1 </w:t>
      </w:r>
      <w:r w:rsidR="00BF363F">
        <w:t xml:space="preserve">de </w:t>
      </w:r>
      <w:r w:rsidRPr="00EC0751">
        <w:t>junio de 2015 y el 31 de mayo de 2017;</w:t>
      </w:r>
    </w:p>
    <w:p w:rsidR="00D220BB" w:rsidRPr="00EC0751" w:rsidRDefault="00D220BB" w:rsidP="00D220BB">
      <w:pPr>
        <w:pStyle w:val="SingleTxtG"/>
      </w:pPr>
      <w:r w:rsidRPr="00EC0751">
        <w:tab/>
        <w:t>f)</w:t>
      </w:r>
      <w:r w:rsidRPr="00EC0751">
        <w:tab/>
        <w:t>La designación el 7 de noviembre de 2014 del Defensor del Pueblo Parlamentario como m</w:t>
      </w:r>
      <w:r w:rsidR="00BF363F">
        <w:t>ecanismo nacional de prevención;</w:t>
      </w:r>
    </w:p>
    <w:p w:rsidR="00D220BB" w:rsidRPr="00EC0751" w:rsidRDefault="00D220BB" w:rsidP="00D220BB">
      <w:pPr>
        <w:pStyle w:val="SingleTxtG"/>
      </w:pPr>
      <w:bookmarkStart w:id="0" w:name="_GoBack"/>
      <w:bookmarkEnd w:id="0"/>
      <w:r w:rsidRPr="00EC0751">
        <w:lastRenderedPageBreak/>
        <w:tab/>
        <w:t>g)</w:t>
      </w:r>
      <w:r w:rsidRPr="00EC0751">
        <w:tab/>
        <w:t>La transferencia de los servicios de atención de la salud de los reclusos al Instituto Nacional de Salud y Bienestar, dependiente del Ministerio de Asuntos Sociales y Salud, en 2016.</w:t>
      </w:r>
    </w:p>
    <w:p w:rsidR="00D220BB" w:rsidRPr="00EC0751" w:rsidRDefault="00D220BB" w:rsidP="00D220BB">
      <w:pPr>
        <w:pStyle w:val="H1G"/>
      </w:pPr>
      <w:r w:rsidRPr="00EC0751">
        <w:tab/>
        <w:t>C.</w:t>
      </w:r>
      <w:r w:rsidRPr="00EC0751">
        <w:tab/>
        <w:t>Principales motivos de preocupación y recomendaciones</w:t>
      </w:r>
    </w:p>
    <w:p w:rsidR="00D220BB" w:rsidRPr="00EC0751" w:rsidRDefault="00D220BB" w:rsidP="00D220BB">
      <w:pPr>
        <w:pStyle w:val="H23G"/>
      </w:pPr>
      <w:r>
        <w:tab/>
      </w:r>
      <w:r>
        <w:tab/>
      </w:r>
      <w:proofErr w:type="spellStart"/>
      <w:r w:rsidRPr="00EC0751">
        <w:t>Prescriptibilidad</w:t>
      </w:r>
      <w:proofErr w:type="spellEnd"/>
      <w:r w:rsidRPr="00EC0751">
        <w:t xml:space="preserve"> de los actos de tortura</w:t>
      </w:r>
    </w:p>
    <w:p w:rsidR="00D220BB" w:rsidRPr="00EC0751" w:rsidRDefault="00D220BB" w:rsidP="00D220BB">
      <w:pPr>
        <w:pStyle w:val="SingleTxtG"/>
      </w:pPr>
      <w:r w:rsidRPr="00EC0751">
        <w:t>6.</w:t>
      </w:r>
      <w:r w:rsidRPr="00EC0751">
        <w:tab/>
        <w:t>Al Comité le preocupa que el delito de tortura esté sujeto a un período máximo de prescripción de 20 años, transcurrido el cual no se pueden presentar cargos, y que solo en los casos más graves de tortura, esto es, cuando el delito se comete como parte de un crimen de guerra o un crimen de lesa humanidad que entrañe una pena máxima de cadena perpetua, no haya una limitación temporal para la presentación de cargos por actos de tortura (arts.</w:t>
      </w:r>
      <w:r w:rsidR="00D95EDF">
        <w:t xml:space="preserve"> </w:t>
      </w:r>
      <w:r w:rsidRPr="00EC0751">
        <w:t>1, 2 y 4).</w:t>
      </w:r>
    </w:p>
    <w:p w:rsidR="00D220BB" w:rsidRPr="00BF363F" w:rsidRDefault="00D220BB" w:rsidP="00D220BB">
      <w:pPr>
        <w:pStyle w:val="SingleTxtG"/>
        <w:rPr>
          <w:b/>
        </w:rPr>
      </w:pPr>
      <w:r w:rsidRPr="00BF363F">
        <w:t>7.</w:t>
      </w:r>
      <w:r w:rsidRPr="00BF363F">
        <w:rPr>
          <w:b/>
        </w:rPr>
        <w:tab/>
        <w:t xml:space="preserve">El Comité reitera su recomendación al Estado parte para que </w:t>
      </w:r>
      <w:r w:rsidR="00B36BB5" w:rsidRPr="00BF363F">
        <w:rPr>
          <w:b/>
        </w:rPr>
        <w:t xml:space="preserve">modifique </w:t>
      </w:r>
      <w:r w:rsidRPr="00BF363F">
        <w:rPr>
          <w:b/>
        </w:rPr>
        <w:t xml:space="preserve">su Código Penal de manera que los actos de tortura </w:t>
      </w:r>
      <w:r w:rsidR="00B36BB5" w:rsidRPr="00BF363F">
        <w:rPr>
          <w:b/>
        </w:rPr>
        <w:t xml:space="preserve">no prescriban </w:t>
      </w:r>
      <w:r w:rsidRPr="00BF363F">
        <w:rPr>
          <w:b/>
        </w:rPr>
        <w:t>(véase CAT/C/FIN/CO/5-6, párr. 7).</w:t>
      </w:r>
    </w:p>
    <w:p w:rsidR="00D220BB" w:rsidRPr="00EC0751" w:rsidRDefault="00D220BB" w:rsidP="00D220BB">
      <w:pPr>
        <w:pStyle w:val="H23G"/>
      </w:pPr>
      <w:r>
        <w:tab/>
      </w:r>
      <w:r>
        <w:tab/>
      </w:r>
      <w:r w:rsidRPr="00EC0751">
        <w:t>Salvaguardias jurídicas fundamentales</w:t>
      </w:r>
    </w:p>
    <w:p w:rsidR="00D220BB" w:rsidRPr="00EC0751" w:rsidRDefault="00D220BB" w:rsidP="00D220BB">
      <w:pPr>
        <w:pStyle w:val="SingleTxtG"/>
      </w:pPr>
      <w:r w:rsidRPr="00EC0751">
        <w:t>8.</w:t>
      </w:r>
      <w:r w:rsidRPr="00EC0751">
        <w:tab/>
        <w:t>Al Comité le preocupan las denuncias de que:</w:t>
      </w:r>
    </w:p>
    <w:p w:rsidR="00D220BB" w:rsidRPr="00EC0751" w:rsidRDefault="00D220BB" w:rsidP="00D220BB">
      <w:pPr>
        <w:pStyle w:val="SingleTxtG"/>
      </w:pPr>
      <w:r w:rsidRPr="00EC0751">
        <w:tab/>
        <w:t>a)</w:t>
      </w:r>
      <w:r w:rsidRPr="00EC0751">
        <w:tab/>
      </w:r>
      <w:r w:rsidR="00B36BB5">
        <w:t xml:space="preserve">Hay </w:t>
      </w:r>
      <w:r w:rsidRPr="00EC0751">
        <w:t>retrasos, a veces de varios días, en la expedición de las notificaciones de detención de una persona, en particular cuando se trata de extranjeros que no son residentes en el Estado parte y que no hablan finlandés;</w:t>
      </w:r>
    </w:p>
    <w:p w:rsidR="00D220BB" w:rsidRPr="00EC0751" w:rsidRDefault="00D220BB" w:rsidP="00D220BB">
      <w:pPr>
        <w:pStyle w:val="SingleTxtG"/>
      </w:pPr>
      <w:r w:rsidRPr="00EC0751">
        <w:tab/>
        <w:t>b)</w:t>
      </w:r>
      <w:r w:rsidRPr="00EC0751">
        <w:tab/>
        <w:t xml:space="preserve">La atención médica que se </w:t>
      </w:r>
      <w:r w:rsidR="00B36BB5">
        <w:t>presta</w:t>
      </w:r>
      <w:r w:rsidRPr="00EC0751">
        <w:t xml:space="preserve"> a las personas en detención policial </w:t>
      </w:r>
      <w:r w:rsidR="00B36BB5">
        <w:t>es</w:t>
      </w:r>
      <w:r w:rsidRPr="00EC0751">
        <w:t xml:space="preserve"> insuficiente, en</w:t>
      </w:r>
      <w:r w:rsidR="00B36BB5">
        <w:t>tre otras cosas</w:t>
      </w:r>
      <w:r w:rsidRPr="00EC0751">
        <w:t xml:space="preserve"> en lo que </w:t>
      </w:r>
      <w:r w:rsidR="00B36BB5">
        <w:t xml:space="preserve">se refiere </w:t>
      </w:r>
      <w:r w:rsidRPr="00EC0751">
        <w:t xml:space="preserve">al reconocimiento médico </w:t>
      </w:r>
      <w:r w:rsidR="00B36BB5">
        <w:t>sistémico que debe practicarse al llegar a las dependencias policiales de detención</w:t>
      </w:r>
      <w:r w:rsidRPr="00EC0751">
        <w:t xml:space="preserve">, en particular en las dependencias policiales de </w:t>
      </w:r>
      <w:proofErr w:type="spellStart"/>
      <w:r w:rsidRPr="00EC0751">
        <w:t>Espoo</w:t>
      </w:r>
      <w:proofErr w:type="spellEnd"/>
      <w:r w:rsidRPr="00EC0751">
        <w:t xml:space="preserve">, </w:t>
      </w:r>
      <w:proofErr w:type="spellStart"/>
      <w:r w:rsidRPr="00EC0751">
        <w:t>Imatra</w:t>
      </w:r>
      <w:proofErr w:type="spellEnd"/>
      <w:r w:rsidR="00BF363F">
        <w:t>,</w:t>
      </w:r>
      <w:r w:rsidRPr="00EC0751">
        <w:t xml:space="preserve"> </w:t>
      </w:r>
      <w:proofErr w:type="spellStart"/>
      <w:r w:rsidRPr="00EC0751">
        <w:t>Kuopio</w:t>
      </w:r>
      <w:proofErr w:type="spellEnd"/>
      <w:r w:rsidRPr="00EC0751">
        <w:t xml:space="preserve">, </w:t>
      </w:r>
      <w:proofErr w:type="spellStart"/>
      <w:r w:rsidRPr="00EC0751">
        <w:t>Lahti</w:t>
      </w:r>
      <w:proofErr w:type="spellEnd"/>
      <w:r w:rsidRPr="00EC0751">
        <w:t xml:space="preserve"> y </w:t>
      </w:r>
      <w:proofErr w:type="spellStart"/>
      <w:r w:rsidRPr="00EC0751">
        <w:t>Vantaa</w:t>
      </w:r>
      <w:proofErr w:type="spellEnd"/>
      <w:r w:rsidRPr="00EC0751">
        <w:t>;</w:t>
      </w:r>
    </w:p>
    <w:p w:rsidR="00D220BB" w:rsidRPr="00EC0751" w:rsidRDefault="00D220BB" w:rsidP="00D220BB">
      <w:pPr>
        <w:pStyle w:val="SingleTxtG"/>
      </w:pPr>
      <w:r w:rsidRPr="00EC0751">
        <w:tab/>
        <w:t>c)</w:t>
      </w:r>
      <w:r w:rsidRPr="00EC0751">
        <w:tab/>
        <w:t xml:space="preserve">No se </w:t>
      </w:r>
      <w:r w:rsidR="00B36BB5">
        <w:t>realizan</w:t>
      </w:r>
      <w:r w:rsidRPr="00EC0751">
        <w:t xml:space="preserve"> sistemáticamente grabaciones de audio y vídeo de los interrogatorios durante las investigaciones penales y solo algunos departamentos de policía </w:t>
      </w:r>
      <w:proofErr w:type="gramStart"/>
      <w:r w:rsidRPr="00EC0751">
        <w:t>dispon</w:t>
      </w:r>
      <w:r w:rsidR="00B36BB5">
        <w:t>en</w:t>
      </w:r>
      <w:proofErr w:type="gramEnd"/>
      <w:r w:rsidRPr="00EC0751">
        <w:t xml:space="preserve"> del equipo necesario para grabar las declaraciones tomadas a menores de edad (arts. 2, 11 y 16).</w:t>
      </w:r>
    </w:p>
    <w:p w:rsidR="00D220BB" w:rsidRPr="00EC0751" w:rsidRDefault="00D220BB" w:rsidP="00D220BB">
      <w:pPr>
        <w:pStyle w:val="SingleTxtG"/>
        <w:rPr>
          <w:b/>
          <w:bCs/>
        </w:rPr>
      </w:pPr>
      <w:r w:rsidRPr="00EC0751">
        <w:t>9.</w:t>
      </w:r>
      <w:r w:rsidRPr="00EC0751">
        <w:tab/>
      </w:r>
      <w:r w:rsidRPr="00EC0751">
        <w:rPr>
          <w:b/>
        </w:rPr>
        <w:t>El Estado parte debe:</w:t>
      </w:r>
    </w:p>
    <w:p w:rsidR="00D220BB" w:rsidRPr="00EC0751" w:rsidRDefault="00D220BB" w:rsidP="00D220BB">
      <w:pPr>
        <w:pStyle w:val="SingleTxtG"/>
        <w:rPr>
          <w:b/>
          <w:bCs/>
        </w:rPr>
      </w:pPr>
      <w:r w:rsidRPr="00EC0751">
        <w:rPr>
          <w:b/>
        </w:rPr>
        <w:tab/>
        <w:t>a)</w:t>
      </w:r>
      <w:r w:rsidRPr="00EC0751">
        <w:rPr>
          <w:b/>
        </w:rPr>
        <w:tab/>
        <w:t xml:space="preserve">Aplicar las disposiciones </w:t>
      </w:r>
      <w:r w:rsidR="00B36BB5">
        <w:rPr>
          <w:b/>
        </w:rPr>
        <w:t xml:space="preserve">legales </w:t>
      </w:r>
      <w:r w:rsidRPr="00EC0751">
        <w:rPr>
          <w:b/>
        </w:rPr>
        <w:t xml:space="preserve">y observar el plazo máximo de 48 horas para notificar la detención de la persona privada de libertad a sus familiares o </w:t>
      </w:r>
      <w:r w:rsidR="00B36BB5">
        <w:rPr>
          <w:b/>
        </w:rPr>
        <w:t xml:space="preserve">a </w:t>
      </w:r>
      <w:r w:rsidRPr="00EC0751">
        <w:rPr>
          <w:b/>
        </w:rPr>
        <w:t>cualquier otra persona de su elección;</w:t>
      </w:r>
    </w:p>
    <w:p w:rsidR="00D220BB" w:rsidRPr="00EC0751" w:rsidRDefault="00D220BB" w:rsidP="00D220BB">
      <w:pPr>
        <w:pStyle w:val="SingleTxtG"/>
        <w:rPr>
          <w:b/>
          <w:bCs/>
        </w:rPr>
      </w:pPr>
      <w:r w:rsidRPr="00EC0751">
        <w:rPr>
          <w:b/>
        </w:rPr>
        <w:tab/>
        <w:t>b)</w:t>
      </w:r>
      <w:r w:rsidRPr="00EC0751">
        <w:rPr>
          <w:b/>
        </w:rPr>
        <w:tab/>
        <w:t xml:space="preserve">Asegurarse de que los detenidos </w:t>
      </w:r>
      <w:r w:rsidR="00B36BB5">
        <w:rPr>
          <w:b/>
        </w:rPr>
        <w:t xml:space="preserve">que acaban de llegar a las dependencias </w:t>
      </w:r>
      <w:r w:rsidRPr="00EC0751">
        <w:rPr>
          <w:b/>
        </w:rPr>
        <w:t xml:space="preserve">policiales, incluidos </w:t>
      </w:r>
      <w:r w:rsidR="00B36BB5">
        <w:rPr>
          <w:b/>
        </w:rPr>
        <w:t xml:space="preserve">los que están </w:t>
      </w:r>
      <w:r w:rsidR="00BF363F">
        <w:rPr>
          <w:b/>
        </w:rPr>
        <w:t>en</w:t>
      </w:r>
      <w:r w:rsidR="00B36BB5">
        <w:rPr>
          <w:b/>
        </w:rPr>
        <w:t xml:space="preserve"> detención </w:t>
      </w:r>
      <w:r w:rsidRPr="00EC0751">
        <w:rPr>
          <w:b/>
        </w:rPr>
        <w:t>preventiv</w:t>
      </w:r>
      <w:r w:rsidR="00B36BB5">
        <w:rPr>
          <w:b/>
        </w:rPr>
        <w:t>a</w:t>
      </w:r>
      <w:r w:rsidRPr="00EC0751">
        <w:rPr>
          <w:b/>
        </w:rPr>
        <w:t>, pasen el preceptivo reconocimiento médico en las 24 horas siguientes a su ingreso en las dependencias policiales y que se facilite el acceso a un facultativo independiente cuando el detenido así lo solicite;</w:t>
      </w:r>
    </w:p>
    <w:p w:rsidR="00D220BB" w:rsidRPr="00EC0751" w:rsidRDefault="00D220BB" w:rsidP="00D220BB">
      <w:pPr>
        <w:pStyle w:val="SingleTxtG"/>
        <w:rPr>
          <w:b/>
          <w:bCs/>
        </w:rPr>
      </w:pPr>
      <w:r w:rsidRPr="00EC0751">
        <w:rPr>
          <w:b/>
        </w:rPr>
        <w:tab/>
        <w:t>c)</w:t>
      </w:r>
      <w:r w:rsidRPr="00EC0751">
        <w:rPr>
          <w:b/>
        </w:rPr>
        <w:tab/>
        <w:t xml:space="preserve">Proporcionar información </w:t>
      </w:r>
      <w:r w:rsidR="00B36BB5">
        <w:rPr>
          <w:b/>
        </w:rPr>
        <w:t>sobre</w:t>
      </w:r>
      <w:r w:rsidRPr="00EC0751">
        <w:rPr>
          <w:b/>
        </w:rPr>
        <w:t xml:space="preserve"> el reconocimiento médico y el acceso a los servicios médicos de tod</w:t>
      </w:r>
      <w:r w:rsidR="00B36BB5">
        <w:rPr>
          <w:b/>
        </w:rPr>
        <w:t>as las personas que se encuentren en detención preventiva</w:t>
      </w:r>
      <w:r w:rsidRPr="00EC0751">
        <w:rPr>
          <w:b/>
        </w:rPr>
        <w:t xml:space="preserve">, en particular las dependencias policiales de </w:t>
      </w:r>
      <w:proofErr w:type="spellStart"/>
      <w:r w:rsidRPr="00EC0751">
        <w:rPr>
          <w:b/>
        </w:rPr>
        <w:t>Espoo</w:t>
      </w:r>
      <w:proofErr w:type="spellEnd"/>
      <w:r w:rsidRPr="00EC0751">
        <w:rPr>
          <w:b/>
        </w:rPr>
        <w:t xml:space="preserve">, </w:t>
      </w:r>
      <w:proofErr w:type="spellStart"/>
      <w:r w:rsidRPr="00EC0751">
        <w:rPr>
          <w:b/>
        </w:rPr>
        <w:t>Imatra</w:t>
      </w:r>
      <w:proofErr w:type="spellEnd"/>
      <w:r w:rsidRPr="00EC0751">
        <w:rPr>
          <w:b/>
        </w:rPr>
        <w:t xml:space="preserve">, </w:t>
      </w:r>
      <w:proofErr w:type="spellStart"/>
      <w:r w:rsidRPr="00EC0751">
        <w:rPr>
          <w:b/>
        </w:rPr>
        <w:t>Kuopio</w:t>
      </w:r>
      <w:proofErr w:type="spellEnd"/>
      <w:r w:rsidRPr="00EC0751">
        <w:rPr>
          <w:b/>
        </w:rPr>
        <w:t xml:space="preserve">, </w:t>
      </w:r>
      <w:proofErr w:type="spellStart"/>
      <w:r w:rsidRPr="00EC0751">
        <w:rPr>
          <w:b/>
        </w:rPr>
        <w:t>Lahti</w:t>
      </w:r>
      <w:proofErr w:type="spellEnd"/>
      <w:r w:rsidRPr="00EC0751">
        <w:rPr>
          <w:b/>
        </w:rPr>
        <w:t xml:space="preserve"> y </w:t>
      </w:r>
      <w:proofErr w:type="spellStart"/>
      <w:r w:rsidRPr="00EC0751">
        <w:rPr>
          <w:b/>
        </w:rPr>
        <w:t>Vantaa</w:t>
      </w:r>
      <w:proofErr w:type="spellEnd"/>
      <w:r w:rsidRPr="00EC0751">
        <w:rPr>
          <w:b/>
        </w:rPr>
        <w:t>;</w:t>
      </w:r>
    </w:p>
    <w:p w:rsidR="00D220BB" w:rsidRPr="00BF363F" w:rsidRDefault="00D220BB" w:rsidP="00D220BB">
      <w:pPr>
        <w:pStyle w:val="SingleTxtG"/>
        <w:rPr>
          <w:b/>
          <w:bCs/>
        </w:rPr>
      </w:pPr>
      <w:r w:rsidRPr="00EC0751">
        <w:rPr>
          <w:b/>
        </w:rPr>
        <w:tab/>
        <w:t>d)</w:t>
      </w:r>
      <w:r w:rsidRPr="00EC0751">
        <w:rPr>
          <w:b/>
        </w:rPr>
        <w:tab/>
        <w:t xml:space="preserve">Asignar fondos suficientes para equipar sistemáticamente todos los lugares en que se </w:t>
      </w:r>
      <w:r w:rsidR="00B36BB5">
        <w:rPr>
          <w:b/>
        </w:rPr>
        <w:t xml:space="preserve">lleven a cabo </w:t>
      </w:r>
      <w:r w:rsidRPr="00EC0751">
        <w:rPr>
          <w:b/>
        </w:rPr>
        <w:t xml:space="preserve">investigaciones </w:t>
      </w:r>
      <w:r w:rsidR="00B36BB5">
        <w:rPr>
          <w:b/>
        </w:rPr>
        <w:t>previas al juicio</w:t>
      </w:r>
      <w:r w:rsidRPr="00EC0751">
        <w:rPr>
          <w:b/>
        </w:rPr>
        <w:t xml:space="preserve">, en particular las comisarías de policía, </w:t>
      </w:r>
      <w:r w:rsidR="00B36BB5">
        <w:rPr>
          <w:b/>
        </w:rPr>
        <w:t xml:space="preserve">dotándolos de circuitos cerrados de </w:t>
      </w:r>
      <w:r w:rsidRPr="00EC0751">
        <w:rPr>
          <w:b/>
        </w:rPr>
        <w:t xml:space="preserve">televisión y de </w:t>
      </w:r>
      <w:r w:rsidR="00B36BB5">
        <w:rPr>
          <w:b/>
        </w:rPr>
        <w:t xml:space="preserve">equipos de </w:t>
      </w:r>
      <w:r w:rsidRPr="00EC0751">
        <w:rPr>
          <w:b/>
        </w:rPr>
        <w:t xml:space="preserve">grabación </w:t>
      </w:r>
      <w:r w:rsidR="00B36BB5">
        <w:rPr>
          <w:b/>
        </w:rPr>
        <w:t>de</w:t>
      </w:r>
      <w:r w:rsidRPr="00EC0751">
        <w:rPr>
          <w:b/>
        </w:rPr>
        <w:t xml:space="preserve"> audio y vídeo</w:t>
      </w:r>
      <w:r w:rsidRPr="00BF363F">
        <w:rPr>
          <w:b/>
        </w:rPr>
        <w:t>.</w:t>
      </w:r>
    </w:p>
    <w:p w:rsidR="00D220BB" w:rsidRPr="00EC0751" w:rsidRDefault="00D220BB" w:rsidP="00D220BB">
      <w:pPr>
        <w:pStyle w:val="H23G"/>
      </w:pPr>
      <w:r>
        <w:lastRenderedPageBreak/>
        <w:tab/>
      </w:r>
      <w:r>
        <w:tab/>
      </w:r>
      <w:r w:rsidRPr="00EC0751">
        <w:t>No admisibilidad de las pruebas</w:t>
      </w:r>
    </w:p>
    <w:p w:rsidR="00D220BB" w:rsidRPr="00EC0751" w:rsidRDefault="00D220BB" w:rsidP="00D220BB">
      <w:pPr>
        <w:pStyle w:val="SingleTxtG"/>
      </w:pPr>
      <w:r w:rsidRPr="00EC0751">
        <w:t>10.</w:t>
      </w:r>
      <w:r w:rsidRPr="00EC0751">
        <w:tab/>
        <w:t>Si bien observa que el Código de Procedimiento Judicial prohíbe utilizar en las actuaciones judiciales pruebas obtenidas bajo tortura, al Comité le preocupa que el capítulo</w:t>
      </w:r>
      <w:r w:rsidR="00D95EDF">
        <w:t> </w:t>
      </w:r>
      <w:r w:rsidRPr="00EC0751">
        <w:t xml:space="preserve">17, artículo 25, párrafo 3, de dicho Código permita utilizar pruebas obtenidas ilícitamente, incluso mediante malos tratos, siempre que </w:t>
      </w:r>
      <w:r w:rsidR="00B36BB5">
        <w:t xml:space="preserve">ello </w:t>
      </w:r>
      <w:r w:rsidRPr="00EC0751">
        <w:t>no redunde en perjuicio de la imparcialidad del juicio (arts. 2 y 15).</w:t>
      </w:r>
    </w:p>
    <w:p w:rsidR="00D220BB" w:rsidRPr="00EC0751" w:rsidRDefault="00D220BB" w:rsidP="00D220BB">
      <w:pPr>
        <w:pStyle w:val="SingleTxtG"/>
        <w:rPr>
          <w:b/>
          <w:bCs/>
        </w:rPr>
      </w:pPr>
      <w:r w:rsidRPr="00EC0751">
        <w:t>11.</w:t>
      </w:r>
      <w:r w:rsidRPr="00EC0751">
        <w:tab/>
      </w:r>
      <w:r w:rsidRPr="00EC0751">
        <w:rPr>
          <w:b/>
        </w:rPr>
        <w:t xml:space="preserve">El Comité recomienda al Estado parte que modifique el Código de Procedimiento Judicial para prohibir en </w:t>
      </w:r>
      <w:r w:rsidR="00B36BB5">
        <w:rPr>
          <w:b/>
        </w:rPr>
        <w:t>las actuaciones judiciales</w:t>
      </w:r>
      <w:r w:rsidRPr="00EC0751">
        <w:rPr>
          <w:b/>
        </w:rPr>
        <w:t xml:space="preserve"> la admisibilidad de pruebas obtenidas mediante malos tratos, y que derogue las disposiciones que </w:t>
      </w:r>
      <w:r w:rsidR="00B36BB5">
        <w:rPr>
          <w:b/>
        </w:rPr>
        <w:t>da</w:t>
      </w:r>
      <w:r w:rsidRPr="00EC0751">
        <w:rPr>
          <w:b/>
        </w:rPr>
        <w:t xml:space="preserve">n a los tribunales facultades discrecionales </w:t>
      </w:r>
      <w:r w:rsidR="00B36BB5">
        <w:rPr>
          <w:b/>
        </w:rPr>
        <w:t xml:space="preserve">en lo que se refiere al </w:t>
      </w:r>
      <w:r w:rsidRPr="00EC0751">
        <w:rPr>
          <w:b/>
        </w:rPr>
        <w:t>uso de pruebas obtenidas ilícitamente.</w:t>
      </w:r>
    </w:p>
    <w:p w:rsidR="00D220BB" w:rsidRPr="00EC0751" w:rsidRDefault="00D220BB" w:rsidP="00D220BB">
      <w:pPr>
        <w:pStyle w:val="H23G"/>
      </w:pPr>
      <w:r>
        <w:tab/>
      </w:r>
      <w:r>
        <w:tab/>
      </w:r>
      <w:r w:rsidRPr="00EC0751">
        <w:t>No devolución</w:t>
      </w:r>
    </w:p>
    <w:p w:rsidR="00D220BB" w:rsidRPr="00EC0751" w:rsidRDefault="00D220BB" w:rsidP="00D220BB">
      <w:pPr>
        <w:pStyle w:val="SingleTxtG"/>
      </w:pPr>
      <w:r w:rsidRPr="00EC0751">
        <w:t>12.</w:t>
      </w:r>
      <w:r w:rsidRPr="00EC0751">
        <w:tab/>
        <w:t xml:space="preserve">Si bien toma nota de que en el año anterior el número de solicitudes de asilo en el Estado parte se multiplicó casi por diez y de que también aumentó la tasa de reconocimiento de la condición de refugiado, el Comité está preocupado por la posibilidad de que los recientes cambios en la legislación y en la práctica hayan menoscabado las salvaguardias jurídicas para los solicitantes de asilo y haya aumentado el riesgo de devolución. </w:t>
      </w:r>
      <w:r w:rsidR="00B36BB5">
        <w:t xml:space="preserve">Al </w:t>
      </w:r>
      <w:r w:rsidRPr="00EC0751">
        <w:t xml:space="preserve">Comité </w:t>
      </w:r>
      <w:r w:rsidR="00B36BB5">
        <w:t>le</w:t>
      </w:r>
      <w:r w:rsidRPr="00EC0751">
        <w:t xml:space="preserve"> preocupa la abolición de la </w:t>
      </w:r>
      <w:r w:rsidR="00D95EDF">
        <w:t>“</w:t>
      </w:r>
      <w:r w:rsidRPr="00EC0751">
        <w:t>protección humanitaria</w:t>
      </w:r>
      <w:r w:rsidR="00D95EDF">
        <w:t>”</w:t>
      </w:r>
      <w:r w:rsidRPr="00EC0751">
        <w:t xml:space="preserve"> como categoría de protección nacional</w:t>
      </w:r>
      <w:r w:rsidR="00B36BB5">
        <w:t xml:space="preserve"> y las re</w:t>
      </w:r>
      <w:r w:rsidRPr="00EC0751">
        <w:t xml:space="preserve">stricciones en la asistencia </w:t>
      </w:r>
      <w:r w:rsidR="00B36BB5">
        <w:t xml:space="preserve">jurídica para </w:t>
      </w:r>
      <w:r w:rsidRPr="00EC0751">
        <w:t xml:space="preserve">los solicitantes de asilo. También le preocupa que la agilización de los procedimientos para la determinación de la condición jurídica de una persona puede </w:t>
      </w:r>
      <w:r w:rsidR="00B36BB5">
        <w:t xml:space="preserve">dar lugar a </w:t>
      </w:r>
      <w:r w:rsidRPr="00EC0751">
        <w:t xml:space="preserve">su rápida expulsión del país, </w:t>
      </w:r>
      <w:r w:rsidR="00B36BB5">
        <w:t xml:space="preserve">al dar </w:t>
      </w:r>
      <w:r w:rsidRPr="00EC0751">
        <w:t xml:space="preserve">a la persona afectada un máximo de siete días para presentar una solicitud de </w:t>
      </w:r>
      <w:r w:rsidR="00B36BB5">
        <w:t>suspensión</w:t>
      </w:r>
      <w:r w:rsidRPr="00EC0751">
        <w:t xml:space="preserve"> de la ejecución mientras </w:t>
      </w:r>
      <w:r w:rsidR="00B36BB5">
        <w:t>un</w:t>
      </w:r>
      <w:r w:rsidRPr="00EC0751">
        <w:t xml:space="preserve"> tribunal estudia el recurso contra una resolución</w:t>
      </w:r>
      <w:r w:rsidR="00B36BB5">
        <w:t xml:space="preserve"> desfavorable</w:t>
      </w:r>
      <w:r w:rsidRPr="00EC0751">
        <w:t xml:space="preserve">, que </w:t>
      </w:r>
      <w:r w:rsidR="00B36BB5">
        <w:t>pueda</w:t>
      </w:r>
      <w:r w:rsidRPr="00EC0751">
        <w:t xml:space="preserve"> no tener un efecto suspensivo automático. Otro motivo de preocupación para el Comité es que no se pueda identificar de manera efectiva a las víctimas de tortura</w:t>
      </w:r>
      <w:r w:rsidR="00F63D2D">
        <w:t xml:space="preserve"> que solicitan asilo</w:t>
      </w:r>
      <w:r w:rsidRPr="00EC0751">
        <w:t xml:space="preserve"> y que los solicitantes de asilo sigan privados de libertad, en particular </w:t>
      </w:r>
      <w:r w:rsidR="00F63D2D">
        <w:t xml:space="preserve">en espera de ser expulsados </w:t>
      </w:r>
      <w:r w:rsidRPr="00EC0751">
        <w:t xml:space="preserve">del país. Además, </w:t>
      </w:r>
      <w:r w:rsidR="00F63D2D">
        <w:t>encuentra</w:t>
      </w:r>
      <w:r w:rsidRPr="00EC0751">
        <w:t xml:space="preserve"> preocupante la falta de estadísticas sobre el número de solicitantes de asilo e inmigrantes indocumentados retenidos en </w:t>
      </w:r>
      <w:r w:rsidR="00F63D2D">
        <w:t xml:space="preserve">dependencias </w:t>
      </w:r>
      <w:r w:rsidR="00BF363F">
        <w:t>de la p</w:t>
      </w:r>
      <w:r w:rsidRPr="00EC0751">
        <w:t>olicía y de la Guardia de Fronteras de Finlandia (arts. 2, 3 y 16).</w:t>
      </w:r>
    </w:p>
    <w:p w:rsidR="00D220BB" w:rsidRPr="00EC0751" w:rsidRDefault="00D220BB" w:rsidP="00D220BB">
      <w:pPr>
        <w:pStyle w:val="SingleTxtG"/>
        <w:rPr>
          <w:b/>
        </w:rPr>
      </w:pPr>
      <w:r w:rsidRPr="00EC0751">
        <w:t>13.</w:t>
      </w:r>
      <w:r w:rsidRPr="00EC0751">
        <w:tab/>
      </w:r>
      <w:r w:rsidRPr="00EC0751">
        <w:rPr>
          <w:b/>
        </w:rPr>
        <w:t>El Estado parte debe:</w:t>
      </w:r>
    </w:p>
    <w:p w:rsidR="00D220BB" w:rsidRPr="00EC0751" w:rsidRDefault="00D220BB" w:rsidP="00D220BB">
      <w:pPr>
        <w:pStyle w:val="SingleTxtG"/>
        <w:rPr>
          <w:b/>
          <w:bCs/>
        </w:rPr>
      </w:pPr>
      <w:r w:rsidRPr="00EC0751">
        <w:rPr>
          <w:b/>
        </w:rPr>
        <w:tab/>
        <w:t>a)</w:t>
      </w:r>
      <w:r w:rsidRPr="00EC0751">
        <w:rPr>
          <w:b/>
        </w:rPr>
        <w:tab/>
        <w:t xml:space="preserve">Tomar medidas legislativas, judiciales y administrativas efectivas a fin de </w:t>
      </w:r>
      <w:r w:rsidR="00F63D2D">
        <w:rPr>
          <w:b/>
        </w:rPr>
        <w:t xml:space="preserve">la alta calidad de los procedimientos para determinar </w:t>
      </w:r>
      <w:r w:rsidRPr="00EC0751">
        <w:rPr>
          <w:b/>
        </w:rPr>
        <w:t xml:space="preserve">la condición de refugiado al tiempo </w:t>
      </w:r>
      <w:r w:rsidR="00F63D2D">
        <w:rPr>
          <w:b/>
        </w:rPr>
        <w:t xml:space="preserve">que cumple </w:t>
      </w:r>
      <w:r w:rsidRPr="00EC0751">
        <w:rPr>
          <w:b/>
        </w:rPr>
        <w:t xml:space="preserve">las obligaciones contraídas en materia de no devolución en </w:t>
      </w:r>
      <w:r w:rsidR="00F63D2D">
        <w:rPr>
          <w:b/>
        </w:rPr>
        <w:t xml:space="preserve">relación con el </w:t>
      </w:r>
      <w:r w:rsidRPr="00EC0751">
        <w:rPr>
          <w:b/>
        </w:rPr>
        <w:t>artículo 3 de la Convención;</w:t>
      </w:r>
    </w:p>
    <w:p w:rsidR="00D220BB" w:rsidRPr="00EC0751" w:rsidRDefault="00D220BB" w:rsidP="00D220BB">
      <w:pPr>
        <w:pStyle w:val="SingleTxtG"/>
        <w:rPr>
          <w:b/>
          <w:bCs/>
        </w:rPr>
      </w:pPr>
      <w:r w:rsidRPr="00EC0751">
        <w:rPr>
          <w:b/>
        </w:rPr>
        <w:tab/>
        <w:t>b)</w:t>
      </w:r>
      <w:r w:rsidRPr="00EC0751">
        <w:rPr>
          <w:b/>
        </w:rPr>
        <w:tab/>
        <w:t xml:space="preserve">Asegurarse de que todas las solicitudes de asilo se evalúen individualmente y caso por caso, </w:t>
      </w:r>
      <w:r w:rsidR="00F63D2D">
        <w:rPr>
          <w:b/>
        </w:rPr>
        <w:t xml:space="preserve">que los </w:t>
      </w:r>
      <w:r w:rsidRPr="00EC0751">
        <w:rPr>
          <w:b/>
        </w:rPr>
        <w:t xml:space="preserve">solicitantes de asilo </w:t>
      </w:r>
      <w:r w:rsidR="00F63D2D">
        <w:rPr>
          <w:b/>
        </w:rPr>
        <w:t xml:space="preserve">tengan acceso a asistencia jurídica </w:t>
      </w:r>
      <w:r w:rsidRPr="00EC0751">
        <w:rPr>
          <w:b/>
        </w:rPr>
        <w:t xml:space="preserve">en todas las fases del procedimiento, </w:t>
      </w:r>
      <w:r w:rsidR="00F63D2D">
        <w:rPr>
          <w:b/>
        </w:rPr>
        <w:t xml:space="preserve">que </w:t>
      </w:r>
      <w:r w:rsidRPr="00EC0751">
        <w:rPr>
          <w:b/>
        </w:rPr>
        <w:t xml:space="preserve">los solicitantes de asilo </w:t>
      </w:r>
      <w:r w:rsidR="00F63D2D">
        <w:rPr>
          <w:b/>
        </w:rPr>
        <w:t xml:space="preserve">tengan </w:t>
      </w:r>
      <w:r w:rsidRPr="00EC0751">
        <w:rPr>
          <w:b/>
        </w:rPr>
        <w:t xml:space="preserve">un derecho efectivo a recurrir </w:t>
      </w:r>
      <w:r w:rsidR="00F63D2D">
        <w:rPr>
          <w:b/>
        </w:rPr>
        <w:t xml:space="preserve">las resoluciones desfavorables </w:t>
      </w:r>
      <w:r w:rsidRPr="00EC0751">
        <w:rPr>
          <w:b/>
        </w:rPr>
        <w:t xml:space="preserve">y de que la legislación que </w:t>
      </w:r>
      <w:r w:rsidR="00F63D2D">
        <w:rPr>
          <w:b/>
        </w:rPr>
        <w:t xml:space="preserve">regula </w:t>
      </w:r>
      <w:r w:rsidRPr="00EC0751">
        <w:rPr>
          <w:b/>
        </w:rPr>
        <w:t>la expulsión de extranjeros permita que los recursos interpuestos ante los tribunales contra las órdenes de expulsión tengan un efecto suspensivo;</w:t>
      </w:r>
    </w:p>
    <w:p w:rsidR="00D220BB" w:rsidRPr="00EC0751" w:rsidRDefault="00D220BB" w:rsidP="00D220BB">
      <w:pPr>
        <w:pStyle w:val="SingleTxtG"/>
        <w:rPr>
          <w:b/>
          <w:bCs/>
        </w:rPr>
      </w:pPr>
      <w:r w:rsidRPr="00EC0751">
        <w:rPr>
          <w:b/>
        </w:rPr>
        <w:tab/>
        <w:t>c)</w:t>
      </w:r>
      <w:r w:rsidRPr="00EC0751">
        <w:rPr>
          <w:b/>
        </w:rPr>
        <w:tab/>
        <w:t>Asegurarse de que ninguna persona sea expulsada, devuelta o extraditada a un país en el que haya motivos fundados para creer que correría peligro de ser sometida a tortura;</w:t>
      </w:r>
    </w:p>
    <w:p w:rsidR="00D220BB" w:rsidRPr="00EC0751" w:rsidRDefault="00D220BB" w:rsidP="00D220BB">
      <w:pPr>
        <w:pStyle w:val="SingleTxtG"/>
        <w:rPr>
          <w:b/>
          <w:bCs/>
        </w:rPr>
      </w:pPr>
      <w:r w:rsidRPr="00EC0751">
        <w:rPr>
          <w:b/>
        </w:rPr>
        <w:tab/>
        <w:t>d)</w:t>
      </w:r>
      <w:r w:rsidRPr="00EC0751">
        <w:rPr>
          <w:b/>
        </w:rPr>
        <w:tab/>
        <w:t>Velar por que se realicen reconocimientos para detectar trastorno</w:t>
      </w:r>
      <w:r w:rsidR="00F63D2D">
        <w:rPr>
          <w:b/>
        </w:rPr>
        <w:t>s</w:t>
      </w:r>
      <w:r w:rsidRPr="00EC0751">
        <w:rPr>
          <w:b/>
        </w:rPr>
        <w:t xml:space="preserve"> mental</w:t>
      </w:r>
      <w:r w:rsidR="00F63D2D">
        <w:rPr>
          <w:b/>
        </w:rPr>
        <w:t>es</w:t>
      </w:r>
      <w:r w:rsidRPr="00EC0751">
        <w:rPr>
          <w:b/>
        </w:rPr>
        <w:t xml:space="preserve"> y otras secuelas de traumas causados por tortura</w:t>
      </w:r>
      <w:r w:rsidR="00F63D2D">
        <w:rPr>
          <w:b/>
        </w:rPr>
        <w:t>s</w:t>
      </w:r>
      <w:r w:rsidRPr="00EC0751">
        <w:rPr>
          <w:b/>
        </w:rPr>
        <w:t xml:space="preserve"> y </w:t>
      </w:r>
      <w:proofErr w:type="spellStart"/>
      <w:r w:rsidRPr="00EC0751">
        <w:rPr>
          <w:b/>
        </w:rPr>
        <w:t>por que</w:t>
      </w:r>
      <w:proofErr w:type="spellEnd"/>
      <w:r w:rsidRPr="00EC0751">
        <w:rPr>
          <w:b/>
        </w:rPr>
        <w:t xml:space="preserve"> se proporcione apoyo, tratamiento especializado adecuado y rehabilitación a todos los solicitantes de asilo que hayan sido víctima de tortura</w:t>
      </w:r>
      <w:r w:rsidR="00F63D2D">
        <w:rPr>
          <w:b/>
        </w:rPr>
        <w:t>s</w:t>
      </w:r>
      <w:r w:rsidRPr="00EC0751">
        <w:rPr>
          <w:b/>
        </w:rPr>
        <w:t>;</w:t>
      </w:r>
    </w:p>
    <w:p w:rsidR="00D220BB" w:rsidRPr="00EC0751" w:rsidRDefault="00D220BB" w:rsidP="00D220BB">
      <w:pPr>
        <w:pStyle w:val="SingleTxtG"/>
        <w:rPr>
          <w:b/>
          <w:bCs/>
        </w:rPr>
      </w:pPr>
      <w:r w:rsidRPr="00EC0751">
        <w:rPr>
          <w:b/>
        </w:rPr>
        <w:lastRenderedPageBreak/>
        <w:tab/>
        <w:t>e)</w:t>
      </w:r>
      <w:r w:rsidRPr="00EC0751">
        <w:rPr>
          <w:b/>
        </w:rPr>
        <w:tab/>
        <w:t xml:space="preserve">Abstenerse de </w:t>
      </w:r>
      <w:r w:rsidR="00F63D2D">
        <w:rPr>
          <w:b/>
        </w:rPr>
        <w:t xml:space="preserve">privar de libertad a los </w:t>
      </w:r>
      <w:r w:rsidRPr="00EC0751">
        <w:rPr>
          <w:b/>
        </w:rPr>
        <w:t xml:space="preserve">solicitantes de asilo y </w:t>
      </w:r>
      <w:r w:rsidR="00F63D2D">
        <w:rPr>
          <w:b/>
        </w:rPr>
        <w:t xml:space="preserve">los </w:t>
      </w:r>
      <w:r w:rsidRPr="00EC0751">
        <w:rPr>
          <w:b/>
        </w:rPr>
        <w:t xml:space="preserve">extranjeros, promover medidas </w:t>
      </w:r>
      <w:r w:rsidR="00F63D2D">
        <w:rPr>
          <w:b/>
        </w:rPr>
        <w:t xml:space="preserve">alternativas a la privación de libertad y revisar las </w:t>
      </w:r>
      <w:r w:rsidRPr="00EC0751">
        <w:rPr>
          <w:b/>
        </w:rPr>
        <w:t>política</w:t>
      </w:r>
      <w:r w:rsidR="00F63D2D">
        <w:rPr>
          <w:b/>
        </w:rPr>
        <w:t>s</w:t>
      </w:r>
      <w:r w:rsidRPr="00EC0751">
        <w:rPr>
          <w:b/>
        </w:rPr>
        <w:t xml:space="preserve"> para ajustarla</w:t>
      </w:r>
      <w:r w:rsidR="00F63D2D">
        <w:rPr>
          <w:b/>
        </w:rPr>
        <w:t>s</w:t>
      </w:r>
      <w:r w:rsidRPr="00EC0751">
        <w:rPr>
          <w:b/>
        </w:rPr>
        <w:t xml:space="preserve"> a las Directrices sobre los Criterios y Estándares Aplicables a la Detención de Solicitantes de Asilo y las Alternativas a la Detención;</w:t>
      </w:r>
    </w:p>
    <w:p w:rsidR="00D220BB" w:rsidRPr="00EC0751" w:rsidRDefault="00D220BB" w:rsidP="00D220BB">
      <w:pPr>
        <w:pStyle w:val="SingleTxtG"/>
        <w:rPr>
          <w:b/>
          <w:bCs/>
        </w:rPr>
      </w:pPr>
      <w:r w:rsidRPr="00EC0751">
        <w:rPr>
          <w:b/>
        </w:rPr>
        <w:tab/>
        <w:t>f)</w:t>
      </w:r>
      <w:r w:rsidRPr="00EC0751">
        <w:rPr>
          <w:b/>
        </w:rPr>
        <w:tab/>
        <w:t xml:space="preserve">Crear un mecanismo de vigilancia y proporcionar estadísticas, desglosadas por sexo, edad, etnia y país de origen, sobre los solicitantes de asilo y los migrantes </w:t>
      </w:r>
      <w:r w:rsidR="00F63D2D">
        <w:rPr>
          <w:b/>
        </w:rPr>
        <w:t xml:space="preserve">indocumentados detenidos en aplicación de la </w:t>
      </w:r>
      <w:r w:rsidRPr="00EC0751">
        <w:rPr>
          <w:b/>
        </w:rPr>
        <w:t xml:space="preserve">Ley de Extranjería, y </w:t>
      </w:r>
      <w:r w:rsidR="00F63D2D">
        <w:rPr>
          <w:b/>
        </w:rPr>
        <w:t xml:space="preserve">facilitar </w:t>
      </w:r>
      <w:r w:rsidRPr="00EC0751">
        <w:rPr>
          <w:b/>
        </w:rPr>
        <w:t>al Comité esa información.</w:t>
      </w:r>
    </w:p>
    <w:p w:rsidR="00D220BB" w:rsidRPr="00EC0751" w:rsidRDefault="00D220BB" w:rsidP="00D220BB">
      <w:pPr>
        <w:pStyle w:val="H23G"/>
      </w:pPr>
      <w:r>
        <w:tab/>
      </w:r>
      <w:r>
        <w:tab/>
      </w:r>
      <w:r w:rsidRPr="00EC0751">
        <w:t>Mecanismo nacional de prevención</w:t>
      </w:r>
    </w:p>
    <w:p w:rsidR="00D220BB" w:rsidRPr="00EC0751" w:rsidRDefault="00D220BB" w:rsidP="00D220BB">
      <w:pPr>
        <w:pStyle w:val="SingleTxtG"/>
      </w:pPr>
      <w:r w:rsidRPr="00EC0751">
        <w:t>14.</w:t>
      </w:r>
      <w:r w:rsidRPr="00EC0751">
        <w:tab/>
        <w:t>Preocupa al Comité que, si bien se ha</w:t>
      </w:r>
      <w:r w:rsidR="00F63D2D">
        <w:t>n</w:t>
      </w:r>
      <w:r w:rsidRPr="00EC0751">
        <w:t xml:space="preserve"> </w:t>
      </w:r>
      <w:r w:rsidR="00F63D2D">
        <w:t xml:space="preserve">encomendado al Defensor del Pueblo Parlamentario </w:t>
      </w:r>
      <w:r w:rsidRPr="00EC0751">
        <w:t xml:space="preserve">las funciones de mecanismo nacional de prevención, se le han asignado recursos financieros o humanos </w:t>
      </w:r>
      <w:r w:rsidR="00F63D2D">
        <w:t xml:space="preserve">insuficientes </w:t>
      </w:r>
      <w:r w:rsidRPr="00EC0751">
        <w:t>y que el mecanismo pueda no disponer de los recursos humanos necesarios para</w:t>
      </w:r>
      <w:r w:rsidR="00F63D2D">
        <w:t xml:space="preserve"> desempeñar su mandato</w:t>
      </w:r>
      <w:r w:rsidRPr="00EC0751">
        <w:t xml:space="preserve"> (art. 2).</w:t>
      </w:r>
    </w:p>
    <w:p w:rsidR="00D220BB" w:rsidRPr="00EC0751" w:rsidRDefault="00D220BB" w:rsidP="00D220BB">
      <w:pPr>
        <w:pStyle w:val="SingleTxtG"/>
        <w:rPr>
          <w:b/>
          <w:bCs/>
        </w:rPr>
      </w:pPr>
      <w:r w:rsidRPr="00EC0751">
        <w:t>15.</w:t>
      </w:r>
      <w:r w:rsidRPr="00EC0751">
        <w:tab/>
      </w:r>
      <w:r w:rsidRPr="00EC0751">
        <w:rPr>
          <w:b/>
        </w:rPr>
        <w:t xml:space="preserve">El Estado parte debe reforzar el mecanismo nacional de prevención y proporcionarle los recursos financieros y humanos que le permitan desempeñar su </w:t>
      </w:r>
      <w:r w:rsidR="00F63D2D">
        <w:rPr>
          <w:b/>
        </w:rPr>
        <w:t xml:space="preserve">mandato </w:t>
      </w:r>
      <w:r w:rsidRPr="00EC0751">
        <w:rPr>
          <w:b/>
        </w:rPr>
        <w:t xml:space="preserve">de manera independiente y efectiva, de conformidad con las directrices del Subcomité para la Prevención de la Tortura y Otros Tratos o Penas Crueles, Inhumanos o Degradantes. El Estado parte también debe considerar la posibilidad de establecer el mecanismo nacional de prevención como </w:t>
      </w:r>
      <w:r w:rsidR="00F63D2D">
        <w:rPr>
          <w:b/>
        </w:rPr>
        <w:t xml:space="preserve">entidad </w:t>
      </w:r>
      <w:r w:rsidRPr="00EC0751">
        <w:rPr>
          <w:b/>
        </w:rPr>
        <w:t>separad</w:t>
      </w:r>
      <w:r w:rsidR="00F63D2D">
        <w:rPr>
          <w:b/>
        </w:rPr>
        <w:t>a</w:t>
      </w:r>
      <w:r w:rsidRPr="00EC0751">
        <w:rPr>
          <w:b/>
        </w:rPr>
        <w:t xml:space="preserve">, </w:t>
      </w:r>
      <w:r w:rsidR="00F63D2D">
        <w:rPr>
          <w:b/>
        </w:rPr>
        <w:t xml:space="preserve">dependiente </w:t>
      </w:r>
      <w:r w:rsidRPr="00EC0751">
        <w:rPr>
          <w:b/>
        </w:rPr>
        <w:t xml:space="preserve">del Defensor del Pueblo Parlamentario, con </w:t>
      </w:r>
      <w:r w:rsidR="00F63D2D">
        <w:rPr>
          <w:b/>
        </w:rPr>
        <w:t>un presupuesto y una dotación de personal propios.</w:t>
      </w:r>
    </w:p>
    <w:p w:rsidR="00D220BB" w:rsidRPr="00EC0751" w:rsidRDefault="00D220BB" w:rsidP="00D220BB">
      <w:pPr>
        <w:pStyle w:val="H23G"/>
      </w:pPr>
      <w:r>
        <w:tab/>
      </w:r>
      <w:r>
        <w:tab/>
      </w:r>
      <w:r w:rsidRPr="00EC0751">
        <w:t xml:space="preserve">Reclusión de presos preventivos en </w:t>
      </w:r>
      <w:r w:rsidR="00F63D2D">
        <w:t xml:space="preserve">dependencias </w:t>
      </w:r>
      <w:r w:rsidRPr="00EC0751">
        <w:t>policiales</w:t>
      </w:r>
    </w:p>
    <w:p w:rsidR="00D220BB" w:rsidRPr="00EC0751" w:rsidRDefault="00D220BB" w:rsidP="00D220BB">
      <w:pPr>
        <w:pStyle w:val="SingleTxtG"/>
      </w:pPr>
      <w:r w:rsidRPr="00EC0751">
        <w:t>16.</w:t>
      </w:r>
      <w:r w:rsidRPr="00EC0751">
        <w:tab/>
        <w:t xml:space="preserve">Si bien toma nota de las modificaciones de la Ley Penitenciaria y la Ley de Prisión Preventiva y la presentación al Parlamento, el 1 de diciembre de 2016, de </w:t>
      </w:r>
      <w:r w:rsidR="008B6859">
        <w:t>una</w:t>
      </w:r>
      <w:r w:rsidRPr="00EC0751">
        <w:t xml:space="preserve"> propuesta del Gobierno sobre la prisión preventiva, </w:t>
      </w:r>
      <w:r w:rsidR="008B6859">
        <w:t xml:space="preserve">que incluye la norma </w:t>
      </w:r>
      <w:r w:rsidRPr="00EC0751">
        <w:t xml:space="preserve">de que a partir de 2025, a más tardar, se deje de recluir a los presos preventivos en </w:t>
      </w:r>
      <w:r w:rsidR="008B6859">
        <w:t xml:space="preserve">las dependencias </w:t>
      </w:r>
      <w:r w:rsidRPr="00EC0751">
        <w:t xml:space="preserve">policiales, el Comité sigue preocupado por la larga duración de la reclusión de los presos preventivos en dependencias policiales, que no cumplen las condiciones necesarias para </w:t>
      </w:r>
      <w:r w:rsidR="008B6859">
        <w:t xml:space="preserve">tener recluidos a ese </w:t>
      </w:r>
      <w:r w:rsidRPr="00EC0751">
        <w:t xml:space="preserve">tipo de presos, así como por las amenazas y los malos tratos </w:t>
      </w:r>
      <w:r w:rsidR="008B6859">
        <w:t>de</w:t>
      </w:r>
      <w:r w:rsidRPr="00EC0751">
        <w:t xml:space="preserve"> los que </w:t>
      </w:r>
      <w:r w:rsidR="008B6859">
        <w:t>puedan ser objeto</w:t>
      </w:r>
      <w:r w:rsidRPr="00EC0751">
        <w:t xml:space="preserve">, la falta de ejercicio al aire libre y </w:t>
      </w:r>
      <w:r w:rsidR="008B6859">
        <w:t xml:space="preserve">el hecho de que no tengan </w:t>
      </w:r>
      <w:r w:rsidRPr="00EC0751">
        <w:t xml:space="preserve">acceso a la televisión y </w:t>
      </w:r>
      <w:r w:rsidR="008B6859">
        <w:t>no participen e</w:t>
      </w:r>
      <w:r w:rsidRPr="00EC0751">
        <w:t xml:space="preserve">n otras actividades útiles. También le preocupa que a algunas personas se las retenga en </w:t>
      </w:r>
      <w:r w:rsidR="008B6859">
        <w:t xml:space="preserve">dependencias </w:t>
      </w:r>
      <w:r w:rsidRPr="00EC0751">
        <w:t>de la policía únicamente por estar ebrios (arts. 2, 11 y 16).</w:t>
      </w:r>
    </w:p>
    <w:p w:rsidR="00D220BB" w:rsidRPr="00EC0751" w:rsidRDefault="00D220BB" w:rsidP="00D220BB">
      <w:pPr>
        <w:pStyle w:val="SingleTxtG"/>
        <w:rPr>
          <w:b/>
          <w:bCs/>
        </w:rPr>
      </w:pPr>
      <w:r w:rsidRPr="00EC0751">
        <w:t>17.</w:t>
      </w:r>
      <w:r w:rsidRPr="00EC0751">
        <w:tab/>
      </w:r>
      <w:r w:rsidRPr="00EC0751">
        <w:rPr>
          <w:b/>
        </w:rPr>
        <w:t>El Estado parte debe:</w:t>
      </w:r>
    </w:p>
    <w:p w:rsidR="00D220BB" w:rsidRPr="00EC0751" w:rsidRDefault="00D220BB" w:rsidP="00D220BB">
      <w:pPr>
        <w:pStyle w:val="SingleTxtG"/>
        <w:rPr>
          <w:b/>
          <w:bCs/>
        </w:rPr>
      </w:pPr>
      <w:r w:rsidRPr="00EC0751">
        <w:rPr>
          <w:b/>
        </w:rPr>
        <w:tab/>
        <w:t>a)</w:t>
      </w:r>
      <w:r w:rsidRPr="00EC0751">
        <w:rPr>
          <w:b/>
        </w:rPr>
        <w:tab/>
        <w:t xml:space="preserve">Dejar de recluir a los presos preventivos en </w:t>
      </w:r>
      <w:r w:rsidR="00914338">
        <w:rPr>
          <w:b/>
        </w:rPr>
        <w:t xml:space="preserve">dependencias </w:t>
      </w:r>
      <w:r w:rsidRPr="00EC0751">
        <w:rPr>
          <w:b/>
        </w:rPr>
        <w:t>policiales y asignar al Organismo de Sanciones Penales recursos financieros y humanos e infraestructuras suficientes para que pueda internar a los presos preventivos en centros de reclusión adecuados;</w:t>
      </w:r>
    </w:p>
    <w:p w:rsidR="00D220BB" w:rsidRPr="00EC0751" w:rsidRDefault="00D220BB" w:rsidP="00D220BB">
      <w:pPr>
        <w:pStyle w:val="SingleTxtG"/>
        <w:rPr>
          <w:b/>
          <w:bCs/>
        </w:rPr>
      </w:pPr>
      <w:r w:rsidRPr="00EC0751">
        <w:rPr>
          <w:b/>
        </w:rPr>
        <w:tab/>
        <w:t>b)</w:t>
      </w:r>
      <w:r w:rsidRPr="00EC0751">
        <w:rPr>
          <w:b/>
        </w:rPr>
        <w:tab/>
        <w:t xml:space="preserve">Agilizar los procedimientos judiciales, y siempre que sea posible, aplicar medidas </w:t>
      </w:r>
      <w:r w:rsidR="00914338">
        <w:rPr>
          <w:b/>
        </w:rPr>
        <w:t xml:space="preserve">alternativas a </w:t>
      </w:r>
      <w:r w:rsidRPr="00EC0751">
        <w:rPr>
          <w:b/>
        </w:rPr>
        <w:t xml:space="preserve">la reclusión, como vigilancia electrónica, </w:t>
      </w:r>
      <w:r w:rsidR="00914338">
        <w:rPr>
          <w:b/>
        </w:rPr>
        <w:t xml:space="preserve">prohibiciones </w:t>
      </w:r>
      <w:r w:rsidRPr="00EC0751">
        <w:rPr>
          <w:b/>
        </w:rPr>
        <w:t>más estricta</w:t>
      </w:r>
      <w:r w:rsidR="00914338">
        <w:rPr>
          <w:b/>
        </w:rPr>
        <w:t>s</w:t>
      </w:r>
      <w:r w:rsidRPr="00EC0751">
        <w:rPr>
          <w:b/>
        </w:rPr>
        <w:t xml:space="preserve"> de viajar, arresto domiciliario y libertad bajo fianza;</w:t>
      </w:r>
    </w:p>
    <w:p w:rsidR="00D220BB" w:rsidRPr="00EC0751" w:rsidRDefault="00D220BB" w:rsidP="00D220BB">
      <w:pPr>
        <w:pStyle w:val="SingleTxtG"/>
        <w:rPr>
          <w:b/>
          <w:bCs/>
        </w:rPr>
      </w:pPr>
      <w:r w:rsidRPr="00EC0751">
        <w:rPr>
          <w:b/>
        </w:rPr>
        <w:tab/>
        <w:t>c)</w:t>
      </w:r>
      <w:r w:rsidRPr="00EC0751">
        <w:rPr>
          <w:b/>
        </w:rPr>
        <w:tab/>
      </w:r>
      <w:r w:rsidR="00914338">
        <w:rPr>
          <w:b/>
        </w:rPr>
        <w:t xml:space="preserve">Preservar </w:t>
      </w:r>
      <w:r w:rsidRPr="00EC0751">
        <w:rPr>
          <w:b/>
        </w:rPr>
        <w:t xml:space="preserve">las garantías y </w:t>
      </w:r>
      <w:r w:rsidR="00914338">
        <w:rPr>
          <w:b/>
        </w:rPr>
        <w:t xml:space="preserve">condiciones </w:t>
      </w:r>
      <w:r w:rsidRPr="00EC0751">
        <w:rPr>
          <w:b/>
        </w:rPr>
        <w:t>jurídica</w:t>
      </w:r>
      <w:r w:rsidR="00914338">
        <w:rPr>
          <w:b/>
        </w:rPr>
        <w:t>s</w:t>
      </w:r>
      <w:r w:rsidRPr="00EC0751">
        <w:rPr>
          <w:b/>
        </w:rPr>
        <w:t xml:space="preserve"> de los presos preventivos internados en </w:t>
      </w:r>
      <w:r w:rsidR="00914338">
        <w:rPr>
          <w:b/>
        </w:rPr>
        <w:t>dependencias</w:t>
      </w:r>
      <w:r w:rsidRPr="00EC0751">
        <w:rPr>
          <w:b/>
        </w:rPr>
        <w:t xml:space="preserve"> de la policía</w:t>
      </w:r>
      <w:r w:rsidR="00914338">
        <w:rPr>
          <w:b/>
        </w:rPr>
        <w:t>;</w:t>
      </w:r>
      <w:r w:rsidRPr="00EC0751">
        <w:rPr>
          <w:b/>
        </w:rPr>
        <w:t xml:space="preserve"> implantar </w:t>
      </w:r>
      <w:r w:rsidR="00914338">
        <w:rPr>
          <w:b/>
        </w:rPr>
        <w:t>la práctica d</w:t>
      </w:r>
      <w:r w:rsidRPr="00EC0751">
        <w:rPr>
          <w:b/>
        </w:rPr>
        <w:t>iaria de ejercicio al aire libre y permitir el uso de la televisión y la participación en otras actividades útiles para los presos preventivos;</w:t>
      </w:r>
    </w:p>
    <w:p w:rsidR="00D220BB" w:rsidRPr="00EC0751" w:rsidRDefault="00D220BB" w:rsidP="00D220BB">
      <w:pPr>
        <w:pStyle w:val="SingleTxtG"/>
        <w:rPr>
          <w:b/>
          <w:bCs/>
        </w:rPr>
      </w:pPr>
      <w:r w:rsidRPr="00EC0751">
        <w:rPr>
          <w:b/>
        </w:rPr>
        <w:tab/>
        <w:t>d)</w:t>
      </w:r>
      <w:r w:rsidRPr="00EC0751">
        <w:rPr>
          <w:b/>
        </w:rPr>
        <w:tab/>
        <w:t xml:space="preserve">Proporcionar al Comité información sobre el resultado de </w:t>
      </w:r>
      <w:r w:rsidR="00914338">
        <w:rPr>
          <w:b/>
        </w:rPr>
        <w:t>la labor</w:t>
      </w:r>
      <w:r w:rsidRPr="00EC0751">
        <w:rPr>
          <w:b/>
        </w:rPr>
        <w:t xml:space="preserve"> del Grupo de Trabajo del Ministerio de Justicia </w:t>
      </w:r>
      <w:r w:rsidR="00914338">
        <w:rPr>
          <w:b/>
        </w:rPr>
        <w:t xml:space="preserve">en relación con la transferencia </w:t>
      </w:r>
      <w:r w:rsidRPr="00EC0751">
        <w:rPr>
          <w:b/>
        </w:rPr>
        <w:t xml:space="preserve">al </w:t>
      </w:r>
      <w:r w:rsidRPr="00EC0751">
        <w:rPr>
          <w:b/>
        </w:rPr>
        <w:lastRenderedPageBreak/>
        <w:t xml:space="preserve">correspondiente servicio del Ministerio </w:t>
      </w:r>
      <w:r w:rsidR="00914338">
        <w:rPr>
          <w:b/>
        </w:rPr>
        <w:t xml:space="preserve">de </w:t>
      </w:r>
      <w:r w:rsidRPr="00EC0751">
        <w:rPr>
          <w:b/>
        </w:rPr>
        <w:t xml:space="preserve">la responsabilidad </w:t>
      </w:r>
      <w:r w:rsidR="00914338">
        <w:rPr>
          <w:b/>
        </w:rPr>
        <w:t>de</w:t>
      </w:r>
      <w:r w:rsidRPr="00EC0751">
        <w:rPr>
          <w:b/>
        </w:rPr>
        <w:t xml:space="preserve"> los presos preventivos retenidos en dependencias policiales;</w:t>
      </w:r>
    </w:p>
    <w:p w:rsidR="00D220BB" w:rsidRPr="00EC0751" w:rsidRDefault="00D220BB" w:rsidP="00D220BB">
      <w:pPr>
        <w:pStyle w:val="SingleTxtG"/>
        <w:rPr>
          <w:b/>
          <w:bCs/>
        </w:rPr>
      </w:pPr>
      <w:r w:rsidRPr="00EC0751">
        <w:rPr>
          <w:b/>
        </w:rPr>
        <w:tab/>
        <w:t>e)</w:t>
      </w:r>
      <w:r w:rsidRPr="00EC0751">
        <w:rPr>
          <w:b/>
        </w:rPr>
        <w:tab/>
        <w:t xml:space="preserve">Velar por que las personas retenidas únicamente por estar ebrias queden bajo la supervisión de personal debidamente cualificado, por ejemplo, </w:t>
      </w:r>
      <w:r w:rsidR="00914338">
        <w:rPr>
          <w:b/>
        </w:rPr>
        <w:t xml:space="preserve">en </w:t>
      </w:r>
      <w:r w:rsidRPr="00EC0751">
        <w:rPr>
          <w:b/>
        </w:rPr>
        <w:t>centros de desintoxicación.</w:t>
      </w:r>
    </w:p>
    <w:p w:rsidR="00D220BB" w:rsidRPr="00EC0751" w:rsidRDefault="00D220BB" w:rsidP="00D220BB">
      <w:pPr>
        <w:pStyle w:val="H23G"/>
      </w:pPr>
      <w:r>
        <w:tab/>
      </w:r>
      <w:r>
        <w:tab/>
      </w:r>
      <w:r w:rsidRPr="00EC0751">
        <w:t>Detención de menores de edad</w:t>
      </w:r>
    </w:p>
    <w:p w:rsidR="00D220BB" w:rsidRPr="00EC0751" w:rsidRDefault="00D220BB" w:rsidP="00D220BB">
      <w:pPr>
        <w:pStyle w:val="SingleTxtG"/>
      </w:pPr>
      <w:r w:rsidRPr="00EC0751">
        <w:t>18.</w:t>
      </w:r>
      <w:r w:rsidRPr="00EC0751">
        <w:tab/>
        <w:t xml:space="preserve">Aunque toma nota de que el reducido número de menores </w:t>
      </w:r>
      <w:r w:rsidR="00914338">
        <w:t xml:space="preserve">recluidos dificulta la construcción de </w:t>
      </w:r>
      <w:r w:rsidRPr="00EC0751">
        <w:t xml:space="preserve">instalaciones de reclusión </w:t>
      </w:r>
      <w:r w:rsidR="00914338">
        <w:t>con ese fin</w:t>
      </w:r>
      <w:r w:rsidRPr="00EC0751">
        <w:t xml:space="preserve">, preocupa al Comité que se interne a los menores con presos adultos en centros de </w:t>
      </w:r>
      <w:r w:rsidR="00914338">
        <w:t xml:space="preserve">reclusión </w:t>
      </w:r>
      <w:r w:rsidRPr="00EC0751">
        <w:t>(arts. 2, 11 y 16).</w:t>
      </w:r>
    </w:p>
    <w:p w:rsidR="00D220BB" w:rsidRPr="00EC0751" w:rsidRDefault="00D220BB" w:rsidP="00D220BB">
      <w:pPr>
        <w:pStyle w:val="SingleTxtG"/>
        <w:rPr>
          <w:b/>
          <w:bCs/>
        </w:rPr>
      </w:pPr>
      <w:r w:rsidRPr="00EC0751">
        <w:t>19.</w:t>
      </w:r>
      <w:r w:rsidRPr="00EC0751">
        <w:tab/>
      </w:r>
      <w:r w:rsidRPr="00EC0751">
        <w:rPr>
          <w:b/>
        </w:rPr>
        <w:t xml:space="preserve">El Comité recomienda que el Estado parte tome medidas para separar a los menores de los adultos en todos los centros de </w:t>
      </w:r>
      <w:r w:rsidR="00914338">
        <w:rPr>
          <w:b/>
        </w:rPr>
        <w:t xml:space="preserve">reclusión </w:t>
      </w:r>
      <w:r w:rsidRPr="00EC0751">
        <w:rPr>
          <w:b/>
        </w:rPr>
        <w:t xml:space="preserve">teniendo </w:t>
      </w:r>
      <w:r w:rsidR="00914338">
        <w:rPr>
          <w:b/>
        </w:rPr>
        <w:t>presente</w:t>
      </w:r>
      <w:r w:rsidRPr="00EC0751">
        <w:rPr>
          <w:b/>
        </w:rPr>
        <w:t xml:space="preserve"> el interés superior de aquellos, de conformidad con las Reglas Mínimas de las Naciones Unidas para la Administración de la Justicia de Menores (Reglas de Beijing) y las Reglas de las Naciones Unidas para la Protección de los Menores Privados de Libertad.</w:t>
      </w:r>
    </w:p>
    <w:p w:rsidR="00D220BB" w:rsidRPr="00EC0751" w:rsidRDefault="00D220BB" w:rsidP="00D220BB">
      <w:pPr>
        <w:pStyle w:val="H23G"/>
      </w:pPr>
      <w:r>
        <w:tab/>
      </w:r>
      <w:r>
        <w:tab/>
      </w:r>
      <w:r w:rsidRPr="00EC0751">
        <w:t>Equipamiento sanitario en las prisiones</w:t>
      </w:r>
    </w:p>
    <w:p w:rsidR="00D220BB" w:rsidRPr="00EC0751" w:rsidRDefault="00D220BB" w:rsidP="00D220BB">
      <w:pPr>
        <w:pStyle w:val="SingleTxtG"/>
      </w:pPr>
      <w:r w:rsidRPr="00EC0751">
        <w:t>20.</w:t>
      </w:r>
      <w:r w:rsidRPr="00EC0751">
        <w:tab/>
        <w:t xml:space="preserve">El Comité, si bien recuerda que en sus anteriores observaciones finales (CAT/C/FIN/CO/5-6, párr. 14) expresó su inquietud por </w:t>
      </w:r>
      <w:r w:rsidR="00914338">
        <w:t xml:space="preserve">los informes </w:t>
      </w:r>
      <w:r w:rsidRPr="00EC0751">
        <w:t>de que un total de 222</w:t>
      </w:r>
      <w:r w:rsidR="00914338">
        <w:t> </w:t>
      </w:r>
      <w:r w:rsidRPr="00EC0751">
        <w:t xml:space="preserve">celdas de </w:t>
      </w:r>
      <w:r w:rsidR="00BF363F">
        <w:t>3</w:t>
      </w:r>
      <w:r w:rsidRPr="00EC0751">
        <w:t xml:space="preserve"> centros penitenciarios carecían de </w:t>
      </w:r>
      <w:r w:rsidR="00914338">
        <w:t xml:space="preserve">equipamiento sanitario </w:t>
      </w:r>
      <w:r w:rsidRPr="00EC0751">
        <w:t xml:space="preserve">adecuado, </w:t>
      </w:r>
      <w:r w:rsidR="00914338">
        <w:t xml:space="preserve">como inodoros, </w:t>
      </w:r>
      <w:r w:rsidRPr="00EC0751">
        <w:t xml:space="preserve">considera preocupante que 118 celdas aún no dispongan de inodoros en </w:t>
      </w:r>
      <w:r w:rsidR="00BF363F">
        <w:t>2</w:t>
      </w:r>
      <w:r w:rsidRPr="00EC0751">
        <w:t xml:space="preserve"> centros penitenciarios, a saber, las prisiones de Helsinki y </w:t>
      </w:r>
      <w:proofErr w:type="spellStart"/>
      <w:r w:rsidRPr="00EC0751">
        <w:t>Hameenlinna</w:t>
      </w:r>
      <w:proofErr w:type="spellEnd"/>
      <w:r w:rsidRPr="00EC0751">
        <w:t xml:space="preserve">, y que las nuevas instalaciones sanitarias </w:t>
      </w:r>
      <w:r w:rsidR="00914338">
        <w:t xml:space="preserve">no vayan a estar listas </w:t>
      </w:r>
      <w:r w:rsidRPr="00EC0751">
        <w:t>hasta 2017 (art. 11).</w:t>
      </w:r>
    </w:p>
    <w:p w:rsidR="00D220BB" w:rsidRPr="00914338" w:rsidRDefault="00D220BB" w:rsidP="00D220BB">
      <w:pPr>
        <w:pStyle w:val="SingleTxtG"/>
        <w:rPr>
          <w:b/>
          <w:bCs/>
        </w:rPr>
      </w:pPr>
      <w:r w:rsidRPr="00EC0751">
        <w:t>21.</w:t>
      </w:r>
      <w:r w:rsidRPr="00EC0751">
        <w:tab/>
      </w:r>
      <w:r w:rsidRPr="00914338">
        <w:rPr>
          <w:b/>
        </w:rPr>
        <w:t xml:space="preserve">El Comité reitera la recomendación formulada en sus anteriores observaciones finales de que el Estado parte agilice </w:t>
      </w:r>
      <w:r w:rsidR="00914338">
        <w:rPr>
          <w:b/>
        </w:rPr>
        <w:t xml:space="preserve">la renovación </w:t>
      </w:r>
      <w:r w:rsidRPr="00914338">
        <w:rPr>
          <w:b/>
        </w:rPr>
        <w:t xml:space="preserve">de las prisiones de Helsinki y </w:t>
      </w:r>
      <w:proofErr w:type="spellStart"/>
      <w:r w:rsidRPr="00914338">
        <w:rPr>
          <w:b/>
        </w:rPr>
        <w:t>Hameenlinna</w:t>
      </w:r>
      <w:proofErr w:type="spellEnd"/>
      <w:r w:rsidRPr="00914338">
        <w:rPr>
          <w:b/>
        </w:rPr>
        <w:t xml:space="preserve"> para que las celdas dispongan de equipamiento sanitario adecuado, </w:t>
      </w:r>
      <w:r w:rsidR="00914338">
        <w:rPr>
          <w:b/>
        </w:rPr>
        <w:t>incluidos inodoros</w:t>
      </w:r>
      <w:r w:rsidRPr="00914338">
        <w:rPr>
          <w:b/>
        </w:rPr>
        <w:t>.</w:t>
      </w:r>
    </w:p>
    <w:p w:rsidR="00D220BB" w:rsidRPr="00EC0751" w:rsidRDefault="00D220BB" w:rsidP="00D220BB">
      <w:pPr>
        <w:pStyle w:val="H23G"/>
      </w:pPr>
      <w:r>
        <w:tab/>
      </w:r>
      <w:r>
        <w:tab/>
      </w:r>
      <w:r w:rsidRPr="00EC0751">
        <w:t xml:space="preserve">Internamiento y tratamiento </w:t>
      </w:r>
      <w:r w:rsidR="00914338">
        <w:t>involuntario</w:t>
      </w:r>
      <w:r w:rsidRPr="00EC0751">
        <w:t xml:space="preserve"> en instituciones</w:t>
      </w:r>
      <w:r w:rsidR="00914338">
        <w:t xml:space="preserve"> </w:t>
      </w:r>
      <w:r w:rsidRPr="00EC0751">
        <w:t>psiquiátricas</w:t>
      </w:r>
    </w:p>
    <w:p w:rsidR="00D220BB" w:rsidRPr="00EC0751" w:rsidRDefault="00D220BB" w:rsidP="00D220BB">
      <w:pPr>
        <w:pStyle w:val="SingleTxtG"/>
      </w:pPr>
      <w:r w:rsidRPr="00EC0751">
        <w:t>22.</w:t>
      </w:r>
      <w:r w:rsidRPr="00EC0751">
        <w:tab/>
        <w:t xml:space="preserve">Si bien toma nota de las modificaciones de la Ley de Salud Mental, que entraron en vigor en junio de 2016, preocupa al Comité que las personas con </w:t>
      </w:r>
      <w:r w:rsidR="00914338">
        <w:t xml:space="preserve">una </w:t>
      </w:r>
      <w:r w:rsidRPr="00EC0751">
        <w:t xml:space="preserve">discapacidad mental y psicosocial puedan no ser conscientes del hecho de que pueden tener acceso a recursos judiciales, como la posibilidad de </w:t>
      </w:r>
      <w:r w:rsidR="00914338">
        <w:t xml:space="preserve">recurrir </w:t>
      </w:r>
      <w:r w:rsidRPr="00EC0751">
        <w:t>la hospitalización y el tratamiento</w:t>
      </w:r>
      <w:r w:rsidR="00914338">
        <w:t xml:space="preserve"> involuntario</w:t>
      </w:r>
      <w:r w:rsidR="00BF363F">
        <w:t>s</w:t>
      </w:r>
      <w:r w:rsidR="00914338">
        <w:t xml:space="preserve"> </w:t>
      </w:r>
      <w:r w:rsidRPr="00EC0751">
        <w:t xml:space="preserve">ante un tribunal administrativo, aun cuando no tengan representante legal </w:t>
      </w:r>
      <w:r w:rsidR="00914338">
        <w:t>o</w:t>
      </w:r>
      <w:r w:rsidRPr="00EC0751">
        <w:t xml:space="preserve"> un familiar u otra persona cercana que </w:t>
      </w:r>
      <w:r w:rsidR="00914338">
        <w:t>se ocupe de atenderlas</w:t>
      </w:r>
      <w:r w:rsidRPr="00EC0751">
        <w:t xml:space="preserve"> (arts. 2, 12, 13 y 16).</w:t>
      </w:r>
    </w:p>
    <w:p w:rsidR="00D220BB" w:rsidRPr="00914338" w:rsidRDefault="00D220BB" w:rsidP="00D220BB">
      <w:pPr>
        <w:pStyle w:val="SingleTxtG"/>
        <w:rPr>
          <w:b/>
          <w:bCs/>
        </w:rPr>
      </w:pPr>
      <w:r w:rsidRPr="00EC0751">
        <w:t>23.</w:t>
      </w:r>
      <w:r w:rsidRPr="00EC0751">
        <w:tab/>
      </w:r>
      <w:r w:rsidRPr="004F6BEB">
        <w:rPr>
          <w:b/>
        </w:rPr>
        <w:t xml:space="preserve">El </w:t>
      </w:r>
      <w:r w:rsidRPr="00914338">
        <w:rPr>
          <w:b/>
        </w:rPr>
        <w:t xml:space="preserve">Comité recomienda que el Estado parte modifique la Ley de Salud Mental y promulgue legislación clara y específica que </w:t>
      </w:r>
      <w:r w:rsidR="004F6BEB">
        <w:rPr>
          <w:b/>
        </w:rPr>
        <w:t xml:space="preserve">asegure </w:t>
      </w:r>
      <w:r w:rsidRPr="00914338">
        <w:rPr>
          <w:b/>
        </w:rPr>
        <w:t xml:space="preserve">la </w:t>
      </w:r>
      <w:r w:rsidR="004F6BEB">
        <w:rPr>
          <w:b/>
        </w:rPr>
        <w:t xml:space="preserve">existencia </w:t>
      </w:r>
      <w:r w:rsidRPr="00914338">
        <w:rPr>
          <w:b/>
        </w:rPr>
        <w:t>de salvaguardias legales</w:t>
      </w:r>
      <w:r w:rsidR="004F6BEB">
        <w:rPr>
          <w:b/>
        </w:rPr>
        <w:t xml:space="preserve"> efectivas</w:t>
      </w:r>
      <w:r w:rsidRPr="00914338">
        <w:rPr>
          <w:b/>
        </w:rPr>
        <w:t xml:space="preserve">, </w:t>
      </w:r>
      <w:r w:rsidR="004F6BEB">
        <w:rPr>
          <w:b/>
        </w:rPr>
        <w:t xml:space="preserve">como </w:t>
      </w:r>
      <w:r w:rsidRPr="00914338">
        <w:rPr>
          <w:b/>
        </w:rPr>
        <w:t xml:space="preserve">la designación de representación legal. Además, el Estado parte </w:t>
      </w:r>
      <w:r w:rsidR="00076484">
        <w:rPr>
          <w:b/>
        </w:rPr>
        <w:t xml:space="preserve">debe reforzar </w:t>
      </w:r>
      <w:r w:rsidRPr="00914338">
        <w:rPr>
          <w:b/>
        </w:rPr>
        <w:t xml:space="preserve">el derecho a la autonomía de las personas con </w:t>
      </w:r>
      <w:r w:rsidR="00076484">
        <w:rPr>
          <w:b/>
        </w:rPr>
        <w:t xml:space="preserve">una </w:t>
      </w:r>
      <w:r w:rsidRPr="00914338">
        <w:rPr>
          <w:b/>
        </w:rPr>
        <w:t xml:space="preserve">discapacidad mental y psicosocial, así como velar por que el internamiento de estas personas en hospitales psiquiátricos e instituciones sociales se haga con su consentimiento libre e informado y que gocen del derecho a un recurso efectivo que les permita </w:t>
      </w:r>
      <w:r w:rsidR="00076484">
        <w:rPr>
          <w:b/>
        </w:rPr>
        <w:t xml:space="preserve">oponerse a la </w:t>
      </w:r>
      <w:r w:rsidRPr="00914338">
        <w:rPr>
          <w:b/>
        </w:rPr>
        <w:t xml:space="preserve">hospitalización y </w:t>
      </w:r>
      <w:r w:rsidR="00076484">
        <w:rPr>
          <w:b/>
        </w:rPr>
        <w:t>a</w:t>
      </w:r>
      <w:r w:rsidRPr="00914338">
        <w:rPr>
          <w:b/>
        </w:rPr>
        <w:t>l tratamiento</w:t>
      </w:r>
      <w:r w:rsidR="00076484">
        <w:rPr>
          <w:b/>
        </w:rPr>
        <w:t xml:space="preserve"> involuntarios por </w:t>
      </w:r>
      <w:r w:rsidRPr="00914338">
        <w:rPr>
          <w:b/>
        </w:rPr>
        <w:t>la vía judicial.</w:t>
      </w:r>
    </w:p>
    <w:p w:rsidR="00D220BB" w:rsidRPr="00EC0751" w:rsidRDefault="00D220BB" w:rsidP="00D220BB">
      <w:pPr>
        <w:pStyle w:val="H23G"/>
      </w:pPr>
      <w:r>
        <w:tab/>
      </w:r>
      <w:r>
        <w:tab/>
      </w:r>
      <w:r w:rsidRPr="00EC0751">
        <w:t xml:space="preserve">Uso de medios de </w:t>
      </w:r>
      <w:r w:rsidR="00076484">
        <w:t>inmovilización</w:t>
      </w:r>
    </w:p>
    <w:p w:rsidR="00D220BB" w:rsidRPr="00EC0751" w:rsidRDefault="00D220BB" w:rsidP="00D220BB">
      <w:pPr>
        <w:pStyle w:val="SingleTxtG"/>
      </w:pPr>
      <w:r w:rsidRPr="00EC0751">
        <w:t>24.</w:t>
      </w:r>
      <w:r w:rsidRPr="00EC0751">
        <w:tab/>
        <w:t>Si bien celebra el anuncio de la utilización, a partir de mayo de 2017, de nuevos vehículos especiales que permiten mantener separadas en su interior a las personas privadas</w:t>
      </w:r>
      <w:r w:rsidR="00D95EDF">
        <w:t> </w:t>
      </w:r>
      <w:r w:rsidRPr="00EC0751">
        <w:t>de libertad, preocupan al Comité las denuncias de que durante los traslados de un</w:t>
      </w:r>
      <w:r w:rsidR="00D95EDF">
        <w:t> </w:t>
      </w:r>
      <w:r w:rsidRPr="00EC0751">
        <w:t xml:space="preserve">lugar a otro se les mantenga esposados, a pesar de que la ley </w:t>
      </w:r>
      <w:r w:rsidR="00076484">
        <w:t xml:space="preserve">estipule que el recurso a </w:t>
      </w:r>
      <w:r w:rsidR="00076484">
        <w:lastRenderedPageBreak/>
        <w:t>la</w:t>
      </w:r>
      <w:r w:rsidR="00D95EDF">
        <w:t> </w:t>
      </w:r>
      <w:r w:rsidR="00076484">
        <w:t xml:space="preserve">inmovilización física es una </w:t>
      </w:r>
      <w:r w:rsidRPr="00EC0751">
        <w:t>medida discrecional y no rutinaria. También le preocupa que</w:t>
      </w:r>
      <w:r w:rsidR="00D95EDF">
        <w:t> </w:t>
      </w:r>
      <w:r w:rsidRPr="00EC0751">
        <w:t>se siga empleando una camilla de inmovilización en una comisaría de policía (arts.</w:t>
      </w:r>
      <w:r w:rsidR="00D95EDF">
        <w:t> </w:t>
      </w:r>
      <w:r w:rsidRPr="00EC0751">
        <w:t>2,</w:t>
      </w:r>
      <w:r w:rsidR="00D95EDF">
        <w:t> </w:t>
      </w:r>
      <w:r w:rsidRPr="00EC0751">
        <w:t>11 y 16).</w:t>
      </w:r>
    </w:p>
    <w:p w:rsidR="00D220BB" w:rsidRPr="00EC0751" w:rsidRDefault="00D220BB" w:rsidP="00D220BB">
      <w:pPr>
        <w:pStyle w:val="SingleTxtG"/>
        <w:rPr>
          <w:b/>
          <w:bCs/>
        </w:rPr>
      </w:pPr>
      <w:r w:rsidRPr="00EC0751">
        <w:t>25.</w:t>
      </w:r>
      <w:r w:rsidRPr="00EC0751">
        <w:tab/>
      </w:r>
      <w:r w:rsidRPr="00EC0751">
        <w:rPr>
          <w:b/>
        </w:rPr>
        <w:t xml:space="preserve">El Estado parte debe modificar la legislación para regular estrictamente el uso de </w:t>
      </w:r>
      <w:r w:rsidR="00076484">
        <w:rPr>
          <w:b/>
        </w:rPr>
        <w:t xml:space="preserve">medios de inmovilización </w:t>
      </w:r>
      <w:r w:rsidRPr="00EC0751">
        <w:rPr>
          <w:b/>
        </w:rPr>
        <w:t>con las personas privadas de libertad, así como poner fin a la práctica de esposar a las personas privadas de libertad durante su traslado. Las camillas de inmovilización deben dejar de emplearse en las comisarías</w:t>
      </w:r>
      <w:r w:rsidRPr="00EC0751">
        <w:t>.</w:t>
      </w:r>
    </w:p>
    <w:p w:rsidR="00D220BB" w:rsidRPr="00EC0751" w:rsidRDefault="00D220BB" w:rsidP="00D220BB">
      <w:pPr>
        <w:pStyle w:val="H23G"/>
      </w:pPr>
      <w:r>
        <w:tab/>
      </w:r>
      <w:r>
        <w:tab/>
      </w:r>
      <w:r w:rsidRPr="00EC0751">
        <w:t xml:space="preserve">Utilización de </w:t>
      </w:r>
      <w:r w:rsidR="00076484">
        <w:t>armas</w:t>
      </w:r>
      <w:r w:rsidRPr="00EC0751">
        <w:t xml:space="preserve"> de descarga eléctrica (</w:t>
      </w:r>
      <w:proofErr w:type="spellStart"/>
      <w:r w:rsidRPr="00EC0751">
        <w:t>tásers</w:t>
      </w:r>
      <w:proofErr w:type="spellEnd"/>
      <w:r w:rsidRPr="00EC0751">
        <w:t>) y otro material</w:t>
      </w:r>
      <w:r w:rsidR="00BF363F">
        <w:br/>
      </w:r>
      <w:r w:rsidRPr="00EC0751">
        <w:t>antidisturbios</w:t>
      </w:r>
    </w:p>
    <w:p w:rsidR="00D220BB" w:rsidRPr="00EC0751" w:rsidRDefault="00D220BB" w:rsidP="00D220BB">
      <w:pPr>
        <w:pStyle w:val="SingleTxtG"/>
      </w:pPr>
      <w:r w:rsidRPr="00EC0751">
        <w:t>26.</w:t>
      </w:r>
      <w:r w:rsidRPr="00EC0751">
        <w:tab/>
        <w:t>Preocupan al Comité las denuncias del uso de armas de descarga eléctrica (</w:t>
      </w:r>
      <w:proofErr w:type="spellStart"/>
      <w:r w:rsidRPr="00EC0751">
        <w:t>tásers</w:t>
      </w:r>
      <w:proofErr w:type="spellEnd"/>
      <w:r w:rsidRPr="00EC0751">
        <w:t xml:space="preserve">) por </w:t>
      </w:r>
      <w:r w:rsidR="00076484">
        <w:t xml:space="preserve">parte de </w:t>
      </w:r>
      <w:r w:rsidRPr="00EC0751">
        <w:t>agentes de policía en varias ocasiones, en entornos cerrados</w:t>
      </w:r>
      <w:r w:rsidR="00076484">
        <w:t>,</w:t>
      </w:r>
      <w:r w:rsidRPr="00EC0751">
        <w:t xml:space="preserve"> como comisarías de policía. También le preocupa el uso en manifestaciones de </w:t>
      </w:r>
      <w:r w:rsidR="00076484">
        <w:t xml:space="preserve">armas </w:t>
      </w:r>
      <w:r w:rsidRPr="00EC0751">
        <w:t xml:space="preserve">antidisturbios de aire comprimido </w:t>
      </w:r>
      <w:proofErr w:type="spellStart"/>
      <w:r w:rsidRPr="00EC0751">
        <w:t>FN303</w:t>
      </w:r>
      <w:proofErr w:type="spellEnd"/>
      <w:r w:rsidRPr="00EC0751">
        <w:t xml:space="preserve">, </w:t>
      </w:r>
      <w:r w:rsidR="00076484">
        <w:t xml:space="preserve">que </w:t>
      </w:r>
      <w:r w:rsidRPr="00EC0751">
        <w:t>pueden causar lesiones graves (arts. 11 y 16).</w:t>
      </w:r>
    </w:p>
    <w:p w:rsidR="00D220BB" w:rsidRPr="00BF363F" w:rsidRDefault="00D220BB" w:rsidP="00D220BB">
      <w:pPr>
        <w:pStyle w:val="SingleTxtG"/>
        <w:rPr>
          <w:b/>
          <w:bCs/>
        </w:rPr>
      </w:pPr>
      <w:r w:rsidRPr="00EC0751">
        <w:t>27.</w:t>
      </w:r>
      <w:r w:rsidRPr="00EC0751">
        <w:tab/>
      </w:r>
      <w:r w:rsidRPr="00EC0751">
        <w:rPr>
          <w:b/>
        </w:rPr>
        <w:t>El Estado parte debe velar por que l</w:t>
      </w:r>
      <w:r w:rsidR="00076484">
        <w:rPr>
          <w:b/>
        </w:rPr>
        <w:t xml:space="preserve">as armas </w:t>
      </w:r>
      <w:r w:rsidRPr="00EC0751">
        <w:rPr>
          <w:b/>
        </w:rPr>
        <w:t xml:space="preserve">de descarga eléctrica se utilicen exclusivamente en situaciones extremas y de forma limitada, cuando haya una amenaza real e inminente contra la vida o un riesgo de lesiones graves, en sustitución de las armas letales, y únicamente por personal de las fuerzas del orden </w:t>
      </w:r>
      <w:r w:rsidR="00076484">
        <w:rPr>
          <w:b/>
        </w:rPr>
        <w:t>entrenado para ello</w:t>
      </w:r>
      <w:r w:rsidRPr="00EC0751">
        <w:rPr>
          <w:b/>
        </w:rPr>
        <w:t xml:space="preserve">. El Estado parte debe revisar la normativa que regula el uso de estas armas con objeto de limitar estrictamente su uso y prohibir expresamente su empleo contra niños y mujeres embarazadas. El Comité opina que la utilización de armas de descarga eléctrica debe supeditarse a los principios de necesidad y proporcionalidad y </w:t>
      </w:r>
      <w:r w:rsidR="00076484">
        <w:rPr>
          <w:b/>
        </w:rPr>
        <w:t xml:space="preserve">que esas armas </w:t>
      </w:r>
      <w:r w:rsidRPr="00EC0751">
        <w:rPr>
          <w:b/>
        </w:rPr>
        <w:t xml:space="preserve">no deben formar parte del equipo del personal </w:t>
      </w:r>
      <w:r w:rsidR="00076484">
        <w:rPr>
          <w:b/>
        </w:rPr>
        <w:t>de las prisiones o de</w:t>
      </w:r>
      <w:r w:rsidRPr="00EC0751">
        <w:rPr>
          <w:b/>
        </w:rPr>
        <w:t xml:space="preserve"> cualquier otro lugar de privación de libertad. El Comité recomienda que el Estado parte </w:t>
      </w:r>
      <w:r w:rsidR="00076484">
        <w:rPr>
          <w:b/>
        </w:rPr>
        <w:t xml:space="preserve">proporcione </w:t>
      </w:r>
      <w:r w:rsidRPr="00EC0751">
        <w:rPr>
          <w:b/>
        </w:rPr>
        <w:t xml:space="preserve">instrucciones más estrictas y un </w:t>
      </w:r>
      <w:r w:rsidR="00076484">
        <w:rPr>
          <w:b/>
        </w:rPr>
        <w:t xml:space="preserve">entrenamiento adecuado </w:t>
      </w:r>
      <w:r w:rsidRPr="00EC0751">
        <w:rPr>
          <w:b/>
        </w:rPr>
        <w:t xml:space="preserve">a los agentes de las fuerzas del orden </w:t>
      </w:r>
      <w:r w:rsidR="00076484">
        <w:rPr>
          <w:b/>
        </w:rPr>
        <w:t xml:space="preserve">autorizados a </w:t>
      </w:r>
      <w:r w:rsidRPr="00EC0751">
        <w:rPr>
          <w:b/>
        </w:rPr>
        <w:t xml:space="preserve">utilizar armas de descarga eléctrica y que controle y supervise estrictamente su uso mediante la obligatoriedad del registro, la notificación y la revisión de cada caso en que se </w:t>
      </w:r>
      <w:r w:rsidR="00076484">
        <w:rPr>
          <w:b/>
        </w:rPr>
        <w:t>utilicen</w:t>
      </w:r>
      <w:r w:rsidRPr="00EC0751">
        <w:rPr>
          <w:b/>
        </w:rPr>
        <w:t xml:space="preserve">. También hay que </w:t>
      </w:r>
      <w:r w:rsidR="00076484">
        <w:rPr>
          <w:b/>
        </w:rPr>
        <w:t xml:space="preserve">proporcionar </w:t>
      </w:r>
      <w:r w:rsidRPr="00EC0751">
        <w:rPr>
          <w:b/>
        </w:rPr>
        <w:t xml:space="preserve">instrucciones estrictas </w:t>
      </w:r>
      <w:r w:rsidR="00076484">
        <w:rPr>
          <w:b/>
        </w:rPr>
        <w:t>y</w:t>
      </w:r>
      <w:r w:rsidRPr="00EC0751">
        <w:rPr>
          <w:b/>
        </w:rPr>
        <w:t xml:space="preserve"> un </w:t>
      </w:r>
      <w:r w:rsidR="00076484">
        <w:rPr>
          <w:b/>
        </w:rPr>
        <w:t xml:space="preserve">entrenamiento </w:t>
      </w:r>
      <w:r w:rsidRPr="00EC0751">
        <w:rPr>
          <w:b/>
        </w:rPr>
        <w:t xml:space="preserve">adecuado </w:t>
      </w:r>
      <w:r w:rsidR="00076484">
        <w:rPr>
          <w:b/>
        </w:rPr>
        <w:t>para el empleo del </w:t>
      </w:r>
      <w:proofErr w:type="spellStart"/>
      <w:r w:rsidRPr="00EC0751">
        <w:rPr>
          <w:b/>
        </w:rPr>
        <w:t>FN303</w:t>
      </w:r>
      <w:proofErr w:type="spellEnd"/>
      <w:r w:rsidRPr="00BF363F">
        <w:rPr>
          <w:b/>
        </w:rPr>
        <w:t>.</w:t>
      </w:r>
    </w:p>
    <w:p w:rsidR="00D220BB" w:rsidRPr="00EC0751" w:rsidRDefault="00D220BB" w:rsidP="00D220BB">
      <w:pPr>
        <w:pStyle w:val="H23G"/>
      </w:pPr>
      <w:r>
        <w:tab/>
      </w:r>
      <w:r>
        <w:tab/>
      </w:r>
      <w:r w:rsidRPr="00EC0751">
        <w:t>Violencia contra la mujer y violencia doméstica</w:t>
      </w:r>
    </w:p>
    <w:p w:rsidR="00D220BB" w:rsidRPr="00EC0751" w:rsidRDefault="00D220BB" w:rsidP="00D220BB">
      <w:pPr>
        <w:pStyle w:val="SingleTxtG"/>
      </w:pPr>
      <w:r w:rsidRPr="00EC0751">
        <w:t>28.</w:t>
      </w:r>
      <w:r w:rsidRPr="00EC0751">
        <w:tab/>
        <w:t xml:space="preserve">El Comité está preocupado por la prevalencia de la violencia contra la mujer en el Estado parte, incluida la violencia doméstica y sexual, </w:t>
      </w:r>
      <w:r w:rsidR="00C0496D">
        <w:t xml:space="preserve">por el hecho de que no se denuncien todos los casos y por </w:t>
      </w:r>
      <w:r w:rsidRPr="00EC0751">
        <w:t xml:space="preserve">la falta de fondos </w:t>
      </w:r>
      <w:r w:rsidR="00C0496D">
        <w:t xml:space="preserve">asignados para acabar con </w:t>
      </w:r>
      <w:r w:rsidRPr="00EC0751">
        <w:t xml:space="preserve">el problema. También considera preocupante que </w:t>
      </w:r>
      <w:r w:rsidR="00C0496D">
        <w:t xml:space="preserve">siga habiendo una clasificación de </w:t>
      </w:r>
      <w:r w:rsidRPr="00EC0751">
        <w:t xml:space="preserve">la violación en función del grado de violencia física y no de la falta de consentimiento, así como el </w:t>
      </w:r>
      <w:r w:rsidR="00C0496D">
        <w:t xml:space="preserve">insuficiente </w:t>
      </w:r>
      <w:r w:rsidRPr="00EC0751">
        <w:t xml:space="preserve">apoyo </w:t>
      </w:r>
      <w:r w:rsidR="00C0496D">
        <w:t xml:space="preserve">que </w:t>
      </w:r>
      <w:r w:rsidRPr="00EC0751">
        <w:t xml:space="preserve">presuntamente </w:t>
      </w:r>
      <w:r w:rsidR="00C0496D">
        <w:t xml:space="preserve">se </w:t>
      </w:r>
      <w:r w:rsidRPr="00EC0751">
        <w:t>ofrec</w:t>
      </w:r>
      <w:r w:rsidR="00C0496D">
        <w:t>e</w:t>
      </w:r>
      <w:r w:rsidRPr="00EC0751">
        <w:t xml:space="preserve"> a las víctimas, </w:t>
      </w:r>
      <w:r w:rsidR="00C0496D">
        <w:t xml:space="preserve">por ejemplo mediante </w:t>
      </w:r>
      <w:r w:rsidRPr="00EC0751">
        <w:t xml:space="preserve">servicios especializados, y el insuficiente número de </w:t>
      </w:r>
      <w:r w:rsidR="00C0496D">
        <w:t>lugares de acogida pa</w:t>
      </w:r>
      <w:r w:rsidRPr="00EC0751">
        <w:t xml:space="preserve">ra las víctimas de la violencia y sus hijos. Al Comité le preocupa, además, que el matrimonio forzado no esté tipificado en el Código Penal como delito </w:t>
      </w:r>
      <w:r w:rsidR="00C0496D">
        <w:t>específico</w:t>
      </w:r>
      <w:r w:rsidRPr="00EC0751">
        <w:t xml:space="preserve"> (arts. 2, 12, 13, 14 y 16).</w:t>
      </w:r>
    </w:p>
    <w:p w:rsidR="00D220BB" w:rsidRPr="00EC0751" w:rsidRDefault="00D220BB" w:rsidP="00D220BB">
      <w:pPr>
        <w:pStyle w:val="SingleTxtG"/>
        <w:rPr>
          <w:b/>
          <w:bCs/>
        </w:rPr>
      </w:pPr>
      <w:r w:rsidRPr="00EC0751">
        <w:t>29.</w:t>
      </w:r>
      <w:r w:rsidRPr="00EC0751">
        <w:tab/>
      </w:r>
      <w:r w:rsidRPr="00EC0751">
        <w:rPr>
          <w:b/>
        </w:rPr>
        <w:t>El Estado parte debe:</w:t>
      </w:r>
    </w:p>
    <w:p w:rsidR="00D220BB" w:rsidRPr="00EC0751" w:rsidRDefault="00D220BB" w:rsidP="00D220BB">
      <w:pPr>
        <w:pStyle w:val="SingleTxtG"/>
        <w:rPr>
          <w:b/>
          <w:bCs/>
        </w:rPr>
      </w:pPr>
      <w:r w:rsidRPr="00EC0751">
        <w:rPr>
          <w:b/>
        </w:rPr>
        <w:tab/>
        <w:t>a)</w:t>
      </w:r>
      <w:r w:rsidRPr="00EC0751">
        <w:rPr>
          <w:b/>
        </w:rPr>
        <w:tab/>
        <w:t xml:space="preserve">Elaborar un nuevo plan de acción </w:t>
      </w:r>
      <w:r w:rsidR="00C0496D">
        <w:rPr>
          <w:b/>
        </w:rPr>
        <w:t xml:space="preserve">nacional </w:t>
      </w:r>
      <w:r w:rsidRPr="00EC0751">
        <w:rPr>
          <w:b/>
        </w:rPr>
        <w:t xml:space="preserve">para reducir la violencia contra la mujer, </w:t>
      </w:r>
      <w:r w:rsidR="00C0496D">
        <w:rPr>
          <w:b/>
        </w:rPr>
        <w:t xml:space="preserve">velar por </w:t>
      </w:r>
      <w:r w:rsidRPr="00EC0751">
        <w:rPr>
          <w:b/>
        </w:rPr>
        <w:t>que reciba financiación adecuada y aplicar de manera efectiva las disposiciones fundamentales del Convenio del Consejo de Europa sobre Prevención y Lucha contra la Violencia contra la Mujer y la Violencia Doméstica;</w:t>
      </w:r>
    </w:p>
    <w:p w:rsidR="00D220BB" w:rsidRPr="00EC0751" w:rsidRDefault="00D220BB" w:rsidP="00D220BB">
      <w:pPr>
        <w:pStyle w:val="SingleTxtG"/>
        <w:rPr>
          <w:b/>
          <w:bCs/>
        </w:rPr>
      </w:pPr>
      <w:r w:rsidRPr="00EC0751">
        <w:rPr>
          <w:b/>
        </w:rPr>
        <w:tab/>
        <w:t>b)</w:t>
      </w:r>
      <w:r w:rsidRPr="00EC0751">
        <w:rPr>
          <w:b/>
        </w:rPr>
        <w:tab/>
        <w:t>Establecer un mecanismo de denuncia eficaz e independiente para víctimas de la violencia doméstica;</w:t>
      </w:r>
    </w:p>
    <w:p w:rsidR="00D220BB" w:rsidRPr="00EC0751" w:rsidRDefault="00D220BB" w:rsidP="00D220BB">
      <w:pPr>
        <w:pStyle w:val="SingleTxtG"/>
        <w:rPr>
          <w:b/>
          <w:bCs/>
        </w:rPr>
      </w:pPr>
      <w:r w:rsidRPr="00EC0751">
        <w:rPr>
          <w:b/>
        </w:rPr>
        <w:lastRenderedPageBreak/>
        <w:tab/>
        <w:t>c)</w:t>
      </w:r>
      <w:r w:rsidRPr="00EC0751">
        <w:rPr>
          <w:b/>
        </w:rPr>
        <w:tab/>
        <w:t xml:space="preserve">Velar por que la policía </w:t>
      </w:r>
      <w:r w:rsidR="00C0496D">
        <w:rPr>
          <w:b/>
        </w:rPr>
        <w:t xml:space="preserve">deje constancia de </w:t>
      </w:r>
      <w:r w:rsidRPr="00EC0751">
        <w:rPr>
          <w:b/>
        </w:rPr>
        <w:t>todas las denuncias de violencia doméstica, incluid</w:t>
      </w:r>
      <w:r w:rsidR="00C0496D">
        <w:rPr>
          <w:b/>
        </w:rPr>
        <w:t>a</w:t>
      </w:r>
      <w:r w:rsidRPr="00EC0751">
        <w:rPr>
          <w:b/>
        </w:rPr>
        <w:t xml:space="preserve"> </w:t>
      </w:r>
      <w:r w:rsidR="00C0496D">
        <w:rPr>
          <w:b/>
        </w:rPr>
        <w:t>la v</w:t>
      </w:r>
      <w:r w:rsidRPr="00EC0751">
        <w:rPr>
          <w:b/>
        </w:rPr>
        <w:t xml:space="preserve">iolencia sexual y la violencia contra niños, </w:t>
      </w:r>
      <w:r w:rsidR="00C0496D">
        <w:rPr>
          <w:b/>
        </w:rPr>
        <w:t xml:space="preserve">que </w:t>
      </w:r>
      <w:r w:rsidRPr="00EC0751">
        <w:rPr>
          <w:b/>
        </w:rPr>
        <w:t xml:space="preserve">las investigue con prontitud, imparcialidad y eficacia y </w:t>
      </w:r>
      <w:r w:rsidR="000469D1">
        <w:rPr>
          <w:b/>
        </w:rPr>
        <w:t xml:space="preserve">que </w:t>
      </w:r>
      <w:r w:rsidRPr="00EC0751">
        <w:rPr>
          <w:b/>
        </w:rPr>
        <w:t xml:space="preserve">se enjuicie y castigue a los autores; </w:t>
      </w:r>
    </w:p>
    <w:p w:rsidR="00D220BB" w:rsidRPr="00EC0751" w:rsidRDefault="00D220BB" w:rsidP="00D220BB">
      <w:pPr>
        <w:pStyle w:val="SingleTxtG"/>
        <w:rPr>
          <w:b/>
          <w:bCs/>
        </w:rPr>
      </w:pPr>
      <w:r w:rsidRPr="00EC0751">
        <w:rPr>
          <w:b/>
        </w:rPr>
        <w:tab/>
        <w:t>d)</w:t>
      </w:r>
      <w:r w:rsidRPr="00EC0751">
        <w:rPr>
          <w:b/>
        </w:rPr>
        <w:tab/>
        <w:t xml:space="preserve">Velar por que las víctimas de la violencia doméstica </w:t>
      </w:r>
      <w:r w:rsidR="000469D1">
        <w:rPr>
          <w:b/>
        </w:rPr>
        <w:t xml:space="preserve">gocen de </w:t>
      </w:r>
      <w:r w:rsidRPr="00EC0751">
        <w:rPr>
          <w:b/>
        </w:rPr>
        <w:t xml:space="preserve">protección, por ejemplo, mediante órdenes de alejamiento, y tengan acceso a servicios médicos y jurídicos, </w:t>
      </w:r>
      <w:r w:rsidR="000469D1">
        <w:rPr>
          <w:b/>
        </w:rPr>
        <w:t xml:space="preserve">como </w:t>
      </w:r>
      <w:r w:rsidRPr="00EC0751">
        <w:rPr>
          <w:b/>
        </w:rPr>
        <w:t xml:space="preserve">el apoyo psicológico, así como a </w:t>
      </w:r>
      <w:r w:rsidR="000469D1">
        <w:rPr>
          <w:b/>
        </w:rPr>
        <w:t xml:space="preserve">una </w:t>
      </w:r>
      <w:r w:rsidRPr="00EC0751">
        <w:rPr>
          <w:b/>
        </w:rPr>
        <w:t>reparaci</w:t>
      </w:r>
      <w:r w:rsidR="000469D1">
        <w:rPr>
          <w:b/>
        </w:rPr>
        <w:t>ón</w:t>
      </w:r>
      <w:r w:rsidRPr="00EC0751">
        <w:rPr>
          <w:b/>
        </w:rPr>
        <w:t>, incluida la rehabilitación;</w:t>
      </w:r>
    </w:p>
    <w:p w:rsidR="00D220BB" w:rsidRPr="00EC0751" w:rsidRDefault="00D220BB" w:rsidP="00D220BB">
      <w:pPr>
        <w:pStyle w:val="SingleTxtG"/>
        <w:rPr>
          <w:b/>
          <w:bCs/>
        </w:rPr>
      </w:pPr>
      <w:r w:rsidRPr="00EC0751">
        <w:rPr>
          <w:b/>
        </w:rPr>
        <w:tab/>
        <w:t>e)</w:t>
      </w:r>
      <w:r w:rsidRPr="00EC0751">
        <w:rPr>
          <w:b/>
        </w:rPr>
        <w:tab/>
        <w:t xml:space="preserve">Revisar la definición de violación en la legislación nacional para que </w:t>
      </w:r>
      <w:r w:rsidR="000469D1">
        <w:rPr>
          <w:b/>
        </w:rPr>
        <w:t xml:space="preserve">incluya </w:t>
      </w:r>
      <w:r w:rsidRPr="00EC0751">
        <w:rPr>
          <w:b/>
        </w:rPr>
        <w:t xml:space="preserve">la falta de consentimiento, aumentar el número de centros de crisis para casos de violación y velar por </w:t>
      </w:r>
      <w:r w:rsidR="000469D1">
        <w:rPr>
          <w:b/>
        </w:rPr>
        <w:t xml:space="preserve">que aumente </w:t>
      </w:r>
      <w:r w:rsidRPr="00EC0751">
        <w:rPr>
          <w:b/>
        </w:rPr>
        <w:t xml:space="preserve">la tasa de denuncias; </w:t>
      </w:r>
      <w:r w:rsidR="000469D1">
        <w:rPr>
          <w:b/>
        </w:rPr>
        <w:t xml:space="preserve">reforzar </w:t>
      </w:r>
      <w:r w:rsidRPr="00EC0751">
        <w:rPr>
          <w:b/>
        </w:rPr>
        <w:t xml:space="preserve">los servicios de apoyo </w:t>
      </w:r>
      <w:r w:rsidR="000469D1">
        <w:rPr>
          <w:b/>
        </w:rPr>
        <w:t xml:space="preserve">a disposición de </w:t>
      </w:r>
      <w:r w:rsidRPr="00EC0751">
        <w:rPr>
          <w:b/>
        </w:rPr>
        <w:t>las víctimas de violencia sexual y desarrollar una red de servicios de fácil acceso que ofrezca también un apoyo a largo plazo;</w:t>
      </w:r>
    </w:p>
    <w:p w:rsidR="00D220BB" w:rsidRPr="00EC0751" w:rsidRDefault="00D220BB" w:rsidP="00D220BB">
      <w:pPr>
        <w:pStyle w:val="SingleTxtG"/>
        <w:rPr>
          <w:b/>
          <w:bCs/>
        </w:rPr>
      </w:pPr>
      <w:r w:rsidRPr="00EC0751">
        <w:rPr>
          <w:b/>
        </w:rPr>
        <w:tab/>
        <w:t>f)</w:t>
      </w:r>
      <w:r w:rsidRPr="00EC0751">
        <w:rPr>
          <w:b/>
        </w:rPr>
        <w:tab/>
        <w:t>Proporcionar</w:t>
      </w:r>
      <w:r w:rsidR="000469D1">
        <w:rPr>
          <w:b/>
        </w:rPr>
        <w:t xml:space="preserve">, en todo el país, </w:t>
      </w:r>
      <w:r w:rsidRPr="00EC0751">
        <w:rPr>
          <w:b/>
        </w:rPr>
        <w:t xml:space="preserve">a las víctimas y </w:t>
      </w:r>
      <w:r w:rsidR="000469D1">
        <w:rPr>
          <w:b/>
        </w:rPr>
        <w:t xml:space="preserve">a </w:t>
      </w:r>
      <w:r w:rsidRPr="00EC0751">
        <w:rPr>
          <w:b/>
        </w:rPr>
        <w:t xml:space="preserve">sus hijos </w:t>
      </w:r>
      <w:r w:rsidR="000469D1">
        <w:rPr>
          <w:b/>
        </w:rPr>
        <w:t xml:space="preserve">lugares de </w:t>
      </w:r>
      <w:proofErr w:type="gramStart"/>
      <w:r w:rsidR="000469D1">
        <w:rPr>
          <w:b/>
        </w:rPr>
        <w:t xml:space="preserve">acogida </w:t>
      </w:r>
      <w:r w:rsidRPr="00EC0751">
        <w:rPr>
          <w:b/>
        </w:rPr>
        <w:t xml:space="preserve">seguros y adecuadamente financiados, </w:t>
      </w:r>
      <w:r w:rsidR="000469D1">
        <w:rPr>
          <w:b/>
        </w:rPr>
        <w:t>incluidas</w:t>
      </w:r>
      <w:proofErr w:type="gramEnd"/>
      <w:r w:rsidR="000469D1">
        <w:rPr>
          <w:b/>
        </w:rPr>
        <w:t xml:space="preserve"> </w:t>
      </w:r>
      <w:r w:rsidRPr="00EC0751">
        <w:rPr>
          <w:b/>
        </w:rPr>
        <w:t>a las víctimas de violencia por motivos de honor;</w:t>
      </w:r>
    </w:p>
    <w:p w:rsidR="00D220BB" w:rsidRPr="00EC0751" w:rsidRDefault="00D220BB" w:rsidP="00D220BB">
      <w:pPr>
        <w:pStyle w:val="SingleTxtG"/>
        <w:rPr>
          <w:b/>
          <w:bCs/>
        </w:rPr>
      </w:pPr>
      <w:r w:rsidRPr="00EC0751">
        <w:rPr>
          <w:b/>
        </w:rPr>
        <w:tab/>
        <w:t>g)</w:t>
      </w:r>
      <w:r w:rsidRPr="00EC0751">
        <w:rPr>
          <w:b/>
        </w:rPr>
        <w:tab/>
        <w:t xml:space="preserve">Impartir formación obligatoria a los </w:t>
      </w:r>
      <w:r w:rsidR="000469D1">
        <w:rPr>
          <w:b/>
        </w:rPr>
        <w:t xml:space="preserve">agentes de </w:t>
      </w:r>
      <w:r w:rsidRPr="00EC0751">
        <w:rPr>
          <w:b/>
        </w:rPr>
        <w:t xml:space="preserve">policía y otros miembros de las fuerzas del orden, los trabajadores sociales, los jueces y los fiscales </w:t>
      </w:r>
      <w:r w:rsidR="000469D1">
        <w:rPr>
          <w:b/>
        </w:rPr>
        <w:t xml:space="preserve">sobre </w:t>
      </w:r>
      <w:r w:rsidRPr="00EC0751">
        <w:rPr>
          <w:b/>
        </w:rPr>
        <w:t>la legislación que tipifica como delito la violencia contra la mujer y la vulnerabilidad de las víctimas de la violencia doméstica y de género, incluidos los hijos de las víctimas;</w:t>
      </w:r>
    </w:p>
    <w:p w:rsidR="00D220BB" w:rsidRPr="00EC0751" w:rsidRDefault="00D220BB" w:rsidP="00D220BB">
      <w:pPr>
        <w:pStyle w:val="SingleTxtG"/>
        <w:rPr>
          <w:b/>
          <w:bCs/>
        </w:rPr>
      </w:pPr>
      <w:r w:rsidRPr="00EC0751">
        <w:rPr>
          <w:b/>
        </w:rPr>
        <w:tab/>
        <w:t>h)</w:t>
      </w:r>
      <w:r w:rsidRPr="00EC0751">
        <w:rPr>
          <w:b/>
        </w:rPr>
        <w:tab/>
        <w:t xml:space="preserve">Incluir el matrimonio forzoso en el Código Penal como delito </w:t>
      </w:r>
      <w:r w:rsidR="000469D1">
        <w:rPr>
          <w:b/>
        </w:rPr>
        <w:t>específico</w:t>
      </w:r>
      <w:r w:rsidRPr="00EC0751">
        <w:rPr>
          <w:b/>
        </w:rPr>
        <w:t>.</w:t>
      </w:r>
    </w:p>
    <w:p w:rsidR="00D220BB" w:rsidRPr="00EC0751" w:rsidRDefault="00D220BB" w:rsidP="00D220BB">
      <w:pPr>
        <w:pStyle w:val="H23G"/>
      </w:pPr>
      <w:r>
        <w:tab/>
      </w:r>
      <w:r>
        <w:tab/>
      </w:r>
      <w:r w:rsidRPr="00EC0751">
        <w:t>Trata de personas</w:t>
      </w:r>
    </w:p>
    <w:p w:rsidR="00D220BB" w:rsidRPr="00EC0751" w:rsidRDefault="00D220BB" w:rsidP="00D220BB">
      <w:pPr>
        <w:pStyle w:val="SingleTxtG"/>
      </w:pPr>
      <w:r w:rsidRPr="00EC0751">
        <w:t>30.</w:t>
      </w:r>
      <w:r w:rsidRPr="00EC0751">
        <w:tab/>
        <w:t xml:space="preserve">El Comité considera preocupante que las víctimas de la trata en el Estado parte no siempre reciban una protección y un reconocimiento adecuados. Le preocupa que la identificación </w:t>
      </w:r>
      <w:r w:rsidR="000469D1">
        <w:t>de</w:t>
      </w:r>
      <w:r w:rsidRPr="00EC0751">
        <w:t xml:space="preserve"> las víctimas de la trata con fines de explotación sexual </w:t>
      </w:r>
      <w:r w:rsidR="000469D1">
        <w:t xml:space="preserve">y el apoyo que se les presta </w:t>
      </w:r>
      <w:proofErr w:type="gramStart"/>
      <w:r w:rsidRPr="00EC0751">
        <w:t>estén</w:t>
      </w:r>
      <w:proofErr w:type="gramEnd"/>
      <w:r w:rsidRPr="00EC0751">
        <w:t xml:space="preserve"> vinculados a </w:t>
      </w:r>
      <w:r w:rsidR="000469D1">
        <w:t xml:space="preserve">actuaciones penales </w:t>
      </w:r>
      <w:r w:rsidRPr="00EC0751">
        <w:t>y que el período de recuperación se conceda solamente a los nacionales y residentes del Estado parte. Además, según informaciones</w:t>
      </w:r>
      <w:r w:rsidR="000469D1">
        <w:t xml:space="preserve"> recibidas</w:t>
      </w:r>
      <w:r w:rsidRPr="00EC0751">
        <w:t xml:space="preserve">, a menudo se expulsa rápidamente a las víctimas extranjeras de la trata del Estado parte sin ofrecerles asistencia. También le preocupa que las fuerzas del orden, </w:t>
      </w:r>
      <w:r w:rsidR="000469D1">
        <w:t>el personal del</w:t>
      </w:r>
      <w:r w:rsidRPr="00EC0751">
        <w:t xml:space="preserve"> servicio de inmigración y otro tipo de personal que entran en contacto con víctimas de la trata de personas no reciban una formación sistemática ni dispongan de directrices que les permitan identificar y apoyar mejor a las víctimas (arts. 2, 10, 12, 13, 14</w:t>
      </w:r>
      <w:r w:rsidR="00D95EDF">
        <w:t> </w:t>
      </w:r>
      <w:r w:rsidRPr="00EC0751">
        <w:t>y 16).</w:t>
      </w:r>
    </w:p>
    <w:p w:rsidR="00D220BB" w:rsidRPr="00EC0751" w:rsidRDefault="00D220BB" w:rsidP="00D220BB">
      <w:pPr>
        <w:pStyle w:val="SingleTxtG"/>
        <w:rPr>
          <w:b/>
        </w:rPr>
      </w:pPr>
      <w:r w:rsidRPr="00EC0751">
        <w:t>31.</w:t>
      </w:r>
      <w:r w:rsidRPr="00EC0751">
        <w:tab/>
      </w:r>
      <w:r w:rsidRPr="00EC0751">
        <w:rPr>
          <w:b/>
        </w:rPr>
        <w:t>El Estado parte debe:</w:t>
      </w:r>
    </w:p>
    <w:p w:rsidR="00D220BB" w:rsidRPr="00EC0751" w:rsidRDefault="00D220BB" w:rsidP="00D220BB">
      <w:pPr>
        <w:pStyle w:val="SingleTxtG"/>
        <w:rPr>
          <w:b/>
          <w:bCs/>
        </w:rPr>
      </w:pPr>
      <w:r w:rsidRPr="00EC0751">
        <w:rPr>
          <w:b/>
        </w:rPr>
        <w:tab/>
        <w:t>a)</w:t>
      </w:r>
      <w:r w:rsidRPr="00EC0751">
        <w:rPr>
          <w:b/>
        </w:rPr>
        <w:tab/>
        <w:t>Aplicar la legislación internacional y nacional en materia de lucha contra la trata y elaborar un marco integrado y coordinado para luchar contra ese fenómeno;</w:t>
      </w:r>
    </w:p>
    <w:p w:rsidR="00D220BB" w:rsidRPr="00EC0751" w:rsidRDefault="00D220BB" w:rsidP="00D220BB">
      <w:pPr>
        <w:pStyle w:val="SingleTxtG"/>
        <w:rPr>
          <w:b/>
          <w:bCs/>
        </w:rPr>
      </w:pPr>
      <w:r w:rsidRPr="00EC0751">
        <w:rPr>
          <w:b/>
        </w:rPr>
        <w:tab/>
        <w:t>b)</w:t>
      </w:r>
      <w:r w:rsidRPr="00EC0751">
        <w:rPr>
          <w:b/>
        </w:rPr>
        <w:tab/>
        <w:t xml:space="preserve">Adoptar medidas eficaces para prevenir y erradicar la trata de personas, elaborar directrices </w:t>
      </w:r>
      <w:r w:rsidR="000469D1">
        <w:rPr>
          <w:b/>
        </w:rPr>
        <w:t xml:space="preserve">y proporcionar </w:t>
      </w:r>
      <w:r w:rsidRPr="00EC0751">
        <w:rPr>
          <w:b/>
        </w:rPr>
        <w:t xml:space="preserve">formación especializada a las fuerzas del orden, el </w:t>
      </w:r>
      <w:r w:rsidR="000469D1">
        <w:rPr>
          <w:b/>
        </w:rPr>
        <w:t xml:space="preserve">personal del </w:t>
      </w:r>
      <w:r w:rsidRPr="00EC0751">
        <w:rPr>
          <w:b/>
        </w:rPr>
        <w:t xml:space="preserve">servicio de inmigración y otros funcionarios públicos que entren en contacto con las víctimas de la trata </w:t>
      </w:r>
      <w:r w:rsidR="000469D1">
        <w:rPr>
          <w:b/>
        </w:rPr>
        <w:t xml:space="preserve">sobre la </w:t>
      </w:r>
      <w:r w:rsidRPr="00EC0751">
        <w:rPr>
          <w:b/>
        </w:rPr>
        <w:t xml:space="preserve">identificación de las víctimas </w:t>
      </w:r>
      <w:r w:rsidR="000469D1">
        <w:rPr>
          <w:b/>
        </w:rPr>
        <w:t xml:space="preserve">y sobre la </w:t>
      </w:r>
      <w:r w:rsidRPr="00EC0751">
        <w:rPr>
          <w:b/>
        </w:rPr>
        <w:t xml:space="preserve">investigación, </w:t>
      </w:r>
      <w:r w:rsidR="000469D1">
        <w:rPr>
          <w:b/>
        </w:rPr>
        <w:t>el</w:t>
      </w:r>
      <w:r w:rsidRPr="00EC0751">
        <w:rPr>
          <w:b/>
        </w:rPr>
        <w:t xml:space="preserve"> enjuiciamiento y </w:t>
      </w:r>
      <w:r w:rsidR="000469D1">
        <w:rPr>
          <w:b/>
        </w:rPr>
        <w:t xml:space="preserve">la </w:t>
      </w:r>
      <w:r w:rsidRPr="00EC0751">
        <w:rPr>
          <w:b/>
        </w:rPr>
        <w:t>sanción de los autores;</w:t>
      </w:r>
    </w:p>
    <w:p w:rsidR="00D220BB" w:rsidRPr="00EC0751" w:rsidRDefault="00D220BB" w:rsidP="00D220BB">
      <w:pPr>
        <w:pStyle w:val="SingleTxtG"/>
        <w:rPr>
          <w:b/>
          <w:bCs/>
        </w:rPr>
      </w:pPr>
      <w:r w:rsidRPr="00EC0751">
        <w:rPr>
          <w:b/>
        </w:rPr>
        <w:tab/>
        <w:t>c)</w:t>
      </w:r>
      <w:r w:rsidRPr="00EC0751">
        <w:rPr>
          <w:b/>
        </w:rPr>
        <w:tab/>
        <w:t xml:space="preserve">Mejorar la protección de las víctimas de la trata y proporcionarles reparación, </w:t>
      </w:r>
      <w:r w:rsidR="000469D1">
        <w:rPr>
          <w:b/>
        </w:rPr>
        <w:t xml:space="preserve">incluidas </w:t>
      </w:r>
      <w:r w:rsidRPr="00EC0751">
        <w:rPr>
          <w:b/>
        </w:rPr>
        <w:t xml:space="preserve">asistencia </w:t>
      </w:r>
      <w:r w:rsidR="000469D1">
        <w:rPr>
          <w:b/>
        </w:rPr>
        <w:t>jurídica g</w:t>
      </w:r>
      <w:r w:rsidRPr="00EC0751">
        <w:rPr>
          <w:b/>
        </w:rPr>
        <w:t xml:space="preserve">ratuita, atención médica y psicológica y rehabilitación, así como acceso a </w:t>
      </w:r>
      <w:r w:rsidR="000469D1">
        <w:rPr>
          <w:b/>
        </w:rPr>
        <w:t xml:space="preserve">lugares de acogida </w:t>
      </w:r>
      <w:r w:rsidRPr="00EC0751">
        <w:rPr>
          <w:b/>
        </w:rPr>
        <w:t xml:space="preserve">adecuados y asistencia para denunciar ante la policía </w:t>
      </w:r>
      <w:r w:rsidR="000469D1">
        <w:rPr>
          <w:b/>
        </w:rPr>
        <w:t xml:space="preserve">los casos de </w:t>
      </w:r>
      <w:r w:rsidRPr="00EC0751">
        <w:rPr>
          <w:b/>
        </w:rPr>
        <w:t xml:space="preserve">trata; conceder un período de recuperación a todas las víctimas de la trata y evitar la devolución de las personas objeto de trata a </w:t>
      </w:r>
      <w:r w:rsidRPr="00EC0751">
        <w:rPr>
          <w:b/>
        </w:rPr>
        <w:lastRenderedPageBreak/>
        <w:t xml:space="preserve">sus países de origen cuando haya motivos fundados para creer que correrían el riesgo de </w:t>
      </w:r>
      <w:r w:rsidR="000469D1">
        <w:rPr>
          <w:b/>
        </w:rPr>
        <w:t xml:space="preserve">sufrir </w:t>
      </w:r>
      <w:r w:rsidRPr="00EC0751">
        <w:rPr>
          <w:b/>
        </w:rPr>
        <w:t>tortura</w:t>
      </w:r>
      <w:r w:rsidR="000469D1">
        <w:rPr>
          <w:b/>
        </w:rPr>
        <w:t>s</w:t>
      </w:r>
      <w:r w:rsidRPr="00EC0751">
        <w:rPr>
          <w:b/>
        </w:rPr>
        <w:t>.</w:t>
      </w:r>
    </w:p>
    <w:p w:rsidR="00D220BB" w:rsidRPr="00EC0751" w:rsidRDefault="00D220BB" w:rsidP="00D220BB">
      <w:pPr>
        <w:pStyle w:val="H23G"/>
      </w:pPr>
      <w:r>
        <w:tab/>
      </w:r>
      <w:r>
        <w:tab/>
      </w:r>
      <w:r w:rsidRPr="00EC0751">
        <w:t>Formación</w:t>
      </w:r>
    </w:p>
    <w:p w:rsidR="00D220BB" w:rsidRPr="00EC0751" w:rsidRDefault="00D220BB" w:rsidP="00D220BB">
      <w:pPr>
        <w:pStyle w:val="SingleTxtG"/>
      </w:pPr>
      <w:r w:rsidRPr="00EC0751">
        <w:t>32.</w:t>
      </w:r>
      <w:r w:rsidRPr="00EC0751">
        <w:tab/>
        <w:t xml:space="preserve">Si bien toma nota de las diversas formas de formación </w:t>
      </w:r>
      <w:r w:rsidR="00BF363F">
        <w:t xml:space="preserve">ofrecida </w:t>
      </w:r>
      <w:r w:rsidRPr="00EC0751">
        <w:t xml:space="preserve">a los funcionarios públicos, al Comité le preocupa que la formación sobre la prohibición de la tortura </w:t>
      </w:r>
      <w:r w:rsidR="000469D1">
        <w:t>solo se proporcione a</w:t>
      </w:r>
      <w:r w:rsidRPr="00EC0751">
        <w:t xml:space="preserve"> la Guardia de Fronteras de Finlandia y no a todas las personas que entren en contacto con las personas privadas de libertad. También le preocupa que el Defensor del Pueblo Parlamentario haya calificado de desigual la formación del personal en </w:t>
      </w:r>
      <w:r w:rsidR="000469D1">
        <w:t>las dependencias de reclusión</w:t>
      </w:r>
      <w:r w:rsidRPr="00EC0751">
        <w:t xml:space="preserve"> policiales, que no se recoja información de manera sistemática sobre la formación de los funcionarios públicos y que no se disponga de evaluaciones de los programas de formación. Le preocupa </w:t>
      </w:r>
      <w:r w:rsidR="000469D1">
        <w:t xml:space="preserve">asimismo </w:t>
      </w:r>
      <w:r w:rsidRPr="00EC0751">
        <w:t xml:space="preserve">que la formación sobre el Manual para la investigación y documentación eficaces de la tortura y otros tratos o penas crueles, inhumanos o degradantes (Protocolo de Estambul) no se </w:t>
      </w:r>
      <w:r w:rsidR="000469D1">
        <w:t xml:space="preserve">proporcione </w:t>
      </w:r>
      <w:r w:rsidRPr="00EC0751">
        <w:t>a todos los profesionales de la medicina y otros funcionarios que se ocupan de las personas privadas de libertad (art. 10).</w:t>
      </w:r>
    </w:p>
    <w:p w:rsidR="00D220BB" w:rsidRPr="00EC0751" w:rsidRDefault="00D220BB" w:rsidP="00D220BB">
      <w:pPr>
        <w:pStyle w:val="SingleTxtG"/>
        <w:rPr>
          <w:b/>
          <w:bCs/>
        </w:rPr>
      </w:pPr>
      <w:r w:rsidRPr="00EC0751">
        <w:t>33.</w:t>
      </w:r>
      <w:r w:rsidRPr="00EC0751">
        <w:tab/>
      </w:r>
      <w:r w:rsidRPr="00EC0751">
        <w:rPr>
          <w:b/>
        </w:rPr>
        <w:t>El Estado parte debe:</w:t>
      </w:r>
    </w:p>
    <w:p w:rsidR="00D220BB" w:rsidRPr="00EC0751" w:rsidRDefault="00D220BB" w:rsidP="00D220BB">
      <w:pPr>
        <w:pStyle w:val="SingleTxtG"/>
        <w:rPr>
          <w:b/>
          <w:bCs/>
        </w:rPr>
      </w:pPr>
      <w:r w:rsidRPr="00EC0751">
        <w:rPr>
          <w:b/>
        </w:rPr>
        <w:tab/>
        <w:t>a)</w:t>
      </w:r>
      <w:r w:rsidRPr="00EC0751">
        <w:rPr>
          <w:b/>
        </w:rPr>
        <w:tab/>
        <w:t>Establecer la obligatoriedad para todos los miembros de las fuerzas del orden, en particular los que están en contacto con todas las personas bajo custodia en dependencias policiales, de una formación sobre las disposiciones de la Convención y la prohibición absoluta de la tortura;</w:t>
      </w:r>
    </w:p>
    <w:p w:rsidR="00D220BB" w:rsidRPr="00EC0751" w:rsidRDefault="00D220BB" w:rsidP="00D220BB">
      <w:pPr>
        <w:pStyle w:val="SingleTxtG"/>
        <w:rPr>
          <w:b/>
          <w:bCs/>
        </w:rPr>
      </w:pPr>
      <w:r w:rsidRPr="00EC0751">
        <w:rPr>
          <w:b/>
        </w:rPr>
        <w:tab/>
        <w:t>b)</w:t>
      </w:r>
      <w:r w:rsidRPr="00EC0751">
        <w:rPr>
          <w:b/>
        </w:rPr>
        <w:tab/>
        <w:t xml:space="preserve">Reunir </w:t>
      </w:r>
      <w:r w:rsidR="000469D1">
        <w:rPr>
          <w:b/>
        </w:rPr>
        <w:t xml:space="preserve">de manera </w:t>
      </w:r>
      <w:r w:rsidRPr="00EC0751">
        <w:rPr>
          <w:b/>
        </w:rPr>
        <w:t>sistemática información sobre la formación de los funcionarios públicos y elaborar y aplicar metodologías específicas para evaluar su eficacia e impacto;</w:t>
      </w:r>
    </w:p>
    <w:p w:rsidR="00D220BB" w:rsidRPr="00EC0751" w:rsidRDefault="00D220BB" w:rsidP="00D220BB">
      <w:pPr>
        <w:pStyle w:val="SingleTxtG"/>
        <w:rPr>
          <w:b/>
          <w:bCs/>
        </w:rPr>
      </w:pPr>
      <w:r w:rsidRPr="00EC0751">
        <w:rPr>
          <w:b/>
        </w:rPr>
        <w:tab/>
        <w:t>c)</w:t>
      </w:r>
      <w:r w:rsidRPr="00EC0751">
        <w:rPr>
          <w:b/>
        </w:rPr>
        <w:tab/>
        <w:t>Velar por que el Protocolo de Estambul sea una parte fundamental de la formación de todos los profesionales de la medicina y otros funcionarios públicos que participen en el trabajo co</w:t>
      </w:r>
      <w:r w:rsidR="00D95EDF">
        <w:rPr>
          <w:b/>
        </w:rPr>
        <w:t>n personas privadas de libertad;</w:t>
      </w:r>
    </w:p>
    <w:p w:rsidR="00D220BB" w:rsidRPr="00EC0751" w:rsidRDefault="00D220BB" w:rsidP="00D220BB">
      <w:pPr>
        <w:pStyle w:val="SingleTxtG"/>
        <w:rPr>
          <w:b/>
          <w:bCs/>
        </w:rPr>
      </w:pPr>
      <w:r w:rsidRPr="00EC0751">
        <w:rPr>
          <w:b/>
        </w:rPr>
        <w:tab/>
        <w:t>d)</w:t>
      </w:r>
      <w:r w:rsidRPr="00EC0751">
        <w:rPr>
          <w:b/>
        </w:rPr>
        <w:tab/>
        <w:t xml:space="preserve">Poner en marcha programas de </w:t>
      </w:r>
      <w:r w:rsidR="000469D1">
        <w:rPr>
          <w:b/>
        </w:rPr>
        <w:t>formac</w:t>
      </w:r>
      <w:r w:rsidRPr="00EC0751">
        <w:rPr>
          <w:b/>
        </w:rPr>
        <w:t xml:space="preserve">ión sobre técnicas de investigación no coercitivas en consonancia con las recomendaciones del Relator Especial sobre la tortura y otros tratos o penas crueles, </w:t>
      </w:r>
      <w:proofErr w:type="gramStart"/>
      <w:r w:rsidRPr="00EC0751">
        <w:rPr>
          <w:b/>
        </w:rPr>
        <w:t>inhumanos</w:t>
      </w:r>
      <w:proofErr w:type="gramEnd"/>
      <w:r w:rsidRPr="00EC0751">
        <w:rPr>
          <w:b/>
        </w:rPr>
        <w:t xml:space="preserve"> o degradantes.</w:t>
      </w:r>
    </w:p>
    <w:p w:rsidR="00D220BB" w:rsidRPr="00EC0751" w:rsidRDefault="00D220BB" w:rsidP="00D220BB">
      <w:pPr>
        <w:pStyle w:val="H23G"/>
      </w:pPr>
      <w:r>
        <w:tab/>
      </w:r>
      <w:r>
        <w:tab/>
      </w:r>
      <w:r w:rsidRPr="00EC0751">
        <w:t>Procedimiento de seguimiento</w:t>
      </w:r>
    </w:p>
    <w:p w:rsidR="00D220BB" w:rsidRPr="000469D1" w:rsidRDefault="00D220BB" w:rsidP="00D220BB">
      <w:pPr>
        <w:pStyle w:val="SingleTxtG"/>
        <w:rPr>
          <w:b/>
          <w:bCs/>
        </w:rPr>
      </w:pPr>
      <w:r w:rsidRPr="00EC0751">
        <w:t>34.</w:t>
      </w:r>
      <w:r w:rsidRPr="00EC0751">
        <w:tab/>
      </w:r>
      <w:r w:rsidRPr="000469D1">
        <w:rPr>
          <w:b/>
        </w:rPr>
        <w:t xml:space="preserve">El Comité solicita al Estado parte que, a más tardar el 7 de diciembre de 2017, proporcione información sobre el seguimiento de las recomendaciones del Comité en relación con el mecanismo nacional de prevención, la transferencia de la competencia </w:t>
      </w:r>
      <w:r w:rsidR="000469D1">
        <w:rPr>
          <w:b/>
        </w:rPr>
        <w:t xml:space="preserve">respecto </w:t>
      </w:r>
      <w:r w:rsidRPr="000469D1">
        <w:rPr>
          <w:b/>
        </w:rPr>
        <w:t xml:space="preserve">de los presos preventivos retenidos en las dependencias policiales </w:t>
      </w:r>
      <w:r w:rsidR="000469D1">
        <w:rPr>
          <w:b/>
        </w:rPr>
        <w:t xml:space="preserve">a la división </w:t>
      </w:r>
      <w:r w:rsidRPr="000469D1">
        <w:rPr>
          <w:b/>
        </w:rPr>
        <w:t>administrativ</w:t>
      </w:r>
      <w:r w:rsidR="000469D1">
        <w:rPr>
          <w:b/>
        </w:rPr>
        <w:t>a</w:t>
      </w:r>
      <w:r w:rsidRPr="000469D1">
        <w:rPr>
          <w:b/>
        </w:rPr>
        <w:t xml:space="preserve"> del Ministerio de Justicia, y la separación de los menores recluidos de los adultos en todos los lugares de detención (véanse los párrafos 15, 17 d) y 18). En es</w:t>
      </w:r>
      <w:r w:rsidR="000469D1">
        <w:rPr>
          <w:b/>
        </w:rPr>
        <w:t>t</w:t>
      </w:r>
      <w:r w:rsidRPr="000469D1">
        <w:rPr>
          <w:b/>
        </w:rPr>
        <w:t>e sentido, se invita al Estado parte a que informe al Comité sobre sus planes para aplicar, dentro del próximo período de presentación de informes, algunas o todas de las recomendaciones restantes que figuran en las observaciones finales.</w:t>
      </w:r>
    </w:p>
    <w:p w:rsidR="00D220BB" w:rsidRPr="00EC0751" w:rsidRDefault="00D220BB" w:rsidP="00D220BB">
      <w:pPr>
        <w:pStyle w:val="H23G"/>
      </w:pPr>
      <w:r>
        <w:tab/>
      </w:r>
      <w:r>
        <w:tab/>
      </w:r>
      <w:r w:rsidRPr="00EC0751">
        <w:t>Otras cuestiones</w:t>
      </w:r>
    </w:p>
    <w:p w:rsidR="00D220BB" w:rsidRPr="000469D1" w:rsidRDefault="00D220BB" w:rsidP="00D220BB">
      <w:pPr>
        <w:pStyle w:val="SingleTxtG"/>
        <w:rPr>
          <w:b/>
          <w:bCs/>
        </w:rPr>
      </w:pPr>
      <w:r w:rsidRPr="00EC0751">
        <w:t>35.</w:t>
      </w:r>
      <w:r w:rsidRPr="00EC0751">
        <w:tab/>
      </w:r>
      <w:r w:rsidRPr="000469D1">
        <w:rPr>
          <w:b/>
        </w:rPr>
        <w:t>El Comité invita al Estado parte a que ratifique los tratados básicos de derechos humanos de las Naciones Unidas en los que aún no es parte, a saber: la Convención Internacional sobre la Protección de los Derechos de Todos los Trabajadores Migratorios y de sus Familiares y la Convención Internacional para la Protección de Todas las Personas contra las Desapariciones Forzadas.</w:t>
      </w:r>
    </w:p>
    <w:p w:rsidR="00D220BB" w:rsidRPr="000469D1" w:rsidRDefault="00D220BB" w:rsidP="00D220BB">
      <w:pPr>
        <w:pStyle w:val="SingleTxtG"/>
        <w:rPr>
          <w:b/>
          <w:bCs/>
        </w:rPr>
      </w:pPr>
      <w:r w:rsidRPr="00EC0751">
        <w:lastRenderedPageBreak/>
        <w:t>36.</w:t>
      </w:r>
      <w:r w:rsidRPr="00EC0751">
        <w:tab/>
      </w:r>
      <w:r w:rsidRPr="000469D1">
        <w:rPr>
          <w:b/>
        </w:rPr>
        <w:t xml:space="preserve">Se solicita al Estado parte que dé amplia difusión al informe presentado al Comité y estas observaciones finales, en los idiomas correspondientes, a través de los sitios web oficiales, los medios de </w:t>
      </w:r>
      <w:r w:rsidR="000469D1">
        <w:rPr>
          <w:b/>
        </w:rPr>
        <w:t>comunicación</w:t>
      </w:r>
      <w:r w:rsidRPr="000469D1">
        <w:rPr>
          <w:b/>
        </w:rPr>
        <w:t xml:space="preserve"> y las organizaciones no gubernamentales.</w:t>
      </w:r>
    </w:p>
    <w:p w:rsidR="00D220BB" w:rsidRPr="000469D1" w:rsidRDefault="00D220BB" w:rsidP="00D220BB">
      <w:pPr>
        <w:pStyle w:val="SingleTxtG"/>
        <w:rPr>
          <w:b/>
          <w:bCs/>
        </w:rPr>
      </w:pPr>
      <w:r w:rsidRPr="00EC0751">
        <w:t>37.</w:t>
      </w:r>
      <w:r w:rsidRPr="00EC0751">
        <w:tab/>
      </w:r>
      <w:r w:rsidRPr="000469D1">
        <w:rPr>
          <w:b/>
        </w:rPr>
        <w:t xml:space="preserve">El Comité </w:t>
      </w:r>
      <w:r w:rsidR="000469D1">
        <w:rPr>
          <w:b/>
        </w:rPr>
        <w:t>solicita</w:t>
      </w:r>
      <w:r w:rsidRPr="000469D1">
        <w:rPr>
          <w:b/>
        </w:rPr>
        <w:t xml:space="preserve"> al Estado parte que presente su próximo informe periódico, que será el octavo, antes del 7 de diciembre de 2020. A tal fin y habida cuenta de que el Estado parte ha convenido en presentar su informe al Comité con arreglo al procedimiento simplificado, el Comité transmitirá</w:t>
      </w:r>
      <w:r w:rsidR="000469D1">
        <w:rPr>
          <w:b/>
        </w:rPr>
        <w:t>,</w:t>
      </w:r>
      <w:r w:rsidRPr="000469D1">
        <w:rPr>
          <w:b/>
        </w:rPr>
        <w:t xml:space="preserve"> en su momento</w:t>
      </w:r>
      <w:r w:rsidR="000469D1">
        <w:rPr>
          <w:b/>
        </w:rPr>
        <w:t>,</w:t>
      </w:r>
      <w:r w:rsidRPr="000469D1">
        <w:rPr>
          <w:b/>
        </w:rPr>
        <w:t xml:space="preserve"> al Estado parte una lista de cuestiones previa a </w:t>
      </w:r>
      <w:r w:rsidR="000469D1">
        <w:rPr>
          <w:b/>
        </w:rPr>
        <w:t>la</w:t>
      </w:r>
      <w:r w:rsidRPr="000469D1">
        <w:rPr>
          <w:b/>
        </w:rPr>
        <w:t xml:space="preserve"> presentación</w:t>
      </w:r>
      <w:r w:rsidR="000469D1">
        <w:rPr>
          <w:b/>
        </w:rPr>
        <w:t xml:space="preserve"> del informe</w:t>
      </w:r>
      <w:r w:rsidRPr="000469D1">
        <w:rPr>
          <w:b/>
        </w:rPr>
        <w:t>. Las respuestas a esa lista de cuestiones constituirán el octavo informe periódico que el Estado parte debe presentar en virtud del artículo 19 de la Convención.</w:t>
      </w:r>
    </w:p>
    <w:p w:rsidR="00AC611E" w:rsidRPr="00D220BB" w:rsidRDefault="00D220BB" w:rsidP="00D220BB">
      <w:pPr>
        <w:pStyle w:val="SingleTxtG"/>
        <w:suppressAutoHyphens/>
        <w:spacing w:before="240" w:after="0"/>
        <w:jc w:val="center"/>
        <w:rPr>
          <w:u w:val="single"/>
        </w:rPr>
      </w:pPr>
      <w:r>
        <w:rPr>
          <w:u w:val="single"/>
        </w:rPr>
        <w:tab/>
      </w:r>
      <w:r>
        <w:rPr>
          <w:u w:val="single"/>
        </w:rPr>
        <w:tab/>
      </w:r>
      <w:r>
        <w:rPr>
          <w:u w:val="single"/>
        </w:rPr>
        <w:tab/>
      </w:r>
    </w:p>
    <w:sectPr w:rsidR="00AC611E" w:rsidRPr="00D220BB" w:rsidSect="00F8291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82D" w:rsidRPr="00A312BC" w:rsidRDefault="00F6082D" w:rsidP="00A312BC">
      <w:pPr>
        <w:pStyle w:val="Piedepgina"/>
      </w:pPr>
    </w:p>
  </w:endnote>
  <w:endnote w:type="continuationSeparator" w:id="0">
    <w:p w:rsidR="00F6082D" w:rsidRPr="00A312BC" w:rsidRDefault="00F6082D"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15" w:rsidRPr="00F82915" w:rsidRDefault="00F82915" w:rsidP="00F82915">
    <w:pPr>
      <w:pStyle w:val="Piedepgina"/>
      <w:tabs>
        <w:tab w:val="right" w:pos="9638"/>
      </w:tabs>
    </w:pPr>
    <w:r w:rsidRPr="00F82915">
      <w:rPr>
        <w:b/>
        <w:sz w:val="18"/>
      </w:rPr>
      <w:fldChar w:fldCharType="begin"/>
    </w:r>
    <w:r w:rsidRPr="00F82915">
      <w:rPr>
        <w:b/>
        <w:sz w:val="18"/>
      </w:rPr>
      <w:instrText xml:space="preserve"> PAGE  \* MERGEFORMAT </w:instrText>
    </w:r>
    <w:r w:rsidRPr="00F82915">
      <w:rPr>
        <w:b/>
        <w:sz w:val="18"/>
      </w:rPr>
      <w:fldChar w:fldCharType="separate"/>
    </w:r>
    <w:r w:rsidR="00EA44E3">
      <w:rPr>
        <w:b/>
        <w:noProof/>
        <w:sz w:val="18"/>
      </w:rPr>
      <w:t>10</w:t>
    </w:r>
    <w:r w:rsidRPr="00F82915">
      <w:rPr>
        <w:b/>
        <w:sz w:val="18"/>
      </w:rPr>
      <w:fldChar w:fldCharType="end"/>
    </w:r>
    <w:r>
      <w:rPr>
        <w:b/>
        <w:sz w:val="18"/>
      </w:rPr>
      <w:tab/>
    </w:r>
    <w:proofErr w:type="spellStart"/>
    <w:r>
      <w:t>GE.17</w:t>
    </w:r>
    <w:proofErr w:type="spellEnd"/>
    <w:r>
      <w:t>-00900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15" w:rsidRPr="00F82915" w:rsidRDefault="00F82915" w:rsidP="00F82915">
    <w:pPr>
      <w:pStyle w:val="Piedepgina"/>
      <w:tabs>
        <w:tab w:val="right" w:pos="9638"/>
      </w:tabs>
      <w:rPr>
        <w:b/>
        <w:sz w:val="18"/>
      </w:rPr>
    </w:pPr>
    <w:proofErr w:type="spellStart"/>
    <w:r>
      <w:t>GE.17</w:t>
    </w:r>
    <w:proofErr w:type="spellEnd"/>
    <w:r>
      <w:t>-00900</w:t>
    </w:r>
    <w:r>
      <w:tab/>
    </w:r>
    <w:r w:rsidRPr="00F82915">
      <w:rPr>
        <w:b/>
        <w:sz w:val="18"/>
      </w:rPr>
      <w:fldChar w:fldCharType="begin"/>
    </w:r>
    <w:r w:rsidRPr="00F82915">
      <w:rPr>
        <w:b/>
        <w:sz w:val="18"/>
      </w:rPr>
      <w:instrText xml:space="preserve"> PAGE  \* MERGEFORMAT </w:instrText>
    </w:r>
    <w:r w:rsidRPr="00F82915">
      <w:rPr>
        <w:b/>
        <w:sz w:val="18"/>
      </w:rPr>
      <w:fldChar w:fldCharType="separate"/>
    </w:r>
    <w:r w:rsidR="00EA44E3">
      <w:rPr>
        <w:b/>
        <w:noProof/>
        <w:sz w:val="18"/>
      </w:rPr>
      <w:t>9</w:t>
    </w:r>
    <w:r w:rsidRPr="00F829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F82915" w:rsidRDefault="00F82915" w:rsidP="00F82915">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6028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00900  (</w:t>
    </w:r>
    <w:proofErr w:type="gramEnd"/>
    <w:r>
      <w:rPr>
        <w:sz w:val="20"/>
      </w:rPr>
      <w:t>S)    100217    1</w:t>
    </w:r>
    <w:r w:rsidR="00BF363F">
      <w:rPr>
        <w:sz w:val="20"/>
      </w:rPr>
      <w:t>3</w:t>
    </w:r>
    <w:r>
      <w:rPr>
        <w:sz w:val="20"/>
      </w:rPr>
      <w:t>0217</w:t>
    </w:r>
    <w:r>
      <w:rPr>
        <w:sz w:val="20"/>
      </w:rPr>
      <w:br/>
    </w:r>
    <w:r w:rsidRPr="00F82915">
      <w:rPr>
        <w:rFonts w:ascii="C39T30Lfz" w:hAnsi="C39T30Lfz"/>
        <w:sz w:val="56"/>
      </w:rPr>
      <w:t></w:t>
    </w:r>
    <w:r w:rsidRPr="00F82915">
      <w:rPr>
        <w:rFonts w:ascii="C39T30Lfz" w:hAnsi="C39T30Lfz"/>
        <w:sz w:val="56"/>
      </w:rPr>
      <w:t></w:t>
    </w:r>
    <w:r w:rsidRPr="00F82915">
      <w:rPr>
        <w:rFonts w:ascii="C39T30Lfz" w:hAnsi="C39T30Lfz"/>
        <w:sz w:val="56"/>
      </w:rPr>
      <w:t></w:t>
    </w:r>
    <w:r w:rsidRPr="00F82915">
      <w:rPr>
        <w:rFonts w:ascii="C39T30Lfz" w:hAnsi="C39T30Lfz"/>
        <w:sz w:val="56"/>
      </w:rPr>
      <w:t></w:t>
    </w:r>
    <w:r w:rsidRPr="00F82915">
      <w:rPr>
        <w:rFonts w:ascii="C39T30Lfz" w:hAnsi="C39T30Lfz"/>
        <w:sz w:val="56"/>
      </w:rPr>
      <w:t></w:t>
    </w:r>
    <w:r w:rsidRPr="00F82915">
      <w:rPr>
        <w:rFonts w:ascii="C39T30Lfz" w:hAnsi="C39T30Lfz"/>
        <w:sz w:val="56"/>
      </w:rPr>
      <w:t></w:t>
    </w:r>
    <w:r w:rsidRPr="00F82915">
      <w:rPr>
        <w:rFonts w:ascii="C39T30Lfz" w:hAnsi="C39T30Lfz"/>
        <w:sz w:val="56"/>
      </w:rPr>
      <w:t></w:t>
    </w:r>
    <w:r w:rsidRPr="00F82915">
      <w:rPr>
        <w:rFonts w:ascii="C39T30Lfz" w:hAnsi="C39T30Lfz"/>
        <w:sz w:val="56"/>
      </w:rPr>
      <w:t></w:t>
    </w:r>
    <w:r w:rsidRPr="00F8291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FIN/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IN/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82D" w:rsidRPr="001075E9" w:rsidRDefault="00F6082D" w:rsidP="001075E9">
      <w:pPr>
        <w:tabs>
          <w:tab w:val="right" w:pos="2155"/>
        </w:tabs>
        <w:spacing w:after="80" w:line="240" w:lineRule="auto"/>
        <w:ind w:left="680"/>
        <w:rPr>
          <w:u w:val="single"/>
        </w:rPr>
      </w:pPr>
      <w:r>
        <w:rPr>
          <w:u w:val="single"/>
        </w:rPr>
        <w:tab/>
      </w:r>
    </w:p>
  </w:footnote>
  <w:footnote w:type="continuationSeparator" w:id="0">
    <w:p w:rsidR="00F6082D" w:rsidRDefault="00F6082D" w:rsidP="00407B78">
      <w:pPr>
        <w:tabs>
          <w:tab w:val="right" w:pos="2155"/>
        </w:tabs>
        <w:spacing w:after="80"/>
        <w:ind w:left="680"/>
        <w:rPr>
          <w:u w:val="single"/>
        </w:rPr>
      </w:pPr>
      <w:r>
        <w:rPr>
          <w:u w:val="single"/>
        </w:rPr>
        <w:tab/>
      </w:r>
    </w:p>
  </w:footnote>
  <w:footnote w:id="1">
    <w:p w:rsidR="00D220BB" w:rsidRPr="00EC0751" w:rsidRDefault="00D220BB" w:rsidP="00D220BB">
      <w:pPr>
        <w:pStyle w:val="Textonotapie"/>
      </w:pPr>
      <w:r w:rsidRPr="00EC0751">
        <w:tab/>
      </w:r>
      <w:r w:rsidRPr="00D220BB">
        <w:rPr>
          <w:sz w:val="20"/>
        </w:rPr>
        <w:t>*</w:t>
      </w:r>
      <w:r w:rsidRPr="00EC0751">
        <w:tab/>
        <w:t>Aprobada por el Comité en su 59º período de sesiones (7 de noviembre a 7 de diciembre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15" w:rsidRPr="00F82915" w:rsidRDefault="00EA44E3">
    <w:pPr>
      <w:pStyle w:val="Encabezado"/>
    </w:pPr>
    <w:r>
      <w:fldChar w:fldCharType="begin"/>
    </w:r>
    <w:r>
      <w:instrText xml:space="preserve"> TITLE  \* MERGEFORMAT </w:instrText>
    </w:r>
    <w:r>
      <w:fldChar w:fldCharType="separate"/>
    </w:r>
    <w:r>
      <w:t>CAT/C/FIN/CO/7</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915" w:rsidRPr="00F82915" w:rsidRDefault="00EA44E3" w:rsidP="00F82915">
    <w:pPr>
      <w:pStyle w:val="Encabezado"/>
      <w:jc w:val="right"/>
    </w:pPr>
    <w:r>
      <w:fldChar w:fldCharType="begin"/>
    </w:r>
    <w:r>
      <w:instrText xml:space="preserve"> TITLE  \* MERGEFORMAT </w:instrText>
    </w:r>
    <w:r>
      <w:fldChar w:fldCharType="separate"/>
    </w:r>
    <w:r>
      <w:t>CAT/C/FIN/CO/7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82D"/>
    <w:rsid w:val="00006A62"/>
    <w:rsid w:val="00013EED"/>
    <w:rsid w:val="00033EE1"/>
    <w:rsid w:val="00037CC6"/>
    <w:rsid w:val="00042B72"/>
    <w:rsid w:val="000469D1"/>
    <w:rsid w:val="000558BD"/>
    <w:rsid w:val="00076484"/>
    <w:rsid w:val="000B57E7"/>
    <w:rsid w:val="000B6373"/>
    <w:rsid w:val="000F09DF"/>
    <w:rsid w:val="000F61B2"/>
    <w:rsid w:val="001075E9"/>
    <w:rsid w:val="00173D8D"/>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F6BEB"/>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57357"/>
    <w:rsid w:val="007767FC"/>
    <w:rsid w:val="00825F8D"/>
    <w:rsid w:val="00834B71"/>
    <w:rsid w:val="00844557"/>
    <w:rsid w:val="0086445C"/>
    <w:rsid w:val="00894693"/>
    <w:rsid w:val="008A08D7"/>
    <w:rsid w:val="008B6859"/>
    <w:rsid w:val="008B6909"/>
    <w:rsid w:val="008B69D3"/>
    <w:rsid w:val="00906890"/>
    <w:rsid w:val="00911BE4"/>
    <w:rsid w:val="00914338"/>
    <w:rsid w:val="00951972"/>
    <w:rsid w:val="009608F3"/>
    <w:rsid w:val="00A312BC"/>
    <w:rsid w:val="00A84021"/>
    <w:rsid w:val="00A917B3"/>
    <w:rsid w:val="00AB4B51"/>
    <w:rsid w:val="00AC611E"/>
    <w:rsid w:val="00B10CC7"/>
    <w:rsid w:val="00B36BB5"/>
    <w:rsid w:val="00B4174A"/>
    <w:rsid w:val="00B539E7"/>
    <w:rsid w:val="00B62458"/>
    <w:rsid w:val="00BC6C8F"/>
    <w:rsid w:val="00BD33EE"/>
    <w:rsid w:val="00BF363F"/>
    <w:rsid w:val="00C0496D"/>
    <w:rsid w:val="00C106D6"/>
    <w:rsid w:val="00C60F0C"/>
    <w:rsid w:val="00C805C9"/>
    <w:rsid w:val="00C82F8E"/>
    <w:rsid w:val="00C92939"/>
    <w:rsid w:val="00CA08B1"/>
    <w:rsid w:val="00CA1679"/>
    <w:rsid w:val="00CB0774"/>
    <w:rsid w:val="00CB151C"/>
    <w:rsid w:val="00CE5A1A"/>
    <w:rsid w:val="00CF55F6"/>
    <w:rsid w:val="00D220BB"/>
    <w:rsid w:val="00D25710"/>
    <w:rsid w:val="00D33D63"/>
    <w:rsid w:val="00D8412A"/>
    <w:rsid w:val="00D90138"/>
    <w:rsid w:val="00D95EDF"/>
    <w:rsid w:val="00E73F76"/>
    <w:rsid w:val="00EA2C9F"/>
    <w:rsid w:val="00EA44E3"/>
    <w:rsid w:val="00ED0BDA"/>
    <w:rsid w:val="00EE7EDE"/>
    <w:rsid w:val="00EF1360"/>
    <w:rsid w:val="00EF3220"/>
    <w:rsid w:val="00F4145E"/>
    <w:rsid w:val="00F6082D"/>
    <w:rsid w:val="00F63D2D"/>
    <w:rsid w:val="00F82915"/>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220BB"/>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semiHidden="0" w:unhideWhenUsed="0"/>
    <w:lsdException w:name="heading 3" w:semiHidden="0" w:unhideWhenUsed="0"/>
    <w:lsdException w:name="heading 4" w:semiHidden="0" w:unhideWhenUsed="0"/>
    <w:lsdException w:name="heading 5" w:semiHidden="0" w:unhideWhenUsed="0"/>
    <w:lsdException w:name="heading 6" w:semiHidden="0" w:unhideWhenUsed="0"/>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220BB"/>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4503</Words>
  <Characters>24769</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CAT/C/FIN/CO/7</vt:lpstr>
    </vt:vector>
  </TitlesOfParts>
  <Company/>
  <LinksUpToDate>false</LinksUpToDate>
  <CharactersWithSpaces>29214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CAT/C/FIN/CO/7</dc:title>
  <dc:subject/>
  <dc:creator>Carlos Ariel BRAGUNDE LOPEZ</dc:creator>
  <cp:keywords/>
  <cp:lastModifiedBy>Plaza</cp:lastModifiedBy>
  <cp:revision>3</cp:revision>
  <cp:lastPrinted>2017-02-13T10:38:00Z</cp:lastPrinted>
  <dcterms:created xsi:type="dcterms:W3CDTF">2017-02-13T10:38:00Z</dcterms:created>
  <dcterms:modified xsi:type="dcterms:W3CDTF">2017-02-13T10:38:00Z</dcterms:modified>
</cp:coreProperties>
</file>