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000000">
        <w:trPr>
          <w:trHeight w:val="851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spacing w:after="80" w:line="340" w:lineRule="exact"/>
              <w:rPr>
                <w:lang w:val="es-E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  <w:szCs w:val="28"/>
                <w:lang w:val="es-ES"/>
              </w:rPr>
            </w:pPr>
            <w:r>
              <w:rPr>
                <w:sz w:val="28"/>
                <w:lang w:val="es-ES"/>
              </w:rPr>
              <w:t>Naciones Unidas</w:t>
            </w:r>
          </w:p>
        </w:tc>
        <w:tc>
          <w:tcPr>
            <w:tcW w:w="62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000000">
            <w:pPr>
              <w:suppressAutoHyphens w:val="0"/>
              <w:spacing w:after="20"/>
              <w:jc w:val="right"/>
              <w:rPr>
                <w:lang w:val="es-ES"/>
              </w:rPr>
            </w:pPr>
            <w:r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/HRC/RES/14/6</w:t>
            </w:r>
          </w:p>
        </w:tc>
      </w:tr>
      <w:tr w:rsidR="00000000">
        <w:trPr>
          <w:trHeight w:val="2835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000000" w:rsidRDefault="00000000">
            <w:pPr>
              <w:spacing w:before="120"/>
              <w:jc w:val="center"/>
              <w:rPr>
                <w:lang w:val="es-ES"/>
              </w:rPr>
            </w:pPr>
            <w:r>
              <w:rPr>
                <w:lang w:val="es-E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000000" w:rsidRDefault="00000000">
            <w:pPr>
              <w:spacing w:before="120" w:line="420" w:lineRule="exact"/>
              <w:rPr>
                <w:b/>
                <w:sz w:val="40"/>
                <w:szCs w:val="40"/>
                <w:lang w:val="es-ES"/>
              </w:rPr>
            </w:pPr>
            <w:r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000000" w:rsidRDefault="00000000">
            <w:pPr>
              <w:suppressAutoHyphens w:val="0"/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:rsidR="00000000" w:rsidRDefault="00000000">
            <w:pPr>
              <w:suppressAutoHyphens w:val="0"/>
              <w:rPr>
                <w:lang w:val="es-ES"/>
              </w:rPr>
            </w:pPr>
            <w:r>
              <w:rPr>
                <w:lang w:val="es-ES"/>
              </w:rPr>
              <w:t>23 de junio de 2010</w:t>
            </w:r>
          </w:p>
          <w:p w:rsidR="00000000" w:rsidRDefault="00000000">
            <w:pPr>
              <w:suppressAutoHyphens w:val="0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:rsidR="00000000" w:rsidRDefault="00000000">
            <w:pPr>
              <w:suppressAutoHyphens w:val="0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  <w:lang w:val="es-ES"/>
        </w:rPr>
        <w:t>Consejo</w:t>
      </w:r>
      <w:r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  <w:lang w:val="es-ES"/>
        </w:rPr>
        <w:t>Derechos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s-ES"/>
        </w:rPr>
        <w:t>Humanos</w:t>
      </w:r>
    </w:p>
    <w:p w:rsidR="00000000" w:rsidRDefault="00000000">
      <w:pPr>
        <w:rPr>
          <w:b/>
        </w:rPr>
      </w:pPr>
      <w:r>
        <w:rPr>
          <w:b/>
        </w:rPr>
        <w:t xml:space="preserve">14º </w:t>
      </w:r>
      <w:r>
        <w:rPr>
          <w:b/>
          <w:lang w:val="es-ES"/>
        </w:rPr>
        <w:t>período</w:t>
      </w:r>
      <w:r>
        <w:rPr>
          <w:b/>
        </w:rPr>
        <w:t xml:space="preserve"> de </w:t>
      </w:r>
      <w:r>
        <w:rPr>
          <w:b/>
          <w:lang w:val="es-ES"/>
        </w:rPr>
        <w:t>sesiones</w:t>
      </w:r>
    </w:p>
    <w:p w:rsidR="00000000" w:rsidRDefault="00000000">
      <w:pPr>
        <w:rPr>
          <w:lang w:val="es-ES"/>
        </w:rPr>
      </w:pPr>
      <w:r>
        <w:rPr>
          <w:lang w:val="es-ES"/>
        </w:rPr>
        <w:t>Tema 3 de la agenda</w:t>
      </w:r>
    </w:p>
    <w:p w:rsidR="00000000" w:rsidRDefault="00000000">
      <w:pPr>
        <w:rPr>
          <w:b/>
          <w:lang w:val="es-ES"/>
        </w:rPr>
      </w:pPr>
      <w:r>
        <w:rPr>
          <w:b/>
          <w:lang w:val="es-ES"/>
        </w:rPr>
        <w:t>Promoción y protección de todos los derechos humanos,</w:t>
      </w:r>
      <w:r>
        <w:rPr>
          <w:b/>
          <w:lang w:val="es-ES"/>
        </w:rPr>
        <w:br/>
        <w:t>civiles, políticos, económicos, sociales y culturales,</w:t>
      </w:r>
      <w:r>
        <w:rPr>
          <w:b/>
          <w:lang w:val="es-ES"/>
        </w:rPr>
        <w:br/>
        <w:t>incluido el derecho al desarrollo</w:t>
      </w:r>
    </w:p>
    <w:p w:rsidR="00000000" w:rsidRDefault="00000000">
      <w:pPr>
        <w:pStyle w:val="HChG"/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  <w:t>Resolución aprobada por el Consejo</w:t>
      </w:r>
      <w:r>
        <w:rPr>
          <w:lang w:val="es-ES"/>
        </w:rPr>
        <w:br/>
        <w:t>de Derechos Humanos</w:t>
      </w:r>
      <w:r>
        <w:rPr>
          <w:rStyle w:val="FootnoteReference"/>
          <w:b w:val="0"/>
          <w:bCs/>
          <w:sz w:val="20"/>
          <w:vertAlign w:val="baseline"/>
          <w:lang w:val="es-ES"/>
        </w:rPr>
        <w:footnoteReference w:customMarkFollows="1" w:id="2"/>
        <w:t>*</w:t>
      </w:r>
    </w:p>
    <w:p w:rsidR="00000000" w:rsidRDefault="00000000">
      <w:pPr>
        <w:pStyle w:val="HChG"/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  <w:t>14/6</w:t>
      </w:r>
      <w:r>
        <w:rPr>
          <w:lang w:val="es-ES"/>
        </w:rPr>
        <w:br/>
        <w:t>Mandato del Relator Especial sobre los derechos humanos</w:t>
      </w:r>
      <w:r>
        <w:rPr>
          <w:lang w:val="es-ES"/>
        </w:rPr>
        <w:br/>
        <w:t>de los desplazados internos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</w:r>
      <w:r>
        <w:rPr>
          <w:i/>
          <w:lang w:val="es-ES"/>
        </w:rPr>
        <w:t>El Consejo de Derechos Humanos</w:t>
      </w:r>
      <w:r>
        <w:rPr>
          <w:lang w:val="es-ES"/>
        </w:rPr>
        <w:t>,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</w:r>
      <w:r>
        <w:rPr>
          <w:i/>
          <w:lang w:val="es-ES"/>
        </w:rPr>
        <w:t>Recordando</w:t>
      </w:r>
      <w:r>
        <w:rPr>
          <w:lang w:val="es-ES"/>
        </w:rPr>
        <w:t xml:space="preserve"> todas las resoluciones anteriores sobre los desplazados internos aprobadas por la Asamblea General, la Comisión de Derechos Humanos, y el Consejo de Derechos Humanos, en particular la resolución 64/162 de la Asamblea, de 18 de diciembre de 2009, y la resolución 6/32 del Consejo, de 14 de diciembre de 2007,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</w:r>
      <w:r>
        <w:rPr>
          <w:i/>
          <w:lang w:val="es-ES"/>
        </w:rPr>
        <w:t xml:space="preserve">Recordando también </w:t>
      </w:r>
      <w:r>
        <w:rPr>
          <w:lang w:val="es-ES"/>
        </w:rPr>
        <w:t>la resolución 46/182 de la Asamblea General, de 19 de diciembre de 1991, sobre el fortalecimiento de la coordinación de la asistencia humanitaria de emergencia del sistema de las Naciones Unidas, y los Principios Rectores que figuran en el anexo de esa resolución,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</w:r>
      <w:r>
        <w:rPr>
          <w:i/>
          <w:lang w:val="es-ES"/>
        </w:rPr>
        <w:t>Recordando además</w:t>
      </w:r>
      <w:r>
        <w:rPr>
          <w:lang w:val="es-ES"/>
        </w:rPr>
        <w:t xml:space="preserve"> las resoluciones del Consejo 5/1, sobre la construcción institucional del Consejo de Derechos Humanos, y 5/2, sobre el código de conducta para los titulares de mandatos de los procedimientos especiales del Consejo, de 18 de junio de 2007, y subrayando que los titulares de mandatos han de cumplir sus funciones de conformidad con esas resoluciones y sus anexos,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</w:r>
      <w:r>
        <w:rPr>
          <w:i/>
          <w:lang w:val="es-ES"/>
        </w:rPr>
        <w:t>Poniendo de relieve</w:t>
      </w:r>
      <w:r>
        <w:rPr>
          <w:lang w:val="es-ES"/>
        </w:rPr>
        <w:t xml:space="preserve"> que los Estados tienen la responsabilidad primordial de ofrecer protección y asistencia a los desplazados internos dentro de su jurisdicción, así como de afrontar las causas profundas del problema de los desplazamientos en colaboración, según proceda, con la comunidad internacional,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</w:r>
      <w:r>
        <w:rPr>
          <w:i/>
          <w:lang w:val="es-ES"/>
        </w:rPr>
        <w:t>Acogiendo con satisfacción</w:t>
      </w:r>
      <w:r>
        <w:rPr>
          <w:lang w:val="es-ES"/>
        </w:rPr>
        <w:t xml:space="preserve"> la aprobación, el 22 de octubre de 2009, de la Convención de la Unión Africana para la protección y asistencia a los desplazados internos en África, que constituye un paso importante en el fortalecimiento del marco normativo nacional y regional de protección y asistencia a los desplazados internos,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1.</w:t>
      </w:r>
      <w:r>
        <w:rPr>
          <w:lang w:val="es-ES"/>
        </w:rPr>
        <w:tab/>
      </w:r>
      <w:r>
        <w:rPr>
          <w:i/>
          <w:lang w:val="es-ES"/>
        </w:rPr>
        <w:t>Encomia</w:t>
      </w:r>
      <w:r>
        <w:rPr>
          <w:lang w:val="es-ES"/>
        </w:rPr>
        <w:t xml:space="preserve"> al Representante del Secretario General sobre los derechos humanos de los desplazados internos por las actividades que ha llevado a cabo hasta la fecha, la función catalizadora que ha desempeñado para que se cobre más conciencia de la difícil situación de los desplazados internos, y los constantes esfuerzos realizados para atender las necesidades de desarrollo y otras necesidades específicas de esas personas, entre otras formas incorporando los derechos humanos de los desplazados internos en todos los ámbitos pertinentes del sistema de las Naciones Unidas;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2.</w:t>
      </w:r>
      <w:r>
        <w:rPr>
          <w:lang w:val="es-ES"/>
        </w:rPr>
        <w:tab/>
      </w:r>
      <w:r>
        <w:rPr>
          <w:i/>
          <w:lang w:val="es-ES"/>
        </w:rPr>
        <w:t>Toma nota</w:t>
      </w:r>
      <w:r>
        <w:rPr>
          <w:lang w:val="es-ES"/>
        </w:rPr>
        <w:t xml:space="preserve"> del informe del Representante del Secretario General sobre los derechos humanos de los desplazados internos presentado al Consejo en su 13º período de sesiones (A/HRC/13/21);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3.</w:t>
      </w:r>
      <w:r>
        <w:rPr>
          <w:lang w:val="es-ES"/>
        </w:rPr>
        <w:tab/>
      </w:r>
      <w:r>
        <w:rPr>
          <w:i/>
          <w:lang w:val="es-ES"/>
        </w:rPr>
        <w:t>Expresa su aprecio</w:t>
      </w:r>
      <w:r>
        <w:rPr>
          <w:lang w:val="es-ES"/>
        </w:rPr>
        <w:t xml:space="preserve"> al Representante del Secretario General por su labor encaminada a encontrar soluciones prácticas a los problemas de los desplazamientos internos, y alienta a todos los actores pertinentes a que consideren la posibilidad de aprovechar esa labor, entre otras cosas cuando preparen y apliquen programas para encontrar soluciones duraderas;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4.</w:t>
      </w:r>
      <w:r>
        <w:rPr>
          <w:lang w:val="es-ES"/>
        </w:rPr>
        <w:tab/>
      </w:r>
      <w:r>
        <w:rPr>
          <w:i/>
          <w:lang w:val="es-ES"/>
        </w:rPr>
        <w:t>Expresa también su aprecio</w:t>
      </w:r>
      <w:r>
        <w:rPr>
          <w:lang w:val="es-ES"/>
        </w:rPr>
        <w:t xml:space="preserve"> a los gobiernos y las organizaciones intergubernamentales y no gubernamentales que han asistido y protegido a los desplazados internos y apoyado la labor del Representante del Secretario General;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5.</w:t>
      </w:r>
      <w:r>
        <w:rPr>
          <w:lang w:val="es-ES"/>
        </w:rPr>
        <w:tab/>
      </w:r>
      <w:r>
        <w:rPr>
          <w:i/>
          <w:lang w:val="es-ES"/>
        </w:rPr>
        <w:t>Expresa preocupación</w:t>
      </w:r>
      <w:r>
        <w:rPr>
          <w:lang w:val="es-ES"/>
        </w:rPr>
        <w:t xml:space="preserve"> ante los persistentes problemas que plantea el gran número de desplazados internos en todo el mundo, en particular el riesgo de pobreza extrema y exclusión socioeconómica, su limitado acceso a asistencia humanitaria, su vulnerabilidad ante las violaciones de los derechos humanos y las dificultades a que da lugar su situación particular, como la falta de alimentos, medicamentos o alojamiento, y los problemas que entraña su reintegración, entre otros, en los casos en que proceda, la necesidad de restituirles sus bienes o de indemnizarlos;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6.</w:t>
      </w:r>
      <w:r>
        <w:rPr>
          <w:lang w:val="es-ES"/>
        </w:rPr>
        <w:tab/>
      </w:r>
      <w:r>
        <w:rPr>
          <w:i/>
          <w:lang w:val="es-ES"/>
        </w:rPr>
        <w:t xml:space="preserve">Expresa preocupación también </w:t>
      </w:r>
      <w:r>
        <w:rPr>
          <w:lang w:val="es-ES"/>
        </w:rPr>
        <w:t>por el problema de los desplazamientos internos prolongados y considera que es necesario encontrar soluciones duraderas;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7.</w:t>
      </w:r>
      <w:r>
        <w:rPr>
          <w:lang w:val="es-ES"/>
        </w:rPr>
        <w:tab/>
      </w:r>
      <w:r>
        <w:rPr>
          <w:i/>
          <w:lang w:val="es-ES"/>
        </w:rPr>
        <w:t>Expresa especial preocupación</w:t>
      </w:r>
      <w:r>
        <w:rPr>
          <w:lang w:val="es-ES"/>
        </w:rPr>
        <w:t xml:space="preserve"> ante los graves problemas a que se enfrentan numerosas mujeres y niños desplazados internos, entre otros violencia y abusos, explotación sexual y laboral, trata de personas, reclutamiento forzoso y secuestros, y señala la necesidad de prestar atención de forma más sistemática y exhaustiva a sus necesidades especiales de asistencia, protección y desarrollo, así como a las de otros grupos con necesidades especiales, como las personas mayores, las personas con discapacidad y las personas gravemente traumatizadas afectadas por los desplazamientos internos, teniendo en cuenta las resoluciones pertinentes de la Asamblea General;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8.</w:t>
      </w:r>
      <w:r>
        <w:rPr>
          <w:lang w:val="es-ES"/>
        </w:rPr>
        <w:tab/>
      </w:r>
      <w:r>
        <w:rPr>
          <w:i/>
          <w:lang w:val="es-ES"/>
        </w:rPr>
        <w:t>Expresa preocupación</w:t>
      </w:r>
      <w:r>
        <w:rPr>
          <w:lang w:val="es-ES"/>
        </w:rPr>
        <w:t xml:space="preserve"> por los desplazamientos internos provocados por los desastres naturales, exacerbados por los efectos previstos del cambio climático y por la pobreza, y reconoce que es necesario adoptar un enfoque basado en los derechos humanos en la alerta temprana, la planificación para casos de desastre, la gestión y mitigación de los desastres, así como esforzarse para encontrar soluciones duraderas;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9.</w:t>
      </w:r>
      <w:r>
        <w:rPr>
          <w:lang w:val="es-ES"/>
        </w:rPr>
        <w:tab/>
      </w:r>
      <w:r>
        <w:rPr>
          <w:i/>
          <w:lang w:val="es-ES"/>
        </w:rPr>
        <w:t>Reconoce</w:t>
      </w:r>
      <w:r>
        <w:rPr>
          <w:lang w:val="es-ES"/>
        </w:rPr>
        <w:t xml:space="preserve"> que los Principios Rectores de los Desplazamientos Internos constituyen un marco internacional importante para la protección de los desplazados internos, y alienta a los Estados Miembros y a los organismos humanitarios a que sigan aunando esfuerzos para dar una respuesta más predecible a las necesidades de los desplazados internos y, a este respecto, pide a que se preste apoyo internacional a las actividades de fomento de la capacidad de los Estados que lo soliciten;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10.</w:t>
      </w:r>
      <w:r>
        <w:rPr>
          <w:lang w:val="es-ES"/>
        </w:rPr>
        <w:tab/>
      </w:r>
      <w:r>
        <w:rPr>
          <w:i/>
          <w:lang w:val="es-ES"/>
        </w:rPr>
        <w:t>Exhorta</w:t>
      </w:r>
      <w:r>
        <w:rPr>
          <w:lang w:val="es-ES"/>
        </w:rPr>
        <w:t xml:space="preserve"> a los Estados a que ofrezcan soluciones duraderas, y alienta al fortalecimiento de la cooperación internacional, entre otras formas proporcionando recursos y conocimientos técnicos para ayudar a los países afectados, en particular los países en desarrollo, en sus iniciativas y políticas nacionales relacionadas con la asistencia, la protección y la rehabilitación de los desplazados internos;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11.</w:t>
      </w:r>
      <w:r>
        <w:rPr>
          <w:lang w:val="es-ES"/>
        </w:rPr>
        <w:tab/>
      </w:r>
      <w:r>
        <w:rPr>
          <w:i/>
          <w:lang w:val="es-ES"/>
        </w:rPr>
        <w:t>Decide</w:t>
      </w:r>
      <w:r>
        <w:rPr>
          <w:lang w:val="es-ES"/>
        </w:rPr>
        <w:t xml:space="preserve"> prorrogar el mandato del procedimiento especial sobre los derechos humanos de los desplazados internos por un período de tres años, a fin de: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a)</w:t>
      </w:r>
      <w:r>
        <w:rPr>
          <w:lang w:val="es-ES"/>
        </w:rPr>
        <w:tab/>
        <w:t>Abordar el complejo problema de los desplazamientos internos, en particular incorporando los derechos humanos de los desplazados internos en todos los ámbitos pertinentes del sistema de las Naciones Unidas;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b)</w:t>
      </w:r>
      <w:r>
        <w:rPr>
          <w:lang w:val="es-ES"/>
        </w:rPr>
        <w:tab/>
        <w:t>Trabajar con miras a intensificar la respuesta internacional al complejo problema de las situaciones de desplazamiento interno y participar en las labores e iniciativas de difusión y las actividades internacionales coordinadas dirigidas a mejorar la protección y el respeto de los derechos humanos de los desplazados internos, al tiempo que se prosigue e intensifica el diálogo con los gobiernos, las organizaciones no gubernamentales y otros interlocutores pertinentes;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12.</w:t>
      </w:r>
      <w:r>
        <w:rPr>
          <w:lang w:val="es-ES"/>
        </w:rPr>
        <w:tab/>
      </w:r>
      <w:r>
        <w:rPr>
          <w:i/>
          <w:lang w:val="es-ES"/>
        </w:rPr>
        <w:t>Pide</w:t>
      </w:r>
      <w:r>
        <w:rPr>
          <w:lang w:val="es-ES"/>
        </w:rPr>
        <w:t xml:space="preserve"> al Relator Especial sobre los derechos humanos de los desplazados internos que, al llevar a cabo su mandato: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a)</w:t>
      </w:r>
      <w:r>
        <w:rPr>
          <w:lang w:val="es-ES"/>
        </w:rPr>
        <w:tab/>
        <w:t>Prosiga, mediante un diálogo permanente con los gobiernos y todas las organizaciones intergubernamentales y no gubernamentales interesadas, el análisis de las causas de los desplazamientos internos, las necesidades y los derechos humanos de los desplazados, las medidas de prevención y las formas de reforzar la protección, y la asistencia y las soluciones duraderas destinadas a los desplazados internos, teniendo en cuenta las situaciones concretas y la información pertinente, comprendidas, en particular, estadísticas y datos nacionales, y que incluya información al respecto en sus informes al Consejo;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b)</w:t>
      </w:r>
      <w:r>
        <w:rPr>
          <w:lang w:val="es-ES"/>
        </w:rPr>
        <w:tab/>
        <w:t>Prosiga, mediante un diálogo continuo con los gobiernos y con todas las organizaciones intergubernamentales y no gubernamentales interesadas, sus esfuerzos para promover estrategias y apoyo generales centrados en la prevención de los desplazamientos, la mejora de la protección y la asistencia y la búsqueda de soluciones duraderas para los desplazados, teniendo en cuenta la responsabilidad primordial de los Estados al respecto dentro de su jurisdicción;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c)</w:t>
      </w:r>
      <w:r>
        <w:rPr>
          <w:lang w:val="es-ES"/>
        </w:rPr>
        <w:tab/>
        <w:t>Siga utilizando los Principios Rectores de los Desplazamientos Internos en su diálogo con los gobiernos, las organizaciones intergubernamentales y no gubernamentales y otros agentes pertinentes, y continúe con su labor para seguir promoviendo la difusión, el fomento y la aplicación de los Principios Rectores y para apoyar las iniciativas destinadas a alentar el fomento de la capacidad y la utilización de los Principios Rectores, así como la elaboración de leyes y políticas nacionales;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d)</w:t>
      </w:r>
      <w:r>
        <w:rPr>
          <w:lang w:val="es-ES"/>
        </w:rPr>
        <w:tab/>
        <w:t>Integre una perspectiva de género en todas las tareas del mandato y preste especial consideración a los derechos humanos de las mujeres y niños desplazados internos así como a otros grupos con necesidades especiales, como las personas mayores, las personas con discapacidad y las personas gravemente traumatizadas como consecuencia de los desplazamientos internos, y a sus necesidades especiales de asistencia, protección y desarrollo;</w:t>
      </w:r>
    </w:p>
    <w:p w:rsidR="00000000" w:rsidRDefault="00000000">
      <w:pPr>
        <w:pStyle w:val="SingleTxtG"/>
        <w:keepNext/>
        <w:keepLines/>
        <w:rPr>
          <w:lang w:val="es-ES"/>
        </w:rPr>
      </w:pPr>
      <w:r>
        <w:rPr>
          <w:lang w:val="es-ES"/>
        </w:rPr>
        <w:tab/>
        <w:t>e)</w:t>
      </w:r>
      <w:r>
        <w:rPr>
          <w:lang w:val="es-ES"/>
        </w:rPr>
        <w:tab/>
        <w:t>Continúe desplegando esfuerzos para promover, según proceda, el respeto de los derechos humanos y las necesidades específicas de protección y asistencia de los desplazados internos en los procesos de paz, acuerdos de paz y procesos de reintegración y rehabilitación;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f)</w:t>
      </w:r>
      <w:r>
        <w:rPr>
          <w:lang w:val="es-ES"/>
        </w:rPr>
        <w:tab/>
        <w:t>Siga prestando atención al papel de la comunidad internacional en la asistencia a los Estados afectados que lo soliciten para atender las necesidades de protección y asistencia de los desplazados internos, entre otras cosas a la hora de aplicar estrategias nacionales, e incorpore en sus actividades de promoción la movilización de recursos adecuados para atender las necesidades de los países afectados;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g)</w:t>
      </w:r>
      <w:r>
        <w:rPr>
          <w:lang w:val="es-ES"/>
        </w:rPr>
        <w:tab/>
        <w:t>Prosiga, mediante un diálogo continuo con los gobiernos y las organizaciones intergubernamentales y no gubernamentales interesadas, sus esfuerzos para promover la protección de los derechos de los desplazados internos en el contexto de los desastres naturales;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h)</w:t>
      </w:r>
      <w:r>
        <w:rPr>
          <w:lang w:val="es-ES"/>
        </w:rPr>
        <w:tab/>
        <w:t>Refuerce la cooperación establecida entre el Representante del Secretario General y las Naciones Unidas, entre otros en el marco de la Comisión de Consolidación de la Paz, así como con otras organizaciones internacionales y regionales, en particular su participación en las tareas del Comité Permanente entre Organismos y sus órganos subsidiarios;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13.</w:t>
      </w:r>
      <w:r>
        <w:rPr>
          <w:lang w:val="es-ES"/>
        </w:rPr>
        <w:tab/>
      </w:r>
      <w:r>
        <w:rPr>
          <w:i/>
          <w:lang w:val="es-ES"/>
        </w:rPr>
        <w:t>Alienta firmemente a</w:t>
      </w:r>
      <w:r>
        <w:rPr>
          <w:lang w:val="es-ES"/>
        </w:rPr>
        <w:t xml:space="preserve"> todos los gobiernos, en particular a los gobiernos de países con situaciones de desplazamiento interno, a que faciliten las actividades de las Naciones Unidas dirigidas a atender las necesidades de protección, asistencia y desarrollo de los desplazados internos y a que respondan favorablemente a las peticiones del Relator Especial en relación con visitas e información, e insta a los gobiernos y a todos los órganos pertinentes del sistema de las Naciones Unidas, también a nivel nacional, a que hagan un seguimiento efectivo, cuando proceda, de las recomendaciones del titular del mandato y difundan la información disponible sobre las medidas adoptadas al respecto;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14.</w:t>
      </w:r>
      <w:r>
        <w:rPr>
          <w:lang w:val="es-ES"/>
        </w:rPr>
        <w:tab/>
      </w:r>
      <w:r>
        <w:rPr>
          <w:i/>
          <w:lang w:val="es-ES"/>
        </w:rPr>
        <w:t>Alienta</w:t>
      </w:r>
      <w:r>
        <w:rPr>
          <w:lang w:val="es-ES"/>
        </w:rPr>
        <w:t xml:space="preserve"> a las Naciones Unidas, incluidos sus organismos especializados, a las organizaciones intergubernamentales regionales, los titulares de mandatos, las instituciones interesadas y los expertos independientes, así como a las organizaciones no gubernamentales, a que mantengan un diálogo y una cooperación regulares con el Relator Especial en el cumplimiento de su mandato;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15.</w:t>
      </w:r>
      <w:r>
        <w:rPr>
          <w:lang w:val="es-ES"/>
        </w:rPr>
        <w:tab/>
      </w:r>
      <w:r>
        <w:rPr>
          <w:i/>
          <w:lang w:val="es-ES"/>
        </w:rPr>
        <w:t>Alienta</w:t>
      </w:r>
      <w:r>
        <w:rPr>
          <w:lang w:val="es-ES"/>
        </w:rPr>
        <w:t xml:space="preserve"> a todas las organizaciones de las Naciones Unidas y a las organizaciones de asistencia humanitaria, derechos humanos y desarrollo competentes a que intensifiquen su colaboración y coordinación, por medio del Comité Permanente entre Organismos y de los equipos de las Naciones Unidas en los países en que se den situaciones de desplazamiento interno, y a que presten toda la asistencia y todo el apoyo posibles al Relator Especial, y solicita que el Relator Especial continúe participando en la labor del Comité Permanente entre Organismos y sus órganos subsidiarios;</w:t>
      </w:r>
    </w:p>
    <w:p w:rsidR="00000000" w:rsidRDefault="00000000">
      <w:pPr>
        <w:pStyle w:val="SingleTxtG"/>
        <w:rPr>
          <w:lang w:val="es-ES"/>
        </w:rPr>
      </w:pPr>
      <w:r>
        <w:rPr>
          <w:lang w:val="es-ES"/>
        </w:rPr>
        <w:tab/>
        <w:t>16.</w:t>
      </w:r>
      <w:r>
        <w:rPr>
          <w:lang w:val="es-ES"/>
        </w:rPr>
        <w:tab/>
      </w:r>
      <w:r>
        <w:rPr>
          <w:i/>
          <w:lang w:val="es-ES"/>
        </w:rPr>
        <w:t>Pide</w:t>
      </w:r>
      <w:r>
        <w:rPr>
          <w:lang w:val="es-ES"/>
        </w:rPr>
        <w:t xml:space="preserve"> al Secretario General y a la Oficina del Alto Comisionado de las Naciones Unidas para los Derechos Humanos que proporcionen al Relator Especial toda la asistencia necesaria y suficiente personal para el efectivo cumplimiento de su mandato y para velar por que el mecanismo trabaje en estrecha cooperación con el Coordinador del Socorro de Emergencia, con el continuo apoyo de la Oficina de Coordinación de Asuntos Humanitarios y el Alto Comisionado de las Naciones Unidas para los Refugiados;</w:t>
      </w:r>
    </w:p>
    <w:p w:rsidR="00000000" w:rsidRDefault="00000000">
      <w:pPr>
        <w:pStyle w:val="SingleTxtG"/>
        <w:keepNext/>
        <w:keepLines/>
        <w:rPr>
          <w:lang w:val="es-ES"/>
        </w:rPr>
      </w:pPr>
      <w:r>
        <w:rPr>
          <w:lang w:val="es-ES"/>
        </w:rPr>
        <w:tab/>
        <w:t>17.</w:t>
      </w:r>
      <w:r>
        <w:rPr>
          <w:lang w:val="es-ES"/>
        </w:rPr>
        <w:tab/>
      </w:r>
      <w:r>
        <w:rPr>
          <w:i/>
          <w:lang w:val="es-ES"/>
        </w:rPr>
        <w:t>Invita</w:t>
      </w:r>
      <w:r>
        <w:rPr>
          <w:lang w:val="es-ES"/>
        </w:rPr>
        <w:t xml:space="preserve"> al Relator Especial a seguir presentando informes anuales sobre el cumplimiento de su mandato al Consejo y a la Asamblea General, con sugerencias y recomendaciones respecto de los derechos humanos de los desplazados internos, incluidos los efectos de las medidas adoptadas a nivel interinstitucional;</w:t>
      </w:r>
    </w:p>
    <w:p w:rsidR="00000000" w:rsidRDefault="00000000">
      <w:pPr>
        <w:pStyle w:val="SingleTxtG"/>
        <w:keepNext/>
        <w:keepLines/>
        <w:spacing w:after="240"/>
        <w:rPr>
          <w:lang w:val="es-ES"/>
        </w:rPr>
      </w:pPr>
      <w:r>
        <w:rPr>
          <w:lang w:val="es-ES"/>
        </w:rPr>
        <w:tab/>
        <w:t>18.</w:t>
      </w:r>
      <w:r>
        <w:rPr>
          <w:lang w:val="es-ES"/>
        </w:rPr>
        <w:tab/>
      </w:r>
      <w:r>
        <w:rPr>
          <w:i/>
          <w:lang w:val="es-ES"/>
        </w:rPr>
        <w:t>Decide</w:t>
      </w:r>
      <w:r>
        <w:rPr>
          <w:lang w:val="es-ES"/>
        </w:rPr>
        <w:t xml:space="preserve"> continuar su examen de la cuestión de los derechos humanos de los desplazados internos de conformidad con su programa de trabajo anual.</w:t>
      </w:r>
    </w:p>
    <w:p w:rsidR="00000000" w:rsidRDefault="00000000">
      <w:pPr>
        <w:pStyle w:val="SingleTxtG"/>
        <w:spacing w:before="240"/>
        <w:jc w:val="right"/>
        <w:rPr>
          <w:i/>
          <w:iCs/>
          <w:u w:val="single"/>
          <w:lang w:val="es-ES_tradnl"/>
        </w:rPr>
      </w:pPr>
      <w:r>
        <w:rPr>
          <w:i/>
          <w:iCs/>
          <w:lang w:val="es-ES_tradnl"/>
        </w:rPr>
        <w:t>34ª sesión</w:t>
      </w:r>
      <w:r>
        <w:rPr>
          <w:i/>
          <w:iCs/>
          <w:lang w:val="es-ES_tradnl"/>
        </w:rPr>
        <w:br/>
        <w:t>17 de junio de 2010</w:t>
      </w:r>
    </w:p>
    <w:p w:rsidR="00000000" w:rsidRDefault="00000000">
      <w:pPr>
        <w:pStyle w:val="SingleTxtG"/>
        <w:spacing w:before="240"/>
        <w:jc w:val="left"/>
        <w:rPr>
          <w:iCs/>
          <w:lang w:val="es-ES_tradnl"/>
        </w:rPr>
      </w:pPr>
      <w:r>
        <w:rPr>
          <w:iCs/>
          <w:lang w:val="es-ES_tradnl"/>
        </w:rPr>
        <w:t>[Aprobada sin votación.]</w:t>
      </w:r>
    </w:p>
    <w:p w:rsidR="00000000" w:rsidRDefault="00000000">
      <w:pPr>
        <w:jc w:val="center"/>
        <w:rPr>
          <w:lang w:val="es-ES"/>
        </w:rPr>
      </w:pPr>
      <w:r>
        <w:rPr>
          <w:u w:val="single"/>
          <w:lang w:val="es-ES"/>
        </w:rPr>
        <w:tab/>
      </w:r>
      <w:r>
        <w:rPr>
          <w:u w:val="single"/>
          <w:lang w:val="es-ES"/>
        </w:rPr>
        <w:tab/>
      </w:r>
      <w:r>
        <w:rPr>
          <w:u w:val="single"/>
          <w:lang w:val="es-ES"/>
        </w:rPr>
        <w:tab/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/>
  </w:endnote>
  <w:endnote w:type="continuationSeparator" w:id="0">
    <w:p w:rsidR="00000000" w:rsidRDefault="00000000"/>
  </w:endnote>
  <w:endnote w:type="continuationNotice" w:id="1">
    <w:p w:rsidR="00000000" w:rsidRDefault="000000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4</w:t>
    </w:r>
    <w:r>
      <w:rPr>
        <w:b/>
        <w:sz w:val="18"/>
      </w:rPr>
      <w:fldChar w:fldCharType="end"/>
    </w:r>
    <w:r>
      <w:rPr>
        <w:sz w:val="18"/>
      </w:rPr>
      <w:tab/>
    </w:r>
    <w:r>
      <w:t>GE.10-14572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  <w:rPr>
        <w:b/>
        <w:sz w:val="18"/>
      </w:rPr>
    </w:pPr>
    <w:r>
      <w:t>GE.10-14572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5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sz w:val="20"/>
      </w:rPr>
      <w:t>GE.10-14572</w:t>
    </w:r>
    <w:r>
      <w:rPr>
        <w:noProof/>
        <w:lang w:val="es-ES"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94.9pt;margin-top:-8.3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 xml:space="preserve">  (S)   290610    300610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00000" w:rsidRDefault="00000000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000000" w:rsidRDefault="00000000"/>
  </w:footnote>
  <w:footnote w:id="2">
    <w:p w:rsidR="00000000" w:rsidRDefault="00000000">
      <w:pPr>
        <w:pStyle w:val="FootnoteText"/>
        <w:rPr>
          <w:sz w:val="20"/>
          <w:lang w:val="es-ES"/>
        </w:rPr>
      </w:pPr>
      <w:r>
        <w:tab/>
      </w:r>
      <w:r>
        <w:rPr>
          <w:rStyle w:val="FootnoteReference"/>
          <w:sz w:val="20"/>
          <w:vertAlign w:val="baseline"/>
          <w:lang w:val="es-ES"/>
        </w:rPr>
        <w:t>*</w:t>
      </w:r>
      <w:r>
        <w:rPr>
          <w:lang w:val="es-ES"/>
        </w:rPr>
        <w:tab/>
      </w:r>
      <w:r>
        <w:rPr>
          <w:iCs/>
          <w:lang w:val="es-ES"/>
        </w:rPr>
        <w:t>Las resoluciones y decisiones del Consejo de Derechos Humanos se recogerán en el capítulo I del informe del Consejo sobre su 14º período de sesiones (A/HRC/14/37).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A/HRC/RES/14/6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jc w:val="right"/>
    </w:pPr>
    <w:r>
      <w:t>A/HRC/RES/14/6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075A641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ctiveWritingStyle w:appName="MSWord" w:lang="es-ES_tradnl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5"/>
      </w:numPr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EndnoteReference">
    <w:name w:val="endnote reference"/>
    <w:aliases w:val="1_G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Pr>
      <w:rFonts w:ascii="Times New Roman" w:hAnsi="Times New Roman"/>
      <w:sz w:val="18"/>
      <w:vertAlign w:val="superscript"/>
    </w:rPr>
  </w:style>
  <w:style w:type="paragraph" w:styleId="EndnoteText">
    <w:name w:val="endnote text"/>
    <w:aliases w:val="2_G"/>
    <w:basedOn w:val="FootnoteText"/>
  </w:style>
  <w:style w:type="paragraph" w:styleId="FootnoteText">
    <w:name w:val="footnote text"/>
    <w:aliases w:val="5_G"/>
    <w:basedOn w:val="Normal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Footer">
    <w:name w:val="footer"/>
    <w:aliases w:val="3_G"/>
    <w:basedOn w:val="Normal"/>
    <w:pPr>
      <w:spacing w:line="240" w:lineRule="auto"/>
    </w:pPr>
    <w:rPr>
      <w:sz w:val="16"/>
    </w:r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Header">
    <w:name w:val="header"/>
    <w:aliases w:val="6_G"/>
    <w:basedOn w:val="Normal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styleId="PageNumber">
    <w:name w:val="page number"/>
    <w:aliases w:val="7_G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pPr>
      <w:numPr>
        <w:numId w:val="3"/>
      </w:numPr>
    </w:pPr>
  </w:style>
  <w:style w:type="numbering" w:styleId="1ai">
    <w:name w:val="Outline List 1"/>
    <w:basedOn w:val="NoList"/>
    <w:semiHidden/>
    <w:pPr>
      <w:numPr>
        <w:numId w:val="4"/>
      </w:numPr>
    </w:pPr>
  </w:style>
  <w:style w:type="character" w:styleId="Emphasis">
    <w:name w:val="Emphasis"/>
    <w:qFormat/>
    <w:rPr>
      <w:i/>
      <w:iCs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character" w:styleId="HTMLAcronym">
    <w:name w:val="HTML Acronym"/>
    <w:basedOn w:val="DefaultParagraphFont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</Template>
  <TotalTime>0</TotalTime>
  <Pages>5</Pages>
  <Words>2018</Words>
  <Characters>11102</Characters>
  <Application>Microsoft Office Word</Application>
  <DocSecurity>4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A/HRC/RES/14/6 - 10-14572</vt:lpstr>
    </vt:vector>
  </TitlesOfParts>
  <Company>CSD</Company>
  <LinksUpToDate>false</LinksUpToDate>
  <CharactersWithSpaces>13094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A/HRC/RES/14/6 - 10-14572</dc:title>
  <dc:subject>FINAL</dc:subject>
  <dc:creator>Mabel Parada</dc:creator>
  <cp:keywords/>
  <dc:description/>
  <cp:lastModifiedBy>Admieng</cp:lastModifiedBy>
  <cp:revision>2</cp:revision>
  <cp:lastPrinted>2010-06-30T10:08:00Z</cp:lastPrinted>
  <dcterms:created xsi:type="dcterms:W3CDTF">2010-06-30T13:39:00Z</dcterms:created>
  <dcterms:modified xsi:type="dcterms:W3CDTF">2010-06-30T13:39:00Z</dcterms:modified>
</cp:coreProperties>
</file>