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A21" w:rsidRPr="00493AAB" w:rsidRDefault="00493AAB" w:rsidP="00E94A2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before="0" w:after="0" w:line="60" w:lineRule="exact"/>
        <w:ind w:left="0" w:right="0" w:firstLine="0"/>
        <w:rPr>
          <w:w w:val="102"/>
          <w:sz w:val="4"/>
          <w:lang w:val="en-US"/>
        </w:rPr>
      </w:pPr>
      <w:bookmarkStart w:id="0" w:name="_Toc245800245"/>
      <w:bookmarkStart w:id="1" w:name="_Toc245801177"/>
      <w:bookmarkStart w:id="2" w:name="_Toc245801823"/>
      <w:bookmarkStart w:id="3" w:name="_Toc245895664"/>
      <w:r w:rsidRPr="00493AAB">
        <w:rPr>
          <w:w w:val="102"/>
          <w:sz w:val="4"/>
          <w:lang w:val="en-US"/>
        </w:rPr>
        <w:commentReference w:id="4"/>
      </w:r>
    </w:p>
    <w:p w:rsidR="003D059B" w:rsidRPr="00E94A21" w:rsidRDefault="003D059B" w:rsidP="00E94A21">
      <w:pPr>
        <w:pStyle w:val="H23"/>
        <w:tabs>
          <w:tab w:val="clear" w:pos="1741"/>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Cs/>
          <w:w w:val="102"/>
          <w:sz w:val="24"/>
          <w:szCs w:val="24"/>
          <w:lang w:val="ru-RU"/>
        </w:rPr>
      </w:pPr>
      <w:r w:rsidRPr="00E94A21">
        <w:rPr>
          <w:w w:val="102"/>
          <w:sz w:val="24"/>
          <w:szCs w:val="24"/>
        </w:rPr>
        <w:t>Комитет по ликвидации дискриминации</w:t>
      </w:r>
      <w:bookmarkEnd w:id="0"/>
      <w:bookmarkEnd w:id="1"/>
      <w:bookmarkEnd w:id="2"/>
      <w:bookmarkEnd w:id="3"/>
      <w:r w:rsidR="00E94A21" w:rsidRPr="00E94A21">
        <w:rPr>
          <w:w w:val="102"/>
          <w:sz w:val="24"/>
          <w:szCs w:val="24"/>
        </w:rPr>
        <w:t xml:space="preserve"> </w:t>
      </w:r>
      <w:r w:rsidR="00E94A21">
        <w:rPr>
          <w:w w:val="102"/>
          <w:sz w:val="24"/>
          <w:szCs w:val="24"/>
        </w:rPr>
        <w:br/>
      </w:r>
      <w:r w:rsidRPr="00E94A21">
        <w:rPr>
          <w:bCs/>
          <w:w w:val="102"/>
          <w:sz w:val="24"/>
          <w:szCs w:val="24"/>
          <w:lang w:val="ru-RU"/>
        </w:rPr>
        <w:t>в отношении женщин</w:t>
      </w:r>
    </w:p>
    <w:p w:rsidR="003D059B" w:rsidRDefault="003D059B">
      <w:pPr>
        <w:rPr>
          <w:spacing w:val="4"/>
          <w:w w:val="102"/>
          <w:sz w:val="10"/>
          <w:lang w:val="ru-RU"/>
        </w:rPr>
      </w:pPr>
    </w:p>
    <w:p w:rsidR="003D059B" w:rsidRDefault="003D059B">
      <w:pPr>
        <w:rPr>
          <w:spacing w:val="4"/>
          <w:w w:val="102"/>
          <w:sz w:val="10"/>
          <w:lang w:val="ru-RU"/>
        </w:rPr>
      </w:pPr>
    </w:p>
    <w:p w:rsidR="003D059B" w:rsidRDefault="003D059B">
      <w:pPr>
        <w:rPr>
          <w:spacing w:val="4"/>
          <w:w w:val="102"/>
          <w:sz w:val="10"/>
          <w:lang w:val="ru-RU"/>
        </w:rPr>
      </w:pPr>
    </w:p>
    <w:p w:rsidR="003D059B" w:rsidRDefault="003D05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pacing w:val="4"/>
          <w:w w:val="102"/>
          <w:lang w:val="ru-RU"/>
        </w:rPr>
      </w:pPr>
      <w:r>
        <w:rPr>
          <w:spacing w:val="4"/>
          <w:w w:val="102"/>
          <w:lang w:val="ru-RU"/>
        </w:rPr>
        <w:tab/>
      </w:r>
      <w:r>
        <w:rPr>
          <w:spacing w:val="4"/>
          <w:w w:val="102"/>
          <w:lang w:val="ru-RU"/>
        </w:rPr>
        <w:tab/>
      </w:r>
      <w:bookmarkStart w:id="5" w:name="_Toc245800246"/>
      <w:bookmarkStart w:id="6" w:name="_Toc245801178"/>
      <w:bookmarkStart w:id="7" w:name="_Toc245801824"/>
      <w:bookmarkStart w:id="8" w:name="_Toc245895665"/>
      <w:r>
        <w:rPr>
          <w:spacing w:val="4"/>
          <w:w w:val="102"/>
          <w:lang w:val="ru-RU"/>
        </w:rPr>
        <w:t xml:space="preserve">Рассмотрение докладов, представленных </w:t>
      </w:r>
      <w:r>
        <w:rPr>
          <w:spacing w:val="4"/>
          <w:w w:val="102"/>
          <w:lang w:val="ru-RU"/>
        </w:rPr>
        <w:br/>
        <w:t>государствами-участниками в соответствии со</w:t>
      </w:r>
      <w:r>
        <w:rPr>
          <w:spacing w:val="4"/>
          <w:w w:val="102"/>
          <w:lang w:val="en-US"/>
        </w:rPr>
        <w:t> </w:t>
      </w:r>
      <w:r>
        <w:rPr>
          <w:spacing w:val="4"/>
          <w:w w:val="102"/>
          <w:lang w:val="ru-RU"/>
        </w:rPr>
        <w:t>статьей 18 Конвенции о ликвидации всех форм дискриминации в отношении женщин</w:t>
      </w:r>
      <w:bookmarkEnd w:id="5"/>
      <w:bookmarkEnd w:id="6"/>
      <w:bookmarkEnd w:id="7"/>
      <w:bookmarkEnd w:id="8"/>
    </w:p>
    <w:p w:rsidR="003D059B" w:rsidRDefault="003D059B">
      <w:pPr>
        <w:pStyle w:val="SingleTxt"/>
        <w:spacing w:after="0" w:line="240" w:lineRule="auto"/>
        <w:rPr>
          <w:w w:val="102"/>
          <w:sz w:val="10"/>
          <w:lang w:val="ru-RU"/>
        </w:rPr>
      </w:pPr>
    </w:p>
    <w:p w:rsidR="003D059B" w:rsidRDefault="003D059B">
      <w:pPr>
        <w:pStyle w:val="SingleTxt"/>
        <w:spacing w:after="0" w:line="240" w:lineRule="auto"/>
        <w:rPr>
          <w:w w:val="102"/>
          <w:sz w:val="10"/>
          <w:lang w:val="ru-RU"/>
        </w:rPr>
      </w:pPr>
    </w:p>
    <w:p w:rsidR="003D059B" w:rsidRDefault="003D05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240" w:lineRule="auto"/>
        <w:ind w:right="1259"/>
        <w:rPr>
          <w:w w:val="102"/>
          <w:lang w:val="ru-RU"/>
        </w:rPr>
      </w:pPr>
      <w:r>
        <w:rPr>
          <w:w w:val="102"/>
          <w:lang w:val="ru-RU"/>
        </w:rPr>
        <w:tab/>
      </w:r>
      <w:r>
        <w:rPr>
          <w:w w:val="102"/>
          <w:lang w:val="ru-RU"/>
        </w:rPr>
        <w:tab/>
      </w:r>
      <w:bookmarkStart w:id="9" w:name="_Toc245800247"/>
      <w:bookmarkStart w:id="10" w:name="_Toc245801179"/>
      <w:bookmarkStart w:id="11" w:name="_Toc245801825"/>
      <w:bookmarkStart w:id="12" w:name="_Toc245895666"/>
      <w:r>
        <w:rPr>
          <w:lang w:val="ru-RU"/>
        </w:rPr>
        <w:t xml:space="preserve">Объединенный второй, третий и четвертый периодический доклад </w:t>
      </w:r>
      <w:r>
        <w:rPr>
          <w:lang w:val="ru-RU"/>
        </w:rPr>
        <w:br/>
        <w:t>государств-участников</w:t>
      </w:r>
      <w:bookmarkEnd w:id="9"/>
      <w:bookmarkEnd w:id="10"/>
      <w:bookmarkEnd w:id="11"/>
      <w:bookmarkEnd w:id="12"/>
    </w:p>
    <w:p w:rsidR="003D059B" w:rsidRDefault="003D059B">
      <w:pPr>
        <w:pStyle w:val="SingleTxt"/>
        <w:spacing w:after="0" w:line="240" w:lineRule="auto"/>
        <w:rPr>
          <w:w w:val="102"/>
          <w:sz w:val="10"/>
          <w:lang w:val="ru-RU"/>
        </w:rPr>
      </w:pPr>
    </w:p>
    <w:p w:rsidR="003D059B" w:rsidRDefault="003D059B">
      <w:pPr>
        <w:pStyle w:val="SingleTxt"/>
        <w:spacing w:after="0" w:line="240" w:lineRule="auto"/>
        <w:rPr>
          <w:w w:val="102"/>
          <w:sz w:val="10"/>
          <w:lang w:val="ru-RU"/>
        </w:rPr>
      </w:pPr>
    </w:p>
    <w:p w:rsidR="003D059B" w:rsidRDefault="003D059B">
      <w:pPr>
        <w:pStyle w:val="HCh"/>
        <w:spacing w:before="0" w:line="240" w:lineRule="auto"/>
        <w:ind w:left="1264" w:right="1259" w:hanging="1264"/>
        <w:rPr>
          <w:spacing w:val="4"/>
          <w:w w:val="102"/>
          <w:sz w:val="24"/>
          <w:szCs w:val="24"/>
          <w:lang w:val="ru-RU"/>
        </w:rPr>
      </w:pPr>
      <w:r>
        <w:rPr>
          <w:spacing w:val="4"/>
          <w:w w:val="102"/>
          <w:lang w:val="ru-RU"/>
        </w:rPr>
        <w:tab/>
      </w:r>
      <w:r>
        <w:rPr>
          <w:spacing w:val="4"/>
          <w:w w:val="102"/>
          <w:lang w:val="ru-RU"/>
        </w:rPr>
        <w:tab/>
      </w:r>
      <w:bookmarkStart w:id="13" w:name="_Toc245800248"/>
      <w:bookmarkStart w:id="14" w:name="_Toc245801180"/>
      <w:bookmarkStart w:id="15" w:name="_Toc245801826"/>
      <w:bookmarkStart w:id="16" w:name="_Toc245895667"/>
      <w:r>
        <w:rPr>
          <w:sz w:val="24"/>
          <w:szCs w:val="24"/>
          <w:lang w:val="ru-RU"/>
        </w:rPr>
        <w:t>Южная Африка</w:t>
      </w:r>
      <w:r>
        <w:rPr>
          <w:rStyle w:val="FootnoteReference"/>
          <w:kern w:val="0"/>
          <w:sz w:val="24"/>
          <w:szCs w:val="24"/>
          <w:vertAlign w:val="baseline"/>
          <w:lang w:val="ru-RU"/>
        </w:rPr>
        <w:footnoteReference w:customMarkFollows="1" w:id="1"/>
        <w:t>*</w:t>
      </w:r>
      <w:bookmarkEnd w:id="13"/>
      <w:bookmarkEnd w:id="14"/>
      <w:bookmarkEnd w:id="15"/>
      <w:bookmarkEnd w:id="16"/>
    </w:p>
    <w:p w:rsidR="003D059B" w:rsidRDefault="003D059B">
      <w:pPr>
        <w:pStyle w:val="HCh"/>
        <w:spacing w:line="240" w:lineRule="auto"/>
        <w:ind w:left="1267" w:right="1260" w:hanging="1267"/>
        <w:rPr>
          <w:b w:val="0"/>
          <w:spacing w:val="4"/>
          <w:w w:val="102"/>
          <w:sz w:val="20"/>
          <w:lang w:val="ru-RU"/>
        </w:rPr>
      </w:pPr>
      <w:r>
        <w:rPr>
          <w:spacing w:val="4"/>
          <w:w w:val="102"/>
          <w:lang w:val="ru-RU"/>
        </w:rPr>
        <w:tab/>
      </w:r>
      <w:r>
        <w:rPr>
          <w:spacing w:val="4"/>
          <w:w w:val="102"/>
          <w:lang w:val="ru-RU"/>
        </w:rPr>
        <w:tab/>
      </w:r>
    </w:p>
    <w:p w:rsidR="003D059B" w:rsidRDefault="003D059B">
      <w:pPr>
        <w:rPr>
          <w:spacing w:val="4"/>
          <w:w w:val="102"/>
          <w:sz w:val="6"/>
          <w:lang w:val="ru-RU"/>
        </w:rPr>
        <w:sectPr w:rsidR="003D059B">
          <w:headerReference w:type="even" r:id="rId8"/>
          <w:headerReference w:type="default" r:id="rId9"/>
          <w:footerReference w:type="even" r:id="rId10"/>
          <w:footerReference w:type="default" r:id="rId11"/>
          <w:headerReference w:type="first" r:id="rId12"/>
          <w:footerReference w:type="first" r:id="rId13"/>
          <w:type w:val="oddPage"/>
          <w:pgSz w:w="12242" w:h="15842" w:code="1"/>
          <w:pgMar w:top="1741" w:right="1196" w:bottom="1899" w:left="1196" w:header="0" w:footer="709" w:gutter="0"/>
          <w:cols w:space="708"/>
          <w:titlePg/>
          <w:docGrid w:linePitch="360"/>
        </w:sectPr>
      </w:pPr>
    </w:p>
    <w:p w:rsidR="003D059B" w:rsidRDefault="003D059B">
      <w:pPr>
        <w:pStyle w:val="HCh"/>
        <w:spacing w:before="0" w:line="240" w:lineRule="auto"/>
        <w:ind w:left="1264" w:right="69" w:hanging="1264"/>
        <w:jc w:val="center"/>
        <w:rPr>
          <w:bCs/>
          <w:lang w:val="ru-RU"/>
        </w:rPr>
      </w:pPr>
      <w:bookmarkStart w:id="17" w:name="_Toc245800249"/>
      <w:bookmarkStart w:id="18" w:name="_Toc245801181"/>
      <w:bookmarkStart w:id="19" w:name="_Toc245895668"/>
      <w:r>
        <w:rPr>
          <w:bCs/>
          <w:lang w:val="ru-RU"/>
        </w:rPr>
        <w:t>СОДЕРЖАНИЕ</w:t>
      </w:r>
      <w:bookmarkEnd w:id="17"/>
      <w:bookmarkEnd w:id="18"/>
      <w:bookmarkEnd w:id="19"/>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Перечень вставок</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DA7374">
        <w:rPr>
          <w:szCs w:val="20"/>
          <w:lang w:val="ru-RU"/>
        </w:rPr>
        <w:t xml:space="preserve"> </w:t>
      </w:r>
      <w:r w:rsidR="005F2B5F">
        <w:rPr>
          <w:szCs w:val="20"/>
          <w:lang w:val="ru-RU"/>
        </w:rPr>
        <w:t>3</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Перечень таблиц</w:t>
      </w:r>
      <w:r w:rsidR="00493EEE">
        <w:rPr>
          <w:szCs w:val="20"/>
          <w:lang w:val="ru-RU"/>
        </w:rPr>
        <w:tab/>
      </w:r>
      <w:r w:rsidR="00167104">
        <w:rPr>
          <w:szCs w:val="20"/>
          <w:lang w:val="ru-RU"/>
        </w:rPr>
        <w:t xml:space="preserve"> </w:t>
      </w:r>
      <w:r w:rsidR="00DA7374">
        <w:rPr>
          <w:szCs w:val="20"/>
          <w:lang w:val="ru-RU"/>
        </w:rPr>
        <w:t xml:space="preserve"> </w:t>
      </w:r>
      <w:r w:rsidR="00167104">
        <w:rPr>
          <w:szCs w:val="20"/>
          <w:lang w:val="ru-RU"/>
        </w:rPr>
        <w:t xml:space="preserve"> </w:t>
      </w:r>
      <w:r w:rsidR="00DA7374">
        <w:rPr>
          <w:szCs w:val="20"/>
          <w:lang w:val="ru-RU"/>
        </w:rPr>
        <w:t xml:space="preserve"> </w:t>
      </w:r>
      <w:r w:rsidR="00493EEE">
        <w:rPr>
          <w:szCs w:val="20"/>
          <w:lang w:val="ru-RU"/>
        </w:rPr>
        <w:tab/>
      </w:r>
      <w:r w:rsidR="005F2B5F">
        <w:rPr>
          <w:szCs w:val="20"/>
          <w:lang w:val="ru-RU"/>
        </w:rPr>
        <w:t>4</w:t>
      </w:r>
    </w:p>
    <w:p w:rsidR="003203FC" w:rsidRDefault="003203FC"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Перечень законов, упоминаемых в докладе</w:t>
      </w:r>
      <w:r w:rsidR="00493EEE">
        <w:rPr>
          <w:szCs w:val="20"/>
          <w:lang w:val="ru-RU"/>
        </w:rPr>
        <w:tab/>
      </w:r>
      <w:r w:rsidR="00DA7374">
        <w:rPr>
          <w:szCs w:val="20"/>
          <w:lang w:val="ru-RU"/>
        </w:rPr>
        <w:t xml:space="preserve">  </w:t>
      </w:r>
      <w:r w:rsidR="00167104">
        <w:rPr>
          <w:szCs w:val="20"/>
          <w:lang w:val="ru-RU"/>
        </w:rPr>
        <w:t xml:space="preserve">  </w:t>
      </w:r>
      <w:r w:rsidR="00493EEE">
        <w:rPr>
          <w:szCs w:val="20"/>
          <w:lang w:val="ru-RU"/>
        </w:rPr>
        <w:tab/>
      </w:r>
      <w:r w:rsidR="005F2B5F">
        <w:rPr>
          <w:szCs w:val="20"/>
          <w:lang w:val="ru-RU"/>
        </w:rPr>
        <w:t>5</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Список используемых сокращений</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DA7374">
        <w:rPr>
          <w:szCs w:val="20"/>
          <w:lang w:val="ru-RU"/>
        </w:rPr>
        <w:t xml:space="preserve"> </w:t>
      </w:r>
      <w:r w:rsidR="005F2B5F">
        <w:rPr>
          <w:szCs w:val="20"/>
          <w:lang w:val="ru-RU"/>
        </w:rPr>
        <w:t>8</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Вступительное слово</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DA7374">
        <w:rPr>
          <w:szCs w:val="20"/>
          <w:lang w:val="ru-RU"/>
        </w:rPr>
        <w:t xml:space="preserve"> </w:t>
      </w:r>
      <w:r w:rsidR="005F2B5F">
        <w:rPr>
          <w:szCs w:val="20"/>
          <w:lang w:val="ru-RU"/>
        </w:rPr>
        <w:t>9</w:t>
      </w:r>
    </w:p>
    <w:p w:rsidR="003D059B" w:rsidRDefault="003D059B" w:rsidP="00493EEE">
      <w:pPr>
        <w:tabs>
          <w:tab w:val="left" w:pos="1264"/>
          <w:tab w:val="left" w:pos="1814"/>
          <w:tab w:val="right" w:leader="dot" w:pos="9072"/>
        </w:tabs>
        <w:spacing w:after="80"/>
        <w:ind w:left="1264" w:right="1264"/>
        <w:jc w:val="both"/>
        <w:rPr>
          <w:szCs w:val="20"/>
          <w:lang w:val="ru-RU"/>
        </w:rPr>
      </w:pPr>
      <w:r>
        <w:rPr>
          <w:szCs w:val="20"/>
          <w:lang w:val="ru-RU"/>
        </w:rPr>
        <w:t>Предисловие</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5F2B5F">
        <w:rPr>
          <w:szCs w:val="20"/>
          <w:lang w:val="ru-RU"/>
        </w:rPr>
        <w:t>11</w:t>
      </w:r>
    </w:p>
    <w:p w:rsidR="003D059B" w:rsidRDefault="003D059B" w:rsidP="00493EEE">
      <w:pPr>
        <w:tabs>
          <w:tab w:val="left" w:pos="1264"/>
          <w:tab w:val="left" w:pos="1814"/>
          <w:tab w:val="right" w:leader="dot" w:pos="9072"/>
        </w:tabs>
        <w:spacing w:after="80"/>
        <w:ind w:left="1264" w:right="1264"/>
        <w:jc w:val="both"/>
        <w:rPr>
          <w:szCs w:val="20"/>
          <w:lang w:val="ru-RU"/>
        </w:rPr>
      </w:pPr>
      <w:r>
        <w:rPr>
          <w:szCs w:val="20"/>
          <w:lang w:val="ru-RU"/>
        </w:rPr>
        <w:t>Резюме</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5F2B5F">
        <w:rPr>
          <w:szCs w:val="20"/>
          <w:lang w:val="ru-RU"/>
        </w:rPr>
        <w:t>13</w:t>
      </w:r>
    </w:p>
    <w:p w:rsidR="003D059B" w:rsidRDefault="003D059B" w:rsidP="00493EEE">
      <w:pPr>
        <w:tabs>
          <w:tab w:val="left" w:pos="1264"/>
          <w:tab w:val="left" w:pos="1814"/>
          <w:tab w:val="right" w:leader="dot" w:pos="9072"/>
        </w:tabs>
        <w:spacing w:after="80"/>
        <w:ind w:left="1264" w:right="1264"/>
        <w:jc w:val="both"/>
        <w:rPr>
          <w:szCs w:val="20"/>
          <w:lang w:val="ru-RU"/>
        </w:rPr>
      </w:pPr>
      <w:r>
        <w:rPr>
          <w:szCs w:val="20"/>
          <w:lang w:val="ru-RU"/>
        </w:rPr>
        <w:t>Введение</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5F2B5F">
        <w:rPr>
          <w:szCs w:val="20"/>
          <w:lang w:val="ru-RU"/>
        </w:rPr>
        <w:t>22</w:t>
      </w:r>
    </w:p>
    <w:p w:rsidR="003D059B" w:rsidRDefault="003D059B" w:rsidP="00493EEE">
      <w:pPr>
        <w:tabs>
          <w:tab w:val="left" w:pos="1264"/>
          <w:tab w:val="right" w:leader="dot" w:pos="9072"/>
        </w:tabs>
        <w:spacing w:before="100" w:after="80"/>
        <w:ind w:left="1264" w:right="1264"/>
        <w:jc w:val="both"/>
        <w:rPr>
          <w:b/>
          <w:szCs w:val="20"/>
          <w:lang w:val="ru-RU"/>
        </w:rPr>
      </w:pPr>
      <w:r>
        <w:rPr>
          <w:b/>
          <w:szCs w:val="20"/>
          <w:lang w:val="ru-RU"/>
        </w:rPr>
        <w:t xml:space="preserve">Часть </w:t>
      </w:r>
      <w:r>
        <w:rPr>
          <w:b/>
          <w:szCs w:val="20"/>
        </w:rPr>
        <w:t>I</w:t>
      </w:r>
      <w:r>
        <w:rPr>
          <w:b/>
          <w:szCs w:val="20"/>
          <w:lang w:val="ru-RU"/>
        </w:rPr>
        <w:t xml:space="preserve"> </w:t>
      </w:r>
      <w:r w:rsidR="00493EEE" w:rsidRPr="00493EEE">
        <w:rPr>
          <w:szCs w:val="20"/>
          <w:lang w:val="ru-RU"/>
        </w:rPr>
        <w:tab/>
      </w:r>
      <w:r w:rsidR="00493EEE">
        <w:rPr>
          <w:b/>
          <w:szCs w:val="20"/>
          <w:lang w:val="ru-RU"/>
        </w:rPr>
        <w:tab/>
      </w:r>
      <w:r w:rsidR="00DA7374">
        <w:rPr>
          <w:b/>
          <w:szCs w:val="20"/>
          <w:lang w:val="ru-RU"/>
        </w:rPr>
        <w:t xml:space="preserve"> </w:t>
      </w:r>
      <w:r w:rsidR="00167104">
        <w:rPr>
          <w:b/>
          <w:szCs w:val="20"/>
          <w:lang w:val="ru-RU"/>
        </w:rPr>
        <w:t xml:space="preserve"> </w:t>
      </w:r>
      <w:r w:rsidR="001F2008" w:rsidRPr="001F2008">
        <w:rPr>
          <w:szCs w:val="20"/>
          <w:lang w:val="ru-RU"/>
        </w:rPr>
        <w:t>26</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1</w:t>
      </w:r>
      <w:r w:rsidR="001F2008">
        <w:rPr>
          <w:szCs w:val="20"/>
          <w:lang w:val="ru-RU"/>
        </w:rPr>
        <w:t>.</w:t>
      </w:r>
      <w:r>
        <w:rPr>
          <w:szCs w:val="20"/>
          <w:lang w:val="ru-RU"/>
        </w:rPr>
        <w:t xml:space="preserve"> Определение понятия дискриминации в отношении женщин</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1F2008">
        <w:rPr>
          <w:szCs w:val="20"/>
          <w:lang w:val="ru-RU"/>
        </w:rPr>
        <w:t>26</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2</w:t>
      </w:r>
      <w:r w:rsidR="001F2008">
        <w:rPr>
          <w:szCs w:val="20"/>
          <w:lang w:val="ru-RU"/>
        </w:rPr>
        <w:t>.</w:t>
      </w:r>
      <w:r>
        <w:rPr>
          <w:szCs w:val="20"/>
          <w:lang w:val="ru-RU"/>
        </w:rPr>
        <w:t xml:space="preserve"> Обязательства по ликвидации дискриминации</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1F2008">
        <w:rPr>
          <w:szCs w:val="20"/>
          <w:lang w:val="ru-RU"/>
        </w:rPr>
        <w:t>30</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3</w:t>
      </w:r>
      <w:r w:rsidR="001F2008">
        <w:rPr>
          <w:szCs w:val="20"/>
          <w:lang w:val="ru-RU"/>
        </w:rPr>
        <w:t>.</w:t>
      </w:r>
      <w:r>
        <w:rPr>
          <w:szCs w:val="20"/>
          <w:lang w:val="ru-RU"/>
        </w:rPr>
        <w:t xml:space="preserve"> Развитие и улучшение положения женщин</w:t>
      </w:r>
      <w:r w:rsidR="00493EEE">
        <w:rPr>
          <w:szCs w:val="20"/>
          <w:lang w:val="ru-RU"/>
        </w:rPr>
        <w:tab/>
      </w:r>
      <w:r w:rsidR="00493EEE">
        <w:rPr>
          <w:szCs w:val="20"/>
          <w:lang w:val="ru-RU"/>
        </w:rPr>
        <w:tab/>
      </w:r>
      <w:r w:rsidR="00DA7374">
        <w:rPr>
          <w:szCs w:val="20"/>
          <w:lang w:val="ru-RU"/>
        </w:rPr>
        <w:t xml:space="preserve"> </w:t>
      </w:r>
      <w:r w:rsidR="00593521">
        <w:rPr>
          <w:szCs w:val="20"/>
          <w:lang w:val="ru-RU"/>
        </w:rPr>
        <w:t xml:space="preserve"> </w:t>
      </w:r>
      <w:r w:rsidR="001F2008">
        <w:rPr>
          <w:szCs w:val="20"/>
          <w:lang w:val="ru-RU"/>
        </w:rPr>
        <w:t>47</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4</w:t>
      </w:r>
      <w:r w:rsidR="001F2008">
        <w:rPr>
          <w:szCs w:val="20"/>
          <w:lang w:val="ru-RU"/>
        </w:rPr>
        <w:t>.</w:t>
      </w:r>
      <w:r>
        <w:rPr>
          <w:szCs w:val="20"/>
          <w:lang w:val="ru-RU"/>
        </w:rPr>
        <w:t xml:space="preserve"> Ускорение </w:t>
      </w:r>
      <w:r w:rsidR="001F2008">
        <w:rPr>
          <w:szCs w:val="20"/>
          <w:lang w:val="ru-RU"/>
        </w:rPr>
        <w:t xml:space="preserve">достижения </w:t>
      </w:r>
      <w:r>
        <w:rPr>
          <w:szCs w:val="20"/>
          <w:lang w:val="ru-RU"/>
        </w:rPr>
        <w:t>равенства между мужчинами и женщинами</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1F2008">
        <w:rPr>
          <w:szCs w:val="20"/>
          <w:lang w:val="ru-RU"/>
        </w:rPr>
        <w:t>58</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5</w:t>
      </w:r>
      <w:r w:rsidR="001F2008">
        <w:rPr>
          <w:szCs w:val="20"/>
          <w:lang w:val="ru-RU"/>
        </w:rPr>
        <w:t>.</w:t>
      </w:r>
      <w:r>
        <w:rPr>
          <w:szCs w:val="20"/>
          <w:lang w:val="ru-RU"/>
        </w:rPr>
        <w:t xml:space="preserve"> </w:t>
      </w:r>
      <w:r w:rsidR="001F2008" w:rsidRPr="001F2008">
        <w:rPr>
          <w:bCs/>
          <w:spacing w:val="-4"/>
          <w:szCs w:val="20"/>
          <w:lang w:val="ru-RU"/>
        </w:rPr>
        <w:t>Гендерные роли и стереотипные представления</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1F2008">
        <w:rPr>
          <w:szCs w:val="20"/>
          <w:lang w:val="ru-RU"/>
        </w:rPr>
        <w:t>68</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6</w:t>
      </w:r>
      <w:r w:rsidR="001F2008">
        <w:rPr>
          <w:szCs w:val="20"/>
          <w:lang w:val="ru-RU"/>
        </w:rPr>
        <w:t>.</w:t>
      </w:r>
      <w:r>
        <w:rPr>
          <w:szCs w:val="20"/>
          <w:lang w:val="ru-RU"/>
        </w:rPr>
        <w:t xml:space="preserve"> Эксплуатация женщин</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1F2008">
        <w:rPr>
          <w:szCs w:val="20"/>
          <w:lang w:val="ru-RU"/>
        </w:rPr>
        <w:t>73</w:t>
      </w:r>
    </w:p>
    <w:p w:rsidR="003D059B" w:rsidRDefault="003D059B" w:rsidP="00493EEE">
      <w:pPr>
        <w:tabs>
          <w:tab w:val="left" w:pos="1264"/>
          <w:tab w:val="left" w:pos="1814"/>
          <w:tab w:val="right" w:leader="dot" w:pos="9072"/>
        </w:tabs>
        <w:spacing w:before="100" w:after="80"/>
        <w:ind w:left="1264" w:right="1264"/>
        <w:jc w:val="both"/>
        <w:rPr>
          <w:b/>
          <w:szCs w:val="20"/>
          <w:lang w:val="ru-RU"/>
        </w:rPr>
      </w:pPr>
      <w:r>
        <w:rPr>
          <w:b/>
          <w:szCs w:val="20"/>
          <w:lang w:val="ru-RU"/>
        </w:rPr>
        <w:t>Часть 2</w:t>
      </w:r>
      <w:r w:rsidR="00493EEE" w:rsidRPr="00493EEE">
        <w:rPr>
          <w:szCs w:val="20"/>
          <w:lang w:val="ru-RU"/>
        </w:rPr>
        <w:tab/>
      </w:r>
      <w:r w:rsidR="00DA7374">
        <w:rPr>
          <w:szCs w:val="20"/>
          <w:lang w:val="ru-RU"/>
        </w:rPr>
        <w:t xml:space="preserve"> </w:t>
      </w:r>
      <w:r w:rsidR="00493EEE" w:rsidRPr="00493EEE">
        <w:rPr>
          <w:szCs w:val="20"/>
          <w:lang w:val="ru-RU"/>
        </w:rPr>
        <w:tab/>
      </w:r>
      <w:r w:rsidR="00167104">
        <w:rPr>
          <w:szCs w:val="20"/>
          <w:lang w:val="ru-RU"/>
        </w:rPr>
        <w:t xml:space="preserve"> </w:t>
      </w:r>
      <w:r w:rsidR="001F2008">
        <w:rPr>
          <w:szCs w:val="20"/>
          <w:lang w:val="ru-RU"/>
        </w:rPr>
        <w:t>80</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7</w:t>
      </w:r>
      <w:r w:rsidR="001F2008">
        <w:rPr>
          <w:szCs w:val="20"/>
          <w:lang w:val="ru-RU"/>
        </w:rPr>
        <w:t>.</w:t>
      </w:r>
      <w:r>
        <w:rPr>
          <w:szCs w:val="20"/>
          <w:lang w:val="ru-RU"/>
        </w:rPr>
        <w:t xml:space="preserve"> Политическая и общественная жизнь</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1F2008">
        <w:rPr>
          <w:szCs w:val="20"/>
          <w:lang w:val="ru-RU"/>
        </w:rPr>
        <w:t>80</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8</w:t>
      </w:r>
      <w:r w:rsidR="001F2008">
        <w:rPr>
          <w:szCs w:val="20"/>
          <w:lang w:val="ru-RU"/>
        </w:rPr>
        <w:t>.</w:t>
      </w:r>
      <w:r>
        <w:rPr>
          <w:szCs w:val="20"/>
          <w:lang w:val="ru-RU"/>
        </w:rPr>
        <w:t xml:space="preserve"> Представительство и участие в международных организациях</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1F2008">
        <w:rPr>
          <w:szCs w:val="20"/>
          <w:lang w:val="ru-RU"/>
        </w:rPr>
        <w:t>85</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9</w:t>
      </w:r>
      <w:r w:rsidR="001F2008">
        <w:rPr>
          <w:szCs w:val="20"/>
          <w:lang w:val="ru-RU"/>
        </w:rPr>
        <w:t>.</w:t>
      </w:r>
      <w:r>
        <w:rPr>
          <w:szCs w:val="20"/>
          <w:lang w:val="ru-RU"/>
        </w:rPr>
        <w:t xml:space="preserve"> Гражданство</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1F2008">
        <w:rPr>
          <w:szCs w:val="20"/>
          <w:lang w:val="ru-RU"/>
        </w:rPr>
        <w:t>91</w:t>
      </w:r>
    </w:p>
    <w:p w:rsidR="003D059B" w:rsidRDefault="003D059B" w:rsidP="00493EEE">
      <w:pPr>
        <w:tabs>
          <w:tab w:val="left" w:pos="1264"/>
          <w:tab w:val="right" w:leader="dot" w:pos="9072"/>
        </w:tabs>
        <w:spacing w:before="100" w:after="80"/>
        <w:ind w:left="1264" w:right="1264"/>
        <w:jc w:val="both"/>
        <w:rPr>
          <w:b/>
          <w:szCs w:val="20"/>
          <w:lang w:val="ru-RU"/>
        </w:rPr>
      </w:pPr>
      <w:r>
        <w:rPr>
          <w:b/>
          <w:szCs w:val="20"/>
          <w:lang w:val="ru-RU"/>
        </w:rPr>
        <w:t>Часть 3</w:t>
      </w:r>
      <w:r w:rsidR="00493EEE" w:rsidRPr="00493EEE">
        <w:rPr>
          <w:szCs w:val="20"/>
          <w:lang w:val="ru-RU"/>
        </w:rPr>
        <w:tab/>
      </w:r>
      <w:r w:rsidR="00493EEE">
        <w:rPr>
          <w:b/>
          <w:szCs w:val="20"/>
          <w:lang w:val="ru-RU"/>
        </w:rPr>
        <w:tab/>
      </w:r>
      <w:r w:rsidR="00DA7374">
        <w:rPr>
          <w:b/>
          <w:szCs w:val="20"/>
          <w:lang w:val="ru-RU"/>
        </w:rPr>
        <w:t xml:space="preserve"> </w:t>
      </w:r>
      <w:r w:rsidR="00167104">
        <w:rPr>
          <w:b/>
          <w:szCs w:val="20"/>
          <w:lang w:val="ru-RU"/>
        </w:rPr>
        <w:t xml:space="preserve"> </w:t>
      </w:r>
      <w:r w:rsidR="001F2008" w:rsidRPr="001F2008">
        <w:rPr>
          <w:szCs w:val="20"/>
          <w:lang w:val="ru-RU"/>
        </w:rPr>
        <w:t>93</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10</w:t>
      </w:r>
      <w:r w:rsidR="00493EEE">
        <w:rPr>
          <w:szCs w:val="20"/>
          <w:lang w:val="ru-RU"/>
        </w:rPr>
        <w:t>.</w:t>
      </w:r>
      <w:r>
        <w:rPr>
          <w:szCs w:val="20"/>
          <w:lang w:val="ru-RU"/>
        </w:rPr>
        <w:t xml:space="preserve"> Образование</w:t>
      </w:r>
      <w:r w:rsidR="00493EEE">
        <w:rPr>
          <w:szCs w:val="20"/>
          <w:lang w:val="ru-RU"/>
        </w:rPr>
        <w:tab/>
      </w:r>
      <w:r w:rsidR="00493EEE">
        <w:rPr>
          <w:szCs w:val="20"/>
          <w:lang w:val="ru-RU"/>
        </w:rPr>
        <w:tab/>
      </w:r>
      <w:r w:rsidR="00DA7374">
        <w:rPr>
          <w:szCs w:val="20"/>
          <w:lang w:val="ru-RU"/>
        </w:rPr>
        <w:t xml:space="preserve"> </w:t>
      </w:r>
      <w:r w:rsidR="00167104">
        <w:rPr>
          <w:szCs w:val="20"/>
          <w:lang w:val="ru-RU"/>
        </w:rPr>
        <w:t xml:space="preserve"> </w:t>
      </w:r>
      <w:r w:rsidR="001F2008">
        <w:rPr>
          <w:szCs w:val="20"/>
          <w:lang w:val="ru-RU"/>
        </w:rPr>
        <w:t>93</w:t>
      </w:r>
    </w:p>
    <w:p w:rsidR="003D059B" w:rsidRDefault="003D059B" w:rsidP="00493EEE">
      <w:pPr>
        <w:tabs>
          <w:tab w:val="left" w:pos="1264"/>
          <w:tab w:val="right" w:leader="dot" w:pos="9072"/>
        </w:tabs>
        <w:spacing w:after="80"/>
        <w:ind w:left="1264" w:right="1264"/>
        <w:jc w:val="both"/>
        <w:rPr>
          <w:szCs w:val="20"/>
          <w:lang w:val="ru-RU"/>
        </w:rPr>
      </w:pPr>
      <w:r>
        <w:rPr>
          <w:szCs w:val="20"/>
          <w:lang w:val="ru-RU"/>
        </w:rPr>
        <w:t>Статья 11</w:t>
      </w:r>
      <w:r w:rsidR="00493EEE">
        <w:rPr>
          <w:szCs w:val="20"/>
          <w:lang w:val="ru-RU"/>
        </w:rPr>
        <w:t>.</w:t>
      </w:r>
      <w:r>
        <w:rPr>
          <w:szCs w:val="20"/>
          <w:lang w:val="ru-RU"/>
        </w:rPr>
        <w:t xml:space="preserve"> Занятость</w:t>
      </w:r>
      <w:r w:rsidR="00493EEE">
        <w:rPr>
          <w:szCs w:val="20"/>
          <w:lang w:val="ru-RU"/>
        </w:rPr>
        <w:tab/>
      </w:r>
      <w:r w:rsidR="00493EEE">
        <w:rPr>
          <w:szCs w:val="20"/>
          <w:lang w:val="ru-RU"/>
        </w:rPr>
        <w:tab/>
      </w:r>
      <w:r w:rsidR="001F2008">
        <w:rPr>
          <w:szCs w:val="20"/>
          <w:lang w:val="ru-RU"/>
        </w:rPr>
        <w:t>108</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12</w:t>
      </w:r>
      <w:r w:rsidR="00493EEE">
        <w:rPr>
          <w:szCs w:val="20"/>
          <w:lang w:val="ru-RU"/>
        </w:rPr>
        <w:t>.</w:t>
      </w:r>
      <w:r>
        <w:rPr>
          <w:szCs w:val="20"/>
          <w:lang w:val="ru-RU"/>
        </w:rPr>
        <w:t xml:space="preserve"> Равенство в доступе к медицинскому обслуживанию</w:t>
      </w:r>
      <w:r w:rsidR="00493EEE">
        <w:rPr>
          <w:szCs w:val="20"/>
          <w:lang w:val="ru-RU"/>
        </w:rPr>
        <w:tab/>
      </w:r>
      <w:r w:rsidR="00493EEE">
        <w:rPr>
          <w:szCs w:val="20"/>
          <w:lang w:val="ru-RU"/>
        </w:rPr>
        <w:tab/>
      </w:r>
      <w:r w:rsidR="001F2008">
        <w:rPr>
          <w:szCs w:val="20"/>
          <w:lang w:val="ru-RU"/>
        </w:rPr>
        <w:t>121</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13</w:t>
      </w:r>
      <w:r w:rsidR="00493EEE">
        <w:rPr>
          <w:szCs w:val="20"/>
          <w:lang w:val="ru-RU"/>
        </w:rPr>
        <w:t>.</w:t>
      </w:r>
      <w:r>
        <w:rPr>
          <w:szCs w:val="20"/>
          <w:lang w:val="ru-RU"/>
        </w:rPr>
        <w:t xml:space="preserve"> Экономическая и социальная жизнь</w:t>
      </w:r>
      <w:r w:rsidR="00493EEE">
        <w:rPr>
          <w:szCs w:val="20"/>
          <w:lang w:val="ru-RU"/>
        </w:rPr>
        <w:tab/>
      </w:r>
      <w:r w:rsidR="00493EEE">
        <w:rPr>
          <w:szCs w:val="20"/>
          <w:lang w:val="ru-RU"/>
        </w:rPr>
        <w:tab/>
      </w:r>
      <w:r w:rsidR="001F2008">
        <w:rPr>
          <w:szCs w:val="20"/>
          <w:lang w:val="ru-RU"/>
        </w:rPr>
        <w:t>140</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14</w:t>
      </w:r>
      <w:r w:rsidR="00493EEE" w:rsidRPr="001F2008">
        <w:rPr>
          <w:szCs w:val="20"/>
          <w:lang w:val="ru-RU"/>
        </w:rPr>
        <w:t>.</w:t>
      </w:r>
      <w:r w:rsidRPr="001F2008">
        <w:rPr>
          <w:szCs w:val="20"/>
          <w:lang w:val="ru-RU"/>
        </w:rPr>
        <w:t xml:space="preserve"> </w:t>
      </w:r>
      <w:r w:rsidR="001F2008" w:rsidRPr="001F2008">
        <w:rPr>
          <w:bCs/>
          <w:szCs w:val="20"/>
          <w:lang w:val="ru-RU"/>
        </w:rPr>
        <w:t>Специальные меры для сельских женщин</w:t>
      </w:r>
      <w:r w:rsidR="00493EEE">
        <w:rPr>
          <w:szCs w:val="20"/>
          <w:lang w:val="ru-RU"/>
        </w:rPr>
        <w:tab/>
      </w:r>
      <w:r w:rsidR="00493EEE">
        <w:rPr>
          <w:szCs w:val="20"/>
          <w:lang w:val="ru-RU"/>
        </w:rPr>
        <w:tab/>
      </w:r>
      <w:r w:rsidR="001F2008">
        <w:rPr>
          <w:szCs w:val="20"/>
          <w:lang w:val="ru-RU"/>
        </w:rPr>
        <w:t>151</w:t>
      </w:r>
    </w:p>
    <w:p w:rsidR="003D059B" w:rsidRDefault="003D059B" w:rsidP="00493EEE">
      <w:pPr>
        <w:tabs>
          <w:tab w:val="left" w:pos="1264"/>
          <w:tab w:val="left" w:pos="1814"/>
          <w:tab w:val="right" w:leader="dot" w:pos="9072"/>
        </w:tabs>
        <w:spacing w:before="100" w:after="80"/>
        <w:ind w:left="1264" w:right="1264"/>
        <w:jc w:val="both"/>
        <w:rPr>
          <w:b/>
          <w:szCs w:val="20"/>
          <w:lang w:val="ru-RU"/>
        </w:rPr>
      </w:pPr>
      <w:r>
        <w:rPr>
          <w:b/>
          <w:szCs w:val="20"/>
          <w:lang w:val="ru-RU"/>
        </w:rPr>
        <w:t>Часть 4</w:t>
      </w:r>
      <w:r w:rsidR="00493EEE" w:rsidRPr="00493EEE">
        <w:rPr>
          <w:szCs w:val="20"/>
          <w:lang w:val="ru-RU"/>
        </w:rPr>
        <w:tab/>
      </w:r>
      <w:r w:rsidR="00493EEE" w:rsidRPr="00DA7374">
        <w:rPr>
          <w:szCs w:val="20"/>
          <w:lang w:val="ru-RU"/>
        </w:rPr>
        <w:tab/>
      </w:r>
      <w:r w:rsidR="001F2008" w:rsidRPr="00DA7374">
        <w:rPr>
          <w:szCs w:val="20"/>
          <w:lang w:val="ru-RU"/>
        </w:rPr>
        <w:t>162</w:t>
      </w:r>
    </w:p>
    <w:p w:rsidR="003D059B" w:rsidRDefault="003D059B" w:rsidP="00493EEE">
      <w:pPr>
        <w:tabs>
          <w:tab w:val="left" w:pos="1264"/>
          <w:tab w:val="left" w:pos="1814"/>
          <w:tab w:val="left" w:pos="2410"/>
          <w:tab w:val="right" w:leader="dot" w:pos="9072"/>
        </w:tabs>
        <w:spacing w:after="80"/>
        <w:ind w:left="1264" w:right="1264"/>
        <w:jc w:val="both"/>
        <w:rPr>
          <w:szCs w:val="20"/>
          <w:lang w:val="ru-RU"/>
        </w:rPr>
      </w:pPr>
      <w:r>
        <w:rPr>
          <w:szCs w:val="20"/>
          <w:lang w:val="ru-RU"/>
        </w:rPr>
        <w:t>Статья 15</w:t>
      </w:r>
      <w:r w:rsidR="00493EEE">
        <w:rPr>
          <w:szCs w:val="20"/>
          <w:lang w:val="ru-RU"/>
        </w:rPr>
        <w:t>.</w:t>
      </w:r>
      <w:r>
        <w:rPr>
          <w:szCs w:val="20"/>
          <w:lang w:val="ru-RU"/>
        </w:rPr>
        <w:t xml:space="preserve"> Равенство перед законом </w:t>
      </w:r>
      <w:r w:rsidR="001F2008">
        <w:rPr>
          <w:szCs w:val="20"/>
          <w:lang w:val="ru-RU"/>
        </w:rPr>
        <w:t xml:space="preserve">в рамках </w:t>
      </w:r>
      <w:r>
        <w:rPr>
          <w:szCs w:val="20"/>
          <w:lang w:val="ru-RU"/>
        </w:rPr>
        <w:t xml:space="preserve">гражданских </w:t>
      </w:r>
      <w:r w:rsidR="001F2008">
        <w:rPr>
          <w:szCs w:val="20"/>
          <w:lang w:val="ru-RU"/>
        </w:rPr>
        <w:t>правоотношений</w:t>
      </w:r>
      <w:r w:rsidR="00493EEE">
        <w:rPr>
          <w:szCs w:val="20"/>
          <w:lang w:val="ru-RU"/>
        </w:rPr>
        <w:tab/>
      </w:r>
      <w:r w:rsidR="00493EEE">
        <w:rPr>
          <w:szCs w:val="20"/>
          <w:lang w:val="ru-RU"/>
        </w:rPr>
        <w:tab/>
      </w:r>
      <w:r w:rsidR="001F2008">
        <w:rPr>
          <w:szCs w:val="20"/>
          <w:lang w:val="ru-RU"/>
        </w:rPr>
        <w:t>162</w:t>
      </w:r>
    </w:p>
    <w:p w:rsidR="003D059B" w:rsidRDefault="003D059B" w:rsidP="00493EEE">
      <w:pPr>
        <w:tabs>
          <w:tab w:val="left" w:pos="1264"/>
          <w:tab w:val="left" w:pos="1814"/>
          <w:tab w:val="left" w:pos="2410"/>
          <w:tab w:val="right" w:leader="dot" w:pos="9072"/>
        </w:tabs>
        <w:spacing w:after="80"/>
        <w:ind w:left="1264" w:right="1264"/>
        <w:jc w:val="both"/>
        <w:rPr>
          <w:color w:val="FF0000"/>
          <w:szCs w:val="20"/>
          <w:lang w:val="ru-RU"/>
        </w:rPr>
      </w:pPr>
      <w:r>
        <w:rPr>
          <w:szCs w:val="20"/>
          <w:lang w:val="ru-RU"/>
        </w:rPr>
        <w:t>Статья 16</w:t>
      </w:r>
      <w:r w:rsidR="00493EEE">
        <w:rPr>
          <w:szCs w:val="20"/>
          <w:lang w:val="ru-RU"/>
        </w:rPr>
        <w:t>.</w:t>
      </w:r>
      <w:r>
        <w:rPr>
          <w:szCs w:val="20"/>
          <w:lang w:val="ru-RU"/>
        </w:rPr>
        <w:t xml:space="preserve"> Равенство в вопросах брака и семейных отношений</w:t>
      </w:r>
      <w:r w:rsidR="00493EEE">
        <w:rPr>
          <w:szCs w:val="20"/>
          <w:lang w:val="ru-RU"/>
        </w:rPr>
        <w:tab/>
      </w:r>
      <w:r w:rsidR="00493EEE">
        <w:rPr>
          <w:szCs w:val="20"/>
          <w:lang w:val="ru-RU"/>
        </w:rPr>
        <w:tab/>
      </w:r>
      <w:r w:rsidR="001F2008">
        <w:rPr>
          <w:szCs w:val="20"/>
          <w:lang w:val="ru-RU"/>
        </w:rPr>
        <w:t>164</w:t>
      </w:r>
    </w:p>
    <w:p w:rsidR="003D059B" w:rsidRDefault="003D059B" w:rsidP="00BD6E8B">
      <w:pPr>
        <w:tabs>
          <w:tab w:val="left" w:pos="1264"/>
          <w:tab w:val="right" w:leader="dot" w:pos="9356"/>
        </w:tabs>
        <w:spacing w:before="100" w:after="80"/>
        <w:ind w:left="1264" w:right="1264"/>
        <w:jc w:val="both"/>
        <w:rPr>
          <w:b/>
          <w:szCs w:val="20"/>
          <w:lang w:val="ru-RU"/>
        </w:rPr>
      </w:pPr>
      <w:r>
        <w:rPr>
          <w:b/>
          <w:szCs w:val="20"/>
          <w:lang w:val="ru-RU"/>
        </w:rPr>
        <w:t>Часть 5</w:t>
      </w:r>
      <w:r w:rsidR="00493EEE" w:rsidRPr="00493EEE">
        <w:rPr>
          <w:szCs w:val="20"/>
          <w:lang w:val="ru-RU"/>
        </w:rPr>
        <w:tab/>
      </w:r>
      <w:r w:rsidR="00BD6E8B">
        <w:rPr>
          <w:szCs w:val="20"/>
          <w:lang w:val="ru-RU"/>
        </w:rPr>
        <w:t>173</w:t>
      </w:r>
      <w:r w:rsidR="00493EEE">
        <w:rPr>
          <w:b/>
          <w:szCs w:val="20"/>
          <w:lang w:val="ru-RU"/>
        </w:rPr>
        <w:tab/>
      </w:r>
    </w:p>
    <w:p w:rsidR="003D059B" w:rsidRDefault="00BD6E8B" w:rsidP="00BD6E8B">
      <w:pPr>
        <w:tabs>
          <w:tab w:val="left" w:pos="1264"/>
          <w:tab w:val="left" w:pos="1814"/>
          <w:tab w:val="left" w:pos="2410"/>
          <w:tab w:val="right" w:leader="dot" w:pos="9072"/>
          <w:tab w:val="right" w:leader="dot" w:pos="9356"/>
        </w:tabs>
        <w:spacing w:after="160"/>
        <w:ind w:left="1264" w:right="1264"/>
        <w:jc w:val="both"/>
        <w:rPr>
          <w:szCs w:val="20"/>
          <w:lang w:val="ru-RU"/>
        </w:rPr>
      </w:pPr>
      <w:r>
        <w:rPr>
          <w:lang w:val="ru-RU"/>
        </w:rPr>
        <w:t>Рекомендации 12 и 19. Насилие в отношении женщин и девочек</w:t>
      </w:r>
      <w:r w:rsidR="00493EEE">
        <w:rPr>
          <w:szCs w:val="20"/>
          <w:lang w:val="ru-RU"/>
        </w:rPr>
        <w:tab/>
      </w:r>
      <w:r w:rsidR="00493EEE">
        <w:rPr>
          <w:szCs w:val="20"/>
          <w:lang w:val="ru-RU"/>
        </w:rPr>
        <w:tab/>
      </w:r>
      <w:r>
        <w:rPr>
          <w:szCs w:val="20"/>
          <w:lang w:val="ru-RU"/>
        </w:rPr>
        <w:t>173</w:t>
      </w:r>
    </w:p>
    <w:p w:rsidR="003D059B" w:rsidRDefault="003D059B" w:rsidP="00BD6E8B">
      <w:pPr>
        <w:tabs>
          <w:tab w:val="left" w:pos="1264"/>
          <w:tab w:val="left" w:pos="1814"/>
          <w:tab w:val="right" w:leader="dot" w:pos="9356"/>
          <w:tab w:val="left" w:pos="9498"/>
        </w:tabs>
        <w:spacing w:before="100" w:after="80"/>
        <w:ind w:left="1264" w:right="1264"/>
        <w:jc w:val="both"/>
        <w:rPr>
          <w:b/>
          <w:szCs w:val="20"/>
          <w:lang w:val="ru-RU"/>
        </w:rPr>
      </w:pPr>
      <w:r>
        <w:rPr>
          <w:b/>
          <w:szCs w:val="20"/>
          <w:lang w:val="ru-RU"/>
        </w:rPr>
        <w:t>Часть 6</w:t>
      </w:r>
      <w:r w:rsidR="00493EEE" w:rsidRPr="00493EEE">
        <w:rPr>
          <w:szCs w:val="20"/>
          <w:lang w:val="ru-RU"/>
        </w:rPr>
        <w:tab/>
      </w:r>
      <w:r w:rsidR="00BD6E8B">
        <w:rPr>
          <w:szCs w:val="20"/>
          <w:lang w:val="ru-RU"/>
        </w:rPr>
        <w:t>197</w:t>
      </w:r>
      <w:r w:rsidR="00493EEE" w:rsidRPr="00493EEE">
        <w:rPr>
          <w:szCs w:val="20"/>
          <w:lang w:val="ru-RU"/>
        </w:rPr>
        <w:tab/>
      </w:r>
    </w:p>
    <w:p w:rsidR="003D059B" w:rsidRDefault="003D059B" w:rsidP="00BD6E8B">
      <w:pPr>
        <w:tabs>
          <w:tab w:val="left" w:pos="1264"/>
          <w:tab w:val="left" w:pos="1814"/>
          <w:tab w:val="left" w:pos="2410"/>
          <w:tab w:val="right" w:leader="dot" w:pos="9072"/>
          <w:tab w:val="left" w:pos="9356"/>
        </w:tabs>
        <w:spacing w:after="160"/>
        <w:ind w:left="1264" w:right="1264"/>
        <w:jc w:val="both"/>
        <w:rPr>
          <w:szCs w:val="20"/>
          <w:lang w:val="ru-RU"/>
        </w:rPr>
      </w:pPr>
      <w:r>
        <w:rPr>
          <w:szCs w:val="20"/>
          <w:lang w:val="ru-RU"/>
        </w:rPr>
        <w:t>Заключительные замечания и рекомендации</w:t>
      </w:r>
      <w:r w:rsidR="00493EEE">
        <w:rPr>
          <w:szCs w:val="20"/>
          <w:lang w:val="ru-RU"/>
        </w:rPr>
        <w:tab/>
      </w:r>
      <w:r w:rsidR="00493EEE">
        <w:rPr>
          <w:szCs w:val="20"/>
          <w:lang w:val="ru-RU"/>
        </w:rPr>
        <w:tab/>
      </w:r>
      <w:r w:rsidR="00BD6E8B">
        <w:rPr>
          <w:szCs w:val="20"/>
          <w:lang w:val="ru-RU"/>
        </w:rPr>
        <w:t>197</w:t>
      </w:r>
    </w:p>
    <w:p w:rsidR="003D059B" w:rsidRDefault="003D059B" w:rsidP="00493EEE">
      <w:pPr>
        <w:tabs>
          <w:tab w:val="left" w:pos="1264"/>
          <w:tab w:val="left" w:pos="1814"/>
          <w:tab w:val="left" w:pos="2410"/>
          <w:tab w:val="right" w:leader="dot" w:pos="9072"/>
        </w:tabs>
        <w:spacing w:after="160"/>
        <w:ind w:left="1264" w:right="1264"/>
        <w:rPr>
          <w:szCs w:val="20"/>
          <w:lang w:val="ru-RU"/>
        </w:rPr>
      </w:pPr>
      <w:r>
        <w:rPr>
          <w:szCs w:val="20"/>
          <w:lang w:val="ru-RU"/>
        </w:rPr>
        <w:br w:type="page"/>
        <w:t>ПЕРЕЧЕНЬ ВСТАВОК</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1</w:t>
      </w:r>
      <w:r w:rsidR="007C3B2B">
        <w:rPr>
          <w:szCs w:val="20"/>
          <w:lang w:val="ru-RU"/>
        </w:rPr>
        <w:t>.</w:t>
      </w:r>
      <w:r>
        <w:rPr>
          <w:szCs w:val="20"/>
          <w:lang w:val="ru-RU"/>
        </w:rPr>
        <w:tab/>
        <w:t>Определение понятия равенства</w:t>
      </w:r>
      <w:r w:rsidR="00493EEE">
        <w:rPr>
          <w:szCs w:val="20"/>
          <w:lang w:val="ru-RU"/>
        </w:rPr>
        <w:tab/>
      </w:r>
      <w:r w:rsidR="00C51DF3">
        <w:rPr>
          <w:szCs w:val="20"/>
          <w:lang w:val="ru-RU"/>
        </w:rPr>
        <w:t>28</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2.</w:t>
      </w:r>
      <w:r>
        <w:rPr>
          <w:szCs w:val="20"/>
          <w:lang w:val="ru-RU"/>
        </w:rPr>
        <w:tab/>
        <w:t>Женщины могут быть вождями</w:t>
      </w:r>
      <w:r w:rsidR="00493EEE">
        <w:rPr>
          <w:szCs w:val="20"/>
          <w:lang w:val="ru-RU"/>
        </w:rPr>
        <w:tab/>
      </w:r>
      <w:r w:rsidR="00C51DF3">
        <w:rPr>
          <w:szCs w:val="20"/>
          <w:lang w:val="ru-RU"/>
        </w:rPr>
        <w:t>37</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3.</w:t>
      </w:r>
      <w:r>
        <w:rPr>
          <w:szCs w:val="20"/>
          <w:lang w:val="ru-RU"/>
        </w:rPr>
        <w:tab/>
      </w:r>
      <w:r w:rsidR="00C51DF3">
        <w:rPr>
          <w:lang w:val="ru-RU"/>
        </w:rPr>
        <w:t xml:space="preserve">Выигранный КГР </w:t>
      </w:r>
      <w:r w:rsidR="00C51DF3">
        <w:t>судебный процесс</w:t>
      </w:r>
      <w:r w:rsidR="00493EEE">
        <w:rPr>
          <w:szCs w:val="20"/>
          <w:lang w:val="ru-RU"/>
        </w:rPr>
        <w:tab/>
      </w:r>
      <w:r w:rsidR="00C51DF3">
        <w:rPr>
          <w:szCs w:val="20"/>
          <w:lang w:val="ru-RU"/>
        </w:rPr>
        <w:t>42</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4.</w:t>
      </w:r>
      <w:r>
        <w:rPr>
          <w:szCs w:val="20"/>
          <w:lang w:val="ru-RU"/>
        </w:rPr>
        <w:tab/>
        <w:t>Факультативный протокол к КЛДОЖ</w:t>
      </w:r>
      <w:r w:rsidR="00493EEE">
        <w:rPr>
          <w:szCs w:val="20"/>
          <w:lang w:val="ru-RU"/>
        </w:rPr>
        <w:tab/>
      </w:r>
      <w:r w:rsidR="00C51DF3">
        <w:rPr>
          <w:szCs w:val="20"/>
          <w:lang w:val="ru-RU"/>
        </w:rPr>
        <w:t>43</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5.</w:t>
      </w:r>
      <w:r>
        <w:rPr>
          <w:szCs w:val="20"/>
          <w:lang w:val="ru-RU"/>
        </w:rPr>
        <w:tab/>
        <w:t>Рассмотрение конкретных случаев дискриминации</w:t>
      </w:r>
      <w:r w:rsidR="00493EEE">
        <w:rPr>
          <w:szCs w:val="20"/>
          <w:lang w:val="ru-RU"/>
        </w:rPr>
        <w:tab/>
      </w:r>
      <w:r w:rsidR="00C51DF3">
        <w:rPr>
          <w:szCs w:val="20"/>
          <w:lang w:val="ru-RU"/>
        </w:rPr>
        <w:t>45</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6.</w:t>
      </w:r>
      <w:r>
        <w:rPr>
          <w:szCs w:val="20"/>
          <w:lang w:val="ru-RU"/>
        </w:rPr>
        <w:tab/>
        <w:t>Критика и проблемы институциональных механизмов, связанных с гендерными вопросами</w:t>
      </w:r>
      <w:r w:rsidR="00493EEE">
        <w:rPr>
          <w:szCs w:val="20"/>
          <w:lang w:val="ru-RU"/>
        </w:rPr>
        <w:tab/>
      </w:r>
      <w:r w:rsidR="00C51DF3">
        <w:rPr>
          <w:szCs w:val="20"/>
          <w:lang w:val="ru-RU"/>
        </w:rPr>
        <w:t>54</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7.</w:t>
      </w:r>
      <w:r>
        <w:rPr>
          <w:szCs w:val="20"/>
          <w:lang w:val="ru-RU"/>
        </w:rPr>
        <w:tab/>
        <w:t>Критика аудиторского заключения Комиссии по вопросам государственной службы: выдержка</w:t>
      </w:r>
      <w:r w:rsidR="00493EEE">
        <w:rPr>
          <w:szCs w:val="20"/>
          <w:lang w:val="ru-RU"/>
        </w:rPr>
        <w:tab/>
      </w:r>
      <w:r w:rsidR="00C51DF3">
        <w:rPr>
          <w:szCs w:val="20"/>
          <w:lang w:val="ru-RU"/>
        </w:rPr>
        <w:t>55</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8.</w:t>
      </w:r>
      <w:r>
        <w:rPr>
          <w:szCs w:val="20"/>
          <w:lang w:val="ru-RU"/>
        </w:rPr>
        <w:tab/>
        <w:t>Проблемы представительства женщин в сферах, в которых прежде господствовали мужчины</w:t>
      </w:r>
      <w:r w:rsidR="00493EEE">
        <w:rPr>
          <w:szCs w:val="20"/>
          <w:lang w:val="ru-RU"/>
        </w:rPr>
        <w:tab/>
      </w:r>
      <w:r w:rsidR="00C51DF3">
        <w:rPr>
          <w:szCs w:val="20"/>
          <w:lang w:val="ru-RU"/>
        </w:rPr>
        <w:t>60</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9.</w:t>
      </w:r>
      <w:r>
        <w:rPr>
          <w:szCs w:val="20"/>
          <w:lang w:val="ru-RU"/>
        </w:rPr>
        <w:tab/>
        <w:t>Исследование на примере национального Министерства транспорта</w:t>
      </w:r>
      <w:r w:rsidR="00493EEE">
        <w:rPr>
          <w:szCs w:val="20"/>
          <w:lang w:val="ru-RU"/>
        </w:rPr>
        <w:tab/>
      </w:r>
      <w:r w:rsidR="00C51DF3">
        <w:rPr>
          <w:szCs w:val="20"/>
          <w:lang w:val="ru-RU"/>
        </w:rPr>
        <w:t>62</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10.</w:t>
      </w:r>
      <w:r>
        <w:rPr>
          <w:szCs w:val="20"/>
          <w:lang w:val="ru-RU"/>
        </w:rPr>
        <w:tab/>
        <w:t>Судебное постановление о сексуальном домогательстве</w:t>
      </w:r>
      <w:r w:rsidR="00493EEE">
        <w:rPr>
          <w:szCs w:val="20"/>
          <w:lang w:val="ru-RU"/>
        </w:rPr>
        <w:tab/>
      </w:r>
      <w:r w:rsidR="00C51DF3">
        <w:rPr>
          <w:szCs w:val="20"/>
          <w:lang w:val="ru-RU"/>
        </w:rPr>
        <w:t>68</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11.</w:t>
      </w:r>
      <w:r>
        <w:rPr>
          <w:szCs w:val="20"/>
          <w:lang w:val="ru-RU"/>
        </w:rPr>
        <w:tab/>
      </w:r>
      <w:r w:rsidR="00C51DF3">
        <w:rPr>
          <w:lang w:val="ru-RU"/>
        </w:rPr>
        <w:t>За</w:t>
      </w:r>
      <w:r w:rsidR="00C51DF3" w:rsidRPr="00C51DF3">
        <w:rPr>
          <w:lang w:val="ru-RU"/>
        </w:rPr>
        <w:t xml:space="preserve">крепление роли женщин как </w:t>
      </w:r>
      <w:r w:rsidR="00C51DF3">
        <w:rPr>
          <w:lang w:val="ru-RU"/>
        </w:rPr>
        <w:t>лиц, осуществляющих уход</w:t>
      </w:r>
      <w:r w:rsidR="00493EEE">
        <w:rPr>
          <w:szCs w:val="20"/>
          <w:lang w:val="ru-RU"/>
        </w:rPr>
        <w:tab/>
      </w:r>
      <w:r w:rsidR="00C51DF3">
        <w:rPr>
          <w:szCs w:val="20"/>
          <w:lang w:val="ru-RU"/>
        </w:rPr>
        <w:t>70</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12.</w:t>
      </w:r>
      <w:r>
        <w:rPr>
          <w:szCs w:val="20"/>
          <w:lang w:val="ru-RU"/>
        </w:rPr>
        <w:tab/>
        <w:t>Случаи, касающиеся формы одежды и культуры</w:t>
      </w:r>
      <w:r w:rsidR="00493EEE">
        <w:rPr>
          <w:szCs w:val="20"/>
          <w:lang w:val="ru-RU"/>
        </w:rPr>
        <w:tab/>
      </w:r>
      <w:r w:rsidR="00C51DF3">
        <w:rPr>
          <w:szCs w:val="20"/>
          <w:lang w:val="ru-RU"/>
        </w:rPr>
        <w:t>70</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13.</w:t>
      </w:r>
      <w:r>
        <w:rPr>
          <w:szCs w:val="20"/>
          <w:lang w:val="ru-RU"/>
        </w:rPr>
        <w:tab/>
        <w:t>"Люди против насилия в отношении женщин": уязвимость не имеющих документов женщин в Южной Африке</w:t>
      </w:r>
      <w:r w:rsidR="00493EEE">
        <w:rPr>
          <w:szCs w:val="20"/>
          <w:lang w:val="ru-RU"/>
        </w:rPr>
        <w:tab/>
      </w:r>
      <w:r w:rsidR="00C51DF3">
        <w:rPr>
          <w:szCs w:val="20"/>
          <w:lang w:val="ru-RU"/>
        </w:rPr>
        <w:t>79</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14.</w:t>
      </w:r>
      <w:r>
        <w:rPr>
          <w:szCs w:val="20"/>
          <w:lang w:val="ru-RU"/>
        </w:rPr>
        <w:tab/>
        <w:t>Представительство женщин в правовом секторе</w:t>
      </w:r>
      <w:r w:rsidR="00493EEE">
        <w:rPr>
          <w:szCs w:val="20"/>
          <w:lang w:val="ru-RU"/>
        </w:rPr>
        <w:tab/>
      </w:r>
      <w:r w:rsidR="001604AD">
        <w:rPr>
          <w:szCs w:val="20"/>
          <w:lang w:val="ru-RU"/>
        </w:rPr>
        <w:t>82</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15.</w:t>
      </w:r>
      <w:r>
        <w:rPr>
          <w:szCs w:val="20"/>
          <w:lang w:val="ru-RU"/>
        </w:rPr>
        <w:tab/>
        <w:t>Развитие школьной инфраструктуры</w:t>
      </w:r>
      <w:r w:rsidR="00493EEE">
        <w:rPr>
          <w:szCs w:val="20"/>
          <w:lang w:val="ru-RU"/>
        </w:rPr>
        <w:tab/>
      </w:r>
      <w:r w:rsidR="001604AD">
        <w:rPr>
          <w:szCs w:val="20"/>
          <w:lang w:val="ru-RU"/>
        </w:rPr>
        <w:t>97</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16.</w:t>
      </w:r>
      <w:r>
        <w:rPr>
          <w:szCs w:val="20"/>
          <w:lang w:val="ru-RU"/>
        </w:rPr>
        <w:tab/>
        <w:t>Некоторые замечания по выводам Национального исследования о насилии в школах</w:t>
      </w:r>
      <w:r w:rsidR="00493EEE">
        <w:rPr>
          <w:szCs w:val="20"/>
          <w:lang w:val="ru-RU"/>
        </w:rPr>
        <w:tab/>
      </w:r>
      <w:r w:rsidR="001604AD">
        <w:rPr>
          <w:szCs w:val="20"/>
          <w:lang w:val="ru-RU"/>
        </w:rPr>
        <w:t>103</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17.</w:t>
      </w:r>
      <w:r>
        <w:rPr>
          <w:szCs w:val="20"/>
          <w:lang w:val="ru-RU"/>
        </w:rPr>
        <w:tab/>
        <w:t>Исследование Министерства землепользования</w:t>
      </w:r>
      <w:r w:rsidR="00493EEE">
        <w:rPr>
          <w:szCs w:val="20"/>
          <w:lang w:val="ru-RU"/>
        </w:rPr>
        <w:tab/>
      </w:r>
      <w:r w:rsidR="001604AD">
        <w:rPr>
          <w:szCs w:val="20"/>
          <w:lang w:val="ru-RU"/>
        </w:rPr>
        <w:t>106</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18.</w:t>
      </w:r>
      <w:r>
        <w:rPr>
          <w:szCs w:val="20"/>
          <w:lang w:val="ru-RU"/>
        </w:rPr>
        <w:tab/>
        <w:t>Дело о сексуальном домогательстве</w:t>
      </w:r>
      <w:r w:rsidR="00493EEE">
        <w:rPr>
          <w:szCs w:val="20"/>
          <w:lang w:val="ru-RU"/>
        </w:rPr>
        <w:tab/>
      </w:r>
      <w:r w:rsidR="001604AD">
        <w:rPr>
          <w:szCs w:val="20"/>
          <w:lang w:val="ru-RU"/>
        </w:rPr>
        <w:t>111</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19.</w:t>
      </w:r>
      <w:r>
        <w:rPr>
          <w:szCs w:val="20"/>
          <w:lang w:val="ru-RU"/>
        </w:rPr>
        <w:tab/>
        <w:t>Передовая практика в области создания рабочих мест</w:t>
      </w:r>
      <w:r w:rsidR="00493EEE">
        <w:rPr>
          <w:szCs w:val="20"/>
          <w:lang w:val="ru-RU"/>
        </w:rPr>
        <w:tab/>
      </w:r>
      <w:r w:rsidR="001604AD">
        <w:rPr>
          <w:szCs w:val="20"/>
          <w:lang w:val="ru-RU"/>
        </w:rPr>
        <w:t>115</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20.</w:t>
      </w:r>
      <w:r>
        <w:rPr>
          <w:szCs w:val="20"/>
          <w:lang w:val="ru-RU"/>
        </w:rPr>
        <w:tab/>
        <w:t>Основные проблемы, сформулированные в докладе "Состояние служб по борьбе с посягательствами сексуального характера по результатам ситуационного анализа деятельности служб Южной Африки"</w:t>
      </w:r>
      <w:r w:rsidR="001604AD">
        <w:rPr>
          <w:szCs w:val="20"/>
          <w:lang w:val="ru-RU"/>
        </w:rPr>
        <w:tab/>
        <w:t>130</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21.</w:t>
      </w:r>
      <w:r>
        <w:rPr>
          <w:szCs w:val="20"/>
          <w:lang w:val="ru-RU"/>
        </w:rPr>
        <w:tab/>
        <w:t>Ключевые элементы Национального стратегического плана (НСП) на 2007–2011 годы</w:t>
      </w:r>
      <w:r w:rsidR="00493EEE">
        <w:rPr>
          <w:szCs w:val="20"/>
          <w:lang w:val="ru-RU"/>
        </w:rPr>
        <w:tab/>
      </w:r>
      <w:r w:rsidR="001604AD">
        <w:rPr>
          <w:szCs w:val="20"/>
          <w:lang w:val="ru-RU"/>
        </w:rPr>
        <w:t>135</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22.</w:t>
      </w:r>
      <w:r>
        <w:rPr>
          <w:szCs w:val="20"/>
          <w:lang w:val="ru-RU"/>
        </w:rPr>
        <w:tab/>
        <w:t>Выдержка из доклада МВКАС, 2006 год</w:t>
      </w:r>
      <w:r w:rsidR="00493EEE">
        <w:rPr>
          <w:szCs w:val="20"/>
          <w:lang w:val="ru-RU"/>
        </w:rPr>
        <w:tab/>
      </w:r>
      <w:r w:rsidR="001604AD">
        <w:rPr>
          <w:szCs w:val="20"/>
          <w:lang w:val="ru-RU"/>
        </w:rPr>
        <w:t>141</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23.</w:t>
      </w:r>
      <w:r>
        <w:rPr>
          <w:szCs w:val="20"/>
          <w:lang w:val="ru-RU"/>
        </w:rPr>
        <w:tab/>
        <w:t xml:space="preserve">Выдержка из работы Джеффри Сакса "Конец нищете: как достичь этой цели в наши дни" </w:t>
      </w:r>
      <w:r w:rsidR="00493EEE">
        <w:rPr>
          <w:szCs w:val="20"/>
          <w:lang w:val="ru-RU"/>
        </w:rPr>
        <w:tab/>
      </w:r>
      <w:r w:rsidR="001604AD">
        <w:rPr>
          <w:szCs w:val="20"/>
          <w:lang w:val="ru-RU"/>
        </w:rPr>
        <w:t>142</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24.</w:t>
      </w:r>
      <w:r>
        <w:rPr>
          <w:szCs w:val="20"/>
          <w:lang w:val="ru-RU"/>
        </w:rPr>
        <w:tab/>
        <w:t>Отрывок из статьи "Дети долины…"</w:t>
      </w:r>
      <w:r w:rsidR="00493EEE">
        <w:rPr>
          <w:szCs w:val="20"/>
          <w:lang w:val="ru-RU"/>
        </w:rPr>
        <w:tab/>
      </w:r>
      <w:r w:rsidR="001604AD">
        <w:rPr>
          <w:szCs w:val="20"/>
          <w:lang w:val="ru-RU"/>
        </w:rPr>
        <w:t>144</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25.</w:t>
      </w:r>
      <w:r>
        <w:rPr>
          <w:szCs w:val="20"/>
          <w:lang w:val="ru-RU"/>
        </w:rPr>
        <w:tab/>
        <w:t>Коэффициент Джини за 2008 год</w:t>
      </w:r>
      <w:r w:rsidR="00493EEE">
        <w:rPr>
          <w:szCs w:val="20"/>
          <w:lang w:val="ru-RU"/>
        </w:rPr>
        <w:tab/>
      </w:r>
      <w:r w:rsidR="001604AD">
        <w:rPr>
          <w:szCs w:val="20"/>
          <w:lang w:val="ru-RU"/>
        </w:rPr>
        <w:t>145</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26.</w:t>
      </w:r>
      <w:r>
        <w:rPr>
          <w:szCs w:val="20"/>
          <w:lang w:val="ru-RU"/>
        </w:rPr>
        <w:tab/>
        <w:t>Народная повестка дня</w:t>
      </w:r>
      <w:r w:rsidR="00493EEE">
        <w:rPr>
          <w:szCs w:val="20"/>
          <w:lang w:val="ru-RU"/>
        </w:rPr>
        <w:tab/>
      </w:r>
      <w:r w:rsidR="001604AD">
        <w:rPr>
          <w:szCs w:val="20"/>
          <w:lang w:val="ru-RU"/>
        </w:rPr>
        <w:t>146</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27.</w:t>
      </w:r>
      <w:r>
        <w:rPr>
          <w:szCs w:val="20"/>
          <w:lang w:val="ru-RU"/>
        </w:rPr>
        <w:tab/>
        <w:t>Меры по улучшению доступа женщин к финансовым ресурсам</w:t>
      </w:r>
      <w:r w:rsidR="00493EEE">
        <w:rPr>
          <w:szCs w:val="20"/>
          <w:lang w:val="ru-RU"/>
        </w:rPr>
        <w:tab/>
      </w:r>
      <w:r w:rsidR="001604AD">
        <w:rPr>
          <w:szCs w:val="20"/>
          <w:lang w:val="ru-RU"/>
        </w:rPr>
        <w:t>148</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28.</w:t>
      </w:r>
      <w:r>
        <w:rPr>
          <w:szCs w:val="20"/>
          <w:lang w:val="ru-RU"/>
        </w:rPr>
        <w:tab/>
      </w:r>
      <w:r w:rsidR="001604AD" w:rsidRPr="001604AD">
        <w:rPr>
          <w:szCs w:val="20"/>
          <w:lang w:val="ru-RU"/>
        </w:rPr>
        <w:t>Сохранение отношений, связанных с насилием, не является преступлением</w:t>
      </w:r>
      <w:r w:rsidR="00493EEE">
        <w:rPr>
          <w:szCs w:val="20"/>
          <w:lang w:val="ru-RU"/>
        </w:rPr>
        <w:tab/>
      </w:r>
      <w:r w:rsidR="001604AD">
        <w:rPr>
          <w:szCs w:val="20"/>
          <w:lang w:val="ru-RU"/>
        </w:rPr>
        <w:t>163</w:t>
      </w:r>
    </w:p>
    <w:p w:rsidR="003D059B" w:rsidRDefault="003D059B" w:rsidP="00493EEE">
      <w:pPr>
        <w:tabs>
          <w:tab w:val="left" w:pos="1814"/>
          <w:tab w:val="left" w:pos="2410"/>
          <w:tab w:val="right" w:leader="dot" w:pos="9072"/>
        </w:tabs>
        <w:spacing w:after="80"/>
        <w:ind w:left="2409" w:right="1264" w:hanging="1145"/>
        <w:rPr>
          <w:szCs w:val="20"/>
          <w:lang w:val="ru-RU"/>
        </w:rPr>
      </w:pPr>
      <w:r>
        <w:rPr>
          <w:szCs w:val="20"/>
          <w:lang w:val="ru-RU"/>
        </w:rPr>
        <w:t>Вставка 29.</w:t>
      </w:r>
      <w:r>
        <w:rPr>
          <w:szCs w:val="20"/>
          <w:lang w:val="ru-RU"/>
        </w:rPr>
        <w:tab/>
      </w:r>
      <w:r w:rsidR="001604AD" w:rsidRPr="001604AD">
        <w:rPr>
          <w:szCs w:val="20"/>
          <w:lang w:val="ru-RU"/>
        </w:rPr>
        <w:t>Изучение конкретного случая управления имуществом</w:t>
      </w:r>
      <w:r w:rsidR="0033237D">
        <w:rPr>
          <w:szCs w:val="20"/>
          <w:lang w:val="ru-RU"/>
        </w:rPr>
        <w:tab/>
      </w:r>
      <w:r w:rsidR="001604AD">
        <w:rPr>
          <w:szCs w:val="20"/>
          <w:lang w:val="ru-RU"/>
        </w:rPr>
        <w:t>165</w:t>
      </w:r>
    </w:p>
    <w:p w:rsidR="001604AD" w:rsidRDefault="001604AD" w:rsidP="00493EEE">
      <w:pPr>
        <w:tabs>
          <w:tab w:val="left" w:pos="1814"/>
          <w:tab w:val="left" w:pos="2410"/>
          <w:tab w:val="right" w:leader="dot" w:pos="9072"/>
        </w:tabs>
        <w:spacing w:after="80"/>
        <w:ind w:left="2409" w:right="1264" w:hanging="1145"/>
        <w:rPr>
          <w:szCs w:val="20"/>
          <w:lang w:val="ru-RU"/>
        </w:rPr>
      </w:pPr>
    </w:p>
    <w:p w:rsidR="003D059B" w:rsidRDefault="003D059B" w:rsidP="00037414">
      <w:pPr>
        <w:tabs>
          <w:tab w:val="left" w:pos="1814"/>
          <w:tab w:val="left" w:pos="2410"/>
          <w:tab w:val="right" w:leader="dot" w:pos="9214"/>
        </w:tabs>
        <w:spacing w:after="80"/>
        <w:ind w:left="2409" w:right="1264" w:hanging="1145"/>
        <w:rPr>
          <w:szCs w:val="20"/>
          <w:lang w:val="ru-RU"/>
        </w:rPr>
      </w:pPr>
      <w:r>
        <w:rPr>
          <w:szCs w:val="20"/>
          <w:lang w:val="ru-RU"/>
        </w:rPr>
        <w:t>Вставка 30.</w:t>
      </w:r>
      <w:r>
        <w:rPr>
          <w:szCs w:val="20"/>
          <w:lang w:val="ru-RU"/>
        </w:rPr>
        <w:tab/>
      </w:r>
      <w:r w:rsidR="001604AD" w:rsidRPr="001604AD">
        <w:rPr>
          <w:bCs/>
          <w:szCs w:val="20"/>
          <w:lang w:val="ru-RU"/>
        </w:rPr>
        <w:t xml:space="preserve">Газетная вырезка: </w:t>
      </w:r>
      <w:r w:rsidR="001604AD" w:rsidRPr="001604AD">
        <w:rPr>
          <w:szCs w:val="20"/>
          <w:lang w:val="ru-RU"/>
        </w:rPr>
        <w:t>судебное решение о разводе и владении имуществом в браке, заключенном согласно африканскому обычному праву</w:t>
      </w:r>
      <w:r w:rsidR="0033237D">
        <w:rPr>
          <w:szCs w:val="20"/>
          <w:lang w:val="ru-RU"/>
        </w:rPr>
        <w:tab/>
      </w:r>
      <w:r w:rsidR="001604AD">
        <w:rPr>
          <w:szCs w:val="20"/>
          <w:lang w:val="ru-RU"/>
        </w:rPr>
        <w:t>166</w:t>
      </w:r>
    </w:p>
    <w:p w:rsidR="003D059B" w:rsidRDefault="003D059B" w:rsidP="00037414">
      <w:pPr>
        <w:tabs>
          <w:tab w:val="left" w:pos="1814"/>
          <w:tab w:val="left" w:pos="2410"/>
          <w:tab w:val="right" w:leader="dot" w:pos="9214"/>
        </w:tabs>
        <w:spacing w:after="80"/>
        <w:ind w:left="2409" w:right="1264" w:hanging="1145"/>
        <w:rPr>
          <w:szCs w:val="20"/>
          <w:lang w:val="ru-RU"/>
        </w:rPr>
      </w:pPr>
      <w:r>
        <w:rPr>
          <w:szCs w:val="20"/>
          <w:lang w:val="ru-RU"/>
        </w:rPr>
        <w:t>Вставка 31.</w:t>
      </w:r>
      <w:r>
        <w:rPr>
          <w:szCs w:val="20"/>
          <w:lang w:val="ru-RU"/>
        </w:rPr>
        <w:tab/>
        <w:t>Полигамия и права женщин</w:t>
      </w:r>
      <w:r w:rsidR="0033237D">
        <w:rPr>
          <w:szCs w:val="20"/>
          <w:lang w:val="ru-RU"/>
        </w:rPr>
        <w:tab/>
      </w:r>
      <w:r w:rsidR="001604AD">
        <w:rPr>
          <w:szCs w:val="20"/>
          <w:lang w:val="ru-RU"/>
        </w:rPr>
        <w:t>167</w:t>
      </w:r>
    </w:p>
    <w:p w:rsidR="003D059B" w:rsidRDefault="003D059B" w:rsidP="00037414">
      <w:pPr>
        <w:tabs>
          <w:tab w:val="left" w:pos="1814"/>
          <w:tab w:val="left" w:pos="2410"/>
          <w:tab w:val="right" w:leader="dot" w:pos="9214"/>
        </w:tabs>
        <w:spacing w:after="80"/>
        <w:ind w:left="2409" w:right="1264" w:hanging="1145"/>
        <w:rPr>
          <w:szCs w:val="20"/>
          <w:lang w:val="ru-RU"/>
        </w:rPr>
      </w:pPr>
      <w:r>
        <w:rPr>
          <w:szCs w:val="20"/>
          <w:lang w:val="ru-RU"/>
        </w:rPr>
        <w:t>Вставка 32.</w:t>
      </w:r>
      <w:r>
        <w:rPr>
          <w:szCs w:val="20"/>
          <w:lang w:val="ru-RU"/>
        </w:rPr>
        <w:tab/>
      </w:r>
      <w:r w:rsidR="001604AD" w:rsidRPr="001604AD">
        <w:rPr>
          <w:szCs w:val="20"/>
          <w:lang w:val="ru-RU"/>
        </w:rPr>
        <w:t>Женщины-мусульманки получают права наследования: прецедентное постановление суда в Кейптауне позволяет вдовам предъявлять права на часть имущества</w:t>
      </w:r>
      <w:r w:rsidR="0033237D">
        <w:rPr>
          <w:szCs w:val="20"/>
          <w:lang w:val="ru-RU"/>
        </w:rPr>
        <w:tab/>
      </w:r>
      <w:r w:rsidR="001604AD">
        <w:rPr>
          <w:szCs w:val="20"/>
          <w:lang w:val="ru-RU"/>
        </w:rPr>
        <w:t>169</w:t>
      </w:r>
    </w:p>
    <w:p w:rsidR="003D059B" w:rsidRDefault="003D059B" w:rsidP="00037414">
      <w:pPr>
        <w:tabs>
          <w:tab w:val="left" w:pos="1814"/>
          <w:tab w:val="left" w:pos="2410"/>
          <w:tab w:val="right" w:leader="dot" w:pos="9214"/>
        </w:tabs>
        <w:spacing w:after="80"/>
        <w:ind w:left="2409" w:right="1264" w:hanging="1145"/>
        <w:rPr>
          <w:szCs w:val="20"/>
          <w:lang w:val="ru-RU"/>
        </w:rPr>
      </w:pPr>
      <w:r>
        <w:rPr>
          <w:szCs w:val="20"/>
          <w:lang w:val="ru-RU"/>
        </w:rPr>
        <w:t>Вставка 33.</w:t>
      </w:r>
      <w:r>
        <w:rPr>
          <w:szCs w:val="20"/>
          <w:lang w:val="ru-RU"/>
        </w:rPr>
        <w:tab/>
      </w:r>
      <w:r w:rsidR="001604AD" w:rsidRPr="001604AD">
        <w:rPr>
          <w:bCs/>
          <w:iCs/>
          <w:szCs w:val="20"/>
          <w:lang w:val="ru-RU"/>
        </w:rPr>
        <w:t>Подготовленное КГР заявление для СМИ о правах и обрядах, касающихся вдовства</w:t>
      </w:r>
      <w:r w:rsidR="0033237D">
        <w:rPr>
          <w:szCs w:val="20"/>
          <w:lang w:val="ru-RU"/>
        </w:rPr>
        <w:tab/>
      </w:r>
      <w:r w:rsidR="001604AD">
        <w:rPr>
          <w:szCs w:val="20"/>
          <w:lang w:val="ru-RU"/>
        </w:rPr>
        <w:t>170</w:t>
      </w:r>
    </w:p>
    <w:p w:rsidR="003D059B" w:rsidRDefault="003D059B" w:rsidP="00037414">
      <w:pPr>
        <w:tabs>
          <w:tab w:val="left" w:pos="1814"/>
          <w:tab w:val="left" w:pos="2410"/>
          <w:tab w:val="right" w:leader="dot" w:pos="9214"/>
        </w:tabs>
        <w:spacing w:after="80"/>
        <w:ind w:left="2409" w:right="1264" w:hanging="1145"/>
        <w:rPr>
          <w:szCs w:val="20"/>
          <w:lang w:val="ru-RU"/>
        </w:rPr>
      </w:pPr>
      <w:r>
        <w:rPr>
          <w:szCs w:val="20"/>
          <w:lang w:val="ru-RU"/>
        </w:rPr>
        <w:t>Вставка 34.</w:t>
      </w:r>
      <w:r>
        <w:rPr>
          <w:szCs w:val="20"/>
          <w:lang w:val="ru-RU"/>
        </w:rPr>
        <w:tab/>
      </w:r>
      <w:r w:rsidR="001604AD">
        <w:t>Закон о бытовом насилии</w:t>
      </w:r>
      <w:r w:rsidR="0033237D">
        <w:rPr>
          <w:szCs w:val="20"/>
          <w:lang w:val="ru-RU"/>
        </w:rPr>
        <w:tab/>
      </w:r>
      <w:r w:rsidR="001604AD">
        <w:rPr>
          <w:szCs w:val="20"/>
          <w:lang w:val="ru-RU"/>
        </w:rPr>
        <w:t>178</w:t>
      </w:r>
    </w:p>
    <w:p w:rsidR="003D059B" w:rsidRDefault="003D059B" w:rsidP="00037414">
      <w:pPr>
        <w:tabs>
          <w:tab w:val="left" w:pos="1814"/>
          <w:tab w:val="left" w:pos="2410"/>
          <w:tab w:val="right" w:leader="dot" w:pos="9214"/>
        </w:tabs>
        <w:spacing w:after="80"/>
        <w:ind w:left="2409" w:right="778" w:hanging="1145"/>
        <w:rPr>
          <w:szCs w:val="20"/>
          <w:lang w:val="ru-RU"/>
        </w:rPr>
      </w:pPr>
      <w:r>
        <w:rPr>
          <w:szCs w:val="20"/>
          <w:lang w:val="ru-RU"/>
        </w:rPr>
        <w:t>Вставка 35.</w:t>
      </w:r>
      <w:r>
        <w:rPr>
          <w:szCs w:val="20"/>
          <w:lang w:val="ru-RU"/>
        </w:rPr>
        <w:tab/>
      </w:r>
      <w:r w:rsidR="001604AD" w:rsidRPr="001604AD">
        <w:rPr>
          <w:lang w:val="ru-RU"/>
        </w:rPr>
        <w:t>Изучение передового опыта  НПО "Сонке – гендерная справедливость" в пропаганде гендерного равенства в Южной Африке</w:t>
      </w:r>
      <w:r w:rsidR="0033237D">
        <w:rPr>
          <w:szCs w:val="20"/>
          <w:lang w:val="ru-RU"/>
        </w:rPr>
        <w:tab/>
      </w:r>
      <w:r w:rsidR="001604AD">
        <w:rPr>
          <w:szCs w:val="20"/>
          <w:lang w:val="ru-RU"/>
        </w:rPr>
        <w:t>179</w:t>
      </w:r>
    </w:p>
    <w:p w:rsidR="003D059B" w:rsidRDefault="003D059B" w:rsidP="00037414">
      <w:pPr>
        <w:tabs>
          <w:tab w:val="left" w:pos="1814"/>
          <w:tab w:val="left" w:pos="2410"/>
          <w:tab w:val="right" w:leader="dot" w:pos="9214"/>
        </w:tabs>
        <w:spacing w:after="80"/>
        <w:ind w:left="2409" w:right="778" w:hanging="1145"/>
        <w:rPr>
          <w:szCs w:val="20"/>
          <w:lang w:val="ru-RU"/>
        </w:rPr>
      </w:pPr>
      <w:r>
        <w:rPr>
          <w:szCs w:val="20"/>
          <w:lang w:val="ru-RU"/>
        </w:rPr>
        <w:t>Вставка 36.</w:t>
      </w:r>
      <w:r>
        <w:rPr>
          <w:szCs w:val="20"/>
          <w:lang w:val="ru-RU"/>
        </w:rPr>
        <w:tab/>
      </w:r>
      <w:r w:rsidR="001604AD" w:rsidRPr="001604AD">
        <w:rPr>
          <w:lang w:val="ru-RU"/>
        </w:rPr>
        <w:t>Тематические исследования, раскрывающие роль К</w:t>
      </w:r>
      <w:r w:rsidR="001604AD">
        <w:rPr>
          <w:lang w:val="ru-RU"/>
        </w:rPr>
        <w:t>Г</w:t>
      </w:r>
      <w:r w:rsidR="001604AD" w:rsidRPr="001604AD">
        <w:rPr>
          <w:lang w:val="ru-RU"/>
        </w:rPr>
        <w:t>Р и КПЧЮА</w:t>
      </w:r>
      <w:r w:rsidR="0033237D">
        <w:rPr>
          <w:szCs w:val="20"/>
          <w:lang w:val="ru-RU"/>
        </w:rPr>
        <w:tab/>
      </w:r>
      <w:r w:rsidR="001604AD">
        <w:rPr>
          <w:szCs w:val="20"/>
          <w:lang w:val="ru-RU"/>
        </w:rPr>
        <w:t>185</w:t>
      </w:r>
    </w:p>
    <w:p w:rsidR="003D059B" w:rsidRDefault="003D059B" w:rsidP="00037414">
      <w:pPr>
        <w:tabs>
          <w:tab w:val="left" w:pos="1814"/>
          <w:tab w:val="left" w:pos="2410"/>
          <w:tab w:val="right" w:leader="dot" w:pos="9214"/>
        </w:tabs>
        <w:spacing w:after="80"/>
        <w:ind w:left="2409" w:right="778" w:hanging="1145"/>
        <w:rPr>
          <w:szCs w:val="20"/>
          <w:lang w:val="ru-RU"/>
        </w:rPr>
      </w:pPr>
      <w:r>
        <w:rPr>
          <w:szCs w:val="20"/>
          <w:lang w:val="ru-RU"/>
        </w:rPr>
        <w:t>Вставка 37.</w:t>
      </w:r>
      <w:r>
        <w:rPr>
          <w:szCs w:val="20"/>
          <w:lang w:val="ru-RU"/>
        </w:rPr>
        <w:tab/>
      </w:r>
      <w:r w:rsidR="001604AD" w:rsidRPr="001604AD">
        <w:rPr>
          <w:lang w:val="ru-RU"/>
        </w:rPr>
        <w:t xml:space="preserve">Рекомендации по результатам исследования </w:t>
      </w:r>
      <w:r w:rsidR="001604AD">
        <w:rPr>
          <w:lang w:val="ru-RU"/>
        </w:rPr>
        <w:t>"Ж</w:t>
      </w:r>
      <w:r w:rsidR="001604AD" w:rsidRPr="001604AD">
        <w:rPr>
          <w:lang w:val="ru-RU"/>
        </w:rPr>
        <w:t>енщины и образование</w:t>
      </w:r>
      <w:r w:rsidR="001604AD">
        <w:rPr>
          <w:lang w:val="ru-RU"/>
        </w:rPr>
        <w:t>:</w:t>
      </w:r>
      <w:r w:rsidR="001604AD" w:rsidRPr="001604AD">
        <w:rPr>
          <w:lang w:val="ru-RU"/>
        </w:rPr>
        <w:t xml:space="preserve"> гендерное  насилие в школах</w:t>
      </w:r>
      <w:r w:rsidR="001604AD">
        <w:rPr>
          <w:lang w:val="ru-RU"/>
        </w:rPr>
        <w:t>"</w:t>
      </w:r>
      <w:r w:rsidR="0033237D">
        <w:rPr>
          <w:szCs w:val="20"/>
          <w:lang w:val="ru-RU"/>
        </w:rPr>
        <w:tab/>
      </w:r>
      <w:r w:rsidR="001604AD">
        <w:rPr>
          <w:szCs w:val="20"/>
          <w:lang w:val="ru-RU"/>
        </w:rPr>
        <w:t>189</w:t>
      </w:r>
    </w:p>
    <w:p w:rsidR="003D059B" w:rsidRDefault="003D059B" w:rsidP="00037414">
      <w:pPr>
        <w:tabs>
          <w:tab w:val="left" w:pos="1814"/>
          <w:tab w:val="left" w:pos="2410"/>
          <w:tab w:val="right" w:leader="dot" w:pos="9214"/>
        </w:tabs>
        <w:spacing w:after="80"/>
        <w:ind w:left="2409" w:right="778" w:hanging="1145"/>
        <w:rPr>
          <w:szCs w:val="20"/>
          <w:lang w:val="ru-RU"/>
        </w:rPr>
      </w:pPr>
      <w:r>
        <w:rPr>
          <w:szCs w:val="20"/>
          <w:lang w:val="ru-RU"/>
        </w:rPr>
        <w:t>Вставка 38.</w:t>
      </w:r>
      <w:r>
        <w:rPr>
          <w:szCs w:val="20"/>
          <w:lang w:val="ru-RU"/>
        </w:rPr>
        <w:tab/>
      </w:r>
      <w:r w:rsidR="001604AD" w:rsidRPr="001604AD">
        <w:rPr>
          <w:lang w:val="ru-RU"/>
        </w:rPr>
        <w:t>Соображения НМГВ в отношении пагубных традиционных практик</w:t>
      </w:r>
      <w:r w:rsidR="0033237D">
        <w:rPr>
          <w:szCs w:val="20"/>
          <w:lang w:val="ru-RU"/>
        </w:rPr>
        <w:tab/>
      </w:r>
      <w:r w:rsidR="001604AD">
        <w:rPr>
          <w:szCs w:val="20"/>
          <w:lang w:val="ru-RU"/>
        </w:rPr>
        <w:t>192</w:t>
      </w:r>
    </w:p>
    <w:p w:rsidR="003D059B" w:rsidRDefault="003D059B" w:rsidP="00037414">
      <w:pPr>
        <w:tabs>
          <w:tab w:val="left" w:pos="1814"/>
          <w:tab w:val="left" w:pos="2410"/>
          <w:tab w:val="right" w:leader="dot" w:pos="9214"/>
        </w:tabs>
        <w:spacing w:after="80"/>
        <w:ind w:left="2409" w:right="778" w:hanging="1145"/>
        <w:rPr>
          <w:szCs w:val="20"/>
          <w:lang w:val="ru-RU"/>
        </w:rPr>
      </w:pPr>
      <w:r>
        <w:rPr>
          <w:szCs w:val="20"/>
          <w:lang w:val="ru-RU"/>
        </w:rPr>
        <w:t>Вставка 39.</w:t>
      </w:r>
      <w:r>
        <w:rPr>
          <w:szCs w:val="20"/>
          <w:lang w:val="ru-RU"/>
        </w:rPr>
        <w:tab/>
      </w:r>
      <w:r w:rsidR="001604AD" w:rsidRPr="001604AD">
        <w:rPr>
          <w:lang w:val="ru-RU"/>
        </w:rPr>
        <w:t>Газетные статьи о тематических исследованиях, касающихся Закона о сексуальных преступлениях</w:t>
      </w:r>
      <w:r w:rsidR="0033237D">
        <w:rPr>
          <w:szCs w:val="20"/>
          <w:lang w:val="ru-RU"/>
        </w:rPr>
        <w:tab/>
      </w:r>
      <w:r w:rsidR="001604AD">
        <w:rPr>
          <w:szCs w:val="20"/>
          <w:lang w:val="ru-RU"/>
        </w:rPr>
        <w:t>194</w:t>
      </w:r>
    </w:p>
    <w:p w:rsidR="003D059B" w:rsidRDefault="003D059B" w:rsidP="00037414">
      <w:pPr>
        <w:tabs>
          <w:tab w:val="left" w:pos="1814"/>
          <w:tab w:val="left" w:pos="2410"/>
          <w:tab w:val="right" w:leader="dot" w:pos="9214"/>
        </w:tabs>
        <w:spacing w:after="80"/>
        <w:ind w:left="2409" w:right="778" w:hanging="1145"/>
        <w:rPr>
          <w:szCs w:val="20"/>
          <w:lang w:val="ru-RU"/>
        </w:rPr>
      </w:pPr>
      <w:r>
        <w:rPr>
          <w:szCs w:val="20"/>
          <w:lang w:val="ru-RU"/>
        </w:rPr>
        <w:t>Вставка 40.</w:t>
      </w:r>
      <w:r>
        <w:rPr>
          <w:szCs w:val="20"/>
          <w:lang w:val="ru-RU"/>
        </w:rPr>
        <w:tab/>
      </w:r>
      <w:r w:rsidR="001604AD" w:rsidRPr="001604AD">
        <w:rPr>
          <w:lang w:val="ru-RU"/>
        </w:rPr>
        <w:t>Газетные статьи о тематических обследованиях по вопросам лиц, оказывающих платные сексуальные услуги, и торговли людьми</w:t>
      </w:r>
      <w:r w:rsidR="0033237D">
        <w:rPr>
          <w:szCs w:val="20"/>
          <w:lang w:val="ru-RU"/>
        </w:rPr>
        <w:tab/>
      </w:r>
      <w:r w:rsidR="001604AD">
        <w:rPr>
          <w:szCs w:val="20"/>
          <w:lang w:val="ru-RU"/>
        </w:rPr>
        <w:t>195</w:t>
      </w:r>
    </w:p>
    <w:p w:rsidR="003D059B" w:rsidRDefault="003D059B" w:rsidP="004D4DB5">
      <w:pPr>
        <w:tabs>
          <w:tab w:val="left" w:pos="1264"/>
          <w:tab w:val="left" w:pos="1814"/>
          <w:tab w:val="left" w:pos="2410"/>
          <w:tab w:val="right" w:leader="dot" w:pos="9072"/>
        </w:tabs>
        <w:spacing w:after="160"/>
        <w:ind w:left="1264" w:rightChars="1264" w:right="31680"/>
        <w:jc w:val="both"/>
        <w:rPr>
          <w:szCs w:val="20"/>
          <w:lang w:val="ru-RU"/>
        </w:rPr>
      </w:pPr>
    </w:p>
    <w:p w:rsidR="003D059B" w:rsidRDefault="003D059B" w:rsidP="004D4DB5">
      <w:pPr>
        <w:tabs>
          <w:tab w:val="left" w:pos="1264"/>
          <w:tab w:val="left" w:pos="1814"/>
          <w:tab w:val="left" w:pos="2410"/>
          <w:tab w:val="right" w:leader="dot" w:pos="9072"/>
        </w:tabs>
        <w:spacing w:after="160"/>
        <w:ind w:left="1264" w:rightChars="1264" w:right="31680"/>
        <w:jc w:val="both"/>
        <w:rPr>
          <w:szCs w:val="20"/>
          <w:lang w:val="ru-RU"/>
        </w:rPr>
      </w:pPr>
      <w:r>
        <w:rPr>
          <w:szCs w:val="20"/>
          <w:lang w:val="ru-RU"/>
        </w:rPr>
        <w:t>ПЕРЕЧЕНЬ ТАБЛИЦ</w:t>
      </w:r>
    </w:p>
    <w:p w:rsidR="003D059B" w:rsidRDefault="003D059B" w:rsidP="004D4DB5">
      <w:pPr>
        <w:tabs>
          <w:tab w:val="left" w:pos="1814"/>
          <w:tab w:val="left" w:pos="2410"/>
          <w:tab w:val="right" w:leader="dot" w:pos="8931"/>
        </w:tabs>
        <w:spacing w:after="160"/>
        <w:ind w:left="2410" w:rightChars="601" w:right="31680" w:hanging="1146"/>
        <w:jc w:val="both"/>
        <w:rPr>
          <w:szCs w:val="20"/>
          <w:lang w:val="ru-RU"/>
        </w:rPr>
      </w:pPr>
      <w:r>
        <w:rPr>
          <w:szCs w:val="20"/>
          <w:lang w:val="ru-RU"/>
        </w:rPr>
        <w:t>Таблица 1.</w:t>
      </w:r>
      <w:r>
        <w:rPr>
          <w:szCs w:val="20"/>
          <w:lang w:val="ru-RU"/>
        </w:rPr>
        <w:tab/>
        <w:t>Перечень законов и политических мер, направленных против дискриминации на рабочем месте</w:t>
      </w:r>
      <w:r w:rsidR="00DD5B52">
        <w:rPr>
          <w:szCs w:val="20"/>
          <w:lang w:val="ru-RU"/>
        </w:rPr>
        <w:tab/>
      </w:r>
      <w:r w:rsidR="00DD5B52">
        <w:rPr>
          <w:szCs w:val="20"/>
          <w:lang w:val="ru-RU"/>
        </w:rPr>
        <w:tab/>
      </w:r>
      <w:r w:rsidR="00DA7374">
        <w:rPr>
          <w:szCs w:val="20"/>
          <w:lang w:val="ru-RU"/>
        </w:rPr>
        <w:t xml:space="preserve"> </w:t>
      </w:r>
      <w:r w:rsidR="009E3E11">
        <w:rPr>
          <w:szCs w:val="20"/>
          <w:lang w:val="ru-RU"/>
        </w:rPr>
        <w:t>33</w:t>
      </w:r>
    </w:p>
    <w:p w:rsidR="003D059B" w:rsidRDefault="003D059B" w:rsidP="004D4DB5">
      <w:pPr>
        <w:tabs>
          <w:tab w:val="left" w:pos="1814"/>
          <w:tab w:val="left" w:pos="2410"/>
          <w:tab w:val="right" w:leader="dot" w:pos="8931"/>
        </w:tabs>
        <w:spacing w:after="160"/>
        <w:ind w:left="2410" w:rightChars="601" w:right="31680" w:hanging="1146"/>
        <w:jc w:val="both"/>
        <w:rPr>
          <w:szCs w:val="20"/>
          <w:lang w:val="ru-RU"/>
        </w:rPr>
      </w:pPr>
      <w:r>
        <w:rPr>
          <w:szCs w:val="20"/>
          <w:lang w:val="ru-RU"/>
        </w:rPr>
        <w:t>Таблица 2.</w:t>
      </w:r>
      <w:r>
        <w:rPr>
          <w:szCs w:val="20"/>
          <w:lang w:val="ru-RU"/>
        </w:rPr>
        <w:tab/>
        <w:t>Уровни безработицы</w:t>
      </w:r>
      <w:r w:rsidR="009E3E11">
        <w:rPr>
          <w:szCs w:val="20"/>
          <w:lang w:val="ru-RU"/>
        </w:rPr>
        <w:tab/>
      </w:r>
      <w:r w:rsidR="009E3E11">
        <w:rPr>
          <w:szCs w:val="20"/>
          <w:lang w:val="ru-RU"/>
        </w:rPr>
        <w:tab/>
      </w:r>
      <w:r w:rsidR="00DA7374">
        <w:rPr>
          <w:szCs w:val="20"/>
          <w:lang w:val="ru-RU"/>
        </w:rPr>
        <w:t xml:space="preserve"> </w:t>
      </w:r>
      <w:r w:rsidR="009E3E11">
        <w:rPr>
          <w:szCs w:val="20"/>
          <w:lang w:val="ru-RU"/>
        </w:rPr>
        <w:t>66</w:t>
      </w:r>
    </w:p>
    <w:p w:rsidR="003D059B" w:rsidRDefault="003D059B" w:rsidP="004D4DB5">
      <w:pPr>
        <w:tabs>
          <w:tab w:val="left" w:pos="1814"/>
          <w:tab w:val="left" w:pos="2410"/>
          <w:tab w:val="right" w:leader="dot" w:pos="8931"/>
        </w:tabs>
        <w:spacing w:after="160"/>
        <w:ind w:left="2410" w:rightChars="601" w:right="31680" w:hanging="1146"/>
        <w:jc w:val="both"/>
        <w:rPr>
          <w:szCs w:val="20"/>
          <w:lang w:val="ru-RU"/>
        </w:rPr>
      </w:pPr>
      <w:r>
        <w:rPr>
          <w:szCs w:val="20"/>
          <w:lang w:val="ru-RU"/>
        </w:rPr>
        <w:t>Таблица 3.</w:t>
      </w:r>
      <w:r>
        <w:rPr>
          <w:szCs w:val="20"/>
          <w:lang w:val="ru-RU"/>
        </w:rPr>
        <w:tab/>
        <w:t>Представительство женщин на политических должностях в 2008 году</w:t>
      </w:r>
      <w:r w:rsidR="00DD5B52">
        <w:rPr>
          <w:szCs w:val="20"/>
          <w:lang w:val="ru-RU"/>
        </w:rPr>
        <w:tab/>
      </w:r>
      <w:r w:rsidR="00DD5B52">
        <w:rPr>
          <w:szCs w:val="20"/>
          <w:lang w:val="ru-RU"/>
        </w:rPr>
        <w:tab/>
      </w:r>
      <w:r w:rsidR="00DA7374">
        <w:rPr>
          <w:szCs w:val="20"/>
          <w:lang w:val="ru-RU"/>
        </w:rPr>
        <w:t xml:space="preserve"> </w:t>
      </w:r>
      <w:r w:rsidR="009E3E11">
        <w:rPr>
          <w:szCs w:val="20"/>
          <w:lang w:val="ru-RU"/>
        </w:rPr>
        <w:t>82</w:t>
      </w:r>
    </w:p>
    <w:p w:rsidR="003D059B" w:rsidRDefault="003D059B" w:rsidP="004D4DB5">
      <w:pPr>
        <w:tabs>
          <w:tab w:val="left" w:pos="1814"/>
          <w:tab w:val="left" w:pos="2410"/>
          <w:tab w:val="right" w:leader="dot" w:pos="8931"/>
          <w:tab w:val="right" w:leader="dot" w:pos="9214"/>
        </w:tabs>
        <w:spacing w:after="160"/>
        <w:ind w:left="2410" w:rightChars="601" w:right="31680" w:hanging="1146"/>
        <w:jc w:val="both"/>
        <w:rPr>
          <w:szCs w:val="20"/>
          <w:lang w:val="ru-RU"/>
        </w:rPr>
      </w:pPr>
      <w:r>
        <w:rPr>
          <w:szCs w:val="20"/>
          <w:lang w:val="ru-RU"/>
        </w:rPr>
        <w:t>Таблица 4.</w:t>
      </w:r>
      <w:r>
        <w:rPr>
          <w:szCs w:val="20"/>
          <w:lang w:val="ru-RU"/>
        </w:rPr>
        <w:tab/>
        <w:t>Важные законы, оказывающие влияние на жизнь женщин</w:t>
      </w:r>
      <w:r w:rsidR="00DD5B52">
        <w:rPr>
          <w:szCs w:val="20"/>
          <w:lang w:val="ru-RU"/>
        </w:rPr>
        <w:tab/>
      </w:r>
      <w:r w:rsidR="00DD5B52">
        <w:rPr>
          <w:szCs w:val="20"/>
          <w:lang w:val="ru-RU"/>
        </w:rPr>
        <w:tab/>
      </w:r>
      <w:r w:rsidR="00DA7374">
        <w:rPr>
          <w:szCs w:val="20"/>
          <w:lang w:val="ru-RU"/>
        </w:rPr>
        <w:t xml:space="preserve"> </w:t>
      </w:r>
      <w:r w:rsidR="009E3E11">
        <w:rPr>
          <w:szCs w:val="20"/>
          <w:lang w:val="ru-RU"/>
        </w:rPr>
        <w:t>91</w:t>
      </w:r>
    </w:p>
    <w:p w:rsidR="003D059B" w:rsidRDefault="003D059B" w:rsidP="004D4DB5">
      <w:pPr>
        <w:tabs>
          <w:tab w:val="left" w:pos="1814"/>
          <w:tab w:val="left" w:pos="2410"/>
          <w:tab w:val="right" w:leader="dot" w:pos="8931"/>
        </w:tabs>
        <w:spacing w:after="160"/>
        <w:ind w:left="2410" w:rightChars="601" w:right="31680" w:hanging="1146"/>
        <w:jc w:val="both"/>
        <w:rPr>
          <w:szCs w:val="20"/>
          <w:lang w:val="ru-RU"/>
        </w:rPr>
      </w:pPr>
      <w:r>
        <w:rPr>
          <w:szCs w:val="20"/>
          <w:lang w:val="ru-RU"/>
        </w:rPr>
        <w:t>Таблица 5.</w:t>
      </w:r>
      <w:r>
        <w:rPr>
          <w:szCs w:val="20"/>
          <w:lang w:val="ru-RU"/>
        </w:rPr>
        <w:tab/>
        <w:t>Тенденции изменения численности лиц, переставших искать работу, в разбивке по полу, 2001–2007 годы</w:t>
      </w:r>
      <w:r w:rsidR="00DD5B52">
        <w:rPr>
          <w:szCs w:val="20"/>
          <w:lang w:val="ru-RU"/>
        </w:rPr>
        <w:tab/>
      </w:r>
      <w:r w:rsidR="00DD5B52">
        <w:rPr>
          <w:szCs w:val="20"/>
          <w:lang w:val="ru-RU"/>
        </w:rPr>
        <w:tab/>
      </w:r>
      <w:r w:rsidR="009E3E11">
        <w:rPr>
          <w:szCs w:val="20"/>
          <w:lang w:val="ru-RU"/>
        </w:rPr>
        <w:t>113</w:t>
      </w:r>
    </w:p>
    <w:p w:rsidR="003D059B" w:rsidRDefault="003D059B" w:rsidP="004D4DB5">
      <w:pPr>
        <w:tabs>
          <w:tab w:val="left" w:pos="1814"/>
          <w:tab w:val="left" w:pos="2410"/>
          <w:tab w:val="right" w:leader="dot" w:pos="8931"/>
        </w:tabs>
        <w:spacing w:after="160"/>
        <w:ind w:left="2410" w:rightChars="601" w:right="31680" w:hanging="1146"/>
        <w:jc w:val="both"/>
        <w:rPr>
          <w:szCs w:val="20"/>
          <w:lang w:val="ru-RU"/>
        </w:rPr>
      </w:pPr>
      <w:r>
        <w:rPr>
          <w:szCs w:val="20"/>
          <w:lang w:val="ru-RU"/>
        </w:rPr>
        <w:t>Таблица 6</w:t>
      </w:r>
      <w:r w:rsidR="008B621C">
        <w:rPr>
          <w:szCs w:val="20"/>
          <w:lang w:val="ru-RU"/>
        </w:rPr>
        <w:t>.</w:t>
      </w:r>
      <w:r>
        <w:rPr>
          <w:szCs w:val="20"/>
          <w:lang w:val="ru-RU"/>
        </w:rPr>
        <w:tab/>
        <w:t>Уровень образования в зависимости от пола по состоянию на март 2007 года (в процентах)</w:t>
      </w:r>
      <w:r w:rsidR="00DD5B52">
        <w:rPr>
          <w:szCs w:val="20"/>
          <w:lang w:val="ru-RU"/>
        </w:rPr>
        <w:tab/>
      </w:r>
      <w:r w:rsidR="00DD5B52">
        <w:rPr>
          <w:szCs w:val="20"/>
          <w:lang w:val="ru-RU"/>
        </w:rPr>
        <w:tab/>
      </w:r>
      <w:r w:rsidR="009E3E11">
        <w:rPr>
          <w:szCs w:val="20"/>
          <w:lang w:val="ru-RU"/>
        </w:rPr>
        <w:t>113</w:t>
      </w:r>
    </w:p>
    <w:p w:rsidR="003D059B" w:rsidRDefault="003D059B" w:rsidP="004D4DB5">
      <w:pPr>
        <w:tabs>
          <w:tab w:val="left" w:pos="1814"/>
          <w:tab w:val="left" w:pos="2410"/>
          <w:tab w:val="right" w:leader="dot" w:pos="8931"/>
        </w:tabs>
        <w:spacing w:after="120"/>
        <w:ind w:left="2409" w:rightChars="601" w:right="31680" w:hanging="1145"/>
        <w:jc w:val="both"/>
        <w:rPr>
          <w:szCs w:val="20"/>
          <w:lang w:val="ru-RU"/>
        </w:rPr>
      </w:pPr>
      <w:r>
        <w:rPr>
          <w:szCs w:val="20"/>
          <w:lang w:val="ru-RU"/>
        </w:rPr>
        <w:t>Таблица 7</w:t>
      </w:r>
      <w:r w:rsidR="008B621C">
        <w:rPr>
          <w:szCs w:val="20"/>
          <w:lang w:val="ru-RU"/>
        </w:rPr>
        <w:t>.</w:t>
      </w:r>
      <w:r>
        <w:rPr>
          <w:szCs w:val="20"/>
          <w:lang w:val="ru-RU"/>
        </w:rPr>
        <w:tab/>
        <w:t>Отраслевое законодательство по вопросам материнства</w:t>
      </w:r>
      <w:r w:rsidR="00DD5B52">
        <w:rPr>
          <w:szCs w:val="20"/>
          <w:lang w:val="ru-RU"/>
        </w:rPr>
        <w:tab/>
      </w:r>
      <w:r w:rsidR="00DD5B52">
        <w:rPr>
          <w:szCs w:val="20"/>
          <w:lang w:val="ru-RU"/>
        </w:rPr>
        <w:tab/>
      </w:r>
      <w:r w:rsidR="009E3E11">
        <w:rPr>
          <w:szCs w:val="20"/>
          <w:lang w:val="ru-RU"/>
        </w:rPr>
        <w:t>120</w:t>
      </w:r>
    </w:p>
    <w:p w:rsidR="003D059B" w:rsidRDefault="003D059B" w:rsidP="004D4DB5">
      <w:pPr>
        <w:tabs>
          <w:tab w:val="left" w:pos="1814"/>
          <w:tab w:val="left" w:pos="2410"/>
          <w:tab w:val="right" w:leader="dot" w:pos="8931"/>
        </w:tabs>
        <w:spacing w:after="120"/>
        <w:ind w:left="2409" w:rightChars="601" w:right="31680" w:hanging="1145"/>
        <w:jc w:val="both"/>
        <w:rPr>
          <w:szCs w:val="20"/>
          <w:lang w:val="ru-RU"/>
        </w:rPr>
      </w:pPr>
      <w:r>
        <w:rPr>
          <w:szCs w:val="20"/>
          <w:lang w:val="ru-RU"/>
        </w:rPr>
        <w:t>Таблица 8</w:t>
      </w:r>
      <w:r w:rsidR="008B621C">
        <w:rPr>
          <w:szCs w:val="20"/>
          <w:lang w:val="ru-RU"/>
        </w:rPr>
        <w:t>.</w:t>
      </w:r>
      <w:r>
        <w:rPr>
          <w:szCs w:val="20"/>
          <w:lang w:val="ru-RU"/>
        </w:rPr>
        <w:tab/>
        <w:t>Получатели социальных субсидий</w:t>
      </w:r>
      <w:r w:rsidR="00DD5B52">
        <w:rPr>
          <w:szCs w:val="20"/>
          <w:lang w:val="ru-RU"/>
        </w:rPr>
        <w:tab/>
      </w:r>
      <w:r w:rsidR="00DD5B52">
        <w:rPr>
          <w:szCs w:val="20"/>
          <w:lang w:val="ru-RU"/>
        </w:rPr>
        <w:tab/>
      </w:r>
      <w:r w:rsidR="009E3E11">
        <w:rPr>
          <w:szCs w:val="20"/>
          <w:lang w:val="ru-RU"/>
        </w:rPr>
        <w:t>143</w:t>
      </w:r>
    </w:p>
    <w:p w:rsidR="003D059B" w:rsidRDefault="003D059B" w:rsidP="004D4DB5">
      <w:pPr>
        <w:tabs>
          <w:tab w:val="left" w:pos="1814"/>
          <w:tab w:val="left" w:pos="2410"/>
          <w:tab w:val="right" w:leader="dot" w:pos="9214"/>
        </w:tabs>
        <w:spacing w:after="120"/>
        <w:ind w:left="2409" w:rightChars="601" w:right="31680" w:hanging="1145"/>
        <w:jc w:val="both"/>
        <w:rPr>
          <w:szCs w:val="20"/>
          <w:lang w:val="ru-RU"/>
        </w:rPr>
      </w:pPr>
      <w:r>
        <w:rPr>
          <w:szCs w:val="20"/>
          <w:lang w:val="ru-RU"/>
        </w:rPr>
        <w:t>Таблица 9</w:t>
      </w:r>
      <w:r w:rsidR="008B621C">
        <w:rPr>
          <w:szCs w:val="20"/>
          <w:lang w:val="ru-RU"/>
        </w:rPr>
        <w:t>.</w:t>
      </w:r>
      <w:r>
        <w:rPr>
          <w:szCs w:val="20"/>
          <w:lang w:val="ru-RU"/>
        </w:rPr>
        <w:tab/>
      </w:r>
      <w:r w:rsidR="009E3E11" w:rsidRPr="009E3E11">
        <w:rPr>
          <w:bCs/>
          <w:lang w:val="ru-RU"/>
        </w:rPr>
        <w:t>Земли, принадлежащие женщин</w:t>
      </w:r>
      <w:r w:rsidR="009E3E11" w:rsidRPr="00465416">
        <w:rPr>
          <w:rStyle w:val="H231"/>
          <w:b w:val="0"/>
          <w:sz w:val="20"/>
        </w:rPr>
        <w:t>а</w:t>
      </w:r>
      <w:r w:rsidR="009E3E11" w:rsidRPr="009E3E11">
        <w:rPr>
          <w:bCs/>
          <w:lang w:val="ru-RU"/>
        </w:rPr>
        <w:t>м, в провинциях</w:t>
      </w:r>
      <w:r w:rsidR="00DD5B52">
        <w:rPr>
          <w:szCs w:val="20"/>
          <w:lang w:val="ru-RU"/>
        </w:rPr>
        <w:tab/>
      </w:r>
      <w:r w:rsidR="009E3E11">
        <w:rPr>
          <w:szCs w:val="20"/>
          <w:lang w:val="ru-RU"/>
        </w:rPr>
        <w:t>153</w:t>
      </w:r>
      <w:r w:rsidR="00DD5B52">
        <w:rPr>
          <w:szCs w:val="20"/>
          <w:lang w:val="ru-RU"/>
        </w:rPr>
        <w:tab/>
      </w:r>
    </w:p>
    <w:p w:rsidR="003D059B" w:rsidRDefault="003D059B" w:rsidP="004D4DB5">
      <w:pPr>
        <w:tabs>
          <w:tab w:val="left" w:pos="1814"/>
          <w:tab w:val="left" w:pos="2410"/>
          <w:tab w:val="right" w:leader="dot" w:pos="8931"/>
        </w:tabs>
        <w:spacing w:after="120"/>
        <w:ind w:left="2409" w:rightChars="601" w:right="31680" w:hanging="1145"/>
        <w:jc w:val="both"/>
        <w:rPr>
          <w:szCs w:val="20"/>
          <w:lang w:val="ru-RU"/>
        </w:rPr>
      </w:pPr>
      <w:r>
        <w:rPr>
          <w:szCs w:val="20"/>
          <w:lang w:val="ru-RU"/>
        </w:rPr>
        <w:t>Таблица 10</w:t>
      </w:r>
      <w:r w:rsidR="008B621C">
        <w:rPr>
          <w:szCs w:val="20"/>
          <w:lang w:val="ru-RU"/>
        </w:rPr>
        <w:t>.</w:t>
      </w:r>
      <w:r>
        <w:rPr>
          <w:szCs w:val="20"/>
          <w:lang w:val="ru-RU"/>
        </w:rPr>
        <w:tab/>
        <w:t>Бенефициары программ в сфере земельной реформы</w:t>
      </w:r>
      <w:r w:rsidR="00DD5B52">
        <w:rPr>
          <w:szCs w:val="20"/>
          <w:lang w:val="ru-RU"/>
        </w:rPr>
        <w:tab/>
      </w:r>
      <w:r w:rsidR="00DD5B52">
        <w:rPr>
          <w:szCs w:val="20"/>
          <w:lang w:val="ru-RU"/>
        </w:rPr>
        <w:tab/>
      </w:r>
      <w:r w:rsidR="009E3E11">
        <w:rPr>
          <w:szCs w:val="20"/>
          <w:lang w:val="ru-RU"/>
        </w:rPr>
        <w:t>154</w:t>
      </w:r>
    </w:p>
    <w:p w:rsidR="003D059B" w:rsidRDefault="003D059B" w:rsidP="004D4DB5">
      <w:pPr>
        <w:tabs>
          <w:tab w:val="left" w:pos="1814"/>
          <w:tab w:val="left" w:pos="2410"/>
          <w:tab w:val="right" w:leader="dot" w:pos="8931"/>
        </w:tabs>
        <w:ind w:left="2409" w:rightChars="601" w:right="31680" w:hanging="1145"/>
        <w:jc w:val="both"/>
        <w:rPr>
          <w:szCs w:val="20"/>
          <w:lang w:val="ru-RU"/>
        </w:rPr>
      </w:pPr>
      <w:r>
        <w:rPr>
          <w:szCs w:val="20"/>
          <w:lang w:val="ru-RU"/>
        </w:rPr>
        <w:t>Таблица 11</w:t>
      </w:r>
      <w:r w:rsidR="008B621C">
        <w:rPr>
          <w:szCs w:val="20"/>
          <w:lang w:val="ru-RU"/>
        </w:rPr>
        <w:t>.</w:t>
      </w:r>
      <w:r>
        <w:rPr>
          <w:szCs w:val="20"/>
          <w:lang w:val="ru-RU"/>
        </w:rPr>
        <w:tab/>
      </w:r>
      <w:r w:rsidR="009E3E11" w:rsidRPr="009E3E11">
        <w:rPr>
          <w:lang w:val="ru-RU"/>
        </w:rPr>
        <w:t>Сексуальное насилие в провинциях и регионах</w:t>
      </w:r>
      <w:r w:rsidR="00DD5B52">
        <w:rPr>
          <w:szCs w:val="20"/>
          <w:lang w:val="ru-RU"/>
        </w:rPr>
        <w:tab/>
      </w:r>
      <w:r w:rsidR="00DD5B52">
        <w:rPr>
          <w:szCs w:val="20"/>
          <w:lang w:val="ru-RU"/>
        </w:rPr>
        <w:tab/>
      </w:r>
      <w:r w:rsidR="009E3E11">
        <w:rPr>
          <w:szCs w:val="20"/>
          <w:lang w:val="ru-RU"/>
        </w:rPr>
        <w:t>187</w:t>
      </w:r>
    </w:p>
    <w:p w:rsidR="003203FC" w:rsidRPr="00593521" w:rsidRDefault="0033237D" w:rsidP="003203FC">
      <w:pPr>
        <w:tabs>
          <w:tab w:val="left" w:pos="1264"/>
          <w:tab w:val="left" w:pos="1814"/>
        </w:tabs>
        <w:spacing w:after="160"/>
        <w:ind w:left="1264" w:right="1264"/>
        <w:jc w:val="both"/>
        <w:rPr>
          <w:b/>
          <w:szCs w:val="20"/>
          <w:lang w:val="ru-RU"/>
        </w:rPr>
      </w:pPr>
      <w:r>
        <w:rPr>
          <w:szCs w:val="20"/>
          <w:lang w:val="ru-RU"/>
        </w:rPr>
        <w:br w:type="page"/>
      </w:r>
      <w:r w:rsidR="003203FC" w:rsidRPr="00593521">
        <w:rPr>
          <w:b/>
          <w:szCs w:val="20"/>
          <w:lang w:val="ru-RU"/>
        </w:rPr>
        <w:t>ПЕРЕЧЕНЬ ЗАКОНОВ, УПОМИНАЕМЫХ В ДОКЛАДЕ</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Поправки к Закону об управлении имуществом от 2002 года (Закон 47 2002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2000 года о базовом образовании и профессиональной подготовке взрослых (Закон 52 2000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1997 года об основных условиях занятости (Закон 75 1997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 xml:space="preserve">Закон 1927 года об управлении темнокожем населением (Закон 38 1927 года) </w:t>
      </w:r>
      <w:r>
        <w:rPr>
          <w:szCs w:val="20"/>
          <w:lang w:val="ru-RU"/>
        </w:rPr>
        <w:br/>
        <w:t>с внесенными поправками</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Универсальный закон 2003 года об экономических правах темнокожего населения (Закон 53 2003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Поправки к Закону об уходе за детьми от 1996 года (Закон 96 1996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2005 года о детях (Закон 38 2005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1996 года о праве на прекращение беременности (Закон 92 1996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Поправки к Закону о праве на прекращение беременности от 2004 года (Закон 38 2004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1996 года о Комиссии по вопросам равенства мужчин и женщин (Закон 39 1996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2004 года о правах на общинные земли (Закон 11 2004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1993 года о выплате компенсации за производственные травмы и профессиональные заболевания (Закон 130 1993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Конституция Южно-Африканской Республики 1996 года (Закон 108 1996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2007 года о внесении поправок в уголовное законодательство (сексуальные преступления и связанные с этим вопросы) (Закон 32 2007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1997 года о внесении поправок в уголовное законодательство (Закон 105 1997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1977 года об уголовном судопроизводстве (Закон 51 1977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насилии в семье (Закон 116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2000 года о внесении поправок в законодательство об образовании</w:t>
      </w:r>
      <w:r>
        <w:rPr>
          <w:szCs w:val="20"/>
          <w:lang w:val="ru-RU"/>
        </w:rPr>
        <w:br/>
        <w:t>(Закон 53 2000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 xml:space="preserve">Закон 2007 года о внесении поправок в законодательство об образовании </w:t>
      </w:r>
      <w:r>
        <w:rPr>
          <w:szCs w:val="20"/>
          <w:lang w:val="ru-RU"/>
        </w:rPr>
        <w:br/>
        <w:t>(Закон 31 2007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выборах (Закон 73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 xml:space="preserve">Закон 1998 года о равенстве в сфере занятости (Закон 55 1998 года) </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занятости работников образования (Закон 53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1996 года о фильмах и публикациях (Закон 65 1996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 xml:space="preserve">Поправки к Закону о фильмах и публикациях от 1999 года (Закон 34  </w:t>
      </w:r>
      <w:r>
        <w:rPr>
          <w:szCs w:val="20"/>
          <w:lang w:val="ru-RU"/>
        </w:rPr>
        <w:br/>
        <w:t>1999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продолжении образования и профессиональной подготовки (Закон 98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 xml:space="preserve">Закон 2000 года о раскрытии информации о жилищных ссудах и ипотеке </w:t>
      </w:r>
      <w:r>
        <w:rPr>
          <w:szCs w:val="20"/>
          <w:lang w:val="ru-RU"/>
        </w:rPr>
        <w:br/>
        <w:t xml:space="preserve">(Закон 63 2000 года) </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1997 года о жилье (Закон 107 1997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Поправки к Закону об иммиграции от 2004 года (Закон 19 2004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 xml:space="preserve">Закон 1993 года о независимом органе о телерадиовещании (Закон 53 </w:t>
      </w:r>
      <w:r>
        <w:rPr>
          <w:szCs w:val="20"/>
          <w:lang w:val="ru-RU"/>
        </w:rPr>
        <w:br/>
        <w:t>1993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 xml:space="preserve">Закон 1987 года о наследовании при отсутствии завещания (Закон 81 </w:t>
      </w:r>
      <w:r>
        <w:rPr>
          <w:szCs w:val="20"/>
          <w:lang w:val="ru-RU"/>
        </w:rPr>
        <w:br/>
        <w:t>1987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1995 года о трудовых отношениях (Закон 66 1995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Поправки к Закону 1998 года о земельном банке (Закон 21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1996 года о земельной реформе (арендаторах земли) (Закон 3 1996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 xml:space="preserve">Поправки к Законам о реституции прав на землю и о земельной реформе от </w:t>
      </w:r>
      <w:r>
        <w:rPr>
          <w:szCs w:val="20"/>
          <w:lang w:val="ru-RU"/>
        </w:rPr>
        <w:br/>
        <w:t>1996 года (Закон 78 1996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1996 года об изменении порядка оказания правовой помощи (Закон 20 1996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муниципальных системах местных органах власти (Закон 117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2000 года о муниципальных системах местных органах власти (Закон 32 2000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выплате алиментов (Закон 99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1990 года о выплате пособий пережившим супругам (Закон 27 1990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1961 года о браке (Закон 25 1961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2002 года о развитии средств массовой информации и многообразии организаций (Закон 14 2002 года)</w:t>
      </w:r>
    </w:p>
    <w:p w:rsidR="003203FC" w:rsidRDefault="003203FC" w:rsidP="00DD5B52">
      <w:pPr>
        <w:widowControl/>
        <w:numPr>
          <w:ilvl w:val="0"/>
          <w:numId w:val="12"/>
        </w:numPr>
        <w:tabs>
          <w:tab w:val="left" w:pos="1843"/>
        </w:tabs>
        <w:autoSpaceDE/>
        <w:autoSpaceDN/>
        <w:adjustRightInd/>
        <w:spacing w:after="80"/>
        <w:ind w:left="1843" w:right="1264" w:hanging="579"/>
        <w:rPr>
          <w:szCs w:val="20"/>
          <w:lang w:val="ru-RU"/>
        </w:rPr>
      </w:pPr>
      <w:r>
        <w:rPr>
          <w:szCs w:val="20"/>
          <w:lang w:val="ru-RU"/>
        </w:rPr>
        <w:t xml:space="preserve">Закон 2002 года о разработке минеральных и нефтяных ресурсов (Закон 28 </w:t>
      </w:r>
      <w:r w:rsidR="00DD5B52">
        <w:rPr>
          <w:szCs w:val="20"/>
          <w:lang w:val="ru-RU"/>
        </w:rPr>
        <w:br/>
      </w:r>
      <w:r>
        <w:rPr>
          <w:szCs w:val="20"/>
          <w:lang w:val="ru-RU"/>
        </w:rPr>
        <w:t>2002 года)</w:t>
      </w:r>
    </w:p>
    <w:p w:rsidR="003203FC" w:rsidRDefault="003203FC" w:rsidP="00DD5B52">
      <w:pPr>
        <w:widowControl/>
        <w:numPr>
          <w:ilvl w:val="0"/>
          <w:numId w:val="12"/>
        </w:numPr>
        <w:tabs>
          <w:tab w:val="left" w:pos="1843"/>
        </w:tabs>
        <w:autoSpaceDE/>
        <w:autoSpaceDN/>
        <w:adjustRightInd/>
        <w:spacing w:after="80"/>
        <w:ind w:left="1843" w:right="1264" w:hanging="579"/>
        <w:rPr>
          <w:szCs w:val="20"/>
          <w:lang w:val="ru-RU"/>
        </w:rPr>
      </w:pPr>
      <w:r>
        <w:rPr>
          <w:szCs w:val="20"/>
          <w:lang w:val="ru-RU"/>
        </w:rPr>
        <w:t xml:space="preserve">Закон 1998 года о создании Агентства национального развития (Закон 108 </w:t>
      </w:r>
      <w:r w:rsidR="00DD5B52">
        <w:rPr>
          <w:szCs w:val="20"/>
          <w:lang w:val="ru-RU"/>
        </w:rPr>
        <w:br/>
      </w:r>
      <w:r>
        <w:rPr>
          <w:szCs w:val="20"/>
          <w:lang w:val="ru-RU"/>
        </w:rPr>
        <w:t>1998 года)</w:t>
      </w:r>
    </w:p>
    <w:p w:rsidR="003203FC" w:rsidRDefault="003203FC" w:rsidP="00DD5B52">
      <w:pPr>
        <w:widowControl/>
        <w:numPr>
          <w:ilvl w:val="0"/>
          <w:numId w:val="12"/>
        </w:numPr>
        <w:tabs>
          <w:tab w:val="left" w:pos="1843"/>
        </w:tabs>
        <w:autoSpaceDE/>
        <w:autoSpaceDN/>
        <w:adjustRightInd/>
        <w:spacing w:after="80"/>
        <w:ind w:left="1843" w:right="1264" w:hanging="579"/>
        <w:rPr>
          <w:szCs w:val="20"/>
          <w:lang w:val="ru-RU"/>
        </w:rPr>
      </w:pPr>
      <w:r>
        <w:rPr>
          <w:szCs w:val="20"/>
          <w:lang w:val="ru-RU"/>
        </w:rPr>
        <w:t xml:space="preserve">Закон 1996 года о национальной политике в области образования (Закон 27 </w:t>
      </w:r>
      <w:r w:rsidR="00DD5B52">
        <w:rPr>
          <w:szCs w:val="20"/>
          <w:lang w:val="ru-RU"/>
        </w:rPr>
        <w:br/>
      </w:r>
      <w:r>
        <w:rPr>
          <w:szCs w:val="20"/>
          <w:lang w:val="ru-RU"/>
        </w:rPr>
        <w:t>1996 года)</w:t>
      </w:r>
    </w:p>
    <w:p w:rsidR="003203FC" w:rsidRDefault="003203FC" w:rsidP="00DD5B52">
      <w:pPr>
        <w:widowControl/>
        <w:numPr>
          <w:ilvl w:val="0"/>
          <w:numId w:val="12"/>
        </w:numPr>
        <w:tabs>
          <w:tab w:val="left" w:pos="1843"/>
        </w:tabs>
        <w:autoSpaceDE/>
        <w:autoSpaceDN/>
        <w:adjustRightInd/>
        <w:spacing w:after="80"/>
        <w:ind w:left="1843" w:right="1264" w:hanging="579"/>
        <w:rPr>
          <w:szCs w:val="20"/>
          <w:lang w:val="ru-RU"/>
        </w:rPr>
      </w:pPr>
      <w:r>
        <w:rPr>
          <w:szCs w:val="20"/>
          <w:lang w:val="ru-RU"/>
        </w:rPr>
        <w:t>Закон 2004 года о национальном регулировании в области биоразнообразия окружающей среды (Закон 10 2004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2003 года об общественном здравоохранении (Закон 61 2003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национальном управлении судебного преследования (Закон 32</w:t>
      </w:r>
      <w:r w:rsidR="00DD5B52">
        <w:rPr>
          <w:szCs w:val="20"/>
          <w:lang w:val="ru-RU"/>
        </w:rPr>
        <w:br/>
      </w:r>
      <w:r>
        <w:rPr>
          <w:szCs w:val="20"/>
          <w:lang w:val="ru-RU"/>
        </w:rPr>
        <w:t>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национальных водных ресурсах (Закон 36 от 1998 года)</w:t>
      </w:r>
    </w:p>
    <w:p w:rsidR="003203FC" w:rsidRDefault="003203FC" w:rsidP="00DD5B52">
      <w:pPr>
        <w:widowControl/>
        <w:numPr>
          <w:ilvl w:val="0"/>
          <w:numId w:val="12"/>
        </w:numPr>
        <w:tabs>
          <w:tab w:val="left" w:pos="1843"/>
        </w:tabs>
        <w:autoSpaceDE/>
        <w:autoSpaceDN/>
        <w:adjustRightInd/>
        <w:spacing w:after="80"/>
        <w:ind w:left="1843" w:right="1264" w:hanging="579"/>
        <w:rPr>
          <w:szCs w:val="20"/>
          <w:lang w:val="ru-RU"/>
        </w:rPr>
      </w:pPr>
      <w:r>
        <w:rPr>
          <w:szCs w:val="20"/>
          <w:lang w:val="ru-RU"/>
        </w:rPr>
        <w:t xml:space="preserve">Поправки к Закону о некоммерческих организациях от 2000 года (Закон 17 </w:t>
      </w:r>
      <w:r w:rsidR="00DD5B52">
        <w:rPr>
          <w:szCs w:val="20"/>
          <w:lang w:val="ru-RU"/>
        </w:rPr>
        <w:br/>
      </w:r>
      <w:r>
        <w:rPr>
          <w:szCs w:val="20"/>
          <w:lang w:val="ru-RU"/>
        </w:rPr>
        <w:t>2000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1993 года об охране здоровья и безопасности на производстве (Закон 85 1993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Рамочный закон 2000 года о политике в области преференциальных закупок (Закон 5 2000 года)</w:t>
      </w:r>
    </w:p>
    <w:p w:rsidR="003203FC" w:rsidRDefault="003203FC" w:rsidP="00DD5B52">
      <w:pPr>
        <w:widowControl/>
        <w:numPr>
          <w:ilvl w:val="0"/>
          <w:numId w:val="12"/>
        </w:numPr>
        <w:tabs>
          <w:tab w:val="left" w:pos="1843"/>
        </w:tabs>
        <w:autoSpaceDE/>
        <w:autoSpaceDN/>
        <w:adjustRightInd/>
        <w:spacing w:after="80"/>
        <w:ind w:left="1843" w:right="1264" w:hanging="579"/>
        <w:rPr>
          <w:szCs w:val="20"/>
          <w:lang w:val="ru-RU"/>
        </w:rPr>
      </w:pPr>
      <w:r>
        <w:rPr>
          <w:szCs w:val="20"/>
          <w:lang w:val="ru-RU"/>
        </w:rPr>
        <w:t xml:space="preserve">Закон 1998 года о противодействии организованной преступности </w:t>
      </w:r>
      <w:r w:rsidR="00DD5B52">
        <w:rPr>
          <w:szCs w:val="20"/>
          <w:lang w:val="ru-RU"/>
        </w:rPr>
        <w:br/>
      </w:r>
      <w:r>
        <w:rPr>
          <w:szCs w:val="20"/>
          <w:lang w:val="ru-RU"/>
        </w:rPr>
        <w:t>(Закон 121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2000 года о расширении доступа к информации (Закон 2 2000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2000 года о развитии административного правосудия (Закон 3 2000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2000 года о поощрении равноправия и предотвращении дискриминации (Закон 4 2000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 xml:space="preserve">Закон о государственной службе с внесенными поправками от 1996, 2001 и </w:t>
      </w:r>
      <w:r>
        <w:rPr>
          <w:szCs w:val="20"/>
          <w:lang w:val="ru-RU"/>
        </w:rPr>
        <w:br/>
        <w:t>2007 годов (Закон 30 2007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признании браков, заключаемых согласно обычному праву (Закон 120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беженцах (Закон 130 от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1994 года о реституции прав на землю (Закон 22 1994 года) с поправками</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Поправки к Закону о реституции прав на землю от 2003 года (Закон 48 2003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1957 года о сексуальных преступлениях (Закон 23 1957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повышении квалификации (Закон 97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 xml:space="preserve">Закон 1999 года о наборе кадров для повышения квалификации (Закон 9 </w:t>
      </w:r>
      <w:r>
        <w:rPr>
          <w:szCs w:val="20"/>
          <w:lang w:val="ru-RU"/>
        </w:rPr>
        <w:br/>
        <w:t>1999 года)</w:t>
      </w:r>
    </w:p>
    <w:p w:rsidR="003203FC" w:rsidRDefault="003203FC" w:rsidP="003203FC">
      <w:pPr>
        <w:widowControl/>
        <w:numPr>
          <w:ilvl w:val="0"/>
          <w:numId w:val="12"/>
        </w:numPr>
        <w:tabs>
          <w:tab w:val="left" w:pos="1814"/>
          <w:tab w:val="left" w:pos="1843"/>
        </w:tabs>
        <w:autoSpaceDE/>
        <w:autoSpaceDN/>
        <w:adjustRightInd/>
        <w:spacing w:after="80"/>
        <w:ind w:left="1843" w:right="1264" w:hanging="579"/>
        <w:jc w:val="both"/>
        <w:rPr>
          <w:szCs w:val="20"/>
          <w:lang w:val="ru-RU"/>
        </w:rPr>
      </w:pPr>
      <w:r>
        <w:rPr>
          <w:szCs w:val="20"/>
          <w:lang w:val="ru-RU"/>
        </w:rPr>
        <w:t>Южноафриканский закон 1995 года о гражданстве (Закон 88 1995 года)</w:t>
      </w:r>
    </w:p>
    <w:p w:rsidR="003203FC" w:rsidRDefault="003203FC" w:rsidP="00DD5B52">
      <w:pPr>
        <w:widowControl/>
        <w:numPr>
          <w:ilvl w:val="0"/>
          <w:numId w:val="12"/>
        </w:numPr>
        <w:tabs>
          <w:tab w:val="left" w:pos="1843"/>
        </w:tabs>
        <w:autoSpaceDE/>
        <w:autoSpaceDN/>
        <w:adjustRightInd/>
        <w:spacing w:after="80"/>
        <w:ind w:left="1843" w:right="1264" w:hanging="579"/>
        <w:rPr>
          <w:szCs w:val="20"/>
          <w:lang w:val="ru-RU"/>
        </w:rPr>
      </w:pPr>
      <w:r>
        <w:rPr>
          <w:szCs w:val="20"/>
          <w:lang w:val="ru-RU"/>
        </w:rPr>
        <w:t>Поправки к Южноафриканскому закону о гражданстве от 2004 года (Закон 17 2004 года)</w:t>
      </w:r>
    </w:p>
    <w:p w:rsidR="003203FC" w:rsidRDefault="003203FC" w:rsidP="00DD5B52">
      <w:pPr>
        <w:widowControl/>
        <w:numPr>
          <w:ilvl w:val="0"/>
          <w:numId w:val="12"/>
        </w:numPr>
        <w:tabs>
          <w:tab w:val="left" w:pos="1843"/>
        </w:tabs>
        <w:autoSpaceDE/>
        <w:autoSpaceDN/>
        <w:adjustRightInd/>
        <w:spacing w:after="80"/>
        <w:ind w:left="1843" w:right="1264" w:hanging="579"/>
        <w:rPr>
          <w:szCs w:val="20"/>
          <w:lang w:val="ru-RU"/>
        </w:rPr>
      </w:pPr>
      <w:r>
        <w:rPr>
          <w:szCs w:val="20"/>
          <w:lang w:val="ru-RU"/>
        </w:rPr>
        <w:t xml:space="preserve">Закон 1995 года о квалификационном органе Южной Африки (Закон 58 </w:t>
      </w:r>
      <w:r w:rsidR="00DD5B52">
        <w:rPr>
          <w:szCs w:val="20"/>
          <w:lang w:val="ru-RU"/>
        </w:rPr>
        <w:br/>
      </w:r>
      <w:r>
        <w:rPr>
          <w:szCs w:val="20"/>
          <w:lang w:val="ru-RU"/>
        </w:rPr>
        <w:t>1995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1996 года о южноафриканских школах (Закон 84 1996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2004 года о традиционных лекарях (Закон 35 2004 года)</w:t>
      </w:r>
    </w:p>
    <w:p w:rsidR="003203FC" w:rsidRDefault="003203FC" w:rsidP="00DD5B52">
      <w:pPr>
        <w:widowControl/>
        <w:numPr>
          <w:ilvl w:val="0"/>
          <w:numId w:val="12"/>
        </w:numPr>
        <w:tabs>
          <w:tab w:val="left" w:pos="1843"/>
        </w:tabs>
        <w:autoSpaceDE/>
        <w:autoSpaceDN/>
        <w:adjustRightInd/>
        <w:spacing w:after="80"/>
        <w:ind w:left="1843" w:right="1264" w:hanging="579"/>
        <w:rPr>
          <w:szCs w:val="20"/>
          <w:lang w:val="ru-RU"/>
        </w:rPr>
      </w:pPr>
      <w:r>
        <w:rPr>
          <w:szCs w:val="20"/>
          <w:lang w:val="ru-RU"/>
        </w:rPr>
        <w:t xml:space="preserve">Рамочный закон 2003 года о традиционном руководстве и управлении </w:t>
      </w:r>
      <w:r w:rsidR="00DD5B52">
        <w:rPr>
          <w:szCs w:val="20"/>
          <w:lang w:val="ru-RU"/>
        </w:rPr>
        <w:br/>
      </w:r>
      <w:r>
        <w:rPr>
          <w:szCs w:val="20"/>
          <w:lang w:val="ru-RU"/>
        </w:rPr>
        <w:t>(Закон 41 2003 года)</w:t>
      </w:r>
    </w:p>
    <w:p w:rsidR="003203FC" w:rsidRDefault="003203FC" w:rsidP="00DD5B52">
      <w:pPr>
        <w:widowControl/>
        <w:numPr>
          <w:ilvl w:val="0"/>
          <w:numId w:val="12"/>
        </w:numPr>
        <w:tabs>
          <w:tab w:val="left" w:pos="1843"/>
        </w:tabs>
        <w:autoSpaceDE/>
        <w:autoSpaceDN/>
        <w:adjustRightInd/>
        <w:spacing w:after="80"/>
        <w:ind w:left="1843" w:right="1264" w:hanging="579"/>
        <w:rPr>
          <w:szCs w:val="20"/>
          <w:lang w:val="ru-RU"/>
        </w:rPr>
      </w:pPr>
      <w:r>
        <w:rPr>
          <w:szCs w:val="20"/>
          <w:lang w:val="ru-RU"/>
        </w:rPr>
        <w:t xml:space="preserve">Закон 2001 года о страховании по безработице (Закон 63 2001 года) </w:t>
      </w:r>
      <w:r>
        <w:rPr>
          <w:szCs w:val="20"/>
          <w:lang w:val="ru-RU"/>
        </w:rPr>
        <w:br/>
        <w:t>с поправками 2003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2002 года о взносах в фонд помощи безработным (Закон  4 2002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1997 года об услугах водоснабжения (Закон 108 1997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1998 года о защите свидетелей (Закон 112 1998 года)</w:t>
      </w:r>
    </w:p>
    <w:p w:rsidR="003203FC" w:rsidRDefault="003203FC" w:rsidP="003203FC">
      <w:pPr>
        <w:widowControl/>
        <w:numPr>
          <w:ilvl w:val="0"/>
          <w:numId w:val="12"/>
        </w:numPr>
        <w:tabs>
          <w:tab w:val="left" w:pos="1843"/>
        </w:tabs>
        <w:autoSpaceDE/>
        <w:autoSpaceDN/>
        <w:adjustRightInd/>
        <w:spacing w:after="80"/>
        <w:ind w:left="1843" w:right="1264" w:hanging="579"/>
        <w:jc w:val="both"/>
        <w:rPr>
          <w:szCs w:val="20"/>
          <w:lang w:val="ru-RU"/>
        </w:rPr>
      </w:pPr>
      <w:r>
        <w:rPr>
          <w:szCs w:val="20"/>
          <w:lang w:val="ru-RU"/>
        </w:rPr>
        <w:t>Закон 1923 года о женщинах-юристах (Закон 7 1923 года)</w:t>
      </w:r>
    </w:p>
    <w:p w:rsidR="003203FC" w:rsidRDefault="003203FC" w:rsidP="004D4DB5">
      <w:pPr>
        <w:tabs>
          <w:tab w:val="left" w:pos="1814"/>
          <w:tab w:val="left" w:pos="2410"/>
        </w:tabs>
        <w:spacing w:after="160"/>
        <w:ind w:left="2410" w:rightChars="601" w:right="31680" w:hanging="1146"/>
        <w:jc w:val="both"/>
        <w:rPr>
          <w:szCs w:val="20"/>
          <w:lang w:val="ru-RU"/>
        </w:rPr>
      </w:pPr>
    </w:p>
    <w:p w:rsidR="003D059B" w:rsidRPr="00593521" w:rsidRDefault="003D059B">
      <w:pPr>
        <w:pStyle w:val="HCh"/>
        <w:spacing w:before="0"/>
        <w:rPr>
          <w:bCs/>
          <w:caps/>
          <w:spacing w:val="4"/>
          <w:w w:val="102"/>
          <w:sz w:val="24"/>
          <w:lang w:val="ru-RU"/>
        </w:rPr>
      </w:pPr>
      <w:r>
        <w:rPr>
          <w:bCs/>
          <w:sz w:val="24"/>
          <w:lang w:val="ru-RU"/>
        </w:rPr>
        <w:br w:type="page"/>
      </w:r>
      <w:bookmarkStart w:id="20" w:name="_Toc245800250"/>
      <w:bookmarkStart w:id="21" w:name="_Toc245801184"/>
      <w:bookmarkStart w:id="22" w:name="_Toc245895671"/>
      <w:r w:rsidRPr="00593521">
        <w:rPr>
          <w:bCs/>
          <w:caps/>
          <w:spacing w:val="4"/>
          <w:w w:val="102"/>
          <w:sz w:val="24"/>
          <w:lang w:val="ru-RU"/>
        </w:rPr>
        <w:t>Список сокращений</w:t>
      </w:r>
      <w:bookmarkEnd w:id="20"/>
      <w:bookmarkEnd w:id="21"/>
      <w:bookmarkEnd w:id="22"/>
    </w:p>
    <w:p w:rsidR="008337CD" w:rsidRDefault="008337CD" w:rsidP="004D4DB5">
      <w:pPr>
        <w:tabs>
          <w:tab w:val="left" w:pos="1985"/>
        </w:tabs>
        <w:spacing w:after="40"/>
        <w:ind w:left="1984" w:rightChars="672" w:right="31680" w:hanging="992"/>
        <w:jc w:val="both"/>
        <w:rPr>
          <w:szCs w:val="20"/>
          <w:lang w:val="ru-RU"/>
        </w:rPr>
      </w:pPr>
      <w:r>
        <w:rPr>
          <w:szCs w:val="20"/>
        </w:rPr>
        <w:t>AC</w:t>
      </w:r>
      <w:r>
        <w:rPr>
          <w:szCs w:val="20"/>
          <w:lang w:val="ru-RU"/>
        </w:rPr>
        <w:tab/>
        <w:t>Африканский союз</w:t>
      </w:r>
    </w:p>
    <w:p w:rsidR="008337CD" w:rsidRDefault="008337CD" w:rsidP="004D4DB5">
      <w:pPr>
        <w:tabs>
          <w:tab w:val="left" w:pos="1985"/>
        </w:tabs>
        <w:spacing w:after="40"/>
        <w:ind w:left="1984" w:rightChars="672" w:right="31680" w:hanging="992"/>
        <w:jc w:val="both"/>
        <w:rPr>
          <w:szCs w:val="20"/>
          <w:lang w:val="ru-RU"/>
        </w:rPr>
      </w:pPr>
      <w:r>
        <w:rPr>
          <w:szCs w:val="20"/>
          <w:lang w:val="ru-RU"/>
        </w:rPr>
        <w:t>АДЖ</w:t>
      </w:r>
      <w:r>
        <w:rPr>
          <w:szCs w:val="20"/>
          <w:lang w:val="ru-RU"/>
        </w:rPr>
        <w:tab/>
        <w:t>Ассоциация деловых женщин</w:t>
      </w:r>
    </w:p>
    <w:p w:rsidR="008337CD" w:rsidRDefault="008337CD" w:rsidP="004D4DB5">
      <w:pPr>
        <w:tabs>
          <w:tab w:val="left" w:pos="1985"/>
        </w:tabs>
        <w:spacing w:after="40"/>
        <w:ind w:left="1984" w:rightChars="672" w:right="31680" w:hanging="992"/>
        <w:jc w:val="both"/>
        <w:rPr>
          <w:szCs w:val="20"/>
          <w:lang w:val="ru-RU"/>
        </w:rPr>
      </w:pPr>
      <w:r>
        <w:rPr>
          <w:szCs w:val="20"/>
          <w:lang w:val="ru-RU"/>
        </w:rPr>
        <w:t>АНК</w:t>
      </w:r>
      <w:r>
        <w:rPr>
          <w:szCs w:val="20"/>
          <w:lang w:val="ru-RU"/>
        </w:rPr>
        <w:tab/>
        <w:t>Африканский национальный конгресс</w:t>
      </w:r>
    </w:p>
    <w:p w:rsidR="008337CD" w:rsidRDefault="008337CD" w:rsidP="004D4DB5">
      <w:pPr>
        <w:tabs>
          <w:tab w:val="left" w:pos="1985"/>
        </w:tabs>
        <w:spacing w:after="40"/>
        <w:ind w:left="1984" w:rightChars="672" w:right="31680" w:hanging="992"/>
        <w:jc w:val="both"/>
        <w:rPr>
          <w:szCs w:val="20"/>
          <w:lang w:val="ru-RU"/>
        </w:rPr>
      </w:pPr>
      <w:r>
        <w:rPr>
          <w:szCs w:val="20"/>
          <w:lang w:val="ru-RU"/>
        </w:rPr>
        <w:t>АРВ</w:t>
      </w:r>
      <w:r>
        <w:rPr>
          <w:szCs w:val="20"/>
          <w:lang w:val="ru-RU"/>
        </w:rPr>
        <w:tab/>
        <w:t xml:space="preserve">антиретровирусный </w:t>
      </w:r>
    </w:p>
    <w:p w:rsidR="008337CD" w:rsidRDefault="008337CD" w:rsidP="004D4DB5">
      <w:pPr>
        <w:tabs>
          <w:tab w:val="left" w:pos="1985"/>
        </w:tabs>
        <w:spacing w:after="40"/>
        <w:ind w:left="1984" w:rightChars="672" w:right="31680" w:hanging="992"/>
        <w:jc w:val="both"/>
        <w:rPr>
          <w:szCs w:val="20"/>
          <w:lang w:val="ru-RU"/>
        </w:rPr>
      </w:pPr>
      <w:r>
        <w:rPr>
          <w:szCs w:val="20"/>
          <w:lang w:val="ru-RU"/>
        </w:rPr>
        <w:t>АРВТ</w:t>
      </w:r>
      <w:r>
        <w:rPr>
          <w:szCs w:val="20"/>
          <w:lang w:val="ru-RU"/>
        </w:rPr>
        <w:tab/>
        <w:t>антиретровирусная терапия</w:t>
      </w:r>
    </w:p>
    <w:p w:rsidR="008337CD" w:rsidRDefault="008337CD" w:rsidP="004D4DB5">
      <w:pPr>
        <w:tabs>
          <w:tab w:val="left" w:pos="1985"/>
        </w:tabs>
        <w:spacing w:after="40"/>
        <w:ind w:left="1984" w:rightChars="672" w:right="31680" w:hanging="992"/>
        <w:jc w:val="both"/>
        <w:rPr>
          <w:szCs w:val="20"/>
          <w:lang w:val="ru-RU"/>
        </w:rPr>
      </w:pPr>
      <w:r>
        <w:rPr>
          <w:szCs w:val="20"/>
          <w:lang w:val="ru-RU"/>
        </w:rPr>
        <w:t>ВИЧ</w:t>
      </w:r>
      <w:r>
        <w:rPr>
          <w:szCs w:val="20"/>
          <w:lang w:val="ru-RU"/>
        </w:rPr>
        <w:tab/>
        <w:t>вирус иммунодефицита человека</w:t>
      </w:r>
    </w:p>
    <w:p w:rsidR="008337CD" w:rsidRDefault="008337CD" w:rsidP="004D4DB5">
      <w:pPr>
        <w:tabs>
          <w:tab w:val="left" w:pos="1985"/>
        </w:tabs>
        <w:spacing w:after="40"/>
        <w:ind w:left="1984" w:rightChars="672" w:right="31680" w:hanging="992"/>
        <w:jc w:val="both"/>
        <w:rPr>
          <w:szCs w:val="20"/>
          <w:lang w:val="ru-RU"/>
        </w:rPr>
      </w:pPr>
      <w:r>
        <w:rPr>
          <w:szCs w:val="20"/>
          <w:lang w:val="ru-RU"/>
        </w:rPr>
        <w:t>ГДЛ</w:t>
      </w:r>
      <w:r>
        <w:rPr>
          <w:szCs w:val="20"/>
          <w:lang w:val="ru-RU"/>
        </w:rPr>
        <w:tab/>
        <w:t>главные должностные лица</w:t>
      </w:r>
    </w:p>
    <w:p w:rsidR="008337CD" w:rsidRDefault="008337CD" w:rsidP="004D4DB5">
      <w:pPr>
        <w:tabs>
          <w:tab w:val="left" w:pos="1985"/>
        </w:tabs>
        <w:spacing w:after="40"/>
        <w:ind w:left="1984" w:rightChars="672" w:right="31680" w:hanging="992"/>
        <w:rPr>
          <w:szCs w:val="20"/>
          <w:lang w:val="ru-RU"/>
        </w:rPr>
      </w:pPr>
      <w:r>
        <w:rPr>
          <w:szCs w:val="20"/>
          <w:lang w:val="ru-RU"/>
        </w:rPr>
        <w:t>ИППП</w:t>
      </w:r>
      <w:r>
        <w:rPr>
          <w:szCs w:val="20"/>
          <w:lang w:val="ru-RU"/>
        </w:rPr>
        <w:tab/>
        <w:t>инфекции, передаваемые половым путем</w:t>
      </w:r>
    </w:p>
    <w:p w:rsidR="008337CD" w:rsidRDefault="008337CD" w:rsidP="004D4DB5">
      <w:pPr>
        <w:tabs>
          <w:tab w:val="left" w:pos="1985"/>
        </w:tabs>
        <w:spacing w:after="40"/>
        <w:ind w:left="1984" w:rightChars="672" w:right="31680" w:hanging="992"/>
        <w:jc w:val="both"/>
        <w:rPr>
          <w:szCs w:val="20"/>
          <w:lang w:val="ru-RU"/>
        </w:rPr>
      </w:pPr>
      <w:r w:rsidDel="008337CD">
        <w:rPr>
          <w:szCs w:val="20"/>
          <w:lang w:val="ru-RU"/>
        </w:rPr>
        <w:t>К</w:t>
      </w:r>
      <w:r>
        <w:rPr>
          <w:szCs w:val="20"/>
          <w:lang w:val="ru-RU"/>
        </w:rPr>
        <w:t>ГР</w:t>
      </w:r>
      <w:r>
        <w:rPr>
          <w:szCs w:val="20"/>
          <w:lang w:val="ru-RU"/>
        </w:rPr>
        <w:tab/>
        <w:t>Комиссия по вопросам гендерного равенства</w:t>
      </w:r>
    </w:p>
    <w:p w:rsidR="008337CD" w:rsidRDefault="008337CD" w:rsidP="004D4DB5">
      <w:pPr>
        <w:tabs>
          <w:tab w:val="left" w:pos="1985"/>
        </w:tabs>
        <w:spacing w:after="40"/>
        <w:ind w:left="1984" w:rightChars="672" w:right="31680" w:hanging="992"/>
        <w:jc w:val="both"/>
        <w:rPr>
          <w:szCs w:val="20"/>
          <w:lang w:val="ru-RU"/>
        </w:rPr>
      </w:pPr>
      <w:r>
        <w:rPr>
          <w:szCs w:val="20"/>
          <w:lang w:val="ru-RU"/>
        </w:rPr>
        <w:t>КЛДЖ</w:t>
      </w:r>
      <w:r>
        <w:rPr>
          <w:szCs w:val="20"/>
          <w:lang w:val="ru-RU"/>
        </w:rPr>
        <w:tab/>
        <w:t>Комитет по ликвидации дискриминации в отношении женщин</w:t>
      </w:r>
    </w:p>
    <w:p w:rsidR="008337CD" w:rsidRDefault="008337CD" w:rsidP="004D4DB5">
      <w:pPr>
        <w:tabs>
          <w:tab w:val="left" w:pos="1985"/>
        </w:tabs>
        <w:spacing w:after="40"/>
        <w:ind w:left="1984" w:rightChars="672" w:right="31680" w:hanging="992"/>
        <w:jc w:val="both"/>
        <w:rPr>
          <w:szCs w:val="20"/>
          <w:lang w:val="ru-RU"/>
        </w:rPr>
      </w:pPr>
      <w:r>
        <w:rPr>
          <w:szCs w:val="20"/>
          <w:lang w:val="ru-RU"/>
        </w:rPr>
        <w:t>КЛДОЖ</w:t>
      </w:r>
      <w:r>
        <w:rPr>
          <w:szCs w:val="20"/>
          <w:lang w:val="ru-RU"/>
        </w:rPr>
        <w:tab/>
        <w:t>Конвенция о ликвидации всех форм дискриминации в отношении женщин</w:t>
      </w:r>
    </w:p>
    <w:p w:rsidR="008337CD" w:rsidRDefault="008337CD" w:rsidP="004D4DB5">
      <w:pPr>
        <w:tabs>
          <w:tab w:val="left" w:pos="1985"/>
        </w:tabs>
        <w:spacing w:after="40"/>
        <w:ind w:left="1984" w:rightChars="672" w:right="31680" w:hanging="992"/>
        <w:jc w:val="both"/>
        <w:rPr>
          <w:szCs w:val="20"/>
          <w:lang w:val="ru-RU"/>
        </w:rPr>
      </w:pPr>
      <w:r>
        <w:rPr>
          <w:szCs w:val="20"/>
          <w:lang w:val="ru-RU"/>
        </w:rPr>
        <w:t>КЛРД</w:t>
      </w:r>
      <w:r>
        <w:rPr>
          <w:szCs w:val="20"/>
          <w:lang w:val="ru-RU"/>
        </w:rPr>
        <w:tab/>
        <w:t>Конвенция о ликвидации всех форм расовой дискриминации</w:t>
      </w:r>
    </w:p>
    <w:p w:rsidR="008337CD" w:rsidRDefault="008337CD" w:rsidP="004D4DB5">
      <w:pPr>
        <w:tabs>
          <w:tab w:val="left" w:pos="1985"/>
        </w:tabs>
        <w:spacing w:after="40"/>
        <w:ind w:left="1984" w:rightChars="672" w:right="31680" w:hanging="992"/>
        <w:rPr>
          <w:szCs w:val="20"/>
          <w:lang w:val="ru-RU"/>
        </w:rPr>
      </w:pPr>
      <w:r>
        <w:rPr>
          <w:szCs w:val="20"/>
          <w:lang w:val="ru-RU"/>
        </w:rPr>
        <w:t>КПЧЮА</w:t>
      </w:r>
      <w:r>
        <w:rPr>
          <w:szCs w:val="20"/>
          <w:lang w:val="ru-RU"/>
        </w:rPr>
        <w:tab/>
        <w:t>Комиссия по правам человека Южной Африки</w:t>
      </w:r>
    </w:p>
    <w:p w:rsidR="008337CD" w:rsidRDefault="008337CD" w:rsidP="004D4DB5">
      <w:pPr>
        <w:tabs>
          <w:tab w:val="left" w:pos="1985"/>
        </w:tabs>
        <w:spacing w:after="40"/>
        <w:ind w:left="1984" w:rightChars="672" w:right="31680" w:hanging="992"/>
        <w:jc w:val="both"/>
        <w:rPr>
          <w:szCs w:val="20"/>
          <w:lang w:val="ru-RU"/>
        </w:rPr>
      </w:pPr>
      <w:r>
        <w:rPr>
          <w:szCs w:val="20"/>
          <w:lang w:val="ru-RU"/>
        </w:rPr>
        <w:t>МВКАС</w:t>
      </w:r>
      <w:r>
        <w:rPr>
          <w:szCs w:val="20"/>
          <w:lang w:val="ru-RU"/>
        </w:rPr>
        <w:tab/>
        <w:t>Механизм взаимного контроля африканских стран</w:t>
      </w:r>
    </w:p>
    <w:p w:rsidR="008337CD" w:rsidRDefault="008337CD" w:rsidP="004D4DB5">
      <w:pPr>
        <w:tabs>
          <w:tab w:val="left" w:pos="1985"/>
        </w:tabs>
        <w:spacing w:after="40"/>
        <w:ind w:left="1984" w:rightChars="672" w:right="31680" w:hanging="992"/>
        <w:jc w:val="both"/>
        <w:rPr>
          <w:szCs w:val="20"/>
          <w:lang w:val="ru-RU"/>
        </w:rPr>
      </w:pPr>
      <w:r>
        <w:rPr>
          <w:szCs w:val="20"/>
          <w:lang w:val="ru-RU"/>
        </w:rPr>
        <w:t>МОТ</w:t>
      </w:r>
      <w:r>
        <w:rPr>
          <w:szCs w:val="20"/>
          <w:lang w:val="ru-RU"/>
        </w:rPr>
        <w:tab/>
        <w:t>Международная организация труда</w:t>
      </w:r>
    </w:p>
    <w:p w:rsidR="008337CD" w:rsidRDefault="008337CD" w:rsidP="004D4DB5">
      <w:pPr>
        <w:tabs>
          <w:tab w:val="left" w:pos="1985"/>
        </w:tabs>
        <w:spacing w:after="40"/>
        <w:ind w:left="1984" w:rightChars="672" w:right="31680" w:hanging="992"/>
        <w:rPr>
          <w:szCs w:val="20"/>
          <w:lang w:val="ru-RU"/>
        </w:rPr>
      </w:pPr>
      <w:r>
        <w:rPr>
          <w:szCs w:val="20"/>
          <w:lang w:val="ru-RU"/>
        </w:rPr>
        <w:t>МСМП</w:t>
      </w:r>
      <w:r>
        <w:rPr>
          <w:szCs w:val="20"/>
          <w:lang w:val="ru-RU"/>
        </w:rPr>
        <w:tab/>
        <w:t>малые, средние и микропредприятия</w:t>
      </w:r>
    </w:p>
    <w:p w:rsidR="008337CD" w:rsidRDefault="008337CD" w:rsidP="004D4DB5">
      <w:pPr>
        <w:tabs>
          <w:tab w:val="left" w:pos="1985"/>
        </w:tabs>
        <w:spacing w:after="40"/>
        <w:ind w:left="1984" w:rightChars="672" w:right="31680" w:hanging="992"/>
        <w:jc w:val="both"/>
        <w:rPr>
          <w:szCs w:val="20"/>
          <w:lang w:val="ru-RU"/>
        </w:rPr>
      </w:pPr>
      <w:r>
        <w:rPr>
          <w:szCs w:val="20"/>
          <w:lang w:val="ru-RU"/>
        </w:rPr>
        <w:t>НЕПАД</w:t>
      </w:r>
      <w:r>
        <w:rPr>
          <w:szCs w:val="20"/>
          <w:lang w:val="ru-RU"/>
        </w:rPr>
        <w:tab/>
        <w:t>Новое партнерство в целях развития Африки</w:t>
      </w:r>
    </w:p>
    <w:p w:rsidR="008337CD" w:rsidRDefault="008337CD" w:rsidP="004D4DB5">
      <w:pPr>
        <w:tabs>
          <w:tab w:val="left" w:pos="1985"/>
        </w:tabs>
        <w:spacing w:after="40"/>
        <w:ind w:left="1984" w:rightChars="672" w:right="31680" w:hanging="992"/>
        <w:jc w:val="both"/>
        <w:rPr>
          <w:szCs w:val="20"/>
          <w:lang w:val="ru-RU"/>
        </w:rPr>
      </w:pPr>
      <w:r>
        <w:rPr>
          <w:szCs w:val="20"/>
          <w:lang w:val="ru-RU"/>
        </w:rPr>
        <w:t>НМГВ</w:t>
      </w:r>
      <w:r>
        <w:rPr>
          <w:szCs w:val="20"/>
          <w:lang w:val="ru-RU"/>
        </w:rPr>
        <w:tab/>
        <w:t>Национальный механизм по гендерным вопросам</w:t>
      </w:r>
    </w:p>
    <w:p w:rsidR="008337CD" w:rsidRDefault="008337CD" w:rsidP="004D4DB5">
      <w:pPr>
        <w:tabs>
          <w:tab w:val="left" w:pos="1985"/>
        </w:tabs>
        <w:spacing w:after="40"/>
        <w:ind w:left="1984" w:rightChars="672" w:right="31680" w:hanging="992"/>
        <w:jc w:val="both"/>
        <w:rPr>
          <w:szCs w:val="20"/>
          <w:lang w:val="ru-RU"/>
        </w:rPr>
      </w:pPr>
      <w:r>
        <w:rPr>
          <w:szCs w:val="20"/>
          <w:lang w:val="ru-RU"/>
        </w:rPr>
        <w:t>НПО</w:t>
      </w:r>
      <w:r>
        <w:rPr>
          <w:szCs w:val="20"/>
          <w:lang w:val="ru-RU"/>
        </w:rPr>
        <w:tab/>
        <w:t>неправительственные организации</w:t>
      </w:r>
    </w:p>
    <w:p w:rsidR="008337CD" w:rsidRDefault="008337CD" w:rsidP="004D4DB5">
      <w:pPr>
        <w:tabs>
          <w:tab w:val="left" w:pos="1985"/>
        </w:tabs>
        <w:spacing w:after="40"/>
        <w:ind w:left="1984" w:rightChars="672" w:right="31680" w:hanging="992"/>
        <w:rPr>
          <w:szCs w:val="20"/>
          <w:lang w:val="ru-RU"/>
        </w:rPr>
      </w:pPr>
      <w:r>
        <w:rPr>
          <w:szCs w:val="20"/>
          <w:lang w:val="ru-RU"/>
        </w:rPr>
        <w:t>НСП</w:t>
      </w:r>
      <w:r>
        <w:rPr>
          <w:szCs w:val="20"/>
          <w:lang w:val="ru-RU"/>
        </w:rPr>
        <w:tab/>
        <w:t>Национальный стратегический план</w:t>
      </w:r>
    </w:p>
    <w:p w:rsidR="008337CD" w:rsidRDefault="008337CD" w:rsidP="004D4DB5">
      <w:pPr>
        <w:tabs>
          <w:tab w:val="left" w:pos="1985"/>
        </w:tabs>
        <w:spacing w:after="40"/>
        <w:ind w:left="1984" w:rightChars="672" w:right="31680" w:hanging="992"/>
        <w:jc w:val="both"/>
        <w:rPr>
          <w:szCs w:val="20"/>
          <w:lang w:val="ru-RU"/>
        </w:rPr>
      </w:pPr>
      <w:r>
        <w:rPr>
          <w:szCs w:val="20"/>
          <w:lang w:val="ru-RU"/>
        </w:rPr>
        <w:t>НСПП</w:t>
      </w:r>
      <w:r>
        <w:rPr>
          <w:szCs w:val="20"/>
          <w:lang w:val="ru-RU"/>
        </w:rPr>
        <w:tab/>
        <w:t>Национальная стратегия профилактики преступлений</w:t>
      </w:r>
    </w:p>
    <w:p w:rsidR="008337CD" w:rsidRDefault="008337CD" w:rsidP="004D4DB5">
      <w:pPr>
        <w:tabs>
          <w:tab w:val="left" w:pos="1985"/>
        </w:tabs>
        <w:spacing w:after="40"/>
        <w:ind w:left="1984" w:rightChars="672" w:right="31680" w:hanging="992"/>
        <w:rPr>
          <w:szCs w:val="20"/>
          <w:lang w:val="ru-RU"/>
        </w:rPr>
      </w:pPr>
      <w:r>
        <w:rPr>
          <w:szCs w:val="20"/>
          <w:lang w:val="ru-RU"/>
        </w:rPr>
        <w:t>НСЮАС</w:t>
      </w:r>
      <w:r>
        <w:rPr>
          <w:szCs w:val="20"/>
          <w:lang w:val="ru-RU"/>
        </w:rPr>
        <w:tab/>
        <w:t xml:space="preserve">Национальный совет Южной Африки по СПИДу </w:t>
      </w:r>
    </w:p>
    <w:p w:rsidR="008337CD" w:rsidRDefault="008337CD" w:rsidP="004D4DB5">
      <w:pPr>
        <w:tabs>
          <w:tab w:val="left" w:pos="1985"/>
        </w:tabs>
        <w:spacing w:after="40"/>
        <w:ind w:left="1984" w:rightChars="672" w:right="31680" w:hanging="992"/>
        <w:jc w:val="both"/>
        <w:rPr>
          <w:szCs w:val="20"/>
          <w:lang w:val="ru-RU"/>
        </w:rPr>
      </w:pPr>
      <w:r>
        <w:rPr>
          <w:szCs w:val="20"/>
          <w:lang w:val="ru-RU"/>
        </w:rPr>
        <w:t>ОО</w:t>
      </w:r>
      <w:r>
        <w:rPr>
          <w:szCs w:val="20"/>
          <w:lang w:val="ru-RU"/>
        </w:rPr>
        <w:tab/>
        <w:t>общинные организации</w:t>
      </w:r>
    </w:p>
    <w:p w:rsidR="008337CD" w:rsidRDefault="008337CD" w:rsidP="004D4DB5">
      <w:pPr>
        <w:tabs>
          <w:tab w:val="left" w:pos="1985"/>
        </w:tabs>
        <w:spacing w:after="40"/>
        <w:ind w:left="1984" w:rightChars="672" w:right="31680" w:hanging="992"/>
        <w:rPr>
          <w:szCs w:val="20"/>
          <w:lang w:val="ru-RU"/>
        </w:rPr>
      </w:pPr>
      <w:r>
        <w:rPr>
          <w:szCs w:val="20"/>
          <w:lang w:val="ru-RU"/>
        </w:rPr>
        <w:t>ООН</w:t>
      </w:r>
      <w:r>
        <w:rPr>
          <w:szCs w:val="20"/>
          <w:lang w:val="ru-RU"/>
        </w:rPr>
        <w:tab/>
        <w:t>Организация Объединенных Наций</w:t>
      </w:r>
    </w:p>
    <w:p w:rsidR="008337CD" w:rsidRDefault="008337CD" w:rsidP="004D4DB5">
      <w:pPr>
        <w:tabs>
          <w:tab w:val="left" w:pos="1985"/>
        </w:tabs>
        <w:spacing w:after="40"/>
        <w:ind w:left="1984" w:rightChars="672" w:right="31680" w:hanging="992"/>
        <w:rPr>
          <w:szCs w:val="20"/>
          <w:lang w:val="ru-RU"/>
        </w:rPr>
      </w:pPr>
      <w:r>
        <w:rPr>
          <w:szCs w:val="20"/>
          <w:lang w:val="ru-RU"/>
        </w:rPr>
        <w:t>ПДЖ</w:t>
      </w:r>
      <w:r>
        <w:rPr>
          <w:szCs w:val="20"/>
          <w:lang w:val="ru-RU"/>
        </w:rPr>
        <w:tab/>
        <w:t>Прогрессивное движение женщин</w:t>
      </w:r>
    </w:p>
    <w:p w:rsidR="008337CD" w:rsidRDefault="008337CD" w:rsidP="004D4DB5">
      <w:pPr>
        <w:tabs>
          <w:tab w:val="left" w:pos="1985"/>
        </w:tabs>
        <w:spacing w:after="40"/>
        <w:ind w:left="1984" w:rightChars="672" w:right="31680" w:hanging="992"/>
        <w:rPr>
          <w:szCs w:val="20"/>
          <w:lang w:val="ru-RU"/>
        </w:rPr>
      </w:pPr>
      <w:r>
        <w:rPr>
          <w:szCs w:val="20"/>
          <w:lang w:val="ru-RU"/>
        </w:rPr>
        <w:t>ПМСП</w:t>
      </w:r>
      <w:r>
        <w:rPr>
          <w:szCs w:val="20"/>
          <w:lang w:val="ru-RU"/>
        </w:rPr>
        <w:tab/>
        <w:t>первичная медико-санитарная помощь</w:t>
      </w:r>
    </w:p>
    <w:p w:rsidR="008337CD" w:rsidRDefault="008337CD" w:rsidP="004D4DB5">
      <w:pPr>
        <w:tabs>
          <w:tab w:val="left" w:pos="1985"/>
        </w:tabs>
        <w:spacing w:after="40"/>
        <w:ind w:left="1984" w:rightChars="672" w:right="31680" w:hanging="992"/>
        <w:jc w:val="both"/>
        <w:rPr>
          <w:szCs w:val="20"/>
          <w:lang w:val="ru-RU"/>
        </w:rPr>
      </w:pPr>
      <w:r>
        <w:rPr>
          <w:szCs w:val="20"/>
          <w:lang w:val="ru-RU"/>
        </w:rPr>
        <w:t>РО</w:t>
      </w:r>
      <w:r>
        <w:rPr>
          <w:szCs w:val="20"/>
          <w:lang w:val="ru-RU"/>
        </w:rPr>
        <w:tab/>
        <w:t>религиозные организации</w:t>
      </w:r>
    </w:p>
    <w:p w:rsidR="008337CD" w:rsidRDefault="008337CD" w:rsidP="004D4DB5">
      <w:pPr>
        <w:tabs>
          <w:tab w:val="left" w:pos="1985"/>
        </w:tabs>
        <w:spacing w:after="40"/>
        <w:ind w:left="1984" w:rightChars="672" w:right="31680" w:hanging="992"/>
        <w:jc w:val="both"/>
        <w:rPr>
          <w:szCs w:val="20"/>
          <w:lang w:val="ru-RU"/>
        </w:rPr>
      </w:pPr>
      <w:r>
        <w:rPr>
          <w:szCs w:val="20"/>
          <w:lang w:val="ru-RU"/>
        </w:rPr>
        <w:t>РПОР</w:t>
      </w:r>
      <w:r>
        <w:rPr>
          <w:szCs w:val="20"/>
          <w:lang w:val="ru-RU"/>
        </w:rPr>
        <w:tab/>
        <w:t>Расширенная программа общественных работ</w:t>
      </w:r>
    </w:p>
    <w:p w:rsidR="008337CD" w:rsidRDefault="008337CD" w:rsidP="004D4DB5">
      <w:pPr>
        <w:tabs>
          <w:tab w:val="left" w:pos="1985"/>
        </w:tabs>
        <w:spacing w:after="40"/>
        <w:ind w:left="1984" w:rightChars="672" w:right="31680" w:hanging="992"/>
        <w:rPr>
          <w:szCs w:val="20"/>
          <w:lang w:val="ru-RU"/>
        </w:rPr>
      </w:pPr>
      <w:r>
        <w:rPr>
          <w:szCs w:val="20"/>
          <w:lang w:val="ru-RU"/>
        </w:rPr>
        <w:t>САДК</w:t>
      </w:r>
      <w:r>
        <w:rPr>
          <w:szCs w:val="20"/>
          <w:lang w:val="ru-RU"/>
        </w:rPr>
        <w:tab/>
        <w:t>Сообщество по вопросам развития юга Африки</w:t>
      </w:r>
    </w:p>
    <w:p w:rsidR="008337CD" w:rsidRDefault="008337CD" w:rsidP="004D4DB5">
      <w:pPr>
        <w:tabs>
          <w:tab w:val="left" w:pos="1985"/>
        </w:tabs>
        <w:spacing w:after="40"/>
        <w:ind w:left="1984" w:rightChars="672" w:right="31680" w:hanging="992"/>
        <w:rPr>
          <w:szCs w:val="20"/>
          <w:lang w:val="ru-RU"/>
        </w:rPr>
      </w:pPr>
      <w:r>
        <w:rPr>
          <w:szCs w:val="20"/>
          <w:lang w:val="ru-RU"/>
        </w:rPr>
        <w:t>САЛГА</w:t>
      </w:r>
      <w:r>
        <w:rPr>
          <w:szCs w:val="20"/>
          <w:lang w:val="ru-RU"/>
        </w:rPr>
        <w:tab/>
        <w:t>Южноафриканская ассоциация местных органов власти</w:t>
      </w:r>
    </w:p>
    <w:p w:rsidR="008337CD" w:rsidRDefault="008337CD" w:rsidP="004D4DB5">
      <w:pPr>
        <w:tabs>
          <w:tab w:val="left" w:pos="1985"/>
        </w:tabs>
        <w:spacing w:after="40"/>
        <w:ind w:left="1984" w:rightChars="672" w:right="31680" w:hanging="992"/>
        <w:rPr>
          <w:szCs w:val="20"/>
          <w:lang w:val="ru-RU"/>
        </w:rPr>
      </w:pPr>
      <w:r>
        <w:rPr>
          <w:szCs w:val="20"/>
          <w:lang w:val="ru-RU"/>
        </w:rPr>
        <w:t>СЕТА</w:t>
      </w:r>
      <w:r>
        <w:rPr>
          <w:szCs w:val="20"/>
          <w:lang w:val="ru-RU"/>
        </w:rPr>
        <w:tab/>
        <w:t>секторальные учебные центры</w:t>
      </w:r>
    </w:p>
    <w:p w:rsidR="008337CD" w:rsidRDefault="008337CD" w:rsidP="004D4DB5">
      <w:pPr>
        <w:tabs>
          <w:tab w:val="left" w:pos="1985"/>
        </w:tabs>
        <w:spacing w:after="40"/>
        <w:ind w:left="1984" w:rightChars="672" w:right="31680" w:hanging="992"/>
        <w:jc w:val="both"/>
        <w:rPr>
          <w:szCs w:val="20"/>
          <w:lang w:val="ru-RU"/>
        </w:rPr>
      </w:pPr>
      <w:r>
        <w:rPr>
          <w:szCs w:val="20"/>
          <w:lang w:val="ru-RU"/>
        </w:rPr>
        <w:t>СНПИ</w:t>
      </w:r>
      <w:r>
        <w:rPr>
          <w:szCs w:val="20"/>
          <w:lang w:val="ru-RU"/>
        </w:rPr>
        <w:tab/>
        <w:t>Совет по научным и промышленным исследованиям</w:t>
      </w:r>
    </w:p>
    <w:p w:rsidR="008337CD" w:rsidRDefault="008337CD" w:rsidP="004D4DB5">
      <w:pPr>
        <w:tabs>
          <w:tab w:val="left" w:pos="1985"/>
        </w:tabs>
        <w:spacing w:after="40"/>
        <w:ind w:left="1984" w:rightChars="672" w:right="31680" w:hanging="992"/>
        <w:jc w:val="both"/>
        <w:rPr>
          <w:szCs w:val="20"/>
          <w:lang w:val="ru-RU"/>
        </w:rPr>
      </w:pPr>
      <w:r>
        <w:rPr>
          <w:szCs w:val="20"/>
          <w:lang w:val="ru-RU"/>
        </w:rPr>
        <w:t>СПИД</w:t>
      </w:r>
      <w:r>
        <w:rPr>
          <w:szCs w:val="20"/>
          <w:lang w:val="ru-RU"/>
        </w:rPr>
        <w:tab/>
        <w:t>синдром приобретенного иммунодефицита</w:t>
      </w:r>
    </w:p>
    <w:p w:rsidR="008337CD" w:rsidRDefault="008337CD" w:rsidP="004D4DB5">
      <w:pPr>
        <w:tabs>
          <w:tab w:val="left" w:pos="1985"/>
        </w:tabs>
        <w:spacing w:after="40"/>
        <w:ind w:left="1984" w:rightChars="672" w:right="31680" w:hanging="992"/>
        <w:jc w:val="both"/>
        <w:rPr>
          <w:szCs w:val="20"/>
          <w:lang w:val="ru-RU"/>
        </w:rPr>
      </w:pPr>
      <w:r>
        <w:rPr>
          <w:szCs w:val="20"/>
          <w:lang w:val="ru-RU"/>
        </w:rPr>
        <w:t>СПП</w:t>
      </w:r>
      <w:r>
        <w:rPr>
          <w:szCs w:val="20"/>
          <w:lang w:val="ru-RU"/>
        </w:rPr>
        <w:tab/>
        <w:t>Стратегия профилактики преступлений в рамках уголовного правосудия</w:t>
      </w:r>
    </w:p>
    <w:p w:rsidR="008337CD" w:rsidRDefault="008337CD" w:rsidP="004D4DB5">
      <w:pPr>
        <w:tabs>
          <w:tab w:val="left" w:pos="1985"/>
        </w:tabs>
        <w:spacing w:after="40"/>
        <w:ind w:left="1984" w:rightChars="672" w:right="31680" w:hanging="992"/>
        <w:rPr>
          <w:szCs w:val="20"/>
          <w:lang w:val="ru-RU"/>
        </w:rPr>
      </w:pPr>
      <w:r>
        <w:rPr>
          <w:szCs w:val="20"/>
          <w:lang w:val="ru-RU"/>
        </w:rPr>
        <w:t>СППДЖ</w:t>
      </w:r>
      <w:r>
        <w:rPr>
          <w:szCs w:val="20"/>
          <w:lang w:val="ru-RU"/>
        </w:rPr>
        <w:tab/>
        <w:t>Сеть в поддержку предпринимательской деятельности женщин Южной Африки</w:t>
      </w:r>
    </w:p>
    <w:p w:rsidR="008337CD" w:rsidRDefault="008337CD" w:rsidP="004D4DB5">
      <w:pPr>
        <w:tabs>
          <w:tab w:val="left" w:pos="1985"/>
        </w:tabs>
        <w:spacing w:after="40"/>
        <w:ind w:left="1984" w:rightChars="672" w:right="31680" w:hanging="992"/>
        <w:rPr>
          <w:szCs w:val="20"/>
          <w:lang w:val="ru-RU"/>
        </w:rPr>
      </w:pPr>
      <w:r>
        <w:rPr>
          <w:szCs w:val="20"/>
          <w:lang w:val="ru-RU"/>
        </w:rPr>
        <w:t>ТБ</w:t>
      </w:r>
      <w:r>
        <w:rPr>
          <w:szCs w:val="20"/>
          <w:lang w:val="ru-RU"/>
        </w:rPr>
        <w:tab/>
        <w:t>туберкулез</w:t>
      </w:r>
    </w:p>
    <w:p w:rsidR="008337CD" w:rsidRDefault="008337CD" w:rsidP="004D4DB5">
      <w:pPr>
        <w:tabs>
          <w:tab w:val="left" w:pos="1985"/>
        </w:tabs>
        <w:spacing w:after="40"/>
        <w:ind w:left="1984" w:rightChars="672" w:right="31680" w:hanging="992"/>
        <w:rPr>
          <w:szCs w:val="20"/>
          <w:lang w:val="ru-RU"/>
        </w:rPr>
      </w:pPr>
      <w:r>
        <w:rPr>
          <w:szCs w:val="20"/>
          <w:lang w:val="ru-RU"/>
        </w:rPr>
        <w:t>УПЖ</w:t>
      </w:r>
      <w:r>
        <w:rPr>
          <w:szCs w:val="20"/>
          <w:lang w:val="ru-RU"/>
        </w:rPr>
        <w:tab/>
        <w:t>Управление по положению женщин</w:t>
      </w:r>
    </w:p>
    <w:p w:rsidR="008337CD" w:rsidRDefault="008337CD" w:rsidP="004D4DB5">
      <w:pPr>
        <w:tabs>
          <w:tab w:val="left" w:pos="1985"/>
        </w:tabs>
        <w:spacing w:after="40"/>
        <w:ind w:left="1984" w:rightChars="672" w:right="31680" w:hanging="992"/>
        <w:jc w:val="both"/>
        <w:rPr>
          <w:szCs w:val="20"/>
          <w:lang w:val="ru-RU"/>
        </w:rPr>
      </w:pPr>
      <w:r>
        <w:rPr>
          <w:szCs w:val="20"/>
          <w:lang w:val="ru-RU"/>
        </w:rPr>
        <w:t>ЦРТ</w:t>
      </w:r>
      <w:r>
        <w:rPr>
          <w:szCs w:val="20"/>
          <w:lang w:val="ru-RU"/>
        </w:rPr>
        <w:tab/>
        <w:t>Цели развития тысячелетия</w:t>
      </w:r>
    </w:p>
    <w:p w:rsidR="008337CD" w:rsidRDefault="008337CD" w:rsidP="004D4DB5">
      <w:pPr>
        <w:tabs>
          <w:tab w:val="left" w:pos="1985"/>
        </w:tabs>
        <w:spacing w:after="40"/>
        <w:ind w:left="1984" w:rightChars="672" w:right="31680" w:hanging="992"/>
        <w:rPr>
          <w:szCs w:val="20"/>
          <w:lang w:val="ru-RU"/>
        </w:rPr>
      </w:pPr>
      <w:r>
        <w:rPr>
          <w:szCs w:val="20"/>
          <w:lang w:val="ru-RU"/>
        </w:rPr>
        <w:t>ЮА</w:t>
      </w:r>
      <w:r>
        <w:rPr>
          <w:szCs w:val="20"/>
          <w:lang w:val="ru-RU"/>
        </w:rPr>
        <w:tab/>
        <w:t>Южная Африка</w:t>
      </w:r>
    </w:p>
    <w:p w:rsidR="008337CD" w:rsidRDefault="008337CD" w:rsidP="004D4DB5">
      <w:pPr>
        <w:tabs>
          <w:tab w:val="left" w:pos="1985"/>
        </w:tabs>
        <w:spacing w:after="40"/>
        <w:ind w:left="1984" w:rightChars="672" w:right="31680" w:hanging="992"/>
        <w:rPr>
          <w:szCs w:val="20"/>
          <w:lang w:val="ru-RU"/>
        </w:rPr>
      </w:pPr>
      <w:r>
        <w:rPr>
          <w:szCs w:val="20"/>
          <w:lang w:val="ru-RU"/>
        </w:rPr>
        <w:t>ЮАКРЗ</w:t>
      </w:r>
      <w:r>
        <w:rPr>
          <w:szCs w:val="20"/>
          <w:lang w:val="ru-RU"/>
        </w:rPr>
        <w:tab/>
        <w:t>Южноафриканская комиссия по реформе законодательства или ЮАКЗ (Южноафриканская комиссия по законодательству)</w:t>
      </w:r>
    </w:p>
    <w:p w:rsidR="003D059B" w:rsidRDefault="003D059B">
      <w:pPr>
        <w:pStyle w:val="H1"/>
        <w:rPr>
          <w:caps/>
          <w:lang w:val="ru-RU"/>
        </w:rPr>
      </w:pPr>
      <w:bookmarkStart w:id="23" w:name="_Toc188642224"/>
      <w:bookmarkStart w:id="24" w:name="_Toc188714301"/>
      <w:bookmarkStart w:id="25" w:name="_Toc202794938"/>
      <w:r>
        <w:rPr>
          <w:w w:val="102"/>
          <w:lang w:val="ru-RU"/>
        </w:rPr>
        <w:br w:type="page"/>
      </w:r>
      <w:bookmarkStart w:id="26" w:name="_Toc245800251"/>
      <w:bookmarkStart w:id="27" w:name="_Toc245801185"/>
      <w:bookmarkStart w:id="28" w:name="_Toc245895672"/>
      <w:r>
        <w:rPr>
          <w:w w:val="102"/>
          <w:lang w:val="ru-RU"/>
        </w:rPr>
        <w:tab/>
      </w:r>
      <w:r>
        <w:rPr>
          <w:w w:val="102"/>
          <w:lang w:val="ru-RU"/>
        </w:rPr>
        <w:tab/>
      </w:r>
      <w:r>
        <w:rPr>
          <w:caps/>
          <w:lang w:val="ru-RU"/>
        </w:rPr>
        <w:t>Вступительное слово</w:t>
      </w:r>
    </w:p>
    <w:p w:rsidR="003D059B" w:rsidRDefault="003D059B">
      <w:pPr>
        <w:tabs>
          <w:tab w:val="left" w:pos="1264"/>
          <w:tab w:val="left" w:pos="1814"/>
        </w:tabs>
        <w:spacing w:after="160"/>
        <w:ind w:left="1264" w:right="1264"/>
        <w:jc w:val="both"/>
        <w:rPr>
          <w:szCs w:val="20"/>
          <w:lang w:val="ru-RU"/>
        </w:rPr>
      </w:pPr>
      <w:r>
        <w:rPr>
          <w:szCs w:val="20"/>
          <w:lang w:val="ru-RU"/>
        </w:rPr>
        <w:t xml:space="preserve">15 декабря 1995 года южноафриканский парламент ратифицировал без каких-либо оговорок Конвенцию о ликвидации всех форм дискриминации в отношении женщин (КЛДОЖ). В марте 2005 года Южная Африка также без всяких оговорок ратифицировала Факультативный протокол к Конвенции. Согласно нашим правовым и международным обязательствам, правительство Южной Африки имеет честь представить объединенный второй, третий и четвертый доклад Южной Африки об осуществлении Конвенции. </w:t>
      </w:r>
    </w:p>
    <w:p w:rsidR="003D059B" w:rsidRDefault="003D059B">
      <w:pPr>
        <w:tabs>
          <w:tab w:val="left" w:pos="1264"/>
          <w:tab w:val="left" w:pos="1814"/>
        </w:tabs>
        <w:spacing w:after="160"/>
        <w:ind w:left="1264" w:right="1264"/>
        <w:jc w:val="both"/>
        <w:rPr>
          <w:szCs w:val="20"/>
          <w:lang w:val="ru-RU"/>
        </w:rPr>
      </w:pPr>
      <w:r>
        <w:rPr>
          <w:szCs w:val="20"/>
          <w:lang w:val="ru-RU"/>
        </w:rPr>
        <w:t xml:space="preserve">Мы представили Комитету по ликвидации дискриминации в отношении женщин наш первоначальный доклад за период 1994–1997 годов 5 февраля 1998 года. Первоначальный доклад обеспечил исходную точку для нашего последующего представления, охватывающего 1998–2008 годы. По сути дела, он касается также требований представления докладов/задолженности за 2001 год (второй доклад), </w:t>
      </w:r>
      <w:r>
        <w:rPr>
          <w:szCs w:val="20"/>
          <w:lang w:val="ru-RU"/>
        </w:rPr>
        <w:br/>
        <w:t xml:space="preserve">2005 год (третий доклад) и четвертый доклад (срок представления – 14 января </w:t>
      </w:r>
      <w:r>
        <w:rPr>
          <w:szCs w:val="20"/>
          <w:lang w:val="ru-RU"/>
        </w:rPr>
        <w:br/>
        <w:t>2009 года).</w:t>
      </w:r>
    </w:p>
    <w:p w:rsidR="003D059B" w:rsidRDefault="003D059B">
      <w:pPr>
        <w:tabs>
          <w:tab w:val="left" w:pos="1264"/>
          <w:tab w:val="left" w:pos="1814"/>
        </w:tabs>
        <w:spacing w:after="160"/>
        <w:ind w:left="1264" w:right="1264"/>
        <w:jc w:val="both"/>
        <w:rPr>
          <w:szCs w:val="20"/>
          <w:lang w:val="ru-RU"/>
        </w:rPr>
      </w:pPr>
      <w:r>
        <w:rPr>
          <w:szCs w:val="20"/>
          <w:lang w:val="ru-RU"/>
        </w:rPr>
        <w:t>Южная Африка стала конституционной демократией в 1994 году основыва</w:t>
      </w:r>
      <w:r w:rsidR="00866829">
        <w:rPr>
          <w:szCs w:val="20"/>
          <w:lang w:val="ru-RU"/>
        </w:rPr>
        <w:t>я</w:t>
      </w:r>
      <w:r>
        <w:rPr>
          <w:szCs w:val="20"/>
          <w:lang w:val="ru-RU"/>
        </w:rPr>
        <w:t xml:space="preserve"> на верховенстве закона, осуществлении прав человека и принципах отсутствия расизма и дискриминации по признаку пола. Конституция Южно-Африканской Республики </w:t>
      </w:r>
      <w:r>
        <w:rPr>
          <w:szCs w:val="20"/>
          <w:lang w:val="ru-RU"/>
        </w:rPr>
        <w:br/>
        <w:t>1996 года (Закон 108 1996 года) разработана на основе целого ряда международных инструментов и документов в области прав человека, включая КЛДОЖ, Пекинскую декларацию  и ее Платформу действий. Билль о правах обеспечивает конституционную основу для создания общества, в котором отсутствует дискриминация по признаку пола и расовой принадлежности и уважаются права человека, в котором первостепенное значение придается, в частности, вопросам расы, классовой принадлежности, пола, сексуальной ориентации, инвалидности, разнообразия, возраста, социального обеспечения и защиты от нанесения вреда. Конституция образует платформу для государства в процессе развития, особенно в области законодательства, управления, устойчивого развития и демократических государственных институтов. Это включает органы надзора и контроля, средства массовой информации  и организации гражданского общества.</w:t>
      </w:r>
    </w:p>
    <w:p w:rsidR="003D059B" w:rsidRDefault="003D059B">
      <w:pPr>
        <w:tabs>
          <w:tab w:val="left" w:pos="1264"/>
          <w:tab w:val="left" w:pos="1814"/>
        </w:tabs>
        <w:spacing w:after="160"/>
        <w:ind w:left="1264" w:right="1264"/>
        <w:jc w:val="both"/>
        <w:rPr>
          <w:szCs w:val="20"/>
          <w:lang w:val="ru-RU"/>
        </w:rPr>
      </w:pPr>
      <w:r>
        <w:rPr>
          <w:szCs w:val="20"/>
          <w:lang w:val="ru-RU"/>
        </w:rPr>
        <w:t>Несмотря на то что демократия в Южной Африке насчитывает всего 14 лет и все еще находится в процессе развития, она существенно продвинулась вперед и добилась значительных успехов. Некоторые из них, в частности, касаются защиты прав, доступа к образованию, основным услугам здравоохранения и базовым видам обслуживания, таким как водоснабжение, электроснабжение, санитария и социальное обеспечение. Все это способствовало улучшению условий жизни большого числа маргинального населения Южной Африки, в том числе женщин, инвалидов, пожилых людей и детей.</w:t>
      </w:r>
    </w:p>
    <w:p w:rsidR="003D059B" w:rsidRDefault="003D059B">
      <w:pPr>
        <w:tabs>
          <w:tab w:val="left" w:pos="1264"/>
          <w:tab w:val="left" w:pos="1814"/>
        </w:tabs>
        <w:spacing w:after="160"/>
        <w:ind w:left="1264" w:right="1264"/>
        <w:jc w:val="both"/>
        <w:rPr>
          <w:szCs w:val="20"/>
          <w:lang w:val="ru-RU"/>
        </w:rPr>
      </w:pPr>
      <w:r>
        <w:rPr>
          <w:szCs w:val="20"/>
          <w:lang w:val="ru-RU"/>
        </w:rPr>
        <w:t>Южная Африка включила в свою программу преобразования общества стратегию управления, реализации, мониторинга и оценки, направленную на достижение гендерного равноправия, обеспечение прав инвалидов, детей и молодежи. Правительство Южной Африки неуклонно стремится к созданию благоприятной атмосферы для расширения прав и возможностей женщин и детей, в частности, девочек. Это обусловило разработку прогрессивного законодательства, гарантирующего поощрение и защиту прав человека в целом и прав женщин в частности, что воплотилось в разработке осуществимых мер и программ в целях улучшения положения женщин. Хотя эти меры  в целом положительно сказались на их жизни, тем не менее мы признаем, что ряд проблем все еще остаются нерешенными. Эти проблемы сохраняются как в плане осуществления, так и в изменении социальных установок и пагубных практик, оказывающих негативное воздействие, в особенности на женщин и девочек.</w:t>
      </w:r>
    </w:p>
    <w:p w:rsidR="003D059B" w:rsidRDefault="003D059B">
      <w:pPr>
        <w:tabs>
          <w:tab w:val="left" w:pos="1264"/>
          <w:tab w:val="left" w:pos="1814"/>
        </w:tabs>
        <w:spacing w:after="160"/>
        <w:ind w:left="1264" w:right="1264"/>
        <w:jc w:val="both"/>
        <w:rPr>
          <w:szCs w:val="20"/>
          <w:lang w:val="ru-RU"/>
        </w:rPr>
      </w:pPr>
      <w:r>
        <w:rPr>
          <w:szCs w:val="20"/>
          <w:lang w:val="ru-RU"/>
        </w:rPr>
        <w:t>Процесс составления доклада Комитету по ликвидации дискриминации в отношении женщин (КЛДЖ) позволил Южной Африке критически проанализировать положение женщин в стране, и были приложены всевозможные усилия к тому, чтобы представить ясную и реалистичную картину достижений, передовой практики, проблем и выполняемых обязательств и мер, необходимых для улучшения положения женщин. В духе Конвенции и Конституции Южной Африки мы приветствуем мониторинг наших усилий по улучшению положения женщин в Южной Африке. Кроме того, мы приветствуем и с нетерпением ждем комментарии и замечания Комитета на настоящий доклад, которые будут служить для нас руководством в достижении прогресса в деле полной реализации положений Конвенции. Женщины не только заслуживают, но и справедливо требуют этого, и это означает изменение практики и отношений, которые во многих случаях имеют глубокие корни. Правительство Южной Африки не снимает с себя ответственности за проведение этого курса, который является основой основ нашего демократического государства.</w:t>
      </w:r>
    </w:p>
    <w:p w:rsidR="003D059B" w:rsidRDefault="003D059B">
      <w:pPr>
        <w:tabs>
          <w:tab w:val="left" w:pos="1264"/>
          <w:tab w:val="left" w:pos="1814"/>
        </w:tabs>
        <w:spacing w:after="160"/>
        <w:ind w:left="1264" w:right="1264"/>
        <w:jc w:val="both"/>
        <w:rPr>
          <w:szCs w:val="20"/>
          <w:lang w:val="ru-RU"/>
        </w:rPr>
      </w:pPr>
      <w:r>
        <w:rPr>
          <w:szCs w:val="20"/>
          <w:lang w:val="ru-RU"/>
        </w:rPr>
        <w:t xml:space="preserve">Вот почему Южная Африка проявляет решимость в своей приверженности всесторонней реализации подписанных ею Конвенции и других международных, региональных и субрегиональных документов в области содействия осуществлению прав женщин. Мы по-прежнему руководствуемся словами бывшего президента Нельсона Манделы, сказанными  в его инаугурационном обращении к национальному парламенту в 1994 году: "…Свобода не может быть достигнута в полной мере до тех пор, пока женщины не станут поистине свободными и не будут пользоваться правами во всех сферах жизни". </w:t>
      </w:r>
    </w:p>
    <w:p w:rsidR="003D059B" w:rsidRDefault="003D059B">
      <w:pPr>
        <w:tabs>
          <w:tab w:val="left" w:pos="1264"/>
          <w:tab w:val="left" w:pos="1814"/>
        </w:tabs>
        <w:spacing w:after="160"/>
        <w:ind w:left="1264" w:right="1264"/>
        <w:jc w:val="both"/>
        <w:rPr>
          <w:szCs w:val="20"/>
          <w:lang w:val="ru-RU"/>
        </w:rPr>
      </w:pPr>
      <w:r>
        <w:rPr>
          <w:b/>
          <w:noProof/>
          <w:szCs w:val="20"/>
          <w:lang w:val="ru-RU" w:eastAsia="ru-RU"/>
        </w:rPr>
      </w:r>
      <w:r>
        <w:rPr>
          <w:b/>
          <w:szCs w:val="20"/>
          <w:lang w:val="ru-RU"/>
        </w:rPr>
        <w:pict>
          <v:shape id="_x0000_s6120" style="width:188.15pt;height:65.75pt;mso-position-horizontal:absolute;mso-position-horizontal-relative:char;mso-position-vertical:absolute;mso-position-vertical-relative:line" coordsize="21600,21600">
            <v:imagedata r:id="rId14" o:title=""/>
            <w10:anchorlock/>
          </v:shape>
        </w:pict>
      </w:r>
    </w:p>
    <w:p w:rsidR="003D059B" w:rsidRDefault="003D059B">
      <w:pPr>
        <w:tabs>
          <w:tab w:val="left" w:pos="1264"/>
          <w:tab w:val="left" w:pos="1814"/>
        </w:tabs>
        <w:spacing w:after="160"/>
        <w:ind w:left="1264" w:right="1264"/>
        <w:rPr>
          <w:b/>
          <w:szCs w:val="20"/>
          <w:lang w:val="ru-RU"/>
        </w:rPr>
      </w:pPr>
      <w:r>
        <w:rPr>
          <w:b/>
          <w:szCs w:val="20"/>
          <w:lang w:val="ru-RU"/>
        </w:rPr>
        <w:t>Президент Кгалема Мотланте</w:t>
      </w:r>
      <w:r>
        <w:rPr>
          <w:b/>
          <w:szCs w:val="20"/>
          <w:lang w:val="ru-RU"/>
        </w:rPr>
        <w:br/>
        <w:t>Южно-Африканская Республика</w:t>
      </w:r>
    </w:p>
    <w:p w:rsidR="003D059B" w:rsidRDefault="003D059B">
      <w:pPr>
        <w:tabs>
          <w:tab w:val="left" w:pos="1264"/>
          <w:tab w:val="left" w:pos="1814"/>
        </w:tabs>
        <w:spacing w:after="160"/>
        <w:ind w:left="1264" w:right="1264"/>
        <w:jc w:val="both"/>
        <w:rPr>
          <w:b/>
          <w:szCs w:val="20"/>
          <w:lang w:val="ru-RU"/>
        </w:rPr>
      </w:pPr>
    </w:p>
    <w:p w:rsidR="003D059B" w:rsidRDefault="003D059B">
      <w:pPr>
        <w:tabs>
          <w:tab w:val="left" w:pos="1264"/>
          <w:tab w:val="left" w:pos="1814"/>
        </w:tabs>
        <w:spacing w:after="160"/>
        <w:ind w:left="1264" w:right="1264"/>
        <w:jc w:val="both"/>
        <w:rPr>
          <w:b/>
          <w:szCs w:val="20"/>
          <w:lang w:val="ru-RU"/>
        </w:rPr>
      </w:pPr>
    </w:p>
    <w:p w:rsidR="003D059B" w:rsidRPr="00866829" w:rsidRDefault="003D059B">
      <w:pPr>
        <w:pStyle w:val="HCh"/>
        <w:rPr>
          <w:w w:val="102"/>
          <w:sz w:val="24"/>
          <w:szCs w:val="24"/>
          <w:lang w:val="ru-RU"/>
        </w:rPr>
      </w:pPr>
      <w:r>
        <w:rPr>
          <w:w w:val="102"/>
          <w:lang w:val="ru-RU"/>
        </w:rPr>
        <w:br w:type="page"/>
      </w:r>
      <w:r>
        <w:rPr>
          <w:w w:val="102"/>
          <w:lang w:val="ru-RU"/>
        </w:rPr>
        <w:tab/>
      </w:r>
      <w:r>
        <w:rPr>
          <w:w w:val="102"/>
          <w:lang w:val="ru-RU"/>
        </w:rPr>
        <w:tab/>
      </w:r>
      <w:r w:rsidRPr="00866829">
        <w:rPr>
          <w:sz w:val="24"/>
          <w:szCs w:val="24"/>
          <w:lang w:val="ru-RU"/>
        </w:rPr>
        <w:t>ПРЕДИСЛОВИЕ</w:t>
      </w:r>
    </w:p>
    <w:p w:rsidR="003D059B" w:rsidRDefault="003D059B">
      <w:pPr>
        <w:tabs>
          <w:tab w:val="left" w:pos="1264"/>
          <w:tab w:val="left" w:pos="1814"/>
        </w:tabs>
        <w:spacing w:after="160"/>
        <w:ind w:left="1264" w:right="1264"/>
        <w:rPr>
          <w:b/>
          <w:szCs w:val="20"/>
          <w:lang w:val="ru-RU"/>
        </w:rPr>
      </w:pPr>
      <w:r>
        <w:rPr>
          <w:b/>
          <w:szCs w:val="20"/>
          <w:lang w:val="ru-RU"/>
        </w:rPr>
        <w:t>Д-р МАНТО ТШАБАЛАЛА-МСИМАНГ,</w:t>
      </w:r>
      <w:r>
        <w:rPr>
          <w:b/>
          <w:szCs w:val="20"/>
          <w:lang w:val="ru-RU"/>
        </w:rPr>
        <w:br/>
        <w:t>министр при Канцелярии президента</w:t>
      </w:r>
    </w:p>
    <w:p w:rsidR="003D059B" w:rsidRDefault="003D059B">
      <w:pPr>
        <w:tabs>
          <w:tab w:val="left" w:pos="1264"/>
          <w:tab w:val="left" w:pos="1814"/>
        </w:tabs>
        <w:spacing w:after="160"/>
        <w:ind w:left="1264" w:right="1264"/>
        <w:jc w:val="both"/>
        <w:rPr>
          <w:szCs w:val="20"/>
          <w:lang w:val="ru-RU"/>
        </w:rPr>
      </w:pPr>
      <w:r>
        <w:rPr>
          <w:szCs w:val="20"/>
          <w:lang w:val="ru-RU"/>
        </w:rPr>
        <w:t xml:space="preserve">Для того чтобы оценить содержание настоящего доклада, нужно остановиться, сделать глубокий вдох и поразмышлять о цели и предпосылках эволюции Конвенции начиная от зарождения этого движения в рамках культуры и законодательства в области прав человека, принятого на различных этапах с момента провозглашения в 1947 году Всеобщей декларации прав человека. Такое внимание к правам человека еще более усилилось с принятием в 1966 году двух пактов: Международного пакта о гражданских и политических правах и Международного пакта об экономических, социальных и культурных правах. </w:t>
      </w:r>
    </w:p>
    <w:p w:rsidR="003D059B" w:rsidRDefault="003D059B">
      <w:pPr>
        <w:tabs>
          <w:tab w:val="left" w:pos="1264"/>
          <w:tab w:val="left" w:pos="1814"/>
        </w:tabs>
        <w:spacing w:after="160"/>
        <w:ind w:left="1264" w:right="1264"/>
        <w:jc w:val="both"/>
        <w:rPr>
          <w:szCs w:val="20"/>
          <w:lang w:val="ru-RU"/>
        </w:rPr>
      </w:pPr>
      <w:r>
        <w:rPr>
          <w:szCs w:val="20"/>
          <w:lang w:val="ru-RU"/>
        </w:rPr>
        <w:t>Интересно отметить, что в Уставе Организации Объединенных Наций, в Декларации прав человека и в обоих пактах подчеркивается, что принцип недискриминации по признаку пола является основополагающим в концепции прав человека.</w:t>
      </w:r>
    </w:p>
    <w:p w:rsidR="003D059B" w:rsidRDefault="003D059B">
      <w:pPr>
        <w:tabs>
          <w:tab w:val="left" w:pos="1264"/>
          <w:tab w:val="left" w:pos="1814"/>
        </w:tabs>
        <w:spacing w:after="160"/>
        <w:ind w:left="1264" w:right="1264"/>
        <w:jc w:val="both"/>
        <w:rPr>
          <w:szCs w:val="20"/>
          <w:lang w:val="ru-RU"/>
        </w:rPr>
      </w:pPr>
      <w:r>
        <w:rPr>
          <w:szCs w:val="20"/>
          <w:lang w:val="ru-RU"/>
        </w:rPr>
        <w:t>Правящая партия Африканский национальный конгресс (АНК) одобрила благородный принцип прав человека, когда покойный председатель АНК О.Р. Тамбо выступал на Генеральной Ассамблее Организации Объединенных Наций в 1963 году в то время в качестве лидера освободительного движения АНК не только в защиту женщин Южной Африки, но и призывал "покончить с бесчеловечностью, добиться освобождения африканского народа, положить конец расовой дискриминации, утвердив на место расовой нетерпимости и тирании демократию и равенство, независимо от цвета кожи, расовой принадлежности или вероисповедания". В частности, его защита прав женщин нашла отражение в Женской хартии 1954 года, принятой Федерацией южноафриканских женщин.</w:t>
      </w:r>
    </w:p>
    <w:p w:rsidR="003D059B" w:rsidRDefault="003D059B">
      <w:pPr>
        <w:tabs>
          <w:tab w:val="left" w:pos="1264"/>
          <w:tab w:val="left" w:pos="1814"/>
        </w:tabs>
        <w:spacing w:after="160"/>
        <w:ind w:left="1264" w:right="1264"/>
        <w:jc w:val="both"/>
        <w:rPr>
          <w:szCs w:val="20"/>
          <w:lang w:val="ru-RU"/>
        </w:rPr>
      </w:pPr>
      <w:r>
        <w:rPr>
          <w:szCs w:val="20"/>
          <w:lang w:val="ru-RU"/>
        </w:rPr>
        <w:t xml:space="preserve">С установлением демократии в Южной Африке в 1994 году демократическое правительство Южно-Африканской Республики решительно придерживалось политики соблюдения прав человека и без всяких оговорок в декабре 1995 года ратифицировало Конвенцию о ликвидации всех форм дискриминации в отношении женщин (КЛДОЖ). </w:t>
      </w:r>
    </w:p>
    <w:p w:rsidR="003D059B" w:rsidRDefault="003D059B">
      <w:pPr>
        <w:tabs>
          <w:tab w:val="left" w:pos="1264"/>
          <w:tab w:val="left" w:pos="1814"/>
        </w:tabs>
        <w:spacing w:after="160"/>
        <w:ind w:left="1264" w:right="1264"/>
        <w:jc w:val="both"/>
        <w:rPr>
          <w:szCs w:val="20"/>
          <w:lang w:val="ru-RU"/>
        </w:rPr>
      </w:pPr>
      <w:r>
        <w:rPr>
          <w:szCs w:val="20"/>
          <w:lang w:val="ru-RU"/>
        </w:rPr>
        <w:t>В то время как в области ликвидации всех форм дискриминации в отношении женщин непрерывно достигается определенный прогресс, остаются проблемы в сфере культурных, патриархальных и социально-экономических устоев. Эти препятствия определены и выдвинуты на передний план в Хартии действительного равенства женщин, которая была принята и введена в действие в Национальный женский день в августе 1994 года Национальной коалицией женских организаций. Эта Хартия должна была создать основу для любой политической, правовой и законодательной стратегии, а также стать источником для разработки национальной Конституции.</w:t>
      </w:r>
    </w:p>
    <w:p w:rsidR="003D059B" w:rsidRDefault="003D059B">
      <w:pPr>
        <w:tabs>
          <w:tab w:val="left" w:pos="1264"/>
          <w:tab w:val="left" w:pos="1814"/>
        </w:tabs>
        <w:spacing w:after="160"/>
        <w:ind w:left="1264" w:right="1264"/>
        <w:jc w:val="both"/>
        <w:rPr>
          <w:szCs w:val="20"/>
          <w:lang w:val="ru-RU"/>
        </w:rPr>
      </w:pPr>
      <w:r>
        <w:rPr>
          <w:szCs w:val="20"/>
          <w:lang w:val="ru-RU"/>
        </w:rPr>
        <w:t xml:space="preserve">Южная Африка провела важные законодательные реформы  и разработала политику и программы на основе национальной Конституции и ее Билля о правах (Закон 108 </w:t>
      </w:r>
      <w:r>
        <w:rPr>
          <w:szCs w:val="20"/>
          <w:lang w:val="ru-RU"/>
        </w:rPr>
        <w:br/>
        <w:t>1996 года), цель которых – поощрять и защищать права человека в семье, в общине и на рабочем месте. Вступление в силу Закона о равенстве в 2000 году ставило целью перевести законодательные процессы в практические меры, касающиеся наделения женщин правами во всех процессах принятия решений и в развитии. Интересно отметить тот факт, что любой департамент правительства обязан обеспечить включение этой программы улучшения положения женщин в свои мандаты.</w:t>
      </w:r>
    </w:p>
    <w:p w:rsidR="003D059B" w:rsidRDefault="003D059B">
      <w:pPr>
        <w:tabs>
          <w:tab w:val="left" w:pos="1264"/>
          <w:tab w:val="left" w:pos="1814"/>
        </w:tabs>
        <w:spacing w:after="160"/>
        <w:ind w:left="1264" w:right="1264"/>
        <w:jc w:val="both"/>
        <w:rPr>
          <w:szCs w:val="20"/>
          <w:lang w:val="ru-RU"/>
        </w:rPr>
      </w:pPr>
    </w:p>
    <w:p w:rsidR="003D059B" w:rsidRDefault="003D059B">
      <w:pPr>
        <w:tabs>
          <w:tab w:val="left" w:pos="1264"/>
          <w:tab w:val="left" w:pos="1814"/>
        </w:tabs>
        <w:spacing w:after="160"/>
        <w:ind w:left="1264" w:right="1264"/>
        <w:jc w:val="both"/>
        <w:rPr>
          <w:szCs w:val="20"/>
          <w:lang w:val="ru-RU"/>
        </w:rPr>
      </w:pPr>
      <w:r>
        <w:rPr>
          <w:szCs w:val="20"/>
          <w:lang w:val="ru-RU"/>
        </w:rPr>
        <w:t xml:space="preserve">Поскольку глобальный диалог о ликвидации всех форм дискриминации в отношении женщин продолжается, важно всегда помнить, что социальная обстановка оказывает большое влияние на результаты. Решение таких проблем, как наличие ресурсов в стране для обеспечения качественного жилья, чистой питьевой воды, хороших дорог, сетей связи, качественного образования, здравоохранения и т. д., содействует успеху осуществляемых программ по ликвидации неравенства. Экономическое положение любой страны влияет на уровень предоставления этих услуг. Возможно, в будущем следовало бы учитывать различные переменные, влияющие на показатели деятельности каждой страны. </w:t>
      </w:r>
    </w:p>
    <w:p w:rsidR="003D059B" w:rsidRDefault="003D059B">
      <w:pPr>
        <w:tabs>
          <w:tab w:val="left" w:pos="1264"/>
          <w:tab w:val="left" w:pos="1814"/>
        </w:tabs>
        <w:spacing w:after="160"/>
        <w:ind w:left="1264" w:right="1264"/>
        <w:jc w:val="both"/>
        <w:rPr>
          <w:szCs w:val="20"/>
          <w:lang w:val="ru-RU"/>
        </w:rPr>
      </w:pPr>
      <w:r>
        <w:rPr>
          <w:szCs w:val="20"/>
          <w:lang w:val="ru-RU"/>
        </w:rPr>
        <w:t>Доклад Южной Африки 2009 года об осуществлении Конвенции о ликвидации всех форм дискриминации в отношении женщин является результатом широкого консультативного процесса в стране.</w:t>
      </w:r>
    </w:p>
    <w:p w:rsidR="003D059B" w:rsidRDefault="003D059B">
      <w:pPr>
        <w:tabs>
          <w:tab w:val="left" w:pos="1264"/>
          <w:tab w:val="left" w:pos="1814"/>
        </w:tabs>
        <w:spacing w:after="160"/>
        <w:ind w:left="1264" w:right="1264"/>
        <w:jc w:val="both"/>
        <w:rPr>
          <w:szCs w:val="20"/>
          <w:lang w:val="ru-RU"/>
        </w:rPr>
      </w:pPr>
      <w:r>
        <w:rPr>
          <w:szCs w:val="20"/>
          <w:lang w:val="ru-RU"/>
        </w:rPr>
        <w:t xml:space="preserve">С моей стороны было бы упущением не отметить большую работу, проделанную в процессе составления доклада участниками в правительстве, частном секторе и в гражданском обществе. Я благодарю их за это и прошу продолжать хорошую работу. Многое еще предстоит сделать, и я знаю, что у всех нас есть воля, силы и приверженность нашей цели. </w:t>
      </w:r>
    </w:p>
    <w:p w:rsidR="003D059B" w:rsidRDefault="003D059B">
      <w:pPr>
        <w:tabs>
          <w:tab w:val="left" w:pos="1264"/>
          <w:tab w:val="left" w:pos="1814"/>
        </w:tabs>
        <w:spacing w:after="160"/>
        <w:ind w:left="1264" w:right="1264"/>
        <w:jc w:val="both"/>
        <w:rPr>
          <w:szCs w:val="20"/>
          <w:lang w:val="ru-RU"/>
        </w:rPr>
      </w:pPr>
      <w:r>
        <w:rPr>
          <w:noProof/>
          <w:szCs w:val="20"/>
          <w:lang w:val="ru-RU" w:eastAsia="ru-RU"/>
        </w:rPr>
      </w:r>
      <w:r>
        <w:rPr>
          <w:szCs w:val="20"/>
          <w:lang w:val="ru-RU"/>
        </w:rPr>
        <w:pict>
          <v:shape id="_x0000_s6121" style="width:224.85pt;height:43.8pt;mso-position-horizontal:absolute;mso-position-horizontal-relative:char;mso-position-vertical:absolute;mso-position-vertical-relative:line" coordsize="21600,21600">
            <v:imagedata r:id="rId15" o:title=""/>
            <w10:anchorlock/>
          </v:shape>
        </w:pict>
      </w:r>
    </w:p>
    <w:p w:rsidR="003D059B" w:rsidRDefault="003D059B">
      <w:pPr>
        <w:tabs>
          <w:tab w:val="left" w:pos="1264"/>
          <w:tab w:val="left" w:pos="1814"/>
        </w:tabs>
        <w:spacing w:after="160"/>
        <w:ind w:left="1264" w:right="1264"/>
        <w:rPr>
          <w:b/>
          <w:szCs w:val="20"/>
          <w:lang w:val="ru-RU"/>
        </w:rPr>
      </w:pPr>
      <w:r>
        <w:rPr>
          <w:b/>
          <w:szCs w:val="20"/>
          <w:lang w:val="ru-RU"/>
        </w:rPr>
        <w:t>Д-р Манто Тшабалала-Мсиманг, член парламента,</w:t>
      </w:r>
      <w:r>
        <w:rPr>
          <w:b/>
          <w:szCs w:val="20"/>
          <w:lang w:val="ru-RU"/>
        </w:rPr>
        <w:br/>
        <w:t>министр при Канцелярии президента</w:t>
      </w:r>
    </w:p>
    <w:p w:rsidR="003D059B" w:rsidRDefault="003D059B">
      <w:pPr>
        <w:tabs>
          <w:tab w:val="left" w:pos="1264"/>
          <w:tab w:val="left" w:pos="1814"/>
        </w:tabs>
        <w:spacing w:after="160"/>
        <w:ind w:left="1264" w:right="1264"/>
        <w:jc w:val="both"/>
        <w:rPr>
          <w:szCs w:val="20"/>
          <w:lang w:val="ru-RU"/>
        </w:rPr>
      </w:pPr>
    </w:p>
    <w:p w:rsidR="003D059B" w:rsidRDefault="003D059B">
      <w:pPr>
        <w:pStyle w:val="HCh"/>
        <w:rPr>
          <w:bCs/>
          <w:spacing w:val="4"/>
          <w:w w:val="102"/>
          <w:sz w:val="24"/>
          <w:lang w:val="ru-RU"/>
        </w:rPr>
      </w:pPr>
      <w:r>
        <w:rPr>
          <w:bCs/>
          <w:spacing w:val="4"/>
          <w:w w:val="102"/>
          <w:sz w:val="24"/>
          <w:lang w:val="ru-RU"/>
        </w:rPr>
        <w:br w:type="page"/>
      </w:r>
      <w:r>
        <w:rPr>
          <w:bCs/>
          <w:spacing w:val="4"/>
          <w:w w:val="102"/>
          <w:sz w:val="24"/>
          <w:lang w:val="ru-RU"/>
        </w:rPr>
        <w:tab/>
      </w:r>
      <w:r>
        <w:rPr>
          <w:bCs/>
          <w:spacing w:val="4"/>
          <w:w w:val="102"/>
          <w:sz w:val="24"/>
          <w:lang w:val="ru-RU"/>
        </w:rPr>
        <w:tab/>
        <w:t>РЕЗЮМЕ</w:t>
      </w:r>
    </w:p>
    <w:p w:rsidR="003D059B" w:rsidRDefault="003D059B">
      <w:pPr>
        <w:tabs>
          <w:tab w:val="left" w:pos="1264"/>
          <w:tab w:val="left" w:pos="1814"/>
        </w:tabs>
        <w:spacing w:after="160"/>
        <w:ind w:left="1264" w:right="1264"/>
        <w:jc w:val="both"/>
        <w:rPr>
          <w:szCs w:val="20"/>
          <w:lang w:val="ru-RU"/>
        </w:rPr>
      </w:pPr>
      <w:r>
        <w:rPr>
          <w:szCs w:val="20"/>
          <w:lang w:val="ru-RU"/>
        </w:rPr>
        <w:t xml:space="preserve">1. </w:t>
      </w:r>
      <w:r>
        <w:rPr>
          <w:szCs w:val="20"/>
          <w:lang w:val="ru-RU"/>
        </w:rPr>
        <w:tab/>
        <w:t>В 1998 году, спустя три года с начала мирного перехода к демократии, Южная Африка представила свой первый доклад об осуществлении Конвенции о ликвидации всех форм дискриминации в отношении женщин за период 1994–1997 годов (</w:t>
      </w:r>
      <w:r>
        <w:rPr>
          <w:szCs w:val="20"/>
        </w:rPr>
        <w:t>CEDAW</w:t>
      </w:r>
      <w:r>
        <w:rPr>
          <w:szCs w:val="20"/>
          <w:lang w:val="ru-RU"/>
        </w:rPr>
        <w:t>/</w:t>
      </w:r>
      <w:r>
        <w:rPr>
          <w:szCs w:val="20"/>
        </w:rPr>
        <w:t>C</w:t>
      </w:r>
      <w:r>
        <w:rPr>
          <w:szCs w:val="20"/>
          <w:lang w:val="ru-RU"/>
        </w:rPr>
        <w:t>/</w:t>
      </w:r>
      <w:r>
        <w:rPr>
          <w:szCs w:val="20"/>
        </w:rPr>
        <w:t>ZAF</w:t>
      </w:r>
      <w:r>
        <w:rPr>
          <w:szCs w:val="20"/>
          <w:lang w:val="ru-RU"/>
        </w:rPr>
        <w:t xml:space="preserve">1) – знаковый доклад, который служит исходной точкой для представления второго доклада. Внимание в настоящем докладе сосредоточено на прогрессе, достигнутом в объединении политики и законодательной базы и в реализации законов и политики, которые положительно сказываются на жизни женщин и девочек. Кроме того, составление настоящего доклада совпадает с подготовкой обзора, посвященного 15-летию свободы Южной Африки. Эти параллельные процессы, помимо прочего, дают возможность включить вопросы гендерного равенства и конкретные планы ускоренных действий в более широкие национальные планы и цели развития. </w:t>
      </w:r>
    </w:p>
    <w:p w:rsidR="003D059B" w:rsidRDefault="003D059B">
      <w:pPr>
        <w:tabs>
          <w:tab w:val="left" w:pos="1264"/>
          <w:tab w:val="left" w:pos="1814"/>
        </w:tabs>
        <w:spacing w:after="160"/>
        <w:ind w:left="1264" w:right="1264"/>
        <w:jc w:val="both"/>
        <w:rPr>
          <w:spacing w:val="-4"/>
          <w:szCs w:val="20"/>
          <w:lang w:val="ru-RU"/>
        </w:rPr>
      </w:pPr>
      <w:r>
        <w:rPr>
          <w:spacing w:val="-4"/>
          <w:szCs w:val="20"/>
          <w:lang w:val="ru-RU"/>
        </w:rPr>
        <w:t>2.</w:t>
      </w:r>
      <w:r>
        <w:rPr>
          <w:spacing w:val="-4"/>
          <w:szCs w:val="20"/>
          <w:lang w:val="ru-RU"/>
        </w:rPr>
        <w:tab/>
        <w:t xml:space="preserve">Южная Африка подписала Конвенцию о ликвидации всех форм дискриминации в отношении женщин 29 января 1993 года и ратифицировала ее без оговорок 15 декабря </w:t>
      </w:r>
      <w:r>
        <w:rPr>
          <w:spacing w:val="-4"/>
          <w:szCs w:val="20"/>
          <w:lang w:val="ru-RU"/>
        </w:rPr>
        <w:br/>
        <w:t xml:space="preserve">1995 года, а Факультативный протокол к ней, также без оговорок, – в марте 2005 года. В соответствии с юридическими и международными обязательствами страны, настоящий доклад представляет собой объединенный второй, третий и четвертый доклад Южной Африки об осуществлении Конвенции за период 1998–2008 годов. По сути дела, он охватывает также требования отчетности/задолженности за 2001 год (второй доклад), </w:t>
      </w:r>
      <w:r>
        <w:rPr>
          <w:spacing w:val="-4"/>
          <w:szCs w:val="20"/>
          <w:lang w:val="ru-RU"/>
        </w:rPr>
        <w:br/>
        <w:t>2005 год (третий доклад) и четвертый доклад (срок представления – 14 января 2009 года).</w:t>
      </w:r>
    </w:p>
    <w:p w:rsidR="003D059B" w:rsidRDefault="003D059B">
      <w:pPr>
        <w:tabs>
          <w:tab w:val="left" w:pos="1264"/>
          <w:tab w:val="left" w:pos="1814"/>
        </w:tabs>
        <w:spacing w:after="160"/>
        <w:ind w:left="1264" w:right="1264"/>
        <w:jc w:val="both"/>
        <w:rPr>
          <w:szCs w:val="20"/>
          <w:lang w:val="ru-RU"/>
        </w:rPr>
      </w:pPr>
      <w:r>
        <w:rPr>
          <w:szCs w:val="20"/>
          <w:lang w:val="ru-RU"/>
        </w:rPr>
        <w:t>3.</w:t>
      </w:r>
      <w:r>
        <w:rPr>
          <w:szCs w:val="20"/>
          <w:lang w:val="ru-RU"/>
        </w:rPr>
        <w:tab/>
        <w:t>Данный процесс составления доклада дал возможность Южной Африке критически проанализировать положение женщин в стране с точки зрения статей Конвенции и сообщить о своих достижениях, передовой практике, проблемах, обязательствах и мерах, необходимых для улучшения положения женщин в стране.</w:t>
      </w:r>
    </w:p>
    <w:p w:rsidR="003D059B" w:rsidRDefault="003D059B">
      <w:pPr>
        <w:tabs>
          <w:tab w:val="left" w:pos="1264"/>
          <w:tab w:val="left" w:pos="1814"/>
        </w:tabs>
        <w:spacing w:after="160"/>
        <w:ind w:left="1264" w:right="1264"/>
        <w:jc w:val="both"/>
        <w:rPr>
          <w:szCs w:val="20"/>
          <w:lang w:val="ru-RU"/>
        </w:rPr>
      </w:pPr>
      <w:r>
        <w:rPr>
          <w:szCs w:val="20"/>
          <w:lang w:val="ru-RU"/>
        </w:rPr>
        <w:t>4.</w:t>
      </w:r>
      <w:r>
        <w:rPr>
          <w:szCs w:val="20"/>
          <w:lang w:val="ru-RU"/>
        </w:rPr>
        <w:tab/>
        <w:t>Расширение прав</w:t>
      </w:r>
      <w:r w:rsidR="00866829">
        <w:rPr>
          <w:szCs w:val="20"/>
          <w:lang w:val="ru-RU"/>
        </w:rPr>
        <w:t xml:space="preserve"> и возможностей</w:t>
      </w:r>
      <w:r>
        <w:rPr>
          <w:szCs w:val="20"/>
          <w:lang w:val="ru-RU"/>
        </w:rPr>
        <w:t xml:space="preserve"> женщин включает ликвидацию наследия апартеида и преобразование общества, в частности изменение соотношения сил между женщинами, мужчинами, институтами и законами. Это касается решения проблем угнетения женщин, патриархата, дискриминации по признаку пола, расы, возраста и притеснения со стороны различных структур, а также создания благоприятной обстановки, позволяющей женщинам распоряжаться своей жизнью. Кроме того, в Южной Африке расширение прав рассматривается как активная гражданская позиция и равноправное участие женщин  и мужчин во всех аспектах жизни.</w:t>
      </w:r>
    </w:p>
    <w:p w:rsidR="003D059B" w:rsidRDefault="003D059B">
      <w:pPr>
        <w:tabs>
          <w:tab w:val="left" w:pos="1264"/>
          <w:tab w:val="left" w:pos="1814"/>
        </w:tabs>
        <w:spacing w:after="160"/>
        <w:ind w:left="1264" w:right="1264"/>
        <w:jc w:val="both"/>
        <w:rPr>
          <w:szCs w:val="20"/>
          <w:lang w:val="ru-RU"/>
        </w:rPr>
      </w:pPr>
      <w:r>
        <w:rPr>
          <w:szCs w:val="20"/>
          <w:lang w:val="ru-RU"/>
        </w:rPr>
        <w:t>5.</w:t>
      </w:r>
      <w:r>
        <w:rPr>
          <w:szCs w:val="20"/>
          <w:lang w:val="ru-RU"/>
        </w:rPr>
        <w:tab/>
        <w:t>Именно в этом контексте в докладе даются картина и оценка прогресса, достижений и проблем с момента представления первоначального странового доклада, а также предположительные меры, необходимые для придания большего импульса расширению прав женщин и достижению гендерного равенства в стране. В докладе содержатся качественные и количественные данные о положении женщин в Южной Африке и ответы на замечания и вопросы, затронутые Комитетом по ликвидации дискриминации в отношении женщин (КЛДЖ) в ходе обсуждения первоначального доклада Южной Африки в 1998 году.</w:t>
      </w:r>
    </w:p>
    <w:p w:rsidR="003D059B" w:rsidRDefault="003D059B">
      <w:pPr>
        <w:tabs>
          <w:tab w:val="left" w:pos="1264"/>
          <w:tab w:val="left" w:pos="1814"/>
        </w:tabs>
        <w:spacing w:after="160"/>
        <w:ind w:left="1264" w:right="1264"/>
        <w:jc w:val="both"/>
        <w:rPr>
          <w:szCs w:val="20"/>
          <w:lang w:val="ru-RU"/>
        </w:rPr>
      </w:pPr>
      <w:r>
        <w:rPr>
          <w:szCs w:val="20"/>
          <w:lang w:val="ru-RU"/>
        </w:rPr>
        <w:t>6.</w:t>
      </w:r>
      <w:r>
        <w:rPr>
          <w:szCs w:val="20"/>
          <w:lang w:val="ru-RU"/>
        </w:rPr>
        <w:tab/>
        <w:t>Составители настоящего доклада стремились подчеркнуть неоднородные характеристики более 25 млн</w:t>
      </w:r>
      <w:r w:rsidR="00866829">
        <w:rPr>
          <w:szCs w:val="20"/>
          <w:lang w:val="ru-RU"/>
        </w:rPr>
        <w:t>.</w:t>
      </w:r>
      <w:r>
        <w:rPr>
          <w:szCs w:val="20"/>
          <w:lang w:val="ru-RU"/>
        </w:rPr>
        <w:t xml:space="preserve"> южноафриканских женщин, условия жизни которых оцениваются в докладе с учетом огромных различий между разными представителями женского населения Южной Африки с точки зрения их расы, языка, религии, материального положения, устремлений, географического положения, исторических неблагоприятных условий, уровней образования, самооценки, культурных убеждений, ценностей, доступа к ресурсам и возможности их контроля.</w:t>
      </w:r>
    </w:p>
    <w:p w:rsidR="003D059B" w:rsidRDefault="003D059B">
      <w:pPr>
        <w:tabs>
          <w:tab w:val="left" w:pos="1264"/>
          <w:tab w:val="left" w:pos="1814"/>
        </w:tabs>
        <w:spacing w:after="160"/>
        <w:ind w:left="1264" w:right="1264"/>
        <w:jc w:val="both"/>
        <w:rPr>
          <w:szCs w:val="20"/>
          <w:lang w:val="ru-RU"/>
        </w:rPr>
      </w:pPr>
      <w:r>
        <w:rPr>
          <w:szCs w:val="20"/>
          <w:lang w:val="ru-RU"/>
        </w:rPr>
        <w:t>7.</w:t>
      </w:r>
      <w:r>
        <w:rPr>
          <w:szCs w:val="20"/>
          <w:lang w:val="ru-RU"/>
        </w:rPr>
        <w:tab/>
        <w:t>Настоящий доклад составлен в формате Руководящих принципов подготовки докладов, разработанных КЛДЖ.  Составители настоящего доклада исходили из того, что Южная Африка осознает свои обязательства в рамках Пекинской платформы действий и других международных и региональных обязательств в области прав человека, а также в достижении Целей развития тысячелетия и выполнении задач, в том числе касающихся женщин и девочек.</w:t>
      </w:r>
    </w:p>
    <w:p w:rsidR="003D059B" w:rsidRDefault="003D059B">
      <w:pPr>
        <w:tabs>
          <w:tab w:val="left" w:pos="1264"/>
          <w:tab w:val="left" w:pos="1814"/>
        </w:tabs>
        <w:spacing w:after="160"/>
        <w:ind w:left="1264" w:right="1264"/>
        <w:jc w:val="both"/>
        <w:rPr>
          <w:szCs w:val="20"/>
          <w:lang w:val="ru-RU"/>
        </w:rPr>
      </w:pPr>
      <w:r>
        <w:rPr>
          <w:szCs w:val="20"/>
          <w:lang w:val="ru-RU"/>
        </w:rPr>
        <w:t>8.</w:t>
      </w:r>
      <w:r>
        <w:rPr>
          <w:szCs w:val="20"/>
          <w:lang w:val="ru-RU"/>
        </w:rPr>
        <w:tab/>
        <w:t>За период, рассматриваемый в настоящем докладе, Южная Африка создавала все больше возможностей для выдвижения на передний план целей в области гендерного равенства в целом и целей Конвенции в частности в национальных процессах постановки задач и определения приоритетов в осуществлении преобразований. У нее было время определить потенциал и ограничения политики с учетом гендерного фактора и осуществления посредством таких конкретных обязательств, как десятилетний обзор осуществления  Пекинской платформы действий в 2005 году, а также на основе более широких национальных процессов, как, например, Механизм взаимного контроля африканских стран, проведенный в 2006–2007 году.</w:t>
      </w:r>
    </w:p>
    <w:p w:rsidR="003D059B" w:rsidRDefault="003D059B">
      <w:pPr>
        <w:tabs>
          <w:tab w:val="left" w:pos="1264"/>
          <w:tab w:val="left" w:pos="1814"/>
        </w:tabs>
        <w:spacing w:after="160"/>
        <w:ind w:left="1264" w:right="1264"/>
        <w:jc w:val="both"/>
        <w:rPr>
          <w:szCs w:val="20"/>
          <w:lang w:val="ru-RU"/>
        </w:rPr>
      </w:pPr>
      <w:r>
        <w:rPr>
          <w:szCs w:val="20"/>
          <w:lang w:val="ru-RU"/>
        </w:rPr>
        <w:t>9.</w:t>
      </w:r>
      <w:r>
        <w:rPr>
          <w:szCs w:val="20"/>
          <w:lang w:val="ru-RU"/>
        </w:rPr>
        <w:tab/>
        <w:t xml:space="preserve">Наследие прошлого и, соответственно, исходная точка, от которой необходимо отталкиваться в деле достижения гендерного равенства, как предусмотрено в Конвенции, Пекинской платформе действий и соответствующих инструментах, заключается в системном и структурном расовом и гендерном неравенстве во всех сферах жизни. Это также отмечалось Комитетом в его заключительных замечаниях, в которых говорится, что наследие апартеида в отношении женщин включает "широко распространенную дискриминацию и недостаточное развитие и наблюдается в таких сферах, как высокие уровни безработицы среди женщин, неграмотность и нищета, а также насилие в отношении женщин". </w:t>
      </w:r>
    </w:p>
    <w:p w:rsidR="003D059B" w:rsidRDefault="003D059B">
      <w:pPr>
        <w:tabs>
          <w:tab w:val="left" w:pos="1264"/>
          <w:tab w:val="left" w:pos="1814"/>
        </w:tabs>
        <w:spacing w:after="160"/>
        <w:ind w:left="1264" w:right="1264"/>
        <w:jc w:val="both"/>
        <w:rPr>
          <w:szCs w:val="20"/>
          <w:lang w:val="ru-RU"/>
        </w:rPr>
      </w:pPr>
      <w:r>
        <w:rPr>
          <w:szCs w:val="20"/>
          <w:lang w:val="ru-RU"/>
        </w:rPr>
        <w:t>10.</w:t>
      </w:r>
      <w:r>
        <w:rPr>
          <w:szCs w:val="20"/>
          <w:lang w:val="ru-RU"/>
        </w:rPr>
        <w:tab/>
        <w:t>Соответственно, задача улучшения положения женщин должна иметь приоритетное значение как элемент более обширной повестки дня преобразования страны с целью ликвидации системного неравенства, унаследованного от прошлого. Это создает практическую проблему для эффективной реализации статей Конвенции  в контексте настоятельных и жестких императивов более широких целей преобразования в условиях ограниченных ресурсов и конкурентного доступа к ним, сохраняя в то же время национальную конкурентоспособность в развивающейся мировой экономике.</w:t>
      </w:r>
    </w:p>
    <w:p w:rsidR="003D059B" w:rsidRDefault="003D059B">
      <w:pPr>
        <w:tabs>
          <w:tab w:val="left" w:pos="1264"/>
          <w:tab w:val="left" w:pos="1814"/>
        </w:tabs>
        <w:spacing w:after="160"/>
        <w:ind w:left="1264" w:right="1264"/>
        <w:jc w:val="both"/>
        <w:rPr>
          <w:szCs w:val="20"/>
          <w:lang w:val="ru-RU"/>
        </w:rPr>
      </w:pPr>
      <w:r>
        <w:rPr>
          <w:szCs w:val="20"/>
          <w:lang w:val="ru-RU"/>
        </w:rPr>
        <w:t>11.</w:t>
      </w:r>
      <w:r>
        <w:rPr>
          <w:szCs w:val="20"/>
          <w:lang w:val="ru-RU"/>
        </w:rPr>
        <w:tab/>
        <w:t>Однако, несмотря на многочисленные достижения в расширении прав женщин, преобладающие взгляды, касающиеся места женщины в обществе, и всевозможные понятия мужественности и "мачизма" по-прежнему  создают барьер для эффективного осуществления Конвенции и борьбы за права женщин и гендерное равенство.</w:t>
      </w:r>
    </w:p>
    <w:p w:rsidR="003D059B" w:rsidRDefault="003D059B">
      <w:pPr>
        <w:tabs>
          <w:tab w:val="left" w:pos="1264"/>
          <w:tab w:val="left" w:pos="1814"/>
        </w:tabs>
        <w:spacing w:after="160"/>
        <w:ind w:left="1264" w:right="1264"/>
        <w:jc w:val="both"/>
        <w:rPr>
          <w:szCs w:val="20"/>
          <w:lang w:val="ru-RU"/>
        </w:rPr>
      </w:pPr>
      <w:r>
        <w:rPr>
          <w:szCs w:val="20"/>
          <w:lang w:val="ru-RU"/>
        </w:rPr>
        <w:t>12.</w:t>
      </w:r>
      <w:r>
        <w:rPr>
          <w:szCs w:val="20"/>
          <w:lang w:val="ru-RU"/>
        </w:rPr>
        <w:tab/>
        <w:t>Тем не менее контекст преобразований также создает замечательные возможности для расширения прав женщин и достижения гендерного равенства. Осуществлению КЛДОЖ особенно способствовала правозащитная направленность правительственных программ Южной Африки после ликвидации апартеида. Главным успехом в этом плане было достижение национального консенсуса, рассматривающего насилие в отношении женщин в качестве грубого нарушения прав человека и угрозы для всестороннего участия женщин и их вклада в становление демократии.</w:t>
      </w:r>
    </w:p>
    <w:p w:rsidR="003D059B" w:rsidRDefault="003D059B">
      <w:pPr>
        <w:tabs>
          <w:tab w:val="left" w:pos="1264"/>
          <w:tab w:val="left" w:pos="1814"/>
        </w:tabs>
        <w:spacing w:after="160"/>
        <w:ind w:left="1264" w:right="1264"/>
        <w:jc w:val="both"/>
        <w:rPr>
          <w:szCs w:val="20"/>
          <w:lang w:val="ru-RU"/>
        </w:rPr>
      </w:pPr>
      <w:r>
        <w:rPr>
          <w:szCs w:val="20"/>
          <w:lang w:val="ru-RU"/>
        </w:rPr>
        <w:t>13.</w:t>
      </w:r>
      <w:r>
        <w:rPr>
          <w:szCs w:val="20"/>
          <w:lang w:val="ru-RU"/>
        </w:rPr>
        <w:tab/>
        <w:t>Кроме того, за рассматриваемый период Южная Африка добилась беспрецедентного успеха в расширении прав женщин в сфере участия в политических органах и в процессе принятия решений. Это включает 43-процентное представительство женщин в Кабинете министров и примерно 33-процентное – в законодательных органах, а также впервые в истории назначение женщины в 2005 году на пост вице-президента бывшим президентом Табо Мбеки. Представленность женщин на руководящих постах государственной службы превысила запланированные правительством на 2005 год 30 процентов, и новые цели предусматривают достижение паритета к марту 2009 года. Правительство стремится к установлению паритета в высших эшелонах государственной службы, однако проблемой по-прежнему остается низкое представительство женщин  на должностях корпоративного принятия решений в частном секторе. На уровне местных органов власти требование гендерного паритета включено в нормативную базу, и все большее число женщин представлены на уровне принятия решений. На последних выборах в местные органы власти в Южной Африке был зарегистрирован небывалый уровень в 40 процентов женщин, избранных в местные органы власти, в основном благодаря структуре пропорционального представительства.</w:t>
      </w:r>
    </w:p>
    <w:p w:rsidR="003D059B" w:rsidRDefault="003D059B">
      <w:pPr>
        <w:tabs>
          <w:tab w:val="left" w:pos="1264"/>
          <w:tab w:val="left" w:pos="1814"/>
        </w:tabs>
        <w:spacing w:after="160"/>
        <w:ind w:left="1264" w:right="1264"/>
        <w:jc w:val="both"/>
        <w:rPr>
          <w:szCs w:val="20"/>
          <w:lang w:val="ru-RU"/>
        </w:rPr>
      </w:pPr>
      <w:r>
        <w:rPr>
          <w:szCs w:val="20"/>
          <w:lang w:val="ru-RU"/>
        </w:rPr>
        <w:t>14.</w:t>
      </w:r>
      <w:r>
        <w:rPr>
          <w:szCs w:val="20"/>
          <w:lang w:val="ru-RU"/>
        </w:rPr>
        <w:tab/>
        <w:t>Южная Африка также добилась значительного прогресса в защите прав трудящихся, особенно домашней прислуги и сельскохозяйственных работников, большинство которых составляют женщины. Южную Африку особенно вдохновляет прогресс, достигнутый в защите прав домашней прислуги. Кроме того, страна добилась впечатляющих результатов в достижении таких основных прав, как доступ к чистой воде, образованию, первичной медико-санитарной помощи, социальному обеспечению и участию в жизни общества, включая планирование развития.</w:t>
      </w:r>
    </w:p>
    <w:p w:rsidR="003D059B" w:rsidRDefault="003D059B">
      <w:pPr>
        <w:tabs>
          <w:tab w:val="left" w:pos="1264"/>
          <w:tab w:val="left" w:pos="1814"/>
        </w:tabs>
        <w:spacing w:after="160"/>
        <w:ind w:left="1264" w:right="1264"/>
        <w:jc w:val="both"/>
        <w:rPr>
          <w:szCs w:val="20"/>
          <w:lang w:val="ru-RU"/>
        </w:rPr>
      </w:pPr>
      <w:r>
        <w:rPr>
          <w:szCs w:val="20"/>
          <w:lang w:val="ru-RU"/>
        </w:rPr>
        <w:t>15.</w:t>
      </w:r>
      <w:r>
        <w:rPr>
          <w:szCs w:val="20"/>
          <w:lang w:val="ru-RU"/>
        </w:rPr>
        <w:tab/>
        <w:t xml:space="preserve">Одним из примеров успеха страны является развитие правовой системы. </w:t>
      </w:r>
      <w:r>
        <w:rPr>
          <w:szCs w:val="20"/>
          <w:lang w:val="ru-RU"/>
        </w:rPr>
        <w:br/>
        <w:t xml:space="preserve">С 1998 года правительство прилагает значительные усилия в обеспечении соответствия законодательства страны Конституции и международным нормам, обязательным для Южной Африки. Что касается гендерного фактора и прав женщин, то особое внимание уделяется соблюдению КЛДОЖ, Конвенции о правах ребенка и Африканской хартии прав человека и народов. </w:t>
      </w:r>
    </w:p>
    <w:p w:rsidR="003D059B" w:rsidRDefault="003D059B">
      <w:pPr>
        <w:tabs>
          <w:tab w:val="left" w:pos="1264"/>
          <w:tab w:val="left" w:pos="1814"/>
        </w:tabs>
        <w:spacing w:after="160"/>
        <w:ind w:left="1264" w:right="1264"/>
        <w:jc w:val="both"/>
        <w:rPr>
          <w:szCs w:val="20"/>
          <w:lang w:val="ru-RU"/>
        </w:rPr>
      </w:pPr>
      <w:r>
        <w:rPr>
          <w:szCs w:val="20"/>
          <w:lang w:val="ru-RU"/>
        </w:rPr>
        <w:t>16.</w:t>
      </w:r>
      <w:r>
        <w:rPr>
          <w:szCs w:val="20"/>
          <w:lang w:val="ru-RU"/>
        </w:rPr>
        <w:tab/>
        <w:t>Существует общее мнение, что Конституция Южно-Африканской Республики и прогрессивная законодательная база предусматривают как защиту прав женщин и девочек, так и содействие осуществлению этих прав. Ключевые задачи этой законодательной системы, стимулирующей расширение прав и возможностей, в области обеспечения гендерного равенства включают:</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предупреждение и запрещение несправедливой дискриминации и исправление положения в случаях несправедливой дискриминации;</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содействие соблюдению Южной Африкой международных договорных обязательств в области прав человека с особым упором на Конвенцию о ликвидации всех форм дискриминации в отношении женщин (КЛДОЖ) и на Конвенцию о ликвидации всех форм расовой дискриминации (КЛРД);</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обеспечение искоренения существующей системной дискриминации, являющейся наследием узаконенной ранее дискриминации;</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содействие достижению равенства, приоритетное принятие мер по улучшению положения лиц, подвергающихся несправедливой дискриминации; и</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 xml:space="preserve">разработку мер, направленных на искоренение несправедливой дискриминации, агрессивных высказываний и притеснений, особенно в связи с расовой, половой принадлежностью или инвалидностью.  </w:t>
      </w:r>
    </w:p>
    <w:p w:rsidR="003D059B" w:rsidRDefault="003D059B">
      <w:pPr>
        <w:tabs>
          <w:tab w:val="left" w:pos="1264"/>
          <w:tab w:val="left" w:pos="1814"/>
        </w:tabs>
        <w:spacing w:after="160"/>
        <w:ind w:left="1264" w:right="1264"/>
        <w:jc w:val="both"/>
        <w:rPr>
          <w:szCs w:val="20"/>
          <w:lang w:val="ru-RU"/>
        </w:rPr>
      </w:pPr>
      <w:r>
        <w:rPr>
          <w:szCs w:val="20"/>
          <w:lang w:val="ru-RU"/>
        </w:rPr>
        <w:t>17.</w:t>
      </w:r>
      <w:r>
        <w:rPr>
          <w:szCs w:val="20"/>
          <w:lang w:val="ru-RU"/>
        </w:rPr>
        <w:tab/>
        <w:t xml:space="preserve">Конституционный суд истолковывает конституционные положения о равенстве таким образом, чтобы устанавливалось фактическое равенство. Многие знаковые судебные решения, касающиеся равенства, существенным образом содействуют юридическому и фактическому равенству между женщинами и мужчинами. Ключевые судебные решения в этом плане расширяют права и свободы женщин в таких сферах, как обычное право и право наследования, насилие в отношении женщин, защита материнства, а также принятие позитивных мер, направленных на облегчение доступа женщин к земле, здравоохранению, базовым услугам и экономическим возможностям. В докладе освещаются такие случаи с особым упором на то, каким образом применяются при этом существующее законодательство и конституционные </w:t>
      </w:r>
      <w:r>
        <w:rPr>
          <w:szCs w:val="20"/>
          <w:lang w:val="ru-RU"/>
        </w:rPr>
        <w:br/>
        <w:t>положения.</w:t>
      </w:r>
    </w:p>
    <w:p w:rsidR="003D059B" w:rsidRDefault="003D059B">
      <w:pPr>
        <w:tabs>
          <w:tab w:val="left" w:pos="1264"/>
          <w:tab w:val="left" w:pos="1814"/>
        </w:tabs>
        <w:spacing w:after="160"/>
        <w:ind w:left="1264" w:right="1264"/>
        <w:jc w:val="both"/>
        <w:rPr>
          <w:szCs w:val="20"/>
          <w:lang w:val="ru-RU"/>
        </w:rPr>
      </w:pPr>
      <w:r>
        <w:rPr>
          <w:szCs w:val="20"/>
          <w:lang w:val="ru-RU"/>
        </w:rPr>
        <w:t>18.</w:t>
      </w:r>
      <w:r>
        <w:rPr>
          <w:szCs w:val="20"/>
          <w:lang w:val="ru-RU"/>
        </w:rPr>
        <w:tab/>
        <w:t>По сути дела, конкретные законы Южной Африки, касающиеся равенства</w:t>
      </w:r>
      <w:r w:rsidR="00180D34">
        <w:rPr>
          <w:szCs w:val="20"/>
          <w:lang w:val="ru-RU"/>
        </w:rPr>
        <w:t>,</w:t>
      </w:r>
      <w:r>
        <w:rPr>
          <w:szCs w:val="20"/>
          <w:lang w:val="ru-RU"/>
        </w:rPr>
        <w:t xml:space="preserve"> отражают целенаправленные усилия по включению целей и конкретных положений КЛДОЖ во внутреннее законодательство. В этом плане ключевыми инструментами являются: Закон 2000 года о равенстве и пресечении несправедливой дискриминации  (Закон 4 2000 года); Закон 1998 года о признании браков, заключенных согласно обычному праву (Закон 120 1998 года) и обычное наследственное право.</w:t>
      </w:r>
    </w:p>
    <w:p w:rsidR="003D059B" w:rsidRDefault="003D059B">
      <w:pPr>
        <w:tabs>
          <w:tab w:val="left" w:pos="1264"/>
          <w:tab w:val="left" w:pos="1814"/>
        </w:tabs>
        <w:spacing w:after="160"/>
        <w:ind w:left="1264" w:right="1264"/>
        <w:jc w:val="both"/>
        <w:rPr>
          <w:szCs w:val="20"/>
          <w:lang w:val="ru-RU"/>
        </w:rPr>
      </w:pPr>
      <w:r>
        <w:rPr>
          <w:szCs w:val="20"/>
          <w:lang w:val="ru-RU"/>
        </w:rPr>
        <w:t>19.</w:t>
      </w:r>
      <w:r>
        <w:rPr>
          <w:szCs w:val="20"/>
          <w:lang w:val="ru-RU"/>
        </w:rPr>
        <w:tab/>
        <w:t>Положения КЛДОЖ и соответствующих международных документов дали также возможность принять другие законы о преобразованиях, введенные в действие после представления предыдущего доклада. В качестве примеров в этом плане можно привести законы, касающиеся позитивных мер в области достижения равенства, в том числе гендерного. Соответствующие законы включают:  Рамочный закон 2000 года о политике в области преференциальных закупок (Закон 5 2000 года) и Универсальный закон 2003 года о расширении экономических прав темнокожего населения (Закон 53 2003 года).</w:t>
      </w:r>
    </w:p>
    <w:p w:rsidR="003D059B" w:rsidRDefault="003D059B">
      <w:pPr>
        <w:tabs>
          <w:tab w:val="left" w:pos="1264"/>
          <w:tab w:val="left" w:pos="1814"/>
        </w:tabs>
        <w:spacing w:after="160"/>
        <w:ind w:left="1264" w:right="1264"/>
        <w:jc w:val="both"/>
        <w:rPr>
          <w:szCs w:val="20"/>
          <w:lang w:val="ru-RU"/>
        </w:rPr>
      </w:pPr>
      <w:r>
        <w:rPr>
          <w:szCs w:val="20"/>
          <w:lang w:val="ru-RU"/>
        </w:rPr>
        <w:t>20.</w:t>
      </w:r>
      <w:r>
        <w:rPr>
          <w:szCs w:val="20"/>
          <w:lang w:val="ru-RU"/>
        </w:rPr>
        <w:tab/>
        <w:t>Цели КЛДОЖ и отдельные ее положения также были включены в структуру национальной политики Южной Африки в области расширения прав женщин и гендерного равенства и в другие направления политики преобразований, получившие развитие за рассматриваемый период. В их числе – Национальная стратегия развития профессиональных навыков, Кодексы надлежащей практики в области расширения экономических прав темнокожего населения и меры политики местных органов власти, особенно касающиеся гендерного равенства, включенные в комплексные планы и процессы развития.</w:t>
      </w:r>
    </w:p>
    <w:p w:rsidR="003D059B" w:rsidRDefault="003D059B">
      <w:pPr>
        <w:tabs>
          <w:tab w:val="left" w:pos="1264"/>
          <w:tab w:val="left" w:pos="1814"/>
        </w:tabs>
        <w:spacing w:after="160"/>
        <w:ind w:left="1264" w:right="1264"/>
        <w:jc w:val="both"/>
        <w:rPr>
          <w:szCs w:val="20"/>
          <w:lang w:val="ru-RU"/>
        </w:rPr>
      </w:pPr>
      <w:r>
        <w:rPr>
          <w:szCs w:val="20"/>
          <w:lang w:val="ru-RU"/>
        </w:rPr>
        <w:t>21.</w:t>
      </w:r>
      <w:r>
        <w:rPr>
          <w:szCs w:val="20"/>
          <w:lang w:val="ru-RU"/>
        </w:rPr>
        <w:tab/>
        <w:t>Правительство последовательно уделяет серьезное внимание проблеме насилия в отношении женщин и выделяет ресурсы на ее решение. Бóльшая часть ресурсов была направлена на осуществление Закона 1998 года о насилии в семье (Закон 116 1998 года), на борьбу с преступлениями на сексуальной почве, повышение осведомленности общественности, наращивание потенциала  поставщиков услуг и на совершенствование мер по искоренению этого социального зла.</w:t>
      </w:r>
    </w:p>
    <w:p w:rsidR="003D059B" w:rsidRDefault="003D059B">
      <w:pPr>
        <w:tabs>
          <w:tab w:val="left" w:pos="1264"/>
          <w:tab w:val="left" w:pos="1814"/>
        </w:tabs>
        <w:spacing w:after="160"/>
        <w:ind w:left="1264" w:right="1264"/>
        <w:jc w:val="both"/>
        <w:rPr>
          <w:szCs w:val="20"/>
          <w:lang w:val="ru-RU"/>
        </w:rPr>
      </w:pPr>
      <w:r>
        <w:rPr>
          <w:szCs w:val="20"/>
          <w:lang w:val="ru-RU"/>
        </w:rPr>
        <w:t>22.</w:t>
      </w:r>
      <w:r>
        <w:rPr>
          <w:szCs w:val="20"/>
          <w:lang w:val="ru-RU"/>
        </w:rPr>
        <w:tab/>
        <w:t>Особое внимание уделяется насилию в отношении девочек, в частности мерам борьбы с изнасилованием, насилием в семье, детской порнографией, торговлей женщинами и девочками, а также мерам по расширению осведомленности и программам, касающимся прав человека. Тем не менее насилие в отношении женщин и детей по-прежнему представляет серьезную проблему для правительства. Тесное сотрудничество с гражданским обществом остается важнейшим элементом стратегических мер правительства в этом плане. В настоящем докладе приводится ряд выдержек из сообщений средств массовой информации, касающихся насилия в отношении женщин, чтобы продемонстрировать демократию в действии и возможность осветить события под разным углом. Это дает возможность подчеркнуть разнообразие проблем, затрагивающих женщин, и роль гражданского общества, правозащитной деятельности, мониторинга исполнения законов, а также огромную роль средств массовой информации в освещении общественного мнения и взглядов на важнейшие проблемы прав женщин в контексте прав человека.</w:t>
      </w:r>
    </w:p>
    <w:p w:rsidR="003D059B" w:rsidRDefault="003D059B">
      <w:pPr>
        <w:tabs>
          <w:tab w:val="left" w:pos="1264"/>
          <w:tab w:val="left" w:pos="1814"/>
        </w:tabs>
        <w:spacing w:after="160"/>
        <w:ind w:left="1264" w:right="1264"/>
        <w:jc w:val="both"/>
        <w:rPr>
          <w:szCs w:val="20"/>
          <w:lang w:val="ru-RU"/>
        </w:rPr>
      </w:pPr>
      <w:r>
        <w:rPr>
          <w:szCs w:val="20"/>
          <w:lang w:val="ru-RU"/>
        </w:rPr>
        <w:t>23.</w:t>
      </w:r>
      <w:r>
        <w:rPr>
          <w:szCs w:val="20"/>
          <w:lang w:val="ru-RU"/>
        </w:rPr>
        <w:tab/>
        <w:t>Комплексный, многосекторальный подход правительства к решению проблемы насилия в отношении женщин включает, в частности, следующие меры:</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национальный круглогодичный план действий по искоренению насилия по признаку пола;</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 xml:space="preserve">ежегодную 16-дневную активистскую кампанию по борьбе с насилием в отношении женщин и детей;   </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участие мужчин и мальчиков в качестве партнеров в борьбе с насилием в отношении женщин и в изменении установок и поведения мальчиков и мужчин;</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создание судов по проблемам равенства и специальных судов по преступлениям на сексуальной почве, среди прочего;</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программы расширения прав жертв и круглосуточные центры по оказанию помощи "Тутузела", в которых жертвы имеют доступ к услугам полиции, к консультированию, медицинской помощи, могут получить содействие в подготовке и ведении дел в суде.</w:t>
      </w:r>
    </w:p>
    <w:p w:rsidR="003D059B" w:rsidRDefault="003D059B">
      <w:pPr>
        <w:tabs>
          <w:tab w:val="left" w:pos="1264"/>
          <w:tab w:val="left" w:pos="1814"/>
        </w:tabs>
        <w:spacing w:after="160"/>
        <w:ind w:left="1264" w:right="1264"/>
        <w:jc w:val="both"/>
        <w:rPr>
          <w:szCs w:val="20"/>
          <w:lang w:val="ru-RU"/>
        </w:rPr>
      </w:pPr>
      <w:r>
        <w:rPr>
          <w:szCs w:val="20"/>
          <w:lang w:val="ru-RU"/>
        </w:rPr>
        <w:t>24.</w:t>
      </w:r>
      <w:r>
        <w:rPr>
          <w:szCs w:val="20"/>
          <w:lang w:val="ru-RU"/>
        </w:rPr>
        <w:tab/>
        <w:t>Были усилены меры, направленные на борьбу с торговлей женщинами и детьми,  с уделением особого внимания связанным с этим расследованиям и ужесточению наказания торговцев людьми; изучению дел, оказывающих воздействие факторов и тенденций; а также инициации правовой реформы в целях создани</w:t>
      </w:r>
      <w:r w:rsidR="00180D34">
        <w:rPr>
          <w:szCs w:val="20"/>
          <w:lang w:val="ru-RU"/>
        </w:rPr>
        <w:t>я</w:t>
      </w:r>
      <w:r>
        <w:rPr>
          <w:szCs w:val="20"/>
          <w:lang w:val="ru-RU"/>
        </w:rPr>
        <w:t xml:space="preserve"> комплексной и целостной правовой структуры.</w:t>
      </w:r>
    </w:p>
    <w:p w:rsidR="003D059B" w:rsidRDefault="003D059B">
      <w:pPr>
        <w:tabs>
          <w:tab w:val="left" w:pos="1264"/>
          <w:tab w:val="left" w:pos="1814"/>
        </w:tabs>
        <w:spacing w:after="160"/>
        <w:ind w:left="1264" w:right="1264"/>
        <w:jc w:val="both"/>
        <w:rPr>
          <w:szCs w:val="20"/>
          <w:lang w:val="ru-RU"/>
        </w:rPr>
      </w:pPr>
      <w:r>
        <w:rPr>
          <w:szCs w:val="20"/>
          <w:lang w:val="ru-RU"/>
        </w:rPr>
        <w:t>25.</w:t>
      </w:r>
      <w:r>
        <w:rPr>
          <w:szCs w:val="20"/>
          <w:lang w:val="ru-RU"/>
        </w:rPr>
        <w:tab/>
        <w:t>Правительственный план борьбы с нищетой и программы развития профессиональных навыков открыли множество возможностей для женщин в плане занятости и, кроме того, расширили перспективы карьерного роста. Главную роль в этом играют Расширенная программа общественных работ (РПОР), предполагающая привлечение большого числа трудовых ресурсов, и стипендии для учащихся, предоставляемые в рамках Программы развития профессиональных навыков.</w:t>
      </w:r>
    </w:p>
    <w:p w:rsidR="003D059B" w:rsidRDefault="003D059B">
      <w:pPr>
        <w:tabs>
          <w:tab w:val="left" w:pos="1264"/>
          <w:tab w:val="left" w:pos="1814"/>
        </w:tabs>
        <w:spacing w:after="160"/>
        <w:ind w:left="1264" w:right="1264"/>
        <w:jc w:val="both"/>
        <w:rPr>
          <w:szCs w:val="20"/>
          <w:lang w:val="ru-RU"/>
        </w:rPr>
      </w:pPr>
      <w:r>
        <w:rPr>
          <w:szCs w:val="20"/>
          <w:lang w:val="ru-RU"/>
        </w:rPr>
        <w:t>26.</w:t>
      </w:r>
      <w:r>
        <w:rPr>
          <w:szCs w:val="20"/>
          <w:lang w:val="ru-RU"/>
        </w:rPr>
        <w:tab/>
        <w:t>Перспективы занятости женщин улучшаются также посредством законодательства о равноправии в сфере занятости и другими законами о труде и занятости, которые, в частности, содействуют закреплению возможности женщин сохранять работу, особенно в случаях беременности, и сочетать работу с материнскими обязанностями.</w:t>
      </w:r>
    </w:p>
    <w:p w:rsidR="003D059B" w:rsidRDefault="003D059B">
      <w:pPr>
        <w:tabs>
          <w:tab w:val="left" w:pos="1264"/>
          <w:tab w:val="left" w:pos="1814"/>
        </w:tabs>
        <w:spacing w:after="160"/>
        <w:ind w:left="1264" w:right="1264"/>
        <w:jc w:val="both"/>
        <w:rPr>
          <w:szCs w:val="20"/>
          <w:lang w:val="ru-RU"/>
        </w:rPr>
      </w:pPr>
      <w:r>
        <w:rPr>
          <w:szCs w:val="20"/>
          <w:lang w:val="ru-RU"/>
        </w:rPr>
        <w:t>27.</w:t>
      </w:r>
      <w:r>
        <w:rPr>
          <w:szCs w:val="20"/>
          <w:lang w:val="ru-RU"/>
        </w:rPr>
        <w:tab/>
        <w:t>Программа борьбы с нищетой также направлена на приносящие доход виды деятельности для женщин. Это включает меры по развитию малого бизнеса, помощь в получении кредитов и Программу общественных работ на базе общин. На настоящий момент лучшим примером надлежащей практики в Южной Африке является создание сети социального обеспечения посредством предоставления социальных пособий для растущего числа льготников, большинство которых составляют женщины. Тем не менее Южная Африка признает наличие многих проблем в этой сфере, в частности все более выраженный гендерный характер нищеты, тот факт, что положение женщин не улучшается ощутимо, несмотря на правительственные меры и вливания в инфраструктуру, недостаток финансирования программ для женщин, а также то, что сельские женщины, дети, инвалиды и пожилые люди по-прежнему являются наиболее уязвимыми группами. В этом отношении организация "Участие южноафриканских женщин в диалоге" – организация гражданского общества, представляющая мнение женщин (в числе других организаций с аналогичным мандатом, таких как Движение прогрессивных женщин), – вносит различные рекомендации в правительство, включая необходимость разработки комплексной стратегии  искоренения нищеты, оказания целевой помощи с набором услуг для беднейших семьей и маргинальных общин, необходимость укрепления гендерного механизма, включающего вопрос о создании министерства по делам женщин, и создания специального фонда в поддержку программы искоренения нищеты.</w:t>
      </w:r>
    </w:p>
    <w:p w:rsidR="003D059B" w:rsidRDefault="003D059B">
      <w:pPr>
        <w:tabs>
          <w:tab w:val="left" w:pos="1264"/>
          <w:tab w:val="left" w:pos="1814"/>
        </w:tabs>
        <w:spacing w:after="160"/>
        <w:ind w:left="1264" w:right="1264"/>
        <w:jc w:val="both"/>
        <w:rPr>
          <w:szCs w:val="20"/>
          <w:lang w:val="ru-RU"/>
        </w:rPr>
      </w:pPr>
      <w:r>
        <w:rPr>
          <w:szCs w:val="20"/>
          <w:lang w:val="ru-RU"/>
        </w:rPr>
        <w:t>28.</w:t>
      </w:r>
      <w:r>
        <w:rPr>
          <w:szCs w:val="20"/>
          <w:lang w:val="ru-RU"/>
        </w:rPr>
        <w:tab/>
        <w:t>За рассматриваемый в настоящем докладе период укреплялись меры, направленные на более равномерное распределение медицинских учреждений. Эти специальные меры рассчитаны на предоставление сельским женщинам  расширенного доступа к услугам государственного здравоохранения и обеспечение сельских клиник квалифицированным и надлежащим медицинским персоналом. Были предприняты серьезные усилия в обеспечении равноправного доступа к медицинским услугам, направленные на сокращение материнской смертности и таких "молчаливых убийц", как гипертония, диабет, туберкулез, малярия, ВИЧ и СПИД. Кроме того, принимались меры по обеспечению женщинам повсеместного доступа к медико-санитарным услугам в области репродуктивного здоровья.</w:t>
      </w:r>
    </w:p>
    <w:p w:rsidR="003D059B" w:rsidRDefault="003D059B">
      <w:pPr>
        <w:tabs>
          <w:tab w:val="left" w:pos="1264"/>
          <w:tab w:val="left" w:pos="1814"/>
        </w:tabs>
        <w:spacing w:after="120"/>
        <w:ind w:left="1264" w:right="1264"/>
        <w:jc w:val="both"/>
        <w:rPr>
          <w:szCs w:val="20"/>
          <w:lang w:val="ru-RU"/>
        </w:rPr>
      </w:pPr>
      <w:r>
        <w:rPr>
          <w:szCs w:val="20"/>
          <w:lang w:val="ru-RU"/>
        </w:rPr>
        <w:t>29.</w:t>
      </w:r>
      <w:r>
        <w:rPr>
          <w:szCs w:val="20"/>
          <w:lang w:val="ru-RU"/>
        </w:rPr>
        <w:tab/>
        <w:t>В целом в Южной Африке сильная политическая воля и широкие социальные обязательства позволили посредством надлежащих практических мер утверждать права женщин в критически важных сферах и добиваться успехов в решении проблем женщин, например:</w:t>
      </w:r>
    </w:p>
    <w:p w:rsidR="003D059B" w:rsidRDefault="003D059B">
      <w:pPr>
        <w:tabs>
          <w:tab w:val="left" w:pos="1843"/>
        </w:tabs>
        <w:spacing w:after="100"/>
        <w:ind w:left="1842" w:right="1264" w:hanging="578"/>
        <w:jc w:val="both"/>
        <w:rPr>
          <w:szCs w:val="20"/>
          <w:lang w:val="ru-RU"/>
        </w:rPr>
      </w:pPr>
      <w:r>
        <w:rPr>
          <w:szCs w:val="20"/>
          <w:lang w:val="ru-RU"/>
        </w:rPr>
        <w:t>●</w:t>
      </w:r>
      <w:r>
        <w:rPr>
          <w:szCs w:val="20"/>
          <w:lang w:val="ru-RU"/>
        </w:rPr>
        <w:tab/>
        <w:t>Создание Национального механизма по гендерным вопросам (НМГВ).</w:t>
      </w:r>
    </w:p>
    <w:p w:rsidR="003D059B" w:rsidRDefault="003D059B">
      <w:pPr>
        <w:tabs>
          <w:tab w:val="left" w:pos="1843"/>
        </w:tabs>
        <w:spacing w:after="100"/>
        <w:ind w:left="1842" w:right="1264" w:hanging="578"/>
        <w:jc w:val="both"/>
        <w:rPr>
          <w:szCs w:val="20"/>
          <w:lang w:val="ru-RU"/>
        </w:rPr>
      </w:pPr>
      <w:r>
        <w:rPr>
          <w:szCs w:val="20"/>
          <w:lang w:val="ru-RU"/>
        </w:rPr>
        <w:t>●</w:t>
      </w:r>
      <w:r>
        <w:rPr>
          <w:szCs w:val="20"/>
          <w:lang w:val="ru-RU"/>
        </w:rPr>
        <w:tab/>
        <w:t>Признание основополагающего принципа, содержащегося в основах национальной гендерной политики Южной Африки в области расширения прав и возможностей женщин и гендерного равенства, согласно которому обычная и культурная практика должны осуществляться на основе равноправия.</w:t>
      </w:r>
    </w:p>
    <w:p w:rsidR="003D059B" w:rsidRDefault="003D059B">
      <w:pPr>
        <w:tabs>
          <w:tab w:val="left" w:pos="1843"/>
        </w:tabs>
        <w:spacing w:after="100"/>
        <w:ind w:left="1842" w:right="1264" w:hanging="578"/>
        <w:jc w:val="both"/>
        <w:rPr>
          <w:szCs w:val="20"/>
          <w:lang w:val="ru-RU"/>
        </w:rPr>
      </w:pPr>
      <w:r>
        <w:rPr>
          <w:szCs w:val="20"/>
          <w:lang w:val="ru-RU"/>
        </w:rPr>
        <w:t>●</w:t>
      </w:r>
      <w:r>
        <w:rPr>
          <w:szCs w:val="20"/>
          <w:lang w:val="ru-RU"/>
        </w:rPr>
        <w:tab/>
        <w:t>Министерский план действий, состоящий из восьми принципов содействия расширению прав и возможностей женщин и гендерному равенству в сфере государственной службы.</w:t>
      </w:r>
    </w:p>
    <w:p w:rsidR="003D059B" w:rsidRDefault="003D059B">
      <w:pPr>
        <w:tabs>
          <w:tab w:val="left" w:pos="1843"/>
        </w:tabs>
        <w:spacing w:after="100"/>
        <w:ind w:left="1842" w:right="1264" w:hanging="578"/>
        <w:jc w:val="both"/>
        <w:rPr>
          <w:szCs w:val="20"/>
          <w:lang w:val="ru-RU"/>
        </w:rPr>
      </w:pPr>
      <w:r>
        <w:rPr>
          <w:szCs w:val="20"/>
          <w:lang w:val="ru-RU"/>
        </w:rPr>
        <w:t>●</w:t>
      </w:r>
      <w:r>
        <w:rPr>
          <w:szCs w:val="20"/>
          <w:lang w:val="ru-RU"/>
        </w:rPr>
        <w:tab/>
        <w:t>Разработка основ гендерной политики местных органов власти.</w:t>
      </w:r>
    </w:p>
    <w:p w:rsidR="003D059B" w:rsidRDefault="003D059B">
      <w:pPr>
        <w:tabs>
          <w:tab w:val="left" w:pos="1843"/>
        </w:tabs>
        <w:spacing w:after="100"/>
        <w:ind w:left="1842" w:right="1264" w:hanging="578"/>
        <w:jc w:val="both"/>
        <w:rPr>
          <w:szCs w:val="20"/>
          <w:lang w:val="ru-RU"/>
        </w:rPr>
      </w:pPr>
      <w:r>
        <w:rPr>
          <w:szCs w:val="20"/>
          <w:lang w:val="ru-RU"/>
        </w:rPr>
        <w:t>●</w:t>
      </w:r>
      <w:r>
        <w:rPr>
          <w:szCs w:val="20"/>
          <w:lang w:val="ru-RU"/>
        </w:rPr>
        <w:tab/>
        <w:t>Сильная и энергичная сеть гражданского общества, активно действующая в сферах научных исследований, изучения вопросов политики, правозащитной деятельности и предоставления услуг с учетом гендерного фактора.</w:t>
      </w:r>
    </w:p>
    <w:p w:rsidR="003D059B" w:rsidRDefault="003D059B">
      <w:pPr>
        <w:tabs>
          <w:tab w:val="left" w:pos="1843"/>
        </w:tabs>
        <w:spacing w:after="100"/>
        <w:ind w:left="1842" w:right="1264" w:hanging="578"/>
        <w:jc w:val="both"/>
        <w:rPr>
          <w:szCs w:val="20"/>
          <w:lang w:val="ru-RU"/>
        </w:rPr>
      </w:pPr>
      <w:r>
        <w:rPr>
          <w:szCs w:val="20"/>
          <w:lang w:val="ru-RU"/>
        </w:rPr>
        <w:t>●</w:t>
      </w:r>
      <w:r>
        <w:rPr>
          <w:szCs w:val="20"/>
          <w:lang w:val="ru-RU"/>
        </w:rPr>
        <w:tab/>
        <w:t>Закон 1998 года о признании обычных браков (Закон 120 1998 года), который предусматривает возможность для женщин, вступивших в брак согласно нормам обычного права, при желании пользоваться своими конституционными правами.</w:t>
      </w:r>
    </w:p>
    <w:p w:rsidR="003D059B" w:rsidRDefault="003D059B">
      <w:pPr>
        <w:tabs>
          <w:tab w:val="left" w:pos="1843"/>
        </w:tabs>
        <w:spacing w:after="100"/>
        <w:ind w:left="1842" w:right="1264" w:hanging="578"/>
        <w:jc w:val="both"/>
        <w:rPr>
          <w:szCs w:val="20"/>
          <w:lang w:val="ru-RU"/>
        </w:rPr>
      </w:pPr>
      <w:r>
        <w:rPr>
          <w:szCs w:val="20"/>
          <w:lang w:val="ru-RU"/>
        </w:rPr>
        <w:t>●</w:t>
      </w:r>
      <w:r>
        <w:rPr>
          <w:szCs w:val="20"/>
          <w:lang w:val="ru-RU"/>
        </w:rPr>
        <w:tab/>
        <w:t>Комплексная программа сокращения масштабов нищеты и создания рабочих мест на основе Расширенной программы общественных работ, направленной на создание дополнительных возможностей занятости по меньшей мере для 1 млн. человек; за период 2004–2009 год</w:t>
      </w:r>
      <w:r w:rsidR="00180D34">
        <w:rPr>
          <w:szCs w:val="20"/>
          <w:lang w:val="ru-RU"/>
        </w:rPr>
        <w:t>ов</w:t>
      </w:r>
      <w:r>
        <w:rPr>
          <w:szCs w:val="20"/>
          <w:lang w:val="ru-RU"/>
        </w:rPr>
        <w:t xml:space="preserve"> в Южной Африке получили работу по крайней мере 40 процентов женщин, 30 процентов молодых людей и два процента инвалидов.</w:t>
      </w:r>
    </w:p>
    <w:p w:rsidR="003D059B" w:rsidRDefault="003D059B">
      <w:pPr>
        <w:tabs>
          <w:tab w:val="left" w:pos="1843"/>
        </w:tabs>
        <w:spacing w:after="100"/>
        <w:ind w:left="1842" w:right="1264" w:hanging="578"/>
        <w:jc w:val="both"/>
        <w:rPr>
          <w:szCs w:val="20"/>
          <w:lang w:val="ru-RU"/>
        </w:rPr>
      </w:pPr>
      <w:r>
        <w:rPr>
          <w:szCs w:val="20"/>
          <w:lang w:val="ru-RU"/>
        </w:rPr>
        <w:t>●</w:t>
      </w:r>
      <w:r>
        <w:rPr>
          <w:szCs w:val="20"/>
          <w:lang w:val="ru-RU"/>
        </w:rPr>
        <w:tab/>
        <w:t>Внесение изменений в Закон 1997 года об основных условиях занятости (Закон 75 1997 года), включающих права в случае беременности и родительские права, а также расширение прав для таких уязвимых групп, как домашняя прислуга и частично занятые работники.</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 xml:space="preserve">Создание системы социального обеспечения на основе программ выплаты социальных пособий, включая равное право на социальные льготы, такие как выплаты пожилым людям, инвалидам и лицам, </w:t>
      </w:r>
      <w:r w:rsidR="00B8572E">
        <w:rPr>
          <w:szCs w:val="20"/>
          <w:lang w:val="ru-RU"/>
        </w:rPr>
        <w:t xml:space="preserve">осуществляющим </w:t>
      </w:r>
      <w:r>
        <w:rPr>
          <w:szCs w:val="20"/>
          <w:lang w:val="ru-RU"/>
        </w:rPr>
        <w:t>уход.</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Расширение прав и возможностей женщин посредством придания приоритета гендерному фактору при осуществлении Закона 1996 года о земельной реформе (арендаторах земли) (Закон 3 1996 года); Закона 1997 года о жилье (Закон 107 1997 года); Закона 1997 года о водоснабжении (Закон 108 1997 года); поправок к Закону 1998 года о земельном банке (Закон 21 1998 года); и Комплексной программы устойчивого развития.</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Влияние программы бесплатного предоставления базовых услуг на улучшение социально-экономических условий и качества жизни женщин, особенно в сельских районах.</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Достижение всеобщего школьного образования и гендерного паритета в области образования.</w:t>
      </w:r>
    </w:p>
    <w:p w:rsidR="003D059B" w:rsidRDefault="003D059B">
      <w:pPr>
        <w:tabs>
          <w:tab w:val="left" w:pos="1843"/>
        </w:tabs>
        <w:spacing w:after="160"/>
        <w:ind w:left="1843" w:right="1264" w:hanging="579"/>
        <w:jc w:val="both"/>
        <w:rPr>
          <w:szCs w:val="20"/>
          <w:lang w:val="ru-RU"/>
        </w:rPr>
      </w:pPr>
      <w:r>
        <w:rPr>
          <w:szCs w:val="20"/>
          <w:lang w:val="ru-RU"/>
        </w:rPr>
        <w:t>●</w:t>
      </w:r>
      <w:r>
        <w:rPr>
          <w:szCs w:val="20"/>
          <w:lang w:val="ru-RU"/>
        </w:rPr>
        <w:tab/>
        <w:t>Партнерство между гражданским обществом и организациями средств массовой информации в области просветительской работы и освещения гендерного насилия, ВИЧ и СПИДа и других смежных проблем, что способствует принятию правительственных мер и изменению социальных норм в рамках общин в стране.</w:t>
      </w:r>
    </w:p>
    <w:p w:rsidR="003D059B" w:rsidRDefault="003D059B">
      <w:pPr>
        <w:tabs>
          <w:tab w:val="left" w:pos="1264"/>
          <w:tab w:val="left" w:pos="1814"/>
        </w:tabs>
        <w:spacing w:after="160"/>
        <w:ind w:left="1264" w:right="1264"/>
        <w:jc w:val="both"/>
        <w:rPr>
          <w:szCs w:val="20"/>
          <w:lang w:val="ru-RU"/>
        </w:rPr>
      </w:pPr>
      <w:r>
        <w:rPr>
          <w:szCs w:val="20"/>
          <w:lang w:val="ru-RU"/>
        </w:rPr>
        <w:t xml:space="preserve">30. </w:t>
      </w:r>
      <w:r>
        <w:rPr>
          <w:szCs w:val="20"/>
          <w:lang w:val="ru-RU"/>
        </w:rPr>
        <w:tab/>
        <w:t>Ниже приводятся некоторые проблемы Южной Африки, требующие решения:</w:t>
      </w:r>
    </w:p>
    <w:p w:rsidR="003D059B" w:rsidRDefault="003D059B">
      <w:pPr>
        <w:tabs>
          <w:tab w:val="left" w:pos="1264"/>
          <w:tab w:val="left" w:pos="1814"/>
        </w:tabs>
        <w:spacing w:after="160"/>
        <w:ind w:left="1843" w:right="1264" w:hanging="579"/>
        <w:jc w:val="both"/>
        <w:rPr>
          <w:szCs w:val="20"/>
          <w:lang w:val="ru-RU"/>
        </w:rPr>
      </w:pPr>
      <w:r>
        <w:rPr>
          <w:szCs w:val="20"/>
          <w:lang w:val="ru-RU"/>
        </w:rPr>
        <w:t>●</w:t>
      </w:r>
      <w:r>
        <w:rPr>
          <w:szCs w:val="20"/>
          <w:lang w:val="ru-RU"/>
        </w:rPr>
        <w:tab/>
        <w:t>Увеличить долю женщин в рабочей силе, в частности темнокожих женщин и молодежи в возрастной группе 15–34 лет; сократить уровни безработицы и неполной занятости среди женщин; расширить возможности работающих женщин получать более высокие должности и не отводить для них  самые низкие рабочие категории; ликвидировать различия в заработной плате между мужчинами и женщинами, активно добиваться равной оплаты за труд равной ценности; а также увеличить прием на работу женщин-инвалидов.</w:t>
      </w:r>
    </w:p>
    <w:p w:rsidR="003D059B" w:rsidRDefault="003D059B">
      <w:pPr>
        <w:tabs>
          <w:tab w:val="left" w:pos="1264"/>
          <w:tab w:val="left" w:pos="1814"/>
        </w:tabs>
        <w:spacing w:after="160"/>
        <w:ind w:left="1843" w:right="1264" w:hanging="579"/>
        <w:jc w:val="both"/>
        <w:rPr>
          <w:szCs w:val="20"/>
          <w:lang w:val="ru-RU"/>
        </w:rPr>
      </w:pPr>
      <w:r>
        <w:rPr>
          <w:szCs w:val="20"/>
          <w:lang w:val="ru-RU"/>
        </w:rPr>
        <w:t>●</w:t>
      </w:r>
      <w:r>
        <w:rPr>
          <w:szCs w:val="20"/>
          <w:lang w:val="ru-RU"/>
        </w:rPr>
        <w:tab/>
        <w:t>Содействовать участию женщин как в официальных, так и в неофициальных секторах экономики и сокращению масштабов нищеты с последующей ее ликвидацией, в частности нищеты, обусловленной гендерным фактором; а также содействовать доступу к получению ссуд и кредитов для женщин-предпринимателей и женщин, занятых в сфере малых, средних и микропредприятий.</w:t>
      </w:r>
    </w:p>
    <w:p w:rsidR="003D059B" w:rsidRDefault="003D059B">
      <w:pPr>
        <w:tabs>
          <w:tab w:val="left" w:pos="1264"/>
          <w:tab w:val="left" w:pos="1814"/>
        </w:tabs>
        <w:spacing w:after="160"/>
        <w:ind w:left="1843" w:right="1264" w:hanging="579"/>
        <w:jc w:val="both"/>
        <w:rPr>
          <w:szCs w:val="20"/>
          <w:lang w:val="ru-RU"/>
        </w:rPr>
      </w:pPr>
      <w:r>
        <w:rPr>
          <w:szCs w:val="20"/>
          <w:lang w:val="ru-RU"/>
        </w:rPr>
        <w:t>●</w:t>
      </w:r>
      <w:r>
        <w:rPr>
          <w:szCs w:val="20"/>
          <w:lang w:val="ru-RU"/>
        </w:rPr>
        <w:tab/>
        <w:t>Разработать более четкую институциональную базу, необходимую для координации и стимулирования перспективы гендерного равенства.</w:t>
      </w:r>
    </w:p>
    <w:p w:rsidR="003D059B" w:rsidRDefault="003D059B">
      <w:pPr>
        <w:tabs>
          <w:tab w:val="left" w:pos="1264"/>
          <w:tab w:val="left" w:pos="1814"/>
        </w:tabs>
        <w:spacing w:after="160"/>
        <w:ind w:left="1843" w:right="1264" w:hanging="579"/>
        <w:jc w:val="both"/>
        <w:rPr>
          <w:szCs w:val="20"/>
          <w:lang w:val="ru-RU"/>
        </w:rPr>
      </w:pPr>
      <w:r>
        <w:rPr>
          <w:szCs w:val="20"/>
          <w:lang w:val="ru-RU"/>
        </w:rPr>
        <w:t>●</w:t>
      </w:r>
      <w:r>
        <w:rPr>
          <w:szCs w:val="20"/>
          <w:lang w:val="ru-RU"/>
        </w:rPr>
        <w:tab/>
        <w:t>Повысить ответственность генеральных директоров и старших менеджеров в системе государственной службы за увеличение приема женщин на руководящие должности в целях достижения гендерного равенства; а также содействовать созданию более благоприятной обстановки для расширения прав и возможностей женщин в сфере государственной службы.</w:t>
      </w:r>
    </w:p>
    <w:p w:rsidR="003D059B" w:rsidRDefault="003D059B">
      <w:pPr>
        <w:tabs>
          <w:tab w:val="left" w:pos="1264"/>
          <w:tab w:val="left" w:pos="1814"/>
        </w:tabs>
        <w:spacing w:after="160"/>
        <w:ind w:left="1843" w:right="1264" w:hanging="579"/>
        <w:jc w:val="both"/>
        <w:rPr>
          <w:szCs w:val="20"/>
          <w:lang w:val="ru-RU"/>
        </w:rPr>
      </w:pPr>
      <w:r>
        <w:rPr>
          <w:szCs w:val="20"/>
          <w:lang w:val="ru-RU"/>
        </w:rPr>
        <w:t>●</w:t>
      </w:r>
      <w:r>
        <w:rPr>
          <w:szCs w:val="20"/>
          <w:lang w:val="ru-RU"/>
        </w:rPr>
        <w:tab/>
        <w:t>Улучшить и укрепить соблюдение, а также эффективный мониторинг и оценку  расширения прав женщин как в государственном, так и в частном секторе.</w:t>
      </w:r>
    </w:p>
    <w:p w:rsidR="003D059B" w:rsidRDefault="003D059B">
      <w:pPr>
        <w:tabs>
          <w:tab w:val="left" w:pos="1264"/>
          <w:tab w:val="left" w:pos="1814"/>
        </w:tabs>
        <w:spacing w:after="160"/>
        <w:ind w:left="1843" w:right="1264" w:hanging="579"/>
        <w:jc w:val="both"/>
        <w:rPr>
          <w:szCs w:val="20"/>
          <w:lang w:val="ru-RU"/>
        </w:rPr>
      </w:pPr>
      <w:r>
        <w:rPr>
          <w:szCs w:val="20"/>
          <w:lang w:val="ru-RU"/>
        </w:rPr>
        <w:t>●</w:t>
      </w:r>
      <w:r>
        <w:rPr>
          <w:szCs w:val="20"/>
          <w:lang w:val="ru-RU"/>
        </w:rPr>
        <w:tab/>
        <w:t>Содействовать достижению гендерного равенства в частном секторе, в частности на высших руководящих должностях и в советах директоров.</w:t>
      </w:r>
    </w:p>
    <w:p w:rsidR="003D059B" w:rsidRDefault="003D059B">
      <w:pPr>
        <w:tabs>
          <w:tab w:val="left" w:pos="1264"/>
          <w:tab w:val="left" w:pos="1814"/>
        </w:tabs>
        <w:spacing w:after="160"/>
        <w:ind w:left="1843" w:right="1264" w:hanging="579"/>
        <w:jc w:val="both"/>
        <w:rPr>
          <w:szCs w:val="20"/>
          <w:lang w:val="ru-RU"/>
        </w:rPr>
      </w:pPr>
      <w:r>
        <w:rPr>
          <w:szCs w:val="20"/>
          <w:lang w:val="ru-RU"/>
        </w:rPr>
        <w:t>●</w:t>
      </w:r>
      <w:r>
        <w:rPr>
          <w:szCs w:val="20"/>
          <w:lang w:val="ru-RU"/>
        </w:rPr>
        <w:tab/>
        <w:t>Расширить доступ женщин к надлежащим и эффективным медико-санитарным услугам, особенно к медицинским услугам, доброжелательным по отношению к молодежи.</w:t>
      </w:r>
    </w:p>
    <w:p w:rsidR="003D059B" w:rsidRDefault="003D059B">
      <w:pPr>
        <w:tabs>
          <w:tab w:val="left" w:pos="1264"/>
          <w:tab w:val="left" w:pos="1814"/>
        </w:tabs>
        <w:spacing w:after="160"/>
        <w:ind w:left="1843" w:right="1264" w:hanging="579"/>
        <w:jc w:val="both"/>
        <w:rPr>
          <w:szCs w:val="20"/>
          <w:lang w:val="ru-RU"/>
        </w:rPr>
      </w:pPr>
      <w:r>
        <w:rPr>
          <w:szCs w:val="20"/>
          <w:lang w:val="ru-RU"/>
        </w:rPr>
        <w:t>●</w:t>
      </w:r>
      <w:r>
        <w:rPr>
          <w:szCs w:val="20"/>
          <w:lang w:val="ru-RU"/>
        </w:rPr>
        <w:tab/>
        <w:t>Улучшить предоставление услуг женщинам в сельских районах и обеспечить проведение активной кампании "Знай свои права" (включающей информирование об ответственности), непосредственно направленных на уязвимые и маргинальные категории женщин в сельских районах.</w:t>
      </w:r>
    </w:p>
    <w:p w:rsidR="003D059B" w:rsidRDefault="003D059B">
      <w:pPr>
        <w:tabs>
          <w:tab w:val="left" w:pos="1814"/>
        </w:tabs>
        <w:spacing w:after="160"/>
        <w:ind w:left="1843" w:right="1264" w:hanging="579"/>
        <w:jc w:val="both"/>
        <w:rPr>
          <w:szCs w:val="20"/>
          <w:lang w:val="ru-RU"/>
        </w:rPr>
      </w:pPr>
      <w:r>
        <w:rPr>
          <w:szCs w:val="20"/>
          <w:lang w:val="ru-RU"/>
        </w:rPr>
        <w:t>●</w:t>
      </w:r>
      <w:r>
        <w:rPr>
          <w:szCs w:val="20"/>
          <w:lang w:val="ru-RU"/>
        </w:rPr>
        <w:tab/>
        <w:t>Обеспечить регистрацию всех лиц, имеющих право на получение социальных льгот, и предоставление им таких льгот, особенно для бедного населения в сельских районах, пожилых женщин и женщин-инвалидов.</w:t>
      </w:r>
    </w:p>
    <w:p w:rsidR="003D059B" w:rsidRDefault="003D059B">
      <w:pPr>
        <w:tabs>
          <w:tab w:val="left" w:pos="1814"/>
        </w:tabs>
        <w:spacing w:after="160"/>
        <w:ind w:left="1843" w:right="1264" w:hanging="579"/>
        <w:jc w:val="both"/>
        <w:rPr>
          <w:szCs w:val="20"/>
          <w:lang w:val="ru-RU"/>
        </w:rPr>
      </w:pPr>
      <w:r>
        <w:rPr>
          <w:szCs w:val="20"/>
          <w:lang w:val="ru-RU"/>
        </w:rPr>
        <w:t>●</w:t>
      </w:r>
      <w:r>
        <w:rPr>
          <w:szCs w:val="20"/>
          <w:lang w:val="ru-RU"/>
        </w:rPr>
        <w:tab/>
        <w:t>Значительно сократить масштабы преступности и насилия в отношении женщин и детей, включая следующие аспекты:</w:t>
      </w:r>
    </w:p>
    <w:p w:rsidR="003D059B" w:rsidRDefault="003D059B">
      <w:pPr>
        <w:tabs>
          <w:tab w:val="left" w:pos="2268"/>
        </w:tabs>
        <w:spacing w:after="120"/>
        <w:ind w:left="2268" w:right="1264" w:hanging="425"/>
        <w:jc w:val="both"/>
        <w:rPr>
          <w:szCs w:val="20"/>
          <w:lang w:val="ru-RU"/>
        </w:rPr>
      </w:pPr>
      <w:r>
        <w:rPr>
          <w:szCs w:val="20"/>
          <w:lang w:val="ru-RU"/>
        </w:rPr>
        <w:t>–</w:t>
      </w:r>
      <w:r>
        <w:rPr>
          <w:szCs w:val="20"/>
          <w:lang w:val="ru-RU"/>
        </w:rPr>
        <w:tab/>
        <w:t>Расширение параметров и уровня участия политиков и руководителей в борьбе с насилием в отношении женщин.</w:t>
      </w:r>
    </w:p>
    <w:p w:rsidR="003D059B" w:rsidRDefault="003D059B">
      <w:pPr>
        <w:tabs>
          <w:tab w:val="left" w:pos="2268"/>
        </w:tabs>
        <w:spacing w:after="120"/>
        <w:ind w:left="2268" w:right="1264" w:hanging="425"/>
        <w:jc w:val="both"/>
        <w:rPr>
          <w:szCs w:val="20"/>
          <w:lang w:val="ru-RU"/>
        </w:rPr>
      </w:pPr>
      <w:r>
        <w:rPr>
          <w:szCs w:val="20"/>
          <w:lang w:val="ru-RU"/>
        </w:rPr>
        <w:t>–</w:t>
      </w:r>
      <w:r>
        <w:rPr>
          <w:szCs w:val="20"/>
          <w:lang w:val="ru-RU"/>
        </w:rPr>
        <w:tab/>
        <w:t>Расширение параметров и уровня участия религиозных групп и традиционных лидеров в решении проблем патриархальных и селективных социальных установок; участие во всех кампаниях по решению проблемы гендерного равенства и борьбы с насилием в отношении женщин.</w:t>
      </w:r>
    </w:p>
    <w:p w:rsidR="003D059B" w:rsidRDefault="003D059B">
      <w:pPr>
        <w:tabs>
          <w:tab w:val="left" w:pos="2268"/>
        </w:tabs>
        <w:spacing w:after="120"/>
        <w:ind w:left="2268" w:right="1264" w:hanging="425"/>
        <w:jc w:val="both"/>
        <w:rPr>
          <w:szCs w:val="20"/>
          <w:lang w:val="ru-RU"/>
        </w:rPr>
      </w:pPr>
      <w:r>
        <w:rPr>
          <w:szCs w:val="20"/>
          <w:lang w:val="ru-RU"/>
        </w:rPr>
        <w:t>–</w:t>
      </w:r>
      <w:r>
        <w:rPr>
          <w:szCs w:val="20"/>
          <w:lang w:val="ru-RU"/>
        </w:rPr>
        <w:tab/>
        <w:t>Обеспечение стабильного выделения достаточных государственных ресурсов на проведение многосекторальных кампаний,  направленных на снижение высокого уровня насилия в отношении женщин и девочек.</w:t>
      </w:r>
    </w:p>
    <w:p w:rsidR="003D059B" w:rsidRDefault="003D059B">
      <w:pPr>
        <w:tabs>
          <w:tab w:val="left" w:pos="2268"/>
        </w:tabs>
        <w:spacing w:after="120"/>
        <w:ind w:left="2268" w:right="1264" w:hanging="425"/>
        <w:jc w:val="both"/>
        <w:rPr>
          <w:szCs w:val="20"/>
          <w:lang w:val="ru-RU"/>
        </w:rPr>
      </w:pPr>
      <w:r>
        <w:rPr>
          <w:szCs w:val="20"/>
          <w:lang w:val="ru-RU"/>
        </w:rPr>
        <w:t>–</w:t>
      </w:r>
      <w:r>
        <w:rPr>
          <w:szCs w:val="20"/>
          <w:lang w:val="ru-RU"/>
        </w:rPr>
        <w:tab/>
        <w:t>Решение проблем гендерных стереотипов и предрассудков, а также наносящей вред традиционной практики путем проведения широких просветительских кампаний.</w:t>
      </w:r>
    </w:p>
    <w:p w:rsidR="003D059B" w:rsidRDefault="003D059B">
      <w:pPr>
        <w:tabs>
          <w:tab w:val="left" w:pos="2268"/>
        </w:tabs>
        <w:spacing w:after="120"/>
        <w:ind w:left="2268" w:right="1264" w:hanging="425"/>
        <w:jc w:val="both"/>
        <w:rPr>
          <w:szCs w:val="20"/>
          <w:lang w:val="ru-RU"/>
        </w:rPr>
      </w:pPr>
      <w:r>
        <w:rPr>
          <w:szCs w:val="20"/>
          <w:lang w:val="ru-RU"/>
        </w:rPr>
        <w:t>–</w:t>
      </w:r>
      <w:r>
        <w:rPr>
          <w:szCs w:val="20"/>
          <w:lang w:val="ru-RU"/>
        </w:rPr>
        <w:tab/>
        <w:t>Решение проблем насилия в школах и активизация усилий по созданию безопасных школ для всех учащихся, и в частности для девочек, в которых нет места сексуальным домогательствам и надругательствам.</w:t>
      </w:r>
    </w:p>
    <w:p w:rsidR="003D059B" w:rsidRDefault="003D059B">
      <w:pPr>
        <w:tabs>
          <w:tab w:val="left" w:pos="2268"/>
        </w:tabs>
        <w:spacing w:after="120"/>
        <w:ind w:left="2268" w:right="1264" w:hanging="425"/>
        <w:jc w:val="both"/>
        <w:rPr>
          <w:szCs w:val="20"/>
          <w:lang w:val="ru-RU"/>
        </w:rPr>
      </w:pPr>
      <w:r>
        <w:rPr>
          <w:szCs w:val="20"/>
          <w:lang w:val="ru-RU"/>
        </w:rPr>
        <w:t>–</w:t>
      </w:r>
      <w:r>
        <w:rPr>
          <w:szCs w:val="20"/>
          <w:lang w:val="ru-RU"/>
        </w:rPr>
        <w:tab/>
        <w:t>Обеспечение на равноправной основе более эффективных услуг для жертв сексуальных нападений во всех провинциях в области здравоохранения, системы уголовного правосудия и доступа к дополнительным услугам со стороны гражданского общества при одновременном расширении профессиональной подготовки и увеличении ресурсов.</w:t>
      </w:r>
    </w:p>
    <w:p w:rsidR="003D059B" w:rsidRDefault="003D059B">
      <w:pPr>
        <w:tabs>
          <w:tab w:val="left" w:pos="2268"/>
        </w:tabs>
        <w:spacing w:after="160"/>
        <w:ind w:left="2268" w:right="1264" w:hanging="425"/>
        <w:jc w:val="both"/>
        <w:rPr>
          <w:szCs w:val="20"/>
          <w:lang w:val="ru-RU"/>
        </w:rPr>
      </w:pPr>
      <w:r>
        <w:rPr>
          <w:szCs w:val="20"/>
          <w:lang w:val="ru-RU"/>
        </w:rPr>
        <w:t>–</w:t>
      </w:r>
      <w:r>
        <w:rPr>
          <w:szCs w:val="20"/>
          <w:lang w:val="ru-RU"/>
        </w:rPr>
        <w:tab/>
        <w:t>Решение приоритетных задач, обозначенных в Национальном плане каждодневных действий по искоренению насилия по признаку пола.</w:t>
      </w:r>
    </w:p>
    <w:p w:rsidR="003D059B" w:rsidRDefault="003D059B">
      <w:pPr>
        <w:tabs>
          <w:tab w:val="left" w:pos="1264"/>
          <w:tab w:val="left" w:pos="1814"/>
        </w:tabs>
        <w:spacing w:after="160"/>
        <w:ind w:left="1264" w:right="1264"/>
        <w:jc w:val="both"/>
        <w:rPr>
          <w:szCs w:val="20"/>
          <w:lang w:val="ru-RU"/>
        </w:rPr>
      </w:pPr>
      <w:r>
        <w:rPr>
          <w:szCs w:val="20"/>
          <w:lang w:val="ru-RU"/>
        </w:rPr>
        <w:t xml:space="preserve">31. </w:t>
      </w:r>
      <w:r>
        <w:rPr>
          <w:szCs w:val="20"/>
          <w:lang w:val="ru-RU"/>
        </w:rPr>
        <w:tab/>
        <w:t>Ключевые многосторонние проблемы, обозначенные в настоящем докладе и требующие приоритетного внимания, включают следующее:</w:t>
      </w:r>
    </w:p>
    <w:p w:rsidR="003D059B" w:rsidRDefault="003D059B">
      <w:pPr>
        <w:tabs>
          <w:tab w:val="left" w:pos="1843"/>
        </w:tabs>
        <w:spacing w:after="120"/>
        <w:ind w:left="1843" w:right="1264" w:hanging="567"/>
        <w:jc w:val="both"/>
        <w:rPr>
          <w:szCs w:val="20"/>
          <w:lang w:val="ru-RU"/>
        </w:rPr>
      </w:pPr>
      <w:r>
        <w:rPr>
          <w:szCs w:val="20"/>
          <w:lang w:val="ru-RU"/>
        </w:rPr>
        <w:t>●</w:t>
      </w:r>
      <w:r>
        <w:rPr>
          <w:szCs w:val="20"/>
          <w:lang w:val="ru-RU"/>
        </w:rPr>
        <w:tab/>
        <w:t>Улучшение социально-экономических условий жизни женщин, в частности, в отношении бедности, безработицы и их занятости преимущественно в теневом и неформальном секторах экономики.</w:t>
      </w:r>
    </w:p>
    <w:p w:rsidR="003D059B" w:rsidRDefault="003D059B">
      <w:pPr>
        <w:tabs>
          <w:tab w:val="left" w:pos="1843"/>
        </w:tabs>
        <w:spacing w:after="120"/>
        <w:ind w:left="1843" w:right="1264" w:hanging="567"/>
        <w:jc w:val="both"/>
        <w:rPr>
          <w:szCs w:val="20"/>
          <w:lang w:val="ru-RU"/>
        </w:rPr>
      </w:pPr>
      <w:r>
        <w:rPr>
          <w:szCs w:val="20"/>
          <w:lang w:val="ru-RU"/>
        </w:rPr>
        <w:t>●</w:t>
      </w:r>
      <w:r>
        <w:rPr>
          <w:szCs w:val="20"/>
          <w:lang w:val="ru-RU"/>
        </w:rPr>
        <w:tab/>
        <w:t>Сокращение масштабов насилия в отношении женщин посредством изменения социальных установок и практик, увековечивающих это зло.</w:t>
      </w:r>
    </w:p>
    <w:p w:rsidR="003D059B" w:rsidRDefault="003D059B">
      <w:pPr>
        <w:tabs>
          <w:tab w:val="left" w:pos="1843"/>
        </w:tabs>
        <w:spacing w:after="160"/>
        <w:ind w:left="1843" w:right="1264" w:hanging="567"/>
        <w:jc w:val="both"/>
        <w:rPr>
          <w:szCs w:val="20"/>
          <w:lang w:val="ru-RU"/>
        </w:rPr>
      </w:pPr>
      <w:r>
        <w:rPr>
          <w:szCs w:val="20"/>
          <w:lang w:val="ru-RU"/>
        </w:rPr>
        <w:t>●</w:t>
      </w:r>
      <w:r>
        <w:rPr>
          <w:szCs w:val="20"/>
          <w:lang w:val="ru-RU"/>
        </w:rPr>
        <w:tab/>
        <w:t>Бдительность и меры, направленные на решение проблемы нарушений конституционных прав и прав человека женщин и девочек посредством многосторонних (включающих правительство, гражданское общество, частный сектор, доноров и других участников) объединений и проводимых кампаний с четко поставленными целями, оценкой влияния и стабильно выделяемыми ресурсами.</w:t>
      </w:r>
    </w:p>
    <w:p w:rsidR="003D059B" w:rsidRDefault="003D059B">
      <w:pPr>
        <w:tabs>
          <w:tab w:val="left" w:pos="1843"/>
        </w:tabs>
        <w:spacing w:after="160"/>
        <w:ind w:left="1843" w:right="1264" w:hanging="567"/>
        <w:jc w:val="both"/>
        <w:rPr>
          <w:szCs w:val="20"/>
          <w:lang w:val="ru-RU"/>
        </w:rPr>
      </w:pPr>
      <w:r>
        <w:rPr>
          <w:szCs w:val="20"/>
          <w:lang w:val="ru-RU"/>
        </w:rPr>
        <w:t>●</w:t>
      </w:r>
      <w:r>
        <w:rPr>
          <w:szCs w:val="20"/>
          <w:lang w:val="ru-RU"/>
        </w:rPr>
        <w:tab/>
        <w:t>Устранение барьеров в государственных и частных сферах в борьбе с предрассудками, предубеждениями и дискриминационными практиками.</w:t>
      </w:r>
    </w:p>
    <w:p w:rsidR="003D059B" w:rsidRDefault="003D059B">
      <w:pPr>
        <w:tabs>
          <w:tab w:val="left" w:pos="1264"/>
          <w:tab w:val="left" w:pos="1814"/>
        </w:tabs>
        <w:spacing w:after="160"/>
        <w:ind w:left="1264" w:right="1264"/>
        <w:jc w:val="both"/>
        <w:rPr>
          <w:szCs w:val="20"/>
          <w:lang w:val="ru-RU"/>
        </w:rPr>
      </w:pPr>
      <w:r>
        <w:rPr>
          <w:szCs w:val="20"/>
          <w:lang w:val="ru-RU"/>
        </w:rPr>
        <w:t>32.</w:t>
      </w:r>
      <w:r>
        <w:rPr>
          <w:szCs w:val="20"/>
          <w:lang w:val="ru-RU"/>
        </w:rPr>
        <w:tab/>
        <w:t>В первом докладе Южной Африки, представленном КЛДЖ, страна представила информацию о выполнении рекомендаций 12 и 19, рассматривая насилие в отношении женщин как серьезную национальную и глобальную проблему. Будучи гражданами Южной Африки, мы глубоко обеспокоены продолжающимся насилием в отношении женщин и детей и приступили к решению проблемы искоренения всех форм дискриминации и насилия в отношении женщин и детей. Вот почему в настоящем докладе мы также даем исчерпывающие сведения о выполнении общих рекомендаций 12 и 19.</w:t>
      </w:r>
    </w:p>
    <w:p w:rsidR="003D059B" w:rsidRDefault="003D059B">
      <w:pPr>
        <w:tabs>
          <w:tab w:val="left" w:pos="1264"/>
          <w:tab w:val="left" w:pos="1814"/>
        </w:tabs>
        <w:spacing w:after="160"/>
        <w:ind w:left="1264" w:right="1264"/>
        <w:jc w:val="both"/>
        <w:rPr>
          <w:szCs w:val="20"/>
          <w:lang w:val="ru-RU"/>
        </w:rPr>
      </w:pPr>
      <w:r>
        <w:rPr>
          <w:szCs w:val="20"/>
          <w:lang w:val="ru-RU"/>
        </w:rPr>
        <w:t>33.</w:t>
      </w:r>
      <w:r>
        <w:rPr>
          <w:szCs w:val="20"/>
          <w:lang w:val="ru-RU"/>
        </w:rPr>
        <w:tab/>
        <w:t>Процесс подготовки докладов для представления КЛДЖ дал возможность правительству критически проанализировать положение женщин в стране в контексте статей Конвенции. Она дает стране основу для отчета о своих достижениях, передовой практике, проблемах, обязательствах и мерах, необходимых для улучшения положения женщин. В духе Конвенции и Конституции Южной Африки страна привержена постоянному улучшению положения женщин и всестороннему осуществлению Конвенции.</w:t>
      </w:r>
    </w:p>
    <w:p w:rsidR="003D059B" w:rsidRDefault="003D059B">
      <w:pPr>
        <w:pStyle w:val="H1G"/>
        <w:tabs>
          <w:tab w:val="clear" w:pos="851"/>
          <w:tab w:val="left" w:pos="1276"/>
        </w:tabs>
        <w:spacing w:before="0" w:after="0"/>
        <w:ind w:left="1276" w:hanging="1276"/>
        <w:rPr>
          <w:lang w:val="ru-RU"/>
        </w:rPr>
      </w:pPr>
      <w:r>
        <w:rPr>
          <w:w w:val="102"/>
          <w:lang w:val="ru-RU"/>
        </w:rPr>
        <w:br w:type="page"/>
      </w:r>
      <w:r>
        <w:rPr>
          <w:w w:val="102"/>
          <w:lang w:val="ru-RU"/>
        </w:rPr>
        <w:tab/>
      </w:r>
      <w:r>
        <w:rPr>
          <w:lang w:val="ru-RU"/>
        </w:rPr>
        <w:t>ВВЕДЕНИЕ</w:t>
      </w:r>
    </w:p>
    <w:p w:rsidR="003D059B" w:rsidRDefault="003D059B">
      <w:pPr>
        <w:pStyle w:val="H23"/>
        <w:rPr>
          <w:lang w:val="ru-RU"/>
        </w:rPr>
      </w:pPr>
      <w:r>
        <w:rPr>
          <w:lang w:val="ru-RU"/>
        </w:rPr>
        <w:t>Исходная информация</w:t>
      </w:r>
    </w:p>
    <w:tbl>
      <w:tblPr>
        <w:tblW w:w="0" w:type="auto"/>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0" w:type="dxa"/>
          <w:right w:w="0" w:type="dxa"/>
        </w:tblCellMar>
        <w:tblLook w:val="01E0" w:firstRow="1" w:lastRow="1" w:firstColumn="1" w:lastColumn="1" w:noHBand="0" w:noVBand="0"/>
      </w:tblPr>
      <w:tblGrid>
        <w:gridCol w:w="7371"/>
      </w:tblGrid>
      <w:tr w:rsidR="003D059B">
        <w:tc>
          <w:tcPr>
            <w:tcW w:w="7371" w:type="dxa"/>
            <w:shd w:val="clear" w:color="auto" w:fill="E6E6E6"/>
          </w:tcPr>
          <w:p w:rsidR="003D059B" w:rsidRDefault="003D059B">
            <w:pPr>
              <w:pStyle w:val="SingleTxt"/>
              <w:spacing w:before="40"/>
              <w:ind w:left="113" w:right="113"/>
              <w:rPr>
                <w:lang w:val="ru-RU"/>
              </w:rPr>
            </w:pPr>
            <w:r>
              <w:rPr>
                <w:lang w:val="ru-RU"/>
              </w:rPr>
              <w:t>"Мы являемся свидетелями исторического момента – момента, который характеризуется невиданной солидарностью. Эта солидарность воплощается в одном принципе, который нельзя нарушать. Этот принцип – равенство людей: равенств</w:t>
            </w:r>
            <w:r w:rsidR="008F4FAF">
              <w:rPr>
                <w:lang w:val="ru-RU"/>
              </w:rPr>
              <w:t>о</w:t>
            </w:r>
            <w:r>
              <w:rPr>
                <w:lang w:val="ru-RU"/>
              </w:rPr>
              <w:t xml:space="preserve">  мужчин и женщин…</w:t>
            </w:r>
          </w:p>
          <w:p w:rsidR="003D059B" w:rsidRDefault="003D059B">
            <w:pPr>
              <w:pStyle w:val="SingleTxt"/>
              <w:ind w:left="113" w:right="113"/>
              <w:rPr>
                <w:lang w:val="ru-RU"/>
              </w:rPr>
            </w:pPr>
            <w:r>
              <w:rPr>
                <w:lang w:val="ru-RU"/>
              </w:rPr>
              <w:t>… В заключение позвольте сказать: революция началась. Пути к отступлению нет. Отказа от обязательств не будет. Ни сегодняшних, ни прошлогодних ни, конечно же, обязательств нынешнего десятилетия. Эта революция чрезвычайно справедливая, крайне важная и, безусловно, слишком долгожданная".</w:t>
            </w:r>
          </w:p>
        </w:tc>
      </w:tr>
    </w:tbl>
    <w:p w:rsidR="003D059B" w:rsidRDefault="003D059B">
      <w:pPr>
        <w:pStyle w:val="SingleTxt"/>
        <w:rPr>
          <w:lang w:val="ru-RU"/>
        </w:rPr>
      </w:pPr>
    </w:p>
    <w:p w:rsidR="003D059B" w:rsidRDefault="003D059B">
      <w:pPr>
        <w:pStyle w:val="SingleTxt"/>
        <w:rPr>
          <w:lang w:val="ru-RU"/>
        </w:rPr>
      </w:pPr>
      <w:r>
        <w:rPr>
          <w:lang w:val="ru-RU"/>
        </w:rPr>
        <w:t>Южная Африка подписала Конвенцию о ликвидации всех форм дискриминации в отношении женщин 29 января 1993 года и ратифицировала ее без оговорок 15 декабря 1995 года. Согласно положениям пункта 2 статьи 27 Конвенции, она вступила в силу для Южной Африки через 30 дней, а именно 15 января 1996 года.</w:t>
      </w:r>
    </w:p>
    <w:p w:rsidR="003D059B" w:rsidRDefault="003D059B">
      <w:pPr>
        <w:pStyle w:val="SingleTxt"/>
        <w:rPr>
          <w:color w:val="FF0000"/>
          <w:lang w:val="ru-RU"/>
        </w:rPr>
      </w:pPr>
      <w:r>
        <w:rPr>
          <w:lang w:val="ru-RU"/>
        </w:rPr>
        <w:t>Статья 18 Конвенции предусматривает, что государства – участники Конвенции обязуются представлять Генеральному секретарю Организации Объединенных Наций для рассмотрения Комитетом по ликвидации дискриминации в отношении женщин (КЛДЖ) доклады о законодательных, судебных, административных или других мерах, принятых ими для выполнения положений Конвенции и о прогрессе, достигнутом в этой связи. Доклады должны представляться в течение одного года со дня вступления Конвенции в силу для заинтересованного государства, а после этого – по крайней мере через каждые четыре года и далее тогда, когда об этом запросит Комитет.</w:t>
      </w:r>
    </w:p>
    <w:p w:rsidR="003D059B" w:rsidRDefault="003D059B">
      <w:pPr>
        <w:pStyle w:val="SingleTxt"/>
        <w:rPr>
          <w:lang w:val="ru-RU"/>
        </w:rPr>
      </w:pPr>
      <w:r>
        <w:rPr>
          <w:lang w:val="ru-RU"/>
        </w:rPr>
        <w:t>Южная Африка должна была представить первоначальный доклад 14 января 1997 года, а представила его 5 февраля 1998 года (</w:t>
      </w:r>
      <w:r>
        <w:t>CEDAW</w:t>
      </w:r>
      <w:r>
        <w:rPr>
          <w:lang w:val="ru-RU"/>
        </w:rPr>
        <w:t>/</w:t>
      </w:r>
      <w:r>
        <w:t>C</w:t>
      </w:r>
      <w:r>
        <w:rPr>
          <w:lang w:val="ru-RU"/>
        </w:rPr>
        <w:t>/</w:t>
      </w:r>
      <w:r>
        <w:t>ZAF</w:t>
      </w:r>
      <w:r>
        <w:rPr>
          <w:lang w:val="ru-RU"/>
        </w:rPr>
        <w:t>1). Он был рассмотрен Комитетом в ходе его девятнадцатой сессии в 1998 году.</w:t>
      </w:r>
    </w:p>
    <w:p w:rsidR="003D059B" w:rsidRDefault="003D059B">
      <w:pPr>
        <w:pStyle w:val="SingleTxt"/>
        <w:rPr>
          <w:lang w:val="ru-RU"/>
        </w:rPr>
      </w:pPr>
      <w:r>
        <w:rPr>
          <w:lang w:val="ru-RU"/>
        </w:rPr>
        <w:t>После представления первоначального доклада Южная Африка не представила больше ни одного периодического доклада. Второй периодический доклад Южной Африки должен был быть представлен 14 января 2001 года, третий – 14 января 2005 года, а четвертый – 14 января 2009 года.</w:t>
      </w:r>
    </w:p>
    <w:p w:rsidR="003D059B" w:rsidRDefault="003D059B">
      <w:pPr>
        <w:pStyle w:val="H23"/>
      </w:pPr>
      <w:r>
        <w:t>Краткое содержание доклада</w:t>
      </w:r>
    </w:p>
    <w:p w:rsidR="003D059B" w:rsidRDefault="003D059B">
      <w:pPr>
        <w:pStyle w:val="SingleTxt"/>
        <w:rPr>
          <w:lang w:val="ru-RU"/>
        </w:rPr>
      </w:pPr>
      <w:r>
        <w:rPr>
          <w:lang w:val="ru-RU"/>
        </w:rPr>
        <w:t>Согласно официальным данным, по состоянию на июль 2008 года женщины составляли 25</w:t>
      </w:r>
      <w:r>
        <w:t> </w:t>
      </w:r>
      <w:r>
        <w:rPr>
          <w:lang w:val="ru-RU"/>
        </w:rPr>
        <w:t>242</w:t>
      </w:r>
      <w:r>
        <w:t> </w:t>
      </w:r>
      <w:r>
        <w:rPr>
          <w:lang w:val="ru-RU"/>
        </w:rPr>
        <w:t xml:space="preserve">200 человек из общей численности населения Южной Африки </w:t>
      </w:r>
      <w:r>
        <w:rPr>
          <w:lang w:val="ru-RU"/>
        </w:rPr>
        <w:br/>
        <w:t>48</w:t>
      </w:r>
      <w:r>
        <w:t> </w:t>
      </w:r>
      <w:r>
        <w:rPr>
          <w:lang w:val="ru-RU"/>
        </w:rPr>
        <w:t>687</w:t>
      </w:r>
      <w:r>
        <w:t> </w:t>
      </w:r>
      <w:r>
        <w:rPr>
          <w:lang w:val="ru-RU"/>
        </w:rPr>
        <w:t>000 человек, а мужчины – 23</w:t>
      </w:r>
      <w:r>
        <w:t> </w:t>
      </w:r>
      <w:r>
        <w:rPr>
          <w:lang w:val="ru-RU"/>
        </w:rPr>
        <w:t>444</w:t>
      </w:r>
      <w:r>
        <w:t> </w:t>
      </w:r>
      <w:r>
        <w:rPr>
          <w:lang w:val="ru-RU"/>
        </w:rPr>
        <w:t>800 человек</w:t>
      </w:r>
      <w:r>
        <w:rPr>
          <w:rStyle w:val="FootnoteReference"/>
          <w:lang w:val="ru-RU"/>
        </w:rPr>
        <w:footnoteReference w:id="2"/>
      </w:r>
      <w:r>
        <w:rPr>
          <w:lang w:val="ru-RU"/>
        </w:rPr>
        <w:t xml:space="preserve">. Таким образом, женщины составляют около 52 процентов населения. Разбивка населения по расовому признаку: 79,2 процента – африканцы, 9,0 процента – белые, 9,2 процента – цветные и </w:t>
      </w:r>
      <w:r>
        <w:rPr>
          <w:lang w:val="ru-RU"/>
        </w:rPr>
        <w:br/>
        <w:t xml:space="preserve">2,6 процента – индийского/азиатского происхождения. </w:t>
      </w:r>
    </w:p>
    <w:p w:rsidR="003D059B" w:rsidRDefault="003D059B">
      <w:pPr>
        <w:pStyle w:val="SingleTxt"/>
        <w:rPr>
          <w:lang w:val="ru-RU"/>
        </w:rPr>
      </w:pPr>
      <w:r>
        <w:rPr>
          <w:lang w:val="ru-RU"/>
        </w:rPr>
        <w:t>Гендерное равенство признается Южной Африкой и государствами – членами Организации Объединенных Наций как важный и основополагающий принцип для достижения поставленных Организацией Объединенных Наций приоритетных задач мира, безопасности, прав человека, развития и осуществления Целей развития тысячелетия (ЦРТ).</w:t>
      </w:r>
    </w:p>
    <w:p w:rsidR="003D059B" w:rsidRDefault="003D059B">
      <w:pPr>
        <w:pStyle w:val="SingleTxt"/>
        <w:rPr>
          <w:lang w:val="ru-RU"/>
        </w:rPr>
      </w:pPr>
      <w:r>
        <w:rPr>
          <w:lang w:val="ru-RU"/>
        </w:rPr>
        <w:t xml:space="preserve">В правительстве Южной Африки вопросами расширения прав и возможностей женщин и достижения </w:t>
      </w:r>
      <w:r w:rsidR="0082205B">
        <w:rPr>
          <w:lang w:val="ru-RU"/>
        </w:rPr>
        <w:t xml:space="preserve">гендерного </w:t>
      </w:r>
      <w:r>
        <w:rPr>
          <w:lang w:val="ru-RU"/>
        </w:rPr>
        <w:t>равенства ведает министр при Канцелярии президента. Ответственность за придание приоритетного значения гендерному фактору в качестве стратегии достижения гендерного равенства лежит на всех членах правительства. В</w:t>
      </w:r>
      <w:r w:rsidR="0082205B">
        <w:rPr>
          <w:lang w:val="ru-RU"/>
        </w:rPr>
        <w:t> </w:t>
      </w:r>
      <w:r>
        <w:rPr>
          <w:lang w:val="ru-RU"/>
        </w:rPr>
        <w:t xml:space="preserve">Национальной политике по расширению прав и возможностей женщин и гендерному равенству (далее – Национальная гендерная политика) представлены структура и функции элементов Национального механизма по гендерным вопросам, способствующие расширению прав и возможностей женщин, каждый из которых находится со стратегической точки зрения на самом высоком уровне правительства, парламента и уполномоченных законодательством органов. Последние включают Управление по положению женщин (УПЖ) при Канцелярии президента, Объединенный комитет по улучшению качества жизни и положения женщин в парламенте и Комиссия по вопросам гендерного равенства (КГР), являющаяся утвержденным законом органом. Каждый из этих элементов имеет конкретные и четкие полномочия, роли и функции. Хотя в Национальной гендерной политике признается роль гражданского общества как важной составной части Национального механизма по гендерным вопросам, </w:t>
      </w:r>
      <w:r w:rsidR="0082205B">
        <w:rPr>
          <w:lang w:val="ru-RU"/>
        </w:rPr>
        <w:t xml:space="preserve">в ней </w:t>
      </w:r>
      <w:r>
        <w:rPr>
          <w:lang w:val="ru-RU"/>
        </w:rPr>
        <w:t>не определяются функции гражданского общества, но говорится о работе на основе скоординированных действий. Комиссия по правам человека Южной Африки (КПЧЮА) также играет жизненно важную надзорную и правозащитную роль в обеспечении  равенства, мониторинга и соблюдения законодательства.</w:t>
      </w:r>
    </w:p>
    <w:p w:rsidR="003D059B" w:rsidRDefault="003D059B">
      <w:pPr>
        <w:pStyle w:val="SingleTxt"/>
        <w:rPr>
          <w:lang w:val="ru-RU"/>
        </w:rPr>
      </w:pPr>
      <w:r>
        <w:rPr>
          <w:lang w:val="ru-RU"/>
        </w:rPr>
        <w:t>Южная Африка включила в свою программу преобразований стратегию реализации прав женщин, инвалидов, детей и молодежи в сфере управления, осуществления, мониторинга и оценки в рамках деятельности правительства. В частности, учет гендерного фактора</w:t>
      </w:r>
      <w:r w:rsidR="0082205B">
        <w:rPr>
          <w:lang w:val="ru-RU"/>
        </w:rPr>
        <w:t>,</w:t>
      </w:r>
      <w:r>
        <w:rPr>
          <w:lang w:val="ru-RU"/>
        </w:rPr>
        <w:t xml:space="preserve"> согласно Национальной гендерной политике</w:t>
      </w:r>
      <w:r w:rsidR="0082205B">
        <w:rPr>
          <w:lang w:val="ru-RU"/>
        </w:rPr>
        <w:t>,</w:t>
      </w:r>
      <w:r>
        <w:rPr>
          <w:lang w:val="ru-RU"/>
        </w:rPr>
        <w:t xml:space="preserve"> состоит в следующем:</w:t>
      </w:r>
    </w:p>
    <w:p w:rsidR="003D059B" w:rsidRDefault="003D059B">
      <w:pPr>
        <w:pStyle w:val="SingleTxt"/>
        <w:tabs>
          <w:tab w:val="clear" w:pos="1267"/>
          <w:tab w:val="clear" w:pos="1742"/>
          <w:tab w:val="left" w:pos="1843"/>
        </w:tabs>
        <w:ind w:left="1843" w:hanging="576"/>
        <w:rPr>
          <w:lang w:val="ru-RU"/>
        </w:rPr>
      </w:pPr>
      <w:r>
        <w:rPr>
          <w:lang w:val="ru-RU"/>
        </w:rPr>
        <w:t>●</w:t>
      </w:r>
      <w:r>
        <w:rPr>
          <w:lang w:val="ru-RU"/>
        </w:rPr>
        <w:tab/>
        <w:t>включение гендерных аспектов во все направления политики, программы и планы действий на всех уровнях правительства;</w:t>
      </w:r>
    </w:p>
    <w:p w:rsidR="003D059B" w:rsidRDefault="003D059B">
      <w:pPr>
        <w:pStyle w:val="SingleTxt"/>
        <w:tabs>
          <w:tab w:val="clear" w:pos="1267"/>
          <w:tab w:val="clear" w:pos="1742"/>
          <w:tab w:val="left" w:pos="1843"/>
        </w:tabs>
        <w:ind w:left="1843" w:hanging="576"/>
        <w:rPr>
          <w:lang w:val="ru-RU"/>
        </w:rPr>
      </w:pPr>
      <w:r>
        <w:rPr>
          <w:lang w:val="ru-RU"/>
        </w:rPr>
        <w:t>●</w:t>
      </w:r>
      <w:r>
        <w:rPr>
          <w:lang w:val="ru-RU"/>
        </w:rPr>
        <w:tab/>
        <w:t>применение аналитического подхода, который охватывает комплексные проблемы мужчин и женщин, однако делает упор на расширении прав и возможностей женщин, например, в таких областях, как борьба с нищетой и насилием в отношении женщин;</w:t>
      </w:r>
    </w:p>
    <w:p w:rsidR="003D059B" w:rsidRDefault="003D059B">
      <w:pPr>
        <w:pStyle w:val="SingleTxt"/>
        <w:tabs>
          <w:tab w:val="clear" w:pos="1267"/>
          <w:tab w:val="clear" w:pos="1742"/>
          <w:tab w:val="left" w:pos="1843"/>
        </w:tabs>
        <w:ind w:left="1843" w:hanging="576"/>
        <w:rPr>
          <w:lang w:val="ru-RU"/>
        </w:rPr>
      </w:pPr>
      <w:r>
        <w:rPr>
          <w:lang w:val="ru-RU"/>
        </w:rPr>
        <w:t>●</w:t>
      </w:r>
      <w:r>
        <w:rPr>
          <w:lang w:val="ru-RU"/>
        </w:rPr>
        <w:tab/>
        <w:t>создание равных условий жизни с целью искоренения нищеты в целом и гендерно обусловленной нищеты в частности;</w:t>
      </w:r>
    </w:p>
    <w:p w:rsidR="003D059B" w:rsidRDefault="003D059B">
      <w:pPr>
        <w:pStyle w:val="SingleTxt"/>
        <w:tabs>
          <w:tab w:val="clear" w:pos="1267"/>
          <w:tab w:val="clear" w:pos="1742"/>
          <w:tab w:val="left" w:pos="1843"/>
        </w:tabs>
        <w:ind w:left="1843" w:hanging="576"/>
        <w:rPr>
          <w:lang w:val="ru-RU"/>
        </w:rPr>
      </w:pPr>
      <w:r>
        <w:rPr>
          <w:lang w:val="ru-RU"/>
        </w:rPr>
        <w:t>●</w:t>
      </w:r>
      <w:r>
        <w:rPr>
          <w:lang w:val="ru-RU"/>
        </w:rPr>
        <w:tab/>
        <w:t>сокращение неравенства, с которым сталкиваются  женщины, по признаку пола, расы, инвалидности, возраста, сексуальной ориентации, класса, а также местожительства (город/сельская местность); и</w:t>
      </w:r>
    </w:p>
    <w:p w:rsidR="003D059B" w:rsidRDefault="003D059B">
      <w:pPr>
        <w:pStyle w:val="SingleTxt"/>
        <w:tabs>
          <w:tab w:val="clear" w:pos="1267"/>
          <w:tab w:val="clear" w:pos="1742"/>
          <w:tab w:val="left" w:pos="1843"/>
        </w:tabs>
        <w:ind w:left="1843" w:hanging="576"/>
        <w:rPr>
          <w:lang w:val="ru-RU"/>
        </w:rPr>
      </w:pPr>
      <w:r>
        <w:rPr>
          <w:lang w:val="ru-RU"/>
        </w:rPr>
        <w:t>●</w:t>
      </w:r>
      <w:r>
        <w:rPr>
          <w:lang w:val="ru-RU"/>
        </w:rPr>
        <w:tab/>
        <w:t xml:space="preserve">устранение любых барьеров, которые препятствуют полноценному и равноправному участию женщин в общественной и экономической жизни. </w:t>
      </w:r>
    </w:p>
    <w:p w:rsidR="003D059B" w:rsidRDefault="003D059B">
      <w:pPr>
        <w:pStyle w:val="SingleTxt"/>
        <w:rPr>
          <w:lang w:val="ru-RU"/>
        </w:rPr>
      </w:pPr>
      <w:r>
        <w:rPr>
          <w:lang w:val="ru-RU"/>
        </w:rPr>
        <w:t>Нищета, особенно среди семей, возглавляемых темнокожими женщинами, является одной из главных проблем, которую Южная Африка пытается решить с момента установления свободы и демократии.  Жизнь женщин из числа цветного населения в Капских провинциях осложняется также наследием апартеида на винодельческих фермах и системой "тот", при которой работники получают часть заработной платы винодельческой продукцией, с вытекающими отсюда социально-экономическими последствиями. Кроме того, нищета усугубляется распространением  ВИЧ и СПИДа, которыми, по оценкам, заражены 11 процентов населения (примерно 5,35 млн. человек), при наивысшем уровне заболеваемости – 24 процента – среди женщин в возрасте 25–49 лет.</w:t>
      </w:r>
    </w:p>
    <w:p w:rsidR="003D059B" w:rsidRDefault="003D059B">
      <w:pPr>
        <w:pStyle w:val="SingleTxt"/>
        <w:rPr>
          <w:lang w:val="ru-RU"/>
        </w:rPr>
      </w:pPr>
      <w:r>
        <w:rPr>
          <w:lang w:val="ru-RU"/>
        </w:rPr>
        <w:t>Согласно докладу Механизма взаимного контроля африканских стран (МВКАС) за 2007 год, "сохраняются пять форм наследия эпохи апартеида: двойственная политика, распространение нищеты, широкомасштабная структурная безработица, неравное распределение богатства и дохода и высокий уровень преступности". К сожалению, темнокожие женщины, женщины в сельских районах, и женщины с инвалидностью в наибольшей мере затронуты этим и принимают на себя главный удар этого несправедливого наследия во всех сферах жизни. Эрозия семейной жизни, расовый аспект феминизации нищеты и ее влияние на здоровье и благосостояние маргинальных групп женщин – все это препятствует устойчивому развитию и созданию мирного общества, свободного от преступности и насилия.</w:t>
      </w:r>
    </w:p>
    <w:p w:rsidR="003D059B" w:rsidRDefault="003D059B">
      <w:pPr>
        <w:pStyle w:val="H23"/>
      </w:pPr>
      <w:r>
        <w:rPr>
          <w:lang w:val="ru-RU"/>
        </w:rPr>
        <w:t>Сфера охвата</w:t>
      </w:r>
      <w:r>
        <w:t xml:space="preserve"> доклада</w:t>
      </w:r>
    </w:p>
    <w:p w:rsidR="003D059B" w:rsidRDefault="003D059B">
      <w:pPr>
        <w:pStyle w:val="SingleTxt"/>
        <w:rPr>
          <w:lang w:val="ru-RU"/>
        </w:rPr>
      </w:pPr>
      <w:r>
        <w:rPr>
          <w:lang w:val="ru-RU"/>
        </w:rPr>
        <w:t>Таким образом, в настоящем докладе будут описаны прогресс, достижения и проблемы, возникшие со времени представления предыдущего доклада, а также меры, необходимые  для дальнейшего расширения прав и возможностей женщин и достижения гендерного равенства в Южной Африке. В нем представлены и качественные, и количественные показатели, касающиеся положения женщин в Южной Африке. В</w:t>
      </w:r>
      <w:r w:rsidR="0082205B">
        <w:rPr>
          <w:lang w:val="ru-RU"/>
        </w:rPr>
        <w:t> </w:t>
      </w:r>
      <w:r>
        <w:rPr>
          <w:lang w:val="ru-RU"/>
        </w:rPr>
        <w:t xml:space="preserve">докладе рассматривается целый ряд конкретных случаев, дающих более ясное  и беспристрастное представление о положении в Южной Африке. Конкретные примеры приводятся в части </w:t>
      </w:r>
      <w:r>
        <w:t>V</w:t>
      </w:r>
      <w:r>
        <w:rPr>
          <w:lang w:val="ru-RU"/>
        </w:rPr>
        <w:t xml:space="preserve"> "Насилие в отношении женщин", с тем чтобы продемонстрировать применение положений Конституции, гарантирующих равенство, и его последствия. Доклад включает также ответы на замечания и вопросы, которые возникли у Комитета по ликвидации дискриминации в отношении женщин в ходе обсуждения первого национального доклада Южной Африки, представленного в 1998 году.</w:t>
      </w:r>
    </w:p>
    <w:p w:rsidR="003D059B" w:rsidRDefault="003D059B">
      <w:pPr>
        <w:pStyle w:val="SingleTxt"/>
        <w:rPr>
          <w:lang w:val="ru-RU"/>
        </w:rPr>
      </w:pPr>
      <w:r>
        <w:rPr>
          <w:lang w:val="ru-RU"/>
        </w:rPr>
        <w:t>Настоящий доклад составлен в соответствии со структурой, разработанной КЛДЖ  для представления докладов, и в нем сделана попытка ответить на вопросы, поднятые КЛДЖ в связи с первоначальным докладом Южной Африки, в частности, относительно положения женщин и масштабов решения гендерных проблем в Южной Африке в соответствии с Конвенцией. Структура доклада выглядит следующим образом:</w:t>
      </w:r>
    </w:p>
    <w:p w:rsidR="003D059B" w:rsidRDefault="003D059B">
      <w:pPr>
        <w:pStyle w:val="SingleTxt"/>
        <w:rPr>
          <w:lang w:val="ru-RU"/>
        </w:rPr>
      </w:pPr>
      <w:r>
        <w:rPr>
          <w:lang w:val="ru-RU"/>
        </w:rPr>
        <w:tab/>
        <w:t>●</w:t>
      </w:r>
      <w:r>
        <w:rPr>
          <w:lang w:val="ru-RU"/>
        </w:rPr>
        <w:tab/>
        <w:t>Резюме</w:t>
      </w:r>
    </w:p>
    <w:p w:rsidR="003D059B" w:rsidRDefault="003D059B">
      <w:pPr>
        <w:pStyle w:val="SingleTxt"/>
        <w:rPr>
          <w:lang w:val="ru-RU"/>
        </w:rPr>
      </w:pPr>
      <w:r>
        <w:rPr>
          <w:lang w:val="ru-RU"/>
        </w:rPr>
        <w:tab/>
        <w:t>●</w:t>
      </w:r>
      <w:r>
        <w:rPr>
          <w:lang w:val="ru-RU"/>
        </w:rPr>
        <w:tab/>
        <w:t>Введение. Краткий обзор и сфера охвата доклада</w:t>
      </w:r>
    </w:p>
    <w:p w:rsidR="003D059B" w:rsidRDefault="003D059B">
      <w:pPr>
        <w:pStyle w:val="SingleTxt"/>
        <w:rPr>
          <w:i/>
          <w:lang w:val="ru-RU"/>
        </w:rPr>
      </w:pPr>
      <w:r>
        <w:rPr>
          <w:lang w:val="ru-RU"/>
        </w:rPr>
        <w:tab/>
        <w:t>●</w:t>
      </w:r>
      <w:r>
        <w:rPr>
          <w:lang w:val="ru-RU"/>
        </w:rPr>
        <w:tab/>
        <w:t xml:space="preserve">Часть </w:t>
      </w:r>
      <w:r>
        <w:t>I</w:t>
      </w:r>
      <w:r>
        <w:rPr>
          <w:lang w:val="ru-RU"/>
        </w:rPr>
        <w:t xml:space="preserve">. </w:t>
      </w:r>
      <w:r w:rsidRPr="0082205B">
        <w:rPr>
          <w:lang w:val="ru-RU"/>
        </w:rPr>
        <w:t>Статьи 1–6</w:t>
      </w:r>
    </w:p>
    <w:p w:rsidR="003D059B" w:rsidRDefault="003D059B">
      <w:pPr>
        <w:pStyle w:val="SingleTxt"/>
        <w:rPr>
          <w:i/>
          <w:lang w:val="ru-RU"/>
        </w:rPr>
      </w:pPr>
      <w:r>
        <w:rPr>
          <w:lang w:val="ru-RU"/>
        </w:rPr>
        <w:tab/>
        <w:t>●</w:t>
      </w:r>
      <w:r>
        <w:rPr>
          <w:lang w:val="ru-RU"/>
        </w:rPr>
        <w:tab/>
        <w:t xml:space="preserve">Часть </w:t>
      </w:r>
      <w:r>
        <w:t>II</w:t>
      </w:r>
      <w:r>
        <w:rPr>
          <w:lang w:val="ru-RU"/>
        </w:rPr>
        <w:t xml:space="preserve">. </w:t>
      </w:r>
      <w:r w:rsidRPr="0082205B">
        <w:rPr>
          <w:lang w:val="ru-RU"/>
        </w:rPr>
        <w:t>Статьи 7–9</w:t>
      </w:r>
    </w:p>
    <w:p w:rsidR="003D059B" w:rsidRDefault="003D059B">
      <w:pPr>
        <w:pStyle w:val="SingleTxt"/>
        <w:rPr>
          <w:i/>
          <w:lang w:val="ru-RU"/>
        </w:rPr>
      </w:pPr>
      <w:r>
        <w:rPr>
          <w:lang w:val="ru-RU"/>
        </w:rPr>
        <w:tab/>
        <w:t>●</w:t>
      </w:r>
      <w:r>
        <w:rPr>
          <w:lang w:val="ru-RU"/>
        </w:rPr>
        <w:tab/>
        <w:t xml:space="preserve">Часть </w:t>
      </w:r>
      <w:r>
        <w:t>III</w:t>
      </w:r>
      <w:r>
        <w:rPr>
          <w:lang w:val="ru-RU"/>
        </w:rPr>
        <w:t xml:space="preserve">. </w:t>
      </w:r>
      <w:r w:rsidRPr="0082205B">
        <w:rPr>
          <w:lang w:val="ru-RU"/>
        </w:rPr>
        <w:t>Статьи 10–14</w:t>
      </w:r>
    </w:p>
    <w:p w:rsidR="003D059B" w:rsidRDefault="003D059B">
      <w:pPr>
        <w:pStyle w:val="SingleTxt"/>
        <w:rPr>
          <w:i/>
          <w:lang w:val="ru-RU"/>
        </w:rPr>
      </w:pPr>
      <w:r>
        <w:rPr>
          <w:lang w:val="ru-RU"/>
        </w:rPr>
        <w:tab/>
        <w:t>●</w:t>
      </w:r>
      <w:r>
        <w:rPr>
          <w:lang w:val="ru-RU"/>
        </w:rPr>
        <w:tab/>
        <w:t xml:space="preserve">Часть  </w:t>
      </w:r>
      <w:r>
        <w:t>IV</w:t>
      </w:r>
      <w:r>
        <w:rPr>
          <w:lang w:val="ru-RU"/>
        </w:rPr>
        <w:t xml:space="preserve">. </w:t>
      </w:r>
      <w:r w:rsidRPr="0082205B">
        <w:rPr>
          <w:lang w:val="ru-RU"/>
        </w:rPr>
        <w:t>Статьи 15–16</w:t>
      </w:r>
    </w:p>
    <w:p w:rsidR="003D059B" w:rsidRDefault="003D059B">
      <w:pPr>
        <w:pStyle w:val="SingleTxt"/>
        <w:rPr>
          <w:lang w:val="ru-RU"/>
        </w:rPr>
      </w:pPr>
      <w:r>
        <w:rPr>
          <w:lang w:val="ru-RU"/>
        </w:rPr>
        <w:tab/>
        <w:t>●</w:t>
      </w:r>
      <w:r>
        <w:rPr>
          <w:lang w:val="ru-RU"/>
        </w:rPr>
        <w:tab/>
        <w:t xml:space="preserve">Часть </w:t>
      </w:r>
      <w:r>
        <w:t>V</w:t>
      </w:r>
      <w:r>
        <w:rPr>
          <w:lang w:val="ru-RU"/>
        </w:rPr>
        <w:t>. Ответ на рекомендации 12 и 19</w:t>
      </w:r>
    </w:p>
    <w:p w:rsidR="003D059B" w:rsidRDefault="003D059B">
      <w:pPr>
        <w:pStyle w:val="SingleTxt"/>
        <w:rPr>
          <w:lang w:val="ru-RU"/>
        </w:rPr>
      </w:pPr>
      <w:r>
        <w:rPr>
          <w:lang w:val="ru-RU"/>
        </w:rPr>
        <w:tab/>
        <w:t>●</w:t>
      </w:r>
      <w:r>
        <w:rPr>
          <w:lang w:val="ru-RU"/>
        </w:rPr>
        <w:tab/>
        <w:t xml:space="preserve">Часть </w:t>
      </w:r>
      <w:r>
        <w:t>VI</w:t>
      </w:r>
      <w:r>
        <w:rPr>
          <w:lang w:val="ru-RU"/>
        </w:rPr>
        <w:t>. Заключение</w:t>
      </w:r>
    </w:p>
    <w:p w:rsidR="003D059B" w:rsidRDefault="003D059B">
      <w:pPr>
        <w:pStyle w:val="SingleTxt"/>
        <w:rPr>
          <w:lang w:val="ru-RU"/>
        </w:rPr>
      </w:pPr>
      <w:r>
        <w:rPr>
          <w:lang w:val="ru-RU"/>
        </w:rPr>
        <w:tab/>
        <w:t>●</w:t>
      </w:r>
      <w:r>
        <w:rPr>
          <w:lang w:val="ru-RU"/>
        </w:rPr>
        <w:tab/>
        <w:t xml:space="preserve">Приложения на </w:t>
      </w:r>
      <w:r>
        <w:t>CD</w:t>
      </w:r>
    </w:p>
    <w:p w:rsidR="003D059B" w:rsidRDefault="003D059B">
      <w:pPr>
        <w:pStyle w:val="SingleTxt"/>
        <w:rPr>
          <w:lang w:val="ru-RU"/>
        </w:rPr>
      </w:pPr>
      <w:r>
        <w:rPr>
          <w:lang w:val="ru-RU"/>
        </w:rPr>
        <w:t>В первом докладе Южной Африки был дан ответ на общие рекомендации 12 и 19  относительно насилия в отношении женщин, представляющего серьезную проблему на национальном и глобальном уровнях. В том докладе Южная Африка внесла рекомендацию Комитету о необходимости рассмотрения проблемы насилия в отношении женщин в качестве отдельного и основного положения статей Конвенции. Настоящий доклад также содержит подробный ответ на общие рекомендации 12 и 19.</w:t>
      </w:r>
    </w:p>
    <w:p w:rsidR="003D059B" w:rsidRDefault="003D059B">
      <w:pPr>
        <w:pStyle w:val="SingleTxt"/>
        <w:rPr>
          <w:lang w:val="ru-RU"/>
        </w:rPr>
      </w:pPr>
      <w:r>
        <w:rPr>
          <w:lang w:val="ru-RU"/>
        </w:rPr>
        <w:t>Методика, использованная при составлении настоящего доклада и связанных с этим консультациях, включает камеральное исследование, систематический обзор соответствующих правительственных документов и докладов, а также анализ статистических данных Южной Африки. Кроме того, проведены структурные консультации и сбор данных с участием ключевых правительственных департаментов и провинциальных управлений по положению женщин, Национального механизма по гендерным вопросам, Комиссии по вопросам гендерного равенства, Национального парламентского совместного комитета по мониторингу улучшения качества жизни и положения женщин. На всех этапах процесса составления настоящего доклада также проводились консультации с отдельными национальными экспертами по гендерным вопросам. Окончательный проект доклада также подвергся всесторонней оценке независимым юристом – специалистом по Конвенции и процессам составления докладов о ее осуществлении. Доклад был представлен Женскому парламенту, заседание которого состоялось в национальном парламенте в августе 2008 года. Наконец, окончательный проект доклада был представлен правительству Южной Африки на утверждение и принятие, перед тем как быть представленным в Комитет по ликвидации дискриминации в отношении женщин Организации Объединенных Наций.</w:t>
      </w:r>
    </w:p>
    <w:p w:rsidR="003D059B" w:rsidRDefault="003D059B">
      <w:pPr>
        <w:pStyle w:val="SingleTxt"/>
        <w:rPr>
          <w:lang w:val="ru-RU"/>
        </w:rPr>
      </w:pPr>
      <w:r>
        <w:rPr>
          <w:lang w:val="ru-RU"/>
        </w:rPr>
        <w:t>Южная Африка намерена широко распространить утвержденный правительством документ и провести по нему консультации, включающие национальное обсуждение доклада, а также публикацию документа на всех официальных языках, в системе Брайля для слепых, в электронном виде и в аудиозаписи.</w:t>
      </w:r>
    </w:p>
    <w:p w:rsidR="003D059B" w:rsidRDefault="003D059B">
      <w:pPr>
        <w:pStyle w:val="SingleTxt"/>
        <w:rPr>
          <w:lang w:val="ru-RU"/>
        </w:rPr>
      </w:pPr>
    </w:p>
    <w:p w:rsidR="003D059B" w:rsidRPr="00453354" w:rsidRDefault="003D059B">
      <w:pPr>
        <w:pStyle w:val="HCh"/>
        <w:rPr>
          <w:sz w:val="24"/>
          <w:szCs w:val="24"/>
          <w:lang w:val="ru-RU"/>
        </w:rPr>
      </w:pPr>
      <w:r>
        <w:rPr>
          <w:lang w:val="ru-RU"/>
        </w:rPr>
        <w:br w:type="page"/>
      </w:r>
      <w:r w:rsidRPr="0082205B">
        <w:rPr>
          <w:sz w:val="24"/>
          <w:szCs w:val="24"/>
          <w:lang w:val="ru-RU"/>
        </w:rPr>
        <w:t xml:space="preserve">ЧАСТЬ </w:t>
      </w:r>
      <w:r w:rsidR="00453354">
        <w:rPr>
          <w:sz w:val="24"/>
          <w:szCs w:val="24"/>
          <w:lang w:val="ru-RU"/>
        </w:rPr>
        <w:t>1</w:t>
      </w:r>
    </w:p>
    <w:p w:rsidR="003D059B" w:rsidRDefault="003D059B">
      <w:pPr>
        <w:pStyle w:val="H23"/>
        <w:rPr>
          <w:rStyle w:val="CharChar5"/>
          <w:rFonts w:ascii="Times New Roman" w:hAnsi="Times New Roman"/>
          <w:caps/>
          <w:lang w:val="ru-RU"/>
        </w:rPr>
      </w:pPr>
      <w:r>
        <w:rPr>
          <w:rStyle w:val="CharChar5"/>
          <w:rFonts w:ascii="Times New Roman" w:hAnsi="Times New Roman"/>
          <w:caps/>
          <w:lang w:val="ru-RU"/>
        </w:rPr>
        <w:t>Статья 1.  Определение понятия дискриминации в</w:t>
      </w:r>
      <w:r>
        <w:rPr>
          <w:rStyle w:val="CharChar5"/>
          <w:rFonts w:ascii="Times New Roman" w:hAnsi="Times New Roman"/>
          <w:caps/>
        </w:rPr>
        <w:t> </w:t>
      </w:r>
      <w:r>
        <w:rPr>
          <w:rStyle w:val="CharChar5"/>
          <w:rFonts w:ascii="Times New Roman" w:hAnsi="Times New Roman"/>
          <w:caps/>
          <w:lang w:val="ru-RU"/>
        </w:rPr>
        <w:t>отношении женщин</w:t>
      </w:r>
    </w:p>
    <w:p w:rsidR="003D059B" w:rsidRDefault="003D059B">
      <w:pPr>
        <w:pStyle w:val="SingleTxt"/>
        <w:rPr>
          <w:b/>
          <w:lang w:val="ru-RU"/>
        </w:rPr>
      </w:pPr>
      <w:r>
        <w:rPr>
          <w:b/>
          <w:lang w:val="ru-RU"/>
        </w:rPr>
        <w:t>Конституция Южной Африки</w:t>
      </w:r>
    </w:p>
    <w:p w:rsidR="003D059B" w:rsidRDefault="003D059B">
      <w:pPr>
        <w:pStyle w:val="SingleTxt"/>
        <w:tabs>
          <w:tab w:val="clear" w:pos="1742"/>
          <w:tab w:val="left" w:pos="1843"/>
        </w:tabs>
        <w:rPr>
          <w:lang w:val="ru-RU"/>
        </w:rPr>
      </w:pPr>
      <w:r>
        <w:rPr>
          <w:lang w:val="ru-RU"/>
        </w:rPr>
        <w:t>1.1</w:t>
      </w:r>
      <w:r>
        <w:rPr>
          <w:lang w:val="ru-RU"/>
        </w:rPr>
        <w:tab/>
        <w:t>Конституция Южно-Африканской Республики (Закон 108 1996 года), которая вступила в силу 4 февраля 1997 года</w:t>
      </w:r>
      <w:r>
        <w:rPr>
          <w:rStyle w:val="FootnoteReference"/>
          <w:lang w:val="ru-RU"/>
        </w:rPr>
        <w:footnoteReference w:id="3"/>
      </w:r>
      <w:r>
        <w:rPr>
          <w:lang w:val="ru-RU"/>
        </w:rPr>
        <w:t xml:space="preserve">, является высшим законом страны. </w:t>
      </w:r>
      <w:r w:rsidR="0082205B">
        <w:rPr>
          <w:lang w:val="ru-RU"/>
        </w:rPr>
        <w:t>В ней провозглашается с</w:t>
      </w:r>
      <w:r>
        <w:rPr>
          <w:lang w:val="ru-RU"/>
        </w:rPr>
        <w:t>тремление "…создать общество, основанное на демократических ценностях, социальной справедливости и основополагающих правах человека". Она предусматривает создание единого суверенного государства, общего южноафриканского гражданства и демократической системы правления, приверженной достижению равенства между мужчинами и женщинами и представителями всех рас. В Конституции также устанавливается запрет на расовую, гендерную и любую другую форму дискриминации и провозглашается торжество юридического и фактического равенства</w:t>
      </w:r>
      <w:r>
        <w:rPr>
          <w:rStyle w:val="FootnoteReference"/>
          <w:lang w:val="ru-RU"/>
        </w:rPr>
        <w:footnoteReference w:id="4"/>
      </w:r>
      <w:r>
        <w:rPr>
          <w:lang w:val="ru-RU"/>
        </w:rPr>
        <w:t>. В разделе 9 говорится, что ни государство, ни какой-либо человек не может прямо или косвенно осуществлять дискриминацию по признаку пола, сексуальной ориентации, беременности, семейного положения или по любому иному признаку либо совокупности признаков, перечисленных или не перечисленных в пункте 3 раздела 9.  В целях разъяснения подхода к принципу равенства в Конституции далее говорится:</w:t>
      </w:r>
    </w:p>
    <w:p w:rsidR="003D059B" w:rsidRDefault="003D059B">
      <w:pPr>
        <w:pStyle w:val="SingleTxt"/>
        <w:tabs>
          <w:tab w:val="clear" w:pos="1267"/>
          <w:tab w:val="clear" w:pos="1742"/>
          <w:tab w:val="left" w:pos="1843"/>
        </w:tabs>
        <w:ind w:left="1843"/>
        <w:rPr>
          <w:i/>
          <w:lang w:val="ru-RU"/>
        </w:rPr>
      </w:pPr>
      <w:r>
        <w:rPr>
          <w:i/>
          <w:lang w:val="ru-RU"/>
        </w:rPr>
        <w:t>"Равенство включает полное и равное использование всех прав и свобод. В целях содействия равенству могут быть приняты законодательные и иные меры,</w:t>
      </w:r>
      <w:r>
        <w:rPr>
          <w:lang w:val="ru-RU"/>
        </w:rPr>
        <w:t xml:space="preserve"> </w:t>
      </w:r>
      <w:r>
        <w:rPr>
          <w:i/>
          <w:lang w:val="ru-RU"/>
        </w:rPr>
        <w:t>разработанные для защиты или улучшения положения лиц или категорий лиц, оказавшихся в социально уязвимом положении в силу несправедливой дискриминации".</w:t>
      </w:r>
    </w:p>
    <w:p w:rsidR="003D059B" w:rsidRDefault="003D059B">
      <w:pPr>
        <w:pStyle w:val="SingleTxt"/>
        <w:rPr>
          <w:lang w:val="ru-RU"/>
        </w:rPr>
      </w:pPr>
      <w:r>
        <w:rPr>
          <w:lang w:val="ru-RU"/>
        </w:rPr>
        <w:t xml:space="preserve">Равенству придается важное значение также в преамбуле Конституции, в которой говорится, что </w:t>
      </w:r>
      <w:r>
        <w:rPr>
          <w:i/>
          <w:lang w:val="ru-RU"/>
        </w:rPr>
        <w:t>"Южная Африка принадлежит всем, кто в ней живет, объединенным в нашем многообразии"</w:t>
      </w:r>
      <w:r>
        <w:rPr>
          <w:lang w:val="ru-RU"/>
        </w:rPr>
        <w:t xml:space="preserve">. </w:t>
      </w:r>
    </w:p>
    <w:p w:rsidR="003D059B" w:rsidRDefault="003D059B">
      <w:pPr>
        <w:pStyle w:val="SingleTxt"/>
        <w:tabs>
          <w:tab w:val="clear" w:pos="1742"/>
          <w:tab w:val="left" w:pos="1843"/>
        </w:tabs>
        <w:rPr>
          <w:lang w:val="ru-RU"/>
        </w:rPr>
      </w:pPr>
      <w:r>
        <w:rPr>
          <w:lang w:val="ru-RU"/>
        </w:rPr>
        <w:t>1.2</w:t>
      </w:r>
      <w:r>
        <w:rPr>
          <w:lang w:val="ru-RU"/>
        </w:rPr>
        <w:tab/>
        <w:t xml:space="preserve">Поскольку Конституция является высшим законом страны, все законы, направления политики и программы правительства подчинены ей, и любой закон, политика или правительственная программа, противоречащие Конституции, объявляются Конституционным судом антиконституционными. Раздел 9 Конституции имеет ту же силу, что и сочетание статей 1 и 4 КЛДОЖ. Такая приверженность духу Конвенции далее подкрепляется тем, что все суды обязаны учитывать положения международных инструментов, как предусматривается в пункте 1 </w:t>
      </w:r>
      <w:r>
        <w:t>b</w:t>
      </w:r>
      <w:r>
        <w:rPr>
          <w:lang w:val="ru-RU"/>
        </w:rPr>
        <w:t xml:space="preserve">) раздела 39 Конституции, согласно которому при интерпретации Билля о правах суд должен учитывать международное право и может учитывать иностранное право. </w:t>
      </w:r>
    </w:p>
    <w:p w:rsidR="003D059B" w:rsidRDefault="003D059B">
      <w:pPr>
        <w:pStyle w:val="SingleTxt"/>
        <w:tabs>
          <w:tab w:val="clear" w:pos="1742"/>
          <w:tab w:val="left" w:pos="1843"/>
        </w:tabs>
        <w:rPr>
          <w:lang w:val="ru-RU"/>
        </w:rPr>
      </w:pPr>
      <w:r>
        <w:rPr>
          <w:lang w:val="ru-RU"/>
        </w:rPr>
        <w:t>1.3</w:t>
      </w:r>
      <w:r>
        <w:rPr>
          <w:lang w:val="ru-RU"/>
        </w:rPr>
        <w:tab/>
        <w:t>Конституционные положения, касающиеся равенства и человеческого достоинства, также дают судам достаточное основание для признания и защиты равенства женщин и мужчин при возникновении споров, касающихся конституционных гарантий гендерного равенства и конституционного признания обычного и религиозного права. Примерами может служить целый ряд решений Конституционного суда в отношении обычных и мусульманских браков и прав наследования в случае смерти супругов. Эти решения обсуждаются в разделе доклада, посвященном статье 16.</w:t>
      </w:r>
    </w:p>
    <w:p w:rsidR="003D059B" w:rsidRDefault="003D059B">
      <w:pPr>
        <w:pStyle w:val="SingleTxt"/>
        <w:rPr>
          <w:b/>
          <w:lang w:val="ru-RU"/>
        </w:rPr>
      </w:pPr>
      <w:r>
        <w:rPr>
          <w:b/>
          <w:lang w:val="ru-RU"/>
        </w:rPr>
        <w:t>Основополагающие законы о равенстве</w:t>
      </w:r>
    </w:p>
    <w:p w:rsidR="003D059B" w:rsidRDefault="003D059B">
      <w:pPr>
        <w:pStyle w:val="SingleTxt"/>
        <w:tabs>
          <w:tab w:val="clear" w:pos="1742"/>
          <w:tab w:val="left" w:pos="1843"/>
        </w:tabs>
        <w:rPr>
          <w:lang w:val="ru-RU"/>
        </w:rPr>
      </w:pPr>
      <w:r>
        <w:rPr>
          <w:lang w:val="ru-RU"/>
        </w:rPr>
        <w:t xml:space="preserve">1.4  </w:t>
      </w:r>
      <w:r>
        <w:rPr>
          <w:lang w:val="ru-RU"/>
        </w:rPr>
        <w:tab/>
        <w:t>Процесс правовой реформы в течение первых десяти лет демократии подкреплялся тремя важными соображениями, а именно:</w:t>
      </w:r>
    </w:p>
    <w:p w:rsidR="003D059B" w:rsidRDefault="003D059B">
      <w:pPr>
        <w:pStyle w:val="SingleTxt"/>
        <w:tabs>
          <w:tab w:val="clear" w:pos="1267"/>
          <w:tab w:val="clear" w:pos="1742"/>
          <w:tab w:val="clear" w:pos="2218"/>
          <w:tab w:val="left" w:pos="2268"/>
        </w:tabs>
        <w:ind w:left="2268" w:hanging="425"/>
        <w:rPr>
          <w:lang w:val="ru-RU"/>
        </w:rPr>
      </w:pPr>
      <w:r>
        <w:rPr>
          <w:lang w:val="ru-RU"/>
        </w:rPr>
        <w:t>●</w:t>
      </w:r>
      <w:r>
        <w:rPr>
          <w:lang w:val="ru-RU"/>
        </w:rPr>
        <w:tab/>
        <w:t>приведение норм материального права в соответствие с требованиями Конституции, международными обязательствами в области прав человека и потребностями людей, учитывая многообразие и меняющийся характер этих потребностей;</w:t>
      </w:r>
    </w:p>
    <w:p w:rsidR="003D059B" w:rsidRDefault="003D059B">
      <w:pPr>
        <w:pStyle w:val="SingleTxt"/>
        <w:tabs>
          <w:tab w:val="clear" w:pos="1267"/>
          <w:tab w:val="clear" w:pos="1742"/>
          <w:tab w:val="clear" w:pos="2218"/>
          <w:tab w:val="left" w:pos="2268"/>
        </w:tabs>
        <w:ind w:left="2268" w:hanging="425"/>
        <w:rPr>
          <w:lang w:val="ru-RU"/>
        </w:rPr>
      </w:pPr>
      <w:r>
        <w:rPr>
          <w:lang w:val="ru-RU"/>
        </w:rPr>
        <w:t>●</w:t>
      </w:r>
      <w:r>
        <w:rPr>
          <w:lang w:val="ru-RU"/>
        </w:rPr>
        <w:tab/>
        <w:t xml:space="preserve">расширение доступа к правосудию, особенно для групп или общин, </w:t>
      </w:r>
      <w:r>
        <w:rPr>
          <w:lang w:val="ru-RU"/>
        </w:rPr>
        <w:br/>
        <w:t>доступ которых подрывается наследием исторически сложившейся маргинализации; и</w:t>
      </w:r>
    </w:p>
    <w:p w:rsidR="003D059B" w:rsidRDefault="003D059B">
      <w:pPr>
        <w:pStyle w:val="SingleTxt"/>
        <w:tabs>
          <w:tab w:val="clear" w:pos="1267"/>
          <w:tab w:val="clear" w:pos="1742"/>
          <w:tab w:val="clear" w:pos="2218"/>
          <w:tab w:val="left" w:pos="2268"/>
        </w:tabs>
        <w:ind w:left="2268" w:hanging="425"/>
        <w:rPr>
          <w:lang w:val="ru-RU"/>
        </w:rPr>
      </w:pPr>
      <w:r>
        <w:rPr>
          <w:lang w:val="ru-RU"/>
        </w:rPr>
        <w:t>●</w:t>
      </w:r>
      <w:r>
        <w:rPr>
          <w:lang w:val="ru-RU"/>
        </w:rPr>
        <w:tab/>
        <w:t>реформирование и укрепление институциональной базы правоприменения.</w:t>
      </w:r>
    </w:p>
    <w:p w:rsidR="003D059B" w:rsidRDefault="003D059B">
      <w:pPr>
        <w:pStyle w:val="SingleTxt"/>
        <w:tabs>
          <w:tab w:val="clear" w:pos="1742"/>
          <w:tab w:val="left" w:pos="1843"/>
        </w:tabs>
        <w:rPr>
          <w:lang w:val="ru-RU"/>
        </w:rPr>
      </w:pPr>
      <w:r>
        <w:rPr>
          <w:lang w:val="ru-RU"/>
        </w:rPr>
        <w:t>1.5</w:t>
      </w:r>
      <w:r>
        <w:rPr>
          <w:lang w:val="ru-RU"/>
        </w:rPr>
        <w:tab/>
        <w:t>Соответствие конституционных норм, касающихся равенства, было подтверждено толкованием Конституции в других законах, административными мерами и общей судебной практикой. Что касается дополнительных законов, то Закон 2000 года о поощрении равноправия и предотвращении дискриминации (Закон 4 2000 года) (далее – Закон о равенстве) на сегодняшний день является основным законом, который в полной мере включает и развивает конституционные положения о равенстве.</w:t>
      </w:r>
    </w:p>
    <w:p w:rsidR="003D059B" w:rsidRDefault="003D059B">
      <w:pPr>
        <w:pStyle w:val="SingleTxt"/>
        <w:tabs>
          <w:tab w:val="clear" w:pos="1742"/>
          <w:tab w:val="left" w:pos="1843"/>
        </w:tabs>
        <w:rPr>
          <w:lang w:val="ru-RU"/>
        </w:rPr>
      </w:pPr>
      <w:r>
        <w:rPr>
          <w:lang w:val="ru-RU"/>
        </w:rPr>
        <w:t>1.6</w:t>
      </w:r>
      <w:r>
        <w:rPr>
          <w:lang w:val="ru-RU"/>
        </w:rPr>
        <w:tab/>
        <w:t>Закон о равенстве, являющийся законодательным актом, принятие которого в оговоренные временные рамки предусматривалось в Конституции для вступления в силу ее раздела 9, содержит широкое определение понятия дискриминации, включая дискриминацию в отношении женщин со стороны любого субъекта, в том числе государства, частных организаций и отдельных граждан. Кроме того, в то время как Конституция применяется вертикально, иными словами, регулирует связь между государством и отдельными гражданами, она не обязательно применяется горизонтально во всех ситуациях (в ней не всегда регулируются взаимоотношения между отдельными лицами). Поэтому следует отметить, что защита, предусмотренная Законом о равенстве, распространяется, в частности, на женщин в том смысле, что он не делает различий между защитой, которая должна предоставляться в ситуациях с участием государственных органов власти, и в случаях, которые, в сущности, носят частный характер. Таким образом, в действительности Закон о равенстве может трактоваться как обеспечивающий более широкую защиту по сравнению с Конституцией в силу того, что он содержит более широкое определение понятия дискриминации.</w:t>
      </w:r>
    </w:p>
    <w:p w:rsidR="003D059B" w:rsidRDefault="003D059B">
      <w:pPr>
        <w:pStyle w:val="SingleTxt"/>
        <w:tabs>
          <w:tab w:val="clear" w:pos="1742"/>
          <w:tab w:val="left" w:pos="1843"/>
        </w:tabs>
        <w:rPr>
          <w:lang w:val="ru-RU"/>
        </w:rPr>
      </w:pPr>
      <w:r>
        <w:rPr>
          <w:lang w:val="ru-RU"/>
        </w:rPr>
        <w:t xml:space="preserve">1.7  </w:t>
      </w:r>
      <w:r>
        <w:rPr>
          <w:lang w:val="ru-RU"/>
        </w:rPr>
        <w:tab/>
        <w:t>Содержащееся в Законе о равенстве определение понятия дискриминации сопоставимо с определением, содержащимся в статье 1 КЛДОЖ, поскольку оно охватывает прямую и косвенную дискриминацию и ликвидацию дискриминации как де-юре, так и де-факто. В Законе дискриминация определяется как "любое действие или бездействие, включая политическое решение, закон, нормативный акт, практику, условия или ситуации, которые прямо или косвенно:</w:t>
      </w:r>
    </w:p>
    <w:p w:rsidR="003D059B" w:rsidRDefault="003D059B">
      <w:pPr>
        <w:pStyle w:val="SingleTxt"/>
        <w:rPr>
          <w:lang w:val="ru-RU"/>
        </w:rPr>
      </w:pPr>
      <w:r>
        <w:rPr>
          <w:lang w:val="ru-RU"/>
        </w:rPr>
        <w:tab/>
        <w:t xml:space="preserve">а) </w:t>
      </w:r>
      <w:r>
        <w:rPr>
          <w:lang w:val="ru-RU"/>
        </w:rPr>
        <w:tab/>
        <w:t>налагают бремя, обязательства или ставят в невыгодное положение; или</w:t>
      </w:r>
    </w:p>
    <w:p w:rsidR="003D059B" w:rsidRDefault="003D059B">
      <w:pPr>
        <w:pStyle w:val="SingleTxt"/>
        <w:rPr>
          <w:lang w:val="ru-RU"/>
        </w:rPr>
      </w:pPr>
      <w:r>
        <w:rPr>
          <w:lang w:val="ru-RU"/>
        </w:rPr>
        <w:tab/>
      </w:r>
      <w:r>
        <w:t>b</w:t>
      </w:r>
      <w:r>
        <w:rPr>
          <w:lang w:val="ru-RU"/>
        </w:rPr>
        <w:t xml:space="preserve">) </w:t>
      </w:r>
      <w:r>
        <w:rPr>
          <w:lang w:val="ru-RU"/>
        </w:rPr>
        <w:tab/>
        <w:t>лишают льгот, возможностей или преимуществ любое лицо на основании одного или более запрещенных оснований"</w:t>
      </w:r>
      <w:r>
        <w:rPr>
          <w:rStyle w:val="FootnoteReference"/>
          <w:lang w:val="ru-RU"/>
        </w:rPr>
        <w:footnoteReference w:id="5"/>
      </w:r>
      <w:r>
        <w:rPr>
          <w:lang w:val="ru-RU"/>
        </w:rPr>
        <w:t>.</w:t>
      </w:r>
    </w:p>
    <w:p w:rsidR="003D059B" w:rsidRDefault="003D059B">
      <w:pPr>
        <w:pStyle w:val="SingleTxt"/>
        <w:tabs>
          <w:tab w:val="clear" w:pos="1742"/>
          <w:tab w:val="left" w:pos="1843"/>
        </w:tabs>
        <w:rPr>
          <w:lang w:val="ru-RU"/>
        </w:rPr>
      </w:pPr>
      <w:r>
        <w:rPr>
          <w:lang w:val="ru-RU"/>
        </w:rPr>
        <w:br w:type="page"/>
        <w:t xml:space="preserve">1.8  </w:t>
      </w:r>
      <w:r>
        <w:rPr>
          <w:lang w:val="ru-RU"/>
        </w:rPr>
        <w:tab/>
        <w:t>Закон о равенстве трактует понятие "запрещенные основания"</w:t>
      </w:r>
      <w:r>
        <w:rPr>
          <w:rStyle w:val="FootnoteReference"/>
          <w:lang w:val="ru-RU"/>
        </w:rPr>
        <w:footnoteReference w:id="6"/>
      </w:r>
      <w:r>
        <w:rPr>
          <w:lang w:val="ru-RU"/>
        </w:rPr>
        <w:t xml:space="preserve"> достаточно широко и включает все формы дискриминации в отношении женщин, в том числе по гендерному признаку, признаку расы, пола, беременности, семейного положения, этнического или социального происхождения, цвета кожи, сексуальной ориентации, возраста, инвалидности, религиозной принадлежности, вероисповедания, убеждений, культуры, языка и места рождения; или по любому иному основанию, если дискриминация базируется на этом основании:</w:t>
      </w:r>
    </w:p>
    <w:p w:rsidR="003D059B" w:rsidRDefault="003D059B">
      <w:pPr>
        <w:pStyle w:val="SingleTxt"/>
        <w:tabs>
          <w:tab w:val="clear" w:pos="2218"/>
          <w:tab w:val="left" w:pos="2268"/>
        </w:tabs>
        <w:rPr>
          <w:lang w:val="ru-RU"/>
        </w:rPr>
      </w:pPr>
      <w:r>
        <w:rPr>
          <w:lang w:val="ru-RU"/>
        </w:rPr>
        <w:tab/>
        <w:t>"1)</w:t>
      </w:r>
      <w:r>
        <w:rPr>
          <w:lang w:val="ru-RU"/>
        </w:rPr>
        <w:tab/>
        <w:t>создание или увековечивание условий для системного ущемления прав;</w:t>
      </w:r>
    </w:p>
    <w:p w:rsidR="003D059B" w:rsidRDefault="003D059B">
      <w:pPr>
        <w:pStyle w:val="SingleTxt"/>
        <w:tabs>
          <w:tab w:val="clear" w:pos="2218"/>
          <w:tab w:val="left" w:pos="2268"/>
        </w:tabs>
        <w:rPr>
          <w:lang w:val="ru-RU"/>
        </w:rPr>
      </w:pPr>
      <w:r>
        <w:rPr>
          <w:lang w:val="ru-RU"/>
        </w:rPr>
        <w:tab/>
        <w:t>2)</w:t>
      </w:r>
      <w:r>
        <w:rPr>
          <w:lang w:val="ru-RU"/>
        </w:rPr>
        <w:tab/>
        <w:t>унижение человеческого достоинства; или</w:t>
      </w:r>
    </w:p>
    <w:p w:rsidR="003D059B" w:rsidRDefault="003D059B">
      <w:pPr>
        <w:pStyle w:val="SingleTxt"/>
        <w:tabs>
          <w:tab w:val="clear" w:pos="1267"/>
          <w:tab w:val="clear" w:pos="2218"/>
          <w:tab w:val="left" w:pos="2268"/>
        </w:tabs>
        <w:ind w:left="2268" w:hanging="1001"/>
        <w:rPr>
          <w:lang w:val="ru-RU"/>
        </w:rPr>
      </w:pPr>
      <w:r>
        <w:rPr>
          <w:lang w:val="ru-RU"/>
        </w:rPr>
        <w:tab/>
        <w:t xml:space="preserve">3) </w:t>
      </w:r>
      <w:r>
        <w:rPr>
          <w:lang w:val="ru-RU"/>
        </w:rPr>
        <w:tab/>
        <w:t>неблагоприятные последствия для равного пользования правами и свободами человека, сопоставимые с дискриминацией на основании, приведенном в пункте а)".</w:t>
      </w:r>
    </w:p>
    <w:p w:rsidR="003D059B" w:rsidRDefault="003D059B">
      <w:pPr>
        <w:pStyle w:val="H23"/>
      </w:pPr>
      <w:r>
        <w:t>Вставка 1</w:t>
      </w:r>
      <w:r>
        <w:rPr>
          <w:lang w:val="ru-RU"/>
        </w:rPr>
        <w:t>.</w:t>
      </w:r>
      <w:r>
        <w:t xml:space="preserve"> Определение понятия равенства</w:t>
      </w:r>
    </w:p>
    <w:tbl>
      <w:tblPr>
        <w:tblW w:w="0" w:type="auto"/>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0" w:type="dxa"/>
          <w:right w:w="0" w:type="dxa"/>
        </w:tblCellMar>
        <w:tblLook w:val="01E0" w:firstRow="1" w:lastRow="1" w:firstColumn="1" w:lastColumn="1" w:noHBand="0" w:noVBand="0"/>
      </w:tblPr>
      <w:tblGrid>
        <w:gridCol w:w="7654"/>
      </w:tblGrid>
      <w:tr w:rsidR="003D059B">
        <w:tc>
          <w:tcPr>
            <w:tcW w:w="7654" w:type="dxa"/>
            <w:shd w:val="clear" w:color="auto" w:fill="E6E6E6"/>
          </w:tcPr>
          <w:p w:rsidR="003D059B" w:rsidRDefault="003D059B">
            <w:pPr>
              <w:pStyle w:val="SingleTxt"/>
              <w:tabs>
                <w:tab w:val="left" w:pos="575"/>
              </w:tabs>
              <w:spacing w:before="120"/>
              <w:ind w:left="113" w:right="113"/>
              <w:rPr>
                <w:lang w:val="ru-RU"/>
              </w:rPr>
            </w:pPr>
            <w:r>
              <w:rPr>
                <w:lang w:val="ru-RU"/>
              </w:rPr>
              <w:t xml:space="preserve">1.8 </w:t>
            </w:r>
            <w:r>
              <w:rPr>
                <w:lang w:val="ru-RU"/>
              </w:rPr>
              <w:tab/>
              <w:t>Кроме того, Закон определяет равенство как "полное и равноправное использование прав и свобод, провозглашенных в Конституции, и включает равенство де-юре и де-факто, а также равенство с точки зрения результатов"</w:t>
            </w:r>
            <w:r>
              <w:rPr>
                <w:rStyle w:val="FootnoteReference"/>
                <w:lang w:val="ru-RU"/>
              </w:rPr>
              <w:footnoteReference w:id="7"/>
            </w:r>
            <w:r>
              <w:rPr>
                <w:lang w:val="ru-RU"/>
              </w:rPr>
              <w:t>. Действие Закона достаточно обширно и охватывает сферу применения раздела 1 КЛДОЖ. Фактически отдельные конкретные формы дискриминации в отношении женщин, запрещенные Законом, взяты в перефразированном виде из Конвенции. Большинство из них содержатся в разделе 8 Закона, который устанавливает, что, "согласно разделу 6, никто не имеет права осуществлять несправедливую дискриминацию в отношении любого лица на основании пола, включая:</w:t>
            </w:r>
          </w:p>
          <w:p w:rsidR="003D059B" w:rsidRDefault="003D059B">
            <w:pPr>
              <w:pStyle w:val="SingleTxt"/>
              <w:tabs>
                <w:tab w:val="clear" w:pos="1267"/>
                <w:tab w:val="left" w:pos="543"/>
                <w:tab w:val="left" w:pos="992"/>
              </w:tabs>
              <w:ind w:left="113" w:right="113"/>
              <w:rPr>
                <w:lang w:val="ru-RU"/>
              </w:rPr>
            </w:pPr>
            <w:r>
              <w:rPr>
                <w:lang w:val="ru-RU"/>
              </w:rPr>
              <w:tab/>
              <w:t>а)</w:t>
            </w:r>
            <w:r>
              <w:rPr>
                <w:lang w:val="ru-RU"/>
              </w:rPr>
              <w:tab/>
              <w:t>насилие по признаку пола;</w:t>
            </w:r>
          </w:p>
          <w:p w:rsidR="003D059B" w:rsidRDefault="003D059B">
            <w:pPr>
              <w:pStyle w:val="SingleTxt"/>
              <w:tabs>
                <w:tab w:val="clear" w:pos="1267"/>
                <w:tab w:val="left" w:pos="543"/>
                <w:tab w:val="left" w:pos="992"/>
              </w:tabs>
              <w:ind w:left="113" w:right="113"/>
              <w:rPr>
                <w:lang w:val="ru-RU"/>
              </w:rPr>
            </w:pPr>
            <w:r>
              <w:rPr>
                <w:lang w:val="ru-RU"/>
              </w:rPr>
              <w:tab/>
            </w:r>
            <w:r>
              <w:t>b</w:t>
            </w:r>
            <w:r>
              <w:rPr>
                <w:lang w:val="ru-RU"/>
              </w:rPr>
              <w:t xml:space="preserve">) </w:t>
            </w:r>
            <w:r>
              <w:rPr>
                <w:lang w:val="ru-RU"/>
              </w:rPr>
              <w:tab/>
              <w:t>проведение калечащих операций на женских половых органах;</w:t>
            </w:r>
          </w:p>
          <w:p w:rsidR="003D059B" w:rsidRDefault="003D059B">
            <w:pPr>
              <w:pStyle w:val="SingleTxt"/>
              <w:tabs>
                <w:tab w:val="clear" w:pos="1267"/>
                <w:tab w:val="left" w:pos="543"/>
                <w:tab w:val="left" w:pos="992"/>
              </w:tabs>
              <w:ind w:left="113" w:right="113"/>
              <w:rPr>
                <w:lang w:val="ru-RU"/>
              </w:rPr>
            </w:pPr>
            <w:r>
              <w:rPr>
                <w:lang w:val="ru-RU"/>
              </w:rPr>
              <w:tab/>
            </w:r>
            <w:r>
              <w:t>c</w:t>
            </w:r>
            <w:r>
              <w:rPr>
                <w:lang w:val="ru-RU"/>
              </w:rPr>
              <w:t xml:space="preserve">) </w:t>
            </w:r>
            <w:r>
              <w:rPr>
                <w:lang w:val="ru-RU"/>
              </w:rPr>
              <w:tab/>
              <w:t>запрет на наследование женщинами семейной собственности;</w:t>
            </w:r>
          </w:p>
          <w:p w:rsidR="003D059B" w:rsidRDefault="003D059B">
            <w:pPr>
              <w:pStyle w:val="SingleTxt"/>
              <w:tabs>
                <w:tab w:val="clear" w:pos="1267"/>
                <w:tab w:val="left" w:pos="543"/>
                <w:tab w:val="left" w:pos="992"/>
              </w:tabs>
              <w:ind w:left="113" w:right="113"/>
              <w:rPr>
                <w:lang w:val="ru-RU"/>
              </w:rPr>
            </w:pPr>
            <w:r>
              <w:rPr>
                <w:lang w:val="ru-RU"/>
              </w:rPr>
              <w:tab/>
            </w:r>
            <w:r>
              <w:t>d</w:t>
            </w:r>
            <w:r>
              <w:rPr>
                <w:lang w:val="ru-RU"/>
              </w:rPr>
              <w:t xml:space="preserve">) </w:t>
            </w:r>
            <w:r>
              <w:rPr>
                <w:lang w:val="ru-RU"/>
              </w:rPr>
              <w:tab/>
              <w:t>любую практику, в том числе традиционную, обычную или религиозную, ущемляющую достоинство женщин и подрывающую равенство женщин и мужчин, а также ущемляющую достоинство и благополучие девочек;</w:t>
            </w:r>
          </w:p>
          <w:p w:rsidR="003D059B" w:rsidRDefault="003D059B">
            <w:pPr>
              <w:pStyle w:val="SingleTxt"/>
              <w:tabs>
                <w:tab w:val="clear" w:pos="1267"/>
                <w:tab w:val="left" w:pos="543"/>
                <w:tab w:val="left" w:pos="992"/>
              </w:tabs>
              <w:ind w:left="113" w:right="113"/>
              <w:rPr>
                <w:lang w:val="ru-RU"/>
              </w:rPr>
            </w:pPr>
            <w:r>
              <w:rPr>
                <w:lang w:val="ru-RU"/>
              </w:rPr>
              <w:tab/>
              <w:t xml:space="preserve">е) </w:t>
            </w:r>
            <w:r>
              <w:rPr>
                <w:lang w:val="ru-RU"/>
              </w:rPr>
              <w:tab/>
              <w:t xml:space="preserve">любую политику или поведение, несправедливо ограничивающие доступ женщин к земельным правам, финансам и другим ресурсам; </w:t>
            </w:r>
          </w:p>
          <w:p w:rsidR="003D059B" w:rsidRDefault="003D059B">
            <w:pPr>
              <w:pStyle w:val="SingleTxt"/>
              <w:tabs>
                <w:tab w:val="clear" w:pos="1267"/>
                <w:tab w:val="left" w:pos="543"/>
                <w:tab w:val="left" w:pos="992"/>
              </w:tabs>
              <w:ind w:left="113" w:right="113"/>
              <w:rPr>
                <w:lang w:val="ru-RU"/>
              </w:rPr>
            </w:pPr>
            <w:r>
              <w:rPr>
                <w:lang w:val="ru-RU"/>
              </w:rPr>
              <w:tab/>
            </w:r>
            <w:r>
              <w:t>f</w:t>
            </w:r>
            <w:r>
              <w:rPr>
                <w:lang w:val="ru-RU"/>
              </w:rPr>
              <w:t xml:space="preserve">) </w:t>
            </w:r>
            <w:r>
              <w:rPr>
                <w:lang w:val="ru-RU"/>
              </w:rPr>
              <w:tab/>
              <w:t>дискриминацию на основании беременности;</w:t>
            </w:r>
          </w:p>
          <w:p w:rsidR="003D059B" w:rsidRDefault="003D059B">
            <w:pPr>
              <w:pStyle w:val="SingleTxt"/>
              <w:tabs>
                <w:tab w:val="clear" w:pos="1267"/>
                <w:tab w:val="left" w:pos="543"/>
                <w:tab w:val="left" w:pos="992"/>
              </w:tabs>
              <w:ind w:left="113" w:right="113"/>
              <w:rPr>
                <w:lang w:val="ru-RU"/>
              </w:rPr>
            </w:pPr>
            <w:r>
              <w:rPr>
                <w:lang w:val="ru-RU"/>
              </w:rPr>
              <w:tab/>
            </w:r>
            <w:r>
              <w:t>g</w:t>
            </w:r>
            <w:r>
              <w:rPr>
                <w:lang w:val="ru-RU"/>
              </w:rPr>
              <w:t xml:space="preserve">) </w:t>
            </w:r>
            <w:r>
              <w:rPr>
                <w:lang w:val="ru-RU"/>
              </w:rPr>
              <w:tab/>
              <w:t>ограничение доступа женщин к социальным услугам или льготам, таким как здравоохранение, образование и социальное обеспечение;</w:t>
            </w:r>
          </w:p>
          <w:p w:rsidR="003D059B" w:rsidRDefault="003D059B">
            <w:pPr>
              <w:pStyle w:val="SingleTxt"/>
              <w:tabs>
                <w:tab w:val="clear" w:pos="1267"/>
                <w:tab w:val="left" w:pos="543"/>
                <w:tab w:val="left" w:pos="992"/>
              </w:tabs>
              <w:ind w:left="113" w:right="113"/>
              <w:rPr>
                <w:lang w:val="ru-RU"/>
              </w:rPr>
            </w:pPr>
            <w:r>
              <w:rPr>
                <w:lang w:val="ru-RU"/>
              </w:rPr>
              <w:tab/>
            </w:r>
            <w:r>
              <w:t>h</w:t>
            </w:r>
            <w:r>
              <w:rPr>
                <w:lang w:val="ru-RU"/>
              </w:rPr>
              <w:t xml:space="preserve">) </w:t>
            </w:r>
            <w:r>
              <w:rPr>
                <w:lang w:val="ru-RU"/>
              </w:rPr>
              <w:tab/>
              <w:t>отказ в доступе к возможностям, в том числе доступе к услугам или возможностям заключения договора на платное предоставление услуг, или непринятие мер для обоснованного обеспечения потребностей таких лиц;</w:t>
            </w:r>
          </w:p>
          <w:p w:rsidR="003D059B" w:rsidRDefault="003D059B">
            <w:pPr>
              <w:pStyle w:val="SingleTxt"/>
              <w:tabs>
                <w:tab w:val="clear" w:pos="1267"/>
                <w:tab w:val="left" w:pos="559"/>
                <w:tab w:val="left" w:pos="992"/>
              </w:tabs>
              <w:ind w:left="113" w:right="113"/>
              <w:rPr>
                <w:lang w:val="ru-RU"/>
              </w:rPr>
            </w:pPr>
            <w:r>
              <w:rPr>
                <w:lang w:val="ru-RU"/>
              </w:rPr>
              <w:tab/>
            </w:r>
            <w:r>
              <w:t>i</w:t>
            </w:r>
            <w:r>
              <w:rPr>
                <w:lang w:val="ru-RU"/>
              </w:rPr>
              <w:t xml:space="preserve">) </w:t>
            </w:r>
            <w:r>
              <w:rPr>
                <w:lang w:val="ru-RU"/>
              </w:rPr>
              <w:tab/>
              <w:t>системное неравенство в доступе к возможностям женщин в результате разделения труда по половому признаку".</w:t>
            </w:r>
          </w:p>
        </w:tc>
      </w:tr>
    </w:tbl>
    <w:p w:rsidR="003D059B" w:rsidRDefault="003D059B">
      <w:pPr>
        <w:pStyle w:val="SingleTxt"/>
        <w:tabs>
          <w:tab w:val="clear" w:pos="1742"/>
          <w:tab w:val="left" w:pos="1843"/>
        </w:tabs>
        <w:rPr>
          <w:lang w:val="ru-RU"/>
        </w:rPr>
      </w:pPr>
      <w:r>
        <w:rPr>
          <w:lang w:val="ru-RU"/>
        </w:rPr>
        <w:t>1.9</w:t>
      </w:r>
      <w:r>
        <w:rPr>
          <w:lang w:val="ru-RU"/>
        </w:rPr>
        <w:tab/>
        <w:t>До вступления в силу Закона о равенстве были приняты другие законодательные акты в целях содействия достижению равенства и недискриминации. Например, Закон 1998 года о равенстве в сфере занятости (Закон 55 1998 года), который был принят национальным парламентом вскоре после представления Южной Африкой первого доклада Комитету, создает основы для взаимопонимания и ликвидации дискриминации на рабочем месте.</w:t>
      </w:r>
    </w:p>
    <w:p w:rsidR="003D059B" w:rsidRDefault="003D059B">
      <w:pPr>
        <w:pStyle w:val="SingleTxt"/>
        <w:rPr>
          <w:lang w:val="ru-RU"/>
        </w:rPr>
      </w:pPr>
      <w:r>
        <w:rPr>
          <w:lang w:val="ru-RU"/>
        </w:rPr>
        <w:t>Данный Закон более подробно рассматривается в разделе настоящего доклада, посвященно</w:t>
      </w:r>
      <w:r w:rsidR="0082205B">
        <w:rPr>
          <w:lang w:val="ru-RU"/>
        </w:rPr>
        <w:t>го</w:t>
      </w:r>
      <w:r>
        <w:rPr>
          <w:lang w:val="ru-RU"/>
        </w:rPr>
        <w:t xml:space="preserve"> статье 11.</w:t>
      </w:r>
    </w:p>
    <w:p w:rsidR="003D059B" w:rsidRDefault="003D059B">
      <w:pPr>
        <w:pStyle w:val="SingleTxt"/>
        <w:rPr>
          <w:lang w:val="ru-RU"/>
        </w:rPr>
      </w:pPr>
    </w:p>
    <w:p w:rsidR="003D059B" w:rsidRDefault="003D059B">
      <w:pPr>
        <w:pStyle w:val="SingleTxt"/>
        <w:rPr>
          <w:b/>
          <w:lang w:val="ru-RU"/>
        </w:rPr>
      </w:pPr>
      <w:r>
        <w:rPr>
          <w:b/>
          <w:lang w:val="ru-RU"/>
        </w:rPr>
        <w:t>Мониторинг выполнения законодательства о равенстве</w:t>
      </w:r>
    </w:p>
    <w:p w:rsidR="003D059B" w:rsidRDefault="003D059B">
      <w:pPr>
        <w:pStyle w:val="SingleTxt"/>
        <w:tabs>
          <w:tab w:val="clear" w:pos="1742"/>
          <w:tab w:val="left" w:pos="1843"/>
        </w:tabs>
        <w:rPr>
          <w:lang w:val="ru-RU"/>
        </w:rPr>
      </w:pPr>
      <w:r>
        <w:rPr>
          <w:lang w:val="ru-RU"/>
        </w:rPr>
        <w:t xml:space="preserve">1.10  </w:t>
      </w:r>
      <w:r>
        <w:rPr>
          <w:lang w:val="ru-RU"/>
        </w:rPr>
        <w:tab/>
        <w:t>Южная Африка создала независимые институты по упрочению демократических процессов в стране и мониторингу выполнения законодательства о равенстве. В их числе следует отметить:</w:t>
      </w:r>
    </w:p>
    <w:p w:rsidR="003D059B" w:rsidRDefault="003D059B" w:rsidP="0082205B">
      <w:pPr>
        <w:pStyle w:val="SingleTxt"/>
        <w:tabs>
          <w:tab w:val="clear" w:pos="1742"/>
          <w:tab w:val="left" w:pos="1985"/>
        </w:tabs>
        <w:rPr>
          <w:lang w:val="ru-RU"/>
        </w:rPr>
      </w:pPr>
      <w:r>
        <w:rPr>
          <w:lang w:val="ru-RU"/>
        </w:rPr>
        <w:t xml:space="preserve">1.10.1 </w:t>
      </w:r>
      <w:r>
        <w:rPr>
          <w:lang w:val="ru-RU"/>
        </w:rPr>
        <w:tab/>
        <w:t>Суды по рассмотрению дел о равноправии, которые рассматривают вопросы, подпадающие под действие Закона 2000 года о поощрении равноправия и предотвращении дискриминации (Закон 4 2000 года). Эти суды находятся в тех же зданиях, что и суды магистрата, и рассматривают вопросы, касающиеся:</w:t>
      </w:r>
    </w:p>
    <w:p w:rsidR="003D059B" w:rsidRDefault="003D059B">
      <w:pPr>
        <w:pStyle w:val="SingleTxt"/>
        <w:tabs>
          <w:tab w:val="clear" w:pos="1742"/>
          <w:tab w:val="left" w:pos="1843"/>
        </w:tabs>
        <w:rPr>
          <w:lang w:val="ru-RU"/>
        </w:rPr>
      </w:pPr>
      <w:r>
        <w:rPr>
          <w:lang w:val="ru-RU"/>
        </w:rPr>
        <w:tab/>
        <w:t xml:space="preserve">● </w:t>
      </w:r>
      <w:r>
        <w:rPr>
          <w:lang w:val="ru-RU"/>
        </w:rPr>
        <w:tab/>
        <w:t>несправедливой дискриминации;</w:t>
      </w:r>
    </w:p>
    <w:p w:rsidR="003D059B" w:rsidRDefault="003D059B">
      <w:pPr>
        <w:pStyle w:val="SingleTxt"/>
        <w:tabs>
          <w:tab w:val="clear" w:pos="1267"/>
          <w:tab w:val="clear" w:pos="1742"/>
          <w:tab w:val="left" w:pos="1843"/>
        </w:tabs>
        <w:ind w:left="2268" w:hanging="1001"/>
        <w:rPr>
          <w:lang w:val="ru-RU"/>
        </w:rPr>
      </w:pPr>
      <w:r>
        <w:rPr>
          <w:lang w:val="ru-RU"/>
        </w:rPr>
        <w:tab/>
        <w:t xml:space="preserve">● </w:t>
      </w:r>
      <w:r>
        <w:rPr>
          <w:lang w:val="ru-RU"/>
        </w:rPr>
        <w:tab/>
        <w:t>публикации информации, носящей несправедливый, дискриминационный характер;</w:t>
      </w:r>
    </w:p>
    <w:p w:rsidR="003D059B" w:rsidRDefault="003D059B">
      <w:pPr>
        <w:pStyle w:val="SingleTxt"/>
        <w:tabs>
          <w:tab w:val="clear" w:pos="1742"/>
          <w:tab w:val="left" w:pos="1843"/>
        </w:tabs>
        <w:rPr>
          <w:lang w:val="ru-RU"/>
        </w:rPr>
      </w:pPr>
      <w:r>
        <w:rPr>
          <w:lang w:val="ru-RU"/>
        </w:rPr>
        <w:tab/>
        <w:t xml:space="preserve">● </w:t>
      </w:r>
      <w:r>
        <w:rPr>
          <w:lang w:val="ru-RU"/>
        </w:rPr>
        <w:tab/>
        <w:t>домогательств,</w:t>
      </w:r>
    </w:p>
    <w:p w:rsidR="003D059B" w:rsidRDefault="003D059B">
      <w:pPr>
        <w:pStyle w:val="SingleTxt"/>
        <w:tabs>
          <w:tab w:val="clear" w:pos="1742"/>
          <w:tab w:val="left" w:pos="1843"/>
        </w:tabs>
        <w:rPr>
          <w:lang w:val="ru-RU"/>
        </w:rPr>
      </w:pPr>
      <w:r>
        <w:rPr>
          <w:lang w:val="ru-RU"/>
        </w:rPr>
        <w:tab/>
        <w:t xml:space="preserve">● </w:t>
      </w:r>
      <w:r>
        <w:rPr>
          <w:lang w:val="ru-RU"/>
        </w:rPr>
        <w:tab/>
        <w:t>выступлений, разжигающих вражду.</w:t>
      </w:r>
    </w:p>
    <w:p w:rsidR="003D059B" w:rsidRDefault="003D059B" w:rsidP="0082205B">
      <w:pPr>
        <w:pStyle w:val="SingleTxt"/>
        <w:tabs>
          <w:tab w:val="clear" w:pos="1742"/>
          <w:tab w:val="left" w:pos="1985"/>
        </w:tabs>
        <w:rPr>
          <w:lang w:val="ru-RU"/>
        </w:rPr>
      </w:pPr>
      <w:r>
        <w:rPr>
          <w:lang w:val="ru-RU"/>
        </w:rPr>
        <w:t>1.10.2</w:t>
      </w:r>
      <w:r>
        <w:rPr>
          <w:lang w:val="ru-RU"/>
        </w:rPr>
        <w:tab/>
        <w:t>Комиссия по правам человека Южной Африки. Мандат Комиссии состоит в проведении регулярных обзоров в области равноправия</w:t>
      </w:r>
      <w:r>
        <w:rPr>
          <w:rStyle w:val="FootnoteReference"/>
          <w:lang w:val="ru-RU"/>
        </w:rPr>
        <w:footnoteReference w:id="8"/>
      </w:r>
      <w:r>
        <w:rPr>
          <w:lang w:val="ru-RU"/>
        </w:rPr>
        <w:t>. Задача Отдела по равноправию Комиссии по правам человека заключается в достижении социальной справедливости на основе поощрения и защиты прав человека, в частности права на равенство, провозглашенного в разделе 9 Конституции Южной Африки. Кроме того, в задачу Комиссии входит обеспечение осведомленности в отношении Закона 2000 года о равенстве, направленного на ликвидацию сложившегося в прошлом неравенства по признаку пола, инвалидности и расы и на содействие достижению в стране реального равенства путем:</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 xml:space="preserve">● </w:t>
      </w:r>
      <w:r>
        <w:rPr>
          <w:lang w:val="ru-RU"/>
        </w:rPr>
        <w:tab/>
        <w:t>возбуждения дел в судах по рассмотрению дел о равноправии в личных или государственных интересах или от имени другого лица, которое не может действовать от своего собственного имени;</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 xml:space="preserve">● </w:t>
      </w:r>
      <w:r>
        <w:rPr>
          <w:lang w:val="ru-RU"/>
        </w:rPr>
        <w:tab/>
        <w:t>запроса информации в любом государственном органе или у любого лица о мерах, принятых  для достижения равноправия;</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 xml:space="preserve">● </w:t>
      </w:r>
      <w:r>
        <w:rPr>
          <w:lang w:val="ru-RU"/>
        </w:rPr>
        <w:tab/>
        <w:t>мониторинга и оценки масштабов, в которых в Южной Африке сохраняется несправедливая дискриминация по признаку расы, пола, инвалидности и по другим основаниям, и ее последствий, а также предоставление рекомендаций относительно наилучших способов решения этой проблемы.</w:t>
      </w:r>
    </w:p>
    <w:p w:rsidR="003D059B" w:rsidRDefault="003D059B">
      <w:pPr>
        <w:pStyle w:val="SingleTxt"/>
        <w:rPr>
          <w:lang w:val="ru-RU"/>
        </w:rPr>
      </w:pPr>
    </w:p>
    <w:p w:rsidR="003D059B" w:rsidRDefault="003D059B">
      <w:pPr>
        <w:pStyle w:val="SingleTxt"/>
        <w:tabs>
          <w:tab w:val="clear" w:pos="1742"/>
          <w:tab w:val="left" w:pos="1985"/>
        </w:tabs>
        <w:rPr>
          <w:lang w:val="ru-RU"/>
        </w:rPr>
      </w:pPr>
      <w:r>
        <w:rPr>
          <w:lang w:val="ru-RU"/>
        </w:rPr>
        <w:t xml:space="preserve">1.10.3  </w:t>
      </w:r>
      <w:r>
        <w:rPr>
          <w:lang w:val="ru-RU"/>
        </w:rPr>
        <w:tab/>
        <w:t>Комиссия по вопросам гендерного равенства. КГР, учрежденная на основании Закона 1996 года о Комиссии по вопросам гендерного равенства (Закон 39 1996 года), является одним из шести независимых законодательных органов, в задачу которых входит защита конституционной демократии прежде всего посредством мониторинга в частной и государственной сферах.</w:t>
      </w:r>
    </w:p>
    <w:p w:rsidR="003D059B" w:rsidRDefault="003D059B">
      <w:pPr>
        <w:pStyle w:val="SingleTxt"/>
        <w:tabs>
          <w:tab w:val="left" w:pos="1985"/>
        </w:tabs>
        <w:rPr>
          <w:lang w:val="ru-RU"/>
        </w:rPr>
      </w:pPr>
      <w:r>
        <w:rPr>
          <w:lang w:val="ru-RU"/>
        </w:rPr>
        <w:t xml:space="preserve">1.10.4 </w:t>
      </w:r>
      <w:r>
        <w:rPr>
          <w:lang w:val="ru-RU"/>
        </w:rPr>
        <w:tab/>
        <w:t>Совместный комитет по контролю за повышением качества жизни и улучшением положения женщин. Это – постоянный комитет по подготовке пакетов законопроектов в национальном парламенте, осуществляющий контроль и надзор за деятельностью правительства по осуществлению подписанных им международных инструментов с особым упором на обязательства Южной Африки  в области таких соглашений, как Пекинская декларация и Платформа действий, КЛДОЖ, Торжественная декларация глав государств о гендерном равенстве в Африке и Протокол Сообщества по вопросам развития юга Африки (САДК) о гендерной политике и развитии (2008 год).</w:t>
      </w:r>
    </w:p>
    <w:p w:rsidR="003D059B" w:rsidRDefault="003D059B">
      <w:pPr>
        <w:pStyle w:val="SingleTxt"/>
        <w:rPr>
          <w:lang w:val="ru-RU"/>
        </w:rPr>
      </w:pPr>
    </w:p>
    <w:p w:rsidR="003D059B" w:rsidRDefault="003D059B">
      <w:pPr>
        <w:pStyle w:val="SingleTxt"/>
        <w:rPr>
          <w:b/>
          <w:lang w:val="ru-RU"/>
        </w:rPr>
      </w:pPr>
      <w:r>
        <w:rPr>
          <w:b/>
          <w:lang w:val="ru-RU"/>
        </w:rPr>
        <w:t>Практика рассмотрения судами вопросов, касающихся равноправия</w:t>
      </w:r>
    </w:p>
    <w:p w:rsidR="003D059B" w:rsidRDefault="003D059B">
      <w:pPr>
        <w:pStyle w:val="SingleTxt"/>
        <w:tabs>
          <w:tab w:val="clear" w:pos="1742"/>
          <w:tab w:val="left" w:pos="1843"/>
        </w:tabs>
        <w:rPr>
          <w:lang w:val="ru-RU"/>
        </w:rPr>
      </w:pPr>
      <w:r>
        <w:rPr>
          <w:lang w:val="ru-RU"/>
        </w:rPr>
        <w:t xml:space="preserve">1.11 </w:t>
      </w:r>
      <w:r>
        <w:rPr>
          <w:lang w:val="ru-RU"/>
        </w:rPr>
        <w:tab/>
        <w:t xml:space="preserve">Конституционный суд последовательно трактует конституционные положения о равноправии в целях достижения реального равенства. Большинство знаковых судебных решений, касающихся равноправия, существенным образом содействовали достижению равенства де-юре и де-факто женщин и мужчин. Ключевые судебные решения в этой области обеспечили защиту прав и свобод женщин в таких сферах, как законы о наследовании согласно обычному и мусульманскому праву, закон о страховании, насилие в отношении женщин, защита материнства и позитивные меры, направленные на ускорение доступа женщин к экономическим возможностям. Эти решения подробно обсуждаются в соответствующих разделах доклада. </w:t>
      </w:r>
    </w:p>
    <w:p w:rsidR="003D059B" w:rsidRDefault="003D059B">
      <w:pPr>
        <w:pStyle w:val="SingleTxt"/>
        <w:rPr>
          <w:lang w:val="ru-RU"/>
        </w:rPr>
      </w:pPr>
    </w:p>
    <w:p w:rsidR="003D059B" w:rsidRDefault="003D059B">
      <w:pPr>
        <w:pStyle w:val="SingleTxt"/>
        <w:rPr>
          <w:b/>
          <w:lang w:val="ru-RU"/>
        </w:rPr>
      </w:pPr>
      <w:r>
        <w:rPr>
          <w:b/>
          <w:lang w:val="ru-RU"/>
        </w:rPr>
        <w:t>Насилие в отношении женщин</w:t>
      </w:r>
    </w:p>
    <w:p w:rsidR="003D059B" w:rsidRDefault="003D059B">
      <w:pPr>
        <w:pStyle w:val="SingleTxt"/>
        <w:rPr>
          <w:lang w:val="ru-RU"/>
        </w:rPr>
      </w:pPr>
      <w:r>
        <w:rPr>
          <w:lang w:val="ru-RU"/>
        </w:rPr>
        <w:t xml:space="preserve">Данный вопрос подробно освещается в части </w:t>
      </w:r>
      <w:r>
        <w:t>V</w:t>
      </w:r>
      <w:r>
        <w:rPr>
          <w:lang w:val="ru-RU"/>
        </w:rPr>
        <w:t xml:space="preserve"> доклада.</w:t>
      </w:r>
    </w:p>
    <w:p w:rsidR="003D059B" w:rsidRDefault="003D059B">
      <w:pPr>
        <w:pStyle w:val="SingleTxt"/>
        <w:spacing w:after="0"/>
        <w:ind w:left="1264" w:right="1264"/>
        <w:rPr>
          <w:lang w:val="ru-RU"/>
        </w:rPr>
      </w:pPr>
    </w:p>
    <w:p w:rsidR="003D059B" w:rsidRDefault="003D059B">
      <w:pPr>
        <w:pStyle w:val="H23"/>
        <w:ind w:right="919"/>
        <w:rPr>
          <w:bCs/>
          <w:caps/>
          <w:sz w:val="22"/>
        </w:rPr>
      </w:pPr>
      <w:r>
        <w:rPr>
          <w:bCs/>
          <w:caps/>
          <w:sz w:val="22"/>
        </w:rPr>
        <w:t>Статья 2.  Обязательства по ликвидации дискриминации</w:t>
      </w:r>
    </w:p>
    <w:p w:rsidR="003D059B" w:rsidRDefault="003D059B">
      <w:pPr>
        <w:pStyle w:val="SingleTxt"/>
        <w:rPr>
          <w:b/>
          <w:lang w:val="ru-RU"/>
        </w:rPr>
      </w:pPr>
      <w:r>
        <w:rPr>
          <w:b/>
          <w:lang w:val="ru-RU"/>
        </w:rPr>
        <w:t>Пункт а) статьи 2. Официальное закрепление принципа равенства</w:t>
      </w:r>
    </w:p>
    <w:p w:rsidR="003D059B" w:rsidRDefault="003D059B">
      <w:pPr>
        <w:pStyle w:val="SingleTxt"/>
        <w:tabs>
          <w:tab w:val="clear" w:pos="1742"/>
          <w:tab w:val="left" w:pos="1843"/>
        </w:tabs>
        <w:rPr>
          <w:lang w:val="ru-RU"/>
        </w:rPr>
      </w:pPr>
      <w:r>
        <w:rPr>
          <w:lang w:val="ru-RU"/>
        </w:rPr>
        <w:t xml:space="preserve">2.1  </w:t>
      </w:r>
      <w:r>
        <w:rPr>
          <w:lang w:val="ru-RU"/>
        </w:rPr>
        <w:tab/>
        <w:t>Южная Африка прилагает большие усилия по осуществлению мер, направленных на включение принципа равенства мужчин и женщин во все соответствующие законодательные и административные акты. Многие вопросы, затронутые в статье 2, подробно рассматривались в статье 1, касающейся Конституции и законодательства, направленного на обеспечение недискриминационной практики. Другие законодательные меры подробно обсуждаются ниже и не будут упоминаться в других соответствующих разделах, посвященных, например, занятости.</w:t>
      </w:r>
    </w:p>
    <w:p w:rsidR="003D059B" w:rsidRDefault="003D059B">
      <w:pPr>
        <w:pStyle w:val="SingleTxt"/>
        <w:tabs>
          <w:tab w:val="clear" w:pos="1742"/>
          <w:tab w:val="left" w:pos="1843"/>
        </w:tabs>
        <w:rPr>
          <w:lang w:val="ru-RU"/>
        </w:rPr>
      </w:pPr>
      <w:r>
        <w:rPr>
          <w:lang w:val="ru-RU"/>
        </w:rPr>
        <w:t>2.2</w:t>
      </w:r>
      <w:r>
        <w:rPr>
          <w:lang w:val="ru-RU"/>
        </w:rPr>
        <w:tab/>
        <w:t>Закон 1998 года о выборах (Закон 73 1998 года) требует от каждой зарегистрированной партии и кандидата уважать права женщин и свободно осуществлять контакты с партиями и кандидатами, содействовать полноправному и равному участию женщин в политической деятельности, обеспечивать свободный доступ женщин к любым общественным политическим собраниям, маршам, демонстрациям, митингам и другим общественно-политическим мероприятиям и принимать все возможные меры по обеспечению женщинам свободного участия в политической деятельности. В декабре 2007 года Африканский национальный конгресс (АНК) принял решение обеспечить равное представительство женщин во всех своих структурах, ответственных за принятие решений, а также в национальном парламенте и законодательных органах провинций.</w:t>
      </w:r>
    </w:p>
    <w:p w:rsidR="003D059B" w:rsidRDefault="003D059B">
      <w:pPr>
        <w:pStyle w:val="SingleTxt"/>
        <w:tabs>
          <w:tab w:val="clear" w:pos="1742"/>
          <w:tab w:val="left" w:pos="1843"/>
        </w:tabs>
        <w:rPr>
          <w:lang w:val="ru-RU"/>
        </w:rPr>
      </w:pPr>
      <w:r>
        <w:rPr>
          <w:lang w:val="ru-RU"/>
        </w:rPr>
        <w:t>2.3</w:t>
      </w:r>
      <w:r>
        <w:rPr>
          <w:lang w:val="ru-RU"/>
        </w:rPr>
        <w:tab/>
        <w:t>Закон 1998 года о местных органах власти: муниципальные структуры (Закон 117 1998 года) предусматривает равное представительство женщин и мужчин в политических партиях и окружных комитетах.</w:t>
      </w:r>
    </w:p>
    <w:p w:rsidR="003D059B" w:rsidRDefault="003D059B">
      <w:pPr>
        <w:pStyle w:val="SingleTxt"/>
        <w:tabs>
          <w:tab w:val="clear" w:pos="1742"/>
          <w:tab w:val="left" w:pos="1843"/>
        </w:tabs>
        <w:rPr>
          <w:lang w:val="ru-RU"/>
        </w:rPr>
      </w:pPr>
      <w:r>
        <w:rPr>
          <w:lang w:val="ru-RU"/>
        </w:rPr>
        <w:t>2.4</w:t>
      </w:r>
      <w:r>
        <w:rPr>
          <w:lang w:val="ru-RU"/>
        </w:rPr>
        <w:tab/>
        <w:t>Закон 2003 года об основах традиционного руководства и управления (Закон 41 2003 года) требует, чтобы среди членов Национального совета племенных вождей по меньшей мере 30 процентов составляли женщины. Закон предусматривает меры для обеспечения равного представительства мужчин и женщин – племенных вождей в районных и местных органах самоуправления и четко формулирует требование обеспечения гендерного равенства и недопущения дискриминации по признаку пола. В</w:t>
      </w:r>
      <w:r w:rsidR="00430F4D">
        <w:rPr>
          <w:lang w:val="ru-RU"/>
        </w:rPr>
        <w:t> </w:t>
      </w:r>
      <w:r>
        <w:rPr>
          <w:lang w:val="ru-RU"/>
        </w:rPr>
        <w:t>подразделе 3 преамбулы говорится: "Традиционная община должна быть преобразована и адаптирована к обычному праву и обычаям, когда применим данный Закон, с тем чтобы удовлетворять соответствующим принципам Билля о правах, содержащимся в Конституции, в частности, путем предотвращения несправедливой дискриминации, содействия равенству и стремления неуклонно добиваться представленности женщин на должностях в традиционном руководстве". Институт традиционного руководства учредил парламентский Комитет по гендерным вопросам, проблемам молодежи, детей и инвалидов, который оказывает помощь в мониторинге культурной практики и обычаев, подрывающих гендерное равенство. Кроме того, он проводит обсуждение гендерных вопросов в рамках Института традиционного руководства.</w:t>
      </w:r>
    </w:p>
    <w:p w:rsidR="003D059B" w:rsidRDefault="003D059B">
      <w:pPr>
        <w:pStyle w:val="SingleTxt"/>
        <w:tabs>
          <w:tab w:val="clear" w:pos="1742"/>
          <w:tab w:val="left" w:pos="1843"/>
        </w:tabs>
        <w:rPr>
          <w:lang w:val="ru-RU"/>
        </w:rPr>
      </w:pPr>
      <w:r>
        <w:rPr>
          <w:lang w:val="ru-RU"/>
        </w:rPr>
        <w:t>2.5</w:t>
      </w:r>
      <w:r>
        <w:rPr>
          <w:lang w:val="ru-RU"/>
        </w:rPr>
        <w:tab/>
        <w:t>В сентябре 2007 года Министерство по делам провинций и местного самоуправления, в состав которого входит Совет племенных вождей, разработало основу для проведения гендерной политики местными органами власти. Эта всеобъемлющая основа имеет решающее значение в обеспечении практического осуществления положений, касающихся гендерного равенства и равноправия, в ключевых мерах политики, процессах планирования, программах, проектах и бюджетах местных органов власти. Данная основа предполагает учет  гендерного фактора в качестве стратегии достижения гендерного равенства и расширения прав и возможностей женщин в местных органах власти. Кроме того, она развивает структуру мониторинга и оценки в целях отслеживания прогресса.</w:t>
      </w:r>
    </w:p>
    <w:p w:rsidR="003D059B" w:rsidRDefault="003D059B">
      <w:pPr>
        <w:pStyle w:val="SingleTxt"/>
        <w:tabs>
          <w:tab w:val="clear" w:pos="1742"/>
          <w:tab w:val="left" w:pos="1843"/>
        </w:tabs>
        <w:rPr>
          <w:lang w:val="ru-RU"/>
        </w:rPr>
      </w:pPr>
      <w:r>
        <w:rPr>
          <w:lang w:val="ru-RU"/>
        </w:rPr>
        <w:t>2.6</w:t>
      </w:r>
      <w:r>
        <w:rPr>
          <w:lang w:val="ru-RU"/>
        </w:rPr>
        <w:tab/>
        <w:t>Закон 2000 года о местных органах власти: муниципальные системы (Закон 32 2000 года) также делает упор на участии женщин в муниципальных структурах и содержит основополагающие принципы, механизмы и процессы, необходимые  для того, чтобы дать возможность муниципалитетам последовательно идти в направлении улучшения социального и экономического положения местных общин и обеспечить универсальный доступ к основным услугам по приемлемым для всех ценам. Вот примеры некоторых инициатив:</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 xml:space="preserve">Муниципалитеты имеют разные возможности в плане ресурсов, и иногда в силу географического положения эти различия усиливаются. </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Обеспеченные ресурсами муниципалитеты более успешны в решении гендерных проблем. Задача заключается в оказании поддержки и укреплении муниципалитетов в целях осуществления основ гендерной политики местными органами власти для достижения устойчивости.</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 xml:space="preserve">Правительство в партнерстве с женскими организациями обеспечивает просвещение по гендерной проблематике и по вопросам расширения прав и возможностей женщин. </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 xml:space="preserve">Программа развития муниципального руководства позволит 150 женщинам стать советниками. Она будет осуществляться в муниципальных округах Какаду и Крис-Хани Восточной Капской провинции, а также в Лимпопо в округе Большой Секукхуна. </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Институт традиционного руководства участвует в связанной с гендерным аспектом деятельности и таких кампаниях, как "Шестнадцать дней активных действий по борьбе с насилием в отношении женщин и детей"</w:t>
      </w:r>
      <w:r>
        <w:rPr>
          <w:rStyle w:val="FootnoteReference"/>
          <w:lang w:val="ru-RU"/>
        </w:rPr>
        <w:footnoteReference w:id="9"/>
      </w:r>
      <w:r>
        <w:rPr>
          <w:lang w:val="ru-RU"/>
        </w:rPr>
        <w:t>.</w:t>
      </w:r>
    </w:p>
    <w:p w:rsidR="003D059B" w:rsidRDefault="003D059B">
      <w:pPr>
        <w:pStyle w:val="SingleTxt"/>
        <w:rPr>
          <w:b/>
          <w:lang w:val="ru-RU"/>
        </w:rPr>
      </w:pPr>
      <w:r>
        <w:rPr>
          <w:b/>
          <w:lang w:val="ru-RU"/>
        </w:rPr>
        <w:t>Законы о равноправии и недопущении дискриминации</w:t>
      </w:r>
    </w:p>
    <w:p w:rsidR="003D059B" w:rsidRDefault="003D059B">
      <w:pPr>
        <w:pStyle w:val="SingleTxt"/>
        <w:rPr>
          <w:lang w:val="ru-RU"/>
        </w:rPr>
      </w:pPr>
      <w:r>
        <w:rPr>
          <w:lang w:val="ru-RU"/>
        </w:rPr>
        <w:t>2.7</w:t>
      </w:r>
      <w:r>
        <w:rPr>
          <w:lang w:val="ru-RU"/>
        </w:rPr>
        <w:tab/>
        <w:t xml:space="preserve">Как отмечалось ранее, ключевым законодательным актом, закрепляющим принцип недопущения дискриминации, является Закон о равенстве. В 1998 году Южная Африка приняла Закон о равенстве в сфере занятости (Закон 55 1998 года). Этот Закон предусматривает основу по ликвидации системного и структурного неравенства и дискриминации при доступе к возможностям и преимуществам рынка труда. Закон также обеспечивает основу для осуществления позитивных мер, о которых говорится в Законе, таких как позитивные меры, направленные на устранение дисбалансов прошлой эпохи, уделяя повышенное внимание улучшению положения женщин, темнокожего населения и лиц с ограниченными возможностями. </w:t>
      </w:r>
    </w:p>
    <w:p w:rsidR="003D059B" w:rsidRDefault="003D059B">
      <w:pPr>
        <w:pStyle w:val="SingleTxt"/>
        <w:rPr>
          <w:lang w:val="ru-RU"/>
        </w:rPr>
      </w:pPr>
      <w:r>
        <w:rPr>
          <w:lang w:val="ru-RU"/>
        </w:rPr>
        <w:t>2.8</w:t>
      </w:r>
      <w:r>
        <w:rPr>
          <w:lang w:val="ru-RU"/>
        </w:rPr>
        <w:tab/>
        <w:t>В данном Законе предусмотрены две основные стратегии решения проблемы дискриминации на рабочем месте. Одна из них направлена на запрещение и пресечение дискриминации (глава 2), а другая возлагает определенные обязанности в плане позитивной дискриминации на любого работодателя, имеющего под своим началом 50 и более сотрудников или находящегося в пределах установленного отраслевого финансового порога. Работодатели должны осуществлять диагностический подход к искоренению неравенства на рабочем месте. Это включает проверку их политики и практики для выявления препятствий к приему на работу, продвижению по службе, развитию, вознаграждению и сохранению на рабочих местах темнокожего населения, женщин и лиц с ограниченными возможностями. Меры, принимаемые для устранения каждого препятствия, и меры, которые должны включать задачи по достижению равноправного представительства данных трех групп, должны осуществляться до тех пор, пока проявления дискриминации и неравенства не начнут устойчиво сокращаться.</w:t>
      </w:r>
    </w:p>
    <w:p w:rsidR="003D059B" w:rsidRDefault="003D059B">
      <w:pPr>
        <w:pStyle w:val="SingleTxt"/>
        <w:tabs>
          <w:tab w:val="clear" w:pos="1742"/>
          <w:tab w:val="left" w:pos="1843"/>
        </w:tabs>
        <w:rPr>
          <w:lang w:val="ru-RU"/>
        </w:rPr>
      </w:pPr>
      <w:r>
        <w:rPr>
          <w:lang w:val="ru-RU"/>
        </w:rPr>
        <w:t>2.9</w:t>
      </w:r>
      <w:r>
        <w:rPr>
          <w:lang w:val="ru-RU"/>
        </w:rPr>
        <w:tab/>
        <w:t xml:space="preserve">Координационные центры в правительстве по вопросам гендерного равенства во все большей мере развивают потенциал и опыт в проведении гендерного анализа этих программ, с тем чтобы оценить их воздействие на гендерные отношения на рабочем месте.  </w:t>
      </w:r>
    </w:p>
    <w:p w:rsidR="003D059B" w:rsidRDefault="003D059B">
      <w:pPr>
        <w:pStyle w:val="SingleTxt"/>
        <w:tabs>
          <w:tab w:val="clear" w:pos="1742"/>
          <w:tab w:val="left" w:pos="1843"/>
        </w:tabs>
        <w:rPr>
          <w:lang w:val="ru-RU"/>
        </w:rPr>
      </w:pPr>
      <w:r>
        <w:rPr>
          <w:lang w:val="ru-RU"/>
        </w:rPr>
        <w:t>2.10</w:t>
      </w:r>
      <w:r>
        <w:rPr>
          <w:lang w:val="ru-RU"/>
        </w:rPr>
        <w:tab/>
        <w:t>Другие законы, направленные против дискриминации с особым упором на дискриминацию на рабочем месте, представлены ниже, в таблице 1.</w:t>
      </w:r>
    </w:p>
    <w:p w:rsidR="003D059B" w:rsidRDefault="003D059B">
      <w:pPr>
        <w:pStyle w:val="SingleTxt"/>
        <w:rPr>
          <w:lang w:val="ru-RU"/>
        </w:rPr>
      </w:pPr>
    </w:p>
    <w:p w:rsidR="003D059B" w:rsidRDefault="003D059B">
      <w:pPr>
        <w:pStyle w:val="SingleTxt"/>
        <w:jc w:val="left"/>
        <w:rPr>
          <w:b/>
          <w:lang w:val="ru-RU"/>
        </w:rPr>
      </w:pPr>
      <w:r>
        <w:rPr>
          <w:b/>
          <w:lang w:val="ru-RU"/>
        </w:rPr>
        <w:br w:type="page"/>
        <w:t>Таблица 1.  Перечень законов и политических мер, направленных против дискриминации на рабочем месте</w:t>
      </w:r>
    </w:p>
    <w:tbl>
      <w:tblPr>
        <w:tblW w:w="0" w:type="auto"/>
        <w:tblInd w:w="108" w:type="dxa"/>
        <w:shd w:val="clear" w:color="auto" w:fill="FFFFFF"/>
        <w:tblLayout w:type="fixed"/>
        <w:tblLook w:val="0000" w:firstRow="0" w:lastRow="0" w:firstColumn="0" w:lastColumn="0" w:noHBand="0" w:noVBand="0"/>
      </w:tblPr>
      <w:tblGrid>
        <w:gridCol w:w="2958"/>
        <w:gridCol w:w="6437"/>
      </w:tblGrid>
      <w:tr w:rsidR="003D059B">
        <w:trPr>
          <w:cantSplit/>
          <w:trHeight w:val="29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jc w:val="center"/>
              <w:rPr>
                <w:b/>
                <w:sz w:val="18"/>
                <w:szCs w:val="18"/>
                <w:lang w:val="ru-RU"/>
              </w:rPr>
            </w:pPr>
            <w:r>
              <w:rPr>
                <w:b/>
                <w:sz w:val="18"/>
                <w:szCs w:val="18"/>
                <w:lang w:val="ru-RU"/>
              </w:rPr>
              <w:t>Закон/Политические меры</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jc w:val="center"/>
              <w:rPr>
                <w:b/>
                <w:sz w:val="18"/>
                <w:szCs w:val="18"/>
                <w:lang w:val="ru-RU"/>
              </w:rPr>
            </w:pPr>
            <w:r>
              <w:rPr>
                <w:b/>
                <w:sz w:val="18"/>
                <w:szCs w:val="18"/>
                <w:lang w:val="ru-RU"/>
              </w:rPr>
              <w:t>Резюме о воздействии на дискрим</w:t>
            </w:r>
            <w:r>
              <w:rPr>
                <w:b/>
                <w:lang w:val="ru-RU"/>
              </w:rPr>
              <w:t>инацию</w:t>
            </w:r>
          </w:p>
        </w:tc>
      </w:tr>
      <w:tr w:rsidR="003D059B">
        <w:trPr>
          <w:cantSplit/>
          <w:trHeight w:val="14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Закон 2000 года о поощрении равноправия и предотвращении дискриминации (Закон 4 2000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Данный Закон всесторонне рассматривает вопросы дискриминации и решает остающиеся проблемы достижения равенства на рабочем месте. Он касается работников и вопросов, не охваченных Законом 1998 года о равенстве в сфере занятости (Закон 55 1998 года). Закон охватывает все сферы жизни, включая семью. Закон также запрещает притеснение на основании пола и на других основаниях или их сочетании. Кроме того, Законом запрещается также словесное разжигание ненависти.</w:t>
            </w:r>
          </w:p>
        </w:tc>
      </w:tr>
      <w:tr w:rsidR="003D059B">
        <w:trPr>
          <w:cantSplit/>
          <w:trHeight w:val="132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Закон 1998 года о равенстве в</w:t>
            </w:r>
            <w:r w:rsidR="00430F4D">
              <w:rPr>
                <w:sz w:val="18"/>
                <w:szCs w:val="18"/>
                <w:lang w:val="ru-RU"/>
              </w:rPr>
              <w:t> </w:t>
            </w:r>
            <w:r>
              <w:rPr>
                <w:sz w:val="18"/>
                <w:szCs w:val="18"/>
                <w:lang w:val="ru-RU"/>
              </w:rPr>
              <w:t>сфере занятости (Закон 55 1998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Закон ставит своей целью содействовать достижению равных возможностей и справедливому обращению в сфере занятости посредством искоренения (несправедливой) дискриминации и осуществления позитивных мер по устранению неблагоприятных условий, в которых находятся женщины и другие социально уязвимые группы, с тем чтобы обеспечить их равноправную представленность во всех категориях занятости и на всех профессиональных уровнях на рабочем месте.</w:t>
            </w:r>
          </w:p>
        </w:tc>
      </w:tr>
      <w:tr w:rsidR="003D059B">
        <w:trPr>
          <w:cantSplit/>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Рамочный закон 2000 года о</w:t>
            </w:r>
            <w:r w:rsidR="00430F4D">
              <w:rPr>
                <w:sz w:val="18"/>
                <w:szCs w:val="18"/>
                <w:lang w:val="ru-RU"/>
              </w:rPr>
              <w:t> </w:t>
            </w:r>
            <w:r>
              <w:rPr>
                <w:sz w:val="18"/>
                <w:szCs w:val="18"/>
                <w:lang w:val="ru-RU"/>
              </w:rPr>
              <w:t>политике в области преференциальных закупок (Закон 5 2000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Это – конституционный акт, изданный в рамках пункта 2 раздела 217 Конституции. Задача Закона –  создать механизм преференциального режима в отношении женщин всех рас, темнокожего населения и лиц с ограниченными возможностями в соглашениях о закупках как средство исправления исторически сложившегося неравенства и ускорить достижение фактического равенства. Закон вводит систему баллов для проведения.государственных тендеров и заключения  контрактов. Механизм предусматривает предоставление льготных баллов для чернокожих женщин и мужчин, белых женщин и лиц с ограниченными возможностями. Проблема в реализации Закона заключается в неэффективности системы баллов, и в большинстве случаев контракты и тендеры выигрывают лица, исторически находящиеся в преимущественном положении. Приведение этого Закона в соответствие с Универсальным законом о расширении экономических прав темнокожего населения усиливает его действие.</w:t>
            </w:r>
          </w:p>
        </w:tc>
      </w:tr>
      <w:tr w:rsidR="003D059B">
        <w:trPr>
          <w:cantSplit/>
          <w:trHeight w:val="12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Закон 1998 года о повышении квалификации (Закон 97 1998 года) и Закон 1999 года о</w:t>
            </w:r>
            <w:r w:rsidR="00430F4D">
              <w:rPr>
                <w:sz w:val="18"/>
                <w:szCs w:val="18"/>
                <w:lang w:val="ru-RU"/>
              </w:rPr>
              <w:t> </w:t>
            </w:r>
            <w:r>
              <w:rPr>
                <w:sz w:val="18"/>
                <w:szCs w:val="18"/>
                <w:lang w:val="ru-RU"/>
              </w:rPr>
              <w:t>наборе кадров для повышения квалификации (Закон 9 1999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 xml:space="preserve">Данный Закон создает основу для регулирования процесса повышения квалификации. Осуществление Закона 1998 года о равенстве в сфере занятости (Закон № 55 1998 года) предполагает его применение совместно с механизмом повышения квалификации. Кроме того, Стратегия повышения квалификации ставит задачи в этой области для женщин всех рас (54 процента); </w:t>
            </w:r>
            <w:r w:rsidR="00430F4D">
              <w:rPr>
                <w:sz w:val="18"/>
                <w:szCs w:val="18"/>
                <w:lang w:val="ru-RU"/>
              </w:rPr>
              <w:t>темно</w:t>
            </w:r>
            <w:r>
              <w:rPr>
                <w:sz w:val="18"/>
                <w:szCs w:val="18"/>
                <w:lang w:val="ru-RU"/>
              </w:rPr>
              <w:t>кожего населения, включая женщин, и лиц с ограниченными возможностями.</w:t>
            </w:r>
          </w:p>
        </w:tc>
      </w:tr>
      <w:tr w:rsidR="003D059B">
        <w:trPr>
          <w:cantSplit/>
          <w:trHeight w:val="6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Закон 1997 года об основных условиях занятости (Закон 75 1997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Данный Закон защищает права, связанные с беременностью и выполнением родительских обязанностей. В нем рассматриваются также другие условия работы. Действие Закона распространяется в том числе на домашнюю прислугу.</w:t>
            </w:r>
          </w:p>
        </w:tc>
      </w:tr>
      <w:tr w:rsidR="003D059B">
        <w:trPr>
          <w:cantSplit/>
          <w:trHeight w:val="6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Закон 1995 года о трудовых отношениях (Закон 66 1995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В данном Законе рассматриваются различные трудовые права, в том числе право на свободу ассоциации и заключение коллективных договоров. Он также касается проблемы сексуального домогательства на рабочем месте.</w:t>
            </w:r>
          </w:p>
        </w:tc>
      </w:tr>
      <w:tr w:rsidR="003D059B">
        <w:trPr>
          <w:cantSplit/>
          <w:trHeight w:val="10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Универсальный закон 2003 года об экономических правах темнокожего населения (Закон 53 2003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Данный Закон касается расширения экономических прав темнокожих женщин и мужчин и лиц с ограниченными возможностями. Закон уделяет первостепенное внимание таким вопросам, как равенство в сфере занятости и выравнивание возможностей на основе развития людских ресурсов, преференциальных закупок и реструктуризации государственных активов.</w:t>
            </w:r>
          </w:p>
        </w:tc>
      </w:tr>
      <w:tr w:rsidR="003D059B">
        <w:trPr>
          <w:cantSplit/>
          <w:trHeight w:val="10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Закон 2002 года о взносах в фонд помощи безработным (Закон  4 2002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Этот Закон применяется к домашней прислуге и сезонным работникам и их работодателям и предусматривает выплату ежемесячного взноса в размере 1 процента от заработка в Фонд помощи безработным. Он обязывает работодателя регистрировать работника, что значительно улучшило положение уязвимых групп работников.</w:t>
            </w:r>
          </w:p>
        </w:tc>
      </w:tr>
      <w:tr w:rsidR="003D059B">
        <w:trPr>
          <w:cantSplit/>
          <w:trHeight w:val="4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Белая книга о политике равных возможностей в сфере государственной службы</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Этот документ касается прав государственных служащих. Их права включают оплату в полном размере отпуска по беременности и родам в течение четырех месяцев.</w:t>
            </w:r>
          </w:p>
        </w:tc>
      </w:tr>
      <w:tr w:rsidR="003D059B">
        <w:trPr>
          <w:cantSplit/>
          <w:trHeight w:val="12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Определение отраслевой принадлежности домашней прислуги</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Данный вопрос был поставлен министром труда для обеспечения защиты этих уязвимых работников. Он устанавливает основные условия труда и минимальные заработные платы домашней прислуги и садовых рабочих, а также предусматривает ежегодное повышение заработной платы для этих работников. С 1 ноября 2003 года заработная плата таких работников, занятых полный рабочий день, должна увеличиваться как минимум на 8 процентов.</w:t>
            </w:r>
          </w:p>
        </w:tc>
      </w:tr>
      <w:tr w:rsidR="003D059B">
        <w:trPr>
          <w:cantSplit/>
          <w:trHeight w:val="6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Закон 2002 года о разработке минеральных и нефтяных ресурсов (Закон 28 2002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Данный Закон укрепляет право женщин на долевое участие и владение шахтами.</w:t>
            </w:r>
          </w:p>
        </w:tc>
      </w:tr>
      <w:tr w:rsidR="003D059B">
        <w:trPr>
          <w:cantSplit/>
          <w:trHeight w:val="4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Белая книга о земельной политике Южной Африки</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Эта Белая книга предусматривает также меры, дающие женщинам возможность доступа к финансовым и инфраструктурным услугам.</w:t>
            </w:r>
          </w:p>
        </w:tc>
      </w:tr>
      <w:tr w:rsidR="003D059B">
        <w:trPr>
          <w:cantSplit/>
          <w:trHeight w:val="6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Закон 2000 года о раскрытии информации о жилищных ссудах и ипотеке (Закон 63 2000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Данный Закон расширяет возможности кредитования для женщин и других групп, исторически находящихся в уязвимом положении. Закон поощряет финансовые институты предоставлять им кредиты на приобретение жилья.</w:t>
            </w:r>
          </w:p>
        </w:tc>
      </w:tr>
      <w:tr w:rsidR="003D059B">
        <w:trPr>
          <w:cantSplit/>
          <w:trHeight w:val="132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Закон 2002 года о развитии средств массовой информации и многообразии организаций (Закон 14 2002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Закон направлен на создание базы для скорейшего достижения равенства, включая равноправие женщин в области владения, долевого участия и контроля над средствами массовой информации и создания их информационного контента. Это – одна из специальных мер, осуществленных правительством совместно с гражданским обществом в целях пропаганды принципа равенства в средствах массовой информации, включая гендерное равенство.</w:t>
            </w:r>
          </w:p>
        </w:tc>
      </w:tr>
      <w:tr w:rsidR="003D059B">
        <w:trPr>
          <w:cantSplit/>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rPr>
                <w:sz w:val="18"/>
                <w:szCs w:val="18"/>
                <w:lang w:val="ru-RU"/>
              </w:rPr>
            </w:pPr>
            <w:r>
              <w:rPr>
                <w:sz w:val="18"/>
                <w:szCs w:val="18"/>
                <w:lang w:val="ru-RU"/>
              </w:rPr>
              <w:t>Универсальный закон 2003 года об экономических правах темнокожего населения (Закон 53 2003 года)</w:t>
            </w:r>
          </w:p>
        </w:tc>
        <w:tc>
          <w:tcPr>
            <w:tcW w:w="6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D059B" w:rsidRDefault="003D059B">
            <w:pPr>
              <w:spacing w:before="40" w:after="40"/>
              <w:ind w:left="113" w:right="113"/>
              <w:jc w:val="both"/>
              <w:rPr>
                <w:sz w:val="18"/>
                <w:szCs w:val="18"/>
                <w:lang w:val="ru-RU"/>
              </w:rPr>
            </w:pPr>
            <w:r>
              <w:rPr>
                <w:sz w:val="18"/>
                <w:szCs w:val="18"/>
                <w:lang w:val="ru-RU"/>
              </w:rPr>
              <w:t>Закон ставит своей целью устранить унаследованное от апартеида расовое неравенство в области владения, контроля и участия в экономике Южной Африки и выдвинуть на первый план расширение прав темнокожих женщин. Кроме того, правительство пытается применять гендерный подход в ключевых инструментах реализации в рамках Закона, особенно в Кодексах добросовестной практики в области расширения прав темнокожего населения и Общей сбалансированной системе учета результатов.</w:t>
            </w:r>
          </w:p>
          <w:p w:rsidR="003D059B" w:rsidRDefault="003D059B">
            <w:pPr>
              <w:spacing w:before="40" w:after="40"/>
              <w:ind w:left="113" w:right="113"/>
              <w:rPr>
                <w:sz w:val="18"/>
                <w:szCs w:val="18"/>
                <w:lang w:val="ru-RU"/>
              </w:rPr>
            </w:pPr>
            <w:r>
              <w:rPr>
                <w:sz w:val="18"/>
                <w:szCs w:val="18"/>
                <w:lang w:val="ru-RU"/>
              </w:rPr>
              <w:t>Несмотря на то что отраслевые инициативы, такие как Хартии расширения экономических прав темнокожего населения, до настоящего времени не в достаточной мере включают гендерный аспект посредством государственных мер, этот вопрос обсуждается на соответствующих форумах и в общих документах, изданных правительством (кодексы и системы учета результатов). Закон охватывает широкий спектр экономических вопросов, включая развитие предпринимательства и доступ к кредитам. В нем также затрагиваются проблемы равенства в сфере занятости и профессиональное развитие, касающееся расширения прав темнокожих женщин и мужчин.</w:t>
            </w:r>
          </w:p>
        </w:tc>
      </w:tr>
    </w:tbl>
    <w:p w:rsidR="003D059B" w:rsidRDefault="003D059B">
      <w:pPr>
        <w:pStyle w:val="SingleTxt"/>
        <w:rPr>
          <w:lang w:val="ru-RU"/>
        </w:rPr>
      </w:pPr>
    </w:p>
    <w:p w:rsidR="003D059B" w:rsidRDefault="003D059B">
      <w:pPr>
        <w:pStyle w:val="SingleTxt"/>
        <w:tabs>
          <w:tab w:val="clear" w:pos="1742"/>
          <w:tab w:val="left" w:pos="1843"/>
        </w:tabs>
        <w:rPr>
          <w:lang w:val="ru-RU"/>
        </w:rPr>
      </w:pPr>
      <w:r>
        <w:rPr>
          <w:lang w:val="ru-RU"/>
        </w:rPr>
        <w:t>2.11</w:t>
      </w:r>
      <w:r>
        <w:rPr>
          <w:lang w:val="ru-RU"/>
        </w:rPr>
        <w:tab/>
        <w:t>Необходимо, однако, отметить, что в случае дискриминации на основании беременности, хотя Закон 1998 года о равенстве в сфере занятости (Закон 55 1998 года) и Закон о равенстве запрещают подобную дискриминацию, а Закон 1997 года об основных условиях занятости (Закон 75 1997 года) предусматривает сохранение рабочего места на время беременности и родов, ограничение заключается в том, что последний Закон не содержит четких положений, касающихся оплаты во время отпуска по беременности и родам. Этот вопрос тщательно рассматривался Комиссией по вопросам равенства в сфере занятости, являющейся уполномоченным органом по мониторингу и оценке выполнения Закона о равенстве в сфере занятости как в государственном, так и в частном секторе.</w:t>
      </w:r>
    </w:p>
    <w:p w:rsidR="003D059B" w:rsidRDefault="003D059B">
      <w:pPr>
        <w:pStyle w:val="SingleTxt"/>
        <w:tabs>
          <w:tab w:val="clear" w:pos="1742"/>
          <w:tab w:val="left" w:pos="1843"/>
        </w:tabs>
        <w:rPr>
          <w:lang w:val="ru-RU"/>
        </w:rPr>
      </w:pPr>
      <w:r>
        <w:rPr>
          <w:lang w:val="ru-RU"/>
        </w:rPr>
        <w:t>2.12</w:t>
      </w:r>
      <w:r>
        <w:rPr>
          <w:lang w:val="ru-RU"/>
        </w:rPr>
        <w:tab/>
        <w:t>В этом отношении несколько судебных дел оказали позитивное воздействие на положение женщин и детей в Южной Африке. Примерами надлежащей практики в этом плане являются, в частности, следующие:</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ряд поправок к Закону 1977 года об уголовном судопроизводстве (Закон 51 1977 года);</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 xml:space="preserve">минимальные сроки заключения за определенные правонарушения, согласно Закону 1997 года о внесении поправок в уголовное законодательство </w:t>
      </w:r>
      <w:r>
        <w:rPr>
          <w:lang w:val="ru-RU"/>
        </w:rPr>
        <w:br/>
        <w:t>(Закон 105 1997 года);</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ограничения, касающиеся положений о временном освобождении арестованного под залог;</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преступления на сексуальной почве и семейные суды;</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изменения в трудовом законодательстве;</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 xml:space="preserve">Закон 1998 года о равенстве в сфере занятости (Закон 55 1998 года); </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Закон 1998 года о насилии в семье (Закон 116 1998 года);</w:t>
      </w:r>
    </w:p>
    <w:p w:rsidR="003D059B" w:rsidRDefault="003D059B">
      <w:pPr>
        <w:pStyle w:val="SingleTxt"/>
        <w:tabs>
          <w:tab w:val="clear" w:pos="1267"/>
          <w:tab w:val="clear" w:pos="1742"/>
          <w:tab w:val="clear" w:pos="2218"/>
          <w:tab w:val="left" w:pos="1843"/>
          <w:tab w:val="left" w:pos="2268"/>
        </w:tabs>
        <w:ind w:left="2268" w:hanging="1001"/>
        <w:rPr>
          <w:lang w:val="ru-RU"/>
        </w:rPr>
      </w:pPr>
      <w:r>
        <w:rPr>
          <w:lang w:val="ru-RU"/>
        </w:rPr>
        <w:tab/>
        <w:t>●</w:t>
      </w:r>
      <w:r>
        <w:rPr>
          <w:lang w:val="ru-RU"/>
        </w:rPr>
        <w:tab/>
        <w:t>Закон 1998 года о выплате алиментов (Закон 99 1998 года).</w:t>
      </w:r>
    </w:p>
    <w:p w:rsidR="003D059B" w:rsidRDefault="003D059B">
      <w:pPr>
        <w:pStyle w:val="H23"/>
        <w:rPr>
          <w:lang w:val="ru-RU"/>
        </w:rPr>
      </w:pPr>
      <w:r>
        <w:rPr>
          <w:lang w:val="ru-RU"/>
        </w:rPr>
        <w:t>Основные решения Конституционного суда, оказавшие позитивное влияние на положение женщин в Южной Африке</w:t>
      </w:r>
    </w:p>
    <w:p w:rsidR="003D059B" w:rsidRDefault="003D059B">
      <w:pPr>
        <w:tabs>
          <w:tab w:val="left" w:pos="1843"/>
        </w:tabs>
        <w:spacing w:after="160"/>
        <w:ind w:left="1264" w:right="1264"/>
        <w:jc w:val="both"/>
        <w:rPr>
          <w:szCs w:val="20"/>
          <w:lang w:val="ru-RU"/>
        </w:rPr>
      </w:pPr>
      <w:r>
        <w:rPr>
          <w:szCs w:val="20"/>
          <w:lang w:val="ru-RU"/>
        </w:rPr>
        <w:t xml:space="preserve">2.13  </w:t>
      </w:r>
      <w:r>
        <w:rPr>
          <w:szCs w:val="20"/>
          <w:lang w:val="ru-RU"/>
        </w:rPr>
        <w:tab/>
        <w:t>Ниже кратко излагается ряд важных решений Конституционного суда.</w:t>
      </w:r>
    </w:p>
    <w:p w:rsidR="003D059B" w:rsidRDefault="003D059B">
      <w:pPr>
        <w:tabs>
          <w:tab w:val="left" w:pos="2268"/>
        </w:tabs>
        <w:spacing w:after="160"/>
        <w:ind w:left="2268" w:right="1264" w:hanging="425"/>
        <w:jc w:val="both"/>
        <w:rPr>
          <w:szCs w:val="20"/>
          <w:lang w:val="ru-RU"/>
        </w:rPr>
      </w:pPr>
      <w:r>
        <w:rPr>
          <w:szCs w:val="20"/>
          <w:lang w:val="ru-RU"/>
        </w:rPr>
        <w:t>1</w:t>
      </w:r>
      <w:r>
        <w:rPr>
          <w:b/>
          <w:szCs w:val="20"/>
          <w:lang w:val="ru-RU"/>
        </w:rPr>
        <w:t>.</w:t>
      </w:r>
      <w:r>
        <w:rPr>
          <w:b/>
          <w:szCs w:val="20"/>
          <w:lang w:val="ru-RU"/>
        </w:rPr>
        <w:tab/>
      </w:r>
      <w:r>
        <w:rPr>
          <w:szCs w:val="20"/>
          <w:lang w:val="ru-RU"/>
        </w:rPr>
        <w:t>Конкретные положения КЛДОЖ делают особый упор на определенных аспектах, таких как улучшение положения женщин в сельских районах и законы обычного права, а также проблемы насилия в отношении женщин. Исходя из этого, будет уместно особо упомянуть случаи, которые оказали большое влияние в этом отношении.</w:t>
      </w:r>
    </w:p>
    <w:p w:rsidR="003D059B" w:rsidRDefault="003D059B">
      <w:pPr>
        <w:tabs>
          <w:tab w:val="left" w:pos="1843"/>
        </w:tabs>
        <w:spacing w:after="160"/>
        <w:ind w:left="1843" w:right="1264"/>
        <w:jc w:val="both"/>
        <w:rPr>
          <w:b/>
          <w:szCs w:val="20"/>
          <w:lang w:val="ru-RU"/>
        </w:rPr>
      </w:pPr>
      <w:r>
        <w:rPr>
          <w:b/>
          <w:szCs w:val="20"/>
          <w:lang w:val="ru-RU"/>
        </w:rPr>
        <w:t xml:space="preserve">Обычное право </w:t>
      </w:r>
    </w:p>
    <w:p w:rsidR="003D059B" w:rsidRDefault="003D059B">
      <w:pPr>
        <w:tabs>
          <w:tab w:val="left" w:pos="1843"/>
        </w:tabs>
        <w:spacing w:after="160"/>
        <w:ind w:left="1264" w:right="1264"/>
        <w:jc w:val="both"/>
        <w:rPr>
          <w:szCs w:val="20"/>
          <w:lang w:val="ru-RU"/>
        </w:rPr>
      </w:pPr>
      <w:r>
        <w:rPr>
          <w:szCs w:val="20"/>
          <w:lang w:val="ru-RU"/>
        </w:rPr>
        <w:tab/>
      </w:r>
      <w:r>
        <w:rPr>
          <w:i/>
          <w:szCs w:val="20"/>
          <w:lang w:val="ru-RU"/>
        </w:rPr>
        <w:t>Бхе</w:t>
      </w:r>
      <w:r>
        <w:rPr>
          <w:rStyle w:val="FootnoteReference"/>
          <w:szCs w:val="20"/>
        </w:rPr>
        <w:footnoteReference w:id="10"/>
      </w:r>
    </w:p>
    <w:p w:rsidR="003D059B" w:rsidRDefault="003D059B">
      <w:pPr>
        <w:tabs>
          <w:tab w:val="left" w:pos="2268"/>
        </w:tabs>
        <w:ind w:left="2268" w:right="1264" w:hanging="425"/>
        <w:jc w:val="both"/>
        <w:rPr>
          <w:szCs w:val="20"/>
          <w:lang w:val="ru-RU"/>
        </w:rPr>
      </w:pPr>
      <w:r>
        <w:rPr>
          <w:szCs w:val="20"/>
          <w:lang w:val="ru-RU"/>
        </w:rPr>
        <w:t>2.</w:t>
      </w:r>
      <w:r>
        <w:rPr>
          <w:b/>
          <w:szCs w:val="20"/>
          <w:lang w:val="ru-RU"/>
        </w:rPr>
        <w:tab/>
      </w:r>
      <w:r>
        <w:rPr>
          <w:szCs w:val="20"/>
          <w:lang w:val="ru-RU"/>
        </w:rPr>
        <w:t>Данное дело касается конституционной проблемы права мужского первородства в том виде, в каком оно применяется в африканском  обычном праве. Иск был подан от лица двух младших дочерей г</w:t>
      </w:r>
      <w:r>
        <w:rPr>
          <w:szCs w:val="20"/>
          <w:lang w:val="ru-RU"/>
        </w:rPr>
        <w:noBreakHyphen/>
        <w:t xml:space="preserve">жи Нонтупхеко Бхе и ее скончавшегося партнера. Утверждалось, что оспариваемые положения и правило обычного права, касающиеся мужского первородства, являются несправедливой дискриминацией в отношении этих </w:t>
      </w:r>
    </w:p>
    <w:p w:rsidR="003D059B" w:rsidRDefault="003D059B">
      <w:pPr>
        <w:tabs>
          <w:tab w:val="left" w:pos="2268"/>
        </w:tabs>
        <w:spacing w:after="160"/>
        <w:ind w:left="2268" w:right="1264" w:hanging="425"/>
        <w:jc w:val="both"/>
        <w:rPr>
          <w:szCs w:val="20"/>
          <w:lang w:val="ru-RU"/>
        </w:rPr>
      </w:pPr>
      <w:r>
        <w:rPr>
          <w:szCs w:val="20"/>
          <w:lang w:val="ru-RU"/>
        </w:rPr>
        <w:br w:type="page"/>
      </w:r>
      <w:r>
        <w:rPr>
          <w:szCs w:val="20"/>
          <w:lang w:val="ru-RU"/>
        </w:rPr>
        <w:tab/>
        <w:t xml:space="preserve">двух детей, которые лишаются права на наследство своего покойного </w:t>
      </w:r>
      <w:r>
        <w:rPr>
          <w:szCs w:val="20"/>
          <w:lang w:val="ru-RU"/>
        </w:rPr>
        <w:br/>
        <w:t>отца</w:t>
      </w:r>
      <w:r>
        <w:rPr>
          <w:rStyle w:val="FootnoteReference"/>
          <w:szCs w:val="20"/>
          <w:lang w:val="ru-RU"/>
        </w:rPr>
        <w:footnoteReference w:id="11"/>
      </w:r>
      <w:r>
        <w:rPr>
          <w:szCs w:val="20"/>
          <w:lang w:val="ru-RU"/>
        </w:rPr>
        <w:t>.</w:t>
      </w:r>
    </w:p>
    <w:p w:rsidR="003D059B" w:rsidRDefault="003D059B">
      <w:pPr>
        <w:tabs>
          <w:tab w:val="left" w:pos="2268"/>
        </w:tabs>
        <w:spacing w:after="160"/>
        <w:ind w:left="2268" w:right="1264" w:hanging="425"/>
        <w:jc w:val="both"/>
        <w:rPr>
          <w:szCs w:val="20"/>
          <w:lang w:val="ru-RU"/>
        </w:rPr>
      </w:pPr>
      <w:r>
        <w:rPr>
          <w:szCs w:val="20"/>
          <w:lang w:val="ru-RU"/>
        </w:rPr>
        <w:t>3.</w:t>
      </w:r>
      <w:r>
        <w:rPr>
          <w:b/>
          <w:szCs w:val="20"/>
          <w:lang w:val="ru-RU"/>
        </w:rPr>
        <w:tab/>
      </w:r>
      <w:r>
        <w:rPr>
          <w:szCs w:val="20"/>
          <w:lang w:val="ru-RU"/>
        </w:rPr>
        <w:t>Суд рассмотрел правило мужского первородства согласно африканскому обычному праву с точки зрения возможности его применения в отношении наследования имущества. Он постановил, что это является несправедливой дискриминацией в отношении женщин и незаконных детей, и, соответственно, признал его неконституционным и не имеющим юридической силы.</w:t>
      </w:r>
    </w:p>
    <w:p w:rsidR="003D059B" w:rsidRDefault="003D059B">
      <w:pPr>
        <w:tabs>
          <w:tab w:val="left" w:pos="2268"/>
        </w:tabs>
        <w:spacing w:after="160"/>
        <w:ind w:left="2268" w:right="1264" w:hanging="425"/>
        <w:jc w:val="both"/>
        <w:rPr>
          <w:szCs w:val="20"/>
          <w:lang w:val="ru-RU"/>
        </w:rPr>
      </w:pPr>
      <w:r>
        <w:rPr>
          <w:szCs w:val="20"/>
          <w:lang w:val="ru-RU"/>
        </w:rPr>
        <w:t>4.</w:t>
      </w:r>
      <w:r>
        <w:rPr>
          <w:b/>
          <w:szCs w:val="20"/>
          <w:lang w:val="ru-RU"/>
        </w:rPr>
        <w:tab/>
      </w:r>
      <w:r>
        <w:rPr>
          <w:szCs w:val="20"/>
          <w:lang w:val="ru-RU"/>
        </w:rPr>
        <w:t>Далее суд постановил, что, хотя было бы желательно, чтобы суды разработали новые нормы африканского обычного права, с тем чтобы отразить действующее обычное право и привести обычное право в соответствие с Конституцией, такой метод в данном вопросе нецелесообразен, поскольку правило мужского первородства является основополагающим в обычном праве и не может заменяться в каждом отдельном случае.</w:t>
      </w:r>
    </w:p>
    <w:p w:rsidR="003D059B" w:rsidRDefault="003D059B">
      <w:pPr>
        <w:tabs>
          <w:tab w:val="left" w:pos="2268"/>
        </w:tabs>
        <w:spacing w:after="160"/>
        <w:ind w:left="2268" w:right="1264" w:hanging="425"/>
        <w:jc w:val="both"/>
        <w:rPr>
          <w:szCs w:val="20"/>
          <w:lang w:val="ru-RU"/>
        </w:rPr>
      </w:pPr>
      <w:r>
        <w:rPr>
          <w:i/>
          <w:szCs w:val="20"/>
          <w:lang w:val="ru-RU"/>
        </w:rPr>
        <w:t>Гумеде</w:t>
      </w:r>
      <w:r>
        <w:rPr>
          <w:rStyle w:val="FootnoteReference"/>
          <w:szCs w:val="20"/>
        </w:rPr>
        <w:footnoteReference w:id="12"/>
      </w:r>
      <w:r>
        <w:rPr>
          <w:szCs w:val="20"/>
          <w:lang w:val="ru-RU"/>
        </w:rPr>
        <w:t xml:space="preserve"> </w:t>
      </w:r>
    </w:p>
    <w:p w:rsidR="003D059B" w:rsidRDefault="003D059B">
      <w:pPr>
        <w:tabs>
          <w:tab w:val="left" w:pos="2268"/>
        </w:tabs>
        <w:spacing w:after="160"/>
        <w:ind w:left="2268" w:right="1264" w:hanging="425"/>
        <w:jc w:val="both"/>
        <w:rPr>
          <w:szCs w:val="20"/>
          <w:lang w:val="ru-RU"/>
        </w:rPr>
      </w:pPr>
      <w:r>
        <w:rPr>
          <w:szCs w:val="20"/>
          <w:lang w:val="ru-RU"/>
        </w:rPr>
        <w:t>5.</w:t>
      </w:r>
      <w:r>
        <w:rPr>
          <w:b/>
          <w:szCs w:val="20"/>
          <w:lang w:val="ru-RU"/>
        </w:rPr>
        <w:tab/>
      </w:r>
      <w:r>
        <w:rPr>
          <w:szCs w:val="20"/>
          <w:lang w:val="ru-RU"/>
        </w:rPr>
        <w:t xml:space="preserve">Дело заключалось в том, что Элизабет Гумеде вступила в брак по законам обычного права в 1968 году, и это был единственный брак мужа заявительницы. С тех пор брак окончательно распался, и в январе 2003 года муж начал процедуру развода. Закон о признании брака предусматривает, что брак, основанный на обычном праве и заключенный после принятия этого Закона 15 ноября 2000 года, автоматически дает право на совместное владение собственностью. Однако Закон не предусматривает такое владение собственностью в случае, если браки заключены согласно обычному праву до принятия Закона, и эти браки впоследствии регулируются нормами обычного права. </w:t>
      </w:r>
    </w:p>
    <w:p w:rsidR="003D059B" w:rsidRDefault="003D059B">
      <w:pPr>
        <w:tabs>
          <w:tab w:val="left" w:pos="2268"/>
        </w:tabs>
        <w:spacing w:after="160"/>
        <w:ind w:left="2268" w:right="1264" w:hanging="425"/>
        <w:jc w:val="both"/>
        <w:rPr>
          <w:szCs w:val="20"/>
          <w:lang w:val="ru-RU"/>
        </w:rPr>
      </w:pPr>
      <w:r>
        <w:rPr>
          <w:szCs w:val="20"/>
          <w:lang w:val="ru-RU"/>
        </w:rPr>
        <w:t>6.</w:t>
      </w:r>
      <w:r>
        <w:rPr>
          <w:szCs w:val="20"/>
          <w:lang w:val="ru-RU"/>
        </w:rPr>
        <w:tab/>
        <w:t>Таким образом, жена, вступившая в брак согласно обычному праву до вступления в силу Закона, фактически будет лишена всех имущественных прав после расторжения брака. Суд рассмотрел также кодифицированное обычное право о браке в Ква Зулу-Натале, согласно которому женщина, вступившая в брак в соответствии с обычным правом, подчиняется супружеской власти своего мужа, который является исключительным собственником и безраздельным владельцем всего семейного имущества. Конституционный суд счел эти опровержимые положения очевидной дискриминацией по меньшей мере по одному из перечисленных оснований, а именно по признаку пола. В случае брака, заключенного согласно обычному праву, только женщины подвергаются этим неравноправным условиям владения собственностью.</w:t>
      </w:r>
    </w:p>
    <w:p w:rsidR="003D059B" w:rsidRDefault="003D059B">
      <w:pPr>
        <w:tabs>
          <w:tab w:val="left" w:pos="2268"/>
        </w:tabs>
        <w:spacing w:after="160"/>
        <w:ind w:left="2268" w:right="1264" w:hanging="425"/>
        <w:jc w:val="both"/>
        <w:rPr>
          <w:szCs w:val="20"/>
          <w:lang w:val="ru-RU"/>
        </w:rPr>
      </w:pPr>
      <w:r>
        <w:rPr>
          <w:i/>
          <w:szCs w:val="20"/>
          <w:lang w:val="ru-RU"/>
        </w:rPr>
        <w:t>Тинйико</w:t>
      </w:r>
      <w:r>
        <w:rPr>
          <w:rStyle w:val="FootnoteReference"/>
          <w:szCs w:val="20"/>
        </w:rPr>
        <w:footnoteReference w:id="13"/>
      </w:r>
      <w:r>
        <w:rPr>
          <w:szCs w:val="20"/>
          <w:lang w:val="ru-RU"/>
        </w:rPr>
        <w:t xml:space="preserve"> </w:t>
      </w:r>
    </w:p>
    <w:p w:rsidR="003D059B" w:rsidRDefault="003D059B">
      <w:pPr>
        <w:tabs>
          <w:tab w:val="left" w:pos="2268"/>
        </w:tabs>
        <w:spacing w:after="160"/>
        <w:ind w:left="2268" w:right="1264" w:hanging="425"/>
        <w:jc w:val="both"/>
        <w:rPr>
          <w:szCs w:val="20"/>
          <w:lang w:val="ru-RU"/>
        </w:rPr>
      </w:pPr>
      <w:r>
        <w:rPr>
          <w:szCs w:val="20"/>
          <w:lang w:val="ru-RU"/>
        </w:rPr>
        <w:t>7.</w:t>
      </w:r>
      <w:r>
        <w:rPr>
          <w:b/>
          <w:szCs w:val="20"/>
          <w:lang w:val="ru-RU"/>
        </w:rPr>
        <w:tab/>
      </w:r>
      <w:r>
        <w:rPr>
          <w:szCs w:val="20"/>
          <w:lang w:val="ru-RU"/>
        </w:rPr>
        <w:t>Дело касалось племени балойи и их решения, согласно которому их следующим вождем будет женщина, г-жа Шилубана, что являлось нарушением правила о мужском первородстве (см. вставку 2, ниже). Суд установил, что преемственность власти в племени балойи в прошлом осуществлялась согласно принципу мужского первородства. Однако традиционные органы власти имели правомочие развить нормы обычного права. Они поступили таким образом в соответствии с конституционным правом на равенство. Важность признания разработки традиционной общиной собственной нормы права согласно Конституции не перевешивалась необходимостью в правовой определенности или защите прав.  Изменение нормы обычного права не создает правовой неопределенности, и г-н Нвамитва, дядя г-жи Шилубаны и брат покойного вождя, не обладал законным правом стать вождем.</w:t>
      </w:r>
    </w:p>
    <w:p w:rsidR="003D059B" w:rsidRDefault="003D059B">
      <w:pPr>
        <w:pStyle w:val="H23"/>
      </w:pPr>
      <w:r>
        <w:t xml:space="preserve">Вставка 2. </w:t>
      </w:r>
      <w:r>
        <w:rPr>
          <w:lang w:val="ru-RU"/>
        </w:rPr>
        <w:t xml:space="preserve"> </w:t>
      </w:r>
      <w:r>
        <w:t>Женщины могут быть вождями</w:t>
      </w:r>
    </w:p>
    <w:tbl>
      <w:tblPr>
        <w:tblW w:w="7541" w:type="dxa"/>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0" w:type="dxa"/>
          <w:right w:w="0" w:type="dxa"/>
        </w:tblCellMar>
        <w:tblLook w:val="01E0" w:firstRow="1" w:lastRow="1" w:firstColumn="1" w:lastColumn="1" w:noHBand="0" w:noVBand="0"/>
      </w:tblPr>
      <w:tblGrid>
        <w:gridCol w:w="7541"/>
      </w:tblGrid>
      <w:tr w:rsidR="003D059B">
        <w:tc>
          <w:tcPr>
            <w:tcW w:w="7541" w:type="dxa"/>
            <w:shd w:val="clear" w:color="auto" w:fill="E6E6E6"/>
          </w:tcPr>
          <w:p w:rsidR="003D059B" w:rsidRDefault="003D059B">
            <w:pPr>
              <w:tabs>
                <w:tab w:val="left" w:pos="1843"/>
              </w:tabs>
              <w:spacing w:before="100" w:after="100"/>
              <w:ind w:left="57" w:right="57"/>
              <w:jc w:val="both"/>
              <w:rPr>
                <w:szCs w:val="20"/>
                <w:lang w:val="ru-RU"/>
              </w:rPr>
            </w:pPr>
            <w:r>
              <w:rPr>
                <w:szCs w:val="20"/>
                <w:lang w:val="ru-RU"/>
              </w:rPr>
              <w:t>В судебном решении, которое приветствовалось как признание гендерного равенства и права женщин участвовать в традиционном руководстве, женщина из провинции Лимпопо добилась права стать преемником своего покойного отца на посту хози (вождя). Конституционный суд постановил, что назначение Тинйико Нвамитва-Шилубаны вождем племени балойи, недалеко от Тцанина, является законным. Ее отец, вождь Фофоза Нвамитва, умер в 1968 году, не оставив наследника мужского пола. В то время нормы обычного права не разрешали женщинам быть вождем. Вместо нее этот пост занял ее дядя, брат покойного вождя. В 1996–1997 годах племя отменило это решение и приняло прогрессивные решения о восстановлении главенства рода вождя Фофозы Нвамитвы и передаче власти Нвамитве-Шилубане от ее дяди. Была предпринята успешная попытка воспрепятствовать Нвамитве-Шилубане стать преемником, и Высокий суд Претории, а также Апелляционный суд вынесли соответствующее решение. В решении, принятом вопреки канонам, судья Йохан ван дер Вестхойзен заявил, что ни Высокий суд, ни Апелляционный суд не признали право традиционных властей развивать нормы обычного права и что Конституция требует от судов уважать это право.</w:t>
            </w:r>
          </w:p>
          <w:p w:rsidR="003D059B" w:rsidRDefault="003D059B">
            <w:pPr>
              <w:tabs>
                <w:tab w:val="left" w:pos="1843"/>
              </w:tabs>
              <w:spacing w:before="100" w:after="100"/>
              <w:ind w:left="57" w:right="57"/>
              <w:jc w:val="right"/>
              <w:rPr>
                <w:szCs w:val="20"/>
                <w:lang w:val="ru-RU"/>
              </w:rPr>
            </w:pPr>
            <w:r>
              <w:rPr>
                <w:szCs w:val="20"/>
                <w:lang w:val="ru-RU"/>
              </w:rPr>
              <w:tab/>
            </w:r>
            <w:r>
              <w:rPr>
                <w:szCs w:val="20"/>
                <w:lang w:val="ru-RU"/>
              </w:rPr>
              <w:tab/>
            </w:r>
            <w:r>
              <w:rPr>
                <w:szCs w:val="20"/>
                <w:lang w:val="ru-RU"/>
              </w:rPr>
              <w:tab/>
            </w:r>
            <w:r>
              <w:rPr>
                <w:szCs w:val="20"/>
                <w:lang w:val="ru-RU"/>
              </w:rPr>
              <w:tab/>
            </w:r>
            <w:r>
              <w:rPr>
                <w:szCs w:val="20"/>
                <w:lang w:val="ru-RU"/>
              </w:rPr>
              <w:tab/>
              <w:t>Газета Соуэто</w:t>
            </w:r>
          </w:p>
        </w:tc>
      </w:tr>
    </w:tbl>
    <w:p w:rsidR="003D059B" w:rsidRDefault="003D059B">
      <w:pPr>
        <w:tabs>
          <w:tab w:val="left" w:pos="1843"/>
        </w:tabs>
        <w:spacing w:after="160"/>
        <w:ind w:left="1264" w:right="1264"/>
        <w:jc w:val="both"/>
        <w:rPr>
          <w:szCs w:val="20"/>
          <w:lang w:val="ru-RU"/>
        </w:rPr>
      </w:pPr>
    </w:p>
    <w:p w:rsidR="003D059B" w:rsidRDefault="003D059B">
      <w:pPr>
        <w:tabs>
          <w:tab w:val="left" w:pos="1843"/>
        </w:tabs>
        <w:spacing w:after="160"/>
        <w:ind w:left="1264" w:right="1264"/>
        <w:jc w:val="both"/>
        <w:rPr>
          <w:szCs w:val="20"/>
          <w:lang w:val="ru-RU"/>
        </w:rPr>
      </w:pPr>
      <w:r>
        <w:rPr>
          <w:b/>
          <w:szCs w:val="20"/>
          <w:lang w:val="ru-RU"/>
        </w:rPr>
        <w:t>Наследование в отсутствие завещания</w:t>
      </w:r>
      <w:r>
        <w:rPr>
          <w:szCs w:val="20"/>
          <w:lang w:val="ru-RU"/>
        </w:rPr>
        <w:t xml:space="preserve"> </w:t>
      </w:r>
    </w:p>
    <w:p w:rsidR="003D059B" w:rsidRDefault="003D059B">
      <w:pPr>
        <w:tabs>
          <w:tab w:val="left" w:pos="1843"/>
        </w:tabs>
        <w:spacing w:after="160"/>
        <w:ind w:left="1264" w:right="1264"/>
        <w:jc w:val="both"/>
        <w:rPr>
          <w:szCs w:val="20"/>
          <w:lang w:val="ru-RU"/>
        </w:rPr>
      </w:pPr>
      <w:r>
        <w:rPr>
          <w:i/>
          <w:szCs w:val="20"/>
          <w:lang w:val="ru-RU"/>
        </w:rPr>
        <w:tab/>
        <w:t>Дэниэлс</w:t>
      </w:r>
      <w:r>
        <w:rPr>
          <w:rStyle w:val="FootnoteReference"/>
          <w:szCs w:val="20"/>
        </w:rPr>
        <w:footnoteReference w:id="14"/>
      </w:r>
      <w:r>
        <w:rPr>
          <w:szCs w:val="20"/>
          <w:lang w:val="ru-RU"/>
        </w:rPr>
        <w:t xml:space="preserve">  </w:t>
      </w:r>
    </w:p>
    <w:p w:rsidR="003D059B" w:rsidRDefault="003D059B">
      <w:pPr>
        <w:tabs>
          <w:tab w:val="left" w:pos="2268"/>
        </w:tabs>
        <w:spacing w:after="160"/>
        <w:ind w:left="2268" w:right="1264" w:hanging="425"/>
        <w:jc w:val="both"/>
        <w:rPr>
          <w:szCs w:val="20"/>
          <w:lang w:val="ru-RU"/>
        </w:rPr>
      </w:pPr>
      <w:r>
        <w:rPr>
          <w:szCs w:val="20"/>
          <w:lang w:val="ru-RU"/>
        </w:rPr>
        <w:t>8.</w:t>
      </w:r>
      <w:r>
        <w:rPr>
          <w:b/>
          <w:szCs w:val="20"/>
          <w:lang w:val="ru-RU"/>
        </w:rPr>
        <w:tab/>
      </w:r>
      <w:r>
        <w:rPr>
          <w:szCs w:val="20"/>
          <w:lang w:val="ru-RU"/>
        </w:rPr>
        <w:t>Закон 1987 года о наследовании в отсутствие завещания (Закон 81 1987 года) и Закон 1990 года о выплате пособий пережившим супругам (Закон 27 1990 года) наделяют правом возбуждать иск о передаче имущества от умершего супруга (супруги) оставшейся (оставшемуся) в живых супруге (супругу). В данном деле заявительница состояла в браке с умершим согласно мусульманским обычаям. Брак не был оформлен, как того требовал Закон 1961 года о браке (Закон 25 1961 года).</w:t>
      </w:r>
    </w:p>
    <w:p w:rsidR="003D059B" w:rsidRDefault="003D059B">
      <w:pPr>
        <w:tabs>
          <w:tab w:val="left" w:pos="2268"/>
        </w:tabs>
        <w:spacing w:after="160"/>
        <w:ind w:left="2268" w:right="1264" w:hanging="425"/>
        <w:jc w:val="both"/>
        <w:rPr>
          <w:szCs w:val="20"/>
          <w:lang w:val="ru-RU"/>
        </w:rPr>
      </w:pPr>
      <w:r>
        <w:rPr>
          <w:szCs w:val="20"/>
          <w:lang w:val="ru-RU"/>
        </w:rPr>
        <w:t>9.</w:t>
      </w:r>
      <w:r>
        <w:rPr>
          <w:b/>
          <w:szCs w:val="20"/>
          <w:lang w:val="ru-RU"/>
        </w:rPr>
        <w:tab/>
      </w:r>
      <w:r>
        <w:rPr>
          <w:szCs w:val="20"/>
          <w:lang w:val="ru-RU"/>
        </w:rPr>
        <w:t>Заявительница хотела получить решение о признании ее в качестве жены умершего согласно Закону 1987 года о наследовании в отсутствие завещания (Закон 81 1987 года). Конституционный суд постановил, что слово "супруга", по смыслу этого Закона, включает оставшегося в живых партнера моногамного мусульманского брака. Он далее постановил, что термин "переживший" по смыслу Закона 1990 года о выплате пособий пережившим супругам (Закон 27 1990 года) включает пережившего партнера моногамного мусульманского брака. Таким образом, было вынесено решение, согласно которому заявительница является "супругой" и "пережившей" по смыслу соответствующих законов.</w:t>
      </w:r>
    </w:p>
    <w:p w:rsidR="003D059B" w:rsidRDefault="003D059B">
      <w:pPr>
        <w:tabs>
          <w:tab w:val="left" w:pos="1843"/>
        </w:tabs>
        <w:spacing w:after="160"/>
        <w:ind w:left="1843" w:right="1264"/>
        <w:jc w:val="both"/>
        <w:rPr>
          <w:b/>
          <w:szCs w:val="20"/>
          <w:lang w:val="ru-RU"/>
        </w:rPr>
      </w:pPr>
      <w:r>
        <w:rPr>
          <w:b/>
          <w:szCs w:val="20"/>
          <w:lang w:val="ru-RU"/>
        </w:rPr>
        <w:t>Насилие в отношении женщин</w:t>
      </w:r>
    </w:p>
    <w:p w:rsidR="003D059B" w:rsidRDefault="003D059B">
      <w:pPr>
        <w:tabs>
          <w:tab w:val="left" w:pos="1843"/>
        </w:tabs>
        <w:spacing w:after="160"/>
        <w:ind w:left="1843" w:right="1264"/>
        <w:jc w:val="both"/>
        <w:rPr>
          <w:szCs w:val="20"/>
          <w:lang w:val="ru-RU"/>
        </w:rPr>
      </w:pPr>
      <w:r>
        <w:rPr>
          <w:i/>
          <w:szCs w:val="20"/>
          <w:lang w:val="ru-RU"/>
        </w:rPr>
        <w:t>Кармишель</w:t>
      </w:r>
      <w:r>
        <w:rPr>
          <w:rStyle w:val="FootnoteReference"/>
          <w:szCs w:val="20"/>
        </w:rPr>
        <w:footnoteReference w:id="15"/>
      </w:r>
    </w:p>
    <w:p w:rsidR="003D059B" w:rsidRDefault="003D059B">
      <w:pPr>
        <w:tabs>
          <w:tab w:val="left" w:pos="1843"/>
          <w:tab w:val="left" w:pos="2268"/>
        </w:tabs>
        <w:spacing w:after="160"/>
        <w:ind w:left="2268" w:right="1264" w:hanging="425"/>
        <w:jc w:val="both"/>
        <w:rPr>
          <w:szCs w:val="20"/>
          <w:lang w:val="ru-RU"/>
        </w:rPr>
      </w:pPr>
      <w:r>
        <w:rPr>
          <w:szCs w:val="20"/>
          <w:lang w:val="ru-RU"/>
        </w:rPr>
        <w:t>10.</w:t>
      </w:r>
      <w:r>
        <w:rPr>
          <w:b/>
          <w:szCs w:val="20"/>
          <w:lang w:val="ru-RU"/>
        </w:rPr>
        <w:tab/>
      </w:r>
      <w:r>
        <w:rPr>
          <w:szCs w:val="20"/>
          <w:lang w:val="ru-RU"/>
        </w:rPr>
        <w:t>Конкретный вопрос заключался в том, должны ли были Высокий суд и Верховный апелляционный суд расширить концепцию "противоправности" в деликтном праве в свете конституционной обязанности государства защищать права женщин.</w:t>
      </w:r>
    </w:p>
    <w:p w:rsidR="003D059B" w:rsidRDefault="003D059B">
      <w:pPr>
        <w:tabs>
          <w:tab w:val="left" w:pos="2268"/>
        </w:tabs>
        <w:spacing w:after="160"/>
        <w:ind w:left="2268" w:right="1264" w:hanging="425"/>
        <w:jc w:val="both"/>
        <w:rPr>
          <w:szCs w:val="20"/>
          <w:lang w:val="ru-RU"/>
        </w:rPr>
      </w:pPr>
      <w:r>
        <w:rPr>
          <w:szCs w:val="20"/>
          <w:lang w:val="ru-RU"/>
        </w:rPr>
        <w:t>11.</w:t>
      </w:r>
      <w:r>
        <w:rPr>
          <w:szCs w:val="20"/>
          <w:lang w:val="ru-RU"/>
        </w:rPr>
        <w:tab/>
        <w:t>Заявительница предъявила иск двум соответствующим министрам по поводу компенсации ущерба в результате бандитского нападения на нее со стороны мужчины, ожидающего судебного разбирательства в связи с попыткой изнасилования другой женщины. Несмотря на имеющиеся  факты насилия на сексуальной почве, полиция и прокурор рекомендовали освободить его из-под стражи без внесения залога. В Высоком суде заявительница утверждала, что это было актом бездействия со стороны полиции и прокурора. Кроме того, она основывала свои требования на обязанностях, возложенных временной Конституцией на полицию и на государство в соответствии с правом на жизнь, равенство, достоинство, свободу и безопасность человека и на частную жизнь. В единогласно принятом решении Конституционный суд постановил, что государство  обязано, согласно Конституции и международному праву, пресекать дискриминацию по признаку пола и защищать достоинство, свободу и безопасность женщин. Необходимо, чтобы женщины не подвергались угрозе сексуального насилия. В конкретных обстоятельствах данного дела решение полиции освободить из-под стражи напавшего на женщину может быть признано противоправным действием, влекущим за собой ответственность за последствия. Аналогичным образом, суд вынес решение, что прокуроры, общей обязанностью которых является представлять суду любую информацию относительно отказа от поручительства, могут с полным основанием нести ответственность за небрежение при выполнении этой обязанности.</w:t>
      </w:r>
    </w:p>
    <w:p w:rsidR="003D059B" w:rsidRDefault="00382A7A">
      <w:pPr>
        <w:tabs>
          <w:tab w:val="left" w:pos="1843"/>
        </w:tabs>
        <w:spacing w:after="160"/>
        <w:ind w:left="1843" w:right="1264"/>
        <w:jc w:val="both"/>
        <w:rPr>
          <w:szCs w:val="20"/>
          <w:lang w:val="ru-RU"/>
        </w:rPr>
      </w:pPr>
      <w:r>
        <w:rPr>
          <w:i/>
          <w:szCs w:val="20"/>
          <w:lang w:val="ru-RU"/>
        </w:rPr>
        <w:br w:type="page"/>
      </w:r>
      <w:r w:rsidR="003D059B">
        <w:rPr>
          <w:i/>
          <w:szCs w:val="20"/>
          <w:lang w:val="ru-RU"/>
        </w:rPr>
        <w:t>Масийя</w:t>
      </w:r>
      <w:r w:rsidR="003D059B">
        <w:rPr>
          <w:rStyle w:val="FootnoteReference"/>
          <w:szCs w:val="20"/>
        </w:rPr>
        <w:footnoteReference w:id="16"/>
      </w:r>
      <w:r w:rsidR="003D059B">
        <w:rPr>
          <w:szCs w:val="20"/>
          <w:lang w:val="ru-RU"/>
        </w:rPr>
        <w:t xml:space="preserve">   </w:t>
      </w:r>
    </w:p>
    <w:p w:rsidR="003D059B" w:rsidRDefault="003D059B">
      <w:pPr>
        <w:tabs>
          <w:tab w:val="left" w:pos="1843"/>
          <w:tab w:val="left" w:pos="2268"/>
        </w:tabs>
        <w:spacing w:after="160"/>
        <w:ind w:left="2268" w:right="1264" w:hanging="425"/>
        <w:jc w:val="both"/>
        <w:rPr>
          <w:szCs w:val="20"/>
          <w:lang w:val="ru-RU"/>
        </w:rPr>
      </w:pPr>
      <w:r>
        <w:rPr>
          <w:szCs w:val="20"/>
          <w:lang w:val="ru-RU"/>
        </w:rPr>
        <w:t>12.</w:t>
      </w:r>
      <w:r>
        <w:rPr>
          <w:szCs w:val="20"/>
          <w:lang w:val="ru-RU"/>
        </w:rPr>
        <w:tab/>
      </w:r>
      <w:r>
        <w:rPr>
          <w:i/>
          <w:iCs/>
          <w:szCs w:val="20"/>
          <w:lang w:val="ru-RU"/>
        </w:rPr>
        <w:t>«Конституционный суд передает сегодня решение суда по делу, касающемуся определения изнасилования. Поставленные перед данным Судом вопросы касались, во-первых, того, следует ли расширить в обычном праве определение изнасилования, чтобы включить в него "проникновение в анальное отверстие человека"»</w:t>
      </w:r>
      <w:r>
        <w:rPr>
          <w:rStyle w:val="FootnoteReference"/>
          <w:szCs w:val="20"/>
          <w:lang w:val="ru-RU"/>
        </w:rPr>
        <w:footnoteReference w:id="17"/>
      </w:r>
      <w:r>
        <w:rPr>
          <w:szCs w:val="20"/>
          <w:lang w:val="ru-RU"/>
        </w:rPr>
        <w:t>.</w:t>
      </w:r>
    </w:p>
    <w:p w:rsidR="003D059B" w:rsidRDefault="003D059B">
      <w:pPr>
        <w:tabs>
          <w:tab w:val="left" w:pos="2268"/>
        </w:tabs>
        <w:spacing w:after="160"/>
        <w:ind w:left="2268" w:right="1264" w:hanging="425"/>
        <w:jc w:val="both"/>
        <w:rPr>
          <w:szCs w:val="20"/>
          <w:lang w:val="ru-RU"/>
        </w:rPr>
      </w:pPr>
      <w:r>
        <w:rPr>
          <w:szCs w:val="20"/>
          <w:lang w:val="ru-RU"/>
        </w:rPr>
        <w:t>13.</w:t>
      </w:r>
      <w:r>
        <w:rPr>
          <w:szCs w:val="20"/>
          <w:lang w:val="ru-RU"/>
        </w:rPr>
        <w:tab/>
        <w:t>Г-н Масийя предстал перед Региональным судом по обвинению в изнасиловании девятилетней девочки, потерпевшей. С помощью представленных суду доказательств было установлено, что он проник в анальное отверстие потерпевшей, что повлекло за собой обвинение в совершении развратных действий, соответствующее обвинению в изнасиловании. Магистрат по собственному усмотрению  расширил содержащееся в обычном праве определение изнасилования, включив в него насильственное проникновение пениса во влагалище или анус человека, и сформулировал определение нейтрально в гендерном отношении. Определение основывалось на том, что разграничение между насильственным проникновением в анус женщины или мужчины, с одной стороны, и во влагалище – с другой, является нерациональным, архаичным и дискриминационным. Расширив норму общего права, магистрат признал обвиняемого виновным в изнасиловании потерпевшей и передал дело в Высокий суд для подтверждения обвинения и вынесения приговора. Высокий суд, согласившись с доводами магистрата относительно расширения определения, подтвердил обвинение в изнасиловании. Суд вынес решение, согласно которому существующее определение с конституционной точки зрения не имеет юридической силы, и расширил его, включив понятие насильственного проникновения в анус в нейтральной в гендерном плане формулировке. В результате некоторые положения Закона 51 1977 года об уголовном судопроизводстве и Закона 105 1977 года о внесении поправок в уголовное законодательство были изменены в сторону гендерной нейтральности и включили соответствующее расширенное определение. Дело было передано в Конституционный суд на утверждение.</w:t>
      </w:r>
    </w:p>
    <w:p w:rsidR="003D059B" w:rsidRDefault="003D059B">
      <w:pPr>
        <w:tabs>
          <w:tab w:val="left" w:pos="1843"/>
          <w:tab w:val="left" w:pos="2268"/>
        </w:tabs>
        <w:spacing w:after="160"/>
        <w:ind w:left="2268" w:right="1264" w:hanging="425"/>
        <w:jc w:val="both"/>
        <w:rPr>
          <w:szCs w:val="20"/>
          <w:lang w:val="ru-RU"/>
        </w:rPr>
      </w:pPr>
      <w:r>
        <w:rPr>
          <w:szCs w:val="20"/>
          <w:lang w:val="ru-RU"/>
        </w:rPr>
        <w:t>14.</w:t>
      </w:r>
      <w:r>
        <w:rPr>
          <w:b/>
          <w:szCs w:val="20"/>
          <w:lang w:val="ru-RU"/>
        </w:rPr>
        <w:tab/>
      </w:r>
      <w:r>
        <w:rPr>
          <w:szCs w:val="20"/>
          <w:lang w:val="ru-RU"/>
        </w:rPr>
        <w:t xml:space="preserve">Конституционный суд постановил расширить определение, с тем чтобы включить понятие насильственного проникновения  в женский анус. </w:t>
      </w:r>
    </w:p>
    <w:p w:rsidR="003D059B" w:rsidRDefault="003D059B">
      <w:pPr>
        <w:tabs>
          <w:tab w:val="left" w:pos="1843"/>
          <w:tab w:val="left" w:pos="2268"/>
        </w:tabs>
        <w:spacing w:after="160"/>
        <w:ind w:left="2268" w:right="1264" w:hanging="425"/>
        <w:jc w:val="both"/>
        <w:rPr>
          <w:szCs w:val="20"/>
          <w:lang w:val="ru-RU"/>
        </w:rPr>
      </w:pPr>
      <w:r>
        <w:rPr>
          <w:szCs w:val="20"/>
          <w:lang w:val="ru-RU"/>
        </w:rPr>
        <w:t>15.</w:t>
      </w:r>
      <w:r>
        <w:rPr>
          <w:szCs w:val="20"/>
          <w:lang w:val="ru-RU"/>
        </w:rPr>
        <w:tab/>
        <w:t>Меньшинство членов Суда выразило несогласие по одному</w:t>
      </w:r>
      <w:r w:rsidR="00382A7A">
        <w:rPr>
          <w:szCs w:val="20"/>
          <w:lang w:val="ru-RU"/>
        </w:rPr>
        <w:t xml:space="preserve"> из</w:t>
      </w:r>
      <w:r>
        <w:rPr>
          <w:szCs w:val="20"/>
          <w:lang w:val="ru-RU"/>
        </w:rPr>
        <w:t xml:space="preserve"> пункт</w:t>
      </w:r>
      <w:r w:rsidR="00382A7A">
        <w:rPr>
          <w:szCs w:val="20"/>
          <w:lang w:val="ru-RU"/>
        </w:rPr>
        <w:t>ов</w:t>
      </w:r>
      <w:r>
        <w:rPr>
          <w:szCs w:val="20"/>
          <w:lang w:val="ru-RU"/>
        </w:rPr>
        <w:t>. Они считали, что определение изнасилования также необходимо расширить, включив в него насильственное проникновение в анус мужчин. Они доказывали, что, поскольку изнасилование считается посягательством на достоинство и поскольку анальное изнасилование такое же грубое посягательство на достоинство жертвы, что и влагалищное изнасилование, безосновательно проводить различие между мужчинами и женщинами. Ограничение определения только жертвами женского пола не приведет к усилению предоставляемой женщинам защиты, а, скорее, еще более укрепит опасные гендерные стереотипы.</w:t>
      </w:r>
    </w:p>
    <w:p w:rsidR="003D059B" w:rsidRDefault="003D059B">
      <w:pPr>
        <w:tabs>
          <w:tab w:val="left" w:pos="1843"/>
        </w:tabs>
        <w:spacing w:after="160"/>
        <w:ind w:left="1843" w:right="1264"/>
        <w:jc w:val="both"/>
        <w:rPr>
          <w:szCs w:val="20"/>
          <w:lang w:val="ru-RU"/>
        </w:rPr>
      </w:pPr>
      <w:r>
        <w:rPr>
          <w:i/>
          <w:szCs w:val="20"/>
          <w:lang w:val="ru-RU"/>
        </w:rPr>
        <w:t>Уайт</w:t>
      </w:r>
      <w:r>
        <w:rPr>
          <w:rStyle w:val="FootnoteReference"/>
          <w:szCs w:val="20"/>
        </w:rPr>
        <w:footnoteReference w:id="18"/>
      </w:r>
      <w:r>
        <w:rPr>
          <w:szCs w:val="20"/>
          <w:lang w:val="ru-RU"/>
        </w:rPr>
        <w:t xml:space="preserve"> </w:t>
      </w:r>
    </w:p>
    <w:p w:rsidR="003D059B" w:rsidRDefault="003D059B">
      <w:pPr>
        <w:tabs>
          <w:tab w:val="left" w:pos="1843"/>
        </w:tabs>
        <w:spacing w:after="160"/>
        <w:ind w:left="2268" w:right="1264" w:hanging="425"/>
        <w:jc w:val="both"/>
        <w:rPr>
          <w:i/>
          <w:szCs w:val="20"/>
          <w:lang w:val="ru-RU"/>
        </w:rPr>
      </w:pPr>
      <w:r>
        <w:rPr>
          <w:szCs w:val="20"/>
          <w:lang w:val="ru-RU"/>
        </w:rPr>
        <w:t>16.</w:t>
      </w:r>
      <w:r>
        <w:rPr>
          <w:szCs w:val="20"/>
          <w:lang w:val="ru-RU"/>
        </w:rPr>
        <w:tab/>
        <w:t>«</w:t>
      </w:r>
      <w:r>
        <w:rPr>
          <w:i/>
          <w:szCs w:val="20"/>
          <w:lang w:val="ru-RU"/>
        </w:rPr>
        <w:t>Выигранный судебный иск жертвы изнасилования открывает двери для других</w:t>
      </w:r>
    </w:p>
    <w:p w:rsidR="003D059B" w:rsidRDefault="003D059B">
      <w:pPr>
        <w:tabs>
          <w:tab w:val="left" w:pos="1843"/>
          <w:tab w:val="left" w:pos="2268"/>
        </w:tabs>
        <w:spacing w:after="320"/>
        <w:ind w:left="2268" w:right="1264" w:hanging="425"/>
        <w:jc w:val="both"/>
        <w:rPr>
          <w:szCs w:val="20"/>
          <w:lang w:val="ru-RU"/>
        </w:rPr>
      </w:pPr>
      <w:r>
        <w:rPr>
          <w:i/>
          <w:szCs w:val="20"/>
          <w:lang w:val="ru-RU"/>
        </w:rPr>
        <w:tab/>
        <w:t>Выигранное судебное дело Мэрилин Уайт  о признании полиции, согласно закону, ответственной за ее изнасилование отлученным от брачного ложа ВИЧ-инфицированным супругом открывает возможность для подачи исков о возмещении ущерба для сотен женщин, оказавшихся в подобном положении. Шесть лет назад она получила охранный судебный приказ, запрещающий ее жестокому мужу – сексуальному преступнику Томасу Уайту входить в ее дом в Ист-Лондоне. Однако в ноябре 2002 года он вернулся в ее дом без приглашения, а когда она попросила полицию выполнить охранный приказ и арестовать его, три сотрудника Кембриджского полицейского участка отказались сделать это. Через несколько дней Томас изнасиловал ее. Теперь коллегия Высокого суда Грэхэмстауна подтвердила, что их нежелание арестовать Томаса явилось "фактической и юридической причиной" изнасилования. Судьи пришли к выводу, что Уайт была изнасилована "через несколько дней после преступного бездействия полиции, которая не приняла надлежащие и адекватные меры для ее защиты в своем доме согласно охранному приказу". Установив ответственность полиции, Уайт в настоящее время предъявляет иск бывшему в то время министру охраны и безопасности Чарлзу Нкакуле и трем сотрудникам полиции в размере 2 млн. рандов за причиненный ущерб…</w:t>
      </w:r>
      <w:r>
        <w:rPr>
          <w:szCs w:val="20"/>
          <w:lang w:val="ru-RU"/>
        </w:rPr>
        <w:t>»</w:t>
      </w:r>
      <w:r>
        <w:rPr>
          <w:rStyle w:val="FootnoteReference"/>
          <w:szCs w:val="20"/>
          <w:lang w:val="ru-RU"/>
        </w:rPr>
        <w:footnoteReference w:id="19"/>
      </w:r>
      <w:r>
        <w:rPr>
          <w:szCs w:val="20"/>
          <w:lang w:val="ru-RU"/>
        </w:rPr>
        <w:t>.</w:t>
      </w:r>
    </w:p>
    <w:p w:rsidR="003D059B" w:rsidRDefault="003D059B">
      <w:pPr>
        <w:tabs>
          <w:tab w:val="left" w:pos="1843"/>
        </w:tabs>
        <w:spacing w:after="160"/>
        <w:ind w:left="1264" w:right="1264"/>
        <w:jc w:val="both"/>
        <w:rPr>
          <w:b/>
          <w:szCs w:val="20"/>
          <w:lang w:val="ru-RU"/>
        </w:rPr>
      </w:pPr>
      <w:r>
        <w:rPr>
          <w:b/>
          <w:szCs w:val="20"/>
          <w:lang w:val="ru-RU"/>
        </w:rPr>
        <w:t xml:space="preserve">Пункт </w:t>
      </w:r>
      <w:r>
        <w:rPr>
          <w:b/>
          <w:szCs w:val="20"/>
        </w:rPr>
        <w:t>b</w:t>
      </w:r>
      <w:r>
        <w:rPr>
          <w:b/>
          <w:szCs w:val="20"/>
          <w:lang w:val="ru-RU"/>
        </w:rPr>
        <w:t>) статьи 2.  Запрещение дискриминации в отношении женщин</w:t>
      </w:r>
    </w:p>
    <w:p w:rsidR="003D059B" w:rsidRDefault="003D059B">
      <w:pPr>
        <w:tabs>
          <w:tab w:val="left" w:pos="1843"/>
        </w:tabs>
        <w:spacing w:after="320"/>
        <w:ind w:left="1264" w:right="1264"/>
        <w:jc w:val="both"/>
        <w:rPr>
          <w:szCs w:val="20"/>
          <w:lang w:val="ru-RU"/>
        </w:rPr>
      </w:pPr>
      <w:r>
        <w:rPr>
          <w:szCs w:val="20"/>
          <w:lang w:val="ru-RU"/>
        </w:rPr>
        <w:t>2.14</w:t>
      </w:r>
      <w:r>
        <w:rPr>
          <w:szCs w:val="20"/>
          <w:lang w:val="ru-RU"/>
        </w:rPr>
        <w:tab/>
        <w:t>Конституция и Закон о равенстве остаются в Южной Африке наиболее четкими и всеобъемлющими правовыми документами о запрете и ликвидации дискриминации в отношении женщин. Закон о равенстве ставит своей целью решить проблему системной гендерной дискриминации и других ее форм во всех сферах жизни страны. Более тщательное рассмотрение вышеизложенных случаев  показывает, что суды также применяли Конституцию и международное право, включая КЛДОЖ, для разработки статутного, общего, обычного и религиозного права в целях запрещения и ликвидации дискриминации в отношении женщин, тем самым вводя в действие принцип равенства между женщинами и мужчинами.</w:t>
      </w:r>
    </w:p>
    <w:p w:rsidR="003D059B" w:rsidRDefault="003D059B">
      <w:pPr>
        <w:tabs>
          <w:tab w:val="left" w:pos="1843"/>
        </w:tabs>
        <w:spacing w:after="160"/>
        <w:ind w:left="1264" w:right="1264"/>
        <w:jc w:val="both"/>
        <w:rPr>
          <w:b/>
          <w:szCs w:val="20"/>
          <w:lang w:val="ru-RU"/>
        </w:rPr>
      </w:pPr>
      <w:r>
        <w:rPr>
          <w:b/>
          <w:szCs w:val="20"/>
          <w:lang w:val="ru-RU"/>
        </w:rPr>
        <w:t>Механизмы реализации принципа</w:t>
      </w:r>
      <w:r w:rsidR="00382A7A">
        <w:rPr>
          <w:b/>
          <w:szCs w:val="20"/>
          <w:lang w:val="ru-RU"/>
        </w:rPr>
        <w:t xml:space="preserve"> недопущения</w:t>
      </w:r>
      <w:r>
        <w:rPr>
          <w:b/>
          <w:szCs w:val="20"/>
          <w:lang w:val="ru-RU"/>
        </w:rPr>
        <w:t xml:space="preserve"> недискриминации</w:t>
      </w:r>
    </w:p>
    <w:p w:rsidR="003D059B" w:rsidRDefault="003D059B">
      <w:pPr>
        <w:tabs>
          <w:tab w:val="left" w:pos="1843"/>
        </w:tabs>
        <w:spacing w:after="160"/>
        <w:ind w:left="1264" w:right="1264"/>
        <w:jc w:val="both"/>
        <w:rPr>
          <w:szCs w:val="20"/>
          <w:lang w:val="ru-RU"/>
        </w:rPr>
      </w:pPr>
      <w:r>
        <w:rPr>
          <w:szCs w:val="20"/>
          <w:lang w:val="ru-RU"/>
        </w:rPr>
        <w:t xml:space="preserve">2.15 </w:t>
      </w:r>
      <w:r>
        <w:rPr>
          <w:szCs w:val="20"/>
          <w:lang w:val="ru-RU"/>
        </w:rPr>
        <w:tab/>
        <w:t>Закон о равенстве предусматривает создание судов по защите равенства, которые начали действовать в июне 2003 года в качестве специальной палаты в существующих магистратах и высоких судах по рассмотрению жалоб на дискриминацию. Председателями таких судов являются эксперты, назначенные председателями судов по защите равенства в силу их опыта в области прав человека и профессиональной подготовки в вопросах равноправия. Служащие и секретари таких судов также специально назначаются и проходят предварительную подготовку по вопросам равенства. Кроме того, Закон о равенстве:</w:t>
      </w:r>
    </w:p>
    <w:p w:rsidR="003D059B" w:rsidRDefault="003D059B">
      <w:pPr>
        <w:tabs>
          <w:tab w:val="left" w:pos="1843"/>
          <w:tab w:val="left" w:pos="2268"/>
        </w:tabs>
        <w:spacing w:after="160"/>
        <w:ind w:left="2268" w:right="1264" w:hanging="425"/>
        <w:jc w:val="both"/>
        <w:rPr>
          <w:szCs w:val="20"/>
          <w:lang w:val="ru-RU"/>
        </w:rPr>
      </w:pPr>
      <w:r>
        <w:rPr>
          <w:szCs w:val="20"/>
          <w:lang w:val="ru-RU"/>
        </w:rPr>
        <w:t>●</w:t>
      </w:r>
      <w:r>
        <w:rPr>
          <w:szCs w:val="20"/>
          <w:lang w:val="ru-RU"/>
        </w:rPr>
        <w:tab/>
        <w:t xml:space="preserve">предусматривает альтернативные форумы для оказания неофициальных услуг по разрешению споров в целях обеспечения реализации некоторых предусмотренных законом прав. Альтернативные форумы включают такие институты как </w:t>
      </w:r>
      <w:r w:rsidR="00382A7A">
        <w:rPr>
          <w:szCs w:val="20"/>
          <w:lang w:val="ru-RU"/>
        </w:rPr>
        <w:t>КГР</w:t>
      </w:r>
      <w:r>
        <w:rPr>
          <w:szCs w:val="20"/>
          <w:lang w:val="ru-RU"/>
        </w:rPr>
        <w:t xml:space="preserve">, КПЧЮА, Общественный защитник и Всеюжноафриканский языковой совет; </w:t>
      </w:r>
    </w:p>
    <w:p w:rsidR="003D059B" w:rsidRDefault="003D059B">
      <w:pPr>
        <w:tabs>
          <w:tab w:val="left" w:pos="1843"/>
          <w:tab w:val="left" w:pos="2268"/>
        </w:tabs>
        <w:spacing w:after="160"/>
        <w:ind w:left="2268" w:right="1264" w:hanging="425"/>
        <w:jc w:val="both"/>
        <w:rPr>
          <w:szCs w:val="20"/>
          <w:lang w:val="ru-RU"/>
        </w:rPr>
      </w:pPr>
      <w:r>
        <w:rPr>
          <w:szCs w:val="20"/>
          <w:lang w:val="ru-RU"/>
        </w:rPr>
        <w:t>●</w:t>
      </w:r>
      <w:r>
        <w:rPr>
          <w:szCs w:val="20"/>
          <w:lang w:val="ru-RU"/>
        </w:rPr>
        <w:tab/>
        <w:t>требует от всех подпадающих под его действие организаций как в государственном, так и в частном секторе проводить обзор своих внутренних механизмов правоприменения, а также вносить необходимые коррективы в целях эффективного осуществления прав, защищаемых Законом, в том числе прав женщин, касающихся недискриминации и возмещения ущерба, причиненного соответствующими нарушениями;</w:t>
      </w:r>
    </w:p>
    <w:p w:rsidR="003D059B" w:rsidRDefault="003D059B">
      <w:pPr>
        <w:tabs>
          <w:tab w:val="left" w:pos="1843"/>
          <w:tab w:val="left" w:pos="2268"/>
        </w:tabs>
        <w:spacing w:after="160"/>
        <w:ind w:left="2268" w:right="1264" w:hanging="425"/>
        <w:jc w:val="both"/>
        <w:rPr>
          <w:szCs w:val="20"/>
          <w:lang w:val="ru-RU"/>
        </w:rPr>
      </w:pPr>
      <w:r>
        <w:rPr>
          <w:szCs w:val="20"/>
          <w:lang w:val="ru-RU"/>
        </w:rPr>
        <w:t>●</w:t>
      </w:r>
      <w:r>
        <w:rPr>
          <w:szCs w:val="20"/>
          <w:lang w:val="ru-RU"/>
        </w:rPr>
        <w:tab/>
        <w:t>возлагает на государственных служащих обязанность оказывать помощь лицам, отстаивающим свои права, провозглашенные в Законе о равенстве, и требует от государства проводить разъяснительную работу среди населения в отношении этого Закона. Вследствие этого правительство Южной Африки, КГР и КПЧЮА проводят постоянное обучение государственных служащих, а просветительская работа среди населения ведется с 2000 года;</w:t>
      </w:r>
    </w:p>
    <w:p w:rsidR="003D059B" w:rsidRDefault="003D059B">
      <w:pPr>
        <w:tabs>
          <w:tab w:val="left" w:pos="1843"/>
          <w:tab w:val="left" w:pos="2268"/>
        </w:tabs>
        <w:spacing w:after="160"/>
        <w:ind w:left="2268" w:right="1264" w:hanging="425"/>
        <w:jc w:val="both"/>
        <w:rPr>
          <w:szCs w:val="20"/>
          <w:lang w:val="ru-RU"/>
        </w:rPr>
      </w:pPr>
      <w:r>
        <w:rPr>
          <w:szCs w:val="20"/>
          <w:lang w:val="ru-RU"/>
        </w:rPr>
        <w:t>●</w:t>
      </w:r>
      <w:r>
        <w:rPr>
          <w:szCs w:val="20"/>
          <w:lang w:val="ru-RU"/>
        </w:rPr>
        <w:tab/>
        <w:t>признает роль судов обычного права  в выполнении положений Закона. В</w:t>
      </w:r>
      <w:r w:rsidR="00382A7A">
        <w:rPr>
          <w:szCs w:val="20"/>
          <w:lang w:val="ru-RU"/>
        </w:rPr>
        <w:t> </w:t>
      </w:r>
      <w:r>
        <w:rPr>
          <w:szCs w:val="20"/>
          <w:lang w:val="ru-RU"/>
        </w:rPr>
        <w:t>частности, в Законе особо указывается, что дискриминация по признаку расы, пола и инвалидности должна рассматриваться как отягчающее обстоятельство для вынесения более суровых приговоров за преступления, связанные с дискриминацией</w:t>
      </w:r>
      <w:r>
        <w:rPr>
          <w:rStyle w:val="FootnoteReference"/>
          <w:szCs w:val="20"/>
          <w:lang w:val="ru-RU"/>
        </w:rPr>
        <w:footnoteReference w:id="20"/>
      </w:r>
      <w:r>
        <w:rPr>
          <w:szCs w:val="20"/>
          <w:lang w:val="ru-RU"/>
        </w:rPr>
        <w:t>. Очевидно, что в этот разряд войдут преступления на почве ненависти, в том числе направленные против женщин и женских групп, лесбиянок и ВИЧ-инфицированных.</w:t>
      </w:r>
    </w:p>
    <w:p w:rsidR="003D059B" w:rsidRDefault="003D059B">
      <w:pPr>
        <w:tabs>
          <w:tab w:val="left" w:pos="1843"/>
        </w:tabs>
        <w:spacing w:after="160"/>
        <w:ind w:left="1264" w:right="1264"/>
        <w:jc w:val="both"/>
        <w:rPr>
          <w:szCs w:val="20"/>
          <w:lang w:val="ru-RU"/>
        </w:rPr>
      </w:pPr>
      <w:r>
        <w:rPr>
          <w:szCs w:val="20"/>
          <w:lang w:val="ru-RU"/>
        </w:rPr>
        <w:t xml:space="preserve">2.16 </w:t>
      </w:r>
      <w:r>
        <w:rPr>
          <w:szCs w:val="20"/>
          <w:lang w:val="ru-RU"/>
        </w:rPr>
        <w:tab/>
        <w:t>Помимо этих институциональных механизмов в рамках других законов была создана сеть частных и общественных антидискриминационных структур по урегулированию споров, которые созданы в конкретных секторах или сферах деятельности в целях исполнения законов, касающихся недопущения дискриминации. В их числе –  Система судов по трудовым спорам</w:t>
      </w:r>
      <w:r>
        <w:rPr>
          <w:rStyle w:val="FootnoteReference"/>
          <w:szCs w:val="20"/>
          <w:lang w:val="ru-RU"/>
        </w:rPr>
        <w:footnoteReference w:id="21"/>
      </w:r>
      <w:r>
        <w:rPr>
          <w:szCs w:val="20"/>
          <w:lang w:val="ru-RU"/>
        </w:rPr>
        <w:t>, Земельный суд, Электоральный суд, Независимый орган по телерадиовещанию и специальные структуры по рассмотрению споров или жалоб, касающихся земли, жилья, языковых проблем и спорта.</w:t>
      </w:r>
    </w:p>
    <w:p w:rsidR="003D059B" w:rsidRDefault="003D059B">
      <w:pPr>
        <w:tabs>
          <w:tab w:val="left" w:pos="1843"/>
        </w:tabs>
        <w:spacing w:after="320"/>
        <w:ind w:left="1264" w:right="1264"/>
        <w:jc w:val="both"/>
        <w:rPr>
          <w:szCs w:val="20"/>
          <w:lang w:val="ru-RU"/>
        </w:rPr>
      </w:pPr>
      <w:r>
        <w:rPr>
          <w:szCs w:val="20"/>
          <w:lang w:val="ru-RU"/>
        </w:rPr>
        <w:t xml:space="preserve">2.17  </w:t>
      </w:r>
      <w:r>
        <w:rPr>
          <w:szCs w:val="20"/>
          <w:lang w:val="ru-RU"/>
        </w:rPr>
        <w:tab/>
        <w:t xml:space="preserve">КГР и КПЧЮА обладают юридическим полномочиями, которые позволяют им играть ключевую роль в осуществлении принципов недискриминации по признаку пола, сексуальной ориентации и прочим аналогичным признакам, выходящим за сферу действия Закона о равенстве. Эти полномочия охватывают также непосредственное обеспечение исполнения Конституции и конкретного секторального законодательства. Соответствующие правоприменительные полномочия включают неформальные услуги по урегулированию споров, а также оказание помощи сторонам на  процессе в судах, в том числе в Суде по вопросам равенства и Конституционном суде. Кроме того, КГР обладает полномочиями вызывать в суд любого человека для дачи показаний по вопросам дискриминации в отношении женщин, а также лиц, которые уклоняются от обязанности улучшения прав женщин. </w:t>
      </w:r>
    </w:p>
    <w:p w:rsidR="00382A7A" w:rsidRDefault="00382A7A">
      <w:pPr>
        <w:tabs>
          <w:tab w:val="left" w:pos="1843"/>
        </w:tabs>
        <w:spacing w:after="160"/>
        <w:ind w:left="1264" w:right="1264"/>
        <w:jc w:val="both"/>
        <w:rPr>
          <w:b/>
          <w:szCs w:val="20"/>
          <w:lang w:val="ru-RU"/>
        </w:rPr>
      </w:pPr>
    </w:p>
    <w:p w:rsidR="003D059B" w:rsidRDefault="00382A7A">
      <w:pPr>
        <w:tabs>
          <w:tab w:val="left" w:pos="1843"/>
        </w:tabs>
        <w:spacing w:after="160"/>
        <w:ind w:left="1264" w:right="1264"/>
        <w:jc w:val="both"/>
        <w:rPr>
          <w:b/>
          <w:szCs w:val="20"/>
          <w:lang w:val="ru-RU"/>
        </w:rPr>
      </w:pPr>
      <w:r>
        <w:rPr>
          <w:b/>
          <w:szCs w:val="20"/>
          <w:lang w:val="ru-RU"/>
        </w:rPr>
        <w:br w:type="page"/>
      </w:r>
      <w:r w:rsidR="003D059B">
        <w:rPr>
          <w:b/>
          <w:szCs w:val="20"/>
          <w:lang w:val="ru-RU"/>
        </w:rPr>
        <w:t>Государственные органы и институты</w:t>
      </w:r>
    </w:p>
    <w:p w:rsidR="003D059B" w:rsidRDefault="003D059B" w:rsidP="00382A7A">
      <w:pPr>
        <w:tabs>
          <w:tab w:val="left" w:pos="1843"/>
        </w:tabs>
        <w:spacing w:after="160"/>
        <w:ind w:left="1264" w:right="1264"/>
        <w:jc w:val="both"/>
        <w:rPr>
          <w:szCs w:val="20"/>
          <w:lang w:val="ru-RU"/>
        </w:rPr>
      </w:pPr>
      <w:r>
        <w:rPr>
          <w:szCs w:val="20"/>
          <w:lang w:val="ru-RU"/>
        </w:rPr>
        <w:t xml:space="preserve">2.18 </w:t>
      </w:r>
      <w:r w:rsidR="00382A7A">
        <w:rPr>
          <w:szCs w:val="20"/>
          <w:lang w:val="ru-RU"/>
        </w:rPr>
        <w:tab/>
      </w:r>
      <w:r>
        <w:rPr>
          <w:szCs w:val="20"/>
          <w:lang w:val="ru-RU"/>
        </w:rPr>
        <w:t>Все основные южноафриканские законы, включая Закон о равенстве и Закон 1998 года о равенстве в сфере занятости (Закон 55 1998 года), применяются и в частном, и в государственном секторах. Что касается правоприменения, то Общественный защитник, КПЧЮА и КГР по-прежнему осуществляют вмешательство в любом случае нарушения принципа равноправия женщин и мужчин со стороны любого государственного органа или структуры. Полученные и рассмотренные жалобы обычно включаются в ежегодные доклады КПЧЮА и КГР.</w:t>
      </w:r>
    </w:p>
    <w:p w:rsidR="003D059B" w:rsidRDefault="003D059B">
      <w:pPr>
        <w:pStyle w:val="H23"/>
      </w:pPr>
      <w:r>
        <w:t>Вставка 3</w:t>
      </w:r>
      <w:r>
        <w:rPr>
          <w:lang w:val="ru-RU"/>
        </w:rPr>
        <w:t xml:space="preserve">. </w:t>
      </w:r>
      <w:r>
        <w:t xml:space="preserve"> </w:t>
      </w:r>
      <w:r>
        <w:rPr>
          <w:lang w:val="ru-RU"/>
        </w:rPr>
        <w:t xml:space="preserve">Выигранный КГР </w:t>
      </w:r>
      <w:r>
        <w:t>судебный процесс</w:t>
      </w:r>
    </w:p>
    <w:tbl>
      <w:tblPr>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0" w:type="dxa"/>
          <w:right w:w="0" w:type="dxa"/>
        </w:tblCellMar>
        <w:tblLook w:val="01E0" w:firstRow="1" w:lastRow="1" w:firstColumn="1" w:lastColumn="1" w:noHBand="0" w:noVBand="0"/>
      </w:tblPr>
      <w:tblGrid>
        <w:gridCol w:w="7541"/>
      </w:tblGrid>
      <w:tr w:rsidR="003D059B">
        <w:tc>
          <w:tcPr>
            <w:tcW w:w="7541" w:type="dxa"/>
            <w:shd w:val="clear" w:color="auto" w:fill="E6E6E6"/>
          </w:tcPr>
          <w:p w:rsidR="003D059B" w:rsidRDefault="003D059B">
            <w:pPr>
              <w:tabs>
                <w:tab w:val="left" w:pos="1843"/>
              </w:tabs>
              <w:spacing w:before="100" w:after="100"/>
              <w:ind w:left="57" w:right="57"/>
              <w:jc w:val="both"/>
              <w:rPr>
                <w:szCs w:val="20"/>
                <w:lang w:val="ru-RU"/>
              </w:rPr>
            </w:pPr>
            <w:r>
              <w:rPr>
                <w:szCs w:val="20"/>
                <w:lang w:val="ru-RU"/>
              </w:rPr>
              <w:t>Следующий пример судебного дела показывает, каким образом К</w:t>
            </w:r>
            <w:r w:rsidR="00382A7A">
              <w:rPr>
                <w:szCs w:val="20"/>
                <w:lang w:val="ru-RU"/>
              </w:rPr>
              <w:t>ГР</w:t>
            </w:r>
            <w:r>
              <w:rPr>
                <w:szCs w:val="20"/>
                <w:lang w:val="ru-RU"/>
              </w:rPr>
              <w:t xml:space="preserve"> включается в процесс защиты прав женщин в Южной Африке.</w:t>
            </w:r>
          </w:p>
          <w:p w:rsidR="003D059B" w:rsidRDefault="003D059B">
            <w:pPr>
              <w:tabs>
                <w:tab w:val="left" w:pos="1843"/>
              </w:tabs>
              <w:spacing w:before="100" w:after="100"/>
              <w:ind w:left="57" w:right="57"/>
              <w:jc w:val="both"/>
              <w:rPr>
                <w:szCs w:val="20"/>
                <w:lang w:val="ru-RU"/>
              </w:rPr>
            </w:pPr>
            <w:r>
              <w:rPr>
                <w:szCs w:val="20"/>
                <w:lang w:val="ru-RU"/>
              </w:rPr>
              <w:t>Недавний успешный судебный процесс г-жи Занделе Мпанза из провинции Ква-Зулу Наталь и КГР в Суде по рассмотрению дел о равноправии был связан с нападением и причинением ущерба собственности в связи с ее неподчинением "правилу", согласно которому женщины не имеют права носить брюки в секции "Т" общежития. КГР и г</w:t>
            </w:r>
            <w:r>
              <w:rPr>
                <w:szCs w:val="20"/>
                <w:lang w:val="ru-RU"/>
              </w:rPr>
              <w:noBreakHyphen/>
              <w:t xml:space="preserve">жа Мпанза добивались определения, ограничивающего несправедливую дискриминационную практику в отношении женщин в секции "Т", и стремились ликвидировать запрет для женщин носить брюки и прекратить притеснение тех, кто их носит. </w:t>
            </w:r>
          </w:p>
          <w:p w:rsidR="003D059B" w:rsidRDefault="003D059B">
            <w:pPr>
              <w:tabs>
                <w:tab w:val="left" w:pos="1843"/>
              </w:tabs>
              <w:spacing w:before="100" w:after="100"/>
              <w:ind w:left="57" w:right="57"/>
              <w:jc w:val="both"/>
              <w:rPr>
                <w:szCs w:val="20"/>
                <w:lang w:val="ru-RU"/>
              </w:rPr>
            </w:pPr>
            <w:r>
              <w:rPr>
                <w:szCs w:val="20"/>
                <w:lang w:val="ru-RU"/>
              </w:rPr>
              <w:t xml:space="preserve">Хотя это дело завершилось в пользу женщин в целом, оно затронуло основополагающие вопросы доступности обращения в суды для большого числа женщин и для женщин из сельских районов, которые не знают своих прав и/или не имеют возможности обращаться в суд. Кроме того, оно затрагивает важнейшие вопросы, касающиеся продолжающейся патриархальной практики внутри южноафриканского общества и необходимости изменений в менталитете и установках. </w:t>
            </w:r>
          </w:p>
        </w:tc>
      </w:tr>
    </w:tbl>
    <w:p w:rsidR="003D059B" w:rsidRDefault="003D059B">
      <w:pPr>
        <w:tabs>
          <w:tab w:val="left" w:pos="1843"/>
        </w:tabs>
        <w:spacing w:after="160"/>
        <w:ind w:left="1264" w:right="1264"/>
        <w:jc w:val="both"/>
        <w:rPr>
          <w:szCs w:val="20"/>
          <w:lang w:val="ru-RU"/>
        </w:rPr>
      </w:pPr>
    </w:p>
    <w:p w:rsidR="003D059B" w:rsidRDefault="003D059B">
      <w:pPr>
        <w:tabs>
          <w:tab w:val="left" w:pos="1843"/>
        </w:tabs>
        <w:spacing w:after="160"/>
        <w:ind w:left="1264" w:right="1264"/>
        <w:jc w:val="both"/>
        <w:rPr>
          <w:szCs w:val="20"/>
          <w:lang w:val="ru-RU"/>
        </w:rPr>
      </w:pPr>
      <w:r>
        <w:rPr>
          <w:szCs w:val="20"/>
          <w:lang w:val="ru-RU"/>
        </w:rPr>
        <w:t>2.19</w:t>
      </w:r>
      <w:r>
        <w:rPr>
          <w:szCs w:val="20"/>
          <w:lang w:val="ru-RU"/>
        </w:rPr>
        <w:tab/>
        <w:t>Объединенный контрольный комитет национального парламента по улучшению качества жизни и положения женщин серьезно занимается мониторингом выполнения  Закона 1998 года о насилии в семье (Закон 116 1998 года) и Закона 1998 года о выплате алиментов (Закон 99 1998 года), в том числе Национальных инструкций полицейской службы Южной Африки по соблюдению этих законов, а также отслеживанием случаев насилия в семье и обеспечением более высокого качества жизни для женщин и девочек.</w:t>
      </w:r>
    </w:p>
    <w:p w:rsidR="003D059B" w:rsidRDefault="003D059B">
      <w:pPr>
        <w:tabs>
          <w:tab w:val="left" w:pos="1843"/>
        </w:tabs>
        <w:spacing w:after="160"/>
        <w:ind w:left="1264" w:right="1264"/>
        <w:jc w:val="both"/>
        <w:rPr>
          <w:szCs w:val="20"/>
          <w:lang w:val="ru-RU"/>
        </w:rPr>
      </w:pPr>
      <w:r>
        <w:rPr>
          <w:szCs w:val="20"/>
          <w:lang w:val="ru-RU"/>
        </w:rPr>
        <w:t>2.20</w:t>
      </w:r>
      <w:r>
        <w:rPr>
          <w:szCs w:val="20"/>
          <w:lang w:val="ru-RU"/>
        </w:rPr>
        <w:tab/>
        <w:t>Роль Общественного защитника прежде всего заключается в обеспечени</w:t>
      </w:r>
      <w:r w:rsidR="00382A7A">
        <w:rPr>
          <w:szCs w:val="20"/>
          <w:lang w:val="ru-RU"/>
        </w:rPr>
        <w:t>и</w:t>
      </w:r>
      <w:r>
        <w:rPr>
          <w:szCs w:val="20"/>
          <w:lang w:val="ru-RU"/>
        </w:rPr>
        <w:t xml:space="preserve"> административного правосудия для женщин и других лиц. Вступление в силу Закона 2000 года о развитии административного правосудия (Закон 3 2000 года) придало дополнительный импульс для защиты, обеспечивая соблюдение со стороны государственных органов и структур принципа равенства между женщинами и мужчинами. Обеспечение соблюдения прав в случае их нарушения государственными органами и структурами было подкреплено Законом 2000 года о расширении доступа к информации (Закон 2 2000 года), цель которого состояла в облегчении доступа к информации, находящейся в распоряжении государственных и других учреждений и касающейся защиты чьих-либо прав. Женщины все в большей мере используют этот Закон для получения доступа к информации, которая помогает им отстаивать свое право на равное с мужчинами обращение.</w:t>
      </w:r>
    </w:p>
    <w:p w:rsidR="003D059B" w:rsidRDefault="003D059B">
      <w:pPr>
        <w:tabs>
          <w:tab w:val="left" w:pos="1843"/>
        </w:tabs>
        <w:spacing w:after="160"/>
        <w:ind w:left="1264" w:right="1264"/>
        <w:jc w:val="both"/>
        <w:rPr>
          <w:szCs w:val="20"/>
          <w:lang w:val="ru-RU"/>
        </w:rPr>
      </w:pPr>
      <w:r>
        <w:rPr>
          <w:szCs w:val="20"/>
          <w:lang w:val="ru-RU"/>
        </w:rPr>
        <w:t xml:space="preserve">2.21 </w:t>
      </w:r>
      <w:r>
        <w:rPr>
          <w:szCs w:val="20"/>
          <w:lang w:val="ru-RU"/>
        </w:rPr>
        <w:tab/>
        <w:t>Имеются также различные законы, запрещающие и предупреждающие дискриминацию в отношении женщин в действиях государственных органов и структур. Они касаются работников образования и сотрудников правоохранительных органов. Закон 1998 года о занятости работников образования (Закон 53 1998 года) и поправки к нему 2000 года</w:t>
      </w:r>
      <w:r>
        <w:rPr>
          <w:rStyle w:val="FootnoteReference"/>
          <w:szCs w:val="20"/>
          <w:lang w:val="ru-RU"/>
        </w:rPr>
        <w:footnoteReference w:id="22"/>
      </w:r>
      <w:r>
        <w:rPr>
          <w:szCs w:val="20"/>
          <w:lang w:val="ru-RU"/>
        </w:rPr>
        <w:t xml:space="preserve"> квалифицируют сексуальные домогательства как форму серьезного правонарушения</w:t>
      </w:r>
      <w:r>
        <w:rPr>
          <w:rStyle w:val="FootnoteReference"/>
          <w:szCs w:val="20"/>
          <w:lang w:val="ru-RU"/>
        </w:rPr>
        <w:footnoteReference w:id="23"/>
      </w:r>
      <w:r>
        <w:rPr>
          <w:szCs w:val="20"/>
          <w:lang w:val="ru-RU"/>
        </w:rPr>
        <w:t>. Остальные государственные служащие имеют обязательный для исполнения этический кодекс, предусматривающий нормы предполагаемого поведения в отношении населения.</w:t>
      </w:r>
    </w:p>
    <w:p w:rsidR="003D059B" w:rsidRDefault="003D059B">
      <w:pPr>
        <w:pStyle w:val="H23"/>
      </w:pPr>
      <w:r>
        <w:t xml:space="preserve">Вставка 4. </w:t>
      </w:r>
      <w:r>
        <w:rPr>
          <w:lang w:val="ru-RU"/>
        </w:rPr>
        <w:t xml:space="preserve"> </w:t>
      </w:r>
      <w:r>
        <w:t>Факультативный протокол к КЛДОЖ</w:t>
      </w:r>
    </w:p>
    <w:tbl>
      <w:tblPr>
        <w:tblW w:w="7541"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0" w:type="dxa"/>
          <w:right w:w="0" w:type="dxa"/>
        </w:tblCellMar>
        <w:tblLook w:val="01E0" w:firstRow="1" w:lastRow="1" w:firstColumn="1" w:lastColumn="1" w:noHBand="0" w:noVBand="0"/>
      </w:tblPr>
      <w:tblGrid>
        <w:gridCol w:w="7541"/>
      </w:tblGrid>
      <w:tr w:rsidR="003D059B">
        <w:tc>
          <w:tcPr>
            <w:tcW w:w="7541" w:type="dxa"/>
            <w:shd w:val="clear" w:color="auto" w:fill="E6E6E6"/>
          </w:tcPr>
          <w:p w:rsidR="003D059B" w:rsidRDefault="003D059B">
            <w:pPr>
              <w:tabs>
                <w:tab w:val="left" w:pos="1843"/>
              </w:tabs>
              <w:spacing w:after="160"/>
              <w:ind w:left="57" w:right="57"/>
              <w:jc w:val="both"/>
              <w:rPr>
                <w:szCs w:val="20"/>
                <w:lang w:val="ru-RU"/>
              </w:rPr>
            </w:pPr>
            <w:r>
              <w:rPr>
                <w:szCs w:val="20"/>
                <w:lang w:val="ru-RU"/>
              </w:rPr>
              <w:t>Факультативный протокол к КЛДОЖ предусматривает, что Комитет по ликвидации дискриминации в отношении женщин должен проводить расследования ситуаций, в которых нарушаются права женщин. Дела, явившиеся вехой в судебной практике других стран, показали возможность для отдельных лиц продемонстрировать неспособность государства проявлять должное внимание  в вопросе защиты женщин от насилия в семье, которое приводит к смертельному исходу.</w:t>
            </w:r>
          </w:p>
          <w:p w:rsidR="003D059B" w:rsidRDefault="003D059B">
            <w:pPr>
              <w:tabs>
                <w:tab w:val="left" w:pos="1843"/>
              </w:tabs>
              <w:spacing w:after="160"/>
              <w:ind w:left="57" w:right="57"/>
              <w:jc w:val="both"/>
              <w:rPr>
                <w:szCs w:val="20"/>
                <w:lang w:val="ru-RU"/>
              </w:rPr>
            </w:pPr>
            <w:r>
              <w:rPr>
                <w:szCs w:val="20"/>
                <w:lang w:val="ru-RU"/>
              </w:rPr>
              <w:t xml:space="preserve">Для Южной Африки крайне важно признать механизм Факультативного протокола  и включить его в просветительские кампании в области прав человека и КЛДОЖ в целях расширения активности и мер в поддержку женщин. Южная Африка присоединилась к Факультативному протоколу в марте 2005 года. К сожалению, как показывает изучение различных судебных дел, упомянутых в докладе, в Южной Африке по-прежнему существуют патриархальные и традиционные убеждения и устои, которые усиливают неравенство и насилие в отношении женщин в различных формах. </w:t>
            </w:r>
          </w:p>
        </w:tc>
      </w:tr>
    </w:tbl>
    <w:p w:rsidR="003D059B" w:rsidRDefault="003D059B">
      <w:pPr>
        <w:tabs>
          <w:tab w:val="left" w:pos="1843"/>
        </w:tabs>
        <w:spacing w:after="160"/>
        <w:ind w:left="1264" w:right="1264"/>
        <w:jc w:val="both"/>
        <w:rPr>
          <w:szCs w:val="20"/>
          <w:lang w:val="ru-RU"/>
        </w:rPr>
      </w:pPr>
    </w:p>
    <w:p w:rsidR="003D059B" w:rsidRDefault="003D059B">
      <w:pPr>
        <w:tabs>
          <w:tab w:val="left" w:pos="1843"/>
        </w:tabs>
        <w:spacing w:after="160"/>
        <w:ind w:left="1264" w:right="1264"/>
        <w:jc w:val="both"/>
        <w:rPr>
          <w:b/>
          <w:szCs w:val="20"/>
          <w:lang w:val="ru-RU"/>
        </w:rPr>
      </w:pPr>
      <w:r>
        <w:rPr>
          <w:b/>
          <w:szCs w:val="20"/>
          <w:lang w:val="ru-RU"/>
        </w:rPr>
        <w:t xml:space="preserve">Меры по ликвидации дискриминации со стороны любого лица, организации или предприятия    </w:t>
      </w:r>
    </w:p>
    <w:p w:rsidR="003D059B" w:rsidRDefault="003D059B">
      <w:pPr>
        <w:tabs>
          <w:tab w:val="left" w:pos="1843"/>
        </w:tabs>
        <w:spacing w:after="320"/>
        <w:ind w:left="1264" w:right="1264"/>
        <w:jc w:val="both"/>
        <w:rPr>
          <w:szCs w:val="20"/>
          <w:lang w:val="ru-RU"/>
        </w:rPr>
      </w:pPr>
      <w:r>
        <w:rPr>
          <w:szCs w:val="20"/>
          <w:lang w:val="ru-RU"/>
        </w:rPr>
        <w:t>2.22</w:t>
      </w:r>
      <w:r>
        <w:rPr>
          <w:szCs w:val="20"/>
          <w:lang w:val="ru-RU"/>
        </w:rPr>
        <w:tab/>
        <w:t>Закон о равенстве конкретно преследует цель предупреждать, запрещать и искоренять дискриминацию со стороны любого физического и юридического лица, включая частные организации и предприятия (см. раздел, посвященный статье 4</w:t>
      </w:r>
      <w:r w:rsidR="00B07879">
        <w:rPr>
          <w:szCs w:val="20"/>
          <w:lang w:val="ru-RU"/>
        </w:rPr>
        <w:t xml:space="preserve"> Конвенции</w:t>
      </w:r>
      <w:r>
        <w:rPr>
          <w:szCs w:val="20"/>
          <w:lang w:val="ru-RU"/>
        </w:rPr>
        <w:t xml:space="preserve">). Существуют также отраслевые законы и положения, характерные для отраслевого законодательства, которые были введены в течение рассматриваемого периода  для запрещения дискриминации в отношении женщин со стороны частных организаций и предприятий. В числе таких законов – Закон 1998 года о равенстве в сфере занятости (Закон 55 1998 года), а также другие законы о труде, обсуждаемые в разделе о статье 11. Кроме того, сюда входят законы об охране здоровья и пособиях по болезни, социальном обеспечении, жилье, пенсиях, минеральных ресурсах и энергетике. Конкретные документы обсуждаются далее в настоящем докладе в разделах, посвященных соответствующим статьям. </w:t>
      </w:r>
    </w:p>
    <w:p w:rsidR="003D059B" w:rsidRDefault="003D059B">
      <w:pPr>
        <w:tabs>
          <w:tab w:val="left" w:pos="1843"/>
        </w:tabs>
        <w:spacing w:after="160"/>
        <w:ind w:left="1264" w:right="1264"/>
        <w:jc w:val="both"/>
        <w:rPr>
          <w:b/>
          <w:szCs w:val="20"/>
          <w:lang w:val="ru-RU"/>
        </w:rPr>
      </w:pPr>
      <w:r>
        <w:rPr>
          <w:b/>
          <w:szCs w:val="20"/>
          <w:lang w:val="ru-RU"/>
        </w:rPr>
        <w:t>Изменения законов, обычаев и практики</w:t>
      </w:r>
    </w:p>
    <w:p w:rsidR="003D059B" w:rsidRDefault="003D059B">
      <w:pPr>
        <w:tabs>
          <w:tab w:val="left" w:pos="1843"/>
        </w:tabs>
        <w:spacing w:after="160"/>
        <w:ind w:left="1264" w:right="1264"/>
        <w:jc w:val="both"/>
        <w:rPr>
          <w:szCs w:val="20"/>
          <w:lang w:val="ru-RU"/>
        </w:rPr>
      </w:pPr>
      <w:r>
        <w:rPr>
          <w:szCs w:val="20"/>
          <w:lang w:val="ru-RU"/>
        </w:rPr>
        <w:t xml:space="preserve">2.23 </w:t>
      </w:r>
      <w:r>
        <w:rPr>
          <w:szCs w:val="20"/>
          <w:lang w:val="ru-RU"/>
        </w:rPr>
        <w:tab/>
        <w:t xml:space="preserve">В период после представления первого доклада Южная Африка продолжает прилагать огромные усилия для приведения всех законов в соответствие как с Конституцией Южной Африки, так и с международными нормами в области прав человека, включая положения КЛДОЖ. Успехи в этом плане отражены в судебных делах </w:t>
      </w:r>
      <w:r>
        <w:rPr>
          <w:i/>
          <w:iCs/>
          <w:szCs w:val="20"/>
          <w:lang w:val="ru-RU"/>
        </w:rPr>
        <w:t>Бхе</w:t>
      </w:r>
      <w:r>
        <w:rPr>
          <w:szCs w:val="20"/>
          <w:lang w:val="ru-RU"/>
        </w:rPr>
        <w:t xml:space="preserve">, </w:t>
      </w:r>
      <w:r>
        <w:rPr>
          <w:i/>
          <w:iCs/>
          <w:szCs w:val="20"/>
          <w:lang w:val="ru-RU"/>
        </w:rPr>
        <w:t>Гумеде</w:t>
      </w:r>
      <w:r>
        <w:rPr>
          <w:szCs w:val="20"/>
          <w:lang w:val="ru-RU"/>
        </w:rPr>
        <w:t xml:space="preserve">, </w:t>
      </w:r>
      <w:r>
        <w:rPr>
          <w:i/>
          <w:iCs/>
          <w:szCs w:val="20"/>
          <w:lang w:val="ru-RU"/>
        </w:rPr>
        <w:t>Тинйико</w:t>
      </w:r>
      <w:r>
        <w:rPr>
          <w:szCs w:val="20"/>
          <w:lang w:val="ru-RU"/>
        </w:rPr>
        <w:t xml:space="preserve"> и </w:t>
      </w:r>
      <w:r>
        <w:rPr>
          <w:i/>
          <w:iCs/>
          <w:szCs w:val="20"/>
          <w:lang w:val="ru-RU"/>
        </w:rPr>
        <w:t>Дэниэлс</w:t>
      </w:r>
      <w:r>
        <w:rPr>
          <w:szCs w:val="20"/>
          <w:lang w:val="ru-RU"/>
        </w:rPr>
        <w:t>, рассмотренных в раздел</w:t>
      </w:r>
      <w:r w:rsidR="00B07879">
        <w:rPr>
          <w:szCs w:val="20"/>
          <w:lang w:val="ru-RU"/>
        </w:rPr>
        <w:t>е</w:t>
      </w:r>
      <w:r>
        <w:rPr>
          <w:szCs w:val="20"/>
          <w:lang w:val="ru-RU"/>
        </w:rPr>
        <w:t xml:space="preserve"> о статье 2.13. Кроме того, ранее проведенное детальное обсуждение принятого законодательства говорит о том, что были осуществлены конкретные меры, направленные на изменение законов и административной практики, которые ограничивают или подрывают участие женщин в экономической и демократической жизни.</w:t>
      </w:r>
    </w:p>
    <w:p w:rsidR="003D059B" w:rsidRDefault="003D059B">
      <w:pPr>
        <w:tabs>
          <w:tab w:val="left" w:pos="1843"/>
        </w:tabs>
        <w:spacing w:after="160"/>
        <w:ind w:left="1264" w:right="1264"/>
        <w:jc w:val="both"/>
        <w:rPr>
          <w:b/>
          <w:szCs w:val="20"/>
          <w:lang w:val="ru-RU"/>
        </w:rPr>
      </w:pPr>
      <w:r>
        <w:rPr>
          <w:b/>
          <w:szCs w:val="20"/>
          <w:lang w:val="ru-RU"/>
        </w:rPr>
        <w:t>Кампании</w:t>
      </w:r>
    </w:p>
    <w:p w:rsidR="003D059B" w:rsidRDefault="003D059B" w:rsidP="00B07879">
      <w:pPr>
        <w:tabs>
          <w:tab w:val="left" w:pos="1843"/>
        </w:tabs>
        <w:spacing w:after="100"/>
        <w:ind w:left="1264" w:right="1264"/>
        <w:jc w:val="both"/>
        <w:rPr>
          <w:szCs w:val="20"/>
          <w:lang w:val="ru-RU"/>
        </w:rPr>
      </w:pPr>
      <w:r>
        <w:rPr>
          <w:szCs w:val="20"/>
          <w:lang w:val="ru-RU"/>
        </w:rPr>
        <w:t>2.24</w:t>
      </w:r>
      <w:r>
        <w:rPr>
          <w:szCs w:val="20"/>
          <w:lang w:val="ru-RU"/>
        </w:rPr>
        <w:tab/>
        <w:t>Правительство Южной Африки в сотрудничестве с национальными институтами и гражданским обществом осуществило также ряд различных административных мер, направленных на изменение обычаев, убеждений и практики, которые ущемляют достоинство женщин и принцип равенства между женщинами и мужчинами. Два процесса внесли значительный вклад в этом отношении: процесс разработки Национального плана действий по защите и расширению прав человека (завершенный в декабре 1998 года), и продолжающаяся кампания по искоренению насилия в отношении женщин и детей (включая 16-дневную активистскую кампанию и рассчитанный на 365 дней Национальный план действий по искоренению насилия). Ключевыми программами и проектами по содействию реализации прав человека женщин в этом плане являются: радиопрограммы и семинары, посвященные закону о браках, заключаемых согласно обычному праву; программы гражданского общества по популяризации КЛДОЖ и связанных с ней инструментов по защите прав человека; национальные премии в области прав человека; постоянное образование в области прав человека и правовой грамотности, включающее издание брошюр, плакатов, а также программы на радио, телевидении и публикации в прессе (перекрестная ссылка в раздел</w:t>
      </w:r>
      <w:r w:rsidR="00B07879">
        <w:rPr>
          <w:szCs w:val="20"/>
          <w:lang w:val="ru-RU"/>
        </w:rPr>
        <w:t>ах</w:t>
      </w:r>
      <w:r>
        <w:rPr>
          <w:szCs w:val="20"/>
          <w:lang w:val="ru-RU"/>
        </w:rPr>
        <w:t xml:space="preserve"> о статье 5 и части </w:t>
      </w:r>
      <w:r>
        <w:rPr>
          <w:szCs w:val="20"/>
        </w:rPr>
        <w:t>V</w:t>
      </w:r>
      <w:r>
        <w:rPr>
          <w:szCs w:val="20"/>
          <w:lang w:val="ru-RU"/>
        </w:rPr>
        <w:t>). Кроме того, полезный вклад в улучшение понимания насилия в отношении девочек внес процесс разработки и осуществления Национальной программы действий по правам ребенка.</w:t>
      </w:r>
    </w:p>
    <w:p w:rsidR="003D059B" w:rsidRDefault="003D059B" w:rsidP="00B07879">
      <w:pPr>
        <w:tabs>
          <w:tab w:val="left" w:pos="1843"/>
        </w:tabs>
        <w:spacing w:after="100"/>
        <w:ind w:left="1264" w:right="1264"/>
        <w:jc w:val="both"/>
        <w:rPr>
          <w:szCs w:val="20"/>
          <w:lang w:val="ru-RU"/>
        </w:rPr>
      </w:pPr>
      <w:r>
        <w:rPr>
          <w:szCs w:val="20"/>
          <w:lang w:val="ru-RU"/>
        </w:rPr>
        <w:t>2.25</w:t>
      </w:r>
      <w:r>
        <w:rPr>
          <w:szCs w:val="20"/>
          <w:lang w:val="ru-RU"/>
        </w:rPr>
        <w:tab/>
        <w:t xml:space="preserve">Кроме того, беспрецедентным успехом явилось достижение понимания того, что насилие в отношении женщин является нарушением прав человека; это рассматривается в части </w:t>
      </w:r>
      <w:r>
        <w:rPr>
          <w:szCs w:val="20"/>
        </w:rPr>
        <w:t>V</w:t>
      </w:r>
      <w:r>
        <w:rPr>
          <w:szCs w:val="20"/>
          <w:lang w:val="ru-RU"/>
        </w:rPr>
        <w:t xml:space="preserve"> настоящего доклада. Правительство и гражданское общество продолжают осуществлять меры, направленные на изменение традиционных убеждений и практики, касающихся места и роли женщин, в том числе девочек, в обществе. </w:t>
      </w:r>
      <w:r w:rsidR="00B07879">
        <w:rPr>
          <w:szCs w:val="20"/>
          <w:lang w:val="ru-RU"/>
        </w:rPr>
        <w:t xml:space="preserve">Конкретные </w:t>
      </w:r>
      <w:r>
        <w:rPr>
          <w:szCs w:val="20"/>
          <w:lang w:val="ru-RU"/>
        </w:rPr>
        <w:t xml:space="preserve">меры включают программу "Ценности в образовании", осуществляемую как один из элементов преобразования образовательной системы; всевозможные образовательные программы в области прав человека, в том числе "Неделя прав человека" и "Дни открытых судов", проводимые на различных правительственных уровнях. Недостатком в этом отношении является отсутствие исследований, касающихся оценки воздействия этих программ. </w:t>
      </w:r>
    </w:p>
    <w:p w:rsidR="003D059B" w:rsidRDefault="003D059B" w:rsidP="00580A2B">
      <w:pPr>
        <w:tabs>
          <w:tab w:val="left" w:pos="1843"/>
        </w:tabs>
        <w:spacing w:after="100"/>
        <w:ind w:left="1264" w:right="1264"/>
        <w:jc w:val="both"/>
        <w:rPr>
          <w:szCs w:val="20"/>
          <w:lang w:val="ru-RU"/>
        </w:rPr>
      </w:pPr>
      <w:r>
        <w:rPr>
          <w:szCs w:val="20"/>
          <w:lang w:val="ru-RU"/>
        </w:rPr>
        <w:t>2.26</w:t>
      </w:r>
      <w:r>
        <w:rPr>
          <w:szCs w:val="20"/>
          <w:lang w:val="ru-RU"/>
        </w:rPr>
        <w:tab/>
        <w:t>Некоторые из этих мер направлены непосредственно на просвещение в области прав человека традиционных лидеров и общин с упором на КЛДОЖ, Африканскую хартию прав человека и прав народа в Африке, Факультативный протокол к ней, касающийся женщин, и Конституцию Южной Африки. Примером в этом плане служит "Проект Ндабезита", цель которого – просветительская работа среди институтов традиционного руководства по вопросам насилия в семье. Хотя Рамочный закон 2003 года о традиционном руководстве и управлении (Закон 41 2003 года) предусматривает равенство в том, что касается преемственности должностей в традиционном руководстве, в средствах массовой информации освещаются случаи, когда женщины – члены королевской династии оспаривают правопреемство. В деле Нвамитвы</w:t>
      </w:r>
      <w:r>
        <w:rPr>
          <w:rStyle w:val="FootnoteReference"/>
          <w:szCs w:val="20"/>
          <w:lang w:val="ru-RU"/>
        </w:rPr>
        <w:footnoteReference w:id="24"/>
      </w:r>
      <w:r>
        <w:rPr>
          <w:szCs w:val="20"/>
          <w:lang w:val="ru-RU"/>
        </w:rPr>
        <w:t xml:space="preserve"> Конституционный суд вынес решение в пользу женщины, оспорившей пост в традиционном руководстве (который по праву принадлежал ей, но был отдан ее двоюродному брату из-за того, что она – женщина). См. раздел 2.13.7.</w:t>
      </w:r>
    </w:p>
    <w:p w:rsidR="003D059B" w:rsidRDefault="003D059B" w:rsidP="00580A2B">
      <w:pPr>
        <w:tabs>
          <w:tab w:val="left" w:pos="1843"/>
        </w:tabs>
        <w:spacing w:after="100"/>
        <w:ind w:left="1264" w:right="1264"/>
        <w:jc w:val="both"/>
        <w:rPr>
          <w:szCs w:val="20"/>
          <w:lang w:val="ru-RU"/>
        </w:rPr>
      </w:pPr>
      <w:r>
        <w:rPr>
          <w:szCs w:val="20"/>
          <w:lang w:val="ru-RU"/>
        </w:rPr>
        <w:t>КГР поддерживает женщин, добивающихся своих законных прав через суды. Одно из таких дел, когда женщина боролась за правопреемство, привело к ее смерти. Подобные случаи отражают проблему практической реализации законодательных положений о равноправии и преодоления патриархальной культурной практики, статистические данные о которых сообщаются в ежегодном докладе КГР за 2006/07 год.</w:t>
      </w:r>
    </w:p>
    <w:p w:rsidR="003D059B" w:rsidRDefault="003D059B" w:rsidP="00580A2B">
      <w:pPr>
        <w:tabs>
          <w:tab w:val="left" w:pos="1843"/>
        </w:tabs>
        <w:spacing w:after="100"/>
        <w:ind w:left="1264" w:right="1264"/>
        <w:jc w:val="both"/>
        <w:rPr>
          <w:szCs w:val="20"/>
          <w:lang w:val="ru-RU"/>
        </w:rPr>
      </w:pPr>
      <w:r>
        <w:rPr>
          <w:szCs w:val="20"/>
          <w:lang w:val="ru-RU"/>
        </w:rPr>
        <w:t xml:space="preserve">2.27 </w:t>
      </w:r>
      <w:r>
        <w:rPr>
          <w:szCs w:val="20"/>
          <w:lang w:val="ru-RU"/>
        </w:rPr>
        <w:tab/>
        <w:t xml:space="preserve">Кроме того, гендерные вопросы всегда включаются в обращения Президента к нации, а в обращении 2005 года  "построение подлинного общества, основанного на равноправии женщин", было обозначено как один из восьми национальных приоритетов, подкрепляющих правительственные программы и ресурсы следующего десятилетия. Это было сделано в дополнение к призыву президента ускорить прогресс в области расширения прав и возможностей женщин и сделать главный упор на гендерный аспект, который звучал практически во всех обращениях к нации и в других выступлениях. Южная Африка включает также свое обязательство по улучшению положения женщин  и достижению гендерного равенства в рамках своего участия в региональных, субрегиональных и международных процессах. Это было особенно актуально в связи с процессами, касающимися Нового партнерства </w:t>
      </w:r>
      <w:r w:rsidR="00B07879">
        <w:rPr>
          <w:szCs w:val="20"/>
          <w:lang w:val="ru-RU"/>
        </w:rPr>
        <w:t xml:space="preserve">в целях </w:t>
      </w:r>
      <w:r>
        <w:rPr>
          <w:szCs w:val="20"/>
          <w:lang w:val="ru-RU"/>
        </w:rPr>
        <w:t xml:space="preserve">развития Африки (НЕПАД), АС и САДК.  </w:t>
      </w:r>
    </w:p>
    <w:p w:rsidR="003D059B" w:rsidRDefault="003D059B">
      <w:pPr>
        <w:tabs>
          <w:tab w:val="left" w:pos="1843"/>
        </w:tabs>
        <w:spacing w:after="200"/>
        <w:ind w:left="1264" w:right="1264"/>
        <w:jc w:val="both"/>
        <w:rPr>
          <w:szCs w:val="20"/>
          <w:lang w:val="ru-RU"/>
        </w:rPr>
      </w:pPr>
      <w:r>
        <w:rPr>
          <w:szCs w:val="20"/>
          <w:lang w:val="ru-RU"/>
        </w:rPr>
        <w:t xml:space="preserve">Необходимо обеспечить финансирование программы расширения прав и возможностей женщин в целях содействия  ускоренному осуществлению данного обязательства. </w:t>
      </w:r>
    </w:p>
    <w:p w:rsidR="003D059B" w:rsidRDefault="003D059B" w:rsidP="00580A2B">
      <w:pPr>
        <w:tabs>
          <w:tab w:val="left" w:pos="1843"/>
        </w:tabs>
        <w:spacing w:after="80"/>
        <w:ind w:left="1264" w:right="1264"/>
        <w:rPr>
          <w:szCs w:val="20"/>
          <w:lang w:val="ru-RU"/>
        </w:rPr>
      </w:pPr>
      <w:r>
        <w:rPr>
          <w:b/>
          <w:szCs w:val="20"/>
          <w:lang w:val="ru-RU"/>
        </w:rPr>
        <w:t>Отмена дискриминационных положений в уголовном законодательстве</w:t>
      </w:r>
    </w:p>
    <w:p w:rsidR="003D059B" w:rsidRDefault="003D059B">
      <w:pPr>
        <w:tabs>
          <w:tab w:val="left" w:pos="1843"/>
        </w:tabs>
        <w:spacing w:after="80"/>
        <w:ind w:left="1264" w:right="1264"/>
        <w:jc w:val="both"/>
        <w:rPr>
          <w:szCs w:val="20"/>
          <w:lang w:val="ru-RU"/>
        </w:rPr>
      </w:pPr>
      <w:r>
        <w:rPr>
          <w:szCs w:val="20"/>
          <w:lang w:val="ru-RU"/>
        </w:rPr>
        <w:t xml:space="preserve">2.28  </w:t>
      </w:r>
      <w:r>
        <w:rPr>
          <w:szCs w:val="20"/>
          <w:lang w:val="ru-RU"/>
        </w:rPr>
        <w:tab/>
        <w:t>Процесс выявления и отмены положений уголовного законодательства, которые прямо или косвенно являются дискриминационными в отношении женщин, иллюстрирует следующая вставка:</w:t>
      </w:r>
    </w:p>
    <w:p w:rsidR="003D059B" w:rsidRDefault="003D059B">
      <w:pPr>
        <w:pStyle w:val="H23"/>
      </w:pPr>
      <w:r>
        <w:t>Вставка 5.  Рассмотрение конкретных случаев дискриминации</w:t>
      </w:r>
    </w:p>
    <w:tbl>
      <w:tblPr>
        <w:tblW w:w="7541"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CellMar>
          <w:left w:w="0" w:type="dxa"/>
          <w:right w:w="0" w:type="dxa"/>
        </w:tblCellMar>
        <w:tblLook w:val="01E0" w:firstRow="1" w:lastRow="1" w:firstColumn="1" w:lastColumn="1" w:noHBand="0" w:noVBand="0"/>
      </w:tblPr>
      <w:tblGrid>
        <w:gridCol w:w="7541"/>
      </w:tblGrid>
      <w:tr w:rsidR="003D059B">
        <w:tc>
          <w:tcPr>
            <w:tcW w:w="7541" w:type="dxa"/>
            <w:shd w:val="clear" w:color="auto" w:fill="F3F3F3"/>
          </w:tcPr>
          <w:p w:rsidR="003D059B" w:rsidRDefault="003D059B" w:rsidP="00580A2B">
            <w:pPr>
              <w:tabs>
                <w:tab w:val="left" w:pos="1843"/>
              </w:tabs>
              <w:spacing w:before="40" w:after="40"/>
              <w:ind w:left="57" w:right="57"/>
              <w:jc w:val="both"/>
              <w:rPr>
                <w:szCs w:val="20"/>
                <w:lang w:val="ru-RU"/>
              </w:rPr>
            </w:pPr>
            <w:r>
              <w:rPr>
                <w:szCs w:val="20"/>
                <w:lang w:val="ru-RU"/>
              </w:rPr>
              <w:t xml:space="preserve">2.32.1  Отмена "принципа предосторожности" на основе новаторского судебного решения в 1998 году в деле </w:t>
            </w:r>
            <w:r>
              <w:rPr>
                <w:i/>
                <w:iCs/>
                <w:szCs w:val="20"/>
                <w:lang w:val="ru-RU"/>
              </w:rPr>
              <w:t>С</w:t>
            </w:r>
            <w:r>
              <w:rPr>
                <w:szCs w:val="20"/>
                <w:lang w:val="ru-RU"/>
              </w:rPr>
              <w:t xml:space="preserve">. против </w:t>
            </w:r>
            <w:r>
              <w:rPr>
                <w:i/>
                <w:iCs/>
                <w:szCs w:val="20"/>
                <w:lang w:val="ru-RU"/>
              </w:rPr>
              <w:t>Джексона</w:t>
            </w:r>
            <w:r>
              <w:rPr>
                <w:szCs w:val="20"/>
                <w:lang w:val="ru-RU"/>
              </w:rPr>
              <w:t>"</w:t>
            </w:r>
            <w:r>
              <w:rPr>
                <w:rStyle w:val="FootnoteReference"/>
                <w:szCs w:val="20"/>
              </w:rPr>
              <w:footnoteReference w:id="25"/>
            </w:r>
            <w:r>
              <w:rPr>
                <w:szCs w:val="20"/>
                <w:lang w:val="ru-RU"/>
              </w:rPr>
              <w:t xml:space="preserve"> явилась одной из знаковых мер, направленных на отмену дискриминационных положений в уголовном законодательстве. "Принцип предосторожности" был устаревшей нормой доказательного права, дававшей судьям возможность рассматривать свидетельские показания жертв изнасилования с осторожностью. По-прежнему существующая проблема заключается в рассмотрении сохраняющихся подходов, результатом которых является постоянное, хотя и трудно различимое рассмотрение показаний жертв изнасилования, особенно детей, с определенной осторожностью. Эта проблема решается посредством повышения правовой грамотности, особенно в социальном контексте, постоянного контакта с судебными органами и нового Закона 2007 года о внесении поправок в уголовное законодательство (сексуальные преступления и связанные с этим вопросы) (Закон 32 2007 года).</w:t>
            </w:r>
          </w:p>
          <w:p w:rsidR="003D059B" w:rsidRDefault="003D059B">
            <w:pPr>
              <w:tabs>
                <w:tab w:val="left" w:pos="1843"/>
              </w:tabs>
              <w:spacing w:before="40" w:after="40"/>
              <w:ind w:left="57" w:right="57"/>
              <w:jc w:val="both"/>
              <w:rPr>
                <w:szCs w:val="20"/>
                <w:lang w:val="ru-RU"/>
              </w:rPr>
            </w:pPr>
            <w:r>
              <w:rPr>
                <w:szCs w:val="20"/>
                <w:lang w:val="ru-RU"/>
              </w:rPr>
              <w:t>2.32.2  Различные поправки к Закону об уголовном судопроизводстве</w:t>
            </w:r>
            <w:r>
              <w:rPr>
                <w:rStyle w:val="FootnoteReference"/>
                <w:szCs w:val="20"/>
                <w:lang w:val="ru-RU"/>
              </w:rPr>
              <w:footnoteReference w:id="26"/>
            </w:r>
            <w:r>
              <w:rPr>
                <w:szCs w:val="20"/>
                <w:lang w:val="ru-RU"/>
              </w:rPr>
              <w:t xml:space="preserve"> также направлены на устранение косвенной дискриминации в судебных решениях, которые серьезно нарушали права женщин. Реформирование уголовного законодательства касалось также ужесточения требований, предъявляемых к поручительству в отношении предполагаемых насильников и других лиц, совершивших серьезные акты насилия в отношении женщин. Это было достигнуто в результате внесения поправок к Закону об уголовном судопроизводстве</w:t>
            </w:r>
            <w:r>
              <w:rPr>
                <w:rStyle w:val="FootnoteReference"/>
                <w:szCs w:val="20"/>
                <w:lang w:val="ru-RU"/>
              </w:rPr>
              <w:footnoteReference w:id="27"/>
            </w:r>
            <w:r>
              <w:rPr>
                <w:szCs w:val="20"/>
                <w:lang w:val="ru-RU"/>
              </w:rPr>
              <w:t>. Реформа уголовного права также коснулась таких преступлений, как изнасилование в рамках тяжких и организованных преступлений. В этом отношении примером может служить Закон 1998 года о противодействии организованной преступности (Закон 121 1998 года), положения которого включают нарушение раздела 20 (1) Закона 1957 года о сексуальных преступлениях.</w:t>
            </w:r>
          </w:p>
          <w:p w:rsidR="003D059B" w:rsidRDefault="003D059B">
            <w:pPr>
              <w:tabs>
                <w:tab w:val="left" w:pos="1843"/>
              </w:tabs>
              <w:spacing w:before="80" w:after="80"/>
              <w:ind w:left="57" w:right="57"/>
              <w:jc w:val="both"/>
              <w:rPr>
                <w:szCs w:val="20"/>
                <w:lang w:val="ru-RU"/>
              </w:rPr>
            </w:pPr>
            <w:r>
              <w:rPr>
                <w:szCs w:val="20"/>
                <w:lang w:val="ru-RU"/>
              </w:rPr>
              <w:t>2.32.3</w:t>
            </w:r>
            <w:r w:rsidR="00B07879">
              <w:rPr>
                <w:szCs w:val="20"/>
                <w:lang w:val="ru-RU"/>
              </w:rPr>
              <w:t>  </w:t>
            </w:r>
            <w:r>
              <w:rPr>
                <w:szCs w:val="20"/>
                <w:lang w:val="ru-RU"/>
              </w:rPr>
              <w:t>Закон 2005 года о детях (Закон 38 2005 года) отменяет Закон о детях 1960 года (Закон 33 1969 года) и обеспечивает лучшую защиту прав детей, предусматривая в то же время создание Национального реестра по защите детей, в котором регистрируются случаи жестокого обращения или пренебрежительного отношения к детям и ведется контроль за соответствующими службами; в него также заносятся лица, которые не могут быть наняты для работы с детьми.</w:t>
            </w:r>
          </w:p>
          <w:p w:rsidR="003D059B" w:rsidRDefault="003D059B" w:rsidP="00453354">
            <w:pPr>
              <w:tabs>
                <w:tab w:val="left" w:pos="1843"/>
              </w:tabs>
              <w:spacing w:before="80" w:after="60"/>
              <w:ind w:left="57" w:right="57"/>
              <w:jc w:val="both"/>
              <w:rPr>
                <w:szCs w:val="20"/>
                <w:lang w:val="ru-RU"/>
              </w:rPr>
            </w:pPr>
            <w:r>
              <w:rPr>
                <w:szCs w:val="20"/>
                <w:lang w:val="ru-RU"/>
              </w:rPr>
              <w:t>2.32.4</w:t>
            </w:r>
            <w:r w:rsidR="00B07879">
              <w:rPr>
                <w:szCs w:val="20"/>
                <w:lang w:val="ru-RU"/>
              </w:rPr>
              <w:t> </w:t>
            </w:r>
            <w:r>
              <w:rPr>
                <w:szCs w:val="20"/>
                <w:lang w:val="ru-RU"/>
              </w:rPr>
              <w:t> Законопроект об уголовном правосудии в отношении детей ставит целью, в частности, обеспечить учет гендерной специфики при обращении с девочками, которые нарушают закон, и привести в соответствие уголовное судопроизводство Южной Африки с Конвенцией Организации Объединенных Наций о правах ребенка.</w:t>
            </w:r>
          </w:p>
          <w:p w:rsidR="003D059B" w:rsidRDefault="003D059B" w:rsidP="00453354">
            <w:pPr>
              <w:tabs>
                <w:tab w:val="left" w:pos="1843"/>
              </w:tabs>
              <w:spacing w:before="80" w:after="40"/>
              <w:ind w:left="57" w:right="57"/>
              <w:jc w:val="both"/>
              <w:rPr>
                <w:szCs w:val="20"/>
                <w:lang w:val="ru-RU"/>
              </w:rPr>
            </w:pPr>
            <w:r>
              <w:rPr>
                <w:szCs w:val="20"/>
                <w:lang w:val="ru-RU"/>
              </w:rPr>
              <w:t>2.32.5</w:t>
            </w:r>
            <w:r w:rsidR="00B07879">
              <w:rPr>
                <w:szCs w:val="20"/>
                <w:lang w:val="ru-RU"/>
              </w:rPr>
              <w:t>  </w:t>
            </w:r>
            <w:r>
              <w:rPr>
                <w:szCs w:val="20"/>
                <w:lang w:val="ru-RU"/>
              </w:rPr>
              <w:t xml:space="preserve">Принятие Закона о насилии в семье 1998 года (Закон 116 1998 года) вместо бывшего Закона о насилии в семье также содействовало ликвидации дискриминации в отношении женщин в уголовном судопроизводстве. В Законе, в частности, была сделана попытка расширить определение насилия в семье и обеспечить, чтобы лица, совершившие такие преступления, не оставались безнаказанными по вине сотрудников правоохранительных органов. Закон имеет широкую сферу действия и различает физическое, психологическое и экономическое насилие. Он применяется к лицам, состоящим в семейных отношениях, а также к однополым партнерам и расширенным семьям. Кроме того, он предоставляет жертвам насилия в семье относительно простую и доступную процедуру защиты против своих обидчиков. Закон также предусматривает создание судов по вопросам насилия в семье, в которых жертвы могут получить охранный судебный приказ, ограждающий их от обидчиков. Было разработано Межотраслевое учебное пособие по вопросам насилия в семье, которое используется для подготовки персонала обслуживающих организаций. Кроме того, для магистратов были разработаны руководящие принципы, касающиеся осуществления Закона о насилии в семье. Совместный контрольный комитет по улучшению качества жизни и положения женщин играет важную парламентскую надзорную роль в делах, связанных с насилием в семье, когда совместно с органами системы уголовного правосудия проводятся публичные слушания для мониторинга судебных процессов. Суды рассматривают дело далее, признавая и учитывая последствия насилия в семье для женщин, которые в конечном счете убивают или нанимают других лиц для убийства своих партнеров, проявлявших жестокость. Примером может служить дело </w:t>
            </w:r>
            <w:r>
              <w:rPr>
                <w:i/>
                <w:iCs/>
                <w:szCs w:val="20"/>
                <w:lang w:val="ru-RU"/>
              </w:rPr>
              <w:t>Феррейры</w:t>
            </w:r>
            <w:r>
              <w:rPr>
                <w:szCs w:val="20"/>
                <w:lang w:val="ru-RU"/>
              </w:rPr>
              <w:t xml:space="preserve"> 2004 года, в котором Верховный апелляционный суд намного сократил срок вынесенного приговора для женщины, нанявшей убийц для убийства своего сожителя после мучительных лет его жестокого обращения с ней.</w:t>
            </w:r>
          </w:p>
          <w:p w:rsidR="003D059B" w:rsidRDefault="003D059B">
            <w:pPr>
              <w:tabs>
                <w:tab w:val="left" w:pos="1843"/>
              </w:tabs>
              <w:spacing w:before="80" w:after="80"/>
              <w:ind w:left="57" w:right="57"/>
              <w:jc w:val="both"/>
              <w:rPr>
                <w:szCs w:val="20"/>
                <w:lang w:val="ru-RU"/>
              </w:rPr>
            </w:pPr>
            <w:r>
              <w:rPr>
                <w:szCs w:val="20"/>
                <w:lang w:val="ru-RU"/>
              </w:rPr>
              <w:t>2.32.6</w:t>
            </w:r>
            <w:r w:rsidR="00B07879">
              <w:rPr>
                <w:szCs w:val="20"/>
                <w:lang w:val="ru-RU"/>
              </w:rPr>
              <w:t>  </w:t>
            </w:r>
            <w:r>
              <w:rPr>
                <w:szCs w:val="20"/>
                <w:lang w:val="ru-RU"/>
              </w:rPr>
              <w:t>Закон 2007 года о внесении поправок в уголовное законодательство (сексуальные преступления и связанные с этим вопросы) (Закон 32 2007 года) расширяет понятие изнасилования, предоставляя женщинам гораздо более широкую защиту и фактически гарантируя, что преступления, которые прежде рассматривались как сексуальные нападения, теперь классифицируются как изнасилование и поэтому заслуживают более сурового наказания.</w:t>
            </w:r>
          </w:p>
        </w:tc>
      </w:tr>
    </w:tbl>
    <w:p w:rsidR="003D059B" w:rsidRDefault="003D059B">
      <w:pPr>
        <w:tabs>
          <w:tab w:val="left" w:pos="1843"/>
        </w:tabs>
        <w:spacing w:after="160"/>
        <w:ind w:left="1264" w:right="1264"/>
        <w:jc w:val="both"/>
        <w:rPr>
          <w:b/>
          <w:szCs w:val="20"/>
          <w:lang w:val="ru-RU"/>
        </w:rPr>
      </w:pPr>
      <w:r>
        <w:rPr>
          <w:b/>
          <w:szCs w:val="20"/>
          <w:lang w:val="ru-RU"/>
        </w:rPr>
        <w:t xml:space="preserve">Комплексные меры для решения проблем насилия в отношении женщин, рассматриваемые в части </w:t>
      </w:r>
      <w:r>
        <w:rPr>
          <w:b/>
          <w:szCs w:val="20"/>
        </w:rPr>
        <w:t>V</w:t>
      </w:r>
      <w:r>
        <w:rPr>
          <w:b/>
          <w:szCs w:val="20"/>
          <w:lang w:val="ru-RU"/>
        </w:rPr>
        <w:t xml:space="preserve"> доклада</w:t>
      </w:r>
    </w:p>
    <w:p w:rsidR="003D059B" w:rsidRDefault="003D059B">
      <w:pPr>
        <w:tabs>
          <w:tab w:val="left" w:pos="1843"/>
        </w:tabs>
        <w:spacing w:after="160"/>
        <w:ind w:left="1264" w:right="1264"/>
        <w:jc w:val="both"/>
        <w:rPr>
          <w:szCs w:val="20"/>
          <w:lang w:val="ru-RU"/>
        </w:rPr>
      </w:pPr>
      <w:r>
        <w:rPr>
          <w:szCs w:val="20"/>
          <w:lang w:val="ru-RU"/>
        </w:rPr>
        <w:t xml:space="preserve">2.29 </w:t>
      </w:r>
      <w:r>
        <w:rPr>
          <w:szCs w:val="20"/>
          <w:lang w:val="ru-RU"/>
        </w:rPr>
        <w:tab/>
        <w:t>В целях комплексного решения проблем насилия в отношении женщин и детей Южная Африка создала межведомственные и кластерные структуры, обеспечивающие стратегическое руководство в области централизованной борьбы с преступностью, включая насилие в отношении женщин. Были созданы следующие структуры:</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Национальная стратегия предупреждения преступлений, которую впоследствии заменила Стратегия предупреждения преступлений и обеспечения безопасности в рамках уголовного правосудия;</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Комплексная стратегия правосудия;</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Форум генеральных директоров Южной Африки;</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Стратегия предупреждения преступлений и обеспечения безопасности в рамках уголовного правосудия;</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Руководящий комитет;</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Стратегия комплексных мер по предотвращению насилия; и</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Межведомственная руководящая группа, ответственная за разработку стратегии борьбы с изнасилованием.</w:t>
      </w:r>
    </w:p>
    <w:p w:rsidR="003D059B" w:rsidRDefault="003D059B">
      <w:pPr>
        <w:tabs>
          <w:tab w:val="left" w:pos="1843"/>
        </w:tabs>
        <w:spacing w:after="160"/>
        <w:ind w:left="1264" w:right="1264"/>
        <w:jc w:val="both"/>
        <w:rPr>
          <w:szCs w:val="20"/>
          <w:lang w:val="ru-RU"/>
        </w:rPr>
      </w:pPr>
      <w:r>
        <w:rPr>
          <w:szCs w:val="20"/>
          <w:lang w:val="ru-RU"/>
        </w:rPr>
        <w:t xml:space="preserve">Задача комплексного решения проблемы насилия в отношении женщин, включая торговлю женщинами, вначале была включена в Национальную стратегию предупреждения преступлений. В результате эволюции подходов к предупреждению преступлений появилась Стратегия предупреждения преступлений и обеспечения безопасности в рамках уголовного правосудия. Эти стратегии наряду с широким обсуждением вопроса насилия в отношении женщин и детей всесторонне освещаются в части </w:t>
      </w:r>
      <w:r>
        <w:rPr>
          <w:szCs w:val="20"/>
        </w:rPr>
        <w:t>V</w:t>
      </w:r>
      <w:r>
        <w:rPr>
          <w:szCs w:val="20"/>
          <w:lang w:val="ru-RU"/>
        </w:rPr>
        <w:t xml:space="preserve"> настоящего доклада.</w:t>
      </w:r>
    </w:p>
    <w:p w:rsidR="003D059B" w:rsidRDefault="003D059B">
      <w:pPr>
        <w:pStyle w:val="H23"/>
        <w:rPr>
          <w:sz w:val="22"/>
          <w:szCs w:val="22"/>
        </w:rPr>
      </w:pPr>
      <w:r>
        <w:rPr>
          <w:sz w:val="22"/>
          <w:szCs w:val="22"/>
        </w:rPr>
        <w:t>СТАТЬЯ 3</w:t>
      </w:r>
      <w:r>
        <w:rPr>
          <w:sz w:val="22"/>
          <w:szCs w:val="22"/>
          <w:lang w:val="ru-RU"/>
        </w:rPr>
        <w:t xml:space="preserve">. </w:t>
      </w:r>
      <w:r>
        <w:rPr>
          <w:sz w:val="22"/>
          <w:szCs w:val="22"/>
        </w:rPr>
        <w:t xml:space="preserve"> РАЗВИТИЕ И УЛУЧШЕНИЕ ПОЛОЖЕНИЯ ЖЕНЩИН</w:t>
      </w:r>
    </w:p>
    <w:p w:rsidR="003D059B" w:rsidRDefault="003D059B">
      <w:pPr>
        <w:tabs>
          <w:tab w:val="left" w:pos="1843"/>
        </w:tabs>
        <w:spacing w:after="160"/>
        <w:ind w:left="1264" w:right="1264"/>
        <w:jc w:val="both"/>
        <w:rPr>
          <w:szCs w:val="20"/>
          <w:lang w:val="ru-RU"/>
        </w:rPr>
      </w:pPr>
      <w:r>
        <w:rPr>
          <w:szCs w:val="20"/>
          <w:lang w:val="ru-RU"/>
        </w:rPr>
        <w:t xml:space="preserve">3.1 </w:t>
      </w:r>
      <w:r>
        <w:rPr>
          <w:szCs w:val="20"/>
          <w:lang w:val="ru-RU"/>
        </w:rPr>
        <w:tab/>
        <w:t xml:space="preserve">Законодательная база и меры, принятые в Южной Африке в целях развития и улучшения положения женщин, всесторонне рассматриваются в разделах о статьях 1 и 2 настоящего доклада. Данный раздел содержит описание законодательной базы с особым упором на ее осуществление, влияние и проблемы активизации гендерного фактора в целях обеспечения всестороннего развития и улучшения положения женщин во всех сферах жизни. Излагается также суть комплексного подхода Южной Африки к вопросу улучшения положения женщин, Национальной гендерной политики и Национального механизма по гендерным вопросам (НМГВ). </w:t>
      </w:r>
    </w:p>
    <w:p w:rsidR="003D059B" w:rsidRDefault="003D059B">
      <w:pPr>
        <w:tabs>
          <w:tab w:val="left" w:pos="1843"/>
        </w:tabs>
        <w:spacing w:after="320"/>
        <w:ind w:left="1264" w:right="1264"/>
        <w:jc w:val="both"/>
        <w:rPr>
          <w:szCs w:val="20"/>
          <w:lang w:val="ru-RU"/>
        </w:rPr>
      </w:pPr>
      <w:r>
        <w:rPr>
          <w:szCs w:val="20"/>
          <w:lang w:val="ru-RU"/>
        </w:rPr>
        <w:t>3.2</w:t>
      </w:r>
      <w:r>
        <w:rPr>
          <w:szCs w:val="20"/>
          <w:lang w:val="ru-RU"/>
        </w:rPr>
        <w:tab/>
        <w:t>Данный раздел доклада следует читать вместе с прилагаемой к этому докладу документацией, включая Национальную гендерную политику, Доклад Южной Африки "Пекин + 5", Доклад Южной Африки "Пекин + 10" и Доклад южноафриканского Механизма взаимного контроля африканских стран (МВКАС) за 2007 год.</w:t>
      </w:r>
    </w:p>
    <w:p w:rsidR="003D059B" w:rsidRDefault="00636E12">
      <w:pPr>
        <w:keepNext/>
        <w:tabs>
          <w:tab w:val="left" w:pos="1843"/>
        </w:tabs>
        <w:spacing w:after="160"/>
        <w:ind w:left="1264" w:right="1264"/>
        <w:jc w:val="both"/>
        <w:rPr>
          <w:b/>
          <w:szCs w:val="20"/>
          <w:lang w:val="ru-RU"/>
        </w:rPr>
      </w:pPr>
      <w:r>
        <w:rPr>
          <w:b/>
          <w:szCs w:val="20"/>
          <w:lang w:val="ru-RU"/>
        </w:rPr>
        <w:br w:type="page"/>
      </w:r>
      <w:r w:rsidR="003D059B">
        <w:rPr>
          <w:b/>
          <w:szCs w:val="20"/>
          <w:lang w:val="ru-RU"/>
        </w:rPr>
        <w:t xml:space="preserve">Структура национальной политики Южной Африки по расширению прав и возможностей женщин и достижению гендерного равенства </w:t>
      </w:r>
    </w:p>
    <w:p w:rsidR="003D059B" w:rsidRDefault="003D059B">
      <w:pPr>
        <w:tabs>
          <w:tab w:val="left" w:pos="1843"/>
        </w:tabs>
        <w:spacing w:after="160"/>
        <w:ind w:left="1264" w:right="1264"/>
        <w:jc w:val="both"/>
        <w:rPr>
          <w:szCs w:val="20"/>
          <w:lang w:val="ru-RU"/>
        </w:rPr>
      </w:pPr>
      <w:r>
        <w:rPr>
          <w:szCs w:val="20"/>
          <w:lang w:val="ru-RU"/>
        </w:rPr>
        <w:t xml:space="preserve">3.3  </w:t>
      </w:r>
      <w:r>
        <w:rPr>
          <w:szCs w:val="20"/>
          <w:lang w:val="ru-RU"/>
        </w:rPr>
        <w:tab/>
        <w:t>Обязательство Южной Африки в области достижения гендерного равенства осуществляется отчасти посредством создания всеобъемлющего НМГВ для расширения прав и возможностей женщин и улучшения ситуации в области гендерного равенства. В 1999 году национальное Управление по положению женщин (УПЖ) при Канцелярии президента провело национальный обзор гендерных проблем в качестве элемента  вводимой в действие программы активизации гендерной политики. На основе выводов этого обзора была завершена разработка Национальной гендерной политики, принятой правительством в 2000 году. Данная политика определяет статус и место координационных центров по гендерным вопросам в национальных департаментах  на оперативном уровне правительства в целях содействия решению национальных задач в области гендерного равенства.</w:t>
      </w:r>
    </w:p>
    <w:p w:rsidR="003D059B" w:rsidRDefault="003D059B">
      <w:pPr>
        <w:tabs>
          <w:tab w:val="left" w:pos="1843"/>
        </w:tabs>
        <w:spacing w:after="160"/>
        <w:ind w:left="1264" w:right="1264"/>
        <w:jc w:val="both"/>
        <w:rPr>
          <w:szCs w:val="20"/>
          <w:lang w:val="ru-RU"/>
        </w:rPr>
      </w:pPr>
      <w:r>
        <w:rPr>
          <w:szCs w:val="20"/>
          <w:lang w:val="ru-RU"/>
        </w:rPr>
        <w:t>3.4</w:t>
      </w:r>
      <w:r>
        <w:rPr>
          <w:szCs w:val="20"/>
          <w:lang w:val="ru-RU"/>
        </w:rPr>
        <w:tab/>
        <w:t>Национальная гендерная политика была разработана в результате совместных усилий правительства и гражданского общества. В ней изложено национальное видение общества, в котором женщины и мужчины могут в полной мере реализовывать свой потенциал  и участвовать на равной основе в создании справедливого и процветающего общества для всех. В этом плане она содержит следующие три главные цели в рамках НМГВ:</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достижение равноправия женщин в качестве участников, лиц, принимающих решения, и бенефициаров в политической, гражданской, социальной, экономической и культурной сферах жизни;</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уделение приоритетного внимания потребностям тех женщин, которые пользовались наименьшими возможностями при системе апартеида;</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преобразование всех национальных, провинциальных и местных институтов на основе активизации и включения вопросов расширения прав и возможностей женщин и гендерного равенства в их деятельность. В числе таких институтов –</w:t>
      </w:r>
      <w:r w:rsidR="001827A7">
        <w:rPr>
          <w:szCs w:val="20"/>
          <w:lang w:val="ru-RU"/>
        </w:rPr>
        <w:t xml:space="preserve"> </w:t>
      </w:r>
      <w:r>
        <w:rPr>
          <w:szCs w:val="20"/>
          <w:lang w:val="ru-RU"/>
        </w:rPr>
        <w:t>правительственные учреждения, независимые статутные организации, частный сектор, рабочее движение и организации гражданского общества.</w:t>
      </w:r>
    </w:p>
    <w:p w:rsidR="003D059B" w:rsidRDefault="003D059B">
      <w:pPr>
        <w:tabs>
          <w:tab w:val="left" w:pos="1843"/>
        </w:tabs>
        <w:spacing w:after="320"/>
        <w:ind w:left="1264" w:right="1264"/>
        <w:jc w:val="both"/>
        <w:rPr>
          <w:szCs w:val="20"/>
          <w:lang w:val="ru-RU"/>
        </w:rPr>
      </w:pPr>
      <w:r>
        <w:rPr>
          <w:szCs w:val="20"/>
          <w:lang w:val="ru-RU"/>
        </w:rPr>
        <w:t xml:space="preserve">3.5 </w:t>
      </w:r>
      <w:r>
        <w:rPr>
          <w:szCs w:val="20"/>
          <w:lang w:val="ru-RU"/>
        </w:rPr>
        <w:tab/>
        <w:t xml:space="preserve">Основу </w:t>
      </w:r>
      <w:r w:rsidR="001827A7">
        <w:rPr>
          <w:szCs w:val="20"/>
          <w:lang w:val="ru-RU"/>
        </w:rPr>
        <w:t xml:space="preserve">Политики </w:t>
      </w:r>
      <w:r>
        <w:rPr>
          <w:szCs w:val="20"/>
          <w:lang w:val="ru-RU"/>
        </w:rPr>
        <w:t xml:space="preserve">составляют двенадцать критически важных областей, выдвинутых в Пекинской платформе действий, которым уделяется первоочередное внимание, а также положения КЛДОЖ, учитывая в то же время особые проблемы гендерного неравенства, выявленные в результате национального обзора положения в гендерной области. Упомянутые в докладе конкретные проблемы улучшения положения и развития женщин включают создание потенциала для женщин в целях расширения их эффективного участия в демократических институтах и процессах, в экономике и искоренении феминизации нищеты. Кроме того, в Национальной гендерной политике специально разработаны ключевые краткосрочные и долгосрочные оценочные показатели. Они подробно обсуждались в докладе о ходе выполнения Южной Африкой программы "Пекин + 10" (прилагается к настоящему докладу). Краткосрочные меры включают расширение доступа женщин к управлению и руководству; набор и обучение персонала с учетом гендерной специфики; условия работы с учетом практических потребностей женщин; преобразование программ на основе  учета гендерной специфики; перераспределение ресурсов; сбор и использование данных. Главной проблемой являются недостаточный мониторинг исполнения и необходимость для этого организованной и хорошо скоординированной структуры. </w:t>
      </w:r>
    </w:p>
    <w:p w:rsidR="003D059B" w:rsidRDefault="003D059B">
      <w:pPr>
        <w:tabs>
          <w:tab w:val="left" w:pos="1843"/>
        </w:tabs>
        <w:spacing w:after="160"/>
        <w:ind w:left="1264" w:right="1264"/>
        <w:jc w:val="both"/>
        <w:rPr>
          <w:b/>
          <w:szCs w:val="20"/>
          <w:lang w:val="ru-RU"/>
        </w:rPr>
      </w:pPr>
      <w:r>
        <w:rPr>
          <w:b/>
          <w:szCs w:val="20"/>
          <w:lang w:val="ru-RU"/>
        </w:rPr>
        <w:t xml:space="preserve">Национальный механизм по гендерным вопросам   </w:t>
      </w:r>
    </w:p>
    <w:p w:rsidR="003D059B" w:rsidRDefault="003D059B">
      <w:pPr>
        <w:tabs>
          <w:tab w:val="left" w:pos="1843"/>
        </w:tabs>
        <w:spacing w:after="160"/>
        <w:ind w:left="1264" w:right="1264"/>
        <w:jc w:val="both"/>
        <w:rPr>
          <w:szCs w:val="20"/>
          <w:lang w:val="ru-RU"/>
        </w:rPr>
      </w:pPr>
      <w:r>
        <w:rPr>
          <w:szCs w:val="20"/>
          <w:lang w:val="ru-RU"/>
        </w:rPr>
        <w:t>3.6</w:t>
      </w:r>
      <w:r>
        <w:rPr>
          <w:szCs w:val="20"/>
          <w:lang w:val="ru-RU"/>
        </w:rPr>
        <w:tab/>
        <w:t xml:space="preserve">НМГВ был описан в первом докладе Комитету по ликвидации дискриминации в отношении женщин и с тех пор не изменился. Фактически Национальный механизм по гендерным вопросам имеет ту же структуру, которая была описана в первом докладе, но в то же время более четко характеризуются роль каждого института, входящего в НМГВ, и рамки их взаимодействия. </w:t>
      </w:r>
    </w:p>
    <w:p w:rsidR="003D059B" w:rsidRDefault="003D059B">
      <w:pPr>
        <w:tabs>
          <w:tab w:val="left" w:pos="1843"/>
        </w:tabs>
        <w:spacing w:after="160"/>
        <w:ind w:left="1264" w:right="1264"/>
        <w:jc w:val="both"/>
        <w:rPr>
          <w:szCs w:val="20"/>
          <w:lang w:val="ru-RU"/>
        </w:rPr>
      </w:pPr>
      <w:r>
        <w:rPr>
          <w:szCs w:val="20"/>
          <w:lang w:val="ru-RU"/>
        </w:rPr>
        <w:t>3.7</w:t>
      </w:r>
      <w:r>
        <w:rPr>
          <w:szCs w:val="20"/>
          <w:lang w:val="ru-RU"/>
        </w:rPr>
        <w:tab/>
        <w:t>В Южной Африке понятие национального механизма по гендерным вопросам относится к комплексу структур на различных уровнях государственного управления, гражданского общества и статутных органов</w:t>
      </w:r>
      <w:r>
        <w:rPr>
          <w:rStyle w:val="FootnoteReference"/>
          <w:szCs w:val="20"/>
          <w:lang w:val="ru-RU"/>
        </w:rPr>
        <w:footnoteReference w:id="28"/>
      </w:r>
      <w:r>
        <w:rPr>
          <w:szCs w:val="20"/>
          <w:lang w:val="ru-RU"/>
        </w:rPr>
        <w:t>. В рамках политической структуры ответственность за расширение прав и возможностей женщин и достижение гендерного равенства особо возлагается на министра при Канцелярии президента, а ответственность за активизацию гендерных аспектов  как стратегию обеспечения гендерного равенства возлагается на всех членов правительства и государственные органы.</w:t>
      </w:r>
    </w:p>
    <w:p w:rsidR="003D059B" w:rsidRDefault="003D059B">
      <w:pPr>
        <w:tabs>
          <w:tab w:val="left" w:pos="1843"/>
        </w:tabs>
        <w:spacing w:after="160"/>
        <w:ind w:left="1264" w:right="1264"/>
        <w:jc w:val="both"/>
        <w:rPr>
          <w:szCs w:val="20"/>
          <w:lang w:val="ru-RU"/>
        </w:rPr>
      </w:pPr>
      <w:r>
        <w:rPr>
          <w:szCs w:val="20"/>
          <w:lang w:val="ru-RU"/>
        </w:rPr>
        <w:t>3.8</w:t>
      </w:r>
      <w:r>
        <w:rPr>
          <w:szCs w:val="20"/>
          <w:lang w:val="ru-RU"/>
        </w:rPr>
        <w:tab/>
        <w:t>Национальная гендерная политика отражает структуру и функции координационных центров НМГВ по расширению прав и возможностей женщин, все они находятся на высшем правительственном уровне, в парламенте и в статутных органах. Каждый из этих координационных центров имеет конкретные и четко определенные мандат, роль и функции. Хотя Политика признает роль гражданского общества как важного элемента этого механизма, она не предписывает ему никаких функций, а стремится действовать посредством скоординированной структуры. Свидетельства такой координации, например в отношении кампаний и Стратегии предупреждения преступлений в рамках уголовного правосудия, обсуждаются ниже в этом докладе.</w:t>
      </w:r>
    </w:p>
    <w:p w:rsidR="003D059B" w:rsidRDefault="003D059B" w:rsidP="001827A7">
      <w:pPr>
        <w:tabs>
          <w:tab w:val="left" w:pos="1843"/>
        </w:tabs>
        <w:spacing w:after="40"/>
        <w:ind w:left="1264" w:right="1264"/>
        <w:jc w:val="both"/>
        <w:rPr>
          <w:szCs w:val="20"/>
          <w:lang w:val="ru-RU"/>
        </w:rPr>
      </w:pPr>
      <w:r>
        <w:rPr>
          <w:szCs w:val="20"/>
          <w:lang w:val="ru-RU"/>
        </w:rPr>
        <w:t>3.9</w:t>
      </w:r>
      <w:r>
        <w:rPr>
          <w:szCs w:val="20"/>
          <w:lang w:val="ru-RU"/>
        </w:rPr>
        <w:tab/>
        <w:t>Национальная гендерная политика обеспечивает основу для координации действий структур внутри и вне правительства, направленных на достижение равноправия женщин во всех сферах жизни. В этом отношении Политика требует создания координационного механизма для НМГВ. Такой механизм был создан в 2001 году, и с 2002 года его члены часто проводят заседания, обычно раз в два месяца, выходя за рамки предписания проводить "как минимум одно совещание в год", в целях:</w:t>
      </w:r>
    </w:p>
    <w:p w:rsidR="003D059B" w:rsidRDefault="003D059B" w:rsidP="001827A7">
      <w:pPr>
        <w:numPr>
          <w:ilvl w:val="0"/>
          <w:numId w:val="12"/>
        </w:numPr>
        <w:tabs>
          <w:tab w:val="clear" w:pos="720"/>
          <w:tab w:val="left" w:pos="1843"/>
          <w:tab w:val="left" w:pos="2268"/>
        </w:tabs>
        <w:spacing w:after="40"/>
        <w:ind w:left="2268" w:right="1264" w:hanging="425"/>
        <w:jc w:val="both"/>
        <w:rPr>
          <w:szCs w:val="20"/>
          <w:lang w:val="ru-RU"/>
        </w:rPr>
      </w:pPr>
      <w:r>
        <w:rPr>
          <w:szCs w:val="20"/>
          <w:lang w:val="ru-RU"/>
        </w:rPr>
        <w:t>содействия выполнению Южной Африкой конституционных, субрегиональных и международных обязательств по расширению прав и возможностей женщин, достижению гендерного равенства, осуществлению прав человека женщин и социальной справедливости;</w:t>
      </w:r>
    </w:p>
    <w:p w:rsidR="003D059B" w:rsidRDefault="003D059B" w:rsidP="001827A7">
      <w:pPr>
        <w:numPr>
          <w:ilvl w:val="0"/>
          <w:numId w:val="12"/>
        </w:numPr>
        <w:tabs>
          <w:tab w:val="clear" w:pos="720"/>
          <w:tab w:val="left" w:pos="1843"/>
          <w:tab w:val="left" w:pos="2268"/>
        </w:tabs>
        <w:spacing w:after="40"/>
        <w:ind w:left="2268" w:right="1264" w:hanging="425"/>
        <w:jc w:val="both"/>
        <w:rPr>
          <w:szCs w:val="20"/>
          <w:lang w:val="ru-RU"/>
        </w:rPr>
      </w:pPr>
      <w:r>
        <w:rPr>
          <w:szCs w:val="20"/>
          <w:lang w:val="ru-RU"/>
        </w:rPr>
        <w:t>преобразования институтов, законов, политических мер, процедур, консультативных процессов, бюджетных ассигнований с учетом потребностей и устремлений всех женщин, и в частности тех, которые были наиболее ущемленными в прошлом;</w:t>
      </w:r>
    </w:p>
    <w:p w:rsidR="003D059B" w:rsidRDefault="003D059B" w:rsidP="001827A7">
      <w:pPr>
        <w:numPr>
          <w:ilvl w:val="0"/>
          <w:numId w:val="12"/>
        </w:numPr>
        <w:tabs>
          <w:tab w:val="clear" w:pos="720"/>
          <w:tab w:val="left" w:pos="1843"/>
          <w:tab w:val="left" w:pos="2268"/>
        </w:tabs>
        <w:spacing w:after="40"/>
        <w:ind w:left="2268" w:right="1264" w:hanging="425"/>
        <w:jc w:val="both"/>
        <w:rPr>
          <w:szCs w:val="20"/>
          <w:lang w:val="ru-RU"/>
        </w:rPr>
      </w:pPr>
      <w:r>
        <w:rPr>
          <w:szCs w:val="20"/>
          <w:lang w:val="ru-RU"/>
        </w:rPr>
        <w:t>поощрения разработки политики, структур и практики во всех статутных, правительственных, государственных и частных институтах, занимающихся вопросами расширения прав и улучшения положения женщин и устранения гендерного неравенства в контексте их преобразовательных целей;</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обеспечения соблюдения Национальной гендерной политики и ее реализации;</w:t>
      </w:r>
    </w:p>
    <w:p w:rsidR="003D059B" w:rsidRDefault="003D059B">
      <w:pPr>
        <w:numPr>
          <w:ilvl w:val="0"/>
          <w:numId w:val="12"/>
        </w:numPr>
        <w:tabs>
          <w:tab w:val="clear" w:pos="720"/>
          <w:tab w:val="left" w:pos="1843"/>
          <w:tab w:val="left" w:pos="2268"/>
        </w:tabs>
        <w:spacing w:after="120"/>
        <w:ind w:left="2268" w:right="1264" w:hanging="425"/>
        <w:jc w:val="both"/>
        <w:rPr>
          <w:szCs w:val="20"/>
          <w:lang w:val="ru-RU"/>
        </w:rPr>
      </w:pPr>
      <w:r>
        <w:rPr>
          <w:szCs w:val="20"/>
          <w:lang w:val="ru-RU"/>
        </w:rPr>
        <w:t>обмена информацией, касающейся осуществления мер в области достижения гендерного равенства, и оценки их влияния и эффективности;</w:t>
      </w:r>
    </w:p>
    <w:p w:rsidR="003D059B" w:rsidRDefault="003D059B">
      <w:pPr>
        <w:numPr>
          <w:ilvl w:val="0"/>
          <w:numId w:val="12"/>
        </w:numPr>
        <w:tabs>
          <w:tab w:val="clear" w:pos="720"/>
          <w:tab w:val="left" w:pos="1843"/>
          <w:tab w:val="left" w:pos="2268"/>
        </w:tabs>
        <w:spacing w:after="120"/>
        <w:ind w:left="2268" w:right="1264" w:hanging="425"/>
        <w:jc w:val="both"/>
        <w:rPr>
          <w:szCs w:val="20"/>
          <w:lang w:val="ru-RU"/>
        </w:rPr>
      </w:pPr>
      <w:r>
        <w:rPr>
          <w:szCs w:val="20"/>
          <w:lang w:val="ru-RU"/>
        </w:rPr>
        <w:t>обзора приоритетов, целей, сроков и показателей результативности проводимой политики с применением гендерного анализа;</w:t>
      </w:r>
    </w:p>
    <w:p w:rsidR="003D059B" w:rsidRDefault="003D059B">
      <w:pPr>
        <w:numPr>
          <w:ilvl w:val="0"/>
          <w:numId w:val="12"/>
        </w:numPr>
        <w:tabs>
          <w:tab w:val="clear" w:pos="720"/>
          <w:tab w:val="left" w:pos="1843"/>
          <w:tab w:val="left" w:pos="2268"/>
        </w:tabs>
        <w:spacing w:after="160"/>
        <w:ind w:left="2268" w:right="1264" w:hanging="425"/>
        <w:jc w:val="both"/>
        <w:rPr>
          <w:szCs w:val="20"/>
          <w:lang w:val="ru-RU"/>
        </w:rPr>
      </w:pPr>
      <w:r>
        <w:rPr>
          <w:szCs w:val="20"/>
          <w:lang w:val="ru-RU"/>
        </w:rPr>
        <w:t xml:space="preserve">пропаганды расширения прав и возможностей женщин и гендерного равенства. </w:t>
      </w:r>
    </w:p>
    <w:p w:rsidR="003D059B" w:rsidRDefault="003D059B">
      <w:pPr>
        <w:tabs>
          <w:tab w:val="left" w:pos="1843"/>
        </w:tabs>
        <w:spacing w:after="160"/>
        <w:ind w:left="1264" w:right="1264"/>
        <w:jc w:val="both"/>
        <w:rPr>
          <w:szCs w:val="20"/>
          <w:lang w:val="ru-RU"/>
        </w:rPr>
      </w:pPr>
      <w:r>
        <w:rPr>
          <w:szCs w:val="20"/>
          <w:lang w:val="ru-RU"/>
        </w:rPr>
        <w:t>3.10</w:t>
      </w:r>
      <w:r>
        <w:rPr>
          <w:szCs w:val="20"/>
          <w:lang w:val="ru-RU"/>
        </w:rPr>
        <w:tab/>
        <w:t>НМГВ, являясь прежде всего инструментом координации в области расширения прав и возможностей женщин, должен создавать структуры, с помощью которых женщины могут оказывать политическое влияние с точки зрения своих интересов и которые дают возможность женщинам участвовать в принятии решений. Тем не менее ответственность за активизацию гендерных аспектов как стратегию достижения гендерного равенства лежит на всех должностных лицах государственного сектора.</w:t>
      </w:r>
    </w:p>
    <w:p w:rsidR="003D059B" w:rsidRDefault="003D059B">
      <w:pPr>
        <w:tabs>
          <w:tab w:val="left" w:pos="1843"/>
        </w:tabs>
        <w:spacing w:after="160"/>
        <w:ind w:left="1264" w:right="1264"/>
        <w:jc w:val="both"/>
        <w:rPr>
          <w:szCs w:val="20"/>
          <w:lang w:val="ru-RU"/>
        </w:rPr>
      </w:pPr>
      <w:r>
        <w:rPr>
          <w:szCs w:val="20"/>
          <w:lang w:val="ru-RU"/>
        </w:rPr>
        <w:t>3.11</w:t>
      </w:r>
      <w:r>
        <w:rPr>
          <w:szCs w:val="20"/>
          <w:lang w:val="ru-RU"/>
        </w:rPr>
        <w:tab/>
        <w:t>Одно из обнадеживающих достижений заключается в том, что  в некоторых национальных департаментах координационные центры по гендерным вопросам учреждены на старшем управленческом уровне. В некоторых правительственных департаментах они включены в состав третьего по значимости уровня государственной службы, а именно главных директоров, а в некоторых они находятся на уровне директоров. Однако это не норма, а, скорее, исключение из правила. Одной из проблем в этой связи является практика несоблюдения департаментами этого аспекта политики. Правительство прилагает также постоянные усилия, направленные на обеспечение того, чтобы все местные органы власти имели координационные центры по гендерным вопросам на соответствующем уровне, с надлежащим местом и ресурсами, облегчающими активизацию гендерных аспектов во всех структурах, системах и направлениях работы.</w:t>
      </w:r>
    </w:p>
    <w:p w:rsidR="003D059B" w:rsidRDefault="003D059B">
      <w:pPr>
        <w:tabs>
          <w:tab w:val="left" w:pos="1843"/>
        </w:tabs>
        <w:spacing w:after="160"/>
        <w:ind w:left="1264" w:right="1264"/>
        <w:jc w:val="both"/>
        <w:rPr>
          <w:szCs w:val="20"/>
          <w:lang w:val="ru-RU"/>
        </w:rPr>
      </w:pPr>
      <w:r>
        <w:rPr>
          <w:szCs w:val="20"/>
          <w:lang w:val="ru-RU"/>
        </w:rPr>
        <w:t>3.12</w:t>
      </w:r>
      <w:r>
        <w:rPr>
          <w:szCs w:val="20"/>
          <w:lang w:val="ru-RU"/>
        </w:rPr>
        <w:tab/>
        <w:t xml:space="preserve">Форум НМГВ созывается национальным Управлением по положению женщин (УПЖ), которое действует в качестве Секретариата Механизма, председательствует совместно с Объединенным контрольным комитетом  по улучшению качества жизни и положения женщин, КГР и национальным УПЖ. Участниками являются члены национального парламента, уполномоченные КГР, персонал национального УПЖ, члены координационных центров национальных департаментов, координаторы провинциальных УПЖ и множество НПО, работающих в различных секторах, решая проблемы в важнейших областях, которые Южная Африка определила в качестве сферы своих обязательств в Конституции и соглашениях в области прав человека. Такой форум обеспечивает ценную возможность для обмена информацией, определения приоритетов, разработки совместных программ и стратегического планирования в рамках национальной гендерной программы. </w:t>
      </w:r>
    </w:p>
    <w:p w:rsidR="003D059B" w:rsidRDefault="003D059B">
      <w:pPr>
        <w:tabs>
          <w:tab w:val="left" w:pos="1843"/>
        </w:tabs>
        <w:spacing w:after="160"/>
        <w:ind w:left="1264" w:right="1264"/>
        <w:jc w:val="both"/>
        <w:rPr>
          <w:szCs w:val="20"/>
          <w:lang w:val="ru-RU"/>
        </w:rPr>
      </w:pPr>
      <w:r>
        <w:rPr>
          <w:szCs w:val="20"/>
          <w:lang w:val="ru-RU"/>
        </w:rPr>
        <w:t>3.13</w:t>
      </w:r>
      <w:r>
        <w:rPr>
          <w:szCs w:val="20"/>
          <w:lang w:val="ru-RU"/>
        </w:rPr>
        <w:tab/>
        <w:t xml:space="preserve">В июне 2004 года был проведен симпозиум по гендерным вопросам для обсуждения пересекающихся функций в деятельности КГР, УПЖ, КПЧЮА и административных подразделений </w:t>
      </w:r>
      <w:r w:rsidR="001827A7">
        <w:rPr>
          <w:szCs w:val="20"/>
          <w:lang w:val="ru-RU"/>
        </w:rPr>
        <w:t xml:space="preserve">Министерства </w:t>
      </w:r>
      <w:r>
        <w:rPr>
          <w:szCs w:val="20"/>
          <w:lang w:val="ru-RU"/>
        </w:rPr>
        <w:t>юстиции и конституционного развития. На симпозиуме была разработана основа для рационализации деятельности с целью решения проблемы дублирования функций и улучшения сотрудничества между соответствующими институтами  или структурами. Несмотря на огромный прогресс и достижения в осуществлении целого ряда инициатив по активизации гендерных аспектов, Южная Африка по-прежнему сталкивается с проблемами, связанными с полноценным осуществлением, мониторингом и оценкой гендерных программ, о чем говорится в настоящем докладе.</w:t>
      </w:r>
    </w:p>
    <w:p w:rsidR="001827A7" w:rsidRDefault="001827A7">
      <w:pPr>
        <w:tabs>
          <w:tab w:val="left" w:pos="1843"/>
        </w:tabs>
        <w:spacing w:after="160"/>
        <w:ind w:left="1264" w:right="1264"/>
        <w:jc w:val="both"/>
        <w:rPr>
          <w:szCs w:val="20"/>
          <w:lang w:val="ru-RU"/>
        </w:rPr>
      </w:pPr>
    </w:p>
    <w:p w:rsidR="003D059B" w:rsidRDefault="003D059B">
      <w:pPr>
        <w:tabs>
          <w:tab w:val="left" w:pos="1843"/>
        </w:tabs>
        <w:spacing w:after="160"/>
        <w:ind w:left="1264" w:right="1264"/>
        <w:jc w:val="both"/>
        <w:rPr>
          <w:szCs w:val="20"/>
          <w:lang w:val="ru-RU"/>
        </w:rPr>
      </w:pPr>
      <w:r>
        <w:rPr>
          <w:szCs w:val="20"/>
          <w:lang w:val="ru-RU"/>
        </w:rPr>
        <w:t>3.14</w:t>
      </w:r>
      <w:r>
        <w:rPr>
          <w:szCs w:val="20"/>
          <w:lang w:val="ru-RU"/>
        </w:rPr>
        <w:tab/>
        <w:t>В Южной Африке до и после установления демократии гражданское общество играло активную роль в пропаганде прав человека женщин, особенно в области гендерного равноправия, а также в оказании важнейших услуг, в частности, во многих сферах, в которых правительство не предоставляет услуги. Гражданское общество представлено неправительственными и женскими организациями, научно-исследовательскими институтами, которые решают широкий круг вопросов:  мониторинг и правовые проблемы, насилие в семье, насилие в отношении женщин и изнасилование; услуги, касающиеся здоровья женщин, консультирования, обучения, сексуальной ориентации; услуг</w:t>
      </w:r>
      <w:r w:rsidR="001827A7">
        <w:rPr>
          <w:szCs w:val="20"/>
          <w:lang w:val="ru-RU"/>
        </w:rPr>
        <w:t>и</w:t>
      </w:r>
      <w:r>
        <w:rPr>
          <w:szCs w:val="20"/>
          <w:lang w:val="ru-RU"/>
        </w:rPr>
        <w:t xml:space="preserve"> для лесбиянок, гомосексуалистов, бисексуалов, трансвеститов и работников секс-индустрии; расширение оказания помощи жертвам, в том числе мужчинам в качестве партнеров. Некоторые примеры, приведенные в настоящем докладе, свидетельствуют о действенности и активности гражданского общества в Южной Африке, например заявление национальной рабочей группы в поддержку поправок к Закону о сексуальных преступлениях (см. часть </w:t>
      </w:r>
      <w:r>
        <w:rPr>
          <w:szCs w:val="20"/>
        </w:rPr>
        <w:t>V</w:t>
      </w:r>
      <w:r>
        <w:rPr>
          <w:szCs w:val="20"/>
          <w:lang w:val="ru-RU"/>
        </w:rPr>
        <w:t>). Консультации с организациями гражданского общества говорят о постоянной необходимости укреплять участие правительства и гражданского общества в целях содействия улучшению положения женщин, а также о необходимости пересмотра государственного финансирования организаций гражданского общества, которые испытывают недостаток средств и чрезмерную нагрузку в удовлетворении различных потребностей населения. Об этом свидетельствуют и результаты национальных консультаций МВКАС, и его доклад за 2007 год.</w:t>
      </w:r>
    </w:p>
    <w:p w:rsidR="003D059B" w:rsidRDefault="003D059B" w:rsidP="007D6759">
      <w:pPr>
        <w:tabs>
          <w:tab w:val="left" w:pos="1843"/>
        </w:tabs>
        <w:spacing w:after="100"/>
        <w:ind w:left="1264" w:right="1264"/>
        <w:jc w:val="both"/>
        <w:rPr>
          <w:b/>
          <w:szCs w:val="20"/>
          <w:lang w:val="ru-RU"/>
        </w:rPr>
      </w:pPr>
      <w:r>
        <w:rPr>
          <w:b/>
          <w:szCs w:val="20"/>
          <w:lang w:val="ru-RU"/>
        </w:rPr>
        <w:t xml:space="preserve">Активизация гендерных аспектов в комплексной системе управления  </w:t>
      </w:r>
    </w:p>
    <w:p w:rsidR="003D059B" w:rsidRDefault="003D059B" w:rsidP="001827A7">
      <w:pPr>
        <w:tabs>
          <w:tab w:val="left" w:pos="1843"/>
        </w:tabs>
        <w:spacing w:after="80"/>
        <w:ind w:left="1264" w:right="1264"/>
        <w:jc w:val="both"/>
        <w:rPr>
          <w:szCs w:val="20"/>
          <w:lang w:val="ru-RU"/>
        </w:rPr>
      </w:pPr>
      <w:r>
        <w:rPr>
          <w:szCs w:val="20"/>
          <w:lang w:val="ru-RU"/>
        </w:rPr>
        <w:t>3.15</w:t>
      </w:r>
      <w:r>
        <w:rPr>
          <w:szCs w:val="20"/>
          <w:lang w:val="ru-RU"/>
        </w:rPr>
        <w:tab/>
        <w:t>Южная Африка приняла стратегию активизации гендерной политики во исполнение принятой в 1995 году Пекинской платформы действий. Согласно Национальной гендерной политике, ответственность за улучшение положения женщин и активизацию гендерных проблем во всех процессах управления лежит на всех государственных должностных лицах и на политическом руководстве в правительстве, включая Канцелярию президента, исполнительную власть, парламент и аналогичные структуры в провинциях и в местных органах власти. Соответственно, НМГВ оказывает техническую помощь в содействии выполнению задач этими структурами.</w:t>
      </w:r>
    </w:p>
    <w:p w:rsidR="003D059B" w:rsidRDefault="003D059B" w:rsidP="001827A7">
      <w:pPr>
        <w:tabs>
          <w:tab w:val="left" w:pos="1843"/>
        </w:tabs>
        <w:ind w:left="1264" w:right="1264"/>
        <w:jc w:val="both"/>
        <w:rPr>
          <w:szCs w:val="20"/>
          <w:lang w:val="ru-RU"/>
        </w:rPr>
      </w:pPr>
      <w:r>
        <w:rPr>
          <w:szCs w:val="20"/>
          <w:lang w:val="ru-RU"/>
        </w:rPr>
        <w:t>3.16</w:t>
      </w:r>
      <w:r>
        <w:rPr>
          <w:szCs w:val="20"/>
          <w:lang w:val="ru-RU"/>
        </w:rPr>
        <w:tab/>
        <w:t>В 2001 году правительство внедрило Комплексную систему управления</w:t>
      </w:r>
      <w:r>
        <w:rPr>
          <w:rStyle w:val="FootnoteReference"/>
          <w:szCs w:val="20"/>
          <w:lang w:val="ru-RU"/>
        </w:rPr>
        <w:footnoteReference w:id="29"/>
      </w:r>
      <w:r>
        <w:rPr>
          <w:szCs w:val="20"/>
          <w:lang w:val="ru-RU"/>
        </w:rPr>
        <w:t xml:space="preserve"> в целях эффективного оказания услуг. В итоге такого сдвига в управлении НМГВ получило возможность осуществлять обзор своих систем  и потенциала для содействия улучшению предоставления услуг. В кластеры управления входят: Управленческий и административный кластер; Экономический кластер; Кластер правосудия, предупреждения преступлений и безопасности; Кластер международных отношений, мира и безопасности; и Кластер социальных вопросов. В результате появилась кластерная система, в которую стало возможным включить КЛДОЖ, Пекинскую платформу действий, другие глобальные соглашения и соответствующие положения Национальной гендерной политики в рамках программ правительства. Это укрепило реальное значение понятия гендерной проблематики как многостороннего вопроса и создало идеальный механизм для ее активизации в повседневной работе правительства. Это позволило  объединить и включить соответствующие задачи достижения гендерного равенства в соответствующие кластеры и кластерные программы. Например, в Управленческом и административном кластере была создана целевая группа для разработки стратегии по активизации гендерных вопросов в системах и процессах управления.</w:t>
      </w:r>
    </w:p>
    <w:p w:rsidR="003D059B" w:rsidRDefault="003D059B">
      <w:pPr>
        <w:tabs>
          <w:tab w:val="left" w:pos="1843"/>
        </w:tabs>
        <w:spacing w:after="200"/>
        <w:ind w:left="1264" w:right="1264"/>
        <w:jc w:val="both"/>
        <w:rPr>
          <w:szCs w:val="20"/>
          <w:lang w:val="ru-RU"/>
        </w:rPr>
      </w:pPr>
      <w:bookmarkStart w:id="29" w:name="_Toc193798876"/>
      <w:bookmarkStart w:id="30" w:name="_Toc193798946"/>
      <w:bookmarkStart w:id="31" w:name="_Toc193799044"/>
      <w:bookmarkStart w:id="32" w:name="_Toc193799263"/>
      <w:bookmarkStart w:id="33" w:name="_Toc193798877"/>
      <w:bookmarkStart w:id="34" w:name="_Toc193798947"/>
      <w:bookmarkStart w:id="35" w:name="_Toc193799045"/>
      <w:bookmarkStart w:id="36" w:name="_Toc193799264"/>
      <w:bookmarkStart w:id="37" w:name="_Toc193798881"/>
      <w:bookmarkStart w:id="38" w:name="_Toc193798951"/>
      <w:bookmarkStart w:id="39" w:name="_Toc193799049"/>
      <w:bookmarkStart w:id="40" w:name="_Toc193799268"/>
      <w:bookmarkStart w:id="41" w:name="_Toc193798898"/>
      <w:bookmarkStart w:id="42" w:name="_Toc193798968"/>
      <w:bookmarkStart w:id="43" w:name="_Toc193799066"/>
      <w:bookmarkStart w:id="44" w:name="_Toc193799285"/>
      <w:bookmarkStart w:id="45" w:name="_Toc193798899"/>
      <w:bookmarkStart w:id="46" w:name="_Toc193798969"/>
      <w:bookmarkStart w:id="47" w:name="_Toc193799067"/>
      <w:bookmarkStart w:id="48" w:name="_Toc193799286"/>
      <w:bookmarkStart w:id="49" w:name="_Toc193798902"/>
      <w:bookmarkStart w:id="50" w:name="_Toc193798972"/>
      <w:bookmarkStart w:id="51" w:name="_Toc193799070"/>
      <w:bookmarkStart w:id="52" w:name="_Toc193799289"/>
      <w:bookmarkStart w:id="53" w:name="_Toc193798904"/>
      <w:bookmarkStart w:id="54" w:name="_Toc193798974"/>
      <w:bookmarkStart w:id="55" w:name="_Toc193799072"/>
      <w:bookmarkStart w:id="56" w:name="_Toc193799291"/>
      <w:bookmarkStart w:id="57" w:name="_Toc194167051"/>
      <w:bookmarkStart w:id="58" w:name="_Toc194167155"/>
      <w:bookmarkStart w:id="59" w:name="_Toc194167472"/>
      <w:bookmarkStart w:id="60" w:name="_Toc194211888"/>
      <w:bookmarkStart w:id="61" w:name="_Toc194211955"/>
      <w:bookmarkStart w:id="62" w:name="_Toc194212110"/>
      <w:bookmarkStart w:id="63" w:name="_Toc194213053"/>
      <w:bookmarkStart w:id="64" w:name="_Toc194167052"/>
      <w:bookmarkStart w:id="65" w:name="_Toc194167156"/>
      <w:bookmarkStart w:id="66" w:name="_Toc194167473"/>
      <w:bookmarkStart w:id="67" w:name="_Toc194211889"/>
      <w:bookmarkStart w:id="68" w:name="_Toc194211956"/>
      <w:bookmarkStart w:id="69" w:name="_Toc194212111"/>
      <w:bookmarkStart w:id="70" w:name="_Toc194213054"/>
      <w:bookmarkStart w:id="71" w:name="_Toc193798911"/>
      <w:bookmarkStart w:id="72" w:name="_Toc193798981"/>
      <w:bookmarkStart w:id="73" w:name="_Toc193799079"/>
      <w:bookmarkStart w:id="74" w:name="_Toc193799298"/>
      <w:bookmarkStart w:id="75" w:name="_Toc193798912"/>
      <w:bookmarkStart w:id="76" w:name="_Toc193798982"/>
      <w:bookmarkStart w:id="77" w:name="_Toc193799080"/>
      <w:bookmarkStart w:id="78" w:name="_Toc193799299"/>
      <w:bookmarkStart w:id="79" w:name="_Toc194167065"/>
      <w:bookmarkStart w:id="80" w:name="_Toc194167169"/>
      <w:bookmarkStart w:id="81" w:name="_Toc194167486"/>
      <w:bookmarkStart w:id="82" w:name="_Toc193798925"/>
      <w:bookmarkStart w:id="83" w:name="_Toc193798995"/>
      <w:bookmarkStart w:id="84" w:name="_Toc193799093"/>
      <w:bookmarkStart w:id="85" w:name="_Toc193799312"/>
      <w:bookmarkStart w:id="86" w:name="_Toc193798930"/>
      <w:bookmarkStart w:id="87" w:name="_Toc193799000"/>
      <w:bookmarkStart w:id="88" w:name="_Toc193799098"/>
      <w:bookmarkStart w:id="89" w:name="_Toc193799317"/>
      <w:bookmarkStart w:id="90" w:name="_Toc194167079"/>
      <w:bookmarkStart w:id="91" w:name="_Toc194167183"/>
      <w:bookmarkStart w:id="92" w:name="_Toc194167500"/>
      <w:bookmarkStart w:id="93" w:name="_Toc194211916"/>
      <w:bookmarkStart w:id="94" w:name="_Toc194211983"/>
      <w:bookmarkStart w:id="95" w:name="_Toc194212138"/>
      <w:bookmarkStart w:id="96" w:name="_Toc194213081"/>
      <w:bookmarkStart w:id="97" w:name="_Toc194167081"/>
      <w:bookmarkStart w:id="98" w:name="_Toc194167185"/>
      <w:bookmarkStart w:id="99" w:name="_Toc194167502"/>
      <w:bookmarkStart w:id="100" w:name="_Toc194211920"/>
      <w:bookmarkStart w:id="101" w:name="_Toc194211987"/>
      <w:bookmarkStart w:id="102" w:name="_Toc194212142"/>
      <w:bookmarkStart w:id="103" w:name="_Toc194213085"/>
      <w:bookmarkStart w:id="104" w:name="_Toc193798933"/>
      <w:bookmarkStart w:id="105" w:name="_Toc193799003"/>
      <w:bookmarkStart w:id="106" w:name="_Toc193799101"/>
      <w:bookmarkStart w:id="107" w:name="_Toc193799320"/>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szCs w:val="20"/>
          <w:lang w:val="ru-RU"/>
        </w:rPr>
        <w:t>3.17</w:t>
      </w:r>
      <w:r>
        <w:rPr>
          <w:szCs w:val="20"/>
          <w:lang w:val="ru-RU"/>
        </w:rPr>
        <w:tab/>
        <w:t xml:space="preserve">Служба по координации политики и консультационных услуг при Канцелярии президента обеспечивает всесторонний мониторинг деятельности правительства и выполнения им своих обязательств. Национальное УПЖ  входит в состав этого подразделения по координации политики в рамках аппарата президента через Главный директорат по программам. Как таковое, УПЖ обеспечивает включение показателей деятельности в гендерной области в правительственную систему контроля и оценки, а также активизацию деятельности в гендерной области в правительственных процессах мониторинга. На основе отчетов правительственных департаментов подразделению по координации политики УПЖ может контролировать общие программы правительства в целях оценки достижений и соблюдения принципа гендерного равенства. Это – важное достижение в плане активизации соответствующей деятельности.  </w:t>
      </w:r>
    </w:p>
    <w:p w:rsidR="003D059B" w:rsidRDefault="003D059B">
      <w:pPr>
        <w:spacing w:after="200"/>
        <w:ind w:left="1264" w:right="1264"/>
        <w:rPr>
          <w:b/>
          <w:szCs w:val="20"/>
          <w:lang w:val="ru-RU"/>
        </w:rPr>
      </w:pPr>
      <w:r>
        <w:rPr>
          <w:b/>
          <w:szCs w:val="20"/>
          <w:lang w:val="ru-RU"/>
        </w:rPr>
        <w:t>Положение дел в области активизации гендерных аспектов деятельности правительства</w:t>
      </w:r>
    </w:p>
    <w:p w:rsidR="003D059B" w:rsidRDefault="003D059B">
      <w:pPr>
        <w:tabs>
          <w:tab w:val="left" w:pos="1843"/>
        </w:tabs>
        <w:spacing w:after="200"/>
        <w:ind w:left="1264" w:right="1264"/>
        <w:jc w:val="both"/>
        <w:rPr>
          <w:szCs w:val="20"/>
          <w:lang w:val="ru-RU"/>
        </w:rPr>
      </w:pPr>
      <w:r>
        <w:rPr>
          <w:szCs w:val="20"/>
          <w:lang w:val="ru-RU"/>
        </w:rPr>
        <w:t>3.18</w:t>
      </w:r>
      <w:r>
        <w:rPr>
          <w:szCs w:val="20"/>
          <w:lang w:val="ru-RU"/>
        </w:rPr>
        <w:tab/>
        <w:t>Активизация деятельности в гендерной области и ее институционализация в рамках правительственных департаментов осуществляются посредством целого ряда стратегий. Прогресс, достигнутый за период 1998–2008 годов в приоритизации гендерных вопросов в деятельности правительства, нашел всестороннее отражение в национальных докладах о прогрессе в осуществлении Пекинской платформы действий, которые прилагаются к настоящему докладу.</w:t>
      </w:r>
    </w:p>
    <w:p w:rsidR="003D059B" w:rsidRDefault="003D059B">
      <w:pPr>
        <w:tabs>
          <w:tab w:val="left" w:pos="1843"/>
        </w:tabs>
        <w:spacing w:after="200"/>
        <w:ind w:left="1264" w:right="1264"/>
        <w:jc w:val="both"/>
        <w:rPr>
          <w:szCs w:val="20"/>
          <w:lang w:val="ru-RU"/>
        </w:rPr>
      </w:pPr>
      <w:r>
        <w:rPr>
          <w:szCs w:val="20"/>
          <w:lang w:val="ru-RU"/>
        </w:rPr>
        <w:t>3.19</w:t>
      </w:r>
      <w:r>
        <w:rPr>
          <w:szCs w:val="20"/>
          <w:lang w:val="ru-RU"/>
        </w:rPr>
        <w:tab/>
        <w:t xml:space="preserve">В данном разделе приводятся некоторые примеры, заслуживающие внимания. Другие примеры приводятся также в различных разделах доклада. Например, полицейские службы Южной Африки создали женскую сеть по пропаганде гендерного равенства. Национальное разведывательное управление разработало комплекс положений для решения проблемы гендерного равенства. Министерство по делам исправительных учреждений провело ревизию в целях включения гендерного равенства в стратегию Министерства, с тем чтобы ускорить набор персонала. Южноафриканские национальные силы обороны пошли в этом вопросе еще дальше, принимая на работу женщин на всех уровнях своих структур, в том числе на командные должности. Южноафриканский институт развития управления – учебная академия правительства – разработал программу обучения в области активизации гендерных аспектов для сотрудников государственной службы. Институт обеспечивает руководство в профессиональной подготовке сотрудников всех сфер государственной службы, в том числе обучение по гендерной проблематике для сотрудников старшего звена управления. Проект активизации гендерных аспектов, в осуществлении которого содействие оказывает Канадское агентство международного развития, является одним из путей повышения осведомленности, понимания и осуществления деятельности в этой области в рамках государственного сектора. Эта учебная академия играет также ключевую роль в развитии навыков руководства и управления на всех правительственных и управленческих уровнях. Участие женщин-менеджеров в этих учебных инициативах имеет принципиальное значение для их готовности занять высокие управленческие должности и для достижения равного с мужчинами представительства на этих уровнях. В сотрудничестве с учебной академией УПЖ разработало документ по ресурсам в дополнение к справочнику по гендерным вопросам; оба документа будут апробированы в обучении 1500 государственных служащих в 2008/09 финансовом году. </w:t>
      </w:r>
    </w:p>
    <w:p w:rsidR="003D059B" w:rsidRDefault="003D059B">
      <w:pPr>
        <w:tabs>
          <w:tab w:val="left" w:pos="1843"/>
        </w:tabs>
        <w:spacing w:after="200"/>
        <w:ind w:left="1264" w:right="1264"/>
        <w:jc w:val="both"/>
        <w:rPr>
          <w:szCs w:val="20"/>
          <w:lang w:val="ru-RU"/>
        </w:rPr>
      </w:pPr>
      <w:r>
        <w:rPr>
          <w:szCs w:val="20"/>
          <w:lang w:val="ru-RU"/>
        </w:rPr>
        <w:t>3.20</w:t>
      </w:r>
      <w:r>
        <w:rPr>
          <w:szCs w:val="20"/>
          <w:lang w:val="ru-RU"/>
        </w:rPr>
        <w:tab/>
        <w:t>В 2004 году в Министерстве по делам провинций и местного самоуправления была создана Академия для руководителей местных органов власти с целью повышения квалификации руководителей местных органов власти. Программа рассчитана на советников и старших менеджеров на местном уровне управления. Академия разработала Программу повышения квалификации руководящих муниципальных работников для мужчин и женщин; следует отметить, что она дает хорошую возможность для женщин усовершенствовать свои навыки, чтобы эффективно работать в сфере, в которой традиционно доминировали мужчины.</w:t>
      </w:r>
    </w:p>
    <w:p w:rsidR="003D059B" w:rsidRDefault="003D059B">
      <w:pPr>
        <w:tabs>
          <w:tab w:val="left" w:pos="1843"/>
        </w:tabs>
        <w:spacing w:after="200"/>
        <w:ind w:left="1264" w:right="1264"/>
        <w:jc w:val="both"/>
        <w:rPr>
          <w:szCs w:val="20"/>
          <w:lang w:val="ru-RU"/>
        </w:rPr>
      </w:pPr>
      <w:r>
        <w:rPr>
          <w:szCs w:val="20"/>
          <w:lang w:val="ru-RU"/>
        </w:rPr>
        <w:t>3.21</w:t>
      </w:r>
      <w:r>
        <w:rPr>
          <w:szCs w:val="20"/>
          <w:lang w:val="ru-RU"/>
        </w:rPr>
        <w:tab/>
        <w:t>Учитывая историю Южной Африки и систематическую маргинализацию женщин, особенно темнокожих, участие женщин на уровнях принятия решений оказало положительное влияние на сознание южноафриканских женщин. Женщины в парламенте выдвинули целый ряд законодательных инициатив и направлений политики для демократического правительства. В их числе:</w:t>
      </w:r>
    </w:p>
    <w:p w:rsidR="003D059B" w:rsidRDefault="003D059B" w:rsidP="003B60BC">
      <w:pPr>
        <w:numPr>
          <w:ilvl w:val="0"/>
          <w:numId w:val="12"/>
        </w:numPr>
        <w:tabs>
          <w:tab w:val="clear" w:pos="720"/>
          <w:tab w:val="left" w:pos="2268"/>
        </w:tabs>
        <w:spacing w:after="120"/>
        <w:ind w:left="2268" w:right="1264" w:hanging="425"/>
        <w:jc w:val="both"/>
        <w:rPr>
          <w:szCs w:val="20"/>
          <w:lang w:val="ru-RU"/>
        </w:rPr>
      </w:pPr>
      <w:r>
        <w:rPr>
          <w:szCs w:val="20"/>
          <w:lang w:val="ru-RU"/>
        </w:rPr>
        <w:t>ратификация в 1995 году КЛДОЖ без каких-либо оговорок;</w:t>
      </w:r>
    </w:p>
    <w:p w:rsidR="003D059B" w:rsidRDefault="003D059B" w:rsidP="003B60BC">
      <w:pPr>
        <w:numPr>
          <w:ilvl w:val="0"/>
          <w:numId w:val="12"/>
        </w:numPr>
        <w:tabs>
          <w:tab w:val="clear" w:pos="720"/>
          <w:tab w:val="left" w:pos="2268"/>
        </w:tabs>
        <w:spacing w:after="120"/>
        <w:ind w:left="2268" w:right="1264" w:hanging="425"/>
        <w:jc w:val="both"/>
        <w:rPr>
          <w:szCs w:val="20"/>
          <w:lang w:val="ru-RU"/>
        </w:rPr>
      </w:pPr>
      <w:r>
        <w:rPr>
          <w:szCs w:val="20"/>
          <w:lang w:val="ru-RU"/>
        </w:rPr>
        <w:t>введение в силу различных законов и поправок, обсуждаемых в разделах о статьях 1 и 2;</w:t>
      </w:r>
    </w:p>
    <w:p w:rsidR="003D059B" w:rsidRDefault="003D059B" w:rsidP="003B60BC">
      <w:pPr>
        <w:numPr>
          <w:ilvl w:val="0"/>
          <w:numId w:val="12"/>
        </w:numPr>
        <w:tabs>
          <w:tab w:val="clear" w:pos="720"/>
          <w:tab w:val="left" w:pos="2268"/>
        </w:tabs>
        <w:spacing w:after="120"/>
        <w:ind w:left="2268" w:right="1264" w:hanging="425"/>
        <w:jc w:val="both"/>
        <w:rPr>
          <w:szCs w:val="20"/>
          <w:lang w:val="ru-RU"/>
        </w:rPr>
      </w:pPr>
      <w:r>
        <w:rPr>
          <w:szCs w:val="20"/>
          <w:lang w:val="ru-RU"/>
        </w:rPr>
        <w:t>бюджетная инициатива в интересах женщин;</w:t>
      </w:r>
    </w:p>
    <w:p w:rsidR="003D059B" w:rsidRDefault="003D059B" w:rsidP="003B60BC">
      <w:pPr>
        <w:numPr>
          <w:ilvl w:val="0"/>
          <w:numId w:val="12"/>
        </w:numPr>
        <w:tabs>
          <w:tab w:val="clear" w:pos="720"/>
          <w:tab w:val="left" w:pos="2268"/>
        </w:tabs>
        <w:spacing w:after="120"/>
        <w:ind w:left="2268" w:right="1264" w:hanging="425"/>
        <w:jc w:val="both"/>
        <w:rPr>
          <w:szCs w:val="20"/>
          <w:lang w:val="ru-RU"/>
        </w:rPr>
      </w:pPr>
      <w:r>
        <w:rPr>
          <w:szCs w:val="20"/>
          <w:lang w:val="ru-RU"/>
        </w:rPr>
        <w:t>Целевая группа парламента/НПО по вопросам насилия в отношении женщин;</w:t>
      </w:r>
    </w:p>
    <w:p w:rsidR="003D059B" w:rsidRDefault="003D059B" w:rsidP="003B60BC">
      <w:pPr>
        <w:numPr>
          <w:ilvl w:val="0"/>
          <w:numId w:val="12"/>
        </w:numPr>
        <w:tabs>
          <w:tab w:val="clear" w:pos="720"/>
          <w:tab w:val="left" w:pos="2268"/>
        </w:tabs>
        <w:spacing w:after="120"/>
        <w:ind w:left="2268" w:right="1264" w:hanging="425"/>
        <w:jc w:val="both"/>
        <w:rPr>
          <w:szCs w:val="20"/>
          <w:lang w:val="ru-RU"/>
        </w:rPr>
      </w:pPr>
      <w:r>
        <w:rPr>
          <w:szCs w:val="20"/>
          <w:lang w:val="ru-RU"/>
        </w:rPr>
        <w:t>преобразование парламента;</w:t>
      </w:r>
    </w:p>
    <w:p w:rsidR="003D059B" w:rsidRDefault="003D059B" w:rsidP="003B60BC">
      <w:pPr>
        <w:numPr>
          <w:ilvl w:val="0"/>
          <w:numId w:val="12"/>
        </w:numPr>
        <w:tabs>
          <w:tab w:val="clear" w:pos="720"/>
          <w:tab w:val="left" w:pos="2268"/>
        </w:tabs>
        <w:spacing w:after="120"/>
        <w:ind w:left="2268" w:right="1264" w:hanging="425"/>
        <w:jc w:val="both"/>
        <w:rPr>
          <w:szCs w:val="20"/>
          <w:lang w:val="ru-RU"/>
        </w:rPr>
      </w:pPr>
      <w:r>
        <w:rPr>
          <w:szCs w:val="20"/>
          <w:lang w:val="ru-RU"/>
        </w:rPr>
        <w:t>обеспечение учреждений по уходу за детьми для членов парламента и его персонала;</w:t>
      </w:r>
    </w:p>
    <w:p w:rsidR="003D059B" w:rsidRDefault="003D059B" w:rsidP="003B60BC">
      <w:pPr>
        <w:numPr>
          <w:ilvl w:val="0"/>
          <w:numId w:val="12"/>
        </w:numPr>
        <w:tabs>
          <w:tab w:val="clear" w:pos="720"/>
          <w:tab w:val="left" w:pos="2268"/>
        </w:tabs>
        <w:spacing w:after="120"/>
        <w:ind w:left="2268" w:right="1264" w:hanging="425"/>
        <w:jc w:val="both"/>
        <w:rPr>
          <w:szCs w:val="20"/>
          <w:lang w:val="ru-RU"/>
        </w:rPr>
      </w:pPr>
      <w:r>
        <w:rPr>
          <w:szCs w:val="20"/>
          <w:lang w:val="ru-RU"/>
        </w:rPr>
        <w:t>признание Национального женского дня в качестве государственного праздника как дань уважения к южноафриканским женщинам;</w:t>
      </w:r>
    </w:p>
    <w:p w:rsidR="003D059B" w:rsidRDefault="003D059B">
      <w:pPr>
        <w:numPr>
          <w:ilvl w:val="0"/>
          <w:numId w:val="12"/>
        </w:numPr>
        <w:tabs>
          <w:tab w:val="clear" w:pos="720"/>
          <w:tab w:val="left" w:pos="2268"/>
        </w:tabs>
        <w:spacing w:after="200"/>
        <w:ind w:left="2268" w:right="1264" w:hanging="425"/>
        <w:jc w:val="both"/>
        <w:rPr>
          <w:szCs w:val="20"/>
          <w:lang w:val="ru-RU"/>
        </w:rPr>
      </w:pPr>
      <w:r>
        <w:rPr>
          <w:szCs w:val="20"/>
          <w:lang w:val="ru-RU"/>
        </w:rPr>
        <w:t>Женский парламент, в котором женские группы и парламентарии проводят обсуждение ключевых вопросов, касающихся женщин в Южной Африке.</w:t>
      </w:r>
    </w:p>
    <w:p w:rsidR="003D059B" w:rsidRDefault="003D059B">
      <w:pPr>
        <w:tabs>
          <w:tab w:val="left" w:pos="1843"/>
        </w:tabs>
        <w:spacing w:after="200"/>
        <w:ind w:left="1264" w:right="1264"/>
        <w:jc w:val="both"/>
        <w:rPr>
          <w:szCs w:val="20"/>
          <w:lang w:val="ru-RU"/>
        </w:rPr>
      </w:pPr>
      <w:r>
        <w:rPr>
          <w:szCs w:val="20"/>
          <w:lang w:val="ru-RU"/>
        </w:rPr>
        <w:t>3.22</w:t>
      </w:r>
      <w:r>
        <w:rPr>
          <w:szCs w:val="20"/>
          <w:lang w:val="ru-RU"/>
        </w:rPr>
        <w:tab/>
        <w:t>Руководство для государственных служащих по созданию приемлемых условий на рабочем месте для лиц с инвалидностью и Основы стратегии доступа к трудоустройству, касающ</w:t>
      </w:r>
      <w:r w:rsidR="007D6759">
        <w:rPr>
          <w:szCs w:val="20"/>
          <w:lang w:val="ru-RU"/>
        </w:rPr>
        <w:t>ие</w:t>
      </w:r>
      <w:r>
        <w:rPr>
          <w:szCs w:val="20"/>
          <w:lang w:val="ru-RU"/>
        </w:rPr>
        <w:t>ся найма, занятости и сохранения на работе лиц с инвалидностью в сфере государственной службы, направленные на достижение в сфере государственной службы минимального целевого показателя в 2 процента для трудоустройства лиц с инвалидностью, а также представительства как минимум 2 процентов женщин с инвалидностью на старших уровнях управления в государственной службе, являются важным прорывом в улучшении в целом положения женщин с инвалидностью.</w:t>
      </w:r>
    </w:p>
    <w:p w:rsidR="003D059B" w:rsidRDefault="003D059B">
      <w:pPr>
        <w:tabs>
          <w:tab w:val="left" w:pos="1843"/>
        </w:tabs>
        <w:spacing w:after="200"/>
        <w:ind w:left="1264" w:right="1264"/>
        <w:jc w:val="both"/>
        <w:rPr>
          <w:szCs w:val="20"/>
          <w:lang w:val="ru-RU"/>
        </w:rPr>
      </w:pPr>
      <w:r>
        <w:rPr>
          <w:szCs w:val="20"/>
          <w:lang w:val="ru-RU"/>
        </w:rPr>
        <w:t>3.23</w:t>
      </w:r>
      <w:r>
        <w:rPr>
          <w:szCs w:val="20"/>
          <w:lang w:val="ru-RU"/>
        </w:rPr>
        <w:tab/>
        <w:t>Кроме того, Южная Африка осуществила различные меры, направленные на обеспечение финансирования программы расширения прав и возможностей женщин на всех уровнях управления. Это привело к тому, что гендерные соображения при разработке и реализации национальных и других бюджетов стали в большей степени отвечать потребностям женщин и детей. Этот процесс направлен также на обеспечение, по мере возможности, использования ресурсов как положительной меры по уравниванию возможностей женщин и мужчин. В результате значительная доля бюджетных средств все больше вкладывается в услуги, связанные с улучшением положения женщин. Сюда входят такие социальные выплаты, как пособия на содержание ребенка, и финансирование развития в интересах женщин, а также базовые услуги, такие как электроснабжение, водоснабжение и санитария.</w:t>
      </w:r>
    </w:p>
    <w:p w:rsidR="003D059B" w:rsidRDefault="003D059B">
      <w:pPr>
        <w:tabs>
          <w:tab w:val="left" w:pos="1843"/>
        </w:tabs>
        <w:spacing w:after="200"/>
        <w:ind w:left="1264" w:right="1264"/>
        <w:jc w:val="both"/>
        <w:rPr>
          <w:szCs w:val="20"/>
          <w:lang w:val="ru-RU"/>
        </w:rPr>
      </w:pPr>
      <w:r>
        <w:rPr>
          <w:szCs w:val="20"/>
          <w:lang w:val="ru-RU"/>
        </w:rPr>
        <w:t>3.24</w:t>
      </w:r>
      <w:r>
        <w:rPr>
          <w:szCs w:val="20"/>
          <w:lang w:val="ru-RU"/>
        </w:rPr>
        <w:tab/>
        <w:t xml:space="preserve">Некоторые примеры передовой практики в правительственных ведомствах касаются создания центров комплексного обслуживания, куда граждане могут сообщать о правонарушениях, а также воспользоваться другими услугами, более подробно обсуждаются в части </w:t>
      </w:r>
      <w:r>
        <w:rPr>
          <w:szCs w:val="20"/>
        </w:rPr>
        <w:t>V</w:t>
      </w:r>
      <w:r>
        <w:rPr>
          <w:szCs w:val="20"/>
          <w:lang w:val="ru-RU"/>
        </w:rPr>
        <w:t>.</w:t>
      </w:r>
    </w:p>
    <w:p w:rsidR="003D059B" w:rsidRDefault="003D059B" w:rsidP="007D6759">
      <w:pPr>
        <w:spacing w:after="200"/>
        <w:ind w:left="1264" w:right="1264"/>
        <w:rPr>
          <w:b/>
          <w:szCs w:val="20"/>
          <w:lang w:val="ru-RU"/>
        </w:rPr>
      </w:pPr>
      <w:r>
        <w:rPr>
          <w:b/>
          <w:szCs w:val="20"/>
          <w:lang w:val="ru-RU"/>
        </w:rPr>
        <w:t>Аудиторские проверки и критика в адрес Национального механизма по</w:t>
      </w:r>
      <w:r w:rsidR="007D6759">
        <w:rPr>
          <w:b/>
          <w:szCs w:val="20"/>
          <w:lang w:val="ru-RU"/>
        </w:rPr>
        <w:t> </w:t>
      </w:r>
      <w:r>
        <w:rPr>
          <w:b/>
          <w:szCs w:val="20"/>
          <w:lang w:val="ru-RU"/>
        </w:rPr>
        <w:t>гендерным вопросам (НМГВ)</w:t>
      </w:r>
    </w:p>
    <w:p w:rsidR="003D059B" w:rsidRDefault="003D059B">
      <w:pPr>
        <w:tabs>
          <w:tab w:val="left" w:pos="1843"/>
        </w:tabs>
        <w:spacing w:after="200"/>
        <w:ind w:left="1264" w:right="1264"/>
        <w:jc w:val="both"/>
        <w:rPr>
          <w:szCs w:val="20"/>
          <w:lang w:val="ru-RU"/>
        </w:rPr>
      </w:pPr>
      <w:r>
        <w:rPr>
          <w:szCs w:val="20"/>
          <w:lang w:val="ru-RU"/>
        </w:rPr>
        <w:t xml:space="preserve">3.25 </w:t>
      </w:r>
      <w:r>
        <w:rPr>
          <w:szCs w:val="20"/>
          <w:lang w:val="ru-RU"/>
        </w:rPr>
        <w:tab/>
        <w:t>На недавно проведенном совещании Управленческой и административной правительственной группы было отмечено отсутствие соблюдения государственной службой основ национальной гендерной политики в целом, а также требований институциональных механизмов. Это совпадает с выводами краткого обзора, проведенного УПЖ в июне 2006 года, а также с аудиторским заключением комиссий государственной службы "Инициативы по учету гендерной проблематики в сфере государственной службы", ноябрь 2006 год.</w:t>
      </w:r>
    </w:p>
    <w:p w:rsidR="003D059B" w:rsidRDefault="003D059B">
      <w:pPr>
        <w:spacing w:after="200"/>
        <w:ind w:left="1264" w:right="1264"/>
        <w:rPr>
          <w:b/>
          <w:szCs w:val="20"/>
          <w:lang w:val="ru-RU"/>
        </w:rPr>
      </w:pPr>
      <w:r>
        <w:rPr>
          <w:b/>
          <w:szCs w:val="20"/>
          <w:lang w:val="ru-RU"/>
        </w:rPr>
        <w:t xml:space="preserve">Вставка 6. Критика и проблемы институциональных механизмов, связанных </w:t>
      </w:r>
      <w:r>
        <w:rPr>
          <w:b/>
          <w:szCs w:val="20"/>
          <w:lang w:val="ru-RU"/>
        </w:rPr>
        <w:br/>
        <w:t xml:space="preserve">с гендерными вопросами </w:t>
      </w:r>
    </w:p>
    <w:tbl>
      <w:tblPr>
        <w:tblW w:w="0" w:type="auto"/>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CellMar>
          <w:left w:w="0" w:type="dxa"/>
          <w:right w:w="0" w:type="dxa"/>
        </w:tblCellMar>
        <w:tblLook w:val="01E0" w:firstRow="1" w:lastRow="1" w:firstColumn="1" w:lastColumn="1" w:noHBand="0" w:noVBand="0"/>
      </w:tblPr>
      <w:tblGrid>
        <w:gridCol w:w="7598"/>
      </w:tblGrid>
      <w:tr w:rsidR="003D059B">
        <w:tc>
          <w:tcPr>
            <w:tcW w:w="7598" w:type="dxa"/>
            <w:shd w:val="clear" w:color="auto" w:fill="F3F3F3"/>
          </w:tcPr>
          <w:p w:rsidR="003D059B" w:rsidRDefault="003D059B">
            <w:pPr>
              <w:spacing w:after="60"/>
              <w:ind w:left="113" w:right="113"/>
              <w:jc w:val="both"/>
              <w:rPr>
                <w:b/>
                <w:szCs w:val="20"/>
                <w:lang w:val="ru-RU"/>
              </w:rPr>
            </w:pPr>
            <w:r w:rsidRPr="007D6759">
              <w:rPr>
                <w:szCs w:val="20"/>
                <w:lang w:val="ru-RU"/>
              </w:rPr>
              <w:t>3.25.1</w:t>
            </w:r>
            <w:r>
              <w:rPr>
                <w:b/>
                <w:szCs w:val="20"/>
                <w:lang w:val="ru-RU"/>
              </w:rPr>
              <w:t xml:space="preserve">  </w:t>
            </w:r>
            <w:r w:rsidRPr="007D6759">
              <w:rPr>
                <w:szCs w:val="20"/>
                <w:lang w:val="ru-RU"/>
              </w:rPr>
              <w:t>Выводы аудиторской проверки УПЖ в июне 2006 года</w:t>
            </w:r>
          </w:p>
          <w:p w:rsidR="003D059B" w:rsidRDefault="003D059B" w:rsidP="007D6759">
            <w:pPr>
              <w:tabs>
                <w:tab w:val="left" w:pos="709"/>
                <w:tab w:val="left" w:pos="1009"/>
              </w:tabs>
              <w:spacing w:after="20"/>
              <w:ind w:left="1009" w:right="113" w:hanging="896"/>
              <w:jc w:val="both"/>
              <w:rPr>
                <w:szCs w:val="20"/>
                <w:lang w:val="ru-RU"/>
              </w:rPr>
            </w:pPr>
            <w:r>
              <w:rPr>
                <w:szCs w:val="20"/>
                <w:lang w:val="ru-RU"/>
              </w:rPr>
              <w:tab/>
              <w:t>–</w:t>
            </w:r>
            <w:r>
              <w:rPr>
                <w:szCs w:val="20"/>
                <w:lang w:val="ru-RU"/>
              </w:rPr>
              <w:tab/>
              <w:t>Из обзора, проведенного посредством анкетирования в 32 национальных ведомствах, 31 ведомство указало, что персонал, ответственный за гендерные вопросы, назначался.</w:t>
            </w:r>
          </w:p>
          <w:p w:rsidR="003D059B" w:rsidRDefault="003D059B" w:rsidP="007D6759">
            <w:pPr>
              <w:tabs>
                <w:tab w:val="left" w:pos="709"/>
                <w:tab w:val="left" w:pos="1009"/>
              </w:tabs>
              <w:spacing w:after="20"/>
              <w:ind w:left="1009" w:right="113" w:hanging="896"/>
              <w:jc w:val="both"/>
              <w:rPr>
                <w:szCs w:val="20"/>
                <w:lang w:val="ru-RU"/>
              </w:rPr>
            </w:pPr>
            <w:r>
              <w:rPr>
                <w:szCs w:val="20"/>
                <w:lang w:val="ru-RU"/>
              </w:rPr>
              <w:tab/>
              <w:t>–</w:t>
            </w:r>
            <w:r>
              <w:rPr>
                <w:szCs w:val="20"/>
                <w:lang w:val="ru-RU"/>
              </w:rPr>
              <w:tab/>
              <w:t>В 9 из 30 ведомств имелись координационные центры, которые отвечали только за гендерные вопросы, тогда как в 21 ведомстве центры занимались и другими вопросами, такими как инвалидность, права ребенка, пожилые люди, равные условия занятости, программы оказания помощи работникам и/или вопросы людских ресурсов в различных сочетаниях.</w:t>
            </w:r>
          </w:p>
          <w:p w:rsidR="003D059B" w:rsidRDefault="003D059B">
            <w:pPr>
              <w:tabs>
                <w:tab w:val="left" w:pos="709"/>
                <w:tab w:val="left" w:pos="1009"/>
              </w:tabs>
              <w:spacing w:after="60"/>
              <w:ind w:left="1009" w:right="113" w:hanging="896"/>
              <w:jc w:val="both"/>
              <w:rPr>
                <w:szCs w:val="20"/>
                <w:lang w:val="ru-RU"/>
              </w:rPr>
            </w:pPr>
            <w:r>
              <w:rPr>
                <w:szCs w:val="20"/>
                <w:lang w:val="ru-RU"/>
              </w:rPr>
              <w:tab/>
              <w:t>–</w:t>
            </w:r>
            <w:r>
              <w:rPr>
                <w:szCs w:val="20"/>
                <w:lang w:val="ru-RU"/>
              </w:rPr>
              <w:tab/>
              <w:t xml:space="preserve">В шести из девяти ведомств координаторы по гендерным вопросам назначались на уровне директора, в одном – на уровне главного директора, а в двух ведомствах координаторы были назначены на уровне заместителя директора. </w:t>
            </w:r>
          </w:p>
          <w:p w:rsidR="003D059B" w:rsidRDefault="003D059B">
            <w:pPr>
              <w:tabs>
                <w:tab w:val="left" w:pos="709"/>
                <w:tab w:val="left" w:pos="1009"/>
              </w:tabs>
              <w:spacing w:after="60"/>
              <w:ind w:left="1009" w:right="113" w:hanging="896"/>
              <w:jc w:val="both"/>
              <w:rPr>
                <w:szCs w:val="20"/>
                <w:lang w:val="ru-RU"/>
              </w:rPr>
            </w:pPr>
            <w:r>
              <w:rPr>
                <w:szCs w:val="20"/>
                <w:lang w:val="ru-RU"/>
              </w:rPr>
              <w:tab/>
              <w:t>–</w:t>
            </w:r>
            <w:r>
              <w:rPr>
                <w:szCs w:val="20"/>
                <w:lang w:val="ru-RU"/>
              </w:rPr>
              <w:tab/>
              <w:t xml:space="preserve">Ни один координационный центр в 30 ведомствах не отчитывался непосредственно перед генеральным директором. Из девяти центров, занимающихся исключительно гендерными вопросами, большинство отчитывались перед главным директором службы генерального директора.  </w:t>
            </w:r>
          </w:p>
          <w:p w:rsidR="003D059B" w:rsidRPr="007D6759" w:rsidRDefault="003D059B">
            <w:pPr>
              <w:spacing w:after="60"/>
              <w:ind w:left="113" w:right="113"/>
              <w:jc w:val="both"/>
              <w:rPr>
                <w:szCs w:val="20"/>
                <w:lang w:val="ru-RU"/>
              </w:rPr>
            </w:pPr>
            <w:r w:rsidRPr="007D6759">
              <w:rPr>
                <w:szCs w:val="20"/>
                <w:lang w:val="ru-RU"/>
              </w:rPr>
              <w:t>3.25.2</w:t>
            </w:r>
            <w:r>
              <w:rPr>
                <w:b/>
                <w:szCs w:val="20"/>
                <w:lang w:val="ru-RU"/>
              </w:rPr>
              <w:t xml:space="preserve">  </w:t>
            </w:r>
            <w:r w:rsidRPr="007D6759">
              <w:rPr>
                <w:szCs w:val="20"/>
                <w:lang w:val="ru-RU"/>
              </w:rPr>
              <w:t>Таким образом, существуют проблемы в следующих областях:</w:t>
            </w:r>
          </w:p>
          <w:p w:rsidR="003D059B" w:rsidRDefault="003D059B">
            <w:pPr>
              <w:tabs>
                <w:tab w:val="left" w:pos="1009"/>
              </w:tabs>
              <w:spacing w:after="60"/>
              <w:ind w:left="1009" w:right="113" w:hanging="283"/>
              <w:jc w:val="both"/>
              <w:rPr>
                <w:szCs w:val="20"/>
                <w:lang w:val="ru-RU"/>
              </w:rPr>
            </w:pPr>
            <w:r>
              <w:rPr>
                <w:szCs w:val="20"/>
                <w:lang w:val="ru-RU"/>
              </w:rPr>
              <w:t>–</w:t>
            </w:r>
            <w:r>
              <w:rPr>
                <w:szCs w:val="20"/>
                <w:lang w:val="ru-RU"/>
              </w:rPr>
              <w:tab/>
              <w:t>создание таких специализированных гендерных подразделений или координационных центров; их уровень и круг полномочий, ответственность и подотчетность;</w:t>
            </w:r>
          </w:p>
          <w:p w:rsidR="003D059B" w:rsidRDefault="003D059B">
            <w:pPr>
              <w:tabs>
                <w:tab w:val="left" w:pos="1009"/>
              </w:tabs>
              <w:spacing w:after="60"/>
              <w:ind w:left="1009" w:right="113" w:hanging="283"/>
              <w:jc w:val="both"/>
              <w:rPr>
                <w:szCs w:val="20"/>
                <w:lang w:val="ru-RU"/>
              </w:rPr>
            </w:pPr>
            <w:r>
              <w:rPr>
                <w:szCs w:val="20"/>
                <w:lang w:val="ru-RU"/>
              </w:rPr>
              <w:t>–</w:t>
            </w:r>
            <w:r>
              <w:rPr>
                <w:szCs w:val="20"/>
                <w:lang w:val="ru-RU"/>
              </w:rPr>
              <w:tab/>
              <w:t>ответственность за наем женщин, особенно на старшем уровне принятия решений. Отвечают ли старшие руководители, в том числе генеральные директора, заместители генеральных директоров и главные директора, за свою практику найма персонала?</w:t>
            </w:r>
          </w:p>
          <w:p w:rsidR="003D059B" w:rsidRDefault="003D059B">
            <w:pPr>
              <w:tabs>
                <w:tab w:val="left" w:pos="1009"/>
              </w:tabs>
              <w:spacing w:after="60"/>
              <w:ind w:left="1009" w:right="113" w:hanging="283"/>
              <w:jc w:val="both"/>
              <w:rPr>
                <w:szCs w:val="20"/>
                <w:lang w:val="ru-RU"/>
              </w:rPr>
            </w:pPr>
            <w:r>
              <w:rPr>
                <w:szCs w:val="20"/>
                <w:lang w:val="ru-RU"/>
              </w:rPr>
              <w:t>–</w:t>
            </w:r>
            <w:r>
              <w:rPr>
                <w:szCs w:val="20"/>
                <w:lang w:val="ru-RU"/>
              </w:rPr>
              <w:tab/>
              <w:t xml:space="preserve">вопросы организационной культуры и этики и отсутствия благоприятной обстановки;  </w:t>
            </w:r>
          </w:p>
          <w:p w:rsidR="003D059B" w:rsidRDefault="003D059B">
            <w:pPr>
              <w:tabs>
                <w:tab w:val="left" w:pos="1009"/>
              </w:tabs>
              <w:spacing w:after="60"/>
              <w:ind w:left="1009" w:right="113" w:hanging="283"/>
              <w:jc w:val="both"/>
              <w:rPr>
                <w:szCs w:val="20"/>
                <w:lang w:val="ru-RU"/>
              </w:rPr>
            </w:pPr>
            <w:r>
              <w:rPr>
                <w:szCs w:val="20"/>
                <w:lang w:val="ru-RU"/>
              </w:rPr>
              <w:t>–</w:t>
            </w:r>
            <w:r>
              <w:rPr>
                <w:szCs w:val="20"/>
                <w:lang w:val="ru-RU"/>
              </w:rPr>
              <w:tab/>
              <w:t>нежелание заниматься гендерной проблематикой; и</w:t>
            </w:r>
          </w:p>
          <w:p w:rsidR="003D059B" w:rsidRDefault="003D059B">
            <w:pPr>
              <w:tabs>
                <w:tab w:val="left" w:pos="1009"/>
              </w:tabs>
              <w:spacing w:after="60"/>
              <w:ind w:left="1009" w:right="113" w:hanging="283"/>
              <w:jc w:val="both"/>
              <w:rPr>
                <w:szCs w:val="20"/>
                <w:lang w:val="ru-RU"/>
              </w:rPr>
            </w:pPr>
            <w:r>
              <w:rPr>
                <w:szCs w:val="20"/>
                <w:lang w:val="ru-RU"/>
              </w:rPr>
              <w:t>–</w:t>
            </w:r>
            <w:r>
              <w:rPr>
                <w:szCs w:val="20"/>
                <w:lang w:val="ru-RU"/>
              </w:rPr>
              <w:tab/>
              <w:t>контроль и правоприменение.</w:t>
            </w:r>
          </w:p>
          <w:p w:rsidR="003B60BC" w:rsidRDefault="003B60BC">
            <w:pPr>
              <w:tabs>
                <w:tab w:val="left" w:pos="1009"/>
              </w:tabs>
              <w:spacing w:after="60"/>
              <w:ind w:left="1009" w:right="113" w:hanging="283"/>
              <w:jc w:val="both"/>
              <w:rPr>
                <w:szCs w:val="20"/>
                <w:lang w:val="ru-RU"/>
              </w:rPr>
            </w:pPr>
          </w:p>
          <w:p w:rsidR="003D059B" w:rsidRPr="007D6759" w:rsidRDefault="003D059B">
            <w:pPr>
              <w:spacing w:after="60"/>
              <w:ind w:left="113" w:right="113"/>
              <w:jc w:val="both"/>
              <w:rPr>
                <w:szCs w:val="20"/>
                <w:lang w:val="ru-RU"/>
              </w:rPr>
            </w:pPr>
            <w:r w:rsidRPr="007D6759">
              <w:rPr>
                <w:szCs w:val="20"/>
                <w:lang w:val="ru-RU"/>
              </w:rPr>
              <w:t>3.25.3 Выводы аудиторской проверки Комиссии по вопросам государственной службы в 2006 году</w:t>
            </w:r>
          </w:p>
          <w:p w:rsidR="003D059B" w:rsidRDefault="003D059B">
            <w:pPr>
              <w:tabs>
                <w:tab w:val="left" w:pos="1009"/>
              </w:tabs>
              <w:spacing w:after="60"/>
              <w:ind w:left="1009" w:right="113" w:hanging="283"/>
              <w:jc w:val="both"/>
              <w:rPr>
                <w:szCs w:val="20"/>
                <w:lang w:val="ru-RU"/>
              </w:rPr>
            </w:pPr>
            <w:r>
              <w:rPr>
                <w:szCs w:val="20"/>
                <w:lang w:val="ru-RU"/>
              </w:rPr>
              <w:t>–</w:t>
            </w:r>
            <w:r>
              <w:rPr>
                <w:szCs w:val="20"/>
                <w:lang w:val="ru-RU"/>
              </w:rPr>
              <w:tab/>
              <w:t>Отмечалось общее отсутствие знаний и понимания гендерных концепций и гендерной проблематики в большинстве ведомств и на всех уровнях, в результате чего руководители не знали, как перейти от политики к стратегии и действиям.</w:t>
            </w:r>
          </w:p>
          <w:p w:rsidR="003D059B" w:rsidRDefault="003D059B">
            <w:pPr>
              <w:tabs>
                <w:tab w:val="left" w:pos="1009"/>
              </w:tabs>
              <w:spacing w:after="60"/>
              <w:ind w:left="1009" w:right="113" w:hanging="283"/>
              <w:jc w:val="both"/>
              <w:rPr>
                <w:szCs w:val="20"/>
                <w:lang w:val="ru-RU"/>
              </w:rPr>
            </w:pPr>
            <w:r>
              <w:rPr>
                <w:szCs w:val="20"/>
                <w:lang w:val="ru-RU"/>
              </w:rPr>
              <w:t>–</w:t>
            </w:r>
            <w:r>
              <w:rPr>
                <w:szCs w:val="20"/>
                <w:lang w:val="ru-RU"/>
              </w:rPr>
              <w:tab/>
              <w:t>Женщины с инвалидностью не были надлежащим образом представлены на руководящих должностях.</w:t>
            </w:r>
          </w:p>
          <w:p w:rsidR="003D059B" w:rsidRDefault="003D059B">
            <w:pPr>
              <w:tabs>
                <w:tab w:val="left" w:pos="1009"/>
              </w:tabs>
              <w:spacing w:after="60"/>
              <w:ind w:left="1009" w:right="113" w:hanging="283"/>
              <w:jc w:val="both"/>
              <w:rPr>
                <w:szCs w:val="20"/>
                <w:lang w:val="ru-RU"/>
              </w:rPr>
            </w:pPr>
            <w:r>
              <w:rPr>
                <w:szCs w:val="20"/>
                <w:lang w:val="ru-RU"/>
              </w:rPr>
              <w:t>–</w:t>
            </w:r>
            <w:r>
              <w:rPr>
                <w:szCs w:val="20"/>
                <w:lang w:val="ru-RU"/>
              </w:rPr>
              <w:tab/>
              <w:t>В семи из девяти провинций женщины с инвалидностью</w:t>
            </w:r>
            <w:r w:rsidR="007D6759">
              <w:rPr>
                <w:szCs w:val="20"/>
                <w:lang w:val="ru-RU"/>
              </w:rPr>
              <w:t xml:space="preserve"> </w:t>
            </w:r>
            <w:r>
              <w:rPr>
                <w:szCs w:val="20"/>
                <w:lang w:val="ru-RU"/>
              </w:rPr>
              <w:t>вообще не назначались на руководящие должности.</w:t>
            </w:r>
          </w:p>
          <w:p w:rsidR="003D059B" w:rsidRDefault="003D059B">
            <w:pPr>
              <w:tabs>
                <w:tab w:val="left" w:pos="1009"/>
              </w:tabs>
              <w:spacing w:after="60"/>
              <w:ind w:left="1009" w:right="113" w:hanging="283"/>
              <w:jc w:val="both"/>
              <w:rPr>
                <w:szCs w:val="20"/>
                <w:lang w:val="ru-RU"/>
              </w:rPr>
            </w:pPr>
            <w:r>
              <w:rPr>
                <w:szCs w:val="20"/>
                <w:lang w:val="ru-RU"/>
              </w:rPr>
              <w:t>–</w:t>
            </w:r>
            <w:r>
              <w:rPr>
                <w:szCs w:val="20"/>
                <w:lang w:val="ru-RU"/>
              </w:rPr>
              <w:tab/>
              <w:t>В целом значительного расширения прав женщин не произошло.</w:t>
            </w:r>
          </w:p>
          <w:p w:rsidR="003D059B" w:rsidRDefault="003D059B">
            <w:pPr>
              <w:tabs>
                <w:tab w:val="left" w:pos="1009"/>
              </w:tabs>
              <w:spacing w:after="60"/>
              <w:ind w:left="1009" w:right="113" w:hanging="283"/>
              <w:jc w:val="both"/>
              <w:rPr>
                <w:szCs w:val="20"/>
                <w:lang w:val="ru-RU"/>
              </w:rPr>
            </w:pPr>
            <w:r>
              <w:rPr>
                <w:szCs w:val="20"/>
                <w:lang w:val="ru-RU"/>
              </w:rPr>
              <w:t>–</w:t>
            </w:r>
            <w:r>
              <w:rPr>
                <w:szCs w:val="20"/>
                <w:lang w:val="ru-RU"/>
              </w:rPr>
              <w:tab/>
              <w:t>Отмечалось отсутствие четко разработанной институциональной базы, необходимой для мотивации четкого понимания  проблемы гендерного равенства.</w:t>
            </w:r>
          </w:p>
          <w:p w:rsidR="003D059B" w:rsidRDefault="003D059B">
            <w:pPr>
              <w:tabs>
                <w:tab w:val="left" w:pos="1009"/>
              </w:tabs>
              <w:spacing w:after="60"/>
              <w:ind w:left="1009" w:right="113" w:hanging="283"/>
              <w:jc w:val="both"/>
              <w:rPr>
                <w:szCs w:val="20"/>
                <w:lang w:val="ru-RU"/>
              </w:rPr>
            </w:pPr>
            <w:r>
              <w:rPr>
                <w:szCs w:val="20"/>
                <w:lang w:val="ru-RU"/>
              </w:rPr>
              <w:t>–</w:t>
            </w:r>
            <w:r>
              <w:rPr>
                <w:szCs w:val="20"/>
                <w:lang w:val="ru-RU"/>
              </w:rPr>
              <w:tab/>
              <w:t>Обстановка в целом не способствовала расширению прав и возможностей женщин.</w:t>
            </w:r>
          </w:p>
        </w:tc>
      </w:tr>
    </w:tbl>
    <w:p w:rsidR="003D059B" w:rsidRDefault="003D059B">
      <w:pPr>
        <w:spacing w:after="200"/>
        <w:ind w:left="1264" w:right="1264"/>
        <w:jc w:val="both"/>
        <w:rPr>
          <w:b/>
          <w:sz w:val="8"/>
          <w:szCs w:val="8"/>
          <w:lang w:val="ru-RU"/>
        </w:rPr>
      </w:pPr>
    </w:p>
    <w:p w:rsidR="003D059B" w:rsidRDefault="003D059B">
      <w:pPr>
        <w:pStyle w:val="H23"/>
      </w:pPr>
      <w:r>
        <w:t>Вставка 7.  Критика аудиторского заключения Комиссии по вопросам государственной службы: выдержка</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CellMar>
          <w:left w:w="0" w:type="dxa"/>
          <w:right w:w="0" w:type="dxa"/>
        </w:tblCellMar>
        <w:tblLook w:val="01E0" w:firstRow="1" w:lastRow="1" w:firstColumn="1" w:lastColumn="1" w:noHBand="0" w:noVBand="0"/>
      </w:tblPr>
      <w:tblGrid>
        <w:gridCol w:w="7598"/>
      </w:tblGrid>
      <w:tr w:rsidR="003D059B">
        <w:tc>
          <w:tcPr>
            <w:tcW w:w="7598" w:type="dxa"/>
            <w:shd w:val="clear" w:color="auto" w:fill="F3F3F3"/>
          </w:tcPr>
          <w:p w:rsidR="003D059B" w:rsidRDefault="003D059B">
            <w:pPr>
              <w:spacing w:after="60"/>
              <w:ind w:left="113" w:right="113"/>
              <w:jc w:val="both"/>
              <w:rPr>
                <w:szCs w:val="20"/>
                <w:lang w:val="ru-RU"/>
              </w:rPr>
            </w:pPr>
            <w:r>
              <w:rPr>
                <w:szCs w:val="20"/>
                <w:lang w:val="ru-RU"/>
              </w:rPr>
              <w:t>3.25.4  В отчете Комиссии по вопросам государственной службы по итогам аудиторской проверки "Инициативы по учету гендерной проблематики в сфере государственной службы" за 2006 год утверждается, что "…прилагаются усилия к созданию благоприятной обстановки для достижения гендерного равенства. Элементами этих усилий являются: политические обязательства, принятые на высшем уровне, например создание Управления по положению женщин (УПЖ) при Канцелярии президента, которое, в частности, контролирует положение дел в области соблюдения равноправия женщин и мужчин. Несмотря на то что южноафриканский Национальный механизм по гендерным вопросам нашел всеобщее признание как образец передовой практики, отсутствие навыков, ресурсов и комплексной структуры координации с налаженными направлениями связи и отчетности сделало его неэффективным…". "Отсутствует четко разработанная институциональная база, необходимая для содействия достижению понимания в гендерной области… Необходимо пересмотреть роль Координационного центра по гендерным вопросам  и произвести оценку компетентности координационных центров по гендерным вопросам…".</w:t>
            </w:r>
          </w:p>
          <w:p w:rsidR="003D059B" w:rsidRDefault="003D059B">
            <w:pPr>
              <w:spacing w:after="60"/>
              <w:ind w:left="113" w:right="113"/>
              <w:jc w:val="both"/>
              <w:rPr>
                <w:szCs w:val="20"/>
                <w:lang w:val="ru-RU"/>
              </w:rPr>
            </w:pPr>
            <w:r>
              <w:rPr>
                <w:szCs w:val="20"/>
                <w:lang w:val="ru-RU"/>
              </w:rPr>
              <w:t>3.25.5 В отчете содержится рекомендация "придать Координационному центру по гендерным вопросам полномочия по активизации гендерных аспектов… Наиболее важным является необходимость предоставить Координационному центру доступ к службе старшего звена управления и руководителю ведомства, с тем чтобы представлять отчеты об активизации деятельности на этом уровне. Координационный центр должен заниматься исключительно гендерными вопросами во всей их сложности, а не выполнять дополнительные многочисленные функции, что происходит в настоящее время".</w:t>
            </w:r>
          </w:p>
        </w:tc>
      </w:tr>
    </w:tbl>
    <w:p w:rsidR="003D059B" w:rsidRDefault="003D059B" w:rsidP="007D6759">
      <w:pPr>
        <w:spacing w:after="120"/>
        <w:ind w:left="1264" w:right="1264"/>
        <w:jc w:val="both"/>
        <w:rPr>
          <w:szCs w:val="20"/>
          <w:lang w:val="ru-RU"/>
        </w:rPr>
      </w:pPr>
    </w:p>
    <w:p w:rsidR="003D059B" w:rsidRDefault="003D059B">
      <w:pPr>
        <w:tabs>
          <w:tab w:val="left" w:pos="1843"/>
        </w:tabs>
        <w:spacing w:after="200"/>
        <w:ind w:left="1264" w:right="1264"/>
        <w:jc w:val="both"/>
        <w:rPr>
          <w:szCs w:val="20"/>
          <w:lang w:val="ru-RU"/>
        </w:rPr>
      </w:pPr>
      <w:r>
        <w:rPr>
          <w:szCs w:val="20"/>
          <w:lang w:val="ru-RU"/>
        </w:rPr>
        <w:t>3.26</w:t>
      </w:r>
      <w:r>
        <w:rPr>
          <w:szCs w:val="20"/>
          <w:lang w:val="ru-RU"/>
        </w:rPr>
        <w:tab/>
        <w:t>В целях выполнения рекомендаций, вытекающих из отчета Комиссии по вопросам государственной службы, Министерство по делам государственной службы и управления, которому было поручено возглавить преобразование государственной службы, осуществило ряд мероприятий. В 2006 году были разработаны Основы стратегии расширения прав и возможностей женщин и обеспечения гендерного равенства. Этот документ содержит стратегию государственной службы, направленную на увеличение к марту 2009 года представительства женщин до 50 процентов на всех уровнях старшего руководства. Кроме того, Министерство по делам государственной службы и управления начало осуществление "Плана действий руководителя Министерства, основанного на восьми принципах, для содействия расширению прав и возможностей женщин и обеспечению гендерного равенства на государственной службе" в целях быстрого достижения равенства, а также обеспечения того, чтобы ответственность за учет гендерной проблематики стала прерогативой генерального директора или руководителя Министерства. В 2007 году правительство одобрило эти восемь принципов и рекомендовало включить их в планы работы для всех генеральных директоров и старшего руководства. В августе 2007 года Министерство также инициировало проведение Форума женщин – руководителей в сфере государственной службы и Неделю женщин – руководителей в сфере государственной службы, которые дали возможность женщинам-руководителям оценить прогресс, достигнутый в осуществлении основ стратегии выполнения Плана действий, основанного на восьми принципах, своими ведомствами. План ставит перед генеральными директорами и руководителями министерств задачу обеспечить его институционализацию и осуществление. Упор делается на создание обстановки, благоприятной для успешного  достижения гендерного равенства, а также для результативности деятельности институциональных механизмов. В августе 2007 года, в ходе проведения Месячника женщин, был организован "круглый стол" на высоком уровне по вопросам учета гендерной проблематики на государственной службе на тему "Существующие трудности и препятствия", в рамках которого большое внимание уделялось также проблемам инвалидности.</w:t>
      </w:r>
    </w:p>
    <w:p w:rsidR="003D059B" w:rsidRDefault="003D059B">
      <w:pPr>
        <w:tabs>
          <w:tab w:val="left" w:pos="1843"/>
        </w:tabs>
        <w:spacing w:after="360"/>
        <w:ind w:left="1264" w:right="1264"/>
        <w:jc w:val="both"/>
        <w:rPr>
          <w:szCs w:val="20"/>
          <w:lang w:val="ru-RU"/>
        </w:rPr>
      </w:pPr>
      <w:r>
        <w:rPr>
          <w:szCs w:val="20"/>
          <w:lang w:val="ru-RU"/>
        </w:rPr>
        <w:t>3.27</w:t>
      </w:r>
      <w:r>
        <w:rPr>
          <w:szCs w:val="20"/>
          <w:lang w:val="ru-RU"/>
        </w:rPr>
        <w:tab/>
        <w:t>Южная Африка добилась успехов в достижении целевых показателей, касающихся представительства женщин на государственной службе. В настоящее время общее число женщин, занятых на государственной службе, составляет 54,38 процента, что сопоставимо с численностью женщин в стране – 52 процента, в то время как на долю женщин старшего руководящего уровня приходится 34 процента всего руководящего состава государственной службы</w:t>
      </w:r>
      <w:r>
        <w:rPr>
          <w:rStyle w:val="FootnoteReference"/>
          <w:szCs w:val="20"/>
          <w:lang w:val="ru-RU"/>
        </w:rPr>
        <w:footnoteReference w:id="30"/>
      </w:r>
      <w:r>
        <w:rPr>
          <w:szCs w:val="20"/>
          <w:lang w:val="ru-RU"/>
        </w:rPr>
        <w:t xml:space="preserve">. В этом отношении Южная Африка превысила минимальный уровень в 30 процентов, установленный Сообществом по вопросам развития юга Африки (САДК)  в марте 2006 года. </w:t>
      </w:r>
    </w:p>
    <w:p w:rsidR="003D059B" w:rsidRDefault="003D059B">
      <w:pPr>
        <w:spacing w:after="200"/>
        <w:ind w:left="1264" w:right="1264"/>
        <w:jc w:val="both"/>
        <w:rPr>
          <w:b/>
          <w:szCs w:val="20"/>
          <w:lang w:val="ru-RU"/>
        </w:rPr>
      </w:pPr>
      <w:r>
        <w:rPr>
          <w:b/>
          <w:szCs w:val="20"/>
          <w:lang w:val="ru-RU"/>
        </w:rPr>
        <w:t>Осуществление ЦРТ и других целей в области развития</w:t>
      </w:r>
    </w:p>
    <w:p w:rsidR="003D059B" w:rsidRDefault="003D059B">
      <w:pPr>
        <w:tabs>
          <w:tab w:val="left" w:pos="1843"/>
        </w:tabs>
        <w:spacing w:after="200"/>
        <w:ind w:left="1264" w:right="1264"/>
        <w:jc w:val="both"/>
        <w:rPr>
          <w:szCs w:val="20"/>
          <w:lang w:val="ru-RU"/>
        </w:rPr>
      </w:pPr>
      <w:r>
        <w:rPr>
          <w:szCs w:val="20"/>
          <w:lang w:val="ru-RU"/>
        </w:rPr>
        <w:t>3.28</w:t>
      </w:r>
      <w:r>
        <w:rPr>
          <w:szCs w:val="20"/>
          <w:lang w:val="ru-RU"/>
        </w:rPr>
        <w:tab/>
        <w:t>Южная Африка также приняла меры к тому, чтобы обеспечить интеграцию КЛДОЖ, Пекинской платформы действий и других положений о расширении прав и развитии женщин в процессы планирования и реализации, включая национальные процессы, касающиеся осуществления ЦРТ, НЕПАД и итогов Йоханнесбургской встречи на высшем уровне по устойчивому развитию. Некоторые конкретные меры, касающиеся развития женщин, кратко обсуждаются в разделах о соответствующих статьях.</w:t>
      </w:r>
    </w:p>
    <w:p w:rsidR="003D059B" w:rsidRDefault="003D059B">
      <w:pPr>
        <w:tabs>
          <w:tab w:val="left" w:pos="1843"/>
        </w:tabs>
        <w:spacing w:after="200"/>
        <w:ind w:left="1264" w:right="1264"/>
        <w:jc w:val="both"/>
        <w:rPr>
          <w:szCs w:val="20"/>
          <w:lang w:val="ru-RU"/>
        </w:rPr>
      </w:pPr>
      <w:r>
        <w:rPr>
          <w:szCs w:val="20"/>
          <w:lang w:val="ru-RU"/>
        </w:rPr>
        <w:t>3.29</w:t>
      </w:r>
      <w:r>
        <w:rPr>
          <w:szCs w:val="20"/>
          <w:lang w:val="ru-RU"/>
        </w:rPr>
        <w:tab/>
        <w:t>Южная Африка осуществила меры в сфере местного самоуправления и управления развитием для обеспечения равноправного участия женщин в планировании и осуществлении целей развития, а также для того, чтобы соответствующие меры в области развития в равной мере отвечали потребностям женщин и мужчин. Например, Закон 1998 года о национальных водных ресурсах (Закон 36 1998 года) гласит, что по меньшей мере треть всех членов комитетов по водным ресурсам должны составлять женщины, а Закон 2000 года о муниципальных системах местных органов власти (Закон 32 2000 года)</w:t>
      </w:r>
      <w:r>
        <w:rPr>
          <w:rStyle w:val="FootnoteReference"/>
          <w:szCs w:val="20"/>
          <w:lang w:val="ru-RU"/>
        </w:rPr>
        <w:footnoteReference w:id="31"/>
      </w:r>
      <w:r>
        <w:rPr>
          <w:szCs w:val="20"/>
          <w:lang w:val="ru-RU"/>
        </w:rPr>
        <w:t xml:space="preserve"> предписывает равное представительство женщин во всех комплексных процессах планирования развития. </w:t>
      </w:r>
    </w:p>
    <w:p w:rsidR="003D059B" w:rsidRDefault="003D059B">
      <w:pPr>
        <w:tabs>
          <w:tab w:val="left" w:pos="1843"/>
        </w:tabs>
        <w:spacing w:after="200"/>
        <w:ind w:left="1264" w:right="1264"/>
        <w:jc w:val="both"/>
        <w:rPr>
          <w:szCs w:val="20"/>
          <w:lang w:val="ru-RU"/>
        </w:rPr>
      </w:pPr>
      <w:r>
        <w:rPr>
          <w:szCs w:val="20"/>
          <w:lang w:val="ru-RU"/>
        </w:rPr>
        <w:t>3.30</w:t>
      </w:r>
      <w:r>
        <w:rPr>
          <w:szCs w:val="20"/>
          <w:lang w:val="ru-RU"/>
        </w:rPr>
        <w:tab/>
        <w:t>Согласно докладу Южной Африки об осуществлении ЦРТ за 2005 год, социальные пособия получали 8 млн. человек, что обеспечило важнейшую систему социальной защиты от крайней нищеты. Социальные пособия являются важным источником дохода для беднейших семей, и такие выплаты составляют более половины дохода для 20 процентов беднейших домохозяйств. Специальные пособия, такие как пособия по старости, помогли сократить число женщин в возрасте  старше 60 лет, вообще не имеющих дохода. Социальные выплаты повлияли на доходы и/или расходы беднейших граждан, находящихся далеко за чертой бедности, тем самым улучшив их положение. В разделе о статье 13 более подробно рассматриваются проблемы сокращения масштабов нищеты и социальных пособий. Исследования постоянно подтверждают, что такие пособия помогают не только сократить голод и крайнюю нищету, но и расширить доступ к базовым услугам и экономическим возможностям в результате полученного дохода.</w:t>
      </w:r>
    </w:p>
    <w:p w:rsidR="003D059B" w:rsidRDefault="003D059B">
      <w:pPr>
        <w:tabs>
          <w:tab w:val="left" w:pos="1843"/>
        </w:tabs>
        <w:spacing w:after="200"/>
        <w:ind w:left="1264" w:right="1264"/>
        <w:jc w:val="both"/>
        <w:rPr>
          <w:szCs w:val="20"/>
          <w:lang w:val="ru-RU"/>
        </w:rPr>
      </w:pPr>
      <w:r>
        <w:rPr>
          <w:szCs w:val="20"/>
          <w:lang w:val="ru-RU"/>
        </w:rPr>
        <w:t>3.31</w:t>
      </w:r>
      <w:r>
        <w:rPr>
          <w:szCs w:val="20"/>
          <w:lang w:val="ru-RU"/>
        </w:rPr>
        <w:tab/>
        <w:t xml:space="preserve">В Южной Африке финансирование развития также претерпело изменения, и упор сделан прежде всего на потребности и участии женщин в развитии. Например, в Законе 1998 года о создании Агентства национального развития (Закон 108 1998 года) излагается главная цель: содействовать искоренению нищеты и ее причин на основе предоставления ресурсов организациям гражданского общества для выполнения проектов, направленных на удовлетворение потребностей развития бедных общин с особым вниманием таким уязвимым группам, как женщины. Женские НПО получили пользу от этого Закона и во все большей мере извлекают преимущества в результате щедрого правительственного финансирования развития под эгидой таких структур, как Национальная лотерея и дискреционные гранты для повышения квалификации в рамках Национальной системы повышения квалификации. Далее, поправки к Закону о некоммерческих организациях 2000 года (Закон 17 </w:t>
      </w:r>
      <w:r w:rsidR="00773471">
        <w:rPr>
          <w:szCs w:val="20"/>
          <w:lang w:val="ru-RU"/>
        </w:rPr>
        <w:t xml:space="preserve"> </w:t>
      </w:r>
      <w:r>
        <w:rPr>
          <w:szCs w:val="20"/>
          <w:lang w:val="ru-RU"/>
        </w:rPr>
        <w:t>2000 года) и связанные с этим меры преобразования некоммерческого сектора в целях создания благоприятной обстановки для некоммерческих организаций и НПО, особенно таких, деятельность которых осуществляется в интересах традиционно обездоленных людей, также в значительной мере содействовали улучшению положения и развития женщин. Помимо правоприменительных нормативных актов правительство разработало и предоставило в распоряжение гражданского общества инструменты содействия, например типовые уставы и годовые отчеты некоммерческих организаций.</w:t>
      </w:r>
    </w:p>
    <w:p w:rsidR="003D059B" w:rsidRDefault="003D059B">
      <w:pPr>
        <w:spacing w:after="200"/>
        <w:ind w:left="1264" w:right="1264"/>
        <w:jc w:val="both"/>
        <w:rPr>
          <w:b/>
          <w:szCs w:val="20"/>
          <w:lang w:val="ru-RU"/>
        </w:rPr>
      </w:pPr>
      <w:r>
        <w:rPr>
          <w:b/>
          <w:szCs w:val="20"/>
          <w:lang w:val="ru-RU"/>
        </w:rPr>
        <w:t>Исследования и управление данными в целях улучшения положения женщин</w:t>
      </w:r>
    </w:p>
    <w:p w:rsidR="003D059B" w:rsidRDefault="003D059B">
      <w:pPr>
        <w:tabs>
          <w:tab w:val="left" w:pos="1843"/>
        </w:tabs>
        <w:spacing w:after="200"/>
        <w:ind w:left="1264" w:right="1264"/>
        <w:jc w:val="both"/>
        <w:rPr>
          <w:szCs w:val="20"/>
          <w:lang w:val="ru-RU"/>
        </w:rPr>
      </w:pPr>
      <w:r>
        <w:rPr>
          <w:szCs w:val="20"/>
          <w:lang w:val="ru-RU"/>
        </w:rPr>
        <w:t>3.32</w:t>
      </w:r>
      <w:r>
        <w:rPr>
          <w:szCs w:val="20"/>
          <w:lang w:val="ru-RU"/>
        </w:rPr>
        <w:tab/>
        <w:t>Еще одним вопросом, который стал приоритетным после представления первого доклада, является вопрос исследований и управления данными. Национальная политика по гендерным вопросам уделяет огромное внимание постоянным исследованиям, касающимся условий жизни и нужд женщин, и сбору и обработке дезагрегированных статистических гендерных данных по всем ключевым аспектам жизни, в том числе по вопросам рождения, смерти, здоровья, образования, бедности и экономики. Правительство с помощью Статистического бюро Южной Африки и других государственных исследовательских учреждений, таких как Исследовательский совет по гуманитарным наукам, добилось заметного увеличения объема дезагрегированных данных с учетом гендерной специфики в разбивке по полу для облегчения планирования и контроля. Отмечается улучшение в плане наличия данных с учетом</w:t>
      </w:r>
      <w:r w:rsidR="00773471">
        <w:rPr>
          <w:szCs w:val="20"/>
          <w:lang w:val="ru-RU"/>
        </w:rPr>
        <w:t xml:space="preserve"> гендерной</w:t>
      </w:r>
      <w:r>
        <w:rPr>
          <w:szCs w:val="20"/>
          <w:lang w:val="ru-RU"/>
        </w:rPr>
        <w:t xml:space="preserve"> специфики и в разбивке по полу, а также качественных исследований в области здравоохранения, образования, занятости, доходов, преступлений против личности, землепользования и жилья.</w:t>
      </w:r>
    </w:p>
    <w:p w:rsidR="003D059B" w:rsidRDefault="003D059B">
      <w:pPr>
        <w:tabs>
          <w:tab w:val="left" w:pos="1843"/>
        </w:tabs>
        <w:spacing w:after="200"/>
        <w:ind w:left="1264" w:right="1264"/>
        <w:jc w:val="both"/>
        <w:rPr>
          <w:szCs w:val="20"/>
          <w:lang w:val="ru-RU"/>
        </w:rPr>
      </w:pPr>
      <w:r>
        <w:rPr>
          <w:szCs w:val="20"/>
          <w:lang w:val="ru-RU"/>
        </w:rPr>
        <w:t>3.33</w:t>
      </w:r>
      <w:r>
        <w:rPr>
          <w:szCs w:val="20"/>
          <w:lang w:val="ru-RU"/>
        </w:rPr>
        <w:tab/>
        <w:t>Несмотря на ряд успехов в области прав женщин и впечатляющие инициативы по улучшению положения женщин, проблемы, связанные с приоритетной задачей улучшения положения женщин, остаются не только в Южной Африке, но и в международном сообществе. Именно поэтому проблемы гендерной специфики и финансирования стали главной темой 52-й сессии Комиссии Организации Объединенных Наций по положению женщин, состоявшейся в Нью-Йорке в 2008 году, а также темой празднования Международного женского дня в 2008 году. НМГВ и активисты в гендерной области должны неуклонно стремиться к включению гендерных аспектов в разработку, осуществление, мониторинг и оценку всех направлений национальной экономической политики, стратегий и планов скоординированным путем. Это должно охватывать стратегии национального развития, социальной защиты и сокращения масштабов нищеты, которые включают в участие в этих процессах НМГВ и женские организации.</w:t>
      </w:r>
    </w:p>
    <w:p w:rsidR="003D059B" w:rsidRDefault="003D059B">
      <w:pPr>
        <w:tabs>
          <w:tab w:val="left" w:pos="1843"/>
        </w:tabs>
        <w:spacing w:after="200"/>
        <w:ind w:left="1264" w:right="1264"/>
        <w:jc w:val="both"/>
        <w:rPr>
          <w:szCs w:val="20"/>
          <w:lang w:val="ru-RU"/>
        </w:rPr>
      </w:pPr>
      <w:r>
        <w:rPr>
          <w:szCs w:val="20"/>
          <w:lang w:val="ru-RU"/>
        </w:rPr>
        <w:t>3.34</w:t>
      </w:r>
      <w:r>
        <w:rPr>
          <w:szCs w:val="20"/>
          <w:lang w:val="ru-RU"/>
        </w:rPr>
        <w:tab/>
        <w:t>Укрепление потенциала и ресурсной базы национального механизма позволит организациям осуществлять эффективную деятельность по достижению гендерного равенства в рамках программы страны по обеспечению эффективности предоставления помощи. Дальнейшее расширение сбора, анализа и использования дезагрегированных данных в разбивке по полу будет способствовать программированию, контролю и оценке на основе фактических данных. Правительство должно разработать и расширить возможности выполнения бюджетов с учетом гендерных аспектов и финансирования в области расширения прав женщин, при этом министр финансов осуществляет руководство в содействии достижению гендерного равенства посредством своих систем и структур на основе распределенных и скоординированных ресурсов и официальной помощи доноров. Существует необходимость в укреплении участия правительства и гражданского общества и в финансировании в целях дальнейшего улучшения положения женщин в Южной Африке.</w:t>
      </w:r>
    </w:p>
    <w:p w:rsidR="003D059B" w:rsidRDefault="003D059B">
      <w:pPr>
        <w:pStyle w:val="H23"/>
        <w:spacing w:line="240" w:lineRule="auto"/>
        <w:rPr>
          <w:bCs/>
          <w:sz w:val="22"/>
          <w:lang w:val="ru-RU"/>
        </w:rPr>
      </w:pPr>
      <w:r>
        <w:rPr>
          <w:bCs/>
          <w:sz w:val="22"/>
        </w:rPr>
        <w:t>СТАТЬЯ 4</w:t>
      </w:r>
      <w:r>
        <w:rPr>
          <w:bCs/>
          <w:sz w:val="22"/>
          <w:lang w:val="ru-RU"/>
        </w:rPr>
        <w:t xml:space="preserve">. </w:t>
      </w:r>
      <w:r>
        <w:rPr>
          <w:bCs/>
          <w:sz w:val="22"/>
        </w:rPr>
        <w:t xml:space="preserve"> УСКОРЕНИЕ </w:t>
      </w:r>
      <w:r>
        <w:rPr>
          <w:bCs/>
          <w:sz w:val="22"/>
          <w:lang w:val="ru-RU"/>
        </w:rPr>
        <w:t>ДОСТИЖЕНИЯ</w:t>
      </w:r>
      <w:r>
        <w:rPr>
          <w:bCs/>
          <w:sz w:val="22"/>
        </w:rPr>
        <w:t xml:space="preserve"> РАВЕНСТВА МЕЖДУ МУЖЧИНАМИ И ЖЕНЩИНАМИ </w:t>
      </w:r>
    </w:p>
    <w:p w:rsidR="003D059B" w:rsidRDefault="003B60BC">
      <w:pPr>
        <w:spacing w:after="200"/>
        <w:ind w:left="1264" w:right="1264"/>
        <w:rPr>
          <w:b/>
          <w:szCs w:val="20"/>
          <w:lang w:val="ru-RU"/>
        </w:rPr>
      </w:pPr>
      <w:r>
        <w:rPr>
          <w:b/>
          <w:szCs w:val="20"/>
          <w:lang w:val="ru-RU"/>
        </w:rPr>
        <w:t xml:space="preserve">Пункт 1 статьи 4.  </w:t>
      </w:r>
      <w:r w:rsidR="003D059B">
        <w:rPr>
          <w:b/>
          <w:szCs w:val="20"/>
          <w:lang w:val="ru-RU"/>
        </w:rPr>
        <w:t>Специальные меры по скорейшему достижению фактического равенства между женщинами и мужчинами</w:t>
      </w:r>
    </w:p>
    <w:p w:rsidR="003D059B" w:rsidRDefault="003D059B">
      <w:pPr>
        <w:tabs>
          <w:tab w:val="left" w:pos="1843"/>
        </w:tabs>
        <w:spacing w:after="200"/>
        <w:ind w:left="1264" w:right="1264"/>
        <w:jc w:val="both"/>
        <w:rPr>
          <w:szCs w:val="20"/>
          <w:lang w:val="ru-RU"/>
        </w:rPr>
      </w:pPr>
      <w:r>
        <w:rPr>
          <w:szCs w:val="20"/>
          <w:lang w:val="ru-RU"/>
        </w:rPr>
        <w:t>4.1</w:t>
      </w:r>
      <w:r>
        <w:rPr>
          <w:szCs w:val="20"/>
          <w:lang w:val="ru-RU"/>
        </w:rPr>
        <w:tab/>
        <w:t xml:space="preserve">В разделах о статьях 1 и 2 всесторонне описывается законодательная база и отдельные специальные меры по ускорению установления фактического равенства между женщинами и мужчинами в Южной Африке. Обсуждались важнейшие случаи, чтобы продемонстрировать положительное влияние на жизнь женщин. Основы национальной политики в гендерной области и НМГВ обеспечили дальнейшее улучшение положения женщин в сферах управления, учета гендерной проблематики и равенства. Южная Африка гордится своей всеобъемлющей политической базой и мерами, разработка которых в основном была завершена после июня 1998 года и после представления первого доклада КЛДЖ. Сюда входят, в частности, Закон 1998 года о равенстве в сфере занятости (Закон 55 1998 года); Белая книга о политике равных возможностей в сфере государственной службы 1998 года; Универсальный закон 2003 года об экономических правах темнокожего населения (Закон 53 2003 года); </w:t>
      </w:r>
      <w:r w:rsidR="00773471">
        <w:rPr>
          <w:szCs w:val="20"/>
          <w:lang w:val="ru-RU"/>
        </w:rPr>
        <w:br/>
      </w:r>
      <w:r>
        <w:rPr>
          <w:szCs w:val="20"/>
          <w:lang w:val="ru-RU"/>
        </w:rPr>
        <w:t>Закон 2000 года о содействии достижению равенства и пресечении несправедливой дискриминации (Закон 4 2000 года); Рамочный закон 2000 года о политике в области преференциальных закупок (Закон 4 2000 года); и Закон 2002 года о развитии средств массовой информации и многообразии организаций (Закон 14 2002 года). Все эти законы имеют решающее значение в ускорении достижения равенства между мужчинами и женщинами.</w:t>
      </w:r>
    </w:p>
    <w:p w:rsidR="003D059B" w:rsidRDefault="003D059B">
      <w:pPr>
        <w:tabs>
          <w:tab w:val="left" w:pos="1843"/>
        </w:tabs>
        <w:spacing w:after="200"/>
        <w:ind w:left="1264" w:right="1264"/>
        <w:jc w:val="both"/>
        <w:rPr>
          <w:szCs w:val="20"/>
          <w:lang w:val="ru-RU"/>
        </w:rPr>
      </w:pPr>
      <w:r>
        <w:rPr>
          <w:szCs w:val="20"/>
          <w:lang w:val="ru-RU"/>
        </w:rPr>
        <w:t>4.2</w:t>
      </w:r>
      <w:r>
        <w:rPr>
          <w:szCs w:val="20"/>
          <w:lang w:val="ru-RU"/>
        </w:rPr>
        <w:tab/>
        <w:t>Законодательные меры по достижению равенства де-юре в полной мере обсуждались выше (см. раздел 2.10 и таблицу 1). Кроме того, судебные решения и административное вмешательство, обсуждавшиеся в разделе 2.13, содействовали установлению фактического равенства.</w:t>
      </w:r>
    </w:p>
    <w:p w:rsidR="003D059B" w:rsidRDefault="003D059B">
      <w:pPr>
        <w:tabs>
          <w:tab w:val="left" w:pos="1843"/>
        </w:tabs>
        <w:spacing w:after="200"/>
        <w:ind w:left="1264" w:right="1264"/>
        <w:jc w:val="both"/>
        <w:rPr>
          <w:szCs w:val="20"/>
          <w:lang w:val="ru-RU"/>
        </w:rPr>
      </w:pPr>
      <w:r>
        <w:rPr>
          <w:szCs w:val="20"/>
          <w:lang w:val="ru-RU"/>
        </w:rPr>
        <w:t>4.3</w:t>
      </w:r>
      <w:r>
        <w:rPr>
          <w:szCs w:val="20"/>
          <w:lang w:val="ru-RU"/>
        </w:rPr>
        <w:tab/>
        <w:t>Стоит отметить, что вопрос о специальных временных мерах, изложенных в Законе 1998 года о равенстве в сфере занятости (Закон 55 1998 года), уже упоминался. Этот раздел должен рассматриваться со ссылками на  пункты 2.7 и 2.8 раздела о статье 2 настоящего Доклада. Прогресс, достигнутый работодателями, отслеживается Министерством труда и Комиссией  по равенству в сфере занятости – установленного законом органа согласно Закону 1998 года о равенстве в сфере занятости (Закон 55 1998 года). Контроль за соблюдением Закона включает также инспекции рабочих мест и выдачу предписаний о необходимости соблюдения Закона в случае его невыполнения, что может при определенных обстоятельствах привести к штрафам в размере до 900 000 рандов. Система трудовых судов, КГР и КПЧЮА играют решающую роль в выполнении этого Закона.</w:t>
      </w:r>
    </w:p>
    <w:p w:rsidR="003D059B" w:rsidRDefault="003D059B">
      <w:pPr>
        <w:tabs>
          <w:tab w:val="left" w:pos="1843"/>
        </w:tabs>
        <w:spacing w:after="200"/>
        <w:ind w:left="1264" w:right="1264"/>
        <w:jc w:val="both"/>
        <w:rPr>
          <w:szCs w:val="20"/>
          <w:lang w:val="ru-RU"/>
        </w:rPr>
      </w:pPr>
      <w:r>
        <w:rPr>
          <w:szCs w:val="20"/>
          <w:lang w:val="ru-RU"/>
        </w:rPr>
        <w:t>4.4</w:t>
      </w:r>
      <w:r>
        <w:rPr>
          <w:szCs w:val="20"/>
          <w:lang w:val="ru-RU"/>
        </w:rPr>
        <w:tab/>
        <w:t>Включение гендерных аспектов в основные инструменты в таких сферах, как образование, в том числе его финансирование, повышение квалификации, телерадиовещание, горная промышленность и перераспределение земельных угодий, также содействовало прогрессу в достижении фактического равенства женщин не только в областях, в которых были осуществлены такие меры, но и в других сферах жизни. Например, Стратегия развития профессиональных навыков 1998 года предусматривает конкретную цель достижения 54 процентов выделения для женщин стипендий и льгот, связанных с развитием профессиональных навыков. Далее, в ней предусматривается включение гендерных вопросов в осуществление целей для других определенных групп (темнокожих и инвалидов). Участие в программах развития профессиональных навыков открыло для многих женщин возможности трудоустройства и предпринимательской деятельности, о чем говорится в разделах о статьях 11, 13 и 14.</w:t>
      </w:r>
    </w:p>
    <w:p w:rsidR="003D059B" w:rsidRDefault="003D059B">
      <w:pPr>
        <w:tabs>
          <w:tab w:val="left" w:pos="1843"/>
        </w:tabs>
        <w:spacing w:after="200"/>
        <w:ind w:left="1264" w:right="1264"/>
        <w:jc w:val="both"/>
        <w:rPr>
          <w:szCs w:val="20"/>
          <w:lang w:val="ru-RU"/>
        </w:rPr>
      </w:pPr>
      <w:r>
        <w:rPr>
          <w:szCs w:val="20"/>
          <w:lang w:val="ru-RU"/>
        </w:rPr>
        <w:t>4.5</w:t>
      </w:r>
      <w:r>
        <w:rPr>
          <w:szCs w:val="20"/>
          <w:lang w:val="ru-RU"/>
        </w:rPr>
        <w:tab/>
        <w:t>Огромные усилия были предприняты для обеспечения участия женщин в парламенте, правительстве, в качестве глав провинций и лиц, принимающих решения в сфере государственной службы. Ни в Конституции Южной Африки, ни в Законе 1998 года о выборах (Закон 73 1998 года) не установлена квота для участия женщин в парламенте или в правительстве. Однако это не изменило приверженности правительства добиваться увеличения числа женщин, занимающих ключевые позиции в политике и на уровне принятия решений, включая решение правительства, что к марту 2009 года 50 процентов всех старших правительственных должностных лиц, принимающих решения, будут женщины.</w:t>
      </w:r>
    </w:p>
    <w:p w:rsidR="003D059B" w:rsidRDefault="003D059B">
      <w:pPr>
        <w:tabs>
          <w:tab w:val="left" w:pos="1843"/>
        </w:tabs>
        <w:spacing w:after="200"/>
        <w:ind w:left="1264" w:right="1264"/>
        <w:jc w:val="both"/>
        <w:rPr>
          <w:szCs w:val="20"/>
          <w:lang w:val="ru-RU"/>
        </w:rPr>
      </w:pPr>
      <w:r>
        <w:rPr>
          <w:szCs w:val="20"/>
          <w:lang w:val="ru-RU"/>
        </w:rPr>
        <w:t>4.6</w:t>
      </w:r>
      <w:r>
        <w:rPr>
          <w:szCs w:val="20"/>
          <w:lang w:val="ru-RU"/>
        </w:rPr>
        <w:tab/>
        <w:t>Правительство имеет четкую политику, институциональные инструменты множество примеров, предоставленных министерствами и ведомствами на различном уровне, чтобы продемонстрировать прогресс в активизации гендерной политики для расширения прав и возможностей женщин и гендерного равенства, а также для выполнения поставленных страной целей (см. вставку 6). Хотя представленность женщин в сфере управления в государственном секторе по состоянию на март 2008 года составляла 34 процента, данные обзоров, проведенных Ассоциацией деловых женщин относительно численности женщин, занимающих посты в корпоративном руководстве, говорят о том, что частный сектор отстает по представленности женщин на ключевых постах на уровне принятия решений и в советах директоров компаний. Этот пункт необходимо рассматривать в связи с пунктами 4.8 и 4.9, ниже. Начинается обсуждение вопроса о том, что Комиссия по равенству в сфере занятости должна проводить более энергичную работу по мониторингу и обеспечению выполнения компаниями требований и что на компании, не соблюдающие их, необходимо налагать штрафы. Частный сектор должен более критически оценивать свою деятельность и обеспечивать увеличение числа женщин в секторе в целом и темнокожих женщин в частности, занимающих руководящие посты и должности в советах директоров своих компаний.</w:t>
      </w:r>
    </w:p>
    <w:p w:rsidR="003D059B" w:rsidRDefault="003D059B">
      <w:pPr>
        <w:tabs>
          <w:tab w:val="left" w:pos="1843"/>
        </w:tabs>
        <w:spacing w:after="200"/>
        <w:ind w:left="1264" w:right="1264"/>
        <w:rPr>
          <w:b/>
          <w:szCs w:val="20"/>
          <w:lang w:val="ru-RU"/>
        </w:rPr>
      </w:pPr>
      <w:r>
        <w:rPr>
          <w:szCs w:val="20"/>
          <w:lang w:val="ru-RU"/>
        </w:rPr>
        <w:t xml:space="preserve">4.7 </w:t>
      </w:r>
      <w:r>
        <w:rPr>
          <w:szCs w:val="20"/>
          <w:lang w:val="ru-RU"/>
        </w:rPr>
        <w:tab/>
      </w:r>
      <w:r>
        <w:rPr>
          <w:b/>
          <w:szCs w:val="20"/>
          <w:lang w:val="ru-RU"/>
        </w:rPr>
        <w:t>Вставка 8</w:t>
      </w:r>
      <w:r>
        <w:rPr>
          <w:szCs w:val="20"/>
          <w:lang w:val="ru-RU"/>
        </w:rPr>
        <w:t xml:space="preserve">.  </w:t>
      </w:r>
      <w:r>
        <w:rPr>
          <w:b/>
          <w:szCs w:val="20"/>
          <w:lang w:val="ru-RU"/>
        </w:rPr>
        <w:t>Проблемы представительства женщин в сферах, в которых прежде доминировали мужчины</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CellMar>
          <w:left w:w="0" w:type="dxa"/>
          <w:right w:w="0" w:type="dxa"/>
        </w:tblCellMar>
        <w:tblLook w:val="01E0" w:firstRow="1" w:lastRow="1" w:firstColumn="1" w:lastColumn="1" w:noHBand="0" w:noVBand="0"/>
      </w:tblPr>
      <w:tblGrid>
        <w:gridCol w:w="7598"/>
      </w:tblGrid>
      <w:tr w:rsidR="003D059B">
        <w:tc>
          <w:tcPr>
            <w:tcW w:w="7598" w:type="dxa"/>
            <w:shd w:val="clear" w:color="auto" w:fill="F3F3F3"/>
          </w:tcPr>
          <w:p w:rsidR="003D059B" w:rsidRDefault="003D059B">
            <w:pPr>
              <w:spacing w:after="60"/>
              <w:ind w:left="113" w:right="113"/>
              <w:jc w:val="both"/>
              <w:rPr>
                <w:b/>
                <w:szCs w:val="20"/>
                <w:lang w:val="ru-RU"/>
              </w:rPr>
            </w:pPr>
            <w:r>
              <w:rPr>
                <w:b/>
                <w:szCs w:val="20"/>
                <w:lang w:val="ru-RU"/>
              </w:rPr>
              <w:t>Финансовый сектор, добывающая промышленность: самое низкое число женщин-директоров</w:t>
            </w:r>
          </w:p>
          <w:p w:rsidR="003D059B" w:rsidRDefault="003D059B">
            <w:pPr>
              <w:spacing w:after="60"/>
              <w:ind w:left="113" w:right="113"/>
              <w:jc w:val="both"/>
              <w:rPr>
                <w:szCs w:val="20"/>
                <w:lang w:val="ru-RU"/>
              </w:rPr>
            </w:pPr>
            <w:r>
              <w:rPr>
                <w:szCs w:val="20"/>
                <w:lang w:val="ru-RU"/>
              </w:rPr>
              <w:t>Возможно, сегодня большее число женщин, чем когда-либо раньше, являются исполнительными директорами зарегистрированных компаний и полугосударственных предприятий, однако в более чем 40 процентах обследованных Ассоциацией деловых женщин (АДЖ) 343 компаний женщины вообще не представлены в советах директоров. "Существует обязательство по расширению прав и возможностей женщин, однако есть некоторые нарушения, – говорит Намане Магау, президент АДЖ. – Три года назад исследование показало, что только 7,1 процента всех директоров составляли женщины, однако согласно более позднему обзору, охватывающему прошлый год, цифра составила 11,5 процента. Тем не менее всего чуть более 6 процентов женщин-директоров, осуществляющих повседневное управление своими компаниями, занимают руководящие посты.</w:t>
            </w:r>
          </w:p>
          <w:p w:rsidR="003D059B" w:rsidRDefault="003D059B">
            <w:pPr>
              <w:spacing w:after="60"/>
              <w:ind w:left="113" w:right="113"/>
              <w:jc w:val="both"/>
              <w:rPr>
                <w:szCs w:val="20"/>
                <w:lang w:val="ru-RU"/>
              </w:rPr>
            </w:pPr>
            <w:r>
              <w:rPr>
                <w:szCs w:val="20"/>
                <w:lang w:val="ru-RU"/>
              </w:rPr>
              <w:t>В 2004 году 19,8 процента женщин занимали должности в сфере высшего руководства. В</w:t>
            </w:r>
            <w:r w:rsidR="00773471">
              <w:rPr>
                <w:szCs w:val="20"/>
                <w:lang w:val="ru-RU"/>
              </w:rPr>
              <w:t> </w:t>
            </w:r>
            <w:r>
              <w:rPr>
                <w:szCs w:val="20"/>
                <w:lang w:val="ru-RU"/>
              </w:rPr>
              <w:t>прошлом году цифра снизилась до 16,8 процента. "Нас поразило, что  представленность женщин в Южной Африке в этом секторе упала на 3 процентных пункта. Более глубокий анализ показывает, что компании имели множество возможностей назначать женщин, однако они действовали в обратном направлении", – отметила Магау.</w:t>
            </w:r>
          </w:p>
          <w:p w:rsidR="003D059B" w:rsidRDefault="003D059B">
            <w:pPr>
              <w:spacing w:after="120"/>
              <w:ind w:left="113" w:right="113"/>
              <w:jc w:val="both"/>
              <w:rPr>
                <w:szCs w:val="20"/>
                <w:lang w:val="ru-RU"/>
              </w:rPr>
            </w:pPr>
            <w:r>
              <w:rPr>
                <w:szCs w:val="20"/>
                <w:lang w:val="ru-RU"/>
              </w:rPr>
              <w:t>Двумя наименее преобразованными отраслями с точки зрения представительства женщин в советах директоров являются сектор финансовых услуг и добывающая промышленность. Том Бордмэн, главное должностное лицо Недбанка – спонсора обзора</w:t>
            </w:r>
            <w:r w:rsidR="00773471">
              <w:rPr>
                <w:szCs w:val="20"/>
                <w:lang w:val="ru-RU"/>
              </w:rPr>
              <w:t>,</w:t>
            </w:r>
            <w:r>
              <w:rPr>
                <w:szCs w:val="20"/>
                <w:lang w:val="ru-RU"/>
              </w:rPr>
              <w:t xml:space="preserve"> выразил разочарование в связи с тем, что его банк не попал в список 10 наиболее преобразованных компаний. Он отметил, что 63 процента персонала Недбанка составляют женщины, однако все еще существуют пирамидальные структуры, при которых чрезвычайно трудно оставлять женщин на высших постах.</w:t>
            </w:r>
          </w:p>
          <w:p w:rsidR="003D059B" w:rsidRDefault="003D059B">
            <w:pPr>
              <w:spacing w:after="60"/>
              <w:ind w:left="113" w:right="113"/>
              <w:jc w:val="right"/>
              <w:rPr>
                <w:b/>
                <w:szCs w:val="20"/>
                <w:lang w:val="ru-RU"/>
              </w:rPr>
            </w:pPr>
            <w:r>
              <w:rPr>
                <w:szCs w:val="20"/>
                <w:lang w:val="ru-RU"/>
              </w:rPr>
              <w:tab/>
            </w:r>
            <w:r>
              <w:rPr>
                <w:szCs w:val="20"/>
                <w:lang w:val="ru-RU"/>
              </w:rPr>
              <w:tab/>
            </w:r>
            <w:r>
              <w:rPr>
                <w:szCs w:val="20"/>
                <w:lang w:val="ru-RU"/>
              </w:rPr>
              <w:tab/>
            </w:r>
            <w:r>
              <w:rPr>
                <w:szCs w:val="20"/>
                <w:lang w:val="ru-RU"/>
              </w:rPr>
              <w:tab/>
            </w:r>
            <w:r>
              <w:rPr>
                <w:szCs w:val="20"/>
                <w:lang w:val="ru-RU"/>
              </w:rPr>
              <w:tab/>
            </w:r>
            <w:r>
              <w:rPr>
                <w:szCs w:val="20"/>
                <w:lang w:val="ru-RU"/>
              </w:rPr>
              <w:tab/>
            </w:r>
            <w:r>
              <w:rPr>
                <w:szCs w:val="20"/>
                <w:lang w:val="ru-RU"/>
              </w:rPr>
              <w:tab/>
            </w:r>
            <w:r>
              <w:rPr>
                <w:b/>
                <w:szCs w:val="20"/>
                <w:lang w:val="ru-RU"/>
              </w:rPr>
              <w:t>Рене Бонорчис</w:t>
            </w:r>
          </w:p>
          <w:p w:rsidR="003D059B" w:rsidRDefault="003D059B">
            <w:pPr>
              <w:spacing w:after="60"/>
              <w:ind w:left="113" w:right="113"/>
              <w:jc w:val="right"/>
              <w:rPr>
                <w:b/>
                <w:szCs w:val="20"/>
                <w:lang w:val="ru-RU"/>
              </w:rPr>
            </w:pPr>
            <w:r>
              <w:rPr>
                <w:b/>
                <w:szCs w:val="20"/>
                <w:lang w:val="ru-RU"/>
              </w:rPr>
              <w:tab/>
            </w:r>
            <w:r>
              <w:rPr>
                <w:b/>
                <w:szCs w:val="20"/>
                <w:lang w:val="ru-RU"/>
              </w:rPr>
              <w:tab/>
            </w:r>
            <w:r>
              <w:rPr>
                <w:b/>
                <w:szCs w:val="20"/>
                <w:lang w:val="ru-RU"/>
              </w:rPr>
              <w:tab/>
            </w:r>
            <w:r>
              <w:rPr>
                <w:b/>
                <w:szCs w:val="20"/>
                <w:lang w:val="ru-RU"/>
              </w:rPr>
              <w:tab/>
            </w:r>
            <w:r>
              <w:rPr>
                <w:b/>
                <w:szCs w:val="20"/>
                <w:lang w:val="ru-RU"/>
              </w:rPr>
              <w:tab/>
              <w:t>Ассоциация деловых женщин; обзор АДЖ</w:t>
            </w:r>
          </w:p>
          <w:p w:rsidR="003D059B" w:rsidRDefault="003D059B">
            <w:pPr>
              <w:spacing w:after="120"/>
              <w:ind w:left="113" w:right="113"/>
              <w:jc w:val="right"/>
              <w:rPr>
                <w:b/>
                <w:szCs w:val="20"/>
                <w:lang w:val="ru-RU"/>
              </w:rPr>
            </w:pPr>
            <w:r>
              <w:rPr>
                <w:b/>
                <w:szCs w:val="20"/>
                <w:lang w:val="ru-RU"/>
              </w:rPr>
              <w:tab/>
              <w:t>Национальный день предпринимательства 26 апреля 2006 года</w:t>
            </w:r>
          </w:p>
        </w:tc>
      </w:tr>
    </w:tbl>
    <w:p w:rsidR="003D059B" w:rsidRDefault="003D059B" w:rsidP="00FF2EBD">
      <w:pPr>
        <w:ind w:left="1264" w:right="1264"/>
        <w:jc w:val="both"/>
        <w:rPr>
          <w:b/>
          <w:szCs w:val="20"/>
          <w:lang w:val="ru-RU"/>
        </w:rPr>
      </w:pPr>
    </w:p>
    <w:p w:rsidR="003D059B" w:rsidRDefault="00FF2EBD">
      <w:pPr>
        <w:tabs>
          <w:tab w:val="left" w:pos="1843"/>
        </w:tabs>
        <w:spacing w:after="120"/>
        <w:ind w:left="1264" w:right="1264"/>
        <w:jc w:val="both"/>
        <w:rPr>
          <w:szCs w:val="20"/>
          <w:lang w:val="ru-RU"/>
        </w:rPr>
      </w:pPr>
      <w:r>
        <w:rPr>
          <w:szCs w:val="20"/>
          <w:lang w:val="ru-RU"/>
        </w:rPr>
        <w:br w:type="page"/>
      </w:r>
      <w:r w:rsidR="003D059B">
        <w:rPr>
          <w:szCs w:val="20"/>
          <w:lang w:val="ru-RU"/>
        </w:rPr>
        <w:t>4.8</w:t>
      </w:r>
      <w:r w:rsidR="003D059B">
        <w:rPr>
          <w:szCs w:val="20"/>
          <w:lang w:val="ru-RU"/>
        </w:rPr>
        <w:tab/>
        <w:t>Частный сектор отстает от государственного с точки зрения назначения женщин на ключевые посты на уровне принятия решений. Этот пример четко иллюстрирует низкую представленность женщин на руководящих постах в частном секторе и на государственных предприятиях.</w:t>
      </w:r>
    </w:p>
    <w:p w:rsidR="003D059B" w:rsidRDefault="003D059B">
      <w:pPr>
        <w:numPr>
          <w:ilvl w:val="0"/>
          <w:numId w:val="12"/>
        </w:numPr>
        <w:tabs>
          <w:tab w:val="clear" w:pos="720"/>
          <w:tab w:val="left" w:pos="2268"/>
        </w:tabs>
        <w:spacing w:after="80"/>
        <w:ind w:left="2268" w:right="1264" w:hanging="499"/>
        <w:jc w:val="both"/>
        <w:rPr>
          <w:szCs w:val="20"/>
          <w:lang w:val="ru-RU"/>
        </w:rPr>
      </w:pPr>
      <w:r>
        <w:rPr>
          <w:szCs w:val="20"/>
          <w:lang w:val="ru-RU"/>
        </w:rPr>
        <w:t>Обзор 100 компаний корпоративного сектора в Южной Африке, проведенный в 1990 году, выявил, что женщины составляют 36,6 процента рабочей силы. Из этого числа всего лишь 13 процентов женщин работают на управленческом уровне (Винтур, 1991 год).</w:t>
      </w:r>
    </w:p>
    <w:p w:rsidR="00165D61" w:rsidRDefault="00165D61" w:rsidP="00165D61">
      <w:pPr>
        <w:numPr>
          <w:ilvl w:val="0"/>
          <w:numId w:val="12"/>
        </w:numPr>
        <w:tabs>
          <w:tab w:val="clear" w:pos="720"/>
          <w:tab w:val="left" w:pos="2268"/>
        </w:tabs>
        <w:spacing w:after="200"/>
        <w:ind w:left="2268" w:right="1264" w:hanging="501"/>
        <w:jc w:val="both"/>
        <w:rPr>
          <w:szCs w:val="20"/>
          <w:lang w:val="ru-RU"/>
        </w:rPr>
      </w:pPr>
      <w:r>
        <w:rPr>
          <w:szCs w:val="20"/>
          <w:lang w:val="ru-RU"/>
        </w:rPr>
        <w:t>Согласно Докладу Комиссии по вопросам равенства в сфере занятости за 2001 год, который приводится, поскольку содержит более широкую выборку работодателей, темнокожие женщины занимают 0,9 процента высших руководящих должностей, 1,4 процента старших управленческих должностей и 4,3 процента должностей на среднем управленческом уровне. Женщины всех рас занимают 13 процентов высших руководящих должностей и 20 процентов старших управленческих должностей.</w:t>
      </w:r>
    </w:p>
    <w:p w:rsidR="00165D61" w:rsidRDefault="00165D61" w:rsidP="00165D61">
      <w:pPr>
        <w:tabs>
          <w:tab w:val="left" w:pos="1843"/>
        </w:tabs>
        <w:spacing w:after="60"/>
        <w:ind w:left="1264" w:right="1264"/>
        <w:jc w:val="both"/>
        <w:rPr>
          <w:szCs w:val="20"/>
          <w:lang w:val="ru-RU"/>
        </w:rPr>
      </w:pPr>
      <w:r>
        <w:rPr>
          <w:szCs w:val="20"/>
          <w:lang w:val="ru-RU"/>
        </w:rPr>
        <w:t>4.9</w:t>
      </w:r>
      <w:r>
        <w:rPr>
          <w:szCs w:val="20"/>
          <w:lang w:val="ru-RU"/>
        </w:rPr>
        <w:tab/>
        <w:t>Второй статистический обзор, проведенный Ассоциацией деловых женщин, установил некоторое улучшение ситуации в период между 2004 и 2005 годами, когда число женщин в руководстве и на директорских постах увеличилось и составляло 5,1 процента и 3,6 процента, соответственно. В Южной Африке только 15 женщин являются председателями советов директоров по сравнению с 11 женщинами в предыдущем году. Число женщин – главных должностных лиц возросло с одной до восьми; из них четыре женщины работали на государственных предприятиях. Кроме того:</w:t>
      </w:r>
    </w:p>
    <w:p w:rsidR="00165D61" w:rsidRDefault="00165D61" w:rsidP="00FF2EBD">
      <w:pPr>
        <w:numPr>
          <w:ilvl w:val="0"/>
          <w:numId w:val="12"/>
        </w:numPr>
        <w:tabs>
          <w:tab w:val="clear" w:pos="720"/>
          <w:tab w:val="left" w:pos="2268"/>
          <w:tab w:val="left" w:pos="3261"/>
        </w:tabs>
        <w:spacing w:after="120"/>
        <w:ind w:left="2268" w:right="1264" w:hanging="425"/>
        <w:jc w:val="both"/>
        <w:rPr>
          <w:szCs w:val="20"/>
          <w:lang w:val="ru-RU"/>
        </w:rPr>
      </w:pPr>
      <w:r>
        <w:rPr>
          <w:szCs w:val="20"/>
          <w:lang w:val="ru-RU"/>
        </w:rPr>
        <w:t>Из 306 директорских должностей, занимаемых женщинами, наибольшее число составляют темнокожие женщины – 48,4 процента, а белые женщины составляют 43,8 процента.</w:t>
      </w:r>
    </w:p>
    <w:p w:rsidR="00165D61" w:rsidRDefault="00165D61" w:rsidP="00FF2EBD">
      <w:pPr>
        <w:numPr>
          <w:ilvl w:val="0"/>
          <w:numId w:val="12"/>
        </w:numPr>
        <w:tabs>
          <w:tab w:val="clear" w:pos="720"/>
          <w:tab w:val="left" w:pos="2268"/>
          <w:tab w:val="left" w:pos="3261"/>
        </w:tabs>
        <w:spacing w:after="120"/>
        <w:ind w:left="2268" w:right="1264" w:hanging="425"/>
        <w:jc w:val="both"/>
        <w:rPr>
          <w:szCs w:val="20"/>
          <w:lang w:val="ru-RU"/>
        </w:rPr>
      </w:pPr>
      <w:r>
        <w:rPr>
          <w:szCs w:val="20"/>
          <w:lang w:val="ru-RU"/>
        </w:rPr>
        <w:t xml:space="preserve">Из почти 20 процентов женщин-управляющих 83,8 процента составляют белые женщины, 8,3 процента – темнокожие, 2,2 процента – цветные и </w:t>
      </w:r>
      <w:r>
        <w:rPr>
          <w:szCs w:val="20"/>
          <w:lang w:val="ru-RU"/>
        </w:rPr>
        <w:br/>
        <w:t>5,8 процента – индианки. Это отражает историческую тенденцию рыночных сил отдавать предпочтение белым, а не темнокожим женщинам.</w:t>
      </w:r>
    </w:p>
    <w:p w:rsidR="00165D61" w:rsidRDefault="00165D61" w:rsidP="00FF2EBD">
      <w:pPr>
        <w:numPr>
          <w:ilvl w:val="0"/>
          <w:numId w:val="12"/>
        </w:numPr>
        <w:tabs>
          <w:tab w:val="clear" w:pos="720"/>
          <w:tab w:val="left" w:pos="2268"/>
          <w:tab w:val="left" w:pos="3261"/>
        </w:tabs>
        <w:spacing w:after="120"/>
        <w:ind w:left="2268" w:right="1264" w:hanging="425"/>
        <w:jc w:val="both"/>
        <w:rPr>
          <w:szCs w:val="20"/>
          <w:lang w:val="ru-RU"/>
        </w:rPr>
      </w:pPr>
      <w:r>
        <w:rPr>
          <w:szCs w:val="20"/>
          <w:lang w:val="ru-RU"/>
        </w:rPr>
        <w:t xml:space="preserve">Наилучшие возможности для женщин предоставляли государственные предприятия, где отмечался высокий уровень как женщин-директоров </w:t>
      </w:r>
      <w:r>
        <w:rPr>
          <w:szCs w:val="20"/>
          <w:lang w:val="ru-RU"/>
        </w:rPr>
        <w:br/>
        <w:t>(35 процентов), так и женщин-управляющих (31 процент).</w:t>
      </w:r>
    </w:p>
    <w:p w:rsidR="00165D61" w:rsidRDefault="00165D61" w:rsidP="00165D61">
      <w:pPr>
        <w:numPr>
          <w:ilvl w:val="0"/>
          <w:numId w:val="12"/>
        </w:numPr>
        <w:tabs>
          <w:tab w:val="clear" w:pos="720"/>
          <w:tab w:val="left" w:pos="2268"/>
          <w:tab w:val="left" w:pos="3261"/>
        </w:tabs>
        <w:spacing w:after="200"/>
        <w:ind w:left="2268" w:right="1264" w:hanging="425"/>
        <w:jc w:val="both"/>
        <w:rPr>
          <w:szCs w:val="20"/>
          <w:lang w:val="ru-RU"/>
        </w:rPr>
      </w:pPr>
      <w:r>
        <w:rPr>
          <w:szCs w:val="20"/>
          <w:lang w:val="ru-RU"/>
        </w:rPr>
        <w:t>Наихудшими секторами оказались сектор потребительских товаров, финансовых услуг и ресурсов. Обзор явился полезным ориентиром, поощряющим компании делать упор на расширение прав и возможностей женщин</w:t>
      </w:r>
      <w:r>
        <w:rPr>
          <w:rStyle w:val="FootnoteReference"/>
          <w:szCs w:val="20"/>
          <w:lang w:val="ru-RU"/>
        </w:rPr>
        <w:footnoteReference w:id="32"/>
      </w:r>
      <w:r>
        <w:rPr>
          <w:szCs w:val="20"/>
          <w:lang w:val="ru-RU"/>
        </w:rPr>
        <w:t xml:space="preserve">. </w:t>
      </w:r>
    </w:p>
    <w:p w:rsidR="00165D61" w:rsidRDefault="00165D61" w:rsidP="00165D61">
      <w:pPr>
        <w:tabs>
          <w:tab w:val="left" w:pos="1843"/>
        </w:tabs>
        <w:spacing w:after="200"/>
        <w:ind w:left="1264" w:right="1264"/>
        <w:jc w:val="both"/>
        <w:rPr>
          <w:szCs w:val="20"/>
          <w:lang w:val="ru-RU"/>
        </w:rPr>
      </w:pPr>
      <w:r>
        <w:rPr>
          <w:szCs w:val="20"/>
          <w:lang w:val="ru-RU"/>
        </w:rPr>
        <w:t>4.10</w:t>
      </w:r>
      <w:r>
        <w:rPr>
          <w:szCs w:val="20"/>
          <w:lang w:val="ru-RU"/>
        </w:rPr>
        <w:tab/>
        <w:t xml:space="preserve">Хотя общая численность персонала всегда будет превосходить число должностей в корпоративном руководстве, относительная представленность женщин на уровне руководства и в советах директоров не соответствует в значимой степени доле женщин в общей численности работающего населения страны. В 2006 году, хотя женщины составляли 41,3 процента занятого населения, в частном секторе всего лишь </w:t>
      </w:r>
      <w:r>
        <w:rPr>
          <w:szCs w:val="20"/>
          <w:lang w:val="ru-RU"/>
        </w:rPr>
        <w:br/>
        <w:t>6,4 процента являлись главными должностными лицами компаний и председателями советов директоров, 11 процентов женщин занимали посты директоров, и 16,8 процента женщин были управляющими. Таковы крайне незначительные улучшения ситуации по сравнению с 2004 годом. Поэтому женщины – корпоративные руководители являются "меньшинством среди меньшинства".</w:t>
      </w:r>
    </w:p>
    <w:p w:rsidR="00165D61" w:rsidRDefault="00165D61" w:rsidP="00165D61">
      <w:pPr>
        <w:tabs>
          <w:tab w:val="left" w:pos="1843"/>
        </w:tabs>
        <w:spacing w:after="200"/>
        <w:ind w:left="1264" w:right="1264"/>
        <w:jc w:val="both"/>
        <w:rPr>
          <w:szCs w:val="20"/>
          <w:lang w:val="ru-RU"/>
        </w:rPr>
      </w:pPr>
      <w:r>
        <w:rPr>
          <w:szCs w:val="20"/>
          <w:lang w:val="ru-RU"/>
        </w:rPr>
        <w:t>4.11</w:t>
      </w:r>
      <w:r>
        <w:rPr>
          <w:szCs w:val="20"/>
          <w:lang w:val="ru-RU"/>
        </w:rPr>
        <w:tab/>
        <w:t>Такие тенденции указывают в целом на то, что во всех социально-экономических сферах мужчины по-прежнему являются главными лицами, принимающими решения,  и что соотношение полномочий все еще говорит в пользу мужчин. Существующая представленность женщин на уровнях управления как в частном, так и в государственном секторе говорит о том, что женщины пока не являются потенциальными конкурентами, и не отдает должное тому влиянию, которое они могли бы оказывать в экономике.</w:t>
      </w:r>
    </w:p>
    <w:p w:rsidR="00165D61" w:rsidRDefault="00165D61" w:rsidP="00165D61">
      <w:pPr>
        <w:spacing w:after="200"/>
        <w:ind w:left="1264" w:right="1264"/>
        <w:jc w:val="both"/>
        <w:rPr>
          <w:b/>
          <w:szCs w:val="20"/>
          <w:lang w:val="ru-RU"/>
        </w:rPr>
      </w:pPr>
      <w:r>
        <w:rPr>
          <w:b/>
          <w:szCs w:val="20"/>
          <w:lang w:val="ru-RU"/>
        </w:rPr>
        <w:t xml:space="preserve">Результаты деятельности правительства   </w:t>
      </w:r>
    </w:p>
    <w:p w:rsidR="00165D61" w:rsidRDefault="00165D61" w:rsidP="00165D61">
      <w:pPr>
        <w:tabs>
          <w:tab w:val="left" w:pos="1843"/>
        </w:tabs>
        <w:spacing w:after="60"/>
        <w:ind w:left="1264" w:right="1264"/>
        <w:jc w:val="both"/>
        <w:rPr>
          <w:szCs w:val="20"/>
          <w:lang w:val="ru-RU"/>
        </w:rPr>
      </w:pPr>
      <w:r>
        <w:rPr>
          <w:szCs w:val="20"/>
          <w:lang w:val="ru-RU"/>
        </w:rPr>
        <w:t>4.12</w:t>
      </w:r>
      <w:r>
        <w:rPr>
          <w:szCs w:val="20"/>
          <w:lang w:val="ru-RU"/>
        </w:rPr>
        <w:tab/>
        <w:t>Приведенная ниже вставка на примере национального Министерства транспорта дает всестороннюю картину того, как реализуются некоторые соответствующие направления политики в правительственном министерстве.</w:t>
      </w:r>
    </w:p>
    <w:p w:rsidR="00165D61" w:rsidRDefault="00165D61" w:rsidP="00165D61">
      <w:pPr>
        <w:pStyle w:val="H23"/>
      </w:pPr>
      <w:r>
        <w:t>Вставка 9.  Исследование на примере национального Министерства транспорта</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CellMar>
          <w:left w:w="0" w:type="dxa"/>
          <w:right w:w="0" w:type="dxa"/>
        </w:tblCellMar>
        <w:tblLook w:val="01E0" w:firstRow="1" w:lastRow="1" w:firstColumn="1" w:lastColumn="1" w:noHBand="0" w:noVBand="0"/>
      </w:tblPr>
      <w:tblGrid>
        <w:gridCol w:w="7598"/>
      </w:tblGrid>
      <w:tr w:rsidR="00165D61" w:rsidTr="00165D61">
        <w:tc>
          <w:tcPr>
            <w:tcW w:w="7598" w:type="dxa"/>
            <w:shd w:val="clear" w:color="auto" w:fill="F3F3F3"/>
          </w:tcPr>
          <w:p w:rsidR="00165D61" w:rsidRDefault="00165D61" w:rsidP="00165D61">
            <w:pPr>
              <w:spacing w:before="100" w:after="60"/>
              <w:ind w:left="113" w:right="113"/>
              <w:jc w:val="both"/>
              <w:rPr>
                <w:szCs w:val="20"/>
                <w:lang w:val="ru-RU"/>
              </w:rPr>
            </w:pPr>
            <w:r>
              <w:rPr>
                <w:szCs w:val="20"/>
                <w:lang w:val="ru-RU"/>
              </w:rPr>
              <w:t>Министерство создало специализированные структуры для ускоренного осуществления внутренних и внешних программ, как, например, подотдел специальных программ, учрежденный в 2003 году, с профильным координационным центром для руководства осуществлением гендерных программ в Министерстве. Деятельность Южноафриканской сети в поддержку женщин на транспорте (САНВИТ) была начата в 2007 году. Кроме того, для программ в гендерной области были выделены ассигнования, и Министерство принимает участие в национальной программе действий, касающейся расширения прав и возможностей женщин и обеспечения гендерного равенства посредством:</w:t>
            </w:r>
          </w:p>
          <w:p w:rsidR="00165D61" w:rsidRDefault="00165D61" w:rsidP="00165D61">
            <w:pPr>
              <w:tabs>
                <w:tab w:val="left" w:pos="601"/>
              </w:tabs>
              <w:spacing w:after="20"/>
              <w:ind w:left="601" w:right="113" w:hanging="488"/>
              <w:jc w:val="both"/>
              <w:rPr>
                <w:szCs w:val="20"/>
                <w:lang w:val="ru-RU"/>
              </w:rPr>
            </w:pPr>
            <w:r>
              <w:rPr>
                <w:szCs w:val="20"/>
                <w:lang w:val="ru-RU"/>
              </w:rPr>
              <w:t>–</w:t>
            </w:r>
            <w:r>
              <w:rPr>
                <w:szCs w:val="20"/>
                <w:lang w:val="ru-RU"/>
              </w:rPr>
              <w:tab/>
              <w:t>создания Комитета по вопросам равенства в сфере занятости для содействия назначению женщин в соответствии с задачами обеспечения равенства в области занятости;</w:t>
            </w:r>
          </w:p>
          <w:p w:rsidR="00165D61" w:rsidRDefault="00165D61" w:rsidP="00165D61">
            <w:pPr>
              <w:tabs>
                <w:tab w:val="left" w:pos="601"/>
              </w:tabs>
              <w:spacing w:after="20"/>
              <w:ind w:left="601" w:right="113" w:hanging="488"/>
              <w:jc w:val="both"/>
              <w:rPr>
                <w:szCs w:val="20"/>
                <w:lang w:val="ru-RU"/>
              </w:rPr>
            </w:pPr>
            <w:r>
              <w:rPr>
                <w:szCs w:val="20"/>
                <w:lang w:val="ru-RU"/>
              </w:rPr>
              <w:t>–</w:t>
            </w:r>
            <w:r>
              <w:rPr>
                <w:szCs w:val="20"/>
                <w:lang w:val="ru-RU"/>
              </w:rPr>
              <w:tab/>
              <w:t>обеспечения доступа женщин к информации и ускоренного назначения на старшие должности;</w:t>
            </w:r>
          </w:p>
          <w:p w:rsidR="00165D61" w:rsidRDefault="00165D61" w:rsidP="00165D61">
            <w:pPr>
              <w:tabs>
                <w:tab w:val="left" w:pos="601"/>
              </w:tabs>
              <w:spacing w:after="20"/>
              <w:ind w:left="601" w:right="113" w:hanging="488"/>
              <w:jc w:val="both"/>
              <w:rPr>
                <w:szCs w:val="20"/>
                <w:lang w:val="ru-RU"/>
              </w:rPr>
            </w:pPr>
            <w:r>
              <w:rPr>
                <w:szCs w:val="20"/>
                <w:lang w:val="ru-RU"/>
              </w:rPr>
              <w:t>–</w:t>
            </w:r>
            <w:r>
              <w:rPr>
                <w:szCs w:val="20"/>
                <w:lang w:val="ru-RU"/>
              </w:rPr>
              <w:tab/>
              <w:t xml:space="preserve">осуществления профилактических мер, направленных на искоренение всех форм насилия в отношении женщин и детей на основе 16-дневной активистской кампании за отказ от насилия в отношении женщин; </w:t>
            </w:r>
          </w:p>
          <w:p w:rsidR="00165D61" w:rsidRDefault="00165D61" w:rsidP="00165D61">
            <w:pPr>
              <w:tabs>
                <w:tab w:val="left" w:pos="601"/>
              </w:tabs>
              <w:spacing w:after="20"/>
              <w:ind w:left="601" w:right="113" w:hanging="488"/>
              <w:jc w:val="both"/>
              <w:rPr>
                <w:szCs w:val="20"/>
                <w:lang w:val="ru-RU"/>
              </w:rPr>
            </w:pPr>
            <w:r>
              <w:rPr>
                <w:szCs w:val="20"/>
                <w:lang w:val="ru-RU"/>
              </w:rPr>
              <w:t>–</w:t>
            </w:r>
            <w:r>
              <w:rPr>
                <w:szCs w:val="20"/>
                <w:lang w:val="ru-RU"/>
              </w:rPr>
              <w:tab/>
              <w:t>ускорения назначения женщин в рамках инициатив по расширению экономических прав и возможностей темнокожего населения, предоставления стипендий учащимся/практикантам, достижения равенства в области закупок  и занятости;</w:t>
            </w:r>
          </w:p>
          <w:p w:rsidR="00165D61" w:rsidRDefault="00165D61" w:rsidP="00165D61">
            <w:pPr>
              <w:tabs>
                <w:tab w:val="left" w:pos="601"/>
              </w:tabs>
              <w:spacing w:after="60"/>
              <w:ind w:left="601" w:right="113" w:hanging="488"/>
              <w:jc w:val="both"/>
              <w:rPr>
                <w:szCs w:val="20"/>
                <w:lang w:val="ru-RU"/>
              </w:rPr>
            </w:pPr>
            <w:r>
              <w:rPr>
                <w:szCs w:val="20"/>
                <w:lang w:val="ru-RU"/>
              </w:rPr>
              <w:t>–</w:t>
            </w:r>
            <w:r>
              <w:rPr>
                <w:szCs w:val="20"/>
                <w:lang w:val="ru-RU"/>
              </w:rPr>
              <w:tab/>
              <w:t>осуществления инициатив в области профессиональной подготовки и развития в целях расширения прав и возможностей женщин путем проведения женских семинаров и таких памятных дней, как Женский день; и</w:t>
            </w:r>
          </w:p>
          <w:p w:rsidR="00165D61" w:rsidRDefault="00165D61" w:rsidP="00165D61">
            <w:pPr>
              <w:tabs>
                <w:tab w:val="left" w:pos="601"/>
              </w:tabs>
              <w:spacing w:after="60"/>
              <w:ind w:left="601" w:right="113" w:hanging="488"/>
              <w:jc w:val="both"/>
              <w:rPr>
                <w:szCs w:val="20"/>
                <w:lang w:val="ru-RU"/>
              </w:rPr>
            </w:pPr>
            <w:r>
              <w:rPr>
                <w:szCs w:val="20"/>
                <w:lang w:val="ru-RU"/>
              </w:rPr>
              <w:t>–</w:t>
            </w:r>
            <w:r>
              <w:rPr>
                <w:szCs w:val="20"/>
                <w:lang w:val="ru-RU"/>
              </w:rPr>
              <w:tab/>
              <w:t>мобилизации женщин в транспортном секторе и предоставления им возможностей предпринимательства с помощью Южноафриканской сети в поддержку женщин на транспорте (САНВИТ).</w:t>
            </w:r>
          </w:p>
          <w:p w:rsidR="00165D61" w:rsidRDefault="00165D61" w:rsidP="00165D61">
            <w:pPr>
              <w:spacing w:after="60"/>
              <w:ind w:left="113" w:right="113"/>
              <w:jc w:val="both"/>
              <w:rPr>
                <w:szCs w:val="20"/>
                <w:lang w:val="ru-RU"/>
              </w:rPr>
            </w:pPr>
            <w:r>
              <w:rPr>
                <w:szCs w:val="20"/>
                <w:lang w:val="ru-RU"/>
              </w:rPr>
              <w:t>Был создан форум по людским ресурсам, в частности, для контроля за соблюдением равенства в области занятости, а также осуществлением целей развития профессиональных навыков под председательством старших руководителей. Кроме того, Директорат по вопросам развития потенциала посредством специальных программ играет координирующую и надзорную роль в обеспечении того, чтобы преобразовательные мероприятия подкреплялись мерами по расширению прав и возможностей женщин и по всему кругу вопросов. По меньшей мере 52,9 процента заполненных должностей в Министерстве занимают женщины, и Министерство назначает женщин для работы в комитетах Совета по государственным организациям. Из 228 постов, занимаемых женщинами на различных уровнях, 39 процентов женщин находятся на уровнях старшего руководства Министерства. Помимо этого, Министерство зарегистрировало 263 женщины в качестве членов САНВИТ. Среди тех, кого Министерство направило на профессиональное обучение и в колледжи на годичной основе по различным программам (стипендии, интерны, очное и заочное обучение и другие соответствующие программы), более 70 процентов составляли женщины.</w:t>
            </w:r>
          </w:p>
          <w:p w:rsidR="00165D61" w:rsidRDefault="00165D61" w:rsidP="00165D61">
            <w:pPr>
              <w:spacing w:after="60"/>
              <w:ind w:left="113" w:right="113"/>
              <w:jc w:val="both"/>
              <w:rPr>
                <w:szCs w:val="20"/>
                <w:lang w:val="ru-RU"/>
              </w:rPr>
            </w:pPr>
            <w:r>
              <w:rPr>
                <w:szCs w:val="20"/>
                <w:lang w:val="ru-RU"/>
              </w:rPr>
              <w:t>На основе кодексов добросовестной практики, разработанных Министерством торговли и промышленности, участие и контроль женщин в экономике расширяются. Женщины получают преференциальные очки в учете гендерного фактора и в карточке показателей компаний в области расширения прав и возможностей женщин. В настоящее время Министерство завершает анализ Хартии по расширению экономических прав и возможностей темнокожего населения в транспортном секторе, направленной на расширение прав женщин, для достижения лучших результатов в этой области. Особый акцент делается на расширении доступа, особенно для женщин в сельских районах, с целью создания рабочих мест и снижения уровня нищеты. Кроме того, женщин поощряют создавать кооперативы на правах владения, чтобы получить доступ к имеющимся экономическим возможностям. Посредством конференций Южноафриканской сети в поддержку женщин на транспорте, а также организации "Женщины на транспорте", проведенных в 2006 и 2007 годах, была создана платформа для рассмотрения текущих мер и барьеров в области занятости в разных отраслях промышленности.</w:t>
            </w:r>
          </w:p>
          <w:p w:rsidR="00165D61" w:rsidRDefault="00165D61" w:rsidP="00165D61">
            <w:pPr>
              <w:spacing w:after="60"/>
              <w:ind w:left="113" w:right="113"/>
              <w:jc w:val="both"/>
              <w:rPr>
                <w:szCs w:val="20"/>
                <w:lang w:val="ru-RU"/>
              </w:rPr>
            </w:pPr>
            <w:r>
              <w:rPr>
                <w:szCs w:val="20"/>
                <w:lang w:val="ru-RU"/>
              </w:rPr>
              <w:t xml:space="preserve">Министерство соблюдает Закон о расширении экономических прав темнокожего населения и Кодекс добросовестной практики, касающийся всеобъемлющих экономических прав темнокожего населения, </w:t>
            </w:r>
            <w:r w:rsidR="00C92CFC">
              <w:rPr>
                <w:szCs w:val="20"/>
                <w:lang w:val="ru-RU"/>
              </w:rPr>
              <w:t xml:space="preserve">Хартию </w:t>
            </w:r>
            <w:r>
              <w:rPr>
                <w:szCs w:val="20"/>
                <w:lang w:val="ru-RU"/>
              </w:rPr>
              <w:t xml:space="preserve">1996 года по расширению экономических прав и возможностей темнокожего населения в транспортном секторе и стратегию использования немеханизированного транспорта. Кроме того, на основе процесса расширения экономических прав темнокожего населения частный сектор создал женскую организацию "Женщины на трансконтинентальном транспорте". </w:t>
            </w:r>
          </w:p>
          <w:p w:rsidR="00165D61" w:rsidRDefault="00165D61" w:rsidP="00165D61">
            <w:pPr>
              <w:spacing w:after="200"/>
              <w:ind w:left="113" w:right="57"/>
              <w:jc w:val="both"/>
              <w:rPr>
                <w:spacing w:val="-2"/>
                <w:szCs w:val="20"/>
                <w:lang w:val="ru-RU"/>
              </w:rPr>
            </w:pPr>
            <w:r>
              <w:rPr>
                <w:spacing w:val="-2"/>
                <w:szCs w:val="20"/>
                <w:lang w:val="ru-RU"/>
              </w:rPr>
              <w:t>Стоит отметить следующие проблемы: функциональные возможности и низкую квалификацию; бюджетные ограничения; отсутствие поддержки со стороны оперативного руководства в приоритизации проблемы расширения прав и возможностей женщин в процессах закупок; доступ к широким возможностям предпринимательства в сфере транспорта, например контракты в области автобусного и железнодорожного транспорта; отсутствие планирования преемственности и структурных программ наставничества; доступ к финансированию; расширение прав и возможностей женщин, особенно  из прежде обездоленных слоев, в целях получения других профессий в транспортной области, таких как инженерное дело, планирование, работа в морском и авиационном транспорте, в которых обычно доминируют мужчины. Некоторые примеры положительной практики включают следующее: посредством процессов закупок Министерством женщинам постоянно предоставляются возможности предпринимательской деятельности во всех проектах; во всех отраслях промышленности были предусмотрены различные целевые задания в области расширения экономических прав и возможностей темнокожего населения для более широкого включения и участия женщин в экономической жизни; компания "Путко бас" содействовала сделке на основе Транспортной хартии, а также кодекса добросовестной практики, по условиям которого доля участия женщин в акционерном капитале "Путко" составляет как минимум 6 процентов.</w:t>
            </w:r>
          </w:p>
        </w:tc>
      </w:tr>
    </w:tbl>
    <w:p w:rsidR="00165D61" w:rsidRDefault="00165D61" w:rsidP="00165D61">
      <w:pPr>
        <w:spacing w:after="200"/>
        <w:ind w:left="1264" w:right="1264"/>
        <w:jc w:val="both"/>
        <w:rPr>
          <w:szCs w:val="20"/>
          <w:lang w:val="ru-RU"/>
        </w:rPr>
      </w:pPr>
    </w:p>
    <w:p w:rsidR="00165D61" w:rsidRDefault="00165D61" w:rsidP="00165D61">
      <w:pPr>
        <w:tabs>
          <w:tab w:val="left" w:pos="1843"/>
        </w:tabs>
        <w:spacing w:after="200"/>
        <w:ind w:left="1264" w:right="1264"/>
        <w:jc w:val="both"/>
        <w:rPr>
          <w:szCs w:val="20"/>
          <w:lang w:val="ru-RU"/>
        </w:rPr>
      </w:pPr>
      <w:r>
        <w:rPr>
          <w:szCs w:val="20"/>
          <w:lang w:val="ru-RU"/>
        </w:rPr>
        <w:t>4.13</w:t>
      </w:r>
      <w:r>
        <w:rPr>
          <w:szCs w:val="20"/>
          <w:lang w:val="ru-RU"/>
        </w:rPr>
        <w:tab/>
        <w:t>Другим примером того, каким образом правительственные министерства разработали специальные целевые показатели и проекты, включая предварительные проекты, в целях ускорения установления фактического равенства женщин-предпринимателей и/или специалистов, является предварительный проект "Женщины в строительстве". Аналогичные меры были приняты в горной промышленности, которые обсуждаются в разделе о занятости. В 1999 году национальным правительством был создан Независимый фонд развития с целью наилучшего развития находящихся в неблагоприятном положении общин в Южной Африке с особым упором на женщин. Инициативы в сфере государственной службы и других ведомств обсуждались в разделе, посвященном статье 3.</w:t>
      </w:r>
    </w:p>
    <w:p w:rsidR="00165D61" w:rsidRDefault="00165D61" w:rsidP="00165D61">
      <w:pPr>
        <w:ind w:left="1264" w:right="1264"/>
        <w:jc w:val="both"/>
        <w:rPr>
          <w:b/>
          <w:szCs w:val="20"/>
          <w:lang w:val="ru-RU"/>
        </w:rPr>
      </w:pPr>
      <w:r>
        <w:rPr>
          <w:b/>
          <w:szCs w:val="20"/>
          <w:lang w:val="ru-RU"/>
        </w:rPr>
        <w:t>Показатели деятельности в секторе государственной службы</w:t>
      </w:r>
    </w:p>
    <w:p w:rsidR="00165D61" w:rsidRDefault="00165D61" w:rsidP="00165D61">
      <w:pPr>
        <w:ind w:left="1264" w:right="1264"/>
        <w:jc w:val="both"/>
        <w:rPr>
          <w:szCs w:val="20"/>
          <w:lang w:val="ru-RU"/>
        </w:rPr>
      </w:pPr>
    </w:p>
    <w:p w:rsidR="00165D61" w:rsidRDefault="00165D61" w:rsidP="00C92CFC">
      <w:pPr>
        <w:numPr>
          <w:ilvl w:val="1"/>
          <w:numId w:val="25"/>
        </w:numPr>
        <w:spacing w:after="100"/>
        <w:ind w:left="1264" w:right="1264" w:firstLine="0"/>
        <w:jc w:val="both"/>
        <w:rPr>
          <w:szCs w:val="20"/>
          <w:lang w:val="ru-RU"/>
        </w:rPr>
      </w:pPr>
      <w:r>
        <w:rPr>
          <w:szCs w:val="20"/>
          <w:lang w:val="ru-RU"/>
        </w:rPr>
        <w:t xml:space="preserve">По сравнению с частным сектором в государственном секторе наблюдались гораздо более высокие результаты по достижению равного представительства женщин, темнокожего населения и инвалидов в тех областях и на тех уровнях профессиональной деятельности, где они не были представлены ранее. Отражением таких тенденций также являются данные о процентном соотношении женщин-менеджеров к общему числу менеджеров старшего звена в системе государственной службы Южной Африки за период с 1995 по 2004 год, приведенные в исследовании Министерства по делам государственной службы и управления. </w:t>
      </w:r>
    </w:p>
    <w:p w:rsidR="00165D61" w:rsidRDefault="00165D61" w:rsidP="00165D61">
      <w:pPr>
        <w:ind w:left="1264" w:right="1264"/>
        <w:jc w:val="both"/>
        <w:rPr>
          <w:szCs w:val="20"/>
          <w:lang w:val="ru-RU"/>
        </w:rPr>
      </w:pPr>
      <w:r>
        <w:rPr>
          <w:szCs w:val="20"/>
        </w:rPr>
        <w:object w:dxaOrig="7567" w:dyaOrig="3090">
          <v:shape id="_x0000_i1027" style="width:378pt;height:154.5pt" coordsize="21600,21600">
            <v:imagedata r:id="rId16" o:title=""/>
            <o:lock v:ext="edit" aspectratio="f"/>
          </v:shape>
        </w:object>
      </w:r>
      <w:r>
        <w:rPr>
          <w:sz w:val="17"/>
          <w:szCs w:val="17"/>
          <w:lang w:val="ru-RU"/>
        </w:rPr>
        <w:t>(Вьюлиндлела, январь 2005 года. Исследование проведено Министерством по делам государственной службы и управления в июне 2001 года с обновлением данных по состоянию на декабрь 2004 года).</w:t>
      </w:r>
    </w:p>
    <w:p w:rsidR="00165D61" w:rsidRDefault="00165D61" w:rsidP="00165D61">
      <w:pPr>
        <w:ind w:left="1264" w:right="1264"/>
        <w:jc w:val="both"/>
        <w:rPr>
          <w:szCs w:val="20"/>
          <w:lang w:val="ru-RU"/>
        </w:rPr>
      </w:pPr>
    </w:p>
    <w:p w:rsidR="00165D61" w:rsidRDefault="00165D61" w:rsidP="00165D61">
      <w:pPr>
        <w:tabs>
          <w:tab w:val="left" w:pos="1843"/>
        </w:tabs>
        <w:spacing w:before="5"/>
        <w:ind w:left="1264" w:right="1264"/>
        <w:jc w:val="both"/>
        <w:rPr>
          <w:szCs w:val="20"/>
          <w:lang w:val="ru-RU"/>
        </w:rPr>
      </w:pPr>
      <w:r>
        <w:rPr>
          <w:szCs w:val="20"/>
          <w:lang w:val="ru-RU"/>
        </w:rPr>
        <w:t xml:space="preserve">4.15 </w:t>
      </w:r>
      <w:r>
        <w:rPr>
          <w:szCs w:val="20"/>
          <w:lang w:val="ru-RU"/>
        </w:rPr>
        <w:tab/>
        <w:t>В январе 2005 года число женщин, работающих на должностях менеджеров старшего звена в организациях государственного сектора, приближалось к 30 процентам – целевому показателю по числу женщин-менеджеров в секторе государственной службы</w:t>
      </w:r>
      <w:r>
        <w:rPr>
          <w:rStyle w:val="FootnoteReference1"/>
          <w:szCs w:val="20"/>
        </w:rPr>
        <w:footnoteReference w:id="33"/>
      </w:r>
      <w:r>
        <w:rPr>
          <w:szCs w:val="20"/>
          <w:lang w:val="ru-RU"/>
        </w:rPr>
        <w:t xml:space="preserve"> в стране. В 2008 году женщины занимали 34 процента должностей старшего руководящего звена в системе государственной службы. Новой целью, поставленной в секторе государственной службы, является достижение </w:t>
      </w:r>
      <w:r>
        <w:rPr>
          <w:szCs w:val="20"/>
          <w:lang w:val="ru-RU"/>
        </w:rPr>
        <w:br/>
        <w:t>50-процентного представительства женщин на всех уровнях старшего руководящего звена к марту 2009 года. В настоящее время женщины занимают 54,38 процента всех должностей государственной службы, что соответствует общему соотношению мужчин и женщин в стране, 52 процента населения которой составляют женщины. Доля африканских женщин возросла с 39 процентов в 2005 году до 43 процентов в 2008 году. В целом на долю африканских женщин по состоянию на 31 марта 2008 года приходилось приблизительно 22 процента должностей старшего руководящего звена в секторе государственной службы, тогда как темнокожие женщины (африканские, цветные и индийского происхождения) составляли 27 процентов, а число белых женщин достигало 0,07 процента. При этом из 34 процентов женщин, занятых на должностях старшего руководящего звена, приблизительно 79,3 процента составляют темнокожие женщины, а 20,7 процента – белые. Женщинами являются 34 (28 процентов) из 121 генерального директора в системе государственной службы, при этом 26 из 34 женщин – генеральных директоров – африканские женщины.  36 (26,4 процента) из 136 должностей менеджеров 16-го (самого высокого) уровня в высшем руководящем звене системы государственной службы занимают женщины.</w:t>
      </w:r>
    </w:p>
    <w:p w:rsidR="00165D61" w:rsidRDefault="00165D61" w:rsidP="00165D61">
      <w:pPr>
        <w:tabs>
          <w:tab w:val="left" w:pos="1843"/>
        </w:tabs>
        <w:ind w:left="1264" w:right="1264"/>
        <w:jc w:val="both"/>
        <w:rPr>
          <w:szCs w:val="20"/>
          <w:lang w:val="ru-RU"/>
        </w:rPr>
      </w:pPr>
      <w:r>
        <w:rPr>
          <w:szCs w:val="20"/>
          <w:lang w:val="ru-RU"/>
        </w:rPr>
        <w:t>4.16</w:t>
      </w:r>
      <w:r>
        <w:rPr>
          <w:szCs w:val="20"/>
          <w:lang w:val="ru-RU"/>
        </w:rPr>
        <w:tab/>
        <w:t xml:space="preserve">В соответствии с результатами аудиторского заключения Комиссии по вопросам государственной службы в отношении инициатив, проводимых в системе государственной службы с целью достижения гендерного равенства (2006 год), доля женщин, занимающих старшие руководящие должности в секторе государственной службы, не соответствует общему числу женщин в отдельно взятом министерстве. Это означает, что, хотя в системе государственной службы работает большое число женщин, в основном они занимают должности более низкого уровня, что особенно очевидно в Западной Капской провинции и в провинции Лимпопо. Представительство женщин на старшем руководящем уровне составляло 30,3 процента, тогда как в среднем по стране этот показатель был равен 31,2 процента, а в среднем по провинциям – почти 29,8 процента; в некоторых провинциях показатели оказались выше, при этом в других намеченные цели не были достигнуты. </w:t>
      </w:r>
    </w:p>
    <w:p w:rsidR="00165D61" w:rsidRDefault="00165D61" w:rsidP="00165D61">
      <w:pPr>
        <w:ind w:left="1264" w:right="1264"/>
        <w:jc w:val="both"/>
        <w:rPr>
          <w:spacing w:val="6"/>
          <w:szCs w:val="20"/>
          <w:lang w:val="ru-RU"/>
        </w:rPr>
      </w:pPr>
    </w:p>
    <w:p w:rsidR="00165D61" w:rsidRDefault="00165D61" w:rsidP="00165D61">
      <w:pPr>
        <w:ind w:left="1264" w:right="1264"/>
        <w:jc w:val="both"/>
        <w:rPr>
          <w:b/>
          <w:spacing w:val="6"/>
          <w:szCs w:val="20"/>
          <w:lang w:val="ru-RU"/>
        </w:rPr>
      </w:pPr>
      <w:r>
        <w:rPr>
          <w:b/>
          <w:spacing w:val="6"/>
          <w:szCs w:val="20"/>
          <w:lang w:val="ru-RU"/>
        </w:rPr>
        <w:t xml:space="preserve">Показатели деятельности по рынку труда </w:t>
      </w:r>
    </w:p>
    <w:p w:rsidR="00165D61" w:rsidRDefault="00165D61" w:rsidP="00165D61">
      <w:pPr>
        <w:ind w:left="1264" w:right="1264"/>
        <w:jc w:val="both"/>
        <w:rPr>
          <w:b/>
          <w:spacing w:val="6"/>
          <w:szCs w:val="20"/>
          <w:lang w:val="ru-RU"/>
        </w:rPr>
      </w:pPr>
    </w:p>
    <w:p w:rsidR="00165D61" w:rsidRDefault="00165D61" w:rsidP="00165D61">
      <w:pPr>
        <w:tabs>
          <w:tab w:val="left" w:pos="1843"/>
        </w:tabs>
        <w:ind w:left="1264" w:right="1264"/>
        <w:jc w:val="both"/>
        <w:rPr>
          <w:szCs w:val="20"/>
          <w:lang w:val="ru-RU"/>
        </w:rPr>
      </w:pPr>
      <w:r>
        <w:rPr>
          <w:szCs w:val="20"/>
          <w:lang w:val="ru-RU"/>
        </w:rPr>
        <w:t xml:space="preserve">4.17 </w:t>
      </w:r>
      <w:r>
        <w:rPr>
          <w:szCs w:val="20"/>
          <w:lang w:val="ru-RU"/>
        </w:rPr>
        <w:tab/>
        <w:t xml:space="preserve">В целом фактическое положение женщин на рынке труда значительно улучшилось за последние несколько лет в результате реализации ряда направлений политики, проводимой в стране.  Например, в настоящее время женщины составляют 27,3 процента от общего числа сотрудников законодательных органов, наиболее высоко-оплачиваемой категории профессиональной деятельности, и 14 процентов должностей высшего руководящего звена, самого высокого профессионального уровня. Представительство женщин на втором уровне профессиональной деятельности, то есть среди руководителей старшего звена, в настоящее время составляет 22,3 процента. Также стоит отметить, что приблизительно 27 процентов должностей директоров государственных предприятий занимают женщины. В частном секторе по-прежнему отмечается отставание по данным показателям, однако правительство неизменно призывает к ускорению прогресса в этой области.  </w:t>
      </w:r>
    </w:p>
    <w:p w:rsidR="00165D61" w:rsidRDefault="00165D61" w:rsidP="00165D61">
      <w:pPr>
        <w:ind w:left="1264" w:right="1264"/>
        <w:jc w:val="both"/>
        <w:rPr>
          <w:szCs w:val="20"/>
          <w:lang w:val="ru-RU"/>
        </w:rPr>
      </w:pPr>
    </w:p>
    <w:p w:rsidR="00165D61" w:rsidRDefault="00165D61" w:rsidP="00165D61">
      <w:pPr>
        <w:tabs>
          <w:tab w:val="left" w:pos="1843"/>
        </w:tabs>
        <w:ind w:left="1264" w:right="1264"/>
        <w:jc w:val="both"/>
        <w:rPr>
          <w:szCs w:val="20"/>
          <w:lang w:val="ru-RU"/>
        </w:rPr>
      </w:pPr>
      <w:r>
        <w:rPr>
          <w:szCs w:val="20"/>
          <w:lang w:val="ru-RU"/>
        </w:rPr>
        <w:t xml:space="preserve">4.18 </w:t>
      </w:r>
      <w:r>
        <w:rPr>
          <w:szCs w:val="20"/>
          <w:lang w:val="ru-RU"/>
        </w:rPr>
        <w:tab/>
        <w:t xml:space="preserve">Помимо уровня занятости населения также имеются сложности в отношении уровня безработицы. Официальный уровень безработицы в 2007 году составлял  25,5 процента. Уровень безработицы среди женщин был выше, чем аналогичный показатель среди мужского населения, в период с 2001 по 2007 год, как показано в приведенной ниже таблице. Значительные расхождения показателей по безработице среди женщин также наблюдаются в зависимости от расы. В течение периода с 2001 по 2006 год уровень безработицы среди африканских женщин варьировался от 29,4 процента до 25,8 процента. Показатели безработицы среди белых женщин за период с 2001 по 2006 год значительно ниже, и, кроме того, отмечается снижение уровня безработицы с 6,0 процента в 2001 году до 3,6 процента в 2006 году.    </w:t>
      </w:r>
    </w:p>
    <w:p w:rsidR="00165D61" w:rsidRDefault="00165D61" w:rsidP="00165D61">
      <w:pPr>
        <w:ind w:left="1264" w:right="1264"/>
        <w:jc w:val="both"/>
        <w:rPr>
          <w:szCs w:val="20"/>
          <w:lang w:val="ru-RU"/>
        </w:rPr>
      </w:pPr>
    </w:p>
    <w:p w:rsidR="00165D61" w:rsidRDefault="00C92CFC" w:rsidP="00165D61">
      <w:pPr>
        <w:ind w:left="1264" w:right="1264"/>
        <w:jc w:val="both"/>
        <w:rPr>
          <w:b/>
          <w:szCs w:val="20"/>
          <w:lang w:val="ru-RU"/>
        </w:rPr>
      </w:pPr>
      <w:r>
        <w:rPr>
          <w:b/>
          <w:szCs w:val="20"/>
          <w:lang w:val="ru-RU"/>
        </w:rPr>
        <w:br w:type="page"/>
      </w:r>
      <w:r w:rsidR="00165D61">
        <w:rPr>
          <w:b/>
          <w:szCs w:val="20"/>
          <w:lang w:val="ru-RU"/>
        </w:rPr>
        <w:t>Таблица 2.  Уровни безработицы</w:t>
      </w:r>
    </w:p>
    <w:p w:rsidR="00165D61" w:rsidRPr="005C7B7C" w:rsidRDefault="00165D61" w:rsidP="00165D61">
      <w:pPr>
        <w:ind w:left="1264" w:right="1264"/>
        <w:jc w:val="both"/>
        <w:rPr>
          <w:sz w:val="10"/>
          <w:szCs w:val="10"/>
          <w:lang w:val="ru-RU"/>
        </w:rPr>
      </w:pPr>
    </w:p>
    <w:tbl>
      <w:tblPr>
        <w:tblW w:w="0" w:type="auto"/>
        <w:tblInd w:w="-137" w:type="dxa"/>
        <w:shd w:val="clear" w:color="auto" w:fill="FFFFFF"/>
        <w:tblLayout w:type="fixed"/>
        <w:tblLook w:val="0000" w:firstRow="0" w:lastRow="0" w:firstColumn="0" w:lastColumn="0" w:noHBand="0" w:noVBand="0"/>
      </w:tblPr>
      <w:tblGrid>
        <w:gridCol w:w="1418"/>
        <w:gridCol w:w="1172"/>
        <w:gridCol w:w="1238"/>
        <w:gridCol w:w="1134"/>
        <w:gridCol w:w="1134"/>
        <w:gridCol w:w="1134"/>
        <w:gridCol w:w="1134"/>
        <w:gridCol w:w="1276"/>
      </w:tblGrid>
      <w:tr w:rsidR="00165D61" w:rsidTr="00165D61">
        <w:trPr>
          <w:cantSplit/>
          <w:trHeight w:val="400"/>
        </w:trPr>
        <w:tc>
          <w:tcPr>
            <w:tcW w:w="1418"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165D61" w:rsidRDefault="00165D61" w:rsidP="00165D61">
            <w:pPr>
              <w:jc w:val="both"/>
              <w:rPr>
                <w:b/>
                <w:sz w:val="18"/>
                <w:szCs w:val="18"/>
                <w:lang w:val="ru-RU"/>
              </w:rPr>
            </w:pPr>
            <w:r>
              <w:rPr>
                <w:b/>
                <w:sz w:val="18"/>
                <w:szCs w:val="18"/>
                <w:lang w:val="ru-RU"/>
              </w:rPr>
              <w:t xml:space="preserve"> Безработица</w:t>
            </w:r>
          </w:p>
        </w:tc>
        <w:tc>
          <w:tcPr>
            <w:tcW w:w="1172"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Март 2001</w:t>
            </w:r>
          </w:p>
        </w:tc>
        <w:tc>
          <w:tcPr>
            <w:tcW w:w="1238"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Март 2002</w:t>
            </w:r>
          </w:p>
        </w:tc>
        <w:tc>
          <w:tcPr>
            <w:tcW w:w="1134"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Март 2003</w:t>
            </w:r>
          </w:p>
        </w:tc>
        <w:tc>
          <w:tcPr>
            <w:tcW w:w="1134"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Март 2004</w:t>
            </w:r>
          </w:p>
        </w:tc>
        <w:tc>
          <w:tcPr>
            <w:tcW w:w="1134"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Март 2005</w:t>
            </w:r>
          </w:p>
        </w:tc>
        <w:tc>
          <w:tcPr>
            <w:tcW w:w="1134"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Март 2006</w:t>
            </w:r>
          </w:p>
        </w:tc>
        <w:tc>
          <w:tcPr>
            <w:tcW w:w="1276"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Март 2007</w:t>
            </w:r>
          </w:p>
        </w:tc>
      </w:tr>
      <w:tr w:rsidR="00165D61" w:rsidTr="00165D61">
        <w:trPr>
          <w:cantSplit/>
          <w:trHeight w:val="290"/>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both"/>
              <w:rPr>
                <w:sz w:val="18"/>
                <w:szCs w:val="18"/>
                <w:lang w:val="ru-RU"/>
              </w:rPr>
            </w:pPr>
            <w:r>
              <w:rPr>
                <w:sz w:val="18"/>
                <w:szCs w:val="18"/>
                <w:lang w:val="ru-RU"/>
              </w:rPr>
              <w:t xml:space="preserve"> Мужчины</w:t>
            </w:r>
          </w:p>
        </w:tc>
        <w:tc>
          <w:tcPr>
            <w:tcW w:w="11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246</w:t>
            </w:r>
          </w:p>
        </w:tc>
        <w:tc>
          <w:tcPr>
            <w:tcW w:w="123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261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272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239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224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216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21,1</w:t>
            </w:r>
          </w:p>
        </w:tc>
      </w:tr>
      <w:tr w:rsidR="00165D61" w:rsidTr="00165D61">
        <w:trPr>
          <w:cantSplit/>
          <w:trHeight w:val="290"/>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both"/>
              <w:rPr>
                <w:sz w:val="18"/>
                <w:szCs w:val="18"/>
                <w:lang w:val="ru-RU"/>
              </w:rPr>
            </w:pPr>
            <w:r>
              <w:rPr>
                <w:sz w:val="18"/>
                <w:szCs w:val="18"/>
                <w:lang w:val="ru-RU"/>
              </w:rPr>
              <w:t xml:space="preserve"> Женщины</w:t>
            </w:r>
          </w:p>
        </w:tc>
        <w:tc>
          <w:tcPr>
            <w:tcW w:w="11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286</w:t>
            </w:r>
          </w:p>
        </w:tc>
        <w:tc>
          <w:tcPr>
            <w:tcW w:w="123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339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359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329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314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303</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30,8</w:t>
            </w:r>
          </w:p>
        </w:tc>
      </w:tr>
      <w:tr w:rsidR="00165D61" w:rsidTr="00165D61">
        <w:trPr>
          <w:cantSplit/>
          <w:trHeight w:val="290"/>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both"/>
              <w:rPr>
                <w:b/>
                <w:sz w:val="18"/>
                <w:szCs w:val="18"/>
                <w:lang w:val="ru-RU"/>
              </w:rPr>
            </w:pPr>
            <w:r>
              <w:rPr>
                <w:b/>
                <w:sz w:val="18"/>
                <w:szCs w:val="18"/>
                <w:lang w:val="ru-RU"/>
              </w:rPr>
              <w:t xml:space="preserve"> Всего </w:t>
            </w:r>
          </w:p>
        </w:tc>
        <w:tc>
          <w:tcPr>
            <w:tcW w:w="11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264</w:t>
            </w:r>
          </w:p>
        </w:tc>
        <w:tc>
          <w:tcPr>
            <w:tcW w:w="123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297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312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279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265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256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25,5</w:t>
            </w:r>
          </w:p>
        </w:tc>
      </w:tr>
    </w:tbl>
    <w:p w:rsidR="00165D61" w:rsidRDefault="00165D61" w:rsidP="00165D61">
      <w:pPr>
        <w:ind w:left="1264" w:right="1264"/>
        <w:rPr>
          <w:b/>
          <w:szCs w:val="20"/>
          <w:lang w:val="ru-RU"/>
        </w:rPr>
      </w:pPr>
    </w:p>
    <w:p w:rsidR="00165D61" w:rsidRDefault="00165D61" w:rsidP="00165D61">
      <w:pPr>
        <w:ind w:left="1264" w:right="1264"/>
        <w:jc w:val="both"/>
        <w:rPr>
          <w:sz w:val="17"/>
          <w:szCs w:val="17"/>
          <w:lang w:val="ru-RU"/>
        </w:rPr>
      </w:pPr>
      <w:r>
        <w:rPr>
          <w:i/>
          <w:sz w:val="17"/>
          <w:szCs w:val="17"/>
          <w:lang w:val="ru-RU"/>
        </w:rPr>
        <w:t xml:space="preserve">Источник: </w:t>
      </w:r>
      <w:r>
        <w:rPr>
          <w:sz w:val="17"/>
          <w:szCs w:val="17"/>
          <w:lang w:val="ru-RU"/>
        </w:rPr>
        <w:t>Статистический отчет об исследовании трудоспособного населения Южной Африки, март 2007 года.</w:t>
      </w:r>
    </w:p>
    <w:p w:rsidR="00165D61" w:rsidRDefault="00165D61" w:rsidP="00165D61">
      <w:pPr>
        <w:ind w:left="1264" w:right="1264"/>
        <w:jc w:val="both"/>
        <w:rPr>
          <w:szCs w:val="20"/>
          <w:lang w:val="ru-RU"/>
        </w:rPr>
      </w:pPr>
    </w:p>
    <w:p w:rsidR="00165D61" w:rsidRDefault="00165D61" w:rsidP="00165D61">
      <w:pPr>
        <w:tabs>
          <w:tab w:val="left" w:pos="1843"/>
        </w:tabs>
        <w:ind w:left="1264" w:right="1264"/>
        <w:jc w:val="both"/>
        <w:rPr>
          <w:i/>
          <w:szCs w:val="20"/>
          <w:lang w:val="ru-RU"/>
        </w:rPr>
      </w:pPr>
      <w:r>
        <w:rPr>
          <w:szCs w:val="20"/>
          <w:lang w:val="ru-RU"/>
        </w:rPr>
        <w:t>4.19</w:t>
      </w:r>
      <w:r>
        <w:rPr>
          <w:szCs w:val="20"/>
          <w:lang w:val="ru-RU"/>
        </w:rPr>
        <w:tab/>
        <w:t>Одной из основных проблем в достижении гендерного равенства является обеспечение серьезного отношения к поставленным целям со стороны работодателей и органов, занимающихся развитием профессиональных навыков, а также усилий с их стороны по предоставлению женщинам доступа к важным навыкам для работы на тех уровнях и в тех категориях профессиональной занятости, в которых участие женщин было исторически исключено, не сосредоточиваясь исключительно на развитии профессиональных навыков домашних работников и работников других простейших профессиональных областей и уровней. Это является составной частью проводимой правительством проверки выполнения Закона 1998 года о повышении квалификации (Закон 97 1998 года)</w:t>
      </w:r>
      <w:r>
        <w:rPr>
          <w:rStyle w:val="FootnoteReference1"/>
          <w:szCs w:val="20"/>
        </w:rPr>
        <w:footnoteReference w:id="34"/>
      </w:r>
      <w:r>
        <w:rPr>
          <w:szCs w:val="20"/>
          <w:lang w:val="ru-RU"/>
        </w:rPr>
        <w:t>.</w:t>
      </w:r>
    </w:p>
    <w:p w:rsidR="00165D61" w:rsidRDefault="00165D61" w:rsidP="005C7B7C">
      <w:pPr>
        <w:spacing w:after="40"/>
        <w:ind w:left="1264" w:right="1264"/>
        <w:jc w:val="both"/>
        <w:rPr>
          <w:spacing w:val="7"/>
          <w:szCs w:val="20"/>
          <w:lang w:val="ru-RU"/>
        </w:rPr>
      </w:pPr>
    </w:p>
    <w:p w:rsidR="00165D61" w:rsidRDefault="00E14330" w:rsidP="00165D61">
      <w:pPr>
        <w:tabs>
          <w:tab w:val="center" w:pos="4364"/>
        </w:tabs>
        <w:ind w:left="1264" w:right="1264"/>
        <w:jc w:val="both"/>
        <w:rPr>
          <w:b/>
          <w:szCs w:val="20"/>
          <w:lang w:val="ru-RU"/>
        </w:rPr>
      </w:pPr>
      <w:r>
        <w:rPr>
          <w:b/>
          <w:szCs w:val="20"/>
          <w:lang w:val="ru-RU"/>
        </w:rPr>
        <w:t xml:space="preserve">Пункт 2 статьи 4.  </w:t>
      </w:r>
      <w:r w:rsidR="00165D61">
        <w:rPr>
          <w:b/>
          <w:szCs w:val="20"/>
          <w:lang w:val="ru-RU"/>
        </w:rPr>
        <w:t>Защита материнства</w:t>
      </w:r>
    </w:p>
    <w:p w:rsidR="00165D61" w:rsidRDefault="00165D61" w:rsidP="00165D61">
      <w:pPr>
        <w:ind w:left="1264" w:right="1264"/>
        <w:jc w:val="both"/>
        <w:rPr>
          <w:b/>
          <w:szCs w:val="20"/>
          <w:u w:val="single"/>
          <w:lang w:val="ru-RU"/>
        </w:rPr>
      </w:pPr>
    </w:p>
    <w:p w:rsidR="00165D61" w:rsidRDefault="00165D61" w:rsidP="00165D61">
      <w:pPr>
        <w:tabs>
          <w:tab w:val="left" w:pos="1843"/>
        </w:tabs>
        <w:ind w:left="1264" w:right="1264"/>
        <w:jc w:val="both"/>
        <w:rPr>
          <w:szCs w:val="20"/>
          <w:lang w:val="ru-RU"/>
        </w:rPr>
      </w:pPr>
      <w:r>
        <w:rPr>
          <w:szCs w:val="20"/>
          <w:lang w:val="ru-RU"/>
        </w:rPr>
        <w:t xml:space="preserve">4.20 </w:t>
      </w:r>
      <w:r>
        <w:rPr>
          <w:szCs w:val="20"/>
          <w:lang w:val="ru-RU"/>
        </w:rPr>
        <w:tab/>
        <w:t>Ряд конкретных мер был принят с целью обеспечения защиты женщин в вопросах беременности, материнства, а также здоровья и безопасности на рабочем месте. Согласно формулировке Закона 1997 года об основных условиях занятости (Закон 75 1997 года), эти меры предусматривают предоставление отпуска по беременности и родам продолжительностью не менее четырех месяцев подряд</w:t>
      </w:r>
      <w:r>
        <w:rPr>
          <w:rStyle w:val="FootnoteReference1"/>
          <w:szCs w:val="20"/>
        </w:rPr>
        <w:footnoteReference w:id="35"/>
      </w:r>
      <w:r>
        <w:rPr>
          <w:szCs w:val="20"/>
          <w:lang w:val="ru-RU"/>
        </w:rPr>
        <w:t xml:space="preserve">, при этом не менее четырех недель приходятся на предродовой период и не менее шести – на послеродовой. Кроме того, в соответствии с Законом отпуском по беременности и родам имеет право воспользоваться женщина, перенесшая выкидыш в третьем триместре беременности, или женщина, родившая мертвого ребенка.   </w:t>
      </w:r>
    </w:p>
    <w:p w:rsidR="00165D61" w:rsidRDefault="00165D61" w:rsidP="00165D61">
      <w:pPr>
        <w:ind w:left="1264" w:right="1264"/>
        <w:jc w:val="both"/>
        <w:rPr>
          <w:szCs w:val="20"/>
          <w:lang w:val="ru-RU"/>
        </w:rPr>
      </w:pPr>
    </w:p>
    <w:p w:rsidR="00165D61" w:rsidRDefault="00165D61" w:rsidP="00165D61">
      <w:pPr>
        <w:tabs>
          <w:tab w:val="left" w:pos="1843"/>
        </w:tabs>
        <w:ind w:left="1264" w:right="1264"/>
        <w:jc w:val="both"/>
        <w:rPr>
          <w:b/>
          <w:szCs w:val="20"/>
          <w:lang w:val="ru-RU"/>
        </w:rPr>
      </w:pPr>
      <w:r>
        <w:rPr>
          <w:szCs w:val="20"/>
          <w:lang w:val="ru-RU"/>
        </w:rPr>
        <w:t xml:space="preserve">4.21 </w:t>
      </w:r>
      <w:r>
        <w:rPr>
          <w:szCs w:val="20"/>
          <w:lang w:val="ru-RU"/>
        </w:rPr>
        <w:tab/>
        <w:t>Согласно Закону 1995 года о трудовых отношениях (Закон 66  1995 года), увольнение сотрудника на основании беременности, планируемой беременности или по какой-либо причине в связи с беременностью автоматически считается несправедливым. Это включает отказ в предоставлении сотруднику возможности возобновления работы после отпуска по беременности и родам на основании какого-либо закона, коллективного договора или условий контракта сотрудника</w:t>
      </w:r>
      <w:r>
        <w:rPr>
          <w:rStyle w:val="FootnoteReference1"/>
          <w:szCs w:val="20"/>
        </w:rPr>
        <w:footnoteReference w:id="36"/>
      </w:r>
      <w:r>
        <w:rPr>
          <w:szCs w:val="20"/>
          <w:lang w:val="ru-RU"/>
        </w:rPr>
        <w:t>. Выплаты пособий по беременности и родам осуществляются в соответствии с положениями Закона 2001 года о страховании по безработице (Закон 63 2001 года)</w:t>
      </w:r>
      <w:r>
        <w:rPr>
          <w:rStyle w:val="FootnoteReference1"/>
          <w:szCs w:val="20"/>
        </w:rPr>
        <w:footnoteReference w:id="37"/>
      </w:r>
      <w:r w:rsidR="00C92CFC">
        <w:rPr>
          <w:szCs w:val="20"/>
          <w:lang w:val="ru-RU"/>
        </w:rPr>
        <w:t>.</w:t>
      </w:r>
      <w:r>
        <w:rPr>
          <w:szCs w:val="20"/>
          <w:lang w:val="ru-RU"/>
        </w:rPr>
        <w:t xml:space="preserve"> Эти меры, к которым относятся запрет на увольнение по причине беременности, предоставление отпуска по беременности и родам и обеспечение благоприятных внешних условий труда, рассматриваются в разделе настоящего доклада, посвященного статье 11. </w:t>
      </w:r>
    </w:p>
    <w:p w:rsidR="00165D61" w:rsidRDefault="00165D61" w:rsidP="00165D61">
      <w:pPr>
        <w:tabs>
          <w:tab w:val="left" w:pos="1843"/>
        </w:tabs>
        <w:ind w:left="1264" w:right="1264"/>
        <w:jc w:val="both"/>
        <w:rPr>
          <w:szCs w:val="20"/>
          <w:lang w:val="ru-RU"/>
        </w:rPr>
      </w:pPr>
      <w:r>
        <w:rPr>
          <w:szCs w:val="20"/>
          <w:lang w:val="ru-RU"/>
        </w:rPr>
        <w:t xml:space="preserve">4.22 </w:t>
      </w:r>
      <w:r>
        <w:rPr>
          <w:szCs w:val="20"/>
          <w:lang w:val="ru-RU"/>
        </w:rPr>
        <w:tab/>
        <w:t xml:space="preserve">Защита здоровья работницы в период до и после рождения ребенка гарантирована в соответствии с Законом 1997 года об основных условиях занятости (Закон 75 1997 года), в особенности в тех случаях, когда работа представляет опасность для здоровья работницы или здоровья ее ребенка. Кроме того, Законом предусмотрено, что во время беременности женщине должен быть предложен подходящий альтернативный вариант занятости в случае, если она была нанята для работы в ночное время. В этом Законе также предлагаются некоторые меры, призванные помочь женщинам и мужчинам найти оптимальное соотношение между временем, проводимым на работе, и временем, уделяемым семейным обязанностям, как предусмотрено положениями Конвенции Международной организации труда (МОТ) о работниках с семейными обязанностями (Конвенция МОТ № 156). </w:t>
      </w:r>
    </w:p>
    <w:p w:rsidR="00165D61" w:rsidRDefault="00165D61" w:rsidP="00165D61">
      <w:pPr>
        <w:ind w:left="1264" w:right="1264"/>
        <w:jc w:val="both"/>
        <w:rPr>
          <w:szCs w:val="20"/>
          <w:lang w:val="ru-RU"/>
        </w:rPr>
      </w:pPr>
    </w:p>
    <w:p w:rsidR="00165D61" w:rsidRDefault="00165D61" w:rsidP="00165D61">
      <w:pPr>
        <w:tabs>
          <w:tab w:val="left" w:pos="1843"/>
        </w:tabs>
        <w:ind w:left="1264" w:right="1264"/>
        <w:jc w:val="both"/>
        <w:rPr>
          <w:szCs w:val="20"/>
          <w:lang w:val="ru-RU"/>
        </w:rPr>
      </w:pPr>
      <w:r>
        <w:rPr>
          <w:szCs w:val="20"/>
          <w:lang w:val="ru-RU"/>
        </w:rPr>
        <w:t xml:space="preserve">4.23 </w:t>
      </w:r>
      <w:r>
        <w:rPr>
          <w:szCs w:val="20"/>
          <w:lang w:val="ru-RU"/>
        </w:rPr>
        <w:tab/>
        <w:t>В контексте Закона 1998 года о равенстве в сфере занятости (Закон 55 1998 года) к данным вопросам применимо требование об обоснованном обеспечении потребностей. Комиссия по вопросам равенства в сфере занятости завершила работу над Кодексом добросовестной практики по внедрению принципов равенства в сфере занятости во все процессы управления человеческими  ресурсами  (2005 год)</w:t>
      </w:r>
      <w:r>
        <w:rPr>
          <w:rStyle w:val="FootnoteReference1"/>
          <w:szCs w:val="20"/>
        </w:rPr>
        <w:footnoteReference w:id="38"/>
      </w:r>
      <w:r>
        <w:rPr>
          <w:szCs w:val="20"/>
          <w:lang w:val="ru-RU"/>
        </w:rPr>
        <w:t>,</w:t>
      </w:r>
      <w:r>
        <w:rPr>
          <w:i/>
          <w:szCs w:val="20"/>
          <w:lang w:val="ru-RU"/>
        </w:rPr>
        <w:t xml:space="preserve"> </w:t>
      </w:r>
      <w:r>
        <w:rPr>
          <w:szCs w:val="20"/>
          <w:lang w:val="ru-RU"/>
        </w:rPr>
        <w:t>в котором, среди прочего, рекомендуются меры, дающие возможность сотрудникам соблюдать оптимальное соотношение между временем, проводимым на работе и уделяемым семье. Равенство между мужчинами и женщинами при выполнении семейных обязанностей гарантируется Законом 1997 года об основных условиях занятости (Закон 75 1997 года), предусматривающим предоставление трехдневного оплачиваемого отпуска мужчинам при рождении ребенка или обоим родителям в случае болезни ребенка. Кодекс</w:t>
      </w:r>
      <w:r w:rsidRPr="00A071B9">
        <w:rPr>
          <w:rStyle w:val="FootnoteReference1"/>
          <w:szCs w:val="20"/>
        </w:rPr>
        <w:footnoteReference w:id="39"/>
      </w:r>
      <w:r>
        <w:rPr>
          <w:szCs w:val="20"/>
          <w:lang w:val="ru-RU"/>
        </w:rPr>
        <w:t xml:space="preserve"> признает и поощряет меры, направленные на удовлетворение потребностей родителей, как средство достижения оптимального соотношения работы и личной жизни для работников с семейными обязанностями. Обычно эти меры включают предоставление возможности матерям и в меньшей степени отцам работать по гибкому графику с целью достижения оптимального соотношения между их потребностями как родителей и работой. Также они подразумевают реорганизацию труда для защиты беременных работниц от опасных условий работы и гибкий график работы для обеспечения потребностей родителей в период после беременности и родов. Все эти меры служат дополнением к особым правам, связанным с беременностью, и родительским правам, закрепленным в таких юридических документах, как Закон 1997 года об основных условиях занятости (Закон 75 1997 года) с поправками. </w:t>
      </w:r>
    </w:p>
    <w:p w:rsidR="00165D61" w:rsidRDefault="00165D61" w:rsidP="00165D61">
      <w:pPr>
        <w:ind w:left="1264" w:right="1264"/>
        <w:jc w:val="both"/>
        <w:rPr>
          <w:szCs w:val="20"/>
          <w:lang w:val="ru-RU"/>
        </w:rPr>
      </w:pPr>
    </w:p>
    <w:p w:rsidR="00165D61" w:rsidRDefault="00165D61" w:rsidP="00165D61">
      <w:pPr>
        <w:tabs>
          <w:tab w:val="left" w:pos="1843"/>
        </w:tabs>
        <w:ind w:left="1264" w:right="1264"/>
        <w:jc w:val="both"/>
        <w:rPr>
          <w:b/>
          <w:szCs w:val="20"/>
          <w:lang w:val="ru-RU"/>
        </w:rPr>
      </w:pPr>
      <w:r>
        <w:rPr>
          <w:szCs w:val="20"/>
          <w:lang w:val="ru-RU"/>
        </w:rPr>
        <w:t xml:space="preserve">4.24 </w:t>
      </w:r>
      <w:r>
        <w:rPr>
          <w:szCs w:val="20"/>
          <w:lang w:val="ru-RU"/>
        </w:rPr>
        <w:tab/>
        <w:t xml:space="preserve">В аудиторском заключении Комиссии по вопросам государственной службы (2005 год) отмечается, что единственной возможностью обеспечения таких практических нужд женщин, как необходимость ухода за больным ребенком, является получение отпуска в связи с семейными обязанностями, предусмотренного положениями Закона 1997 года об основных условиях занятости (Закон 75 1997 года).  В целом среди руководителей старшего звена в секторе государственной службы отмечается скептическое отношение к введению гибких графиков работы или предоставлению возможностей по уходу за ребенком, так как, на их взгляд, это приведет к злоупотреблениям.   </w:t>
      </w:r>
    </w:p>
    <w:p w:rsidR="00165D61" w:rsidRDefault="00165D61" w:rsidP="00165D61">
      <w:pPr>
        <w:ind w:left="1264" w:right="1264"/>
        <w:jc w:val="both"/>
        <w:rPr>
          <w:b/>
          <w:szCs w:val="20"/>
          <w:lang w:val="ru-RU"/>
        </w:rPr>
      </w:pPr>
    </w:p>
    <w:p w:rsidR="00165D61" w:rsidRDefault="00165D61" w:rsidP="00165D61">
      <w:pPr>
        <w:tabs>
          <w:tab w:val="left" w:pos="1843"/>
        </w:tabs>
        <w:ind w:left="1264" w:right="1264"/>
        <w:jc w:val="both"/>
        <w:rPr>
          <w:szCs w:val="20"/>
          <w:lang w:val="ru-RU"/>
        </w:rPr>
      </w:pPr>
      <w:r>
        <w:rPr>
          <w:szCs w:val="20"/>
          <w:lang w:val="ru-RU"/>
        </w:rPr>
        <w:t xml:space="preserve">4.25 </w:t>
      </w:r>
      <w:r>
        <w:rPr>
          <w:szCs w:val="20"/>
          <w:lang w:val="ru-RU"/>
        </w:rPr>
        <w:tab/>
        <w:t>Еще одной проблемной областью, отмеченной в аудиторском заключении, является тот факт, что случаи сексуальных домогательств в секторе государственной службы в основном игнорируются или воспринимаются без должной степени серьезности. Жертвы предпочитают не предпринимать никаких действий, поскольку случаи, когда против виновников были приняты решительные меры, немногочисленны и редки, а окружающая обстановка в целом не позволяет жертвам почувствовать себя в достаточной безопасности для решения этой проблемы. Следовательно, жертвы предпочитают более безопасный путь, обращаясь за психологической помощью и преодолевая проблему на индивидуальном, личностном уровне, отказываясь от использования существующих внутри департаментов процедур подачи и рассмотрения жалоб с целью инициирования действий против виновников на официальном уровне</w:t>
      </w:r>
      <w:r>
        <w:rPr>
          <w:rStyle w:val="FootnoteReference1"/>
          <w:szCs w:val="20"/>
        </w:rPr>
        <w:footnoteReference w:id="40"/>
      </w:r>
      <w:r>
        <w:rPr>
          <w:szCs w:val="20"/>
          <w:lang w:val="ru-RU"/>
        </w:rPr>
        <w:t>. Приведенный ниже конкретный случай необходимо рассматривать совместно с пунктом 11.8 статьи 11 настоящего доклада.</w:t>
      </w:r>
    </w:p>
    <w:p w:rsidR="00165D61" w:rsidRDefault="00165D61" w:rsidP="00165D61">
      <w:pPr>
        <w:ind w:left="1264" w:right="1264"/>
        <w:jc w:val="both"/>
        <w:rPr>
          <w:b/>
          <w:szCs w:val="20"/>
          <w:lang w:val="ru-RU"/>
        </w:rPr>
      </w:pPr>
    </w:p>
    <w:p w:rsidR="00165D61" w:rsidRDefault="00165D61" w:rsidP="00165D61">
      <w:pPr>
        <w:pStyle w:val="H23"/>
      </w:pPr>
      <w:r>
        <w:t>Вставка 10.  Судебное постановление о сексуальном домогательстве</w:t>
      </w:r>
    </w:p>
    <w:p w:rsidR="00165D61" w:rsidRDefault="00165D61" w:rsidP="00165D61">
      <w:pPr>
        <w:pBdr>
          <w:top w:val="single" w:sz="4" w:space="0" w:color="000000"/>
          <w:left w:val="single" w:sz="4" w:space="0" w:color="000000"/>
          <w:bottom w:val="single" w:sz="4" w:space="0" w:color="000000"/>
          <w:right w:val="single" w:sz="4" w:space="0" w:color="000000"/>
        </w:pBdr>
        <w:shd w:val="clear" w:color="auto" w:fill="E0E0E0"/>
        <w:ind w:left="1264" w:right="1264"/>
        <w:jc w:val="both"/>
        <w:rPr>
          <w:sz w:val="6"/>
          <w:szCs w:val="6"/>
          <w:lang w:val="ru-RU"/>
        </w:rPr>
      </w:pPr>
    </w:p>
    <w:p w:rsidR="00165D61" w:rsidRDefault="00165D61" w:rsidP="00165D61">
      <w:pPr>
        <w:pBdr>
          <w:top w:val="single" w:sz="4" w:space="0" w:color="000000"/>
          <w:left w:val="single" w:sz="4" w:space="0" w:color="000000"/>
          <w:bottom w:val="single" w:sz="4" w:space="0" w:color="000000"/>
          <w:right w:val="single" w:sz="4" w:space="0" w:color="000000"/>
        </w:pBdr>
        <w:shd w:val="clear" w:color="auto" w:fill="E0E0E0"/>
        <w:ind w:left="1264" w:right="1264"/>
        <w:jc w:val="both"/>
        <w:rPr>
          <w:szCs w:val="20"/>
          <w:lang w:val="ru-RU"/>
        </w:rPr>
      </w:pPr>
      <w:r>
        <w:rPr>
          <w:szCs w:val="20"/>
          <w:lang w:val="ru-RU"/>
        </w:rPr>
        <w:t>В этой связи в деле</w:t>
      </w:r>
      <w:r>
        <w:rPr>
          <w:i/>
          <w:szCs w:val="20"/>
          <w:lang w:val="ru-RU"/>
        </w:rPr>
        <w:t xml:space="preserve"> Нтсабо</w:t>
      </w:r>
      <w:r>
        <w:rPr>
          <w:szCs w:val="20"/>
          <w:lang w:val="ru-RU"/>
        </w:rPr>
        <w:t xml:space="preserve"> против "</w:t>
      </w:r>
      <w:r>
        <w:rPr>
          <w:i/>
          <w:szCs w:val="20"/>
          <w:lang w:val="ru-RU"/>
        </w:rPr>
        <w:t>Риал Секьюрити</w:t>
      </w:r>
      <w:r>
        <w:rPr>
          <w:szCs w:val="20"/>
          <w:lang w:val="ru-RU"/>
        </w:rPr>
        <w:t>"</w:t>
      </w:r>
      <w:r>
        <w:rPr>
          <w:i/>
          <w:szCs w:val="20"/>
          <w:lang w:val="ru-RU"/>
        </w:rPr>
        <w:t xml:space="preserve"> </w:t>
      </w:r>
      <w:r>
        <w:rPr>
          <w:szCs w:val="20"/>
          <w:lang w:val="ru-RU"/>
        </w:rPr>
        <w:t xml:space="preserve">(2004 год), описанном в разделе о занятости, рассматривается случай сексуального домогательства на рабочем месте. Согласно решению, вынесенному по делу, работодатели не смогут и далее закрывать глаза на случаи сексуальных домогательств на рабочем месте и будут вынуждены принимать упреждающие меры для устранения и расследования случаев сексуальных домогательств  на рабочем месте. Тот факт, что лицо, совершившее сексуальное домогательство, не было уполномочено компанией на совершение подобных действий сексуального характера по отношению к коллегам по работе, с этих пор не является значимым, поскольку предметом рассмотрения будут действия работодателя, предпринятые им после получения уведомления о таких действиях. Суд будет определять, были ли приняты надлежащие меры для защиты женщин, подвергшихся сексуальным домогательствам на рабочем месте.  В этом отношении большое значение имеют обязательства работодателей и признание сексуального домогательства в качестве формы дискриминации. Далее суд признал, что сообщать о случаях сексуального домогательства необходимо в течение разумного периода времени, и то, какой именно период следует считать разумным, будет зависеть от нанесенной "травмы и обстоятельств" для каждого конкретного заявителя. В дальнейшем женщины будут иметь право обратиться в суд, если они подверглись сексуальным домогательствам, в том случае, когда работодатель не принял должных мер для пресечения такого домогательства. Ранее женщины зачастую были вынуждены действовать в рамках процедуры конструктивного увольнения – вынужденного увольнения по собственному желанию в силу создания невыносимых условий работы или же применять положения, регулирующие вопросы нарушения трудовых норм. В настоящее время сексуальное домогательство также включается в определение дискриминации.  </w:t>
      </w:r>
    </w:p>
    <w:p w:rsidR="00165D61" w:rsidRDefault="00165D61" w:rsidP="00165D61">
      <w:pPr>
        <w:pBdr>
          <w:top w:val="single" w:sz="4" w:space="0" w:color="000000"/>
          <w:left w:val="single" w:sz="4" w:space="0" w:color="000000"/>
          <w:bottom w:val="single" w:sz="4" w:space="0" w:color="000000"/>
          <w:right w:val="single" w:sz="4" w:space="0" w:color="000000"/>
        </w:pBdr>
        <w:shd w:val="clear" w:color="auto" w:fill="E0E0E0"/>
        <w:ind w:left="1264" w:right="1264"/>
        <w:jc w:val="both"/>
        <w:rPr>
          <w:sz w:val="6"/>
          <w:szCs w:val="6"/>
          <w:lang w:val="ru-RU"/>
        </w:rPr>
      </w:pPr>
    </w:p>
    <w:p w:rsidR="00165D61" w:rsidRDefault="00165D61" w:rsidP="00165D61">
      <w:pPr>
        <w:spacing w:before="100" w:after="100"/>
        <w:ind w:left="1264" w:right="1264"/>
        <w:rPr>
          <w:b/>
          <w:color w:val="993300"/>
          <w:szCs w:val="20"/>
          <w:lang w:val="ru-RU"/>
        </w:rPr>
      </w:pPr>
    </w:p>
    <w:p w:rsidR="00165D61" w:rsidRDefault="00165D61" w:rsidP="00165D61">
      <w:pPr>
        <w:pStyle w:val="H23"/>
        <w:ind w:right="919"/>
        <w:rPr>
          <w:bCs/>
          <w:sz w:val="22"/>
        </w:rPr>
      </w:pPr>
      <w:r>
        <w:rPr>
          <w:bCs/>
          <w:sz w:val="22"/>
        </w:rPr>
        <w:t xml:space="preserve">СТАТЬЯ 5. </w:t>
      </w:r>
      <w:r>
        <w:rPr>
          <w:bCs/>
          <w:sz w:val="22"/>
          <w:lang w:val="ru-RU"/>
        </w:rPr>
        <w:t xml:space="preserve"> </w:t>
      </w:r>
      <w:r w:rsidRPr="00A071B9">
        <w:rPr>
          <w:bCs/>
          <w:spacing w:val="-4"/>
          <w:sz w:val="22"/>
          <w:lang w:val="ru-RU"/>
        </w:rPr>
        <w:t xml:space="preserve">ГЕНДЕРНЫЕ </w:t>
      </w:r>
      <w:r w:rsidRPr="00A071B9">
        <w:rPr>
          <w:bCs/>
          <w:spacing w:val="-4"/>
          <w:sz w:val="22"/>
        </w:rPr>
        <w:t>РОЛ</w:t>
      </w:r>
      <w:r w:rsidRPr="00A071B9">
        <w:rPr>
          <w:bCs/>
          <w:spacing w:val="-4"/>
          <w:sz w:val="22"/>
          <w:lang w:val="ru-RU"/>
        </w:rPr>
        <w:t>И</w:t>
      </w:r>
      <w:r w:rsidRPr="00A071B9">
        <w:rPr>
          <w:bCs/>
          <w:spacing w:val="-4"/>
          <w:sz w:val="22"/>
        </w:rPr>
        <w:t xml:space="preserve"> И СТЕРЕОТИПНЫЕ ПРЕДСТАВЛЕНИЯ</w:t>
      </w:r>
    </w:p>
    <w:p w:rsidR="00165D61" w:rsidRDefault="00165D61" w:rsidP="00165D61">
      <w:pPr>
        <w:ind w:left="1264" w:right="1264"/>
        <w:jc w:val="both"/>
        <w:rPr>
          <w:sz w:val="6"/>
          <w:szCs w:val="6"/>
          <w:lang w:val="ru-RU"/>
        </w:rPr>
      </w:pPr>
    </w:p>
    <w:p w:rsidR="00165D61" w:rsidRDefault="00165D61" w:rsidP="00165D61">
      <w:pPr>
        <w:tabs>
          <w:tab w:val="left" w:pos="1843"/>
        </w:tabs>
        <w:ind w:left="1264" w:right="1264"/>
        <w:jc w:val="both"/>
        <w:rPr>
          <w:szCs w:val="20"/>
          <w:lang w:val="ru-RU"/>
        </w:rPr>
      </w:pPr>
      <w:r>
        <w:rPr>
          <w:szCs w:val="20"/>
          <w:lang w:val="ru-RU"/>
        </w:rPr>
        <w:t xml:space="preserve">5.1 </w:t>
      </w:r>
      <w:r>
        <w:rPr>
          <w:szCs w:val="20"/>
          <w:lang w:val="ru-RU"/>
        </w:rPr>
        <w:tab/>
        <w:t>Согласно Конституции Южно-Африканской Республики, каждый человек наделен неотъемлемым человеческим достоинством</w:t>
      </w:r>
      <w:r>
        <w:rPr>
          <w:szCs w:val="20"/>
          <w:vertAlign w:val="superscript"/>
        </w:rPr>
        <w:footnoteReference w:id="41"/>
      </w:r>
      <w:r>
        <w:rPr>
          <w:szCs w:val="20"/>
          <w:lang w:val="ru-RU"/>
        </w:rPr>
        <w:t xml:space="preserve"> и имеет право на уважение и защиту собственного достоинства.  Также Конституция гарантирует право на жизнь</w:t>
      </w:r>
      <w:r>
        <w:rPr>
          <w:szCs w:val="20"/>
          <w:vertAlign w:val="superscript"/>
        </w:rPr>
        <w:footnoteReference w:id="42"/>
      </w:r>
      <w:r>
        <w:rPr>
          <w:szCs w:val="20"/>
          <w:lang w:val="ru-RU"/>
        </w:rPr>
        <w:t xml:space="preserve"> и права на свободу и личную безопасность</w:t>
      </w:r>
      <w:r>
        <w:rPr>
          <w:szCs w:val="20"/>
          <w:vertAlign w:val="superscript"/>
        </w:rPr>
        <w:footnoteReference w:id="43"/>
      </w:r>
      <w:r>
        <w:rPr>
          <w:szCs w:val="20"/>
          <w:lang w:val="ru-RU"/>
        </w:rPr>
        <w:t>, в том числе право на свободу от насилия как в общественной, так и в частной сфер</w:t>
      </w:r>
      <w:r w:rsidR="00A071B9">
        <w:rPr>
          <w:szCs w:val="20"/>
          <w:lang w:val="ru-RU"/>
        </w:rPr>
        <w:t>е</w:t>
      </w:r>
      <w:r>
        <w:rPr>
          <w:szCs w:val="20"/>
          <w:lang w:val="ru-RU"/>
        </w:rPr>
        <w:t xml:space="preserve"> жизни. Кроме того, каждый человек имеет право на физическую и психологическую неприкосновенность. </w:t>
      </w:r>
    </w:p>
    <w:p w:rsidR="00165D61" w:rsidRDefault="00165D61" w:rsidP="00165D61">
      <w:pPr>
        <w:tabs>
          <w:tab w:val="left" w:pos="1843"/>
        </w:tabs>
        <w:ind w:left="1264" w:right="1264"/>
        <w:jc w:val="both"/>
        <w:rPr>
          <w:szCs w:val="20"/>
          <w:lang w:val="ru-RU"/>
        </w:rPr>
      </w:pPr>
    </w:p>
    <w:p w:rsidR="00165D61" w:rsidRDefault="00165D61" w:rsidP="00165D61">
      <w:pPr>
        <w:tabs>
          <w:tab w:val="left" w:pos="1843"/>
        </w:tabs>
        <w:ind w:left="1264" w:right="1264"/>
        <w:jc w:val="both"/>
        <w:rPr>
          <w:szCs w:val="20"/>
          <w:lang w:val="ru-RU"/>
        </w:rPr>
      </w:pPr>
      <w:r>
        <w:rPr>
          <w:szCs w:val="20"/>
          <w:lang w:val="ru-RU"/>
        </w:rPr>
        <w:t xml:space="preserve">5.2 </w:t>
      </w:r>
      <w:r>
        <w:rPr>
          <w:szCs w:val="20"/>
          <w:lang w:val="ru-RU"/>
        </w:rPr>
        <w:tab/>
        <w:t>В предыдущих разделах  настоящего доклада рассматривались законодательные и особые меры по ускорению широкого спектра перемен в области прав человека во всех аспектах жизни в стране. Как сторона, подписавшая и исполняющая обязательства по таким правозащитным документам, как Протокол о правах женщин в Африке к Африканской хартии прав человека и народов, Пекинская платформа действий, и КЛДОЖ, Южная Африка гордится своими усилиями по борьбе с гендерными  стереотипами, которые осуществляются с помощью следующих дополнительных мер:</w:t>
      </w:r>
    </w:p>
    <w:p w:rsidR="00165D61" w:rsidRDefault="00165D61" w:rsidP="00165D61">
      <w:pPr>
        <w:ind w:left="1264" w:right="1264"/>
        <w:jc w:val="both"/>
        <w:rPr>
          <w:szCs w:val="20"/>
          <w:lang w:val="ru-RU"/>
        </w:rPr>
      </w:pPr>
      <w:r>
        <w:rPr>
          <w:szCs w:val="20"/>
          <w:lang w:val="ru-RU"/>
        </w:rPr>
        <w:t xml:space="preserve"> </w:t>
      </w:r>
    </w:p>
    <w:p w:rsidR="00165D61" w:rsidRDefault="00165D61" w:rsidP="00165D61">
      <w:pPr>
        <w:widowControl/>
        <w:numPr>
          <w:ilvl w:val="0"/>
          <w:numId w:val="23"/>
        </w:numPr>
        <w:tabs>
          <w:tab w:val="clear" w:pos="360"/>
          <w:tab w:val="num" w:pos="1080"/>
          <w:tab w:val="left" w:pos="2127"/>
        </w:tabs>
        <w:autoSpaceDE/>
        <w:autoSpaceDN/>
        <w:adjustRightInd/>
        <w:ind w:left="2127" w:right="1264" w:hanging="284"/>
        <w:jc w:val="both"/>
        <w:rPr>
          <w:szCs w:val="20"/>
          <w:lang w:val="ru-RU"/>
        </w:rPr>
      </w:pPr>
      <w:r>
        <w:rPr>
          <w:szCs w:val="20"/>
          <w:lang w:val="ru-RU"/>
        </w:rPr>
        <w:t xml:space="preserve">Законодательные акты по преобразованию системы образования – меры, обеспечивающие равный доступ представителей обоих полов к образованию, от начального уровня до образования для взрослых;  и учебные программы по борьбе с гендерными стереотипами для девочек и мальчиков, реализуемые при поддержке Движения за образование девочек и Движения за образование мальчиков, соответственно. </w:t>
      </w:r>
    </w:p>
    <w:p w:rsidR="00165D61" w:rsidRDefault="00165D61" w:rsidP="00165D61">
      <w:pPr>
        <w:tabs>
          <w:tab w:val="left" w:pos="2127"/>
        </w:tabs>
        <w:ind w:left="2127" w:right="1264" w:hanging="284"/>
        <w:jc w:val="both"/>
        <w:rPr>
          <w:szCs w:val="20"/>
          <w:lang w:val="ru-RU"/>
        </w:rPr>
      </w:pPr>
    </w:p>
    <w:p w:rsidR="00165D61" w:rsidRDefault="00165D61" w:rsidP="00165D61">
      <w:pPr>
        <w:widowControl/>
        <w:numPr>
          <w:ilvl w:val="0"/>
          <w:numId w:val="23"/>
        </w:numPr>
        <w:tabs>
          <w:tab w:val="clear" w:pos="360"/>
          <w:tab w:val="num" w:pos="1080"/>
          <w:tab w:val="left" w:pos="2127"/>
        </w:tabs>
        <w:autoSpaceDE/>
        <w:autoSpaceDN/>
        <w:adjustRightInd/>
        <w:ind w:left="2127" w:right="1264" w:hanging="284"/>
        <w:jc w:val="both"/>
        <w:rPr>
          <w:szCs w:val="20"/>
          <w:lang w:val="ru-RU"/>
        </w:rPr>
      </w:pPr>
      <w:r>
        <w:rPr>
          <w:szCs w:val="20"/>
          <w:lang w:val="ru-RU"/>
        </w:rPr>
        <w:t>В 1999 году в Закон 1993 года о независимом органе телерадиовещания (Закон 153 1993 года) были внесены поправки с целью включения в него, в частности, особого  свода правил по таким проблемным гендерным вопросам, как</w:t>
      </w:r>
      <w:r>
        <w:rPr>
          <w:i/>
          <w:szCs w:val="20"/>
          <w:lang w:val="ru-RU"/>
        </w:rPr>
        <w:t xml:space="preserve"> </w:t>
      </w:r>
      <w:r>
        <w:rPr>
          <w:szCs w:val="20"/>
          <w:lang w:val="ru-RU"/>
        </w:rPr>
        <w:t xml:space="preserve"> выявление жертв изнасилования и запрет на материалы, способствующие распространению стереотипов в отношении женщин и сексизма, а также унижающие достоинство женщин. </w:t>
      </w:r>
    </w:p>
    <w:p w:rsidR="00165D61" w:rsidRDefault="00165D61" w:rsidP="00165D61">
      <w:pPr>
        <w:tabs>
          <w:tab w:val="left" w:pos="2127"/>
        </w:tabs>
        <w:ind w:left="2127" w:right="1264" w:hanging="284"/>
        <w:jc w:val="both"/>
        <w:rPr>
          <w:szCs w:val="20"/>
          <w:lang w:val="ru-RU"/>
        </w:rPr>
      </w:pPr>
    </w:p>
    <w:p w:rsidR="00165D61" w:rsidRDefault="00165D61" w:rsidP="00165D61">
      <w:pPr>
        <w:widowControl/>
        <w:numPr>
          <w:ilvl w:val="0"/>
          <w:numId w:val="23"/>
        </w:numPr>
        <w:tabs>
          <w:tab w:val="clear" w:pos="360"/>
          <w:tab w:val="num" w:pos="1080"/>
          <w:tab w:val="left" w:pos="2127"/>
        </w:tabs>
        <w:autoSpaceDE/>
        <w:autoSpaceDN/>
        <w:adjustRightInd/>
        <w:ind w:left="2127" w:right="1264" w:hanging="284"/>
        <w:jc w:val="both"/>
        <w:rPr>
          <w:szCs w:val="20"/>
          <w:lang w:val="ru-RU"/>
        </w:rPr>
      </w:pPr>
      <w:r>
        <w:rPr>
          <w:szCs w:val="20"/>
          <w:lang w:val="ru-RU"/>
        </w:rPr>
        <w:t xml:space="preserve">Поправки к Закону о фильмах и публикациях 1999 года (Закон 34 1999 года) предусматривают запрет на детскую порнографию и публикацию и/или распространение материалов, унижающих достоинство женщин. </w:t>
      </w:r>
    </w:p>
    <w:p w:rsidR="00165D61" w:rsidRDefault="00165D61" w:rsidP="00165D61">
      <w:pPr>
        <w:tabs>
          <w:tab w:val="left" w:pos="2127"/>
        </w:tabs>
        <w:ind w:left="2127" w:right="1264" w:hanging="284"/>
        <w:jc w:val="both"/>
        <w:rPr>
          <w:szCs w:val="20"/>
          <w:lang w:val="ru-RU"/>
        </w:rPr>
      </w:pPr>
    </w:p>
    <w:p w:rsidR="00165D61" w:rsidRDefault="00165D61" w:rsidP="00165D61">
      <w:pPr>
        <w:widowControl/>
        <w:numPr>
          <w:ilvl w:val="0"/>
          <w:numId w:val="23"/>
        </w:numPr>
        <w:tabs>
          <w:tab w:val="clear" w:pos="360"/>
          <w:tab w:val="num" w:pos="1080"/>
          <w:tab w:val="left" w:pos="2127"/>
        </w:tabs>
        <w:autoSpaceDE/>
        <w:autoSpaceDN/>
        <w:adjustRightInd/>
        <w:ind w:left="2127" w:right="1264" w:hanging="284"/>
        <w:jc w:val="both"/>
        <w:rPr>
          <w:szCs w:val="20"/>
          <w:lang w:val="ru-RU"/>
        </w:rPr>
      </w:pPr>
      <w:r>
        <w:rPr>
          <w:szCs w:val="20"/>
          <w:lang w:val="ru-RU"/>
        </w:rPr>
        <w:t>Одним из основополагающих принципов Национальной гендерной политики является применимость права на равенство ко всем общепринятым и культурным нормам. Согласно этому принципу, признается право всех людей иметь собственные культурные и религиозные убеждения и применять их, однако при этом подчеркивается, что они не должны быть дискриминирующими по признаку пола.</w:t>
      </w:r>
    </w:p>
    <w:p w:rsidR="00165D61" w:rsidRDefault="00165D61" w:rsidP="00165D61">
      <w:pPr>
        <w:ind w:left="1264" w:right="1264"/>
        <w:jc w:val="both"/>
        <w:rPr>
          <w:szCs w:val="20"/>
          <w:lang w:val="ru-RU"/>
        </w:rPr>
      </w:pPr>
    </w:p>
    <w:p w:rsidR="00165D61" w:rsidRDefault="00165D61" w:rsidP="00165D61">
      <w:pPr>
        <w:pStyle w:val="BodyText31"/>
        <w:tabs>
          <w:tab w:val="left" w:pos="1843"/>
        </w:tabs>
        <w:ind w:left="1264" w:right="1264"/>
        <w:jc w:val="both"/>
        <w:rPr>
          <w:rFonts w:ascii="Times New Roman" w:hAnsi="Times New Roman"/>
          <w:sz w:val="20"/>
          <w:lang w:val="ru-RU"/>
        </w:rPr>
      </w:pPr>
      <w:r>
        <w:rPr>
          <w:rFonts w:ascii="Times New Roman" w:hAnsi="Times New Roman"/>
          <w:sz w:val="20"/>
          <w:lang w:val="ru-RU"/>
        </w:rPr>
        <w:t xml:space="preserve">5.3 </w:t>
      </w:r>
      <w:r>
        <w:rPr>
          <w:rFonts w:ascii="Times New Roman" w:hAnsi="Times New Roman"/>
          <w:sz w:val="20"/>
          <w:lang w:val="ru-RU"/>
        </w:rPr>
        <w:tab/>
        <w:t xml:space="preserve">Южная Африка осознает, что гендерные стереотипы и предрассудки уходят корнями в бытующие в обществе представления о мужественности и женственности с сопутствующими им предписанными формами поведения, нормами и установками, которые в конечном счете приводят к дискриминации и гендерному насилию.  Это является выражением или проявлением властных иерархий и структурных неравенств, сформированных под влиянием системы убеждений, культурных норм и процессов становления общества. Подтверждением этому служит ряд случаев, описанных в настоящем докладе, в особенности случаи в части </w:t>
      </w:r>
      <w:r>
        <w:rPr>
          <w:rFonts w:ascii="Times New Roman" w:hAnsi="Times New Roman"/>
          <w:sz w:val="20"/>
        </w:rPr>
        <w:t>V</w:t>
      </w:r>
      <w:r>
        <w:rPr>
          <w:rFonts w:ascii="Times New Roman" w:hAnsi="Times New Roman"/>
          <w:sz w:val="20"/>
          <w:lang w:val="ru-RU"/>
        </w:rPr>
        <w:t xml:space="preserve"> о насилии в отношении женщин, указывающие на необходимость укрепления мер по борьбе с гендерным неравенством, а также представлениями и стереотипами, результатом которых становится дискриминирующее поведение по отношению к девочкам и женщинам.   </w:t>
      </w:r>
    </w:p>
    <w:p w:rsidR="00165D61" w:rsidRDefault="00165D61" w:rsidP="00165D61">
      <w:pPr>
        <w:tabs>
          <w:tab w:val="left" w:pos="1843"/>
        </w:tabs>
        <w:ind w:left="1264" w:right="1264"/>
        <w:jc w:val="both"/>
        <w:rPr>
          <w:szCs w:val="20"/>
          <w:lang w:val="ru-RU"/>
        </w:rPr>
      </w:pPr>
      <w:r>
        <w:rPr>
          <w:szCs w:val="20"/>
          <w:lang w:val="ru-RU"/>
        </w:rPr>
        <w:t xml:space="preserve">5.4 </w:t>
      </w:r>
      <w:r>
        <w:rPr>
          <w:szCs w:val="20"/>
          <w:lang w:val="ru-RU"/>
        </w:rPr>
        <w:tab/>
        <w:t xml:space="preserve">Приведение всех законов в соответствие с конституционными нормами и международными положениями о правах человека, а также меры воздействия на проведение перемен в области прав человека в Южной Африке упоминались в разделах, посвященных  статьям 1–4 настоящего доклада, с уделением этому особого внимания в разделе о пункте </w:t>
      </w:r>
      <w:r>
        <w:rPr>
          <w:szCs w:val="20"/>
        </w:rPr>
        <w:t>f</w:t>
      </w:r>
      <w:r>
        <w:rPr>
          <w:szCs w:val="20"/>
          <w:lang w:val="ru-RU"/>
        </w:rPr>
        <w:t>) статьи 2  об изменении законов, обычаев и практик. Раздел о пункте </w:t>
      </w:r>
      <w:r>
        <w:rPr>
          <w:szCs w:val="20"/>
        </w:rPr>
        <w:t>f</w:t>
      </w:r>
      <w:r>
        <w:rPr>
          <w:szCs w:val="20"/>
          <w:lang w:val="ru-RU"/>
        </w:rPr>
        <w:t xml:space="preserve">) </w:t>
      </w:r>
      <w:r w:rsidR="00A071B9">
        <w:rPr>
          <w:szCs w:val="20"/>
          <w:lang w:val="ru-RU"/>
        </w:rPr>
        <w:t xml:space="preserve">статьи </w:t>
      </w:r>
      <w:r>
        <w:rPr>
          <w:szCs w:val="20"/>
          <w:lang w:val="ru-RU"/>
        </w:rPr>
        <w:t xml:space="preserve">2 необходимо рассматривать совместно с разделом о пункте </w:t>
      </w:r>
      <w:r>
        <w:rPr>
          <w:szCs w:val="20"/>
        </w:rPr>
        <w:t>a</w:t>
      </w:r>
      <w:r>
        <w:rPr>
          <w:szCs w:val="20"/>
          <w:lang w:val="ru-RU"/>
        </w:rPr>
        <w:t xml:space="preserve">) статьи 5, ниже, для получения более целостного представления о вопросе, поскольку речь здесь идет о работе с традиционными вождями и кампаниях по защите прав человека, инициированных правительством и гражданским обществом.    </w:t>
      </w:r>
    </w:p>
    <w:p w:rsidR="00A071B9" w:rsidRDefault="00A071B9" w:rsidP="009F18F0">
      <w:pPr>
        <w:pStyle w:val="BodyText31"/>
        <w:spacing w:after="0"/>
        <w:ind w:left="1264" w:right="1264"/>
        <w:rPr>
          <w:rFonts w:ascii="Times New Roman" w:hAnsi="Times New Roman"/>
          <w:b/>
          <w:color w:val="993300"/>
          <w:sz w:val="20"/>
          <w:lang w:val="ru-RU"/>
        </w:rPr>
      </w:pPr>
    </w:p>
    <w:p w:rsidR="00165D61" w:rsidRDefault="00165D61" w:rsidP="00165D61">
      <w:pPr>
        <w:pStyle w:val="BodyText31"/>
        <w:ind w:left="1264" w:right="1264"/>
        <w:rPr>
          <w:rFonts w:ascii="Times New Roman" w:hAnsi="Times New Roman"/>
          <w:b/>
          <w:color w:val="auto"/>
          <w:sz w:val="20"/>
          <w:lang w:val="ru-RU"/>
        </w:rPr>
      </w:pPr>
      <w:r w:rsidRPr="00A071B9">
        <w:rPr>
          <w:rFonts w:ascii="Times New Roman" w:hAnsi="Times New Roman"/>
          <w:b/>
          <w:color w:val="auto"/>
          <w:sz w:val="20"/>
          <w:lang w:val="ru-RU"/>
        </w:rPr>
        <w:t>Пункт</w:t>
      </w:r>
      <w:r>
        <w:rPr>
          <w:rFonts w:ascii="Times New Roman" w:hAnsi="Times New Roman"/>
          <w:b/>
          <w:color w:val="993300"/>
          <w:sz w:val="20"/>
          <w:lang w:val="ru-RU"/>
        </w:rPr>
        <w:t xml:space="preserve"> </w:t>
      </w:r>
      <w:r>
        <w:rPr>
          <w:rFonts w:ascii="Times New Roman" w:hAnsi="Times New Roman"/>
          <w:b/>
          <w:color w:val="auto"/>
          <w:sz w:val="20"/>
        </w:rPr>
        <w:t>a</w:t>
      </w:r>
      <w:r>
        <w:rPr>
          <w:rFonts w:ascii="Times New Roman" w:hAnsi="Times New Roman"/>
          <w:b/>
          <w:color w:val="auto"/>
          <w:sz w:val="20"/>
          <w:lang w:val="ru-RU"/>
        </w:rPr>
        <w:t>) статьи 5.  Культура, традиции и религиозные обычаи</w:t>
      </w:r>
    </w:p>
    <w:p w:rsidR="00165D61" w:rsidRDefault="00165D61" w:rsidP="00165D61">
      <w:pPr>
        <w:tabs>
          <w:tab w:val="left" w:pos="1843"/>
        </w:tabs>
        <w:ind w:left="1264" w:right="1264"/>
        <w:jc w:val="both"/>
        <w:rPr>
          <w:szCs w:val="20"/>
          <w:lang w:val="ru-RU"/>
        </w:rPr>
      </w:pPr>
      <w:r>
        <w:rPr>
          <w:szCs w:val="20"/>
          <w:lang w:val="ru-RU"/>
        </w:rPr>
        <w:t xml:space="preserve">5.5 </w:t>
      </w:r>
      <w:r>
        <w:rPr>
          <w:szCs w:val="20"/>
          <w:lang w:val="ru-RU"/>
        </w:rPr>
        <w:tab/>
        <w:t>Создание благоприятной обстановки и возможностей для проведения преобразований в гендерных отношениях стало возможным в южноафриканском обществе благодаря дискурсу об укреплении демократии и преобразовании соотношения сил с целью реализации конституционных ценностей свободы, равенства и человеческого достоинства в обществе, свободном от дискриминации по половому и расовому признакам. Благодаря изменениям в нормах обычного права женщины и девочки получили возможность руководить и наследовать собственность. Знаковые в этом отношении случаи были описаны ранее (см. раздел 2.13 и вставку 2).</w:t>
      </w:r>
    </w:p>
    <w:p w:rsidR="00165D61" w:rsidRDefault="00165D61" w:rsidP="00165D61">
      <w:pPr>
        <w:pStyle w:val="H23"/>
        <w:rPr>
          <w:lang w:val="ru-RU"/>
        </w:rPr>
      </w:pPr>
      <w:r>
        <w:t>Вставка 11</w:t>
      </w:r>
      <w:r>
        <w:rPr>
          <w:lang w:val="ru-RU"/>
        </w:rPr>
        <w:t xml:space="preserve">. </w:t>
      </w:r>
      <w:r>
        <w:t xml:space="preserve"> </w:t>
      </w:r>
      <w:r>
        <w:rPr>
          <w:lang w:val="ru-RU"/>
        </w:rPr>
        <w:t>За</w:t>
      </w:r>
      <w:r>
        <w:t xml:space="preserve">крепление роли женщин как </w:t>
      </w:r>
      <w:r>
        <w:rPr>
          <w:lang w:val="ru-RU"/>
        </w:rPr>
        <w:t>лиц, осуществляющих уход</w:t>
      </w:r>
    </w:p>
    <w:p w:rsidR="00165D61" w:rsidRDefault="00165D61" w:rsidP="00165D61">
      <w:pPr>
        <w:pBdr>
          <w:top w:val="single" w:sz="4" w:space="0" w:color="000000"/>
          <w:left w:val="single" w:sz="4" w:space="0" w:color="000000"/>
          <w:bottom w:val="single" w:sz="4" w:space="0" w:color="000000"/>
          <w:right w:val="single" w:sz="4" w:space="0" w:color="000000"/>
        </w:pBdr>
        <w:shd w:val="clear" w:color="auto" w:fill="E0E0E0"/>
        <w:ind w:left="1264" w:right="1264"/>
        <w:jc w:val="both"/>
        <w:rPr>
          <w:sz w:val="8"/>
          <w:szCs w:val="8"/>
          <w:lang w:val="ru-RU"/>
        </w:rPr>
      </w:pPr>
    </w:p>
    <w:p w:rsidR="00165D61" w:rsidRDefault="00165D61" w:rsidP="00165D61">
      <w:pPr>
        <w:pBdr>
          <w:top w:val="single" w:sz="4" w:space="0" w:color="000000"/>
          <w:left w:val="single" w:sz="4" w:space="0" w:color="000000"/>
          <w:bottom w:val="single" w:sz="4" w:space="0" w:color="000000"/>
          <w:right w:val="single" w:sz="4" w:space="0" w:color="000000"/>
        </w:pBdr>
        <w:shd w:val="clear" w:color="auto" w:fill="E0E0E0"/>
        <w:ind w:left="1264" w:right="1264"/>
        <w:jc w:val="both"/>
        <w:rPr>
          <w:szCs w:val="20"/>
          <w:lang w:val="ru-RU"/>
        </w:rPr>
      </w:pPr>
      <w:r>
        <w:rPr>
          <w:szCs w:val="20"/>
          <w:lang w:val="ru-RU"/>
        </w:rPr>
        <w:t>В деле Джордан</w:t>
      </w:r>
      <w:r>
        <w:rPr>
          <w:rStyle w:val="FootnoteReference1"/>
          <w:szCs w:val="20"/>
        </w:rPr>
        <w:footnoteReference w:id="44"/>
      </w:r>
      <w:r>
        <w:rPr>
          <w:szCs w:val="20"/>
          <w:lang w:val="ru-RU"/>
        </w:rPr>
        <w:t xml:space="preserve"> Конституционный суд закрепил за женщинами стереотипную роль </w:t>
      </w:r>
      <w:r>
        <w:rPr>
          <w:lang w:val="ru-RU"/>
        </w:rPr>
        <w:t>лиц, осуществляющих уход</w:t>
      </w:r>
      <w:r>
        <w:rPr>
          <w:szCs w:val="20"/>
          <w:lang w:val="ru-RU"/>
        </w:rPr>
        <w:t xml:space="preserve">, тогда как за мужчинами закреплялась роль кормильцев.  Дело было связано с заявлением, сделанным тогдашним президентом Южной Африки, о необходимости освобождения из заключения всех осужденных женщин, имеющих детей младше четырех лет. Один из осужденных мужчин, также имеющий ребенка младше требуемого возраста, подал жалобу, указав в качестве аргументации, что заявление являлось дискриминирующим  по половому признаку. Однако Конституционный суд вынес решение об отсутствии несправедливого характера дискриминации, тем самым укрепив роль женщин в качестве лиц, осуществляющих уход. </w:t>
      </w:r>
    </w:p>
    <w:p w:rsidR="00165D61" w:rsidRDefault="00165D61" w:rsidP="00165D61">
      <w:pPr>
        <w:pBdr>
          <w:top w:val="single" w:sz="4" w:space="0" w:color="000000"/>
          <w:left w:val="single" w:sz="4" w:space="0" w:color="000000"/>
          <w:bottom w:val="single" w:sz="4" w:space="0" w:color="000000"/>
          <w:right w:val="single" w:sz="4" w:space="0" w:color="000000"/>
        </w:pBdr>
        <w:shd w:val="clear" w:color="auto" w:fill="E0E0E0"/>
        <w:ind w:left="1264" w:right="1264"/>
        <w:jc w:val="both"/>
        <w:rPr>
          <w:sz w:val="8"/>
          <w:szCs w:val="8"/>
          <w:lang w:val="ru-RU"/>
        </w:rPr>
      </w:pPr>
    </w:p>
    <w:p w:rsidR="00165D61" w:rsidRDefault="00165D61" w:rsidP="009F18F0">
      <w:pPr>
        <w:pStyle w:val="BodyText31"/>
        <w:spacing w:after="0"/>
        <w:ind w:left="1264" w:right="1264"/>
        <w:rPr>
          <w:rFonts w:ascii="Times New Roman" w:hAnsi="Times New Roman"/>
          <w:b/>
          <w:sz w:val="20"/>
          <w:lang w:val="ru-RU"/>
        </w:rPr>
      </w:pPr>
    </w:p>
    <w:p w:rsidR="00165D61" w:rsidRDefault="00165D61" w:rsidP="009F18F0">
      <w:pPr>
        <w:pStyle w:val="BodyText31"/>
        <w:tabs>
          <w:tab w:val="left" w:pos="1843"/>
        </w:tabs>
        <w:spacing w:after="60"/>
        <w:ind w:left="1264" w:right="1264"/>
        <w:jc w:val="both"/>
        <w:rPr>
          <w:rFonts w:ascii="Times New Roman" w:hAnsi="Times New Roman"/>
          <w:sz w:val="20"/>
          <w:lang w:val="ru-RU"/>
        </w:rPr>
      </w:pPr>
      <w:r>
        <w:rPr>
          <w:rFonts w:ascii="Times New Roman" w:hAnsi="Times New Roman"/>
          <w:sz w:val="20"/>
          <w:lang w:val="ru-RU"/>
        </w:rPr>
        <w:t xml:space="preserve">5.6 </w:t>
      </w:r>
      <w:r>
        <w:rPr>
          <w:rFonts w:ascii="Times New Roman" w:hAnsi="Times New Roman"/>
          <w:sz w:val="20"/>
          <w:lang w:val="ru-RU"/>
        </w:rPr>
        <w:tab/>
        <w:t xml:space="preserve">Случаи, описанные во вставке 12, ниже, приведены в качестве примеров того, как общественный дискурс относительно конституционных прав в сравнении с дискриминационными культурными обычаями подтолкнул общество к внимательному анализу дискриминации по половому признаку и насилия во имя культуры. В конечном счете это привело к пересмотру законодательства с целью обеспечения более надежной степени защиты жертв и нарушителей. </w:t>
      </w:r>
    </w:p>
    <w:p w:rsidR="00165D61" w:rsidRDefault="00165D61" w:rsidP="00165D61">
      <w:pPr>
        <w:pStyle w:val="H23"/>
      </w:pPr>
      <w:r>
        <w:t xml:space="preserve">Вставка 12.  Случаи, касающиеся формы одежды и культуры </w:t>
      </w:r>
    </w:p>
    <w:p w:rsidR="00165D61" w:rsidRDefault="00165D61" w:rsidP="00165D61">
      <w:pPr>
        <w:pStyle w:val="BodyText31"/>
        <w:pBdr>
          <w:top w:val="single" w:sz="4" w:space="0" w:color="000000"/>
          <w:left w:val="single" w:sz="4" w:space="0" w:color="000000"/>
          <w:bottom w:val="single" w:sz="4" w:space="0" w:color="000000"/>
          <w:right w:val="single" w:sz="4" w:space="0" w:color="000000"/>
        </w:pBdr>
        <w:shd w:val="clear" w:color="auto" w:fill="E0E0E0"/>
        <w:spacing w:after="0"/>
        <w:ind w:left="1264" w:right="1264"/>
        <w:jc w:val="both"/>
        <w:rPr>
          <w:rFonts w:ascii="Times New Roman" w:hAnsi="Times New Roman"/>
          <w:sz w:val="8"/>
          <w:szCs w:val="8"/>
          <w:lang w:val="ru-RU"/>
        </w:rPr>
      </w:pPr>
    </w:p>
    <w:p w:rsidR="00165D61" w:rsidRDefault="00165D61" w:rsidP="00165D61">
      <w:pPr>
        <w:pStyle w:val="BodyText31"/>
        <w:pBdr>
          <w:top w:val="single" w:sz="4" w:space="0" w:color="000000"/>
          <w:left w:val="single" w:sz="4" w:space="0" w:color="000000"/>
          <w:bottom w:val="single" w:sz="4" w:space="0" w:color="000000"/>
          <w:right w:val="single" w:sz="4" w:space="0" w:color="000000"/>
        </w:pBdr>
        <w:shd w:val="clear" w:color="auto" w:fill="E0E0E0"/>
        <w:tabs>
          <w:tab w:val="left" w:pos="1560"/>
        </w:tabs>
        <w:spacing w:after="60"/>
        <w:ind w:left="1264" w:right="1264"/>
        <w:jc w:val="both"/>
        <w:rPr>
          <w:rFonts w:ascii="Times New Roman" w:hAnsi="Times New Roman"/>
          <w:sz w:val="20"/>
          <w:lang w:val="ru-RU"/>
        </w:rPr>
      </w:pPr>
      <w:r>
        <w:rPr>
          <w:rFonts w:ascii="Times New Roman" w:hAnsi="Times New Roman"/>
          <w:sz w:val="20"/>
          <w:lang w:val="ru-RU"/>
        </w:rPr>
        <w:t xml:space="preserve">1. </w:t>
      </w:r>
      <w:r>
        <w:rPr>
          <w:rFonts w:ascii="Times New Roman" w:hAnsi="Times New Roman"/>
          <w:sz w:val="20"/>
          <w:lang w:val="ru-RU"/>
        </w:rPr>
        <w:tab/>
        <w:t xml:space="preserve">На стоянке такси на улице Норд в провинции Гаутенг водители такси сорвали с Нвабисы Нгкуканы одежду, избили, подвергли сексуальному насилию и облили алкоголем за ношение мини-юбки. Группы женщин вышли на публичную акцию протеста, исполняя песни о борьбе за собственное достоинство. Отвечая на эти действия, водители такси заявили, что будут продолжать срывать одежду с женщин в мини-юбках, поскольку это является оскорблением их культуры  ("Мэйл энд гардиан", 7–13 марта 2008 года). </w:t>
      </w:r>
    </w:p>
    <w:p w:rsidR="00165D61" w:rsidRDefault="00165D61" w:rsidP="00165D61">
      <w:pPr>
        <w:pStyle w:val="BodyText31"/>
        <w:pBdr>
          <w:top w:val="single" w:sz="4" w:space="0" w:color="000000"/>
          <w:left w:val="single" w:sz="4" w:space="0" w:color="000000"/>
          <w:bottom w:val="single" w:sz="4" w:space="0" w:color="000000"/>
          <w:right w:val="single" w:sz="4" w:space="0" w:color="000000"/>
        </w:pBdr>
        <w:shd w:val="clear" w:color="auto" w:fill="E0E0E0"/>
        <w:tabs>
          <w:tab w:val="left" w:pos="1560"/>
        </w:tabs>
        <w:spacing w:after="60"/>
        <w:ind w:left="1264" w:right="1264"/>
        <w:jc w:val="both"/>
        <w:rPr>
          <w:rFonts w:ascii="Times New Roman" w:hAnsi="Times New Roman"/>
          <w:sz w:val="20"/>
          <w:lang w:val="ru-RU"/>
        </w:rPr>
      </w:pPr>
      <w:r>
        <w:rPr>
          <w:rFonts w:ascii="Times New Roman" w:hAnsi="Times New Roman"/>
          <w:sz w:val="20"/>
          <w:lang w:val="ru-RU"/>
        </w:rPr>
        <w:t xml:space="preserve">2. </w:t>
      </w:r>
      <w:r>
        <w:rPr>
          <w:rFonts w:ascii="Times New Roman" w:hAnsi="Times New Roman"/>
          <w:sz w:val="20"/>
          <w:lang w:val="ru-RU"/>
        </w:rPr>
        <w:tab/>
        <w:t>В одном из дел по обвинению в изнасиловании, получившем широкий общественный резонанс, ключевой причиной предполагаемого изнасилования наряду с "зулусским обычаем" оказался предмет одежды – канга или саронг.</w:t>
      </w:r>
    </w:p>
    <w:p w:rsidR="00165D61" w:rsidRDefault="00165D61" w:rsidP="00165D61">
      <w:pPr>
        <w:pStyle w:val="BodyText31"/>
        <w:pBdr>
          <w:top w:val="single" w:sz="4" w:space="0" w:color="000000"/>
          <w:left w:val="single" w:sz="4" w:space="0" w:color="000000"/>
          <w:bottom w:val="single" w:sz="4" w:space="0" w:color="000000"/>
          <w:right w:val="single" w:sz="4" w:space="0" w:color="000000"/>
        </w:pBdr>
        <w:shd w:val="clear" w:color="auto" w:fill="E0E0E0"/>
        <w:tabs>
          <w:tab w:val="left" w:pos="1560"/>
        </w:tabs>
        <w:spacing w:after="0"/>
        <w:ind w:left="1264" w:right="1264"/>
        <w:jc w:val="both"/>
        <w:rPr>
          <w:rFonts w:ascii="Times New Roman" w:hAnsi="Times New Roman"/>
          <w:sz w:val="20"/>
          <w:lang w:val="ru-RU"/>
        </w:rPr>
      </w:pPr>
      <w:r>
        <w:rPr>
          <w:rFonts w:ascii="Times New Roman" w:hAnsi="Times New Roman"/>
          <w:sz w:val="20"/>
          <w:lang w:val="ru-RU"/>
        </w:rPr>
        <w:t xml:space="preserve">3. </w:t>
      </w:r>
      <w:r>
        <w:rPr>
          <w:rFonts w:ascii="Times New Roman" w:hAnsi="Times New Roman"/>
          <w:sz w:val="20"/>
          <w:lang w:val="ru-RU"/>
        </w:rPr>
        <w:tab/>
        <w:t xml:space="preserve">Комиссия по вопросам равенства мужчин и женщин, действуя от имени </w:t>
      </w:r>
      <w:r>
        <w:rPr>
          <w:rFonts w:ascii="Times New Roman" w:hAnsi="Times New Roman"/>
          <w:sz w:val="20"/>
          <w:lang w:val="ru-RU"/>
        </w:rPr>
        <w:br/>
        <w:t xml:space="preserve">г-жи Мпанца, обратилась в суд по проблемам равенства за получением установочного решения в отношении нарушения ее права на человеческое достоинство и несправедливой дискриминации, вызванной ее отказом соблюдать запрет на ношение женщинами брюк в одном из хостелов. </w:t>
      </w:r>
    </w:p>
    <w:p w:rsidR="00165D61" w:rsidRDefault="00165D61" w:rsidP="00165D61">
      <w:pPr>
        <w:pStyle w:val="BodyText31"/>
        <w:pBdr>
          <w:top w:val="single" w:sz="4" w:space="0" w:color="000000"/>
          <w:left w:val="single" w:sz="4" w:space="0" w:color="000000"/>
          <w:bottom w:val="single" w:sz="4" w:space="0" w:color="000000"/>
          <w:right w:val="single" w:sz="4" w:space="0" w:color="000000"/>
        </w:pBdr>
        <w:shd w:val="clear" w:color="auto" w:fill="E0E0E0"/>
        <w:spacing w:after="0"/>
        <w:ind w:left="1264" w:right="1264"/>
        <w:jc w:val="both"/>
        <w:rPr>
          <w:rFonts w:ascii="Times New Roman" w:hAnsi="Times New Roman"/>
          <w:sz w:val="8"/>
          <w:szCs w:val="8"/>
          <w:lang w:val="ru-RU"/>
        </w:rPr>
      </w:pPr>
    </w:p>
    <w:p w:rsidR="00165D61" w:rsidRDefault="00165D61" w:rsidP="009F18F0">
      <w:pPr>
        <w:tabs>
          <w:tab w:val="left" w:pos="1843"/>
        </w:tabs>
        <w:spacing w:before="120"/>
        <w:ind w:left="1264" w:right="1264"/>
        <w:jc w:val="both"/>
        <w:rPr>
          <w:szCs w:val="20"/>
          <w:lang w:val="ru-RU"/>
        </w:rPr>
      </w:pPr>
      <w:r>
        <w:rPr>
          <w:szCs w:val="20"/>
          <w:lang w:val="ru-RU"/>
        </w:rPr>
        <w:t xml:space="preserve">5.7 </w:t>
      </w:r>
      <w:r>
        <w:rPr>
          <w:szCs w:val="20"/>
          <w:lang w:val="ru-RU"/>
        </w:rPr>
        <w:tab/>
        <w:t>Эти события получили общественный резонанс и организованную ответную реакцию гражданского общества; в частности, стоит отметить кампанию "Одна из девяти", проведенную в ответ на получивший широкий общественный отклик судебный процесс об изнасиловании; и взаимодействие национальных и провинциальных организаций, занимающихся вопросами гендерного равенства, например, в ответ на дело Мпанца. Действия, предпринятые Комиссией по вопросам гендерного равенства (КГР) и Комиссией по правам человека Южной Африки (КПЧЮА), также были направлены на обеспечение прав женщин и борьбу со стереотипами в области гендерных ролей и обычаями, основанными на предрассудках и поддерживающими существующее положение вещей – патриархальное превосходство мужчин над женщинами. Возрастает стремление гражданского общества к укреплению связей с лидерами традиционных и религиозных групп, средствами массовой информации и спортивными обществами. Это должно способствовать активной роли этих институтов в общественных кампаниях по мобилизации усилий, направленных на изменение укоренившихся убеждений, подрывающих принципы собственного достоинства и значимости женщин и девочек. Лидерам традиционных и религиозных групп необходимо проявлять особую бдительность, занимать четкую общественную позицию и призывать к борьбе с патриархальными стереотипами и предрассудками в отношении женщин. Также им необходимо содействовать распространению разумных альтернативных ролей и возможностей жизненного выбора женщины, которые укрепляют права женщин и благополучие общества.</w:t>
      </w:r>
    </w:p>
    <w:p w:rsidR="00165D61" w:rsidRDefault="00165D61" w:rsidP="00165D61">
      <w:pPr>
        <w:ind w:left="1264" w:right="1264"/>
        <w:jc w:val="both"/>
        <w:rPr>
          <w:szCs w:val="20"/>
          <w:lang w:val="ru-RU"/>
        </w:rPr>
      </w:pPr>
    </w:p>
    <w:p w:rsidR="00165D61" w:rsidRDefault="00165D61" w:rsidP="00165D61">
      <w:pPr>
        <w:pStyle w:val="ListBullet21"/>
        <w:tabs>
          <w:tab w:val="left" w:pos="1843"/>
        </w:tabs>
        <w:ind w:left="1264" w:right="1264"/>
        <w:rPr>
          <w:rFonts w:ascii="Times New Roman" w:hAnsi="Times New Roman"/>
          <w:sz w:val="20"/>
          <w:lang w:val="ru-RU"/>
        </w:rPr>
      </w:pPr>
      <w:r>
        <w:rPr>
          <w:rFonts w:ascii="Times New Roman" w:hAnsi="Times New Roman"/>
          <w:sz w:val="20"/>
          <w:lang w:val="ru-RU"/>
        </w:rPr>
        <w:t xml:space="preserve">5.8 </w:t>
      </w:r>
      <w:r>
        <w:rPr>
          <w:rFonts w:ascii="Times New Roman" w:hAnsi="Times New Roman"/>
          <w:sz w:val="20"/>
          <w:lang w:val="ru-RU"/>
        </w:rPr>
        <w:tab/>
        <w:t xml:space="preserve">Значительную роль в трансформации социальных убеждений и установок сыграли суды, вынесшие ряд знаковых решений, которые фундаментальным образом изменили сложившиеся порядки и религиозные обычаи, нарушающие права женщин. Примерами инициатив по борьбе со стереотипами и преобразованию установок и поведенческих норм с помощью кампаний по повышению уровня осведомленности, средств массовой информации, введения особых учебных программ и организации мероприятий в образовательной среде являются организация "Сонке", занимающаяся вопросами гендерного равенства (неправительственная организация, входящая в общественное движение мужчин за гендерное равенство в Южной Африке), ежегодная </w:t>
      </w:r>
      <w:r>
        <w:rPr>
          <w:rFonts w:ascii="Times New Roman" w:hAnsi="Times New Roman"/>
          <w:sz w:val="20"/>
          <w:lang w:val="ru-RU"/>
        </w:rPr>
        <w:br/>
        <w:t xml:space="preserve">16-дневная активистская кампания и национальный круглогодичный план действий по искоренению насилия по признаку пола. </w:t>
      </w:r>
    </w:p>
    <w:p w:rsidR="00165D61" w:rsidRDefault="00165D61" w:rsidP="00165D61">
      <w:pPr>
        <w:pStyle w:val="ListBullet21"/>
        <w:ind w:left="1264" w:right="1264"/>
        <w:rPr>
          <w:rFonts w:ascii="Times New Roman" w:hAnsi="Times New Roman"/>
          <w:sz w:val="20"/>
          <w:lang w:val="ru-RU"/>
        </w:rPr>
      </w:pPr>
    </w:p>
    <w:p w:rsidR="00165D61" w:rsidRDefault="00165D61" w:rsidP="00165D61">
      <w:pPr>
        <w:pStyle w:val="ListBullet21"/>
        <w:tabs>
          <w:tab w:val="left" w:pos="1843"/>
        </w:tabs>
        <w:ind w:left="1264" w:right="1264"/>
        <w:rPr>
          <w:rFonts w:ascii="Times New Roman" w:hAnsi="Times New Roman"/>
          <w:sz w:val="20"/>
          <w:lang w:val="ru-RU"/>
        </w:rPr>
      </w:pPr>
      <w:r>
        <w:rPr>
          <w:rFonts w:ascii="Times New Roman" w:hAnsi="Times New Roman"/>
          <w:sz w:val="20"/>
          <w:lang w:val="ru-RU"/>
        </w:rPr>
        <w:t xml:space="preserve">5.9 </w:t>
      </w:r>
      <w:r>
        <w:rPr>
          <w:rFonts w:ascii="Times New Roman" w:hAnsi="Times New Roman"/>
          <w:sz w:val="20"/>
          <w:lang w:val="ru-RU"/>
        </w:rPr>
        <w:tab/>
        <w:t xml:space="preserve">Такие проводимые в школах программы, как Движение за образование девочек и программа развития навыков самостоятельной жизни, которые влияют на формирование представлений о гендерных ролях и стереотипов в особо важный период социализации, рассматриваются в разделе настоящего доклада, посвященном образованию. В статье 4 описываются усилия правительства по осуществлению фактических мер для расширения прав и возможностей женщин, мер, которые также будут способствовать изменению стереотипов в области гендерных ролей, например принятие Универсального закона о расширении экономических прав темнокожего населения и меры в области преференциальных закупок. Благодаря этому женщины могут осуществлять деятельность в областях, доступ к которым ранее был для них закрыт, таких как строительство, транспорт и добыча полезных ископаемых. Изменения в правах на владение и наследование собственности, а также другие достижения способствуют борьбе со стереотипными взглядами по мере расширения возможностей женщин, позволяющих им заниматься разнообразными и нетрадиционными для Южной Африки профессиями. В различных сферах деятельности, где, по мнению мужчин, правам женщин уделяется слишком большое внимание, отмечается обратная реакция на преобразования. Некоторые сложности в связи с реализацией прав женщин на владение землей и участие в собраниях по рассмотрению жалоб, которые наглядным образом демонстрируют глубоко укоренившиеся стереотипные представления о роли и месте женщин в обществе, рассматриваются в разделе о статье 14. </w:t>
      </w:r>
    </w:p>
    <w:p w:rsidR="00165D61" w:rsidRDefault="00165D61" w:rsidP="00165D61">
      <w:pPr>
        <w:pStyle w:val="ListBullet21"/>
        <w:ind w:left="1264" w:right="1264"/>
        <w:rPr>
          <w:rFonts w:ascii="Times New Roman" w:hAnsi="Times New Roman"/>
          <w:sz w:val="20"/>
          <w:lang w:val="ru-RU"/>
        </w:rPr>
      </w:pPr>
    </w:p>
    <w:p w:rsidR="00165D61" w:rsidRDefault="00165D61" w:rsidP="00165D61">
      <w:pPr>
        <w:ind w:left="1264" w:right="1264"/>
        <w:jc w:val="both"/>
        <w:rPr>
          <w:b/>
          <w:szCs w:val="20"/>
          <w:lang w:val="ru-RU"/>
        </w:rPr>
      </w:pPr>
      <w:r>
        <w:rPr>
          <w:b/>
          <w:szCs w:val="20"/>
          <w:lang w:val="ru-RU"/>
        </w:rPr>
        <w:t xml:space="preserve">Пункт </w:t>
      </w:r>
      <w:r>
        <w:rPr>
          <w:b/>
          <w:szCs w:val="20"/>
        </w:rPr>
        <w:t>b</w:t>
      </w:r>
      <w:r>
        <w:rPr>
          <w:b/>
          <w:szCs w:val="20"/>
          <w:lang w:val="ru-RU"/>
        </w:rPr>
        <w:t xml:space="preserve">) статьи 5. Семейное образование </w:t>
      </w:r>
    </w:p>
    <w:p w:rsidR="00165D61" w:rsidRDefault="00165D61" w:rsidP="00165D61">
      <w:pPr>
        <w:ind w:left="1264" w:right="1264"/>
        <w:jc w:val="both"/>
        <w:rPr>
          <w:szCs w:val="20"/>
          <w:lang w:val="ru-RU"/>
        </w:rPr>
      </w:pPr>
    </w:p>
    <w:p w:rsidR="00165D61" w:rsidRDefault="00165D61" w:rsidP="00165D61">
      <w:pPr>
        <w:tabs>
          <w:tab w:val="left" w:pos="0"/>
          <w:tab w:val="left" w:pos="1843"/>
        </w:tabs>
        <w:spacing w:after="240"/>
        <w:ind w:left="1264" w:right="1264"/>
        <w:jc w:val="both"/>
        <w:rPr>
          <w:szCs w:val="20"/>
          <w:lang w:val="ru-RU"/>
        </w:rPr>
      </w:pPr>
      <w:r>
        <w:rPr>
          <w:szCs w:val="20"/>
          <w:lang w:val="ru-RU"/>
        </w:rPr>
        <w:t xml:space="preserve">5.10 </w:t>
      </w:r>
      <w:r>
        <w:rPr>
          <w:szCs w:val="20"/>
          <w:lang w:val="ru-RU"/>
        </w:rPr>
        <w:tab/>
        <w:t xml:space="preserve">Со времени установления демократии правительство Южной Африки потратило миллионы рандов на донесение до общественности основ Конституции с акцентом на положениях "Билля о правах", положениях об избирательной системе и других ключевых аспектах демократии. Эта работа проводилась с целью установления конституционных норм и зарождения культуры, уважающей права человека, в том числе права женщин. Конституция была переведена на все одиннадцать официальных языков для обеспечения всеобщей доступности ее положений. </w:t>
      </w:r>
    </w:p>
    <w:p w:rsidR="00165D61" w:rsidRDefault="00165D61" w:rsidP="00165D61">
      <w:pPr>
        <w:tabs>
          <w:tab w:val="left" w:pos="0"/>
          <w:tab w:val="left" w:pos="1843"/>
        </w:tabs>
        <w:spacing w:after="240"/>
        <w:ind w:left="1264" w:right="1264"/>
        <w:jc w:val="both"/>
        <w:rPr>
          <w:szCs w:val="20"/>
          <w:lang w:val="ru-RU"/>
        </w:rPr>
      </w:pPr>
      <w:r>
        <w:rPr>
          <w:szCs w:val="20"/>
          <w:lang w:val="ru-RU"/>
        </w:rPr>
        <w:t xml:space="preserve">5.11 </w:t>
      </w:r>
      <w:r>
        <w:rPr>
          <w:szCs w:val="20"/>
          <w:lang w:val="ru-RU"/>
        </w:rPr>
        <w:tab/>
        <w:t>В 2000 году правительство Южной Африки выпустило "Манифест о ценностях, образовании и демократии",</w:t>
      </w:r>
      <w:r>
        <w:rPr>
          <w:i/>
          <w:szCs w:val="20"/>
          <w:lang w:val="ru-RU"/>
        </w:rPr>
        <w:t xml:space="preserve"> </w:t>
      </w:r>
      <w:r>
        <w:rPr>
          <w:szCs w:val="20"/>
          <w:lang w:val="ru-RU"/>
        </w:rPr>
        <w:t xml:space="preserve">содержащий ряд стратегий, призванных распространять ценности демократии, равенства, отсутствия дискриминации по половому и расовому признаку, человеческого достоинства, ответственности, верховенства закона, уважения и мирного разрешения разногласий. Эти идеи были заложены в учебные материалы и программы, в частности посвященные вопросам религиозного и культурного вмешательства и языковой политике.   </w:t>
      </w:r>
    </w:p>
    <w:p w:rsidR="00165D61" w:rsidRDefault="00165D61" w:rsidP="00165D61">
      <w:pPr>
        <w:tabs>
          <w:tab w:val="left" w:pos="1843"/>
        </w:tabs>
        <w:ind w:left="1264" w:right="1264"/>
        <w:jc w:val="both"/>
        <w:rPr>
          <w:szCs w:val="20"/>
          <w:lang w:val="ru-RU"/>
        </w:rPr>
      </w:pPr>
      <w:r>
        <w:rPr>
          <w:szCs w:val="20"/>
          <w:lang w:val="ru-RU"/>
        </w:rPr>
        <w:t xml:space="preserve">5.12 </w:t>
      </w:r>
      <w:r>
        <w:rPr>
          <w:szCs w:val="20"/>
          <w:lang w:val="ru-RU"/>
        </w:rPr>
        <w:tab/>
        <w:t>Закон 2000 года о равенстве (раздел 12) также запрещает распространение и публикацию информации, являющейся дискриминирующей по отношению к женщинам и другим лицам. Положения Закона распространяются как на телевидение, радиовещание и печатные средства массовой информации, так и на рекламу, унижающую достоинство женщин и подрывающую принципы гендерного равенства. Эти запреты также распространяются на интернет. Необходимо способствовать высокой степени осведомленности среди всех категорий женщин, которая позволит им играть значимую роль в контроле за процессами создания средствами массовой информации стереотипов в отношении женщин. Интернет также ставит ряд проблем, которые в настоящее время пытается решить правительство. Еще одна сложность заключается в нахождении равновесия между концепцией о правах женщин и положениями о "защите свободы слова", закрепленными Конституцией</w:t>
      </w:r>
      <w:r>
        <w:rPr>
          <w:rStyle w:val="FootnoteReference1"/>
          <w:szCs w:val="20"/>
        </w:rPr>
        <w:footnoteReference w:id="45"/>
      </w:r>
      <w:r>
        <w:rPr>
          <w:szCs w:val="20"/>
          <w:lang w:val="ru-RU"/>
        </w:rPr>
        <w:t xml:space="preserve">. Меры в отношении законодательных реформ, связанных с земельными вопросами и традиционным укладом и убеждениями в сельских районах, более подробно рассматриваются в разделе о статье 14. Использование образования для изменения сложившихся в обществе представлений о гендерных ролях также обсуждается в разделе об образовании.    </w:t>
      </w:r>
    </w:p>
    <w:p w:rsidR="00165D61" w:rsidRDefault="00165D61" w:rsidP="00165D61">
      <w:pPr>
        <w:ind w:left="1264" w:right="1264"/>
        <w:jc w:val="both"/>
        <w:rPr>
          <w:szCs w:val="20"/>
          <w:lang w:val="ru-RU"/>
        </w:rPr>
      </w:pPr>
    </w:p>
    <w:p w:rsidR="00165D61" w:rsidRDefault="00165D61" w:rsidP="00165D61">
      <w:pPr>
        <w:pStyle w:val="H23"/>
        <w:rPr>
          <w:bCs/>
          <w:sz w:val="22"/>
        </w:rPr>
      </w:pPr>
      <w:r>
        <w:rPr>
          <w:bCs/>
          <w:sz w:val="22"/>
        </w:rPr>
        <w:br w:type="page"/>
        <w:t xml:space="preserve">СТАТЬЯ 6. </w:t>
      </w:r>
      <w:r>
        <w:rPr>
          <w:bCs/>
          <w:sz w:val="22"/>
          <w:lang w:val="ru-RU"/>
        </w:rPr>
        <w:t xml:space="preserve"> </w:t>
      </w:r>
      <w:r>
        <w:rPr>
          <w:bCs/>
          <w:sz w:val="22"/>
        </w:rPr>
        <w:t>ЭКСПЛУАТАЦИЯ ЖЕНЩИН</w:t>
      </w:r>
    </w:p>
    <w:p w:rsidR="00165D61" w:rsidRDefault="00165D61" w:rsidP="00165D61">
      <w:pPr>
        <w:ind w:left="1264" w:right="1264"/>
        <w:jc w:val="both"/>
        <w:rPr>
          <w:b/>
          <w:szCs w:val="20"/>
          <w:lang w:val="ru-RU"/>
        </w:rPr>
      </w:pPr>
      <w:r>
        <w:rPr>
          <w:b/>
          <w:szCs w:val="20"/>
          <w:lang w:val="ru-RU"/>
        </w:rPr>
        <w:t xml:space="preserve">Пресечение всех форм торговли женщинами </w:t>
      </w:r>
    </w:p>
    <w:p w:rsidR="00165D61" w:rsidRDefault="00165D61" w:rsidP="00165D61">
      <w:pPr>
        <w:ind w:left="1264" w:right="1264"/>
        <w:jc w:val="both"/>
        <w:rPr>
          <w:szCs w:val="20"/>
          <w:lang w:val="ru-RU"/>
        </w:rPr>
      </w:pPr>
    </w:p>
    <w:tbl>
      <w:tblPr>
        <w:tblW w:w="7541" w:type="dxa"/>
        <w:tblInd w:w="1247" w:type="dxa"/>
        <w:shd w:val="clear" w:color="auto" w:fill="FFFFFF"/>
        <w:tblLayout w:type="fixed"/>
        <w:tblLook w:val="0000" w:firstRow="0" w:lastRow="0" w:firstColumn="0" w:lastColumn="0" w:noHBand="0" w:noVBand="0"/>
      </w:tblPr>
      <w:tblGrid>
        <w:gridCol w:w="7541"/>
      </w:tblGrid>
      <w:tr w:rsidR="00165D61" w:rsidTr="00165D61">
        <w:trPr>
          <w:cantSplit/>
        </w:trPr>
        <w:tc>
          <w:tcPr>
            <w:tcW w:w="7541"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rsidR="00165D61" w:rsidRDefault="00165D61" w:rsidP="009F18F0">
            <w:pPr>
              <w:spacing w:before="60" w:after="60"/>
              <w:ind w:left="62" w:right="62"/>
              <w:jc w:val="both"/>
              <w:rPr>
                <w:szCs w:val="20"/>
                <w:lang w:val="ru-RU"/>
              </w:rPr>
            </w:pPr>
            <w:r>
              <w:rPr>
                <w:szCs w:val="20"/>
                <w:lang w:val="ru-RU"/>
              </w:rPr>
              <w:t xml:space="preserve">Торговля людьми представляет собой современную форму рабства и является серьезным нарушением прав человека. В действительности она превратилась в один из самых прибыльных видов противозаконного бизнеса в мировой экономике. Эта новая форма работорговли вызвана различными причинами, среди которых – крайняя нищета, отсутствие доступа к ресурсам, безработица, низкий уровень образования и неблагополучие семей. Кроме того, ее существование также поддерживается  очевидным наличием спроса на услуги, оказываемые жертвами такой торговли.  </w:t>
            </w:r>
          </w:p>
          <w:p w:rsidR="00165D61" w:rsidRDefault="00165D61" w:rsidP="00165D61">
            <w:pPr>
              <w:ind w:left="62" w:right="62"/>
              <w:jc w:val="right"/>
              <w:rPr>
                <w:b/>
                <w:szCs w:val="20"/>
                <w:lang w:val="ru-RU"/>
              </w:rPr>
            </w:pPr>
            <w:r>
              <w:rPr>
                <w:b/>
                <w:szCs w:val="20"/>
                <w:lang w:val="ru-RU"/>
              </w:rPr>
              <w:t xml:space="preserve">Информационный бюллетень по вопросам насилия </w:t>
            </w:r>
            <w:r>
              <w:rPr>
                <w:b/>
                <w:szCs w:val="20"/>
                <w:lang w:val="ru-RU"/>
              </w:rPr>
              <w:br/>
              <w:t xml:space="preserve">в отношении девочек </w:t>
            </w:r>
          </w:p>
          <w:p w:rsidR="00165D61" w:rsidRDefault="00165D61" w:rsidP="00165D61">
            <w:pPr>
              <w:ind w:left="62" w:right="62"/>
              <w:jc w:val="right"/>
              <w:rPr>
                <w:b/>
                <w:szCs w:val="20"/>
                <w:lang w:val="ru-RU"/>
              </w:rPr>
            </w:pPr>
            <w:r>
              <w:rPr>
                <w:b/>
                <w:szCs w:val="20"/>
                <w:lang w:val="ru-RU"/>
              </w:rPr>
              <w:t>НПО "Рабочая группа по проблемам девочек"</w:t>
            </w:r>
          </w:p>
          <w:p w:rsidR="00165D61" w:rsidRDefault="00165D61" w:rsidP="00165D61">
            <w:pPr>
              <w:ind w:left="62" w:right="62"/>
              <w:jc w:val="right"/>
              <w:rPr>
                <w:b/>
                <w:szCs w:val="20"/>
                <w:lang w:val="ru-RU"/>
              </w:rPr>
            </w:pPr>
            <w:r>
              <w:rPr>
                <w:b/>
                <w:szCs w:val="20"/>
                <w:lang w:val="ru-RU"/>
              </w:rPr>
              <w:t>НПО "Комитет по ЮНИСЕФ"</w:t>
            </w:r>
          </w:p>
          <w:p w:rsidR="00165D61" w:rsidRDefault="00165D61" w:rsidP="00165D61">
            <w:pPr>
              <w:spacing w:after="60"/>
              <w:ind w:left="62" w:right="62"/>
              <w:jc w:val="right"/>
              <w:rPr>
                <w:szCs w:val="20"/>
                <w:lang w:val="ru-RU"/>
              </w:rPr>
            </w:pPr>
            <w:r>
              <w:rPr>
                <w:b/>
                <w:szCs w:val="20"/>
                <w:lang w:val="ru-RU"/>
              </w:rPr>
              <w:t>Май 2006 года</w:t>
            </w:r>
          </w:p>
        </w:tc>
      </w:tr>
    </w:tbl>
    <w:p w:rsidR="00165D61" w:rsidRDefault="00165D61" w:rsidP="00165D61">
      <w:pPr>
        <w:ind w:left="1264" w:right="1264"/>
        <w:rPr>
          <w:szCs w:val="20"/>
          <w:lang w:val="ru-RU"/>
        </w:rPr>
      </w:pPr>
    </w:p>
    <w:p w:rsidR="00165D61" w:rsidRDefault="00165D61" w:rsidP="00165D61">
      <w:pPr>
        <w:ind w:left="1264" w:right="1264"/>
        <w:rPr>
          <w:szCs w:val="20"/>
          <w:lang w:val="ru-RU"/>
        </w:rPr>
      </w:pPr>
    </w:p>
    <w:p w:rsidR="00165D61" w:rsidRDefault="00165D61" w:rsidP="00165D61">
      <w:pPr>
        <w:tabs>
          <w:tab w:val="left" w:pos="1843"/>
        </w:tabs>
        <w:ind w:left="1264" w:right="1264"/>
        <w:jc w:val="both"/>
        <w:rPr>
          <w:szCs w:val="20"/>
          <w:lang w:val="ru-RU"/>
        </w:rPr>
      </w:pPr>
      <w:r>
        <w:rPr>
          <w:szCs w:val="20"/>
          <w:lang w:val="ru-RU"/>
        </w:rPr>
        <w:t xml:space="preserve">6.1 </w:t>
      </w:r>
      <w:r>
        <w:rPr>
          <w:szCs w:val="20"/>
          <w:lang w:val="ru-RU"/>
        </w:rPr>
        <w:tab/>
        <w:t xml:space="preserve">Со времени представления первого доклада и в особенности ответа на заключительные замечания Комитета по ликвидации дискриминации в отношении женщин Южная Африка усилила меры, направленные на борьбу с торговлей женщинами и детьми. Стратегия борьбы с торговлей женщинами в Южной Африке подразумевает использование трехкомпонентного подхода. Такой подход включает укрепление международных отношений, в особенности с соседними государствами, для усиления мер борьбы с организованной торговлей женщинами и детьми и иными ее формами, включая торговлю для последующей сексуальной и трудовой эксплуатации, занятия порнографией, проституцией и секс-туризмом. В рамках этих мер был ратифицирован ряд международных и региональных документов, способствующих осуществлению межгосударственных мер сотрудничества, направленных на борьбу с торговлей женщинами и детьми. Одним из таких документов является Конвенция Организации Объединенных Наций против транснациональной организованной преступности, ратифицированная Южной Африкой совместно с дополняющими ее протоколами 20 февраля 2004 года. </w:t>
      </w:r>
    </w:p>
    <w:p w:rsidR="00165D61" w:rsidRDefault="00165D61" w:rsidP="00165D61">
      <w:pPr>
        <w:ind w:left="1264" w:right="1264"/>
        <w:jc w:val="both"/>
        <w:rPr>
          <w:szCs w:val="20"/>
          <w:lang w:val="ru-RU"/>
        </w:rPr>
      </w:pPr>
    </w:p>
    <w:p w:rsidR="00165D61" w:rsidRDefault="00165D61" w:rsidP="00165D61">
      <w:pPr>
        <w:tabs>
          <w:tab w:val="left" w:pos="1843"/>
        </w:tabs>
        <w:ind w:left="1264" w:right="1264"/>
        <w:jc w:val="both"/>
        <w:rPr>
          <w:szCs w:val="20"/>
          <w:lang w:val="ru-RU"/>
        </w:rPr>
      </w:pPr>
      <w:r>
        <w:rPr>
          <w:szCs w:val="20"/>
          <w:lang w:val="ru-RU"/>
        </w:rPr>
        <w:t xml:space="preserve">6.2 </w:t>
      </w:r>
      <w:r>
        <w:rPr>
          <w:szCs w:val="20"/>
          <w:lang w:val="ru-RU"/>
        </w:rPr>
        <w:tab/>
        <w:t>В декабре 2000 года Южная Африка также подписала Протокол о предупреждении и пресечении торговли людьми, особенно женщинами и детьми, и наказании за нее. Ею также был подписан Палермский протокол. Южная Африка является одной из не менее 117 стран, ратифицировавших этот Протокол. Тем самым Южная Африка взяла на себя обязательство по внесению торговли людьми в перечень противозаконных деяний и разработке законодательства по борьбе с ней. Перед национальной Генеральной прокуратурой Южной Африки была поставлена задача по координации этого процесса, для выполнения которой ею была сформирована межотраслевая целевая рабочая группа по надзору за разработкой соответствующего законодательства. Положения о торговле людьми уже включены в Закон 2005 года о детях (Закон 38 2005 года) и новую редакцию Закона 1957 года о сексуальных преступлениях (Закон 23 1957 года), известную как Закон 2007 года о внесении поправок в уголовное законодательство (сексуальные преступления и связанные с этим вопросом) (Закон 32 2007 года). Этот Закон включает главу, посвященную криминализации торговли людьми в целях последующей сексуальной эксплуатации.</w:t>
      </w:r>
    </w:p>
    <w:p w:rsidR="00165D61" w:rsidRDefault="00165D61" w:rsidP="00165D61">
      <w:pPr>
        <w:ind w:left="1264" w:right="1264"/>
        <w:jc w:val="both"/>
        <w:rPr>
          <w:szCs w:val="20"/>
          <w:lang w:val="ru-RU"/>
        </w:rPr>
      </w:pPr>
    </w:p>
    <w:p w:rsidR="00165D61" w:rsidRDefault="00165D61" w:rsidP="00165D61">
      <w:pPr>
        <w:tabs>
          <w:tab w:val="left" w:pos="1843"/>
        </w:tabs>
        <w:ind w:left="1264" w:right="1264"/>
        <w:jc w:val="both"/>
        <w:rPr>
          <w:szCs w:val="20"/>
          <w:lang w:val="ru-RU"/>
        </w:rPr>
      </w:pPr>
      <w:r>
        <w:rPr>
          <w:szCs w:val="20"/>
          <w:lang w:val="ru-RU"/>
        </w:rPr>
        <w:t xml:space="preserve">6.3 </w:t>
      </w:r>
      <w:r>
        <w:rPr>
          <w:szCs w:val="20"/>
          <w:lang w:val="ru-RU"/>
        </w:rPr>
        <w:tab/>
        <w:t xml:space="preserve">В межотраслевой альянс по борьбе с торговлей людьми входят правительственные министерства и соответствующие ведомства, Международная организация по миграции, национальные и международные НПО, различные миссии Организации Объединенных Наций и иностранные миссии в Южной Африке, согласно исследовательским данным, наиболее серьезно страдающей от торговли людьми. Межотраслевая целевая рабочая группа по борьбе с торговлей людьми разработала стратегию эффективного решения проблемы торговли людьми. Среди компонентов этой стратегии – информирование; создание и наращивание потенциала; оказание помощи жертвам и их интеграция в общество; разработка политики и законодательства; взаимодействие и консультирование; а также контроль и проведение оценки. В июне 2006 года Южная Африка подписала с Европейским союзом соглашение о финансировании сроком на три года для обеспечения поддержки реализации этой стратегии по предотвращению торговли людьми, реагированию на нее и предоставлению поддержки жертвам преступлений. </w:t>
      </w:r>
    </w:p>
    <w:p w:rsidR="00165D61" w:rsidRDefault="00165D61" w:rsidP="00165D61">
      <w:pPr>
        <w:ind w:left="1264" w:right="1264"/>
        <w:jc w:val="both"/>
        <w:rPr>
          <w:szCs w:val="20"/>
          <w:lang w:val="ru-RU"/>
        </w:rPr>
      </w:pPr>
    </w:p>
    <w:p w:rsidR="00165D61" w:rsidRDefault="00165D61" w:rsidP="00165D61">
      <w:pPr>
        <w:tabs>
          <w:tab w:val="left" w:pos="1843"/>
        </w:tabs>
        <w:spacing w:after="240"/>
        <w:ind w:left="1264" w:right="1264"/>
        <w:jc w:val="both"/>
        <w:rPr>
          <w:szCs w:val="20"/>
          <w:lang w:val="ru-RU"/>
        </w:rPr>
      </w:pPr>
      <w:r>
        <w:rPr>
          <w:szCs w:val="20"/>
          <w:lang w:val="ru-RU"/>
        </w:rPr>
        <w:t xml:space="preserve">6.4 </w:t>
      </w:r>
      <w:r>
        <w:rPr>
          <w:szCs w:val="20"/>
          <w:lang w:val="ru-RU"/>
        </w:rPr>
        <w:tab/>
        <w:t>Правительственный подход также включает судебное преследование торговцев людьми с использованием существующих правовых норм и административных механизмов, в том числе подразделения, занимающегося конфискацией имущества. В</w:t>
      </w:r>
      <w:r w:rsidR="00F0745B">
        <w:rPr>
          <w:szCs w:val="20"/>
          <w:lang w:val="ru-RU"/>
        </w:rPr>
        <w:t> </w:t>
      </w:r>
      <w:r>
        <w:rPr>
          <w:szCs w:val="20"/>
          <w:lang w:val="ru-RU"/>
        </w:rPr>
        <w:t xml:space="preserve">судебном преследовании торговцев людьми принимают участие особые следственные подразделения высокого уровня в составе национальной Генеральной прокуратуры, ответственные за преследование преступных синдикатов. Законодательство по борьбе с организованной преступностью предусматривает наличие базы, позволяющей вести эффективную борьбу с этими синдикатами. Это включает законодательство о конфискации имущества и изъятии доходов, полученных преступным путем. </w:t>
      </w:r>
    </w:p>
    <w:p w:rsidR="00165D61" w:rsidRDefault="00165D61" w:rsidP="00165D61">
      <w:pPr>
        <w:tabs>
          <w:tab w:val="left" w:pos="1843"/>
        </w:tabs>
        <w:ind w:left="1264" w:right="1264"/>
        <w:jc w:val="both"/>
        <w:rPr>
          <w:szCs w:val="20"/>
          <w:lang w:val="ru-RU"/>
        </w:rPr>
      </w:pPr>
      <w:r>
        <w:rPr>
          <w:szCs w:val="20"/>
          <w:lang w:val="ru-RU"/>
        </w:rPr>
        <w:t xml:space="preserve">6.5 </w:t>
      </w:r>
      <w:r>
        <w:rPr>
          <w:szCs w:val="20"/>
          <w:lang w:val="ru-RU"/>
        </w:rPr>
        <w:tab/>
        <w:t xml:space="preserve">Третий компонент подхода связан с процессом реформирования законов с целью создания единой и целостной правовой базы, способствующей борьбе против торговли людьми. В настоящее время основные меры включают следующее: междисциплинарные исследовательские изыскания по определению причин, моделей и факторов влияния; и исследование, проводимое Южноафриканской комиссией по законодательству с целью разработки комплекса законодательных и административных мер реагирования на проблему торговли людьми. В настоящее время ведется работа над окончательной редакцией отчета Комиссии по законодательству. </w:t>
      </w:r>
    </w:p>
    <w:p w:rsidR="00165D61" w:rsidRDefault="00165D61" w:rsidP="00165D61">
      <w:pPr>
        <w:ind w:left="1264" w:right="1264"/>
        <w:jc w:val="both"/>
        <w:rPr>
          <w:szCs w:val="20"/>
          <w:lang w:val="ru-RU"/>
        </w:rPr>
      </w:pPr>
    </w:p>
    <w:p w:rsidR="00165D61" w:rsidRDefault="00165D61" w:rsidP="00165D61">
      <w:pPr>
        <w:tabs>
          <w:tab w:val="left" w:pos="1843"/>
        </w:tabs>
        <w:ind w:left="1264" w:right="1264"/>
        <w:jc w:val="both"/>
        <w:rPr>
          <w:szCs w:val="20"/>
          <w:lang w:val="ru-RU"/>
        </w:rPr>
      </w:pPr>
      <w:r>
        <w:rPr>
          <w:szCs w:val="20"/>
          <w:lang w:val="ru-RU"/>
        </w:rPr>
        <w:t xml:space="preserve">6.6 </w:t>
      </w:r>
      <w:r>
        <w:rPr>
          <w:szCs w:val="20"/>
          <w:lang w:val="ru-RU"/>
        </w:rPr>
        <w:tab/>
        <w:t>Правоохранительные органы и исследовательские центры называют Южную Африку в числе стран Южноафриканского региона, которые используются преступными организациями по торговле людьми в качестве пункта назначения, перевалочного пункта и страны происхождения жертв. Признавая всю серьезность сложившейся ситуации, Южная Африка ввела ряд мер по борьбе с торговлей людьми и разработала двусторонние и многосторонние соглашения о сотрудничестве, в том числе направленные на борьбу с организованной трансграничной преступностью. Кроме того, Южноафриканская комиссия по реформе законодательства провела исследования с целью подготовки всеобъемлющего законопроекта о торговле людьми в дополнение к созданию Управления по борьбе с торговлей людьми в составе подразделения по борьбе с организованной преступностью Южноафриканской полицейской службы.</w:t>
      </w:r>
    </w:p>
    <w:p w:rsidR="00165D61" w:rsidRDefault="00165D61" w:rsidP="00165D61">
      <w:pPr>
        <w:ind w:left="1264" w:right="1264"/>
        <w:jc w:val="both"/>
        <w:rPr>
          <w:szCs w:val="20"/>
          <w:lang w:val="ru-RU"/>
        </w:rPr>
      </w:pPr>
    </w:p>
    <w:p w:rsidR="00165D61" w:rsidRDefault="00165D61" w:rsidP="00165D61">
      <w:pPr>
        <w:tabs>
          <w:tab w:val="left" w:pos="1843"/>
        </w:tabs>
        <w:ind w:left="1264" w:right="1264"/>
        <w:jc w:val="both"/>
        <w:rPr>
          <w:szCs w:val="20"/>
          <w:lang w:val="ru-RU"/>
        </w:rPr>
      </w:pPr>
      <w:r>
        <w:rPr>
          <w:szCs w:val="20"/>
          <w:lang w:val="ru-RU"/>
        </w:rPr>
        <w:t xml:space="preserve">6.7 </w:t>
      </w:r>
      <w:r>
        <w:rPr>
          <w:szCs w:val="20"/>
          <w:lang w:val="ru-RU"/>
        </w:rPr>
        <w:tab/>
        <w:t>В настоящее время преследование торговцев людьми в Южной Африке осуществляется в соответствии с действующими нормами общего права и нормативно-правовыми актами, применимыми к данному типу правонарушений. Применяются законы об изнасиловании, физическом насилии, похищении с целью получения выкупа, противозаконном намерении в лишении другого человека свободы, насильственном похищении, убийстве, с</w:t>
      </w:r>
      <w:r>
        <w:rPr>
          <w:szCs w:val="20"/>
        </w:rPr>
        <w:t>rimen</w:t>
      </w:r>
      <w:r>
        <w:rPr>
          <w:szCs w:val="20"/>
          <w:lang w:val="ru-RU"/>
        </w:rPr>
        <w:t xml:space="preserve"> </w:t>
      </w:r>
      <w:r>
        <w:rPr>
          <w:szCs w:val="20"/>
        </w:rPr>
        <w:t>injuria</w:t>
      </w:r>
      <w:r>
        <w:rPr>
          <w:szCs w:val="20"/>
          <w:lang w:val="ru-RU"/>
        </w:rPr>
        <w:t xml:space="preserve"> (оскорблении достоинства другого человека) и вымогательстве. На протяжении последних нескольких лет предпринимаются активные действия по розыску и судебному преследованию торговцев людьми, в результате чего было выявлено несколько синдикатов. В судебном преследовании торговцев людьми принимают участие особые следственные подразделения высокого уровня, занимающиеся преследованием национальных преступных синдикатов. Эффективно применяется законодательство, направленное на борьбу с организованной преступностью, в том числе законодательство в отношении конфискации имущества и изъятия доходов, полученных преступным путем. Особые законодательные акты, используемые в настоящее время для борьбы с торговлей людьми и судебного преследования торговцев людьми, включают: </w:t>
      </w:r>
    </w:p>
    <w:p w:rsidR="00165D61" w:rsidRDefault="00165D61" w:rsidP="00165D61">
      <w:pPr>
        <w:ind w:left="1264" w:right="1264"/>
        <w:jc w:val="both"/>
        <w:rPr>
          <w:sz w:val="10"/>
          <w:szCs w:val="10"/>
          <w:lang w:val="ru-RU"/>
        </w:rPr>
      </w:pPr>
    </w:p>
    <w:p w:rsidR="00165D61" w:rsidRDefault="00165D61" w:rsidP="00165D61">
      <w:pPr>
        <w:widowControl/>
        <w:numPr>
          <w:ilvl w:val="0"/>
          <w:numId w:val="24"/>
        </w:numPr>
        <w:tabs>
          <w:tab w:val="clear" w:pos="360"/>
          <w:tab w:val="num" w:pos="720"/>
          <w:tab w:val="left" w:pos="2268"/>
        </w:tabs>
        <w:autoSpaceDE/>
        <w:autoSpaceDN/>
        <w:adjustRightInd/>
        <w:spacing w:after="80"/>
        <w:ind w:left="2268" w:right="1264" w:hanging="454"/>
        <w:jc w:val="both"/>
        <w:rPr>
          <w:szCs w:val="20"/>
          <w:lang w:val="ru-RU"/>
        </w:rPr>
      </w:pPr>
      <w:r>
        <w:rPr>
          <w:szCs w:val="20"/>
          <w:lang w:val="ru-RU"/>
        </w:rPr>
        <w:t xml:space="preserve">Закон 1998 года о противодействии организованной преступности </w:t>
      </w:r>
      <w:r>
        <w:rPr>
          <w:szCs w:val="20"/>
          <w:lang w:val="ru-RU"/>
        </w:rPr>
        <w:br/>
        <w:t xml:space="preserve">(Закон 121 1998 года); </w:t>
      </w:r>
    </w:p>
    <w:p w:rsidR="00165D61" w:rsidRDefault="00165D61" w:rsidP="00165D61">
      <w:pPr>
        <w:widowControl/>
        <w:numPr>
          <w:ilvl w:val="0"/>
          <w:numId w:val="24"/>
        </w:numPr>
        <w:tabs>
          <w:tab w:val="clear" w:pos="360"/>
          <w:tab w:val="num" w:pos="720"/>
          <w:tab w:val="left" w:pos="2268"/>
        </w:tabs>
        <w:autoSpaceDE/>
        <w:autoSpaceDN/>
        <w:adjustRightInd/>
        <w:spacing w:after="80"/>
        <w:ind w:left="2268" w:right="1264" w:hanging="454"/>
        <w:jc w:val="both"/>
        <w:rPr>
          <w:szCs w:val="20"/>
          <w:lang w:val="ru-RU"/>
        </w:rPr>
      </w:pPr>
      <w:r>
        <w:rPr>
          <w:szCs w:val="20"/>
          <w:lang w:val="ru-RU"/>
        </w:rPr>
        <w:t xml:space="preserve">Закон 1998 года о беженцах (Закон 130 1998 года); </w:t>
      </w:r>
    </w:p>
    <w:p w:rsidR="00165D61" w:rsidRDefault="00165D61" w:rsidP="00165D61">
      <w:pPr>
        <w:widowControl/>
        <w:numPr>
          <w:ilvl w:val="0"/>
          <w:numId w:val="24"/>
        </w:numPr>
        <w:tabs>
          <w:tab w:val="clear" w:pos="360"/>
          <w:tab w:val="num" w:pos="720"/>
          <w:tab w:val="left" w:pos="2268"/>
        </w:tabs>
        <w:autoSpaceDE/>
        <w:autoSpaceDN/>
        <w:adjustRightInd/>
        <w:spacing w:after="80"/>
        <w:ind w:left="2268" w:right="1264" w:hanging="454"/>
        <w:jc w:val="both"/>
        <w:rPr>
          <w:szCs w:val="20"/>
          <w:lang w:val="ru-RU"/>
        </w:rPr>
      </w:pPr>
      <w:r>
        <w:rPr>
          <w:szCs w:val="20"/>
          <w:lang w:val="ru-RU"/>
        </w:rPr>
        <w:t xml:space="preserve">Закон 1998 года о насилии в семье (Закон 116 1998 года); </w:t>
      </w:r>
    </w:p>
    <w:p w:rsidR="00165D61" w:rsidRDefault="00165D61" w:rsidP="00165D61">
      <w:pPr>
        <w:widowControl/>
        <w:numPr>
          <w:ilvl w:val="0"/>
          <w:numId w:val="24"/>
        </w:numPr>
        <w:tabs>
          <w:tab w:val="clear" w:pos="360"/>
          <w:tab w:val="num" w:pos="720"/>
          <w:tab w:val="left" w:pos="2268"/>
        </w:tabs>
        <w:autoSpaceDE/>
        <w:autoSpaceDN/>
        <w:adjustRightInd/>
        <w:spacing w:after="80"/>
        <w:ind w:left="2268" w:right="1264" w:hanging="454"/>
        <w:jc w:val="both"/>
        <w:rPr>
          <w:szCs w:val="20"/>
          <w:lang w:val="ru-RU"/>
        </w:rPr>
      </w:pPr>
      <w:r>
        <w:rPr>
          <w:szCs w:val="20"/>
          <w:lang w:val="ru-RU"/>
        </w:rPr>
        <w:t xml:space="preserve">Закон 1957 года о сексуальных преступлениях (Закон 23 1957 года); </w:t>
      </w:r>
    </w:p>
    <w:p w:rsidR="00165D61" w:rsidRDefault="00165D61" w:rsidP="00165D61">
      <w:pPr>
        <w:widowControl/>
        <w:numPr>
          <w:ilvl w:val="0"/>
          <w:numId w:val="24"/>
        </w:numPr>
        <w:tabs>
          <w:tab w:val="clear" w:pos="360"/>
          <w:tab w:val="num" w:pos="720"/>
          <w:tab w:val="left" w:pos="2268"/>
        </w:tabs>
        <w:autoSpaceDE/>
        <w:autoSpaceDN/>
        <w:adjustRightInd/>
        <w:spacing w:after="80"/>
        <w:ind w:left="2268" w:right="1264" w:hanging="454"/>
        <w:jc w:val="both"/>
        <w:rPr>
          <w:szCs w:val="20"/>
          <w:lang w:val="ru-RU"/>
        </w:rPr>
      </w:pPr>
      <w:r>
        <w:rPr>
          <w:szCs w:val="20"/>
          <w:lang w:val="ru-RU"/>
        </w:rPr>
        <w:t xml:space="preserve">Закон 1997 года об основных условиях занятости (Закон 75 1997 года); и </w:t>
      </w:r>
    </w:p>
    <w:p w:rsidR="00165D61" w:rsidRDefault="00165D61" w:rsidP="00165D61">
      <w:pPr>
        <w:widowControl/>
        <w:numPr>
          <w:ilvl w:val="0"/>
          <w:numId w:val="24"/>
        </w:numPr>
        <w:tabs>
          <w:tab w:val="clear" w:pos="360"/>
          <w:tab w:val="num" w:pos="720"/>
          <w:tab w:val="left" w:pos="2268"/>
        </w:tabs>
        <w:autoSpaceDE/>
        <w:autoSpaceDN/>
        <w:adjustRightInd/>
        <w:ind w:left="2268" w:right="1264" w:hanging="454"/>
        <w:jc w:val="both"/>
        <w:rPr>
          <w:szCs w:val="20"/>
          <w:lang w:val="ru-RU"/>
        </w:rPr>
      </w:pPr>
      <w:r>
        <w:rPr>
          <w:szCs w:val="20"/>
          <w:lang w:val="ru-RU"/>
        </w:rPr>
        <w:t>поправки к Закону об уходе за детьми 1996 года (Закон 96 1996 года).</w:t>
      </w:r>
    </w:p>
    <w:p w:rsidR="00165D61" w:rsidRDefault="00165D61" w:rsidP="00165D61">
      <w:pPr>
        <w:ind w:left="1264" w:right="1264"/>
        <w:jc w:val="both"/>
        <w:rPr>
          <w:szCs w:val="20"/>
          <w:lang w:val="ru-RU"/>
        </w:rPr>
      </w:pPr>
    </w:p>
    <w:p w:rsidR="00165D61" w:rsidRDefault="00165D61" w:rsidP="00165D61">
      <w:pPr>
        <w:pStyle w:val="SingleTxt"/>
        <w:tabs>
          <w:tab w:val="clear" w:pos="1742"/>
          <w:tab w:val="left" w:pos="1843"/>
        </w:tabs>
        <w:rPr>
          <w:lang w:val="ru-RU"/>
        </w:rPr>
      </w:pPr>
      <w:r>
        <w:rPr>
          <w:lang w:val="ru-RU"/>
        </w:rPr>
        <w:t xml:space="preserve">6.8 </w:t>
      </w:r>
      <w:r>
        <w:rPr>
          <w:lang w:val="ru-RU"/>
        </w:rPr>
        <w:tab/>
        <w:t xml:space="preserve">Исследования по вопросам торговли людьми в Южной Африке указывают на то, что Южная Африка одновременно является как одним из основных пунктов назначения, так и страной происхождения жертв и транзитным пунктом для лиц, нелегально ввозимых в Африку, Европу и другие регионы мира и вывозимых из них. Несомненно, принимая во внимание несколько громких случаев торговли людьми, можно говорить о повышении степени осведомленности о проблемах торговли людьми в Южной Африке. Однако для получения полного представления о масштабе проблемы необходимы более точные сведения. Торговля людьми является результатом действия сложного комплекса взаимосвязанных факторов, которые, </w:t>
      </w:r>
      <w:r>
        <w:rPr>
          <w:rFonts w:hint="cs"/>
          <w:lang w:val="ru-RU"/>
        </w:rPr>
        <w:t>с</w:t>
      </w:r>
      <w:r>
        <w:rPr>
          <w:lang w:val="ru-RU"/>
        </w:rPr>
        <w:t xml:space="preserve"> </w:t>
      </w:r>
      <w:r>
        <w:rPr>
          <w:rFonts w:hint="cs"/>
          <w:lang w:val="ru-RU"/>
        </w:rPr>
        <w:t>одной</w:t>
      </w:r>
      <w:r>
        <w:rPr>
          <w:lang w:val="ru-RU"/>
        </w:rPr>
        <w:t xml:space="preserve"> </w:t>
      </w:r>
      <w:r>
        <w:rPr>
          <w:rFonts w:hint="cs"/>
          <w:lang w:val="ru-RU"/>
        </w:rPr>
        <w:t>стороны</w:t>
      </w:r>
      <w:r>
        <w:rPr>
          <w:lang w:val="ru-RU"/>
        </w:rPr>
        <w:t xml:space="preserve">, выталкивают, а с другой – притягивают </w:t>
      </w:r>
      <w:r>
        <w:rPr>
          <w:rFonts w:hint="cs"/>
          <w:lang w:val="ru-RU"/>
        </w:rPr>
        <w:t>граждан</w:t>
      </w:r>
      <w:r>
        <w:rPr>
          <w:lang w:val="ru-RU"/>
        </w:rPr>
        <w:t xml:space="preserve"> </w:t>
      </w:r>
      <w:r>
        <w:rPr>
          <w:rFonts w:hint="cs"/>
          <w:lang w:val="ru-RU"/>
        </w:rPr>
        <w:t>к</w:t>
      </w:r>
      <w:r>
        <w:rPr>
          <w:lang w:val="ru-RU"/>
        </w:rPr>
        <w:t xml:space="preserve"> участию в ней. В числе "выталкивающих" в большинстве исследований рассматриваются такие факторы, как бедность, недостаток возможностей, вынужденная смена места жительства, неравенство на основании гендерных, расовых и этнических различий и распад семей. "Притягивающие" факторы включают надежду на лучшую жизнь, потребительские стремления и недостаток информации о существующих рисках, сложившиеся схемы миграции, легко проницаемые границы и меньшее количество ограничений для перемещений. </w:t>
      </w:r>
    </w:p>
    <w:p w:rsidR="00165D61" w:rsidRDefault="00165D61" w:rsidP="00165D61">
      <w:pPr>
        <w:pStyle w:val="SingleTxt"/>
        <w:rPr>
          <w:b/>
          <w:lang w:val="ru-RU"/>
        </w:rPr>
      </w:pPr>
      <w:r>
        <w:rPr>
          <w:lang w:val="ru-RU"/>
        </w:rPr>
        <w:t xml:space="preserve">6.9 </w:t>
      </w:r>
      <w:r>
        <w:rPr>
          <w:lang w:val="ru-RU"/>
        </w:rPr>
        <w:tab/>
        <w:t>По оценке, приведенной в отчете Международной организации по миграции за 2003 год о торговле женщинами и детьми для целей сексуальной эксплуатации в Южной Африке и Южноафриканском регионе, по меньшей мере 1 тыс. женщин были переправлены в Южную Африку из Мозамбика</w:t>
      </w:r>
      <w:r>
        <w:rPr>
          <w:rStyle w:val="FootnoteReference1"/>
        </w:rPr>
        <w:footnoteReference w:id="46"/>
      </w:r>
      <w:r>
        <w:rPr>
          <w:lang w:val="ru-RU"/>
        </w:rPr>
        <w:t xml:space="preserve">. В отчете также указывалось, что Южная Африка является транзитным пунктом для женщин и детей, нелегально перевозимых из региона </w:t>
      </w:r>
      <w:r>
        <w:rPr>
          <w:rFonts w:hint="cs"/>
          <w:lang w:val="ru-RU"/>
        </w:rPr>
        <w:t>Сообществ</w:t>
      </w:r>
      <w:r>
        <w:rPr>
          <w:lang w:val="ru-RU"/>
        </w:rPr>
        <w:t xml:space="preserve">а </w:t>
      </w:r>
      <w:r>
        <w:rPr>
          <w:rFonts w:hint="cs"/>
          <w:lang w:val="ru-RU"/>
        </w:rPr>
        <w:t>по</w:t>
      </w:r>
      <w:r>
        <w:rPr>
          <w:lang w:val="ru-RU"/>
        </w:rPr>
        <w:t xml:space="preserve"> </w:t>
      </w:r>
      <w:r>
        <w:rPr>
          <w:rFonts w:hint="cs"/>
          <w:lang w:val="ru-RU"/>
        </w:rPr>
        <w:t>вопросам</w:t>
      </w:r>
      <w:r>
        <w:rPr>
          <w:lang w:val="ru-RU"/>
        </w:rPr>
        <w:t xml:space="preserve"> </w:t>
      </w:r>
      <w:r>
        <w:rPr>
          <w:rFonts w:hint="cs"/>
          <w:lang w:val="ru-RU"/>
        </w:rPr>
        <w:t>развития</w:t>
      </w:r>
      <w:r>
        <w:rPr>
          <w:lang w:val="ru-RU"/>
        </w:rPr>
        <w:t xml:space="preserve"> </w:t>
      </w:r>
      <w:r>
        <w:rPr>
          <w:rFonts w:hint="cs"/>
          <w:lang w:val="ru-RU"/>
        </w:rPr>
        <w:t>юга</w:t>
      </w:r>
      <w:r>
        <w:rPr>
          <w:lang w:val="ru-RU"/>
        </w:rPr>
        <w:t xml:space="preserve"> </w:t>
      </w:r>
      <w:r>
        <w:rPr>
          <w:rFonts w:hint="cs"/>
          <w:lang w:val="ru-RU"/>
        </w:rPr>
        <w:t>Африки</w:t>
      </w:r>
      <w:r>
        <w:rPr>
          <w:lang w:val="ru-RU"/>
        </w:rPr>
        <w:t xml:space="preserve"> (САДК). При этом в отчете не приводятся достоверные оценки числа женщин, мужчин и детей, нелегально ввезенных в Южную Африку и близлежащие страны и вывезенных из них. В отчете, однако, обозначены "выталкивающие" и "притягивающие" факторы, подпитывающие торговлю женщинами и детьми, в числе которых – отношение к женщинам как к товару, бедность и, в случае Южной Африки, легкая проницаемость границ. В отчете отмечались крайне эксплуататорские условия работы женщин, ставших жертвами торговли людьми, включающие долговую кабалу, продолжительное рабочее время, ограниченное право на отказ в обслуживании клиентов и отсутствие свободы передвижения. Это является нарушением основополагающих прав человека.</w:t>
      </w:r>
    </w:p>
    <w:p w:rsidR="00165D61" w:rsidRDefault="00165D61" w:rsidP="00165D61">
      <w:pPr>
        <w:pStyle w:val="SingleTxt"/>
        <w:tabs>
          <w:tab w:val="clear" w:pos="1742"/>
          <w:tab w:val="left" w:pos="1843"/>
        </w:tabs>
        <w:rPr>
          <w:lang w:val="ru-RU"/>
        </w:rPr>
      </w:pPr>
      <w:r>
        <w:rPr>
          <w:lang w:val="ru-RU"/>
        </w:rPr>
        <w:t xml:space="preserve">6.10 </w:t>
      </w:r>
      <w:r>
        <w:rPr>
          <w:lang w:val="ru-RU"/>
        </w:rPr>
        <w:tab/>
        <w:t xml:space="preserve">Отчет также выявил девять четко различимых схем торговли людьми, сложившихся в Южной Африке. К ним относятся: </w:t>
      </w:r>
    </w:p>
    <w:p w:rsidR="00165D61" w:rsidRDefault="00165D61" w:rsidP="00165D61">
      <w:pPr>
        <w:pStyle w:val="SingleTxt"/>
        <w:numPr>
          <w:ilvl w:val="1"/>
          <w:numId w:val="27"/>
        </w:numPr>
        <w:tabs>
          <w:tab w:val="clear" w:pos="1742"/>
          <w:tab w:val="clear" w:pos="2218"/>
          <w:tab w:val="left" w:pos="2268"/>
        </w:tabs>
        <w:spacing w:after="100"/>
        <w:ind w:left="2268" w:right="1264" w:hanging="425"/>
        <w:rPr>
          <w:lang w:val="ru-RU"/>
        </w:rPr>
      </w:pPr>
      <w:r>
        <w:rPr>
          <w:lang w:val="ru-RU"/>
        </w:rPr>
        <w:t xml:space="preserve">нелегальный ввоз в Южную Африку женщин из стран с большим числом беженцев; </w:t>
      </w:r>
    </w:p>
    <w:p w:rsidR="00165D61" w:rsidRDefault="00165D61" w:rsidP="00165D61">
      <w:pPr>
        <w:pStyle w:val="SingleTxt"/>
        <w:numPr>
          <w:ilvl w:val="1"/>
          <w:numId w:val="27"/>
        </w:numPr>
        <w:tabs>
          <w:tab w:val="clear" w:pos="1742"/>
          <w:tab w:val="clear" w:pos="2218"/>
          <w:tab w:val="left" w:pos="2268"/>
        </w:tabs>
        <w:spacing w:after="100"/>
        <w:ind w:left="2268" w:right="1264" w:hanging="425"/>
        <w:rPr>
          <w:lang w:val="ru-RU"/>
        </w:rPr>
      </w:pPr>
      <w:r>
        <w:rPr>
          <w:lang w:val="ru-RU"/>
        </w:rPr>
        <w:t xml:space="preserve">нелегальный вывоз детей из Лесото в города на востоке провинции Фристейт в Южной Африке; </w:t>
      </w:r>
    </w:p>
    <w:p w:rsidR="00165D61" w:rsidRDefault="00165D61" w:rsidP="00165D61">
      <w:pPr>
        <w:pStyle w:val="SingleTxt"/>
        <w:numPr>
          <w:ilvl w:val="1"/>
          <w:numId w:val="27"/>
        </w:numPr>
        <w:tabs>
          <w:tab w:val="clear" w:pos="1742"/>
          <w:tab w:val="clear" w:pos="2218"/>
          <w:tab w:val="left" w:pos="2268"/>
        </w:tabs>
        <w:spacing w:after="100"/>
        <w:ind w:left="2268" w:right="1264" w:hanging="425"/>
        <w:rPr>
          <w:lang w:val="ru-RU"/>
        </w:rPr>
      </w:pPr>
      <w:r>
        <w:rPr>
          <w:lang w:val="ru-RU"/>
        </w:rPr>
        <w:t xml:space="preserve">нелегальный вывоз женщин и девочек из Мозамбика в провинции Гаутенг и Квазулу-Наталь; </w:t>
      </w:r>
    </w:p>
    <w:p w:rsidR="00165D61" w:rsidRDefault="00165D61" w:rsidP="00165D61">
      <w:pPr>
        <w:pStyle w:val="SingleTxt"/>
        <w:numPr>
          <w:ilvl w:val="1"/>
          <w:numId w:val="27"/>
        </w:numPr>
        <w:tabs>
          <w:tab w:val="clear" w:pos="1742"/>
          <w:tab w:val="clear" w:pos="2218"/>
          <w:tab w:val="left" w:pos="2268"/>
        </w:tabs>
        <w:spacing w:after="100"/>
        <w:ind w:left="2268" w:right="1264" w:hanging="425"/>
        <w:rPr>
          <w:lang w:val="ru-RU"/>
        </w:rPr>
      </w:pPr>
      <w:r>
        <w:rPr>
          <w:lang w:val="ru-RU"/>
        </w:rPr>
        <w:t xml:space="preserve">нелегальный вывоз женщин из Малави в Северную Европу; </w:t>
      </w:r>
    </w:p>
    <w:p w:rsidR="00165D61" w:rsidRDefault="00165D61" w:rsidP="00165D61">
      <w:pPr>
        <w:pStyle w:val="SingleTxt"/>
        <w:numPr>
          <w:ilvl w:val="1"/>
          <w:numId w:val="27"/>
        </w:numPr>
        <w:tabs>
          <w:tab w:val="clear" w:pos="1742"/>
          <w:tab w:val="clear" w:pos="2218"/>
          <w:tab w:val="left" w:pos="2268"/>
        </w:tabs>
        <w:spacing w:after="100"/>
        <w:ind w:left="2268" w:right="1264" w:hanging="425"/>
        <w:rPr>
          <w:lang w:val="ru-RU"/>
        </w:rPr>
      </w:pPr>
      <w:r>
        <w:rPr>
          <w:lang w:val="ru-RU"/>
        </w:rPr>
        <w:t xml:space="preserve">нелегальный вывоз девочек и мальчиков из Малави в Северную Европу; </w:t>
      </w:r>
    </w:p>
    <w:p w:rsidR="00165D61" w:rsidRDefault="00165D61" w:rsidP="00165D61">
      <w:pPr>
        <w:pStyle w:val="SingleTxt"/>
        <w:numPr>
          <w:ilvl w:val="1"/>
          <w:numId w:val="27"/>
        </w:numPr>
        <w:tabs>
          <w:tab w:val="clear" w:pos="1742"/>
          <w:tab w:val="clear" w:pos="2218"/>
          <w:tab w:val="left" w:pos="2268"/>
        </w:tabs>
        <w:spacing w:after="100"/>
        <w:ind w:left="2268" w:right="1264" w:hanging="425"/>
        <w:rPr>
          <w:lang w:val="ru-RU"/>
        </w:rPr>
      </w:pPr>
      <w:r>
        <w:rPr>
          <w:lang w:val="ru-RU"/>
        </w:rPr>
        <w:t xml:space="preserve">нелегальный вывоз женщин и девочек из Малави в Южную Африку с наземной перевозкой; </w:t>
      </w:r>
    </w:p>
    <w:p w:rsidR="00165D61" w:rsidRDefault="00165D61" w:rsidP="00165D61">
      <w:pPr>
        <w:pStyle w:val="SingleTxt"/>
        <w:numPr>
          <w:ilvl w:val="1"/>
          <w:numId w:val="27"/>
        </w:numPr>
        <w:tabs>
          <w:tab w:val="clear" w:pos="1742"/>
          <w:tab w:val="clear" w:pos="2218"/>
          <w:tab w:val="left" w:pos="2268"/>
        </w:tabs>
        <w:spacing w:after="100"/>
        <w:ind w:left="2268" w:right="1264" w:hanging="425"/>
        <w:rPr>
          <w:lang w:val="ru-RU"/>
        </w:rPr>
      </w:pPr>
      <w:r>
        <w:rPr>
          <w:lang w:val="ru-RU"/>
        </w:rPr>
        <w:t xml:space="preserve">нелегальный вывоз женщин из Таиланда в Южную Африку; </w:t>
      </w:r>
    </w:p>
    <w:p w:rsidR="00165D61" w:rsidRDefault="00165D61" w:rsidP="00165D61">
      <w:pPr>
        <w:pStyle w:val="SingleTxt"/>
        <w:numPr>
          <w:ilvl w:val="1"/>
          <w:numId w:val="27"/>
        </w:numPr>
        <w:tabs>
          <w:tab w:val="clear" w:pos="1742"/>
          <w:tab w:val="clear" w:pos="2218"/>
          <w:tab w:val="left" w:pos="2268"/>
        </w:tabs>
        <w:spacing w:after="80"/>
        <w:ind w:left="2268" w:right="1264" w:hanging="425"/>
        <w:rPr>
          <w:lang w:val="ru-RU"/>
        </w:rPr>
      </w:pPr>
      <w:r>
        <w:rPr>
          <w:lang w:val="ru-RU"/>
        </w:rPr>
        <w:t xml:space="preserve">нелегальный вывоз женщин  из Китая в Южную Африку; </w:t>
      </w:r>
    </w:p>
    <w:p w:rsidR="00165D61" w:rsidRDefault="00165D61" w:rsidP="00165D61">
      <w:pPr>
        <w:pStyle w:val="SingleTxt"/>
        <w:numPr>
          <w:ilvl w:val="1"/>
          <w:numId w:val="27"/>
        </w:numPr>
        <w:tabs>
          <w:tab w:val="clear" w:pos="1742"/>
          <w:tab w:val="clear" w:pos="2218"/>
          <w:tab w:val="left" w:pos="2268"/>
        </w:tabs>
        <w:ind w:left="2268" w:hanging="425"/>
        <w:rPr>
          <w:lang w:val="ru-RU"/>
        </w:rPr>
      </w:pPr>
      <w:r>
        <w:rPr>
          <w:lang w:val="ru-RU"/>
        </w:rPr>
        <w:t xml:space="preserve">нелегальный вывоз восточноевропейских женщин в Южную Африку. </w:t>
      </w:r>
    </w:p>
    <w:p w:rsidR="00165D61" w:rsidRDefault="00165D61" w:rsidP="00165D61">
      <w:pPr>
        <w:pStyle w:val="SingleTxt"/>
        <w:tabs>
          <w:tab w:val="clear" w:pos="1742"/>
          <w:tab w:val="left" w:pos="1843"/>
        </w:tabs>
        <w:rPr>
          <w:lang w:val="ru-RU"/>
        </w:rPr>
      </w:pPr>
      <w:r>
        <w:rPr>
          <w:lang w:val="ru-RU"/>
        </w:rPr>
        <w:t xml:space="preserve">6.11 </w:t>
      </w:r>
      <w:r>
        <w:rPr>
          <w:lang w:val="ru-RU"/>
        </w:rPr>
        <w:tab/>
        <w:t>По оценке Организации Объединенных Наций, жертвами торговли людьми ежегодно становятся приблизительно 1,2 млн. детей внутри страны и за ее пределами. Число девочек в возрасте до 18 лет, продаваемых для занятия проституцией, составляет 10–30 процентов от общего числа проданных женщин. Девочки наиболее уязвимы вследствие их маргинализации в обществе. Они могут быть похищены торговцами людьми, проданы родителями, не способными их прокормить, либо отданы родственнику или лицу, пообещавшему трудоустройство. В некоторых случаях девочки могли ранее подвергаться сексуальной эксплуатации со стороны членов семьи или ближайшего окружения</w:t>
      </w:r>
      <w:r>
        <w:rPr>
          <w:rStyle w:val="FootnoteReference1"/>
        </w:rPr>
        <w:footnoteReference w:id="47"/>
      </w:r>
      <w:r>
        <w:rPr>
          <w:lang w:val="ru-RU"/>
        </w:rPr>
        <w:t xml:space="preserve">. </w:t>
      </w:r>
    </w:p>
    <w:p w:rsidR="00165D61" w:rsidRDefault="00165D61" w:rsidP="00165D61">
      <w:pPr>
        <w:pStyle w:val="SingleTxt"/>
        <w:tabs>
          <w:tab w:val="clear" w:pos="1742"/>
          <w:tab w:val="left" w:pos="1843"/>
        </w:tabs>
        <w:rPr>
          <w:lang w:val="ru-RU"/>
        </w:rPr>
      </w:pPr>
      <w:r>
        <w:rPr>
          <w:lang w:val="ru-RU"/>
        </w:rPr>
        <w:t xml:space="preserve">6.12 </w:t>
      </w:r>
      <w:r>
        <w:rPr>
          <w:lang w:val="ru-RU"/>
        </w:rPr>
        <w:tab/>
        <w:t xml:space="preserve">Случаи торговли людьми представляют собой ряд правонарушений, таких как сексуальная эксплуатация, трудовая эксплуатация людей на фермах или в домашнем хозяйстве, насилие и убийство. В каждом конкретном случае привлечение к ответственности осуществлялось на различных основаниях, включая похищение с целью получения выкупа, совершение развратных действий и изнасилование, при совершении которых приговоры не являются такими суровыми, как в случае обвинения в торговле людьми. Несмотря на предпринимаемые шаги, существуют серьезные проблемы с точки зрения достаточности законодательных мер и ресурсов, необходимых </w:t>
      </w:r>
      <w:r>
        <w:rPr>
          <w:spacing w:val="-4"/>
          <w:lang w:val="ru-RU"/>
        </w:rPr>
        <w:t>для решения данного вопроса. В отношении принудительной экономической эксплуатации п</w:t>
      </w:r>
      <w:r>
        <w:rPr>
          <w:lang w:val="ru-RU"/>
        </w:rPr>
        <w:t>о половому признаку Международная организация труда выявила, например, что 44 процента эксплуатируемых составляют мужчины и мальчики, а 56 процентов приходится на женщин и девочек, тогда как в случае принудительной сексуальной эксплуатации по половому признаку женщины и девочки составляют 98 процентов, а мужчины и мальчики – лишь 2 процента лиц, подвергшихся принудительной эксплуатации</w:t>
      </w:r>
      <w:r>
        <w:rPr>
          <w:rStyle w:val="FootnoteReference1"/>
        </w:rPr>
        <w:footnoteReference w:id="48"/>
      </w:r>
      <w:r>
        <w:rPr>
          <w:lang w:val="ru-RU"/>
        </w:rPr>
        <w:t xml:space="preserve">. В отчете МОТ отмечается, что "основным фактором, стимулирующим торговлю людьми в целях трудовой эксплуатации, служит недостаточное применение и контроль за соблюдением трудовых норм... допустимость ограничений свободы перемещения, продолжительное рабочее время, недостаток или отсутствие средств защиты здоровья и мер безопасности, невыплата заработной платы, неудовлетворительные жилищные условия и т. д. – все это способствует расширению рынка торговли мигрантами, не имеющими иного выбора, кроме работы в условиях, абсолютно невыносимых и неприемлемых с точки зрения законного трудоустройства" </w:t>
      </w:r>
      <w:r>
        <w:rPr>
          <w:rStyle w:val="FootnoteReference1"/>
        </w:rPr>
        <w:footnoteReference w:id="49"/>
      </w:r>
      <w:r>
        <w:rPr>
          <w:lang w:val="ru-RU"/>
        </w:rPr>
        <w:t>.</w:t>
      </w:r>
    </w:p>
    <w:p w:rsidR="00165D61" w:rsidRDefault="00165D61" w:rsidP="00165D61">
      <w:pPr>
        <w:pStyle w:val="SingleTxt"/>
        <w:tabs>
          <w:tab w:val="clear" w:pos="1742"/>
          <w:tab w:val="left" w:pos="1843"/>
        </w:tabs>
        <w:rPr>
          <w:b/>
          <w:lang w:val="ru-RU"/>
        </w:rPr>
      </w:pPr>
      <w:r>
        <w:rPr>
          <w:lang w:val="ru-RU"/>
        </w:rPr>
        <w:t xml:space="preserve">6.13 </w:t>
      </w:r>
      <w:r>
        <w:rPr>
          <w:lang w:val="ru-RU"/>
        </w:rPr>
        <w:tab/>
        <w:t>Изучение и исследования вопросов торговли людьми позволяют сделать следующие общие выводы</w:t>
      </w:r>
      <w:r>
        <w:rPr>
          <w:rStyle w:val="FootnoteReference1"/>
        </w:rPr>
        <w:footnoteReference w:id="50"/>
      </w:r>
      <w:r>
        <w:rPr>
          <w:lang w:val="ru-RU"/>
        </w:rPr>
        <w:t xml:space="preserve">: </w:t>
      </w:r>
    </w:p>
    <w:p w:rsidR="00165D61" w:rsidRDefault="00165D61" w:rsidP="00165D61">
      <w:pPr>
        <w:pStyle w:val="SingleTxt"/>
        <w:numPr>
          <w:ilvl w:val="1"/>
          <w:numId w:val="28"/>
        </w:numPr>
        <w:tabs>
          <w:tab w:val="clear" w:pos="1742"/>
          <w:tab w:val="clear" w:pos="2218"/>
          <w:tab w:val="left" w:pos="2268"/>
        </w:tabs>
        <w:ind w:left="2268" w:hanging="425"/>
        <w:rPr>
          <w:lang w:val="ru-RU"/>
        </w:rPr>
      </w:pPr>
      <w:r>
        <w:rPr>
          <w:lang w:val="ru-RU"/>
        </w:rPr>
        <w:t>Торговля людьми не ограничивается одной лишь секс-индустрией, и лица, ставшие жертвами такой торговли, предположительно могут быть вовлечены в самые разнообразные виды деятельности, как законные, так и не предусмотренные законом, в сфере официальной и теневой экономики.</w:t>
      </w:r>
    </w:p>
    <w:p w:rsidR="00165D61" w:rsidRDefault="00165D61" w:rsidP="00165D61">
      <w:pPr>
        <w:pStyle w:val="SingleTxt"/>
        <w:numPr>
          <w:ilvl w:val="1"/>
          <w:numId w:val="28"/>
        </w:numPr>
        <w:tabs>
          <w:tab w:val="clear" w:pos="1742"/>
          <w:tab w:val="clear" w:pos="2218"/>
          <w:tab w:val="left" w:pos="2268"/>
        </w:tabs>
        <w:ind w:left="2268" w:hanging="425"/>
        <w:rPr>
          <w:lang w:val="ru-RU"/>
        </w:rPr>
      </w:pPr>
      <w:r>
        <w:rPr>
          <w:lang w:val="ru-RU"/>
        </w:rPr>
        <w:t>Возраст, пол и другие характеристики жертв варьируются. Хотя сексуальная эксплуатация проданных женщин и девочек существенно превалирует, мужчины и мальчики также подвергаются сексуальной эксплуатации, а кроме того, значительное число мужчин, женщин и детей, ставших жертвами торговли людьми, эксплуатируются в других секторах.</w:t>
      </w:r>
    </w:p>
    <w:p w:rsidR="00165D61" w:rsidRDefault="00165D61" w:rsidP="00165D61">
      <w:pPr>
        <w:pStyle w:val="SingleTxt"/>
        <w:numPr>
          <w:ilvl w:val="1"/>
          <w:numId w:val="28"/>
        </w:numPr>
        <w:tabs>
          <w:tab w:val="clear" w:pos="1742"/>
          <w:tab w:val="clear" w:pos="2218"/>
          <w:tab w:val="left" w:pos="2268"/>
        </w:tabs>
        <w:ind w:left="2268" w:hanging="425"/>
        <w:rPr>
          <w:lang w:val="ru-RU"/>
        </w:rPr>
      </w:pPr>
      <w:r>
        <w:rPr>
          <w:lang w:val="ru-RU"/>
        </w:rPr>
        <w:t xml:space="preserve">Хотя бедность, неравенство и ряд других факторов, таких как надежда на лучшую жизнь, недостаток информации, сложившиеся схемы миграции и меньшее количество ограничений для перемещений, могут стимулировать торговлю людьми, требуется проведение дальнейших исследований с целью выявления структурных условий, наличие которых делает торговлю людьми возможной. </w:t>
      </w:r>
    </w:p>
    <w:p w:rsidR="00165D61" w:rsidRDefault="00165D61" w:rsidP="00165D61">
      <w:pPr>
        <w:pStyle w:val="SingleTxt"/>
        <w:numPr>
          <w:ilvl w:val="1"/>
          <w:numId w:val="28"/>
        </w:numPr>
        <w:tabs>
          <w:tab w:val="clear" w:pos="1742"/>
          <w:tab w:val="clear" w:pos="2218"/>
          <w:tab w:val="left" w:pos="2268"/>
        </w:tabs>
        <w:ind w:left="2268" w:hanging="425"/>
        <w:rPr>
          <w:lang w:val="ru-RU"/>
        </w:rPr>
      </w:pPr>
      <w:r>
        <w:rPr>
          <w:lang w:val="ru-RU"/>
        </w:rPr>
        <w:t xml:space="preserve">Лица, ставшие жертвами торговли людьми, подвергаются как физическому, так и психологическому принуждению для удерживания их в угнетенном состоянии. </w:t>
      </w:r>
    </w:p>
    <w:p w:rsidR="00165D61" w:rsidRDefault="00165D61" w:rsidP="00165D61">
      <w:pPr>
        <w:pStyle w:val="SingleTxt"/>
        <w:numPr>
          <w:ilvl w:val="1"/>
          <w:numId w:val="28"/>
        </w:numPr>
        <w:tabs>
          <w:tab w:val="clear" w:pos="1742"/>
          <w:tab w:val="clear" w:pos="2218"/>
          <w:tab w:val="left" w:pos="2268"/>
        </w:tabs>
        <w:ind w:left="2268" w:hanging="425"/>
        <w:rPr>
          <w:lang w:val="ru-RU"/>
        </w:rPr>
      </w:pPr>
      <w:r>
        <w:rPr>
          <w:lang w:val="ru-RU"/>
        </w:rPr>
        <w:t xml:space="preserve">Существует необходимость в точных данных о масштабах торговли людьми. </w:t>
      </w:r>
    </w:p>
    <w:p w:rsidR="00165D61" w:rsidRDefault="00165D61" w:rsidP="00165D61">
      <w:pPr>
        <w:pStyle w:val="SingleTxt"/>
        <w:numPr>
          <w:ilvl w:val="1"/>
          <w:numId w:val="28"/>
        </w:numPr>
        <w:tabs>
          <w:tab w:val="clear" w:pos="1742"/>
          <w:tab w:val="clear" w:pos="2218"/>
          <w:tab w:val="left" w:pos="2268"/>
        </w:tabs>
        <w:ind w:left="2268" w:hanging="425"/>
        <w:rPr>
          <w:lang w:val="ru-RU"/>
        </w:rPr>
      </w:pPr>
      <w:r>
        <w:rPr>
          <w:lang w:val="ru-RU"/>
        </w:rPr>
        <w:t>Торговцы людьми представляют собой весьма разнородную группу, о представителях которой, а также сетях по торговле людьми необходимо получить более полное представление.</w:t>
      </w:r>
    </w:p>
    <w:p w:rsidR="00165D61" w:rsidRDefault="00165D61" w:rsidP="00165D61">
      <w:pPr>
        <w:pStyle w:val="SingleTxt"/>
        <w:numPr>
          <w:ilvl w:val="1"/>
          <w:numId w:val="28"/>
        </w:numPr>
        <w:tabs>
          <w:tab w:val="clear" w:pos="1742"/>
          <w:tab w:val="clear" w:pos="2218"/>
          <w:tab w:val="left" w:pos="2268"/>
        </w:tabs>
        <w:ind w:left="2268" w:hanging="425"/>
        <w:rPr>
          <w:lang w:val="ru-RU"/>
        </w:rPr>
      </w:pPr>
      <w:r>
        <w:rPr>
          <w:lang w:val="ru-RU"/>
        </w:rPr>
        <w:t>Торговля людьми имеет серьезные последствия для здоровья и благополучия жертв, и в этой области также необходимо провести тщательный анализ.</w:t>
      </w:r>
    </w:p>
    <w:p w:rsidR="00165D61" w:rsidRDefault="00165D61" w:rsidP="00165D61">
      <w:pPr>
        <w:pStyle w:val="SingleTxt"/>
        <w:numPr>
          <w:ilvl w:val="1"/>
          <w:numId w:val="28"/>
        </w:numPr>
        <w:tabs>
          <w:tab w:val="clear" w:pos="1742"/>
          <w:tab w:val="clear" w:pos="2218"/>
          <w:tab w:val="left" w:pos="2268"/>
        </w:tabs>
        <w:ind w:left="2268" w:hanging="425"/>
        <w:rPr>
          <w:lang w:val="ru-RU"/>
        </w:rPr>
      </w:pPr>
      <w:r>
        <w:rPr>
          <w:lang w:val="ru-RU"/>
        </w:rPr>
        <w:t>Политические меры и программы, направленные на сокращение торговли людьми, эксплуатации труда, проституции или иммиграции, могут непреднамеренно содействовать торговле людьми.</w:t>
      </w:r>
    </w:p>
    <w:p w:rsidR="00165D61" w:rsidRDefault="00165D61" w:rsidP="00165D61">
      <w:pPr>
        <w:pStyle w:val="SingleTxt"/>
        <w:numPr>
          <w:ilvl w:val="1"/>
          <w:numId w:val="28"/>
        </w:numPr>
        <w:tabs>
          <w:tab w:val="clear" w:pos="1742"/>
          <w:tab w:val="clear" w:pos="2218"/>
          <w:tab w:val="left" w:pos="2268"/>
        </w:tabs>
        <w:ind w:left="2268" w:hanging="425"/>
        <w:rPr>
          <w:lang w:val="ru-RU"/>
        </w:rPr>
      </w:pPr>
      <w:r>
        <w:rPr>
          <w:lang w:val="ru-RU"/>
        </w:rPr>
        <w:t>При использовании излишне строгих ограничительных критериев доступа в программах по оказанию помощи и поддержки жертвам без помощи и поддержки могут оказаться многие в них нуждающиеся.</w:t>
      </w:r>
    </w:p>
    <w:p w:rsidR="00165D61" w:rsidRDefault="00165D61" w:rsidP="00165D61">
      <w:pPr>
        <w:pStyle w:val="SingleTxt"/>
        <w:numPr>
          <w:ilvl w:val="1"/>
          <w:numId w:val="28"/>
        </w:numPr>
        <w:tabs>
          <w:tab w:val="clear" w:pos="1742"/>
          <w:tab w:val="clear" w:pos="2218"/>
          <w:tab w:val="left" w:pos="2268"/>
        </w:tabs>
        <w:ind w:left="2268" w:hanging="425"/>
        <w:rPr>
          <w:lang w:val="ru-RU"/>
        </w:rPr>
      </w:pPr>
      <w:r>
        <w:rPr>
          <w:lang w:val="ru-RU"/>
        </w:rPr>
        <w:t>Широкие, абстрактные определения торговли людьми могут привести к сложностям при их применении в правовом контексте. Существует необходимость исследования вопросов и проблем, с которыми сталкиваются сотрудники правоохранительных и судебных органов при работе со случаями торговли людьми и привлечении виновных к ответственности</w:t>
      </w:r>
      <w:r>
        <w:rPr>
          <w:rStyle w:val="FootnoteReference1"/>
        </w:rPr>
        <w:footnoteReference w:id="51"/>
      </w:r>
      <w:r>
        <w:rPr>
          <w:lang w:val="ru-RU"/>
        </w:rPr>
        <w:t>.</w:t>
      </w:r>
    </w:p>
    <w:p w:rsidR="00165D61" w:rsidRDefault="00165D61" w:rsidP="00165D61">
      <w:pPr>
        <w:pStyle w:val="SingleTxt"/>
        <w:numPr>
          <w:ilvl w:val="1"/>
          <w:numId w:val="28"/>
        </w:numPr>
        <w:tabs>
          <w:tab w:val="clear" w:pos="1742"/>
          <w:tab w:val="clear" w:pos="2218"/>
          <w:tab w:val="left" w:pos="2268"/>
        </w:tabs>
        <w:ind w:left="2268" w:hanging="425"/>
        <w:rPr>
          <w:lang w:val="ru-RU"/>
        </w:rPr>
      </w:pPr>
      <w:r>
        <w:rPr>
          <w:lang w:val="ru-RU"/>
        </w:rPr>
        <w:t xml:space="preserve">Меры по борьбе с торговлей людьми также включают: укрепление международных связей для трансграничного сотрудничества; получение широкой информации о проблеме для целей проведения комплексного анализа правовых и административных аспектов; и использование на данном промежуточном этапе всех доступных правовых и административных способов реагирования на эту глобальную проблему. </w:t>
      </w:r>
    </w:p>
    <w:p w:rsidR="00165D61" w:rsidRDefault="00165D61" w:rsidP="00165D61">
      <w:pPr>
        <w:pStyle w:val="SingleTxt"/>
        <w:tabs>
          <w:tab w:val="clear" w:pos="1742"/>
          <w:tab w:val="left" w:pos="1843"/>
        </w:tabs>
        <w:rPr>
          <w:lang w:val="ru-RU"/>
        </w:rPr>
      </w:pPr>
      <w:r>
        <w:rPr>
          <w:lang w:val="ru-RU"/>
        </w:rPr>
        <w:t xml:space="preserve">6.14 </w:t>
      </w:r>
      <w:r>
        <w:rPr>
          <w:lang w:val="ru-RU"/>
        </w:rPr>
        <w:tab/>
        <w:t>Очевидно, что для ведения эффективной борьбы с торговлей людьми в Южной Африке необходимо иметь надежные и достоверные сведения о:</w:t>
      </w:r>
    </w:p>
    <w:p w:rsidR="00165D61" w:rsidRDefault="00165D61" w:rsidP="00165D61">
      <w:pPr>
        <w:pStyle w:val="SingleTxt"/>
        <w:numPr>
          <w:ilvl w:val="3"/>
          <w:numId w:val="29"/>
        </w:numPr>
        <w:tabs>
          <w:tab w:val="clear" w:pos="1267"/>
          <w:tab w:val="clear" w:pos="1742"/>
          <w:tab w:val="clear" w:pos="2218"/>
          <w:tab w:val="clear" w:pos="5259"/>
          <w:tab w:val="left" w:pos="2268"/>
        </w:tabs>
        <w:ind w:left="2268" w:hanging="425"/>
        <w:rPr>
          <w:lang w:val="ru-RU"/>
        </w:rPr>
      </w:pPr>
      <w:r>
        <w:rPr>
          <w:lang w:val="ru-RU"/>
        </w:rPr>
        <w:t>процессах вербовки и транспортировки;</w:t>
      </w:r>
    </w:p>
    <w:p w:rsidR="00165D61" w:rsidRDefault="00165D61" w:rsidP="00165D61">
      <w:pPr>
        <w:pStyle w:val="SingleTxt"/>
        <w:numPr>
          <w:ilvl w:val="3"/>
          <w:numId w:val="29"/>
        </w:numPr>
        <w:tabs>
          <w:tab w:val="clear" w:pos="1267"/>
          <w:tab w:val="clear" w:pos="1742"/>
          <w:tab w:val="clear" w:pos="2218"/>
          <w:tab w:val="clear" w:pos="5259"/>
          <w:tab w:val="left" w:pos="2268"/>
        </w:tabs>
        <w:ind w:left="2268" w:hanging="425"/>
        <w:rPr>
          <w:lang w:val="ru-RU"/>
        </w:rPr>
      </w:pPr>
      <w:r>
        <w:rPr>
          <w:lang w:val="ru-RU"/>
        </w:rPr>
        <w:t>характере и степени эксплуатации жертв;</w:t>
      </w:r>
    </w:p>
    <w:p w:rsidR="00165D61" w:rsidRDefault="00165D61" w:rsidP="00165D61">
      <w:pPr>
        <w:pStyle w:val="SingleTxt"/>
        <w:numPr>
          <w:ilvl w:val="3"/>
          <w:numId w:val="29"/>
        </w:numPr>
        <w:tabs>
          <w:tab w:val="clear" w:pos="1267"/>
          <w:tab w:val="clear" w:pos="1742"/>
          <w:tab w:val="clear" w:pos="2218"/>
          <w:tab w:val="clear" w:pos="5259"/>
          <w:tab w:val="left" w:pos="2268"/>
        </w:tabs>
        <w:ind w:left="2268" w:hanging="425"/>
        <w:rPr>
          <w:lang w:val="ru-RU"/>
        </w:rPr>
      </w:pPr>
      <w:r>
        <w:rPr>
          <w:lang w:val="ru-RU"/>
        </w:rPr>
        <w:t>организациях и организационных структурах, участвующих в торговле людьми;</w:t>
      </w:r>
    </w:p>
    <w:p w:rsidR="00165D61" w:rsidRDefault="00165D61" w:rsidP="00165D61">
      <w:pPr>
        <w:pStyle w:val="SingleTxt"/>
        <w:numPr>
          <w:ilvl w:val="3"/>
          <w:numId w:val="29"/>
        </w:numPr>
        <w:tabs>
          <w:tab w:val="clear" w:pos="1267"/>
          <w:tab w:val="clear" w:pos="1742"/>
          <w:tab w:val="clear" w:pos="2218"/>
          <w:tab w:val="clear" w:pos="5259"/>
          <w:tab w:val="left" w:pos="2268"/>
        </w:tabs>
        <w:ind w:left="2268" w:hanging="425"/>
        <w:rPr>
          <w:lang w:val="ru-RU"/>
        </w:rPr>
      </w:pPr>
      <w:r>
        <w:rPr>
          <w:lang w:val="ru-RU"/>
        </w:rPr>
        <w:t>характерных признаках и мотивации клиентов и жертв; и</w:t>
      </w:r>
    </w:p>
    <w:p w:rsidR="00165D61" w:rsidRDefault="00165D61" w:rsidP="00165D61">
      <w:pPr>
        <w:pStyle w:val="SingleTxt"/>
        <w:numPr>
          <w:ilvl w:val="3"/>
          <w:numId w:val="29"/>
        </w:numPr>
        <w:tabs>
          <w:tab w:val="clear" w:pos="1267"/>
          <w:tab w:val="clear" w:pos="1742"/>
          <w:tab w:val="clear" w:pos="2218"/>
          <w:tab w:val="clear" w:pos="5259"/>
          <w:tab w:val="left" w:pos="2268"/>
        </w:tabs>
        <w:ind w:left="2268" w:hanging="425"/>
        <w:rPr>
          <w:lang w:val="ru-RU"/>
        </w:rPr>
      </w:pPr>
      <w:r>
        <w:rPr>
          <w:lang w:val="ru-RU"/>
        </w:rPr>
        <w:t>инфраструктуре, имеющейся как для предотвращения, так и для борьбы с торговлей людьми.</w:t>
      </w:r>
    </w:p>
    <w:p w:rsidR="00165D61" w:rsidRDefault="00165D61" w:rsidP="00165D61">
      <w:pPr>
        <w:pStyle w:val="SingleTxt"/>
        <w:tabs>
          <w:tab w:val="clear" w:pos="1742"/>
          <w:tab w:val="left" w:pos="1843"/>
        </w:tabs>
        <w:spacing w:after="260"/>
        <w:ind w:left="1264" w:right="1264"/>
        <w:rPr>
          <w:lang w:val="ru-RU"/>
        </w:rPr>
      </w:pPr>
      <w:r>
        <w:rPr>
          <w:lang w:val="ru-RU"/>
        </w:rPr>
        <w:t xml:space="preserve">6.15 </w:t>
      </w:r>
      <w:r>
        <w:rPr>
          <w:lang w:val="ru-RU"/>
        </w:rPr>
        <w:tab/>
      </w:r>
      <w:r>
        <w:rPr>
          <w:rFonts w:hint="cs"/>
          <w:lang w:val="ru-RU"/>
        </w:rPr>
        <w:t>Национальный</w:t>
      </w:r>
      <w:r>
        <w:rPr>
          <w:lang w:val="ru-RU"/>
        </w:rPr>
        <w:t xml:space="preserve"> </w:t>
      </w:r>
      <w:r>
        <w:rPr>
          <w:rFonts w:hint="cs"/>
          <w:lang w:val="ru-RU"/>
        </w:rPr>
        <w:t>круглогодичный</w:t>
      </w:r>
      <w:r>
        <w:rPr>
          <w:lang w:val="ru-RU"/>
        </w:rPr>
        <w:t xml:space="preserve"> </w:t>
      </w:r>
      <w:r>
        <w:rPr>
          <w:rFonts w:hint="cs"/>
          <w:lang w:val="ru-RU"/>
        </w:rPr>
        <w:t>план</w:t>
      </w:r>
      <w:r>
        <w:rPr>
          <w:lang w:val="ru-RU"/>
        </w:rPr>
        <w:t xml:space="preserve"> </w:t>
      </w:r>
      <w:r>
        <w:rPr>
          <w:rFonts w:hint="cs"/>
          <w:lang w:val="ru-RU"/>
        </w:rPr>
        <w:t>действий</w:t>
      </w:r>
      <w:r>
        <w:rPr>
          <w:lang w:val="ru-RU"/>
        </w:rPr>
        <w:t xml:space="preserve"> </w:t>
      </w:r>
      <w:r>
        <w:rPr>
          <w:rFonts w:hint="cs"/>
          <w:lang w:val="ru-RU"/>
        </w:rPr>
        <w:t>по</w:t>
      </w:r>
      <w:r>
        <w:rPr>
          <w:lang w:val="ru-RU"/>
        </w:rPr>
        <w:t xml:space="preserve"> </w:t>
      </w:r>
      <w:r>
        <w:rPr>
          <w:rFonts w:hint="cs"/>
          <w:lang w:val="ru-RU"/>
        </w:rPr>
        <w:t>искоренению</w:t>
      </w:r>
      <w:r>
        <w:rPr>
          <w:lang w:val="ru-RU"/>
        </w:rPr>
        <w:t xml:space="preserve"> гендерного </w:t>
      </w:r>
      <w:r>
        <w:rPr>
          <w:rFonts w:hint="cs"/>
          <w:lang w:val="ru-RU"/>
        </w:rPr>
        <w:t>насилия</w:t>
      </w:r>
      <w:r>
        <w:rPr>
          <w:lang w:val="ru-RU"/>
        </w:rPr>
        <w:t xml:space="preserve"> также уделяет внимание проблемам торговли женщинами и проституции. Необходимо поднять степень осведомленности на более высокий уровень и объединить усилия по искоренению торговли людьми, наносящей вред личности и препятствующей развитию потенциала девочки, негативным образом сказывающейся на ее чувстве собственного достоинства, самоуважении, ее способности доверять и развивать личные отношения. Нервная система девочки формируется под воздействием этого ужасающего опыта и до конца жизни оказывает непосредственное влияние на ее образ мыслей, чувства и поступки</w:t>
      </w:r>
      <w:r>
        <w:rPr>
          <w:rStyle w:val="FootnoteReference1"/>
        </w:rPr>
        <w:footnoteReference w:id="52"/>
      </w:r>
      <w:r>
        <w:rPr>
          <w:lang w:val="ru-RU"/>
        </w:rPr>
        <w:t xml:space="preserve">. </w:t>
      </w:r>
    </w:p>
    <w:p w:rsidR="00165D61" w:rsidRDefault="00165D61" w:rsidP="00165D61">
      <w:pPr>
        <w:pStyle w:val="SingleTxt"/>
        <w:rPr>
          <w:b/>
          <w:lang w:val="ru-RU"/>
        </w:rPr>
      </w:pPr>
      <w:r>
        <w:rPr>
          <w:b/>
          <w:lang w:val="ru-RU"/>
        </w:rPr>
        <w:t>Эксплуатация проституции женщин и детей</w:t>
      </w:r>
    </w:p>
    <w:p w:rsidR="00165D61" w:rsidRDefault="00165D61" w:rsidP="00165D61">
      <w:pPr>
        <w:pStyle w:val="SingleTxt"/>
        <w:tabs>
          <w:tab w:val="clear" w:pos="1742"/>
          <w:tab w:val="left" w:pos="1843"/>
        </w:tabs>
        <w:rPr>
          <w:lang w:val="ru-RU"/>
        </w:rPr>
      </w:pPr>
      <w:r>
        <w:rPr>
          <w:lang w:val="ru-RU"/>
        </w:rPr>
        <w:t xml:space="preserve">6.16 </w:t>
      </w:r>
      <w:r>
        <w:rPr>
          <w:lang w:val="ru-RU"/>
        </w:rPr>
        <w:tab/>
        <w:t xml:space="preserve">Меры, направленные на разоблачение и привлечение к ответственности преступных синдикатов и лиц, ответственных за детскую проституцию, также призваны бороться с детской порнографией, запрет на которую предусматривается, в частности, </w:t>
      </w:r>
      <w:r>
        <w:rPr>
          <w:rFonts w:hint="cs"/>
          <w:lang w:val="ru-RU"/>
        </w:rPr>
        <w:t>Закон</w:t>
      </w:r>
      <w:r>
        <w:rPr>
          <w:lang w:val="ru-RU"/>
        </w:rPr>
        <w:t xml:space="preserve">ом 1996 </w:t>
      </w:r>
      <w:r>
        <w:rPr>
          <w:rFonts w:hint="cs"/>
          <w:lang w:val="ru-RU"/>
        </w:rPr>
        <w:t>года</w:t>
      </w:r>
      <w:r>
        <w:rPr>
          <w:lang w:val="ru-RU"/>
        </w:rPr>
        <w:t xml:space="preserve"> </w:t>
      </w:r>
      <w:r>
        <w:rPr>
          <w:rFonts w:hint="cs"/>
          <w:lang w:val="ru-RU"/>
        </w:rPr>
        <w:t>о</w:t>
      </w:r>
      <w:r>
        <w:rPr>
          <w:lang w:val="ru-RU"/>
        </w:rPr>
        <w:t xml:space="preserve"> </w:t>
      </w:r>
      <w:r>
        <w:rPr>
          <w:rFonts w:hint="cs"/>
          <w:lang w:val="ru-RU"/>
        </w:rPr>
        <w:t>фильмах</w:t>
      </w:r>
      <w:r>
        <w:rPr>
          <w:lang w:val="ru-RU"/>
        </w:rPr>
        <w:t xml:space="preserve"> </w:t>
      </w:r>
      <w:r>
        <w:rPr>
          <w:rFonts w:hint="cs"/>
          <w:lang w:val="ru-RU"/>
        </w:rPr>
        <w:t>и</w:t>
      </w:r>
      <w:r>
        <w:rPr>
          <w:lang w:val="ru-RU"/>
        </w:rPr>
        <w:t xml:space="preserve"> </w:t>
      </w:r>
      <w:r>
        <w:rPr>
          <w:rFonts w:hint="cs"/>
          <w:lang w:val="ru-RU"/>
        </w:rPr>
        <w:t>публикациях</w:t>
      </w:r>
      <w:r>
        <w:rPr>
          <w:lang w:val="ru-RU"/>
        </w:rPr>
        <w:t xml:space="preserve"> (</w:t>
      </w:r>
      <w:r>
        <w:rPr>
          <w:rFonts w:hint="cs"/>
          <w:lang w:val="ru-RU"/>
        </w:rPr>
        <w:t>Закон</w:t>
      </w:r>
      <w:r>
        <w:rPr>
          <w:lang w:val="ru-RU"/>
        </w:rPr>
        <w:t xml:space="preserve"> 65 1996 </w:t>
      </w:r>
      <w:r>
        <w:rPr>
          <w:rFonts w:hint="cs"/>
          <w:lang w:val="ru-RU"/>
        </w:rPr>
        <w:t>года</w:t>
      </w:r>
      <w:r>
        <w:rPr>
          <w:lang w:val="ru-RU"/>
        </w:rPr>
        <w:t>). Введены действия по контролю за детской порнографией и борьбе с ней, включая розничную торговлю детской порнографией через интернет.</w:t>
      </w:r>
    </w:p>
    <w:p w:rsidR="00165D61" w:rsidRDefault="00165D61" w:rsidP="00165D61">
      <w:pPr>
        <w:pStyle w:val="SingleTxt"/>
        <w:tabs>
          <w:tab w:val="clear" w:pos="1742"/>
          <w:tab w:val="left" w:pos="1843"/>
        </w:tabs>
        <w:rPr>
          <w:lang w:val="ru-RU"/>
        </w:rPr>
      </w:pPr>
      <w:r>
        <w:rPr>
          <w:lang w:val="ru-RU"/>
        </w:rPr>
        <w:t xml:space="preserve">6.17 </w:t>
      </w:r>
      <w:r>
        <w:rPr>
          <w:lang w:val="ru-RU"/>
        </w:rPr>
        <w:tab/>
        <w:t xml:space="preserve">Важно отметить, что детская проституция была запрещена </w:t>
      </w:r>
      <w:r>
        <w:rPr>
          <w:rFonts w:hint="cs"/>
          <w:lang w:val="ru-RU"/>
        </w:rPr>
        <w:t>Закон</w:t>
      </w:r>
      <w:r>
        <w:rPr>
          <w:lang w:val="ru-RU"/>
        </w:rPr>
        <w:t xml:space="preserve">ом 1957 </w:t>
      </w:r>
      <w:r>
        <w:rPr>
          <w:rFonts w:hint="cs"/>
          <w:lang w:val="ru-RU"/>
        </w:rPr>
        <w:t>года</w:t>
      </w:r>
      <w:r>
        <w:rPr>
          <w:lang w:val="ru-RU"/>
        </w:rPr>
        <w:t xml:space="preserve"> </w:t>
      </w:r>
      <w:r>
        <w:rPr>
          <w:rFonts w:hint="cs"/>
          <w:lang w:val="ru-RU"/>
        </w:rPr>
        <w:t>о</w:t>
      </w:r>
      <w:r>
        <w:rPr>
          <w:lang w:val="ru-RU"/>
        </w:rPr>
        <w:t xml:space="preserve"> </w:t>
      </w:r>
      <w:r>
        <w:rPr>
          <w:rFonts w:hint="cs"/>
          <w:lang w:val="ru-RU"/>
        </w:rPr>
        <w:t>сексуальных</w:t>
      </w:r>
      <w:r>
        <w:rPr>
          <w:lang w:val="ru-RU"/>
        </w:rPr>
        <w:t xml:space="preserve"> </w:t>
      </w:r>
      <w:r>
        <w:rPr>
          <w:rFonts w:hint="cs"/>
          <w:lang w:val="ru-RU"/>
        </w:rPr>
        <w:t>преступлениях</w:t>
      </w:r>
      <w:r>
        <w:rPr>
          <w:lang w:val="ru-RU"/>
        </w:rPr>
        <w:t xml:space="preserve"> (</w:t>
      </w:r>
      <w:r>
        <w:rPr>
          <w:rFonts w:hint="cs"/>
          <w:lang w:val="ru-RU"/>
        </w:rPr>
        <w:t>Закон</w:t>
      </w:r>
      <w:r>
        <w:rPr>
          <w:lang w:val="ru-RU"/>
        </w:rPr>
        <w:t xml:space="preserve"> 23 1957 </w:t>
      </w:r>
      <w:r>
        <w:rPr>
          <w:rFonts w:hint="cs"/>
          <w:lang w:val="ru-RU"/>
        </w:rPr>
        <w:t>года</w:t>
      </w:r>
      <w:r>
        <w:rPr>
          <w:lang w:val="ru-RU"/>
        </w:rPr>
        <w:t xml:space="preserve">) и Законом 1982 года о детях </w:t>
      </w:r>
      <w:r>
        <w:rPr>
          <w:lang w:val="ru-RU"/>
        </w:rPr>
        <w:br/>
        <w:t xml:space="preserve">(Закон 75 1982 года), а также в рамках новых редакций обоих законодательных актов (см. часть </w:t>
      </w:r>
      <w:r>
        <w:t>V</w:t>
      </w:r>
      <w:r>
        <w:rPr>
          <w:lang w:val="ru-RU"/>
        </w:rPr>
        <w:t xml:space="preserve"> для рассмотрения случаев продажи женщин для занятия проституцией и трудовой эксплуатации, в некоторых случаях в условиях нахождения в рабстве у физических лиц и синдикатов). В части </w:t>
      </w:r>
      <w:r>
        <w:t>V</w:t>
      </w:r>
      <w:r>
        <w:rPr>
          <w:lang w:val="ru-RU"/>
        </w:rPr>
        <w:t xml:space="preserve"> также рассматривается </w:t>
      </w:r>
      <w:r>
        <w:rPr>
          <w:rFonts w:hint="cs"/>
          <w:lang w:val="ru-RU"/>
        </w:rPr>
        <w:t>Закон</w:t>
      </w:r>
      <w:r>
        <w:rPr>
          <w:lang w:val="ru-RU"/>
        </w:rPr>
        <w:t xml:space="preserve"> 2007 </w:t>
      </w:r>
      <w:r>
        <w:rPr>
          <w:rFonts w:hint="cs"/>
          <w:lang w:val="ru-RU"/>
        </w:rPr>
        <w:t>года</w:t>
      </w:r>
      <w:r>
        <w:rPr>
          <w:lang w:val="ru-RU"/>
        </w:rPr>
        <w:t xml:space="preserve"> </w:t>
      </w:r>
      <w:r>
        <w:rPr>
          <w:rFonts w:hint="cs"/>
          <w:lang w:val="ru-RU"/>
        </w:rPr>
        <w:t>о</w:t>
      </w:r>
      <w:r>
        <w:rPr>
          <w:lang w:val="ru-RU"/>
        </w:rPr>
        <w:t xml:space="preserve"> </w:t>
      </w:r>
      <w:r>
        <w:rPr>
          <w:rFonts w:hint="cs"/>
          <w:lang w:val="ru-RU"/>
        </w:rPr>
        <w:t>внесении</w:t>
      </w:r>
      <w:r>
        <w:rPr>
          <w:lang w:val="ru-RU"/>
        </w:rPr>
        <w:t xml:space="preserve"> </w:t>
      </w:r>
      <w:r>
        <w:rPr>
          <w:rFonts w:hint="cs"/>
          <w:lang w:val="ru-RU"/>
        </w:rPr>
        <w:t>поправок</w:t>
      </w:r>
      <w:r>
        <w:rPr>
          <w:lang w:val="ru-RU"/>
        </w:rPr>
        <w:t xml:space="preserve"> </w:t>
      </w:r>
      <w:r>
        <w:rPr>
          <w:rFonts w:hint="cs"/>
          <w:lang w:val="ru-RU"/>
        </w:rPr>
        <w:t>в</w:t>
      </w:r>
      <w:r>
        <w:rPr>
          <w:lang w:val="ru-RU"/>
        </w:rPr>
        <w:t xml:space="preserve"> </w:t>
      </w:r>
      <w:r>
        <w:rPr>
          <w:rFonts w:hint="cs"/>
          <w:lang w:val="ru-RU"/>
        </w:rPr>
        <w:t>уголовное</w:t>
      </w:r>
      <w:r>
        <w:rPr>
          <w:lang w:val="ru-RU"/>
        </w:rPr>
        <w:t xml:space="preserve"> </w:t>
      </w:r>
      <w:r>
        <w:rPr>
          <w:rFonts w:hint="cs"/>
          <w:lang w:val="ru-RU"/>
        </w:rPr>
        <w:t>законодательство</w:t>
      </w:r>
      <w:r>
        <w:rPr>
          <w:lang w:val="ru-RU"/>
        </w:rPr>
        <w:t xml:space="preserve"> (</w:t>
      </w:r>
      <w:r>
        <w:rPr>
          <w:rFonts w:hint="cs"/>
          <w:lang w:val="ru-RU"/>
        </w:rPr>
        <w:t>сексуальные</w:t>
      </w:r>
      <w:r>
        <w:rPr>
          <w:lang w:val="ru-RU"/>
        </w:rPr>
        <w:t xml:space="preserve"> </w:t>
      </w:r>
      <w:r>
        <w:rPr>
          <w:rFonts w:hint="cs"/>
          <w:lang w:val="ru-RU"/>
        </w:rPr>
        <w:t>преступления</w:t>
      </w:r>
      <w:r>
        <w:rPr>
          <w:lang w:val="ru-RU"/>
        </w:rPr>
        <w:t xml:space="preserve"> </w:t>
      </w:r>
      <w:r>
        <w:rPr>
          <w:rFonts w:hint="cs"/>
          <w:lang w:val="ru-RU"/>
        </w:rPr>
        <w:t>и</w:t>
      </w:r>
      <w:r>
        <w:rPr>
          <w:lang w:val="ru-RU"/>
        </w:rPr>
        <w:t xml:space="preserve"> </w:t>
      </w:r>
      <w:r>
        <w:rPr>
          <w:rFonts w:hint="cs"/>
          <w:lang w:val="ru-RU"/>
        </w:rPr>
        <w:t>связанные</w:t>
      </w:r>
      <w:r>
        <w:rPr>
          <w:lang w:val="ru-RU"/>
        </w:rPr>
        <w:t xml:space="preserve"> </w:t>
      </w:r>
      <w:r>
        <w:rPr>
          <w:rFonts w:hint="cs"/>
          <w:lang w:val="ru-RU"/>
        </w:rPr>
        <w:t>с</w:t>
      </w:r>
      <w:r>
        <w:rPr>
          <w:lang w:val="ru-RU"/>
        </w:rPr>
        <w:t xml:space="preserve"> </w:t>
      </w:r>
      <w:r>
        <w:rPr>
          <w:rFonts w:hint="cs"/>
          <w:lang w:val="ru-RU"/>
        </w:rPr>
        <w:t>этим</w:t>
      </w:r>
      <w:r>
        <w:rPr>
          <w:lang w:val="ru-RU"/>
        </w:rPr>
        <w:t xml:space="preserve"> </w:t>
      </w:r>
      <w:r>
        <w:rPr>
          <w:rFonts w:hint="cs"/>
          <w:lang w:val="ru-RU"/>
        </w:rPr>
        <w:t>вопросы</w:t>
      </w:r>
      <w:r>
        <w:rPr>
          <w:lang w:val="ru-RU"/>
        </w:rPr>
        <w:t>) (</w:t>
      </w:r>
      <w:r>
        <w:rPr>
          <w:rFonts w:hint="cs"/>
          <w:lang w:val="ru-RU"/>
        </w:rPr>
        <w:t>Закон</w:t>
      </w:r>
      <w:r>
        <w:rPr>
          <w:lang w:val="ru-RU"/>
        </w:rPr>
        <w:t xml:space="preserve"> 32 2007 </w:t>
      </w:r>
      <w:r>
        <w:rPr>
          <w:rFonts w:hint="cs"/>
          <w:lang w:val="ru-RU"/>
        </w:rPr>
        <w:t>года</w:t>
      </w:r>
      <w:r>
        <w:rPr>
          <w:lang w:val="ru-RU"/>
        </w:rPr>
        <w:t xml:space="preserve">) и способы его укрепления для выработки надлежащих механизмов защиты в сочетании с услугами для женщин и детей. Усилия правительства направлены на выявление и преследование лиц, ответственных за детскую проституцию. </w:t>
      </w:r>
    </w:p>
    <w:p w:rsidR="00165D61" w:rsidRDefault="00165D61" w:rsidP="00165D61">
      <w:pPr>
        <w:pStyle w:val="SingleTxt"/>
        <w:tabs>
          <w:tab w:val="clear" w:pos="1742"/>
          <w:tab w:val="left" w:pos="1843"/>
        </w:tabs>
        <w:spacing w:after="280"/>
        <w:ind w:left="1264" w:right="1264"/>
        <w:rPr>
          <w:lang w:val="ru-RU"/>
        </w:rPr>
      </w:pPr>
      <w:r>
        <w:rPr>
          <w:lang w:val="ru-RU"/>
        </w:rPr>
        <w:t xml:space="preserve">6.18 </w:t>
      </w:r>
      <w:r>
        <w:rPr>
          <w:lang w:val="ru-RU"/>
        </w:rPr>
        <w:tab/>
        <w:t xml:space="preserve">Проводится пропагандистская работа, направленная на декриминализацию проституции, один из примеров которой описан во вставке ниже, с целью повышения степени защищенности женщин, снижения уровня маргинализации и стигматизации, предоставления медицинских и смежных услуг. Неправительственная организация "Люди против насилия в отношении женщин" (ПОВА), являющаяся важным и необходимым участником Национального механизма по гендерным вопросам, работает в тесном сотрудничестве с Национальным управлением по положению женщин. </w:t>
      </w:r>
    </w:p>
    <w:p w:rsidR="00165D61" w:rsidRDefault="00165D61" w:rsidP="00165D61">
      <w:pPr>
        <w:pStyle w:val="SingleTxt"/>
        <w:rPr>
          <w:lang w:val="ru-RU"/>
        </w:rPr>
      </w:pPr>
      <w:r>
        <w:rPr>
          <w:b/>
          <w:lang w:val="ru-RU"/>
        </w:rPr>
        <w:t>Вставка 13. "Люди против насилия в отношении женщин": у</w:t>
      </w:r>
      <w:r>
        <w:rPr>
          <w:rFonts w:hint="cs"/>
          <w:b/>
          <w:lang w:val="ru-RU"/>
        </w:rPr>
        <w:t>язвимость</w:t>
      </w:r>
      <w:r>
        <w:rPr>
          <w:b/>
          <w:lang w:val="ru-RU"/>
        </w:rPr>
        <w:t xml:space="preserve"> </w:t>
      </w:r>
      <w:r>
        <w:rPr>
          <w:rFonts w:hint="cs"/>
          <w:b/>
          <w:lang w:val="ru-RU"/>
        </w:rPr>
        <w:t>не</w:t>
      </w:r>
      <w:r>
        <w:rPr>
          <w:b/>
          <w:lang w:val="ru-RU"/>
        </w:rPr>
        <w:t xml:space="preserve"> </w:t>
      </w:r>
      <w:r>
        <w:rPr>
          <w:rFonts w:hint="cs"/>
          <w:b/>
          <w:lang w:val="ru-RU"/>
        </w:rPr>
        <w:t>имеющих</w:t>
      </w:r>
      <w:r>
        <w:rPr>
          <w:b/>
          <w:lang w:val="ru-RU"/>
        </w:rPr>
        <w:t xml:space="preserve"> </w:t>
      </w:r>
      <w:r>
        <w:rPr>
          <w:rFonts w:hint="cs"/>
          <w:b/>
          <w:lang w:val="ru-RU"/>
        </w:rPr>
        <w:t>документов</w:t>
      </w:r>
      <w:r>
        <w:rPr>
          <w:b/>
          <w:lang w:val="ru-RU"/>
        </w:rPr>
        <w:t xml:space="preserve"> </w:t>
      </w:r>
      <w:r>
        <w:rPr>
          <w:rFonts w:hint="cs"/>
          <w:b/>
          <w:lang w:val="ru-RU"/>
        </w:rPr>
        <w:t>женщин</w:t>
      </w:r>
      <w:r>
        <w:rPr>
          <w:b/>
          <w:lang w:val="ru-RU"/>
        </w:rPr>
        <w:t xml:space="preserve"> </w:t>
      </w:r>
      <w:r>
        <w:rPr>
          <w:rFonts w:hint="cs"/>
          <w:b/>
          <w:lang w:val="ru-RU"/>
        </w:rPr>
        <w:t>в</w:t>
      </w:r>
      <w:r>
        <w:rPr>
          <w:b/>
          <w:lang w:val="ru-RU"/>
        </w:rPr>
        <w:t xml:space="preserve"> </w:t>
      </w:r>
      <w:r>
        <w:rPr>
          <w:rFonts w:hint="cs"/>
          <w:b/>
          <w:lang w:val="ru-RU"/>
        </w:rPr>
        <w:t>Южной</w:t>
      </w:r>
      <w:r>
        <w:rPr>
          <w:b/>
          <w:lang w:val="ru-RU"/>
        </w:rPr>
        <w:t xml:space="preserve"> </w:t>
      </w:r>
      <w:r>
        <w:rPr>
          <w:rFonts w:hint="cs"/>
          <w:b/>
          <w:lang w:val="ru-RU"/>
        </w:rPr>
        <w:t>Африке</w:t>
      </w:r>
    </w:p>
    <w:tbl>
      <w:tblPr>
        <w:tblW w:w="7655" w:type="dxa"/>
        <w:tblInd w:w="1247" w:type="dxa"/>
        <w:shd w:val="clear" w:color="auto" w:fill="FFFFFF"/>
        <w:tblLayout w:type="fixed"/>
        <w:tblLook w:val="0000" w:firstRow="0" w:lastRow="0" w:firstColumn="0" w:lastColumn="0" w:noHBand="0" w:noVBand="0"/>
      </w:tblPr>
      <w:tblGrid>
        <w:gridCol w:w="7655"/>
      </w:tblGrid>
      <w:tr w:rsidR="00165D61" w:rsidTr="00165D61">
        <w:trPr>
          <w:cantSplit/>
        </w:trPr>
        <w:tc>
          <w:tcPr>
            <w:tcW w:w="7655"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rsidR="00165D61" w:rsidRDefault="00165D61" w:rsidP="00165D61">
            <w:pPr>
              <w:pStyle w:val="SingleTxt"/>
              <w:ind w:left="113" w:right="113"/>
              <w:rPr>
                <w:lang w:val="ru-RU"/>
              </w:rPr>
            </w:pPr>
            <w:r>
              <w:rPr>
                <w:lang w:val="ru-RU"/>
              </w:rPr>
              <w:t>В результате продолжающейся криминализации секс-индустрии в Южной Африке степень стигматизации проституток велика настолько, что лишает их возможности свободного обращения в клиники за получением большого количества презервативов. Это приводит к тому, что чаще всего проститутки лишь в очень малой степени могут контролировать собственную жизнь и, следовательно, здоровье. При работе в криминализированной обстановке у клиентов не возникает правового обязательства практиковать более безопасный секс, при этом проститутки не имеют возможности обратиться в полицию в случае изнасилования. Уличные проститутки рассказали представителям Целевой рабочей группы по образованию и защите прав секс-работников (</w:t>
            </w:r>
            <w:r>
              <w:t>SWEAT</w:t>
            </w:r>
            <w:r>
              <w:rPr>
                <w:lang w:val="ru-RU"/>
              </w:rPr>
              <w:t>), что располагают очень небольшим временем для переговоров с клиентами, прежде чем сесть в их машину, поскольку опасаются ареста. Как следствие, проститутки не имеют возможности всегда ставить свои условия оказания сексуальных услуг клиенту. Еще одной проблемой секс-работников в Южной Африке является их незащищенность перед насилием – в отличие от других работников они не защищены от угрозы насилия ни полицией, ни правосудием. Всемирной организацией здравоохранения установлено, что принудительный секс повышает риск заражения ВИЧ в результате физической травмы. Исследование, проведенное Целевой рабочей группой, также показало, что в первую очередь работники секс-индустрии обеспокоены проблемами насилия со стороны клиентов и полиции, социальной стигматизации и отсутствием возможности принять активные упреждающие меры по улучшению собственного здоровья и благополучия. Подход к проституции как уголовному преступлению противоречит "Биллю о правах". Декриминализация секс-индустрии также позволит проституткам получить доступ к тем же механизмам защиты здоровья и безопасности на рабочем месте, какие доступны другим работникам.</w:t>
            </w:r>
          </w:p>
        </w:tc>
      </w:tr>
    </w:tbl>
    <w:p w:rsidR="00165D61" w:rsidRDefault="00165D61" w:rsidP="00165D61">
      <w:pPr>
        <w:pStyle w:val="H1"/>
        <w:rPr>
          <w:bCs/>
          <w:caps/>
          <w:lang w:val="ru-RU"/>
        </w:rPr>
      </w:pPr>
    </w:p>
    <w:p w:rsidR="00165D61" w:rsidRDefault="00165D61" w:rsidP="00165D61">
      <w:pPr>
        <w:pStyle w:val="H1"/>
        <w:tabs>
          <w:tab w:val="clear" w:pos="1267"/>
        </w:tabs>
        <w:ind w:left="0" w:firstLine="12"/>
        <w:rPr>
          <w:bCs/>
          <w:caps/>
          <w:lang w:val="ru-RU"/>
        </w:rPr>
      </w:pPr>
      <w:r>
        <w:rPr>
          <w:bCs/>
          <w:caps/>
          <w:lang w:val="ru-RU"/>
        </w:rPr>
        <w:br w:type="page"/>
        <w:t>ЧАСТЬ 2</w:t>
      </w:r>
    </w:p>
    <w:p w:rsidR="00165D61" w:rsidRPr="00DA7AE9" w:rsidRDefault="00165D61" w:rsidP="00165D61">
      <w:pPr>
        <w:pStyle w:val="H23"/>
        <w:ind w:right="919"/>
        <w:rPr>
          <w:bCs/>
          <w:caps/>
          <w:sz w:val="22"/>
          <w:lang w:val="ru-RU"/>
        </w:rPr>
      </w:pPr>
      <w:r w:rsidRPr="00DA7AE9">
        <w:rPr>
          <w:bCs/>
          <w:caps/>
          <w:sz w:val="22"/>
          <w:lang w:val="ru-RU"/>
        </w:rPr>
        <w:t>СТАТЬЯ 7.  ПОЛИТИЧЕСКАЯ И ОБЩЕСТВЕННАЯ ЖИЗНЬ</w:t>
      </w:r>
    </w:p>
    <w:p w:rsidR="00165D61" w:rsidRPr="00DA7AE9" w:rsidRDefault="00165D61" w:rsidP="00165D61">
      <w:pPr>
        <w:pStyle w:val="SingleTxt"/>
        <w:rPr>
          <w:b/>
          <w:lang w:val="ru-RU"/>
        </w:rPr>
      </w:pPr>
      <w:r w:rsidRPr="00DA7AE9">
        <w:rPr>
          <w:b/>
          <w:lang w:val="ru-RU"/>
        </w:rPr>
        <w:t xml:space="preserve">Пункт </w:t>
      </w:r>
      <w:r w:rsidRPr="00DA7AE9">
        <w:rPr>
          <w:b/>
        </w:rPr>
        <w:t>a</w:t>
      </w:r>
      <w:r w:rsidRPr="00DA7AE9">
        <w:rPr>
          <w:b/>
          <w:lang w:val="ru-RU"/>
        </w:rPr>
        <w:t>) статьи 7.  Женщины в политике и общественной жизни</w:t>
      </w:r>
    </w:p>
    <w:p w:rsidR="00165D61" w:rsidRDefault="00165D61" w:rsidP="00165D61">
      <w:pPr>
        <w:pStyle w:val="SingleTxt"/>
        <w:tabs>
          <w:tab w:val="clear" w:pos="1742"/>
          <w:tab w:val="left" w:pos="1843"/>
        </w:tabs>
        <w:rPr>
          <w:lang w:val="ru-RU"/>
        </w:rPr>
      </w:pPr>
      <w:r>
        <w:rPr>
          <w:lang w:val="ru-RU"/>
        </w:rPr>
        <w:t xml:space="preserve">7.1 </w:t>
      </w:r>
      <w:r>
        <w:rPr>
          <w:lang w:val="ru-RU"/>
        </w:rPr>
        <w:tab/>
        <w:t xml:space="preserve">В соответствии с провозглашенными в Конституции императивными нормами гендерного равенства и недопущения дискриминации правительством Южной Африки поставлены четкие цели по улучшению ситуации с выдвижением женщин на политические и руководящие должности. В рамках Белой книги 1995 года о преобразовании государственной службы и </w:t>
      </w:r>
      <w:r>
        <w:rPr>
          <w:rFonts w:hint="cs"/>
          <w:lang w:val="ru-RU"/>
        </w:rPr>
        <w:t>Бел</w:t>
      </w:r>
      <w:r>
        <w:rPr>
          <w:lang w:val="ru-RU"/>
        </w:rPr>
        <w:t xml:space="preserve">ой </w:t>
      </w:r>
      <w:r>
        <w:rPr>
          <w:rFonts w:hint="cs"/>
          <w:lang w:val="ru-RU"/>
        </w:rPr>
        <w:t>книг</w:t>
      </w:r>
      <w:r>
        <w:rPr>
          <w:lang w:val="ru-RU"/>
        </w:rPr>
        <w:t xml:space="preserve">и 1998 года </w:t>
      </w:r>
      <w:r>
        <w:rPr>
          <w:rFonts w:hint="cs"/>
          <w:lang w:val="ru-RU"/>
        </w:rPr>
        <w:t>о</w:t>
      </w:r>
      <w:r>
        <w:rPr>
          <w:lang w:val="ru-RU"/>
        </w:rPr>
        <w:t xml:space="preserve"> </w:t>
      </w:r>
      <w:r>
        <w:rPr>
          <w:rFonts w:hint="cs"/>
          <w:lang w:val="ru-RU"/>
        </w:rPr>
        <w:t>политике</w:t>
      </w:r>
      <w:r>
        <w:rPr>
          <w:lang w:val="ru-RU"/>
        </w:rPr>
        <w:t xml:space="preserve"> </w:t>
      </w:r>
      <w:r>
        <w:rPr>
          <w:rFonts w:hint="cs"/>
          <w:lang w:val="ru-RU"/>
        </w:rPr>
        <w:t>равных</w:t>
      </w:r>
      <w:r>
        <w:rPr>
          <w:lang w:val="ru-RU"/>
        </w:rPr>
        <w:t xml:space="preserve"> </w:t>
      </w:r>
      <w:r>
        <w:rPr>
          <w:rFonts w:hint="cs"/>
          <w:lang w:val="ru-RU"/>
        </w:rPr>
        <w:t>возможностей</w:t>
      </w:r>
      <w:r>
        <w:rPr>
          <w:lang w:val="ru-RU"/>
        </w:rPr>
        <w:t xml:space="preserve"> </w:t>
      </w:r>
      <w:r>
        <w:rPr>
          <w:rFonts w:hint="cs"/>
          <w:lang w:val="ru-RU"/>
        </w:rPr>
        <w:t>в</w:t>
      </w:r>
      <w:r>
        <w:rPr>
          <w:lang w:val="ru-RU"/>
        </w:rPr>
        <w:t xml:space="preserve"> </w:t>
      </w:r>
      <w:r>
        <w:rPr>
          <w:rFonts w:hint="cs"/>
          <w:lang w:val="ru-RU"/>
        </w:rPr>
        <w:t>сфере</w:t>
      </w:r>
      <w:r>
        <w:rPr>
          <w:lang w:val="ru-RU"/>
        </w:rPr>
        <w:t xml:space="preserve"> </w:t>
      </w:r>
      <w:r>
        <w:rPr>
          <w:rFonts w:hint="cs"/>
          <w:lang w:val="ru-RU"/>
        </w:rPr>
        <w:t>государственной</w:t>
      </w:r>
      <w:r>
        <w:rPr>
          <w:lang w:val="ru-RU"/>
        </w:rPr>
        <w:t xml:space="preserve"> </w:t>
      </w:r>
      <w:r>
        <w:rPr>
          <w:rFonts w:hint="cs"/>
          <w:lang w:val="ru-RU"/>
        </w:rPr>
        <w:t>службы</w:t>
      </w:r>
      <w:r>
        <w:rPr>
          <w:lang w:val="ru-RU"/>
        </w:rPr>
        <w:t xml:space="preserve"> была поставлена задача по достижению минимального показателя 30 процентов представительства женщин на управленческих должностях в секторе государственной службы. Согласно новой, пересмотренной задаче, поставленной правительством, к марту 2009 года необходимо достичь </w:t>
      </w:r>
      <w:r>
        <w:rPr>
          <w:lang w:val="ru-RU"/>
        </w:rPr>
        <w:br/>
        <w:t xml:space="preserve">50-процентного представительства женщин на всех уровнях старших руководящих постов государственной службы. </w:t>
      </w:r>
      <w:r>
        <w:rPr>
          <w:rFonts w:hint="cs"/>
          <w:lang w:val="ru-RU"/>
        </w:rPr>
        <w:t>Закон</w:t>
      </w:r>
      <w:r>
        <w:rPr>
          <w:lang w:val="ru-RU"/>
        </w:rPr>
        <w:t xml:space="preserve"> 1998 </w:t>
      </w:r>
      <w:r>
        <w:rPr>
          <w:rFonts w:hint="cs"/>
          <w:lang w:val="ru-RU"/>
        </w:rPr>
        <w:t>года</w:t>
      </w:r>
      <w:r>
        <w:rPr>
          <w:lang w:val="ru-RU"/>
        </w:rPr>
        <w:t xml:space="preserve"> </w:t>
      </w:r>
      <w:r>
        <w:rPr>
          <w:rFonts w:hint="cs"/>
          <w:lang w:val="ru-RU"/>
        </w:rPr>
        <w:t>о</w:t>
      </w:r>
      <w:r>
        <w:rPr>
          <w:lang w:val="ru-RU"/>
        </w:rPr>
        <w:t xml:space="preserve"> </w:t>
      </w:r>
      <w:r>
        <w:rPr>
          <w:rFonts w:hint="cs"/>
          <w:lang w:val="ru-RU"/>
        </w:rPr>
        <w:t>равенстве</w:t>
      </w:r>
      <w:r>
        <w:rPr>
          <w:lang w:val="ru-RU"/>
        </w:rPr>
        <w:t xml:space="preserve"> </w:t>
      </w:r>
      <w:r>
        <w:rPr>
          <w:rFonts w:hint="cs"/>
          <w:lang w:val="ru-RU"/>
        </w:rPr>
        <w:t>в</w:t>
      </w:r>
      <w:r>
        <w:rPr>
          <w:lang w:val="ru-RU"/>
        </w:rPr>
        <w:t xml:space="preserve"> </w:t>
      </w:r>
      <w:r>
        <w:rPr>
          <w:rFonts w:hint="cs"/>
          <w:lang w:val="ru-RU"/>
        </w:rPr>
        <w:t>сфере</w:t>
      </w:r>
      <w:r>
        <w:rPr>
          <w:lang w:val="ru-RU"/>
        </w:rPr>
        <w:t xml:space="preserve"> </w:t>
      </w:r>
      <w:r>
        <w:rPr>
          <w:rFonts w:hint="cs"/>
          <w:lang w:val="ru-RU"/>
        </w:rPr>
        <w:t>занятости</w:t>
      </w:r>
      <w:r>
        <w:rPr>
          <w:lang w:val="ru-RU"/>
        </w:rPr>
        <w:t xml:space="preserve"> </w:t>
      </w:r>
      <w:r>
        <w:rPr>
          <w:lang w:val="ru-RU"/>
        </w:rPr>
        <w:br/>
        <w:t>(</w:t>
      </w:r>
      <w:r>
        <w:rPr>
          <w:rFonts w:hint="cs"/>
          <w:lang w:val="ru-RU"/>
        </w:rPr>
        <w:t>Закон</w:t>
      </w:r>
      <w:r>
        <w:rPr>
          <w:lang w:val="ru-RU"/>
        </w:rPr>
        <w:t xml:space="preserve"> 55 1998 </w:t>
      </w:r>
      <w:r>
        <w:rPr>
          <w:rFonts w:hint="cs"/>
          <w:lang w:val="ru-RU"/>
        </w:rPr>
        <w:t>года</w:t>
      </w:r>
      <w:r>
        <w:rPr>
          <w:lang w:val="ru-RU"/>
        </w:rPr>
        <w:t xml:space="preserve">) предписывает всем работодателям обеспечивать соответствие организационных структур их учреждений демографическому составу населения страны и взять соответствующее обязательство в рамках плана управления персоналом с указанием целей и сроков их выполнения, в особенности применительно к старшим руководящим должностям. Текущие результаты деятельности правительства в этом отношении приводятся в пунктах 4.12–4.15 раздела о статье 4. </w:t>
      </w:r>
    </w:p>
    <w:p w:rsidR="00165D61" w:rsidRDefault="00165D61" w:rsidP="00165D61">
      <w:pPr>
        <w:pStyle w:val="SingleTxt"/>
        <w:tabs>
          <w:tab w:val="clear" w:pos="1742"/>
          <w:tab w:val="left" w:pos="1843"/>
        </w:tabs>
        <w:rPr>
          <w:lang w:val="ru-RU"/>
        </w:rPr>
      </w:pPr>
      <w:r>
        <w:rPr>
          <w:lang w:val="ru-RU"/>
        </w:rPr>
        <w:t xml:space="preserve">7.2 </w:t>
      </w:r>
      <w:r>
        <w:rPr>
          <w:lang w:val="ru-RU"/>
        </w:rPr>
        <w:tab/>
        <w:t xml:space="preserve">Южная Африка подписала Декларацию глав государств – членов Сообщества по вопросам развития юга Африки (САДК) о гендерном равенстве и развитии 1997 года, в которой была поставлена цель достижения не менее 30-процентного представительства женщин на политических и руководящих должностях к 2005 году. В качестве члена Африканского союза (АС) Южная Африка сыграла значимую роль в реализации Дурбанского решения 2002 года, предусматривающего достижение 50-процентного представительства женщин в Комиссии Африканского союза с последующем расширением задачи в 2004 году применительно ко всем учреждениям в составе АС, </w:t>
      </w:r>
      <w:r>
        <w:rPr>
          <w:lang w:val="ru-RU"/>
        </w:rPr>
        <w:br/>
        <w:t xml:space="preserve">что соответствует Декларации 2004 года глав государств – членов АС по вопросам гендерного равенства в Африке. </w:t>
      </w:r>
    </w:p>
    <w:p w:rsidR="00165D61" w:rsidRDefault="00165D61" w:rsidP="00165D61">
      <w:pPr>
        <w:pStyle w:val="SingleTxt"/>
        <w:tabs>
          <w:tab w:val="clear" w:pos="1742"/>
          <w:tab w:val="left" w:pos="1843"/>
        </w:tabs>
        <w:rPr>
          <w:lang w:val="ru-RU"/>
        </w:rPr>
      </w:pPr>
      <w:r>
        <w:rPr>
          <w:lang w:val="ru-RU"/>
        </w:rPr>
        <w:t xml:space="preserve">7.3 </w:t>
      </w:r>
      <w:r>
        <w:rPr>
          <w:lang w:val="ru-RU"/>
        </w:rPr>
        <w:tab/>
        <w:t xml:space="preserve">Законом 1998 </w:t>
      </w:r>
      <w:r>
        <w:rPr>
          <w:rFonts w:hint="cs"/>
          <w:lang w:val="ru-RU"/>
        </w:rPr>
        <w:t>года</w:t>
      </w:r>
      <w:r>
        <w:rPr>
          <w:lang w:val="ru-RU"/>
        </w:rPr>
        <w:t xml:space="preserve"> </w:t>
      </w:r>
      <w:r>
        <w:rPr>
          <w:rFonts w:hint="cs"/>
          <w:lang w:val="ru-RU"/>
        </w:rPr>
        <w:t>о</w:t>
      </w:r>
      <w:r>
        <w:rPr>
          <w:lang w:val="ru-RU"/>
        </w:rPr>
        <w:t xml:space="preserve"> </w:t>
      </w:r>
      <w:r>
        <w:rPr>
          <w:rFonts w:hint="cs"/>
          <w:lang w:val="ru-RU"/>
        </w:rPr>
        <w:t>выборах</w:t>
      </w:r>
      <w:r>
        <w:rPr>
          <w:lang w:val="ru-RU"/>
        </w:rPr>
        <w:t xml:space="preserve"> (</w:t>
      </w:r>
      <w:r>
        <w:rPr>
          <w:rFonts w:hint="cs"/>
          <w:lang w:val="ru-RU"/>
        </w:rPr>
        <w:t>Закон</w:t>
      </w:r>
      <w:r>
        <w:rPr>
          <w:lang w:val="ru-RU"/>
        </w:rPr>
        <w:t xml:space="preserve"> 73 </w:t>
      </w:r>
      <w:r>
        <w:rPr>
          <w:rFonts w:hint="cs"/>
          <w:lang w:val="ru-RU"/>
        </w:rPr>
        <w:t>от</w:t>
      </w:r>
      <w:r>
        <w:rPr>
          <w:lang w:val="ru-RU"/>
        </w:rPr>
        <w:t xml:space="preserve"> 1998 </w:t>
      </w:r>
      <w:r>
        <w:rPr>
          <w:rFonts w:hint="cs"/>
          <w:lang w:val="ru-RU"/>
        </w:rPr>
        <w:t>года</w:t>
      </w:r>
      <w:r>
        <w:rPr>
          <w:lang w:val="ru-RU"/>
        </w:rPr>
        <w:t>) установлено, что каждая зарегистрированная партия и кандидат обязаны содействовать полноправному участию женщин в политической деятельности и принимать все разумные меры по предоставлению женщинам свободного доступа к участию в политической деятельности. В декабре 2004 года правящая партия Африканский национальный конгресс приняла решение о том, что 50 процентов ее кандидатов по партийным спискам будут женщины. Это решение, несомненно, уже оказало и будет продолжать оказывать положительное влияние на число женщин в парламенте и общественной жизни.</w:t>
      </w:r>
    </w:p>
    <w:p w:rsidR="00165D61" w:rsidRDefault="00165D61" w:rsidP="00165D61">
      <w:pPr>
        <w:pStyle w:val="SingleTxt"/>
        <w:tabs>
          <w:tab w:val="clear" w:pos="1742"/>
          <w:tab w:val="left" w:pos="1843"/>
        </w:tabs>
        <w:rPr>
          <w:lang w:val="ru-RU"/>
        </w:rPr>
      </w:pPr>
      <w:r>
        <w:rPr>
          <w:lang w:val="ru-RU"/>
        </w:rPr>
        <w:t xml:space="preserve">7.4 </w:t>
      </w:r>
      <w:r>
        <w:rPr>
          <w:lang w:val="ru-RU"/>
        </w:rPr>
        <w:tab/>
      </w:r>
      <w:r>
        <w:rPr>
          <w:rFonts w:hint="cs"/>
          <w:lang w:val="ru-RU"/>
        </w:rPr>
        <w:t>Закон</w:t>
      </w:r>
      <w:r>
        <w:rPr>
          <w:lang w:val="ru-RU"/>
        </w:rPr>
        <w:t xml:space="preserve"> 1998 </w:t>
      </w:r>
      <w:r>
        <w:rPr>
          <w:rFonts w:hint="cs"/>
          <w:lang w:val="ru-RU"/>
        </w:rPr>
        <w:t>года</w:t>
      </w:r>
      <w:r>
        <w:rPr>
          <w:lang w:val="ru-RU"/>
        </w:rPr>
        <w:t xml:space="preserve"> </w:t>
      </w:r>
      <w:r>
        <w:rPr>
          <w:rFonts w:hint="cs"/>
          <w:lang w:val="ru-RU"/>
        </w:rPr>
        <w:t>о</w:t>
      </w:r>
      <w:r>
        <w:rPr>
          <w:lang w:val="ru-RU"/>
        </w:rPr>
        <w:t xml:space="preserve"> </w:t>
      </w:r>
      <w:r>
        <w:rPr>
          <w:rFonts w:hint="cs"/>
          <w:lang w:val="ru-RU"/>
        </w:rPr>
        <w:t>муниципальны</w:t>
      </w:r>
      <w:r>
        <w:rPr>
          <w:lang w:val="ru-RU"/>
        </w:rPr>
        <w:t xml:space="preserve">х </w:t>
      </w:r>
      <w:r>
        <w:rPr>
          <w:rFonts w:hint="cs"/>
          <w:lang w:val="ru-RU"/>
        </w:rPr>
        <w:t>структур</w:t>
      </w:r>
      <w:r>
        <w:rPr>
          <w:lang w:val="ru-RU"/>
        </w:rPr>
        <w:t>ах</w:t>
      </w:r>
      <w:r>
        <w:rPr>
          <w:rFonts w:hint="cs"/>
          <w:lang w:val="ru-RU"/>
        </w:rPr>
        <w:t xml:space="preserve"> местных</w:t>
      </w:r>
      <w:r>
        <w:rPr>
          <w:lang w:val="ru-RU"/>
        </w:rPr>
        <w:t xml:space="preserve"> </w:t>
      </w:r>
      <w:r>
        <w:rPr>
          <w:rFonts w:hint="cs"/>
          <w:lang w:val="ru-RU"/>
        </w:rPr>
        <w:t>орган</w:t>
      </w:r>
      <w:r>
        <w:rPr>
          <w:lang w:val="ru-RU"/>
        </w:rPr>
        <w:t xml:space="preserve">ов </w:t>
      </w:r>
      <w:r>
        <w:rPr>
          <w:rFonts w:hint="cs"/>
          <w:lang w:val="ru-RU"/>
        </w:rPr>
        <w:t>власти</w:t>
      </w:r>
      <w:r>
        <w:rPr>
          <w:lang w:val="ru-RU"/>
        </w:rPr>
        <w:t>: (</w:t>
      </w:r>
      <w:r>
        <w:rPr>
          <w:rFonts w:hint="cs"/>
          <w:lang w:val="ru-RU"/>
        </w:rPr>
        <w:t>Закон</w:t>
      </w:r>
      <w:r>
        <w:rPr>
          <w:lang w:val="ru-RU"/>
        </w:rPr>
        <w:t xml:space="preserve"> 117 1998 </w:t>
      </w:r>
      <w:r>
        <w:rPr>
          <w:rFonts w:hint="cs"/>
          <w:lang w:val="ru-RU"/>
        </w:rPr>
        <w:t>года</w:t>
      </w:r>
      <w:r>
        <w:rPr>
          <w:lang w:val="ru-RU"/>
        </w:rPr>
        <w:t>) предусматривает равное представительство женщин и мужчин в списках политических партий и попечительских комитет</w:t>
      </w:r>
      <w:r w:rsidR="00FD53C2">
        <w:rPr>
          <w:lang w:val="ru-RU"/>
        </w:rPr>
        <w:t>ов</w:t>
      </w:r>
      <w:r>
        <w:rPr>
          <w:lang w:val="ru-RU"/>
        </w:rPr>
        <w:t>. В дополнение к этому квота правящей партии по представительству женщин в партийных списках возросла до 50 процентов на выборах в местные органы власти. На постоянной основе реализуются программы образования в области демократии и наращивается потенциал для обеспечения поддержки и содействия участию женщин в политической деятельности, в том числе со стороны НПО в сотрудничестве с Независимой избирательной комиссией. Признавая вклад НПО в укрепление демократических принципов, Избирательная комиссия награждает НПО, добившиеся особых успехов в данной области, в рамках Национальной церемонии п</w:t>
      </w:r>
      <w:r>
        <w:rPr>
          <w:rFonts w:hint="cs"/>
          <w:lang w:val="ru-RU"/>
        </w:rPr>
        <w:t>рисуждени</w:t>
      </w:r>
      <w:r>
        <w:rPr>
          <w:lang w:val="ru-RU"/>
        </w:rPr>
        <w:t>я п</w:t>
      </w:r>
      <w:r>
        <w:rPr>
          <w:rFonts w:hint="cs"/>
          <w:lang w:val="ru-RU"/>
        </w:rPr>
        <w:t>реми</w:t>
      </w:r>
      <w:r>
        <w:rPr>
          <w:lang w:val="ru-RU"/>
        </w:rPr>
        <w:t xml:space="preserve">й </w:t>
      </w:r>
      <w:r>
        <w:rPr>
          <w:rFonts w:hint="cs"/>
          <w:lang w:val="ru-RU"/>
        </w:rPr>
        <w:t>в</w:t>
      </w:r>
      <w:r>
        <w:rPr>
          <w:lang w:val="ru-RU"/>
        </w:rPr>
        <w:t xml:space="preserve"> </w:t>
      </w:r>
      <w:r>
        <w:rPr>
          <w:rFonts w:hint="cs"/>
          <w:lang w:val="ru-RU"/>
        </w:rPr>
        <w:t>области</w:t>
      </w:r>
      <w:r>
        <w:rPr>
          <w:lang w:val="ru-RU"/>
        </w:rPr>
        <w:t xml:space="preserve"> </w:t>
      </w:r>
      <w:r>
        <w:rPr>
          <w:rFonts w:hint="cs"/>
          <w:lang w:val="ru-RU"/>
        </w:rPr>
        <w:t>прав</w:t>
      </w:r>
      <w:r>
        <w:rPr>
          <w:lang w:val="ru-RU"/>
        </w:rPr>
        <w:t xml:space="preserve"> </w:t>
      </w:r>
      <w:r>
        <w:rPr>
          <w:rFonts w:hint="cs"/>
          <w:lang w:val="ru-RU"/>
        </w:rPr>
        <w:t>человека</w:t>
      </w:r>
      <w:r>
        <w:rPr>
          <w:lang w:val="ru-RU"/>
        </w:rPr>
        <w:t>,</w:t>
      </w:r>
      <w:r>
        <w:rPr>
          <w:i/>
          <w:lang w:val="ru-RU"/>
        </w:rPr>
        <w:t xml:space="preserve"> </w:t>
      </w:r>
      <w:r>
        <w:rPr>
          <w:lang w:val="ru-RU"/>
        </w:rPr>
        <w:t>которую она проводит совместно с КПЧЮА и КГР</w:t>
      </w:r>
      <w:r>
        <w:rPr>
          <w:rStyle w:val="FootnoteReference1"/>
        </w:rPr>
        <w:footnoteReference w:id="53"/>
      </w:r>
      <w:r>
        <w:rPr>
          <w:lang w:val="ru-RU"/>
        </w:rPr>
        <w:t>.</w:t>
      </w:r>
    </w:p>
    <w:p w:rsidR="00165D61" w:rsidRDefault="00165D61" w:rsidP="00165D61">
      <w:pPr>
        <w:pStyle w:val="SingleTxt"/>
        <w:tabs>
          <w:tab w:val="clear" w:pos="1742"/>
          <w:tab w:val="left" w:pos="1843"/>
        </w:tabs>
        <w:spacing w:after="280"/>
        <w:ind w:left="1264" w:right="1264"/>
        <w:rPr>
          <w:b/>
          <w:lang w:val="ru-RU"/>
        </w:rPr>
      </w:pPr>
      <w:r>
        <w:rPr>
          <w:lang w:val="ru-RU"/>
        </w:rPr>
        <w:t xml:space="preserve">7.5 </w:t>
      </w:r>
      <w:r>
        <w:rPr>
          <w:lang w:val="ru-RU"/>
        </w:rPr>
        <w:tab/>
        <w:t xml:space="preserve">Этот раздел необходимо рассматривать со ссылкой на раздел о статье 4, в котором освещаются вопросы равенства при трудоустройстве в государственных и частных организациях и другие смежные меры, такие как </w:t>
      </w:r>
      <w:r>
        <w:rPr>
          <w:rFonts w:hint="cs"/>
          <w:lang w:val="ru-RU"/>
        </w:rPr>
        <w:t>Универсальный</w:t>
      </w:r>
      <w:r>
        <w:rPr>
          <w:lang w:val="ru-RU"/>
        </w:rPr>
        <w:t xml:space="preserve"> </w:t>
      </w:r>
      <w:r>
        <w:rPr>
          <w:rFonts w:hint="cs"/>
          <w:lang w:val="ru-RU"/>
        </w:rPr>
        <w:t>закон</w:t>
      </w:r>
      <w:r>
        <w:rPr>
          <w:lang w:val="ru-RU"/>
        </w:rPr>
        <w:t xml:space="preserve"> </w:t>
      </w:r>
      <w:r>
        <w:rPr>
          <w:rFonts w:hint="cs"/>
          <w:lang w:val="ru-RU"/>
        </w:rPr>
        <w:t>о</w:t>
      </w:r>
      <w:r>
        <w:rPr>
          <w:lang w:val="ru-RU"/>
        </w:rPr>
        <w:t xml:space="preserve"> расширении </w:t>
      </w:r>
      <w:r>
        <w:rPr>
          <w:rFonts w:hint="cs"/>
          <w:lang w:val="ru-RU"/>
        </w:rPr>
        <w:t>экономических</w:t>
      </w:r>
      <w:r>
        <w:rPr>
          <w:lang w:val="ru-RU"/>
        </w:rPr>
        <w:t xml:space="preserve"> </w:t>
      </w:r>
      <w:r>
        <w:rPr>
          <w:rFonts w:hint="cs"/>
          <w:lang w:val="ru-RU"/>
        </w:rPr>
        <w:t>прав</w:t>
      </w:r>
      <w:r>
        <w:rPr>
          <w:lang w:val="ru-RU"/>
        </w:rPr>
        <w:t xml:space="preserve"> </w:t>
      </w:r>
      <w:r>
        <w:rPr>
          <w:rFonts w:hint="cs"/>
          <w:lang w:val="ru-RU"/>
        </w:rPr>
        <w:t>темнокожего</w:t>
      </w:r>
      <w:r>
        <w:rPr>
          <w:lang w:val="ru-RU"/>
        </w:rPr>
        <w:t xml:space="preserve"> </w:t>
      </w:r>
      <w:r>
        <w:rPr>
          <w:rFonts w:hint="cs"/>
          <w:lang w:val="ru-RU"/>
        </w:rPr>
        <w:t>населения</w:t>
      </w:r>
      <w:r>
        <w:rPr>
          <w:lang w:val="ru-RU"/>
        </w:rPr>
        <w:t xml:space="preserve"> и меры в области преференциальных закупок, а также кодексы добросовестной практики, призванные ускорить процессы вовлечения женщин в сферы деятельности и профессии, доступ к которым ранее был для них закрыт.</w:t>
      </w:r>
    </w:p>
    <w:p w:rsidR="00165D61" w:rsidRDefault="00165D61" w:rsidP="00165D61">
      <w:pPr>
        <w:pStyle w:val="SingleTxt"/>
        <w:rPr>
          <w:b/>
          <w:lang w:val="ru-RU"/>
        </w:rPr>
      </w:pPr>
      <w:r>
        <w:rPr>
          <w:b/>
          <w:lang w:val="ru-RU"/>
        </w:rPr>
        <w:t xml:space="preserve">Пункт </w:t>
      </w:r>
      <w:r>
        <w:rPr>
          <w:b/>
        </w:rPr>
        <w:t>b</w:t>
      </w:r>
      <w:r>
        <w:rPr>
          <w:b/>
          <w:lang w:val="ru-RU"/>
        </w:rPr>
        <w:t>) статьи 7. Участие женщин в политической деятельности правительства</w:t>
      </w:r>
    </w:p>
    <w:p w:rsidR="00165D61" w:rsidRDefault="00165D61" w:rsidP="00165D61">
      <w:pPr>
        <w:pStyle w:val="SingleTxt"/>
        <w:jc w:val="left"/>
        <w:rPr>
          <w:b/>
          <w:lang w:val="ru-RU"/>
        </w:rPr>
      </w:pPr>
      <w:r>
        <w:rPr>
          <w:b/>
          <w:lang w:val="ru-RU"/>
        </w:rPr>
        <w:t>Женщины на политических должностях и должностях, связанных с формированием государственной политики и принятием решений</w:t>
      </w:r>
      <w:r>
        <w:rPr>
          <w:rStyle w:val="FootnoteReference1"/>
          <w:color w:val="auto"/>
        </w:rPr>
        <w:footnoteReference w:id="54"/>
      </w:r>
    </w:p>
    <w:p w:rsidR="00165D61" w:rsidRDefault="00165D61" w:rsidP="00165D61">
      <w:pPr>
        <w:pStyle w:val="SingleTxt"/>
        <w:tabs>
          <w:tab w:val="clear" w:pos="1742"/>
          <w:tab w:val="left" w:pos="1843"/>
        </w:tabs>
        <w:rPr>
          <w:lang w:val="ru-RU"/>
        </w:rPr>
      </w:pPr>
      <w:r>
        <w:rPr>
          <w:lang w:val="ru-RU"/>
        </w:rPr>
        <w:t xml:space="preserve">7.6 </w:t>
      </w:r>
      <w:r>
        <w:rPr>
          <w:lang w:val="ru-RU"/>
        </w:rPr>
        <w:tab/>
        <w:t>Значительный прогресс за последние десять лет был достигнут в области улучшения ситуации по представительству женщин на политических и руководящих постах во всех сферах правительственной деятельности. Существенные достижения отмечаются в законодательных органах, особенно на национальном и провинциальном уровнях. Государством прилагаются согласованные усилия, направленные на ускорение процессов выдвижения женщин на старшие руководящие должности в частном секторе и в органах местного самоуправления.</w:t>
      </w:r>
    </w:p>
    <w:p w:rsidR="00165D61" w:rsidRDefault="00165D61" w:rsidP="00165D61">
      <w:pPr>
        <w:pStyle w:val="SingleTxt"/>
        <w:tabs>
          <w:tab w:val="clear" w:pos="1742"/>
          <w:tab w:val="left" w:pos="1843"/>
        </w:tabs>
        <w:rPr>
          <w:lang w:val="ru-RU"/>
        </w:rPr>
      </w:pPr>
      <w:r>
        <w:rPr>
          <w:lang w:val="ru-RU"/>
        </w:rPr>
        <w:t xml:space="preserve">7.7 </w:t>
      </w:r>
      <w:r>
        <w:rPr>
          <w:lang w:val="ru-RU"/>
        </w:rPr>
        <w:tab/>
        <w:t xml:space="preserve">В 2008 году в национальном парламенте почти треть (33 процента) членов Национальной ассамблеи составляли женщины. Две (40 процентов) женщины назначены должностными лицами Национальной ассамблеи, а именно спикером и вице-спикером Национальной ассамблеи. Назначение женщин на пост спикера Национальной ассамблеи с 1994 по 2008 год является предметом гордости южноафриканского парламента. До выборов 2004 года председателем Национального совета провинций была женщина. В 2008 году 29 (то есть 28,15 процента) женщин назначены послами, верховными комиссарами и генеральными консулами. В 2005 году женщины составляли приблизительно 40 процентов всех избираемых советников на уровне местных органов власти. </w:t>
      </w:r>
    </w:p>
    <w:p w:rsidR="00165D61" w:rsidRDefault="00165D61" w:rsidP="007655A0">
      <w:pPr>
        <w:pStyle w:val="SingleTxt"/>
        <w:tabs>
          <w:tab w:val="clear" w:pos="1742"/>
          <w:tab w:val="left" w:pos="1843"/>
        </w:tabs>
        <w:rPr>
          <w:lang w:val="ru-RU"/>
        </w:rPr>
      </w:pPr>
      <w:r>
        <w:rPr>
          <w:lang w:val="ru-RU"/>
        </w:rPr>
        <w:t xml:space="preserve">7.8 </w:t>
      </w:r>
      <w:r w:rsidR="007655A0">
        <w:rPr>
          <w:lang w:val="ru-RU"/>
        </w:rPr>
        <w:tab/>
      </w:r>
      <w:r>
        <w:rPr>
          <w:lang w:val="ru-RU"/>
        </w:rPr>
        <w:t>Представительство женщин в кабинете министров с годами возросло, и в настоящее время на долю женщин приходится 42,8 процента министерских постов, что означает увеличение показателя на 200 процентов по сравнению с 1997 годом. В целом число женщин-министров, получивших назначение на пост в период с 1997 по 2008 год, увеличилось втрое. Многие женщины-министры в настоящее время занимают ключевые министерские должности, которые исторически ассоциировались с мужественностью, включая пост министра иностранных дел, министров общественных работ, по земельным вопросам, сельского хозяйства, юстиции и конституционного развития, и это лишь некоторые из них. Женщины занимают 40 процентов постов заместителей министров. Со времени выборов 2004 года четыре из девяти премьер-министров, возглавляющих правительства провинций Южной Африки</w:t>
      </w:r>
      <w:r w:rsidR="007655A0">
        <w:rPr>
          <w:lang w:val="ru-RU"/>
        </w:rPr>
        <w:t xml:space="preserve"> </w:t>
      </w:r>
      <w:r>
        <w:rPr>
          <w:lang w:val="ru-RU"/>
        </w:rPr>
        <w:t>– женщины. Это означает увеличение на 303 процента со времени назначения первой женщины – премьер-министра в 1994 году.</w:t>
      </w:r>
    </w:p>
    <w:p w:rsidR="00165D61" w:rsidRDefault="00165D61" w:rsidP="00DA7AE9">
      <w:pPr>
        <w:pStyle w:val="SingleTxt"/>
        <w:tabs>
          <w:tab w:val="clear" w:pos="1742"/>
          <w:tab w:val="left" w:pos="1843"/>
        </w:tabs>
        <w:spacing w:after="240"/>
        <w:ind w:left="1264" w:right="1264"/>
        <w:rPr>
          <w:lang w:val="ru-RU"/>
        </w:rPr>
      </w:pPr>
      <w:r>
        <w:rPr>
          <w:lang w:val="ru-RU"/>
        </w:rPr>
        <w:t xml:space="preserve">7.9 </w:t>
      </w:r>
      <w:r w:rsidR="00DA7AE9">
        <w:rPr>
          <w:lang w:val="ru-RU"/>
        </w:rPr>
        <w:tab/>
      </w:r>
      <w:r>
        <w:rPr>
          <w:lang w:val="ru-RU"/>
        </w:rPr>
        <w:t xml:space="preserve">Впервые женщина была назначена на пост заместителя главы государства в 2005 году. В настоящее время 20 из 48 министров и заместителей министров на общегосударственном уровне – женщины. В 1997 году женщин-министров было 12. Таким образом, число женщин, назначаемых на посты министров и заместителей министров, возросло с 1997 года на 83 процента. </w:t>
      </w:r>
    </w:p>
    <w:p w:rsidR="00165D61" w:rsidRDefault="00165D61" w:rsidP="00165D61">
      <w:pPr>
        <w:pStyle w:val="SingleTxt"/>
        <w:rPr>
          <w:lang w:val="ru-RU"/>
        </w:rPr>
      </w:pPr>
      <w:r>
        <w:rPr>
          <w:b/>
          <w:lang w:val="ru-RU"/>
        </w:rPr>
        <w:t>Таблица 3. Представительство женщин на политических должностях в 2008 году</w:t>
      </w:r>
      <w:r>
        <w:rPr>
          <w:rStyle w:val="FootnoteReference1"/>
        </w:rPr>
        <w:footnoteReference w:id="55"/>
      </w:r>
    </w:p>
    <w:tbl>
      <w:tblPr>
        <w:tblW w:w="0" w:type="auto"/>
        <w:shd w:val="clear" w:color="auto" w:fill="FFFFFF"/>
        <w:tblLayout w:type="fixed"/>
        <w:tblLook w:val="0000" w:firstRow="0" w:lastRow="0" w:firstColumn="0" w:lastColumn="0" w:noHBand="0" w:noVBand="0"/>
      </w:tblPr>
      <w:tblGrid>
        <w:gridCol w:w="3266"/>
        <w:gridCol w:w="1126"/>
        <w:gridCol w:w="1283"/>
        <w:gridCol w:w="1597"/>
        <w:gridCol w:w="2231"/>
      </w:tblGrid>
      <w:tr w:rsidR="00165D61" w:rsidTr="007655A0">
        <w:trPr>
          <w:cantSplit/>
        </w:trPr>
        <w:tc>
          <w:tcPr>
            <w:tcW w:w="326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rPr>
                <w:b/>
                <w:sz w:val="18"/>
                <w:szCs w:val="18"/>
                <w:lang w:val="ru-RU"/>
              </w:rPr>
            </w:pPr>
            <w:r>
              <w:rPr>
                <w:b/>
                <w:sz w:val="18"/>
                <w:szCs w:val="18"/>
                <w:lang w:val="ru-RU"/>
              </w:rPr>
              <w:t xml:space="preserve"> Должность</w:t>
            </w:r>
          </w:p>
        </w:tc>
        <w:tc>
          <w:tcPr>
            <w:tcW w:w="1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jc w:val="center"/>
              <w:rPr>
                <w:b/>
                <w:sz w:val="18"/>
                <w:szCs w:val="18"/>
                <w:lang w:val="ru-RU"/>
              </w:rPr>
            </w:pPr>
            <w:r>
              <w:rPr>
                <w:b/>
                <w:sz w:val="18"/>
                <w:szCs w:val="18"/>
                <w:lang w:val="ru-RU"/>
              </w:rPr>
              <w:t>Женщины</w:t>
            </w:r>
          </w:p>
        </w:tc>
        <w:tc>
          <w:tcPr>
            <w:tcW w:w="12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jc w:val="center"/>
              <w:rPr>
                <w:b/>
                <w:sz w:val="18"/>
                <w:szCs w:val="18"/>
                <w:lang w:val="ru-RU"/>
              </w:rPr>
            </w:pPr>
            <w:r>
              <w:rPr>
                <w:b/>
                <w:sz w:val="18"/>
                <w:szCs w:val="18"/>
                <w:lang w:val="ru-RU"/>
              </w:rPr>
              <w:t>Мужчины</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jc w:val="center"/>
              <w:rPr>
                <w:b/>
                <w:sz w:val="18"/>
                <w:szCs w:val="18"/>
                <w:lang w:val="ru-RU"/>
              </w:rPr>
            </w:pPr>
            <w:r>
              <w:rPr>
                <w:b/>
                <w:sz w:val="18"/>
                <w:szCs w:val="18"/>
                <w:lang w:val="ru-RU"/>
              </w:rPr>
              <w:t>Всего</w:t>
            </w:r>
          </w:p>
        </w:tc>
        <w:tc>
          <w:tcPr>
            <w:tcW w:w="22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jc w:val="center"/>
              <w:rPr>
                <w:b/>
                <w:sz w:val="18"/>
                <w:szCs w:val="18"/>
                <w:lang w:val="ru-RU"/>
              </w:rPr>
            </w:pPr>
            <w:r>
              <w:rPr>
                <w:b/>
                <w:sz w:val="18"/>
                <w:szCs w:val="18"/>
                <w:lang w:val="ru-RU"/>
              </w:rPr>
              <w:t>Доля женщин, %</w:t>
            </w:r>
          </w:p>
        </w:tc>
      </w:tr>
      <w:tr w:rsidR="00165D61" w:rsidTr="007655A0">
        <w:trPr>
          <w:cantSplit/>
        </w:trPr>
        <w:tc>
          <w:tcPr>
            <w:tcW w:w="326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rPr>
                <w:sz w:val="18"/>
                <w:szCs w:val="18"/>
                <w:lang w:val="ru-RU"/>
              </w:rPr>
            </w:pPr>
            <w:r>
              <w:rPr>
                <w:sz w:val="18"/>
                <w:szCs w:val="18"/>
                <w:lang w:val="ru-RU"/>
              </w:rPr>
              <w:t xml:space="preserve"> Президент</w:t>
            </w:r>
          </w:p>
        </w:tc>
        <w:tc>
          <w:tcPr>
            <w:tcW w:w="1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b/>
                <w:sz w:val="18"/>
                <w:szCs w:val="18"/>
                <w:lang w:val="ru-RU"/>
              </w:rPr>
            </w:pPr>
            <w:r>
              <w:rPr>
                <w:b/>
                <w:sz w:val="18"/>
                <w:szCs w:val="18"/>
                <w:lang w:val="ru-RU"/>
              </w:rPr>
              <w:t>–</w:t>
            </w:r>
          </w:p>
        </w:tc>
        <w:tc>
          <w:tcPr>
            <w:tcW w:w="12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1</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1</w:t>
            </w:r>
          </w:p>
        </w:tc>
        <w:tc>
          <w:tcPr>
            <w:tcW w:w="22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tabs>
                <w:tab w:val="clear" w:pos="1742"/>
              </w:tabs>
              <w:spacing w:before="40" w:after="40" w:line="240" w:lineRule="auto"/>
              <w:ind w:left="0" w:right="851"/>
              <w:jc w:val="right"/>
              <w:rPr>
                <w:b/>
                <w:sz w:val="18"/>
                <w:szCs w:val="18"/>
                <w:lang w:val="ru-RU"/>
              </w:rPr>
            </w:pPr>
            <w:r>
              <w:rPr>
                <w:b/>
                <w:sz w:val="18"/>
                <w:szCs w:val="18"/>
                <w:lang w:val="ru-RU"/>
              </w:rPr>
              <w:t>0</w:t>
            </w:r>
          </w:p>
        </w:tc>
      </w:tr>
      <w:tr w:rsidR="00165D61" w:rsidTr="007655A0">
        <w:trPr>
          <w:cantSplit/>
        </w:trPr>
        <w:tc>
          <w:tcPr>
            <w:tcW w:w="326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rPr>
                <w:sz w:val="18"/>
                <w:szCs w:val="18"/>
                <w:lang w:val="ru-RU"/>
              </w:rPr>
            </w:pPr>
            <w:r>
              <w:rPr>
                <w:sz w:val="18"/>
                <w:szCs w:val="18"/>
                <w:lang w:val="ru-RU"/>
              </w:rPr>
              <w:t xml:space="preserve"> Вице-президент</w:t>
            </w:r>
          </w:p>
        </w:tc>
        <w:tc>
          <w:tcPr>
            <w:tcW w:w="1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1</w:t>
            </w:r>
          </w:p>
        </w:tc>
        <w:tc>
          <w:tcPr>
            <w:tcW w:w="12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1</w:t>
            </w:r>
          </w:p>
        </w:tc>
        <w:tc>
          <w:tcPr>
            <w:tcW w:w="22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tabs>
                <w:tab w:val="clear" w:pos="1742"/>
              </w:tabs>
              <w:spacing w:before="40" w:after="40" w:line="240" w:lineRule="auto"/>
              <w:ind w:left="0" w:right="851"/>
              <w:jc w:val="right"/>
              <w:rPr>
                <w:b/>
                <w:sz w:val="18"/>
                <w:szCs w:val="18"/>
                <w:lang w:val="ru-RU"/>
              </w:rPr>
            </w:pPr>
            <w:r>
              <w:rPr>
                <w:b/>
                <w:sz w:val="18"/>
                <w:szCs w:val="18"/>
                <w:lang w:val="ru-RU"/>
              </w:rPr>
              <w:t>100</w:t>
            </w:r>
          </w:p>
        </w:tc>
      </w:tr>
      <w:tr w:rsidR="00165D61" w:rsidTr="007655A0">
        <w:trPr>
          <w:cantSplit/>
        </w:trPr>
        <w:tc>
          <w:tcPr>
            <w:tcW w:w="326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rPr>
                <w:sz w:val="18"/>
                <w:szCs w:val="18"/>
                <w:lang w:val="ru-RU"/>
              </w:rPr>
            </w:pPr>
            <w:r>
              <w:rPr>
                <w:sz w:val="18"/>
                <w:szCs w:val="18"/>
                <w:lang w:val="ru-RU"/>
              </w:rPr>
              <w:t xml:space="preserve"> Министры</w:t>
            </w:r>
          </w:p>
        </w:tc>
        <w:tc>
          <w:tcPr>
            <w:tcW w:w="1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12</w:t>
            </w:r>
          </w:p>
        </w:tc>
        <w:tc>
          <w:tcPr>
            <w:tcW w:w="12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16</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28</w:t>
            </w:r>
          </w:p>
        </w:tc>
        <w:tc>
          <w:tcPr>
            <w:tcW w:w="22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tabs>
                <w:tab w:val="clear" w:pos="1742"/>
              </w:tabs>
              <w:spacing w:before="40" w:after="40" w:line="240" w:lineRule="auto"/>
              <w:ind w:left="0" w:right="851"/>
              <w:jc w:val="right"/>
              <w:rPr>
                <w:b/>
                <w:sz w:val="18"/>
                <w:szCs w:val="18"/>
                <w:lang w:val="ru-RU"/>
              </w:rPr>
            </w:pPr>
            <w:r>
              <w:rPr>
                <w:b/>
                <w:sz w:val="18"/>
                <w:szCs w:val="18"/>
                <w:lang w:val="ru-RU"/>
              </w:rPr>
              <w:t>42,8</w:t>
            </w:r>
          </w:p>
        </w:tc>
      </w:tr>
      <w:tr w:rsidR="00165D61" w:rsidTr="007655A0">
        <w:trPr>
          <w:cantSplit/>
        </w:trPr>
        <w:tc>
          <w:tcPr>
            <w:tcW w:w="326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rPr>
                <w:sz w:val="18"/>
                <w:szCs w:val="18"/>
                <w:lang w:val="ru-RU"/>
              </w:rPr>
            </w:pPr>
            <w:r>
              <w:rPr>
                <w:sz w:val="18"/>
                <w:szCs w:val="18"/>
                <w:lang w:val="ru-RU"/>
              </w:rPr>
              <w:t xml:space="preserve"> Заместители министров</w:t>
            </w:r>
          </w:p>
        </w:tc>
        <w:tc>
          <w:tcPr>
            <w:tcW w:w="1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8</w:t>
            </w:r>
          </w:p>
        </w:tc>
        <w:tc>
          <w:tcPr>
            <w:tcW w:w="12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12</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20</w:t>
            </w:r>
          </w:p>
        </w:tc>
        <w:tc>
          <w:tcPr>
            <w:tcW w:w="22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tabs>
                <w:tab w:val="clear" w:pos="1742"/>
              </w:tabs>
              <w:spacing w:before="40" w:after="40" w:line="240" w:lineRule="auto"/>
              <w:ind w:left="0" w:right="851"/>
              <w:jc w:val="right"/>
              <w:rPr>
                <w:b/>
                <w:sz w:val="18"/>
                <w:szCs w:val="18"/>
                <w:lang w:val="ru-RU"/>
              </w:rPr>
            </w:pPr>
            <w:r>
              <w:rPr>
                <w:b/>
                <w:sz w:val="18"/>
                <w:szCs w:val="18"/>
                <w:lang w:val="ru-RU"/>
              </w:rPr>
              <w:t>40</w:t>
            </w:r>
          </w:p>
        </w:tc>
      </w:tr>
      <w:tr w:rsidR="00165D61" w:rsidTr="007655A0">
        <w:trPr>
          <w:cantSplit/>
        </w:trPr>
        <w:tc>
          <w:tcPr>
            <w:tcW w:w="326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rPr>
                <w:sz w:val="18"/>
                <w:szCs w:val="18"/>
                <w:lang w:val="ru-RU"/>
              </w:rPr>
            </w:pPr>
            <w:r>
              <w:rPr>
                <w:sz w:val="18"/>
                <w:szCs w:val="18"/>
                <w:lang w:val="ru-RU"/>
              </w:rPr>
              <w:t xml:space="preserve"> Премьеры</w:t>
            </w:r>
          </w:p>
        </w:tc>
        <w:tc>
          <w:tcPr>
            <w:tcW w:w="1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4</w:t>
            </w:r>
          </w:p>
        </w:tc>
        <w:tc>
          <w:tcPr>
            <w:tcW w:w="12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5</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9</w:t>
            </w:r>
          </w:p>
        </w:tc>
        <w:tc>
          <w:tcPr>
            <w:tcW w:w="22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tabs>
                <w:tab w:val="clear" w:pos="1742"/>
              </w:tabs>
              <w:spacing w:before="40" w:after="40" w:line="240" w:lineRule="auto"/>
              <w:ind w:left="0" w:right="851"/>
              <w:jc w:val="right"/>
              <w:rPr>
                <w:b/>
                <w:sz w:val="18"/>
                <w:szCs w:val="18"/>
                <w:lang w:val="ru-RU"/>
              </w:rPr>
            </w:pPr>
            <w:r>
              <w:rPr>
                <w:b/>
                <w:sz w:val="18"/>
                <w:szCs w:val="18"/>
                <w:lang w:val="ru-RU"/>
              </w:rPr>
              <w:t>44,4</w:t>
            </w:r>
          </w:p>
        </w:tc>
      </w:tr>
      <w:tr w:rsidR="00165D61" w:rsidTr="007655A0">
        <w:trPr>
          <w:cantSplit/>
        </w:trPr>
        <w:tc>
          <w:tcPr>
            <w:tcW w:w="326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rPr>
                <w:sz w:val="18"/>
                <w:szCs w:val="18"/>
                <w:lang w:val="ru-RU"/>
              </w:rPr>
            </w:pPr>
            <w:r>
              <w:rPr>
                <w:sz w:val="18"/>
                <w:szCs w:val="18"/>
                <w:lang w:val="ru-RU"/>
              </w:rPr>
              <w:t xml:space="preserve"> Члены национального парламента</w:t>
            </w:r>
          </w:p>
        </w:tc>
        <w:tc>
          <w:tcPr>
            <w:tcW w:w="1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128</w:t>
            </w:r>
          </w:p>
        </w:tc>
        <w:tc>
          <w:tcPr>
            <w:tcW w:w="12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264</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392</w:t>
            </w:r>
          </w:p>
        </w:tc>
        <w:tc>
          <w:tcPr>
            <w:tcW w:w="22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tabs>
                <w:tab w:val="clear" w:pos="1742"/>
              </w:tabs>
              <w:spacing w:before="40" w:after="40" w:line="240" w:lineRule="auto"/>
              <w:ind w:left="0" w:right="851"/>
              <w:jc w:val="right"/>
              <w:rPr>
                <w:b/>
                <w:sz w:val="18"/>
                <w:szCs w:val="18"/>
                <w:lang w:val="ru-RU"/>
              </w:rPr>
            </w:pPr>
            <w:r>
              <w:rPr>
                <w:b/>
                <w:sz w:val="18"/>
                <w:szCs w:val="18"/>
                <w:lang w:val="ru-RU"/>
              </w:rPr>
              <w:t>33</w:t>
            </w:r>
          </w:p>
        </w:tc>
      </w:tr>
      <w:tr w:rsidR="00165D61" w:rsidTr="007655A0">
        <w:trPr>
          <w:cantSplit/>
        </w:trPr>
        <w:tc>
          <w:tcPr>
            <w:tcW w:w="326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rPr>
                <w:sz w:val="18"/>
                <w:szCs w:val="18"/>
                <w:lang w:val="ru-RU"/>
              </w:rPr>
            </w:pPr>
            <w:r>
              <w:rPr>
                <w:sz w:val="18"/>
                <w:szCs w:val="18"/>
                <w:lang w:val="ru-RU"/>
              </w:rPr>
              <w:t xml:space="preserve"> Члены Национального совета провинций </w:t>
            </w:r>
          </w:p>
        </w:tc>
        <w:tc>
          <w:tcPr>
            <w:tcW w:w="1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20</w:t>
            </w:r>
          </w:p>
        </w:tc>
        <w:tc>
          <w:tcPr>
            <w:tcW w:w="12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34</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54</w:t>
            </w:r>
          </w:p>
        </w:tc>
        <w:tc>
          <w:tcPr>
            <w:tcW w:w="22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tabs>
                <w:tab w:val="clear" w:pos="1742"/>
              </w:tabs>
              <w:spacing w:before="40" w:after="40" w:line="240" w:lineRule="auto"/>
              <w:ind w:left="0" w:right="851"/>
              <w:jc w:val="right"/>
              <w:rPr>
                <w:b/>
                <w:sz w:val="18"/>
                <w:szCs w:val="18"/>
                <w:lang w:val="ru-RU"/>
              </w:rPr>
            </w:pPr>
            <w:r>
              <w:rPr>
                <w:b/>
                <w:sz w:val="18"/>
                <w:szCs w:val="18"/>
                <w:lang w:val="ru-RU"/>
              </w:rPr>
              <w:t>37,3</w:t>
            </w:r>
          </w:p>
        </w:tc>
      </w:tr>
      <w:tr w:rsidR="00165D61" w:rsidTr="007655A0">
        <w:trPr>
          <w:cantSplit/>
        </w:trPr>
        <w:tc>
          <w:tcPr>
            <w:tcW w:w="326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jc w:val="left"/>
              <w:rPr>
                <w:sz w:val="18"/>
                <w:szCs w:val="18"/>
                <w:lang w:val="ru-RU"/>
              </w:rPr>
            </w:pPr>
            <w:r>
              <w:rPr>
                <w:sz w:val="18"/>
                <w:szCs w:val="18"/>
                <w:lang w:val="ru-RU"/>
              </w:rPr>
              <w:t xml:space="preserve"> Депутаты законодательных собраний</w:t>
            </w:r>
            <w:r>
              <w:rPr>
                <w:sz w:val="18"/>
                <w:szCs w:val="18"/>
                <w:lang w:val="ru-RU"/>
              </w:rPr>
              <w:br/>
              <w:t xml:space="preserve"> провинций</w:t>
            </w:r>
          </w:p>
        </w:tc>
        <w:tc>
          <w:tcPr>
            <w:tcW w:w="1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139</w:t>
            </w:r>
          </w:p>
        </w:tc>
        <w:tc>
          <w:tcPr>
            <w:tcW w:w="12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277</w:t>
            </w:r>
          </w:p>
        </w:tc>
        <w:tc>
          <w:tcPr>
            <w:tcW w:w="15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418"/>
              <w:jc w:val="right"/>
              <w:rPr>
                <w:sz w:val="18"/>
                <w:szCs w:val="18"/>
                <w:lang w:val="ru-RU"/>
              </w:rPr>
            </w:pPr>
            <w:r>
              <w:rPr>
                <w:sz w:val="18"/>
                <w:szCs w:val="18"/>
                <w:lang w:val="ru-RU"/>
              </w:rPr>
              <w:t>416</w:t>
            </w:r>
          </w:p>
        </w:tc>
        <w:tc>
          <w:tcPr>
            <w:tcW w:w="22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tabs>
                <w:tab w:val="clear" w:pos="1742"/>
              </w:tabs>
              <w:spacing w:before="40" w:after="40" w:line="240" w:lineRule="auto"/>
              <w:ind w:left="0" w:right="851"/>
              <w:jc w:val="right"/>
              <w:rPr>
                <w:b/>
                <w:sz w:val="18"/>
                <w:szCs w:val="18"/>
                <w:lang w:val="ru-RU"/>
              </w:rPr>
            </w:pPr>
            <w:r>
              <w:rPr>
                <w:b/>
                <w:sz w:val="18"/>
                <w:szCs w:val="18"/>
                <w:lang w:val="ru-RU"/>
              </w:rPr>
              <w:t>33,4</w:t>
            </w:r>
          </w:p>
        </w:tc>
      </w:tr>
    </w:tbl>
    <w:p w:rsidR="00165D61" w:rsidRDefault="00165D61" w:rsidP="00165D61">
      <w:pPr>
        <w:pStyle w:val="SingleTxt"/>
        <w:rPr>
          <w:b/>
          <w:lang w:val="ru-RU"/>
        </w:rPr>
      </w:pPr>
    </w:p>
    <w:p w:rsidR="00165D61" w:rsidRPr="007655A0" w:rsidRDefault="00165D61" w:rsidP="00165D61">
      <w:pPr>
        <w:pStyle w:val="SingleTxt"/>
        <w:rPr>
          <w:lang w:val="ru-RU"/>
        </w:rPr>
      </w:pPr>
      <w:r w:rsidRPr="007655A0">
        <w:rPr>
          <w:b/>
          <w:lang w:val="ru-RU"/>
        </w:rPr>
        <w:t xml:space="preserve">Женщины в судебно-правовой системе </w:t>
      </w:r>
    </w:p>
    <w:p w:rsidR="00165D61" w:rsidRDefault="00165D61" w:rsidP="00165D61">
      <w:pPr>
        <w:pStyle w:val="SingleTxt"/>
        <w:rPr>
          <w:b/>
          <w:lang w:val="ru-RU"/>
        </w:rPr>
      </w:pPr>
      <w:r>
        <w:rPr>
          <w:b/>
          <w:lang w:val="ru-RU"/>
        </w:rPr>
        <w:t>Вставка 14.  Представительство женщин в правовом секторе</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CellMar>
          <w:left w:w="0" w:type="dxa"/>
          <w:right w:w="0" w:type="dxa"/>
        </w:tblCellMar>
        <w:tblLook w:val="01E0" w:firstRow="1" w:lastRow="1" w:firstColumn="1" w:lastColumn="1" w:noHBand="0" w:noVBand="0"/>
      </w:tblPr>
      <w:tblGrid>
        <w:gridCol w:w="7598"/>
      </w:tblGrid>
      <w:tr w:rsidR="00165D61" w:rsidTr="00165D61">
        <w:tc>
          <w:tcPr>
            <w:tcW w:w="7598" w:type="dxa"/>
            <w:shd w:val="clear" w:color="auto" w:fill="F3F3F3"/>
          </w:tcPr>
          <w:p w:rsidR="00165D61" w:rsidRDefault="00165D61" w:rsidP="00165D61">
            <w:pPr>
              <w:pStyle w:val="SingleTxt"/>
              <w:spacing w:before="120"/>
              <w:ind w:left="113" w:right="113"/>
              <w:rPr>
                <w:lang w:val="ru-RU"/>
              </w:rPr>
            </w:pPr>
            <w:r>
              <w:rPr>
                <w:lang w:val="ru-RU"/>
              </w:rPr>
              <w:t>"Мы, несомненно, далеки от тех дней, когда действовавший в то время апелляционный  департамент системы Высокого суда Южной Африки сообщил женщине, Маделин Уна Вуки, что, поскольку она является женщиной, соответствующий закон не рассматривает ее как человека, а также считает ее непригодной для занятия правовой практикой. Это произошло в 1912 году, и понадобилось еще девять лет, прежде чем был принят Закон 1923 года о женщинах-юристах (Закон 7 1923 года), позволивший женщинам заниматься юридической практикой. Прошло еще семьдесят лет, и в этой стране появилась первая белая женщина-судья, а через год после этого – первая темнокожая женщина-судья".</w:t>
            </w:r>
          </w:p>
          <w:p w:rsidR="00165D61" w:rsidRDefault="00165D61" w:rsidP="00165D61">
            <w:pPr>
              <w:pStyle w:val="SingleTxt"/>
              <w:spacing w:before="40" w:after="40"/>
              <w:ind w:right="193"/>
              <w:jc w:val="right"/>
              <w:rPr>
                <w:b/>
                <w:lang w:val="ru-RU"/>
              </w:rPr>
            </w:pPr>
            <w:r>
              <w:rPr>
                <w:b/>
                <w:lang w:val="ru-RU"/>
              </w:rPr>
              <w:t>Адвокат Джойс Малулеке</w:t>
            </w:r>
          </w:p>
          <w:p w:rsidR="00165D61" w:rsidRDefault="00165D61" w:rsidP="00165D61">
            <w:pPr>
              <w:pStyle w:val="SingleTxt"/>
              <w:spacing w:before="40" w:after="40"/>
              <w:ind w:right="193"/>
              <w:jc w:val="right"/>
              <w:rPr>
                <w:b/>
                <w:lang w:val="ru-RU"/>
              </w:rPr>
            </w:pPr>
            <w:r>
              <w:rPr>
                <w:b/>
                <w:lang w:val="ru-RU"/>
              </w:rPr>
              <w:t>Директор по гендерным вопросам, Министерство юстиции</w:t>
            </w:r>
          </w:p>
          <w:p w:rsidR="00165D61" w:rsidRDefault="00165D61" w:rsidP="00165D61">
            <w:pPr>
              <w:pStyle w:val="SingleTxt"/>
              <w:spacing w:before="40" w:after="40"/>
              <w:ind w:right="193"/>
              <w:jc w:val="right"/>
              <w:rPr>
                <w:b/>
                <w:lang w:val="ru-RU"/>
              </w:rPr>
            </w:pPr>
            <w:r>
              <w:rPr>
                <w:b/>
                <w:lang w:val="ru-RU"/>
              </w:rPr>
              <w:t>"Женщины в судебных органах: перемены к лучшему"</w:t>
            </w:r>
          </w:p>
          <w:p w:rsidR="00165D61" w:rsidRDefault="00165D61" w:rsidP="00165D61">
            <w:pPr>
              <w:pStyle w:val="SingleTxt"/>
              <w:spacing w:before="40" w:after="40"/>
              <w:ind w:right="193"/>
              <w:jc w:val="right"/>
              <w:rPr>
                <w:b/>
                <w:lang w:val="ru-RU"/>
              </w:rPr>
            </w:pPr>
            <w:r>
              <w:rPr>
                <w:b/>
                <w:lang w:val="ru-RU"/>
              </w:rPr>
              <w:t>Рождение южноафриканского отделения Международной ассоциации женщин-судей:</w:t>
            </w:r>
          </w:p>
          <w:p w:rsidR="00165D61" w:rsidRDefault="00165D61" w:rsidP="00165D61">
            <w:pPr>
              <w:pStyle w:val="SingleTxt"/>
              <w:spacing w:before="40" w:after="40"/>
              <w:ind w:right="193"/>
              <w:jc w:val="right"/>
              <w:rPr>
                <w:b/>
                <w:lang w:val="ru-RU"/>
              </w:rPr>
            </w:pPr>
            <w:r>
              <w:rPr>
                <w:b/>
                <w:lang w:val="ru-RU"/>
              </w:rPr>
              <w:t>Доклад на конференции женщин-судей Южной Африки</w:t>
            </w:r>
          </w:p>
          <w:p w:rsidR="00165D61" w:rsidRDefault="00165D61" w:rsidP="00165D61">
            <w:pPr>
              <w:pStyle w:val="SingleTxt"/>
              <w:spacing w:before="40" w:after="40"/>
              <w:ind w:left="113" w:right="193"/>
              <w:jc w:val="right"/>
              <w:rPr>
                <w:lang w:val="ru-RU"/>
              </w:rPr>
            </w:pPr>
            <w:r>
              <w:rPr>
                <w:b/>
                <w:lang w:val="ru-RU"/>
              </w:rPr>
              <w:t>3–5 октября 2003 года</w:t>
            </w:r>
          </w:p>
        </w:tc>
      </w:tr>
    </w:tbl>
    <w:p w:rsidR="00165D61" w:rsidRDefault="00165D61" w:rsidP="00165D61">
      <w:pPr>
        <w:pStyle w:val="SingleTxt"/>
        <w:ind w:left="0"/>
        <w:rPr>
          <w:b/>
          <w:lang w:val="ru-RU"/>
        </w:rPr>
      </w:pPr>
    </w:p>
    <w:p w:rsidR="00165D61" w:rsidRDefault="00165D61" w:rsidP="00165D61">
      <w:pPr>
        <w:pStyle w:val="SingleTxt"/>
        <w:tabs>
          <w:tab w:val="clear" w:pos="1742"/>
          <w:tab w:val="left" w:pos="1843"/>
        </w:tabs>
        <w:rPr>
          <w:lang w:val="ru-RU"/>
        </w:rPr>
      </w:pPr>
      <w:r>
        <w:rPr>
          <w:lang w:val="ru-RU"/>
        </w:rPr>
        <w:t xml:space="preserve">7.10 </w:t>
      </w:r>
      <w:r>
        <w:rPr>
          <w:lang w:val="ru-RU"/>
        </w:rPr>
        <w:tab/>
        <w:t xml:space="preserve">Принимая во внимание характер и роль судебных органов в условиях апартеида, острая необходимость в неотложном преобразовании судебно-правовой системы в демократической Южной Африке вышла на первый план среди других общих задач по преобразованию. Это имеет серьезные и важные последствия для женщин в целом как пользователей судебной системы и работников самой системы. Несмотря на то что в настоящее время судебная система становится все более репрезентативной с точки зрения отражения расового состава южноафриканского общества, она по-прежнему остается преимущественно мужской по своему характеру. В 2008 году женщины составляли лишь 30 процентов судей и магистратов. В 2005 году было 28 </w:t>
      </w:r>
      <w:r w:rsidR="00DA7AE9">
        <w:rPr>
          <w:lang w:val="ru-RU"/>
        </w:rPr>
        <w:t>женщин</w:t>
      </w:r>
      <w:r w:rsidR="00DA7AE9">
        <w:rPr>
          <w:lang w:val="ru-RU"/>
        </w:rPr>
        <w:br/>
      </w:r>
      <w:r>
        <w:rPr>
          <w:lang w:val="ru-RU"/>
        </w:rPr>
        <w:t xml:space="preserve">(13,52 процента) из 207 судей в стране, одна из них занимала пост заместителя Верховного судьи. Необходимо отметить значительный прогресс, проявляющийся в том, что до 1994 года лишь одна женщина (которая была белой) занимала пост судьи. Изменение расового и гендерного состава южноафриканских органов судебной власти знаменует собой важную веху в процессе преобразования судебно-правовой системы. </w:t>
      </w:r>
    </w:p>
    <w:p w:rsidR="00165D61" w:rsidRDefault="00165D61" w:rsidP="00165D61">
      <w:pPr>
        <w:pStyle w:val="SingleTxt"/>
        <w:tabs>
          <w:tab w:val="clear" w:pos="1742"/>
          <w:tab w:val="left" w:pos="1843"/>
        </w:tabs>
        <w:rPr>
          <w:lang w:val="ru-RU"/>
        </w:rPr>
      </w:pPr>
      <w:r>
        <w:rPr>
          <w:lang w:val="ru-RU"/>
        </w:rPr>
        <w:t xml:space="preserve">7.11 </w:t>
      </w:r>
      <w:r>
        <w:rPr>
          <w:lang w:val="ru-RU"/>
        </w:rPr>
        <w:tab/>
        <w:t xml:space="preserve">С 2003 года предпринимаются постоянные усилия, способствующие образованию ассоциации южноафриканских женщин-судей и магистратов при </w:t>
      </w:r>
      <w:r>
        <w:rPr>
          <w:rFonts w:hint="cs"/>
          <w:lang w:val="ru-RU"/>
        </w:rPr>
        <w:t>Международной</w:t>
      </w:r>
      <w:r>
        <w:rPr>
          <w:lang w:val="ru-RU"/>
        </w:rPr>
        <w:t xml:space="preserve"> </w:t>
      </w:r>
      <w:r>
        <w:rPr>
          <w:rFonts w:hint="cs"/>
          <w:lang w:val="ru-RU"/>
        </w:rPr>
        <w:t>ассоциации</w:t>
      </w:r>
      <w:r>
        <w:rPr>
          <w:lang w:val="ru-RU"/>
        </w:rPr>
        <w:t xml:space="preserve"> </w:t>
      </w:r>
      <w:r>
        <w:rPr>
          <w:rFonts w:hint="cs"/>
          <w:lang w:val="ru-RU"/>
        </w:rPr>
        <w:t>женщин</w:t>
      </w:r>
      <w:r>
        <w:rPr>
          <w:lang w:val="ru-RU"/>
        </w:rPr>
        <w:t>-</w:t>
      </w:r>
      <w:r>
        <w:rPr>
          <w:rFonts w:hint="cs"/>
          <w:lang w:val="ru-RU"/>
        </w:rPr>
        <w:t>судей</w:t>
      </w:r>
      <w:r>
        <w:rPr>
          <w:lang w:val="ru-RU"/>
        </w:rPr>
        <w:t xml:space="preserve">. Кульминацией стало открытие южноафриканского отделения в августе 2004 года. Правительство предоставляет требуемую поддержку для наделения членов отделения необходимыми полномочиями и обеспечения им возможности участия в принятии значимых решений. Благодаря этой структуре вопросы прав женщин были включены в программу преобразований органов судебной власти. В январе 2007 года учредители южноафриканского отделения </w:t>
      </w:r>
      <w:r>
        <w:rPr>
          <w:rFonts w:hint="cs"/>
          <w:lang w:val="ru-RU"/>
        </w:rPr>
        <w:t>Международной</w:t>
      </w:r>
      <w:r>
        <w:rPr>
          <w:lang w:val="ru-RU"/>
        </w:rPr>
        <w:t xml:space="preserve"> </w:t>
      </w:r>
      <w:r>
        <w:rPr>
          <w:rFonts w:hint="cs"/>
          <w:lang w:val="ru-RU"/>
        </w:rPr>
        <w:t>ассоциации</w:t>
      </w:r>
      <w:r>
        <w:rPr>
          <w:lang w:val="ru-RU"/>
        </w:rPr>
        <w:t xml:space="preserve"> </w:t>
      </w:r>
      <w:r>
        <w:rPr>
          <w:rFonts w:hint="cs"/>
          <w:lang w:val="ru-RU"/>
        </w:rPr>
        <w:t>женщин</w:t>
      </w:r>
      <w:r>
        <w:rPr>
          <w:lang w:val="ru-RU"/>
        </w:rPr>
        <w:t>-</w:t>
      </w:r>
      <w:r>
        <w:rPr>
          <w:rFonts w:hint="cs"/>
          <w:lang w:val="ru-RU"/>
        </w:rPr>
        <w:t>судей</w:t>
      </w:r>
      <w:r>
        <w:rPr>
          <w:lang w:val="ru-RU"/>
        </w:rPr>
        <w:t xml:space="preserve"> приняли свой устав и избрали исполнительный комитет. Они планируют уделять большое внимание сотрудничеству с программами правовой помощи, образованию и повышению уровня осведомленности в области прав женщин и укреплению международных отношений.</w:t>
      </w:r>
    </w:p>
    <w:p w:rsidR="00165D61" w:rsidRDefault="00165D61" w:rsidP="00165D61">
      <w:pPr>
        <w:pStyle w:val="SingleTxt"/>
        <w:tabs>
          <w:tab w:val="clear" w:pos="1742"/>
          <w:tab w:val="left" w:pos="1843"/>
        </w:tabs>
        <w:spacing w:after="280"/>
        <w:ind w:left="1264" w:right="1264"/>
        <w:rPr>
          <w:lang w:val="ru-RU"/>
        </w:rPr>
      </w:pPr>
      <w:r>
        <w:rPr>
          <w:lang w:val="ru-RU"/>
        </w:rPr>
        <w:t xml:space="preserve">7.12 </w:t>
      </w:r>
      <w:r>
        <w:rPr>
          <w:lang w:val="ru-RU"/>
        </w:rPr>
        <w:tab/>
        <w:t xml:space="preserve">Южная Африка гордится назначением одной из женщин-судей, Нави Пиллай, в Международный уголовный суд. </w:t>
      </w:r>
    </w:p>
    <w:p w:rsidR="00165D61" w:rsidRDefault="00165D61" w:rsidP="00165D61">
      <w:pPr>
        <w:pStyle w:val="SingleTxt"/>
        <w:rPr>
          <w:b/>
          <w:color w:val="993300"/>
          <w:lang w:val="ru-RU"/>
        </w:rPr>
      </w:pPr>
      <w:r>
        <w:rPr>
          <w:b/>
          <w:color w:val="993300"/>
          <w:lang w:val="ru-RU"/>
        </w:rPr>
        <w:t>Женщины в местных органах власти</w:t>
      </w:r>
    </w:p>
    <w:p w:rsidR="00165D61" w:rsidRDefault="00165D61" w:rsidP="00165D61">
      <w:pPr>
        <w:pStyle w:val="SingleTxt"/>
        <w:tabs>
          <w:tab w:val="clear" w:pos="1742"/>
          <w:tab w:val="left" w:pos="1843"/>
        </w:tabs>
        <w:rPr>
          <w:lang w:val="ru-RU"/>
        </w:rPr>
      </w:pPr>
      <w:r>
        <w:rPr>
          <w:lang w:val="ru-RU"/>
        </w:rPr>
        <w:t xml:space="preserve">7.13 </w:t>
      </w:r>
      <w:r>
        <w:rPr>
          <w:lang w:val="ru-RU"/>
        </w:rPr>
        <w:tab/>
        <w:t xml:space="preserve">Согласно базе данных муниципалитетов Южной Африки за ноябрь 2007 года, лишь 26 (8,48 процента) из 283 глав муниципалитетов являются женщинами, а из общего числа 7968 советников лишь 3122 (40 процентов) женщины. По данным аудитов по гендерным вопросам, проведенных </w:t>
      </w:r>
      <w:r>
        <w:rPr>
          <w:rFonts w:hint="cs"/>
          <w:lang w:val="ru-RU"/>
        </w:rPr>
        <w:t>Южноафриканск</w:t>
      </w:r>
      <w:r>
        <w:rPr>
          <w:lang w:val="ru-RU"/>
        </w:rPr>
        <w:t xml:space="preserve">ой </w:t>
      </w:r>
      <w:r>
        <w:rPr>
          <w:rFonts w:hint="cs"/>
          <w:lang w:val="ru-RU"/>
        </w:rPr>
        <w:t>ассоциаци</w:t>
      </w:r>
      <w:r>
        <w:rPr>
          <w:lang w:val="ru-RU"/>
        </w:rPr>
        <w:t xml:space="preserve">ей </w:t>
      </w:r>
      <w:r>
        <w:rPr>
          <w:rFonts w:hint="cs"/>
          <w:lang w:val="ru-RU"/>
        </w:rPr>
        <w:t>органов</w:t>
      </w:r>
      <w:r>
        <w:rPr>
          <w:lang w:val="ru-RU"/>
        </w:rPr>
        <w:t xml:space="preserve"> местного самоуправления в 2004 и 2006 годах, доля представительства женщин в органах местного самоуправления составляла 29 процентов в 2004 году и 42 процента в 2006 году</w:t>
      </w:r>
      <w:r>
        <w:rPr>
          <w:rStyle w:val="FootnoteReference1"/>
        </w:rPr>
        <w:footnoteReference w:id="56"/>
      </w:r>
      <w:r>
        <w:rPr>
          <w:lang w:val="ru-RU"/>
        </w:rPr>
        <w:t>. Несмотря на внушительное увеличение показателей, по данным исследования КГР за 2006 год под названием "Гендерное равенство в органах местного самоуправления", женщины</w:t>
      </w:r>
      <w:r w:rsidR="00DA7AE9">
        <w:rPr>
          <w:lang w:val="ru-RU"/>
        </w:rPr>
        <w:t>-</w:t>
      </w:r>
      <w:r>
        <w:rPr>
          <w:lang w:val="ru-RU"/>
        </w:rPr>
        <w:t xml:space="preserve">советники по-прежнему подвергаются маргинализации, и их коллеги мужского пола, с неодобрением относящиеся к женщинам на руководящих должностях, препятствуют их доступу к ресурсам. </w:t>
      </w:r>
    </w:p>
    <w:p w:rsidR="00165D61" w:rsidRDefault="00165D61" w:rsidP="00165D61">
      <w:pPr>
        <w:pStyle w:val="SingleTxt"/>
        <w:tabs>
          <w:tab w:val="clear" w:pos="1742"/>
          <w:tab w:val="left" w:pos="1843"/>
        </w:tabs>
        <w:spacing w:after="240"/>
        <w:ind w:left="1264" w:right="1264"/>
        <w:rPr>
          <w:lang w:val="ru-RU"/>
        </w:rPr>
      </w:pPr>
      <w:r>
        <w:rPr>
          <w:lang w:val="ru-RU"/>
        </w:rPr>
        <w:t xml:space="preserve">7.14 </w:t>
      </w:r>
      <w:r>
        <w:rPr>
          <w:lang w:val="ru-RU"/>
        </w:rPr>
        <w:tab/>
      </w:r>
      <w:r>
        <w:rPr>
          <w:rFonts w:hint="cs"/>
          <w:lang w:val="ru-RU"/>
        </w:rPr>
        <w:t>Рамочный</w:t>
      </w:r>
      <w:r>
        <w:rPr>
          <w:lang w:val="ru-RU"/>
        </w:rPr>
        <w:t xml:space="preserve"> </w:t>
      </w:r>
      <w:r>
        <w:rPr>
          <w:rFonts w:hint="cs"/>
          <w:lang w:val="ru-RU"/>
        </w:rPr>
        <w:t>закон</w:t>
      </w:r>
      <w:r>
        <w:rPr>
          <w:lang w:val="ru-RU"/>
        </w:rPr>
        <w:t xml:space="preserve"> 2003 </w:t>
      </w:r>
      <w:r>
        <w:rPr>
          <w:rFonts w:hint="cs"/>
          <w:lang w:val="ru-RU"/>
        </w:rPr>
        <w:t>года</w:t>
      </w:r>
      <w:r>
        <w:rPr>
          <w:lang w:val="ru-RU"/>
        </w:rPr>
        <w:t xml:space="preserve"> </w:t>
      </w:r>
      <w:r>
        <w:rPr>
          <w:rFonts w:hint="cs"/>
          <w:lang w:val="ru-RU"/>
        </w:rPr>
        <w:t>о</w:t>
      </w:r>
      <w:r>
        <w:rPr>
          <w:lang w:val="ru-RU"/>
        </w:rPr>
        <w:t xml:space="preserve"> </w:t>
      </w:r>
      <w:r>
        <w:rPr>
          <w:rFonts w:hint="cs"/>
          <w:lang w:val="ru-RU"/>
        </w:rPr>
        <w:t>традиционном</w:t>
      </w:r>
      <w:r>
        <w:rPr>
          <w:lang w:val="ru-RU"/>
        </w:rPr>
        <w:t xml:space="preserve"> </w:t>
      </w:r>
      <w:r>
        <w:rPr>
          <w:rFonts w:hint="cs"/>
          <w:lang w:val="ru-RU"/>
        </w:rPr>
        <w:t>руководстве</w:t>
      </w:r>
      <w:r>
        <w:rPr>
          <w:lang w:val="ru-RU"/>
        </w:rPr>
        <w:t xml:space="preserve"> </w:t>
      </w:r>
      <w:r>
        <w:rPr>
          <w:rFonts w:hint="cs"/>
          <w:lang w:val="ru-RU"/>
        </w:rPr>
        <w:t>и</w:t>
      </w:r>
      <w:r>
        <w:rPr>
          <w:lang w:val="ru-RU"/>
        </w:rPr>
        <w:t xml:space="preserve"> </w:t>
      </w:r>
      <w:r>
        <w:rPr>
          <w:rFonts w:hint="cs"/>
          <w:lang w:val="ru-RU"/>
        </w:rPr>
        <w:t>управлении</w:t>
      </w:r>
      <w:r>
        <w:rPr>
          <w:lang w:val="ru-RU"/>
        </w:rPr>
        <w:t xml:space="preserve"> (</w:t>
      </w:r>
      <w:r>
        <w:rPr>
          <w:rFonts w:hint="cs"/>
          <w:lang w:val="ru-RU"/>
        </w:rPr>
        <w:t>Закон</w:t>
      </w:r>
      <w:r>
        <w:rPr>
          <w:lang w:val="ru-RU"/>
        </w:rPr>
        <w:t xml:space="preserve"> 41 2003 </w:t>
      </w:r>
      <w:r>
        <w:rPr>
          <w:rFonts w:hint="cs"/>
          <w:lang w:val="ru-RU"/>
        </w:rPr>
        <w:t>года</w:t>
      </w:r>
      <w:r>
        <w:rPr>
          <w:lang w:val="ru-RU"/>
        </w:rPr>
        <w:t>) предусматривает квоту на представительство женщин в составе традиционных советов. Согласно Закону, традиционная община обязана учредить традиционный совет. Совет должен состоять из не более чем 30 членов, при этом в соответствии с Законом 30 процентов членов должны составлять женщины. Однако далее в Законе указано, что премьер-министр может установить более низкий порог (в соответствии с установленными процедурами) в том случае, если число женщин для участия в совете является недостаточным. Это положение призвано поощрить традиционные общины прилагать согласованные усилия для вовлечения женщин в ключевые структуры. Также предполагается, что традиционные общины будут стремиться к прогрессивным методам решения гендерного вопроса применительно к выдвижению женщин в лидеры традиционных общин.</w:t>
      </w:r>
    </w:p>
    <w:p w:rsidR="00165D61" w:rsidRPr="00955F15" w:rsidRDefault="00165D61" w:rsidP="00955F15">
      <w:pPr>
        <w:pStyle w:val="SingleTxt"/>
        <w:jc w:val="left"/>
        <w:rPr>
          <w:b/>
          <w:lang w:val="ru-RU"/>
        </w:rPr>
      </w:pPr>
      <w:r w:rsidRPr="00955F15">
        <w:rPr>
          <w:b/>
          <w:lang w:val="ru-RU"/>
        </w:rPr>
        <w:t xml:space="preserve">Пункт </w:t>
      </w:r>
      <w:r w:rsidRPr="00955F15">
        <w:rPr>
          <w:b/>
        </w:rPr>
        <w:t>c</w:t>
      </w:r>
      <w:r w:rsidRPr="00955F15">
        <w:rPr>
          <w:b/>
          <w:lang w:val="ru-RU"/>
        </w:rPr>
        <w:t>) статьи 7.  Участие женщин в неправительственных организациях и</w:t>
      </w:r>
      <w:r w:rsidR="00955F15" w:rsidRPr="00955F15">
        <w:rPr>
          <w:b/>
          <w:lang w:val="ru-RU"/>
        </w:rPr>
        <w:t> </w:t>
      </w:r>
      <w:r w:rsidRPr="00955F15">
        <w:rPr>
          <w:b/>
          <w:lang w:val="ru-RU"/>
        </w:rPr>
        <w:t xml:space="preserve">профсоюзах </w:t>
      </w:r>
    </w:p>
    <w:p w:rsidR="00165D61" w:rsidRDefault="00165D61" w:rsidP="00165D61">
      <w:pPr>
        <w:pStyle w:val="SingleTxt"/>
        <w:tabs>
          <w:tab w:val="clear" w:pos="1742"/>
          <w:tab w:val="left" w:pos="1843"/>
        </w:tabs>
        <w:rPr>
          <w:lang w:val="ru-RU"/>
        </w:rPr>
      </w:pPr>
      <w:r>
        <w:rPr>
          <w:lang w:val="ru-RU"/>
        </w:rPr>
        <w:t>7.15</w:t>
      </w:r>
      <w:r>
        <w:rPr>
          <w:b/>
          <w:i/>
          <w:lang w:val="ru-RU"/>
        </w:rPr>
        <w:tab/>
      </w:r>
      <w:r w:rsidRPr="00955F15">
        <w:rPr>
          <w:bCs/>
          <w:lang w:val="ru-RU"/>
        </w:rPr>
        <w:t xml:space="preserve">В 2004 году правительство провело серию </w:t>
      </w:r>
      <w:r w:rsidRPr="00955F15">
        <w:rPr>
          <w:bCs/>
        </w:rPr>
        <w:t>Ingxoxo</w:t>
      </w:r>
      <w:r w:rsidRPr="00955F15">
        <w:rPr>
          <w:bCs/>
          <w:lang w:val="ru-RU"/>
        </w:rPr>
        <w:t xml:space="preserve"> </w:t>
      </w:r>
      <w:r w:rsidRPr="00955F15">
        <w:rPr>
          <w:bCs/>
        </w:rPr>
        <w:t>Zamakhosikazi</w:t>
      </w:r>
      <w:r w:rsidRPr="00955F15">
        <w:rPr>
          <w:bCs/>
          <w:lang w:val="ru-RU"/>
        </w:rPr>
        <w:t xml:space="preserve"> (женские беседы)</w:t>
      </w:r>
      <w:r>
        <w:rPr>
          <w:b/>
          <w:i/>
          <w:lang w:val="ru-RU"/>
        </w:rPr>
        <w:t xml:space="preserve"> </w:t>
      </w:r>
      <w:r>
        <w:rPr>
          <w:lang w:val="ru-RU"/>
        </w:rPr>
        <w:t xml:space="preserve">в различных провинциях и на общегосударственном уровне, с тем чтобы обеспечить участие женщин в процессе обзора "Десятилетие свободы" и, в частности, узнать их мнение относительно того влияния, которое оказали на их жизнь осуществляемые государством политические меры и связанные с этим услуги. В ходе проведения этих форумов были получены важные ответы касательно того, какие меры оказались эффективными и какие – нет, а собранные сведения были учтены при разработке планов правительства на следующее десятилетие. В рамках обратной связи был перечислен широкий спектр первоочередных проблем и потребностей женщин, в отношении которых требуется ускорить прогресс, среди них: бедность, насилие в отношении женщин, вопросы земли и жилья, доступ к финансовым и природным ресурсам, таким как земля. Эта традиция была расширена, с тем чтобы привлечь девочек к участию в "учебных парламентах", которые организуются НПО и дают молодым женщинам возможность обсуждать вопросы с учетом гендерного аспекта и доводить их до сведения политиков. </w:t>
      </w:r>
    </w:p>
    <w:p w:rsidR="00165D61" w:rsidRDefault="00165D61" w:rsidP="00165D61">
      <w:pPr>
        <w:pStyle w:val="SingleTxt"/>
        <w:tabs>
          <w:tab w:val="clear" w:pos="1742"/>
          <w:tab w:val="left" w:pos="1843"/>
        </w:tabs>
        <w:rPr>
          <w:szCs w:val="24"/>
          <w:lang w:val="ru-RU"/>
        </w:rPr>
      </w:pPr>
      <w:r>
        <w:rPr>
          <w:szCs w:val="24"/>
          <w:lang w:val="ru-RU"/>
        </w:rPr>
        <w:t xml:space="preserve">7.16 </w:t>
      </w:r>
      <w:r>
        <w:rPr>
          <w:szCs w:val="24"/>
          <w:lang w:val="ru-RU"/>
        </w:rPr>
        <w:tab/>
        <w:t xml:space="preserve">Правительство Южной Африки также активно поддерживает объединение женщин в группы по интересам и способствует вкладу таких групп в центральные структуры по формированию политики в различных областях. Большинство таких групп образовано женщинами, занятыми в определенной области предпринимательской или профессиональной деятельности, среди которых: </w:t>
      </w:r>
      <w:r>
        <w:rPr>
          <w:rFonts w:hint="cs"/>
          <w:szCs w:val="24"/>
          <w:lang w:val="ru-RU"/>
        </w:rPr>
        <w:t>Сеть</w:t>
      </w:r>
      <w:r>
        <w:rPr>
          <w:szCs w:val="24"/>
          <w:lang w:val="ru-RU"/>
        </w:rPr>
        <w:t xml:space="preserve"> </w:t>
      </w:r>
      <w:r>
        <w:rPr>
          <w:rFonts w:hint="cs"/>
          <w:szCs w:val="24"/>
          <w:lang w:val="ru-RU"/>
        </w:rPr>
        <w:t>в</w:t>
      </w:r>
      <w:r>
        <w:rPr>
          <w:szCs w:val="24"/>
          <w:lang w:val="ru-RU"/>
        </w:rPr>
        <w:t xml:space="preserve"> </w:t>
      </w:r>
      <w:r>
        <w:rPr>
          <w:rFonts w:hint="cs"/>
          <w:szCs w:val="24"/>
          <w:lang w:val="ru-RU"/>
        </w:rPr>
        <w:t>поддержку</w:t>
      </w:r>
      <w:r>
        <w:rPr>
          <w:szCs w:val="24"/>
          <w:lang w:val="ru-RU"/>
        </w:rPr>
        <w:t xml:space="preserve"> </w:t>
      </w:r>
      <w:r>
        <w:rPr>
          <w:rFonts w:hint="cs"/>
          <w:szCs w:val="24"/>
          <w:lang w:val="ru-RU"/>
        </w:rPr>
        <w:t>предпринимательской</w:t>
      </w:r>
      <w:r>
        <w:rPr>
          <w:szCs w:val="24"/>
          <w:lang w:val="ru-RU"/>
        </w:rPr>
        <w:t xml:space="preserve"> </w:t>
      </w:r>
      <w:r>
        <w:rPr>
          <w:rFonts w:hint="cs"/>
          <w:szCs w:val="24"/>
          <w:lang w:val="ru-RU"/>
        </w:rPr>
        <w:t>деятельности</w:t>
      </w:r>
      <w:r>
        <w:rPr>
          <w:szCs w:val="24"/>
          <w:lang w:val="ru-RU"/>
        </w:rPr>
        <w:t xml:space="preserve"> </w:t>
      </w:r>
      <w:r>
        <w:rPr>
          <w:rFonts w:hint="cs"/>
          <w:szCs w:val="24"/>
          <w:lang w:val="ru-RU"/>
        </w:rPr>
        <w:t>женщин</w:t>
      </w:r>
      <w:r>
        <w:rPr>
          <w:szCs w:val="24"/>
          <w:lang w:val="ru-RU"/>
        </w:rPr>
        <w:t xml:space="preserve"> </w:t>
      </w:r>
      <w:r>
        <w:rPr>
          <w:rFonts w:hint="cs"/>
          <w:szCs w:val="24"/>
          <w:lang w:val="ru-RU"/>
        </w:rPr>
        <w:t>Южной</w:t>
      </w:r>
      <w:r>
        <w:rPr>
          <w:szCs w:val="24"/>
          <w:lang w:val="ru-RU"/>
        </w:rPr>
        <w:t xml:space="preserve"> </w:t>
      </w:r>
      <w:r>
        <w:rPr>
          <w:rFonts w:hint="cs"/>
          <w:szCs w:val="24"/>
          <w:lang w:val="ru-RU"/>
        </w:rPr>
        <w:t>Африки</w:t>
      </w:r>
      <w:r>
        <w:rPr>
          <w:szCs w:val="24"/>
          <w:lang w:val="ru-RU"/>
        </w:rPr>
        <w:t xml:space="preserve"> (СППДЖ), Ассоциация южноафриканских женщин в горнодобывающей промышленности, организации "Женщины в нефтяном и энергетическом секторе Южной Африки", "Технологии для женщин в бизнесе", "Женщины в атомной промышленности Южной Африки", "Женщины в строительстве" и "</w:t>
      </w:r>
      <w:r>
        <w:rPr>
          <w:rFonts w:hint="cs"/>
          <w:szCs w:val="24"/>
          <w:lang w:val="ru-RU"/>
        </w:rPr>
        <w:t>Участие</w:t>
      </w:r>
      <w:r>
        <w:rPr>
          <w:szCs w:val="24"/>
          <w:lang w:val="ru-RU"/>
        </w:rPr>
        <w:t xml:space="preserve"> </w:t>
      </w:r>
      <w:r>
        <w:rPr>
          <w:rFonts w:hint="cs"/>
          <w:szCs w:val="24"/>
          <w:lang w:val="ru-RU"/>
        </w:rPr>
        <w:t>южноафриканских</w:t>
      </w:r>
      <w:r>
        <w:rPr>
          <w:szCs w:val="24"/>
          <w:lang w:val="ru-RU"/>
        </w:rPr>
        <w:t xml:space="preserve"> </w:t>
      </w:r>
      <w:r>
        <w:rPr>
          <w:rFonts w:hint="cs"/>
          <w:szCs w:val="24"/>
          <w:lang w:val="ru-RU"/>
        </w:rPr>
        <w:t>женщин</w:t>
      </w:r>
      <w:r>
        <w:rPr>
          <w:szCs w:val="24"/>
          <w:lang w:val="ru-RU"/>
        </w:rPr>
        <w:t xml:space="preserve"> </w:t>
      </w:r>
      <w:r>
        <w:rPr>
          <w:rFonts w:hint="cs"/>
          <w:szCs w:val="24"/>
          <w:lang w:val="ru-RU"/>
        </w:rPr>
        <w:t>в</w:t>
      </w:r>
      <w:r>
        <w:rPr>
          <w:szCs w:val="24"/>
          <w:lang w:val="ru-RU"/>
        </w:rPr>
        <w:t xml:space="preserve"> </w:t>
      </w:r>
      <w:r>
        <w:rPr>
          <w:rFonts w:hint="cs"/>
          <w:szCs w:val="24"/>
          <w:lang w:val="ru-RU"/>
        </w:rPr>
        <w:t>диалоге</w:t>
      </w:r>
      <w:r>
        <w:rPr>
          <w:szCs w:val="24"/>
          <w:lang w:val="ru-RU"/>
        </w:rPr>
        <w:t xml:space="preserve">" (САВИД). Последняя организация представляет собой независимый форум южноафриканских женщин, призванный содействовать улучшению положения женщин посредством привлечения к решению вопросов национального правительства, частного сектора, учреждений и доноров гражданского общества и формирования связей по сотрудничеству для выработки программ в области развития. САВИД стремится предоставить платформу для диалога женщинам самого разного общественного положения и профессий, в том числе жительницам сельских районов. </w:t>
      </w:r>
    </w:p>
    <w:p w:rsidR="00165D61" w:rsidRDefault="00165D61" w:rsidP="00165D61">
      <w:pPr>
        <w:pStyle w:val="SingleTxt"/>
        <w:tabs>
          <w:tab w:val="clear" w:pos="1742"/>
          <w:tab w:val="left" w:pos="1843"/>
        </w:tabs>
        <w:rPr>
          <w:lang w:val="ru-RU"/>
        </w:rPr>
      </w:pPr>
      <w:r>
        <w:rPr>
          <w:lang w:val="ru-RU"/>
        </w:rPr>
        <w:t xml:space="preserve">7.17 </w:t>
      </w:r>
      <w:r>
        <w:rPr>
          <w:lang w:val="ru-RU"/>
        </w:rPr>
        <w:tab/>
        <w:t>Некоторые женские группы финансируются правительством, как в случае СППДЖ, получившей 30 млн. рандов государственного финансирования в форме грантов на определенные проекты. Женщины в НПО и НПО по вопросам женщин приглашаются к участию в юридических форумах, круглых столах по вопросам обеспечения мира и других процессах совещательного характера, в том числе консультациях Южноафриканской комиссии по реформе законодательства. Правительство также поощряет участие и дает возможность женщинам быть услышанными в рамках процесса разработки Хартии правовых услуг, работа над которой началась в декабре 2004 года.</w:t>
      </w:r>
    </w:p>
    <w:p w:rsidR="00165D61" w:rsidRDefault="00165D61" w:rsidP="00165D61">
      <w:pPr>
        <w:pStyle w:val="SingleTxt"/>
        <w:tabs>
          <w:tab w:val="clear" w:pos="1742"/>
          <w:tab w:val="left" w:pos="1843"/>
        </w:tabs>
        <w:rPr>
          <w:lang w:val="ru-RU"/>
        </w:rPr>
      </w:pPr>
      <w:r>
        <w:rPr>
          <w:lang w:val="ru-RU"/>
        </w:rPr>
        <w:t xml:space="preserve">7.18 </w:t>
      </w:r>
      <w:r>
        <w:rPr>
          <w:lang w:val="ru-RU"/>
        </w:rPr>
        <w:tab/>
        <w:t xml:space="preserve">Правительство также продолжает поощрять участие женщин в профсоюзах и на всех уровнях принятия решений в этих структурах. В этом отношении одной из эффективных мер является требование о равном представительстве в структурах социального партнерства, таких как Национальный совет по образованию и труду (НЕДЛАК). Доля женщин – членов профсоюзов выросла на 1,2 процента – </w:t>
      </w:r>
      <w:r>
        <w:rPr>
          <w:lang w:val="ru-RU"/>
        </w:rPr>
        <w:br/>
        <w:t xml:space="preserve">с 25,6 процента в 2000 году до 26,8 процента в 2002 году. Число женщин в руководящих структурах профсоюзов также растет, хотя и медленными темпами. Поскольку к профсоюзам также применимо законодательство о равноправии, в долгосрочной перспективе это, вероятно, ускорит процесс гендерных преобразований в руководящих структурах рабочего движения. </w:t>
      </w:r>
    </w:p>
    <w:p w:rsidR="00165D61" w:rsidRPr="002A0825" w:rsidRDefault="00165D61" w:rsidP="00165D61">
      <w:pPr>
        <w:pStyle w:val="H23"/>
        <w:spacing w:line="240" w:lineRule="auto"/>
        <w:rPr>
          <w:sz w:val="22"/>
          <w:szCs w:val="22"/>
        </w:rPr>
      </w:pPr>
      <w:r w:rsidRPr="002A0825">
        <w:rPr>
          <w:sz w:val="22"/>
          <w:szCs w:val="22"/>
        </w:rPr>
        <w:t xml:space="preserve">СТАТЬЯ 8.  </w:t>
      </w:r>
      <w:r w:rsidRPr="002A0825">
        <w:rPr>
          <w:caps/>
          <w:sz w:val="22"/>
          <w:szCs w:val="22"/>
        </w:rPr>
        <w:t>представительство и участие в</w:t>
      </w:r>
      <w:r w:rsidR="002A0825">
        <w:rPr>
          <w:caps/>
          <w:sz w:val="22"/>
          <w:szCs w:val="22"/>
          <w:lang w:val="ru-RU"/>
        </w:rPr>
        <w:t> </w:t>
      </w:r>
      <w:r w:rsidRPr="002A0825">
        <w:rPr>
          <w:caps/>
          <w:sz w:val="22"/>
          <w:szCs w:val="22"/>
        </w:rPr>
        <w:t>международн</w:t>
      </w:r>
      <w:r w:rsidRPr="002A0825">
        <w:rPr>
          <w:sz w:val="22"/>
          <w:szCs w:val="22"/>
        </w:rPr>
        <w:t>ЫХ ОРГАНИЗАЦИЯХ</w:t>
      </w:r>
    </w:p>
    <w:p w:rsidR="00165D61" w:rsidRDefault="00165D61" w:rsidP="00165D61">
      <w:pPr>
        <w:pStyle w:val="SingleTxt"/>
        <w:rPr>
          <w:b/>
          <w:lang w:val="ru-RU"/>
        </w:rPr>
      </w:pPr>
      <w:r>
        <w:rPr>
          <w:b/>
          <w:lang w:val="ru-RU"/>
        </w:rPr>
        <w:t>Представительство женщин на дипломатических постах и в международных делегациях</w:t>
      </w:r>
    </w:p>
    <w:p w:rsidR="00165D61" w:rsidRDefault="00165D61" w:rsidP="00165D61">
      <w:pPr>
        <w:pStyle w:val="SingleTxt"/>
        <w:tabs>
          <w:tab w:val="clear" w:pos="1742"/>
          <w:tab w:val="left" w:pos="1843"/>
        </w:tabs>
        <w:rPr>
          <w:lang w:val="ru-RU"/>
        </w:rPr>
      </w:pPr>
      <w:r>
        <w:rPr>
          <w:lang w:val="ru-RU"/>
        </w:rPr>
        <w:t xml:space="preserve">8.1 </w:t>
      </w:r>
      <w:r>
        <w:rPr>
          <w:lang w:val="ru-RU"/>
        </w:rPr>
        <w:tab/>
        <w:t>Число женщин, назначенных на дипломатические посты, значительно увеличилось с 1998 года. Двадцать три женщины (24,2 процента) были назначены послами и верховными комиссарами в 2005 году, что представляет собой увеличение числа женщин, назначенных главами миссий, на 188 процентов по сравнению с 8 женщинами (17,4 процента), назначенными в 2001 году. Всего в дипломатических миссиях за рубежом работают 296 женщин (40,68 процента), включая послов и верховных комиссаров. В 2008 году 36 процентов назначенных послов, верховных комиссаров и генеральных консулов составляли женщины.</w:t>
      </w:r>
    </w:p>
    <w:p w:rsidR="00165D61" w:rsidRDefault="00165D61" w:rsidP="00165D61">
      <w:pPr>
        <w:pStyle w:val="SingleTxt"/>
        <w:tabs>
          <w:tab w:val="clear" w:pos="1742"/>
          <w:tab w:val="left" w:pos="1843"/>
        </w:tabs>
        <w:rPr>
          <w:lang w:val="ru-RU"/>
        </w:rPr>
      </w:pPr>
      <w:r>
        <w:rPr>
          <w:lang w:val="ru-RU"/>
        </w:rPr>
        <w:t xml:space="preserve">8.2 </w:t>
      </w:r>
      <w:r>
        <w:rPr>
          <w:lang w:val="ru-RU"/>
        </w:rPr>
        <w:tab/>
        <w:t>Также существенно увеличилось число женщин в делегациях, занимающихся вопросами, не связанными с женскими и детскими проблемами. Женщины часто возглавляют важные делегации на международных форумах, при этом министром иностранных дел Южной Африки является женщина, которая, что вполне естественно, возглавляет многие делегации Южной Африки.</w:t>
      </w:r>
    </w:p>
    <w:p w:rsidR="00165D61" w:rsidRDefault="00165D61" w:rsidP="00165D61">
      <w:pPr>
        <w:pStyle w:val="SingleTxt"/>
        <w:tabs>
          <w:tab w:val="clear" w:pos="1742"/>
          <w:tab w:val="left" w:pos="1843"/>
        </w:tabs>
        <w:rPr>
          <w:lang w:val="ru-RU"/>
        </w:rPr>
      </w:pPr>
      <w:r>
        <w:rPr>
          <w:lang w:val="ru-RU"/>
        </w:rPr>
        <w:t xml:space="preserve">8.3 </w:t>
      </w:r>
      <w:r>
        <w:rPr>
          <w:lang w:val="ru-RU"/>
        </w:rPr>
        <w:tab/>
        <w:t xml:space="preserve">Конституция Южно-Африканской Республики 1996 года (Закон 108 1996 года) гласит, что внешняя и Национальная гендерная политика страны </w:t>
      </w:r>
      <w:r w:rsidR="002A0825">
        <w:rPr>
          <w:lang w:val="ru-RU"/>
        </w:rPr>
        <w:t xml:space="preserve">обеспечивает </w:t>
      </w:r>
      <w:r>
        <w:rPr>
          <w:lang w:val="ru-RU"/>
        </w:rPr>
        <w:t>включение вопросов активизации гендерной составляющей во все аспекты государственной деятельности, включая миссии мира за рубежом. Попытки правительства Южной Африки централизовать работу по активизации гендерных аспектов в рамках миссий мира также отражены в резолюции 1325 Совета Безопасности Организации Объединенных Наций "Женщины, мир и безопасность", составных элементов АС, задействованных в программе постконфликтного восстановления и развития, целью которой является закрепление успехов женщин, достигнутых в ходе конфликта, а также модернизация общественных институтов, отвечающих за нужды женщин.</w:t>
      </w:r>
    </w:p>
    <w:p w:rsidR="00165D61" w:rsidRDefault="00165D61" w:rsidP="00165D61">
      <w:pPr>
        <w:pStyle w:val="SingleTxt"/>
        <w:tabs>
          <w:tab w:val="clear" w:pos="1742"/>
          <w:tab w:val="left" w:pos="1843"/>
        </w:tabs>
        <w:rPr>
          <w:lang w:val="ru-RU"/>
        </w:rPr>
      </w:pPr>
      <w:r>
        <w:rPr>
          <w:szCs w:val="24"/>
          <w:lang w:val="ru-RU"/>
        </w:rPr>
        <w:t xml:space="preserve">8.4 </w:t>
      </w:r>
      <w:r>
        <w:rPr>
          <w:szCs w:val="24"/>
          <w:lang w:val="ru-RU"/>
        </w:rPr>
        <w:tab/>
        <w:t xml:space="preserve">По мнению Южной Африки, для выполнения в полном объеме резолюции 1325 </w:t>
      </w:r>
      <w:r>
        <w:rPr>
          <w:lang w:val="ru-RU"/>
        </w:rPr>
        <w:t>Совета Безопасности Организации Объединенных Наций необходима готовность стран – членов Совета к установлению партнерских отношений с гражданским обществом и общинами для обеспечения соблюдения прав женщин и их участия в процессе укрепления мира. Правительство Южной Африки и Департамент операций по поддержанию мира Организации Объединенных Наций недавно провели семинар с женщинами из стран, которые предоставляют контингенты для полицейских и военных операций. На данном совещании Южной Африке, Пакистану, Нигерии и Аргентине было поручено реализовать пилотный проект, включающий основные договоренности и рекомендации, и контролировать исполнение резолюции 1325 Совета Безопасности Организации Объединенных Наций. В настоящее время мы занимаемся созданием межминистерской/межведомственной рабочей группы на национальном уровне для развития национального консультационного процесса, в результате которого может быть составлен национальный план действий. Разумеется, основными партнерами будут Министерство обороны, Министерство иностранных дел, Министерство юстиции и Министерство внутренних дел при участии представителей других министерств.</w:t>
      </w:r>
    </w:p>
    <w:p w:rsidR="00165D61" w:rsidRDefault="00165D61" w:rsidP="00165D61">
      <w:pPr>
        <w:pStyle w:val="SingleTxt"/>
        <w:tabs>
          <w:tab w:val="clear" w:pos="1742"/>
          <w:tab w:val="left" w:pos="1843"/>
        </w:tabs>
        <w:spacing w:after="60"/>
        <w:ind w:left="1264" w:right="1264"/>
        <w:rPr>
          <w:lang w:val="ru-RU"/>
        </w:rPr>
      </w:pPr>
      <w:r>
        <w:rPr>
          <w:lang w:val="ru-RU"/>
        </w:rPr>
        <w:t xml:space="preserve">8.5 </w:t>
      </w:r>
      <w:r>
        <w:rPr>
          <w:lang w:val="ru-RU"/>
        </w:rPr>
        <w:tab/>
        <w:t>Южная Африка в настоящее время вносит изменения в свою Белую книгу об участии в международных миссиях по поддержанию мира. Эта работа ведется совместно с представителями Министерства иностранных дел, Министерства обороны, Министерства по делам исправительных учреждений, Управления полиции Южной Африки и других государственных учреждений. Основная цель данной работы – подчеркнуть роль женщин в миссиях по поддержанию мира за рубежом, а также активизировать гендерные аспекты во всех миссиях. Национальный план работы включает следующие мероприятия:</w:t>
      </w:r>
    </w:p>
    <w:p w:rsidR="00165D61" w:rsidRDefault="00165D61" w:rsidP="00165D61">
      <w:pPr>
        <w:pStyle w:val="SingleTxt"/>
        <w:numPr>
          <w:ilvl w:val="1"/>
          <w:numId w:val="30"/>
        </w:numPr>
        <w:tabs>
          <w:tab w:val="clear" w:pos="1742"/>
          <w:tab w:val="clear" w:pos="2218"/>
          <w:tab w:val="left" w:pos="2268"/>
        </w:tabs>
        <w:spacing w:after="60"/>
        <w:ind w:left="2268" w:right="1264" w:hanging="425"/>
        <w:rPr>
          <w:lang w:val="ru-RU"/>
        </w:rPr>
      </w:pPr>
      <w:r>
        <w:rPr>
          <w:lang w:val="ru-RU"/>
        </w:rPr>
        <w:t>обеспечение назначения каждым министерством координатора для содействия координации работы межведомственной рабочей группы;</w:t>
      </w:r>
    </w:p>
    <w:p w:rsidR="00165D61" w:rsidRDefault="00165D61" w:rsidP="00165D61">
      <w:pPr>
        <w:pStyle w:val="SingleTxt"/>
        <w:numPr>
          <w:ilvl w:val="1"/>
          <w:numId w:val="30"/>
        </w:numPr>
        <w:tabs>
          <w:tab w:val="clear" w:pos="1742"/>
          <w:tab w:val="clear" w:pos="2218"/>
          <w:tab w:val="left" w:pos="2268"/>
        </w:tabs>
        <w:spacing w:after="60"/>
        <w:ind w:left="2268" w:right="1264" w:hanging="425"/>
        <w:rPr>
          <w:lang w:val="ru-RU"/>
        </w:rPr>
      </w:pPr>
      <w:r>
        <w:rPr>
          <w:lang w:val="ru-RU"/>
        </w:rPr>
        <w:t xml:space="preserve">консультирование, предоставление информации и создание партнерских отношений с НМГВ и соответствующими организациями гражданского общества; </w:t>
      </w:r>
    </w:p>
    <w:p w:rsidR="00165D61" w:rsidRDefault="00165D61" w:rsidP="00165D61">
      <w:pPr>
        <w:pStyle w:val="SingleTxt"/>
        <w:numPr>
          <w:ilvl w:val="1"/>
          <w:numId w:val="30"/>
        </w:numPr>
        <w:tabs>
          <w:tab w:val="clear" w:pos="1742"/>
          <w:tab w:val="clear" w:pos="2218"/>
          <w:tab w:val="left" w:pos="2268"/>
        </w:tabs>
        <w:spacing w:after="60"/>
        <w:ind w:left="2268" w:right="1264" w:hanging="425"/>
        <w:rPr>
          <w:lang w:val="ru-RU"/>
        </w:rPr>
      </w:pPr>
      <w:r>
        <w:rPr>
          <w:lang w:val="ru-RU"/>
        </w:rPr>
        <w:t>обсуждение и обеспечение наличия ресурсов для содействия реализации стратегии;</w:t>
      </w:r>
    </w:p>
    <w:p w:rsidR="00165D61" w:rsidRDefault="00165D61" w:rsidP="00165D61">
      <w:pPr>
        <w:pStyle w:val="SingleTxt"/>
        <w:numPr>
          <w:ilvl w:val="1"/>
          <w:numId w:val="30"/>
        </w:numPr>
        <w:tabs>
          <w:tab w:val="clear" w:pos="1742"/>
          <w:tab w:val="clear" w:pos="2218"/>
          <w:tab w:val="left" w:pos="2268"/>
        </w:tabs>
        <w:spacing w:after="60"/>
        <w:ind w:left="2268" w:right="1264" w:hanging="425"/>
        <w:rPr>
          <w:lang w:val="ru-RU"/>
        </w:rPr>
      </w:pPr>
      <w:r>
        <w:rPr>
          <w:lang w:val="ru-RU"/>
        </w:rPr>
        <w:t>разработка Национального плана действий по выполнению резолюции 1325 Совета Безопасности Организации Объединенных Наций (2000 год);</w:t>
      </w:r>
    </w:p>
    <w:p w:rsidR="00165D61" w:rsidRDefault="00165D61" w:rsidP="00165D61">
      <w:pPr>
        <w:pStyle w:val="SingleTxt"/>
        <w:numPr>
          <w:ilvl w:val="1"/>
          <w:numId w:val="30"/>
        </w:numPr>
        <w:tabs>
          <w:tab w:val="clear" w:pos="1742"/>
          <w:tab w:val="clear" w:pos="2218"/>
          <w:tab w:val="left" w:pos="2268"/>
        </w:tabs>
        <w:spacing w:after="60"/>
        <w:ind w:left="2268" w:right="1264" w:hanging="425"/>
        <w:rPr>
          <w:lang w:val="ru-RU"/>
        </w:rPr>
      </w:pPr>
      <w:r>
        <w:rPr>
          <w:lang w:val="ru-RU"/>
        </w:rPr>
        <w:t>проведение регулярных совещаний с заинтересованными сторонами для контроля и оценки реализации плана действий;</w:t>
      </w:r>
    </w:p>
    <w:p w:rsidR="00165D61" w:rsidRDefault="00165D61" w:rsidP="00165D61">
      <w:pPr>
        <w:pStyle w:val="SingleTxt"/>
        <w:numPr>
          <w:ilvl w:val="1"/>
          <w:numId w:val="30"/>
        </w:numPr>
        <w:tabs>
          <w:tab w:val="clear" w:pos="1742"/>
          <w:tab w:val="clear" w:pos="2218"/>
          <w:tab w:val="left" w:pos="2268"/>
        </w:tabs>
        <w:spacing w:after="60"/>
        <w:ind w:left="2268" w:right="1264" w:hanging="425"/>
        <w:rPr>
          <w:lang w:val="ru-RU"/>
        </w:rPr>
      </w:pPr>
      <w:r>
        <w:rPr>
          <w:lang w:val="ru-RU"/>
        </w:rPr>
        <w:t>на сегодняшний день достигнут значительный прогресс: Южная Африка подготовила и представила в Департамент операций по поддержанию мира Организации Объединенных Наций отчет о ходе реализации плана действий;</w:t>
      </w:r>
    </w:p>
    <w:p w:rsidR="00165D61" w:rsidRDefault="00165D61" w:rsidP="00165D61">
      <w:pPr>
        <w:pStyle w:val="SingleTxt"/>
        <w:numPr>
          <w:ilvl w:val="1"/>
          <w:numId w:val="30"/>
        </w:numPr>
        <w:tabs>
          <w:tab w:val="clear" w:pos="1742"/>
          <w:tab w:val="clear" w:pos="2218"/>
          <w:tab w:val="left" w:pos="2268"/>
        </w:tabs>
        <w:ind w:left="2268" w:hanging="425"/>
        <w:rPr>
          <w:lang w:val="ru-RU"/>
        </w:rPr>
      </w:pPr>
      <w:r>
        <w:rPr>
          <w:lang w:val="ru-RU"/>
        </w:rPr>
        <w:t>Южная Африка также провела на своей территории национальный консультативный семинар по активизации гендерных аспектов в рамках миссий по поддержанию мира с участием представителей гражданского общества для дальнейшего совершенствования Национального плана действий по выполнению резолюции 1325 Совета Безопасности Организации Объединенных Наций.</w:t>
      </w:r>
    </w:p>
    <w:p w:rsidR="00165D61" w:rsidRDefault="00165D61" w:rsidP="00165D61">
      <w:pPr>
        <w:pStyle w:val="SingleTxt"/>
        <w:tabs>
          <w:tab w:val="clear" w:pos="1742"/>
          <w:tab w:val="left" w:pos="1843"/>
        </w:tabs>
        <w:rPr>
          <w:szCs w:val="24"/>
          <w:lang w:val="ru-RU"/>
        </w:rPr>
      </w:pPr>
      <w:r>
        <w:rPr>
          <w:szCs w:val="24"/>
          <w:lang w:val="ru-RU"/>
        </w:rPr>
        <w:t xml:space="preserve">8.6 </w:t>
      </w:r>
      <w:r>
        <w:rPr>
          <w:szCs w:val="24"/>
          <w:lang w:val="ru-RU"/>
        </w:rPr>
        <w:tab/>
        <w:t xml:space="preserve">За последние 13 лет Южная Африка откомандировала нескольких женщин для участия, на оперативном уровне, в спонсируемых </w:t>
      </w:r>
      <w:r>
        <w:rPr>
          <w:lang w:val="ru-RU"/>
        </w:rPr>
        <w:t>Организацией Объединенных Наций</w:t>
      </w:r>
      <w:r>
        <w:rPr>
          <w:szCs w:val="24"/>
          <w:lang w:val="ru-RU"/>
        </w:rPr>
        <w:t xml:space="preserve"> и АС миссиях по поддержанию мира в составе Южноафриканских национальных сил обороны (ЮАНСО). Были приняты меры по усилению роли женщин и обеспечению их участия в процессе принятия решений, связанных с поддержанием мира, превентивной дипломатией и сопутствующими вопросами.  Несколько женщин, занимающих высокие государственные посты, включая министра иностранных дел, были вовлечены в процесс поддержания мира и превентивной дипломатии, связанный с принятием решений на континенте.</w:t>
      </w:r>
    </w:p>
    <w:p w:rsidR="00165D61" w:rsidRDefault="00165D61" w:rsidP="00165D61">
      <w:pPr>
        <w:pStyle w:val="SingleTxt"/>
        <w:tabs>
          <w:tab w:val="clear" w:pos="1742"/>
          <w:tab w:val="left" w:pos="1843"/>
        </w:tabs>
        <w:rPr>
          <w:lang w:val="ru-RU"/>
        </w:rPr>
      </w:pPr>
      <w:r>
        <w:rPr>
          <w:lang w:val="ru-RU"/>
        </w:rPr>
        <w:t xml:space="preserve">8.7 </w:t>
      </w:r>
      <w:r>
        <w:rPr>
          <w:lang w:val="ru-RU"/>
        </w:rPr>
        <w:tab/>
        <w:t>Кроме того, в январе 2005 года правительство Южной Африки дало согласие на дислокацию сотрудников полиции Южной Африки в Судане в составе гражданской полиции АС. Среди размещенного контингента были как мужчины, так и женщины. Задачи обеспечения равенства в рамках данной командировки обеспечивались путем поддержания соотношения 60 процентов мужчин и 40 процентов женщин. Одной из целей указанной операции было оказание содействия женщинам и детям то есть "лицам, перемещенным внутри страны".</w:t>
      </w:r>
    </w:p>
    <w:p w:rsidR="00165D61" w:rsidRDefault="00165D61" w:rsidP="00165D61">
      <w:pPr>
        <w:pStyle w:val="SingleTxt"/>
        <w:tabs>
          <w:tab w:val="clear" w:pos="1742"/>
          <w:tab w:val="left" w:pos="1843"/>
        </w:tabs>
        <w:rPr>
          <w:lang w:val="ru-RU"/>
        </w:rPr>
      </w:pPr>
      <w:r>
        <w:rPr>
          <w:lang w:val="ru-RU"/>
        </w:rPr>
        <w:t xml:space="preserve">8.8 </w:t>
      </w:r>
      <w:r>
        <w:rPr>
          <w:lang w:val="ru-RU"/>
        </w:rPr>
        <w:tab/>
        <w:t>В Южной Африке были предприняты различные стратегические подходы к решению гендерных проблем в охваченных внутренними конфликтами странах, в особенности усилия, направленные на лоббирование увеличения числа женщин, участвующих в действиях по установлению мира, миростроительству и поддержанию мира.</w:t>
      </w:r>
    </w:p>
    <w:p w:rsidR="00165D61" w:rsidRDefault="00165D61" w:rsidP="00165D61">
      <w:pPr>
        <w:pStyle w:val="SingleTxt"/>
        <w:tabs>
          <w:tab w:val="clear" w:pos="1742"/>
          <w:tab w:val="left" w:pos="1843"/>
        </w:tabs>
        <w:rPr>
          <w:lang w:val="ru-RU"/>
        </w:rPr>
      </w:pPr>
      <w:r>
        <w:rPr>
          <w:lang w:val="ru-RU"/>
        </w:rPr>
        <w:t xml:space="preserve">8.9 </w:t>
      </w:r>
      <w:r>
        <w:rPr>
          <w:lang w:val="ru-RU"/>
        </w:rPr>
        <w:tab/>
        <w:t>Правительство Южной Африки продемонстрировало политическую волю и готовность изменить жизнь женщин в стране, в том числе путем подписания важных международных конвенций, касающихся прав женщин, в первую очередь КЛДОЖ.</w:t>
      </w:r>
    </w:p>
    <w:p w:rsidR="00165D61" w:rsidRDefault="00165D61" w:rsidP="00165D61">
      <w:pPr>
        <w:pStyle w:val="SingleTxt"/>
        <w:tabs>
          <w:tab w:val="clear" w:pos="1742"/>
          <w:tab w:val="left" w:pos="1843"/>
        </w:tabs>
        <w:rPr>
          <w:szCs w:val="24"/>
          <w:shd w:val="clear" w:color="auto" w:fill="FFFFFF"/>
          <w:lang w:val="ru-RU"/>
        </w:rPr>
      </w:pPr>
      <w:r>
        <w:rPr>
          <w:szCs w:val="24"/>
          <w:shd w:val="clear" w:color="auto" w:fill="FFFFFF"/>
          <w:lang w:val="ru-RU"/>
        </w:rPr>
        <w:t xml:space="preserve">8.10 </w:t>
      </w:r>
      <w:r>
        <w:rPr>
          <w:szCs w:val="24"/>
          <w:shd w:val="clear" w:color="auto" w:fill="FFFFFF"/>
          <w:lang w:val="ru-RU"/>
        </w:rPr>
        <w:tab/>
        <w:t>Исключение женщин из процесса принятия политических решений является одним из главных препятствий на пути обеспечения стабильного мира. Правительство Южной Африки также понимает необходимость активизации гендерных аспектов при разрешении конфликтов и принимает на себя определенные обязательства в данном вопросе. Меры, направленные на активизацию гендерных аспектов и вовлечение женщин в процесс принятия политических решений в связи с разрешением конфликтов, также обусловлены необходимостью эффективного реагирования на насилие в отношении женщин.</w:t>
      </w:r>
    </w:p>
    <w:p w:rsidR="00165D61" w:rsidRDefault="00165D61" w:rsidP="00165D61">
      <w:pPr>
        <w:pStyle w:val="SingleTxt"/>
        <w:tabs>
          <w:tab w:val="clear" w:pos="1742"/>
          <w:tab w:val="left" w:pos="1843"/>
        </w:tabs>
        <w:rPr>
          <w:lang w:val="ru-RU"/>
        </w:rPr>
      </w:pPr>
      <w:r>
        <w:rPr>
          <w:lang w:val="ru-RU"/>
        </w:rPr>
        <w:t xml:space="preserve">8.11 </w:t>
      </w:r>
      <w:r>
        <w:rPr>
          <w:lang w:val="ru-RU"/>
        </w:rPr>
        <w:tab/>
        <w:t>Изменения, происшедшие в Южной Африке, оказали существенное влияние на жизнь женщин и создали новые предпосылки и возможности в борьбе за равноправие и расширение прав и возможностей женщин. Женщины в ЮАНСО приветствовали статью о равенстве в Конституции и другие юридические инструменты, которые создают благоприятные условия для преодоления препятствий в деле достижения гендерных целей и обеспечения равных возможностей.</w:t>
      </w:r>
    </w:p>
    <w:p w:rsidR="00165D61" w:rsidRDefault="00165D61" w:rsidP="00165D61">
      <w:pPr>
        <w:pStyle w:val="SingleTxt"/>
        <w:tabs>
          <w:tab w:val="clear" w:pos="1742"/>
          <w:tab w:val="left" w:pos="1843"/>
        </w:tabs>
        <w:rPr>
          <w:lang w:val="ru-RU"/>
        </w:rPr>
      </w:pPr>
      <w:r>
        <w:rPr>
          <w:lang w:val="ru-RU"/>
        </w:rPr>
        <w:t xml:space="preserve">8.12 </w:t>
      </w:r>
      <w:r>
        <w:rPr>
          <w:lang w:val="ru-RU"/>
        </w:rPr>
        <w:tab/>
        <w:t>Весьма обнадеживающим является тот факт, что на ряде должностей в Силах обороны (особенно ВВС и ВМС), которые ранее занимали исключительно мужчины, теперь можно видеть женщин. У нас есть женщины-генералы, женщины-командиры, пилоты и инженеры, и теперь женщины всех рас становятся командирами батальонов, в то время как другие выезжают за рубеж в качестве военных атташе.</w:t>
      </w:r>
    </w:p>
    <w:p w:rsidR="00165D61" w:rsidRDefault="00165D61" w:rsidP="00165D61">
      <w:pPr>
        <w:pStyle w:val="SingleTxt"/>
        <w:tabs>
          <w:tab w:val="clear" w:pos="1742"/>
          <w:tab w:val="left" w:pos="1843"/>
        </w:tabs>
        <w:rPr>
          <w:lang w:val="ru-RU"/>
        </w:rPr>
      </w:pPr>
      <w:r>
        <w:rPr>
          <w:szCs w:val="24"/>
          <w:lang w:val="ru-RU"/>
        </w:rPr>
        <w:t xml:space="preserve">8.13 </w:t>
      </w:r>
      <w:r>
        <w:rPr>
          <w:szCs w:val="24"/>
          <w:lang w:val="ru-RU"/>
        </w:rPr>
        <w:tab/>
        <w:t xml:space="preserve">Основы оперативной деятельности </w:t>
      </w:r>
      <w:r>
        <w:rPr>
          <w:lang w:val="ru-RU"/>
        </w:rPr>
        <w:t>ЮАНСО</w:t>
      </w:r>
      <w:r>
        <w:rPr>
          <w:szCs w:val="24"/>
          <w:lang w:val="ru-RU"/>
        </w:rPr>
        <w:t xml:space="preserve">, включая обращение с женщинами в ходе вооруженных конфликтов, соблюдение других прав человека и привлечение женщин к участию в миротворческих операциях и связанном с ними процессе принятия решений на континенте, прописаны в Конституции и Белой книге об обороне. Белая книга об обороне предусматривает, в частности, соблюдение </w:t>
      </w:r>
      <w:r>
        <w:rPr>
          <w:lang w:val="ru-RU"/>
        </w:rPr>
        <w:t>ЮАНСО</w:t>
      </w:r>
      <w:r>
        <w:rPr>
          <w:szCs w:val="24"/>
          <w:lang w:val="ru-RU"/>
        </w:rPr>
        <w:t xml:space="preserve"> международного законодательства о вооруженных конфликтах и всех международных договоров, стороной которых является Южная Африка, таких как КЛДОЖ, Факультативный протокол к Африканской хартии прав человека и народов, </w:t>
      </w:r>
      <w:r>
        <w:rPr>
          <w:lang w:val="ru-RU"/>
        </w:rPr>
        <w:t>резолюция 1325 Совета Безопасности Организации Объединенных Наций о включении женщин в процесс обеспечения мира, Декларация о женщинах и развитии Сообщества по вопросам развития юга Африки (САКД), в настоящее время принятая в качестве Протокола.</w:t>
      </w:r>
    </w:p>
    <w:p w:rsidR="00165D61" w:rsidRDefault="00165D61" w:rsidP="00165D61">
      <w:pPr>
        <w:pStyle w:val="SingleTxt"/>
        <w:tabs>
          <w:tab w:val="clear" w:pos="1742"/>
          <w:tab w:val="left" w:pos="1843"/>
        </w:tabs>
        <w:rPr>
          <w:szCs w:val="24"/>
          <w:shd w:val="clear" w:color="auto" w:fill="FFFFFF"/>
          <w:lang w:val="ru-RU"/>
        </w:rPr>
      </w:pPr>
      <w:r>
        <w:rPr>
          <w:szCs w:val="24"/>
          <w:shd w:val="clear" w:color="auto" w:fill="FFFFFF"/>
          <w:lang w:val="ru-RU"/>
        </w:rPr>
        <w:t>8.14</w:t>
      </w:r>
      <w:r>
        <w:rPr>
          <w:szCs w:val="24"/>
          <w:shd w:val="clear" w:color="auto" w:fill="FFFFFF"/>
          <w:lang w:val="ru-RU"/>
        </w:rPr>
        <w:tab/>
        <w:t xml:space="preserve">Южная Африка также воспользовалась недавним назначением на пост Председателя Генеральной Ассамблеи и пригласила государства-члены и наблюдателей на неформальное тематическое обсуждение вопросов, связанных с обеспечением гендерного равенства и расширением прав и возможностей женщин. По результатам обсуждения 20 министров из различных государств-членов помимо достижения других договоренностей </w:t>
      </w:r>
      <w:r>
        <w:rPr>
          <w:shd w:val="clear" w:color="auto" w:fill="FFFFFF"/>
          <w:lang w:val="ru-RU"/>
        </w:rPr>
        <w:t>пришли</w:t>
      </w:r>
      <w:r>
        <w:rPr>
          <w:szCs w:val="24"/>
          <w:shd w:val="clear" w:color="auto" w:fill="FFFFFF"/>
          <w:lang w:val="ru-RU"/>
        </w:rPr>
        <w:t xml:space="preserve"> к выводу о том, что гендерное насилие продолжает оставаться основным фактором, препятствующим расширению прав женщин и девочек и развитию общества и государства. Кроме того, государства-члены признали, что участие и лидирующая роль женщин в операциях по поддержанию мира являются залогом успеха в деле обеспечения мира и безопасности, включая выполнение в полном объеме резолюции 1325 Совета Безопасности </w:t>
      </w:r>
      <w:r>
        <w:rPr>
          <w:lang w:val="ru-RU"/>
        </w:rPr>
        <w:t>Организации Объединенных Наций</w:t>
      </w:r>
      <w:r>
        <w:rPr>
          <w:szCs w:val="24"/>
          <w:shd w:val="clear" w:color="auto" w:fill="FFFFFF"/>
          <w:lang w:val="ru-RU"/>
        </w:rPr>
        <w:t xml:space="preserve"> о женщинах, мире и безопасности. Государства-члены также активно поддержали необходимость создания более взаимосвязанной, лучше скоординированной и обеспеченной бόльшим количеством ресурсов гендерной структуре в рамках </w:t>
      </w:r>
      <w:r>
        <w:rPr>
          <w:lang w:val="ru-RU"/>
        </w:rPr>
        <w:t>Организации Объединенных Наций</w:t>
      </w:r>
      <w:r>
        <w:rPr>
          <w:szCs w:val="24"/>
          <w:shd w:val="clear" w:color="auto" w:fill="FFFFFF"/>
          <w:lang w:val="ru-RU"/>
        </w:rPr>
        <w:t xml:space="preserve">, выполняющей как нормативные, так и оперативные функции, что позволит повысить значимость программ, направленных на обеспечение равноправия женщин и расширения их прав, на уровне страны, а также в рамках фондов, программ, агентств и департаментов Организации Объединенных Наций. Государства-члены также отметили, что все органы </w:t>
      </w:r>
      <w:r>
        <w:rPr>
          <w:lang w:val="ru-RU"/>
        </w:rPr>
        <w:t>Организации Объединенных Наций</w:t>
      </w:r>
      <w:r>
        <w:rPr>
          <w:szCs w:val="24"/>
          <w:shd w:val="clear" w:color="auto" w:fill="FFFFFF"/>
          <w:lang w:val="ru-RU"/>
        </w:rPr>
        <w:t xml:space="preserve"> несут ответственность за активизацию гендерных аспектов в рамках осуществляемых ими политических мер и программ, и призвали к созданию более эффективных механизмов контроля для повышения эффективности реализации. В завершение некоторые государства-члены также призвали к обсуждению на межправительственном уровне рекомендаций, содержащихся в отчете Группы высокого уровня по вопросу о согласованности в системе </w:t>
      </w:r>
      <w:r>
        <w:rPr>
          <w:lang w:val="ru-RU"/>
        </w:rPr>
        <w:t>Организации Объединенных Наций</w:t>
      </w:r>
      <w:r>
        <w:rPr>
          <w:szCs w:val="24"/>
          <w:shd w:val="clear" w:color="auto" w:fill="FFFFFF"/>
          <w:lang w:val="ru-RU"/>
        </w:rPr>
        <w:t>.</w:t>
      </w:r>
    </w:p>
    <w:p w:rsidR="00165D61" w:rsidRDefault="00165D61" w:rsidP="00165D61">
      <w:pPr>
        <w:pStyle w:val="SingleTxt"/>
        <w:tabs>
          <w:tab w:val="clear" w:pos="1742"/>
          <w:tab w:val="left" w:pos="1843"/>
        </w:tabs>
        <w:rPr>
          <w:szCs w:val="24"/>
          <w:shd w:val="clear" w:color="auto" w:fill="FFFFFF"/>
          <w:lang w:val="ru-RU"/>
        </w:rPr>
      </w:pPr>
      <w:r>
        <w:rPr>
          <w:szCs w:val="24"/>
          <w:shd w:val="clear" w:color="auto" w:fill="FFFFFF"/>
          <w:lang w:val="ru-RU"/>
        </w:rPr>
        <w:t xml:space="preserve">8.15 </w:t>
      </w:r>
      <w:r>
        <w:rPr>
          <w:szCs w:val="24"/>
          <w:shd w:val="clear" w:color="auto" w:fill="FFFFFF"/>
          <w:lang w:val="ru-RU"/>
        </w:rPr>
        <w:tab/>
        <w:t xml:space="preserve">Южная Африка также полностью солидарна с заявлением Сети по вопросам безопасности, которая привлекла внимание к необходимости более углубленной работы в этой области, особенно в том, что касается привлечения женщин к процессу принятия решений на различных уровнях, включая их деятельность в качестве военных наблюдателей, гражданской полиции, миротворцев, представителей по правам человека, а также гуманитарного персонала при проведении операций </w:t>
      </w:r>
      <w:r>
        <w:rPr>
          <w:lang w:val="ru-RU"/>
        </w:rPr>
        <w:t>Организации Объединенных Наций</w:t>
      </w:r>
      <w:r>
        <w:rPr>
          <w:szCs w:val="24"/>
          <w:shd w:val="clear" w:color="auto" w:fill="FFFFFF"/>
          <w:lang w:val="ru-RU"/>
        </w:rPr>
        <w:t xml:space="preserve"> на местах и специальных представителей Генерального секретаря.</w:t>
      </w:r>
    </w:p>
    <w:p w:rsidR="00165D61" w:rsidRDefault="00165D61" w:rsidP="00165D61">
      <w:pPr>
        <w:pStyle w:val="SingleTxt"/>
        <w:tabs>
          <w:tab w:val="clear" w:pos="1742"/>
          <w:tab w:val="left" w:pos="1843"/>
        </w:tabs>
        <w:rPr>
          <w:szCs w:val="24"/>
          <w:shd w:val="clear" w:color="auto" w:fill="FFFFFF"/>
          <w:lang w:val="ru-RU"/>
        </w:rPr>
      </w:pPr>
      <w:r>
        <w:rPr>
          <w:szCs w:val="24"/>
          <w:shd w:val="clear" w:color="auto" w:fill="FFFFFF"/>
          <w:lang w:val="ru-RU"/>
        </w:rPr>
        <w:t xml:space="preserve">8.16 </w:t>
      </w:r>
      <w:r>
        <w:rPr>
          <w:szCs w:val="24"/>
          <w:shd w:val="clear" w:color="auto" w:fill="FFFFFF"/>
          <w:lang w:val="ru-RU"/>
        </w:rPr>
        <w:tab/>
        <w:t xml:space="preserve">Тесное сотрудничество правительства с женскими организациями Южной Африки в вопросах поддержания мира и разрешения конфликтов также дало положительные результаты. Южная Африка при участии Канцелярии супруги президента и Управления по делам женщин как в Канцелярии президента, так и в Министерстве обороны </w:t>
      </w:r>
      <w:r>
        <w:rPr>
          <w:shd w:val="clear" w:color="auto" w:fill="FFFFFF"/>
          <w:lang w:val="ru-RU"/>
        </w:rPr>
        <w:t>инициировала</w:t>
      </w:r>
      <w:r>
        <w:rPr>
          <w:szCs w:val="24"/>
          <w:shd w:val="clear" w:color="auto" w:fill="FFFFFF"/>
          <w:lang w:val="ru-RU"/>
        </w:rPr>
        <w:t xml:space="preserve"> программы, призванные помочь женщинам из охваченных конфликтами африканских стран внести свой вклад в дело обеспечения мира на континенте и за его пределами. Это достигается благодаря диалогу между этими женщинами и организацией "</w:t>
      </w:r>
      <w:r>
        <w:rPr>
          <w:rFonts w:hint="cs"/>
          <w:szCs w:val="24"/>
          <w:shd w:val="clear" w:color="auto" w:fill="FFFFFF"/>
          <w:lang w:val="ru-RU"/>
        </w:rPr>
        <w:t>Участие</w:t>
      </w:r>
      <w:r>
        <w:rPr>
          <w:szCs w:val="24"/>
          <w:shd w:val="clear" w:color="auto" w:fill="FFFFFF"/>
          <w:lang w:val="ru-RU"/>
        </w:rPr>
        <w:t xml:space="preserve"> </w:t>
      </w:r>
      <w:r>
        <w:rPr>
          <w:rFonts w:hint="cs"/>
          <w:szCs w:val="24"/>
          <w:shd w:val="clear" w:color="auto" w:fill="FFFFFF"/>
          <w:lang w:val="ru-RU"/>
        </w:rPr>
        <w:t>южноафриканских</w:t>
      </w:r>
      <w:r>
        <w:rPr>
          <w:szCs w:val="24"/>
          <w:shd w:val="clear" w:color="auto" w:fill="FFFFFF"/>
          <w:lang w:val="ru-RU"/>
        </w:rPr>
        <w:t xml:space="preserve"> </w:t>
      </w:r>
      <w:r>
        <w:rPr>
          <w:rFonts w:hint="cs"/>
          <w:szCs w:val="24"/>
          <w:shd w:val="clear" w:color="auto" w:fill="FFFFFF"/>
          <w:lang w:val="ru-RU"/>
        </w:rPr>
        <w:t>женщин</w:t>
      </w:r>
      <w:r>
        <w:rPr>
          <w:szCs w:val="24"/>
          <w:shd w:val="clear" w:color="auto" w:fill="FFFFFF"/>
          <w:lang w:val="ru-RU"/>
        </w:rPr>
        <w:t xml:space="preserve"> </w:t>
      </w:r>
      <w:r>
        <w:rPr>
          <w:rFonts w:hint="cs"/>
          <w:szCs w:val="24"/>
          <w:shd w:val="clear" w:color="auto" w:fill="FFFFFF"/>
          <w:lang w:val="ru-RU"/>
        </w:rPr>
        <w:t>в</w:t>
      </w:r>
      <w:r>
        <w:rPr>
          <w:szCs w:val="24"/>
          <w:shd w:val="clear" w:color="auto" w:fill="FFFFFF"/>
          <w:lang w:val="ru-RU"/>
        </w:rPr>
        <w:t xml:space="preserve"> </w:t>
      </w:r>
      <w:r>
        <w:rPr>
          <w:rFonts w:hint="cs"/>
          <w:szCs w:val="24"/>
          <w:shd w:val="clear" w:color="auto" w:fill="FFFFFF"/>
          <w:lang w:val="ru-RU"/>
        </w:rPr>
        <w:t>диалоге</w:t>
      </w:r>
      <w:r>
        <w:rPr>
          <w:szCs w:val="24"/>
          <w:shd w:val="clear" w:color="auto" w:fill="FFFFFF"/>
          <w:lang w:val="ru-RU"/>
        </w:rPr>
        <w:t>" (САВИД). САВИД играет важную роль в налаживании диалога между женщинами из противоположных лагерей, например диалога с женщинами из Демократической Республики Конго (март 2003 года) и Бурунди (июль 2004 года). Образовалось активное движение солидарности, в котором женщины из Южной Африки помимо участия в борьбе за свои права также ищут возможности, для того чтобы женщины из регионов, где имеют или имели место конфликты, могли выразить свою обеспокоенность и высказать надежды на будущее. Представительницы САВИД возглавляли многопартийную делегацию, которая в 2007 году посетила Судан для участия в Конференции по участию суданских женщин в политическом процессе, а также участвовали и проводили конференции на тему "Женщина, мир и процветание"  в Тунисе и Южной Африке в марте и апреле 2007 года. Таким образом, женщины Южной Африки используют имеющиеся возможности и играют активную роль в жизни страны в качестве лидеров политического, делового и гражданского сообществ для внесения вклада в разрешение конфликтов и участия в социально-экономическом развитии страны и континента в целом.</w:t>
      </w:r>
    </w:p>
    <w:p w:rsidR="00165D61" w:rsidRDefault="00165D61" w:rsidP="00165D61">
      <w:pPr>
        <w:pStyle w:val="SingleTxt"/>
        <w:tabs>
          <w:tab w:val="clear" w:pos="1742"/>
          <w:tab w:val="left" w:pos="1843"/>
        </w:tabs>
        <w:spacing w:after="240"/>
        <w:ind w:left="1264" w:right="1264"/>
        <w:rPr>
          <w:szCs w:val="24"/>
          <w:shd w:val="clear" w:color="auto" w:fill="FFFFFF"/>
          <w:lang w:val="ru-RU"/>
        </w:rPr>
      </w:pPr>
      <w:r>
        <w:rPr>
          <w:szCs w:val="24"/>
          <w:shd w:val="clear" w:color="auto" w:fill="FFFFFF"/>
          <w:lang w:val="ru-RU"/>
        </w:rPr>
        <w:t xml:space="preserve">8.17 </w:t>
      </w:r>
      <w:r>
        <w:rPr>
          <w:szCs w:val="24"/>
          <w:shd w:val="clear" w:color="auto" w:fill="FFFFFF"/>
          <w:lang w:val="ru-RU"/>
        </w:rPr>
        <w:tab/>
        <w:t xml:space="preserve">Кроме того, принимаются меры по усилению роли женщин и обеспечению их вовлеченности в процесс принятия решений применительно к поддержанию мира, превентивной дипломатии и сопутствующей деятельности. Помимо этого, </w:t>
      </w:r>
      <w:r>
        <w:rPr>
          <w:szCs w:val="24"/>
          <w:lang w:val="ru-RU"/>
        </w:rPr>
        <w:t>несколько женщин, занимающих высокие государственные посты, включая министра иностранных дел и советника президента, вовлечены в процесс поддержания мира и превентивной дипломатии в связи с принятием решений на континенте и в других регионах на регулярной основе.</w:t>
      </w:r>
    </w:p>
    <w:p w:rsidR="00165D61" w:rsidRDefault="00165D61" w:rsidP="00165D61">
      <w:pPr>
        <w:pStyle w:val="SingleTxt"/>
        <w:rPr>
          <w:b/>
          <w:lang w:val="ru-RU"/>
        </w:rPr>
      </w:pPr>
      <w:r>
        <w:rPr>
          <w:b/>
          <w:lang w:val="ru-RU"/>
        </w:rPr>
        <w:t>Участие женщин в работе международных организаций</w:t>
      </w:r>
    </w:p>
    <w:p w:rsidR="00165D61" w:rsidRDefault="00165D61" w:rsidP="00165D61">
      <w:pPr>
        <w:pStyle w:val="SingleTxt"/>
        <w:tabs>
          <w:tab w:val="clear" w:pos="1742"/>
          <w:tab w:val="left" w:pos="1843"/>
        </w:tabs>
        <w:rPr>
          <w:lang w:val="ru-RU"/>
        </w:rPr>
      </w:pPr>
      <w:r>
        <w:rPr>
          <w:lang w:val="ru-RU"/>
        </w:rPr>
        <w:t xml:space="preserve">8.18 </w:t>
      </w:r>
      <w:r>
        <w:rPr>
          <w:lang w:val="ru-RU"/>
        </w:rPr>
        <w:tab/>
        <w:t>В 2004 году Южная Африка номинировала женщину, судью Нави Пиллай, в состав Международного суда. Кроме того, женщины на равноправной основе представлены в составе делегатов от Южной Африки в Панафриканском парламенте. За последние несколько лет также значительно увеличилось число женщин, номинированных на должности технического персонала в таких международных организациях, как Организация Объединенных Наций, Африканский союз, НЕПАД и САДК. Тем не менее правительство отметило, что в данной области еще многое предстоит сделать. Несколько женщин-министров являются председателями международных и всемирных организаций. Одним из примеров является бывшая министр по делам госслужбы и управления, которая была председателем Ассоциации государственной администрации и управления Содружества (КАПАМ), а также председателем Совета панафриканских министров по делам госслужбы.</w:t>
      </w:r>
    </w:p>
    <w:p w:rsidR="00165D61" w:rsidRDefault="00165D61" w:rsidP="00165D61">
      <w:pPr>
        <w:pStyle w:val="SingleTxt"/>
        <w:tabs>
          <w:tab w:val="clear" w:pos="1742"/>
          <w:tab w:val="left" w:pos="1843"/>
        </w:tabs>
        <w:rPr>
          <w:lang w:val="ru-RU"/>
        </w:rPr>
      </w:pPr>
      <w:r>
        <w:rPr>
          <w:lang w:val="ru-RU"/>
        </w:rPr>
        <w:t xml:space="preserve">8.19 </w:t>
      </w:r>
      <w:r>
        <w:rPr>
          <w:lang w:val="ru-RU"/>
        </w:rPr>
        <w:tab/>
        <w:t>Южная Африка также оказывает поддержку инициированному Канцелярией супруги президента при Канцелярии президента гражданскому движению, направленному на оказание содействия женщинам в послевоенных условиях с целью значимого участия в послевоенных процессах реконструкции общества и развития демократии. Данная работа включает проведение "круглых столов" по вопросам обеспечения мира</w:t>
      </w:r>
      <w:r>
        <w:rPr>
          <w:rStyle w:val="FootnoteReference1"/>
          <w:szCs w:val="24"/>
        </w:rPr>
        <w:footnoteReference w:id="57"/>
      </w:r>
      <w:r>
        <w:rPr>
          <w:lang w:val="ru-RU"/>
        </w:rPr>
        <w:t>, в том числе диалоги между женщинами из Южной Африки и женщинами из Демократической Республики Конго, Бурунди и Руанды.</w:t>
      </w:r>
    </w:p>
    <w:p w:rsidR="00165D61" w:rsidRDefault="00165D61" w:rsidP="00165D61">
      <w:pPr>
        <w:pStyle w:val="SingleTxt"/>
        <w:tabs>
          <w:tab w:val="clear" w:pos="1742"/>
          <w:tab w:val="left" w:pos="1843"/>
        </w:tabs>
        <w:rPr>
          <w:lang w:val="ru-RU"/>
        </w:rPr>
      </w:pPr>
      <w:r>
        <w:rPr>
          <w:lang w:val="ru-RU"/>
        </w:rPr>
        <w:t xml:space="preserve">8.20 </w:t>
      </w:r>
      <w:r>
        <w:rPr>
          <w:lang w:val="ru-RU"/>
        </w:rPr>
        <w:tab/>
        <w:t>Южная Африка принимает участие в пилотном процессе Экономической комиссии Организации Объединенных Наций для Африки с целью определения африканского показателя гендерного равенства и развития с целью упрощения гендерного мониторинга и оценки результатов, достигнутых в африканском регионе применительно к соблюдению международных договоров.</w:t>
      </w:r>
    </w:p>
    <w:p w:rsidR="00165D61" w:rsidRDefault="00165D61" w:rsidP="00165D61">
      <w:pPr>
        <w:pStyle w:val="SingleTxt"/>
        <w:tabs>
          <w:tab w:val="clear" w:pos="1742"/>
          <w:tab w:val="left" w:pos="1843"/>
        </w:tabs>
        <w:rPr>
          <w:lang w:val="ru-RU"/>
        </w:rPr>
      </w:pPr>
      <w:r>
        <w:rPr>
          <w:lang w:val="ru-RU"/>
        </w:rPr>
        <w:t xml:space="preserve">8.21 </w:t>
      </w:r>
      <w:r>
        <w:rPr>
          <w:lang w:val="ru-RU"/>
        </w:rPr>
        <w:tab/>
        <w:t>Южная Африка сыграла ключевую роль в составлении Протокола САДК по гендерным вопросам и развитию, согласно которому женщины играют ключевую роль в решении постконфликтных проблем, восстановлении и развитии после окончания конфликта. Данный Протокол был ратифицирован и утвержден в августе 2008 года.</w:t>
      </w:r>
    </w:p>
    <w:p w:rsidR="00165D61" w:rsidRDefault="00165D61" w:rsidP="00165D61">
      <w:pPr>
        <w:pStyle w:val="SingleTxt"/>
        <w:tabs>
          <w:tab w:val="clear" w:pos="1742"/>
          <w:tab w:val="left" w:pos="1843"/>
        </w:tabs>
        <w:rPr>
          <w:lang w:val="ru-RU"/>
        </w:rPr>
      </w:pPr>
    </w:p>
    <w:p w:rsidR="00165D61" w:rsidRDefault="00165D61" w:rsidP="00165D61">
      <w:pPr>
        <w:pStyle w:val="SingleTxt"/>
        <w:tabs>
          <w:tab w:val="clear" w:pos="1742"/>
          <w:tab w:val="left" w:pos="1843"/>
        </w:tabs>
        <w:rPr>
          <w:lang w:val="ru-RU"/>
        </w:rPr>
      </w:pPr>
      <w:r>
        <w:rPr>
          <w:lang w:val="ru-RU"/>
        </w:rPr>
        <w:t xml:space="preserve">8.22 </w:t>
      </w:r>
      <w:r>
        <w:rPr>
          <w:lang w:val="ru-RU"/>
        </w:rPr>
        <w:tab/>
        <w:t>Министр иностранных дел д-р Нкосазана Дламини Зума принимала участие в тематическом обсуждении вопросов сексуального насилия при урегулировании конфликтов, проводившемся Советом Безопасности Организации Объединенных Наций в штаб-квартире Организации Объединенных Наций в четверг, 19 июня 2008 года, по приглашению Госсекретаря США г-жи Кондолизы Райс. Обсуждение проходило в рамках пункта повестки дня Совета "Женщины, мир и безопасность", при этом особое внимание уделялось изнасилованиям и прочим формам сексуального насилия в условиях вооруженных конфликтов, а также сексуальному насилию как тактическому приему ведения войны.</w:t>
      </w:r>
    </w:p>
    <w:p w:rsidR="00165D61" w:rsidRDefault="00165D61" w:rsidP="00165D61">
      <w:pPr>
        <w:pStyle w:val="SingleTxt"/>
        <w:tabs>
          <w:tab w:val="clear" w:pos="1742"/>
          <w:tab w:val="left" w:pos="1843"/>
        </w:tabs>
        <w:rPr>
          <w:lang w:val="ru-RU"/>
        </w:rPr>
      </w:pPr>
      <w:r>
        <w:rPr>
          <w:lang w:val="ru-RU"/>
        </w:rPr>
        <w:t xml:space="preserve">8.23 </w:t>
      </w:r>
      <w:r>
        <w:rPr>
          <w:lang w:val="ru-RU"/>
        </w:rPr>
        <w:tab/>
        <w:t>В целях повышения эффективности работы над составлением повестки дня в рамках сотрудничества Север–Юг Южная Африка включила вопросы, связанные с правами женщин, в повестку дня для обсуждения как на двусторонних, так и на многосторонних форумах. В рамках сотрудничества Юг–Юг данными вопросами также занимаются министры в рамках Движения неприсоединения. В 2008 году в Гватемале планируется прове</w:t>
      </w:r>
      <w:r w:rsidR="00B63306">
        <w:rPr>
          <w:lang w:val="ru-RU"/>
        </w:rPr>
        <w:t>дение</w:t>
      </w:r>
      <w:r>
        <w:rPr>
          <w:lang w:val="ru-RU"/>
        </w:rPr>
        <w:t xml:space="preserve"> совещания министров Движения неприсоединения по вопросам расширения прав и возможностей женщин. Принимая активное участие в работе трехстороннего форума Индия–Бразилия–Южная Африка, Южная Африка стремится внести свой вклад в укрепление сотрудничества Юг–Юг и разработку программ инновационного сотрудничества, включая программы, имеющие гендерную составляющую. Сотрудничество Юг–Юг также включает Новое азиатско-африканское стратегическое партнерство (НААСП), в составе которого была создана женская рабочая группа. В 2006 году Южная Африка и Индонезия совместно организовали конференцию НААСП в Дурбане, в рамках которой была создана рабочая группа по женским вопросам. Южная Африка приняла на себя обязательство содействовать достижению гендерного паритета в рамках Африканского континента.</w:t>
      </w:r>
    </w:p>
    <w:p w:rsidR="00165D61" w:rsidRDefault="00165D61" w:rsidP="00165D61">
      <w:pPr>
        <w:pStyle w:val="SingleTxt"/>
        <w:tabs>
          <w:tab w:val="clear" w:pos="1742"/>
          <w:tab w:val="left" w:pos="1843"/>
        </w:tabs>
        <w:rPr>
          <w:lang w:val="ru-RU"/>
        </w:rPr>
      </w:pPr>
      <w:r>
        <w:rPr>
          <w:lang w:val="ru-RU"/>
        </w:rPr>
        <w:t xml:space="preserve">8.24 </w:t>
      </w:r>
      <w:r>
        <w:rPr>
          <w:lang w:val="ru-RU"/>
        </w:rPr>
        <w:tab/>
        <w:t>В апреле 2007 года Южная Африка принимала у себя четвертый Всемирный конгресс по проблемам сельских женщин и проводила предварительные консультации по обсуждению широкого спектра проблем, с которыми сталкиваются женщины, проживающие в сельских районах, и обмену конкретным опытом успешного решения этих проблем в мире.</w:t>
      </w:r>
    </w:p>
    <w:p w:rsidR="00165D61" w:rsidRDefault="00165D61" w:rsidP="00165D61">
      <w:pPr>
        <w:pStyle w:val="SingleTxt"/>
        <w:tabs>
          <w:tab w:val="clear" w:pos="1742"/>
          <w:tab w:val="left" w:pos="1843"/>
        </w:tabs>
        <w:rPr>
          <w:lang w:val="ru-RU"/>
        </w:rPr>
      </w:pPr>
      <w:r>
        <w:rPr>
          <w:lang w:val="ru-RU"/>
        </w:rPr>
        <w:t xml:space="preserve">8.25 </w:t>
      </w:r>
      <w:r>
        <w:rPr>
          <w:lang w:val="ru-RU"/>
        </w:rPr>
        <w:tab/>
        <w:t>Что касается социального развития, то Южная Африка еще раз подтвердила национальные приоритеты в области социального развития и роста численности населения, содержащиеся в материалах Всемирной встречи на высшем уровне в интересах социального развития (Копенгагенская декларация 1995 года) и Международной конференции по народонаселению и Плане действий, в частности согласованные международные цели в области развития. Гендерные вопросы рассматривались в первоочередном порядке.</w:t>
      </w:r>
    </w:p>
    <w:p w:rsidR="00165D61" w:rsidRDefault="00165D61" w:rsidP="00165D61">
      <w:pPr>
        <w:pStyle w:val="SingleTxt"/>
        <w:tabs>
          <w:tab w:val="clear" w:pos="1742"/>
          <w:tab w:val="left" w:pos="1843"/>
        </w:tabs>
        <w:rPr>
          <w:lang w:val="ru-RU"/>
        </w:rPr>
      </w:pPr>
      <w:r>
        <w:rPr>
          <w:lang w:val="ru-RU"/>
        </w:rPr>
        <w:t xml:space="preserve">8.26 </w:t>
      </w:r>
      <w:r>
        <w:rPr>
          <w:lang w:val="ru-RU"/>
        </w:rPr>
        <w:tab/>
        <w:t>В рамках Демократического форума, особенно в группе друзей хельсинкского процесса, Южная Африка проводила совещание по вопросам выработки гендерной "дорожной карты" для обеспечения гендерного равенства и предотвращения насилия в отношении женщин, укрепления международной политической воли и создания механизмов сотрудничества.</w:t>
      </w:r>
    </w:p>
    <w:p w:rsidR="00165D61" w:rsidRDefault="00165D61" w:rsidP="00165D61">
      <w:pPr>
        <w:pStyle w:val="SingleTxt"/>
        <w:tabs>
          <w:tab w:val="clear" w:pos="1742"/>
          <w:tab w:val="left" w:pos="1843"/>
        </w:tabs>
        <w:rPr>
          <w:lang w:val="ru-RU"/>
        </w:rPr>
      </w:pPr>
      <w:r>
        <w:rPr>
          <w:lang w:val="ru-RU"/>
        </w:rPr>
        <w:t xml:space="preserve">8.27 </w:t>
      </w:r>
      <w:r>
        <w:rPr>
          <w:lang w:val="ru-RU"/>
        </w:rPr>
        <w:tab/>
        <w:t>Южная Африка продолжает подчеркивать важность роли, которую играют негосударственные организации в продвижении гендерной проблематики, особенно в области здравоохранения и образования.</w:t>
      </w:r>
    </w:p>
    <w:p w:rsidR="00165D61" w:rsidRDefault="00165D61" w:rsidP="00165D61">
      <w:pPr>
        <w:pStyle w:val="SingleTxt"/>
        <w:tabs>
          <w:tab w:val="clear" w:pos="1742"/>
          <w:tab w:val="left" w:pos="1843"/>
        </w:tabs>
        <w:rPr>
          <w:lang w:val="ru-RU"/>
        </w:rPr>
      </w:pPr>
      <w:r>
        <w:rPr>
          <w:lang w:val="ru-RU"/>
        </w:rPr>
        <w:t xml:space="preserve">8.28 </w:t>
      </w:r>
      <w:r>
        <w:rPr>
          <w:lang w:val="ru-RU"/>
        </w:rPr>
        <w:tab/>
        <w:t>Южная Африка также принимает активное участие в разработке гендерной политики и программ Африканского союза, САДК и НЕПАД.</w:t>
      </w:r>
    </w:p>
    <w:p w:rsidR="00165D61" w:rsidRDefault="00165D61" w:rsidP="00165D61">
      <w:pPr>
        <w:pStyle w:val="H23"/>
        <w:ind w:right="919"/>
        <w:rPr>
          <w:bCs/>
          <w:caps/>
          <w:sz w:val="22"/>
        </w:rPr>
      </w:pPr>
      <w:r>
        <w:rPr>
          <w:bCs/>
          <w:caps/>
          <w:sz w:val="22"/>
        </w:rPr>
        <w:t>СТАТЬЯ 9</w:t>
      </w:r>
      <w:r>
        <w:rPr>
          <w:bCs/>
          <w:caps/>
          <w:sz w:val="22"/>
          <w:lang w:val="ru-RU"/>
        </w:rPr>
        <w:t xml:space="preserve">. </w:t>
      </w:r>
      <w:r>
        <w:rPr>
          <w:bCs/>
          <w:caps/>
          <w:sz w:val="22"/>
        </w:rPr>
        <w:t xml:space="preserve"> ГРАЖДАНСТВО</w:t>
      </w:r>
    </w:p>
    <w:p w:rsidR="00165D61" w:rsidRDefault="00165D61" w:rsidP="00165D61">
      <w:pPr>
        <w:pStyle w:val="SingleTxt"/>
        <w:tabs>
          <w:tab w:val="clear" w:pos="1742"/>
          <w:tab w:val="left" w:pos="1843"/>
        </w:tabs>
        <w:rPr>
          <w:lang w:val="ru-RU"/>
        </w:rPr>
      </w:pPr>
      <w:r>
        <w:rPr>
          <w:lang w:val="ru-RU"/>
        </w:rPr>
        <w:t xml:space="preserve">9.1 </w:t>
      </w:r>
      <w:r>
        <w:rPr>
          <w:lang w:val="ru-RU"/>
        </w:rPr>
        <w:tab/>
        <w:t>Южноафриканские законы, которые гаратируют женщинам и мужчинам равные права в отношении получения, передачи и изменения гражданства, остались без изменения. Меры, принятые правительством в течение рассматриваемого периода, включали реформирование законодательства, направленное на снятие барьеров, препятствующих воссоединению иностранных граждан с их южноафриканскими супругами обоего пола. Основным инструментом реформирования законодательства в этом отношении являются п</w:t>
      </w:r>
      <w:r>
        <w:rPr>
          <w:rFonts w:hint="cs"/>
          <w:lang w:val="ru-RU"/>
        </w:rPr>
        <w:t>оправки</w:t>
      </w:r>
      <w:r>
        <w:rPr>
          <w:lang w:val="ru-RU"/>
        </w:rPr>
        <w:t xml:space="preserve"> </w:t>
      </w:r>
      <w:r>
        <w:rPr>
          <w:rFonts w:hint="cs"/>
          <w:lang w:val="ru-RU"/>
        </w:rPr>
        <w:t>к</w:t>
      </w:r>
      <w:r>
        <w:rPr>
          <w:lang w:val="ru-RU"/>
        </w:rPr>
        <w:t xml:space="preserve"> </w:t>
      </w:r>
      <w:r>
        <w:rPr>
          <w:rFonts w:hint="cs"/>
          <w:lang w:val="ru-RU"/>
        </w:rPr>
        <w:t>Закону</w:t>
      </w:r>
      <w:r>
        <w:rPr>
          <w:lang w:val="ru-RU"/>
        </w:rPr>
        <w:t xml:space="preserve"> </w:t>
      </w:r>
      <w:r>
        <w:rPr>
          <w:rFonts w:hint="cs"/>
          <w:lang w:val="ru-RU"/>
        </w:rPr>
        <w:t>об</w:t>
      </w:r>
      <w:r>
        <w:rPr>
          <w:lang w:val="ru-RU"/>
        </w:rPr>
        <w:t xml:space="preserve"> </w:t>
      </w:r>
      <w:r>
        <w:rPr>
          <w:rFonts w:hint="cs"/>
          <w:lang w:val="ru-RU"/>
        </w:rPr>
        <w:t>иммиграции</w:t>
      </w:r>
      <w:r>
        <w:rPr>
          <w:lang w:val="ru-RU"/>
        </w:rPr>
        <w:t xml:space="preserve"> 2004 </w:t>
      </w:r>
      <w:r>
        <w:rPr>
          <w:rFonts w:hint="cs"/>
          <w:lang w:val="ru-RU"/>
        </w:rPr>
        <w:t>года</w:t>
      </w:r>
      <w:r>
        <w:rPr>
          <w:lang w:val="ru-RU"/>
        </w:rPr>
        <w:t xml:space="preserve"> (</w:t>
      </w:r>
      <w:r>
        <w:rPr>
          <w:rFonts w:hint="cs"/>
          <w:lang w:val="ru-RU"/>
        </w:rPr>
        <w:t>Закон</w:t>
      </w:r>
      <w:r>
        <w:rPr>
          <w:lang w:val="ru-RU"/>
        </w:rPr>
        <w:t xml:space="preserve"> 19 2004 </w:t>
      </w:r>
      <w:r>
        <w:rPr>
          <w:rFonts w:hint="cs"/>
          <w:lang w:val="ru-RU"/>
        </w:rPr>
        <w:t>года</w:t>
      </w:r>
      <w:r>
        <w:rPr>
          <w:lang w:val="ru-RU"/>
        </w:rPr>
        <w:t xml:space="preserve">) и </w:t>
      </w:r>
      <w:r w:rsidR="00B63306">
        <w:rPr>
          <w:lang w:val="ru-RU"/>
        </w:rPr>
        <w:t>п</w:t>
      </w:r>
      <w:r w:rsidR="00B63306">
        <w:rPr>
          <w:rFonts w:hint="cs"/>
          <w:lang w:val="ru-RU"/>
        </w:rPr>
        <w:t>оправки</w:t>
      </w:r>
      <w:r w:rsidR="00B63306">
        <w:rPr>
          <w:lang w:val="ru-RU"/>
        </w:rPr>
        <w:t xml:space="preserve"> </w:t>
      </w:r>
      <w:r>
        <w:rPr>
          <w:rFonts w:hint="cs"/>
          <w:lang w:val="ru-RU"/>
        </w:rPr>
        <w:t>к</w:t>
      </w:r>
      <w:r>
        <w:rPr>
          <w:lang w:val="ru-RU"/>
        </w:rPr>
        <w:t xml:space="preserve"> ю</w:t>
      </w:r>
      <w:r>
        <w:rPr>
          <w:rFonts w:hint="cs"/>
          <w:lang w:val="ru-RU"/>
        </w:rPr>
        <w:t>жноафриканскому</w:t>
      </w:r>
      <w:r>
        <w:rPr>
          <w:lang w:val="ru-RU"/>
        </w:rPr>
        <w:t xml:space="preserve"> З</w:t>
      </w:r>
      <w:r>
        <w:rPr>
          <w:rFonts w:hint="cs"/>
          <w:lang w:val="ru-RU"/>
        </w:rPr>
        <w:t>акону</w:t>
      </w:r>
      <w:r>
        <w:rPr>
          <w:lang w:val="ru-RU"/>
        </w:rPr>
        <w:t xml:space="preserve"> </w:t>
      </w:r>
      <w:r>
        <w:rPr>
          <w:rFonts w:hint="cs"/>
          <w:lang w:val="ru-RU"/>
        </w:rPr>
        <w:t>о</w:t>
      </w:r>
      <w:r>
        <w:rPr>
          <w:lang w:val="ru-RU"/>
        </w:rPr>
        <w:t xml:space="preserve"> </w:t>
      </w:r>
      <w:r>
        <w:rPr>
          <w:rFonts w:hint="cs"/>
          <w:lang w:val="ru-RU"/>
        </w:rPr>
        <w:t>гражданстве</w:t>
      </w:r>
      <w:r>
        <w:rPr>
          <w:lang w:val="ru-RU"/>
        </w:rPr>
        <w:t xml:space="preserve"> 2004 </w:t>
      </w:r>
      <w:r>
        <w:rPr>
          <w:rFonts w:hint="cs"/>
          <w:lang w:val="ru-RU"/>
        </w:rPr>
        <w:t>года</w:t>
      </w:r>
      <w:r>
        <w:rPr>
          <w:lang w:val="ru-RU"/>
        </w:rPr>
        <w:t xml:space="preserve"> (</w:t>
      </w:r>
      <w:r>
        <w:rPr>
          <w:rFonts w:hint="cs"/>
          <w:lang w:val="ru-RU"/>
        </w:rPr>
        <w:t>Закон</w:t>
      </w:r>
      <w:r>
        <w:rPr>
          <w:lang w:val="ru-RU"/>
        </w:rPr>
        <w:t xml:space="preserve"> 17 2004 </w:t>
      </w:r>
      <w:r>
        <w:rPr>
          <w:rFonts w:hint="cs"/>
          <w:lang w:val="ru-RU"/>
        </w:rPr>
        <w:t>года</w:t>
      </w:r>
      <w:r>
        <w:rPr>
          <w:lang w:val="ru-RU"/>
        </w:rPr>
        <w:t xml:space="preserve">). Конституционный суд сыграл ключевую роль в обеспечении юридического сопровождения данного вопроса с точки зрения соответствия Конституции при принятии ключевых решений по таким делам, как </w:t>
      </w:r>
      <w:r>
        <w:rPr>
          <w:i/>
          <w:lang w:val="ru-RU"/>
        </w:rPr>
        <w:t>Давуд, Шалаби и Томас</w:t>
      </w:r>
      <w:r>
        <w:rPr>
          <w:rStyle w:val="FootnoteReference1"/>
        </w:rPr>
        <w:footnoteReference w:id="58"/>
      </w:r>
      <w:r>
        <w:rPr>
          <w:i/>
          <w:lang w:val="ru-RU"/>
        </w:rPr>
        <w:t>.</w:t>
      </w:r>
      <w:r>
        <w:rPr>
          <w:lang w:val="ru-RU"/>
        </w:rPr>
        <w:t xml:space="preserve"> </w:t>
      </w:r>
    </w:p>
    <w:p w:rsidR="00165D61" w:rsidRDefault="00165D61" w:rsidP="00165D61">
      <w:pPr>
        <w:pStyle w:val="SingleTxt"/>
        <w:tabs>
          <w:tab w:val="clear" w:pos="1742"/>
          <w:tab w:val="left" w:pos="1843"/>
        </w:tabs>
        <w:rPr>
          <w:lang w:val="ru-RU"/>
        </w:rPr>
      </w:pPr>
      <w:r>
        <w:rPr>
          <w:lang w:val="ru-RU"/>
        </w:rPr>
        <w:t xml:space="preserve">9.2 </w:t>
      </w:r>
      <w:r>
        <w:rPr>
          <w:lang w:val="ru-RU"/>
        </w:rPr>
        <w:tab/>
        <w:t>В настоящее время предпринимаются усилия, призванные обеспечить проведение анализа всех новых законов на предмет влияния на вопросы равенства. В результате данной работы многие законодательные акты были доработаны или же из них были исключены определенные положения с целью обеспечить гендерное равенство. Старые законы, относящиеся к статутному, общему, обычному или религиозному праву, подвергаются анализу на предмет обнаружения и удаления положений, подрывающих принцип гендерного равенства. На практике основное внимание уделяется анализу существующих и планируемых к принятию законов, с тем чтобы не допустить прямой или косвенной дискриминации прав женщин в результате применения таких законов, а также включить положения, направленные на защиту прав женщин или затрагиваемых групп женщин.</w:t>
      </w:r>
    </w:p>
    <w:p w:rsidR="00165D61" w:rsidRDefault="00165D61" w:rsidP="00165D61">
      <w:pPr>
        <w:pStyle w:val="SingleTxt"/>
        <w:tabs>
          <w:tab w:val="clear" w:pos="1742"/>
          <w:tab w:val="left" w:pos="1843"/>
        </w:tabs>
        <w:rPr>
          <w:lang w:val="ru-RU"/>
        </w:rPr>
      </w:pPr>
      <w:r>
        <w:rPr>
          <w:lang w:val="ru-RU"/>
        </w:rPr>
        <w:t xml:space="preserve">9.3 </w:t>
      </w:r>
      <w:r>
        <w:rPr>
          <w:lang w:val="ru-RU"/>
        </w:rPr>
        <w:tab/>
        <w:t>В таблице ниже приведены некоторые законодательные акты, оказывающие влияние на женщин и их гражданство.</w:t>
      </w:r>
    </w:p>
    <w:p w:rsidR="00165D61" w:rsidRDefault="00165D61" w:rsidP="00165D61">
      <w:pPr>
        <w:pStyle w:val="SingleTxt"/>
        <w:tabs>
          <w:tab w:val="clear" w:pos="1742"/>
          <w:tab w:val="left" w:pos="1843"/>
        </w:tabs>
        <w:rPr>
          <w:lang w:val="ru-RU"/>
        </w:rPr>
      </w:pPr>
      <w:r>
        <w:rPr>
          <w:b/>
          <w:lang w:val="ru-RU"/>
        </w:rPr>
        <w:t>Таблица 4.  Важные законы, оказывающие влияние на жизнь женщин</w:t>
      </w:r>
    </w:p>
    <w:tbl>
      <w:tblPr>
        <w:tblW w:w="8718" w:type="dxa"/>
        <w:tblInd w:w="1247" w:type="dxa"/>
        <w:shd w:val="clear" w:color="auto" w:fill="FFFFFF"/>
        <w:tblLayout w:type="fixed"/>
        <w:tblLook w:val="0000" w:firstRow="0" w:lastRow="0" w:firstColumn="0" w:lastColumn="0" w:noHBand="0" w:noVBand="0"/>
      </w:tblPr>
      <w:tblGrid>
        <w:gridCol w:w="1889"/>
        <w:gridCol w:w="6829"/>
      </w:tblGrid>
      <w:tr w:rsidR="00165D61" w:rsidTr="00165D61">
        <w:trPr>
          <w:cantSplit/>
          <w:trHeight w:val="310"/>
        </w:trPr>
        <w:tc>
          <w:tcPr>
            <w:tcW w:w="188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jc w:val="center"/>
              <w:rPr>
                <w:b/>
                <w:sz w:val="18"/>
                <w:szCs w:val="18"/>
                <w:lang w:val="ru-RU"/>
              </w:rPr>
            </w:pPr>
            <w:r>
              <w:rPr>
                <w:b/>
                <w:sz w:val="18"/>
                <w:szCs w:val="18"/>
                <w:lang w:val="ru-RU"/>
              </w:rPr>
              <w:t>Закон</w:t>
            </w:r>
          </w:p>
        </w:tc>
        <w:tc>
          <w:tcPr>
            <w:tcW w:w="6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0" w:right="0"/>
              <w:jc w:val="center"/>
              <w:rPr>
                <w:b/>
                <w:sz w:val="18"/>
                <w:szCs w:val="18"/>
                <w:lang w:val="ru-RU"/>
              </w:rPr>
            </w:pPr>
            <w:r>
              <w:rPr>
                <w:b/>
                <w:sz w:val="18"/>
                <w:szCs w:val="18"/>
                <w:lang w:val="ru-RU"/>
              </w:rPr>
              <w:t>Краткое описание</w:t>
            </w:r>
          </w:p>
        </w:tc>
      </w:tr>
      <w:tr w:rsidR="00165D61" w:rsidTr="00165D61">
        <w:trPr>
          <w:cantSplit/>
          <w:trHeight w:val="1320"/>
        </w:trPr>
        <w:tc>
          <w:tcPr>
            <w:tcW w:w="188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57" w:right="57"/>
              <w:jc w:val="left"/>
              <w:rPr>
                <w:bCs/>
                <w:sz w:val="18"/>
                <w:szCs w:val="18"/>
                <w:lang w:val="ru-RU"/>
              </w:rPr>
            </w:pPr>
            <w:r>
              <w:rPr>
                <w:rFonts w:hint="cs"/>
                <w:bCs/>
                <w:sz w:val="18"/>
                <w:szCs w:val="18"/>
                <w:lang w:val="ru-RU"/>
              </w:rPr>
              <w:t>Конституция</w:t>
            </w:r>
            <w:r>
              <w:rPr>
                <w:bCs/>
                <w:sz w:val="18"/>
                <w:szCs w:val="18"/>
                <w:lang w:val="ru-RU"/>
              </w:rPr>
              <w:t xml:space="preserve"> </w:t>
            </w:r>
            <w:r>
              <w:rPr>
                <w:rFonts w:hint="cs"/>
                <w:bCs/>
                <w:sz w:val="18"/>
                <w:szCs w:val="18"/>
                <w:lang w:val="ru-RU"/>
              </w:rPr>
              <w:t>Южно</w:t>
            </w:r>
            <w:r>
              <w:rPr>
                <w:bCs/>
                <w:sz w:val="18"/>
                <w:szCs w:val="18"/>
                <w:lang w:val="ru-RU"/>
              </w:rPr>
              <w:t>-</w:t>
            </w:r>
            <w:r>
              <w:rPr>
                <w:rFonts w:hint="cs"/>
                <w:bCs/>
                <w:sz w:val="18"/>
                <w:szCs w:val="18"/>
                <w:lang w:val="ru-RU"/>
              </w:rPr>
              <w:t>Африканской</w:t>
            </w:r>
            <w:r>
              <w:rPr>
                <w:bCs/>
                <w:sz w:val="18"/>
                <w:szCs w:val="18"/>
                <w:lang w:val="ru-RU"/>
              </w:rPr>
              <w:t xml:space="preserve"> </w:t>
            </w:r>
            <w:r>
              <w:rPr>
                <w:rFonts w:hint="cs"/>
                <w:bCs/>
                <w:sz w:val="18"/>
                <w:szCs w:val="18"/>
                <w:lang w:val="ru-RU"/>
              </w:rPr>
              <w:t>Республики</w:t>
            </w:r>
            <w:r>
              <w:rPr>
                <w:bCs/>
                <w:sz w:val="18"/>
                <w:szCs w:val="18"/>
                <w:lang w:val="ru-RU"/>
              </w:rPr>
              <w:t xml:space="preserve"> 1996 </w:t>
            </w:r>
            <w:r>
              <w:rPr>
                <w:rFonts w:hint="cs"/>
                <w:bCs/>
                <w:sz w:val="18"/>
                <w:szCs w:val="18"/>
                <w:lang w:val="ru-RU"/>
              </w:rPr>
              <w:t>года</w:t>
            </w:r>
            <w:r>
              <w:rPr>
                <w:bCs/>
                <w:sz w:val="18"/>
                <w:szCs w:val="18"/>
                <w:lang w:val="ru-RU"/>
              </w:rPr>
              <w:t xml:space="preserve"> (</w:t>
            </w:r>
            <w:r>
              <w:rPr>
                <w:rFonts w:hint="cs"/>
                <w:bCs/>
                <w:sz w:val="18"/>
                <w:szCs w:val="18"/>
                <w:lang w:val="ru-RU"/>
              </w:rPr>
              <w:t>Закон</w:t>
            </w:r>
            <w:r>
              <w:rPr>
                <w:bCs/>
                <w:sz w:val="18"/>
                <w:szCs w:val="18"/>
                <w:lang w:val="ru-RU"/>
              </w:rPr>
              <w:t xml:space="preserve"> 108 1996 </w:t>
            </w:r>
            <w:r>
              <w:rPr>
                <w:rFonts w:hint="cs"/>
                <w:bCs/>
                <w:sz w:val="18"/>
                <w:szCs w:val="18"/>
                <w:lang w:val="ru-RU"/>
              </w:rPr>
              <w:t>года</w:t>
            </w:r>
            <w:r>
              <w:rPr>
                <w:bCs/>
                <w:sz w:val="18"/>
                <w:szCs w:val="18"/>
                <w:lang w:val="ru-RU"/>
              </w:rPr>
              <w:t>)</w:t>
            </w:r>
          </w:p>
        </w:tc>
        <w:tc>
          <w:tcPr>
            <w:tcW w:w="6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57" w:right="57"/>
              <w:jc w:val="left"/>
              <w:rPr>
                <w:sz w:val="18"/>
                <w:szCs w:val="18"/>
                <w:lang w:val="ru-RU"/>
              </w:rPr>
            </w:pPr>
            <w:r>
              <w:rPr>
                <w:sz w:val="18"/>
                <w:szCs w:val="18"/>
                <w:lang w:val="ru-RU"/>
              </w:rPr>
              <w:t>Снискала широкое признание как одна из наиболее прогрессивных конституций в мире, основополагающие положения которой провозглашают, что демократическое государство основано на ценностях человеческого достоинства, обеспечения равенства и защиты прав и свобод человека, отрицания расизма и сексизма.  В Конституции содержится ряд положений, направленных на обеспечение гендерного равенства, включая статью о равенстве в "Билле о правах".</w:t>
            </w:r>
          </w:p>
        </w:tc>
      </w:tr>
      <w:tr w:rsidR="00165D61" w:rsidTr="00165D61">
        <w:trPr>
          <w:cantSplit/>
          <w:trHeight w:val="880"/>
        </w:trPr>
        <w:tc>
          <w:tcPr>
            <w:tcW w:w="188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57" w:right="57"/>
              <w:jc w:val="left"/>
              <w:rPr>
                <w:bCs/>
                <w:sz w:val="18"/>
                <w:szCs w:val="18"/>
                <w:highlight w:val="yellow"/>
                <w:lang w:val="ru-RU"/>
              </w:rPr>
            </w:pPr>
            <w:r>
              <w:rPr>
                <w:rFonts w:hint="cs"/>
                <w:bCs/>
                <w:sz w:val="18"/>
                <w:szCs w:val="18"/>
                <w:lang w:val="ru-RU"/>
              </w:rPr>
              <w:t>Закон</w:t>
            </w:r>
            <w:r>
              <w:rPr>
                <w:bCs/>
                <w:sz w:val="18"/>
                <w:szCs w:val="18"/>
                <w:lang w:val="ru-RU"/>
              </w:rPr>
              <w:t xml:space="preserve"> 1998 </w:t>
            </w:r>
            <w:r>
              <w:rPr>
                <w:rFonts w:hint="cs"/>
                <w:bCs/>
                <w:sz w:val="18"/>
                <w:szCs w:val="18"/>
                <w:lang w:val="ru-RU"/>
              </w:rPr>
              <w:t>года</w:t>
            </w:r>
            <w:r>
              <w:rPr>
                <w:bCs/>
                <w:sz w:val="18"/>
                <w:szCs w:val="18"/>
                <w:lang w:val="ru-RU"/>
              </w:rPr>
              <w:t xml:space="preserve"> </w:t>
            </w:r>
            <w:r>
              <w:rPr>
                <w:rFonts w:hint="cs"/>
                <w:bCs/>
                <w:sz w:val="18"/>
                <w:szCs w:val="18"/>
                <w:lang w:val="ru-RU"/>
              </w:rPr>
              <w:t>о</w:t>
            </w:r>
            <w:r>
              <w:rPr>
                <w:bCs/>
                <w:sz w:val="18"/>
                <w:szCs w:val="18"/>
                <w:lang w:val="ru-RU"/>
              </w:rPr>
              <w:t xml:space="preserve"> </w:t>
            </w:r>
            <w:r>
              <w:rPr>
                <w:rFonts w:hint="cs"/>
                <w:bCs/>
                <w:sz w:val="18"/>
                <w:szCs w:val="18"/>
                <w:lang w:val="ru-RU"/>
              </w:rPr>
              <w:t>признании</w:t>
            </w:r>
            <w:r>
              <w:rPr>
                <w:bCs/>
                <w:sz w:val="18"/>
                <w:szCs w:val="18"/>
                <w:lang w:val="ru-RU"/>
              </w:rPr>
              <w:t xml:space="preserve"> </w:t>
            </w:r>
            <w:r>
              <w:rPr>
                <w:rFonts w:hint="cs"/>
                <w:bCs/>
                <w:sz w:val="18"/>
                <w:szCs w:val="18"/>
                <w:lang w:val="ru-RU"/>
              </w:rPr>
              <w:t>браков</w:t>
            </w:r>
            <w:r>
              <w:rPr>
                <w:bCs/>
                <w:sz w:val="18"/>
                <w:szCs w:val="18"/>
                <w:lang w:val="ru-RU"/>
              </w:rPr>
              <w:t xml:space="preserve">, </w:t>
            </w:r>
            <w:r>
              <w:rPr>
                <w:rFonts w:hint="cs"/>
                <w:bCs/>
                <w:sz w:val="18"/>
                <w:szCs w:val="18"/>
                <w:lang w:val="ru-RU"/>
              </w:rPr>
              <w:t>заключаемых</w:t>
            </w:r>
            <w:r>
              <w:rPr>
                <w:bCs/>
                <w:sz w:val="18"/>
                <w:szCs w:val="18"/>
                <w:lang w:val="ru-RU"/>
              </w:rPr>
              <w:t xml:space="preserve"> </w:t>
            </w:r>
            <w:r>
              <w:rPr>
                <w:rFonts w:hint="cs"/>
                <w:bCs/>
                <w:sz w:val="18"/>
                <w:szCs w:val="18"/>
                <w:lang w:val="ru-RU"/>
              </w:rPr>
              <w:t>согласно</w:t>
            </w:r>
            <w:r>
              <w:rPr>
                <w:bCs/>
                <w:sz w:val="18"/>
                <w:szCs w:val="18"/>
                <w:lang w:val="ru-RU"/>
              </w:rPr>
              <w:t xml:space="preserve"> </w:t>
            </w:r>
            <w:r>
              <w:rPr>
                <w:rFonts w:hint="cs"/>
                <w:bCs/>
                <w:sz w:val="18"/>
                <w:szCs w:val="18"/>
                <w:lang w:val="ru-RU"/>
              </w:rPr>
              <w:t>обычному</w:t>
            </w:r>
            <w:r>
              <w:rPr>
                <w:bCs/>
                <w:sz w:val="18"/>
                <w:szCs w:val="18"/>
                <w:lang w:val="ru-RU"/>
              </w:rPr>
              <w:t xml:space="preserve"> </w:t>
            </w:r>
            <w:r>
              <w:rPr>
                <w:rFonts w:hint="cs"/>
                <w:bCs/>
                <w:sz w:val="18"/>
                <w:szCs w:val="18"/>
                <w:lang w:val="ru-RU"/>
              </w:rPr>
              <w:t>праву</w:t>
            </w:r>
            <w:r>
              <w:rPr>
                <w:bCs/>
                <w:sz w:val="18"/>
                <w:szCs w:val="18"/>
                <w:lang w:val="ru-RU"/>
              </w:rPr>
              <w:t xml:space="preserve"> (</w:t>
            </w:r>
            <w:r>
              <w:rPr>
                <w:rFonts w:hint="cs"/>
                <w:bCs/>
                <w:sz w:val="18"/>
                <w:szCs w:val="18"/>
                <w:lang w:val="ru-RU"/>
              </w:rPr>
              <w:t>Закон</w:t>
            </w:r>
            <w:r>
              <w:rPr>
                <w:bCs/>
                <w:sz w:val="18"/>
                <w:szCs w:val="18"/>
                <w:lang w:val="ru-RU"/>
              </w:rPr>
              <w:t xml:space="preserve"> 120 1998 </w:t>
            </w:r>
            <w:r>
              <w:rPr>
                <w:rFonts w:hint="cs"/>
                <w:bCs/>
                <w:sz w:val="18"/>
                <w:szCs w:val="18"/>
                <w:lang w:val="ru-RU"/>
              </w:rPr>
              <w:t>года</w:t>
            </w:r>
            <w:r>
              <w:rPr>
                <w:bCs/>
                <w:sz w:val="18"/>
                <w:szCs w:val="18"/>
                <w:lang w:val="ru-RU"/>
              </w:rPr>
              <w:t>)</w:t>
            </w:r>
          </w:p>
        </w:tc>
        <w:tc>
          <w:tcPr>
            <w:tcW w:w="6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57" w:right="57"/>
              <w:jc w:val="left"/>
              <w:rPr>
                <w:sz w:val="18"/>
                <w:szCs w:val="18"/>
                <w:highlight w:val="yellow"/>
                <w:lang w:val="ru-RU"/>
              </w:rPr>
            </w:pPr>
            <w:r>
              <w:rPr>
                <w:sz w:val="18"/>
                <w:szCs w:val="18"/>
                <w:lang w:val="ru-RU"/>
              </w:rPr>
              <w:t xml:space="preserve">Данный Закон упраздняет зависимый статус женщины, вступившей в брак согласно обычному </w:t>
            </w:r>
            <w:r w:rsidR="00B63306">
              <w:rPr>
                <w:sz w:val="18"/>
                <w:szCs w:val="18"/>
                <w:lang w:val="ru-RU"/>
              </w:rPr>
              <w:t>праву</w:t>
            </w:r>
            <w:r>
              <w:rPr>
                <w:sz w:val="18"/>
                <w:szCs w:val="18"/>
                <w:lang w:val="ru-RU"/>
              </w:rPr>
              <w:t>, и отменяет супружеское право мужа как опекуна.</w:t>
            </w:r>
          </w:p>
        </w:tc>
      </w:tr>
      <w:tr w:rsidR="00165D61" w:rsidTr="00165D61">
        <w:trPr>
          <w:cantSplit/>
          <w:trHeight w:val="880"/>
        </w:trPr>
        <w:tc>
          <w:tcPr>
            <w:tcW w:w="188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57" w:right="57"/>
              <w:jc w:val="left"/>
              <w:rPr>
                <w:bCs/>
                <w:sz w:val="18"/>
                <w:szCs w:val="18"/>
                <w:highlight w:val="yellow"/>
                <w:lang w:val="ru-RU"/>
              </w:rPr>
            </w:pPr>
            <w:r>
              <w:rPr>
                <w:rFonts w:hint="cs"/>
                <w:bCs/>
                <w:sz w:val="18"/>
                <w:szCs w:val="18"/>
                <w:lang w:val="ru-RU"/>
              </w:rPr>
              <w:t>Южноафриканский</w:t>
            </w:r>
            <w:r>
              <w:rPr>
                <w:bCs/>
                <w:sz w:val="18"/>
                <w:szCs w:val="18"/>
                <w:lang w:val="ru-RU"/>
              </w:rPr>
              <w:t xml:space="preserve"> </w:t>
            </w:r>
            <w:r>
              <w:rPr>
                <w:rFonts w:hint="cs"/>
                <w:bCs/>
                <w:sz w:val="18"/>
                <w:szCs w:val="18"/>
                <w:lang w:val="ru-RU"/>
              </w:rPr>
              <w:t>закон</w:t>
            </w:r>
            <w:r>
              <w:rPr>
                <w:bCs/>
                <w:sz w:val="18"/>
                <w:szCs w:val="18"/>
                <w:lang w:val="ru-RU"/>
              </w:rPr>
              <w:t xml:space="preserve"> 1995 </w:t>
            </w:r>
            <w:r>
              <w:rPr>
                <w:rFonts w:hint="cs"/>
                <w:bCs/>
                <w:sz w:val="18"/>
                <w:szCs w:val="18"/>
                <w:lang w:val="ru-RU"/>
              </w:rPr>
              <w:t>года</w:t>
            </w:r>
            <w:r>
              <w:rPr>
                <w:bCs/>
                <w:sz w:val="18"/>
                <w:szCs w:val="18"/>
                <w:lang w:val="ru-RU"/>
              </w:rPr>
              <w:t xml:space="preserve"> </w:t>
            </w:r>
            <w:r>
              <w:rPr>
                <w:rFonts w:hint="cs"/>
                <w:bCs/>
                <w:sz w:val="18"/>
                <w:szCs w:val="18"/>
                <w:lang w:val="ru-RU"/>
              </w:rPr>
              <w:t>о</w:t>
            </w:r>
            <w:r>
              <w:rPr>
                <w:bCs/>
                <w:sz w:val="18"/>
                <w:szCs w:val="18"/>
                <w:lang w:val="ru-RU"/>
              </w:rPr>
              <w:t xml:space="preserve"> </w:t>
            </w:r>
            <w:r>
              <w:rPr>
                <w:rFonts w:hint="cs"/>
                <w:bCs/>
                <w:sz w:val="18"/>
                <w:szCs w:val="18"/>
                <w:lang w:val="ru-RU"/>
              </w:rPr>
              <w:t>гражданстве</w:t>
            </w:r>
            <w:r>
              <w:rPr>
                <w:bCs/>
                <w:sz w:val="18"/>
                <w:szCs w:val="18"/>
                <w:lang w:val="ru-RU"/>
              </w:rPr>
              <w:t xml:space="preserve"> </w:t>
            </w:r>
            <w:r>
              <w:rPr>
                <w:bCs/>
                <w:sz w:val="18"/>
                <w:szCs w:val="18"/>
                <w:lang w:val="ru-RU"/>
              </w:rPr>
              <w:br/>
              <w:t>(</w:t>
            </w:r>
            <w:r>
              <w:rPr>
                <w:rFonts w:hint="cs"/>
                <w:bCs/>
                <w:sz w:val="18"/>
                <w:szCs w:val="18"/>
                <w:lang w:val="ru-RU"/>
              </w:rPr>
              <w:t>Закон</w:t>
            </w:r>
            <w:r>
              <w:rPr>
                <w:bCs/>
                <w:sz w:val="18"/>
                <w:szCs w:val="18"/>
                <w:lang w:val="ru-RU"/>
              </w:rPr>
              <w:t xml:space="preserve"> 88 1995 </w:t>
            </w:r>
            <w:r>
              <w:rPr>
                <w:rFonts w:hint="cs"/>
                <w:bCs/>
                <w:sz w:val="18"/>
                <w:szCs w:val="18"/>
                <w:lang w:val="ru-RU"/>
              </w:rPr>
              <w:t>года</w:t>
            </w:r>
            <w:r>
              <w:rPr>
                <w:bCs/>
                <w:sz w:val="18"/>
                <w:szCs w:val="18"/>
                <w:lang w:val="ru-RU"/>
              </w:rPr>
              <w:t>)</w:t>
            </w:r>
          </w:p>
        </w:tc>
        <w:tc>
          <w:tcPr>
            <w:tcW w:w="6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pStyle w:val="SingleTxt"/>
              <w:spacing w:before="40" w:after="40" w:line="240" w:lineRule="auto"/>
              <w:ind w:left="57" w:right="57"/>
              <w:jc w:val="left"/>
              <w:rPr>
                <w:sz w:val="18"/>
                <w:szCs w:val="18"/>
                <w:lang w:val="ru-RU"/>
              </w:rPr>
            </w:pPr>
            <w:r>
              <w:rPr>
                <w:sz w:val="18"/>
                <w:szCs w:val="18"/>
                <w:lang w:val="ru-RU"/>
              </w:rPr>
              <w:t>Согласно КЛДОЖ, гражданство не может быть утрачено или приобретено в связи со вступлением в брак.</w:t>
            </w:r>
          </w:p>
        </w:tc>
      </w:tr>
    </w:tbl>
    <w:p w:rsidR="00165D61" w:rsidRDefault="00165D61" w:rsidP="00165D61">
      <w:pPr>
        <w:pStyle w:val="SingleTxt"/>
        <w:rPr>
          <w:lang w:val="ru-RU"/>
        </w:rPr>
      </w:pPr>
    </w:p>
    <w:p w:rsidR="00165D61" w:rsidRDefault="00165D61" w:rsidP="00165D61">
      <w:pPr>
        <w:pStyle w:val="SingleTxt"/>
        <w:keepNext/>
        <w:ind w:left="1264" w:right="1264"/>
        <w:rPr>
          <w:b/>
          <w:color w:val="993300"/>
          <w:lang w:val="ru-RU"/>
        </w:rPr>
      </w:pPr>
      <w:r>
        <w:rPr>
          <w:b/>
          <w:color w:val="993300"/>
          <w:lang w:val="ru-RU"/>
        </w:rPr>
        <w:t>Беженцы</w:t>
      </w:r>
    </w:p>
    <w:p w:rsidR="00165D61" w:rsidRDefault="00165D61" w:rsidP="00165D61">
      <w:pPr>
        <w:pStyle w:val="SingleTxt"/>
        <w:tabs>
          <w:tab w:val="clear" w:pos="1742"/>
          <w:tab w:val="left" w:pos="1843"/>
        </w:tabs>
        <w:spacing w:after="240"/>
        <w:ind w:left="1264" w:right="1264"/>
        <w:rPr>
          <w:szCs w:val="24"/>
          <w:lang w:val="ru-RU"/>
        </w:rPr>
      </w:pPr>
      <w:r>
        <w:rPr>
          <w:szCs w:val="24"/>
          <w:lang w:val="ru-RU"/>
        </w:rPr>
        <w:t xml:space="preserve">9.4 </w:t>
      </w:r>
      <w:r>
        <w:rPr>
          <w:szCs w:val="24"/>
          <w:lang w:val="ru-RU"/>
        </w:rPr>
        <w:tab/>
        <w:t xml:space="preserve">В Южной Африке также проводится анализ нормативной базы в отношении беженцев с целью обеспечения достойного отношения ко всем беженцам, включая женщин, а также предоставления им беспрепятственного доступа ко всему необходимому для жизни, включая услуги здравоохранения, социальные гранты, жилье, образование и работу. К сожалению, в последнее время отмечается растущее недовольство по отношению к беженцам, которое проявилось в жестоких нападениях на них в различных частях страны. Жители Южной Африки обеспокоены тем, что на беженцев расходуются и без того небольшие ресурсы, выделенные на большое число граждан Южной Африки, которые по-прежнему бедны, не имеют работы и/или нуждаются в основных услугах. Наличие насилия по отношению к жителям других африканских стран и негативного отношения к беженцам подтверждается Комиссией по правам человека Южной Африки, а также Верховным комиссаром </w:t>
      </w:r>
      <w:r>
        <w:rPr>
          <w:lang w:val="ru-RU"/>
        </w:rPr>
        <w:t>Организации Объединенных Наций</w:t>
      </w:r>
      <w:r>
        <w:rPr>
          <w:szCs w:val="24"/>
          <w:lang w:val="ru-RU"/>
        </w:rPr>
        <w:t xml:space="preserve"> по делам беженцев, которые оказывают содействие тем, кто ищет убежища. Министерство внутренних дел признало, что не справляется с рассмотрением заявлений, и отметило необходимость ускорения данного процесса. В основном в Южную Африку бегут жители близлежащих африканских стран, включая, с недавнего времени, Зимбабве, </w:t>
      </w:r>
      <w:r>
        <w:rPr>
          <w:lang w:val="ru-RU"/>
        </w:rPr>
        <w:t xml:space="preserve">в которой </w:t>
      </w:r>
      <w:r>
        <w:rPr>
          <w:szCs w:val="24"/>
          <w:lang w:val="ru-RU"/>
        </w:rPr>
        <w:t>нестабильная политическая ситуация вынудила большое число людей бежать в Южную Африку в поисках работы, мира и безопасности. Правительственные учреждения, занимающиеся делами беженцев, только выиграют от повышения уровня осведомленности и обучения в области предоставления предусмотренного законодательством доступа к основным государственным услугам, таким как образование, здравоохранение и другие виды социальной поддержки, а также непредвзятого управления решением данных вопросов. Также необходимо проведение образовательных мероприятий и кампаний в области прав человека с целью положить конец насилию в отношении этих беззащитных иностранных граждан, находящихся на территории Южной Африки, которые, как считают местные жители, являются конкурентами бедняков в борьбе за скудные ресурсы.</w:t>
      </w:r>
    </w:p>
    <w:p w:rsidR="00165D61" w:rsidRDefault="00165D61" w:rsidP="00165D61">
      <w:pPr>
        <w:pStyle w:val="SingleTxt"/>
        <w:rPr>
          <w:b/>
          <w:color w:val="993300"/>
          <w:lang w:val="ru-RU"/>
        </w:rPr>
      </w:pPr>
      <w:r>
        <w:rPr>
          <w:b/>
          <w:color w:val="993300"/>
          <w:lang w:val="ru-RU"/>
        </w:rPr>
        <w:t>Иммиграция</w:t>
      </w:r>
    </w:p>
    <w:p w:rsidR="00165D61" w:rsidRDefault="00165D61" w:rsidP="00165D61">
      <w:pPr>
        <w:pStyle w:val="SingleTxt"/>
        <w:tabs>
          <w:tab w:val="clear" w:pos="1742"/>
          <w:tab w:val="left" w:pos="1843"/>
        </w:tabs>
        <w:rPr>
          <w:lang w:val="ru-RU"/>
        </w:rPr>
      </w:pPr>
      <w:r>
        <w:rPr>
          <w:lang w:val="ru-RU"/>
        </w:rPr>
        <w:t xml:space="preserve">9.5 </w:t>
      </w:r>
      <w:r>
        <w:rPr>
          <w:lang w:val="ru-RU"/>
        </w:rPr>
        <w:tab/>
        <w:t>Южная Африка внесла изменения в свое иммиграционное законодательство для обеспечения равенства и эффективности. Однако при изучении характерных особенностей  иммиграции власти Южной Африки отметили непропорционально малую долю женщин и детей в числе иммигрантов, что дало основание подозревать наличие торговли людьми. Государственные органы в настоящее время изучают данную аномалию.</w:t>
      </w:r>
    </w:p>
    <w:p w:rsidR="00165D61" w:rsidRDefault="00165D61" w:rsidP="00165D61">
      <w:pPr>
        <w:pStyle w:val="H1"/>
        <w:spacing w:before="0" w:after="0"/>
        <w:rPr>
          <w:lang w:val="ru-RU"/>
        </w:rPr>
      </w:pPr>
      <w:r>
        <w:rPr>
          <w:lang w:val="ru-RU"/>
        </w:rPr>
        <w:br w:type="page"/>
        <w:t>ЧАСТЬ 3</w:t>
      </w:r>
    </w:p>
    <w:p w:rsidR="00165D61" w:rsidRDefault="00165D61" w:rsidP="00165D61">
      <w:pPr>
        <w:pStyle w:val="SingleTxt"/>
        <w:spacing w:after="0"/>
        <w:ind w:left="1264" w:right="1264"/>
        <w:rPr>
          <w:b/>
          <w:color w:val="993300"/>
          <w:sz w:val="6"/>
          <w:szCs w:val="6"/>
          <w:lang w:val="ru-RU"/>
        </w:rPr>
      </w:pPr>
    </w:p>
    <w:p w:rsidR="00165D61" w:rsidRDefault="00165D61" w:rsidP="00165D61">
      <w:pPr>
        <w:pStyle w:val="SingleTxt"/>
        <w:rPr>
          <w:b/>
          <w:sz w:val="22"/>
          <w:szCs w:val="22"/>
          <w:lang w:val="ru-RU"/>
        </w:rPr>
      </w:pPr>
      <w:r>
        <w:rPr>
          <w:b/>
          <w:sz w:val="22"/>
          <w:szCs w:val="22"/>
          <w:lang w:val="ru-RU"/>
        </w:rPr>
        <w:t>СТАТЬЯ 10.  ОБРАЗОВАНИЕ</w:t>
      </w:r>
    </w:p>
    <w:p w:rsidR="00165D61" w:rsidRDefault="00165D61" w:rsidP="00165D61">
      <w:pPr>
        <w:pStyle w:val="SingleTxt"/>
        <w:rPr>
          <w:b/>
          <w:lang w:val="ru-RU"/>
        </w:rPr>
      </w:pPr>
      <w:r>
        <w:rPr>
          <w:b/>
          <w:lang w:val="ru-RU"/>
        </w:rPr>
        <w:t xml:space="preserve">Пункт </w:t>
      </w:r>
      <w:r>
        <w:rPr>
          <w:b/>
        </w:rPr>
        <w:t>a</w:t>
      </w:r>
      <w:r>
        <w:rPr>
          <w:b/>
          <w:lang w:val="ru-RU"/>
        </w:rPr>
        <w:t xml:space="preserve">) статьи 10.  Равный доступ к образованию </w:t>
      </w:r>
    </w:p>
    <w:p w:rsidR="00165D61" w:rsidRDefault="00165D61" w:rsidP="00165D61">
      <w:pPr>
        <w:pStyle w:val="SingleTxt"/>
        <w:tabs>
          <w:tab w:val="clear" w:pos="1742"/>
          <w:tab w:val="left" w:pos="1843"/>
        </w:tabs>
        <w:rPr>
          <w:lang w:val="ru-RU"/>
        </w:rPr>
      </w:pPr>
      <w:r>
        <w:rPr>
          <w:lang w:val="ru-RU"/>
        </w:rPr>
        <w:t xml:space="preserve">10.1 </w:t>
      </w:r>
      <w:r>
        <w:rPr>
          <w:lang w:val="ru-RU"/>
        </w:rPr>
        <w:tab/>
        <w:t>В течение рассматриваемого периода правительство неустанно принимало меры по осуществлению преобразований во всех областях образования, в том числе меры, направленные на улучшение положения девочек и женщин и содействие гендерному равенству. Оно продолжило работу по достижению целей программы "Образование для всех", а также выполнению своих обязательств по международным и региональным договорам в целях обеспечения гендерного равенства в вопросах образования, при этом проводя работу по достижению ЦРТ 2 и 3 – обеспечение всеобщего начального образования.</w:t>
      </w:r>
    </w:p>
    <w:p w:rsidR="00165D61" w:rsidRDefault="00165D61" w:rsidP="00165D61">
      <w:pPr>
        <w:pStyle w:val="SingleTxt"/>
        <w:tabs>
          <w:tab w:val="clear" w:pos="1742"/>
          <w:tab w:val="left" w:pos="1843"/>
        </w:tabs>
        <w:rPr>
          <w:lang w:val="ru-RU"/>
        </w:rPr>
      </w:pPr>
      <w:r>
        <w:rPr>
          <w:lang w:val="ru-RU"/>
        </w:rPr>
        <w:t xml:space="preserve">10.2 </w:t>
      </w:r>
      <w:r>
        <w:rPr>
          <w:lang w:val="ru-RU"/>
        </w:rPr>
        <w:tab/>
        <w:t xml:space="preserve">Основные меры по реформированию законодательства с целью трансформации системы образования для устранения унаследованных системных недостатков и неравенства в доступе к образованию были освещены в первом </w:t>
      </w:r>
      <w:r>
        <w:rPr>
          <w:rFonts w:hint="cs"/>
          <w:lang w:val="ru-RU"/>
        </w:rPr>
        <w:t>доклад</w:t>
      </w:r>
      <w:r>
        <w:rPr>
          <w:lang w:val="ru-RU"/>
        </w:rPr>
        <w:t>е Южной Африки Комитету по ликвид</w:t>
      </w:r>
      <w:r>
        <w:rPr>
          <w:rFonts w:hint="cs"/>
          <w:lang w:val="ru-RU"/>
        </w:rPr>
        <w:t>ации</w:t>
      </w:r>
      <w:r>
        <w:rPr>
          <w:lang w:val="ru-RU"/>
        </w:rPr>
        <w:t xml:space="preserve"> дискриминации в отношении женщин. В частности, </w:t>
      </w:r>
      <w:r>
        <w:rPr>
          <w:lang w:val="ru-RU"/>
        </w:rPr>
        <w:br/>
      </w:r>
      <w:r>
        <w:rPr>
          <w:rFonts w:hint="cs"/>
          <w:lang w:val="ru-RU"/>
        </w:rPr>
        <w:t>Закон</w:t>
      </w:r>
      <w:r>
        <w:rPr>
          <w:lang w:val="ru-RU"/>
        </w:rPr>
        <w:t xml:space="preserve"> 1996 </w:t>
      </w:r>
      <w:r>
        <w:rPr>
          <w:rFonts w:hint="cs"/>
          <w:lang w:val="ru-RU"/>
        </w:rPr>
        <w:t>года</w:t>
      </w:r>
      <w:r>
        <w:rPr>
          <w:lang w:val="ru-RU"/>
        </w:rPr>
        <w:t xml:space="preserve"> </w:t>
      </w:r>
      <w:r>
        <w:rPr>
          <w:rFonts w:hint="cs"/>
          <w:lang w:val="ru-RU"/>
        </w:rPr>
        <w:t>о</w:t>
      </w:r>
      <w:r>
        <w:rPr>
          <w:lang w:val="ru-RU"/>
        </w:rPr>
        <w:t xml:space="preserve"> </w:t>
      </w:r>
      <w:r>
        <w:rPr>
          <w:rFonts w:hint="cs"/>
          <w:lang w:val="ru-RU"/>
        </w:rPr>
        <w:t>национальной</w:t>
      </w:r>
      <w:r>
        <w:rPr>
          <w:lang w:val="ru-RU"/>
        </w:rPr>
        <w:t xml:space="preserve"> </w:t>
      </w:r>
      <w:r>
        <w:rPr>
          <w:rFonts w:hint="cs"/>
          <w:lang w:val="ru-RU"/>
        </w:rPr>
        <w:t>политике</w:t>
      </w:r>
      <w:r>
        <w:rPr>
          <w:lang w:val="ru-RU"/>
        </w:rPr>
        <w:t xml:space="preserve"> </w:t>
      </w:r>
      <w:r>
        <w:rPr>
          <w:rFonts w:hint="cs"/>
          <w:lang w:val="ru-RU"/>
        </w:rPr>
        <w:t>в</w:t>
      </w:r>
      <w:r>
        <w:rPr>
          <w:lang w:val="ru-RU"/>
        </w:rPr>
        <w:t xml:space="preserve"> </w:t>
      </w:r>
      <w:r>
        <w:rPr>
          <w:rFonts w:hint="cs"/>
          <w:lang w:val="ru-RU"/>
        </w:rPr>
        <w:t>области</w:t>
      </w:r>
      <w:r>
        <w:rPr>
          <w:lang w:val="ru-RU"/>
        </w:rPr>
        <w:t xml:space="preserve"> </w:t>
      </w:r>
      <w:r>
        <w:rPr>
          <w:rFonts w:hint="cs"/>
          <w:lang w:val="ru-RU"/>
        </w:rPr>
        <w:t>образования</w:t>
      </w:r>
      <w:r>
        <w:rPr>
          <w:lang w:val="ru-RU"/>
        </w:rPr>
        <w:t xml:space="preserve"> (</w:t>
      </w:r>
      <w:r>
        <w:rPr>
          <w:rFonts w:hint="cs"/>
          <w:lang w:val="ru-RU"/>
        </w:rPr>
        <w:t>Закон</w:t>
      </w:r>
      <w:r>
        <w:rPr>
          <w:lang w:val="ru-RU"/>
        </w:rPr>
        <w:t xml:space="preserve"> 27 1996 </w:t>
      </w:r>
      <w:r>
        <w:rPr>
          <w:rFonts w:hint="cs"/>
          <w:lang w:val="ru-RU"/>
        </w:rPr>
        <w:t>года</w:t>
      </w:r>
      <w:r>
        <w:rPr>
          <w:lang w:val="ru-RU"/>
        </w:rPr>
        <w:t xml:space="preserve">) и </w:t>
      </w:r>
      <w:r>
        <w:rPr>
          <w:rFonts w:hint="cs"/>
          <w:lang w:val="ru-RU"/>
        </w:rPr>
        <w:t>Закон</w:t>
      </w:r>
      <w:r>
        <w:rPr>
          <w:lang w:val="ru-RU"/>
        </w:rPr>
        <w:t xml:space="preserve"> 1996 </w:t>
      </w:r>
      <w:r>
        <w:rPr>
          <w:rFonts w:hint="cs"/>
          <w:lang w:val="ru-RU"/>
        </w:rPr>
        <w:t>года</w:t>
      </w:r>
      <w:r>
        <w:rPr>
          <w:lang w:val="ru-RU"/>
        </w:rPr>
        <w:t xml:space="preserve"> </w:t>
      </w:r>
      <w:r>
        <w:rPr>
          <w:rFonts w:hint="cs"/>
          <w:lang w:val="ru-RU"/>
        </w:rPr>
        <w:t>о</w:t>
      </w:r>
      <w:r>
        <w:rPr>
          <w:lang w:val="ru-RU"/>
        </w:rPr>
        <w:t xml:space="preserve"> </w:t>
      </w:r>
      <w:r>
        <w:rPr>
          <w:rFonts w:hint="cs"/>
          <w:lang w:val="ru-RU"/>
        </w:rPr>
        <w:t>южноафриканских</w:t>
      </w:r>
      <w:r>
        <w:rPr>
          <w:lang w:val="ru-RU"/>
        </w:rPr>
        <w:t xml:space="preserve"> </w:t>
      </w:r>
      <w:r>
        <w:rPr>
          <w:rFonts w:hint="cs"/>
          <w:lang w:val="ru-RU"/>
        </w:rPr>
        <w:t>школах</w:t>
      </w:r>
      <w:r>
        <w:rPr>
          <w:lang w:val="ru-RU"/>
        </w:rPr>
        <w:t xml:space="preserve"> (</w:t>
      </w:r>
      <w:r>
        <w:rPr>
          <w:rFonts w:hint="cs"/>
          <w:lang w:val="ru-RU"/>
        </w:rPr>
        <w:t>Закон</w:t>
      </w:r>
      <w:r>
        <w:rPr>
          <w:lang w:val="ru-RU"/>
        </w:rPr>
        <w:t xml:space="preserve"> 84 1996 </w:t>
      </w:r>
      <w:r>
        <w:rPr>
          <w:rFonts w:hint="cs"/>
          <w:lang w:val="ru-RU"/>
        </w:rPr>
        <w:t>года</w:t>
      </w:r>
      <w:r>
        <w:rPr>
          <w:lang w:val="ru-RU"/>
        </w:rPr>
        <w:t xml:space="preserve">) обеспечивают доступ, равенство и демократическое образование, а также обязательное образование для детей в возрасте от 7 до 15 лет. </w:t>
      </w:r>
      <w:r>
        <w:rPr>
          <w:rFonts w:hint="cs"/>
          <w:lang w:val="ru-RU"/>
        </w:rPr>
        <w:t>Закон</w:t>
      </w:r>
      <w:r>
        <w:rPr>
          <w:lang w:val="ru-RU"/>
        </w:rPr>
        <w:t xml:space="preserve"> 1998 </w:t>
      </w:r>
      <w:r>
        <w:rPr>
          <w:rFonts w:hint="cs"/>
          <w:lang w:val="ru-RU"/>
        </w:rPr>
        <w:t>года</w:t>
      </w:r>
      <w:r>
        <w:rPr>
          <w:lang w:val="ru-RU"/>
        </w:rPr>
        <w:t xml:space="preserve"> </w:t>
      </w:r>
      <w:r>
        <w:rPr>
          <w:rFonts w:hint="cs"/>
          <w:lang w:val="ru-RU"/>
        </w:rPr>
        <w:t>о</w:t>
      </w:r>
      <w:r>
        <w:rPr>
          <w:lang w:val="ru-RU"/>
        </w:rPr>
        <w:t xml:space="preserve"> </w:t>
      </w:r>
      <w:r>
        <w:rPr>
          <w:rFonts w:hint="cs"/>
          <w:lang w:val="ru-RU"/>
        </w:rPr>
        <w:t>продолжении</w:t>
      </w:r>
      <w:r>
        <w:rPr>
          <w:lang w:val="ru-RU"/>
        </w:rPr>
        <w:t xml:space="preserve"> </w:t>
      </w:r>
      <w:r>
        <w:rPr>
          <w:rFonts w:hint="cs"/>
          <w:lang w:val="ru-RU"/>
        </w:rPr>
        <w:t>образования</w:t>
      </w:r>
      <w:r>
        <w:rPr>
          <w:lang w:val="ru-RU"/>
        </w:rPr>
        <w:t xml:space="preserve"> </w:t>
      </w:r>
      <w:r>
        <w:rPr>
          <w:rFonts w:hint="cs"/>
          <w:lang w:val="ru-RU"/>
        </w:rPr>
        <w:t>и</w:t>
      </w:r>
      <w:r>
        <w:rPr>
          <w:lang w:val="ru-RU"/>
        </w:rPr>
        <w:t xml:space="preserve"> </w:t>
      </w:r>
      <w:r>
        <w:rPr>
          <w:rFonts w:hint="cs"/>
          <w:lang w:val="ru-RU"/>
        </w:rPr>
        <w:t>профессиональной</w:t>
      </w:r>
      <w:r>
        <w:rPr>
          <w:lang w:val="ru-RU"/>
        </w:rPr>
        <w:t xml:space="preserve"> </w:t>
      </w:r>
      <w:r>
        <w:rPr>
          <w:rFonts w:hint="cs"/>
          <w:lang w:val="ru-RU"/>
        </w:rPr>
        <w:t>подготовк</w:t>
      </w:r>
      <w:r>
        <w:rPr>
          <w:lang w:val="ru-RU"/>
        </w:rPr>
        <w:t>е (</w:t>
      </w:r>
      <w:r>
        <w:rPr>
          <w:rFonts w:hint="cs"/>
          <w:lang w:val="ru-RU"/>
        </w:rPr>
        <w:t>Закон</w:t>
      </w:r>
      <w:r>
        <w:rPr>
          <w:lang w:val="ru-RU"/>
        </w:rPr>
        <w:t xml:space="preserve"> 98 1998 </w:t>
      </w:r>
      <w:r>
        <w:rPr>
          <w:rFonts w:hint="cs"/>
          <w:lang w:val="ru-RU"/>
        </w:rPr>
        <w:t>года</w:t>
      </w:r>
      <w:r>
        <w:rPr>
          <w:lang w:val="ru-RU"/>
        </w:rPr>
        <w:t xml:space="preserve">) регламентирует вопросы дальнейшего образования и расширения прав женщин в сфере дальнейшего образования, а также в других областях, в которых доминирующую роль ранее играли мужчины. </w:t>
      </w:r>
      <w:r>
        <w:rPr>
          <w:rFonts w:hint="cs"/>
          <w:lang w:val="ru-RU"/>
        </w:rPr>
        <w:t>Закон</w:t>
      </w:r>
      <w:r>
        <w:rPr>
          <w:lang w:val="ru-RU"/>
        </w:rPr>
        <w:t xml:space="preserve"> 1998 </w:t>
      </w:r>
      <w:r>
        <w:rPr>
          <w:rFonts w:hint="cs"/>
          <w:lang w:val="ru-RU"/>
        </w:rPr>
        <w:t>года</w:t>
      </w:r>
      <w:r>
        <w:rPr>
          <w:lang w:val="ru-RU"/>
        </w:rPr>
        <w:t xml:space="preserve"> </w:t>
      </w:r>
      <w:r>
        <w:rPr>
          <w:rFonts w:hint="cs"/>
          <w:lang w:val="ru-RU"/>
        </w:rPr>
        <w:t>о</w:t>
      </w:r>
      <w:r>
        <w:rPr>
          <w:lang w:val="ru-RU"/>
        </w:rPr>
        <w:t xml:space="preserve"> </w:t>
      </w:r>
      <w:r>
        <w:rPr>
          <w:rFonts w:hint="cs"/>
          <w:lang w:val="ru-RU"/>
        </w:rPr>
        <w:t>повышении</w:t>
      </w:r>
      <w:r>
        <w:rPr>
          <w:lang w:val="ru-RU"/>
        </w:rPr>
        <w:t xml:space="preserve"> </w:t>
      </w:r>
      <w:r>
        <w:rPr>
          <w:rFonts w:hint="cs"/>
          <w:lang w:val="ru-RU"/>
        </w:rPr>
        <w:t>квалификации</w:t>
      </w:r>
      <w:r>
        <w:rPr>
          <w:lang w:val="ru-RU"/>
        </w:rPr>
        <w:t xml:space="preserve"> (</w:t>
      </w:r>
      <w:r>
        <w:rPr>
          <w:rFonts w:hint="cs"/>
          <w:lang w:val="ru-RU"/>
        </w:rPr>
        <w:t>Закон</w:t>
      </w:r>
      <w:r>
        <w:rPr>
          <w:lang w:val="ru-RU"/>
        </w:rPr>
        <w:t xml:space="preserve"> 97 1998 </w:t>
      </w:r>
      <w:r>
        <w:rPr>
          <w:rFonts w:hint="cs"/>
          <w:lang w:val="ru-RU"/>
        </w:rPr>
        <w:t>года</w:t>
      </w:r>
      <w:r>
        <w:rPr>
          <w:lang w:val="ru-RU"/>
        </w:rPr>
        <w:t>) предусматривает повышение квалификации и получение новых навыков для устройства на работу и продвижения на рынке труда и обязывает Министерство труда изучить возможность принятия положений, направленных на обеспечение гендерного равенства.</w:t>
      </w:r>
    </w:p>
    <w:p w:rsidR="00165D61" w:rsidRDefault="00165D61" w:rsidP="00165D61">
      <w:pPr>
        <w:pStyle w:val="SingleTxt"/>
        <w:tabs>
          <w:tab w:val="clear" w:pos="1742"/>
          <w:tab w:val="left" w:pos="1843"/>
        </w:tabs>
        <w:rPr>
          <w:lang w:val="ru-RU"/>
        </w:rPr>
      </w:pPr>
      <w:r>
        <w:rPr>
          <w:lang w:val="ru-RU"/>
        </w:rPr>
        <w:t xml:space="preserve">10.3 </w:t>
      </w:r>
      <w:r>
        <w:rPr>
          <w:lang w:val="ru-RU"/>
        </w:rPr>
        <w:tab/>
        <w:t>В Южной Африке принимаются следующие меры для недопущения дискриминации в вопросах образования применительно ко всем учащимся:</w:t>
      </w:r>
    </w:p>
    <w:p w:rsidR="00165D61" w:rsidRDefault="00165D61" w:rsidP="00165D61">
      <w:pPr>
        <w:pStyle w:val="SingleTxt"/>
        <w:numPr>
          <w:ilvl w:val="1"/>
          <w:numId w:val="31"/>
        </w:numPr>
        <w:tabs>
          <w:tab w:val="clear" w:pos="1742"/>
          <w:tab w:val="clear" w:pos="2218"/>
          <w:tab w:val="left" w:pos="2268"/>
        </w:tabs>
        <w:ind w:left="2268" w:hanging="425"/>
        <w:rPr>
          <w:lang w:val="ru-RU"/>
        </w:rPr>
      </w:pPr>
      <w:r>
        <w:rPr>
          <w:lang w:val="ru-RU"/>
        </w:rPr>
        <w:t>Обеспечение одинаковых условий для всех в том, что касается карьерной и профессиональной ориентации, равного доступа к занятиям и получению диплома в образовательных учреждениях всех категорий, находящихся как в городских, так и в сельских районах. Такое равенство должно быть обеспечено применительно к дошкольному, общему, техническому, профессиональному и высшему техническому образованию, а также ко всем типам профессионального обучения.</w:t>
      </w:r>
    </w:p>
    <w:p w:rsidR="00165D61" w:rsidRDefault="00165D61" w:rsidP="00165D61">
      <w:pPr>
        <w:pStyle w:val="SingleTxt"/>
        <w:numPr>
          <w:ilvl w:val="1"/>
          <w:numId w:val="31"/>
        </w:numPr>
        <w:tabs>
          <w:tab w:val="clear" w:pos="1742"/>
          <w:tab w:val="clear" w:pos="2218"/>
          <w:tab w:val="left" w:pos="2268"/>
        </w:tabs>
        <w:ind w:left="2268" w:hanging="425"/>
        <w:rPr>
          <w:lang w:val="ru-RU"/>
        </w:rPr>
      </w:pPr>
      <w:r>
        <w:rPr>
          <w:lang w:val="ru-RU"/>
        </w:rPr>
        <w:t>Обеспечение всеобщего доступа к одинаковой программе обучения, одинаковым экзаменам, преподавателям, имеющим одинаковую квалификацию, а также помещениям и оборудованию для дошкольного обучения одинакового качества.</w:t>
      </w:r>
    </w:p>
    <w:p w:rsidR="00165D61" w:rsidRDefault="00165D61" w:rsidP="00165D61">
      <w:pPr>
        <w:pStyle w:val="SingleTxt"/>
        <w:numPr>
          <w:ilvl w:val="1"/>
          <w:numId w:val="31"/>
        </w:numPr>
        <w:tabs>
          <w:tab w:val="clear" w:pos="1742"/>
          <w:tab w:val="clear" w:pos="2218"/>
          <w:tab w:val="left" w:pos="2268"/>
        </w:tabs>
        <w:ind w:left="2268" w:hanging="425"/>
        <w:rPr>
          <w:lang w:val="ru-RU"/>
        </w:rPr>
      </w:pPr>
      <w:r>
        <w:rPr>
          <w:lang w:val="ru-RU"/>
        </w:rPr>
        <w:t>Устранение всех стереотипов о роли мужчин и женщин на всех уровнях и при всех формах обучения путем поощрения совместного обучения и других видов образования, которые помогут достижению этой цели, и особенно путем корректировки содержания учебных материалов и программ обучения, а также адаптации методов обучения.</w:t>
      </w:r>
    </w:p>
    <w:p w:rsidR="00165D61" w:rsidRDefault="00165D61" w:rsidP="00165D61">
      <w:pPr>
        <w:pStyle w:val="SingleTxt"/>
        <w:numPr>
          <w:ilvl w:val="1"/>
          <w:numId w:val="31"/>
        </w:numPr>
        <w:tabs>
          <w:tab w:val="clear" w:pos="1742"/>
          <w:tab w:val="clear" w:pos="2218"/>
          <w:tab w:val="left" w:pos="2268"/>
        </w:tabs>
        <w:ind w:left="2268" w:hanging="425"/>
        <w:rPr>
          <w:lang w:val="ru-RU"/>
        </w:rPr>
      </w:pPr>
      <w:r>
        <w:rPr>
          <w:lang w:val="ru-RU"/>
        </w:rPr>
        <w:t xml:space="preserve">Обеспечение одинаковых возможностей получения стипендий и других грантов на обучение. </w:t>
      </w:r>
    </w:p>
    <w:p w:rsidR="00165D61" w:rsidRDefault="00165D61" w:rsidP="00165D61">
      <w:pPr>
        <w:pStyle w:val="SingleTxt"/>
        <w:numPr>
          <w:ilvl w:val="1"/>
          <w:numId w:val="31"/>
        </w:numPr>
        <w:tabs>
          <w:tab w:val="clear" w:pos="1742"/>
          <w:tab w:val="clear" w:pos="2218"/>
          <w:tab w:val="left" w:pos="2268"/>
        </w:tabs>
        <w:ind w:left="2268" w:hanging="425"/>
        <w:rPr>
          <w:lang w:val="ru-RU"/>
        </w:rPr>
      </w:pPr>
      <w:r>
        <w:rPr>
          <w:lang w:val="ru-RU"/>
        </w:rPr>
        <w:t>Обеспечение одинакового доступа к программам непрерывного образования, включая программы обучения взрослых и функциональной грамотности, в особенности направленные на сокращение в максимально короткие сроки разрыва в образовании между мужчинами и женщинами.</w:t>
      </w:r>
    </w:p>
    <w:p w:rsidR="00165D61" w:rsidRDefault="00165D61" w:rsidP="00165D61">
      <w:pPr>
        <w:pStyle w:val="SingleTxt"/>
        <w:numPr>
          <w:ilvl w:val="1"/>
          <w:numId w:val="31"/>
        </w:numPr>
        <w:tabs>
          <w:tab w:val="clear" w:pos="1742"/>
          <w:tab w:val="clear" w:pos="2218"/>
          <w:tab w:val="left" w:pos="2268"/>
        </w:tabs>
        <w:ind w:left="2268" w:hanging="425"/>
        <w:rPr>
          <w:lang w:val="ru-RU"/>
        </w:rPr>
      </w:pPr>
      <w:r>
        <w:rPr>
          <w:lang w:val="ru-RU"/>
        </w:rPr>
        <w:t>Сокращение процента отсева школьниц и организация программ для девочек и женщин, которые вынуждены были оставить школу до ее окончания.</w:t>
      </w:r>
    </w:p>
    <w:p w:rsidR="00165D61" w:rsidRDefault="00165D61" w:rsidP="00165D61">
      <w:pPr>
        <w:pStyle w:val="SingleTxt"/>
        <w:numPr>
          <w:ilvl w:val="1"/>
          <w:numId w:val="31"/>
        </w:numPr>
        <w:tabs>
          <w:tab w:val="clear" w:pos="1742"/>
          <w:tab w:val="clear" w:pos="2218"/>
          <w:tab w:val="left" w:pos="2268"/>
        </w:tabs>
        <w:ind w:left="2268" w:hanging="425"/>
        <w:rPr>
          <w:lang w:val="ru-RU"/>
        </w:rPr>
      </w:pPr>
      <w:r>
        <w:rPr>
          <w:lang w:val="ru-RU"/>
        </w:rPr>
        <w:t xml:space="preserve">Обеспечение одинаковых возможностей активного участия в получении спортивно-физкультурного образования. </w:t>
      </w:r>
    </w:p>
    <w:p w:rsidR="00165D61" w:rsidRDefault="00165D61" w:rsidP="00165D61">
      <w:pPr>
        <w:pStyle w:val="SingleTxt"/>
        <w:numPr>
          <w:ilvl w:val="1"/>
          <w:numId w:val="31"/>
        </w:numPr>
        <w:tabs>
          <w:tab w:val="clear" w:pos="1742"/>
          <w:tab w:val="clear" w:pos="2218"/>
          <w:tab w:val="left" w:pos="2268"/>
        </w:tabs>
        <w:spacing w:after="300"/>
        <w:ind w:left="2268" w:right="1264" w:hanging="425"/>
        <w:rPr>
          <w:lang w:val="ru-RU"/>
        </w:rPr>
      </w:pPr>
      <w:r>
        <w:rPr>
          <w:lang w:val="ru-RU"/>
        </w:rPr>
        <w:t>Обеспечение равного доступа к специализированной образовательной информации с целью способствовать здоровью и благополучию семьи, включая информацию и консультации по планированию семьи.</w:t>
      </w:r>
    </w:p>
    <w:p w:rsidR="00165D61" w:rsidRDefault="00165D61" w:rsidP="00165D61">
      <w:pPr>
        <w:pStyle w:val="SingleTxt"/>
        <w:tabs>
          <w:tab w:val="clear" w:pos="1742"/>
          <w:tab w:val="left" w:pos="1843"/>
        </w:tabs>
        <w:rPr>
          <w:b/>
          <w:lang w:val="ru-RU"/>
        </w:rPr>
      </w:pPr>
      <w:r>
        <w:rPr>
          <w:b/>
          <w:lang w:val="ru-RU"/>
        </w:rPr>
        <w:t>Законодательство и развитие событий после 1998 года</w:t>
      </w:r>
    </w:p>
    <w:p w:rsidR="00165D61" w:rsidRDefault="00165D61" w:rsidP="00165D61">
      <w:pPr>
        <w:pStyle w:val="SingleTxt"/>
        <w:tabs>
          <w:tab w:val="clear" w:pos="1742"/>
          <w:tab w:val="left" w:pos="1843"/>
        </w:tabs>
        <w:rPr>
          <w:lang w:val="ru-RU"/>
        </w:rPr>
      </w:pPr>
      <w:r>
        <w:rPr>
          <w:lang w:val="ru-RU"/>
        </w:rPr>
        <w:t xml:space="preserve">10.4 </w:t>
      </w:r>
      <w:r>
        <w:rPr>
          <w:lang w:val="ru-RU"/>
        </w:rPr>
        <w:tab/>
        <w:t>Закон о южноафриканских школах 1996 года (Закон 84 1996 года) с поправками, внесенными в 1999 и 2002 годах, дает родителям право устанавливать размер платы за обучение детей во всех школах. Для того чтобы плата за обучение не становилась препятствием на пути к получению образования, была создана система освобождения малоимущих родителей от платы за обучение их детей в школе. С 2006</w:t>
      </w:r>
      <w:r>
        <w:t> </w:t>
      </w:r>
      <w:r>
        <w:rPr>
          <w:lang w:val="ru-RU"/>
        </w:rPr>
        <w:t>года 60</w:t>
      </w:r>
      <w:r w:rsidR="0018163E">
        <w:rPr>
          <w:lang w:val="ru-RU"/>
        </w:rPr>
        <w:t> </w:t>
      </w:r>
      <w:r>
        <w:rPr>
          <w:lang w:val="ru-RU"/>
        </w:rPr>
        <w:t>процентов всех школ в самых бедных районах страны являются бесплатными. Как и ранее, дети-сироты и приемные дети автоматически освобождаются от платы за обучение. В 2006 году эта категория была расширена с целью включения в нее лиц, получающих пособие на ребенка.</w:t>
      </w:r>
    </w:p>
    <w:p w:rsidR="00165D61" w:rsidRDefault="00165D61" w:rsidP="00165D61">
      <w:pPr>
        <w:pStyle w:val="SingleTxt"/>
        <w:tabs>
          <w:tab w:val="clear" w:pos="1742"/>
          <w:tab w:val="left" w:pos="1843"/>
        </w:tabs>
        <w:rPr>
          <w:lang w:val="ru-RU"/>
        </w:rPr>
      </w:pPr>
      <w:r>
        <w:rPr>
          <w:lang w:val="ru-RU"/>
        </w:rPr>
        <w:t xml:space="preserve">10.5 </w:t>
      </w:r>
      <w:r>
        <w:rPr>
          <w:lang w:val="ru-RU"/>
        </w:rPr>
        <w:tab/>
        <w:t xml:space="preserve">В марте 2001 года в рамках реформирования системы высшего образования в соответствии с Национальным планом развития высшего образования были сформулированы цели по достижению равноправия студентов и равноправия при трудоустройстве. Цели по достижению равноправия студентов направлены на защиту интересов студенток и темнокожих студентов, которые в недостаточной степени представлены в системе высшего образования, а цели обеспечения равноправия при трудоустройстве предусматривают решение проблем расового и гендерного неравенства при приеме на работу. </w:t>
      </w:r>
    </w:p>
    <w:p w:rsidR="00165D61" w:rsidRDefault="00165D61" w:rsidP="00165D61">
      <w:pPr>
        <w:pStyle w:val="SingleTxt"/>
        <w:tabs>
          <w:tab w:val="clear" w:pos="1742"/>
          <w:tab w:val="left" w:pos="1843"/>
        </w:tabs>
        <w:rPr>
          <w:lang w:val="ru-RU"/>
        </w:rPr>
      </w:pPr>
      <w:r>
        <w:rPr>
          <w:lang w:val="ru-RU"/>
        </w:rPr>
        <w:t xml:space="preserve">10.6 </w:t>
      </w:r>
      <w:r>
        <w:rPr>
          <w:lang w:val="ru-RU"/>
        </w:rPr>
        <w:tab/>
        <w:t>Закон о базовом образовании и профессиональной подготовке взрослых 2000 года (Закон 52 2000 года) позволяет получить базовое образование лицам старшего возраста, которые ранее не имели возможности учиться. Этот закон главным образом отвечает интересам женщин и темнокожих женщин в сельских районах, которые на протяжении длительного времени находились в неблагоприятных условиях. В целях ликвидации неравенства в сфере образования, с которым сталкиваются лица с инвалидностью, в документе "Белая книга по вопросам образования №</w:t>
      </w:r>
      <w:r>
        <w:t> </w:t>
      </w:r>
      <w:r>
        <w:rPr>
          <w:lang w:val="ru-RU"/>
        </w:rPr>
        <w:t xml:space="preserve">6: Обучение лиц с особыми потребностями, предполагающее формирование системы инклюзивного обучения и профессиональной подготовки (2001 год)" предлагается зачислять учащихся с особыми потребностями в государственные школы общего типа при наличии соответствующих возможностей. </w:t>
      </w:r>
    </w:p>
    <w:p w:rsidR="00165D61" w:rsidRDefault="00165D61" w:rsidP="00165D61">
      <w:pPr>
        <w:pStyle w:val="SingleTxt"/>
        <w:tabs>
          <w:tab w:val="clear" w:pos="1742"/>
          <w:tab w:val="left" w:pos="1843"/>
        </w:tabs>
        <w:rPr>
          <w:lang w:val="ru-RU"/>
        </w:rPr>
      </w:pPr>
      <w:r>
        <w:rPr>
          <w:lang w:val="ru-RU"/>
        </w:rPr>
        <w:t xml:space="preserve">10.7 </w:t>
      </w:r>
      <w:r>
        <w:rPr>
          <w:lang w:val="ru-RU"/>
        </w:rPr>
        <w:tab/>
        <w:t>В отчетный период правительство уверенно продвигалось вперед по пути изменения всей системы образования. На всех уровнях данной системы удалось добиться повышения доли женщин, и почти во всех областях был достигнут гендерный паритет. Краткий отчет по статистике образования за 2006 год указывает на то, что в соответствующих возрастных группах число девочек, зачисляемых в школы, превышает число мальчиков. Данный отчет также свидетельствует о диспропорции в пользу лиц женского пола. Восточная Капская провинция и Западная Капская провинция относятся к числу регионов, в которых отмечается наибольший гендерный разрыв, то есть показатели, наиболее далеко отстоящие от равного гендерного представительства, тогда как в Лимпопо гендерные различия отсутствуют. Число девочек, продолжающих учебу в средних школах и высших учебных заведениях, превышает число мальчиков. Кроме того, зафиксировано заметное повышение охвата образованием всех детей при обеспечении практически всеобщего доступа к образованию и достижении соответствующей ЦРТ, о чем свидетельствуют следующие данные:</w:t>
      </w:r>
    </w:p>
    <w:p w:rsidR="00165D61" w:rsidRDefault="00165D61" w:rsidP="00521ECE">
      <w:pPr>
        <w:pStyle w:val="Bullet1G"/>
        <w:numPr>
          <w:ilvl w:val="0"/>
          <w:numId w:val="14"/>
        </w:numPr>
        <w:tabs>
          <w:tab w:val="left" w:pos="1560"/>
          <w:tab w:val="left" w:pos="1843"/>
        </w:tabs>
        <w:spacing w:after="80"/>
        <w:ind w:left="1843" w:hanging="567"/>
        <w:rPr>
          <w:color w:val="000000"/>
          <w:lang w:val="ru-RU" w:eastAsia="ru-RU"/>
        </w:rPr>
      </w:pPr>
      <w:r>
        <w:rPr>
          <w:lang w:val="ru-RU"/>
        </w:rPr>
        <w:tab/>
      </w:r>
      <w:r>
        <w:rPr>
          <w:lang w:val="ru-RU" w:eastAsia="ru-RU"/>
        </w:rPr>
        <w:t>В 2001 году количественные показатели</w:t>
      </w:r>
      <w:r>
        <w:rPr>
          <w:rStyle w:val="FootnoteReference"/>
          <w:lang w:val="ru-RU" w:eastAsia="ru-RU"/>
        </w:rPr>
        <w:footnoteReference w:id="59"/>
      </w:r>
      <w:r>
        <w:rPr>
          <w:lang w:val="ru-RU" w:eastAsia="ru-RU"/>
        </w:rPr>
        <w:t>, характеризующие представленность девочек в возрасте до 17 лет в системе образования, были равны показателям для мальчиков из этой же возрастной группы. В 2007 году эти показатели не изменились</w:t>
      </w:r>
      <w:r>
        <w:rPr>
          <w:rStyle w:val="FootnoteReference"/>
          <w:lang w:val="ru-RU" w:eastAsia="ru-RU"/>
        </w:rPr>
        <w:footnoteReference w:id="60"/>
      </w:r>
      <w:r>
        <w:rPr>
          <w:lang w:val="ru-RU" w:eastAsia="ru-RU"/>
        </w:rPr>
        <w:t>.</w:t>
      </w:r>
    </w:p>
    <w:p w:rsidR="00165D61" w:rsidRDefault="00165D61" w:rsidP="00521ECE">
      <w:pPr>
        <w:pStyle w:val="Bullet1G"/>
        <w:numPr>
          <w:ilvl w:val="0"/>
          <w:numId w:val="14"/>
        </w:numPr>
        <w:tabs>
          <w:tab w:val="left" w:pos="1843"/>
        </w:tabs>
        <w:spacing w:after="80"/>
        <w:ind w:left="1843" w:hanging="567"/>
        <w:rPr>
          <w:lang w:val="ru-RU"/>
        </w:rPr>
      </w:pPr>
      <w:r>
        <w:rPr>
          <w:lang w:val="ru-RU"/>
        </w:rPr>
        <w:t>В 2007 году 95,8 процента детей в возрасте от 7 до 13 лет, которые должны были посещать начальную школу, были охвачены системой начального образования.</w:t>
      </w:r>
    </w:p>
    <w:p w:rsidR="00165D61" w:rsidRDefault="00165D61" w:rsidP="00521ECE">
      <w:pPr>
        <w:pStyle w:val="Bullet1G"/>
        <w:numPr>
          <w:ilvl w:val="0"/>
          <w:numId w:val="14"/>
        </w:numPr>
        <w:tabs>
          <w:tab w:val="left" w:pos="1843"/>
        </w:tabs>
        <w:spacing w:after="80"/>
        <w:ind w:left="1843" w:hanging="567"/>
        <w:rPr>
          <w:lang w:val="ru-RU"/>
        </w:rPr>
      </w:pPr>
      <w:r>
        <w:rPr>
          <w:lang w:val="ru-RU"/>
        </w:rPr>
        <w:t>В 2007 году доля девочек несколько возросла, составив 96 процентов по сравнению с 95,6 процента для мальчиков; имеющиеся данные свидетельствуют об обеспечении практически всеобщего начального образования.</w:t>
      </w:r>
    </w:p>
    <w:p w:rsidR="00165D61" w:rsidRDefault="00165D61" w:rsidP="00521ECE">
      <w:pPr>
        <w:pStyle w:val="Bullet1G"/>
        <w:numPr>
          <w:ilvl w:val="0"/>
          <w:numId w:val="14"/>
        </w:numPr>
        <w:tabs>
          <w:tab w:val="left" w:pos="1843"/>
        </w:tabs>
        <w:spacing w:after="80"/>
        <w:ind w:left="1843" w:hanging="567"/>
        <w:rPr>
          <w:lang w:val="ru-RU" w:eastAsia="ru-RU"/>
        </w:rPr>
      </w:pPr>
      <w:r>
        <w:rPr>
          <w:lang w:val="ru-RU" w:eastAsia="ru-RU"/>
        </w:rPr>
        <w:t>Доля посещающих школу девушек в возрасте до 19 лет необычайно возросла: с 21,33 процента в 1995 году до 65,53 процента в 1999 году</w:t>
      </w:r>
      <w:r>
        <w:rPr>
          <w:rStyle w:val="FootnoteReference"/>
          <w:lang w:eastAsia="ru-RU"/>
        </w:rPr>
        <w:footnoteReference w:id="61"/>
      </w:r>
      <w:r>
        <w:rPr>
          <w:lang w:val="ru-RU" w:eastAsia="ru-RU"/>
        </w:rPr>
        <w:t xml:space="preserve"> и 87,41 процента в 2007 году</w:t>
      </w:r>
      <w:r>
        <w:rPr>
          <w:rStyle w:val="FootnoteReference"/>
          <w:lang w:val="ru-RU" w:eastAsia="ru-RU"/>
        </w:rPr>
        <w:footnoteReference w:id="62"/>
      </w:r>
      <w:r>
        <w:rPr>
          <w:lang w:val="ru-RU" w:eastAsia="ru-RU"/>
        </w:rPr>
        <w:t>.</w:t>
      </w:r>
    </w:p>
    <w:p w:rsidR="00165D61" w:rsidRDefault="00165D61" w:rsidP="00521ECE">
      <w:pPr>
        <w:pStyle w:val="Bullet1G"/>
        <w:numPr>
          <w:ilvl w:val="0"/>
          <w:numId w:val="14"/>
        </w:numPr>
        <w:tabs>
          <w:tab w:val="left" w:pos="1843"/>
        </w:tabs>
        <w:spacing w:after="80"/>
        <w:ind w:left="1843" w:hanging="567"/>
        <w:rPr>
          <w:lang w:val="ru-RU" w:eastAsia="ru-RU"/>
        </w:rPr>
      </w:pPr>
      <w:r>
        <w:rPr>
          <w:lang w:val="ru-RU" w:eastAsia="ru-RU"/>
        </w:rPr>
        <w:t>Согласно Обследованию трудовых ресурсов, проведенному в марте 2007 года, уровень грамотности населения в целом составлял 89,09 процента, в то время как для лиц в возрасте 15–24 лет этот показатель был равен 97,5 процента.</w:t>
      </w:r>
    </w:p>
    <w:p w:rsidR="00165D61" w:rsidRDefault="00165D61" w:rsidP="00165D61">
      <w:pPr>
        <w:pStyle w:val="Bullet1G"/>
        <w:numPr>
          <w:ilvl w:val="0"/>
          <w:numId w:val="14"/>
        </w:numPr>
        <w:tabs>
          <w:tab w:val="left" w:pos="1843"/>
        </w:tabs>
        <w:ind w:left="1843" w:hanging="567"/>
        <w:rPr>
          <w:lang w:val="ru-RU" w:eastAsia="ru-RU"/>
        </w:rPr>
      </w:pPr>
      <w:r>
        <w:rPr>
          <w:lang w:val="ru-RU" w:eastAsia="ru-RU"/>
        </w:rPr>
        <w:t xml:space="preserve">В 2007 году показатели гендерного паритета в Южной Африке в плане получения начального, среднего и высшего образования составляли, соответственно, 0,99, 0,97 и 1,16. </w:t>
      </w:r>
    </w:p>
    <w:p w:rsidR="00165D61" w:rsidRDefault="00165D61" w:rsidP="00521ECE">
      <w:pPr>
        <w:pStyle w:val="Bullet1G"/>
        <w:numPr>
          <w:ilvl w:val="0"/>
          <w:numId w:val="14"/>
        </w:numPr>
        <w:tabs>
          <w:tab w:val="left" w:pos="1843"/>
        </w:tabs>
        <w:spacing w:after="80"/>
        <w:ind w:left="1843" w:hanging="567"/>
        <w:rPr>
          <w:lang w:val="ru-RU" w:eastAsia="ru-RU"/>
        </w:rPr>
      </w:pPr>
      <w:r>
        <w:rPr>
          <w:rFonts w:eastAsia="@Arial Unicode MS"/>
          <w:lang w:val="ru-RU" w:eastAsia="ru-RU"/>
        </w:rPr>
        <w:t>В 2007 году число женщин, зачисленных в высшие учебные заведения, превышало число обучающихся в них мужчин</w:t>
      </w:r>
      <w:r>
        <w:rPr>
          <w:rStyle w:val="FootnoteReference"/>
          <w:rFonts w:eastAsia="@Arial Unicode MS"/>
          <w:lang w:eastAsia="ru-RU"/>
        </w:rPr>
        <w:footnoteReference w:id="63"/>
      </w:r>
      <w:r>
        <w:rPr>
          <w:rFonts w:eastAsia="@Arial Unicode MS"/>
          <w:lang w:val="ru-RU" w:eastAsia="ru-RU"/>
        </w:rPr>
        <w:t xml:space="preserve">. </w:t>
      </w:r>
    </w:p>
    <w:p w:rsidR="00165D61" w:rsidRDefault="00165D61" w:rsidP="00521ECE">
      <w:pPr>
        <w:pStyle w:val="Bullet1G"/>
        <w:numPr>
          <w:ilvl w:val="0"/>
          <w:numId w:val="14"/>
        </w:numPr>
        <w:tabs>
          <w:tab w:val="left" w:pos="1843"/>
        </w:tabs>
        <w:spacing w:after="80"/>
        <w:ind w:left="1843" w:hanging="567"/>
        <w:rPr>
          <w:lang w:val="ru-RU" w:eastAsia="ru-RU"/>
        </w:rPr>
      </w:pPr>
      <w:r>
        <w:rPr>
          <w:lang w:val="ru-RU" w:eastAsia="ru-RU"/>
        </w:rPr>
        <w:t>В 2001 году женщины получили 56 процентов всех университетских дипломов, однако по-прежнему были недостаточно представлены в прикладных науках и технических областях.</w:t>
      </w:r>
    </w:p>
    <w:p w:rsidR="00165D61" w:rsidRDefault="00165D61" w:rsidP="00521ECE">
      <w:pPr>
        <w:pStyle w:val="Bullet1G"/>
        <w:numPr>
          <w:ilvl w:val="0"/>
          <w:numId w:val="14"/>
        </w:numPr>
        <w:tabs>
          <w:tab w:val="left" w:pos="1843"/>
        </w:tabs>
        <w:spacing w:after="0"/>
        <w:ind w:left="1843" w:hanging="567"/>
        <w:rPr>
          <w:lang w:val="ru-RU" w:eastAsia="ru-RU"/>
        </w:rPr>
      </w:pPr>
      <w:r>
        <w:rPr>
          <w:lang w:val="ru-RU" w:eastAsia="ru-RU"/>
        </w:rPr>
        <w:t>Доля девушек, поступающих в высшие учебные заведения, увеличилась с 44 процентов от общего набора в 1994 году до 53,4 процента (включая контактное и дистанционное обучение) в 2004 году</w:t>
      </w:r>
      <w:r>
        <w:rPr>
          <w:rStyle w:val="FootnoteReference"/>
          <w:lang w:eastAsia="ru-RU"/>
        </w:rPr>
        <w:footnoteReference w:id="64"/>
      </w:r>
      <w:r>
        <w:rPr>
          <w:lang w:val="ru-RU" w:eastAsia="ru-RU"/>
        </w:rPr>
        <w:t>.</w:t>
      </w:r>
    </w:p>
    <w:p w:rsidR="00165D61" w:rsidRDefault="00165D61" w:rsidP="00521ECE">
      <w:pPr>
        <w:pStyle w:val="Bullet1G"/>
        <w:numPr>
          <w:ilvl w:val="0"/>
          <w:numId w:val="14"/>
        </w:numPr>
        <w:tabs>
          <w:tab w:val="left" w:pos="1843"/>
        </w:tabs>
        <w:spacing w:after="80"/>
        <w:ind w:left="1843" w:hanging="567"/>
        <w:rPr>
          <w:lang w:val="ru-RU" w:eastAsia="ru-RU"/>
        </w:rPr>
      </w:pPr>
      <w:r>
        <w:rPr>
          <w:lang w:val="ru-RU" w:eastAsia="ru-RU"/>
        </w:rPr>
        <w:t xml:space="preserve">В 2007 году темнокожие студенты составляли 68,17 процента от общего числа  студентов высших учебных заведений, обеспечивающих контактное и дистанционное обучение. </w:t>
      </w:r>
    </w:p>
    <w:p w:rsidR="00165D61" w:rsidRDefault="00165D61" w:rsidP="00165D61">
      <w:pPr>
        <w:pStyle w:val="Bullet1G"/>
        <w:numPr>
          <w:ilvl w:val="0"/>
          <w:numId w:val="14"/>
        </w:numPr>
        <w:tabs>
          <w:tab w:val="left" w:pos="1843"/>
        </w:tabs>
        <w:ind w:left="1843" w:hanging="567"/>
        <w:rPr>
          <w:lang w:val="ru-RU" w:eastAsia="ru-RU"/>
        </w:rPr>
      </w:pPr>
      <w:r>
        <w:rPr>
          <w:lang w:val="ru-RU" w:eastAsia="ru-RU"/>
        </w:rPr>
        <w:t xml:space="preserve">Увеличение числа темнокожих выпускников высших учебных заведений и женщин,  получающих дипломы о высшем образовании, рассматривается в рамках системы образования как серьезное достижение правительства за последнее десятилетие в плане расширения доступа к учебе, поощрения равенства и исправления положения в сфере образования. </w:t>
      </w:r>
    </w:p>
    <w:p w:rsidR="00165D61" w:rsidRDefault="00165D61" w:rsidP="00165D61">
      <w:pPr>
        <w:pStyle w:val="SingleTxt"/>
        <w:tabs>
          <w:tab w:val="clear" w:pos="1742"/>
          <w:tab w:val="left" w:pos="1843"/>
        </w:tabs>
        <w:rPr>
          <w:lang w:val="ru-RU" w:eastAsia="ru-RU"/>
        </w:rPr>
      </w:pPr>
      <w:r>
        <w:rPr>
          <w:lang w:val="ru-RU" w:eastAsia="ru-RU"/>
        </w:rPr>
        <w:t xml:space="preserve">10.8 </w:t>
      </w:r>
      <w:r>
        <w:rPr>
          <w:lang w:val="ru-RU" w:eastAsia="ru-RU"/>
        </w:rPr>
        <w:tab/>
        <w:t>В целом существуют данные, свидетельствующие о том, что девочки прекращают учебу в школе реже, чем мальчики. К числу возможных причин этой обнадеживающей тенденции, отличающейся по своей направленности от тенденций в других африканских странах, относятся следующие:</w:t>
      </w:r>
    </w:p>
    <w:p w:rsidR="00165D61" w:rsidRDefault="00165D61" w:rsidP="00521ECE">
      <w:pPr>
        <w:pStyle w:val="SingleTxt"/>
        <w:numPr>
          <w:ilvl w:val="0"/>
          <w:numId w:val="15"/>
        </w:numPr>
        <w:tabs>
          <w:tab w:val="clear" w:pos="1742"/>
          <w:tab w:val="clear" w:pos="2218"/>
          <w:tab w:val="left" w:pos="1843"/>
        </w:tabs>
        <w:spacing w:after="80" w:line="240" w:lineRule="atLeast"/>
        <w:ind w:left="1843" w:right="1134" w:hanging="567"/>
        <w:rPr>
          <w:lang w:val="ru-RU" w:eastAsia="ru-RU"/>
        </w:rPr>
      </w:pPr>
      <w:r>
        <w:rPr>
          <w:lang w:val="ru-RU" w:eastAsia="ru-RU"/>
        </w:rPr>
        <w:t>поступление в высшее учебное заведение и дополнительная подготовка требуются лишь при зачислении на имеющиеся должности (в частности, для африканских женщин), которым соответствует сравнительно высокий статус;</w:t>
      </w:r>
    </w:p>
    <w:p w:rsidR="00165D61" w:rsidRDefault="00165D61" w:rsidP="00521ECE">
      <w:pPr>
        <w:pStyle w:val="SingleTxt"/>
        <w:numPr>
          <w:ilvl w:val="0"/>
          <w:numId w:val="15"/>
        </w:numPr>
        <w:tabs>
          <w:tab w:val="clear" w:pos="1742"/>
          <w:tab w:val="clear" w:pos="2218"/>
          <w:tab w:val="left" w:pos="1843"/>
        </w:tabs>
        <w:spacing w:after="80" w:line="240" w:lineRule="atLeast"/>
        <w:ind w:left="1843" w:right="1134" w:hanging="567"/>
        <w:rPr>
          <w:lang w:val="ru-RU" w:eastAsia="ru-RU"/>
        </w:rPr>
      </w:pPr>
      <w:r>
        <w:rPr>
          <w:lang w:val="ru-RU" w:eastAsia="ru-RU"/>
        </w:rPr>
        <w:t>все больше семей могут начать вкладывать средства в развитие девочек, поскольку женщины чаще выступают в качестве единственного кормилица; и</w:t>
      </w:r>
    </w:p>
    <w:p w:rsidR="00165D61" w:rsidRDefault="00165D61" w:rsidP="00521ECE">
      <w:pPr>
        <w:pStyle w:val="SingleTxt"/>
        <w:numPr>
          <w:ilvl w:val="0"/>
          <w:numId w:val="15"/>
        </w:numPr>
        <w:tabs>
          <w:tab w:val="clear" w:pos="1742"/>
          <w:tab w:val="clear" w:pos="2218"/>
          <w:tab w:val="left" w:pos="1843"/>
        </w:tabs>
        <w:spacing w:after="80" w:line="240" w:lineRule="atLeast"/>
        <w:ind w:left="1843" w:right="1134" w:hanging="567"/>
        <w:rPr>
          <w:lang w:val="ru-RU" w:eastAsia="ru-RU"/>
        </w:rPr>
      </w:pPr>
      <w:r>
        <w:rPr>
          <w:lang w:val="ru-RU" w:eastAsia="ru-RU"/>
        </w:rPr>
        <w:t>понимание того, что за девушек, получивших образование, можно получить больший выкуп (</w:t>
      </w:r>
      <w:r>
        <w:rPr>
          <w:iCs/>
          <w:lang w:val="ru-RU" w:eastAsia="ru-RU"/>
        </w:rPr>
        <w:t>лобола</w:t>
      </w:r>
      <w:r>
        <w:rPr>
          <w:lang w:val="ru-RU" w:eastAsia="ru-RU"/>
        </w:rPr>
        <w:t>).</w:t>
      </w:r>
    </w:p>
    <w:p w:rsidR="00165D61" w:rsidRDefault="00165D61" w:rsidP="00165D61">
      <w:pPr>
        <w:pStyle w:val="SingleTxt"/>
        <w:tabs>
          <w:tab w:val="clear" w:pos="1742"/>
          <w:tab w:val="left" w:pos="1843"/>
        </w:tabs>
        <w:spacing w:after="300"/>
        <w:ind w:left="1264" w:right="1264"/>
        <w:rPr>
          <w:lang w:val="ru-RU" w:eastAsia="ru-RU"/>
        </w:rPr>
      </w:pPr>
      <w:r>
        <w:rPr>
          <w:lang w:val="ru-RU" w:eastAsia="ru-RU"/>
        </w:rPr>
        <w:t xml:space="preserve">10.9 </w:t>
      </w:r>
      <w:r>
        <w:rPr>
          <w:lang w:val="ru-RU" w:eastAsia="ru-RU"/>
        </w:rPr>
        <w:tab/>
        <w:t>В качестве самой распространенной причины отсева девочек из школы указывается беременность. Тем не менее Закон о южноафриканских школах 1996 года (Закон 84 1996 года) содержит четкие положения, касающиеся беременных учениц и наличия у них постоянного доступа к образованию</w:t>
      </w:r>
      <w:r>
        <w:rPr>
          <w:rStyle w:val="FootnoteReference"/>
          <w:lang w:eastAsia="ru-RU"/>
        </w:rPr>
        <w:footnoteReference w:id="65"/>
      </w:r>
      <w:r>
        <w:rPr>
          <w:lang w:val="ru-RU" w:eastAsia="ru-RU"/>
        </w:rPr>
        <w:t>.</w:t>
      </w:r>
    </w:p>
    <w:p w:rsidR="00165D61" w:rsidRDefault="00165D61" w:rsidP="00165D61">
      <w:pPr>
        <w:pStyle w:val="SingleTxt"/>
        <w:tabs>
          <w:tab w:val="clear" w:pos="1742"/>
          <w:tab w:val="left" w:pos="1843"/>
        </w:tabs>
        <w:rPr>
          <w:b/>
          <w:lang w:val="ru-RU"/>
        </w:rPr>
      </w:pPr>
      <w:r>
        <w:rPr>
          <w:b/>
          <w:lang w:val="ru-RU"/>
        </w:rPr>
        <w:t xml:space="preserve">Пункт </w:t>
      </w:r>
      <w:r>
        <w:rPr>
          <w:b/>
        </w:rPr>
        <w:t>b</w:t>
      </w:r>
      <w:r>
        <w:rPr>
          <w:b/>
          <w:lang w:val="ru-RU"/>
        </w:rPr>
        <w:t>) статьи 10. Программа обучения и инфраструктура системы образования</w:t>
      </w:r>
    </w:p>
    <w:p w:rsidR="00165D61" w:rsidRDefault="00165D61" w:rsidP="00521ECE">
      <w:pPr>
        <w:pStyle w:val="SingleTxt"/>
        <w:tabs>
          <w:tab w:val="clear" w:pos="1742"/>
          <w:tab w:val="left" w:pos="1843"/>
        </w:tabs>
        <w:spacing w:after="60"/>
        <w:ind w:left="1264" w:right="1264"/>
        <w:rPr>
          <w:lang w:val="ru-RU" w:eastAsia="ru-RU"/>
        </w:rPr>
      </w:pPr>
      <w:r>
        <w:rPr>
          <w:lang w:val="ru-RU" w:eastAsia="ru-RU"/>
        </w:rPr>
        <w:t xml:space="preserve">10.10 </w:t>
      </w:r>
      <w:r>
        <w:rPr>
          <w:lang w:val="ru-RU" w:eastAsia="ru-RU"/>
        </w:rPr>
        <w:tab/>
        <w:t>Положение о национальной программе обучения</w:t>
      </w:r>
      <w:r>
        <w:rPr>
          <w:color w:val="FF6600"/>
          <w:lang w:val="ru-RU" w:eastAsia="ru-RU"/>
        </w:rPr>
        <w:t xml:space="preserve"> </w:t>
      </w:r>
      <w:r>
        <w:rPr>
          <w:lang w:val="ru-RU" w:eastAsia="ru-RU"/>
        </w:rPr>
        <w:t>2002 года знаменует собой радикальный отход от предыдущей расистской и предполагающей гендерную дискриминацию модели обучения. Новая программа обучения снимает дискриминационные ограничения, способствует государственному строительству, ставит во главу угла интересы учащегося, предполагает достижение конкретных результатов и требует уделять больше внимания решению гендерных проблем. Министерство образования продолжает укреплять программу обучения, предоставляя учителям во всех регионах страны вспомогательные материалы и размещая в печатных средствах массовой информации публикации просветительского характера по вопросам беременности учениц, сексуального насилия и домогательства в школах.</w:t>
      </w:r>
    </w:p>
    <w:p w:rsidR="00165D61" w:rsidRDefault="00165D61" w:rsidP="00165D61">
      <w:pPr>
        <w:pStyle w:val="SingleTxt"/>
        <w:tabs>
          <w:tab w:val="clear" w:pos="1742"/>
          <w:tab w:val="left" w:pos="1843"/>
        </w:tabs>
        <w:rPr>
          <w:lang w:val="ru-RU" w:eastAsia="ru-RU"/>
        </w:rPr>
      </w:pPr>
      <w:r>
        <w:rPr>
          <w:lang w:val="ru-RU" w:eastAsia="ru-RU"/>
        </w:rPr>
        <w:t xml:space="preserve">10.11 </w:t>
      </w:r>
      <w:r>
        <w:rPr>
          <w:lang w:val="ru-RU" w:eastAsia="ru-RU"/>
        </w:rPr>
        <w:tab/>
        <w:t>Правительство совместно с гражданским обществом продолжает принимать меры по строительству школ на небольшом расстоянии от сельских общин и их оборудованию вспомогательными обучающими средствами, такими как компьютеры и лабораторная техника. Этот процесс, однако, носит долгосрочный характер, и для того чтобы охватить все сельские поселения, потребуется несколько лет. Министерство общественных работ и Министерство образования совместно занимаются строительством и ремонтом школ в общинах, находящихся в неблагоприятных условиях, с использованием передовой технологии, позволяющей без ущерба качеству обеспечить быстрый ввод школ в эксплуатацию. Во вставке ниже приведен пример усилий такого рода, предпринимаемых в настоящее время.</w:t>
      </w:r>
    </w:p>
    <w:p w:rsidR="00165D61" w:rsidRDefault="00165D61" w:rsidP="00165D61">
      <w:pPr>
        <w:pStyle w:val="H23"/>
        <w:rPr>
          <w:lang w:val="ru-RU"/>
        </w:rPr>
      </w:pPr>
      <w:r>
        <w:t>Вставка 15</w:t>
      </w:r>
      <w:r>
        <w:rPr>
          <w:lang w:val="ru-RU"/>
        </w:rPr>
        <w:t xml:space="preserve">. </w:t>
      </w:r>
      <w:r>
        <w:t xml:space="preserve"> Развитие школьной инфраструктуры</w:t>
      </w:r>
    </w:p>
    <w:tbl>
      <w:tblPr>
        <w:tblW w:w="7655"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7655"/>
      </w:tblGrid>
      <w:tr w:rsidR="00165D61" w:rsidTr="00165D61">
        <w:tc>
          <w:tcPr>
            <w:tcW w:w="7655" w:type="dxa"/>
            <w:shd w:val="clear" w:color="auto" w:fill="E6E6E6"/>
          </w:tcPr>
          <w:p w:rsidR="00165D61" w:rsidRDefault="00165D61" w:rsidP="00165D61">
            <w:pPr>
              <w:pStyle w:val="SingleTxt"/>
              <w:tabs>
                <w:tab w:val="clear" w:pos="1742"/>
                <w:tab w:val="left" w:pos="1843"/>
              </w:tabs>
              <w:spacing w:before="100"/>
              <w:ind w:left="57" w:right="57"/>
              <w:rPr>
                <w:lang w:val="ru-RU" w:eastAsia="ru-RU"/>
              </w:rPr>
            </w:pPr>
            <w:r>
              <w:rPr>
                <w:lang w:val="ru-RU" w:eastAsia="ru-RU"/>
              </w:rPr>
              <w:t>В рамках сотрудничества между Министерством общественных работ и Министерством образования министр общественных работ объявил о начале реализации в июне 2007 года в Восточной Капской провинции и в июле 2007 года в Мпумаланге Программы по сокращению количества школ в глиняных хижинах.</w:t>
            </w:r>
          </w:p>
          <w:p w:rsidR="00165D61" w:rsidRDefault="00165D61" w:rsidP="00165D61">
            <w:pPr>
              <w:pStyle w:val="SingleTxt"/>
              <w:tabs>
                <w:tab w:val="clear" w:pos="1742"/>
                <w:tab w:val="left" w:pos="1843"/>
              </w:tabs>
              <w:ind w:left="57" w:right="57"/>
              <w:rPr>
                <w:lang w:val="ru-RU"/>
              </w:rPr>
            </w:pPr>
            <w:r>
              <w:rPr>
                <w:lang w:val="ru-RU" w:eastAsia="ru-RU"/>
              </w:rPr>
              <w:t>Несмотря на усилия, предпринимаемые организациями гражданского общества и правительством с 1994 года, значительные диспропорции, оставшиеся в наследство от апартеида, до сих пор не устранены, особенно в менее обеспеченных районах страны, находящихся в наиболее неблагоприятных условиях.</w:t>
            </w:r>
          </w:p>
        </w:tc>
      </w:tr>
    </w:tbl>
    <w:p w:rsidR="00165D61" w:rsidRDefault="00165D61" w:rsidP="00165D61">
      <w:pPr>
        <w:pStyle w:val="SingleTxt"/>
        <w:tabs>
          <w:tab w:val="clear" w:pos="1742"/>
          <w:tab w:val="left" w:pos="1843"/>
        </w:tabs>
        <w:rPr>
          <w:lang w:val="ru-RU" w:eastAsia="ru-RU"/>
        </w:rPr>
      </w:pPr>
    </w:p>
    <w:p w:rsidR="00165D61" w:rsidRDefault="00165D61" w:rsidP="00165D61">
      <w:pPr>
        <w:pStyle w:val="SingleTxt"/>
        <w:tabs>
          <w:tab w:val="clear" w:pos="1742"/>
          <w:tab w:val="left" w:pos="1843"/>
        </w:tabs>
        <w:rPr>
          <w:lang w:val="ru-RU" w:eastAsia="ru-RU"/>
        </w:rPr>
      </w:pPr>
      <w:r>
        <w:rPr>
          <w:lang w:val="ru-RU" w:eastAsia="ru-RU"/>
        </w:rPr>
        <w:t xml:space="preserve">10.12 </w:t>
      </w:r>
      <w:r>
        <w:rPr>
          <w:lang w:val="ru-RU" w:eastAsia="ru-RU"/>
        </w:rPr>
        <w:tab/>
        <w:t xml:space="preserve">Национальная система управления инфраструктурой образования представляет собой разработанный правительством автоматизированный инструмент планирования и управления, позволяющий получить доступ к информации о состоянии инфраструктуры и материальной базы всех государственных школ в стране. Доклад, опубликованный в 2007 году, содержит подробную информацию о каждой школе, включая данные о состоянии ее физической инфраструктуры и систем водоснабжения и канализации. Согласно этому докладу, количество государственных школ, не имеющих систем водоснабжения, сократилось с 8823 в 1996 году до 3152 в 2006 году, а количество школ, на территории которых нет туалетов, уменьшилось с 3265 в 1996 году до 1532 в 2006 году. Этот инструмент используется для планирования мероприятий по развитию физической инфраструктуры в государственных школах всей страны. Первый этап данного проекта был завершен в 2008 году, и его результаты будут использоваться для обеспечения того, чтобы состояние инфраструктуры каждой школы фиксировалось </w:t>
      </w:r>
      <w:r w:rsidR="00521ECE">
        <w:rPr>
          <w:lang w:val="ru-RU" w:eastAsia="ru-RU"/>
        </w:rPr>
        <w:br/>
      </w:r>
      <w:r>
        <w:rPr>
          <w:lang w:val="ru-RU" w:eastAsia="ru-RU"/>
        </w:rPr>
        <w:t xml:space="preserve">в соответствующих документах, отслеживалось и учитывалось в планах </w:t>
      </w:r>
      <w:r w:rsidR="00521ECE">
        <w:rPr>
          <w:lang w:val="ru-RU" w:eastAsia="ru-RU"/>
        </w:rPr>
        <w:br/>
      </w:r>
      <w:r>
        <w:rPr>
          <w:lang w:val="ru-RU" w:eastAsia="ru-RU"/>
        </w:rPr>
        <w:t>модернизации.</w:t>
      </w:r>
    </w:p>
    <w:p w:rsidR="00165D61" w:rsidRDefault="00165D61" w:rsidP="00165D61">
      <w:pPr>
        <w:pStyle w:val="SingleTxt"/>
        <w:tabs>
          <w:tab w:val="clear" w:pos="1742"/>
          <w:tab w:val="left" w:pos="1843"/>
        </w:tabs>
        <w:rPr>
          <w:lang w:val="ru-RU" w:eastAsia="ru-RU"/>
        </w:rPr>
      </w:pPr>
      <w:r>
        <w:rPr>
          <w:lang w:val="ru-RU" w:eastAsia="ru-RU"/>
        </w:rPr>
        <w:t xml:space="preserve">10.13 </w:t>
      </w:r>
      <w:r>
        <w:rPr>
          <w:lang w:val="ru-RU" w:eastAsia="ru-RU"/>
        </w:rPr>
        <w:tab/>
        <w:t>В рамках реализации Стратегии развития транспорта в сельских районах Южной Африки первоочередное внимание на всех уровнях (национальном, провинциальном и местном/муниципальном) уделяется вопросам развития школьного транспорта. В</w:t>
      </w:r>
      <w:r w:rsidR="00521ECE">
        <w:rPr>
          <w:lang w:val="ru-RU" w:eastAsia="ru-RU"/>
        </w:rPr>
        <w:t> </w:t>
      </w:r>
      <w:r>
        <w:rPr>
          <w:lang w:val="ru-RU" w:eastAsia="ru-RU"/>
        </w:rPr>
        <w:t xml:space="preserve">настоящее время предпринимаются усилия по расширению доступа к транспорту путем совершенствования дорожной инфраструктуры, развития транспортных систем на уровне отдельных деревень и внутрифермерского транспорта и организации транспортного сообщения по главным маршрутам с использованием субсидируемых автобусов и такси. Расширение доступа к транспортным услугам по приемлемым ценам в сельских и пригородных районах позволит учащимся, затрачивающим много времени на дорогу в школу и обратно, быстрее добираться на учебу и домой и будет способствовать повышению показателей зачисления в школы и успеваемости. Несмотря на отсутствие общенациональной стратегии развития школьного транспорта, некоторые департаменты провинций реализуют целевые программы развития транспортной системы, ориентированные на интересы учащихся, в районах, которые в наибольшей степени нуждаются в таких услугах. </w:t>
      </w:r>
    </w:p>
    <w:p w:rsidR="00165D61" w:rsidRDefault="00165D61" w:rsidP="00165D61">
      <w:pPr>
        <w:pStyle w:val="SingleTxt"/>
        <w:tabs>
          <w:tab w:val="clear" w:pos="1742"/>
          <w:tab w:val="left" w:pos="1843"/>
        </w:tabs>
        <w:rPr>
          <w:lang w:val="ru-RU" w:eastAsia="ru-RU"/>
        </w:rPr>
      </w:pPr>
      <w:r>
        <w:rPr>
          <w:lang w:val="ru-RU" w:eastAsia="ru-RU"/>
        </w:rPr>
        <w:t xml:space="preserve">10.14 </w:t>
      </w:r>
      <w:r>
        <w:rPr>
          <w:lang w:val="ru-RU" w:eastAsia="ru-RU"/>
        </w:rPr>
        <w:tab/>
        <w:t>Нищета и другие социально-экономические факторы продолжают создавать угрозу для получения всеми гражданами качественного образования. Министерство образования увеличило количество школ в районах, которые ранее находились в неблагоприятных условиях, и объем финансирования на цели предоставления школам основных услуг; например, в 2006/07 финансовом году была построена 21 школа и выделено 950 млн. рандов на цели предоставления услуг. Реализуя Национальную программу школьного питания, правительство гарантирует обеспечение здоровым питанием учащихся начальных школ в бедных общинах в течение 156 дней в году. В 2007 году этой программой было охвачено в общей сложности 6 млн. 54 тыс. учащихся в 18 039 начальных школах. Эта программа повышает способность учащихся активно усваивать знания и осуществляется в комплексе с инициативами по организации в школах обучения по вопросам производства продовольствия и рационального питания.</w:t>
      </w:r>
    </w:p>
    <w:p w:rsidR="00165D61" w:rsidRDefault="00165D61" w:rsidP="00165D61">
      <w:pPr>
        <w:pStyle w:val="SingleTxt"/>
        <w:tabs>
          <w:tab w:val="clear" w:pos="1742"/>
          <w:tab w:val="left" w:pos="1843"/>
        </w:tabs>
        <w:rPr>
          <w:lang w:val="ru-RU" w:eastAsia="ru-RU"/>
        </w:rPr>
      </w:pPr>
      <w:r>
        <w:rPr>
          <w:lang w:val="ru-RU" w:eastAsia="ru-RU"/>
        </w:rPr>
        <w:t xml:space="preserve">10.15 </w:t>
      </w:r>
      <w:r>
        <w:rPr>
          <w:lang w:val="ru-RU" w:eastAsia="ru-RU"/>
        </w:rPr>
        <w:tab/>
        <w:t>В рамках деятельности по обеспечению охраны и безопасности в учебных заведениях правительство принимает различные меры, гарантирующие безопасность в школах, такие как сооружение и установка ограждений вокруг школ для ограничения доступа посторонних лиц, монтаж охранного освещения с использованием высоких мачт</w:t>
      </w:r>
      <w:r>
        <w:rPr>
          <w:color w:val="FF6600"/>
          <w:lang w:val="ru-RU" w:eastAsia="ru-RU"/>
        </w:rPr>
        <w:t xml:space="preserve"> </w:t>
      </w:r>
      <w:r>
        <w:rPr>
          <w:lang w:val="ru-RU" w:eastAsia="ru-RU"/>
        </w:rPr>
        <w:t>и реализация нормативных актов, в которых все государственные школы объявлены зонами, свободными от наркотиков и оружия. В разных районах страны были отобраны 585 школ, которые должны стать примером безопасных школ. Сотрудники Министерства образования и органы ш</w:t>
      </w:r>
      <w:r>
        <w:rPr>
          <w:lang w:val="ru-RU"/>
        </w:rPr>
        <w:t>кольного управления взаимодействуют для разработки</w:t>
      </w:r>
      <w:r>
        <w:rPr>
          <w:lang w:val="ru-RU" w:eastAsia="ru-RU"/>
        </w:rPr>
        <w:t xml:space="preserve"> стратегий обеспечения безопасности в школах, с тем чтобы совместными усилиями и с помощью групп по данному вопросу в отобранных школах, включающих в свой состав представителей общин, сделать школы безопасными. Что касается употребления наркотиков и злоупотребления наркотическими средствами, то были разработаны стратегии и программы, направленные на решение этой проблемы во всех учебных заведениях. Существует ряд взаимодополняющих и взаимосвязанных стратегий и законодательных актов, направленных на борьбу со злоупотреблением наркотиками в школах и организацию соответствующей работы, которые дополняют Инструкции в отношении мер безопасности в государственных школах, опубликованные в </w:t>
      </w:r>
      <w:r>
        <w:rPr>
          <w:iCs/>
          <w:lang w:val="ru-RU" w:eastAsia="ru-RU"/>
        </w:rPr>
        <w:t xml:space="preserve">"Правительственном вестнике" </w:t>
      </w:r>
      <w:r>
        <w:rPr>
          <w:lang w:val="ru-RU" w:eastAsia="ru-RU"/>
        </w:rPr>
        <w:t>(</w:t>
      </w:r>
      <w:r>
        <w:rPr>
          <w:lang w:val="en-US"/>
        </w:rPr>
        <w:t>Government</w:t>
      </w:r>
      <w:r>
        <w:rPr>
          <w:lang w:val="ru-RU"/>
        </w:rPr>
        <w:t xml:space="preserve"> </w:t>
      </w:r>
      <w:r>
        <w:rPr>
          <w:lang w:val="en-US"/>
        </w:rPr>
        <w:t>Gazette</w:t>
      </w:r>
      <w:r>
        <w:rPr>
          <w:lang w:val="ru-RU"/>
        </w:rPr>
        <w:t>)</w:t>
      </w:r>
      <w:r>
        <w:rPr>
          <w:lang w:val="ru-RU" w:eastAsia="ru-RU"/>
        </w:rPr>
        <w:t xml:space="preserve"> № 22 754 от 12 октября 2001 года.</w:t>
      </w:r>
    </w:p>
    <w:p w:rsidR="00165D61" w:rsidRDefault="00165D61" w:rsidP="00165D61">
      <w:pPr>
        <w:pStyle w:val="SingleTxt"/>
        <w:tabs>
          <w:tab w:val="clear" w:pos="1742"/>
          <w:tab w:val="left" w:pos="1843"/>
        </w:tabs>
        <w:spacing w:after="300"/>
        <w:ind w:left="1264" w:right="1264"/>
        <w:rPr>
          <w:lang w:val="ru-RU"/>
        </w:rPr>
      </w:pPr>
      <w:r>
        <w:rPr>
          <w:lang w:val="ru-RU"/>
        </w:rPr>
        <w:t xml:space="preserve">10.16 </w:t>
      </w:r>
      <w:r>
        <w:rPr>
          <w:lang w:val="ru-RU"/>
        </w:rPr>
        <w:tab/>
        <w:t>Согласно закону, органы ш</w:t>
      </w:r>
      <w:r>
        <w:rPr>
          <w:lang w:val="ru-RU" w:eastAsia="ru-RU"/>
        </w:rPr>
        <w:t xml:space="preserve">кольного управления обязаны обеспечивать принятие мер, включая утверждение Кодекса поведения, направленных на создание недискриминационной и безопасной среды обучения для решения проблем расизма, беременности, сексуального домогательства и насилия в государственных школах. </w:t>
      </w:r>
      <w:r>
        <w:rPr>
          <w:lang w:val="ru-RU"/>
        </w:rPr>
        <w:t xml:space="preserve">Новое законодательство, принятое в 2007 году, расширило полномочия школ, предоставив их сотрудникам право обыскивать учеников на предмет наличия у них оружия и наркотиков. </w:t>
      </w:r>
    </w:p>
    <w:p w:rsidR="00165D61" w:rsidRDefault="00165D61" w:rsidP="00165D61">
      <w:pPr>
        <w:pStyle w:val="SingleTxt"/>
        <w:tabs>
          <w:tab w:val="clear" w:pos="1742"/>
          <w:tab w:val="left" w:pos="1843"/>
        </w:tabs>
        <w:rPr>
          <w:b/>
          <w:lang w:val="ru-RU"/>
        </w:rPr>
      </w:pPr>
      <w:r>
        <w:rPr>
          <w:b/>
          <w:lang w:val="ru-RU"/>
        </w:rPr>
        <w:t>Пункт с) статьи 10.  Устранение гендерных стереотипов</w:t>
      </w:r>
    </w:p>
    <w:p w:rsidR="00165D61" w:rsidRDefault="00165D61" w:rsidP="00165D61">
      <w:pPr>
        <w:pStyle w:val="SingleTxt"/>
        <w:tabs>
          <w:tab w:val="clear" w:pos="1742"/>
          <w:tab w:val="left" w:pos="1843"/>
        </w:tabs>
        <w:rPr>
          <w:lang w:val="ru-RU"/>
        </w:rPr>
      </w:pPr>
      <w:r>
        <w:rPr>
          <w:lang w:val="ru-RU"/>
        </w:rPr>
        <w:t xml:space="preserve">10.17 </w:t>
      </w:r>
      <w:r>
        <w:rPr>
          <w:lang w:val="ru-RU"/>
        </w:rPr>
        <w:tab/>
        <w:t xml:space="preserve">В 2000 году правительство Южной Африки опубликовало </w:t>
      </w:r>
      <w:r>
        <w:rPr>
          <w:iCs/>
          <w:lang w:val="ru-RU"/>
        </w:rPr>
        <w:t>Манифест о системе ценностей, образовании и демократии</w:t>
      </w:r>
      <w:r>
        <w:rPr>
          <w:lang w:val="ru-RU"/>
        </w:rPr>
        <w:t>, который включал ряд стратегий, направленных на продвижение ценностей демократии, справедливости, свободы от расовой дискриминации и дискриминации по признаку пола, человеческого достоинства, ответственности, верховенства закона, уважения и примирения. Эти ценности нашли свое отражение в учебных материалах, программе обучения, религиозных и культурных мероприятиях и языковой политике, которые были пересмотрены на предмет устранения гендерных стереотипов и других форм предубеждения и дискриминации. Новая программа обучения и методы, которые при этом используются, также предусматривают учет принципа равенства женщин и мужчин.</w:t>
      </w:r>
    </w:p>
    <w:p w:rsidR="00165D61" w:rsidRDefault="00165D61" w:rsidP="00165D61">
      <w:pPr>
        <w:pStyle w:val="SingleTxt"/>
        <w:tabs>
          <w:tab w:val="clear" w:pos="1742"/>
          <w:tab w:val="left" w:pos="1843"/>
        </w:tabs>
        <w:rPr>
          <w:lang w:val="ru-RU"/>
        </w:rPr>
      </w:pPr>
      <w:r>
        <w:rPr>
          <w:lang w:val="ru-RU"/>
        </w:rPr>
        <w:t xml:space="preserve">10.18 </w:t>
      </w:r>
      <w:r>
        <w:rPr>
          <w:lang w:val="ru-RU"/>
        </w:rPr>
        <w:tab/>
        <w:t xml:space="preserve">Закон о южноафриканских школах 1996 года (Закон 84 1996 года) запрещает дискриминацию учениц на основании беременности. Занимаясь по Программе формирования жизненных ориентиров, включенной в Национальную программу обучения, которая является обязательной для учащихся 1–12-х классов, мальчики и девочки обучаются методам предохранения от беременности и заболеваний, передаваемых половым путем, и узнают о возможностях выбора позитивного образа жизни. Существуют программы обучения с помощью сверстников, а также программы профилактики и оказания поддержки. </w:t>
      </w:r>
      <w:r>
        <w:rPr>
          <w:iCs/>
          <w:lang w:val="ru-RU"/>
        </w:rPr>
        <w:t>Меры по предупреждению беременности учениц и оказанию помощи в случае беременности</w:t>
      </w:r>
      <w:r>
        <w:rPr>
          <w:lang w:val="ru-RU"/>
        </w:rPr>
        <w:t xml:space="preserve"> помогают учителям решать проблему беременности в школах и способствуют сокращению отсева девочек. Следует отметить, что девочки бросают учебу гораздо реже, чем мальчики.</w:t>
      </w:r>
    </w:p>
    <w:p w:rsidR="00165D61" w:rsidRDefault="00165D61" w:rsidP="00165D61">
      <w:pPr>
        <w:pStyle w:val="SingleTxt"/>
        <w:tabs>
          <w:tab w:val="clear" w:pos="1742"/>
          <w:tab w:val="left" w:pos="1843"/>
        </w:tabs>
        <w:rPr>
          <w:lang w:val="ru-RU"/>
        </w:rPr>
      </w:pPr>
      <w:r>
        <w:rPr>
          <w:lang w:val="ru-RU"/>
        </w:rPr>
        <w:t xml:space="preserve">10.19 </w:t>
      </w:r>
      <w:r>
        <w:rPr>
          <w:lang w:val="ru-RU"/>
        </w:rPr>
        <w:tab/>
        <w:t xml:space="preserve">Правительство Южной Африки приступило к реализации ряда инновационных программ, направленных на расширение возможностей женщин в отношении выбора профессии, уделяя особое внимание увеличению доли женщин в сфере науки и техники. Данные </w:t>
      </w:r>
      <w:r>
        <w:rPr>
          <w:iCs/>
          <w:lang w:val="ru-RU"/>
        </w:rPr>
        <w:t xml:space="preserve">Национальной переписи 2001 года </w:t>
      </w:r>
      <w:r>
        <w:rPr>
          <w:lang w:val="ru-RU"/>
        </w:rPr>
        <w:t xml:space="preserve">показали, что в группе населения в возрасте 20 лет и старше в сфере общественных наук доля женщин вдвое превышает долю мужчин, в то время как в области прикладных, теоретических и биологических наук доля мужчин превышает долю женщин в десять раз. </w:t>
      </w:r>
    </w:p>
    <w:p w:rsidR="00165D61" w:rsidRDefault="00165D61" w:rsidP="00165D61">
      <w:pPr>
        <w:pStyle w:val="SingleTxt"/>
        <w:tabs>
          <w:tab w:val="clear" w:pos="1742"/>
          <w:tab w:val="left" w:pos="1843"/>
        </w:tabs>
        <w:rPr>
          <w:lang w:val="ru-RU"/>
        </w:rPr>
      </w:pPr>
      <w:r>
        <w:rPr>
          <w:lang w:val="ru-RU"/>
        </w:rPr>
        <w:t xml:space="preserve">10.20 </w:t>
      </w:r>
      <w:r>
        <w:rPr>
          <w:lang w:val="ru-RU"/>
        </w:rPr>
        <w:tab/>
        <w:t>Министерство науки и технологии сформировало Национальный консультативный совет по инновациям, который является консультативной экспертной группой при министре науки и технологии. Подкомитет по науке, технике и технологии для женщин консультирует министра по вопросам, касающимся женщин, которые работают в сфере науки и техники. Программа осуществляется с 2003 года, и к настоящему времени на премии и стипендии для женщин было израсходовано 3 млн. 150 тыс. рандов. Одним из дополнительных положительных результатов этого процесса стало оказание Министерством помощи в выпуске телесериала "Женщины в науке", который был показан по национальному телевидению Южной Африки в 2007 году. Этот сериал не только предоставил молодым девушкам информацию о профессиях, связанных с наукой, техникой и технологиями, но и осветил результаты деятельности женщин-ученых в Южной Африке. Победителям в разных номинациях премии "Женщины в науке" также был посвящен материал в приложении к еженедельной южноафриканской газете</w:t>
      </w:r>
      <w:r>
        <w:rPr>
          <w:rStyle w:val="FootnoteReference"/>
        </w:rPr>
        <w:footnoteReference w:id="66"/>
      </w:r>
      <w:r>
        <w:rPr>
          <w:lang w:val="ru-RU"/>
        </w:rPr>
        <w:t>. Министерство учредило в 2003 году премию "Женщины в науке", чтобы отмечать достижения женщин в рамках данного сектора. Эти премии демонстрируют успехи женщин-ученых и обеспечивают ролевые модели в сфере науки и техники для молодых девушек.</w:t>
      </w:r>
    </w:p>
    <w:p w:rsidR="00165D61" w:rsidRDefault="00165D61" w:rsidP="00165D61">
      <w:pPr>
        <w:pStyle w:val="SingleTxt"/>
        <w:tabs>
          <w:tab w:val="clear" w:pos="1742"/>
          <w:tab w:val="left" w:pos="1843"/>
        </w:tabs>
        <w:rPr>
          <w:lang w:val="ru-RU"/>
        </w:rPr>
      </w:pPr>
      <w:r>
        <w:rPr>
          <w:lang w:val="ru-RU"/>
        </w:rPr>
        <w:t xml:space="preserve">10.21 </w:t>
      </w:r>
      <w:r>
        <w:rPr>
          <w:lang w:val="ru-RU"/>
        </w:rPr>
        <w:tab/>
        <w:t>Признание того факта, что технология является двигателем экономики, послужило основой для создания Движения за образование девочек (ДОД), которое должно обеспечивать стимулы для участия девочек в деятельности, осуществляемой в различных областях науки и техники. В целях содействия профессиональной ориентации и оказания поддержки в формировании навыков безопасной жизнедеятельности, особенно для тех, кто хочет заниматься математикой и разработкой технологий, национальным Министерством образования и департаментами провинций была начата реализация программы "Девушка и техника". Целевая группа включает учениц средней школы или абитуриенток высших учебных заведений в возрасте от 15 до 20 лет, прибывших из сельских районов. В качестве механизма, который обеспечивает девочкам и мальчикам возможности для приобретения навыков, формируемых в рамках программ обучения, и навыков социального взаимодействия, в дополнение к ДОД в школах также было создано Движение за образование мальчиков (ДОМ). ДОД зародилось в 2002 году в провинциях Лимпопо, Квазулу-Наталь и Восточной Капской провинции и приобрело общенациональный масштаб в 2003 году. ДОМ было начато в 2007 году, однако мальчики всегда принимали участие в работе лагерей ДОД, находящихся в ведении Министерства. Основное внимание в этих лагерях уделяется не только развитию навыков безопасной жизнедеятельности, но и повышению осведомленности по вопросам обеспечения участия, борьбы с отсевом и успеваемости девочек при изучении математики, а также научных и технических дисциплин. Министерство образования ежегодно организует лагеря во время школьных каникул во всех провинциях страны, в том числе в сотрудничестве с Министерством науки и технологии и ЮНИСЕФ. В рамках реализации программы "Девушка и техника" в 2002 году были организованы лагеря для девочек с математическим и техническим уклоном и создана Академия информационных технологий в Томбо – сельском поселении в Восточной Капской провинции. В работе двухнедельного научного лагеря, организованного Национальной программой развития науки и техники в 2002 году, приняли участие 347 школьниц.</w:t>
      </w:r>
    </w:p>
    <w:p w:rsidR="00165D61" w:rsidRDefault="00165D61" w:rsidP="00165D61">
      <w:pPr>
        <w:pStyle w:val="SingleTxt"/>
        <w:tabs>
          <w:tab w:val="clear" w:pos="1742"/>
          <w:tab w:val="left" w:pos="1843"/>
        </w:tabs>
        <w:spacing w:after="300"/>
        <w:ind w:left="1264" w:right="1264"/>
        <w:rPr>
          <w:lang w:val="ru-RU"/>
        </w:rPr>
      </w:pPr>
      <w:r>
        <w:rPr>
          <w:lang w:val="ru-RU"/>
        </w:rPr>
        <w:t xml:space="preserve">10.22 </w:t>
      </w:r>
      <w:r>
        <w:rPr>
          <w:lang w:val="ru-RU"/>
        </w:rPr>
        <w:tab/>
        <w:t>Несмотря на инновационные и согласованные усилия, предпринимаемые в рамках системы образования в целях формирования среды обучения, предполагающей равенство и отсутствие гендерной дискриминации, на оперативном уровне система образования продолжает сталкиваться с проблемой трансформации гендерных отношений, включая гендерные стереотипы и гендерное насилие в школах.</w:t>
      </w:r>
    </w:p>
    <w:p w:rsidR="00165D61" w:rsidRDefault="00165D61" w:rsidP="00165D61">
      <w:pPr>
        <w:pStyle w:val="SingleTxt"/>
        <w:tabs>
          <w:tab w:val="clear" w:pos="1742"/>
          <w:tab w:val="left" w:pos="1843"/>
        </w:tabs>
        <w:rPr>
          <w:b/>
          <w:lang w:val="ru-RU"/>
        </w:rPr>
      </w:pPr>
      <w:r>
        <w:rPr>
          <w:b/>
          <w:lang w:val="ru-RU"/>
        </w:rPr>
        <w:t>Предотвращение насилия в школах и защита девочек</w:t>
      </w:r>
    </w:p>
    <w:p w:rsidR="00165D61" w:rsidRDefault="00165D61" w:rsidP="00165D61">
      <w:pPr>
        <w:pStyle w:val="SingleTxt"/>
        <w:tabs>
          <w:tab w:val="clear" w:pos="1742"/>
          <w:tab w:val="left" w:pos="1843"/>
        </w:tabs>
        <w:rPr>
          <w:lang w:val="ru-RU"/>
        </w:rPr>
      </w:pPr>
      <w:r>
        <w:rPr>
          <w:lang w:val="ru-RU"/>
        </w:rPr>
        <w:t xml:space="preserve">10.23 </w:t>
      </w:r>
      <w:r>
        <w:rPr>
          <w:lang w:val="ru-RU"/>
        </w:rPr>
        <w:tab/>
        <w:t xml:space="preserve">Этот раздел следует изучать вместе с разделами 2.2 и 4.1 части 5 настоящего доклада, посвященными проблеме гендерного насилия. В стадии реализации в рамках образовательных учреждений находится ряд правительственных инициатив по обеспечению безопасности детей, особенно девочек, во время их пребывания в школах. Несмотря на прогрессивную политику правительства, направленную на решение проблемы насилия в школах и недопущение гендерного насилия в образовательной среде, проблема формирования культуры прав человека и обеспечения уважения к ней по-прежнему существует. </w:t>
      </w:r>
    </w:p>
    <w:p w:rsidR="00165D61" w:rsidRDefault="00165D61" w:rsidP="00165D61">
      <w:pPr>
        <w:pStyle w:val="SingleTxt"/>
        <w:tabs>
          <w:tab w:val="clear" w:pos="1742"/>
          <w:tab w:val="left" w:pos="1843"/>
        </w:tabs>
        <w:rPr>
          <w:lang w:val="ru-RU"/>
        </w:rPr>
      </w:pPr>
      <w:r>
        <w:rPr>
          <w:lang w:val="ru-RU"/>
        </w:rPr>
        <w:t xml:space="preserve">10.24 </w:t>
      </w:r>
      <w:r>
        <w:rPr>
          <w:lang w:val="ru-RU"/>
        </w:rPr>
        <w:tab/>
        <w:t>Основные усилия в этой области касаются создания соответствующей среды и программы обучения. Например, программы развития навыков безопасной жизнедеятельности, профессиональной ориентации и профилактики ВИЧ/СПИДа и программы обучения, предусматривающие достижение конкретных результатов, являются важными аспектами материалов для преподавателей и учащихся. Программа развития навыков безопасной жизнедеятельности направлена на борьбу с сексуальными надругательствами, а программы формирования жизненных ориентиров – на решение проблемы гендерного насилия. Как представляется, степень осведомленности учащихся о ВИЧ/СПИДе повысилась, однако реализуемые программы оказали более ограниченное воздействие на сексуальное поведение, что главным образом было обусловлено их недостаточным информационным наполнением, низким уровнем подготовки преподавателей, сохранением культурных барьеров, нежеланием педагогов заниматься половым воспитанием и связанными с этим возражениями родителей</w:t>
      </w:r>
      <w:r>
        <w:rPr>
          <w:rStyle w:val="FootnoteReference"/>
        </w:rPr>
        <w:footnoteReference w:id="67"/>
      </w:r>
      <w:r>
        <w:rPr>
          <w:lang w:val="ru-RU"/>
        </w:rPr>
        <w:t xml:space="preserve">. В целях обеспечения соответствующей подготовки преподавателей и чиновников была разработана учебная программа </w:t>
      </w:r>
      <w:r>
        <w:rPr>
          <w:iCs/>
          <w:lang w:val="ru-RU"/>
        </w:rPr>
        <w:t>"Откроем глаза: ликвидируем гендерное насилие в школах Южной Африки"</w:t>
      </w:r>
      <w:r>
        <w:rPr>
          <w:lang w:val="ru-RU"/>
        </w:rPr>
        <w:t xml:space="preserve">, которая применяется в масштабах всей страны. Она включает восемь интерактивных семинаров, направленных на повышение осведомленности учителей по проблемам сексуального домогательства и гендерного насилия; изучение связей между гендерным насилием и ВИЧ/СПИДом; и обеспечение безопасности в школах. В 2008 году Министерство образования разработало </w:t>
      </w:r>
      <w:r>
        <w:rPr>
          <w:iCs/>
          <w:lang w:val="ru-RU"/>
        </w:rPr>
        <w:t>Руководящие принципы по предотвращению сексуального насилия и домогательства в государственных школах и борьбе с ними (Руководящие принципы)</w:t>
      </w:r>
      <w:r>
        <w:rPr>
          <w:lang w:val="ru-RU"/>
        </w:rPr>
        <w:t>. Они составлены в целях оказания помощи государственным школам в соблюдении минимальных стандартных процедур для решения проблем сексуального насилия и домогательства и обеспечения процедур представления информации о случаях сексуального насилия и домогательства для пострадавших.</w:t>
      </w:r>
    </w:p>
    <w:p w:rsidR="00165D61" w:rsidRDefault="00165D61" w:rsidP="00165D61">
      <w:pPr>
        <w:pStyle w:val="SingleTxt"/>
        <w:tabs>
          <w:tab w:val="clear" w:pos="1742"/>
          <w:tab w:val="left" w:pos="1843"/>
        </w:tabs>
        <w:rPr>
          <w:lang w:val="ru-RU"/>
        </w:rPr>
      </w:pPr>
      <w:r>
        <w:rPr>
          <w:lang w:val="ru-RU"/>
        </w:rPr>
        <w:t xml:space="preserve">10.25 </w:t>
      </w:r>
      <w:r>
        <w:rPr>
          <w:lang w:val="ru-RU"/>
        </w:rPr>
        <w:tab/>
        <w:t>В 2001 году Министерство образования и полицейская служба Южной Африки подготовили учебное пособие, в котором рассматриваются признаки безопасных школ. Это пособие является ценным источником информации о мерах, которые могут быть приняты педагогами, главами районов, директорами школ, органами школьного управления и представителями общин. В нем изложены стратегии борьбы с насилием в школах, в рамках которых основное внимание уделяется расширению влияния и полномочий руководства школ и школьных служб и повышению эффективности их деятельности, разработке политики, процедур и планов их реализации, включая политику реагирования на случаи нарушения действующих правил, и определению стратегий вовлечения и мобилизации молодежи для осуществления профилактических программ, проектов и кампаний и предоставления ей соответствующих полномочий. На основе материалов этого пособия организованы курсы подготовки на национальном и провинциальном уровнях.</w:t>
      </w:r>
    </w:p>
    <w:p w:rsidR="00165D61" w:rsidRDefault="00165D61" w:rsidP="00165D61">
      <w:pPr>
        <w:pStyle w:val="SingleTxt"/>
        <w:tabs>
          <w:tab w:val="clear" w:pos="1742"/>
          <w:tab w:val="left" w:pos="1843"/>
        </w:tabs>
        <w:rPr>
          <w:lang w:val="ru-RU"/>
        </w:rPr>
      </w:pPr>
      <w:r>
        <w:rPr>
          <w:lang w:val="ru-RU"/>
        </w:rPr>
        <w:t xml:space="preserve">10.26 </w:t>
      </w:r>
      <w:r>
        <w:rPr>
          <w:lang w:val="ru-RU"/>
        </w:rPr>
        <w:tab/>
        <w:t xml:space="preserve">Министерство образования совместно с полицейской службой Южной Африки и НПО "Южная Африка, свободная от стрелкового оружия" выступило с инициативой объявить школы страны "школами, свободными от огнестрельного оружия". Кроме того, Министерство работает в тесном контакте с органами школьного управления в целях оказания им помощи в разработке стратегий обеспечения безопасности в школах и формировании групп по данному вопросу с участием </w:t>
      </w:r>
      <w:r>
        <w:rPr>
          <w:lang w:val="ru-RU" w:eastAsia="ru-RU"/>
        </w:rPr>
        <w:t>представителей общин</w:t>
      </w:r>
      <w:r>
        <w:rPr>
          <w:lang w:val="ru-RU"/>
        </w:rPr>
        <w:t>, которые играют активную роль в этой деятельности. Для того чтобы помочь школам установить границы контролируемой территории, департаменты образования на уровне провинций вложили значительные средства в строительство ограждений вокруг школ и ремонт разрушенных оград.</w:t>
      </w:r>
    </w:p>
    <w:p w:rsidR="00165D61" w:rsidRDefault="00165D61" w:rsidP="00165D61">
      <w:pPr>
        <w:pStyle w:val="SingleTxt"/>
        <w:tabs>
          <w:tab w:val="clear" w:pos="1742"/>
          <w:tab w:val="left" w:pos="1843"/>
        </w:tabs>
        <w:rPr>
          <w:lang w:val="ru-RU"/>
        </w:rPr>
      </w:pPr>
      <w:r>
        <w:rPr>
          <w:lang w:val="ru-RU"/>
        </w:rPr>
        <w:t xml:space="preserve">10.27 </w:t>
      </w:r>
      <w:r>
        <w:rPr>
          <w:lang w:val="ru-RU"/>
        </w:rPr>
        <w:tab/>
        <w:t xml:space="preserve">С целью уменьшить проявления психосоциальных факторов и их воздействие в контексте проблем гендерного насилия, беременности школьниц и сексуального домогательства Министерство образования продолжает обеспечивать подготовку инструкторов, которые в качестве наставников и консультантов оказывают поддержку своим сверстникам. Эта подготовка осуществляется в рамках таких программ, как клубы ДОД и ДОМ, и на основе программ, которые предусмотрены Программой формирования жизненных ориентиров, входящей в состав Национальной программы обучения. Политика по борьбе с употреблением наркотиков в образовательных учреждениях была разработана в соответствии с решением Совета министров образования в целях повышения потенциала образовательных учреждений для борьбы со злоупотреблением наркотиками среди учащихся в масштабах всей страны и на постоянной основе. Ключевым направлением этой политики является оказание помощи и поддержки не только учащимся, которые злоупотребляют наркотическими средствами, но и большинству учащихся и сотрудников школ, которые не употребляют наркотики, но могут пострадать в результате их использования другими лицами. Она дополняет соответствующие стратегии и законодательные акты, направленные на обеспечение контроля и борьбу со злоупотреблением наркотиками в школах, в частности </w:t>
      </w:r>
      <w:r>
        <w:rPr>
          <w:lang w:val="ru-RU" w:eastAsia="ru-RU"/>
        </w:rPr>
        <w:t xml:space="preserve">Инструкции в отношении мер безопасности в государственных школах, опубликованные в </w:t>
      </w:r>
      <w:r>
        <w:rPr>
          <w:iCs/>
          <w:lang w:val="ru-RU" w:eastAsia="ru-RU"/>
        </w:rPr>
        <w:t>"Правительственном вестнике"</w:t>
      </w:r>
      <w:r>
        <w:rPr>
          <w:lang w:val="ru-RU" w:eastAsia="ru-RU"/>
        </w:rPr>
        <w:t xml:space="preserve">  № 22 754 от 12 октября 2001 года. В соответствии с этими инструкциями</w:t>
      </w:r>
      <w:r>
        <w:rPr>
          <w:lang w:val="ru-RU"/>
        </w:rPr>
        <w:t xml:space="preserve"> все государственные школы объявляются зонами, свободными от наркотиков и оружия, и регламентируется порядок доступа в школы с целью предотвратить проникновение в них посторонних лиц. </w:t>
      </w:r>
    </w:p>
    <w:p w:rsidR="00165D61" w:rsidRDefault="00165D61" w:rsidP="00165D61">
      <w:pPr>
        <w:pStyle w:val="SingleTxt"/>
        <w:tabs>
          <w:tab w:val="clear" w:pos="1742"/>
          <w:tab w:val="left" w:pos="1843"/>
        </w:tabs>
        <w:rPr>
          <w:lang w:val="ru-RU"/>
        </w:rPr>
      </w:pPr>
      <w:r>
        <w:rPr>
          <w:lang w:val="ru-RU"/>
        </w:rPr>
        <w:t xml:space="preserve">10.28 </w:t>
      </w:r>
      <w:r>
        <w:rPr>
          <w:lang w:val="ru-RU"/>
        </w:rPr>
        <w:tab/>
        <w:t xml:space="preserve">Программа "Школы, обеспечивающие безопасность учащихся и заботу о них", осуществляемая во всех девяти провинциях, предполагает комплексное решение проблем преступности и гендерного насилия,  в то время как инициативы, реализуемые в рамках партнерства с НПО, такие как "Изучение вопросов насилия и примирения", предусматривают предоставление консультаций и учебных материалов и организацию учебных семинаров для преподавателей и учащихся. Министерство образования, действуя в составе Межведомственной группы управления – структуры, возглавляемой Национальным управлением судебного преследования и занимающейся судебными делами несовершеннолетних, – обеспечивает учащимся доступ к образованию и ускоренное рассмотрение их дел. Оно также занимается вопросами предотвращения гендерного насилия и борьбы с ним в рамках разработки Закона 2007 года о внесении поправок в уголовное законодательство (сексуальные преступления и связанные с этим вопросы) (Закон 32 2007 года). Министерство образования выступает за практическую реализацию руководящих принципов в области предотвращения сексуального насилия и сексуального домогательства и борьбы с этими явлениями. </w:t>
      </w:r>
    </w:p>
    <w:p w:rsidR="00165D61" w:rsidRDefault="00165D61" w:rsidP="00165D61">
      <w:pPr>
        <w:pStyle w:val="SingleTxt"/>
        <w:tabs>
          <w:tab w:val="clear" w:pos="1742"/>
          <w:tab w:val="left" w:pos="1843"/>
        </w:tabs>
        <w:spacing w:after="300"/>
        <w:ind w:left="1264" w:right="1264"/>
        <w:rPr>
          <w:lang w:val="ru-RU"/>
        </w:rPr>
      </w:pPr>
      <w:r>
        <w:rPr>
          <w:lang w:val="ru-RU"/>
        </w:rPr>
        <w:t xml:space="preserve">10.29 </w:t>
      </w:r>
      <w:r>
        <w:rPr>
          <w:lang w:val="ru-RU"/>
        </w:rPr>
        <w:tab/>
        <w:t>В соответствии с Законом 2007 года о внесении поправок в законодательство об образовании (Закон 31 2007 года) департаменты провинций наделены полномочиями, которые позволяют им требовать от директоров обеспечения безопасности и эффективной работы школ. В связи с тем что насилие отражается на безопасности и качестве обучения в школах, разрабатывается новая стратегия для провинций, которая будет представлена их правительствам в текущем году. Министерство образования сосредоточило свои усилия по созданию безопасных школ на выявленных в провинциях 60 школах, для которых характерен высокий уровень риска, признавая необходимость уделить внимание гораздо большему количеству школ</w:t>
      </w:r>
      <w:r>
        <w:rPr>
          <w:rStyle w:val="FootnoteReference"/>
        </w:rPr>
        <w:footnoteReference w:id="68"/>
      </w:r>
      <w:r>
        <w:rPr>
          <w:lang w:val="ru-RU"/>
        </w:rPr>
        <w:t>. Описанные выше мероприятия и программы, предусмотренные программой обучения, играют важную роль в решении проблемы насилия в школах, однако, для того чтобы добиться значимых социальных перемен и положить конец насилию в школах и общинах, необходимо более тесное сотрудничество между школой и общиной, в которой находится</w:t>
      </w:r>
      <w:r w:rsidR="00521ECE">
        <w:rPr>
          <w:lang w:val="ru-RU"/>
        </w:rPr>
        <w:t xml:space="preserve"> школа,</w:t>
      </w:r>
      <w:r>
        <w:rPr>
          <w:lang w:val="ru-RU"/>
        </w:rPr>
        <w:t xml:space="preserve"> организациями гражданского общества и системой уголовного правосудия.</w:t>
      </w:r>
    </w:p>
    <w:p w:rsidR="00165D61" w:rsidRDefault="00165D61" w:rsidP="00165D61">
      <w:pPr>
        <w:pStyle w:val="SingleTxt"/>
        <w:tabs>
          <w:tab w:val="clear" w:pos="1742"/>
          <w:tab w:val="left" w:pos="1843"/>
        </w:tabs>
        <w:rPr>
          <w:b/>
          <w:lang w:val="ru-RU"/>
        </w:rPr>
      </w:pPr>
      <w:r>
        <w:rPr>
          <w:b/>
          <w:lang w:val="ru-RU"/>
        </w:rPr>
        <w:t>Исследование проблемы насилия в школах</w:t>
      </w:r>
    </w:p>
    <w:p w:rsidR="00165D61" w:rsidRDefault="00165D61" w:rsidP="00165D61">
      <w:pPr>
        <w:pStyle w:val="SingleTxt"/>
        <w:tabs>
          <w:tab w:val="clear" w:pos="1742"/>
          <w:tab w:val="left" w:pos="1843"/>
        </w:tabs>
        <w:rPr>
          <w:lang w:val="ru-RU"/>
        </w:rPr>
      </w:pPr>
      <w:r>
        <w:rPr>
          <w:lang w:val="ru-RU"/>
        </w:rPr>
        <w:t xml:space="preserve">10.30 </w:t>
      </w:r>
      <w:r>
        <w:rPr>
          <w:lang w:val="ru-RU"/>
        </w:rPr>
        <w:tab/>
        <w:t>Национальное исследование о насилии в школах, опубликованное в апреле 2008 года Центром по вопросам правосудия и предупреждения преступности, основано на информации, полученной от 12 794 учащихся, 264 директоров и 521 преподавателя государственных и частных школ. Результаты исследования позволяют сделать следующие выводы:</w:t>
      </w:r>
    </w:p>
    <w:p w:rsidR="00165D61" w:rsidRDefault="00165D61" w:rsidP="00165D61">
      <w:pPr>
        <w:pStyle w:val="SingleTxt"/>
        <w:numPr>
          <w:ilvl w:val="0"/>
          <w:numId w:val="16"/>
        </w:numPr>
        <w:tabs>
          <w:tab w:val="clear" w:pos="1742"/>
          <w:tab w:val="clear" w:pos="2218"/>
          <w:tab w:val="clear" w:pos="2693"/>
          <w:tab w:val="left" w:pos="2268"/>
        </w:tabs>
        <w:ind w:left="2268" w:hanging="425"/>
        <w:rPr>
          <w:lang w:val="ru-RU"/>
        </w:rPr>
      </w:pPr>
      <w:r>
        <w:rPr>
          <w:lang w:val="ru-RU"/>
        </w:rPr>
        <w:t xml:space="preserve">насилие в начальных школах получило наиболее широкое распространение в Восточной Капской провинции. Самые высокие показатели насилия были зарегистрированы в средних школах Гаутенга и Лимпопо; </w:t>
      </w:r>
    </w:p>
    <w:p w:rsidR="00165D61" w:rsidRDefault="00165D61" w:rsidP="00165D61">
      <w:pPr>
        <w:pStyle w:val="SingleTxt"/>
        <w:numPr>
          <w:ilvl w:val="0"/>
          <w:numId w:val="16"/>
        </w:numPr>
        <w:tabs>
          <w:tab w:val="clear" w:pos="1742"/>
          <w:tab w:val="clear" w:pos="2218"/>
          <w:tab w:val="clear" w:pos="2693"/>
          <w:tab w:val="left" w:pos="2268"/>
        </w:tabs>
        <w:ind w:left="2268" w:hanging="425"/>
        <w:rPr>
          <w:lang w:val="ru-RU"/>
        </w:rPr>
      </w:pPr>
      <w:r>
        <w:rPr>
          <w:lang w:val="ru-RU"/>
        </w:rPr>
        <w:t>каждый десятый ученик говорит, что он может без особых затруднений получить</w:t>
      </w:r>
      <w:r>
        <w:rPr>
          <w:color w:val="FF6600"/>
          <w:lang w:val="ru-RU"/>
        </w:rPr>
        <w:t xml:space="preserve"> </w:t>
      </w:r>
      <w:r>
        <w:rPr>
          <w:lang w:val="ru-RU"/>
        </w:rPr>
        <w:t>оружие;</w:t>
      </w:r>
    </w:p>
    <w:p w:rsidR="00165D61" w:rsidRDefault="00165D61" w:rsidP="00165D61">
      <w:pPr>
        <w:pStyle w:val="SingleTxt"/>
        <w:numPr>
          <w:ilvl w:val="0"/>
          <w:numId w:val="16"/>
        </w:numPr>
        <w:tabs>
          <w:tab w:val="clear" w:pos="1742"/>
          <w:tab w:val="clear" w:pos="2218"/>
          <w:tab w:val="clear" w:pos="2693"/>
          <w:tab w:val="left" w:pos="2268"/>
        </w:tabs>
        <w:ind w:left="2268" w:hanging="425"/>
        <w:rPr>
          <w:lang w:val="ru-RU"/>
        </w:rPr>
      </w:pPr>
      <w:r>
        <w:rPr>
          <w:lang w:val="ru-RU"/>
        </w:rPr>
        <w:t xml:space="preserve">доступ к алкоголю и наркотикам получить несложно; </w:t>
      </w:r>
    </w:p>
    <w:p w:rsidR="00165D61" w:rsidRDefault="00165D61" w:rsidP="00165D61">
      <w:pPr>
        <w:pStyle w:val="SingleTxt"/>
        <w:numPr>
          <w:ilvl w:val="0"/>
          <w:numId w:val="16"/>
        </w:numPr>
        <w:tabs>
          <w:tab w:val="clear" w:pos="1742"/>
          <w:tab w:val="clear" w:pos="2218"/>
          <w:tab w:val="clear" w:pos="2693"/>
          <w:tab w:val="left" w:pos="2268"/>
        </w:tabs>
        <w:ind w:left="2268" w:hanging="425"/>
        <w:rPr>
          <w:lang w:val="ru-RU"/>
        </w:rPr>
      </w:pPr>
      <w:r>
        <w:rPr>
          <w:lang w:val="ru-RU"/>
        </w:rPr>
        <w:t>от 83 до 90 процентов учащихся становились жертвами сексуальных посягательств в той или иной форме; и</w:t>
      </w:r>
    </w:p>
    <w:p w:rsidR="00165D61" w:rsidRDefault="00165D61" w:rsidP="00165D61">
      <w:pPr>
        <w:pStyle w:val="SingleTxt"/>
        <w:numPr>
          <w:ilvl w:val="0"/>
          <w:numId w:val="16"/>
        </w:numPr>
        <w:tabs>
          <w:tab w:val="clear" w:pos="1267"/>
          <w:tab w:val="clear" w:pos="1742"/>
          <w:tab w:val="clear" w:pos="2218"/>
          <w:tab w:val="clear" w:pos="2693"/>
          <w:tab w:val="left" w:pos="2268"/>
        </w:tabs>
        <w:ind w:left="2268" w:hanging="425"/>
        <w:rPr>
          <w:lang w:val="ru-RU"/>
        </w:rPr>
      </w:pPr>
      <w:r>
        <w:rPr>
          <w:lang w:val="ru-RU"/>
        </w:rPr>
        <w:t>сексуальное насилие было широко распространено как в начальной, так и в средней школе: до 90 процентов учащихся сообщили, что они подверглись  физическому насилию в той или иной форме.</w:t>
      </w:r>
    </w:p>
    <w:p w:rsidR="00165D61" w:rsidRDefault="00165D61" w:rsidP="00165D61">
      <w:pPr>
        <w:pStyle w:val="H23"/>
        <w:rPr>
          <w:lang w:val="ru-RU"/>
        </w:rPr>
      </w:pPr>
      <w:r>
        <w:rPr>
          <w:lang w:eastAsia="ru-RU"/>
        </w:rPr>
        <w:t>Вставка 16</w:t>
      </w:r>
      <w:r>
        <w:rPr>
          <w:lang w:val="ru-RU" w:eastAsia="ru-RU"/>
        </w:rPr>
        <w:t xml:space="preserve">. </w:t>
      </w:r>
      <w:r>
        <w:rPr>
          <w:lang w:eastAsia="ru-RU"/>
        </w:rPr>
        <w:t xml:space="preserve"> Некоторые замечания по выводам Национального исследования о</w:t>
      </w:r>
      <w:r>
        <w:rPr>
          <w:lang w:val="ru-RU" w:eastAsia="ru-RU"/>
        </w:rPr>
        <w:t> </w:t>
      </w:r>
      <w:r>
        <w:rPr>
          <w:lang w:eastAsia="ru-RU"/>
        </w:rPr>
        <w:t xml:space="preserve">насилии в школах </w:t>
      </w:r>
    </w:p>
    <w:tbl>
      <w:tblPr>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7655"/>
      </w:tblGrid>
      <w:tr w:rsidR="00165D61" w:rsidTr="00165D61">
        <w:tc>
          <w:tcPr>
            <w:tcW w:w="7655" w:type="dxa"/>
            <w:shd w:val="clear" w:color="auto" w:fill="E6E6E6"/>
          </w:tcPr>
          <w:p w:rsidR="00165D61" w:rsidRDefault="00165D61" w:rsidP="00165D61">
            <w:pPr>
              <w:pStyle w:val="SingleTxt"/>
              <w:tabs>
                <w:tab w:val="clear" w:pos="1742"/>
                <w:tab w:val="left" w:pos="1843"/>
              </w:tabs>
              <w:ind w:left="57" w:right="57"/>
              <w:rPr>
                <w:lang w:val="ru-RU"/>
              </w:rPr>
            </w:pPr>
            <w:r>
              <w:rPr>
                <w:lang w:val="ru-RU"/>
              </w:rPr>
              <w:t xml:space="preserve">Патрик Бертон, руководитель исследовательской группы Центра по вопросам правосудия и предупреждения преступности, отметил: "Более одного из каждых десяти учащихся средней школы (14,7 процента) и лишь немногим меньше учащихся начальной школы (10,5 процента) сообщили, что в школе можно легко достать алкоголь; этим показателям соответствовала доля учащихся, полагавших, что для получения дагги тоже не потребуется больших усилий". Он сказал, что 31,2 процента учащихся старших классов сообщили, что в школе можно легко достать нож. При этом, как отметил Бертон, несмотря на то что 1 821 054 учащихся подверглись в школе преступным </w:t>
            </w:r>
            <w:r w:rsidR="00521ECE">
              <w:rPr>
                <w:lang w:val="ru-RU"/>
              </w:rPr>
              <w:t>посягательством</w:t>
            </w:r>
            <w:r>
              <w:rPr>
                <w:lang w:val="ru-RU"/>
              </w:rPr>
              <w:t>, учащиеся чувствовали себя в безопасности в школьной среде. "Причина такой ситуации заключается в том, что преступность воспринимается обществом как нормальное явление. В стране зафиксирован высокий уровень насилия, а преступная деятельность стала образом жизни".</w:t>
            </w:r>
          </w:p>
          <w:p w:rsidR="00165D61" w:rsidRDefault="00165D61" w:rsidP="00165D61">
            <w:pPr>
              <w:pStyle w:val="SingleTxt"/>
              <w:tabs>
                <w:tab w:val="clear" w:pos="1742"/>
                <w:tab w:val="left" w:pos="1843"/>
              </w:tabs>
              <w:ind w:left="57" w:right="57"/>
              <w:rPr>
                <w:lang w:val="ru-RU"/>
              </w:rPr>
            </w:pPr>
            <w:r>
              <w:rPr>
                <w:lang w:val="ru-RU"/>
              </w:rPr>
              <w:t>Заместитель генерального директора Министерства образования Гугу Ндебеле сказала: "Дети, которые подвергаются насилию и издевательствам, с большой вероятностью могут в дальнейшем совершать асоциальные поступки". Она указала, что Министерство рассматривает инициативы по повышению безопасности школ, и призвала обеспечить более активное участие общин в проводимых мероприятиях</w:t>
            </w:r>
            <w:r>
              <w:rPr>
                <w:rStyle w:val="FootnoteReference"/>
              </w:rPr>
              <w:footnoteReference w:id="69"/>
            </w:r>
            <w:r>
              <w:rPr>
                <w:lang w:val="ru-RU"/>
              </w:rPr>
              <w:t>.</w:t>
            </w:r>
          </w:p>
          <w:p w:rsidR="00165D61" w:rsidRDefault="00165D61" w:rsidP="00165D61">
            <w:pPr>
              <w:pStyle w:val="SingleTxt"/>
              <w:tabs>
                <w:tab w:val="clear" w:pos="1742"/>
                <w:tab w:val="left" w:pos="1843"/>
              </w:tabs>
              <w:ind w:left="57" w:right="57"/>
              <w:rPr>
                <w:lang w:val="ru-RU"/>
              </w:rPr>
            </w:pPr>
            <w:r>
              <w:rPr>
                <w:lang w:val="ru-RU"/>
              </w:rPr>
              <w:t>Член Исполнительного совета по вопросам образования Кэмерон Дагмор отмечает, что, принимая меры по повышению безопасности школ, необходимо поднять обеспечение безопасности на "новый уровень", а директоров школ, в которых зафиксированы случаи насилия и работа которых не отвечает установленным требованиям, можно заменить, прикрепить к ним кураторов или рассмотреть вопрос об их профессиональной непригодности, организовав соответствующее разбирательство. В воскресенье Дагмор заявил, что менее чем через два месяца после рассмотрения содержащего острую критику доклада о насилии в школах, подготовленного Комиссией по правам человека (КПЧ), и анализа программы "Безопасные школы" стратегия повышения безопасности будет представлена провинциальному исполнительному комитету. "Асоциальное поведение должно пресекаться в корне"</w:t>
            </w:r>
            <w:r>
              <w:rPr>
                <w:rStyle w:val="FootnoteReference"/>
              </w:rPr>
              <w:footnoteReference w:id="70"/>
            </w:r>
            <w:r>
              <w:rPr>
                <w:lang w:val="ru-RU"/>
              </w:rPr>
              <w:t xml:space="preserve">. </w:t>
            </w:r>
          </w:p>
          <w:p w:rsidR="00165D61" w:rsidRDefault="00165D61" w:rsidP="00165D61">
            <w:pPr>
              <w:pStyle w:val="SingleTxt"/>
              <w:tabs>
                <w:tab w:val="clear" w:pos="1742"/>
                <w:tab w:val="left" w:pos="1843"/>
              </w:tabs>
              <w:ind w:left="57" w:right="57"/>
              <w:rPr>
                <w:lang w:val="ru-RU"/>
              </w:rPr>
            </w:pPr>
            <w:r>
              <w:rPr>
                <w:lang w:val="ru-RU"/>
              </w:rPr>
              <w:t xml:space="preserve">Необходимо решить проблемы эксплуатации детского труда на фермах и ее последствий для получения образования. «Имеется немало оснований для того, чтобы утверждать, что проживающие в фермерских хозяйствах школьники подвергаются постоянной эксплуатации. До 1988 года фермеры имели право забирать детей из школы для работы на фермах. Сейчас эта практика объявлена незаконной, однако она по-прежнему существует. Кроме того, достаточно сложно получить достоверные данные, носящие системный характер, однако примеры, касающиеся школы "Фэрли фарм" в районе Кампердаун провинции Квазулу-Наталь, свидетельствуют о том, что учащихся постоянно заставляли помогать в сборе урожая зерновых. В рамках слушаний по проблеме нищеты Южноафриканской национальной коалиции неправительственных организаций (САНГОКО) также были озвучены сообщения учащихся из Северо-Западной провинции, которых забирали из школы, чтобы они помогали </w:t>
            </w:r>
            <w:r>
              <w:rPr>
                <w:iCs/>
                <w:lang w:val="ru-RU"/>
              </w:rPr>
              <w:t>собирать урожай». – Стюарт Уилсон, Центр прикладных юридических исследований, Университет Витватерсранда,</w:t>
            </w:r>
            <w:r>
              <w:rPr>
                <w:i/>
                <w:lang w:val="ru-RU"/>
              </w:rPr>
              <w:t xml:space="preserve"> </w:t>
            </w:r>
            <w:r>
              <w:rPr>
                <w:iCs/>
                <w:lang w:val="ru-RU"/>
              </w:rPr>
              <w:t>2002 год</w:t>
            </w:r>
            <w:r>
              <w:rPr>
                <w:i/>
                <w:lang w:val="ru-RU"/>
              </w:rPr>
              <w:t xml:space="preserve">. </w:t>
            </w:r>
            <w:r>
              <w:rPr>
                <w:lang w:val="ru-RU"/>
              </w:rPr>
              <w:t xml:space="preserve">Ссылки: Закон 1988 года о внесении поправок в законодательство об образовании; </w:t>
            </w:r>
            <w:r>
              <w:rPr>
                <w:lang w:val="en-US"/>
              </w:rPr>
              <w:t>Stuart</w:t>
            </w:r>
            <w:r>
              <w:rPr>
                <w:lang w:val="ru-RU"/>
              </w:rPr>
              <w:t xml:space="preserve"> </w:t>
            </w:r>
            <w:r>
              <w:rPr>
                <w:lang w:val="en-US"/>
              </w:rPr>
              <w:t>Wilson</w:t>
            </w:r>
            <w:r>
              <w:rPr>
                <w:lang w:val="ru-RU"/>
              </w:rPr>
              <w:t>, "</w:t>
            </w:r>
            <w:r>
              <w:rPr>
                <w:lang w:val="en-US"/>
              </w:rPr>
              <w:t>Classroom</w:t>
            </w:r>
            <w:r>
              <w:rPr>
                <w:lang w:val="ru-RU"/>
              </w:rPr>
              <w:t xml:space="preserve"> </w:t>
            </w:r>
            <w:r>
              <w:rPr>
                <w:lang w:val="en-US"/>
              </w:rPr>
              <w:t>of</w:t>
            </w:r>
            <w:r>
              <w:rPr>
                <w:lang w:val="ru-RU"/>
              </w:rPr>
              <w:t xml:space="preserve"> </w:t>
            </w:r>
            <w:r>
              <w:rPr>
                <w:lang w:val="en-US"/>
              </w:rPr>
              <w:t>Human</w:t>
            </w:r>
            <w:r>
              <w:rPr>
                <w:lang w:val="ru-RU"/>
              </w:rPr>
              <w:t xml:space="preserve"> </w:t>
            </w:r>
            <w:r>
              <w:rPr>
                <w:lang w:val="en-US"/>
              </w:rPr>
              <w:t>Rights</w:t>
            </w:r>
            <w:r>
              <w:rPr>
                <w:lang w:val="ru-RU"/>
              </w:rPr>
              <w:t xml:space="preserve">", </w:t>
            </w:r>
            <w:r>
              <w:rPr>
                <w:lang w:val="en-US"/>
              </w:rPr>
              <w:t>London</w:t>
            </w:r>
            <w:r>
              <w:rPr>
                <w:lang w:val="ru-RU"/>
              </w:rPr>
              <w:t xml:space="preserve"> </w:t>
            </w:r>
            <w:r>
              <w:rPr>
                <w:lang w:val="en-US"/>
              </w:rPr>
              <w:t>Times</w:t>
            </w:r>
            <w:r>
              <w:rPr>
                <w:lang w:val="ru-RU"/>
              </w:rPr>
              <w:t xml:space="preserve"> </w:t>
            </w:r>
            <w:r>
              <w:rPr>
                <w:lang w:val="en-US"/>
              </w:rPr>
              <w:t>Law</w:t>
            </w:r>
            <w:r>
              <w:rPr>
                <w:lang w:val="ru-RU"/>
              </w:rPr>
              <w:t>.</w:t>
            </w:r>
          </w:p>
        </w:tc>
      </w:tr>
    </w:tbl>
    <w:p w:rsidR="00165D61" w:rsidRDefault="00165D61" w:rsidP="00165D61">
      <w:pPr>
        <w:pStyle w:val="SingleTxt"/>
        <w:tabs>
          <w:tab w:val="clear" w:pos="1742"/>
          <w:tab w:val="left" w:pos="1843"/>
        </w:tabs>
        <w:rPr>
          <w:lang w:val="ru-RU"/>
        </w:rPr>
      </w:pPr>
    </w:p>
    <w:p w:rsidR="00165D61" w:rsidRDefault="00165D61" w:rsidP="00165D61">
      <w:pPr>
        <w:pStyle w:val="SingleTxt"/>
        <w:tabs>
          <w:tab w:val="clear" w:pos="1742"/>
          <w:tab w:val="left" w:pos="1843"/>
        </w:tabs>
        <w:rPr>
          <w:b/>
          <w:bCs/>
          <w:lang w:val="ru-RU" w:eastAsia="ru-RU"/>
        </w:rPr>
      </w:pPr>
      <w:r>
        <w:rPr>
          <w:b/>
          <w:lang w:val="ru-RU"/>
        </w:rPr>
        <w:t xml:space="preserve">Пункт </w:t>
      </w:r>
      <w:r>
        <w:rPr>
          <w:b/>
          <w:lang w:val="en-US"/>
        </w:rPr>
        <w:t>d</w:t>
      </w:r>
      <w:r>
        <w:rPr>
          <w:b/>
          <w:lang w:val="ru-RU"/>
        </w:rPr>
        <w:t xml:space="preserve">) статьи 10.  </w:t>
      </w:r>
      <w:r>
        <w:rPr>
          <w:b/>
          <w:bCs/>
          <w:lang w:val="ru-RU" w:eastAsia="ru-RU"/>
        </w:rPr>
        <w:t>Стипендии и пособия на образование</w:t>
      </w:r>
    </w:p>
    <w:p w:rsidR="00165D61" w:rsidRDefault="00165D61" w:rsidP="00165D61">
      <w:pPr>
        <w:pStyle w:val="SingleTxt"/>
        <w:tabs>
          <w:tab w:val="clear" w:pos="1742"/>
          <w:tab w:val="left" w:pos="1843"/>
        </w:tabs>
        <w:rPr>
          <w:lang w:val="ru-RU"/>
        </w:rPr>
      </w:pPr>
      <w:r>
        <w:rPr>
          <w:lang w:val="ru-RU"/>
        </w:rPr>
        <w:t xml:space="preserve">10.31 </w:t>
      </w:r>
      <w:r>
        <w:rPr>
          <w:lang w:val="ru-RU"/>
        </w:rPr>
        <w:tab/>
        <w:t xml:space="preserve">Дискриминация при предоставлении стипендий и пособий на образование запрещена в соответствии с Конституцией, законами об образовании и Законом о равенстве. Тем не менее доказательство фактов косвенной дискриминации, которая зачастую принимает форму требований в отношении заслуг и достижений, особенно при предоставлении ученым субсидий на проведение исследований, и ее ликвидация представляют собой сложную задачу. </w:t>
      </w:r>
    </w:p>
    <w:p w:rsidR="00165D61" w:rsidRDefault="00165D61" w:rsidP="00165D61">
      <w:pPr>
        <w:pStyle w:val="SingleTxt"/>
        <w:tabs>
          <w:tab w:val="clear" w:pos="1742"/>
          <w:tab w:val="left" w:pos="1843"/>
        </w:tabs>
        <w:rPr>
          <w:color w:val="FF6600"/>
          <w:lang w:val="ru-RU"/>
        </w:rPr>
      </w:pPr>
      <w:r>
        <w:rPr>
          <w:lang w:val="ru-RU"/>
        </w:rPr>
        <w:t xml:space="preserve">10.32 </w:t>
      </w:r>
      <w:r>
        <w:rPr>
          <w:lang w:val="ru-RU"/>
        </w:rPr>
        <w:tab/>
        <w:t>Для решения проблемы неравенства, имеющей системный характер, правительство Южной Африки в партнерстве с организациями гражданского общества, такими как Фонд Карнеги, и Министерством образования (на национальном уровне и уровне провинций) приступило к реализации ряда программ, предусматривающих специальные меры в отношении девочек и женщин, и в частности в отношении молодых женщин, для расширения имеющихся у них реальных возможностей получить стипендию и пособия. Многие из этих мер направлены на создание стимулов, побуждающих девушек и женщин строить карьеру и добиваться успехов в тех областях, где они представлены в недостаточной степени и где отмечается нехватка квалифицированных специалистов, таких как естественные науки, технические и прикладные науки и финансы. Министерство образования оказывает поддержку в реализации Национального плана финансовой помощи при проведении последипломных исследований и обеспечивает финансовые средства для студенток, изучающих естественные науки и инженерное дело</w:t>
      </w:r>
      <w:r>
        <w:rPr>
          <w:color w:val="FF6600"/>
          <w:lang w:val="ru-RU"/>
        </w:rPr>
        <w:t>.</w:t>
      </w:r>
    </w:p>
    <w:p w:rsidR="00165D61" w:rsidRDefault="00165D61" w:rsidP="00165D61">
      <w:pPr>
        <w:pStyle w:val="SingleTxt"/>
        <w:tabs>
          <w:tab w:val="clear" w:pos="1742"/>
          <w:tab w:val="left" w:pos="1843"/>
        </w:tabs>
        <w:spacing w:after="300"/>
        <w:ind w:left="1264" w:right="1264"/>
        <w:rPr>
          <w:lang w:val="ru-RU"/>
        </w:rPr>
      </w:pPr>
      <w:r>
        <w:rPr>
          <w:lang w:val="ru-RU"/>
        </w:rPr>
        <w:t xml:space="preserve">10.33 </w:t>
      </w:r>
      <w:r>
        <w:rPr>
          <w:lang w:val="ru-RU"/>
        </w:rPr>
        <w:tab/>
        <w:t xml:space="preserve">С целью увеличения количества учебных заведений, готовящих специалистов для отраслей строительства и недвижимости, и повышения качества их подготовки Министерство общественных работ в соответствии с Законом 1998 года о повышении квалификации (Закон 97 1998 года) создало фонд стипендий в дополнение к усилиям, предпринимаемым в этой области Управлением по вопросам обучения, интернатуры и подготовки молодых специалистов. </w:t>
      </w:r>
    </w:p>
    <w:p w:rsidR="00165D61" w:rsidRDefault="00165D61" w:rsidP="00165D61">
      <w:pPr>
        <w:pStyle w:val="SingleTxt"/>
        <w:tabs>
          <w:tab w:val="clear" w:pos="1742"/>
          <w:tab w:val="left" w:pos="1843"/>
        </w:tabs>
        <w:jc w:val="left"/>
        <w:rPr>
          <w:b/>
          <w:lang w:val="ru-RU"/>
        </w:rPr>
      </w:pPr>
      <w:r>
        <w:rPr>
          <w:b/>
          <w:lang w:val="ru-RU"/>
        </w:rPr>
        <w:t xml:space="preserve">Пункт </w:t>
      </w:r>
      <w:r>
        <w:rPr>
          <w:b/>
          <w:lang w:val="en-US"/>
        </w:rPr>
        <w:t>e</w:t>
      </w:r>
      <w:r>
        <w:rPr>
          <w:b/>
          <w:lang w:val="ru-RU"/>
        </w:rPr>
        <w:t>) статьи 10.  Продолжение образование и программы распространения грамотности</w:t>
      </w:r>
    </w:p>
    <w:p w:rsidR="00165D61" w:rsidRDefault="00165D61" w:rsidP="00165D61">
      <w:pPr>
        <w:pStyle w:val="SingleTxt"/>
        <w:tabs>
          <w:tab w:val="clear" w:pos="1742"/>
          <w:tab w:val="left" w:pos="1843"/>
        </w:tabs>
        <w:rPr>
          <w:lang w:val="ru-RU"/>
        </w:rPr>
      </w:pPr>
      <w:r>
        <w:rPr>
          <w:lang w:val="ru-RU"/>
        </w:rPr>
        <w:t xml:space="preserve">10.34 </w:t>
      </w:r>
      <w:r>
        <w:rPr>
          <w:lang w:val="ru-RU"/>
        </w:rPr>
        <w:tab/>
        <w:t>Закон 1998 года о продолжении образования и профессиональной подготовки (Закон 98 1998 года) создает основу координируемой на национальном уровне системы продолжения образования и профессиональной подготовки, предназначенной для обеспечения представительства и равного доступа к дальнейшему образованию на рабочем месте для лиц, которые в прошлом подвергались маргинализации, включая женщин, лиц с инвалидностью и малоимущее население.</w:t>
      </w:r>
    </w:p>
    <w:p w:rsidR="00165D61" w:rsidRDefault="00165D61" w:rsidP="00165D61">
      <w:pPr>
        <w:pStyle w:val="SingleTxt"/>
        <w:tabs>
          <w:tab w:val="clear" w:pos="1742"/>
          <w:tab w:val="left" w:pos="1843"/>
        </w:tabs>
        <w:rPr>
          <w:lang w:val="ru-RU"/>
        </w:rPr>
      </w:pPr>
      <w:r>
        <w:rPr>
          <w:lang w:val="ru-RU"/>
        </w:rPr>
        <w:t xml:space="preserve">10.35 </w:t>
      </w:r>
      <w:r>
        <w:rPr>
          <w:lang w:val="ru-RU"/>
        </w:rPr>
        <w:tab/>
        <w:t>Реализация Южноафриканской рамочной программы аттестации, предусмотренной Законом 1995 года о квалификационном органе Южной Африки (Закон 58 1995 года), и Рамочной программы повышения квалификации</w:t>
      </w:r>
      <w:r>
        <w:rPr>
          <w:rStyle w:val="FootnoteReference"/>
        </w:rPr>
        <w:footnoteReference w:id="71"/>
      </w:r>
      <w:r>
        <w:rPr>
          <w:lang w:val="ru-RU"/>
        </w:rPr>
        <w:t xml:space="preserve"> направлена на обеспечение учет гендерного фактора и содействие равенству женщин и мужчин. От обучения по специальностям, в которых отмечается дефицит работников, особенно выиграли женщины, что стало возможным благодаря финансированию программ повышения квалификации органами образования в различных секторах. </w:t>
      </w:r>
    </w:p>
    <w:p w:rsidR="00165D61" w:rsidRDefault="00165D61" w:rsidP="00165D61">
      <w:pPr>
        <w:pStyle w:val="SingleTxt"/>
        <w:tabs>
          <w:tab w:val="clear" w:pos="1742"/>
          <w:tab w:val="left" w:pos="1843"/>
        </w:tabs>
        <w:rPr>
          <w:lang w:val="ru-RU"/>
        </w:rPr>
      </w:pPr>
      <w:r>
        <w:rPr>
          <w:lang w:val="ru-RU"/>
        </w:rPr>
        <w:t xml:space="preserve">10.36 </w:t>
      </w:r>
      <w:r>
        <w:rPr>
          <w:lang w:val="ru-RU"/>
        </w:rPr>
        <w:tab/>
        <w:t xml:space="preserve">Новые перспективы в области повышения квалификации были открыты в Южной Африке 20 марта 2000 года, когда министр труда учредил 25 секторальных учебных центров (СЕТА). Их деятельность охватывает все отрасли экономики Южной Африки, включая сферу услуг, банковский сектор, сельское хозяйство, энергетику, здравоохранение и социальное обеспечение, строительство, оптовую и розничную торговлю, образование, профессиональную подготовку и практическую деятельность в области развития, а также туризм, гостиничный бизнес и спорт. В число членов и заинтересованных сторон в составе СЕТА входят работодатели, учащиеся, поставщики услуг, представители профсоюзов, правительственных ведомств и советов по ведению переговоров из всех секторов экономики. В соответствии с положениями Закона 1998 года о повышении квалификации и Закона 1999 года о налогах на цели повышения квалификации с 1 апреля 2001 года каждый работодатель Южной Африки, зарегистрированный в Налоговой службе страны в целях отчисления налогов из текущих доходов и имеющий годовой фонд заработной платы свыше 250 тыс. рандов, должен зарегистрироваться в этой службе для уплаты налога на повышение квалификации в размере 1 процента от общей суммы вознаграждения, выплачиваемого наемным работникам. </w:t>
      </w:r>
    </w:p>
    <w:p w:rsidR="00165D61" w:rsidRDefault="00165D61" w:rsidP="00165D61">
      <w:pPr>
        <w:pStyle w:val="SingleTxt"/>
        <w:tabs>
          <w:tab w:val="clear" w:pos="1742"/>
          <w:tab w:val="left" w:pos="1843"/>
        </w:tabs>
        <w:rPr>
          <w:lang w:val="ru-RU"/>
        </w:rPr>
      </w:pPr>
      <w:r>
        <w:rPr>
          <w:lang w:val="ru-RU"/>
        </w:rPr>
        <w:t xml:space="preserve">10.37 </w:t>
      </w:r>
      <w:r>
        <w:rPr>
          <w:lang w:val="ru-RU"/>
        </w:rPr>
        <w:tab/>
        <w:t>Эти средства используются для финансирования программ повышения квалификации наемных работников компании. В связи с этим каждая компания должна иметь план повышения квалификации на рабочем месте и представлять ежегодный отчет о профессиональной подготовке, отражающий достигнутые успехи в области обеспечения такой подготовки и повышения квалификации. Система реализации Национальной стратегии развития профессиональных навыков предусматривает соблюдение вышеупомянутых законов. В рамках этой системы также были разработаны программы профессиональной подготовки для домашних работников и безработных. На момент завершения работы над настоящим докладом дезагрегированные данные о профессиональной подготовке женщин, организованной СЕТА, отсутствовали.  Тем не менее получение ценных сведений такого рода остается одной из первоочередных задач.</w:t>
      </w:r>
    </w:p>
    <w:p w:rsidR="00165D61" w:rsidRDefault="00165D61" w:rsidP="00165D61">
      <w:pPr>
        <w:pStyle w:val="SingleTxt"/>
        <w:tabs>
          <w:tab w:val="clear" w:pos="1742"/>
          <w:tab w:val="left" w:pos="1843"/>
        </w:tabs>
        <w:rPr>
          <w:lang w:val="ru-RU" w:eastAsia="ru-RU"/>
        </w:rPr>
      </w:pPr>
      <w:r>
        <w:rPr>
          <w:lang w:val="ru-RU"/>
        </w:rPr>
        <w:t xml:space="preserve">10.38 </w:t>
      </w:r>
      <w:r>
        <w:rPr>
          <w:lang w:val="ru-RU"/>
        </w:rPr>
        <w:tab/>
        <w:t xml:space="preserve">При осуществлении Стратегии выполнения комплексного плана по организации </w:t>
      </w:r>
      <w:r>
        <w:rPr>
          <w:lang w:val="ru-RU" w:eastAsia="ru-RU"/>
        </w:rPr>
        <w:t>обучения и профессиональной подготовки взрослых правительство Южной Африки поставило задачу сократить вдвое долю неграмотного населения к 2005 году. Основное внимание в деятельности центров базового образования и профессиональной подготовки взрослых и программах реализации южноафриканской национальной инициативы по обучению грамоте уделяется сельским районам, и в частности женщинам, проживающим в сельских общинах. Наряду с этим реализуются проекты, ориентированные на домашних работников.</w:t>
      </w:r>
    </w:p>
    <w:p w:rsidR="00165D61" w:rsidRDefault="00165D61" w:rsidP="00165D61">
      <w:pPr>
        <w:pStyle w:val="SingleTxt"/>
        <w:tabs>
          <w:tab w:val="clear" w:pos="1742"/>
          <w:tab w:val="left" w:pos="1843"/>
        </w:tabs>
        <w:rPr>
          <w:lang w:val="ru-RU" w:eastAsia="ru-RU"/>
        </w:rPr>
      </w:pPr>
      <w:r>
        <w:rPr>
          <w:lang w:val="ru-RU"/>
        </w:rPr>
        <w:t xml:space="preserve">10.39 </w:t>
      </w:r>
      <w:r>
        <w:rPr>
          <w:lang w:val="ru-RU"/>
        </w:rPr>
        <w:tab/>
        <w:t>Доклад по д</w:t>
      </w:r>
      <w:r>
        <w:rPr>
          <w:lang w:val="ru-RU" w:eastAsia="ru-RU"/>
        </w:rPr>
        <w:t>есятилетнему</w:t>
      </w:r>
      <w:r>
        <w:rPr>
          <w:lang w:val="ru-RU"/>
        </w:rPr>
        <w:t xml:space="preserve"> обзору осуществления правительственных </w:t>
      </w:r>
      <w:r>
        <w:rPr>
          <w:lang w:val="ru-RU" w:eastAsia="ru-RU"/>
        </w:rPr>
        <w:t>программ свидетельствует о значительном повышении уровня грамотности в Южной Африке: для населения в целом этот показатель увеличился с 83 процентов в 1996 году до</w:t>
      </w:r>
      <w:r>
        <w:rPr>
          <w:lang w:val="ru-RU" w:eastAsia="ru-RU"/>
        </w:rPr>
        <w:br/>
        <w:t>89 процентов в 2001 году, в то время как доля грамотных среди лиц в возрасте 15–24 лет повысилась с 83 до 96 процентов. Уровень грамотности женщин в 2002 году составлял 85,5 процента по сравнению с 90 процентами для мужчин</w:t>
      </w:r>
      <w:r>
        <w:rPr>
          <w:rStyle w:val="FootnoteReference"/>
          <w:lang w:eastAsia="ru-RU"/>
        </w:rPr>
        <w:footnoteReference w:id="72"/>
      </w:r>
      <w:r>
        <w:rPr>
          <w:lang w:val="ru-RU" w:eastAsia="ru-RU"/>
        </w:rPr>
        <w:t>. Это свидетельствует о том, что в Южной Африке доля грамотных женщин была меньше доли грамотных мужчин. Следует отметить, что эти показатели не позволили получить определенную информацию, поскольку неясно, означают ли они, что женщины могли читать и писать только на одном языке или что женщины могли лишь подписаться своим именем. Данные подсчета результатов переписи 2001 года</w:t>
      </w:r>
      <w:r>
        <w:rPr>
          <w:rStyle w:val="FootnoteReference"/>
          <w:lang w:eastAsia="ru-RU"/>
        </w:rPr>
        <w:footnoteReference w:id="73"/>
      </w:r>
      <w:r>
        <w:rPr>
          <w:lang w:val="ru-RU" w:eastAsia="ru-RU"/>
        </w:rPr>
        <w:t xml:space="preserve"> свидетельствовали о том, что самый высокий уровень грамотности среди всех грамотных женщин был отмечен среди женщин в возрасте 15–24 лет. Согласно Обследованию трудовых ресурсов, проведенному в марте 2007 года, уровень грамотности для лиц в возрасте 15–24 лет составлял 97,78 процента для женщин и 97,28 процента для мужчин. Уровень грамотности для населения в целом в 2007 году составлял 90,97 процента для мужчин и 87,36 процента для женщин. </w:t>
      </w:r>
    </w:p>
    <w:p w:rsidR="00165D61" w:rsidRDefault="00165D61" w:rsidP="00165D61">
      <w:pPr>
        <w:pStyle w:val="SingleTxt"/>
        <w:tabs>
          <w:tab w:val="clear" w:pos="1742"/>
          <w:tab w:val="left" w:pos="1843"/>
        </w:tabs>
        <w:rPr>
          <w:lang w:val="ru-RU" w:eastAsia="ru-RU"/>
        </w:rPr>
      </w:pPr>
      <w:r>
        <w:rPr>
          <w:lang w:val="ru-RU"/>
        </w:rPr>
        <w:t xml:space="preserve">10.40 </w:t>
      </w:r>
      <w:r>
        <w:rPr>
          <w:lang w:val="ru-RU"/>
        </w:rPr>
        <w:tab/>
        <w:t>В</w:t>
      </w:r>
      <w:r>
        <w:rPr>
          <w:lang w:val="ru-RU" w:eastAsia="ru-RU"/>
        </w:rPr>
        <w:t xml:space="preserve"> 2002 году доля женщин в возрасте 25–44 лет</w:t>
      </w:r>
      <w:r>
        <w:rPr>
          <w:rStyle w:val="FootnoteReference"/>
          <w:lang w:eastAsia="ru-RU"/>
        </w:rPr>
        <w:footnoteReference w:id="74"/>
      </w:r>
      <w:r>
        <w:rPr>
          <w:lang w:val="ru-RU" w:eastAsia="ru-RU"/>
        </w:rPr>
        <w:t xml:space="preserve">, умеющих читать и писать, составляла 92 процента по сравнению с показателем в 94 процента для мужчин. </w:t>
      </w:r>
      <w:r>
        <w:rPr>
          <w:lang w:val="ru-RU" w:eastAsia="ru-RU"/>
        </w:rPr>
        <w:br/>
        <w:t>В 2007 году соответствующие показатели в этой же возрастной группе составили 93,96 процента для женщин и 94,35 процента для мужчин. В 2002 году читать и писать умели 70,4 процента женщин и 78,2 процента мужчин в возрасте 45 лет и старше</w:t>
      </w:r>
      <w:r>
        <w:rPr>
          <w:rStyle w:val="FootnoteReference"/>
          <w:lang w:eastAsia="ru-RU"/>
        </w:rPr>
        <w:footnoteReference w:id="75"/>
      </w:r>
      <w:r>
        <w:rPr>
          <w:lang w:val="ru-RU" w:eastAsia="ru-RU"/>
        </w:rPr>
        <w:t>. В 2007 году соответствующие показатели в этой же возрастной группе составляли 69,42 процента для женщин и 78,23 процента для мужчин. Данные показывают, что уровень грамотности женщин в этих возрастных группах в период с 1999 по 2007 год неуклонно повышался</w:t>
      </w:r>
      <w:r>
        <w:rPr>
          <w:rStyle w:val="FootnoteReference"/>
          <w:lang w:eastAsia="ru-RU"/>
        </w:rPr>
        <w:footnoteReference w:id="76"/>
      </w:r>
      <w:r>
        <w:rPr>
          <w:lang w:val="ru-RU" w:eastAsia="ru-RU"/>
        </w:rPr>
        <w:t>. Они отражают ситуацию, имевшую место в прошлом, когда многие женщины были лишены доступа к образованию. Кроме того, практика, при которой девочек оставляли дома для выполнения работы по хозяйству, обусловила неграмотность многих женщин. В 2007 году</w:t>
      </w:r>
      <w:r>
        <w:rPr>
          <w:rStyle w:val="FootnoteReference"/>
          <w:lang w:eastAsia="ru-RU"/>
        </w:rPr>
        <w:footnoteReference w:id="77"/>
      </w:r>
      <w:r>
        <w:rPr>
          <w:lang w:val="ru-RU" w:eastAsia="ru-RU"/>
        </w:rPr>
        <w:t xml:space="preserve"> 2,4 процента мужчин и 3,5 процента женщин из всего опрошенного населения (включая неработающих и экономически активных лиц) были неграмотными (то есть вообще не имели образования).</w:t>
      </w:r>
    </w:p>
    <w:p w:rsidR="00165D61" w:rsidRDefault="00165D61" w:rsidP="00165D61">
      <w:pPr>
        <w:pStyle w:val="SingleTxt"/>
        <w:tabs>
          <w:tab w:val="clear" w:pos="1742"/>
          <w:tab w:val="left" w:pos="1843"/>
        </w:tabs>
        <w:spacing w:after="240"/>
        <w:ind w:left="1264" w:right="1264"/>
        <w:rPr>
          <w:lang w:val="ru-RU" w:eastAsia="ru-RU"/>
        </w:rPr>
      </w:pPr>
      <w:r>
        <w:rPr>
          <w:lang w:val="ru-RU" w:eastAsia="ru-RU"/>
        </w:rPr>
        <w:t xml:space="preserve">10.41 </w:t>
      </w:r>
      <w:r>
        <w:rPr>
          <w:lang w:val="ru-RU" w:eastAsia="ru-RU"/>
        </w:rPr>
        <w:tab/>
        <w:t>В приведенной ниже вставке представлены результаты исследования, касающегося стипендий и проблем, которые возникают при осуществлении таких программ.</w:t>
      </w:r>
    </w:p>
    <w:p w:rsidR="00165D61" w:rsidRDefault="00165D61" w:rsidP="00165D61">
      <w:pPr>
        <w:pStyle w:val="H23"/>
        <w:rPr>
          <w:lang w:val="ru-RU" w:eastAsia="ru-RU"/>
        </w:rPr>
      </w:pPr>
      <w:r>
        <w:t>Вставка 17</w:t>
      </w:r>
      <w:r>
        <w:rPr>
          <w:lang w:val="ru-RU"/>
        </w:rPr>
        <w:t xml:space="preserve">. </w:t>
      </w:r>
      <w:r>
        <w:t xml:space="preserve"> </w:t>
      </w:r>
      <w:r>
        <w:rPr>
          <w:lang w:eastAsia="ru-RU"/>
        </w:rPr>
        <w:t>Исследование Министерства землепользования</w:t>
      </w:r>
    </w:p>
    <w:tbl>
      <w:tblPr>
        <w:tblW w:w="7655"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7655"/>
      </w:tblGrid>
      <w:tr w:rsidR="00165D61" w:rsidTr="00165D61">
        <w:tc>
          <w:tcPr>
            <w:tcW w:w="7655" w:type="dxa"/>
            <w:shd w:val="clear" w:color="auto" w:fill="E6E6E6"/>
          </w:tcPr>
          <w:p w:rsidR="00165D61" w:rsidRDefault="00165D61" w:rsidP="00165D61">
            <w:pPr>
              <w:pStyle w:val="SingleTxt"/>
              <w:tabs>
                <w:tab w:val="clear" w:pos="1742"/>
                <w:tab w:val="left" w:pos="1843"/>
              </w:tabs>
              <w:ind w:left="57" w:right="57"/>
              <w:rPr>
                <w:lang w:val="ru-RU" w:eastAsia="ru-RU"/>
              </w:rPr>
            </w:pPr>
            <w:r>
              <w:rPr>
                <w:lang w:val="ru-RU" w:eastAsia="ru-RU"/>
              </w:rPr>
              <w:t xml:space="preserve">Министерство землепользования, признавая дефицит специалистов-женщин, которые могли бы занимать соответствующие должности в таких областях, как картография и городское и региональное планирование, осуществляет на практике положения Закона 1998 года о повышении квалификации (Закон 97 1998 года), Закона 1999 года о налогах на цели повышения квалификации (Закон 9 1999 года), Стратегии развития людских ресурсов для государственного сектора, Национальной стратегии </w:t>
            </w:r>
            <w:r>
              <w:rPr>
                <w:lang w:val="ru-RU"/>
              </w:rPr>
              <w:t xml:space="preserve">развития профессиональных навыков </w:t>
            </w:r>
            <w:r>
              <w:rPr>
                <w:lang w:val="ru-RU" w:eastAsia="ru-RU"/>
              </w:rPr>
              <w:t xml:space="preserve">и Закона 1998 года о равенстве в сфере занятости (Закон 55 1998 года). В Министерстве также признают, что в его центральном управлении женщины занимают весьма ограниченное количество руководящих должностей. </w:t>
            </w:r>
          </w:p>
          <w:p w:rsidR="00165D61" w:rsidRDefault="00165D61" w:rsidP="00165D61">
            <w:pPr>
              <w:pStyle w:val="SingleTxt"/>
              <w:tabs>
                <w:tab w:val="clear" w:pos="1742"/>
                <w:tab w:val="left" w:pos="1843"/>
              </w:tabs>
              <w:ind w:left="57" w:right="57"/>
              <w:rPr>
                <w:lang w:val="ru-RU" w:eastAsia="ru-RU"/>
              </w:rPr>
            </w:pPr>
            <w:r>
              <w:rPr>
                <w:lang w:val="ru-RU" w:eastAsia="ru-RU"/>
              </w:rPr>
              <w:t xml:space="preserve">С учетом существующей проблемы отобранным выпускникам высших учебных заведений предоставляются стипендии, гарантирующие трудоустройство после успешного завершения соответствующих курсов обучения. Стипендии были предоставлены 616 женщинам всех рас, однако лишь 144 женщины успешно прошли курс обучения, в то время как остальные перестали участвовать в данной программе в связи с несоблюдением требований Управления по развитию людских ресурсов, например, по причине того, что они не представили свои результаты. Кроме того, для участия в программах стажировки были отобраны 473 кандидата; 278 из них получили документ, подтверждающий, что они прошли полный курс обучения, а 193 отказались от дальнейшего участия в этих программах в связи с появившимися возможностями трудоустройства в других министерствах. В Программе базового образования и профессиональной подготовки для взрослых приняли участие 15 человек; 5 из них продолжают обучение, а остальные покинули программу. Исключение или отказ от дальнейшего участия – проблема всех программ такого рода. </w:t>
            </w:r>
          </w:p>
          <w:p w:rsidR="00165D61" w:rsidRDefault="00165D61" w:rsidP="00165D61">
            <w:pPr>
              <w:pStyle w:val="SingleTxt"/>
              <w:tabs>
                <w:tab w:val="clear" w:pos="1742"/>
                <w:tab w:val="left" w:pos="1843"/>
              </w:tabs>
              <w:ind w:left="57" w:right="57"/>
              <w:rPr>
                <w:lang w:val="ru-RU"/>
              </w:rPr>
            </w:pPr>
            <w:r>
              <w:rPr>
                <w:lang w:val="ru-RU" w:eastAsia="ru-RU"/>
              </w:rPr>
              <w:t>В рамках программы предоставления стипендий также отмечались высокие коэффициенты отсева и отрицательных результатов, а кандидаты, не отвечавшие установленным критериям, исключались Управлением по развитию людских ресурсов. Программа предоставления стипендий должна реализовываться надлежащим образом с использованием стратегии набора и удержания кадров и четких разъяснений (например, в рекламных объявлениях) по поводу того, что предпочтение в рамках ее осуществления отдается женщинам. К числу мер, принятых с целью исправления сложившейся ситуации, относятся дальнейшее предоставление студентам стипендий после успешного завершения ими периода первоначального обучения, предложение трудоустройства по завершении учебы и назначение главного сотрудника по подготовке кадров для координации деятельности в этой области</w:t>
            </w:r>
            <w:r>
              <w:rPr>
                <w:rStyle w:val="FootnoteReference"/>
                <w:lang w:eastAsia="ru-RU"/>
              </w:rPr>
              <w:footnoteReference w:id="78"/>
            </w:r>
            <w:r>
              <w:rPr>
                <w:lang w:val="ru-RU" w:eastAsia="ru-RU"/>
              </w:rPr>
              <w:t>.</w:t>
            </w:r>
          </w:p>
        </w:tc>
      </w:tr>
    </w:tbl>
    <w:p w:rsidR="00165D61" w:rsidRDefault="00165D61" w:rsidP="00165D61">
      <w:pPr>
        <w:pStyle w:val="SingleTxt"/>
        <w:tabs>
          <w:tab w:val="clear" w:pos="1742"/>
          <w:tab w:val="left" w:pos="1843"/>
        </w:tabs>
        <w:rPr>
          <w:lang w:val="ru-RU"/>
        </w:rPr>
      </w:pPr>
    </w:p>
    <w:p w:rsidR="00165D61" w:rsidRDefault="00165D61" w:rsidP="00165D61">
      <w:pPr>
        <w:pStyle w:val="SingleTxt"/>
        <w:tabs>
          <w:tab w:val="clear" w:pos="1742"/>
          <w:tab w:val="left" w:pos="1843"/>
        </w:tabs>
        <w:rPr>
          <w:b/>
          <w:lang w:val="ru-RU"/>
        </w:rPr>
      </w:pPr>
      <w:r>
        <w:rPr>
          <w:b/>
          <w:lang w:val="ru-RU"/>
        </w:rPr>
        <w:t xml:space="preserve">Пункт </w:t>
      </w:r>
      <w:r>
        <w:rPr>
          <w:b/>
          <w:lang w:val="en-US"/>
        </w:rPr>
        <w:t>f</w:t>
      </w:r>
      <w:r>
        <w:rPr>
          <w:b/>
          <w:lang w:val="ru-RU"/>
        </w:rPr>
        <w:t>) статьи 10. Сокращение числа девушек, не заканчивающих школу</w:t>
      </w:r>
    </w:p>
    <w:p w:rsidR="00165D61" w:rsidRDefault="00165D61" w:rsidP="00165D61">
      <w:pPr>
        <w:pStyle w:val="SingleTxt"/>
        <w:tabs>
          <w:tab w:val="clear" w:pos="1742"/>
          <w:tab w:val="left" w:pos="1843"/>
        </w:tabs>
        <w:spacing w:after="240"/>
        <w:ind w:left="1264" w:right="1264"/>
        <w:rPr>
          <w:lang w:val="ru-RU" w:eastAsia="ru-RU"/>
        </w:rPr>
      </w:pPr>
      <w:r>
        <w:rPr>
          <w:lang w:val="ru-RU" w:eastAsia="ru-RU"/>
        </w:rPr>
        <w:t>10.42</w:t>
      </w:r>
      <w:r>
        <w:rPr>
          <w:lang w:val="ru-RU" w:eastAsia="ru-RU"/>
        </w:rPr>
        <w:tab/>
        <w:t>Во исполнение Закона 1996 года о южноафриканских школах (Закон 84 1996 года), в соответствии с которым ни одна ученица не должна подвергаться дискриминации по причине беременности, были приняты меры для снижения показателей отсева девушек, проходящих обучение. Принятые меры административного характера также предполагали реализацию образовательных программ, направленных на оказание помощи в продолжении обучения девочкам и мальчикам, которые бросили учебу. Стоит отметить, что девочки бросают учебу гораздо реже, чем мальчики.</w:t>
      </w:r>
    </w:p>
    <w:p w:rsidR="00165D61" w:rsidRDefault="00165D61" w:rsidP="00165D61">
      <w:pPr>
        <w:pStyle w:val="SingleTxt"/>
        <w:tabs>
          <w:tab w:val="clear" w:pos="1742"/>
          <w:tab w:val="left" w:pos="1843"/>
        </w:tabs>
        <w:rPr>
          <w:b/>
          <w:lang w:val="ru-RU"/>
        </w:rPr>
      </w:pPr>
      <w:r>
        <w:rPr>
          <w:b/>
          <w:lang w:val="ru-RU"/>
        </w:rPr>
        <w:t xml:space="preserve">Пункт </w:t>
      </w:r>
      <w:r>
        <w:rPr>
          <w:b/>
          <w:lang w:val="en-US"/>
        </w:rPr>
        <w:t>g</w:t>
      </w:r>
      <w:r>
        <w:rPr>
          <w:b/>
          <w:lang w:val="ru-RU"/>
        </w:rPr>
        <w:t>) статьи 10.  Равные возможности для занятия спортом</w:t>
      </w:r>
    </w:p>
    <w:p w:rsidR="00165D61" w:rsidRDefault="00165D61" w:rsidP="00165D61">
      <w:pPr>
        <w:pStyle w:val="SingleTxt"/>
        <w:tabs>
          <w:tab w:val="clear" w:pos="1742"/>
          <w:tab w:val="left" w:pos="1843"/>
        </w:tabs>
        <w:spacing w:after="300"/>
        <w:ind w:left="1264" w:right="1264"/>
        <w:rPr>
          <w:lang w:val="ru-RU" w:eastAsia="ru-RU"/>
        </w:rPr>
      </w:pPr>
      <w:r>
        <w:rPr>
          <w:lang w:val="ru-RU" w:eastAsia="ru-RU"/>
        </w:rPr>
        <w:t xml:space="preserve">10.43 </w:t>
      </w:r>
      <w:r>
        <w:rPr>
          <w:lang w:val="ru-RU" w:eastAsia="ru-RU"/>
        </w:rPr>
        <w:tab/>
        <w:t xml:space="preserve">В целях выявления и ликвидации любых форм дискриминации в отношении женщин проводится постоянный анализ стратегий развития спорта и его финансирования. Благодаря этому в отчетный период государственный и частный секторы увеличили объем финансирования спортивных мероприятий с участием женщин и связанных с их проведением физкультурных мероприятий в школах и уделяли повышенное внимание этой проблеме. </w:t>
      </w:r>
    </w:p>
    <w:p w:rsidR="00165D61" w:rsidRDefault="00165D61" w:rsidP="00165D61">
      <w:pPr>
        <w:pStyle w:val="SingleTxt"/>
        <w:tabs>
          <w:tab w:val="clear" w:pos="1742"/>
          <w:tab w:val="left" w:pos="1843"/>
        </w:tabs>
        <w:rPr>
          <w:b/>
          <w:bCs/>
          <w:lang w:val="ru-RU" w:eastAsia="ru-RU"/>
        </w:rPr>
      </w:pPr>
      <w:r>
        <w:rPr>
          <w:b/>
          <w:lang w:val="ru-RU"/>
        </w:rPr>
        <w:t xml:space="preserve">Пункт </w:t>
      </w:r>
      <w:r>
        <w:rPr>
          <w:b/>
          <w:lang w:val="en-US"/>
        </w:rPr>
        <w:t>h</w:t>
      </w:r>
      <w:r>
        <w:rPr>
          <w:b/>
          <w:lang w:val="ru-RU"/>
        </w:rPr>
        <w:t>) статьи 10.  Доступ к</w:t>
      </w:r>
      <w:r>
        <w:rPr>
          <w:b/>
          <w:bCs/>
          <w:lang w:val="ru-RU" w:eastAsia="ru-RU"/>
        </w:rPr>
        <w:t xml:space="preserve"> обучению и получению информации и консультаций</w:t>
      </w:r>
      <w:r>
        <w:rPr>
          <w:b/>
          <w:bCs/>
          <w:color w:val="FF6600"/>
          <w:lang w:val="ru-RU" w:eastAsia="ru-RU"/>
        </w:rPr>
        <w:t xml:space="preserve"> </w:t>
      </w:r>
      <w:r>
        <w:rPr>
          <w:b/>
          <w:bCs/>
          <w:lang w:val="ru-RU" w:eastAsia="ru-RU"/>
        </w:rPr>
        <w:t xml:space="preserve">по вопросам планирования семьи </w:t>
      </w:r>
    </w:p>
    <w:p w:rsidR="00165D61" w:rsidRDefault="00165D61" w:rsidP="00165D61">
      <w:pPr>
        <w:pStyle w:val="SingleTxt"/>
        <w:tabs>
          <w:tab w:val="clear" w:pos="1742"/>
          <w:tab w:val="left" w:pos="1843"/>
        </w:tabs>
        <w:spacing w:after="300"/>
        <w:ind w:left="1264" w:right="1264"/>
        <w:rPr>
          <w:lang w:val="ru-RU" w:eastAsia="ru-RU"/>
        </w:rPr>
      </w:pPr>
      <w:r>
        <w:rPr>
          <w:lang w:val="ru-RU" w:eastAsia="ru-RU"/>
        </w:rPr>
        <w:t xml:space="preserve">10.44 </w:t>
      </w:r>
      <w:r>
        <w:rPr>
          <w:lang w:val="ru-RU" w:eastAsia="ru-RU"/>
        </w:rPr>
        <w:tab/>
        <w:t>Южноафриканские школы все чаще включают обучение по вопросам планирования семьи и связанное с этим обучение методам охраны репродуктивного здоровья в программы обучения всех учащихся навыкам безопасной жизнедеятельности. Школы предоставляют учащимся информацию, позволяющую им сделать осознанный выбор, но не обеспечивают их противозачаточными средствами. Консультации по вопросам планирования семьи можно без каких-либо ограничений получить в поликлиниках всех регионов страны, включая университетские клиники, которые являются частью национальной системы оказания первичной медико-санитарной помощи. Одна из задач, которую правительство постоянно пытается решить с использованием возможностей образовательного процесса, заключается в создании стимулов к тому, чтобы молодые женщины и мужчины пользовались предлагаемыми услугами по планированию семьи, не опасаясь стигматизации.</w:t>
      </w:r>
    </w:p>
    <w:p w:rsidR="00165D61" w:rsidRDefault="00165D61" w:rsidP="00165D61">
      <w:pPr>
        <w:pStyle w:val="H23"/>
        <w:ind w:right="919"/>
        <w:rPr>
          <w:bCs/>
          <w:caps/>
          <w:sz w:val="22"/>
          <w:lang w:val="ru-RU"/>
        </w:rPr>
      </w:pPr>
      <w:r>
        <w:rPr>
          <w:bCs/>
          <w:caps/>
          <w:sz w:val="22"/>
          <w:lang w:val="ru-RU"/>
        </w:rPr>
        <w:t xml:space="preserve">Статья 11.  Занятость </w:t>
      </w:r>
    </w:p>
    <w:tbl>
      <w:tblPr>
        <w:tblW w:w="7655"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0" w:type="dxa"/>
          <w:right w:w="0" w:type="dxa"/>
        </w:tblCellMar>
        <w:tblLook w:val="01E0" w:firstRow="1" w:lastRow="1" w:firstColumn="1" w:lastColumn="1" w:noHBand="0" w:noVBand="0"/>
      </w:tblPr>
      <w:tblGrid>
        <w:gridCol w:w="7655"/>
      </w:tblGrid>
      <w:tr w:rsidR="00165D61" w:rsidTr="00165D61">
        <w:tc>
          <w:tcPr>
            <w:tcW w:w="7655" w:type="dxa"/>
            <w:shd w:val="clear" w:color="auto" w:fill="E6E6E6"/>
          </w:tcPr>
          <w:p w:rsidR="00165D61" w:rsidRDefault="00165D61" w:rsidP="00165D61">
            <w:pPr>
              <w:widowControl/>
              <w:autoSpaceDE/>
              <w:autoSpaceDN/>
              <w:adjustRightInd/>
              <w:spacing w:before="80" w:after="80" w:line="240" w:lineRule="exact"/>
              <w:ind w:left="57" w:right="57"/>
              <w:jc w:val="both"/>
              <w:rPr>
                <w:szCs w:val="20"/>
                <w:lang w:val="ru-RU"/>
              </w:rPr>
            </w:pPr>
            <w:r>
              <w:rPr>
                <w:color w:val="000000"/>
                <w:szCs w:val="20"/>
                <w:lang w:val="ru-RU"/>
              </w:rPr>
              <w:t xml:space="preserve">«Во всем мире, но особенно в Африке, женщины не имеют надлежащего доступа к ресурсам, необходимым для обеспечения экономической эффективности их деятельности и их независимости. Тем не менее, как мы знаем, женщины очень трудолюбивы и способны быстро принимать меры, сталкиваясь с серьезными проблемами. Мы наблюдаем это в ситуациях, когда женщины для обеспечения своих семей средствами к существованию противостоят серьезным вызовам даже в сложных условиях, которые, в частности, связаны с работой в неформальном секторе экономики, уличной торговлей, неполной занятостью, занятостью в сельском хозяйстве и работой в качестве домашней прислуги. Как в сельских, так и в городских районах женщины все чаще становятся опорой семьи и общины в целом. Очевидно, что пребывание этих женщин в состоянии нищеты создает угрозу </w:t>
            </w:r>
            <w:r>
              <w:rPr>
                <w:szCs w:val="20"/>
                <w:lang w:val="ru-RU"/>
              </w:rPr>
              <w:t xml:space="preserve">прогрессу, достигнутому жителями Южной Африки после установления демократического режима в 1994 году, во всех областях, </w:t>
            </w:r>
            <w:r>
              <w:rPr>
                <w:color w:val="000000"/>
                <w:szCs w:val="20"/>
                <w:lang w:val="ru-RU"/>
              </w:rPr>
              <w:t>поэтому мы должны активизировать мероприятия по расширению прав и возможностей женщин в соответствии с громким призывом, прозвучавшим в Женский день: "</w:t>
            </w:r>
            <w:r>
              <w:rPr>
                <w:szCs w:val="20"/>
                <w:lang w:val="ru-RU"/>
              </w:rPr>
              <w:t>Мобилизуем все силы, предоставим женщинам все права!"».</w:t>
            </w:r>
          </w:p>
          <w:p w:rsidR="00165D61" w:rsidRDefault="00165D61" w:rsidP="00165D61">
            <w:pPr>
              <w:widowControl/>
              <w:autoSpaceDE/>
              <w:autoSpaceDN/>
              <w:adjustRightInd/>
              <w:spacing w:after="300" w:line="240" w:lineRule="exact"/>
              <w:ind w:left="57" w:right="57"/>
              <w:jc w:val="both"/>
              <w:rPr>
                <w:b/>
                <w:szCs w:val="20"/>
                <w:lang w:val="ru-RU"/>
              </w:rPr>
            </w:pPr>
            <w:r>
              <w:rPr>
                <w:b/>
                <w:lang w:val="ru-RU"/>
              </w:rPr>
              <w:t>Выступление г-на Табо Мбеки,  бывшего президента Южной Африки, на заседании Женского парламента, состоявшемся 19 августа 2008 года</w:t>
            </w:r>
          </w:p>
        </w:tc>
      </w:tr>
    </w:tbl>
    <w:p w:rsidR="00165D61" w:rsidRDefault="00165D61" w:rsidP="00165D61">
      <w:pPr>
        <w:pStyle w:val="SingleTxt"/>
        <w:rPr>
          <w:b/>
          <w:bCs/>
          <w:sz w:val="22"/>
          <w:lang w:val="ru-RU"/>
        </w:rPr>
      </w:pPr>
    </w:p>
    <w:p w:rsidR="00165D61" w:rsidRDefault="00165D61" w:rsidP="00165D61">
      <w:pPr>
        <w:pStyle w:val="SingleTxt"/>
        <w:jc w:val="left"/>
        <w:rPr>
          <w:b/>
          <w:lang w:val="ru-RU"/>
        </w:rPr>
      </w:pPr>
      <w:r>
        <w:rPr>
          <w:b/>
          <w:lang w:val="ru-RU"/>
        </w:rPr>
        <w:t xml:space="preserve">Пункт </w:t>
      </w:r>
      <w:r w:rsidR="00050AB4">
        <w:rPr>
          <w:b/>
          <w:lang w:val="ru-RU"/>
        </w:rPr>
        <w:t>1</w:t>
      </w:r>
      <w:r>
        <w:rPr>
          <w:b/>
          <w:lang w:val="ru-RU"/>
        </w:rPr>
        <w:t xml:space="preserve"> статьи 11.  Ликвидация дискриминации в отношении женщин в сфере занятости </w:t>
      </w:r>
    </w:p>
    <w:p w:rsidR="00165D61" w:rsidRDefault="00165D61" w:rsidP="00165D61">
      <w:pPr>
        <w:pStyle w:val="SingleTxt"/>
        <w:rPr>
          <w:lang w:val="ru-RU"/>
        </w:rPr>
      </w:pPr>
      <w:r>
        <w:rPr>
          <w:lang w:val="ru-RU"/>
        </w:rPr>
        <w:t xml:space="preserve">11.1 </w:t>
      </w:r>
      <w:r>
        <w:rPr>
          <w:lang w:val="ru-RU"/>
        </w:rPr>
        <w:tab/>
        <w:t>Статистические данные Организации Объединенных Наций показывают, что, хотя женщины составляют более половины мирового населения, "они выполняют две трети работы во всем мире. При этом женщины получают лишь 10 процентов от общемировых доходов и владеют лишь 1 процентом мировой собственности" (</w:t>
      </w:r>
      <w:r>
        <w:rPr>
          <w:lang w:val="en-US"/>
        </w:rPr>
        <w:t>Brazili</w:t>
      </w:r>
      <w:r>
        <w:rPr>
          <w:lang w:val="ru-RU"/>
        </w:rPr>
        <w:t>, 1991:17). Эти статистические данные красноречивее всяких слов свидетельствуют о положении женщин на рынке труда. Южная Африка не является исключением из правила</w:t>
      </w:r>
      <w:r>
        <w:rPr>
          <w:rStyle w:val="FootnoteReference"/>
          <w:lang w:val="ru-RU"/>
        </w:rPr>
        <w:footnoteReference w:id="79"/>
      </w:r>
      <w:r>
        <w:rPr>
          <w:lang w:val="ru-RU"/>
        </w:rPr>
        <w:t>.</w:t>
      </w:r>
    </w:p>
    <w:p w:rsidR="00165D61" w:rsidRDefault="00165D61" w:rsidP="00165D61">
      <w:pPr>
        <w:pStyle w:val="SingleTxt"/>
        <w:tabs>
          <w:tab w:val="clear" w:pos="1742"/>
          <w:tab w:val="left" w:pos="1843"/>
        </w:tabs>
        <w:rPr>
          <w:lang w:val="ru-RU"/>
        </w:rPr>
      </w:pPr>
      <w:r>
        <w:rPr>
          <w:lang w:val="ru-RU"/>
        </w:rPr>
        <w:t xml:space="preserve">11.2 </w:t>
      </w:r>
      <w:r>
        <w:rPr>
          <w:lang w:val="ru-RU"/>
        </w:rPr>
        <w:tab/>
        <w:t>С 1998 года Южная Африка принимает меры по преобразованию рынка труда, направленные на обеспечение равного доступа к возможностям трудоустройства. Основное внимание в рамках таких мероприятий уделяется практическому применению новой законодательной базы для изменения отношений на рынке труда с целью упрочить положение женщин и обеспечить для них возможности получить работу и добиться карьерного роста в тех сегментах рынка труда, которые были для них закрыты. К числу основных документов, введенных в действие за отчетный период, относятся Закон 1995 года о трудовых отношениях (Закон 66 1995 года); Закон 2007 года об основных условиях занятости (Закон 75 1997 года); Закон 1998 года о равенстве в сфере занятости (Закон 55 1998 года); Белая книга о политике равных возможностей в сфере государственной службы 1995 года; Закон о государственной службе</w:t>
      </w:r>
      <w:r>
        <w:rPr>
          <w:rStyle w:val="FootnoteReference"/>
          <w:color w:val="000000"/>
          <w:lang w:val="ru-RU"/>
        </w:rPr>
        <w:footnoteReference w:id="80"/>
      </w:r>
      <w:r>
        <w:rPr>
          <w:lang w:val="ru-RU"/>
        </w:rPr>
        <w:t xml:space="preserve"> с внесенными поправками в 1996 и 2001 годах (Закон 30 2007 года); законы, касающиеся обеспечения социальной защиты и безопасности и гигиены труда. Законодательство было подробно рассмотрено выше, в частности в разделах, посвященных статьям 2, 4 </w:t>
      </w:r>
      <w:r>
        <w:rPr>
          <w:lang w:val="ru-RU"/>
        </w:rPr>
        <w:br/>
        <w:t xml:space="preserve">и 7. </w:t>
      </w:r>
    </w:p>
    <w:p w:rsidR="00165D61" w:rsidRDefault="00165D61" w:rsidP="00165D61">
      <w:pPr>
        <w:pStyle w:val="SingleTxt"/>
        <w:tabs>
          <w:tab w:val="clear" w:pos="1742"/>
          <w:tab w:val="left" w:pos="1843"/>
        </w:tabs>
        <w:rPr>
          <w:color w:val="000000"/>
          <w:lang w:val="ru-RU"/>
        </w:rPr>
      </w:pPr>
      <w:r>
        <w:rPr>
          <w:lang w:val="ru-RU"/>
        </w:rPr>
        <w:t xml:space="preserve">11.3 </w:t>
      </w:r>
      <w:r>
        <w:rPr>
          <w:lang w:val="ru-RU"/>
        </w:rPr>
        <w:tab/>
        <w:t xml:space="preserve">Принцип равенства женщин и мужчин также лежит в основе реформы трудового законодательства, в частности законов о защите домашних работников, лиц, занятых неполный рабочий день, и работников с семейными обязанностями. Конкретные меры, которые были приняты после 1998 года, рассматриваются ниже. Закон 1996 года об изменении порядка оказания правовой помощи (Закон 20  1996 года) позволяет Совету по вопросам правовой помощи за государственный счет представлять интересы обвиняемых в случаях, позволяющих применение такого подхода. </w:t>
      </w:r>
    </w:p>
    <w:p w:rsidR="00165D61" w:rsidRDefault="00165D61" w:rsidP="00165D61">
      <w:pPr>
        <w:pStyle w:val="SingleTxt"/>
        <w:tabs>
          <w:tab w:val="clear" w:pos="1742"/>
          <w:tab w:val="left" w:pos="1843"/>
        </w:tabs>
        <w:rPr>
          <w:bCs/>
          <w:color w:val="000000"/>
          <w:lang w:val="ru-RU"/>
        </w:rPr>
      </w:pPr>
      <w:r>
        <w:rPr>
          <w:bCs/>
          <w:color w:val="000000"/>
          <w:lang w:val="ru-RU"/>
        </w:rPr>
        <w:t xml:space="preserve">11.4 </w:t>
      </w:r>
      <w:r>
        <w:rPr>
          <w:bCs/>
          <w:color w:val="000000"/>
          <w:lang w:val="ru-RU"/>
        </w:rPr>
        <w:tab/>
      </w:r>
      <w:r>
        <w:rPr>
          <w:lang w:val="ru-RU"/>
        </w:rPr>
        <w:t>Законодательные меры, направленные на устранение различий в уровне доходов женщин и мужчин, основаны на положениях Конституции, в частности раздела 9 (2), запрещающего дискриминацию. К числу таких мер относятся:</w:t>
      </w:r>
    </w:p>
    <w:p w:rsidR="00165D61" w:rsidRDefault="00165D61" w:rsidP="00165D61">
      <w:pPr>
        <w:pStyle w:val="SingleTxt"/>
        <w:numPr>
          <w:ilvl w:val="0"/>
          <w:numId w:val="17"/>
        </w:numPr>
        <w:tabs>
          <w:tab w:val="clear" w:pos="1267"/>
          <w:tab w:val="clear" w:pos="1742"/>
          <w:tab w:val="clear" w:pos="2218"/>
          <w:tab w:val="clear" w:pos="2693"/>
          <w:tab w:val="left" w:pos="2268"/>
        </w:tabs>
        <w:ind w:left="2268" w:right="1264" w:hanging="425"/>
        <w:rPr>
          <w:lang w:val="ru-RU"/>
        </w:rPr>
      </w:pPr>
      <w:r>
        <w:rPr>
          <w:lang w:val="ru-RU"/>
        </w:rPr>
        <w:t>Закон 1997 года об основных условиях занятости (Закон 75 1997 года);</w:t>
      </w:r>
    </w:p>
    <w:p w:rsidR="00165D61" w:rsidRDefault="00165D61" w:rsidP="00165D61">
      <w:pPr>
        <w:pStyle w:val="SingleTxt"/>
        <w:numPr>
          <w:ilvl w:val="0"/>
          <w:numId w:val="17"/>
        </w:numPr>
        <w:tabs>
          <w:tab w:val="clear" w:pos="1267"/>
          <w:tab w:val="clear" w:pos="1742"/>
          <w:tab w:val="clear" w:pos="2218"/>
          <w:tab w:val="clear" w:pos="2693"/>
          <w:tab w:val="left" w:pos="2268"/>
        </w:tabs>
        <w:ind w:left="2268" w:right="1264" w:hanging="425"/>
        <w:rPr>
          <w:lang w:val="ru-RU"/>
        </w:rPr>
      </w:pPr>
      <w:r>
        <w:rPr>
          <w:lang w:val="ru-RU"/>
        </w:rPr>
        <w:t>Закон 1995 года о трудовых отношениях (Закон 66 1995 года);</w:t>
      </w:r>
    </w:p>
    <w:p w:rsidR="00165D61" w:rsidRDefault="00165D61" w:rsidP="00165D61">
      <w:pPr>
        <w:pStyle w:val="SingleTxt"/>
        <w:numPr>
          <w:ilvl w:val="0"/>
          <w:numId w:val="17"/>
        </w:numPr>
        <w:tabs>
          <w:tab w:val="clear" w:pos="1267"/>
          <w:tab w:val="clear" w:pos="1742"/>
          <w:tab w:val="clear" w:pos="2218"/>
          <w:tab w:val="clear" w:pos="2693"/>
          <w:tab w:val="left" w:pos="2268"/>
        </w:tabs>
        <w:ind w:left="2268" w:right="1264" w:hanging="425"/>
        <w:rPr>
          <w:lang w:val="ru-RU"/>
        </w:rPr>
      </w:pPr>
      <w:r>
        <w:rPr>
          <w:lang w:val="ru-RU"/>
        </w:rPr>
        <w:t>Закон 1998 года о равенстве в сфере занятости (Закон 55 1998 года);</w:t>
      </w:r>
    </w:p>
    <w:p w:rsidR="00165D61" w:rsidRDefault="00165D61" w:rsidP="00165D61">
      <w:pPr>
        <w:pStyle w:val="SingleTxt"/>
        <w:numPr>
          <w:ilvl w:val="0"/>
          <w:numId w:val="17"/>
        </w:numPr>
        <w:tabs>
          <w:tab w:val="clear" w:pos="1267"/>
          <w:tab w:val="clear" w:pos="1742"/>
          <w:tab w:val="clear" w:pos="2218"/>
          <w:tab w:val="clear" w:pos="2693"/>
          <w:tab w:val="left" w:pos="2268"/>
        </w:tabs>
        <w:ind w:left="2268" w:right="1264" w:hanging="425"/>
        <w:rPr>
          <w:lang w:val="ru-RU"/>
        </w:rPr>
      </w:pPr>
      <w:r>
        <w:rPr>
          <w:lang w:val="ru-RU"/>
        </w:rPr>
        <w:t>распространение страхования на случай безработицы на категории работников, которые прежде исключались из этой системы, в том числе на домашних работников.</w:t>
      </w:r>
    </w:p>
    <w:p w:rsidR="00165D61" w:rsidRDefault="00165D61" w:rsidP="00165D61">
      <w:pPr>
        <w:pStyle w:val="SingleTxt"/>
        <w:tabs>
          <w:tab w:val="clear" w:pos="1742"/>
          <w:tab w:val="left" w:pos="1843"/>
        </w:tabs>
        <w:rPr>
          <w:lang w:val="ru-RU"/>
        </w:rPr>
      </w:pPr>
      <w:r>
        <w:rPr>
          <w:lang w:val="ru-RU"/>
        </w:rPr>
        <w:t xml:space="preserve">11.5 </w:t>
      </w:r>
      <w:r>
        <w:rPr>
          <w:lang w:val="ru-RU"/>
        </w:rPr>
        <w:tab/>
        <w:t xml:space="preserve">К числу конкретных мер по устранению различий в уровне доходов, обусловленных действием гендерного фактора, относятся следующие: </w:t>
      </w:r>
    </w:p>
    <w:p w:rsidR="00165D61" w:rsidRDefault="00165D61" w:rsidP="00165D61">
      <w:pPr>
        <w:pStyle w:val="SingleTxt"/>
        <w:numPr>
          <w:ilvl w:val="0"/>
          <w:numId w:val="18"/>
        </w:numPr>
        <w:tabs>
          <w:tab w:val="clear" w:pos="1267"/>
          <w:tab w:val="clear" w:pos="1742"/>
          <w:tab w:val="clear" w:pos="2218"/>
          <w:tab w:val="clear" w:pos="2693"/>
          <w:tab w:val="left" w:pos="2268"/>
        </w:tabs>
        <w:ind w:left="2268" w:right="1264" w:hanging="425"/>
        <w:rPr>
          <w:lang w:val="ru-RU"/>
        </w:rPr>
      </w:pPr>
      <w:r>
        <w:rPr>
          <w:i/>
          <w:iCs/>
          <w:lang w:val="ru-RU"/>
        </w:rPr>
        <w:t>Домашние работники.</w:t>
      </w:r>
      <w:r>
        <w:rPr>
          <w:iCs/>
          <w:lang w:val="ru-RU"/>
        </w:rPr>
        <w:t xml:space="preserve"> </w:t>
      </w:r>
      <w:r>
        <w:rPr>
          <w:lang w:val="ru-RU"/>
        </w:rPr>
        <w:t xml:space="preserve">В июле 2001 года был подготовлен и опубликован доклад по материалам исследования, касавшегося домашних работников. Он послужил основой для обсуждения минимальных ставок заработной платы для домашних работников в связи с проблемой нищеты, вызывающей особую обеспокоенность. Комиссия также провела аналогичные исследования в секторах сельского хозяйства и розничной торговли. </w:t>
      </w:r>
    </w:p>
    <w:p w:rsidR="00165D61" w:rsidRDefault="00165D61" w:rsidP="00165D61">
      <w:pPr>
        <w:pStyle w:val="SingleTxt"/>
        <w:numPr>
          <w:ilvl w:val="0"/>
          <w:numId w:val="18"/>
        </w:numPr>
        <w:tabs>
          <w:tab w:val="clear" w:pos="1267"/>
          <w:tab w:val="clear" w:pos="1742"/>
          <w:tab w:val="clear" w:pos="2218"/>
          <w:tab w:val="clear" w:pos="2693"/>
          <w:tab w:val="left" w:pos="2268"/>
        </w:tabs>
        <w:ind w:left="2268" w:right="1264" w:hanging="425"/>
        <w:rPr>
          <w:lang w:val="ru-RU"/>
        </w:rPr>
      </w:pPr>
      <w:r>
        <w:rPr>
          <w:i/>
          <w:iCs/>
          <w:lang w:val="ru-RU"/>
        </w:rPr>
        <w:t>Различия в уровне доходов между секторами.</w:t>
      </w:r>
      <w:r>
        <w:rPr>
          <w:lang w:val="ru-RU"/>
        </w:rPr>
        <w:t xml:space="preserve"> Экономическая комиссия и Комиссия по вопросам равенства в сфере занятости отвечают за мониторинг оплаты труда в целях искоренения прямой и косвенной дискриминации по признакам расы, пола, гендерной принадлежности, ограниченных возможностей или любым другим признакам, отмеченным в Законе, или на основе сочетания этих признаков. В Докладе по вопросу обеспечения равенства в сфере занятости, подготовленном в соответствии с этим мандатом, сделан вывод о сохранении гендерного неравенства.</w:t>
      </w:r>
    </w:p>
    <w:p w:rsidR="00165D61" w:rsidRDefault="00165D61" w:rsidP="00165D61">
      <w:pPr>
        <w:pStyle w:val="SingleTxt"/>
        <w:tabs>
          <w:tab w:val="clear" w:pos="1742"/>
          <w:tab w:val="left" w:pos="1843"/>
        </w:tabs>
        <w:rPr>
          <w:lang w:val="ru-RU"/>
        </w:rPr>
      </w:pPr>
      <w:r>
        <w:rPr>
          <w:lang w:val="ru-RU"/>
        </w:rPr>
        <w:t xml:space="preserve">11.6 </w:t>
      </w:r>
      <w:r>
        <w:rPr>
          <w:lang w:val="ru-RU"/>
        </w:rPr>
        <w:tab/>
        <w:t>Законы, регулирующие вопросы определения уровня заработной платы, в значительной степени способствовали увеличению заработка женщин, занимающихся традиционной для них профессиональной деятельностью или работающих в секторах, использующих женский труд. Тем не менее разрыв в уровне доходов по-прежнему существует, и для его ликвидации принимаются дополнительные меры.</w:t>
      </w:r>
    </w:p>
    <w:p w:rsidR="00165D61" w:rsidRDefault="00165D61" w:rsidP="00165D61">
      <w:pPr>
        <w:pStyle w:val="SingleTxt"/>
        <w:tabs>
          <w:tab w:val="clear" w:pos="1742"/>
          <w:tab w:val="left" w:pos="1843"/>
        </w:tabs>
        <w:rPr>
          <w:color w:val="000000"/>
          <w:lang w:val="ru-RU"/>
        </w:rPr>
      </w:pPr>
      <w:r>
        <w:rPr>
          <w:lang w:val="ru-RU"/>
        </w:rPr>
        <w:t xml:space="preserve">11.7 </w:t>
      </w:r>
      <w:r>
        <w:rPr>
          <w:lang w:val="ru-RU"/>
        </w:rPr>
        <w:tab/>
        <w:t>Южноафриканское законодательство запрещает сексуальное домогательство и иные формы преследования. Право не подвергаться сексуальному домогательству и иным формам преследования входит в число прав, касающихся недопущения дискриминации в соответствии с Законом 1998 года о равенстве в сфере занятости (Закон 55 1998 года) и Законом о равенстве. Запрещены и агрессивные высказывания. В</w:t>
      </w:r>
      <w:r w:rsidR="00050AB4">
        <w:rPr>
          <w:lang w:val="ru-RU"/>
        </w:rPr>
        <w:t> </w:t>
      </w:r>
      <w:r>
        <w:rPr>
          <w:lang w:val="ru-RU"/>
        </w:rPr>
        <w:t xml:space="preserve">целях разъяснения проблемы сексуального домогательства был опубликован </w:t>
      </w:r>
      <w:r>
        <w:rPr>
          <w:iCs/>
          <w:lang w:val="ru-RU"/>
        </w:rPr>
        <w:t xml:space="preserve">Кодекс надлежащей практики по решению проблемы сексуального домогательства, </w:t>
      </w:r>
      <w:r>
        <w:rPr>
          <w:lang w:val="ru-RU"/>
        </w:rPr>
        <w:t xml:space="preserve">дополненный в 2005 году. Решение проблемы сексуального домогательства и иных форм преследования относится к компетенции Министерства труда, в частности Комиссии по примирению, посредничеству и арбитражу, и Суда по рассмотрению трудовых споров, относящегося к системе Министерства юстиции. К числу законов, принятых в целях защиты женщин (и других лиц) от насилия на рабочем месте, относится Закон 1998 года о равенстве в сфере занятости (Закон 55 1998 года), в котором преследование работника признается формой несправедливой дискриминации. Эти положения дополняет Кодекс надлежащей практики по решению проблемы сексуального домогательства, изданный в рамках реализации положений Закона 1995 года о трудовых отношениях (Закон 66 </w:t>
      </w:r>
      <w:r w:rsidR="00050AB4">
        <w:rPr>
          <w:lang w:val="ru-RU"/>
        </w:rPr>
        <w:br/>
      </w:r>
      <w:r>
        <w:rPr>
          <w:lang w:val="ru-RU"/>
        </w:rPr>
        <w:t>1995 года). К числу принятых впоследствии законодательных актов, направленных на решение проблемы сексуального домогательства, относятся Закон о занятости работников образования с поправками, внесенными в 2000 году, в котором сексуальное домогательство однозначно квалифицируется как серьезный проступок (раздел 17); и Закон 1996 года о школах Южной Африки (Закон 84 1996 года), в соответствии с которым сексуальное домогательство является нарушением дисциплины. Министерство юстиции сформировало систему судов по вопросам равноправия, рассматривающих случаи сексуального домогательства</w:t>
      </w:r>
      <w:r>
        <w:rPr>
          <w:rStyle w:val="FootnoteReference"/>
        </w:rPr>
        <w:footnoteReference w:id="81"/>
      </w:r>
      <w:r>
        <w:rPr>
          <w:lang w:val="ru-RU"/>
        </w:rPr>
        <w:t xml:space="preserve"> в контексте Закона о равенстве. </w:t>
      </w:r>
    </w:p>
    <w:p w:rsidR="00165D61" w:rsidRDefault="00165D61" w:rsidP="00165D61">
      <w:pPr>
        <w:pStyle w:val="SingleTxt"/>
        <w:tabs>
          <w:tab w:val="clear" w:pos="1742"/>
          <w:tab w:val="left" w:pos="1843"/>
        </w:tabs>
        <w:spacing w:after="240"/>
        <w:ind w:left="1264" w:right="1264"/>
        <w:rPr>
          <w:lang w:val="ru-RU"/>
        </w:rPr>
      </w:pPr>
      <w:r>
        <w:rPr>
          <w:bCs/>
          <w:color w:val="000000"/>
          <w:lang w:val="ru-RU"/>
        </w:rPr>
        <w:t xml:space="preserve">11.8 </w:t>
      </w:r>
      <w:r>
        <w:rPr>
          <w:bCs/>
          <w:color w:val="000000"/>
          <w:lang w:val="ru-RU"/>
        </w:rPr>
        <w:tab/>
        <w:t xml:space="preserve">К сожалению, проблема сексуального домогательства на рабочем месте, в школах, общественных местах и </w:t>
      </w:r>
      <w:r>
        <w:rPr>
          <w:bCs/>
          <w:lang w:val="ru-RU"/>
        </w:rPr>
        <w:t>местах частного пользования</w:t>
      </w:r>
      <w:r>
        <w:rPr>
          <w:bCs/>
          <w:color w:val="000000"/>
          <w:lang w:val="ru-RU"/>
        </w:rPr>
        <w:t xml:space="preserve"> по-прежнему существует. Технический прогресс также открыл новые возможности для преследований и </w:t>
      </w:r>
      <w:r>
        <w:rPr>
          <w:bCs/>
          <w:lang w:val="ru-RU"/>
        </w:rPr>
        <w:t>причиняющих беспокойство актов сексуальной агрессии</w:t>
      </w:r>
      <w:r>
        <w:rPr>
          <w:bCs/>
          <w:color w:val="000000"/>
          <w:lang w:val="ru-RU"/>
        </w:rPr>
        <w:t xml:space="preserve">, которые ставят под вопрос применяемые в настоящее время и традиционные формы борьбы с гендерным насилием. Значение описанного ниже судебного дела </w:t>
      </w:r>
      <w:r>
        <w:rPr>
          <w:i/>
          <w:lang w:val="en-US"/>
        </w:rPr>
        <w:t>Ntsabo</w:t>
      </w:r>
      <w:r>
        <w:rPr>
          <w:i/>
          <w:lang w:val="ru-RU"/>
        </w:rPr>
        <w:t xml:space="preserve"> </w:t>
      </w:r>
      <w:r w:rsidRPr="00050AB4">
        <w:rPr>
          <w:lang w:val="en-US"/>
        </w:rPr>
        <w:t>v</w:t>
      </w:r>
      <w:r w:rsidRPr="00050AB4">
        <w:rPr>
          <w:lang w:val="ru-RU"/>
        </w:rPr>
        <w:t>.</w:t>
      </w:r>
      <w:r>
        <w:rPr>
          <w:i/>
          <w:lang w:val="ru-RU"/>
        </w:rPr>
        <w:t xml:space="preserve"> </w:t>
      </w:r>
      <w:r>
        <w:rPr>
          <w:i/>
          <w:lang w:val="en-US"/>
        </w:rPr>
        <w:t>Real</w:t>
      </w:r>
      <w:r>
        <w:rPr>
          <w:i/>
          <w:lang w:val="ru-RU"/>
        </w:rPr>
        <w:t xml:space="preserve"> </w:t>
      </w:r>
      <w:r>
        <w:rPr>
          <w:i/>
          <w:lang w:val="en-US"/>
        </w:rPr>
        <w:t>Security</w:t>
      </w:r>
      <w:r>
        <w:rPr>
          <w:lang w:val="ru-RU"/>
        </w:rPr>
        <w:t xml:space="preserve"> заключается в том, что, согласно решению, принятому по итогам его рассмотрения, работодатели несут ответственность за сексуальное домогательство, от которого страдают их работники, и уже не смогут закрывать глаза на факты сексуального домогательства на рабочем месте. Это дело следует рассматривать в связи с пунктом 4.25 раздела настоящего доклада, посвященного статье 4.</w:t>
      </w:r>
    </w:p>
    <w:p w:rsidR="00165D61" w:rsidRDefault="00165D61" w:rsidP="00165D61">
      <w:pPr>
        <w:pStyle w:val="H23"/>
        <w:rPr>
          <w:lang w:val="ru-RU"/>
        </w:rPr>
      </w:pPr>
      <w:r>
        <w:t>Вставка 18</w:t>
      </w:r>
      <w:r>
        <w:rPr>
          <w:lang w:val="ru-RU"/>
        </w:rPr>
        <w:t xml:space="preserve">. </w:t>
      </w:r>
      <w:r>
        <w:t xml:space="preserve"> Дело о сексуальном домогательстве</w:t>
      </w:r>
    </w:p>
    <w:tbl>
      <w:tblPr>
        <w:tblW w:w="7655"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CellMar>
          <w:left w:w="0" w:type="dxa"/>
          <w:right w:w="0" w:type="dxa"/>
        </w:tblCellMar>
        <w:tblLook w:val="01E0" w:firstRow="1" w:lastRow="1" w:firstColumn="1" w:lastColumn="1" w:noHBand="0" w:noVBand="0"/>
      </w:tblPr>
      <w:tblGrid>
        <w:gridCol w:w="7655"/>
      </w:tblGrid>
      <w:tr w:rsidR="00165D61" w:rsidTr="00165D61">
        <w:tc>
          <w:tcPr>
            <w:tcW w:w="7655" w:type="dxa"/>
            <w:shd w:val="clear" w:color="auto" w:fill="F3F3F3"/>
          </w:tcPr>
          <w:p w:rsidR="00165D61" w:rsidRDefault="00165D61" w:rsidP="00165D61">
            <w:pPr>
              <w:spacing w:before="120" w:after="120"/>
              <w:ind w:left="57" w:right="57"/>
              <w:jc w:val="both"/>
              <w:rPr>
                <w:b/>
                <w:i/>
                <w:szCs w:val="20"/>
                <w:lang w:val="ru-RU"/>
              </w:rPr>
            </w:pPr>
            <w:r>
              <w:rPr>
                <w:b/>
                <w:szCs w:val="20"/>
                <w:lang w:val="ru-RU"/>
              </w:rPr>
              <w:t>Дело</w:t>
            </w:r>
            <w:r>
              <w:rPr>
                <w:b/>
                <w:i/>
                <w:szCs w:val="20"/>
                <w:lang w:val="ru-RU"/>
              </w:rPr>
              <w:t xml:space="preserve"> </w:t>
            </w:r>
            <w:r>
              <w:rPr>
                <w:b/>
                <w:i/>
                <w:szCs w:val="20"/>
              </w:rPr>
              <w:t>Ntsabo</w:t>
            </w:r>
            <w:r>
              <w:rPr>
                <w:b/>
                <w:i/>
                <w:szCs w:val="20"/>
                <w:lang w:val="ru-RU"/>
              </w:rPr>
              <w:t xml:space="preserve"> </w:t>
            </w:r>
            <w:r>
              <w:rPr>
                <w:b/>
                <w:i/>
                <w:szCs w:val="20"/>
              </w:rPr>
              <w:t>v</w:t>
            </w:r>
            <w:r>
              <w:rPr>
                <w:b/>
                <w:i/>
                <w:szCs w:val="20"/>
                <w:lang w:val="ru-RU"/>
              </w:rPr>
              <w:t xml:space="preserve">. </w:t>
            </w:r>
            <w:r>
              <w:rPr>
                <w:b/>
                <w:i/>
                <w:szCs w:val="20"/>
              </w:rPr>
              <w:t>Real</w:t>
            </w:r>
            <w:r>
              <w:rPr>
                <w:b/>
                <w:i/>
                <w:szCs w:val="20"/>
                <w:lang w:val="ru-RU"/>
              </w:rPr>
              <w:t xml:space="preserve"> </w:t>
            </w:r>
            <w:r>
              <w:rPr>
                <w:b/>
                <w:i/>
                <w:szCs w:val="20"/>
              </w:rPr>
              <w:t>Security</w:t>
            </w:r>
            <w:r>
              <w:rPr>
                <w:b/>
                <w:i/>
                <w:szCs w:val="20"/>
                <w:lang w:val="ru-RU"/>
              </w:rPr>
              <w:t xml:space="preserve"> </w:t>
            </w:r>
            <w:r>
              <w:rPr>
                <w:b/>
                <w:szCs w:val="20"/>
                <w:lang w:val="ru-RU"/>
              </w:rPr>
              <w:t>(</w:t>
            </w:r>
            <w:r>
              <w:rPr>
                <w:b/>
                <w:szCs w:val="20"/>
              </w:rPr>
              <w:t>CC</w:t>
            </w:r>
            <w:r>
              <w:rPr>
                <w:b/>
                <w:szCs w:val="20"/>
                <w:lang w:val="ru-RU"/>
              </w:rPr>
              <w:t xml:space="preserve"> [2004] 1 </w:t>
            </w:r>
            <w:r>
              <w:rPr>
                <w:b/>
                <w:szCs w:val="20"/>
              </w:rPr>
              <w:t>BLLR</w:t>
            </w:r>
            <w:r>
              <w:rPr>
                <w:b/>
                <w:szCs w:val="20"/>
                <w:lang w:val="ru-RU"/>
              </w:rPr>
              <w:t xml:space="preserve"> 58 (</w:t>
            </w:r>
            <w:r>
              <w:rPr>
                <w:b/>
                <w:szCs w:val="20"/>
              </w:rPr>
              <w:t>LC</w:t>
            </w:r>
            <w:r>
              <w:rPr>
                <w:b/>
                <w:szCs w:val="20"/>
                <w:lang w:val="ru-RU"/>
              </w:rPr>
              <w:t xml:space="preserve">)); </w:t>
            </w:r>
            <w:r>
              <w:rPr>
                <w:b/>
                <w:i/>
                <w:szCs w:val="20"/>
                <w:lang w:val="ru-RU"/>
              </w:rPr>
              <w:t>Центр правовой поддержки женщин</w:t>
            </w:r>
          </w:p>
          <w:p w:rsidR="00165D61" w:rsidRDefault="00165D61" w:rsidP="00165D61">
            <w:pPr>
              <w:spacing w:after="80"/>
              <w:ind w:left="57" w:right="57"/>
              <w:jc w:val="both"/>
              <w:rPr>
                <w:szCs w:val="20"/>
                <w:lang w:val="ru-RU"/>
              </w:rPr>
            </w:pPr>
            <w:r>
              <w:rPr>
                <w:lang w:val="ru-RU"/>
              </w:rPr>
              <w:t>В пятницу, 14 ноября 2003 года, Суд по рассмотрению трудовых споров города Кейптауна вынес прецедентное решение по вопросам сексуального домогательства и ответственности работодателя за акты сексуального домогательства, совершенные одним из его работников в отношении другого. Судья отклонил предложенную компанией версию ситуации и счел, что представленные ею свидетели сообщили неверные сведения и не заслуживают доверия. Согласившись с версией событий, предложенной г-жой Нтсабо и ее свидетелями, Суд должен был рассмотреть поставленные перед ним проблемы правового характера и определить степень ответственности работодателя за имевшие место случаи сексуального домогательства. До принятия этого решения в Южной Африке не было зафиксировано ни одного решения об ответственности работодателя в свете положений Закона о равенстве в сфере занятости, касающихся сексуального домогательства на рабочем месте. По законодательству, действовавшему ранее, работодателя можно было привлечь к ответственности за действия других лиц только при наличии доказательств того, что соответствующий работник действовал в порядке осуществления и в рамках трудовых отношений. Относительно данного дела было высказано мнение о том, что было бы неправильным рассматривать эти принципы общего права, определяющие ответственность работодателя за неправомерные действия его работника, в контексте статьи 60 Закона о равенстве в сфере занятости. Было выдвинуто мнение, согласно которому данную проблему следует рассматривать как проблему дискриминации и обязанности работодателя искоренить все формы дискриминации и принять меры для расследования заявлений о фактах сексуального домогательства и совершения соответствующих действий. Суд принял к сведению этот аргумент;</w:t>
            </w:r>
            <w:r>
              <w:rPr>
                <w:color w:val="FF6600"/>
                <w:lang w:val="ru-RU"/>
              </w:rPr>
              <w:t xml:space="preserve"> </w:t>
            </w:r>
            <w:r>
              <w:rPr>
                <w:lang w:val="ru-RU"/>
              </w:rPr>
              <w:t>исполняющая обязанности судьи Пиллэй сделала вывод о том, что статья 60 Закона о равенстве в сфере занятости</w:t>
            </w:r>
            <w:r>
              <w:rPr>
                <w:color w:val="FF0000"/>
                <w:lang w:val="ru-RU"/>
              </w:rPr>
              <w:t xml:space="preserve"> </w:t>
            </w:r>
            <w:r>
              <w:rPr>
                <w:lang w:val="ru-RU"/>
              </w:rPr>
              <w:t>предполагает субститутивную ответственность работодателей в случаях, когда работник докучает сексуальными домогательствами кому-либо из своих сослуживцев на рабочем месте. Суд постановил, что, поскольку компания "Риэл секьюрити" была проинформирована о фактах сексуального домогательства и не приняла никаких мер по защите г-жи Нтсабо, компания несет ответственность за нанесенный ей ущерб. По решению суда она получила денежную компенсацию за несправедливое увольнение и дискриминацию в контексте Закона о равенстве в сфере занятости. В связи с последним</w:t>
            </w:r>
            <w:r>
              <w:rPr>
                <w:color w:val="FF6600"/>
                <w:lang w:val="ru-RU"/>
              </w:rPr>
              <w:t xml:space="preserve"> </w:t>
            </w:r>
            <w:r>
              <w:rPr>
                <w:lang w:val="ru-RU"/>
              </w:rPr>
              <w:t>женщина получила денежные средства на предстоящие медицинские расходы, а также компенсацию за причиненные ей боль и страдания и оскорбление ее достоинства. Суд принял решение о присуждении г-же Нтсабо в общей сложности 82 тыс. рандов и обязал компанию компенсировать ее затраты, оговорив возможность требовать возмещения ущерба в связи с такими аспектами, как причиненные боль и страдания, а также с предстоящими медицинскими расходами. Можно надеяться, что принятое решение заставит работодателей более активно реагировать на случаи сексуального домогательства и что женщины будут добиваться привлечения к ответственности не только правонарушителя, но и работодателя, который потворствует подобным домогательствам или закрывает на них глаза.</w:t>
            </w:r>
          </w:p>
        </w:tc>
      </w:tr>
    </w:tbl>
    <w:p w:rsidR="00165D61" w:rsidRDefault="00165D61" w:rsidP="00165D61">
      <w:pPr>
        <w:pStyle w:val="SingleTxt"/>
        <w:rPr>
          <w:lang w:val="ru-RU"/>
        </w:rPr>
      </w:pPr>
    </w:p>
    <w:p w:rsidR="00165D61" w:rsidRDefault="00165D61" w:rsidP="00165D61">
      <w:pPr>
        <w:pStyle w:val="SingleTxt"/>
        <w:rPr>
          <w:b/>
          <w:lang w:val="ru-RU"/>
        </w:rPr>
      </w:pPr>
      <w:r>
        <w:rPr>
          <w:b/>
          <w:lang w:val="ru-RU"/>
        </w:rPr>
        <w:br w:type="page"/>
        <w:t xml:space="preserve">Подпункт </w:t>
      </w:r>
      <w:r>
        <w:rPr>
          <w:b/>
          <w:lang w:val="en-US"/>
        </w:rPr>
        <w:t>a</w:t>
      </w:r>
      <w:r>
        <w:rPr>
          <w:b/>
          <w:lang w:val="ru-RU"/>
        </w:rPr>
        <w:t>) пункта 1 статьи 11. Право на труд</w:t>
      </w:r>
    </w:p>
    <w:p w:rsidR="00165D61" w:rsidRDefault="00165D61" w:rsidP="00165D61">
      <w:pPr>
        <w:pStyle w:val="SingleTxt"/>
        <w:tabs>
          <w:tab w:val="clear" w:pos="1742"/>
          <w:tab w:val="left" w:pos="1843"/>
        </w:tabs>
        <w:spacing w:after="180"/>
        <w:ind w:left="1264" w:right="1264"/>
        <w:rPr>
          <w:lang w:val="ru-RU"/>
        </w:rPr>
      </w:pPr>
      <w:r>
        <w:rPr>
          <w:lang w:val="ru-RU"/>
        </w:rPr>
        <w:t xml:space="preserve">11.9 </w:t>
      </w:r>
      <w:r>
        <w:rPr>
          <w:lang w:val="ru-RU"/>
        </w:rPr>
        <w:tab/>
        <w:t xml:space="preserve">К числу мер, принятых в отчетный период в целях обеспечения более эффективной защиты права женщин на труд, относится внесение изменений в Закон 1997 года об основных условиях занятости (Закон 75 1997 года), предусматривавших соблюдение прав беременных женщин и родительских прав, а также предоставление основных прав на трудоустройство уязвимым группам населения, таким как домашние работники и лица, занятые неполный рабочий день. Законом 1998 года о равенстве в сфере занятости (Закон 55 1998 года) был введен запрет на дискриминацию в отношении женщин и других работников, что, наряду с концепцией "нечестных действий нанимателя", помогает им оспаривать лишение их возможностей трудоустройства, увольнение и другие нарушения их права на труд в рамках производственных отношений. </w:t>
      </w:r>
    </w:p>
    <w:p w:rsidR="00165D61" w:rsidRDefault="00165D61" w:rsidP="00165D61">
      <w:pPr>
        <w:pStyle w:val="SingleTxt"/>
        <w:tabs>
          <w:tab w:val="clear" w:pos="1742"/>
          <w:tab w:val="left" w:pos="1843"/>
        </w:tabs>
        <w:spacing w:after="180"/>
        <w:ind w:left="1264" w:right="1264"/>
        <w:rPr>
          <w:lang w:val="ru-RU"/>
        </w:rPr>
      </w:pPr>
      <w:r>
        <w:rPr>
          <w:lang w:val="ru-RU"/>
        </w:rPr>
        <w:t xml:space="preserve">11.10 </w:t>
      </w:r>
      <w:r>
        <w:rPr>
          <w:lang w:val="ru-RU"/>
        </w:rPr>
        <w:tab/>
        <w:t>Предусмотренное Законом запрещение дискриминации распространяется и на дискриминацию по причине беременности. Поскольку используемое в Законе определение понятия "</w:t>
      </w:r>
      <w:r>
        <w:rPr>
          <w:iCs/>
          <w:lang w:val="ru-RU"/>
        </w:rPr>
        <w:t>наемный работник</w:t>
      </w:r>
      <w:r>
        <w:rPr>
          <w:lang w:val="ru-RU"/>
        </w:rPr>
        <w:t>" включает лиц, ищущих работу, запрещение (несправедливой) дискриминации распространяется и на дискриминацию до получения работы и, следовательно, также действует в отношении дискриминации по причине беременности на всех этапах, включая подачу заявления о приеме на работу. Это имеет большое значение, поскольку при недавнем рассмотрении дела о дискриминации при приеме на работу по причине беременности Апелляционный суд по рассмотрению трудовых споров не смог обеспечить необходимую защиту</w:t>
      </w:r>
      <w:r>
        <w:rPr>
          <w:rStyle w:val="FootnoteReference"/>
        </w:rPr>
        <w:footnoteReference w:id="82"/>
      </w:r>
      <w:r>
        <w:rPr>
          <w:lang w:val="ru-RU"/>
        </w:rPr>
        <w:t>.</w:t>
      </w:r>
    </w:p>
    <w:p w:rsidR="00165D61" w:rsidRDefault="00165D61" w:rsidP="00165D61">
      <w:pPr>
        <w:pStyle w:val="SingleTxt"/>
        <w:tabs>
          <w:tab w:val="clear" w:pos="1742"/>
          <w:tab w:val="left" w:pos="1843"/>
        </w:tabs>
        <w:spacing w:after="280"/>
        <w:ind w:left="1264" w:right="1264"/>
        <w:rPr>
          <w:lang w:val="ru-RU"/>
        </w:rPr>
      </w:pPr>
      <w:r>
        <w:rPr>
          <w:lang w:val="ru-RU"/>
        </w:rPr>
        <w:t>11.11</w:t>
      </w:r>
      <w:r>
        <w:rPr>
          <w:lang w:val="ru-RU"/>
        </w:rPr>
        <w:tab/>
        <w:t>Несмотря на успехи, достигнутые в области защиты права на труд, безработица в целом и безработица среди темнокожих женщин в частности остается для Южной Африки одной из наиболее серьезных проблем</w:t>
      </w:r>
      <w:r>
        <w:rPr>
          <w:rStyle w:val="FootnoteReference"/>
          <w:lang w:val="ru-RU"/>
        </w:rPr>
        <w:footnoteReference w:id="83"/>
      </w:r>
      <w:r>
        <w:rPr>
          <w:lang w:val="ru-RU"/>
        </w:rPr>
        <w:t>. Правительство уделяет этой проблеме первоочередное внимание, а меры по ее решению являются составным элементом правительственной программы сокращения масштабов нищеты, включающей реализацию РПОР. Последствия глобализации, в частности в швейной промышленности, ухудшают положение женщин.</w:t>
      </w:r>
    </w:p>
    <w:p w:rsidR="00165D61" w:rsidRDefault="00165D61" w:rsidP="00165D61">
      <w:pPr>
        <w:pStyle w:val="SingleTxt"/>
        <w:rPr>
          <w:b/>
          <w:lang w:val="ru-RU"/>
        </w:rPr>
      </w:pPr>
      <w:r>
        <w:rPr>
          <w:b/>
          <w:lang w:val="ru-RU"/>
        </w:rPr>
        <w:t xml:space="preserve">Обследование трудовых ресурсов </w:t>
      </w:r>
    </w:p>
    <w:p w:rsidR="00165D61" w:rsidRDefault="00165D61" w:rsidP="00165D61">
      <w:pPr>
        <w:pStyle w:val="SingleTxt"/>
        <w:tabs>
          <w:tab w:val="clear" w:pos="1742"/>
          <w:tab w:val="left" w:pos="1843"/>
        </w:tabs>
        <w:rPr>
          <w:b/>
          <w:bCs/>
          <w:color w:val="000000"/>
          <w:lang w:val="ru-RU"/>
        </w:rPr>
      </w:pPr>
      <w:r>
        <w:rPr>
          <w:lang w:val="ru-RU"/>
        </w:rPr>
        <w:t xml:space="preserve">11.12 </w:t>
      </w:r>
      <w:r>
        <w:rPr>
          <w:lang w:val="ru-RU"/>
        </w:rPr>
        <w:tab/>
        <w:t>Проведенное в марте 2007 года Обследование трудовых ресурсов</w:t>
      </w:r>
      <w:r>
        <w:rPr>
          <w:rStyle w:val="FootnoteReference"/>
          <w:lang w:val="ru-RU"/>
        </w:rPr>
        <w:footnoteReference w:id="84"/>
      </w:r>
      <w:r>
        <w:rPr>
          <w:lang w:val="ru-RU"/>
        </w:rPr>
        <w:t xml:space="preserve"> позволило получить общее представление об изменении места женщин в структуре рабочей силы в период с марта 2001 года по 2007 год. Несмотря на заметное улучшение положения женщин, в этом отношении многое еще предстоит сделать. Общее число лиц, переставших искать работу, сократилось с 15,8 процента в 2005 году до 13,8 процента в 2007 году, однако показатель для женщин по-прежнему превышает соответствующий показатель для мужчин. Это отражено в представленной ниже таблице.</w:t>
      </w:r>
    </w:p>
    <w:p w:rsidR="00165D61" w:rsidRDefault="00165D61" w:rsidP="00165D61">
      <w:pPr>
        <w:pStyle w:val="H23"/>
      </w:pPr>
      <w:r>
        <w:br w:type="page"/>
        <w:t>Таблица 5. Тенденции изменения численности лиц, переставших искать работу, в разбивке по полу, 2001–2007 годы</w:t>
      </w:r>
    </w:p>
    <w:tbl>
      <w:tblPr>
        <w:tblW w:w="9242" w:type="dxa"/>
        <w:tblInd w:w="147" w:type="dxa"/>
        <w:shd w:val="clear" w:color="auto" w:fill="FFFFFF"/>
        <w:tblLayout w:type="fixed"/>
        <w:tblLook w:val="0000" w:firstRow="0" w:lastRow="0" w:firstColumn="0" w:lastColumn="0" w:noHBand="0" w:noVBand="0"/>
      </w:tblPr>
      <w:tblGrid>
        <w:gridCol w:w="2268"/>
        <w:gridCol w:w="1021"/>
        <w:gridCol w:w="992"/>
        <w:gridCol w:w="992"/>
        <w:gridCol w:w="992"/>
        <w:gridCol w:w="993"/>
        <w:gridCol w:w="992"/>
        <w:gridCol w:w="992"/>
      </w:tblGrid>
      <w:tr w:rsidR="00165D61" w:rsidTr="00165D61">
        <w:trPr>
          <w:cantSplit/>
          <w:trHeight w:val="720"/>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Процент от численности занятого населения</w:t>
            </w:r>
          </w:p>
        </w:tc>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 xml:space="preserve">Март </w:t>
            </w:r>
            <w:r>
              <w:rPr>
                <w:b/>
                <w:sz w:val="18"/>
                <w:szCs w:val="18"/>
                <w:lang w:val="ru-RU"/>
              </w:rPr>
              <w:br/>
              <w:t>2001 года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 xml:space="preserve">Март </w:t>
            </w:r>
            <w:r>
              <w:rPr>
                <w:b/>
                <w:sz w:val="18"/>
                <w:szCs w:val="18"/>
                <w:lang w:val="ru-RU"/>
              </w:rPr>
              <w:br/>
              <w:t>2002 года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 xml:space="preserve">Март </w:t>
            </w:r>
            <w:r>
              <w:rPr>
                <w:b/>
                <w:sz w:val="18"/>
                <w:szCs w:val="18"/>
                <w:lang w:val="ru-RU"/>
              </w:rPr>
              <w:br/>
              <w:t>2003 года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 xml:space="preserve">Март </w:t>
            </w:r>
            <w:r>
              <w:rPr>
                <w:b/>
                <w:sz w:val="18"/>
                <w:szCs w:val="18"/>
                <w:lang w:val="ru-RU"/>
              </w:rPr>
              <w:br/>
              <w:t>2004 года</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 xml:space="preserve">Март </w:t>
            </w:r>
            <w:r>
              <w:rPr>
                <w:b/>
                <w:sz w:val="18"/>
                <w:szCs w:val="18"/>
                <w:lang w:val="ru-RU"/>
              </w:rPr>
              <w:br/>
              <w:t>2005 года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 xml:space="preserve">Март </w:t>
            </w:r>
            <w:r>
              <w:rPr>
                <w:b/>
                <w:sz w:val="18"/>
                <w:szCs w:val="18"/>
                <w:lang w:val="ru-RU"/>
              </w:rPr>
              <w:br/>
              <w:t>2006 года</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b/>
                <w:sz w:val="18"/>
                <w:szCs w:val="18"/>
                <w:lang w:val="ru-RU"/>
              </w:rPr>
            </w:pPr>
            <w:r>
              <w:rPr>
                <w:b/>
                <w:sz w:val="18"/>
                <w:szCs w:val="18"/>
                <w:lang w:val="ru-RU"/>
              </w:rPr>
              <w:t xml:space="preserve">Март </w:t>
            </w:r>
            <w:r>
              <w:rPr>
                <w:b/>
                <w:sz w:val="18"/>
                <w:szCs w:val="18"/>
                <w:lang w:val="ru-RU"/>
              </w:rPr>
              <w:br/>
              <w:t>2007 года</w:t>
            </w:r>
          </w:p>
        </w:tc>
      </w:tr>
      <w:tr w:rsidR="00165D61" w:rsidTr="00165D61">
        <w:trPr>
          <w:cantSplit/>
          <w:trHeight w:val="330"/>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both"/>
              <w:rPr>
                <w:bCs/>
                <w:sz w:val="18"/>
                <w:szCs w:val="18"/>
                <w:lang w:val="ru-RU"/>
              </w:rPr>
            </w:pPr>
            <w:r>
              <w:rPr>
                <w:bCs/>
                <w:sz w:val="18"/>
                <w:szCs w:val="18"/>
                <w:lang w:val="ru-RU"/>
              </w:rPr>
              <w:t>Мужчины</w:t>
            </w:r>
          </w:p>
        </w:tc>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7,5</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8,2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8,5</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10,0</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9,9</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9,6</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9,2</w:t>
            </w:r>
          </w:p>
        </w:tc>
      </w:tr>
      <w:tr w:rsidR="00165D61" w:rsidTr="00165D61">
        <w:trPr>
          <w:cantSplit/>
          <w:trHeight w:val="330"/>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both"/>
              <w:rPr>
                <w:bCs/>
                <w:sz w:val="18"/>
                <w:szCs w:val="18"/>
                <w:lang w:val="ru-RU"/>
              </w:rPr>
            </w:pPr>
            <w:r>
              <w:rPr>
                <w:bCs/>
                <w:sz w:val="18"/>
                <w:szCs w:val="18"/>
                <w:lang w:val="ru-RU"/>
              </w:rPr>
              <w:t>Женщины</w:t>
            </w:r>
          </w:p>
        </w:tc>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11,5</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13,1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13,9</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15,7</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15,8</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14,9</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13,8</w:t>
            </w:r>
          </w:p>
        </w:tc>
      </w:tr>
      <w:tr w:rsidR="00165D61" w:rsidTr="00165D61">
        <w:trPr>
          <w:cantSplit/>
          <w:trHeight w:val="330"/>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tabs>
                <w:tab w:val="center" w:pos="1625"/>
              </w:tabs>
              <w:jc w:val="both"/>
              <w:rPr>
                <w:bCs/>
                <w:sz w:val="18"/>
                <w:szCs w:val="18"/>
                <w:lang w:val="ru-RU"/>
              </w:rPr>
            </w:pPr>
            <w:r>
              <w:rPr>
                <w:bCs/>
                <w:sz w:val="18"/>
                <w:szCs w:val="18"/>
                <w:lang w:val="ru-RU"/>
              </w:rPr>
              <w:t>Общий показатель</w:t>
            </w:r>
          </w:p>
        </w:tc>
        <w:tc>
          <w:tcPr>
            <w:tcW w:w="1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9,6</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10,7</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11,3</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12,9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13,0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12,3</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jc w:val="center"/>
              <w:rPr>
                <w:sz w:val="18"/>
                <w:szCs w:val="18"/>
                <w:lang w:val="ru-RU"/>
              </w:rPr>
            </w:pPr>
            <w:r>
              <w:rPr>
                <w:sz w:val="18"/>
                <w:szCs w:val="18"/>
                <w:lang w:val="ru-RU"/>
              </w:rPr>
              <w:t>11,6</w:t>
            </w:r>
          </w:p>
        </w:tc>
      </w:tr>
    </w:tbl>
    <w:p w:rsidR="00165D61" w:rsidRDefault="00165D61" w:rsidP="00165D61">
      <w:pPr>
        <w:pStyle w:val="SingleTxt"/>
        <w:spacing w:after="0" w:line="140" w:lineRule="exact"/>
        <w:ind w:left="1264" w:right="1264"/>
        <w:rPr>
          <w:lang w:val="ru-RU"/>
        </w:rPr>
      </w:pPr>
    </w:p>
    <w:p w:rsidR="00165D61" w:rsidRDefault="00165D61" w:rsidP="00165D61">
      <w:pPr>
        <w:pStyle w:val="SingleTxt"/>
        <w:tabs>
          <w:tab w:val="clear" w:pos="1742"/>
          <w:tab w:val="left" w:pos="1843"/>
        </w:tabs>
        <w:rPr>
          <w:b/>
          <w:bCs/>
          <w:color w:val="000000"/>
          <w:lang w:val="ru-RU"/>
        </w:rPr>
      </w:pPr>
      <w:r>
        <w:rPr>
          <w:lang w:val="ru-RU"/>
        </w:rPr>
        <w:t>11.13</w:t>
      </w:r>
      <w:r>
        <w:rPr>
          <w:lang w:val="ru-RU"/>
        </w:rPr>
        <w:tab/>
        <w:t>Результаты Обследования трудовых ресурсов, проведенного в марте 2007 года, также свидетельствуют о повышении в 2007 году уровня образовательной подготовки женщин, что, однако, не всегда предполагает расширение имеющихся у них возможностей трудоустройства. Уровень безработицы женщин остается высоким, составляя 30 процентов по сравнению с показателем в 21,1 процента для мужчин. Приведенная ниже таблица отражает различия в уровнях образования мужчин и женщин по состоянию на март 2007 года.</w:t>
      </w:r>
    </w:p>
    <w:p w:rsidR="00165D61" w:rsidRDefault="00165D61" w:rsidP="00165D61">
      <w:pPr>
        <w:ind w:left="1276" w:right="1203"/>
        <w:rPr>
          <w:b/>
          <w:szCs w:val="20"/>
          <w:lang w:val="ru-RU"/>
        </w:rPr>
      </w:pPr>
      <w:r>
        <w:rPr>
          <w:b/>
          <w:szCs w:val="20"/>
          <w:lang w:val="ru-RU"/>
        </w:rPr>
        <w:t xml:space="preserve">Таблица 6.  Уровень образования в зависимости от пола по состоянию </w:t>
      </w:r>
      <w:r>
        <w:rPr>
          <w:b/>
          <w:szCs w:val="20"/>
          <w:lang w:val="ru-RU"/>
        </w:rPr>
        <w:br/>
        <w:t>на март 2007 года (в процентах)</w:t>
      </w:r>
    </w:p>
    <w:p w:rsidR="00165D61" w:rsidRDefault="00165D61" w:rsidP="00165D61">
      <w:pPr>
        <w:ind w:left="1276" w:right="1203"/>
        <w:rPr>
          <w:b/>
          <w:szCs w:val="20"/>
          <w:lang w:val="ru-RU"/>
        </w:rPr>
      </w:pPr>
    </w:p>
    <w:tbl>
      <w:tblPr>
        <w:tblW w:w="5732" w:type="dxa"/>
        <w:tblInd w:w="1247" w:type="dxa"/>
        <w:shd w:val="clear" w:color="auto" w:fill="FFFFFF"/>
        <w:tblLayout w:type="fixed"/>
        <w:tblLook w:val="0000" w:firstRow="0" w:lastRow="0" w:firstColumn="0" w:lastColumn="0" w:noHBand="0" w:noVBand="0"/>
      </w:tblPr>
      <w:tblGrid>
        <w:gridCol w:w="3436"/>
        <w:gridCol w:w="1134"/>
        <w:gridCol w:w="1162"/>
      </w:tblGrid>
      <w:tr w:rsidR="00165D61" w:rsidTr="00165D61">
        <w:trPr>
          <w:cantSplit/>
          <w:trHeight w:val="330"/>
        </w:trPr>
        <w:tc>
          <w:tcPr>
            <w:tcW w:w="34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jc w:val="center"/>
              <w:rPr>
                <w:b/>
                <w:sz w:val="18"/>
                <w:szCs w:val="18"/>
                <w:lang w:val="ru-RU"/>
              </w:rPr>
            </w:pPr>
            <w:r>
              <w:rPr>
                <w:b/>
                <w:sz w:val="18"/>
                <w:szCs w:val="18"/>
                <w:lang w:val="ru-RU"/>
              </w:rPr>
              <w:t>Максимальный уровень образования</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jc w:val="center"/>
              <w:rPr>
                <w:b/>
                <w:sz w:val="18"/>
                <w:szCs w:val="18"/>
                <w:lang w:val="ru-RU"/>
              </w:rPr>
            </w:pPr>
            <w:r>
              <w:rPr>
                <w:b/>
                <w:sz w:val="18"/>
                <w:szCs w:val="18"/>
                <w:lang w:val="ru-RU"/>
              </w:rPr>
              <w:t>Мужчины</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jc w:val="center"/>
              <w:rPr>
                <w:b/>
                <w:sz w:val="18"/>
                <w:szCs w:val="18"/>
                <w:lang w:val="ru-RU"/>
              </w:rPr>
            </w:pPr>
            <w:r>
              <w:rPr>
                <w:b/>
                <w:sz w:val="18"/>
                <w:szCs w:val="18"/>
                <w:lang w:val="ru-RU"/>
              </w:rPr>
              <w:t>Женщины</w:t>
            </w:r>
          </w:p>
        </w:tc>
      </w:tr>
      <w:tr w:rsidR="00165D61" w:rsidTr="00165D61">
        <w:trPr>
          <w:cantSplit/>
          <w:trHeight w:val="330"/>
        </w:trPr>
        <w:tc>
          <w:tcPr>
            <w:tcW w:w="34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ind w:left="57"/>
              <w:rPr>
                <w:bCs/>
                <w:sz w:val="18"/>
                <w:szCs w:val="18"/>
                <w:lang w:val="ru-RU"/>
              </w:rPr>
            </w:pPr>
            <w:r>
              <w:rPr>
                <w:bCs/>
                <w:sz w:val="18"/>
                <w:szCs w:val="18"/>
                <w:lang w:val="ru-RU"/>
              </w:rPr>
              <w:t>12 классов/базовые 10 классов</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jc w:val="center"/>
              <w:rPr>
                <w:sz w:val="18"/>
                <w:szCs w:val="18"/>
                <w:lang w:val="ru-RU"/>
              </w:rPr>
            </w:pPr>
            <w:r>
              <w:rPr>
                <w:sz w:val="18"/>
                <w:szCs w:val="18"/>
                <w:lang w:val="ru-RU"/>
              </w:rPr>
              <w:t>18,1</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jc w:val="center"/>
              <w:rPr>
                <w:sz w:val="18"/>
                <w:szCs w:val="18"/>
                <w:lang w:val="ru-RU"/>
              </w:rPr>
            </w:pPr>
            <w:r>
              <w:rPr>
                <w:sz w:val="18"/>
                <w:szCs w:val="18"/>
                <w:lang w:val="ru-RU"/>
              </w:rPr>
              <w:t>33,7</w:t>
            </w:r>
          </w:p>
        </w:tc>
      </w:tr>
      <w:tr w:rsidR="00165D61" w:rsidTr="00165D61">
        <w:trPr>
          <w:cantSplit/>
          <w:trHeight w:val="330"/>
        </w:trPr>
        <w:tc>
          <w:tcPr>
            <w:tcW w:w="34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ind w:left="57"/>
              <w:jc w:val="both"/>
              <w:rPr>
                <w:bCs/>
                <w:sz w:val="18"/>
                <w:szCs w:val="18"/>
                <w:lang w:val="ru-RU"/>
              </w:rPr>
            </w:pPr>
            <w:r>
              <w:rPr>
                <w:bCs/>
                <w:sz w:val="18"/>
                <w:szCs w:val="18"/>
                <w:lang w:val="ru-RU"/>
              </w:rPr>
              <w:t xml:space="preserve">Наличие диплома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jc w:val="center"/>
              <w:rPr>
                <w:sz w:val="18"/>
                <w:szCs w:val="18"/>
                <w:lang w:val="ru-RU"/>
              </w:rPr>
            </w:pPr>
            <w:r>
              <w:rPr>
                <w:sz w:val="18"/>
                <w:szCs w:val="18"/>
                <w:lang w:val="ru-RU"/>
              </w:rPr>
              <w:t>10,7</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jc w:val="center"/>
              <w:rPr>
                <w:sz w:val="18"/>
                <w:szCs w:val="18"/>
                <w:lang w:val="ru-RU"/>
              </w:rPr>
            </w:pPr>
            <w:r>
              <w:rPr>
                <w:sz w:val="18"/>
                <w:szCs w:val="18"/>
                <w:lang w:val="ru-RU"/>
              </w:rPr>
              <w:t>17,2</w:t>
            </w:r>
          </w:p>
        </w:tc>
      </w:tr>
      <w:tr w:rsidR="00165D61" w:rsidTr="00165D61">
        <w:trPr>
          <w:cantSplit/>
          <w:trHeight w:val="330"/>
        </w:trPr>
        <w:tc>
          <w:tcPr>
            <w:tcW w:w="34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ind w:left="57"/>
              <w:jc w:val="both"/>
              <w:rPr>
                <w:bCs/>
                <w:sz w:val="18"/>
                <w:szCs w:val="18"/>
                <w:lang w:val="ru-RU"/>
              </w:rPr>
            </w:pPr>
            <w:r>
              <w:rPr>
                <w:bCs/>
                <w:sz w:val="18"/>
                <w:szCs w:val="18"/>
                <w:lang w:val="ru-RU"/>
              </w:rPr>
              <w:t xml:space="preserve">Наличие ученой степени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jc w:val="center"/>
              <w:rPr>
                <w:sz w:val="18"/>
                <w:szCs w:val="18"/>
                <w:lang w:val="ru-RU"/>
              </w:rPr>
            </w:pPr>
            <w:r>
              <w:rPr>
                <w:sz w:val="18"/>
                <w:szCs w:val="18"/>
                <w:lang w:val="ru-RU"/>
              </w:rPr>
              <w:t>4,2</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165D61" w:rsidRDefault="00165D61" w:rsidP="00165D61">
            <w:pPr>
              <w:spacing w:before="60" w:after="60"/>
              <w:jc w:val="center"/>
              <w:rPr>
                <w:sz w:val="18"/>
                <w:szCs w:val="18"/>
                <w:lang w:val="ru-RU"/>
              </w:rPr>
            </w:pPr>
            <w:r>
              <w:rPr>
                <w:sz w:val="18"/>
                <w:szCs w:val="18"/>
                <w:lang w:val="ru-RU"/>
              </w:rPr>
              <w:t>8,4</w:t>
            </w:r>
          </w:p>
        </w:tc>
      </w:tr>
    </w:tbl>
    <w:p w:rsidR="00165D61" w:rsidRDefault="00165D61" w:rsidP="00165D61">
      <w:pPr>
        <w:pStyle w:val="SingleTxt"/>
        <w:rPr>
          <w:bCs/>
          <w:color w:val="000000"/>
          <w:lang w:val="ru-RU"/>
        </w:rPr>
      </w:pPr>
    </w:p>
    <w:p w:rsidR="00165D61" w:rsidRDefault="00165D61" w:rsidP="00165D61">
      <w:pPr>
        <w:pStyle w:val="SingleTxt"/>
        <w:tabs>
          <w:tab w:val="clear" w:pos="1742"/>
          <w:tab w:val="left" w:pos="1843"/>
        </w:tabs>
        <w:rPr>
          <w:lang w:val="ru-RU"/>
        </w:rPr>
      </w:pPr>
      <w:r>
        <w:rPr>
          <w:bCs/>
          <w:color w:val="000000"/>
          <w:lang w:val="ru-RU"/>
        </w:rPr>
        <w:t xml:space="preserve">11.14 </w:t>
      </w:r>
      <w:r>
        <w:rPr>
          <w:bCs/>
          <w:color w:val="000000"/>
          <w:lang w:val="ru-RU"/>
        </w:rPr>
        <w:tab/>
        <w:t>Исследование, п</w:t>
      </w:r>
      <w:r>
        <w:rPr>
          <w:lang w:val="ru-RU"/>
        </w:rPr>
        <w:t xml:space="preserve">роведенное Министерством труда, позволяет получить общее преставление об изменении положения женщин в период с 1995 по 2005 год </w:t>
      </w:r>
      <w:r w:rsidR="00B86D12">
        <w:rPr>
          <w:lang w:val="ru-RU"/>
        </w:rPr>
        <w:t>в плане</w:t>
      </w:r>
      <w:r>
        <w:rPr>
          <w:lang w:val="ru-RU"/>
        </w:rPr>
        <w:t xml:space="preserve"> занятости, безработицы и уровня доходов по сравнению с мужчинами</w:t>
      </w:r>
      <w:r>
        <w:rPr>
          <w:rStyle w:val="FootnoteReference"/>
          <w:lang w:val="ru-RU"/>
        </w:rPr>
        <w:footnoteReference w:id="85"/>
      </w:r>
      <w:r>
        <w:rPr>
          <w:lang w:val="ru-RU"/>
        </w:rPr>
        <w:t>. Женщины продолжают подвергаться дискриминации на рынке труда, получая  рабочие места более низкого качества и меньшее вознаграждение за свой труд. Африканские женщины по-прежнему являются наиболее незащищенной группой в составе трудовых ресурсов. В области использования рабочей силы удалось добиться определенных успехов, однако некоторые важные проблемы до сих по не решены.  В числе прочих были сделаны следующие выводы:</w:t>
      </w:r>
    </w:p>
    <w:p w:rsidR="00165D61" w:rsidRDefault="00165D61" w:rsidP="00B86D12">
      <w:pPr>
        <w:pStyle w:val="SingleTxt"/>
        <w:numPr>
          <w:ilvl w:val="0"/>
          <w:numId w:val="19"/>
        </w:numPr>
        <w:tabs>
          <w:tab w:val="clear" w:pos="1742"/>
          <w:tab w:val="clear" w:pos="1987"/>
          <w:tab w:val="clear" w:pos="2218"/>
          <w:tab w:val="left" w:pos="2268"/>
        </w:tabs>
        <w:spacing w:after="80"/>
        <w:ind w:left="2268" w:right="1264" w:hanging="425"/>
        <w:rPr>
          <w:lang w:val="ru-RU"/>
        </w:rPr>
      </w:pPr>
      <w:r>
        <w:rPr>
          <w:lang w:val="ru-RU"/>
        </w:rPr>
        <w:t xml:space="preserve">Увеличение числа женщин в составе рабочей силы Южной Африки в период с 1995 по 2005 год было обусловлено пополнением категории трудоспособного населения африканскими женщинами. В указанный период женщины составляли 6 из каждых 10 человек, пополняющих трудовые ресурсы. </w:t>
      </w:r>
    </w:p>
    <w:p w:rsidR="00165D61" w:rsidRDefault="00165D61" w:rsidP="00165D61">
      <w:pPr>
        <w:pStyle w:val="SingleTxt"/>
        <w:numPr>
          <w:ilvl w:val="0"/>
          <w:numId w:val="19"/>
        </w:numPr>
        <w:tabs>
          <w:tab w:val="clear" w:pos="1742"/>
          <w:tab w:val="clear" w:pos="1987"/>
          <w:tab w:val="clear" w:pos="2218"/>
          <w:tab w:val="left" w:pos="2268"/>
        </w:tabs>
        <w:ind w:left="2268" w:hanging="425"/>
        <w:rPr>
          <w:lang w:val="ru-RU"/>
        </w:rPr>
      </w:pPr>
      <w:r>
        <w:rPr>
          <w:lang w:val="ru-RU"/>
        </w:rPr>
        <w:t>Образовательный уровень женщин повысился, при этом наиболее быстрыми темпами на рынке труда увеличивалось число женщин, получивших общеобразовательную подготовку, зачисленных в высшие учебные заведения и получивших высшее образование.</w:t>
      </w:r>
    </w:p>
    <w:p w:rsidR="00165D61" w:rsidRDefault="00165D61" w:rsidP="00165D61">
      <w:pPr>
        <w:pStyle w:val="SingleTxt"/>
        <w:numPr>
          <w:ilvl w:val="0"/>
          <w:numId w:val="19"/>
        </w:numPr>
        <w:tabs>
          <w:tab w:val="clear" w:pos="1742"/>
          <w:tab w:val="clear" w:pos="1987"/>
          <w:tab w:val="clear" w:pos="2218"/>
          <w:tab w:val="left" w:pos="2268"/>
        </w:tabs>
        <w:ind w:left="2268" w:hanging="425"/>
        <w:rPr>
          <w:lang w:val="ru-RU"/>
        </w:rPr>
      </w:pPr>
      <w:r>
        <w:rPr>
          <w:lang w:val="ru-RU"/>
        </w:rPr>
        <w:t>Наибольший прирост в процентном выражении был отмечен в двух старших возрастных группах: среди женщин в возрасте 45–54 и 55–65 лет. Это означает, что для получения средств к существованию женщины делали или были вынуждены сделать выбор в пользу более продолжительного периода трудовой деятельности, чем ранее.</w:t>
      </w:r>
    </w:p>
    <w:p w:rsidR="00165D61" w:rsidRDefault="00165D61" w:rsidP="00165D61">
      <w:pPr>
        <w:pStyle w:val="SingleTxt"/>
        <w:numPr>
          <w:ilvl w:val="0"/>
          <w:numId w:val="19"/>
        </w:numPr>
        <w:tabs>
          <w:tab w:val="clear" w:pos="1742"/>
          <w:tab w:val="clear" w:pos="1987"/>
          <w:tab w:val="clear" w:pos="2218"/>
          <w:tab w:val="left" w:pos="2268"/>
        </w:tabs>
        <w:ind w:left="2268" w:hanging="425"/>
        <w:rPr>
          <w:color w:val="FF6600"/>
          <w:lang w:val="ru-RU"/>
        </w:rPr>
      </w:pPr>
      <w:r>
        <w:rPr>
          <w:lang w:val="ru-RU"/>
        </w:rPr>
        <w:t>Женщины по-прежнему широко представлены в категории низкооплачиваемых работников, имеющих меньше гарантий на сохранение рабочего места. Большинство из них составляли неквалифицированные рабочие, выполняющие простейшие операции и получающие низкую плату за свой труд, в связи с чем более четверти рабочих мест, созданных в этот период, обеспечила сфера оптовой и розничной торговли.</w:t>
      </w:r>
      <w:r>
        <w:rPr>
          <w:color w:val="FF6600"/>
          <w:lang w:val="ru-RU"/>
        </w:rPr>
        <w:t xml:space="preserve"> </w:t>
      </w:r>
    </w:p>
    <w:p w:rsidR="00165D61" w:rsidRDefault="00165D61" w:rsidP="00165D61">
      <w:pPr>
        <w:pStyle w:val="SingleTxt"/>
        <w:numPr>
          <w:ilvl w:val="0"/>
          <w:numId w:val="19"/>
        </w:numPr>
        <w:tabs>
          <w:tab w:val="clear" w:pos="1742"/>
          <w:tab w:val="clear" w:pos="1987"/>
          <w:tab w:val="clear" w:pos="2218"/>
          <w:tab w:val="left" w:pos="2268"/>
        </w:tabs>
        <w:ind w:left="2268" w:hanging="425"/>
        <w:rPr>
          <w:lang w:val="ru-RU"/>
        </w:rPr>
      </w:pPr>
      <w:r>
        <w:rPr>
          <w:lang w:val="ru-RU"/>
        </w:rPr>
        <w:t>Несмотря на вышеизложенные факты, уровень безработицы повысился для всех групп женщин; увеличение соответствующих показателей было особенно заметным для темнокожих женщин и женщин, выходящих на рынок труда.</w:t>
      </w:r>
    </w:p>
    <w:p w:rsidR="00165D61" w:rsidRDefault="00165D61" w:rsidP="00165D61">
      <w:pPr>
        <w:pStyle w:val="SingleTxt"/>
        <w:numPr>
          <w:ilvl w:val="0"/>
          <w:numId w:val="19"/>
        </w:numPr>
        <w:tabs>
          <w:tab w:val="clear" w:pos="1742"/>
          <w:tab w:val="clear" w:pos="1987"/>
          <w:tab w:val="clear" w:pos="2218"/>
          <w:tab w:val="left" w:pos="2268"/>
        </w:tabs>
        <w:ind w:left="2268" w:hanging="425"/>
        <w:rPr>
          <w:lang w:val="ru-RU"/>
        </w:rPr>
      </w:pPr>
      <w:r>
        <w:rPr>
          <w:lang w:val="ru-RU"/>
        </w:rPr>
        <w:t xml:space="preserve">В 2005 году уровень безработицы африканских женщин составил </w:t>
      </w:r>
      <w:r>
        <w:rPr>
          <w:lang w:val="ru-RU"/>
        </w:rPr>
        <w:br/>
        <w:t xml:space="preserve">53 процента по сравнению с общим показателем безработицы, равным </w:t>
      </w:r>
      <w:r>
        <w:rPr>
          <w:lang w:val="ru-RU"/>
        </w:rPr>
        <w:br/>
        <w:t xml:space="preserve">39 процентам, и общим показателем безработицы женщин, равным </w:t>
      </w:r>
      <w:r>
        <w:rPr>
          <w:lang w:val="ru-RU"/>
        </w:rPr>
        <w:br/>
        <w:t>47 процентам.</w:t>
      </w:r>
    </w:p>
    <w:p w:rsidR="00165D61" w:rsidRDefault="00165D61" w:rsidP="00165D61">
      <w:pPr>
        <w:pStyle w:val="SingleTxt"/>
        <w:numPr>
          <w:ilvl w:val="0"/>
          <w:numId w:val="19"/>
        </w:numPr>
        <w:tabs>
          <w:tab w:val="clear" w:pos="1742"/>
          <w:tab w:val="clear" w:pos="1987"/>
          <w:tab w:val="clear" w:pos="2218"/>
          <w:tab w:val="left" w:pos="2268"/>
        </w:tabs>
        <w:ind w:left="2268" w:hanging="425"/>
        <w:rPr>
          <w:lang w:val="ru-RU"/>
        </w:rPr>
      </w:pPr>
      <w:r>
        <w:rPr>
          <w:lang w:val="ru-RU"/>
        </w:rPr>
        <w:t xml:space="preserve">В 2005 году 7–10 процентов ищущих работу лиц в возрасте 15–34 лет не могли найти работу. </w:t>
      </w:r>
    </w:p>
    <w:p w:rsidR="00165D61" w:rsidRDefault="00165D61" w:rsidP="00165D61">
      <w:pPr>
        <w:pStyle w:val="SingleTxt"/>
        <w:numPr>
          <w:ilvl w:val="0"/>
          <w:numId w:val="19"/>
        </w:numPr>
        <w:tabs>
          <w:tab w:val="clear" w:pos="1742"/>
          <w:tab w:val="clear" w:pos="1987"/>
          <w:tab w:val="clear" w:pos="2218"/>
          <w:tab w:val="left" w:pos="2268"/>
        </w:tabs>
        <w:ind w:left="2268" w:hanging="425"/>
        <w:rPr>
          <w:lang w:val="ru-RU"/>
        </w:rPr>
      </w:pPr>
      <w:r>
        <w:rPr>
          <w:lang w:val="ru-RU"/>
        </w:rPr>
        <w:t xml:space="preserve">Во всех группах населения с одинаковым уровнем образования показатели безработицы среди женщин были выше, чем соответствующие показатели для мужчин. </w:t>
      </w:r>
    </w:p>
    <w:p w:rsidR="00165D61" w:rsidRDefault="00165D61" w:rsidP="00165D61">
      <w:pPr>
        <w:pStyle w:val="SingleTxt"/>
        <w:numPr>
          <w:ilvl w:val="0"/>
          <w:numId w:val="19"/>
        </w:numPr>
        <w:tabs>
          <w:tab w:val="clear" w:pos="1742"/>
          <w:tab w:val="clear" w:pos="1987"/>
          <w:tab w:val="clear" w:pos="2218"/>
          <w:tab w:val="left" w:pos="2268"/>
        </w:tabs>
        <w:ind w:left="2268" w:hanging="425"/>
        <w:rPr>
          <w:lang w:val="ru-RU"/>
        </w:rPr>
      </w:pPr>
      <w:r>
        <w:rPr>
          <w:lang w:val="ru-RU"/>
        </w:rPr>
        <w:t>Продолжается и сохраняется дискриминация по признакам пола, возраста и расы.</w:t>
      </w:r>
    </w:p>
    <w:p w:rsidR="00165D61" w:rsidRDefault="00165D61" w:rsidP="00165D61">
      <w:pPr>
        <w:pStyle w:val="SingleTxt"/>
        <w:numPr>
          <w:ilvl w:val="0"/>
          <w:numId w:val="19"/>
        </w:numPr>
        <w:tabs>
          <w:tab w:val="clear" w:pos="1742"/>
          <w:tab w:val="clear" w:pos="1987"/>
          <w:tab w:val="clear" w:pos="2218"/>
          <w:tab w:val="left" w:pos="2268"/>
        </w:tabs>
        <w:ind w:left="2268" w:hanging="425"/>
        <w:rPr>
          <w:lang w:val="ru-RU"/>
        </w:rPr>
      </w:pPr>
      <w:r>
        <w:rPr>
          <w:lang w:val="ru-RU"/>
        </w:rPr>
        <w:t xml:space="preserve">В 2001 и 2005 годах женщины во всех группах населения зарабатывали меньше, чем мужчины, за исключением категории цветного населения в 2005 году. </w:t>
      </w:r>
    </w:p>
    <w:p w:rsidR="00165D61" w:rsidRDefault="00165D61" w:rsidP="00165D61">
      <w:pPr>
        <w:pStyle w:val="SingleTxt"/>
        <w:numPr>
          <w:ilvl w:val="0"/>
          <w:numId w:val="19"/>
        </w:numPr>
        <w:tabs>
          <w:tab w:val="clear" w:pos="1742"/>
          <w:tab w:val="clear" w:pos="1987"/>
          <w:tab w:val="clear" w:pos="2218"/>
          <w:tab w:val="left" w:pos="2268"/>
        </w:tabs>
        <w:ind w:left="2268" w:hanging="425"/>
        <w:rPr>
          <w:lang w:val="ru-RU"/>
        </w:rPr>
      </w:pPr>
      <w:r>
        <w:rPr>
          <w:lang w:val="ru-RU"/>
        </w:rPr>
        <w:t>В 2005 году белые женщины получали более высокую заработную плату, нежели темнокожие женщины с тем же уровнем образования; исключение составляли африканские женщины с ученой степенью, руководители и дипломированные специалисты (только в 1995 году), а также операторы и специалисты по сборке.</w:t>
      </w:r>
    </w:p>
    <w:p w:rsidR="00165D61" w:rsidRDefault="00165D61" w:rsidP="00B86D12">
      <w:pPr>
        <w:pStyle w:val="SingleTxt"/>
        <w:tabs>
          <w:tab w:val="clear" w:pos="1742"/>
          <w:tab w:val="left" w:pos="1843"/>
        </w:tabs>
        <w:spacing w:after="240"/>
        <w:ind w:left="1264" w:right="1264"/>
        <w:rPr>
          <w:bCs/>
          <w:color w:val="000000"/>
          <w:lang w:val="ru-RU"/>
        </w:rPr>
      </w:pPr>
      <w:r>
        <w:rPr>
          <w:bCs/>
          <w:color w:val="000000"/>
          <w:lang w:val="ru-RU"/>
        </w:rPr>
        <w:t xml:space="preserve">11.15 </w:t>
      </w:r>
      <w:r>
        <w:rPr>
          <w:bCs/>
          <w:color w:val="000000"/>
          <w:lang w:val="ru-RU"/>
        </w:rPr>
        <w:tab/>
        <w:t xml:space="preserve">Женщины Южной Африки по-прежнему зарабатывают меньше мужчин, имеют более высокие показатели безработицы и неполной занятости и демонстрируют более низкий уровень экономической активности. Эти условия лишь </w:t>
      </w:r>
      <w:r>
        <w:rPr>
          <w:bCs/>
          <w:lang w:val="ru-RU"/>
        </w:rPr>
        <w:t>умножают гендерные и расовые аспекты нищеты. В рамках усилий по решению этих проблем на рынке труда южноафриканское</w:t>
      </w:r>
      <w:r>
        <w:rPr>
          <w:bCs/>
          <w:color w:val="000000"/>
          <w:lang w:val="ru-RU"/>
        </w:rPr>
        <w:t xml:space="preserve"> правительство принимает различные меры с целью исправить ситуацию в стране, где нищета связана с действием гендерного фактора. К числу важнейших инициатив, реализация которых способствовала улучшению положения женщин, относится создание систем социальной защиты, предусматривающих, в частности, предоставление </w:t>
      </w:r>
      <w:r>
        <w:rPr>
          <w:bCs/>
          <w:lang w:val="ru-RU"/>
        </w:rPr>
        <w:t>социальных пособий</w:t>
      </w:r>
      <w:r>
        <w:rPr>
          <w:bCs/>
          <w:color w:val="000000"/>
          <w:lang w:val="ru-RU"/>
        </w:rPr>
        <w:t>, пособий по уходу за ребенком, пособий на воспитание приемных детей и т. д. Большинство получателей социальных пособий, в частности пособий по старости, составляют пожилые женщины. Еще одной мерой является осуществление РПОР, предусматривающей специальные квоты для женщин и открывающей возможности для их выхода на рынок труда. К числу очевидных перемен также относится повышение качества жизни многих женщин, которое, в частности, проявляется в наличии доступа к чистой воде, санитарным услугам, первичной медицинской помощи и образованию, участии в общественной жизни и повышении уровня доходов. Прочие меры включают обеспечение возможностей, позволяющих заниматься приносящей доход деятельностью, развитие малого бизнеса для женщин и создание возможностей для трудоустройства в добывающей промышленности и строительстве.</w:t>
      </w:r>
    </w:p>
    <w:p w:rsidR="00165D61" w:rsidRDefault="00165D61" w:rsidP="00165D61">
      <w:pPr>
        <w:pStyle w:val="SingleTxt"/>
        <w:rPr>
          <w:b/>
          <w:lang w:val="ru-RU"/>
        </w:rPr>
      </w:pPr>
      <w:r>
        <w:rPr>
          <w:b/>
          <w:lang w:val="ru-RU"/>
        </w:rPr>
        <w:t xml:space="preserve">Подпункт </w:t>
      </w:r>
      <w:r>
        <w:rPr>
          <w:b/>
          <w:lang w:val="en-US"/>
        </w:rPr>
        <w:t>b</w:t>
      </w:r>
      <w:r>
        <w:rPr>
          <w:b/>
          <w:lang w:val="ru-RU"/>
        </w:rPr>
        <w:t>) пункта 1 статьи 11.  Право на одинаковые возможности при найме на работу</w:t>
      </w:r>
    </w:p>
    <w:p w:rsidR="00165D61" w:rsidRDefault="00165D61" w:rsidP="00165D61">
      <w:pPr>
        <w:pStyle w:val="SingleTxt"/>
        <w:tabs>
          <w:tab w:val="clear" w:pos="1742"/>
          <w:tab w:val="left" w:pos="1843"/>
        </w:tabs>
        <w:rPr>
          <w:lang w:val="ru-RU"/>
        </w:rPr>
      </w:pPr>
      <w:r>
        <w:rPr>
          <w:lang w:val="ru-RU"/>
        </w:rPr>
        <w:t xml:space="preserve">11.16 </w:t>
      </w:r>
      <w:r>
        <w:rPr>
          <w:lang w:val="ru-RU"/>
        </w:rPr>
        <w:tab/>
        <w:t>Закон 1998 года о равенстве в сфере занятости (Закон 55 1998 года) (статья 6)</w:t>
      </w:r>
      <w:r>
        <w:rPr>
          <w:rStyle w:val="FootnoteReference"/>
          <w:lang w:val="ru-RU"/>
        </w:rPr>
        <w:footnoteReference w:id="86"/>
      </w:r>
      <w:r>
        <w:rPr>
          <w:lang w:val="ru-RU"/>
        </w:rPr>
        <w:t xml:space="preserve"> запрещает дискриминацию в рамках всех процедур трудоустройства, включая процесс отбора. Закон требует от всех работодателей обеспечить экспоненциальное соответствие параметров их предприятий демографической ситуации в стране и отразить это требование в Плане управления персоналом с указанием сроков его выполнения. Соответствующее право работников, на которых не распространяется действие данного Закона, может быть защищено в соответствии с Законом о равенстве</w:t>
      </w:r>
      <w:r>
        <w:rPr>
          <w:rStyle w:val="FootnoteReference"/>
        </w:rPr>
        <w:footnoteReference w:id="87"/>
      </w:r>
      <w:r>
        <w:rPr>
          <w:lang w:val="ru-RU"/>
        </w:rPr>
        <w:t>. Оба закона также требуют принятия позитивных мер, направленных на скорейшее предоставление женщинам и другим указанным группам населения реальных возможностей трудоустройства.</w:t>
      </w:r>
    </w:p>
    <w:p w:rsidR="00165D61" w:rsidRDefault="00165D61" w:rsidP="00B86D12">
      <w:pPr>
        <w:pStyle w:val="SingleTxt"/>
        <w:tabs>
          <w:tab w:val="clear" w:pos="1742"/>
          <w:tab w:val="left" w:pos="1843"/>
        </w:tabs>
        <w:spacing w:after="240"/>
        <w:ind w:left="1264" w:right="1264"/>
        <w:rPr>
          <w:lang w:val="ru-RU"/>
        </w:rPr>
      </w:pPr>
      <w:r>
        <w:rPr>
          <w:lang w:val="ru-RU"/>
        </w:rPr>
        <w:t xml:space="preserve">11.17 </w:t>
      </w:r>
      <w:r>
        <w:rPr>
          <w:lang w:val="ru-RU"/>
        </w:rPr>
        <w:tab/>
        <w:t>В представленной ниже вставке приводятся примеры передовой практики в области выполнения правительственными департаментами конституционных обязанностей по содействию созданию рабочих мест, в частности рабочих мест для женщин и других уязвимых групп населения.</w:t>
      </w:r>
    </w:p>
    <w:p w:rsidR="00165D61" w:rsidRDefault="00165D61" w:rsidP="00B86D12">
      <w:pPr>
        <w:pStyle w:val="H23"/>
        <w:spacing w:before="80" w:after="100"/>
      </w:pPr>
      <w:r>
        <w:t>Вставка 19.  Передовая практика в области создания рабочих мест</w:t>
      </w:r>
    </w:p>
    <w:tbl>
      <w:tblPr>
        <w:tblW w:w="7541"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3F3F3"/>
        <w:tblLook w:val="04A0" w:firstRow="1" w:lastRow="0" w:firstColumn="1" w:lastColumn="0" w:noHBand="0" w:noVBand="1"/>
      </w:tblPr>
      <w:tblGrid>
        <w:gridCol w:w="7541"/>
      </w:tblGrid>
      <w:tr w:rsidR="00165D61" w:rsidTr="00B86D12">
        <w:tc>
          <w:tcPr>
            <w:tcW w:w="7541" w:type="dxa"/>
            <w:tcBorders>
              <w:bottom w:val="nil"/>
            </w:tcBorders>
            <w:shd w:val="clear" w:color="auto" w:fill="F3F3F3"/>
          </w:tcPr>
          <w:p w:rsidR="00165D61" w:rsidRDefault="00165D61" w:rsidP="00165D61">
            <w:pPr>
              <w:spacing w:before="40" w:after="40"/>
              <w:jc w:val="both"/>
              <w:rPr>
                <w:bCs/>
                <w:color w:val="000000"/>
                <w:szCs w:val="20"/>
                <w:lang w:val="ru-RU"/>
              </w:rPr>
            </w:pPr>
            <w:r>
              <w:rPr>
                <w:bCs/>
                <w:color w:val="000000"/>
                <w:szCs w:val="20"/>
                <w:lang w:val="ru-RU"/>
              </w:rPr>
              <w:t xml:space="preserve">11.17.1 </w:t>
            </w:r>
            <w:r w:rsidR="00B86D12">
              <w:rPr>
                <w:bCs/>
                <w:color w:val="000000"/>
                <w:szCs w:val="20"/>
                <w:lang w:val="ru-RU"/>
              </w:rPr>
              <w:t xml:space="preserve"> </w:t>
            </w:r>
            <w:r>
              <w:rPr>
                <w:bCs/>
                <w:color w:val="000000"/>
                <w:szCs w:val="20"/>
                <w:lang w:val="ru-RU"/>
              </w:rPr>
              <w:t xml:space="preserve">Большое значение в этом контексте имеют Хартия о строительстве и Хартия о правах собственности, а также </w:t>
            </w:r>
            <w:r>
              <w:rPr>
                <w:bCs/>
                <w:szCs w:val="20"/>
                <w:lang w:val="ru-RU"/>
              </w:rPr>
              <w:t>Союз за независимое развитие, созданный правительством в 1999 году в целях обеспечения максимально благоприятных условий для развития общин, интересы которых ущемляются, и определения целевых групп для программ сокращения масштабов нищеты. Совет по развитию строительной промышленности – государственный орган, создание которого предусматривалось приложением 3А, – был с</w:t>
            </w:r>
            <w:r>
              <w:rPr>
                <w:bCs/>
                <w:color w:val="000000"/>
                <w:szCs w:val="20"/>
                <w:lang w:val="ru-RU"/>
              </w:rPr>
              <w:t xml:space="preserve">формирован в соответствии с Постановлением парламента </w:t>
            </w:r>
            <w:r>
              <w:rPr>
                <w:bCs/>
                <w:color w:val="000000"/>
                <w:szCs w:val="20"/>
                <w:lang w:val="ru-RU"/>
              </w:rPr>
              <w:br/>
              <w:t xml:space="preserve">№ 38 2000 года в целях обеспечения нормативно-правовой базы для развития потенциала строительной отрасли в интересах социально-экономического развития Южной Африки. </w:t>
            </w:r>
            <w:r>
              <w:rPr>
                <w:szCs w:val="20"/>
                <w:lang w:val="ru-RU"/>
              </w:rPr>
              <w:t>Совет по проблемам антропогенной среды был сформирован парламентом (Постановление № 43 2000 года) как предусмотренный законом орган для выполнения руководящих функций и обеспечения надлежащего управления в сфере профессиональной деятельности, выступая в качестве канала двусторонней связи для координации усилий специалистов и правительства в процессе реструктуризации и развития. В 2005 году Кабинет утвердил единую для всех правительственных структур Политику управления недвижимым имуществом. В рамках этих параметров Министерство общественных работ осуществляет комплексную программу сокращения масштабов нищеты и создания рабочих мест на основе РПОР.</w:t>
            </w:r>
          </w:p>
          <w:p w:rsidR="00165D61" w:rsidRDefault="00165D61" w:rsidP="00B86D12">
            <w:pPr>
              <w:spacing w:before="40" w:after="80"/>
              <w:jc w:val="both"/>
              <w:rPr>
                <w:szCs w:val="20"/>
                <w:lang w:val="ru-RU"/>
              </w:rPr>
            </w:pPr>
            <w:r>
              <w:rPr>
                <w:szCs w:val="20"/>
                <w:lang w:val="ru-RU"/>
              </w:rPr>
              <w:t>11.17.2</w:t>
            </w:r>
            <w:r w:rsidR="00B86D12">
              <w:rPr>
                <w:szCs w:val="20"/>
                <w:lang w:val="ru-RU"/>
              </w:rPr>
              <w:t xml:space="preserve"> </w:t>
            </w:r>
            <w:r>
              <w:rPr>
                <w:szCs w:val="20"/>
                <w:lang w:val="ru-RU"/>
              </w:rPr>
              <w:t xml:space="preserve"> Цель РПОР заключается в создании за период 2004–2009 годов дополнительных возможностей для трудоустройства по крайней мере 1 млн. человек; не менее</w:t>
            </w:r>
            <w:r>
              <w:rPr>
                <w:szCs w:val="20"/>
                <w:lang w:val="ru-RU"/>
              </w:rPr>
              <w:br/>
              <w:t xml:space="preserve">40 процентов из них должны составлять женщины, 30 процентов – молодежь и </w:t>
            </w:r>
            <w:r>
              <w:rPr>
                <w:szCs w:val="20"/>
                <w:lang w:val="ru-RU"/>
              </w:rPr>
              <w:br/>
              <w:t xml:space="preserve">2 процента – лица с ограниченными возможностями. Прогресс в обеспечении адресного характера мероприятий по расширению прав и возможностей женщин и их развитию отмечается в нетрадиционных сферах занятости, таких как строительство и управление имуществом. В рамках осуществления Программы оказания помощи новым строительным предприятиям были зарегистрированы 134 подрядчика, включая </w:t>
            </w:r>
            <w:r>
              <w:rPr>
                <w:szCs w:val="20"/>
                <w:lang w:val="ru-RU"/>
              </w:rPr>
              <w:br/>
              <w:t>50 женщин. Окончательные статистические данные о принадлежащих женщинам строительных компаниях в рамках программы развития новых подрядчиков отсутствуют.</w:t>
            </w:r>
          </w:p>
          <w:p w:rsidR="00165D61" w:rsidRDefault="00165D61" w:rsidP="00B86D12">
            <w:pPr>
              <w:spacing w:before="40" w:after="80"/>
              <w:jc w:val="both"/>
              <w:rPr>
                <w:bCs/>
                <w:color w:val="000000"/>
                <w:szCs w:val="20"/>
                <w:lang w:val="ru-RU"/>
              </w:rPr>
            </w:pPr>
            <w:r>
              <w:rPr>
                <w:color w:val="000000"/>
                <w:szCs w:val="20"/>
                <w:lang w:val="ru-RU"/>
              </w:rPr>
              <w:t xml:space="preserve">11.17.3 </w:t>
            </w:r>
            <w:r w:rsidR="00B86D12">
              <w:rPr>
                <w:color w:val="000000"/>
                <w:szCs w:val="20"/>
                <w:lang w:val="ru-RU"/>
              </w:rPr>
              <w:t xml:space="preserve"> </w:t>
            </w:r>
            <w:r>
              <w:rPr>
                <w:color w:val="000000"/>
                <w:szCs w:val="20"/>
                <w:lang w:val="ru-RU"/>
              </w:rPr>
              <w:t xml:space="preserve">Эти результаты свидетельствуют о достижении весьма значительных успехов в деле предоставления женщинам соответствующих возможностей за короткий период после установления демократии, однако для обеспечения того, чтобы женщины как целевая группа действительно пользовались благами этих программ, </w:t>
            </w:r>
            <w:r>
              <w:rPr>
                <w:szCs w:val="20"/>
                <w:lang w:val="ru-RU"/>
              </w:rPr>
              <w:t>а не передавали их мужчинам</w:t>
            </w:r>
            <w:r>
              <w:rPr>
                <w:color w:val="000000"/>
                <w:szCs w:val="20"/>
                <w:lang w:val="ru-RU"/>
              </w:rPr>
              <w:t>, необходимы надлежащие статистические данные, а также проведение мониторинга и оценки. Эта проблема была выявлена при проведении консультаций в процессе подготовки доклада по КЛДОЖ. Данные Министерства общественных работ, касающиеся равенства в сфере трудоустройства, свидетельствуют о том, что в 2006</w:t>
            </w:r>
            <w:r>
              <w:rPr>
                <w:szCs w:val="20"/>
                <w:lang w:val="ru-RU"/>
              </w:rPr>
              <w:t>–</w:t>
            </w:r>
            <w:r>
              <w:rPr>
                <w:color w:val="000000"/>
                <w:szCs w:val="20"/>
                <w:lang w:val="ru-RU"/>
              </w:rPr>
              <w:t xml:space="preserve">2007 годах в рамках </w:t>
            </w:r>
            <w:r>
              <w:rPr>
                <w:szCs w:val="20"/>
                <w:lang w:val="ru-RU"/>
              </w:rPr>
              <w:t>Министерства</w:t>
            </w:r>
            <w:r>
              <w:rPr>
                <w:color w:val="000000"/>
                <w:szCs w:val="20"/>
                <w:lang w:val="ru-RU"/>
              </w:rPr>
              <w:t xml:space="preserve"> удалось добиться 25-процентного представительства африканских женщин в высшем руководстве; при этом общенациональный целевой показатель в настоящее время равен 50 процентам</w:t>
            </w:r>
            <w:r>
              <w:rPr>
                <w:rStyle w:val="FootnoteReference"/>
                <w:color w:val="000000"/>
                <w:szCs w:val="20"/>
                <w:lang w:val="ru-RU"/>
              </w:rPr>
              <w:footnoteReference w:id="88"/>
            </w:r>
            <w:r>
              <w:rPr>
                <w:color w:val="000000"/>
                <w:szCs w:val="20"/>
                <w:lang w:val="ru-RU"/>
              </w:rPr>
              <w:t>.</w:t>
            </w:r>
          </w:p>
          <w:p w:rsidR="00165D61" w:rsidRDefault="00165D61" w:rsidP="00165D61">
            <w:pPr>
              <w:spacing w:before="40" w:after="40"/>
              <w:jc w:val="both"/>
              <w:rPr>
                <w:bCs/>
                <w:color w:val="000000"/>
                <w:szCs w:val="20"/>
                <w:lang w:val="ru-RU"/>
              </w:rPr>
            </w:pPr>
            <w:r>
              <w:rPr>
                <w:color w:val="000000"/>
                <w:szCs w:val="20"/>
                <w:lang w:val="ru-RU"/>
              </w:rPr>
              <w:t>11.17.4 Приведенный ниже пример показывает, каким образом Министерство землепользования решает проблему недостаточной представленности определенных групп населения во всех областях и на всех уровнях профессиональной деятельности. В</w:t>
            </w:r>
            <w:r w:rsidR="00B86D12">
              <w:rPr>
                <w:color w:val="000000"/>
                <w:szCs w:val="20"/>
                <w:lang w:val="ru-RU"/>
              </w:rPr>
              <w:t> </w:t>
            </w:r>
            <w:r>
              <w:rPr>
                <w:color w:val="000000"/>
                <w:szCs w:val="20"/>
                <w:lang w:val="ru-RU"/>
              </w:rPr>
              <w:t xml:space="preserve">состав </w:t>
            </w:r>
            <w:r>
              <w:rPr>
                <w:szCs w:val="20"/>
                <w:lang w:val="ru-RU"/>
              </w:rPr>
              <w:t>Министерства</w:t>
            </w:r>
            <w:r>
              <w:rPr>
                <w:color w:val="000000"/>
                <w:szCs w:val="20"/>
                <w:lang w:val="ru-RU"/>
              </w:rPr>
              <w:t xml:space="preserve"> входит Национальный комитет по вопросам равенства в сфере занятости, который контролирует выполнение планов по созданию равных условий при трудоустройстве и обеспечивает достижение целевых показателей. Для организации соответствующего процесса назначен руководитель по вопросам обеспечения равенства в сфере занятости. По состоянию на июль 2007 года Министерство действовало в соответствии с планом: в 2007 году показатель доли женщин среди его сотрудников составил 56 процентов по сравнению с 54 процентами в 2006 году; в то же время среди высшего руководства было отмечено сокращение этого показателя с 47 процентов в 2006 году до 38 процентов в 2007 году, что еще раз свидетельствует о представленности женщин главным образом на низших ступенях служебной лестницы</w:t>
            </w:r>
            <w:r>
              <w:rPr>
                <w:rStyle w:val="FootnoteReference"/>
                <w:color w:val="000000"/>
                <w:szCs w:val="20"/>
                <w:lang w:val="ru-RU"/>
              </w:rPr>
              <w:footnoteReference w:id="89"/>
            </w:r>
            <w:r>
              <w:rPr>
                <w:color w:val="000000"/>
                <w:szCs w:val="20"/>
                <w:lang w:val="ru-RU"/>
              </w:rPr>
              <w:t xml:space="preserve">.  </w:t>
            </w:r>
          </w:p>
        </w:tc>
      </w:tr>
      <w:tr w:rsidR="00B86D12" w:rsidTr="00B86D12">
        <w:tc>
          <w:tcPr>
            <w:tcW w:w="7541" w:type="dxa"/>
            <w:tcBorders>
              <w:top w:val="nil"/>
            </w:tcBorders>
            <w:shd w:val="clear" w:color="auto" w:fill="F3F3F3"/>
          </w:tcPr>
          <w:p w:rsidR="00B86D12" w:rsidRDefault="00B86D12" w:rsidP="00B86D12">
            <w:pPr>
              <w:spacing w:before="40" w:after="40"/>
              <w:jc w:val="both"/>
              <w:rPr>
                <w:color w:val="000000"/>
                <w:szCs w:val="20"/>
                <w:lang w:val="ru-RU"/>
              </w:rPr>
            </w:pPr>
            <w:r>
              <w:rPr>
                <w:color w:val="000000"/>
                <w:szCs w:val="20"/>
                <w:lang w:val="ru-RU"/>
              </w:rPr>
              <w:t xml:space="preserve">11.17.5  За короткий период времени Южная Африка предприняла значительные усилия по расширению участия женщин в деятельности, осуществляемой в различных секторах экономики, в частности в нетрадиционных областях, на основе </w:t>
            </w:r>
            <w:r>
              <w:rPr>
                <w:szCs w:val="20"/>
                <w:lang w:val="ru-RU"/>
              </w:rPr>
              <w:t>целевого финансирования через такие организации,</w:t>
            </w:r>
            <w:r>
              <w:rPr>
                <w:color w:val="000000"/>
                <w:szCs w:val="20"/>
                <w:lang w:val="ru-RU"/>
              </w:rPr>
              <w:t xml:space="preserve"> как Отраслевой фонд для расширения прав и возможностей женщин в добывающей промышленности, который получил 2 млн. рандов, и Фонд поддержки женщин-предпринимателей, работающий с предпринимателями в сфере малого и среднего бизнеса. Отраслевой фонд для расширения прав и возможностей женщин предоставляет финансовые средства для подготовки предварительных технико-экономических обоснований и гарантии для женщин, занятых в добывающей промышленности, в то время как Фонд поддержки женщин-предпринимателей предоставляет займы и поддерживает коммерческую деятельность в целях развития предприятий, принадлежащих женщинам. Размер займов варьируется от 50 тыс. до 1 млн. рандов, а промежуточное финансирование позволяет предоставлять услуги после предоставления контрактов по результатам тендеров. </w:t>
            </w:r>
            <w:r>
              <w:rPr>
                <w:szCs w:val="20"/>
                <w:lang w:val="ru-RU"/>
              </w:rPr>
              <w:t>Фонд поддержки женщин-предпринимателей</w:t>
            </w:r>
            <w:r>
              <w:rPr>
                <w:color w:val="000000"/>
                <w:szCs w:val="20"/>
                <w:lang w:val="ru-RU"/>
              </w:rPr>
              <w:t xml:space="preserve"> также помогает получить доступ к микрофинансированию для развития предпринимательской деятельности и достижения экономической самообеспеченности. </w:t>
            </w:r>
          </w:p>
          <w:p w:rsidR="00B86D12" w:rsidRDefault="00B86D12" w:rsidP="00B86D12">
            <w:pPr>
              <w:spacing w:before="40" w:after="40"/>
              <w:jc w:val="both"/>
              <w:rPr>
                <w:color w:val="000000"/>
                <w:szCs w:val="20"/>
                <w:lang w:val="ru-RU"/>
              </w:rPr>
            </w:pPr>
            <w:r>
              <w:rPr>
                <w:color w:val="000000"/>
                <w:szCs w:val="20"/>
                <w:lang w:val="ru-RU"/>
              </w:rPr>
              <w:t xml:space="preserve">11.17.6  Сеть в поддержку предпринимательской деятельности женщин Южной Африки (СППДЖ) представляет собой форум для установления контактов между частными лицами и организациями, приверженными делу поддержки и развития предпринимательской деятельности женщин в секторе МСМП в Южной Африке. Она помогает женщинам-предпринимателям преодолеть существующие препятствия; обеспечивает информацию и доступ к ресурсам, необходимым для предпринимательской деятельности, и возможностям в этой области; отслеживает, каким образом женщины-предприниматели влияют на экономику страны и </w:t>
            </w:r>
            <w:r>
              <w:rPr>
                <w:szCs w:val="20"/>
                <w:lang w:val="ru-RU"/>
              </w:rPr>
              <w:t xml:space="preserve">улучшают свое социально-экономическое положение; </w:t>
            </w:r>
            <w:r>
              <w:rPr>
                <w:color w:val="000000"/>
                <w:szCs w:val="20"/>
                <w:lang w:val="ru-RU"/>
              </w:rPr>
              <w:t xml:space="preserve">пытается воздействовать на государственные и частные институты в целях расширения экономических прав и возможностей женщин; оказывает помощь в </w:t>
            </w:r>
            <w:r>
              <w:rPr>
                <w:szCs w:val="20"/>
                <w:lang w:val="ru-RU"/>
              </w:rPr>
              <w:t>организации торговых миссий, направляемых в другие страны</w:t>
            </w:r>
            <w:r>
              <w:rPr>
                <w:color w:val="000000"/>
                <w:szCs w:val="20"/>
                <w:lang w:val="ru-RU"/>
              </w:rPr>
              <w:t xml:space="preserve">, в интересах женщин; и способствует налаживанию контактов с женщинами-предпринимателями, например в Швеции и Соединенном Королевстве. Потенциальными членами ССПДЖ являются 2 тыс. предпринимателей, которым принадлежат малые и средние предприятия по всей стране. </w:t>
            </w:r>
          </w:p>
          <w:p w:rsidR="00B86D12" w:rsidRDefault="00B86D12" w:rsidP="00B86D12">
            <w:pPr>
              <w:spacing w:before="40" w:after="40"/>
              <w:jc w:val="both"/>
              <w:rPr>
                <w:bCs/>
                <w:color w:val="000000"/>
                <w:szCs w:val="20"/>
                <w:lang w:val="ru-RU"/>
              </w:rPr>
            </w:pPr>
            <w:r>
              <w:rPr>
                <w:color w:val="000000"/>
                <w:szCs w:val="20"/>
                <w:lang w:val="ru-RU"/>
              </w:rPr>
              <w:t xml:space="preserve">11.17.7 Еще одним примером передовой практики является проект по строительству дороги в городе </w:t>
            </w:r>
            <w:r>
              <w:rPr>
                <w:szCs w:val="20"/>
                <w:lang w:val="ru-RU"/>
              </w:rPr>
              <w:t>Виктория-Уэст</w:t>
            </w:r>
            <w:r>
              <w:rPr>
                <w:color w:val="000000"/>
                <w:szCs w:val="20"/>
                <w:lang w:val="ru-RU"/>
              </w:rPr>
              <w:t xml:space="preserve"> в Северной Капской провинции, реализация которого началась 18 августа 2003 года. Общая стоимость проекта, осуществляемого в рамках РПОР, составляет 6,8 млн. рандов. Министерство труда предоставило финансовые ресурсы, обеспечив обучение рабочих технике строительства дорог, укрепления грунта, проведения земляных работ для строительства коллекторов сточных вод и укладывания бордюрного камня. В рамках проекта обучение прошли 23 человека: 16 женщин и</w:t>
            </w:r>
            <w:r>
              <w:rPr>
                <w:color w:val="000000"/>
                <w:szCs w:val="20"/>
                <w:lang w:val="ru-RU"/>
              </w:rPr>
              <w:br/>
              <w:t xml:space="preserve">7 мужчин. Три женщины, получившие такую подготовку, создали собственные коммерческие предприятия. </w:t>
            </w:r>
            <w:r>
              <w:rPr>
                <w:szCs w:val="20"/>
                <w:lang w:val="ru-RU"/>
              </w:rPr>
              <w:t xml:space="preserve">Участники проекта одержали победу в тендере по проекту "Телком", связанному с ремонтом дорог. Две женщины успешно завершили обучение по вопросам работы подрядных организаций </w:t>
            </w:r>
            <w:r>
              <w:rPr>
                <w:color w:val="000000"/>
                <w:szCs w:val="20"/>
                <w:lang w:val="ru-RU"/>
              </w:rPr>
              <w:t xml:space="preserve">в контексте Программы обучения технике дорожного строительства и впоследствии выполнили контракты на строительство двух дорог в </w:t>
            </w:r>
            <w:r>
              <w:rPr>
                <w:szCs w:val="20"/>
                <w:lang w:val="ru-RU"/>
              </w:rPr>
              <w:t>Норвалспонде и</w:t>
            </w:r>
            <w:r>
              <w:rPr>
                <w:color w:val="000000"/>
                <w:szCs w:val="20"/>
                <w:lang w:val="ru-RU"/>
              </w:rPr>
              <w:t xml:space="preserve"> Гариесе. Вице-президент вручил </w:t>
            </w:r>
            <w:r>
              <w:rPr>
                <w:szCs w:val="20"/>
                <w:lang w:val="ru-RU"/>
              </w:rPr>
              <w:t xml:space="preserve">участникам </w:t>
            </w:r>
            <w:r>
              <w:rPr>
                <w:color w:val="000000"/>
                <w:szCs w:val="20"/>
                <w:lang w:val="ru-RU"/>
              </w:rPr>
              <w:t>дипломы о признании их заслуг в рамках программы "Месяц женщин" в 2007 году</w:t>
            </w:r>
            <w:r>
              <w:rPr>
                <w:rStyle w:val="FootnoteReference"/>
                <w:color w:val="000000"/>
                <w:szCs w:val="20"/>
                <w:lang w:val="ru-RU"/>
              </w:rPr>
              <w:footnoteReference w:id="90"/>
            </w:r>
            <w:r>
              <w:rPr>
                <w:color w:val="000000"/>
                <w:szCs w:val="20"/>
                <w:lang w:val="ru-RU"/>
              </w:rPr>
              <w:t>.</w:t>
            </w:r>
          </w:p>
        </w:tc>
      </w:tr>
    </w:tbl>
    <w:p w:rsidR="00165D61" w:rsidRDefault="00165D61" w:rsidP="00165D61">
      <w:pPr>
        <w:jc w:val="both"/>
        <w:rPr>
          <w:b/>
          <w:szCs w:val="20"/>
          <w:lang w:val="ru-RU"/>
        </w:rPr>
      </w:pPr>
    </w:p>
    <w:p w:rsidR="00165D61" w:rsidRDefault="00165D61" w:rsidP="00165D61">
      <w:pPr>
        <w:pStyle w:val="SingleTxt"/>
        <w:rPr>
          <w:b/>
          <w:lang w:val="ru-RU"/>
        </w:rPr>
      </w:pPr>
      <w:r>
        <w:rPr>
          <w:b/>
          <w:lang w:val="ru-RU"/>
        </w:rPr>
        <w:t xml:space="preserve">Подпункт </w:t>
      </w:r>
      <w:r>
        <w:rPr>
          <w:b/>
          <w:lang w:val="en-US"/>
        </w:rPr>
        <w:t>c</w:t>
      </w:r>
      <w:r>
        <w:rPr>
          <w:b/>
          <w:lang w:val="ru-RU"/>
        </w:rPr>
        <w:t>) пункта 1 статьи 11.  Право на равные условия работы по найму</w:t>
      </w:r>
    </w:p>
    <w:p w:rsidR="00165D61" w:rsidRDefault="00165D61" w:rsidP="00165D61">
      <w:pPr>
        <w:pStyle w:val="SingleTxt"/>
        <w:tabs>
          <w:tab w:val="clear" w:pos="1742"/>
          <w:tab w:val="left" w:pos="1843"/>
        </w:tabs>
        <w:rPr>
          <w:lang w:val="ru-RU"/>
        </w:rPr>
      </w:pPr>
      <w:r>
        <w:rPr>
          <w:lang w:val="ru-RU"/>
        </w:rPr>
        <w:t xml:space="preserve">11.18 </w:t>
      </w:r>
      <w:r>
        <w:rPr>
          <w:lang w:val="ru-RU"/>
        </w:rPr>
        <w:tab/>
        <w:t>Закон 1998 года о равенстве в сфере занятости (Закон 55 1998 года) запрещает дискриминацию в рамках всех процедур трудоустройства, включая продвижение по службе; предоставление льгот и определение условий работы; управление персоналом, повышение квалификации, предоставление гарантий занятости и увольнение</w:t>
      </w:r>
      <w:r>
        <w:rPr>
          <w:rStyle w:val="FootnoteReference"/>
          <w:lang w:val="ru-RU"/>
        </w:rPr>
        <w:footnoteReference w:id="91"/>
      </w:r>
      <w:r>
        <w:rPr>
          <w:lang w:val="ru-RU"/>
        </w:rPr>
        <w:t>. Закон также предусматривает принятие работодателями мер по обеспечению равных возможностей на рабочем месте путем ликвидации дискриминации в политике или практике в области занятости</w:t>
      </w:r>
      <w:r>
        <w:rPr>
          <w:rStyle w:val="FootnoteReference"/>
        </w:rPr>
        <w:footnoteReference w:id="92"/>
      </w:r>
      <w:r>
        <w:rPr>
          <w:lang w:val="ru-RU"/>
        </w:rPr>
        <w:t xml:space="preserve">. Работодатели, использующие труд более 50 человек, и работодатели, на предприятиях которых оборот финансовых средств превышает установленную пороговую величину, также должны  принять специальные меры по созданию равных возможностей в целях скорейшего обеспечения реального равенства в плане условий работы по найму для женщин, темнокожего населения и лиц с инвалидностью. </w:t>
      </w:r>
    </w:p>
    <w:p w:rsidR="00165D61" w:rsidRDefault="00165D61" w:rsidP="00165D61">
      <w:pPr>
        <w:pStyle w:val="SingleTxt"/>
        <w:tabs>
          <w:tab w:val="clear" w:pos="1742"/>
          <w:tab w:val="left" w:pos="1843"/>
        </w:tabs>
        <w:rPr>
          <w:lang w:val="ru-RU"/>
        </w:rPr>
      </w:pPr>
      <w:r>
        <w:rPr>
          <w:lang w:val="ru-RU"/>
        </w:rPr>
        <w:t xml:space="preserve">11.19 </w:t>
      </w:r>
      <w:r>
        <w:rPr>
          <w:lang w:val="ru-RU"/>
        </w:rPr>
        <w:tab/>
        <w:t xml:space="preserve">В целях оказания работодателям помощи в осмыслении и искоренении дискриминации в рамках всех процедур трудоустройства, включая условия работы по найму, и, в соответствующих случаях, реализации специальных мер для скорейшего обеспечения фактического равенства женщин и других целевых групп населения на основе Закона 1998 года о равенстве в сфере занятости (Закон 55 1998 года) был издан ряд кодексов надлежащей практики. В их число входят: </w:t>
      </w:r>
      <w:r>
        <w:rPr>
          <w:iCs/>
          <w:lang w:val="ru-RU"/>
        </w:rPr>
        <w:t xml:space="preserve">Кодекс надлежащей практики в области интеграции вопросов равенства в сфере занятости в политику и практику развития людских ресурсов (Кодекс по вопросам развития людских ресурсов); Кодекс надлежащей практики по основным вопросам обеспечения занятости; и Кодекс надлежащей практики в области трудоустройства лиц с инвалидностью. Для всех кодексов, за исключением </w:t>
      </w:r>
      <w:r>
        <w:rPr>
          <w:lang w:val="ru-RU"/>
        </w:rPr>
        <w:t xml:space="preserve">Кодекса по вопросам развития людских ресурсов, разработаны </w:t>
      </w:r>
      <w:r>
        <w:rPr>
          <w:iCs/>
          <w:lang w:val="ru-RU"/>
        </w:rPr>
        <w:t xml:space="preserve">Руководящие принципы оказания технической помощи. В этих документах </w:t>
      </w:r>
      <w:r>
        <w:rPr>
          <w:lang w:val="ru-RU"/>
        </w:rPr>
        <w:t>рассматриваются проблема дискриминации в отношении женщин и иные формы дискриминации и приводятся примеры надлежащей практики, касающейся специальных мер, которые могут быть приняты в целях скорейшего достижения фактического равенства. Нештатные и иные работники, на которых не распространяются положения закона, касающегося обеспечения равенства в сфере трудоустройства, располагают аналогичными возможностями защиты в соответствии с Законом о равенстве. Кроме того, в различных отраслях действуют специальные законы и нормы, запрещающие дискриминацию в отношении женщин в сфере занятости.</w:t>
      </w:r>
    </w:p>
    <w:p w:rsidR="00165D61" w:rsidRDefault="00165D61" w:rsidP="00165D61">
      <w:pPr>
        <w:pStyle w:val="SingleTxt"/>
        <w:tabs>
          <w:tab w:val="clear" w:pos="1742"/>
          <w:tab w:val="left" w:pos="1843"/>
        </w:tabs>
        <w:rPr>
          <w:lang w:val="ru-RU"/>
        </w:rPr>
      </w:pPr>
      <w:r>
        <w:rPr>
          <w:lang w:val="ru-RU"/>
        </w:rPr>
        <w:t xml:space="preserve">11.20 </w:t>
      </w:r>
      <w:r>
        <w:rPr>
          <w:lang w:val="ru-RU"/>
        </w:rPr>
        <w:tab/>
        <w:t xml:space="preserve">Закон 2000 года о местных органах власти: муниципальные системы (Закон 32 2000 года) предусматривает, что "муниципальные управляющие должны подписывать срочный трудовой договор, продолжительность действия которого не превышает двух лет после избрания нового совета". Женщины-делегаты, присутствовавшие на организованной в 2007 году встрече на высшем уровне по вопросам участия женщин в работе провинциальных и местных органов власти, рассказали о проблемах, связанных с установленным сроком действия договора (который обычно составляет пять лет). Они отметили, что срок действия договора не позволяет им полностью реализовать свой потенциал после увольнения. Гендерные последствия заключения договора обусловлены эффектом "стеклянного потолка". Он означает, что женщины, занимающие соответствующие должности, не имеют возможности постепенно продвигаться вверх по карьерной лестнице. Получение постоянной работы после завершения срока действия договора также может оказаться проблематичным. В результате они утрачивают квалификацию и приобретенный опыт. </w:t>
      </w:r>
    </w:p>
    <w:p w:rsidR="00165D61" w:rsidRDefault="00165D61" w:rsidP="00165D61">
      <w:pPr>
        <w:pStyle w:val="SingleTxt"/>
        <w:tabs>
          <w:tab w:val="clear" w:pos="1742"/>
          <w:tab w:val="left" w:pos="1843"/>
        </w:tabs>
        <w:spacing w:after="240"/>
        <w:ind w:left="1264" w:right="1264"/>
        <w:rPr>
          <w:lang w:val="ru-RU"/>
        </w:rPr>
      </w:pPr>
      <w:r>
        <w:rPr>
          <w:lang w:val="ru-RU"/>
        </w:rPr>
        <w:t xml:space="preserve">11.21 </w:t>
      </w:r>
      <w:r>
        <w:rPr>
          <w:lang w:val="ru-RU"/>
        </w:rPr>
        <w:tab/>
        <w:t xml:space="preserve">Закон 2000 года о местных органах власти: муниципальные системы (Закон 32 2000 года) предусматривает кодекс поведения для сотрудников муниципальных органов управления. Кодекс запрещает сотрудникам совершать действия, которые могут быть расценены как сексуальное домогательство. Система осуществления гендерной политики местных органов власти предусматривает разработку муниципальными образованиями специальных стратегий для решения проблемы сексуального домогательства. Секретариат 16-дневной кампании по борьбе с насилием начинает диалог, результатом которого станет разработка политики по решению проблемы сексуального домогательства для Министерства по делам провинций и местного самоуправления. </w:t>
      </w:r>
    </w:p>
    <w:p w:rsidR="00165D61" w:rsidRDefault="00165D61" w:rsidP="00165D61">
      <w:pPr>
        <w:pStyle w:val="SingleTxt"/>
        <w:rPr>
          <w:b/>
          <w:lang w:val="ru-RU"/>
        </w:rPr>
      </w:pPr>
      <w:r>
        <w:rPr>
          <w:b/>
          <w:lang w:val="ru-RU"/>
        </w:rPr>
        <w:br w:type="page"/>
        <w:t xml:space="preserve">Подпункт </w:t>
      </w:r>
      <w:r>
        <w:rPr>
          <w:b/>
          <w:lang w:val="en-US"/>
        </w:rPr>
        <w:t>d</w:t>
      </w:r>
      <w:r>
        <w:rPr>
          <w:b/>
          <w:lang w:val="ru-RU"/>
        </w:rPr>
        <w:t>) пункта 1 статьи 11.  Право на равное вознаграждение</w:t>
      </w:r>
    </w:p>
    <w:p w:rsidR="00165D61" w:rsidRDefault="00165D61" w:rsidP="00165D61">
      <w:pPr>
        <w:pStyle w:val="SingleTxt"/>
        <w:tabs>
          <w:tab w:val="clear" w:pos="1742"/>
          <w:tab w:val="left" w:pos="1843"/>
        </w:tabs>
        <w:spacing w:after="240"/>
        <w:ind w:left="1264" w:right="1264"/>
        <w:rPr>
          <w:lang w:val="ru-RU"/>
        </w:rPr>
      </w:pPr>
      <w:r>
        <w:rPr>
          <w:lang w:val="ru-RU"/>
        </w:rPr>
        <w:t>11.22</w:t>
      </w:r>
      <w:r>
        <w:rPr>
          <w:lang w:val="ru-RU"/>
        </w:rPr>
        <w:tab/>
        <w:t>Закон 1998 года о равенстве в сфере занятости (Закон 55 1998 года) запрещает дискриминацию в отношении женщин и других групп населения в плане "вознаграждения, дополнительных выплат и льгот, которые получают сотрудники, и условий занятости"</w:t>
      </w:r>
      <w:r>
        <w:rPr>
          <w:rStyle w:val="FootnoteReference"/>
        </w:rPr>
        <w:footnoteReference w:id="93"/>
      </w:r>
      <w:r>
        <w:rPr>
          <w:lang w:val="ru-RU"/>
        </w:rPr>
        <w:t xml:space="preserve">. Статья 5 этого Закона также требует, чтобы работодатели принимали меры по ликвидации дискриминации и обеспечению равного вознаграждения. Кроме того, статья 26 Закона обязывает работодателей представлять в рамках отчетности по вопросу обеспечения равенства в сфере трудоустройства </w:t>
      </w:r>
      <w:r>
        <w:rPr>
          <w:iCs/>
          <w:lang w:val="ru-RU"/>
        </w:rPr>
        <w:t xml:space="preserve">Официальный отчет о различиях в уровне доходов. В случае выявлении </w:t>
      </w:r>
      <w:r>
        <w:rPr>
          <w:lang w:val="ru-RU"/>
        </w:rPr>
        <w:t>непропорциональных различий в уровне доходов работодатели, которые несут ответственность за сложившуюся ситуацию</w:t>
      </w:r>
      <w:r>
        <w:rPr>
          <w:rStyle w:val="FootnoteReference"/>
        </w:rPr>
        <w:footnoteReference w:id="94"/>
      </w:r>
      <w:r>
        <w:rPr>
          <w:lang w:val="ru-RU"/>
        </w:rPr>
        <w:t xml:space="preserve">, должны принять меры по устранению дисбаланса; Комиссия по проверке условий работы по найму следит за выполнением этого требования и предоставляет соответствующие рекомендации. </w:t>
      </w:r>
    </w:p>
    <w:p w:rsidR="00165D61" w:rsidRDefault="00165D61" w:rsidP="00165D61">
      <w:pPr>
        <w:pStyle w:val="SingleTxt"/>
        <w:rPr>
          <w:b/>
          <w:lang w:val="ru-RU"/>
        </w:rPr>
      </w:pPr>
      <w:r>
        <w:rPr>
          <w:b/>
          <w:lang w:val="ru-RU"/>
        </w:rPr>
        <w:t xml:space="preserve">Подпункт </w:t>
      </w:r>
      <w:r>
        <w:rPr>
          <w:b/>
          <w:lang w:val="en-US"/>
        </w:rPr>
        <w:t>e</w:t>
      </w:r>
      <w:r>
        <w:rPr>
          <w:b/>
          <w:lang w:val="ru-RU"/>
        </w:rPr>
        <w:t>) пункта 1 статьи 11.  Право на социальное обеспечение</w:t>
      </w:r>
    </w:p>
    <w:p w:rsidR="00165D61" w:rsidRDefault="00165D61" w:rsidP="00165D61">
      <w:pPr>
        <w:pStyle w:val="SingleTxt"/>
        <w:tabs>
          <w:tab w:val="clear" w:pos="1742"/>
          <w:tab w:val="left" w:pos="1843"/>
        </w:tabs>
        <w:spacing w:after="240"/>
        <w:ind w:left="1264" w:right="1264"/>
        <w:rPr>
          <w:lang w:val="ru-RU"/>
        </w:rPr>
      </w:pPr>
      <w:r>
        <w:rPr>
          <w:lang w:val="ru-RU"/>
        </w:rPr>
        <w:t xml:space="preserve">11.23 </w:t>
      </w:r>
      <w:r>
        <w:rPr>
          <w:lang w:val="ru-RU"/>
        </w:rPr>
        <w:tab/>
        <w:t xml:space="preserve">Закон о страховании по безработице с поправками, внесенными в него в 2001 и 2003 годах, и Закон 1993 года о выплате компенсации за производственные травмы и профессиональные заболевания (Закон 130 1993 года) (с внесенными поправками) продолжают регулировать права в отношении социального обеспечения, связанного с работой по найму. К числу последних изменений, имеющих принципиальное значение для улучшения положения женщин, относится распространение этих прав на домашних работников и определенные категории лиц, занятых неполный рабочий день. Тем не менее по-прежнему существуют категории работников, которые исключены из этой системы, что наносит ущерб интересам женщин. Этот вопрос является предметом постоянного анализа со стороны правительства. Основное внимание в рамках деятельности по созданию рабочих мест в соответствии с РПОР уделяется вопросам развития общин и установлению связи социальных пособий с обеспечением стабильных источников средств к существованию. Вопрос о предоставлении социальных пособий рассматривается в разделе настоящего доклада, посвященном статье 13. </w:t>
      </w:r>
    </w:p>
    <w:p w:rsidR="00165D61" w:rsidRDefault="00165D61" w:rsidP="00165D61">
      <w:pPr>
        <w:pStyle w:val="SingleTxt"/>
        <w:rPr>
          <w:b/>
          <w:lang w:val="ru-RU"/>
        </w:rPr>
      </w:pPr>
      <w:r>
        <w:rPr>
          <w:b/>
          <w:lang w:val="ru-RU"/>
        </w:rPr>
        <w:t xml:space="preserve">Подпункт </w:t>
      </w:r>
      <w:r>
        <w:rPr>
          <w:b/>
          <w:lang w:val="en-US"/>
        </w:rPr>
        <w:t>f</w:t>
      </w:r>
      <w:r>
        <w:rPr>
          <w:b/>
          <w:lang w:val="ru-RU"/>
        </w:rPr>
        <w:t>) пункта 1 статьи 11. Право на охрану здоровья и безопасные условия труда</w:t>
      </w:r>
    </w:p>
    <w:p w:rsidR="00165D61" w:rsidRDefault="00165D61" w:rsidP="00165D61">
      <w:pPr>
        <w:pStyle w:val="SingleTxt"/>
        <w:tabs>
          <w:tab w:val="clear" w:pos="1742"/>
          <w:tab w:val="left" w:pos="1843"/>
        </w:tabs>
        <w:spacing w:after="240"/>
        <w:ind w:left="1264" w:right="1264"/>
        <w:rPr>
          <w:lang w:val="ru-RU"/>
        </w:rPr>
      </w:pPr>
      <w:r>
        <w:rPr>
          <w:lang w:val="ru-RU"/>
        </w:rPr>
        <w:t xml:space="preserve">11.24 </w:t>
      </w:r>
      <w:r>
        <w:rPr>
          <w:lang w:val="ru-RU"/>
        </w:rPr>
        <w:tab/>
        <w:t xml:space="preserve">Закон 1993 года об охране здоровья и безопасности на производстве (Закон 85 1993 года) продолжает регулировать вопросы гигиены и безопасности на рабочем месте. В рамках реализации этого Закона все больше внимания уделяется факторам риска, которые связаны с видами деятельности, где преобладают женщины, такими как обеспечение ухода и канцелярская работа, и которые ранее практически полностью игнорировались. Основная задача в этой области состоит в повышении осведомленности о существующих правах и в активизации работы по мониторингу и правоприменению. Правительство уже пытается решать эти проблемы. В числе прочих мер оно увеличило количество инспекций по вопросам охраны здоровья и безопасности на многих фабриках, использующих преимущественно женский труд, и продолжает обеспечивать постоянно действующие программы обучения, посвященные этим вопросам. </w:t>
      </w:r>
    </w:p>
    <w:p w:rsidR="00165D61" w:rsidRDefault="00165D61" w:rsidP="00165D61">
      <w:pPr>
        <w:pStyle w:val="SingleTxt"/>
        <w:rPr>
          <w:b/>
          <w:lang w:val="ru-RU"/>
        </w:rPr>
      </w:pPr>
      <w:r>
        <w:rPr>
          <w:b/>
          <w:lang w:val="ru-RU"/>
        </w:rPr>
        <w:br w:type="page"/>
        <w:t>Пункт 2 статьи 11. Права, связанные с материнством и семейными обязанностями</w:t>
      </w:r>
    </w:p>
    <w:p w:rsidR="00165D61" w:rsidRDefault="00165D61" w:rsidP="00165D61">
      <w:pPr>
        <w:pStyle w:val="SingleTxt"/>
        <w:tabs>
          <w:tab w:val="clear" w:pos="1742"/>
          <w:tab w:val="left" w:pos="1843"/>
        </w:tabs>
        <w:rPr>
          <w:lang w:val="ru-RU"/>
        </w:rPr>
      </w:pPr>
      <w:r>
        <w:rPr>
          <w:lang w:val="ru-RU"/>
        </w:rPr>
        <w:t xml:space="preserve">11.25 </w:t>
      </w:r>
      <w:r>
        <w:rPr>
          <w:lang w:val="ru-RU"/>
        </w:rPr>
        <w:tab/>
        <w:t xml:space="preserve">В представленной ниже таблице указаны наиболее важные законодательные акты, запрещающие дискриминацию в отношении женщин по причине беременности, материнства и семейного положения. Положение женщин на государственной службе укрепляют дополнительные законодательные акты, действующие в конкретных секторах. </w:t>
      </w:r>
    </w:p>
    <w:p w:rsidR="00165D61" w:rsidRDefault="00165D61" w:rsidP="00165D61">
      <w:pPr>
        <w:pStyle w:val="SingleTxt"/>
        <w:rPr>
          <w:b/>
          <w:lang w:val="ru-RU"/>
        </w:rPr>
      </w:pPr>
      <w:r>
        <w:rPr>
          <w:b/>
          <w:lang w:val="ru-RU"/>
        </w:rPr>
        <w:t>Таблица 7.  Отраслевое законодательство по вопросам материнства</w: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5131"/>
      </w:tblGrid>
      <w:tr w:rsidR="00165D61" w:rsidTr="00165D61">
        <w:tc>
          <w:tcPr>
            <w:tcW w:w="4503" w:type="dxa"/>
          </w:tcPr>
          <w:p w:rsidR="00165D61" w:rsidRDefault="00165D61" w:rsidP="00165D61">
            <w:pPr>
              <w:spacing w:before="40" w:after="40"/>
              <w:jc w:val="center"/>
              <w:rPr>
                <w:b/>
                <w:sz w:val="18"/>
                <w:szCs w:val="18"/>
                <w:lang w:val="ru-RU"/>
              </w:rPr>
            </w:pPr>
            <w:r>
              <w:rPr>
                <w:b/>
                <w:sz w:val="18"/>
                <w:szCs w:val="18"/>
                <w:lang w:val="ru-RU"/>
              </w:rPr>
              <w:t>Законодательный акт</w:t>
            </w:r>
          </w:p>
        </w:tc>
        <w:tc>
          <w:tcPr>
            <w:tcW w:w="5131" w:type="dxa"/>
          </w:tcPr>
          <w:p w:rsidR="00165D61" w:rsidRDefault="00165D61" w:rsidP="00165D61">
            <w:pPr>
              <w:spacing w:before="40" w:after="40"/>
              <w:jc w:val="center"/>
              <w:rPr>
                <w:b/>
                <w:sz w:val="18"/>
                <w:szCs w:val="18"/>
                <w:lang w:val="ru-RU"/>
              </w:rPr>
            </w:pPr>
            <w:r>
              <w:rPr>
                <w:b/>
                <w:sz w:val="18"/>
                <w:szCs w:val="18"/>
                <w:lang w:val="ru-RU"/>
              </w:rPr>
              <w:t>Меры</w:t>
            </w:r>
          </w:p>
        </w:tc>
      </w:tr>
      <w:tr w:rsidR="00165D61" w:rsidTr="00165D61">
        <w:tc>
          <w:tcPr>
            <w:tcW w:w="4503" w:type="dxa"/>
          </w:tcPr>
          <w:p w:rsidR="00165D61" w:rsidRDefault="00165D61" w:rsidP="00165D61">
            <w:pPr>
              <w:spacing w:before="40" w:after="40"/>
              <w:rPr>
                <w:sz w:val="18"/>
                <w:szCs w:val="18"/>
                <w:lang w:val="ru-RU"/>
              </w:rPr>
            </w:pPr>
            <w:r>
              <w:rPr>
                <w:sz w:val="18"/>
                <w:szCs w:val="18"/>
                <w:lang w:val="ru-RU"/>
              </w:rPr>
              <w:t xml:space="preserve">Закон 1997 года об основных условиях занятости </w:t>
            </w:r>
            <w:r>
              <w:rPr>
                <w:sz w:val="18"/>
                <w:szCs w:val="18"/>
                <w:lang w:val="ru-RU"/>
              </w:rPr>
              <w:br/>
              <w:t>(Закон 75 1997 года)</w:t>
            </w:r>
          </w:p>
        </w:tc>
        <w:tc>
          <w:tcPr>
            <w:tcW w:w="5131" w:type="dxa"/>
          </w:tcPr>
          <w:p w:rsidR="00165D61" w:rsidRDefault="00165D61" w:rsidP="00165D61">
            <w:pPr>
              <w:spacing w:before="40" w:after="40"/>
              <w:jc w:val="both"/>
              <w:rPr>
                <w:sz w:val="18"/>
                <w:szCs w:val="18"/>
                <w:lang w:val="ru-RU"/>
              </w:rPr>
            </w:pPr>
            <w:r>
              <w:rPr>
                <w:sz w:val="18"/>
                <w:szCs w:val="18"/>
                <w:lang w:val="ru-RU"/>
              </w:rPr>
              <w:t>Этот Закон предусматривает "предоставление отпуска по беременности и родам продолжительностью не менее четырех месяцев подряд" в период времени, начинающийся как минимум за четыре недели до родов и заканчивающийся не менее чем через шесть недель после родов. Закон также предусматривает право на отпуск по беременности и родам для женщин, у которых происходит выкидыш в течение третьего триместра беременности, и женщин, родивших мертвого ребенка. Он</w:t>
            </w:r>
            <w:r>
              <w:rPr>
                <w:color w:val="FF6600"/>
                <w:sz w:val="18"/>
                <w:szCs w:val="18"/>
                <w:lang w:val="ru-RU"/>
              </w:rPr>
              <w:t xml:space="preserve"> </w:t>
            </w:r>
            <w:r>
              <w:rPr>
                <w:sz w:val="18"/>
                <w:szCs w:val="18"/>
                <w:lang w:val="ru-RU"/>
              </w:rPr>
              <w:t xml:space="preserve">также гарантирует охрану здоровья работающей женщины до и после рождения ребенка, особенно если выполняемая работа представляет опасность для здоровья матери и ребенка. Кроме того, Закон предусматривает необходимость предоставления женщине в период беременности удобной для нее альтернативной формы занятости в том случае, если она работала в ночную смену. Он также предполагает возможность предоставления трехдневного оплачиваемого отпуска для мужчин в случае рождения ребенка и аналогичного отпуска для обоих родителей в случае рождения больного ребенка в качестве метода содействия совместному выполнению родительских обязанностей женщинами и мужчинами. </w:t>
            </w:r>
          </w:p>
        </w:tc>
      </w:tr>
      <w:tr w:rsidR="00165D61" w:rsidTr="00165D61">
        <w:tc>
          <w:tcPr>
            <w:tcW w:w="4503" w:type="dxa"/>
          </w:tcPr>
          <w:p w:rsidR="00165D61" w:rsidRDefault="00165D61" w:rsidP="00165D61">
            <w:pPr>
              <w:spacing w:before="40" w:after="40"/>
              <w:rPr>
                <w:sz w:val="18"/>
                <w:szCs w:val="18"/>
                <w:lang w:val="ru-RU"/>
              </w:rPr>
            </w:pPr>
            <w:r>
              <w:rPr>
                <w:sz w:val="18"/>
                <w:szCs w:val="18"/>
                <w:lang w:val="ru-RU"/>
              </w:rPr>
              <w:t xml:space="preserve">Закон 1995 года о трудовых отношениях </w:t>
            </w:r>
            <w:r>
              <w:rPr>
                <w:sz w:val="18"/>
                <w:szCs w:val="18"/>
                <w:lang w:val="ru-RU"/>
              </w:rPr>
              <w:br/>
              <w:t xml:space="preserve">(Закон 66 1995 года) </w:t>
            </w:r>
          </w:p>
        </w:tc>
        <w:tc>
          <w:tcPr>
            <w:tcW w:w="5131" w:type="dxa"/>
          </w:tcPr>
          <w:p w:rsidR="00165D61" w:rsidRDefault="00165D61" w:rsidP="00165D61">
            <w:pPr>
              <w:spacing w:before="40" w:after="40"/>
              <w:jc w:val="both"/>
              <w:rPr>
                <w:sz w:val="18"/>
                <w:szCs w:val="18"/>
                <w:lang w:val="ru-RU"/>
              </w:rPr>
            </w:pPr>
            <w:r>
              <w:rPr>
                <w:sz w:val="18"/>
                <w:szCs w:val="18"/>
                <w:lang w:val="ru-RU"/>
              </w:rPr>
              <w:t xml:space="preserve">В контексте этого Закона увольнение женщины по причине ее беременности, предполагаемой беременности или иным причинам, имеющим отношение к ее беременности, автоматически считается несправедливым. К числу действий такого рода относится лишение женщины возможности вернуться на работу после использования отпуска по беременности и родам в соответствии с каким-либо законом, коллективным соглашением или ее трудовым договором. В дополнение к данному Закону Кодекс надлежащей практики в области защиты работающих женщин в период беременности и после рождения ребенка предусматривает определенные формы защиты женщин. </w:t>
            </w:r>
          </w:p>
        </w:tc>
      </w:tr>
      <w:tr w:rsidR="00165D61" w:rsidTr="00165D61">
        <w:tc>
          <w:tcPr>
            <w:tcW w:w="4503" w:type="dxa"/>
          </w:tcPr>
          <w:p w:rsidR="00165D61" w:rsidRDefault="00165D61" w:rsidP="00165D61">
            <w:pPr>
              <w:spacing w:before="40" w:after="40"/>
              <w:jc w:val="both"/>
              <w:rPr>
                <w:sz w:val="18"/>
                <w:szCs w:val="18"/>
                <w:lang w:val="ru-RU"/>
              </w:rPr>
            </w:pPr>
            <w:r>
              <w:rPr>
                <w:sz w:val="18"/>
                <w:szCs w:val="18"/>
                <w:lang w:val="ru-RU"/>
              </w:rPr>
              <w:t xml:space="preserve">Закон 1994 года о государственной службе с внесенными поправками </w:t>
            </w:r>
          </w:p>
        </w:tc>
        <w:tc>
          <w:tcPr>
            <w:tcW w:w="5131" w:type="dxa"/>
          </w:tcPr>
          <w:p w:rsidR="00165D61" w:rsidRDefault="00165D61" w:rsidP="00165D61">
            <w:pPr>
              <w:spacing w:before="40" w:after="40"/>
              <w:jc w:val="both"/>
              <w:rPr>
                <w:sz w:val="18"/>
                <w:szCs w:val="18"/>
                <w:lang w:val="ru-RU"/>
              </w:rPr>
            </w:pPr>
            <w:r>
              <w:rPr>
                <w:sz w:val="18"/>
                <w:szCs w:val="18"/>
                <w:lang w:val="ru-RU"/>
              </w:rPr>
              <w:t xml:space="preserve">Данный Закон предусматривает предоставление полностью оплачиваемого отпуска по беременности и родам для государственных служащих, оставляя решение вопроса о выплате пособий по беременности и родам женщинам, работающим в государственном секторе, на усмотрение работодателя, и обеспечивает право на получение части заработной платы в Фонде страхования по безработице, как это предусмотрено </w:t>
            </w:r>
            <w:r>
              <w:rPr>
                <w:iCs/>
                <w:sz w:val="18"/>
                <w:szCs w:val="18"/>
                <w:lang w:val="ru-RU"/>
              </w:rPr>
              <w:t xml:space="preserve">Законом о страховании по безработице с внесенными поправками. Это означает, что женщины, не находящиеся на </w:t>
            </w:r>
            <w:r>
              <w:rPr>
                <w:sz w:val="18"/>
                <w:szCs w:val="18"/>
                <w:lang w:val="ru-RU"/>
              </w:rPr>
              <w:t xml:space="preserve">государственной службе, на которых не распространяется действие законодательства о безработице, не получают никакой денежной компенсации в период беременности. Правительство отметило это несоответствие, которое будет проанализировано в рамках пересмотра трудового законодательства. </w:t>
            </w:r>
          </w:p>
        </w:tc>
      </w:tr>
    </w:tbl>
    <w:p w:rsidR="00165D61" w:rsidRDefault="00165D61" w:rsidP="00165D61">
      <w:pPr>
        <w:pStyle w:val="SingleTxt"/>
        <w:rPr>
          <w:b/>
          <w:lang w:val="ru-RU"/>
        </w:rPr>
      </w:pPr>
      <w:r>
        <w:rPr>
          <w:b/>
          <w:lang w:val="ru-RU"/>
        </w:rPr>
        <w:t>Пункт 3 статьи 11.  Законодательство, касающееся защиты прав</w:t>
      </w:r>
    </w:p>
    <w:p w:rsidR="00165D61" w:rsidRDefault="00165D61" w:rsidP="00165D61">
      <w:pPr>
        <w:pStyle w:val="SingleTxt"/>
        <w:tabs>
          <w:tab w:val="clear" w:pos="1742"/>
          <w:tab w:val="left" w:pos="1843"/>
        </w:tabs>
        <w:spacing w:after="260"/>
        <w:ind w:left="1264" w:right="1264"/>
        <w:rPr>
          <w:lang w:val="ru-RU"/>
        </w:rPr>
      </w:pPr>
      <w:r>
        <w:rPr>
          <w:lang w:val="ru-RU"/>
        </w:rPr>
        <w:t xml:space="preserve">11.26 </w:t>
      </w:r>
      <w:r>
        <w:rPr>
          <w:lang w:val="ru-RU"/>
        </w:rPr>
        <w:tab/>
        <w:t xml:space="preserve">После устранения дискриминации в отношении женщин, направленного на обеспечение их защиты, в таких отраслях профессиональной деятельности, как добывающая промышленность, не было отмечено существенных изменений. Определенные правовые нормы, связанные с обеспечением защиты, также применимы к случаям беременности без ущерба для гарантий занятости и получения социального пакета. Проводимый в настоящее время пересмотр законодательства, касающегося обеспечения защиты, осуществляется в рамках регулярного пересмотра трудового законодательства в Южной Африке. </w:t>
      </w:r>
    </w:p>
    <w:p w:rsidR="00165D61" w:rsidRDefault="00165D61" w:rsidP="00165D61">
      <w:pPr>
        <w:pStyle w:val="H23"/>
        <w:spacing w:line="240" w:lineRule="auto"/>
        <w:rPr>
          <w:sz w:val="22"/>
          <w:szCs w:val="22"/>
        </w:rPr>
      </w:pPr>
      <w:r>
        <w:rPr>
          <w:sz w:val="22"/>
          <w:szCs w:val="22"/>
        </w:rPr>
        <w:t>СТАТЬЯ 12</w:t>
      </w:r>
      <w:r>
        <w:rPr>
          <w:sz w:val="22"/>
          <w:szCs w:val="22"/>
          <w:lang w:val="ru-RU"/>
        </w:rPr>
        <w:t xml:space="preserve">. </w:t>
      </w:r>
      <w:r>
        <w:rPr>
          <w:sz w:val="22"/>
          <w:szCs w:val="22"/>
        </w:rPr>
        <w:t xml:space="preserve"> РАВЕНСТВО В ДОСТУПЕ К МЕДИЦИНСКОМУ ОБСЛУЖИВАНИЮ</w:t>
      </w:r>
    </w:p>
    <w:p w:rsidR="00165D61" w:rsidRDefault="00165D61" w:rsidP="00165D61">
      <w:pPr>
        <w:spacing w:after="160"/>
        <w:ind w:left="1264" w:right="1264"/>
        <w:jc w:val="both"/>
        <w:rPr>
          <w:b/>
          <w:szCs w:val="20"/>
          <w:lang w:val="ru-RU"/>
        </w:rPr>
      </w:pPr>
      <w:r>
        <w:rPr>
          <w:b/>
          <w:lang w:val="ru-RU"/>
        </w:rPr>
        <w:t>Пункт</w:t>
      </w:r>
      <w:r>
        <w:rPr>
          <w:b/>
          <w:szCs w:val="20"/>
          <w:lang w:val="ru-RU"/>
        </w:rPr>
        <w:t xml:space="preserve"> 1 статьи 12. Доступ к медицинскому обслуживанию </w:t>
      </w:r>
    </w:p>
    <w:p w:rsidR="00165D61" w:rsidRDefault="00165D61" w:rsidP="00165D61">
      <w:pPr>
        <w:tabs>
          <w:tab w:val="left" w:pos="1843"/>
        </w:tabs>
        <w:spacing w:after="160"/>
        <w:ind w:left="1264" w:right="1264"/>
        <w:jc w:val="both"/>
        <w:rPr>
          <w:szCs w:val="20"/>
          <w:lang w:val="ru-RU"/>
        </w:rPr>
      </w:pPr>
      <w:r>
        <w:rPr>
          <w:szCs w:val="20"/>
          <w:lang w:val="ru-RU"/>
        </w:rPr>
        <w:t xml:space="preserve">12.1 </w:t>
      </w:r>
      <w:r>
        <w:rPr>
          <w:szCs w:val="20"/>
          <w:lang w:val="ru-RU"/>
        </w:rPr>
        <w:tab/>
        <w:t xml:space="preserve">В 1994 году система здравоохранения Южной Африки была фрагментарной, неэффективной и несправедливой и основывалась на политике апартеида. Это создавало серьезные препятствия для проведения в стране реформы здравоохранения, поскольку большинство темнокожих жителей Южной Африки имели ограниченный доступ к медицинским услугам и находились в неравных условиях, как отмечалось в первом докладе по КЛДОЖ, представленном Южной Африкой в 1998 году. Подход, предусматривающий соблюдение прав человека на охрану здоровья и медицинское обслуживание, был закреплен в Конституции Южной Африки 1996 года, гарантирующей доступ к медицинскому обслуживанию, включая, в числе прочего, репродуктивный выбор и бесплатные услуги по охране здоровья матери и ребенка. </w:t>
      </w:r>
    </w:p>
    <w:p w:rsidR="00165D61" w:rsidRDefault="00165D61" w:rsidP="00165D61">
      <w:pPr>
        <w:tabs>
          <w:tab w:val="left" w:pos="1843"/>
        </w:tabs>
        <w:spacing w:after="160"/>
        <w:ind w:left="1264" w:right="1264"/>
        <w:jc w:val="both"/>
        <w:rPr>
          <w:szCs w:val="20"/>
          <w:lang w:val="ru-RU"/>
        </w:rPr>
      </w:pPr>
      <w:r>
        <w:rPr>
          <w:szCs w:val="20"/>
          <w:lang w:val="ru-RU"/>
        </w:rPr>
        <w:t xml:space="preserve">12.2 </w:t>
      </w:r>
      <w:r>
        <w:rPr>
          <w:szCs w:val="20"/>
          <w:lang w:val="ru-RU"/>
        </w:rPr>
        <w:tab/>
        <w:t>Принятая в 1994 году Политика обеспечения всеобщего доступа к первичной медицинской помощи подготовила почву для реализации эффективных программ медицинского обслуживания. Эта политика предполагает оказание бесплатной медицинской помощи беременным и кормящим женщинам и детям, не достигшим шестилетнего возраста. Одним из результатов деятельности по обеспечению всеобщего доступа стали заметное увеличение доступа к медицинским учреждениям и широкое использование услуг по оказанию первичной медико-санитарной помощи (ПМСП).</w:t>
      </w:r>
    </w:p>
    <w:p w:rsidR="00165D61" w:rsidRDefault="00165D61" w:rsidP="00165D61">
      <w:pPr>
        <w:tabs>
          <w:tab w:val="left" w:pos="1843"/>
        </w:tabs>
        <w:spacing w:after="160"/>
        <w:ind w:left="1264" w:right="1264"/>
        <w:jc w:val="both"/>
        <w:rPr>
          <w:szCs w:val="20"/>
          <w:lang w:val="ru-RU"/>
        </w:rPr>
      </w:pPr>
      <w:r>
        <w:rPr>
          <w:szCs w:val="20"/>
          <w:lang w:val="ru-RU"/>
        </w:rPr>
        <w:t xml:space="preserve">12.3 </w:t>
      </w:r>
      <w:r>
        <w:rPr>
          <w:szCs w:val="20"/>
          <w:lang w:val="ru-RU"/>
        </w:rPr>
        <w:tab/>
        <w:t>В 2002 году были сформулированы Руководящие принципы гендерной политики в секторе здравоохранения в целях обеспечения эффективной системы для разработки, осуществления и мониторинга законов, стратегий, программ, процедур и методов, направленных на охрану здоровья женщин. Кроме того, согласно данной политике, во всех сферах жизнедеятельности потребностям женщин и девочек в охране здоровья и соответствующим потребностям мужчин и мальчиков должно уделяться равное внимание. Реализация этой политики позволяет использовать при составлении планов и программ по охране здоровья подход, ориентированный на решение гендерных проблем. Этот подход послужил стимулом для разработки целого ряда новых инициатив</w:t>
      </w:r>
      <w:r>
        <w:rPr>
          <w:rStyle w:val="FootnoteReference"/>
          <w:szCs w:val="20"/>
        </w:rPr>
        <w:footnoteReference w:id="95"/>
      </w:r>
      <w:r>
        <w:rPr>
          <w:szCs w:val="20"/>
          <w:lang w:val="ru-RU"/>
        </w:rPr>
        <w:t xml:space="preserve">. Закон 2003 года об общественном здравоохранении (Закон 61 2003 года) предусматривает дальнейшее укрепление принципов улучшения состояния женского здоровья. </w:t>
      </w:r>
    </w:p>
    <w:p w:rsidR="00165D61" w:rsidRDefault="00165D61" w:rsidP="00165D61">
      <w:pPr>
        <w:tabs>
          <w:tab w:val="left" w:pos="1843"/>
        </w:tabs>
        <w:spacing w:after="160"/>
        <w:ind w:left="1264" w:right="1264"/>
        <w:jc w:val="both"/>
        <w:rPr>
          <w:szCs w:val="20"/>
          <w:lang w:val="ru-RU"/>
        </w:rPr>
      </w:pPr>
      <w:r>
        <w:rPr>
          <w:szCs w:val="20"/>
          <w:lang w:val="ru-RU"/>
        </w:rPr>
        <w:t xml:space="preserve">12.4 </w:t>
      </w:r>
      <w:r>
        <w:rPr>
          <w:szCs w:val="20"/>
          <w:lang w:val="ru-RU"/>
        </w:rPr>
        <w:tab/>
        <w:t>В число приоритетных задач правительства Южной Африки в сфере здравоохранения входят борьба с ВИЧ/СПИДом, туберкулезом (ТБ) и малярией и обеспечение поставок лекарственных препаратов и кадровых ресурсов для оказания медицинских услуг. В более широком контексте важную роль в развитии здравоохранения также играют расширение доступа к образованию и повышение его качества, проведение земельной реформы, обеспечение водоснабжения и надлежащих санитарных условий, обеспечение всеобщего доступа к электроснабжению и усовершенствование системы общественного транспорта</w:t>
      </w:r>
      <w:r>
        <w:rPr>
          <w:rStyle w:val="FootnoteReference"/>
          <w:szCs w:val="20"/>
        </w:rPr>
        <w:footnoteReference w:id="96"/>
      </w:r>
      <w:r>
        <w:rPr>
          <w:szCs w:val="20"/>
          <w:lang w:val="ru-RU"/>
        </w:rPr>
        <w:t>. В июле 2007 года Администрация президента обратилась ко всем правительственным департаментам с просьбой представить перечень наиболее важных задач с целью их включения в число приоритетов, требующих безотлагательных действий со стороны правительства. Деятельность по выполнению первоочередных задач такого рода должна быть ускорена в период 2007–2009 годов. К числу первоочередных задач, сформулированных Национальным министерством здравоохранения, относятся мероприятия в следующих широких областях:</w:t>
      </w:r>
    </w:p>
    <w:p w:rsidR="00165D61" w:rsidRDefault="00165D61" w:rsidP="00165D61">
      <w:pPr>
        <w:numPr>
          <w:ilvl w:val="0"/>
          <w:numId w:val="20"/>
        </w:numPr>
        <w:tabs>
          <w:tab w:val="left" w:pos="2268"/>
        </w:tabs>
        <w:spacing w:after="100"/>
        <w:ind w:left="2268" w:right="1264" w:hanging="425"/>
        <w:jc w:val="both"/>
        <w:rPr>
          <w:szCs w:val="20"/>
          <w:lang w:val="ru-RU"/>
        </w:rPr>
      </w:pPr>
      <w:r>
        <w:rPr>
          <w:szCs w:val="20"/>
          <w:lang w:val="ru-RU"/>
        </w:rPr>
        <w:t>активизация усилий по борьбе с ТБ;</w:t>
      </w:r>
    </w:p>
    <w:p w:rsidR="00165D61" w:rsidRDefault="00165D61" w:rsidP="00165D61">
      <w:pPr>
        <w:numPr>
          <w:ilvl w:val="0"/>
          <w:numId w:val="20"/>
        </w:numPr>
        <w:tabs>
          <w:tab w:val="left" w:pos="2268"/>
        </w:tabs>
        <w:spacing w:after="100"/>
        <w:ind w:left="2268" w:right="1264" w:hanging="425"/>
        <w:jc w:val="both"/>
        <w:rPr>
          <w:szCs w:val="20"/>
          <w:lang w:val="ru-RU"/>
        </w:rPr>
      </w:pPr>
      <w:r>
        <w:rPr>
          <w:szCs w:val="20"/>
          <w:lang w:val="ru-RU"/>
        </w:rPr>
        <w:t>реализация Национального стратегического плана по борьбе с ВИЧ/СПИДом на 2007–2011 годы;</w:t>
      </w:r>
    </w:p>
    <w:p w:rsidR="00165D61" w:rsidRDefault="00165D61" w:rsidP="00165D61">
      <w:pPr>
        <w:numPr>
          <w:ilvl w:val="0"/>
          <w:numId w:val="20"/>
        </w:numPr>
        <w:tabs>
          <w:tab w:val="left" w:pos="2268"/>
        </w:tabs>
        <w:spacing w:after="100"/>
        <w:ind w:left="2268" w:right="1264" w:hanging="425"/>
        <w:jc w:val="both"/>
        <w:rPr>
          <w:szCs w:val="20"/>
          <w:lang w:val="ru-RU"/>
        </w:rPr>
      </w:pPr>
      <w:r>
        <w:rPr>
          <w:szCs w:val="20"/>
          <w:lang w:val="ru-RU"/>
        </w:rPr>
        <w:t>более широкое осуществление Комплексного плана по обеспечению ухода и лечения для ВИЧ-инфицированных и борьбе с ВИЧ/СПИДом;</w:t>
      </w:r>
    </w:p>
    <w:p w:rsidR="00165D61" w:rsidRDefault="00165D61" w:rsidP="00165D61">
      <w:pPr>
        <w:numPr>
          <w:ilvl w:val="0"/>
          <w:numId w:val="20"/>
        </w:numPr>
        <w:tabs>
          <w:tab w:val="left" w:pos="2268"/>
        </w:tabs>
        <w:spacing w:after="100"/>
        <w:ind w:left="2268" w:right="1264" w:hanging="425"/>
        <w:jc w:val="both"/>
        <w:rPr>
          <w:szCs w:val="20"/>
          <w:lang w:val="ru-RU"/>
        </w:rPr>
      </w:pPr>
      <w:r>
        <w:rPr>
          <w:szCs w:val="20"/>
          <w:lang w:val="ru-RU"/>
        </w:rPr>
        <w:t>укрепление совместных усилий по борьбе с ТБ и ВИЧ;</w:t>
      </w:r>
    </w:p>
    <w:p w:rsidR="00165D61" w:rsidRDefault="00165D61" w:rsidP="00165D61">
      <w:pPr>
        <w:numPr>
          <w:ilvl w:val="0"/>
          <w:numId w:val="20"/>
        </w:numPr>
        <w:tabs>
          <w:tab w:val="left" w:pos="2268"/>
        </w:tabs>
        <w:spacing w:after="100"/>
        <w:ind w:left="2268" w:right="1264" w:hanging="425"/>
        <w:jc w:val="both"/>
        <w:rPr>
          <w:szCs w:val="20"/>
          <w:lang w:val="ru-RU"/>
        </w:rPr>
      </w:pPr>
      <w:r>
        <w:rPr>
          <w:szCs w:val="20"/>
          <w:lang w:val="ru-RU"/>
        </w:rPr>
        <w:t xml:space="preserve">активизация усилий по осуществлению основных стратегий эффективной борьбы с малярией в Южной Африке; </w:t>
      </w:r>
    </w:p>
    <w:p w:rsidR="00165D61" w:rsidRDefault="00165D61" w:rsidP="00165D61">
      <w:pPr>
        <w:numPr>
          <w:ilvl w:val="0"/>
          <w:numId w:val="20"/>
        </w:numPr>
        <w:tabs>
          <w:tab w:val="left" w:pos="2268"/>
        </w:tabs>
        <w:spacing w:after="160"/>
        <w:ind w:left="2268" w:right="1264" w:hanging="425"/>
        <w:jc w:val="both"/>
        <w:rPr>
          <w:szCs w:val="20"/>
          <w:lang w:val="ru-RU"/>
        </w:rPr>
      </w:pPr>
      <w:r>
        <w:rPr>
          <w:szCs w:val="20"/>
          <w:lang w:val="ru-RU"/>
        </w:rPr>
        <w:t xml:space="preserve">укрепление инициатив по борьбе с распространением малярии внутри страны и ее трансграничным распространением; </w:t>
      </w:r>
    </w:p>
    <w:p w:rsidR="00165D61" w:rsidRDefault="00165D61" w:rsidP="00165D61">
      <w:pPr>
        <w:numPr>
          <w:ilvl w:val="0"/>
          <w:numId w:val="20"/>
        </w:numPr>
        <w:tabs>
          <w:tab w:val="left" w:pos="2268"/>
        </w:tabs>
        <w:spacing w:after="100"/>
        <w:ind w:left="2268" w:right="1264" w:hanging="425"/>
        <w:jc w:val="both"/>
        <w:rPr>
          <w:szCs w:val="20"/>
          <w:lang w:val="ru-RU"/>
        </w:rPr>
      </w:pPr>
      <w:r>
        <w:rPr>
          <w:szCs w:val="20"/>
          <w:lang w:val="ru-RU"/>
        </w:rPr>
        <w:t xml:space="preserve">улучшение ситуации в области лечения детских болезней; </w:t>
      </w:r>
    </w:p>
    <w:p w:rsidR="00165D61" w:rsidRDefault="00165D61" w:rsidP="00165D61">
      <w:pPr>
        <w:numPr>
          <w:ilvl w:val="0"/>
          <w:numId w:val="20"/>
        </w:numPr>
        <w:tabs>
          <w:tab w:val="left" w:pos="2268"/>
        </w:tabs>
        <w:spacing w:after="160"/>
        <w:ind w:left="2268" w:right="1264" w:hanging="425"/>
        <w:jc w:val="both"/>
        <w:rPr>
          <w:szCs w:val="20"/>
          <w:lang w:val="ru-RU"/>
        </w:rPr>
      </w:pPr>
      <w:r>
        <w:rPr>
          <w:szCs w:val="20"/>
          <w:lang w:val="ru-RU"/>
        </w:rPr>
        <w:t>ликвидация кори;</w:t>
      </w:r>
    </w:p>
    <w:p w:rsidR="00165D61" w:rsidRDefault="00165D61" w:rsidP="00165D61">
      <w:pPr>
        <w:numPr>
          <w:ilvl w:val="0"/>
          <w:numId w:val="20"/>
        </w:numPr>
        <w:tabs>
          <w:tab w:val="left" w:pos="2268"/>
        </w:tabs>
        <w:spacing w:after="100"/>
        <w:ind w:left="2268" w:right="1264" w:hanging="425"/>
        <w:jc w:val="both"/>
        <w:rPr>
          <w:szCs w:val="20"/>
          <w:lang w:val="ru-RU"/>
        </w:rPr>
      </w:pPr>
      <w:r>
        <w:rPr>
          <w:szCs w:val="20"/>
          <w:lang w:val="ru-RU"/>
        </w:rPr>
        <w:t>обеспечение готовности к вспышкам полиомиелита и его ввозу на территорию страны;</w:t>
      </w:r>
    </w:p>
    <w:p w:rsidR="00165D61" w:rsidRDefault="00165D61" w:rsidP="00165D61">
      <w:pPr>
        <w:numPr>
          <w:ilvl w:val="0"/>
          <w:numId w:val="20"/>
        </w:numPr>
        <w:tabs>
          <w:tab w:val="left" w:pos="2268"/>
        </w:tabs>
        <w:spacing w:after="100"/>
        <w:ind w:left="2268" w:right="1264" w:hanging="425"/>
        <w:jc w:val="both"/>
        <w:rPr>
          <w:szCs w:val="20"/>
          <w:lang w:val="ru-RU"/>
        </w:rPr>
      </w:pPr>
      <w:r>
        <w:rPr>
          <w:szCs w:val="20"/>
          <w:lang w:val="ru-RU"/>
        </w:rPr>
        <w:t>улучшение состояния здоровья и питания матерей, детей и женщин;</w:t>
      </w:r>
    </w:p>
    <w:p w:rsidR="00165D61" w:rsidRDefault="00165D61" w:rsidP="00165D61">
      <w:pPr>
        <w:numPr>
          <w:ilvl w:val="0"/>
          <w:numId w:val="20"/>
        </w:numPr>
        <w:tabs>
          <w:tab w:val="left" w:pos="2268"/>
        </w:tabs>
        <w:spacing w:after="100"/>
        <w:ind w:left="2268" w:right="1264" w:hanging="425"/>
        <w:jc w:val="both"/>
        <w:rPr>
          <w:szCs w:val="20"/>
          <w:lang w:val="ru-RU"/>
        </w:rPr>
      </w:pPr>
      <w:r>
        <w:rPr>
          <w:szCs w:val="20"/>
          <w:lang w:val="ru-RU"/>
        </w:rPr>
        <w:t>улучшение контроля за содержанием питательных микроэлементов;</w:t>
      </w:r>
    </w:p>
    <w:p w:rsidR="00165D61" w:rsidRDefault="00165D61" w:rsidP="00165D61">
      <w:pPr>
        <w:numPr>
          <w:ilvl w:val="0"/>
          <w:numId w:val="20"/>
        </w:numPr>
        <w:tabs>
          <w:tab w:val="left" w:pos="2268"/>
        </w:tabs>
        <w:spacing w:after="100"/>
        <w:ind w:left="2268" w:right="1264" w:hanging="425"/>
        <w:jc w:val="both"/>
        <w:rPr>
          <w:szCs w:val="20"/>
          <w:lang w:val="ru-RU"/>
        </w:rPr>
      </w:pPr>
      <w:r>
        <w:rPr>
          <w:szCs w:val="20"/>
          <w:lang w:val="ru-RU"/>
        </w:rPr>
        <w:t>повышение степени готовности страны к проведению профилактики и принятию мер по борьбе с инфекционными заболеваниями и эпидемиями во время проведения Чемпионата мира по футболу ФИФА 2010 года, который состоится в Южной Африке;</w:t>
      </w:r>
    </w:p>
    <w:p w:rsidR="00165D61" w:rsidRDefault="00165D61" w:rsidP="00165D61">
      <w:pPr>
        <w:numPr>
          <w:ilvl w:val="0"/>
          <w:numId w:val="20"/>
        </w:numPr>
        <w:tabs>
          <w:tab w:val="left" w:pos="2268"/>
        </w:tabs>
        <w:spacing w:after="100"/>
        <w:ind w:left="2268" w:right="1264" w:hanging="425"/>
        <w:jc w:val="both"/>
        <w:rPr>
          <w:szCs w:val="20"/>
          <w:lang w:val="ru-RU"/>
        </w:rPr>
      </w:pPr>
      <w:r>
        <w:rPr>
          <w:szCs w:val="20"/>
          <w:lang w:val="ru-RU"/>
        </w:rPr>
        <w:t>содействие сокращению масштабов нищеты в рамках РПОР путем привлечения к сбору данных безработных выпускников средней школы;</w:t>
      </w:r>
    </w:p>
    <w:p w:rsidR="00165D61" w:rsidRDefault="00165D61" w:rsidP="00165D61">
      <w:pPr>
        <w:numPr>
          <w:ilvl w:val="0"/>
          <w:numId w:val="20"/>
        </w:numPr>
        <w:tabs>
          <w:tab w:val="left" w:pos="2268"/>
        </w:tabs>
        <w:spacing w:after="160"/>
        <w:ind w:left="2268" w:right="1264" w:hanging="425"/>
        <w:jc w:val="both"/>
        <w:rPr>
          <w:szCs w:val="20"/>
          <w:lang w:val="ru-RU"/>
        </w:rPr>
      </w:pPr>
      <w:r>
        <w:rPr>
          <w:szCs w:val="20"/>
          <w:lang w:val="ru-RU"/>
        </w:rPr>
        <w:t xml:space="preserve">содействие сокращению масштабов нищеты путем расширения и укрепления системы оказания ПМСП в рамках финансируемого Европейским союзом проекта по развитию партнерских отношений для оказания ПМСП; и </w:t>
      </w:r>
    </w:p>
    <w:p w:rsidR="00165D61" w:rsidRDefault="00165D61" w:rsidP="00165D61">
      <w:pPr>
        <w:numPr>
          <w:ilvl w:val="0"/>
          <w:numId w:val="20"/>
        </w:numPr>
        <w:tabs>
          <w:tab w:val="left" w:pos="2268"/>
        </w:tabs>
        <w:spacing w:after="160"/>
        <w:ind w:left="2268" w:right="1264" w:hanging="425"/>
        <w:jc w:val="both"/>
        <w:rPr>
          <w:szCs w:val="20"/>
          <w:lang w:val="ru-RU"/>
        </w:rPr>
      </w:pPr>
      <w:r>
        <w:rPr>
          <w:szCs w:val="20"/>
          <w:lang w:val="ru-RU"/>
        </w:rPr>
        <w:t xml:space="preserve">содействие сокращению масштабов нищеты путем расширения и укрепления роли НПО и организаций на уровне общин в деле минимизации последствий распространения ВИЧ/СПИДа. </w:t>
      </w:r>
    </w:p>
    <w:p w:rsidR="00165D61" w:rsidRDefault="00165D61" w:rsidP="00165D61">
      <w:pPr>
        <w:spacing w:after="160"/>
        <w:ind w:left="1264" w:right="1264"/>
        <w:jc w:val="both"/>
        <w:rPr>
          <w:b/>
          <w:szCs w:val="20"/>
          <w:lang w:val="ru-RU"/>
        </w:rPr>
      </w:pPr>
      <w:r>
        <w:rPr>
          <w:b/>
          <w:szCs w:val="20"/>
          <w:lang w:val="ru-RU"/>
        </w:rPr>
        <w:t>Доступ девочек к медицинским услугам</w:t>
      </w:r>
    </w:p>
    <w:p w:rsidR="00165D61" w:rsidRDefault="00165D61" w:rsidP="00165D61">
      <w:pPr>
        <w:tabs>
          <w:tab w:val="left" w:pos="1843"/>
        </w:tabs>
        <w:spacing w:after="160"/>
        <w:ind w:left="1264" w:right="1264"/>
        <w:jc w:val="both"/>
        <w:rPr>
          <w:szCs w:val="20"/>
          <w:lang w:val="ru-RU"/>
        </w:rPr>
      </w:pPr>
      <w:r>
        <w:rPr>
          <w:szCs w:val="20"/>
          <w:lang w:val="ru-RU"/>
        </w:rPr>
        <w:t xml:space="preserve">12.5 </w:t>
      </w:r>
      <w:r>
        <w:rPr>
          <w:szCs w:val="20"/>
          <w:lang w:val="ru-RU"/>
        </w:rPr>
        <w:tab/>
        <w:t xml:space="preserve">Особое внимание уделяется девочкам. Интересы девочек затрагивает целый ряд межсекторальных программ, к числу которых относятся программы иммунизации, комплексного лечения детских заболеваний, внедрения профилактики передачи от матери ребенку инфекций, связанных с ВИЧ, программы расширения и пропаганды грудного вскармливания, совершенствования систем водоснабжения и санитарного контроля и программа активизации борьбы с малярией. Благодаря этим программам показатели младенческой смертности девочек снизились с 45 случаев на </w:t>
      </w:r>
      <w:r>
        <w:rPr>
          <w:szCs w:val="20"/>
          <w:lang w:val="ru-RU"/>
        </w:rPr>
        <w:br/>
        <w:t>1000 живорождений в 1998 году до 43 случаев на 1000 живорождений в 2003 году. Более широкое распространение получила практика грудного вскармливания: возросло число женщин, которые кормят своих детей грудным молоком и применяют исключительно грудное вскармливание в течение первых трех месяцев жизни ребенка. Недавние исследования свидетельствуют об увеличении числа женщин, кормящих своих детей грудным молоком и применяющих исключительно грудное вскармливание даже прилюдно.</w:t>
      </w:r>
    </w:p>
    <w:p w:rsidR="00165D61" w:rsidRDefault="00165D61" w:rsidP="00165D61">
      <w:pPr>
        <w:tabs>
          <w:tab w:val="left" w:pos="1843"/>
        </w:tabs>
        <w:spacing w:after="240"/>
        <w:ind w:left="1264" w:right="1264"/>
        <w:jc w:val="both"/>
        <w:rPr>
          <w:szCs w:val="20"/>
          <w:lang w:val="ru-RU"/>
        </w:rPr>
      </w:pPr>
      <w:r>
        <w:rPr>
          <w:szCs w:val="20"/>
          <w:lang w:val="ru-RU"/>
        </w:rPr>
        <w:t>12.6</w:t>
      </w:r>
      <w:r>
        <w:rPr>
          <w:szCs w:val="20"/>
          <w:lang w:val="ru-RU"/>
        </w:rPr>
        <w:tab/>
        <w:t>В рамках борьбы с инфекционными заболеваниями в указанный период в секторе здравоохранения был отмечен ряд достижений. Показатели охвата населения национальными программами иммунизации повысились с 82 процентов в 2004/05 году до 84 процентов в 2006/07 году. Это гарантирует защиту южноафриканских детей от болезней, предотвращаемых путем вакцинации</w:t>
      </w:r>
      <w:r>
        <w:rPr>
          <w:rStyle w:val="FootnoteReference"/>
          <w:szCs w:val="20"/>
        </w:rPr>
        <w:footnoteReference w:id="97"/>
      </w:r>
      <w:r>
        <w:rPr>
          <w:szCs w:val="20"/>
          <w:lang w:val="ru-RU"/>
        </w:rPr>
        <w:t>. В 2007–2009 годах обеспечение надлежащего состояния здоровья и питания матерей, детей и женщин оставалось в числе основных приоритетов Министерства здравоохранения.</w:t>
      </w:r>
    </w:p>
    <w:p w:rsidR="00165D61" w:rsidRDefault="00165D61" w:rsidP="00165D61">
      <w:pPr>
        <w:spacing w:after="160"/>
        <w:ind w:left="1264" w:right="1264"/>
        <w:jc w:val="both"/>
        <w:rPr>
          <w:b/>
          <w:szCs w:val="20"/>
          <w:lang w:val="ru-RU"/>
        </w:rPr>
      </w:pPr>
      <w:r>
        <w:rPr>
          <w:b/>
          <w:szCs w:val="20"/>
          <w:lang w:val="ru-RU"/>
        </w:rPr>
        <w:t>Женщины с инвалидностью</w:t>
      </w:r>
    </w:p>
    <w:p w:rsidR="00165D61" w:rsidRDefault="00165D61" w:rsidP="00165D61">
      <w:pPr>
        <w:tabs>
          <w:tab w:val="left" w:pos="1843"/>
        </w:tabs>
        <w:spacing w:after="160"/>
        <w:ind w:left="1264" w:right="1264"/>
        <w:jc w:val="both"/>
        <w:rPr>
          <w:szCs w:val="20"/>
          <w:lang w:val="ru-RU"/>
        </w:rPr>
      </w:pPr>
      <w:r>
        <w:rPr>
          <w:szCs w:val="20"/>
          <w:lang w:val="ru-RU"/>
        </w:rPr>
        <w:t xml:space="preserve">12.7 </w:t>
      </w:r>
      <w:r>
        <w:rPr>
          <w:szCs w:val="20"/>
          <w:lang w:val="ru-RU"/>
        </w:rPr>
        <w:tab/>
        <w:t xml:space="preserve">Правительство обеспечило учет положений Белой книги и руководящих указаний по вопросам реализации Комплексной национальной стратегии в отношении инвалидности, действуя через Бюро по делам лиц с инвалидностью при президенте страны. Реализация этой стратегии предусматривает использование многоэтапного подхода, призванного обеспечить соблюдение прав лиц с инвалидностью во всех областях. Особое внимание уделяется потребностям в медицинской помощи наряду с оказанием адресной помощи и осуществлением программ и мер поддержки, направленных на устранение неравенства для улучшения экономического и социального положения и повышения культурного уровня таких лиц. </w:t>
      </w:r>
    </w:p>
    <w:p w:rsidR="00165D61" w:rsidRDefault="00165D61" w:rsidP="00165D61">
      <w:pPr>
        <w:tabs>
          <w:tab w:val="left" w:pos="1843"/>
        </w:tabs>
        <w:spacing w:after="160"/>
        <w:ind w:left="1264" w:right="1264"/>
        <w:jc w:val="both"/>
        <w:rPr>
          <w:szCs w:val="20"/>
          <w:lang w:val="ru-RU"/>
        </w:rPr>
      </w:pPr>
      <w:r>
        <w:rPr>
          <w:szCs w:val="20"/>
          <w:lang w:val="ru-RU"/>
        </w:rPr>
        <w:t xml:space="preserve">12.8 </w:t>
      </w:r>
      <w:r>
        <w:rPr>
          <w:szCs w:val="20"/>
          <w:lang w:val="ru-RU"/>
        </w:rPr>
        <w:tab/>
        <w:t xml:space="preserve">Инвалидность и расстройства здоровья наряду с барьерами, обусловленными средой и психологическими установками, ограничивают возможности для полноценного и эффективного участия в жизни общества. Многие расстройства здоровья, в частности те из них, которые являются результатом насилия, нищеты, отсутствия точной информации о профилактике и лечении, отсутствия медицинского обслуживания, нездорового образа жизни, действия экологических факторов, таких как эпидемии, стихийные бедствия и загрязнение окружающей среды, и травм, можно предотвратить. </w:t>
      </w:r>
    </w:p>
    <w:p w:rsidR="007A0C9F" w:rsidRDefault="007A0C9F" w:rsidP="00165D61">
      <w:pPr>
        <w:tabs>
          <w:tab w:val="left" w:pos="1843"/>
        </w:tabs>
        <w:spacing w:after="160"/>
        <w:ind w:left="1264" w:right="1264"/>
        <w:jc w:val="both"/>
        <w:rPr>
          <w:szCs w:val="20"/>
          <w:lang w:val="ru-RU"/>
        </w:rPr>
      </w:pPr>
    </w:p>
    <w:p w:rsidR="00165D61" w:rsidRDefault="00165D61" w:rsidP="00165D61">
      <w:pPr>
        <w:tabs>
          <w:tab w:val="left" w:pos="1843"/>
        </w:tabs>
        <w:spacing w:after="160"/>
        <w:ind w:left="1264" w:right="1264"/>
        <w:jc w:val="both"/>
        <w:rPr>
          <w:szCs w:val="20"/>
          <w:lang w:val="ru-RU"/>
        </w:rPr>
      </w:pPr>
      <w:r>
        <w:rPr>
          <w:szCs w:val="20"/>
          <w:lang w:val="ru-RU"/>
        </w:rPr>
        <w:t xml:space="preserve">12.9 </w:t>
      </w:r>
      <w:r>
        <w:rPr>
          <w:szCs w:val="20"/>
          <w:lang w:val="ru-RU"/>
        </w:rPr>
        <w:tab/>
        <w:t>Инвалиды в наибольшей степени страдают от социальной сегрегации и неравенства в обществе. К числу уязвимых категорий населения, входящих в состав этой группы, относятся женщины и дети с ограниченными возможностями; темнокожие женщины и дети, проживающие в сельских районах; жители сельских и неформальных поселений; лица с психическими заболеваниями; пожилые женщины с инвалидностью; юноши и девушки с инвалидностью; лица с инвалидностью, перемещенные в результате актов насилия и военных действий; лица, утрачивающие трудоспособность из-за возникновения состояний, обусловленных развитием ВИЧ/СПИДа; а также лица, страдающие от целого комплекса инвалидизирующих заболеваний</w:t>
      </w:r>
      <w:r>
        <w:rPr>
          <w:rStyle w:val="FootnoteReference"/>
          <w:szCs w:val="20"/>
        </w:rPr>
        <w:footnoteReference w:id="98"/>
      </w:r>
      <w:r>
        <w:rPr>
          <w:szCs w:val="20"/>
          <w:lang w:val="ru-RU"/>
        </w:rPr>
        <w:t xml:space="preserve">. В следующих разделах рассматривается проблема доступа этих лиц к медицинским услугам в рамках единой системы. </w:t>
      </w:r>
    </w:p>
    <w:tbl>
      <w:tblPr>
        <w:tblW w:w="0" w:type="auto"/>
        <w:tblBorders>
          <w:insideH w:val="single" w:sz="4" w:space="0" w:color="000000"/>
          <w:insideV w:val="single" w:sz="4" w:space="0" w:color="000000"/>
        </w:tblBorders>
        <w:tblLook w:val="01E0" w:firstRow="1" w:lastRow="1" w:firstColumn="1" w:lastColumn="1" w:noHBand="0" w:noVBand="0"/>
      </w:tblPr>
      <w:tblGrid>
        <w:gridCol w:w="9571"/>
      </w:tblGrid>
      <w:tr w:rsidR="00165D61" w:rsidTr="00165D61">
        <w:tc>
          <w:tcPr>
            <w:tcW w:w="9571" w:type="dxa"/>
          </w:tcPr>
          <w:p w:rsidR="00165D61" w:rsidRDefault="00165D61" w:rsidP="00165D61">
            <w:pPr>
              <w:spacing w:after="160"/>
              <w:ind w:left="1264" w:right="1264"/>
              <w:jc w:val="both"/>
              <w:rPr>
                <w:b/>
                <w:szCs w:val="20"/>
                <w:lang w:val="ru-RU"/>
              </w:rPr>
            </w:pPr>
            <w:r>
              <w:rPr>
                <w:b/>
                <w:szCs w:val="20"/>
                <w:lang w:val="ru-RU"/>
              </w:rPr>
              <w:t>Пункт 2 статьи 12.  Услуги по охране сексуального и репродуктивного здоровья</w:t>
            </w:r>
          </w:p>
        </w:tc>
      </w:tr>
    </w:tbl>
    <w:p w:rsidR="00165D61" w:rsidRDefault="00165D61" w:rsidP="00165D61">
      <w:pPr>
        <w:tabs>
          <w:tab w:val="left" w:pos="1843"/>
        </w:tabs>
        <w:spacing w:after="160"/>
        <w:ind w:left="1264" w:right="1264"/>
        <w:jc w:val="both"/>
        <w:rPr>
          <w:szCs w:val="20"/>
          <w:lang w:val="ru-RU"/>
        </w:rPr>
      </w:pPr>
      <w:r>
        <w:rPr>
          <w:szCs w:val="20"/>
          <w:lang w:val="ru-RU"/>
        </w:rPr>
        <w:t xml:space="preserve">12.10 </w:t>
      </w:r>
      <w:r>
        <w:rPr>
          <w:szCs w:val="20"/>
          <w:lang w:val="ru-RU"/>
        </w:rPr>
        <w:tab/>
        <w:t>Южная Африка приняла участие в совещании министров здравоохранения стран – членов АС, состоявшемся в Мапуту, Мозамбик, в сентябре 2006 года. Цель совещания заключалась в разработке Плана действий по реализации Рамочной континентальной стратегии укрепления сексуального и репродуктивного здоровья и соответствующих прав на период 2007–2010 годов. Южная Африка применяет следующие стратегии реализации политики, касающейся сексуального и репродуктивного здоровья населения:</w:t>
      </w:r>
    </w:p>
    <w:p w:rsidR="00165D61" w:rsidRDefault="00165D61" w:rsidP="00165D61">
      <w:pPr>
        <w:numPr>
          <w:ilvl w:val="0"/>
          <w:numId w:val="21"/>
        </w:numPr>
        <w:tabs>
          <w:tab w:val="left" w:pos="2268"/>
        </w:tabs>
        <w:spacing w:after="80"/>
        <w:ind w:left="2268" w:right="1264" w:hanging="425"/>
        <w:jc w:val="both"/>
        <w:rPr>
          <w:szCs w:val="20"/>
          <w:lang w:val="ru-RU"/>
        </w:rPr>
      </w:pPr>
      <w:r>
        <w:rPr>
          <w:szCs w:val="20"/>
          <w:lang w:val="ru-RU"/>
        </w:rPr>
        <w:t>интеграция программ и служб по борьбе с инфекционными заболеваниями, передаваемыми половым путем, и укреплению сексуального и репродуктивного здоровья и соответствующих прав, включая борьбу с раковыми заболеваниями репродуктивных органов, в целях обеспечения максимально эффективного использования ресурсов и достижения синергии при реализации двух указанных стратегий;</w:t>
      </w:r>
    </w:p>
    <w:p w:rsidR="00165D61" w:rsidRDefault="00165D61" w:rsidP="00165D61">
      <w:pPr>
        <w:numPr>
          <w:ilvl w:val="0"/>
          <w:numId w:val="21"/>
        </w:numPr>
        <w:tabs>
          <w:tab w:val="left" w:pos="2268"/>
        </w:tabs>
        <w:spacing w:after="80"/>
        <w:ind w:left="2268" w:right="1264" w:hanging="425"/>
        <w:jc w:val="both"/>
        <w:rPr>
          <w:szCs w:val="20"/>
          <w:lang w:val="ru-RU"/>
        </w:rPr>
      </w:pPr>
      <w:r>
        <w:rPr>
          <w:szCs w:val="20"/>
          <w:lang w:val="ru-RU"/>
        </w:rPr>
        <w:t>изменение роли планирования семьи и его позиционирование в качестве важного элемента ЦРТ;</w:t>
      </w:r>
    </w:p>
    <w:p w:rsidR="00165D61" w:rsidRDefault="00165D61" w:rsidP="00165D61">
      <w:pPr>
        <w:numPr>
          <w:ilvl w:val="0"/>
          <w:numId w:val="21"/>
        </w:numPr>
        <w:tabs>
          <w:tab w:val="left" w:pos="2268"/>
        </w:tabs>
        <w:spacing w:after="80"/>
        <w:ind w:left="2268" w:right="1264" w:hanging="425"/>
        <w:jc w:val="both"/>
        <w:rPr>
          <w:szCs w:val="20"/>
          <w:lang w:val="ru-RU"/>
        </w:rPr>
      </w:pPr>
      <w:r>
        <w:rPr>
          <w:szCs w:val="20"/>
          <w:lang w:val="ru-RU"/>
        </w:rPr>
        <w:t>решение проблемы укрепления сексуального и репродуктивного здоровья и соответствующих прав подростков и молодежи в качестве одной из ключевых задач осуществляемой стратегии в связи с тем, что здоровье молодежи входит в число основных приоритетов Южной Африки. Правительство выступило с предложением об учреждении службы для реализации Национальной инициативы по созданию клиник, учитывающих потребности подростков и молодежи, в партнерстве с НПО;</w:t>
      </w:r>
    </w:p>
    <w:p w:rsidR="00165D61" w:rsidRDefault="00165D61" w:rsidP="00165D61">
      <w:pPr>
        <w:numPr>
          <w:ilvl w:val="0"/>
          <w:numId w:val="21"/>
        </w:numPr>
        <w:tabs>
          <w:tab w:val="left" w:pos="2268"/>
        </w:tabs>
        <w:spacing w:after="80"/>
        <w:ind w:left="2268" w:right="1264" w:hanging="425"/>
        <w:jc w:val="both"/>
        <w:rPr>
          <w:szCs w:val="20"/>
          <w:lang w:val="ru-RU"/>
        </w:rPr>
      </w:pPr>
      <w:r>
        <w:rPr>
          <w:szCs w:val="20"/>
          <w:lang w:val="ru-RU"/>
        </w:rPr>
        <w:t xml:space="preserve">решение проблемы небезопасных абортов; </w:t>
      </w:r>
    </w:p>
    <w:p w:rsidR="00165D61" w:rsidRDefault="00165D61" w:rsidP="00165D61">
      <w:pPr>
        <w:numPr>
          <w:ilvl w:val="0"/>
          <w:numId w:val="21"/>
        </w:numPr>
        <w:tabs>
          <w:tab w:val="left" w:pos="2268"/>
        </w:tabs>
        <w:spacing w:after="80"/>
        <w:ind w:left="2268" w:right="1264" w:hanging="425"/>
        <w:jc w:val="both"/>
        <w:rPr>
          <w:szCs w:val="20"/>
          <w:lang w:val="ru-RU"/>
        </w:rPr>
      </w:pPr>
      <w:r>
        <w:rPr>
          <w:szCs w:val="20"/>
          <w:lang w:val="ru-RU"/>
        </w:rPr>
        <w:t>предоставление качественных и доступных услуг в целях обеспечения безопасного материнства, выживания детей и здоровья матерей, детей и новорожденных;</w:t>
      </w:r>
    </w:p>
    <w:p w:rsidR="00165D61" w:rsidRDefault="00165D61" w:rsidP="00165D61">
      <w:pPr>
        <w:numPr>
          <w:ilvl w:val="0"/>
          <w:numId w:val="21"/>
        </w:numPr>
        <w:tabs>
          <w:tab w:val="left" w:pos="2268"/>
        </w:tabs>
        <w:spacing w:after="160"/>
        <w:ind w:left="2268" w:right="1264" w:hanging="425"/>
        <w:jc w:val="both"/>
        <w:rPr>
          <w:szCs w:val="20"/>
          <w:lang w:val="ru-RU"/>
        </w:rPr>
      </w:pPr>
      <w:r>
        <w:rPr>
          <w:szCs w:val="20"/>
          <w:lang w:val="ru-RU"/>
        </w:rPr>
        <w:t>налаживание сотрудничества между африканскими странами и сотрудничества по линии Юг–Юг в интересах демографического развития и достижения ЦРТ в Африке.</w:t>
      </w:r>
    </w:p>
    <w:p w:rsidR="00165D61" w:rsidRDefault="00165D61" w:rsidP="00165D61">
      <w:pPr>
        <w:tabs>
          <w:tab w:val="left" w:pos="1843"/>
        </w:tabs>
        <w:spacing w:after="160"/>
        <w:ind w:left="1264" w:right="1264"/>
        <w:jc w:val="both"/>
        <w:rPr>
          <w:szCs w:val="20"/>
          <w:lang w:val="ru-RU"/>
        </w:rPr>
      </w:pPr>
      <w:r>
        <w:rPr>
          <w:szCs w:val="20"/>
          <w:lang w:val="ru-RU"/>
        </w:rPr>
        <w:t>12.11</w:t>
      </w:r>
      <w:r>
        <w:rPr>
          <w:szCs w:val="20"/>
          <w:lang w:val="ru-RU"/>
        </w:rPr>
        <w:tab/>
        <w:t>Укрепление сексуального и репродуктивного здоровья является одним из способов достижения здоровья и повышения качества жизни, включая долгосрочное экономическое развитие. Интеграция усилий по борьбе с соответствующими инфекционными заболеваниями, с одной стороны, и мероприятий по обеспечению сексуального и репродуктивного здоровья – с другой, является частью стратегии Южной Африки. В программах укрепления репродуктивного здоровья и обучения с помощью сверстников основное внимание уделяется обеспечению доступа и организации таких мероприятий, как предоставление консультаций по вопросам планирования семьи и возможностей для получения противозачаточных средств, а также проблеме принятия решений о прерывании беременности</w:t>
      </w:r>
      <w:r>
        <w:rPr>
          <w:rStyle w:val="FootnoteReference"/>
          <w:szCs w:val="20"/>
        </w:rPr>
        <w:footnoteReference w:id="99"/>
      </w:r>
      <w:r>
        <w:rPr>
          <w:szCs w:val="20"/>
          <w:lang w:val="ru-RU"/>
        </w:rPr>
        <w:t xml:space="preserve">. Доступ женщин к услугам в области охраны репродуктивного здоровья существенно расширился. Что касается дородового наблюдения, то масштабы предоставления услуг такого рода за последние 10 лет значительно увеличились. </w:t>
      </w:r>
    </w:p>
    <w:p w:rsidR="00165D61" w:rsidRDefault="00165D61" w:rsidP="00165D61">
      <w:pPr>
        <w:tabs>
          <w:tab w:val="left" w:pos="1843"/>
        </w:tabs>
        <w:spacing w:after="160"/>
        <w:ind w:left="1264" w:right="1264"/>
        <w:jc w:val="both"/>
        <w:rPr>
          <w:szCs w:val="20"/>
          <w:lang w:val="ru-RU"/>
        </w:rPr>
      </w:pPr>
      <w:r>
        <w:rPr>
          <w:szCs w:val="20"/>
          <w:lang w:val="ru-RU"/>
        </w:rPr>
        <w:t xml:space="preserve">12.12 </w:t>
      </w:r>
      <w:r>
        <w:rPr>
          <w:szCs w:val="20"/>
          <w:lang w:val="ru-RU"/>
        </w:rPr>
        <w:tab/>
        <w:t>Повышение качества медицинских услуг по охране репродуктивного здоровья способствовало снижению уровня заболеваемости и смертности среди женщин. Важную роль в снижении уровня материнской смертности и смертности новорожденных играет повышение доли детей, родившихся при участии квалифицированных медицинских работников. Оказание необходимой медицинской помощи и соблюдение соответствующих гигиенических требований во время родов могут снизить риск осложнений и инфекций, которые могут привести к смерти или серьезному заболеванию матери или младенца. Младенцы в наибольшей степени подвержены заболеваниям, передаваемым половым путем, и инфекциям, связанным с ВИЧ. Имеющиеся данные свидетельствуют об увеличении доли родов в медицинских учреждениях и демонстрируют тенденцию к сокращению числа родов в домашних условиях.</w:t>
      </w:r>
    </w:p>
    <w:p w:rsidR="00165D61" w:rsidRDefault="00165D61" w:rsidP="00165D61">
      <w:pPr>
        <w:tabs>
          <w:tab w:val="left" w:pos="1843"/>
        </w:tabs>
        <w:spacing w:after="160"/>
        <w:ind w:left="1264" w:right="1264"/>
        <w:jc w:val="both"/>
        <w:rPr>
          <w:szCs w:val="20"/>
          <w:lang w:val="ru-RU"/>
        </w:rPr>
      </w:pPr>
      <w:r>
        <w:rPr>
          <w:szCs w:val="20"/>
          <w:lang w:val="ru-RU"/>
        </w:rPr>
        <w:t xml:space="preserve">12.13 </w:t>
      </w:r>
      <w:r>
        <w:rPr>
          <w:szCs w:val="20"/>
          <w:lang w:val="ru-RU"/>
        </w:rPr>
        <w:tab/>
        <w:t xml:space="preserve">Материнская смертность связана с невозможностью воспользоваться доступными по цене услугами по охране материнства, получить качественный дородовой уход и родить ребенка в безопасных условиях. К 2002 году 95,1 процента женщин по крайней мере один раз за время беременности посещали женскую консультацию и 83,7 процента женщин рожали в медицинских учреждениях. Однако эти общенациональные показатели скрывают глубинные различия, поскольку свыше 40 процентов наименее обеспеченных женщин в сельских районах рожают в домашних условиях. Проблемы, связанные с недостаточным использованием услуг, предоставляемых в некоторых районах, отчасти обусловлены нищетой, отсутствием доступа к транспорту и невозможностью использования транспортных услуг в связи с их высокой стоимостью. По данным Национального обследования учреждений, оказывающих ПМСП (2003 год), большинство медицинских учреждений предоставляют услуги по дородовому наблюдению 5 дней в неделю. К 2003 году 83 процента младенцев появлялись на свет в медицинских учреждениях. Это на 5 процентных пунктов больше по сравнению с периодом 1992–1998 годов, когда на медицинские учреждения приходилось </w:t>
      </w:r>
      <w:r>
        <w:rPr>
          <w:szCs w:val="20"/>
          <w:lang w:val="ru-RU"/>
        </w:rPr>
        <w:br/>
        <w:t>78 процентов от общего числа родов. Женщины, живущие в городах, чаще рожают в медицинских учреждениях, чем женщины в сельских районах. За период 2000–</w:t>
      </w:r>
      <w:r>
        <w:rPr>
          <w:szCs w:val="20"/>
          <w:lang w:val="ru-RU"/>
        </w:rPr>
        <w:br/>
        <w:t>2003 годов доля женщин, обращающихся за дородовой медицинской помощью, увеличилась с 78,8 до 95,5 процента. Аналогичным образом изменилась и доля родов при квалифицированном родовспоможении, которая за пять предыдущих лет возросла с 84 до 92 процентов.</w:t>
      </w:r>
    </w:p>
    <w:p w:rsidR="00165D61" w:rsidRDefault="00165D61" w:rsidP="00165D61">
      <w:pPr>
        <w:tabs>
          <w:tab w:val="left" w:pos="1843"/>
        </w:tabs>
        <w:spacing w:after="160"/>
        <w:ind w:left="1264" w:right="1264"/>
        <w:jc w:val="both"/>
        <w:rPr>
          <w:szCs w:val="20"/>
          <w:lang w:val="ru-RU"/>
        </w:rPr>
      </w:pPr>
      <w:r>
        <w:rPr>
          <w:szCs w:val="20"/>
          <w:lang w:val="ru-RU"/>
        </w:rPr>
        <w:t xml:space="preserve">12.14 </w:t>
      </w:r>
      <w:r>
        <w:rPr>
          <w:szCs w:val="20"/>
          <w:lang w:val="ru-RU"/>
        </w:rPr>
        <w:tab/>
        <w:t>Коэффициент материнской смертности, составлявший 150 случаев на 100 000 живорождений, которому приблизительно соответствовал период 1992–1998 годов, по оценкам, сократился до 143 случаев на 100 000 живорождений в 2003 году. На материнскую смертность в этот период приходится приблизительно 5 процентов от общего числа случаев смерти женщин детородного возраста. Южная Африка занимает 61-е место среди 68 стран, требующих первоочередного внимания, в которых проводились исследования для подготовки доклада "Отсчет времени до 2015 года: доклад о выживании матерей, новорожденных и детей за 2008 год"</w:t>
      </w:r>
      <w:r>
        <w:rPr>
          <w:rStyle w:val="FootnoteReference"/>
          <w:szCs w:val="20"/>
        </w:rPr>
        <w:footnoteReference w:id="100"/>
      </w:r>
      <w:r>
        <w:rPr>
          <w:szCs w:val="20"/>
          <w:lang w:val="ru-RU"/>
        </w:rPr>
        <w:t xml:space="preserve">. На 68 стран в совокупности приходится 97 процентов от общего числа случаев смерти матерей, новорожденных и детей во всем мире. Коэффициент материнской смертности </w:t>
      </w:r>
      <w:r>
        <w:rPr>
          <w:szCs w:val="20"/>
          <w:lang w:val="ru-RU"/>
        </w:rPr>
        <w:br/>
        <w:t xml:space="preserve">(на 100 000 живорождений) на уровне 400 случаев (в 2005 году) считается высоким и предполагает вероятность смерти женщины во время беременности или родов, равную 1:110. </w:t>
      </w:r>
    </w:p>
    <w:p w:rsidR="00165D61" w:rsidRDefault="00165D61" w:rsidP="00165D61">
      <w:pPr>
        <w:tabs>
          <w:tab w:val="left" w:pos="1843"/>
        </w:tabs>
        <w:spacing w:after="160"/>
        <w:ind w:left="1264" w:right="1264"/>
        <w:jc w:val="both"/>
        <w:rPr>
          <w:szCs w:val="20"/>
          <w:lang w:val="ru-RU"/>
        </w:rPr>
      </w:pPr>
      <w:r>
        <w:rPr>
          <w:szCs w:val="20"/>
          <w:lang w:val="ru-RU"/>
        </w:rPr>
        <w:t xml:space="preserve">12.15 </w:t>
      </w:r>
      <w:r>
        <w:rPr>
          <w:szCs w:val="20"/>
          <w:lang w:val="ru-RU"/>
        </w:rPr>
        <w:tab/>
        <w:t>Согласно документу "Спасение матерей: доклад о конфиденциальном расследовании случаев материнской смертности" (1998 год), основными причинами материнской смертности являются заболевания, связанные с повышением кровяного давления во время беременности (20 процентов); инфекционные заболевания, включая инфекции, связанные с ВИЧ (18 процентов); акушерские кровотечения (14 процентов); смерть плода на раннем сроке беременности (12 процентов); заболевания матерей, предшествовавшие беременности (11 процентов); и связанный с беременностью сепсис (9 процентов). Внедрение практики ко</w:t>
      </w:r>
      <w:r>
        <w:rPr>
          <w:szCs w:val="20"/>
          <w:lang w:val="ru-RU"/>
        </w:rPr>
        <w:t>н</w:t>
      </w:r>
      <w:r>
        <w:rPr>
          <w:szCs w:val="20"/>
          <w:lang w:val="ru-RU"/>
        </w:rPr>
        <w:t>фиденциального расследования случаев материнской смертности стало бесценным инструментом для организации мониторинга на основе конкретного расследования каждого случая и обеспечило возможности для принятия в рамках сектора здравоохранения мер по исправлению ситуации, позволяющих предотвращать случаи смерти такого рода или сокращать их число. Министерство здравоохранения признает, что "многие достижения в области сокращения детской и материнской смертности сведены на нет эпидемией ВИЧ/СПИДа"</w:t>
      </w:r>
      <w:r>
        <w:rPr>
          <w:rStyle w:val="FootnoteReference"/>
          <w:szCs w:val="20"/>
        </w:rPr>
        <w:footnoteReference w:id="101"/>
      </w:r>
      <w:r>
        <w:rPr>
          <w:szCs w:val="20"/>
          <w:lang w:val="ru-RU"/>
        </w:rPr>
        <w:t>.</w:t>
      </w:r>
    </w:p>
    <w:p w:rsidR="00165D61" w:rsidRDefault="00165D61" w:rsidP="00165D61">
      <w:pPr>
        <w:tabs>
          <w:tab w:val="left" w:pos="1843"/>
        </w:tabs>
        <w:spacing w:after="160"/>
        <w:ind w:left="1264" w:right="1264"/>
        <w:jc w:val="both"/>
        <w:rPr>
          <w:szCs w:val="20"/>
          <w:lang w:val="ru-RU"/>
        </w:rPr>
      </w:pPr>
      <w:r>
        <w:rPr>
          <w:szCs w:val="20"/>
          <w:lang w:val="ru-RU"/>
        </w:rPr>
        <w:t xml:space="preserve">12.16 </w:t>
      </w:r>
      <w:r>
        <w:rPr>
          <w:szCs w:val="20"/>
          <w:lang w:val="ru-RU"/>
        </w:rPr>
        <w:tab/>
        <w:t>На сегодняшний день одной из самых первоочередных задач здравоохранения остается укрепление здоровья матерей, детей и женщин. Ежегодная программа развития общественного здравоохранения на 2007/08 год предусматривает реализацию по крайней мере в 50 процентах санитарных округов стратегии по обеспечению охвата каждого округа; охват программой иммунизации более 90 процентов населения в</w:t>
      </w:r>
      <w:r>
        <w:rPr>
          <w:szCs w:val="20"/>
          <w:lang w:val="ru-RU"/>
        </w:rPr>
        <w:br/>
        <w:t>70 процентах округов; реализацию 10 рекомендаций доклада о проведении конфиденциального расследования случаев материнской смертности; а также повышение на страновом уровне эффективности лечения детских заболеваний и усилий по борьбе с дефицитом питательных микроэлементов</w:t>
      </w:r>
      <w:r>
        <w:rPr>
          <w:rStyle w:val="FootnoteReference"/>
          <w:szCs w:val="20"/>
        </w:rPr>
        <w:footnoteReference w:id="102"/>
      </w:r>
      <w:r>
        <w:rPr>
          <w:szCs w:val="20"/>
          <w:lang w:val="ru-RU"/>
        </w:rPr>
        <w:t>.</w:t>
      </w:r>
    </w:p>
    <w:p w:rsidR="00165D61" w:rsidRDefault="00165D61" w:rsidP="00165D61">
      <w:pPr>
        <w:tabs>
          <w:tab w:val="left" w:pos="1843"/>
        </w:tabs>
        <w:spacing w:after="160"/>
        <w:ind w:left="1264" w:right="1264"/>
        <w:jc w:val="both"/>
        <w:rPr>
          <w:szCs w:val="20"/>
          <w:lang w:val="ru-RU"/>
        </w:rPr>
      </w:pPr>
      <w:r>
        <w:rPr>
          <w:szCs w:val="20"/>
          <w:lang w:val="ru-RU"/>
        </w:rPr>
        <w:t xml:space="preserve">12.17 </w:t>
      </w:r>
      <w:r>
        <w:rPr>
          <w:szCs w:val="20"/>
          <w:lang w:val="ru-RU"/>
        </w:rPr>
        <w:tab/>
        <w:t>Министерство здравоохранения отмечает необходимость достижения гораздо более значительного прогресса в реализации десяти рекомендаций доклада "Спасение матерей: третий доклад о конфиденциальном расследовании случаев материнской смертности в Южной Африке в период 2002–2004 годов"</w:t>
      </w:r>
      <w:r>
        <w:rPr>
          <w:rStyle w:val="FootnoteReference"/>
          <w:szCs w:val="20"/>
        </w:rPr>
        <w:footnoteReference w:id="103"/>
      </w:r>
      <w:r>
        <w:rPr>
          <w:szCs w:val="20"/>
          <w:lang w:val="ru-RU"/>
        </w:rPr>
        <w:t>. Министерство также отмечает, что "необходимо активизировать усилия по выполнению этих рекомендаций в контексте расширения мер, принимаемых Южной Африкой для достижения Целей развития тысячелетия (ЦРТ), в частности ЦРТ, связанных с охраной здоровья"</w:t>
      </w:r>
      <w:r>
        <w:rPr>
          <w:rStyle w:val="FootnoteReference"/>
          <w:szCs w:val="20"/>
        </w:rPr>
        <w:footnoteReference w:id="104"/>
      </w:r>
      <w:r>
        <w:rPr>
          <w:szCs w:val="20"/>
          <w:lang w:val="ru-RU"/>
        </w:rPr>
        <w:t xml:space="preserve">. Эти рекомендации представлены ниже: </w:t>
      </w:r>
    </w:p>
    <w:p w:rsidR="00165D61" w:rsidRDefault="00165D61" w:rsidP="00165D61">
      <w:pPr>
        <w:tabs>
          <w:tab w:val="left" w:pos="1843"/>
        </w:tabs>
        <w:ind w:left="1264" w:right="1264"/>
        <w:jc w:val="both"/>
        <w:rPr>
          <w:sz w:val="4"/>
          <w:szCs w:val="4"/>
          <w:lang w:val="ru-RU"/>
        </w:rPr>
      </w:pPr>
      <w:r>
        <w:rPr>
          <w:szCs w:val="20"/>
          <w:lang w:val="ru-RU"/>
        </w:rPr>
        <w:br w:type="page"/>
      </w:r>
    </w:p>
    <w:p w:rsidR="00165D61" w:rsidRDefault="00165D61" w:rsidP="00C85190">
      <w:pPr>
        <w:numPr>
          <w:ilvl w:val="0"/>
          <w:numId w:val="22"/>
        </w:numPr>
        <w:tabs>
          <w:tab w:val="left" w:pos="2268"/>
        </w:tabs>
        <w:spacing w:after="60"/>
        <w:ind w:left="2268" w:right="1264" w:hanging="425"/>
        <w:jc w:val="both"/>
        <w:rPr>
          <w:szCs w:val="20"/>
          <w:lang w:val="ru-RU"/>
        </w:rPr>
      </w:pPr>
      <w:r>
        <w:rPr>
          <w:szCs w:val="20"/>
          <w:lang w:val="ru-RU"/>
        </w:rPr>
        <w:t xml:space="preserve">Необходимо обеспечить наличие и надлежащее использование протоколов лечения серьезных заболеваний, становящихся причиной смерти матерей. Все акушерки и врачи должны пройти подготовку по вопросам использования этих протоколов. </w:t>
      </w:r>
    </w:p>
    <w:p w:rsidR="00165D61" w:rsidRDefault="00165D61" w:rsidP="00C85190">
      <w:pPr>
        <w:numPr>
          <w:ilvl w:val="0"/>
          <w:numId w:val="22"/>
        </w:numPr>
        <w:tabs>
          <w:tab w:val="left" w:pos="2268"/>
        </w:tabs>
        <w:spacing w:after="60"/>
        <w:ind w:left="2268" w:right="1264" w:hanging="425"/>
        <w:jc w:val="both"/>
        <w:rPr>
          <w:szCs w:val="20"/>
          <w:lang w:val="ru-RU"/>
        </w:rPr>
      </w:pPr>
      <w:r>
        <w:rPr>
          <w:szCs w:val="20"/>
          <w:lang w:val="ru-RU"/>
        </w:rPr>
        <w:t>Всем беременным женщинам должны предоставляться информация об инфекционных и неинфекционных заболеваниях, возможность пройти обследование и соответствующее лечение.</w:t>
      </w:r>
    </w:p>
    <w:p w:rsidR="00165D61" w:rsidRDefault="00165D61" w:rsidP="00C85190">
      <w:pPr>
        <w:numPr>
          <w:ilvl w:val="0"/>
          <w:numId w:val="22"/>
        </w:numPr>
        <w:tabs>
          <w:tab w:val="left" w:pos="2268"/>
        </w:tabs>
        <w:spacing w:after="60"/>
        <w:ind w:left="2268" w:right="1264" w:hanging="425"/>
        <w:jc w:val="both"/>
        <w:rPr>
          <w:szCs w:val="20"/>
          <w:lang w:val="ru-RU"/>
        </w:rPr>
      </w:pPr>
      <w:r>
        <w:rPr>
          <w:szCs w:val="20"/>
          <w:lang w:val="ru-RU"/>
        </w:rPr>
        <w:t>Следует разработать и надлежащим образом использовать во всех провинциях критерии и процедуры для направления к врачам-специалистам.</w:t>
      </w:r>
    </w:p>
    <w:p w:rsidR="00165D61" w:rsidRDefault="00165D61" w:rsidP="00C85190">
      <w:pPr>
        <w:numPr>
          <w:ilvl w:val="0"/>
          <w:numId w:val="22"/>
        </w:numPr>
        <w:tabs>
          <w:tab w:val="left" w:pos="2268"/>
        </w:tabs>
        <w:spacing w:after="60"/>
        <w:ind w:left="2268" w:right="1264" w:hanging="425"/>
        <w:jc w:val="both"/>
        <w:rPr>
          <w:szCs w:val="20"/>
          <w:lang w:val="ru-RU"/>
        </w:rPr>
      </w:pPr>
      <w:r>
        <w:rPr>
          <w:szCs w:val="20"/>
          <w:lang w:val="ru-RU"/>
        </w:rPr>
        <w:t>Транспортные услуги для оказания экстренной помощи должны быть доступны для всех беременных женщин, рожениц и младенцев с осложнениями (вне зависимости от их местонахождения).</w:t>
      </w:r>
    </w:p>
    <w:p w:rsidR="00165D61" w:rsidRDefault="00165D61" w:rsidP="00C85190">
      <w:pPr>
        <w:numPr>
          <w:ilvl w:val="0"/>
          <w:numId w:val="22"/>
        </w:numPr>
        <w:tabs>
          <w:tab w:val="left" w:pos="2268"/>
        </w:tabs>
        <w:spacing w:after="60"/>
        <w:ind w:left="2268" w:right="1264" w:hanging="425"/>
        <w:jc w:val="both"/>
        <w:rPr>
          <w:szCs w:val="20"/>
          <w:lang w:val="ru-RU"/>
        </w:rPr>
      </w:pPr>
      <w:r>
        <w:rPr>
          <w:szCs w:val="20"/>
          <w:lang w:val="ru-RU"/>
        </w:rPr>
        <w:t>На всех уровнях системы ухода и в рамках всех медицинских учреждений, осуществляющих уход за беременными женщинами, следует обеспечить необходимый персонал и соответствующее оборудование.</w:t>
      </w:r>
    </w:p>
    <w:p w:rsidR="00165D61" w:rsidRDefault="00165D61" w:rsidP="00C85190">
      <w:pPr>
        <w:numPr>
          <w:ilvl w:val="0"/>
          <w:numId w:val="22"/>
        </w:numPr>
        <w:tabs>
          <w:tab w:val="left" w:pos="2268"/>
        </w:tabs>
        <w:spacing w:after="60"/>
        <w:ind w:left="2268" w:right="1264" w:hanging="425"/>
        <w:jc w:val="both"/>
        <w:rPr>
          <w:szCs w:val="20"/>
          <w:lang w:val="ru-RU"/>
        </w:rPr>
      </w:pPr>
      <w:r>
        <w:rPr>
          <w:szCs w:val="20"/>
          <w:lang w:val="ru-RU"/>
        </w:rPr>
        <w:t xml:space="preserve">Все медицинские учреждения, в которых проводятся операции кесарева сечения, должны располагать запасом крови для переливания. </w:t>
      </w:r>
    </w:p>
    <w:p w:rsidR="00165D61" w:rsidRDefault="00165D61" w:rsidP="00C85190">
      <w:pPr>
        <w:numPr>
          <w:ilvl w:val="0"/>
          <w:numId w:val="22"/>
        </w:numPr>
        <w:tabs>
          <w:tab w:val="left" w:pos="2268"/>
        </w:tabs>
        <w:spacing w:after="60"/>
        <w:ind w:left="2268" w:right="1264" w:hanging="425"/>
        <w:jc w:val="both"/>
        <w:rPr>
          <w:szCs w:val="20"/>
          <w:lang w:val="ru-RU"/>
        </w:rPr>
      </w:pPr>
      <w:r>
        <w:rPr>
          <w:szCs w:val="20"/>
          <w:lang w:val="ru-RU"/>
        </w:rPr>
        <w:t>Следует пропагандировать использование противозачаточных средств на основе организации просвещения и предоставления соответствующих услуг и добиться сокращения случаев смерти в результате небезопасных абортов.</w:t>
      </w:r>
    </w:p>
    <w:p w:rsidR="00165D61" w:rsidRDefault="00165D61" w:rsidP="00165D61">
      <w:pPr>
        <w:numPr>
          <w:ilvl w:val="0"/>
          <w:numId w:val="22"/>
        </w:numPr>
        <w:tabs>
          <w:tab w:val="left" w:pos="2268"/>
        </w:tabs>
        <w:spacing w:after="100"/>
        <w:ind w:left="2268" w:right="1264" w:hanging="425"/>
        <w:jc w:val="both"/>
        <w:rPr>
          <w:szCs w:val="20"/>
          <w:lang w:val="ru-RU"/>
        </w:rPr>
      </w:pPr>
      <w:r>
        <w:rPr>
          <w:szCs w:val="20"/>
          <w:lang w:val="ru-RU"/>
        </w:rPr>
        <w:t>Правильное использование партограмм должно стать нормой во всех медицинских учреждениях, где проводятся роды. На основе использования соответствующего механизма должна осуществляться программа обеспечения качества.</w:t>
      </w:r>
    </w:p>
    <w:p w:rsidR="00165D61" w:rsidRDefault="00165D61" w:rsidP="00C85190">
      <w:pPr>
        <w:numPr>
          <w:ilvl w:val="0"/>
          <w:numId w:val="22"/>
        </w:numPr>
        <w:tabs>
          <w:tab w:val="left" w:pos="2268"/>
        </w:tabs>
        <w:spacing w:after="60"/>
        <w:ind w:left="2268" w:right="1264" w:hanging="425"/>
        <w:jc w:val="both"/>
        <w:rPr>
          <w:szCs w:val="20"/>
          <w:lang w:val="ru-RU"/>
        </w:rPr>
      </w:pPr>
      <w:r>
        <w:rPr>
          <w:szCs w:val="20"/>
          <w:lang w:val="ru-RU"/>
        </w:rPr>
        <w:t xml:space="preserve">Необходимо повышать квалификацию анестезиологов на всех уровнях оказания медицинской помощи, в частности в больницах первого уровня и </w:t>
      </w:r>
    </w:p>
    <w:p w:rsidR="00165D61" w:rsidRDefault="00165D61" w:rsidP="00165D61">
      <w:pPr>
        <w:numPr>
          <w:ilvl w:val="0"/>
          <w:numId w:val="22"/>
        </w:numPr>
        <w:tabs>
          <w:tab w:val="left" w:pos="2268"/>
        </w:tabs>
        <w:spacing w:after="160"/>
        <w:ind w:left="2268" w:right="1264" w:hanging="425"/>
        <w:jc w:val="both"/>
        <w:rPr>
          <w:szCs w:val="20"/>
          <w:lang w:val="ru-RU"/>
        </w:rPr>
      </w:pPr>
      <w:r>
        <w:rPr>
          <w:szCs w:val="20"/>
          <w:lang w:val="ru-RU"/>
        </w:rPr>
        <w:t xml:space="preserve">Следует расширять права и возможности женщин, семей и всех общин, вовлекая их в проведение мероприятий и реализацию проектов и программ по укреплению здоровья матерей и новорожденных и репродуктивного здоровья в целом и обеспечивая их активное участие в этой деятельности. </w:t>
      </w:r>
    </w:p>
    <w:p w:rsidR="00165D61" w:rsidRDefault="00165D61" w:rsidP="00165D61">
      <w:pPr>
        <w:spacing w:after="160"/>
        <w:ind w:left="1264" w:right="1264"/>
        <w:jc w:val="both"/>
        <w:rPr>
          <w:b/>
          <w:szCs w:val="20"/>
          <w:lang w:val="ru-RU"/>
        </w:rPr>
      </w:pPr>
      <w:r>
        <w:rPr>
          <w:b/>
          <w:szCs w:val="20"/>
          <w:lang w:val="ru-RU"/>
        </w:rPr>
        <w:t>Право на прекращение беременности</w:t>
      </w:r>
    </w:p>
    <w:p w:rsidR="00165D61" w:rsidRDefault="00165D61" w:rsidP="00165D61">
      <w:pPr>
        <w:tabs>
          <w:tab w:val="left" w:pos="1843"/>
        </w:tabs>
        <w:ind w:left="1264" w:right="1264"/>
        <w:jc w:val="both"/>
        <w:rPr>
          <w:szCs w:val="20"/>
          <w:lang w:val="ru-RU"/>
        </w:rPr>
      </w:pPr>
      <w:r>
        <w:rPr>
          <w:szCs w:val="20"/>
          <w:lang w:val="ru-RU"/>
        </w:rPr>
        <w:t xml:space="preserve">12.18 </w:t>
      </w:r>
      <w:r>
        <w:rPr>
          <w:szCs w:val="20"/>
          <w:lang w:val="ru-RU"/>
        </w:rPr>
        <w:tab/>
        <w:t xml:space="preserve">В результате ввода в действие Закона 1996 года о праве на прекращение беременности (Закон 92 1996 года) в период с 1994 года по 2001 год число случаев смерти женщин в результате абортов сократилось на 91 процент. Закон </w:t>
      </w:r>
      <w:r>
        <w:rPr>
          <w:szCs w:val="20"/>
          <w:lang w:val="ru-RU"/>
        </w:rPr>
        <w:br/>
        <w:t>2004 года о поправках к Закону о праве на прекращение беременности (Закон 38 2004 года) расширил доступ женщин к услугам по безопасному прерыванию беременности, придав бóльшую силу гарантированному Конституцией праву на доступ к медицинским услугам, включая услуги по охране репродуктивного здоровья. Имеющиеся данные свидетельствуют о том, что в течение первых четырех лет после принятия Закона было проведено 216 718 операций по безопасному прерыванию беременности. Министерство здравоохранения отмечает, что после предоставления возможности сделать выбор в пользу прекращения беременности за семь лет (1997–</w:t>
      </w:r>
      <w:r>
        <w:rPr>
          <w:szCs w:val="20"/>
          <w:lang w:val="ru-RU"/>
        </w:rPr>
        <w:br/>
        <w:t>2004 годы) соответствующими услугами воспользовались 344 477 женщин</w:t>
      </w:r>
      <w:r>
        <w:rPr>
          <w:rStyle w:val="FootnoteReference"/>
          <w:szCs w:val="20"/>
        </w:rPr>
        <w:footnoteReference w:id="105"/>
      </w:r>
      <w:r>
        <w:rPr>
          <w:szCs w:val="20"/>
          <w:lang w:val="ru-RU"/>
        </w:rPr>
        <w:t xml:space="preserve">. </w:t>
      </w:r>
    </w:p>
    <w:p w:rsidR="00C85190" w:rsidRDefault="00C85190" w:rsidP="00165D61">
      <w:pPr>
        <w:tabs>
          <w:tab w:val="left" w:pos="1843"/>
        </w:tabs>
        <w:ind w:left="1264" w:right="1264"/>
        <w:jc w:val="both"/>
        <w:rPr>
          <w:szCs w:val="20"/>
          <w:lang w:val="ru-RU"/>
        </w:rPr>
      </w:pPr>
    </w:p>
    <w:p w:rsidR="00165D61" w:rsidRDefault="00165D61" w:rsidP="00165D61">
      <w:pPr>
        <w:tabs>
          <w:tab w:val="left" w:pos="1843"/>
        </w:tabs>
        <w:spacing w:after="160"/>
        <w:ind w:left="1264" w:right="1264"/>
        <w:jc w:val="both"/>
        <w:rPr>
          <w:szCs w:val="20"/>
          <w:lang w:val="ru-RU"/>
        </w:rPr>
      </w:pPr>
      <w:r>
        <w:rPr>
          <w:szCs w:val="20"/>
          <w:lang w:val="ru-RU"/>
        </w:rPr>
        <w:t xml:space="preserve">12.19 </w:t>
      </w:r>
      <w:r>
        <w:rPr>
          <w:szCs w:val="20"/>
          <w:lang w:val="ru-RU"/>
        </w:rPr>
        <w:tab/>
        <w:t>По данным проведенного в 2003 году Южноафриканского обследования поведения, 63 процента женщин сообщили о том, что для прерывания беременности они обращались в больницу или клинику, и лишь 16 процентов женщин указали, что они обращались за помощью к специалистам, действующим за рамками официальной системы здравоохранения. Пункт 1 статьи 27 сокращает бюрократические барьеры, препятствующие получению услуг по охране репродуктивного здоровья, и повышает эффективность административного руководства, предоставляя министрам здравоохранения провинций право оформлять разрешительную документацию для соответствующих учреждений и разрабатывать нормативно-правовые акты. В</w:t>
      </w:r>
      <w:r w:rsidR="00261042">
        <w:rPr>
          <w:szCs w:val="20"/>
          <w:lang w:val="ru-RU"/>
        </w:rPr>
        <w:t> </w:t>
      </w:r>
      <w:r>
        <w:rPr>
          <w:szCs w:val="20"/>
          <w:lang w:val="ru-RU"/>
        </w:rPr>
        <w:t xml:space="preserve">соответствии с Законом прерывание беременности каким-либо лицом или учреждением, не отвечающим установленным требованиям, в нарушение его положений считается преступлением. </w:t>
      </w:r>
    </w:p>
    <w:p w:rsidR="00165D61" w:rsidRDefault="00165D61" w:rsidP="00165D61">
      <w:pPr>
        <w:tabs>
          <w:tab w:val="left" w:pos="1843"/>
        </w:tabs>
        <w:spacing w:after="300"/>
        <w:ind w:left="1264" w:right="1264"/>
        <w:jc w:val="both"/>
        <w:rPr>
          <w:szCs w:val="20"/>
          <w:lang w:val="ru-RU"/>
        </w:rPr>
      </w:pPr>
      <w:r>
        <w:rPr>
          <w:szCs w:val="20"/>
          <w:lang w:val="ru-RU"/>
        </w:rPr>
        <w:t xml:space="preserve">12.20 </w:t>
      </w:r>
      <w:r>
        <w:rPr>
          <w:szCs w:val="20"/>
          <w:lang w:val="ru-RU"/>
        </w:rPr>
        <w:tab/>
        <w:t>Проблемы, мешающие эффективному осуществлению положений Закона, обусловлены значительными различиями в степени доступности и качестве услуг между провинциями и между сельскими и городскими районами; нехваткой персонала, недостаточным уровнем его подготовки и дефицитом необходимого оборудования; дискриминационными подходами, методами и моделями поведения медицинских работников; а также действием социальных, культурных и религиозных запретов, оказывающих негативное влияние на качество медицинской помощи и ее соответствие установленным требованиям. Эти проблемы могут заставить пациентов отказаться от использования услуг по прерыванию беременности.</w:t>
      </w:r>
    </w:p>
    <w:p w:rsidR="00165D61" w:rsidRDefault="00165D61" w:rsidP="00165D61">
      <w:pPr>
        <w:spacing w:after="160"/>
        <w:ind w:left="1264" w:right="1264"/>
        <w:jc w:val="both"/>
        <w:rPr>
          <w:b/>
          <w:szCs w:val="20"/>
          <w:lang w:val="ru-RU"/>
        </w:rPr>
      </w:pPr>
      <w:r>
        <w:rPr>
          <w:b/>
          <w:szCs w:val="20"/>
          <w:lang w:val="ru-RU"/>
        </w:rPr>
        <w:t xml:space="preserve">Комплексная программа по вопросам питания </w:t>
      </w:r>
    </w:p>
    <w:p w:rsidR="00165D61" w:rsidRDefault="00165D61" w:rsidP="00165D61">
      <w:pPr>
        <w:tabs>
          <w:tab w:val="left" w:pos="1843"/>
        </w:tabs>
        <w:spacing w:after="160"/>
        <w:ind w:left="1264" w:right="1264"/>
        <w:jc w:val="both"/>
        <w:rPr>
          <w:szCs w:val="20"/>
          <w:lang w:val="ru-RU"/>
        </w:rPr>
      </w:pPr>
      <w:r>
        <w:rPr>
          <w:szCs w:val="20"/>
          <w:lang w:val="ru-RU"/>
        </w:rPr>
        <w:t xml:space="preserve">12.21 </w:t>
      </w:r>
      <w:r>
        <w:rPr>
          <w:szCs w:val="20"/>
          <w:lang w:val="ru-RU"/>
        </w:rPr>
        <w:tab/>
        <w:t xml:space="preserve">Комплексная программа по вопросам питания была разработана на основании рекомендаций Комитета по вопросам питания, созданного в 1994 году министром здравоохранения. Право на полноценное питание является одним из основных прав человека, которое гарантировано Конституцией Южной Африки. Министерство здравоохранения обязано гарантировать обеспечение безопасности питания для населения Южной Африки, а также соблюдение, защиту и содействие реализации соответствующих принципов. Безопасность питания включает продовольственную безопасность, безопасность здоровья населения и безопасность, которую обеспечивает медицинское обслуживание, где "безопасность" означает устойчивость и постоянное наличие продовольствия и полноценного питания. В связи с этим здоровое питание предполагает нечто большее, нежели наличие продуктов или ежедневное потребление определенного количества питательных веществ. Комплексная программа по вопросам питания осуществляется как неотъемлемая часть подхода, ориентированного на оказание ПМСП, на различных уровнях структур управления здравоохранением. Данная программа подтверждает наличие серьезных социальных диспропорций и направлена на поддержку наиболее ущемленных групп населения. Она включает программы организации питания в школах, проекты по вопросам питания в общинах и проекты по формированию доходов. </w:t>
      </w:r>
    </w:p>
    <w:p w:rsidR="00165D61" w:rsidRDefault="00165D61" w:rsidP="00165D61">
      <w:pPr>
        <w:tabs>
          <w:tab w:val="left" w:pos="1814"/>
          <w:tab w:val="left" w:pos="1843"/>
        </w:tabs>
        <w:spacing w:after="160"/>
        <w:ind w:left="1264" w:right="1264"/>
        <w:jc w:val="both"/>
        <w:rPr>
          <w:szCs w:val="20"/>
          <w:lang w:val="ru-RU"/>
        </w:rPr>
      </w:pPr>
      <w:r>
        <w:rPr>
          <w:szCs w:val="20"/>
          <w:lang w:val="ru-RU"/>
        </w:rPr>
        <w:t>12.22</w:t>
      </w:r>
      <w:r>
        <w:rPr>
          <w:szCs w:val="20"/>
          <w:lang w:val="ru-RU"/>
        </w:rPr>
        <w:tab/>
        <w:t xml:space="preserve">По данным проведенных исследований, многие жители страны страдают от дефицита питательных микроэлементов; это наиболее характерно для уязвимых групп населения, питание которых отличается низкой калорийностью, низким качеством белка и низким содержанием микроэлементов. Один из двух детей в возрасте 1–9 лет потребляет, по приблизительным подсчетам, менее половины рекомендуемой дозы витаминов А, С, </w:t>
      </w:r>
      <w:r>
        <w:rPr>
          <w:szCs w:val="20"/>
        </w:rPr>
        <w:t>B</w:t>
      </w:r>
      <w:r>
        <w:rPr>
          <w:szCs w:val="20"/>
          <w:lang w:val="ru-RU"/>
        </w:rPr>
        <w:t xml:space="preserve">2, РР и В6, солей фолиевой кислоты, кальция, железа и цинка. В связи с этим распространенными проблемами, от которых страдают дети в сельских общинах, являются железодефицит и анемия. </w:t>
      </w:r>
    </w:p>
    <w:p w:rsidR="00165D61" w:rsidRDefault="00165D61" w:rsidP="00165D61">
      <w:pPr>
        <w:tabs>
          <w:tab w:val="left" w:pos="1814"/>
        </w:tabs>
        <w:spacing w:after="300"/>
        <w:ind w:left="1264" w:right="1264"/>
        <w:jc w:val="both"/>
        <w:rPr>
          <w:szCs w:val="20"/>
          <w:lang w:val="ru-RU"/>
        </w:rPr>
      </w:pPr>
      <w:r>
        <w:rPr>
          <w:szCs w:val="20"/>
          <w:lang w:val="ru-RU"/>
        </w:rPr>
        <w:t>12.23</w:t>
      </w:r>
      <w:r>
        <w:rPr>
          <w:szCs w:val="20"/>
          <w:lang w:val="ru-RU"/>
        </w:rPr>
        <w:tab/>
        <w:t>Стратегические рамки для развития сектора здравоохранения предусматривают реализацию Комплексной программы по вопросам питания в целях предотвращения и решения проблемы неполноценного питания. Такое питание является одним из основных факторов, способствующих заболеваемости и смертности. Эта программа входит в число важнейших стратегических программ в области здравоохранения, направленных на снижение показателей заболеваемости и смертности населения. В</w:t>
      </w:r>
      <w:r w:rsidR="00261042">
        <w:rPr>
          <w:szCs w:val="20"/>
          <w:lang w:val="ru-RU"/>
        </w:rPr>
        <w:t> </w:t>
      </w:r>
      <w:r>
        <w:rPr>
          <w:szCs w:val="20"/>
          <w:lang w:val="ru-RU"/>
        </w:rPr>
        <w:t>Южной Африке проблема неполноценного питания проявляется как в недоедании, так и в избыточном питании.</w:t>
      </w:r>
    </w:p>
    <w:p w:rsidR="00165D61" w:rsidRDefault="00165D61" w:rsidP="00165D61">
      <w:pPr>
        <w:tabs>
          <w:tab w:val="left" w:pos="1814"/>
        </w:tabs>
        <w:spacing w:after="160"/>
        <w:ind w:left="1264" w:right="1264"/>
        <w:jc w:val="both"/>
        <w:rPr>
          <w:b/>
          <w:szCs w:val="20"/>
          <w:lang w:val="ru-RU"/>
        </w:rPr>
      </w:pPr>
      <w:r>
        <w:rPr>
          <w:b/>
          <w:szCs w:val="20"/>
          <w:lang w:val="ru-RU"/>
        </w:rPr>
        <w:t xml:space="preserve">Насилие в отношении женщин (рассматривается в части </w:t>
      </w:r>
      <w:r>
        <w:rPr>
          <w:b/>
          <w:szCs w:val="20"/>
        </w:rPr>
        <w:t>V</w:t>
      </w:r>
      <w:r>
        <w:rPr>
          <w:b/>
          <w:szCs w:val="20"/>
          <w:lang w:val="ru-RU"/>
        </w:rPr>
        <w:t>)</w:t>
      </w:r>
    </w:p>
    <w:p w:rsidR="00165D61" w:rsidRDefault="00165D61" w:rsidP="00165D61">
      <w:pPr>
        <w:tabs>
          <w:tab w:val="left" w:pos="1814"/>
        </w:tabs>
        <w:spacing w:after="160"/>
        <w:ind w:left="1264" w:right="1264"/>
        <w:jc w:val="both"/>
        <w:rPr>
          <w:szCs w:val="20"/>
          <w:lang w:val="ru-RU"/>
        </w:rPr>
      </w:pPr>
      <w:r>
        <w:rPr>
          <w:szCs w:val="20"/>
          <w:lang w:val="ru-RU"/>
        </w:rPr>
        <w:t xml:space="preserve">12.24 </w:t>
      </w:r>
      <w:r>
        <w:rPr>
          <w:szCs w:val="20"/>
          <w:lang w:val="ru-RU"/>
        </w:rPr>
        <w:tab/>
        <w:t xml:space="preserve">Женщины и дети, проживающие в Южной Африке, постоянно страдают от высокого уровня преступности и насилия, что ограничивает возможности жизнедеятельности и оказывает негативное влияние на состояние здоровья и благополучие этих уязвимых категорий населения. Рассмотрению указанной проблемы посвящена часть </w:t>
      </w:r>
      <w:r>
        <w:rPr>
          <w:szCs w:val="20"/>
        </w:rPr>
        <w:t>V</w:t>
      </w:r>
      <w:r>
        <w:rPr>
          <w:szCs w:val="20"/>
          <w:lang w:val="ru-RU"/>
        </w:rPr>
        <w:t xml:space="preserve"> настоящего доклада. Данный раздел должен рассматриваться в контексте части </w:t>
      </w:r>
      <w:r>
        <w:rPr>
          <w:szCs w:val="20"/>
        </w:rPr>
        <w:t>V</w:t>
      </w:r>
      <w:r>
        <w:rPr>
          <w:szCs w:val="20"/>
          <w:lang w:val="ru-RU"/>
        </w:rPr>
        <w:t xml:space="preserve"> настоящего доклада. Министерство здравоохранения играет ведущую роль в организации предоставления соответствующих услуг наряду с другими учреждениями, участвующими в реализации Стратегии по вопросам отправления правосудия и профилактики преступлений, в частности при оказании помощи жертвам насилия в семье и посягательств сексуального характера в отношении девочек и женщин. Врачи, работающие в государственном секторе, обучаются методам оказания помощи жертвам посягательств сексуального характера, что предполагает обучение использованию специальных комплектов для обследования пострадавших и заполнению соответствующих карт осмотра</w:t>
      </w:r>
      <w:r>
        <w:rPr>
          <w:rStyle w:val="FootnoteReference"/>
          <w:szCs w:val="20"/>
          <w:lang w:val="ru-RU"/>
        </w:rPr>
        <w:footnoteReference w:customMarkFollows="1" w:id="106"/>
        <w:t>105</w:t>
      </w:r>
      <w:r>
        <w:rPr>
          <w:szCs w:val="20"/>
          <w:lang w:val="ru-RU"/>
        </w:rPr>
        <w:t>. Как и ранее, в провинциях ежегодно организуется обучение медицинских сестер и врачей по вопросам оказания помощи жертвам посягательств сексуального характера в рамках комплексной программы повышения квалификации, цель которой состоит в наращивании потенциала медицинских учреждений для решения проблем сексуальных посягательств и насилия в семье. В состав полицейской службы Южной Африки входят социальные работники, которым в отдельных полицейских участках поручается проводить консультации для жертв насилия в семье, однако их численность невелика.</w:t>
      </w:r>
    </w:p>
    <w:p w:rsidR="00165D61" w:rsidRDefault="00165D61" w:rsidP="00165D61">
      <w:pPr>
        <w:tabs>
          <w:tab w:val="left" w:pos="1814"/>
        </w:tabs>
        <w:spacing w:after="160"/>
        <w:ind w:left="1264" w:right="1264"/>
        <w:jc w:val="both"/>
        <w:rPr>
          <w:szCs w:val="20"/>
          <w:lang w:val="ru-RU"/>
        </w:rPr>
      </w:pPr>
      <w:r>
        <w:rPr>
          <w:szCs w:val="20"/>
          <w:lang w:val="ru-RU"/>
        </w:rPr>
        <w:t>12.25</w:t>
      </w:r>
      <w:r>
        <w:rPr>
          <w:szCs w:val="20"/>
          <w:lang w:val="ru-RU"/>
        </w:rPr>
        <w:tab/>
        <w:t>В 2001 году Министерство здравоохранения страны включило в число приоритетных направлений своей деятельности повышение эффективности работы служб по борьбе с посягательствами сексуального характера и в целях сбора необходимой информации провело в октябре 2003 года ситуационный анализ. В резюме доклада "Состояние служб по борьбе с посягательствами сексуального характера по результатам ситуационного анализа деятельности служб в Южной Африке"</w:t>
      </w:r>
      <w:r>
        <w:rPr>
          <w:rStyle w:val="FootnoteReference"/>
          <w:szCs w:val="20"/>
          <w:lang w:val="ru-RU"/>
        </w:rPr>
        <w:footnoteReference w:customMarkFollows="1" w:id="107"/>
        <w:t>106</w:t>
      </w:r>
      <w:r>
        <w:rPr>
          <w:szCs w:val="20"/>
          <w:lang w:val="ru-RU"/>
        </w:rPr>
        <w:t xml:space="preserve">, с которым можно ознакомиться в части </w:t>
      </w:r>
      <w:r>
        <w:rPr>
          <w:szCs w:val="20"/>
        </w:rPr>
        <w:t>V</w:t>
      </w:r>
      <w:r>
        <w:rPr>
          <w:szCs w:val="20"/>
          <w:lang w:val="ru-RU"/>
        </w:rPr>
        <w:t>, представлен критический анализ хода осуществления этих программ в Южной Африке.</w:t>
      </w:r>
    </w:p>
    <w:p w:rsidR="00165D61" w:rsidRDefault="00165D61" w:rsidP="00165D61">
      <w:pPr>
        <w:tabs>
          <w:tab w:val="left" w:pos="1814"/>
        </w:tabs>
        <w:spacing w:after="160"/>
        <w:ind w:left="1264" w:right="1264"/>
        <w:jc w:val="both"/>
        <w:rPr>
          <w:szCs w:val="20"/>
          <w:lang w:val="ru-RU"/>
        </w:rPr>
      </w:pPr>
      <w:r>
        <w:rPr>
          <w:szCs w:val="20"/>
          <w:lang w:val="ru-RU"/>
        </w:rPr>
        <w:t xml:space="preserve">12.26 </w:t>
      </w:r>
      <w:r>
        <w:rPr>
          <w:szCs w:val="20"/>
          <w:lang w:val="ru-RU"/>
        </w:rPr>
        <w:tab/>
        <w:t>Во вставке</w:t>
      </w:r>
      <w:r w:rsidR="00261042">
        <w:rPr>
          <w:szCs w:val="20"/>
          <w:lang w:val="ru-RU"/>
        </w:rPr>
        <w:t>,</w:t>
      </w:r>
      <w:r>
        <w:rPr>
          <w:szCs w:val="20"/>
          <w:lang w:val="ru-RU"/>
        </w:rPr>
        <w:t xml:space="preserve"> ниже</w:t>
      </w:r>
      <w:r w:rsidR="00261042">
        <w:rPr>
          <w:szCs w:val="20"/>
          <w:lang w:val="ru-RU"/>
        </w:rPr>
        <w:t>,</w:t>
      </w:r>
      <w:r>
        <w:rPr>
          <w:szCs w:val="20"/>
          <w:lang w:val="ru-RU"/>
        </w:rPr>
        <w:t xml:space="preserve"> перечислены некоторые из наиболее важных проблем, сформулированных при проведении этого ситуационного анализа.</w:t>
      </w:r>
    </w:p>
    <w:p w:rsidR="00165D61" w:rsidRDefault="00165D61" w:rsidP="00165D61">
      <w:pPr>
        <w:pStyle w:val="H23"/>
      </w:pPr>
      <w:r>
        <w:br w:type="page"/>
        <w:t xml:space="preserve">Вставка 20. </w:t>
      </w:r>
      <w:r>
        <w:rPr>
          <w:lang w:val="ru-RU"/>
        </w:rPr>
        <w:t xml:space="preserve"> </w:t>
      </w:r>
      <w:r>
        <w:t xml:space="preserve">Основные проблемы, сформулированные в докладе "Состояние служб по борьбе с посягательствами сексуального характера по результатам ситуационного анализа деятельности служб </w:t>
      </w:r>
      <w:r>
        <w:rPr>
          <w:lang w:val="ru-RU"/>
        </w:rPr>
        <w:t xml:space="preserve">в </w:t>
      </w:r>
      <w:r>
        <w:t>Южной Африк</w:t>
      </w:r>
      <w:r>
        <w:rPr>
          <w:lang w:val="ru-RU"/>
        </w:rPr>
        <w:t>е</w:t>
      </w:r>
      <w:r>
        <w:t>"</w:t>
      </w:r>
    </w:p>
    <w:tbl>
      <w:tblPr>
        <w:tblW w:w="0" w:type="auto"/>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3F3F3"/>
        <w:tblLook w:val="04A0" w:firstRow="1" w:lastRow="0" w:firstColumn="1" w:lastColumn="0" w:noHBand="0" w:noVBand="1"/>
      </w:tblPr>
      <w:tblGrid>
        <w:gridCol w:w="7598"/>
      </w:tblGrid>
      <w:tr w:rsidR="00165D61" w:rsidTr="00165D61">
        <w:tc>
          <w:tcPr>
            <w:tcW w:w="7598" w:type="dxa"/>
            <w:shd w:val="clear" w:color="auto" w:fill="F3F3F3"/>
          </w:tcPr>
          <w:p w:rsidR="00165D61" w:rsidRDefault="00165D61" w:rsidP="00165D61">
            <w:pPr>
              <w:tabs>
                <w:tab w:val="left" w:pos="1814"/>
              </w:tabs>
              <w:spacing w:after="160"/>
              <w:ind w:left="57" w:right="57"/>
              <w:jc w:val="both"/>
              <w:rPr>
                <w:szCs w:val="20"/>
                <w:lang w:val="ru-RU"/>
              </w:rPr>
            </w:pPr>
            <w:r>
              <w:rPr>
                <w:szCs w:val="20"/>
                <w:lang w:val="ru-RU"/>
              </w:rPr>
              <w:t>"Пострадав от посягательств сексуального характера, женщины зачастую получают медицинскую помощь очень низкого качества… Выявлен целый ряд проблем, носящих системный характер. К их числу относятся проблемы, связанные с несовершенством структуры соответствующих учреждений, такие как отсутствие отдельного помещения со стенами и дверью для проведения обследования. Лицам, обращающимся в службы по борьбе с посягательствами сексуального характера, приходилось подолгу ждать своей очереди по причине отсутствия медицинских работников (которые были слишком загружены работой или находились на вызове), в связи с тем что борьба с сексуальными посягательствами не входила в число первоочередных задач, а также в связи с особенностями действующей системы, в рамках которой сотрудники полиции приносят с собой специальные комплекты для сбора доказательств посягательства на половую неприкосновенность, и если пострадавшие сами не приходят в полицейский участок, они должны ждать, пока полиция не прибудет к ним с этим комплектом. При этом приходится сталкиваться с разными проблемами, начиная с неполной комплектацией или отсутствия таких комплектов и заканчивая недостаточным уровнем подготовки медицинских работников, не умеющих использовать эти средства".</w:t>
            </w:r>
          </w:p>
        </w:tc>
      </w:tr>
    </w:tbl>
    <w:p w:rsidR="00165D61" w:rsidRDefault="00165D61" w:rsidP="00165D61">
      <w:pPr>
        <w:tabs>
          <w:tab w:val="left" w:pos="1814"/>
        </w:tabs>
        <w:ind w:left="1264" w:right="1264"/>
        <w:jc w:val="both"/>
        <w:rPr>
          <w:szCs w:val="20"/>
          <w:lang w:val="ru-RU"/>
        </w:rPr>
      </w:pPr>
    </w:p>
    <w:p w:rsidR="00165D61" w:rsidRDefault="00165D61" w:rsidP="00165D61">
      <w:pPr>
        <w:tabs>
          <w:tab w:val="left" w:pos="1814"/>
        </w:tabs>
        <w:spacing w:after="240"/>
        <w:ind w:left="1264" w:right="1264"/>
        <w:jc w:val="both"/>
        <w:rPr>
          <w:szCs w:val="20"/>
          <w:lang w:val="ru-RU"/>
        </w:rPr>
      </w:pPr>
      <w:r>
        <w:rPr>
          <w:szCs w:val="20"/>
          <w:lang w:val="ru-RU"/>
        </w:rPr>
        <w:t xml:space="preserve">12.27 </w:t>
      </w:r>
      <w:r>
        <w:rPr>
          <w:szCs w:val="20"/>
          <w:lang w:val="ru-RU"/>
        </w:rPr>
        <w:tab/>
        <w:t xml:space="preserve">Ожидалось, что в 2006/07 году Министерство здравоохранения страны на основе консультаций с провинциями разработает национальную политику и руководящие указания по организации лечения и ухода за пострадавшими от насилия в семье. К сожалению, как признало Министерство, этого сделано не было. Что касается разработки комплексных планов оказания психосоциальной поддержки пострадавшим от гендерного насилия, то о прогрессе в этой области сообщили только Мпумаланга и Западная Капская провинция. </w:t>
      </w:r>
    </w:p>
    <w:p w:rsidR="00165D61" w:rsidRDefault="00165D61" w:rsidP="00165D61">
      <w:pPr>
        <w:tabs>
          <w:tab w:val="left" w:pos="1814"/>
        </w:tabs>
        <w:spacing w:after="160"/>
        <w:ind w:left="1264" w:right="1264"/>
        <w:jc w:val="both"/>
        <w:rPr>
          <w:b/>
          <w:szCs w:val="20"/>
          <w:lang w:val="ru-RU"/>
        </w:rPr>
      </w:pPr>
      <w:r>
        <w:rPr>
          <w:b/>
          <w:szCs w:val="20"/>
          <w:lang w:val="ru-RU"/>
        </w:rPr>
        <w:t>Доступ к традиционным лекарствам</w:t>
      </w:r>
    </w:p>
    <w:p w:rsidR="00165D61" w:rsidRDefault="00165D61" w:rsidP="00165D61">
      <w:pPr>
        <w:tabs>
          <w:tab w:val="left" w:pos="1814"/>
        </w:tabs>
        <w:spacing w:after="240"/>
        <w:ind w:left="1264" w:right="1264"/>
        <w:jc w:val="both"/>
        <w:rPr>
          <w:szCs w:val="20"/>
          <w:lang w:val="ru-RU"/>
        </w:rPr>
      </w:pPr>
      <w:r>
        <w:rPr>
          <w:szCs w:val="20"/>
          <w:lang w:val="ru-RU"/>
        </w:rPr>
        <w:t xml:space="preserve">12.28 </w:t>
      </w:r>
      <w:r>
        <w:rPr>
          <w:szCs w:val="20"/>
          <w:lang w:val="ru-RU"/>
        </w:rPr>
        <w:tab/>
        <w:t>В 2004 году был принят Закон о традиционных целителях (Закон 35 2004 года). В</w:t>
      </w:r>
      <w:r w:rsidR="00261042">
        <w:rPr>
          <w:szCs w:val="20"/>
          <w:lang w:val="ru-RU"/>
        </w:rPr>
        <w:t> </w:t>
      </w:r>
      <w:r>
        <w:rPr>
          <w:szCs w:val="20"/>
          <w:lang w:val="ru-RU"/>
        </w:rPr>
        <w:t>области регулирования традиционной практики существуют определенные проблемы, однако женщины, составляющие большинство таких целителей, в наибольшей степени выиграли от принятия этого Закона, который осуществляется в соответствии с Политикой в отношении деятельности традиционных целителей. Аналогичным образом, благодаря проведению исследований и организации мониторинга эти инициативы будут полезны для пользующихся традиционными лекарствами лиц, значительную часть из которых составляют женщины. В рамках оказания содействия в изучении африканских традиционных лекарств Министерство здравоохранения, действуя через Совет медицинских исследований Южной Африки, предоставило грант в 6 млн. рандов на проведение научных исследований по вопросам безопасности, эффективности и качества препаратов, которые используются в традиционной медицине как иммуностимуляторы для лечения определенных состояний.</w:t>
      </w:r>
    </w:p>
    <w:p w:rsidR="00165D61" w:rsidRDefault="00165D61" w:rsidP="00165D61">
      <w:pPr>
        <w:tabs>
          <w:tab w:val="left" w:pos="1814"/>
        </w:tabs>
        <w:spacing w:after="160"/>
        <w:ind w:left="1264" w:right="1264"/>
        <w:jc w:val="both"/>
        <w:rPr>
          <w:b/>
          <w:szCs w:val="20"/>
          <w:lang w:val="ru-RU"/>
        </w:rPr>
      </w:pPr>
      <w:r>
        <w:rPr>
          <w:b/>
          <w:szCs w:val="20"/>
          <w:lang w:val="ru-RU"/>
        </w:rPr>
        <w:t>ВИЧ/СПИД</w:t>
      </w:r>
    </w:p>
    <w:p w:rsidR="00165D61" w:rsidRDefault="00165D61" w:rsidP="00165D61">
      <w:pPr>
        <w:tabs>
          <w:tab w:val="left" w:pos="1814"/>
        </w:tabs>
        <w:spacing w:after="160"/>
        <w:ind w:left="1264" w:right="1264"/>
        <w:jc w:val="both"/>
        <w:rPr>
          <w:szCs w:val="20"/>
          <w:lang w:val="ru-RU"/>
        </w:rPr>
      </w:pPr>
      <w:r>
        <w:rPr>
          <w:szCs w:val="20"/>
          <w:lang w:val="ru-RU"/>
        </w:rPr>
        <w:t xml:space="preserve">12.29 </w:t>
      </w:r>
      <w:r>
        <w:rPr>
          <w:szCs w:val="20"/>
          <w:lang w:val="ru-RU"/>
        </w:rPr>
        <w:tab/>
        <w:t>Южная Африка подписала несколько международных деклараций и соглашений, касающихся проблемы ВИЧ/СПИДа. К их числу относятся Абуджийская декларация (Абуджа+), Декларация специальной сессии Генеральной Ассамблеи Организации Объединенных Наций по ВИЧ/СПИДу, Декларация Масеру и соглашение с ЮНЭЙДС. Южная Африка ратифицировала ряд деклараций, направленных на укрепление сексуального и репродуктивного здоровья и соответствующих прав, в том числе КЛДОЖ, Программу действий Международной конференции по народонаселению и развитию (Каир, 1994 год, МКНР+10) и Пекинскую платформу действий</w:t>
      </w:r>
      <w:r>
        <w:rPr>
          <w:rStyle w:val="FootnoteReference"/>
          <w:szCs w:val="20"/>
          <w:lang w:val="ru-RU"/>
        </w:rPr>
        <w:footnoteReference w:customMarkFollows="1" w:id="108"/>
        <w:t>107</w:t>
      </w:r>
      <w:r>
        <w:rPr>
          <w:szCs w:val="20"/>
          <w:lang w:val="ru-RU"/>
        </w:rPr>
        <w:t>.</w:t>
      </w:r>
    </w:p>
    <w:p w:rsidR="00165D61" w:rsidRDefault="00165D61" w:rsidP="00165D61">
      <w:pPr>
        <w:tabs>
          <w:tab w:val="left" w:pos="1814"/>
        </w:tabs>
        <w:spacing w:after="160"/>
        <w:ind w:left="1264" w:right="1264"/>
        <w:jc w:val="both"/>
        <w:rPr>
          <w:szCs w:val="20"/>
          <w:lang w:val="ru-RU"/>
        </w:rPr>
      </w:pPr>
      <w:r>
        <w:rPr>
          <w:szCs w:val="20"/>
          <w:lang w:val="ru-RU"/>
        </w:rPr>
        <w:t xml:space="preserve">12.30 </w:t>
      </w:r>
      <w:r>
        <w:rPr>
          <w:szCs w:val="20"/>
          <w:lang w:val="ru-RU"/>
        </w:rPr>
        <w:tab/>
        <w:t xml:space="preserve">До 1994 года проблеме ВИЧ/СПИДа и инфекций, передаваемых половым путем, не уделялось серьезного внимания. Целевые расходы на реализацию соответствующих программ в различных правительственных департаментах увеличились с примерно </w:t>
      </w:r>
      <w:r>
        <w:rPr>
          <w:szCs w:val="20"/>
          <w:lang w:val="ru-RU"/>
        </w:rPr>
        <w:br/>
        <w:t xml:space="preserve">30 млн. рандов в 1994 году до 342 млн. рандов в 2001/02 году. Этот показатель не включает ассигнования, предоставляемые провинциям на справедливой основе. </w:t>
      </w:r>
      <w:r>
        <w:rPr>
          <w:szCs w:val="20"/>
          <w:lang w:val="ru-RU"/>
        </w:rPr>
        <w:br/>
        <w:t>В 2005/06 году расходы увеличились до 3,6 млрд. рандов</w:t>
      </w:r>
      <w:r>
        <w:rPr>
          <w:rStyle w:val="FootnoteReference"/>
          <w:szCs w:val="20"/>
          <w:lang w:val="ru-RU"/>
        </w:rPr>
        <w:footnoteReference w:customMarkFollows="1" w:id="109"/>
        <w:t>108</w:t>
      </w:r>
      <w:r>
        <w:rPr>
          <w:szCs w:val="20"/>
          <w:lang w:val="ru-RU"/>
        </w:rPr>
        <w:t>. Возросшие расходы идут на финансирование комплексной программы профилактики, ухода и лечения. В 2006 году внутренние и международные расходы на борьбу с ВИЧ/СПИДом в разбивке по категориям и источникам финансирования составили 4</w:t>
      </w:r>
      <w:r>
        <w:rPr>
          <w:szCs w:val="20"/>
        </w:rPr>
        <w:t> </w:t>
      </w:r>
      <w:r>
        <w:rPr>
          <w:szCs w:val="20"/>
          <w:lang w:val="ru-RU"/>
        </w:rPr>
        <w:t>270</w:t>
      </w:r>
      <w:r>
        <w:rPr>
          <w:szCs w:val="20"/>
        </w:rPr>
        <w:t> </w:t>
      </w:r>
      <w:r>
        <w:rPr>
          <w:szCs w:val="20"/>
          <w:lang w:val="ru-RU"/>
        </w:rPr>
        <w:t>716 447 рандов; 2</w:t>
      </w:r>
      <w:r>
        <w:rPr>
          <w:szCs w:val="20"/>
        </w:rPr>
        <w:t> </w:t>
      </w:r>
      <w:r>
        <w:rPr>
          <w:szCs w:val="20"/>
          <w:lang w:val="ru-RU"/>
        </w:rPr>
        <w:t>976</w:t>
      </w:r>
      <w:r>
        <w:rPr>
          <w:szCs w:val="20"/>
        </w:rPr>
        <w:t> </w:t>
      </w:r>
      <w:r>
        <w:rPr>
          <w:szCs w:val="20"/>
          <w:lang w:val="ru-RU"/>
        </w:rPr>
        <w:t>695</w:t>
      </w:r>
      <w:r>
        <w:rPr>
          <w:szCs w:val="20"/>
        </w:rPr>
        <w:t> </w:t>
      </w:r>
      <w:r>
        <w:rPr>
          <w:szCs w:val="20"/>
          <w:lang w:val="ru-RU"/>
        </w:rPr>
        <w:t>000 рандов (69,7 процента) поступило от правительства Южной Африки, а остальные средства – из международных источников. В 2007 году эта сумма составила 4</w:t>
      </w:r>
      <w:r>
        <w:rPr>
          <w:szCs w:val="20"/>
        </w:rPr>
        <w:t> </w:t>
      </w:r>
      <w:r>
        <w:rPr>
          <w:szCs w:val="20"/>
          <w:lang w:val="ru-RU"/>
        </w:rPr>
        <w:t>530</w:t>
      </w:r>
      <w:r>
        <w:rPr>
          <w:szCs w:val="20"/>
        </w:rPr>
        <w:t> </w:t>
      </w:r>
      <w:r>
        <w:rPr>
          <w:szCs w:val="20"/>
          <w:lang w:val="ru-RU"/>
        </w:rPr>
        <w:t>175</w:t>
      </w:r>
      <w:r>
        <w:rPr>
          <w:szCs w:val="20"/>
        </w:rPr>
        <w:t> </w:t>
      </w:r>
      <w:r>
        <w:rPr>
          <w:szCs w:val="20"/>
          <w:lang w:val="ru-RU"/>
        </w:rPr>
        <w:t>220 рандов, из которых 3</w:t>
      </w:r>
      <w:r>
        <w:rPr>
          <w:szCs w:val="20"/>
        </w:rPr>
        <w:t> </w:t>
      </w:r>
      <w:r>
        <w:rPr>
          <w:szCs w:val="20"/>
          <w:lang w:val="ru-RU"/>
        </w:rPr>
        <w:t>356</w:t>
      </w:r>
      <w:r>
        <w:rPr>
          <w:szCs w:val="20"/>
        </w:rPr>
        <w:t> </w:t>
      </w:r>
      <w:r>
        <w:rPr>
          <w:szCs w:val="20"/>
          <w:lang w:val="ru-RU"/>
        </w:rPr>
        <w:t>707</w:t>
      </w:r>
      <w:r>
        <w:rPr>
          <w:szCs w:val="20"/>
        </w:rPr>
        <w:t> </w:t>
      </w:r>
      <w:r>
        <w:rPr>
          <w:szCs w:val="20"/>
          <w:lang w:val="ru-RU"/>
        </w:rPr>
        <w:t>000 рандов (74 процента) поступило от правительства Южной Африки.</w:t>
      </w:r>
    </w:p>
    <w:p w:rsidR="00165D61" w:rsidRDefault="00165D61" w:rsidP="00165D61">
      <w:pPr>
        <w:tabs>
          <w:tab w:val="left" w:pos="1814"/>
        </w:tabs>
        <w:spacing w:after="160"/>
        <w:ind w:left="1264" w:right="1264"/>
        <w:jc w:val="both"/>
        <w:rPr>
          <w:szCs w:val="20"/>
          <w:lang w:val="ru-RU"/>
        </w:rPr>
      </w:pPr>
      <w:r>
        <w:rPr>
          <w:szCs w:val="20"/>
          <w:lang w:val="ru-RU"/>
        </w:rPr>
        <w:t xml:space="preserve">12.31 </w:t>
      </w:r>
      <w:r>
        <w:rPr>
          <w:szCs w:val="20"/>
          <w:lang w:val="ru-RU"/>
        </w:rPr>
        <w:tab/>
        <w:t xml:space="preserve">Общий объем финансовых ресурсов, выделяемых государственным сектором на борьбу с ВИЧ/СПИДом и уменьшение его последствий, возрос с 5,317 млрд. рандов в 2006 году до 5,768 млрд. рандов в 2007 году. Расходы на реализацию подпрограммы по ВИЧ/СПИДу в Министерстве здравоохранения увеличились с 676 млн. до 3,2 млрд. рандов, что соответствует среднегодовым темпам роста в 29,5 процента в течение семи лет. Министерство образования увеличило объем своих расходов со 157 млн. рандов в 2006 году до 167 млн. рандов в 2007 году. Министерство социального развития увеличило расходы на решение проблемы ВИЧ/СПИДа с 339 млн. до 452 млн. рандов в </w:t>
      </w:r>
      <w:r>
        <w:rPr>
          <w:szCs w:val="20"/>
          <w:lang w:val="ru-RU"/>
        </w:rPr>
        <w:br/>
        <w:t>2007 году. Следует отметить, что расходы Министерства социального развития не включают ряд грантов, которые являются одним из элементов системы социального обеспечения. Возросшие расходы идут на финансирование комплексной программы профилактики и лечения ВИЧ/СПИДа и обеспечения необходимого ухода.</w:t>
      </w:r>
    </w:p>
    <w:p w:rsidR="00165D61" w:rsidRDefault="00165D61" w:rsidP="00165D61">
      <w:pPr>
        <w:tabs>
          <w:tab w:val="left" w:pos="1814"/>
        </w:tabs>
        <w:spacing w:after="160"/>
        <w:ind w:left="1264" w:right="1264"/>
        <w:jc w:val="both"/>
        <w:rPr>
          <w:szCs w:val="20"/>
          <w:lang w:val="ru-RU"/>
        </w:rPr>
      </w:pPr>
      <w:r>
        <w:rPr>
          <w:szCs w:val="20"/>
          <w:lang w:val="ru-RU"/>
        </w:rPr>
        <w:t>12.32</w:t>
      </w:r>
      <w:r>
        <w:rPr>
          <w:szCs w:val="20"/>
          <w:lang w:val="ru-RU"/>
        </w:rPr>
        <w:tab/>
        <w:t>Южная Африка учредила Национальный совет Южной Африки по СПИДу (НСЮАС) – многосекторальный орган, возглавляемый вице-президентом страны. Кабинет министров Южной Африки, являющийся высшим политическим органом, передал соответствующие обязанности</w:t>
      </w:r>
      <w:r>
        <w:rPr>
          <w:color w:val="FF6600"/>
          <w:szCs w:val="20"/>
          <w:lang w:val="ru-RU"/>
        </w:rPr>
        <w:t xml:space="preserve"> </w:t>
      </w:r>
      <w:r>
        <w:rPr>
          <w:szCs w:val="20"/>
          <w:lang w:val="ru-RU"/>
        </w:rPr>
        <w:t xml:space="preserve">Межведомственному комитету, в состав которого входят главы восьми ключевых министерств. НСЮАС, членами которого являются представители правительства и НПО, а сопредседателями – вице-президент и представитель НПО, обеспечивает стратегическое руководство, формулирует рекомендации, оказывает Межведомственному комитету поддержку в реализации программ и осуществляет мониторинг секторальных программ. Министерство здравоохранения остается членом </w:t>
      </w:r>
      <w:r>
        <w:rPr>
          <w:szCs w:val="20"/>
        </w:rPr>
        <w:t>ex</w:t>
      </w:r>
      <w:r>
        <w:rPr>
          <w:szCs w:val="20"/>
          <w:lang w:val="ru-RU"/>
        </w:rPr>
        <w:t>-</w:t>
      </w:r>
      <w:r>
        <w:rPr>
          <w:szCs w:val="20"/>
        </w:rPr>
        <w:t>officio</w:t>
      </w:r>
      <w:r>
        <w:rPr>
          <w:szCs w:val="20"/>
          <w:lang w:val="ru-RU"/>
        </w:rPr>
        <w:t xml:space="preserve"> на всех уровнях. Стратегический план по борьбе с ВИЧ/СПИДом и ИППП для Южной Африки на 2007–2011 годы (НСП) отражает многосекторальный подход страны к решению проблемы распространения ВИЧ-инфекции и преодолению широкомасштабных последствий СПИДа; при этом работа НСЮАС приведена в соответствие с НСП. Реализация этого плана предполагает наличие в правительственных департаментах координаторов и групп, отвечающих за планирование, составление бюджета, осуществление, мониторинг и оценку всех проводимых мероприятий. Правительственные департаменты работают с целевыми общинами или секторами, которые на конструктивной основе вовлекаются в проведение этих мероприятий. Эффективность профилактических мер зависит от просвещения и вложения средств в ключевые сферы деятельности с целью заставить людей изменить свое поведение, связанное с сексуальными контактами, репродуктивным здоровьем и интимными отношениями. С учетом того, что, по оценкам, число ВИЧ-инфицированных южноафриканцев составляет от 5 до 6 млн. человек и что лишь немногие из них знают об этом, обеспечение профилактики по-прежнему является задачей, требующей огромных усилий.</w:t>
      </w:r>
    </w:p>
    <w:p w:rsidR="00165D61" w:rsidRDefault="00165D61" w:rsidP="00165D61">
      <w:pPr>
        <w:tabs>
          <w:tab w:val="left" w:pos="1814"/>
        </w:tabs>
        <w:spacing w:after="160"/>
        <w:ind w:left="1264" w:right="1264"/>
        <w:jc w:val="both"/>
        <w:rPr>
          <w:szCs w:val="20"/>
          <w:lang w:val="ru-RU"/>
        </w:rPr>
      </w:pPr>
      <w:r>
        <w:rPr>
          <w:szCs w:val="20"/>
          <w:lang w:val="ru-RU"/>
        </w:rPr>
        <w:t xml:space="preserve">12.33 </w:t>
      </w:r>
      <w:r>
        <w:rPr>
          <w:szCs w:val="20"/>
          <w:lang w:val="ru-RU"/>
        </w:rPr>
        <w:tab/>
        <w:t>В настоящее время ВИЧ/СПИД относится к числу наиболее серьезных проблем Южной Африки. По оценкам, из 39,5 млн. ВИЧ-инфицированных лиц во всех странах мира в 2006 году более 63 процентов приходилось на страны Африки к югу от Сахары. В 2008 году численность лиц, живущих с ВИЧ, в Южной Африке оценивалась приблизительно в 5,35 млн. человек, при этом среди взрослого населения (в возрасте 15–49 лет) доля ВИЧ-инфицированных составляла 18,8 процента, а среди населения в целом – примерно 11 процентов. Женщины чаще страдают от этого заболевания, составляя около 54 процентов ВИЧ-инфицированных. В наибольшей степени им затронуты женщины в возрасте 30–34 лет: в этой возрастной группе коэффициент распространенности ВИЧ достигает 30 процентов. Соответствующие показатели для мужчин достигают максимальных значений в старших возрастных группах: согласно оценкам, коэффициент распространенности данного заболевания среди мужчин старше 50 лет составляет 10 процентов. По всей видимости, показатели распространенности ВИЧ среди молодых женщин (в возрасте 15–24 лет) стабилизировались, учитывая, что в последние три года они оставались на уровне 8 процентов.</w:t>
      </w:r>
    </w:p>
    <w:p w:rsidR="00165D61" w:rsidRDefault="00165D61" w:rsidP="00165D61">
      <w:pPr>
        <w:tabs>
          <w:tab w:val="left" w:pos="1814"/>
        </w:tabs>
        <w:spacing w:after="160"/>
        <w:ind w:left="1264" w:right="1264"/>
        <w:jc w:val="both"/>
        <w:rPr>
          <w:szCs w:val="20"/>
          <w:lang w:val="ru-RU"/>
        </w:rPr>
      </w:pPr>
      <w:r>
        <w:rPr>
          <w:szCs w:val="20"/>
          <w:lang w:val="ru-RU"/>
        </w:rPr>
        <w:t xml:space="preserve">12.34 </w:t>
      </w:r>
      <w:r>
        <w:rPr>
          <w:szCs w:val="20"/>
          <w:lang w:val="ru-RU"/>
        </w:rPr>
        <w:tab/>
        <w:t xml:space="preserve">Задача состоит в том, чтобы выявить пострадавших, предоставить комплексный пакет услуг для снижения заболеваемости и смертности и уменьшить широкомасштабные последствия ВИЧ/СПИДа. НСЮАС поставил перед собой цель обеспечить к 2011 году соответствующий комплекс услуг по лечению, уходу и оказанию помощи для 80 процентов лиц, живущих с ВИЧ, и их семей. </w:t>
      </w:r>
    </w:p>
    <w:p w:rsidR="00165D61" w:rsidRDefault="00165D61" w:rsidP="00165D61">
      <w:pPr>
        <w:tabs>
          <w:tab w:val="left" w:pos="1814"/>
        </w:tabs>
        <w:spacing w:after="160"/>
        <w:ind w:left="1264" w:right="1264"/>
        <w:jc w:val="both"/>
        <w:rPr>
          <w:szCs w:val="20"/>
          <w:lang w:val="ru-RU"/>
        </w:rPr>
      </w:pPr>
      <w:r>
        <w:rPr>
          <w:szCs w:val="20"/>
          <w:lang w:val="ru-RU"/>
        </w:rPr>
        <w:t>12.35</w:t>
      </w:r>
      <w:r>
        <w:rPr>
          <w:szCs w:val="20"/>
          <w:lang w:val="ru-RU"/>
        </w:rPr>
        <w:tab/>
        <w:t>Что касается непосредственно женщин, то тенденции изменения данных, отмеченные в Южной Африке, дают основания для следующих выводов:</w:t>
      </w:r>
    </w:p>
    <w:p w:rsidR="00165D61" w:rsidRDefault="00165D61" w:rsidP="00165D61">
      <w:pPr>
        <w:numPr>
          <w:ilvl w:val="0"/>
          <w:numId w:val="26"/>
        </w:numPr>
        <w:tabs>
          <w:tab w:val="left" w:pos="2268"/>
        </w:tabs>
        <w:spacing w:after="160"/>
        <w:ind w:left="2268" w:right="1264" w:hanging="425"/>
        <w:jc w:val="both"/>
        <w:rPr>
          <w:szCs w:val="20"/>
          <w:lang w:val="ru-RU"/>
        </w:rPr>
      </w:pPr>
      <w:r>
        <w:rPr>
          <w:szCs w:val="20"/>
          <w:lang w:val="ru-RU"/>
        </w:rPr>
        <w:t xml:space="preserve">Отмечается тенденция к стабилизации показателей распространенности данного заболевания среди беременных женщин, обращающихся в женские консультации системы государственного здравоохранения. Эта тенденция наблюдается с 2004 года. </w:t>
      </w:r>
    </w:p>
    <w:p w:rsidR="00165D61" w:rsidRDefault="00165D61" w:rsidP="00165D61">
      <w:pPr>
        <w:numPr>
          <w:ilvl w:val="0"/>
          <w:numId w:val="26"/>
        </w:numPr>
        <w:tabs>
          <w:tab w:val="left" w:pos="2268"/>
        </w:tabs>
        <w:spacing w:after="160"/>
        <w:ind w:left="2268" w:right="1264" w:hanging="425"/>
        <w:jc w:val="both"/>
        <w:rPr>
          <w:szCs w:val="20"/>
          <w:lang w:val="ru-RU"/>
        </w:rPr>
      </w:pPr>
      <w:r>
        <w:rPr>
          <w:szCs w:val="20"/>
          <w:lang w:val="ru-RU"/>
        </w:rPr>
        <w:t xml:space="preserve">Показатели распространенности заболевания среди женщин моложе 20 лет уменьшились с 16 процентов в 2004 году до 13,5 процента в 2006 году (см. диаграмму ниже) и понизились для женщин в возрасте 20–24 лет </w:t>
      </w:r>
      <w:r>
        <w:rPr>
          <w:szCs w:val="20"/>
          <w:lang w:val="ru-RU"/>
        </w:rPr>
        <w:br/>
        <w:t xml:space="preserve">(с 30,6 процента в 2005 году до 28,0 процента в 2006 году). Это может означать, что уровень заболеваемости среди беременных молодых женщин в Южной Африке наконец начал снижаться. Для того чтобы сделать вывод о наличии тенденции к сокращению числа ВИЧ-инфицированных беременных женщин, необходимо провести по крайней мере еще два обследования с использованием методики составления расширенной выборки, применявшейся в 2006 году. </w:t>
      </w:r>
    </w:p>
    <w:p w:rsidR="00165D61" w:rsidRDefault="00165D61" w:rsidP="00165D61">
      <w:pPr>
        <w:numPr>
          <w:ilvl w:val="0"/>
          <w:numId w:val="26"/>
        </w:numPr>
        <w:tabs>
          <w:tab w:val="left" w:pos="2268"/>
        </w:tabs>
        <w:spacing w:after="160"/>
        <w:ind w:left="2268" w:right="1264" w:hanging="425"/>
        <w:jc w:val="both"/>
        <w:rPr>
          <w:szCs w:val="20"/>
          <w:lang w:val="ru-RU"/>
        </w:rPr>
      </w:pPr>
      <w:r>
        <w:rPr>
          <w:szCs w:val="20"/>
          <w:lang w:val="ru-RU"/>
        </w:rPr>
        <w:t xml:space="preserve">В последние пять лет отмечается обратная тенденция в изменении показателей распространенности сифилиса среди беременных женщин, что свидетельствует о положительных результатах внедрения в 1995 году системы синдромного лечения инфекций, передаваемых половым путем (ИППП), на основе краткой информации и системы оказания первичной медико-санитарной помощи. </w:t>
      </w:r>
    </w:p>
    <w:p w:rsidR="003D059B" w:rsidRDefault="00165D61">
      <w:pPr>
        <w:tabs>
          <w:tab w:val="left" w:pos="1814"/>
        </w:tabs>
        <w:spacing w:after="160"/>
        <w:ind w:left="1264" w:right="1264"/>
        <w:rPr>
          <w:b/>
          <w:szCs w:val="20"/>
          <w:lang w:val="ru-RU"/>
        </w:rPr>
      </w:pPr>
      <w:r>
        <w:rPr>
          <w:b/>
          <w:szCs w:val="20"/>
          <w:lang w:val="ru-RU"/>
        </w:rPr>
        <w:t>Рисунок 2.  Распространенность ВИЧ среди молодых беременных женщин, Южная Африка, 2000–2006 годы</w:t>
      </w:r>
    </w:p>
    <w:p w:rsidR="003D059B" w:rsidRDefault="003D059B">
      <w:pPr>
        <w:tabs>
          <w:tab w:val="left" w:pos="1814"/>
        </w:tabs>
        <w:spacing w:after="160"/>
        <w:ind w:left="1264" w:right="1264"/>
        <w:jc w:val="both"/>
        <w:rPr>
          <w:szCs w:val="20"/>
          <w:lang w:val="ru-RU"/>
        </w:rPr>
      </w:pPr>
      <w:r>
        <w:rPr>
          <w:noProof/>
          <w:lang w:val="ru-RU" w:eastAsia="ru-RU"/>
        </w:rPr>
        <w:pict>
          <v:shapetype id="_x0000_t202" coordsize="21600,21600" o:spt="202" path="m,l,21600r21600,l21600,xe">
            <v:stroke joinstyle="miter"/>
            <v:path gradientshapeok="t" o:connecttype="rect"/>
          </v:shapetype>
          <v:shape id="_x0000_s6129" type="#_x0000_t202" style="position:absolute;left:0;text-align:left;margin-left:264.85pt;margin-top:180.7pt;width:63.6pt;height:19.8pt;z-index:5" stroked="f">
            <v:textbox style="mso-next-textbox:#_x0000_s6129">
              <w:txbxContent>
                <w:p w:rsidR="00E94A21" w:rsidRDefault="00E94A21">
                  <w:pPr>
                    <w:jc w:val="center"/>
                    <w:rPr>
                      <w:rFonts w:ascii="Arial" w:hAnsi="Arial" w:cs="Arial"/>
                      <w:sz w:val="16"/>
                      <w:szCs w:val="16"/>
                    </w:rPr>
                  </w:pPr>
                  <w:r>
                    <w:rPr>
                      <w:rFonts w:ascii="Arial" w:hAnsi="Arial" w:cs="Arial"/>
                      <w:sz w:val="16"/>
                      <w:szCs w:val="16"/>
                      <w:lang w:val="ru-RU"/>
                    </w:rPr>
                    <w:t>Год</w:t>
                  </w:r>
                </w:p>
              </w:txbxContent>
            </v:textbox>
          </v:shape>
        </w:pict>
      </w:r>
      <w:r>
        <w:rPr>
          <w:noProof/>
          <w:lang w:val="ru-RU" w:eastAsia="ru-RU"/>
        </w:rPr>
        <w:pict>
          <v:shape id="_x0000_s6128" type="#_x0000_t202" style="position:absolute;left:0;text-align:left;margin-left:394.45pt;margin-top:124.3pt;width:63.6pt;height:28.2pt;z-index:4" stroked="f">
            <v:textbox style="mso-next-textbox:#_x0000_s6128">
              <w:txbxContent>
                <w:p w:rsidR="00E94A21" w:rsidRDefault="00E94A21">
                  <w:pPr>
                    <w:rPr>
                      <w:rFonts w:ascii="Arial" w:hAnsi="Arial" w:cs="Arial"/>
                      <w:sz w:val="16"/>
                      <w:szCs w:val="16"/>
                    </w:rPr>
                  </w:pPr>
                  <w:r>
                    <w:rPr>
                      <w:rFonts w:ascii="Arial" w:hAnsi="Arial" w:cs="Arial"/>
                      <w:sz w:val="16"/>
                      <w:szCs w:val="16"/>
                      <w:lang w:val="ru-RU"/>
                    </w:rPr>
                    <w:t>15–19 лет</w:t>
                  </w:r>
                  <w:r>
                    <w:rPr>
                      <w:rFonts w:ascii="Arial" w:hAnsi="Arial" w:cs="Arial"/>
                      <w:sz w:val="16"/>
                      <w:szCs w:val="16"/>
                      <w:lang w:val="ru-RU"/>
                    </w:rPr>
                    <w:br/>
                    <w:t>20–24 года</w:t>
                  </w:r>
                </w:p>
              </w:txbxContent>
            </v:textbox>
          </v:shape>
        </w:pict>
      </w:r>
      <w:r>
        <w:rPr>
          <w:noProof/>
          <w:lang w:val="ru-RU" w:eastAsia="ru-RU"/>
        </w:rPr>
        <w:pict>
          <v:shape id="_x0000_s6124" type="#_x0000_t202" style="position:absolute;left:0;text-align:left;margin-left:73.45pt;margin-top:5.35pt;width:24.6pt;height:160.2pt;z-index:3" stroked="f">
            <v:textbox style="layout-flow:vertical;mso-layout-flow-alt:bottom-to-top;mso-next-textbox:#_x0000_s6124">
              <w:txbxContent>
                <w:p w:rsidR="00E94A21" w:rsidRDefault="00E94A21">
                  <w:pPr>
                    <w:rPr>
                      <w:rFonts w:ascii="Arial" w:hAnsi="Arial" w:cs="Arial"/>
                      <w:sz w:val="16"/>
                      <w:szCs w:val="16"/>
                    </w:rPr>
                  </w:pPr>
                  <w:r>
                    <w:rPr>
                      <w:rFonts w:ascii="Arial" w:hAnsi="Arial" w:cs="Arial"/>
                      <w:sz w:val="16"/>
                      <w:szCs w:val="16"/>
                      <w:lang w:val="ru-RU"/>
                    </w:rPr>
                    <w:t>Распространенность ВИЧ (в процентах)</w:t>
                  </w:r>
                </w:p>
              </w:txbxContent>
            </v:textbox>
          </v:shape>
        </w:pict>
      </w:r>
      <w:bookmarkStart w:id="108" w:name="_MON_1337776978"/>
      <w:bookmarkEnd w:id="108"/>
      <w:r>
        <w:object w:dxaOrig="8730" w:dyaOrig="4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37.25pt;height:196.5pt" o:ole="">
            <v:imagedata r:id="rId17" o:title="" croptop="9703f"/>
          </v:shape>
          <o:OLEObject Type="Embed" ProgID="Word.Picture.8" ShapeID="_x0000_i1028" DrawAspect="Content" ObjectID="_1395469249" r:id="rId18"/>
        </w:object>
      </w:r>
    </w:p>
    <w:p w:rsidR="003D059B" w:rsidRDefault="00165D61">
      <w:pPr>
        <w:tabs>
          <w:tab w:val="left" w:pos="1814"/>
        </w:tabs>
        <w:spacing w:after="160"/>
        <w:ind w:left="1264" w:right="1264"/>
        <w:rPr>
          <w:b/>
          <w:szCs w:val="20"/>
          <w:lang w:val="ru-RU"/>
        </w:rPr>
      </w:pPr>
      <w:r>
        <w:rPr>
          <w:b/>
          <w:szCs w:val="20"/>
          <w:lang w:val="ru-RU"/>
        </w:rPr>
        <w:t>Диаграмма 5. Процент ВИЧ-инфицированных беременных женщин, получивших антиретровирусные препараты для снижения риска передачи заболевания от матери ребенку</w:t>
      </w:r>
    </w:p>
    <w:p w:rsidR="003D059B" w:rsidRDefault="003D059B">
      <w:pPr>
        <w:tabs>
          <w:tab w:val="left" w:pos="1814"/>
        </w:tabs>
        <w:spacing w:after="160"/>
        <w:ind w:left="1264" w:right="1264"/>
        <w:jc w:val="both"/>
        <w:rPr>
          <w:szCs w:val="20"/>
          <w:lang w:val="ru-RU"/>
        </w:rPr>
      </w:pPr>
      <w:r>
        <w:rPr>
          <w:rFonts w:ascii="Arial" w:hAnsi="Arial" w:cs="Arial"/>
          <w:noProof/>
          <w:sz w:val="16"/>
          <w:szCs w:val="16"/>
          <w:lang w:val="ru-RU" w:eastAsia="ru-RU"/>
        </w:rPr>
        <w:pict>
          <v:rect id="_x0000_s6147" style="position:absolute;left:0;text-align:left;margin-left:216.85pt;margin-top:180.95pt;width:13.2pt;height:10.2pt;z-index:17" fillcolor="#99f"/>
        </w:pict>
      </w:r>
      <w:r>
        <w:rPr>
          <w:rFonts w:ascii="Arial" w:hAnsi="Arial" w:cs="Arial"/>
          <w:noProof/>
          <w:sz w:val="16"/>
          <w:szCs w:val="16"/>
          <w:lang w:val="ru-RU" w:eastAsia="ru-RU"/>
        </w:rPr>
        <w:pict>
          <v:rect id="_x0000_s6148" style="position:absolute;left:0;text-align:left;margin-left:267.85pt;margin-top:180.35pt;width:13.2pt;height:10.2pt;z-index:18" fillcolor="purple"/>
        </w:pict>
      </w:r>
      <w:r>
        <w:rPr>
          <w:rFonts w:ascii="Arial" w:hAnsi="Arial" w:cs="Arial"/>
          <w:noProof/>
          <w:sz w:val="16"/>
          <w:szCs w:val="16"/>
          <w:lang w:val="ru-RU" w:eastAsia="ru-RU"/>
        </w:rPr>
        <w:pict>
          <v:shape id="_x0000_s6144" type="#_x0000_t202" style="position:absolute;left:0;text-align:left;margin-left:212.05pt;margin-top:178.4pt;width:116.4pt;height:21.6pt;z-index:16">
            <v:textbox style="mso-next-textbox:#_x0000_s6144">
              <w:txbxContent>
                <w:p w:rsidR="00E94A21" w:rsidRDefault="00E94A21">
                  <w:r>
                    <w:rPr>
                      <w:rFonts w:ascii="Arial" w:hAnsi="Arial" w:cs="Arial"/>
                      <w:sz w:val="16"/>
                      <w:szCs w:val="16"/>
                      <w:lang w:val="ru-RU"/>
                    </w:rPr>
                    <w:t xml:space="preserve">      2006 год         2007 год</w:t>
                  </w:r>
                </w:p>
              </w:txbxContent>
            </v:textbox>
          </v:shape>
        </w:pict>
      </w:r>
      <w:r>
        <w:rPr>
          <w:noProof/>
          <w:lang w:val="ru-RU" w:eastAsia="ru-RU"/>
        </w:rPr>
        <w:pict>
          <v:shape id="_x0000_s6140" type="#_x0000_t202" style="position:absolute;left:0;text-align:left;margin-left:442.45pt;margin-top:120.95pt;width:42.6pt;height:50.4pt;z-index:15" stroked="f">
            <v:textbox style="mso-next-textbox:#_x0000_s6140" inset="0,0,0,0">
              <w:txbxContent>
                <w:p w:rsidR="00E94A21" w:rsidRDefault="00E94A21">
                  <w:pPr>
                    <w:jc w:val="center"/>
                    <w:rPr>
                      <w:szCs w:val="14"/>
                    </w:rPr>
                  </w:pPr>
                  <w:r>
                    <w:rPr>
                      <w:rFonts w:ascii="Arial" w:hAnsi="Arial" w:cs="Arial"/>
                      <w:sz w:val="16"/>
                      <w:szCs w:val="16"/>
                      <w:lang w:val="ru-RU"/>
                    </w:rPr>
                    <w:t>Западная Капская провинция</w:t>
                  </w:r>
                </w:p>
                <w:p w:rsidR="00E94A21" w:rsidRDefault="00E94A21">
                  <w:pPr>
                    <w:rPr>
                      <w:szCs w:val="14"/>
                    </w:rPr>
                  </w:pPr>
                </w:p>
              </w:txbxContent>
            </v:textbox>
          </v:shape>
        </w:pict>
      </w:r>
      <w:r>
        <w:rPr>
          <w:noProof/>
          <w:lang w:val="ru-RU" w:eastAsia="ru-RU"/>
        </w:rPr>
        <w:pict>
          <v:shape id="_x0000_s6139" type="#_x0000_t202" style="position:absolute;left:0;text-align:left;margin-left:398.65pt;margin-top:120.95pt;width:42.6pt;height:50.4pt;z-index:14" stroked="f">
            <v:textbox style="mso-next-textbox:#_x0000_s6139" inset="0,0,0,0">
              <w:txbxContent>
                <w:p w:rsidR="00E94A21" w:rsidRDefault="00E94A21">
                  <w:pPr>
                    <w:jc w:val="center"/>
                    <w:rPr>
                      <w:szCs w:val="14"/>
                    </w:rPr>
                  </w:pPr>
                  <w:r>
                    <w:rPr>
                      <w:rFonts w:ascii="Arial" w:hAnsi="Arial" w:cs="Arial"/>
                      <w:sz w:val="16"/>
                      <w:szCs w:val="16"/>
                      <w:lang w:val="ru-RU"/>
                    </w:rPr>
                    <w:t>Северо-Западная Капская провинция</w:t>
                  </w:r>
                </w:p>
              </w:txbxContent>
            </v:textbox>
          </v:shape>
        </w:pict>
      </w:r>
      <w:r>
        <w:rPr>
          <w:noProof/>
          <w:lang w:val="ru-RU" w:eastAsia="ru-RU"/>
        </w:rPr>
        <w:pict>
          <v:shape id="_x0000_s6138" type="#_x0000_t202" style="position:absolute;left:0;text-align:left;margin-left:356.05pt;margin-top:120.35pt;width:42.6pt;height:50.4pt;z-index:13" stroked="f">
            <v:textbox style="mso-next-textbox:#_x0000_s6138" inset="0,0,0,0">
              <w:txbxContent>
                <w:p w:rsidR="00E94A21" w:rsidRDefault="00E94A21">
                  <w:pPr>
                    <w:jc w:val="center"/>
                    <w:rPr>
                      <w:szCs w:val="14"/>
                    </w:rPr>
                  </w:pPr>
                  <w:r>
                    <w:rPr>
                      <w:rFonts w:ascii="Arial" w:hAnsi="Arial" w:cs="Arial"/>
                      <w:sz w:val="16"/>
                      <w:szCs w:val="16"/>
                      <w:lang w:val="ru-RU"/>
                    </w:rPr>
                    <w:t>Северная Капская провинция</w:t>
                  </w:r>
                </w:p>
              </w:txbxContent>
            </v:textbox>
          </v:shape>
        </w:pict>
      </w:r>
      <w:r>
        <w:rPr>
          <w:noProof/>
          <w:lang w:val="ru-RU" w:eastAsia="ru-RU"/>
        </w:rPr>
        <w:pict>
          <v:shape id="_x0000_s6137" type="#_x0000_t202" style="position:absolute;left:0;text-align:left;margin-left:314.65pt;margin-top:120.35pt;width:42.6pt;height:50.4pt;z-index:12" stroked="f">
            <v:textbox style="mso-next-textbox:#_x0000_s6137" inset="0,0,0,0">
              <w:txbxContent>
                <w:p w:rsidR="00E94A21" w:rsidRDefault="00E94A21">
                  <w:pPr>
                    <w:jc w:val="center"/>
                    <w:rPr>
                      <w:szCs w:val="14"/>
                    </w:rPr>
                  </w:pPr>
                  <w:r>
                    <w:rPr>
                      <w:rFonts w:ascii="Arial" w:hAnsi="Arial" w:cs="Arial"/>
                      <w:sz w:val="16"/>
                      <w:szCs w:val="16"/>
                      <w:lang w:val="ru-RU"/>
                    </w:rPr>
                    <w:t>Мпума-ланга</w:t>
                  </w:r>
                </w:p>
              </w:txbxContent>
            </v:textbox>
          </v:shape>
        </w:pict>
      </w:r>
      <w:r>
        <w:rPr>
          <w:noProof/>
          <w:lang w:val="ru-RU" w:eastAsia="ru-RU"/>
        </w:rPr>
        <w:pict>
          <v:shape id="_x0000_s6136" type="#_x0000_t202" style="position:absolute;left:0;text-align:left;margin-left:273.25pt;margin-top:119.75pt;width:42.6pt;height:50.4pt;z-index:11" stroked="f">
            <v:textbox style="mso-next-textbox:#_x0000_s6136" inset="0,0,0,0">
              <w:txbxContent>
                <w:p w:rsidR="00E94A21" w:rsidRDefault="00E94A21">
                  <w:pPr>
                    <w:jc w:val="center"/>
                    <w:rPr>
                      <w:szCs w:val="14"/>
                    </w:rPr>
                  </w:pPr>
                  <w:r>
                    <w:rPr>
                      <w:rFonts w:ascii="Arial" w:hAnsi="Arial" w:cs="Arial"/>
                      <w:sz w:val="16"/>
                      <w:szCs w:val="16"/>
                      <w:lang w:val="ru-RU"/>
                    </w:rPr>
                    <w:t>Лимпопо</w:t>
                  </w:r>
                </w:p>
              </w:txbxContent>
            </v:textbox>
          </v:shape>
        </w:pict>
      </w:r>
      <w:r>
        <w:rPr>
          <w:noProof/>
          <w:lang w:val="ru-RU" w:eastAsia="ru-RU"/>
        </w:rPr>
        <w:pict>
          <v:shape id="_x0000_s6135" type="#_x0000_t202" style="position:absolute;left:0;text-align:left;margin-left:231.25pt;margin-top:120.35pt;width:42.6pt;height:50.4pt;z-index:10" stroked="f">
            <v:textbox style="mso-next-textbox:#_x0000_s6135" inset="0,0,0,0">
              <w:txbxContent>
                <w:p w:rsidR="00E94A21" w:rsidRDefault="00E94A21">
                  <w:pPr>
                    <w:jc w:val="center"/>
                    <w:rPr>
                      <w:szCs w:val="14"/>
                    </w:rPr>
                  </w:pPr>
                  <w:r>
                    <w:rPr>
                      <w:rFonts w:ascii="Arial" w:hAnsi="Arial" w:cs="Arial"/>
                      <w:sz w:val="16"/>
                      <w:szCs w:val="16"/>
                      <w:lang w:val="ru-RU"/>
                    </w:rPr>
                    <w:t>Квазулу-Наталь</w:t>
                  </w:r>
                </w:p>
              </w:txbxContent>
            </v:textbox>
          </v:shape>
        </w:pict>
      </w:r>
      <w:r>
        <w:rPr>
          <w:noProof/>
          <w:lang w:val="ru-RU" w:eastAsia="ru-RU"/>
        </w:rPr>
        <w:pict>
          <v:shape id="_x0000_s6134" type="#_x0000_t202" style="position:absolute;left:0;text-align:left;margin-left:189.85pt;margin-top:119.75pt;width:42.6pt;height:50.4pt;z-index:9" stroked="f">
            <v:textbox style="mso-next-textbox:#_x0000_s6134" inset="0,0,0,0">
              <w:txbxContent>
                <w:p w:rsidR="00E94A21" w:rsidRDefault="00E94A21">
                  <w:pPr>
                    <w:jc w:val="center"/>
                    <w:rPr>
                      <w:szCs w:val="14"/>
                    </w:rPr>
                  </w:pPr>
                  <w:r>
                    <w:rPr>
                      <w:rFonts w:ascii="Arial" w:hAnsi="Arial" w:cs="Arial"/>
                      <w:sz w:val="16"/>
                      <w:szCs w:val="16"/>
                      <w:lang w:val="ru-RU"/>
                    </w:rPr>
                    <w:t>Гаутенг</w:t>
                  </w:r>
                </w:p>
              </w:txbxContent>
            </v:textbox>
          </v:shape>
        </w:pict>
      </w:r>
      <w:r>
        <w:rPr>
          <w:noProof/>
          <w:lang w:val="ru-RU" w:eastAsia="ru-RU"/>
        </w:rPr>
        <w:pict>
          <v:shape id="_x0000_s6133" type="#_x0000_t202" style="position:absolute;left:0;text-align:left;margin-left:146.65pt;margin-top:119.75pt;width:42.6pt;height:50.4pt;z-index:8" stroked="f">
            <v:textbox style="mso-next-textbox:#_x0000_s6133" inset="0,0,0,0">
              <w:txbxContent>
                <w:p w:rsidR="00E94A21" w:rsidRDefault="00E94A21">
                  <w:pPr>
                    <w:jc w:val="center"/>
                    <w:rPr>
                      <w:szCs w:val="14"/>
                    </w:rPr>
                  </w:pPr>
                  <w:r>
                    <w:rPr>
                      <w:rFonts w:ascii="Arial" w:hAnsi="Arial" w:cs="Arial"/>
                      <w:sz w:val="16"/>
                      <w:szCs w:val="16"/>
                      <w:lang w:val="ru-RU"/>
                    </w:rPr>
                    <w:t>Свободное государ-ство</w:t>
                  </w:r>
                </w:p>
              </w:txbxContent>
            </v:textbox>
          </v:shape>
        </w:pict>
      </w:r>
      <w:r>
        <w:rPr>
          <w:noProof/>
          <w:lang w:val="ru-RU" w:eastAsia="ru-RU"/>
        </w:rPr>
        <w:pict>
          <v:shape id="_x0000_s6132" type="#_x0000_t202" style="position:absolute;left:0;text-align:left;margin-left:102.25pt;margin-top:119.15pt;width:42.6pt;height:50.4pt;z-index:7" stroked="f">
            <v:textbox style="mso-next-textbox:#_x0000_s6132" inset="0,0,0,0">
              <w:txbxContent>
                <w:p w:rsidR="00E94A21" w:rsidRDefault="00E94A21">
                  <w:pPr>
                    <w:jc w:val="center"/>
                    <w:rPr>
                      <w:rFonts w:ascii="Arial" w:hAnsi="Arial" w:cs="Arial"/>
                      <w:sz w:val="16"/>
                      <w:szCs w:val="16"/>
                    </w:rPr>
                  </w:pPr>
                  <w:r>
                    <w:rPr>
                      <w:rFonts w:ascii="Arial" w:hAnsi="Arial" w:cs="Arial"/>
                      <w:sz w:val="16"/>
                      <w:szCs w:val="16"/>
                      <w:lang w:val="ru-RU"/>
                    </w:rPr>
                    <w:t>Восточная Капская провинция</w:t>
                  </w:r>
                </w:p>
              </w:txbxContent>
            </v:textbox>
          </v:shape>
        </w:pict>
      </w:r>
      <w:r>
        <w:rPr>
          <w:noProof/>
          <w:lang w:val="ru-RU" w:eastAsia="ru-RU"/>
        </w:rPr>
        <w:pict>
          <v:shape id="_x0000_s6143" type="#_x0000_t202" style="position:absolute;left:0;text-align:left;margin-left:72.85pt;margin-top:122.15pt;width:404.4pt;height:55.2pt;z-index:6" stroked="f">
            <v:textbox style="mso-next-textbox:#_x0000_s6143">
              <w:txbxContent>
                <w:p w:rsidR="00E94A21" w:rsidRDefault="00E94A21"/>
              </w:txbxContent>
            </v:textbox>
          </v:shape>
        </w:pict>
      </w:r>
      <w:r>
        <w:object w:dxaOrig="8730" w:dyaOrig="5039">
          <v:shape id="_x0000_i1029" type="#_x0000_t75" style="width:437.25pt;height:205.5pt" o:ole="">
            <v:imagedata r:id="rId19" o:title="" croptop="12171f"/>
          </v:shape>
          <o:OLEObject Type="Embed" ProgID="Word.Picture.8" ShapeID="_x0000_i1029" DrawAspect="Content" ObjectID="_1395469250" r:id="rId20"/>
        </w:object>
      </w:r>
    </w:p>
    <w:p w:rsidR="00054524" w:rsidRDefault="00054524" w:rsidP="00054524">
      <w:pPr>
        <w:tabs>
          <w:tab w:val="left" w:pos="1814"/>
        </w:tabs>
        <w:spacing w:after="160"/>
        <w:ind w:left="1264" w:right="1264"/>
        <w:jc w:val="both"/>
        <w:rPr>
          <w:szCs w:val="20"/>
          <w:lang w:val="ru-RU"/>
        </w:rPr>
      </w:pPr>
      <w:r>
        <w:rPr>
          <w:szCs w:val="20"/>
          <w:lang w:val="ru-RU"/>
        </w:rPr>
        <w:t>12.36</w:t>
      </w:r>
      <w:r>
        <w:rPr>
          <w:szCs w:val="20"/>
          <w:lang w:val="ru-RU"/>
        </w:rPr>
        <w:tab/>
        <w:t>В течение календарного года рождается около 1 млн. детей. По данным статистических обследований женщин в дородовой период, число ВИЧ-позитивных беременных женщин составляло приблизительно 302 тыс. (30,2/1 000 000) в 2006 году и 290 тыс. в 2007 году. Примерно 85 процентов беременных женщин посещают женские консультации в государственных медицинских учреждениях. В 2006 году удалось выявить и включить в Программу предотвращения передачи заболевания от матери ребенку 186</w:t>
      </w:r>
      <w:r>
        <w:rPr>
          <w:szCs w:val="20"/>
        </w:rPr>
        <w:t> </w:t>
      </w:r>
      <w:r>
        <w:rPr>
          <w:szCs w:val="20"/>
          <w:lang w:val="ru-RU"/>
        </w:rPr>
        <w:t xml:space="preserve">646 ВИЧ-позитивных беременных женщин (72,7 процента); за период с января по сентябрь 2007 года общая численность таких женщин составила </w:t>
      </w:r>
      <w:r>
        <w:rPr>
          <w:szCs w:val="20"/>
          <w:lang w:val="ru-RU"/>
        </w:rPr>
        <w:br/>
        <w:t xml:space="preserve">144 506 человек (56,2 процента). Снижение показателя в 2007 году обусловлено отсутствием данных, которые указываются в числителе, за период с октября по декабрь 2007 года; при этом величина знаменателя по сравнению с 2006 годом не изменилась. </w:t>
      </w:r>
      <w:r>
        <w:rPr>
          <w:szCs w:val="20"/>
          <w:lang w:val="ru-RU"/>
        </w:rPr>
        <w:br/>
        <w:t xml:space="preserve">В целом отмечается увеличение на 6 процентов доли женщин, получавших антиретровирусные препараты (АРВ) в рамках данной программы. </w:t>
      </w:r>
    </w:p>
    <w:p w:rsidR="00054524" w:rsidRDefault="00054524" w:rsidP="00261042">
      <w:pPr>
        <w:tabs>
          <w:tab w:val="left" w:pos="1814"/>
        </w:tabs>
        <w:spacing w:after="200"/>
        <w:ind w:left="1264" w:right="1264"/>
        <w:jc w:val="both"/>
        <w:rPr>
          <w:szCs w:val="20"/>
          <w:lang w:val="ru-RU"/>
        </w:rPr>
      </w:pPr>
      <w:r>
        <w:rPr>
          <w:szCs w:val="20"/>
          <w:lang w:val="ru-RU"/>
        </w:rPr>
        <w:t xml:space="preserve">12.37 </w:t>
      </w:r>
      <w:r>
        <w:rPr>
          <w:szCs w:val="20"/>
          <w:lang w:val="ru-RU"/>
        </w:rPr>
        <w:tab/>
        <w:t xml:space="preserve">К середине 2006 года число жителей Южной Африки, нуждавшихся в лечении (дети и взрослые с четвертой стадией заболевания по классификации ВОЗ), составляло примерно 764 тыс. человек, из которых 353 945 человек (46 процентов) были охвачены программой антиретровирусной терапии (АРВТ) и 273 400 человек (36 процентов) были впервые включены в список участников этой программы в 2006 году. В 2007 году в лечении нуждались 889 тыс. человек, из которых 488 739 человек (55 процентов) были охвачены программой АРВТ и 371 731 человек (42 процента) были впервые включены в такую программу. Среди прошедших курс лечения женщины составляли около </w:t>
      </w:r>
      <w:r>
        <w:rPr>
          <w:szCs w:val="20"/>
          <w:lang w:val="ru-RU"/>
        </w:rPr>
        <w:br/>
        <w:t xml:space="preserve">55 процентов, а мужчины – около 45 процентов. Согласно оценкам, число детей (младше 15 лет), нуждавшихся в лечении, составляло 52 тыс. в 2006 году и 65 тыс. в 2007 году; медицинскую помощь получили 23 369 детей в 2006 году и 32 060 детей в 2007 году. </w:t>
      </w:r>
    </w:p>
    <w:p w:rsidR="00054524" w:rsidRDefault="00054524" w:rsidP="00054524">
      <w:pPr>
        <w:tabs>
          <w:tab w:val="left" w:pos="1814"/>
        </w:tabs>
        <w:spacing w:after="160"/>
        <w:ind w:left="1264" w:right="1264"/>
        <w:jc w:val="both"/>
        <w:rPr>
          <w:szCs w:val="20"/>
          <w:lang w:val="ru-RU"/>
        </w:rPr>
      </w:pPr>
      <w:r>
        <w:rPr>
          <w:szCs w:val="20"/>
          <w:lang w:val="ru-RU"/>
        </w:rPr>
        <w:t>12.38</w:t>
      </w:r>
      <w:r>
        <w:rPr>
          <w:szCs w:val="20"/>
          <w:lang w:val="ru-RU"/>
        </w:rPr>
        <w:tab/>
        <w:t>Комплексная программа сектора здравоохранения по борьбе с ВИЧ/СПИДом претворяется в жизнь и быстро расширяется. Было отмечено значительное увеличение доли учреждений государственного здравоохранения, в которых можно пройти консультирование и тестирование на добровольной основе (с 80 процентов в</w:t>
      </w:r>
      <w:r>
        <w:rPr>
          <w:szCs w:val="20"/>
          <w:lang w:val="ru-RU"/>
        </w:rPr>
        <w:br/>
        <w:t>2004/05 году до 90 процентов в 2006/07 году), и учреждений, оказывающих услуги по предотвращению передачи заболевания от матери ребенку (с 60 процентов в</w:t>
      </w:r>
      <w:r>
        <w:rPr>
          <w:szCs w:val="20"/>
          <w:lang w:val="ru-RU"/>
        </w:rPr>
        <w:br/>
        <w:t>2004/05 году до почти 90 процентов в 2006/07 году). Лица, обращающиеся за медицинской помощью, все чаще соглашаются пройти тестирование, хотя</w:t>
      </w:r>
      <w:r>
        <w:rPr>
          <w:color w:val="FF6600"/>
          <w:szCs w:val="20"/>
          <w:lang w:val="ru-RU"/>
        </w:rPr>
        <w:t xml:space="preserve"> </w:t>
      </w:r>
      <w:r>
        <w:rPr>
          <w:szCs w:val="20"/>
          <w:lang w:val="ru-RU"/>
        </w:rPr>
        <w:t>показатели охвата населения обеими программами не достигли установленных нами целевых значений.</w:t>
      </w:r>
    </w:p>
    <w:p w:rsidR="00054524" w:rsidRDefault="00054524" w:rsidP="00054524">
      <w:pPr>
        <w:tabs>
          <w:tab w:val="left" w:pos="1814"/>
        </w:tabs>
        <w:spacing w:after="160"/>
        <w:ind w:left="1264" w:right="1264"/>
        <w:jc w:val="both"/>
        <w:rPr>
          <w:szCs w:val="20"/>
          <w:lang w:val="ru-RU"/>
        </w:rPr>
      </w:pPr>
      <w:r>
        <w:rPr>
          <w:szCs w:val="20"/>
          <w:lang w:val="ru-RU"/>
        </w:rPr>
        <w:t>12.39</w:t>
      </w:r>
      <w:r>
        <w:rPr>
          <w:szCs w:val="20"/>
          <w:lang w:val="ru-RU"/>
        </w:rPr>
        <w:tab/>
        <w:t xml:space="preserve">Суммарная доля пациентов, которые находятся на поздней стадии инфицирования ВИЧ и зарегистрированы в качестве лиц, получающих антиретровирусную терапию в рамках государственного и частного секторов, увеличилась с 46 процентов в 2006 году до 55 процентов в 2007 году. Фактическая доля пациентов, которые, согласно представленным сведениям, проходили курс лечения, составляла 36 процентов </w:t>
      </w:r>
      <w:r>
        <w:rPr>
          <w:szCs w:val="20"/>
          <w:lang w:val="ru-RU"/>
        </w:rPr>
        <w:br/>
        <w:t xml:space="preserve">в 2006 году и 42 процента в 2007 году. В настоящее время с целью выявления действующих факторов проводится среднесрочный обзор. Доля ВИЧ-позитивных беременных женщин, получавших АРВ-препараты для снижения риска передачи заболевания от матери ребенку, увеличилась с 60 процентов в 2006 году до </w:t>
      </w:r>
      <w:r>
        <w:rPr>
          <w:szCs w:val="20"/>
          <w:lang w:val="ru-RU"/>
        </w:rPr>
        <w:br/>
        <w:t xml:space="preserve">66 процентов в 2007 году. </w:t>
      </w:r>
    </w:p>
    <w:p w:rsidR="00054524" w:rsidRDefault="00054524" w:rsidP="00054524">
      <w:pPr>
        <w:tabs>
          <w:tab w:val="left" w:pos="1814"/>
        </w:tabs>
        <w:spacing w:after="160"/>
        <w:ind w:left="1264" w:right="1264"/>
        <w:jc w:val="both"/>
        <w:rPr>
          <w:szCs w:val="20"/>
          <w:lang w:val="ru-RU"/>
        </w:rPr>
      </w:pPr>
      <w:r>
        <w:rPr>
          <w:szCs w:val="20"/>
          <w:lang w:val="ru-RU"/>
        </w:rPr>
        <w:t>12.40</w:t>
      </w:r>
      <w:r>
        <w:rPr>
          <w:szCs w:val="20"/>
          <w:lang w:val="ru-RU"/>
        </w:rPr>
        <w:tab/>
        <w:t xml:space="preserve">Рост числа пациентов, проходящих курс АРВТ, обусловлен постоянным расширением соответствующих мероприятий благодаря увеличению количества аккредитованных пунктов медицинского обслуживания, организации консультирования и тестирования, обеспечению кадровыми ресурсами и созданию лабораторий. Наряду с этим отмечается быстрое увеличение количества тестов на ВИЧ, </w:t>
      </w:r>
      <w:r>
        <w:rPr>
          <w:szCs w:val="20"/>
        </w:rPr>
        <w:t>CD</w:t>
      </w:r>
      <w:r>
        <w:rPr>
          <w:szCs w:val="20"/>
          <w:lang w:val="ru-RU"/>
        </w:rPr>
        <w:t>4 и определение вирусной нагрузки, проводимых Лабораторной службой системы общественного здравоохранения. Программы по борьбе с ВИЧ/СПИДом будут и впредь укрепляться в соответствии с новым национальным стратегическим планом, который также предполагает расширение программ профилактики.</w:t>
      </w:r>
    </w:p>
    <w:p w:rsidR="00054524" w:rsidRDefault="00054524" w:rsidP="00054524">
      <w:pPr>
        <w:tabs>
          <w:tab w:val="left" w:pos="1814"/>
        </w:tabs>
        <w:spacing w:after="160"/>
        <w:ind w:left="1264" w:right="1264"/>
        <w:jc w:val="both"/>
        <w:rPr>
          <w:szCs w:val="20"/>
          <w:lang w:val="ru-RU"/>
        </w:rPr>
      </w:pPr>
      <w:r>
        <w:rPr>
          <w:szCs w:val="20"/>
          <w:lang w:val="ru-RU"/>
        </w:rPr>
        <w:t>12.41</w:t>
      </w:r>
      <w:r>
        <w:rPr>
          <w:szCs w:val="20"/>
          <w:lang w:val="ru-RU"/>
        </w:rPr>
        <w:tab/>
        <w:t>В приведенной ниже вставке отражены ключевые элементы НСП на 2007–</w:t>
      </w:r>
      <w:r>
        <w:rPr>
          <w:szCs w:val="20"/>
          <w:lang w:val="ru-RU"/>
        </w:rPr>
        <w:br/>
        <w:t>2011 годы.</w:t>
      </w:r>
    </w:p>
    <w:p w:rsidR="00054524" w:rsidRDefault="00054524" w:rsidP="00261042">
      <w:pPr>
        <w:tabs>
          <w:tab w:val="left" w:pos="1814"/>
        </w:tabs>
        <w:spacing w:after="160"/>
        <w:ind w:left="1264" w:right="1264"/>
        <w:rPr>
          <w:szCs w:val="20"/>
          <w:lang w:val="ru-RU"/>
        </w:rPr>
      </w:pPr>
      <w:r>
        <w:rPr>
          <w:b/>
          <w:szCs w:val="20"/>
          <w:lang w:val="ru-RU"/>
        </w:rPr>
        <w:t>Вставка 21.  Ключевые элементы Национального стратегического плана (НСП</w:t>
      </w:r>
      <w:r w:rsidR="00261042">
        <w:rPr>
          <w:b/>
          <w:szCs w:val="20"/>
          <w:lang w:val="ru-RU"/>
        </w:rPr>
        <w:t>)</w:t>
      </w:r>
      <w:r w:rsidR="00261042">
        <w:rPr>
          <w:b/>
          <w:szCs w:val="20"/>
          <w:lang w:val="ru-RU"/>
        </w:rPr>
        <w:br/>
      </w:r>
      <w:r>
        <w:rPr>
          <w:b/>
          <w:szCs w:val="20"/>
          <w:lang w:val="ru-RU"/>
        </w:rPr>
        <w:t>на 2007</w:t>
      </w:r>
      <w:r>
        <w:rPr>
          <w:szCs w:val="20"/>
          <w:lang w:val="ru-RU"/>
        </w:rPr>
        <w:t>–</w:t>
      </w:r>
      <w:r>
        <w:rPr>
          <w:b/>
          <w:szCs w:val="20"/>
          <w:lang w:val="ru-RU"/>
        </w:rPr>
        <w:t>2011 годы</w:t>
      </w:r>
    </w:p>
    <w:tbl>
      <w:tblPr>
        <w:tblW w:w="7598"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3F3F3"/>
        <w:tblLook w:val="04A0" w:firstRow="1" w:lastRow="0" w:firstColumn="1" w:lastColumn="0" w:noHBand="0" w:noVBand="1"/>
      </w:tblPr>
      <w:tblGrid>
        <w:gridCol w:w="7598"/>
      </w:tblGrid>
      <w:tr w:rsidR="00054524" w:rsidTr="00866829">
        <w:tc>
          <w:tcPr>
            <w:tcW w:w="7598" w:type="dxa"/>
            <w:shd w:val="clear" w:color="auto" w:fill="F3F3F3"/>
          </w:tcPr>
          <w:p w:rsidR="00054524" w:rsidRDefault="00054524" w:rsidP="00261042">
            <w:pPr>
              <w:tabs>
                <w:tab w:val="left" w:pos="738"/>
                <w:tab w:val="left" w:pos="1814"/>
              </w:tabs>
              <w:spacing w:before="80" w:after="60"/>
              <w:jc w:val="both"/>
              <w:rPr>
                <w:szCs w:val="20"/>
                <w:lang w:val="ru-RU"/>
              </w:rPr>
            </w:pPr>
            <w:r>
              <w:rPr>
                <w:szCs w:val="20"/>
                <w:lang w:val="ru-RU"/>
              </w:rPr>
              <w:t>12.41.1</w:t>
            </w:r>
            <w:r w:rsidR="00261042">
              <w:rPr>
                <w:szCs w:val="20"/>
                <w:lang w:val="ru-RU"/>
              </w:rPr>
              <w:tab/>
            </w:r>
            <w:r>
              <w:rPr>
                <w:szCs w:val="20"/>
                <w:lang w:val="ru-RU"/>
              </w:rPr>
              <w:t>К числу важнейших целей НСП относятся:</w:t>
            </w:r>
          </w:p>
          <w:p w:rsidR="00054524" w:rsidRDefault="00054524" w:rsidP="00261042">
            <w:pPr>
              <w:tabs>
                <w:tab w:val="left" w:pos="1021"/>
                <w:tab w:val="left" w:pos="1814"/>
              </w:tabs>
              <w:spacing w:after="80"/>
              <w:ind w:left="1021" w:hanging="283"/>
              <w:jc w:val="both"/>
              <w:rPr>
                <w:szCs w:val="20"/>
                <w:lang w:val="ru-RU"/>
              </w:rPr>
            </w:pPr>
            <w:r>
              <w:rPr>
                <w:szCs w:val="20"/>
                <w:lang w:val="ru-RU"/>
              </w:rPr>
              <w:t xml:space="preserve">– </w:t>
            </w:r>
            <w:r w:rsidR="00261042">
              <w:rPr>
                <w:szCs w:val="20"/>
                <w:lang w:val="ru-RU"/>
              </w:rPr>
              <w:tab/>
            </w:r>
            <w:r>
              <w:rPr>
                <w:szCs w:val="20"/>
                <w:lang w:val="ru-RU"/>
              </w:rPr>
              <w:t xml:space="preserve">сокращение к 2011 году числа новых случаев ВИЧ-инфицирования на </w:t>
            </w:r>
            <w:r>
              <w:rPr>
                <w:szCs w:val="20"/>
                <w:lang w:val="ru-RU"/>
              </w:rPr>
              <w:br/>
              <w:t>50 процентов;</w:t>
            </w:r>
          </w:p>
          <w:p w:rsidR="00054524" w:rsidRDefault="00054524" w:rsidP="00261042">
            <w:pPr>
              <w:tabs>
                <w:tab w:val="left" w:pos="1021"/>
                <w:tab w:val="left" w:pos="1814"/>
              </w:tabs>
              <w:spacing w:after="80"/>
              <w:ind w:left="1021" w:hanging="283"/>
              <w:jc w:val="both"/>
              <w:rPr>
                <w:szCs w:val="20"/>
                <w:lang w:val="ru-RU"/>
              </w:rPr>
            </w:pPr>
            <w:r>
              <w:rPr>
                <w:szCs w:val="20"/>
                <w:lang w:val="ru-RU"/>
              </w:rPr>
              <w:t xml:space="preserve">– </w:t>
            </w:r>
            <w:r w:rsidR="00261042">
              <w:rPr>
                <w:szCs w:val="20"/>
                <w:lang w:val="ru-RU"/>
              </w:rPr>
              <w:tab/>
            </w:r>
            <w:r>
              <w:rPr>
                <w:szCs w:val="20"/>
                <w:lang w:val="ru-RU"/>
              </w:rPr>
              <w:t>уменьшение воздействия ВИЧ/СПИДа на отдельных лиц, семьи, общины и общество в целом путем расширения доступа к надлежащему лечению, уходу и поддержке для 80 процентов всех ВИЧ-инфицированных лиц и их семей к 2011 году.</w:t>
            </w:r>
          </w:p>
          <w:p w:rsidR="00054524" w:rsidRDefault="00054524" w:rsidP="00866829">
            <w:pPr>
              <w:tabs>
                <w:tab w:val="left" w:pos="1814"/>
              </w:tabs>
              <w:spacing w:after="160"/>
              <w:jc w:val="both"/>
              <w:rPr>
                <w:szCs w:val="20"/>
                <w:lang w:val="ru-RU"/>
              </w:rPr>
            </w:pPr>
            <w:r>
              <w:rPr>
                <w:szCs w:val="20"/>
                <w:lang w:val="ru-RU"/>
              </w:rPr>
              <w:t>12.41.2 Мероприятия, которые необходимо провести для достижения сформулированных в НСП целей, сгруппированы по четырем ключевым областям, требующим первоочередного внимания</w:t>
            </w:r>
            <w:r>
              <w:rPr>
                <w:rStyle w:val="FootnoteReference"/>
                <w:szCs w:val="20"/>
                <w:lang w:val="ru-RU"/>
              </w:rPr>
              <w:footnoteReference w:customMarkFollows="1" w:id="110"/>
              <w:t>109</w:t>
            </w:r>
            <w:r>
              <w:rPr>
                <w:szCs w:val="20"/>
                <w:lang w:val="ru-RU"/>
              </w:rPr>
              <w:t>:</w:t>
            </w:r>
          </w:p>
          <w:p w:rsidR="00054524" w:rsidRDefault="00054524" w:rsidP="0043677E">
            <w:pPr>
              <w:tabs>
                <w:tab w:val="left" w:pos="1814"/>
              </w:tabs>
              <w:spacing w:after="80"/>
              <w:ind w:left="738"/>
              <w:jc w:val="both"/>
              <w:rPr>
                <w:szCs w:val="20"/>
                <w:lang w:val="ru-RU"/>
              </w:rPr>
            </w:pPr>
            <w:r>
              <w:rPr>
                <w:szCs w:val="20"/>
                <w:lang w:val="ru-RU"/>
              </w:rPr>
              <w:t xml:space="preserve">– </w:t>
            </w:r>
            <w:r w:rsidR="0043677E">
              <w:rPr>
                <w:szCs w:val="20"/>
                <w:lang w:val="ru-RU"/>
              </w:rPr>
              <w:t xml:space="preserve"> </w:t>
            </w:r>
            <w:r>
              <w:rPr>
                <w:szCs w:val="20"/>
                <w:lang w:val="ru-RU"/>
              </w:rPr>
              <w:t>профилактика, лечение, уход и поддержка;</w:t>
            </w:r>
          </w:p>
          <w:p w:rsidR="00054524" w:rsidRDefault="00054524" w:rsidP="0043677E">
            <w:pPr>
              <w:tabs>
                <w:tab w:val="left" w:pos="1814"/>
              </w:tabs>
              <w:spacing w:after="80"/>
              <w:ind w:left="738"/>
              <w:jc w:val="both"/>
              <w:rPr>
                <w:szCs w:val="20"/>
                <w:lang w:val="ru-RU"/>
              </w:rPr>
            </w:pPr>
            <w:r>
              <w:rPr>
                <w:szCs w:val="20"/>
                <w:lang w:val="ru-RU"/>
              </w:rPr>
              <w:t xml:space="preserve">– </w:t>
            </w:r>
            <w:r w:rsidR="0043677E">
              <w:rPr>
                <w:szCs w:val="20"/>
                <w:lang w:val="ru-RU"/>
              </w:rPr>
              <w:t xml:space="preserve"> </w:t>
            </w:r>
            <w:r>
              <w:rPr>
                <w:szCs w:val="20"/>
                <w:lang w:val="ru-RU"/>
              </w:rPr>
              <w:t>исследования, мониторинг и контроль;</w:t>
            </w:r>
          </w:p>
          <w:p w:rsidR="00054524" w:rsidRDefault="00054524" w:rsidP="0043677E">
            <w:pPr>
              <w:tabs>
                <w:tab w:val="left" w:pos="1814"/>
              </w:tabs>
              <w:spacing w:after="80"/>
              <w:ind w:left="738"/>
              <w:jc w:val="both"/>
              <w:rPr>
                <w:szCs w:val="20"/>
                <w:lang w:val="ru-RU"/>
              </w:rPr>
            </w:pPr>
            <w:r>
              <w:rPr>
                <w:szCs w:val="20"/>
                <w:lang w:val="ru-RU"/>
              </w:rPr>
              <w:t xml:space="preserve">– </w:t>
            </w:r>
            <w:r w:rsidR="0043677E">
              <w:rPr>
                <w:szCs w:val="20"/>
                <w:lang w:val="ru-RU"/>
              </w:rPr>
              <w:t xml:space="preserve"> </w:t>
            </w:r>
            <w:r>
              <w:rPr>
                <w:szCs w:val="20"/>
                <w:lang w:val="ru-RU"/>
              </w:rPr>
              <w:t xml:space="preserve">права человека; и </w:t>
            </w:r>
          </w:p>
          <w:p w:rsidR="00054524" w:rsidRDefault="00054524" w:rsidP="0043677E">
            <w:pPr>
              <w:tabs>
                <w:tab w:val="left" w:pos="1814"/>
              </w:tabs>
              <w:spacing w:after="160"/>
              <w:ind w:left="738"/>
              <w:jc w:val="both"/>
              <w:rPr>
                <w:szCs w:val="20"/>
                <w:lang w:val="ru-RU"/>
              </w:rPr>
            </w:pPr>
            <w:r>
              <w:rPr>
                <w:szCs w:val="20"/>
                <w:lang w:val="ru-RU"/>
              </w:rPr>
              <w:t xml:space="preserve">– </w:t>
            </w:r>
            <w:r w:rsidR="0043677E">
              <w:rPr>
                <w:szCs w:val="20"/>
                <w:lang w:val="ru-RU"/>
              </w:rPr>
              <w:t xml:space="preserve"> </w:t>
            </w:r>
            <w:r>
              <w:rPr>
                <w:szCs w:val="20"/>
                <w:lang w:val="ru-RU"/>
              </w:rPr>
              <w:t>доступ к правосудию.</w:t>
            </w:r>
          </w:p>
          <w:p w:rsidR="00054524" w:rsidRDefault="00054524" w:rsidP="00866829">
            <w:pPr>
              <w:tabs>
                <w:tab w:val="left" w:pos="1814"/>
              </w:tabs>
              <w:spacing w:after="160"/>
              <w:jc w:val="both"/>
              <w:rPr>
                <w:szCs w:val="20"/>
                <w:lang w:val="ru-RU"/>
              </w:rPr>
            </w:pPr>
            <w:r>
              <w:rPr>
                <w:szCs w:val="20"/>
                <w:lang w:val="ru-RU"/>
              </w:rPr>
              <w:t xml:space="preserve">12.41.3 В НСП сформулировано 19 целей, </w:t>
            </w:r>
            <w:r w:rsidR="0043677E">
              <w:rPr>
                <w:szCs w:val="20"/>
                <w:lang w:val="ru-RU"/>
              </w:rPr>
              <w:t xml:space="preserve">три </w:t>
            </w:r>
            <w:r>
              <w:rPr>
                <w:szCs w:val="20"/>
                <w:lang w:val="ru-RU"/>
              </w:rPr>
              <w:t>из которых непосредственно касаются женщин:</w:t>
            </w:r>
          </w:p>
          <w:p w:rsidR="00054524" w:rsidRDefault="00054524" w:rsidP="00866829">
            <w:pPr>
              <w:tabs>
                <w:tab w:val="left" w:pos="454"/>
                <w:tab w:val="left" w:pos="1814"/>
              </w:tabs>
              <w:spacing w:after="160"/>
              <w:jc w:val="both"/>
              <w:rPr>
                <w:szCs w:val="20"/>
                <w:lang w:val="ru-RU"/>
              </w:rPr>
            </w:pPr>
            <w:r>
              <w:rPr>
                <w:szCs w:val="20"/>
                <w:lang w:val="ru-RU"/>
              </w:rPr>
              <w:t xml:space="preserve">а. </w:t>
            </w:r>
            <w:r>
              <w:rPr>
                <w:szCs w:val="20"/>
                <w:lang w:val="ru-RU"/>
              </w:rPr>
              <w:tab/>
            </w:r>
            <w:r>
              <w:rPr>
                <w:b/>
                <w:szCs w:val="20"/>
                <w:lang w:val="ru-RU"/>
              </w:rPr>
              <w:t>Сокращение числа случаев передачи ВИЧ от матери ребенку</w:t>
            </w:r>
            <w:r>
              <w:rPr>
                <w:szCs w:val="20"/>
                <w:lang w:val="ru-RU"/>
              </w:rPr>
              <w:t>:</w:t>
            </w:r>
          </w:p>
          <w:p w:rsidR="00054524" w:rsidRDefault="00054524" w:rsidP="0043677E">
            <w:pPr>
              <w:tabs>
                <w:tab w:val="left" w:pos="738"/>
              </w:tabs>
              <w:spacing w:after="160"/>
              <w:ind w:left="738" w:hanging="284"/>
              <w:jc w:val="both"/>
              <w:rPr>
                <w:szCs w:val="20"/>
                <w:lang w:val="ru-RU"/>
              </w:rPr>
            </w:pPr>
            <w:r>
              <w:rPr>
                <w:szCs w:val="20"/>
                <w:lang w:val="ru-RU"/>
              </w:rPr>
              <w:t xml:space="preserve">– </w:t>
            </w:r>
            <w:r w:rsidR="0043677E">
              <w:rPr>
                <w:szCs w:val="20"/>
                <w:lang w:val="ru-RU"/>
              </w:rPr>
              <w:tab/>
            </w:r>
            <w:r>
              <w:rPr>
                <w:szCs w:val="20"/>
                <w:lang w:val="ru-RU"/>
              </w:rPr>
              <w:t xml:space="preserve">Расширение существующей системы услуг по предотвращению передачи инфекции от матери ребенку для включения в нее сопутствующих услуг и охвата других целевых групп населения. </w:t>
            </w:r>
          </w:p>
          <w:p w:rsidR="00054524" w:rsidRDefault="00054524" w:rsidP="0043677E">
            <w:pPr>
              <w:tabs>
                <w:tab w:val="left" w:pos="738"/>
              </w:tabs>
              <w:spacing w:after="160"/>
              <w:ind w:left="738" w:hanging="284"/>
              <w:jc w:val="both"/>
              <w:rPr>
                <w:szCs w:val="20"/>
                <w:lang w:val="ru-RU"/>
              </w:rPr>
            </w:pPr>
            <w:r>
              <w:rPr>
                <w:szCs w:val="20"/>
                <w:lang w:val="ru-RU"/>
              </w:rPr>
              <w:t xml:space="preserve">– </w:t>
            </w:r>
            <w:r w:rsidR="0043677E">
              <w:rPr>
                <w:szCs w:val="20"/>
                <w:lang w:val="ru-RU"/>
              </w:rPr>
              <w:tab/>
            </w:r>
            <w:r>
              <w:rPr>
                <w:szCs w:val="20"/>
                <w:lang w:val="ru-RU"/>
              </w:rPr>
              <w:t>Расширение охвата и повышение качества услуг по предотвращению передачи инфекции от матери ребенку с целью добиться того, чтобы доля случаев ее передачи составляла менее 5 процентов.</w:t>
            </w:r>
          </w:p>
          <w:p w:rsidR="00054524" w:rsidRDefault="00054524" w:rsidP="00866829">
            <w:pPr>
              <w:tabs>
                <w:tab w:val="left" w:pos="454"/>
                <w:tab w:val="left" w:pos="1814"/>
              </w:tabs>
              <w:spacing w:after="160"/>
              <w:ind w:left="454" w:hanging="454"/>
              <w:jc w:val="both"/>
              <w:rPr>
                <w:szCs w:val="20"/>
                <w:lang w:val="ru-RU"/>
              </w:rPr>
            </w:pPr>
            <w:r>
              <w:rPr>
                <w:szCs w:val="20"/>
              </w:rPr>
              <w:t>b</w:t>
            </w:r>
            <w:r>
              <w:rPr>
                <w:szCs w:val="20"/>
                <w:lang w:val="ru-RU"/>
              </w:rPr>
              <w:t xml:space="preserve">. </w:t>
            </w:r>
            <w:r>
              <w:rPr>
                <w:szCs w:val="20"/>
                <w:lang w:val="ru-RU"/>
              </w:rPr>
              <w:tab/>
            </w:r>
            <w:r>
              <w:rPr>
                <w:b/>
                <w:szCs w:val="20"/>
                <w:lang w:val="ru-RU"/>
              </w:rPr>
              <w:t>Выявление и устранение юридических, политических, религиозных и культурных барьеров на пути обеспечения эффективной профилактики и лечения ВИЧ и оказания поддержки ВИЧ-инфицированным лицам</w:t>
            </w:r>
            <w:r>
              <w:rPr>
                <w:szCs w:val="20"/>
                <w:lang w:val="ru-RU"/>
              </w:rPr>
              <w:t>:</w:t>
            </w:r>
          </w:p>
          <w:p w:rsidR="00054524" w:rsidRDefault="00054524" w:rsidP="0043677E">
            <w:pPr>
              <w:tabs>
                <w:tab w:val="left" w:pos="738"/>
              </w:tabs>
              <w:spacing w:after="160"/>
              <w:ind w:left="738" w:hanging="284"/>
              <w:jc w:val="both"/>
              <w:rPr>
                <w:szCs w:val="20"/>
                <w:lang w:val="ru-RU"/>
              </w:rPr>
            </w:pPr>
            <w:r>
              <w:rPr>
                <w:szCs w:val="20"/>
                <w:lang w:val="ru-RU"/>
              </w:rPr>
              <w:t xml:space="preserve">– </w:t>
            </w:r>
            <w:r w:rsidR="0043677E">
              <w:rPr>
                <w:szCs w:val="20"/>
                <w:lang w:val="ru-RU"/>
              </w:rPr>
              <w:tab/>
            </w:r>
            <w:r>
              <w:rPr>
                <w:szCs w:val="20"/>
                <w:lang w:val="ru-RU"/>
              </w:rPr>
              <w:t>Минимизация риска нарушения прав человека при соблюдении культурных и религиозных обычаев и традиций.</w:t>
            </w:r>
          </w:p>
          <w:p w:rsidR="00054524" w:rsidRDefault="00054524" w:rsidP="00866829">
            <w:pPr>
              <w:tabs>
                <w:tab w:val="left" w:pos="454"/>
                <w:tab w:val="left" w:pos="1814"/>
              </w:tabs>
              <w:spacing w:after="160"/>
              <w:ind w:left="454" w:hanging="454"/>
              <w:jc w:val="both"/>
              <w:rPr>
                <w:szCs w:val="20"/>
                <w:lang w:val="ru-RU"/>
              </w:rPr>
            </w:pPr>
            <w:r>
              <w:rPr>
                <w:szCs w:val="20"/>
                <w:lang w:val="ru-RU"/>
              </w:rPr>
              <w:t xml:space="preserve">с. </w:t>
            </w:r>
            <w:r>
              <w:rPr>
                <w:szCs w:val="20"/>
                <w:lang w:val="ru-RU"/>
              </w:rPr>
              <w:tab/>
            </w:r>
            <w:r>
              <w:rPr>
                <w:b/>
                <w:szCs w:val="20"/>
                <w:lang w:val="ru-RU"/>
              </w:rPr>
              <w:t>Сосредоточение внимания на правах женщин и девочек, включая лиц с инвалидностью, и мобилизация общества для обеспечения гендерного равенства и равных сексуальных прав в целях решения проблемы гендерного насилия</w:t>
            </w:r>
            <w:r>
              <w:rPr>
                <w:szCs w:val="20"/>
                <w:lang w:val="ru-RU"/>
              </w:rPr>
              <w:t>:</w:t>
            </w:r>
          </w:p>
          <w:p w:rsidR="00054524" w:rsidRDefault="00054524" w:rsidP="0043677E">
            <w:pPr>
              <w:tabs>
                <w:tab w:val="left" w:pos="738"/>
              </w:tabs>
              <w:spacing w:after="60"/>
              <w:ind w:left="738" w:hanging="284"/>
              <w:jc w:val="both"/>
              <w:rPr>
                <w:szCs w:val="20"/>
                <w:lang w:val="ru-RU"/>
              </w:rPr>
            </w:pPr>
            <w:r>
              <w:rPr>
                <w:szCs w:val="20"/>
                <w:lang w:val="ru-RU"/>
              </w:rPr>
              <w:t xml:space="preserve">– </w:t>
            </w:r>
            <w:r w:rsidR="0043677E">
              <w:rPr>
                <w:szCs w:val="20"/>
                <w:lang w:val="ru-RU"/>
              </w:rPr>
              <w:tab/>
            </w:r>
            <w:r>
              <w:rPr>
                <w:szCs w:val="20"/>
                <w:lang w:val="ru-RU"/>
              </w:rPr>
              <w:t>Сокращение правовых ограничений, не позволяющих женщинам и детям получить доступ к системе социального обеспечения.</w:t>
            </w:r>
          </w:p>
          <w:p w:rsidR="00054524" w:rsidRDefault="00054524" w:rsidP="0043677E">
            <w:pPr>
              <w:tabs>
                <w:tab w:val="left" w:pos="738"/>
              </w:tabs>
              <w:spacing w:after="60"/>
              <w:ind w:left="738" w:hanging="284"/>
              <w:jc w:val="both"/>
              <w:rPr>
                <w:szCs w:val="20"/>
                <w:lang w:val="ru-RU"/>
              </w:rPr>
            </w:pPr>
            <w:r>
              <w:rPr>
                <w:szCs w:val="20"/>
                <w:lang w:val="ru-RU"/>
              </w:rPr>
              <w:t xml:space="preserve">– </w:t>
            </w:r>
            <w:r w:rsidR="0043677E">
              <w:rPr>
                <w:szCs w:val="20"/>
                <w:lang w:val="ru-RU"/>
              </w:rPr>
              <w:tab/>
            </w:r>
            <w:r>
              <w:rPr>
                <w:szCs w:val="20"/>
                <w:lang w:val="ru-RU"/>
              </w:rPr>
              <w:t>Обеспечение выполнения действующих законов и осуществления политических мер, направленных на защиту женщин и детей от гендерного насилия.</w:t>
            </w:r>
          </w:p>
          <w:p w:rsidR="00054524" w:rsidRDefault="00054524" w:rsidP="0043677E">
            <w:pPr>
              <w:tabs>
                <w:tab w:val="left" w:pos="738"/>
              </w:tabs>
              <w:spacing w:after="60"/>
              <w:ind w:left="738" w:hanging="284"/>
              <w:jc w:val="both"/>
              <w:rPr>
                <w:szCs w:val="20"/>
                <w:lang w:val="ru-RU"/>
              </w:rPr>
            </w:pPr>
            <w:r>
              <w:rPr>
                <w:szCs w:val="20"/>
                <w:lang w:val="ru-RU"/>
              </w:rPr>
              <w:t xml:space="preserve">– </w:t>
            </w:r>
            <w:r w:rsidR="0043677E">
              <w:rPr>
                <w:szCs w:val="20"/>
                <w:lang w:val="ru-RU"/>
              </w:rPr>
              <w:tab/>
            </w:r>
            <w:r>
              <w:rPr>
                <w:szCs w:val="20"/>
                <w:lang w:val="ru-RU"/>
              </w:rPr>
              <w:t>Удовлетворение потребностей женщин, подвергающихся жестокому обращению.</w:t>
            </w:r>
          </w:p>
          <w:p w:rsidR="00054524" w:rsidRDefault="00054524" w:rsidP="0043677E">
            <w:pPr>
              <w:tabs>
                <w:tab w:val="left" w:pos="738"/>
              </w:tabs>
              <w:spacing w:after="160"/>
              <w:ind w:left="738" w:hanging="284"/>
              <w:jc w:val="both"/>
              <w:rPr>
                <w:szCs w:val="20"/>
                <w:lang w:val="ru-RU"/>
              </w:rPr>
            </w:pPr>
            <w:r>
              <w:rPr>
                <w:szCs w:val="20"/>
                <w:lang w:val="ru-RU"/>
              </w:rPr>
              <w:t xml:space="preserve">– </w:t>
            </w:r>
            <w:r w:rsidR="0043677E">
              <w:rPr>
                <w:szCs w:val="20"/>
                <w:lang w:val="ru-RU"/>
              </w:rPr>
              <w:tab/>
            </w:r>
            <w:r>
              <w:rPr>
                <w:szCs w:val="20"/>
                <w:lang w:val="ru-RU"/>
              </w:rPr>
              <w:t xml:space="preserve">Обеспечение того, чтобы законы, политические меры и обычаи не ущемляли права женщин и детей (Министерство здравоохранения, ежегодный Национальный план развития здравоохранения на 2007/08 год). </w:t>
            </w:r>
          </w:p>
        </w:tc>
      </w:tr>
    </w:tbl>
    <w:p w:rsidR="00054524" w:rsidRDefault="00054524" w:rsidP="00054524">
      <w:pPr>
        <w:tabs>
          <w:tab w:val="left" w:pos="1814"/>
        </w:tabs>
        <w:spacing w:after="160"/>
        <w:ind w:left="1264" w:right="1264"/>
        <w:jc w:val="both"/>
        <w:rPr>
          <w:szCs w:val="20"/>
          <w:lang w:val="ru-RU"/>
        </w:rPr>
      </w:pPr>
    </w:p>
    <w:p w:rsidR="00054524" w:rsidRDefault="00054524" w:rsidP="00054524">
      <w:pPr>
        <w:tabs>
          <w:tab w:val="left" w:pos="1814"/>
        </w:tabs>
        <w:spacing w:after="160"/>
        <w:ind w:left="1264" w:right="1264"/>
        <w:jc w:val="both"/>
        <w:rPr>
          <w:szCs w:val="20"/>
          <w:lang w:val="ru-RU"/>
        </w:rPr>
      </w:pPr>
      <w:r>
        <w:rPr>
          <w:szCs w:val="20"/>
          <w:lang w:val="ru-RU"/>
        </w:rPr>
        <w:t>12.42</w:t>
      </w:r>
      <w:r>
        <w:rPr>
          <w:szCs w:val="20"/>
          <w:lang w:val="ru-RU"/>
        </w:rPr>
        <w:tab/>
        <w:t>Многие признают, что стигматизация и дискриминация по-прежнему являются препятствиями, которые мешают бороться с ВИЧ/СПИДом. Мероприятия в этой приоритетной области направлены на обеспечение широкой сферы применения соответствующих программ для уменьшения проблем такого рода, препятствующих соблюдению основополагающих прав человека. Несмотря на достигнутый прогресс и взятые на себя обязательства, Министерство здравоохранения признает, что "носящая системный характер проблема кадровых ресурсов, особенно в секторе здравоохранения, уменьшает ожидаемые результаты выполнения этих обязательств. Выявлен целый ряд проблем, включая неравенство; проблемы операционализации НСП различными секторами НСЮАС; недостаточный уровень развития; слишком высокая стоимость АРВ-препаратов; проблемы профилактики (новые инициативы, предполагающие эффективность обрезания у мужчин,</w:t>
      </w:r>
      <w:r>
        <w:rPr>
          <w:color w:val="FF6600"/>
          <w:szCs w:val="20"/>
          <w:lang w:val="ru-RU"/>
        </w:rPr>
        <w:t xml:space="preserve"> </w:t>
      </w:r>
      <w:r>
        <w:rPr>
          <w:szCs w:val="20"/>
          <w:lang w:val="ru-RU"/>
        </w:rPr>
        <w:t>требуют проведения дальнейших исследований и получения эмпирических данных до разработки соответствующей политики); а также отсутствие необходимого числа квалифицированных сотрудников и недостатки существующих систем мониторинга и оценки"</w:t>
      </w:r>
      <w:r>
        <w:rPr>
          <w:rStyle w:val="FootnoteReference"/>
          <w:szCs w:val="20"/>
          <w:lang w:val="ru-RU"/>
        </w:rPr>
        <w:footnoteReference w:customMarkFollows="1" w:id="111"/>
        <w:t>110</w:t>
      </w:r>
      <w:r>
        <w:rPr>
          <w:szCs w:val="20"/>
          <w:lang w:val="ru-RU"/>
        </w:rPr>
        <w:t>.</w:t>
      </w:r>
    </w:p>
    <w:p w:rsidR="00054524" w:rsidRDefault="00054524" w:rsidP="00054524">
      <w:pPr>
        <w:tabs>
          <w:tab w:val="left" w:pos="1814"/>
        </w:tabs>
        <w:spacing w:after="160"/>
        <w:ind w:left="1264" w:right="1264"/>
        <w:jc w:val="both"/>
        <w:rPr>
          <w:szCs w:val="20"/>
          <w:lang w:val="ru-RU"/>
        </w:rPr>
      </w:pPr>
      <w:r>
        <w:rPr>
          <w:szCs w:val="20"/>
          <w:lang w:val="ru-RU"/>
        </w:rPr>
        <w:t>12.43</w:t>
      </w:r>
      <w:r>
        <w:rPr>
          <w:szCs w:val="20"/>
          <w:lang w:val="ru-RU"/>
        </w:rPr>
        <w:tab/>
        <w:t>Исследование, проведенное в Кейптауне, показало, что в соответствии с традиционными представлениями причинами ВИЧ/СПИДа является действие сверхъестественных сил и черной магии. Прекращения стигматизация в связи со СПИДом можно добиться путем просвещения и распространения информации об этом заболевании, что весьма актуально для всех регионов страны в рамках борьбы с мифами и устранения барьеров для ликвидации пандемии</w:t>
      </w:r>
      <w:r>
        <w:rPr>
          <w:rStyle w:val="FootnoteReference"/>
          <w:szCs w:val="20"/>
          <w:lang w:val="ru-RU"/>
        </w:rPr>
        <w:footnoteReference w:customMarkFollows="1" w:id="112"/>
        <w:t>111</w:t>
      </w:r>
      <w:r>
        <w:rPr>
          <w:szCs w:val="20"/>
          <w:lang w:val="ru-RU"/>
        </w:rPr>
        <w:t xml:space="preserve">. ВИЧ/СПИД создает целый ряд проблем на рабочих местах, включая проблемы, касающиеся соблюдения прав заболевших работников, обеспечения им доступа к медицинским услугам, их способности работать и воздействия сложившейся ситуации на остальных сотрудников. Правительство подготовило кодекс надлежащей практики для решения таких проблем на рабочем месте. </w:t>
      </w:r>
    </w:p>
    <w:p w:rsidR="00054524" w:rsidRDefault="00054524" w:rsidP="00054524">
      <w:pPr>
        <w:tabs>
          <w:tab w:val="left" w:pos="1814"/>
        </w:tabs>
        <w:spacing w:after="160"/>
        <w:ind w:left="1264" w:right="1264"/>
        <w:jc w:val="both"/>
        <w:rPr>
          <w:b/>
          <w:szCs w:val="20"/>
          <w:lang w:val="ru-RU"/>
        </w:rPr>
      </w:pPr>
      <w:r>
        <w:rPr>
          <w:b/>
          <w:szCs w:val="20"/>
          <w:lang w:val="ru-RU"/>
        </w:rPr>
        <w:t>Инфекции, передаваемые половым путем (ИППП)</w:t>
      </w:r>
    </w:p>
    <w:p w:rsidR="00054524" w:rsidRDefault="00054524" w:rsidP="00054524">
      <w:pPr>
        <w:tabs>
          <w:tab w:val="left" w:pos="1814"/>
        </w:tabs>
        <w:spacing w:after="160"/>
        <w:ind w:left="1264" w:right="1264"/>
        <w:jc w:val="both"/>
        <w:rPr>
          <w:szCs w:val="20"/>
          <w:lang w:val="ru-RU"/>
        </w:rPr>
      </w:pPr>
      <w:r>
        <w:rPr>
          <w:szCs w:val="20"/>
          <w:lang w:val="ru-RU"/>
        </w:rPr>
        <w:t xml:space="preserve">12.44 </w:t>
      </w:r>
      <w:r>
        <w:rPr>
          <w:szCs w:val="20"/>
          <w:lang w:val="ru-RU"/>
        </w:rPr>
        <w:tab/>
        <w:t xml:space="preserve">По оценкам, в Южной Африке ежегодно отмечается 11 млн. случаев заражения инфекционными заболеваниями, передаваемыми половым путем. В настоящем докладе проводится разграничение между ИППП и ВИЧ, однако данные эпидемиологических и биологических исследований, свидетельствующие о том, что ИППП сопутствуют передаче ВИЧ, означают, что борьба с ИППП стала одним из важнейших приоритетов Южной Африки. В проведении таких исследований состоит одна из основных стратегий борьбы с ВИЧ. </w:t>
      </w:r>
    </w:p>
    <w:p w:rsidR="00054524" w:rsidRDefault="00054524" w:rsidP="00054524">
      <w:pPr>
        <w:tabs>
          <w:tab w:val="left" w:pos="1814"/>
        </w:tabs>
        <w:spacing w:after="280"/>
        <w:ind w:left="1264" w:right="1264"/>
        <w:jc w:val="both"/>
        <w:rPr>
          <w:szCs w:val="20"/>
          <w:lang w:val="ru-RU"/>
        </w:rPr>
      </w:pPr>
      <w:r>
        <w:rPr>
          <w:szCs w:val="20"/>
          <w:lang w:val="ru-RU"/>
        </w:rPr>
        <w:t xml:space="preserve">12.45 </w:t>
      </w:r>
      <w:r>
        <w:rPr>
          <w:szCs w:val="20"/>
          <w:lang w:val="ru-RU"/>
        </w:rPr>
        <w:tab/>
        <w:t xml:space="preserve">Правительство продолжает осуществлять Национальную стратегию по борьбе с распространением ИППП и их лечению, реализация которой началась в 1997 году. Соответствующие мероприятия проводятся в сотрудничестве с целым рядом заинтересованных сторон на основе рекомендованного Всемирной организацией здравоохранения подхода к борьбе с ИППП, который известен как "синдромное лечение". В результате этого были внесены изменения в принятые на национальном уровне Рекомендации по лечению ИППП, в том числе по таким вопросам, как обучение способам повышения безопасности сексуальных контактов, расширение практики использования презервативов, уведомление партнера и организация его лечения. Отмечается активизация усилий по обеспечению "синдромного лечения" заболеваний, передаваемых половым путем. Благодаря этому доля зараженных сифилисом женщин, которые посещают женские консультации, снизилась с 11 процентов в 1997 году до </w:t>
      </w:r>
      <w:r>
        <w:rPr>
          <w:szCs w:val="20"/>
          <w:lang w:val="ru-RU"/>
        </w:rPr>
        <w:br/>
        <w:t>2,2 процента в 2003 году.</w:t>
      </w:r>
    </w:p>
    <w:p w:rsidR="00054524" w:rsidRDefault="00054524" w:rsidP="00054524">
      <w:pPr>
        <w:tabs>
          <w:tab w:val="left" w:pos="1814"/>
        </w:tabs>
        <w:spacing w:after="160"/>
        <w:ind w:left="1264" w:right="1264"/>
        <w:jc w:val="both"/>
        <w:rPr>
          <w:b/>
          <w:szCs w:val="20"/>
          <w:lang w:val="ru-RU"/>
        </w:rPr>
      </w:pPr>
      <w:r>
        <w:rPr>
          <w:b/>
          <w:szCs w:val="20"/>
          <w:lang w:val="ru-RU"/>
        </w:rPr>
        <w:t>Партнерские программы</w:t>
      </w:r>
    </w:p>
    <w:p w:rsidR="00054524" w:rsidRDefault="00054524" w:rsidP="00054524">
      <w:pPr>
        <w:tabs>
          <w:tab w:val="left" w:pos="1814"/>
        </w:tabs>
        <w:spacing w:after="240"/>
        <w:ind w:left="1264" w:right="1264"/>
        <w:jc w:val="both"/>
        <w:rPr>
          <w:szCs w:val="20"/>
          <w:lang w:val="ru-RU"/>
        </w:rPr>
      </w:pPr>
      <w:r>
        <w:rPr>
          <w:szCs w:val="20"/>
          <w:lang w:val="ru-RU"/>
        </w:rPr>
        <w:t>12.46</w:t>
      </w:r>
      <w:r>
        <w:rPr>
          <w:szCs w:val="20"/>
          <w:lang w:val="ru-RU"/>
        </w:rPr>
        <w:tab/>
        <w:t xml:space="preserve">В Южной Африке реализуется ряд инициатив и существует несколько многосекторальных партнерств, таких как </w:t>
      </w:r>
      <w:r>
        <w:rPr>
          <w:iCs/>
          <w:szCs w:val="20"/>
          <w:lang w:val="ru-RU"/>
        </w:rPr>
        <w:t xml:space="preserve">Партнерство женщин по борьбе со СПИДом </w:t>
      </w:r>
      <w:r>
        <w:rPr>
          <w:szCs w:val="20"/>
          <w:lang w:val="ru-RU"/>
        </w:rPr>
        <w:t>и</w:t>
      </w:r>
      <w:r>
        <w:rPr>
          <w:i/>
          <w:szCs w:val="20"/>
          <w:lang w:val="ru-RU"/>
        </w:rPr>
        <w:t xml:space="preserve"> </w:t>
      </w:r>
      <w:r>
        <w:rPr>
          <w:iCs/>
          <w:szCs w:val="20"/>
          <w:lang w:val="ru-RU"/>
        </w:rPr>
        <w:t xml:space="preserve">Партнерство мужчин по борьбе со СПИДом. Страна продолжает вкладывать </w:t>
      </w:r>
      <w:r>
        <w:rPr>
          <w:szCs w:val="20"/>
          <w:lang w:val="ru-RU"/>
        </w:rPr>
        <w:t xml:space="preserve">значительные средства в информационно-просветительские программы. В таких программах, как кампания "Хоманани", основное внимание при организации профилактики теперь уделяется выпускникам школ и молодежи, в то время как школьные программы формирования жизненных навыков и программа "ЛавЛайф" ориентированы на подростков. Кампания "Хоманани" – это программа разъяснительной работы с общинами, охват и воздействие которой увеличиваются благодаря участию в ее проведении хорошо подготовленных добровольцев, вступающих в непосредственный контакт с местным населением. </w:t>
      </w:r>
    </w:p>
    <w:p w:rsidR="00054524" w:rsidRDefault="00054524" w:rsidP="00054524">
      <w:pPr>
        <w:tabs>
          <w:tab w:val="left" w:pos="1814"/>
        </w:tabs>
        <w:spacing w:after="160"/>
        <w:ind w:left="1264" w:right="1264"/>
        <w:jc w:val="both"/>
        <w:rPr>
          <w:b/>
          <w:szCs w:val="20"/>
          <w:lang w:val="ru-RU"/>
        </w:rPr>
      </w:pPr>
      <w:r>
        <w:rPr>
          <w:b/>
          <w:szCs w:val="20"/>
          <w:lang w:val="ru-RU"/>
        </w:rPr>
        <w:t>Борьба с туберкулезом</w:t>
      </w:r>
    </w:p>
    <w:p w:rsidR="00054524" w:rsidRDefault="00054524" w:rsidP="00054524">
      <w:pPr>
        <w:tabs>
          <w:tab w:val="left" w:pos="1814"/>
        </w:tabs>
        <w:spacing w:after="160"/>
        <w:ind w:left="1264" w:right="1264"/>
        <w:jc w:val="both"/>
        <w:rPr>
          <w:szCs w:val="20"/>
          <w:lang w:val="ru-RU"/>
        </w:rPr>
      </w:pPr>
      <w:r>
        <w:rPr>
          <w:szCs w:val="20"/>
          <w:lang w:val="ru-RU"/>
        </w:rPr>
        <w:t>12.47</w:t>
      </w:r>
      <w:r>
        <w:rPr>
          <w:szCs w:val="20"/>
          <w:lang w:val="ru-RU"/>
        </w:rPr>
        <w:tab/>
        <w:t>Министерство здравоохранения признает, что к числу областей его деятельности, в которых в 2006/07 году не удалось добиться заметного прогресса и которые требуют активизации работы в 2007/08 году, относится реализация Плана преодоления кризиса, связанного с ТБ. В Южной Африке отмечается довольно высокий уровень заболеваемости туберкулезом (ТБ). Это заболевание чаще диагностируется у мужчин, чем у женщин. Оно по-прежнему является основной причиной смерти мужчин и женщин. Расширяются программы, призванные обеспечить применение медикаментозных препаратов и терапии в случаях заболевания ТБ, которые ориентированы главным образом на женщин, проходящих курс лечения под непосредственным наблюдением и при активном участии общин. К числу важных инициатив относится создание в рамках Медицинского совета исследовательского подразделения по контролю качества воздуха. Распространение ТБ среди женщин связано с множеством проблем. Одна из них обусловлена тем, что женщины уделяют сравнительно мало внимания своему здоровью и редко пользуются такими услугами, как услуги по лечению ТБ. Учитывая вероятность одновременного заражения ТБ и ВИЧ-инфекцией, необходимо провести гендерный анализ заболеваемости ТБ с целью определить, насколько велики различия в характере воздействия этого заболевания на женщин и мужчин. Еще одна проблема связана с медленной разработкой новых методов лечения ТБ в течение последних 20 лет. Используемые в настоящее время схемы и программы лечения, рассчитанные на длительную госпитализацию, требуют от женщин значительных затрат времени.</w:t>
      </w:r>
    </w:p>
    <w:p w:rsidR="00054524" w:rsidRDefault="00054524" w:rsidP="00054524">
      <w:pPr>
        <w:tabs>
          <w:tab w:val="left" w:pos="1814"/>
          <w:tab w:val="left" w:pos="7560"/>
        </w:tabs>
        <w:spacing w:after="240"/>
        <w:ind w:left="1264" w:right="1264"/>
        <w:jc w:val="both"/>
        <w:rPr>
          <w:szCs w:val="20"/>
          <w:lang w:val="ru-RU"/>
        </w:rPr>
      </w:pPr>
      <w:r>
        <w:rPr>
          <w:szCs w:val="20"/>
          <w:lang w:val="ru-RU"/>
        </w:rPr>
        <w:t>12.48</w:t>
      </w:r>
      <w:r>
        <w:rPr>
          <w:szCs w:val="20"/>
          <w:lang w:val="ru-RU"/>
        </w:rPr>
        <w:tab/>
        <w:t xml:space="preserve">Подсчитано, что в 2007 году 50,3 процента лиц, впервые заболевших ТБ и имеющих положительный анализ на ВИЧ, прошли курс лечения от ТБ и ВИЧ. Доля школ, в которых в течение последнего учебного года было организовано обучение по вопросам ВИЧ/СПИДа на базе формирования жизненных навыков, увеличилась </w:t>
      </w:r>
      <w:r>
        <w:rPr>
          <w:szCs w:val="20"/>
          <w:lang w:val="ru-RU"/>
        </w:rPr>
        <w:br/>
        <w:t xml:space="preserve">с 96 процентов в 2006 году до почти 100 процентов в 2007 году. Результаты общенационального обследования по выявлению ВИЧ у беременных женщин демонстрируют обнадеживающие тенденции: доля инфицированных женщин моложе </w:t>
      </w:r>
      <w:r>
        <w:rPr>
          <w:szCs w:val="20"/>
          <w:lang w:val="ru-RU"/>
        </w:rPr>
        <w:br/>
        <w:t xml:space="preserve">20 лет сократилась с 15,9 процента в 2005 году до 13,5 процента в 2006 году, а доля  инфицированных женщин в возрасте 20–24 лет снизилась с 30,6 процента в 2005 году до 28,0 процента в 2006 году. Министерство здравоохранения отмечает, что одной из проблем, с которыми столкнулись провинции, стал рост заболеваемости ТБ, резистентным к различным лекарственным средствам (ТБ-РЛС). Было подтверждено </w:t>
      </w:r>
      <w:r>
        <w:rPr>
          <w:szCs w:val="20"/>
          <w:lang w:val="ru-RU"/>
        </w:rPr>
        <w:br/>
        <w:t>68 случаев заболевания ТБ-РЛС, 54 из которых были зафиксированы в округах, где сложилась кризисная ситуация</w:t>
      </w:r>
      <w:r>
        <w:rPr>
          <w:rStyle w:val="FootnoteReference"/>
          <w:szCs w:val="20"/>
          <w:lang w:val="ru-RU"/>
        </w:rPr>
        <w:footnoteReference w:customMarkFollows="1" w:id="113"/>
        <w:t>112</w:t>
      </w:r>
      <w:r>
        <w:rPr>
          <w:szCs w:val="20"/>
          <w:lang w:val="ru-RU"/>
        </w:rPr>
        <w:t>.</w:t>
      </w:r>
    </w:p>
    <w:p w:rsidR="00054524" w:rsidRDefault="00054524" w:rsidP="00054524">
      <w:pPr>
        <w:tabs>
          <w:tab w:val="left" w:pos="1814"/>
        </w:tabs>
        <w:spacing w:after="160"/>
        <w:ind w:left="1264" w:right="1264"/>
        <w:jc w:val="both"/>
        <w:rPr>
          <w:b/>
          <w:szCs w:val="20"/>
          <w:lang w:val="ru-RU"/>
        </w:rPr>
      </w:pPr>
      <w:r>
        <w:rPr>
          <w:b/>
          <w:szCs w:val="20"/>
          <w:lang w:val="ru-RU"/>
        </w:rPr>
        <w:t>Рак груди и шейки матки</w:t>
      </w:r>
    </w:p>
    <w:p w:rsidR="00054524" w:rsidRDefault="00054524" w:rsidP="00054524">
      <w:pPr>
        <w:tabs>
          <w:tab w:val="left" w:pos="1814"/>
        </w:tabs>
        <w:spacing w:after="160"/>
        <w:ind w:left="1264" w:right="1264"/>
        <w:jc w:val="both"/>
        <w:rPr>
          <w:szCs w:val="20"/>
          <w:lang w:val="ru-RU"/>
        </w:rPr>
      </w:pPr>
      <w:r>
        <w:rPr>
          <w:szCs w:val="20"/>
          <w:lang w:val="ru-RU"/>
        </w:rPr>
        <w:t>12.49</w:t>
      </w:r>
      <w:r>
        <w:rPr>
          <w:szCs w:val="20"/>
          <w:lang w:val="ru-RU"/>
        </w:rPr>
        <w:tab/>
        <w:t xml:space="preserve">Рак груди является наиболее распространенным онкологическим заболеванием женщин в Южной Африке и во всем мире; по данным Национального реестра онкологических заболеваний, в течение жизни он диагностируется у одной из </w:t>
      </w:r>
      <w:r>
        <w:rPr>
          <w:szCs w:val="20"/>
          <w:lang w:val="ru-RU"/>
        </w:rPr>
        <w:br/>
        <w:t>27 южноафриканских женщин. В 2000 году стандартизированный по возрасту коэффициент смертности составлял 10 случаев на 100 000 населения</w:t>
      </w:r>
      <w:r>
        <w:rPr>
          <w:color w:val="FF6600"/>
          <w:szCs w:val="20"/>
          <w:lang w:val="ru-RU"/>
        </w:rPr>
        <w:t xml:space="preserve"> </w:t>
      </w:r>
      <w:r>
        <w:rPr>
          <w:szCs w:val="20"/>
          <w:lang w:val="ru-RU"/>
        </w:rPr>
        <w:t xml:space="preserve">в соответствии с данными Доклада о смертности, подготовленного Советом медицинских исследований. Согласно этому докладу, стандартизованный по возрасту коэффициент заболеваемости в соответствии с  южноафриканским Национальным реестром онкологических заболеваний в 1999 году составлял 33 случая на 100 000 населения. </w:t>
      </w:r>
    </w:p>
    <w:p w:rsidR="00054524" w:rsidRDefault="00054524" w:rsidP="00054524">
      <w:pPr>
        <w:tabs>
          <w:tab w:val="left" w:pos="1814"/>
        </w:tabs>
        <w:spacing w:after="160"/>
        <w:ind w:left="1264" w:right="1264"/>
        <w:jc w:val="both"/>
        <w:rPr>
          <w:szCs w:val="20"/>
          <w:lang w:val="ru-RU"/>
        </w:rPr>
      </w:pPr>
      <w:r>
        <w:rPr>
          <w:szCs w:val="20"/>
          <w:lang w:val="ru-RU"/>
        </w:rPr>
        <w:t>12.50</w:t>
      </w:r>
      <w:r>
        <w:rPr>
          <w:szCs w:val="20"/>
          <w:lang w:val="ru-RU"/>
        </w:rPr>
        <w:tab/>
        <w:t>В 2005 году организация "Коалиция в защиту груди" по итогам консультаций с Фондом здоровья груди/группой "</w:t>
      </w:r>
      <w:r>
        <w:rPr>
          <w:szCs w:val="20"/>
        </w:rPr>
        <w:t>Bosom</w:t>
      </w:r>
      <w:r>
        <w:rPr>
          <w:szCs w:val="20"/>
          <w:lang w:val="ru-RU"/>
        </w:rPr>
        <w:t xml:space="preserve"> </w:t>
      </w:r>
      <w:r>
        <w:rPr>
          <w:szCs w:val="20"/>
        </w:rPr>
        <w:t>buddies</w:t>
      </w:r>
      <w:r>
        <w:rPr>
          <w:szCs w:val="20"/>
          <w:lang w:val="ru-RU"/>
        </w:rPr>
        <w:t>", Южноафриканской ассоциацией по борьбе с онкологическими заболеваниями, компанией "</w:t>
      </w:r>
      <w:r>
        <w:rPr>
          <w:szCs w:val="20"/>
        </w:rPr>
        <w:t>GVI</w:t>
      </w:r>
      <w:r>
        <w:rPr>
          <w:szCs w:val="20"/>
          <w:lang w:val="ru-RU"/>
        </w:rPr>
        <w:t xml:space="preserve"> </w:t>
      </w:r>
      <w:r>
        <w:rPr>
          <w:szCs w:val="20"/>
        </w:rPr>
        <w:t>Oncology</w:t>
      </w:r>
      <w:r>
        <w:rPr>
          <w:szCs w:val="20"/>
          <w:lang w:val="ru-RU"/>
        </w:rPr>
        <w:t>", организациями "</w:t>
      </w:r>
      <w:r>
        <w:rPr>
          <w:szCs w:val="20"/>
        </w:rPr>
        <w:t>PinkLink</w:t>
      </w:r>
      <w:r>
        <w:rPr>
          <w:szCs w:val="20"/>
          <w:lang w:val="ru-RU"/>
        </w:rPr>
        <w:t>" и "</w:t>
      </w:r>
      <w:r>
        <w:rPr>
          <w:szCs w:val="20"/>
        </w:rPr>
        <w:t>Reach</w:t>
      </w:r>
      <w:r>
        <w:rPr>
          <w:szCs w:val="20"/>
          <w:lang w:val="ru-RU"/>
        </w:rPr>
        <w:t xml:space="preserve"> </w:t>
      </w:r>
      <w:r>
        <w:rPr>
          <w:szCs w:val="20"/>
        </w:rPr>
        <w:t>for</w:t>
      </w:r>
      <w:r>
        <w:rPr>
          <w:szCs w:val="20"/>
          <w:lang w:val="ru-RU"/>
        </w:rPr>
        <w:t xml:space="preserve"> </w:t>
      </w:r>
      <w:r>
        <w:rPr>
          <w:szCs w:val="20"/>
        </w:rPr>
        <w:t>Recovery</w:t>
      </w:r>
      <w:r>
        <w:rPr>
          <w:szCs w:val="20"/>
          <w:lang w:val="ru-RU"/>
        </w:rPr>
        <w:t xml:space="preserve">", а также с врачами-онкологами, хирургами, рентгенологами, практикующими врачами других специальностей и Министерством здравоохранения подготовила заявление с изложением своей позиции с целью призвать к созданию  доступной для всех службы по наблюдению за молочными железами без какой бы то ни было дискриминации в отношении лиц, которым был поставлен соответствующий диагноз. В числе проблем, препятствующих защите здоровья груди, коалиция отметила нехватку достоверных статистических данных о заболеваемости раком молочной железы, которые могли бы лечь в основу разработки комплексной политики, и отсутствие основанного на данных о населении реестра онкологических заболеваний, позволяющего фиксировать случаи заболевания раком груди и предоставлять точные статистические данные. </w:t>
      </w:r>
    </w:p>
    <w:p w:rsidR="00054524" w:rsidRDefault="00054524" w:rsidP="00054524">
      <w:pPr>
        <w:tabs>
          <w:tab w:val="left" w:pos="1843"/>
        </w:tabs>
        <w:spacing w:after="280"/>
        <w:ind w:left="1264" w:right="1264"/>
        <w:jc w:val="both"/>
        <w:rPr>
          <w:szCs w:val="20"/>
          <w:lang w:val="ru-RU"/>
        </w:rPr>
      </w:pPr>
      <w:r>
        <w:rPr>
          <w:szCs w:val="20"/>
          <w:lang w:val="ru-RU"/>
        </w:rPr>
        <w:t>12.51</w:t>
      </w:r>
      <w:r>
        <w:rPr>
          <w:szCs w:val="20"/>
          <w:lang w:val="ru-RU"/>
        </w:rPr>
        <w:tab/>
        <w:t xml:space="preserve">Рак шейки матки является вторым по распространенности онкологическим заболеванием южноафриканских женщин; в течение жизни это заболевание возникает у каждой 41-й женщины Южной Африки. Рак шейки матки можно предотвратить, однако для этого необходимо брать влагалищные мазки, позволяющие выявлять отклонения от нормы, которые предшествуют развитию инвазивного рака и известны как </w:t>
      </w:r>
      <w:hyperlink r:id="rId21" w:history="1">
        <w:r>
          <w:rPr>
            <w:rStyle w:val="Hyperlink"/>
            <w:color w:val="auto"/>
            <w:szCs w:val="20"/>
            <w:lang w:val="ru-RU"/>
          </w:rPr>
          <w:t>сквамозное внутриэпителиальное поражение</w:t>
        </w:r>
      </w:hyperlink>
      <w:r>
        <w:rPr>
          <w:szCs w:val="20"/>
          <w:lang w:val="ru-RU"/>
        </w:rPr>
        <w:t>, ранее называвшееся внутриэпителиальным поражением шейки матки. В 2001 году были введены в действие общенациональные рекомендации по реализации программы обследований для выявления рака шейки матки, которые внедрялись поэтапно с учетом потенциала медицинской службы. Конечная цель состоит в обследовании не менее 70 процентов жительниц страны, относящихся к целевой группе в возрасте 30 лет и старше, в течение 10 лет с начала реализации программы. К 2007 году 30 процентов всех учреждений, занимающихся оказанием первичной медико-санитарной помощи, имели в штате по крайней мере одного сотрудника, обученного брать мазок по методу Папаниколау. В течение 2006/</w:t>
      </w:r>
      <w:r w:rsidR="0043677E">
        <w:rPr>
          <w:szCs w:val="20"/>
          <w:lang w:val="ru-RU"/>
        </w:rPr>
        <w:br/>
      </w:r>
      <w:r>
        <w:rPr>
          <w:szCs w:val="20"/>
          <w:lang w:val="ru-RU"/>
        </w:rPr>
        <w:t xml:space="preserve">07 года обследование на предмет выявления рака шейки матки прошли около </w:t>
      </w:r>
      <w:r>
        <w:rPr>
          <w:szCs w:val="20"/>
          <w:lang w:val="ru-RU"/>
        </w:rPr>
        <w:br/>
        <w:t>20 процентов женщин, что свидетельствует о значительном прогрессе по сравнению с ситуацией 2001 года, когда осуществление руководящих принципов политики, касающейся проведения таких обследований, только началось и</w:t>
      </w:r>
      <w:r>
        <w:rPr>
          <w:color w:val="FF0000"/>
          <w:szCs w:val="20"/>
          <w:lang w:val="ru-RU"/>
        </w:rPr>
        <w:t xml:space="preserve"> </w:t>
      </w:r>
      <w:r>
        <w:rPr>
          <w:szCs w:val="20"/>
          <w:lang w:val="ru-RU"/>
        </w:rPr>
        <w:t xml:space="preserve">соответствующий показатель составлял 2,6 процента (Ежегодный доклад Министерства здравоохранения за 2006/07 год). </w:t>
      </w:r>
    </w:p>
    <w:p w:rsidR="00054524" w:rsidRDefault="00054524" w:rsidP="00054524">
      <w:pPr>
        <w:tabs>
          <w:tab w:val="left" w:pos="1814"/>
        </w:tabs>
        <w:spacing w:after="160"/>
        <w:ind w:left="1264" w:right="1264"/>
        <w:jc w:val="both"/>
        <w:rPr>
          <w:b/>
          <w:szCs w:val="20"/>
          <w:lang w:val="ru-RU"/>
        </w:rPr>
      </w:pPr>
      <w:r>
        <w:rPr>
          <w:b/>
          <w:szCs w:val="20"/>
          <w:lang w:val="ru-RU"/>
        </w:rPr>
        <w:t>Проведение исследований и распространение информации, касающейся женщин</w:t>
      </w:r>
    </w:p>
    <w:p w:rsidR="00054524" w:rsidRDefault="00054524" w:rsidP="00054524">
      <w:pPr>
        <w:tabs>
          <w:tab w:val="left" w:pos="1814"/>
        </w:tabs>
        <w:spacing w:after="160"/>
        <w:ind w:left="1264" w:right="1264"/>
        <w:jc w:val="both"/>
        <w:rPr>
          <w:szCs w:val="20"/>
          <w:lang w:val="ru-RU"/>
        </w:rPr>
      </w:pPr>
      <w:r>
        <w:rPr>
          <w:szCs w:val="20"/>
          <w:lang w:val="ru-RU"/>
        </w:rPr>
        <w:t>12.52</w:t>
      </w:r>
      <w:r>
        <w:rPr>
          <w:szCs w:val="20"/>
          <w:lang w:val="ru-RU"/>
        </w:rPr>
        <w:tab/>
        <w:t>Сведения о состоянии здоровья, и в частности данные, представленные в разбивке по полу, имеют решающее значение для составления планов и программ укрепления здоровья женщин и проведения анализа в контексте гендерной проблематики. В</w:t>
      </w:r>
      <w:r w:rsidR="0043677E">
        <w:rPr>
          <w:szCs w:val="20"/>
          <w:lang w:val="ru-RU"/>
        </w:rPr>
        <w:t> </w:t>
      </w:r>
      <w:r>
        <w:rPr>
          <w:szCs w:val="20"/>
          <w:lang w:val="ru-RU"/>
        </w:rPr>
        <w:t xml:space="preserve">середине 1990-х годов системы медицинской информации находились в зачаточном состоянии. Эти системы не отвечали установленным требованиям; данные о распространенности тех или иных заболеваний на национальном уровне, такие как показатели младенческой и материнской смертности, отсутствовали, а имеющиеся сведения отражали только состояние здоровья белого населения и – иногда – лиц индийского происхождения. Информация о состоянии здоровья женщин носила фрагментарный характер и зачастую вообще отсутствовала. За последние несколько лет Южная Африка укрепила традиционные системы медицинской информации и создала структуры, способные обеспечить согласование стандартов на уровне провинций для достижения указанных целей. Были предприняты серьезные усилия по укреплению системы учета естественного движения населения. </w:t>
      </w:r>
    </w:p>
    <w:p w:rsidR="00054524" w:rsidRDefault="00054524" w:rsidP="0043677E">
      <w:pPr>
        <w:tabs>
          <w:tab w:val="left" w:pos="1814"/>
        </w:tabs>
        <w:ind w:left="1264" w:right="1264"/>
        <w:jc w:val="both"/>
        <w:rPr>
          <w:szCs w:val="20"/>
          <w:lang w:val="ru-RU"/>
        </w:rPr>
      </w:pPr>
      <w:r>
        <w:rPr>
          <w:szCs w:val="20"/>
          <w:lang w:val="ru-RU"/>
        </w:rPr>
        <w:t>12.53</w:t>
      </w:r>
      <w:r>
        <w:rPr>
          <w:szCs w:val="20"/>
          <w:lang w:val="ru-RU"/>
        </w:rPr>
        <w:tab/>
        <w:t xml:space="preserve">Обследования в области народонаселения и здравоохранения, которые являются международным эталоном для определения медицинских характеристик и обеспечивают получение дезагрегированных данных о состоянии здоровья женщин, в том числе в разбивке по возрастным группам, проводятся с 1993 года. По аналогии с этим в настоящее время Южная Африка проводит ряд обзоров и исследований, позволяющих получить данные о здравоохранении, а также проанализировать и оценить состояние здоровья населения в целом и здоровья женщин в частности. В области унификации больничных информационных систем, которые создавались без использования общенациональных стандартов в отношении аппаратных средств, по-прежнему существуют проблемы. Предполагается, что важную роль в организации наблюдения за больными после их выписки будут играть главный индекс пациента, определяемый на национальном уровне, и система информации о пациентах. В частности, женщины, посещавшие одно медицинское учреждение и столкнувшиеся с необходимостью обратиться во второе учреждение в другом географическом районе, смогут рассчитывать на непрерывность курса лечения, не полагаясь при этом только на карточки пациентов. </w:t>
      </w:r>
    </w:p>
    <w:p w:rsidR="00054524" w:rsidRDefault="00054524" w:rsidP="00054524">
      <w:pPr>
        <w:tabs>
          <w:tab w:val="left" w:pos="1814"/>
          <w:tab w:val="left" w:pos="5040"/>
        </w:tabs>
        <w:spacing w:after="160"/>
        <w:ind w:left="1264" w:right="1264"/>
        <w:jc w:val="both"/>
        <w:rPr>
          <w:szCs w:val="20"/>
          <w:lang w:val="ru-RU"/>
        </w:rPr>
      </w:pPr>
      <w:r>
        <w:rPr>
          <w:szCs w:val="20"/>
          <w:lang w:val="ru-RU"/>
        </w:rPr>
        <w:br w:type="page"/>
        <w:t xml:space="preserve">12.54 </w:t>
      </w:r>
      <w:r>
        <w:rPr>
          <w:szCs w:val="20"/>
          <w:lang w:val="ru-RU"/>
        </w:rPr>
        <w:tab/>
        <w:t xml:space="preserve">Министерство здравоохранения учредило Управление научно-исследовательских работ, в обязанности которого входит обеспечение контроля за проведением исследований в сфере здравоохранения, включая согласование этой деятельности с Советом медицинских исследований. Предоставленная парламентом субсидия поддерживает деятельность Совета медицинских исследований, задачи которого касаются укрепления потенциала для проведения в Южной Африке исследований по вопросам охраны здоровья. Серьезное внимание уделяется обеспечению надлежащего потенциала женщин при проведении исследований. Женщины – научные работники руководят рядом важнейших программ в рамках Совета медицинских исследований, таких как программа обеспечения гендерного равенства, программа укрепления здоровья населения, программа распространения медицинской информации и программа "Бремя болезней". Исследования по вопросам охраны здоровья охватывают множество областей, включая исследования, проводимые с целью укрепления систем оказания медицинской помощи и выявления факторов, которые препятствуют или в наибольшей степени способствуют участию женщин и мужчин в программах охраны здоровья, что предполагает анализ изменения поведения в отношении здоровья. </w:t>
      </w:r>
    </w:p>
    <w:p w:rsidR="00054524" w:rsidRDefault="00054524" w:rsidP="00054524">
      <w:pPr>
        <w:tabs>
          <w:tab w:val="left" w:pos="1814"/>
        </w:tabs>
        <w:spacing w:after="160"/>
        <w:ind w:left="1264" w:right="1264"/>
        <w:jc w:val="both"/>
        <w:rPr>
          <w:szCs w:val="20"/>
          <w:lang w:val="ru-RU"/>
        </w:rPr>
      </w:pPr>
      <w:r>
        <w:rPr>
          <w:szCs w:val="20"/>
          <w:lang w:val="ru-RU"/>
        </w:rPr>
        <w:t xml:space="preserve">12.55 </w:t>
      </w:r>
      <w:r>
        <w:rPr>
          <w:szCs w:val="20"/>
          <w:lang w:val="ru-RU"/>
        </w:rPr>
        <w:tab/>
        <w:t xml:space="preserve">Совет медицинских исследований –  важный партнер в организации исследований по вопросам охраны здоровья – поощряет учет гендерного фактора при проведении научного анализа. В рамках Совета действует программа охраны здоровья женщин, разработанная с целью изучения соответствующих вопросов. В Южной Африке существуют и другие научные и научно-исследовательские учреждения, такие как Совет по исследованиям в области гуманитарных наук и Целевой фонд систем здравоохранения, которые проводят важные исследования по вопросам охраны здоровья. Управление принимает участие в реализации различных инициатив, направленных на обеспечение карьерного роста женщин – научных работников и защиту прав женщин при проведении научных исследований. Например, действующие руководящие принципы требуют продолжать лечение пациентов (за счет стороны, финансирующей проведение исследований) после завершения клинических исследований в том случае, если они по-прежнему нуждаются в лечении. Руководящие принципы надлежащей клинической практики с внесенными поправками требуют, чтобы клинические испытания проводились с участием женщин для обеспечения учета биологических особенностей женщин при разработке новых лекарственных препаратов и схем лечения. Эти руководящие принципы также предусматривают защиту женщины и плода от рисков, связанных с клинической практикой, которая не соответствует установленным требованиям. </w:t>
      </w:r>
    </w:p>
    <w:p w:rsidR="00054524" w:rsidRDefault="00054524" w:rsidP="00054524">
      <w:pPr>
        <w:tabs>
          <w:tab w:val="left" w:pos="1814"/>
        </w:tabs>
        <w:ind w:left="1264" w:right="1264"/>
        <w:jc w:val="both"/>
        <w:rPr>
          <w:b/>
          <w:szCs w:val="20"/>
          <w:lang w:val="ru-RU"/>
        </w:rPr>
      </w:pPr>
    </w:p>
    <w:p w:rsidR="00054524" w:rsidRDefault="00054524" w:rsidP="00054524">
      <w:pPr>
        <w:pStyle w:val="H23"/>
        <w:rPr>
          <w:bCs/>
          <w:sz w:val="22"/>
        </w:rPr>
      </w:pPr>
      <w:r>
        <w:rPr>
          <w:bCs/>
          <w:sz w:val="22"/>
        </w:rPr>
        <w:t xml:space="preserve">СТАТЬЯ 13. </w:t>
      </w:r>
      <w:r>
        <w:rPr>
          <w:bCs/>
          <w:sz w:val="22"/>
          <w:lang w:val="ru-RU"/>
        </w:rPr>
        <w:t xml:space="preserve"> </w:t>
      </w:r>
      <w:r>
        <w:rPr>
          <w:bCs/>
          <w:sz w:val="22"/>
        </w:rPr>
        <w:t>ЭКОНОМИЧЕСКАЯ И СОЦИАЛЬНАЯ ЖИЗНЬ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1"/>
      </w:tblGrid>
      <w:tr w:rsidR="00054524" w:rsidTr="00866829">
        <w:tc>
          <w:tcPr>
            <w:tcW w:w="9571" w:type="dxa"/>
            <w:tcBorders>
              <w:top w:val="nil"/>
              <w:left w:val="nil"/>
              <w:bottom w:val="nil"/>
              <w:right w:val="nil"/>
            </w:tcBorders>
          </w:tcPr>
          <w:p w:rsidR="00054524" w:rsidRDefault="00054524" w:rsidP="00866829">
            <w:pPr>
              <w:tabs>
                <w:tab w:val="left" w:pos="1814"/>
              </w:tabs>
              <w:spacing w:after="160"/>
              <w:ind w:left="1264" w:right="1264"/>
              <w:jc w:val="both"/>
              <w:rPr>
                <w:b/>
                <w:szCs w:val="20"/>
                <w:lang w:val="ru-RU"/>
              </w:rPr>
            </w:pPr>
            <w:r>
              <w:rPr>
                <w:b/>
                <w:szCs w:val="20"/>
                <w:lang w:val="ru-RU"/>
              </w:rPr>
              <w:t xml:space="preserve">Пункт </w:t>
            </w:r>
            <w:r>
              <w:rPr>
                <w:b/>
                <w:szCs w:val="20"/>
              </w:rPr>
              <w:t>a</w:t>
            </w:r>
            <w:r>
              <w:rPr>
                <w:b/>
                <w:szCs w:val="20"/>
                <w:lang w:val="ru-RU"/>
              </w:rPr>
              <w:t>) статьи 13. Право на семейные пособия</w:t>
            </w:r>
          </w:p>
        </w:tc>
      </w:tr>
    </w:tbl>
    <w:p w:rsidR="00054524" w:rsidRDefault="00054524" w:rsidP="00054524">
      <w:pPr>
        <w:tabs>
          <w:tab w:val="left" w:pos="1814"/>
        </w:tabs>
        <w:spacing w:after="160"/>
        <w:ind w:left="1264" w:right="1264"/>
        <w:jc w:val="both"/>
        <w:rPr>
          <w:szCs w:val="20"/>
          <w:lang w:val="ru-RU"/>
        </w:rPr>
      </w:pPr>
      <w:r>
        <w:rPr>
          <w:szCs w:val="20"/>
          <w:lang w:val="ru-RU"/>
        </w:rPr>
        <w:t xml:space="preserve">13.1 </w:t>
      </w:r>
      <w:r>
        <w:rPr>
          <w:szCs w:val="20"/>
          <w:lang w:val="ru-RU"/>
        </w:rPr>
        <w:tab/>
        <w:t>В Южной Африке по-прежнему обеспечивается равенство мужчин и женщин в том, что касается семейных пособий. Это предполагает равные права на получение социальных пособий, таких как пособия для пожилых людей, лиц с инвалидностью и лиц, осуществляющих уход. Меры, принимавшиеся правительством в отчетный период, были ориентированы на ликвидацию неравенства между представителями разных рас, упомянутого в докладе Комитета Лунда, ссылки на который содержались в первом докладе Южной Африки, подготовленном для КЛДЖ.</w:t>
      </w:r>
    </w:p>
    <w:p w:rsidR="00054524" w:rsidRDefault="00054524" w:rsidP="00054524">
      <w:pPr>
        <w:tabs>
          <w:tab w:val="left" w:pos="1814"/>
        </w:tabs>
        <w:spacing w:after="160"/>
        <w:ind w:left="1264" w:right="1264"/>
        <w:jc w:val="both"/>
        <w:rPr>
          <w:szCs w:val="20"/>
          <w:lang w:val="ru-RU"/>
        </w:rPr>
      </w:pPr>
      <w:r>
        <w:rPr>
          <w:szCs w:val="20"/>
          <w:lang w:val="ru-RU"/>
        </w:rPr>
        <w:t xml:space="preserve">13.2 </w:t>
      </w:r>
      <w:r>
        <w:rPr>
          <w:szCs w:val="20"/>
          <w:lang w:val="ru-RU"/>
        </w:rPr>
        <w:tab/>
        <w:t xml:space="preserve">Администрация президента в подготовленных ею материалах для доклада МВКАС (2006 год) отметила следующее: </w:t>
      </w:r>
    </w:p>
    <w:p w:rsidR="00054524" w:rsidRDefault="00054524" w:rsidP="00054524">
      <w:pPr>
        <w:tabs>
          <w:tab w:val="left" w:pos="1814"/>
        </w:tabs>
        <w:spacing w:after="160"/>
        <w:ind w:left="1264" w:right="1264"/>
        <w:jc w:val="both"/>
        <w:rPr>
          <w:b/>
          <w:szCs w:val="20"/>
          <w:lang w:val="ru-RU"/>
        </w:rPr>
      </w:pPr>
      <w:r>
        <w:rPr>
          <w:b/>
          <w:szCs w:val="20"/>
          <w:lang w:val="ru-RU"/>
        </w:rPr>
        <w:t>Вставка 22.  Выдержка из доклада МВКАС, 2006 год</w:t>
      </w:r>
    </w:p>
    <w:tbl>
      <w:tblPr>
        <w:tblW w:w="7598"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3F3F3"/>
        <w:tblLook w:val="04A0" w:firstRow="1" w:lastRow="0" w:firstColumn="1" w:lastColumn="0" w:noHBand="0" w:noVBand="1"/>
      </w:tblPr>
      <w:tblGrid>
        <w:gridCol w:w="7598"/>
      </w:tblGrid>
      <w:tr w:rsidR="00054524" w:rsidTr="00866829">
        <w:tc>
          <w:tcPr>
            <w:tcW w:w="7598" w:type="dxa"/>
            <w:shd w:val="clear" w:color="auto" w:fill="F3F3F3"/>
          </w:tcPr>
          <w:p w:rsidR="00054524" w:rsidRDefault="00054524" w:rsidP="00866829">
            <w:pPr>
              <w:tabs>
                <w:tab w:val="left" w:pos="1814"/>
              </w:tabs>
              <w:spacing w:after="160"/>
              <w:ind w:left="57" w:right="57"/>
              <w:jc w:val="both"/>
              <w:rPr>
                <w:color w:val="000000"/>
                <w:szCs w:val="20"/>
                <w:lang w:val="ru-RU"/>
              </w:rPr>
            </w:pPr>
            <w:r>
              <w:rPr>
                <w:color w:val="000000"/>
                <w:szCs w:val="20"/>
                <w:lang w:val="ru-RU"/>
              </w:rPr>
              <w:t>13.2.1</w:t>
            </w:r>
            <w:r>
              <w:rPr>
                <w:szCs w:val="20"/>
                <w:lang w:val="ru-RU"/>
              </w:rPr>
              <w:t xml:space="preserve"> </w:t>
            </w:r>
            <w:r w:rsidR="00D948FD">
              <w:rPr>
                <w:szCs w:val="20"/>
                <w:lang w:val="ru-RU"/>
              </w:rPr>
              <w:t xml:space="preserve"> </w:t>
            </w:r>
            <w:r>
              <w:rPr>
                <w:szCs w:val="20"/>
                <w:lang w:val="ru-RU"/>
              </w:rPr>
              <w:t>Правительство привержено делу искоренения нищеты, признавая, что ввиду обнищания населения в краткосрочной перспективе необходимо использовать стратегии сокращения масштабов нищеты. В связи с этим правительство приступило к реализации ряда социальных программ и программ формирования общественного дохода для сокращения масштабов нищеты в интересах семей, детей и лиц с инвалидностью. Необходимо оценить, в какой степени предоставление социальных субсидий способствует формированию зависимости от государства. Расширяются ли права и возможности людей, получающих финансовые средства для удовлетворения самых основных потребностей человека, или эти права и возможности сокращаются в результате формирования зависимости?</w:t>
            </w:r>
          </w:p>
          <w:p w:rsidR="00054524" w:rsidRDefault="00054524" w:rsidP="00866829">
            <w:pPr>
              <w:tabs>
                <w:tab w:val="left" w:pos="1814"/>
              </w:tabs>
              <w:spacing w:after="160"/>
              <w:ind w:left="57" w:right="57"/>
              <w:jc w:val="both"/>
              <w:rPr>
                <w:color w:val="000000"/>
                <w:szCs w:val="20"/>
                <w:lang w:val="ru-RU"/>
              </w:rPr>
            </w:pPr>
            <w:r>
              <w:rPr>
                <w:color w:val="000000"/>
                <w:szCs w:val="20"/>
                <w:lang w:val="ru-RU"/>
              </w:rPr>
              <w:t>13.2.2</w:t>
            </w:r>
            <w:r w:rsidR="00D948FD">
              <w:rPr>
                <w:color w:val="000000"/>
                <w:szCs w:val="20"/>
                <w:lang w:val="ru-RU"/>
              </w:rPr>
              <w:t xml:space="preserve"> </w:t>
            </w:r>
            <w:r>
              <w:rPr>
                <w:color w:val="000000"/>
                <w:szCs w:val="20"/>
                <w:lang w:val="ru-RU"/>
              </w:rPr>
              <w:t xml:space="preserve"> Южноафриканская система социального обеспечения отличается устойчивостью и, по общему признанию, является одной из наиболее эффективных программ сокращения масштабов нищеты. В рамках нашей системы социального обеспечения социальное страхование используется для защиты лиц, занятых в формальном секторе экономики, а социальная помощь ориентирована на защиту лиц, которые не охвачены социальным страхованием. Пособия по социальному обеспечению включают </w:t>
            </w:r>
            <w:r>
              <w:rPr>
                <w:szCs w:val="20"/>
                <w:lang w:val="ru-RU"/>
              </w:rPr>
              <w:t xml:space="preserve">субсидии по линии социальной помощи и средства, выплачиваемые фондами социального обеспечения. </w:t>
            </w:r>
            <w:r>
              <w:rPr>
                <w:color w:val="000000"/>
                <w:szCs w:val="20"/>
                <w:lang w:val="ru-RU"/>
              </w:rPr>
              <w:t>К числу мер, принятых для решения проблем крайней нищеты и голода, относятся:</w:t>
            </w:r>
          </w:p>
          <w:p w:rsidR="00054524" w:rsidRDefault="00D948FD" w:rsidP="00866829">
            <w:pPr>
              <w:tabs>
                <w:tab w:val="left" w:pos="738"/>
              </w:tabs>
              <w:spacing w:after="80"/>
              <w:ind w:left="738" w:right="57" w:hanging="284"/>
              <w:jc w:val="both"/>
              <w:rPr>
                <w:color w:val="000000"/>
                <w:szCs w:val="20"/>
                <w:lang w:val="ru-RU"/>
              </w:rPr>
            </w:pPr>
            <w:r>
              <w:rPr>
                <w:color w:val="000000"/>
                <w:szCs w:val="20"/>
                <w:lang w:val="ru-RU"/>
              </w:rPr>
              <w:t>–</w:t>
            </w:r>
            <w:r w:rsidR="00054524">
              <w:rPr>
                <w:color w:val="000000"/>
                <w:szCs w:val="20"/>
                <w:lang w:val="ru-RU"/>
              </w:rPr>
              <w:tab/>
              <w:t xml:space="preserve">денежные переводы в форме субсидий по линии социальной помощи, расходы на которые, составлявшие 10 млрд. рандов, увеличились в 3,7 раза за период с 1994 по 2004 год и в 2005 году достигли 55 млрд. рандов; при этом число получателей таких субсидий возросло с 2,6 млн. человек в 1994 году до </w:t>
            </w:r>
            <w:r w:rsidR="00054524">
              <w:rPr>
                <w:color w:val="000000"/>
                <w:szCs w:val="20"/>
                <w:lang w:val="ru-RU"/>
              </w:rPr>
              <w:br/>
              <w:t xml:space="preserve">10,5 млн. человек в 2005 году (ассигнования на эти цели превышают </w:t>
            </w:r>
            <w:r w:rsidR="00054524">
              <w:rPr>
                <w:color w:val="000000"/>
                <w:szCs w:val="20"/>
                <w:lang w:val="ru-RU"/>
              </w:rPr>
              <w:br/>
              <w:t xml:space="preserve">3 процента от ВВП); </w:t>
            </w:r>
          </w:p>
          <w:p w:rsidR="00054524" w:rsidRDefault="00D948FD" w:rsidP="00866829">
            <w:pPr>
              <w:tabs>
                <w:tab w:val="left" w:pos="738"/>
              </w:tabs>
              <w:spacing w:after="80"/>
              <w:ind w:left="738" w:right="57" w:hanging="284"/>
              <w:jc w:val="both"/>
              <w:rPr>
                <w:color w:val="000000"/>
                <w:szCs w:val="20"/>
                <w:lang w:val="ru-RU"/>
              </w:rPr>
            </w:pPr>
            <w:r>
              <w:rPr>
                <w:color w:val="000000"/>
                <w:szCs w:val="20"/>
              </w:rPr>
              <w:t></w:t>
            </w:r>
            <w:r>
              <w:rPr>
                <w:color w:val="000000"/>
                <w:szCs w:val="20"/>
                <w:lang w:val="ru-RU"/>
              </w:rPr>
              <w:t>–</w:t>
            </w:r>
            <w:r w:rsidR="00054524">
              <w:rPr>
                <w:color w:val="000000"/>
                <w:szCs w:val="20"/>
                <w:lang w:val="ru-RU"/>
              </w:rPr>
              <w:tab/>
              <w:t>благодаря расширению системы предоставления пособий на ребенка с целью охвата детей младше 14 лет общее число детей, получавших такие пособия после 1997 года, составило более 7 млн. (что превышает установленный правительством в 2004 году целевой показатель по обеспечению учета 2,4 млн. детей);</w:t>
            </w:r>
          </w:p>
          <w:p w:rsidR="00054524" w:rsidRDefault="00D948FD" w:rsidP="00866829">
            <w:pPr>
              <w:tabs>
                <w:tab w:val="left" w:pos="738"/>
              </w:tabs>
              <w:spacing w:after="80"/>
              <w:ind w:left="738" w:right="57" w:hanging="284"/>
              <w:jc w:val="both"/>
              <w:rPr>
                <w:color w:val="000000"/>
                <w:szCs w:val="20"/>
                <w:lang w:val="ru-RU"/>
              </w:rPr>
            </w:pPr>
            <w:r>
              <w:rPr>
                <w:color w:val="000000"/>
                <w:szCs w:val="20"/>
                <w:lang w:val="ru-RU"/>
              </w:rPr>
              <w:t>–</w:t>
            </w:r>
            <w:r w:rsidR="00054524">
              <w:rPr>
                <w:color w:val="000000"/>
                <w:szCs w:val="20"/>
                <w:lang w:val="ru-RU"/>
              </w:rPr>
              <w:tab/>
              <w:t>социальная зарплата (денежная стоимость полученных базовых услуг), расходы на которую в 2003 году составляли около 88 млрд. рандов;</w:t>
            </w:r>
          </w:p>
          <w:p w:rsidR="00054524" w:rsidRDefault="00D948FD" w:rsidP="00866829">
            <w:pPr>
              <w:tabs>
                <w:tab w:val="left" w:pos="738"/>
              </w:tabs>
              <w:spacing w:after="80"/>
              <w:ind w:left="738" w:right="57" w:hanging="284"/>
              <w:jc w:val="both"/>
              <w:rPr>
                <w:color w:val="000000"/>
                <w:szCs w:val="20"/>
                <w:lang w:val="ru-RU"/>
              </w:rPr>
            </w:pPr>
            <w:r>
              <w:rPr>
                <w:color w:val="000000"/>
                <w:szCs w:val="20"/>
                <w:lang w:val="ru-RU"/>
              </w:rPr>
              <w:t>–</w:t>
            </w:r>
            <w:r w:rsidR="00054524">
              <w:rPr>
                <w:color w:val="000000"/>
                <w:szCs w:val="20"/>
                <w:lang w:val="ru-RU"/>
              </w:rPr>
              <w:tab/>
              <w:t xml:space="preserve">РПОР: в первые девять месяцев осуществления данной программы было израсходовано 2,4 млрд. рандов на реализацию 1890 проектов по обеспечению создания </w:t>
            </w:r>
            <w:r w:rsidR="00054524">
              <w:rPr>
                <w:szCs w:val="20"/>
                <w:lang w:val="ru-RU"/>
              </w:rPr>
              <w:t>в общей сложности 144</w:t>
            </w:r>
            <w:r w:rsidR="00054524">
              <w:rPr>
                <w:szCs w:val="20"/>
              </w:rPr>
              <w:t> </w:t>
            </w:r>
            <w:r w:rsidR="00054524">
              <w:rPr>
                <w:szCs w:val="20"/>
                <w:lang w:val="ru-RU"/>
              </w:rPr>
              <w:t xml:space="preserve">056 рабочих мест. Это превышает целевой показатель, предусматривающий открытие 130 тыс. вакансий в первый год реализации программы. РПОР движется по пути к достижению поставленной цели по созданию 1 млн. рабочих мест в течение пяти лет. К сентябрю </w:t>
            </w:r>
            <w:r>
              <w:rPr>
                <w:szCs w:val="20"/>
                <w:lang w:val="ru-RU"/>
              </w:rPr>
              <w:br/>
            </w:r>
            <w:r w:rsidR="00054524">
              <w:rPr>
                <w:szCs w:val="20"/>
                <w:lang w:val="ru-RU"/>
              </w:rPr>
              <w:t>2005 года за первый год реализации РПОР в рамках 3400 проектов во всех регионах страны было создано в общей сложности около 223</w:t>
            </w:r>
            <w:r w:rsidR="00054524">
              <w:rPr>
                <w:szCs w:val="20"/>
              </w:rPr>
              <w:t> </w:t>
            </w:r>
            <w:r w:rsidR="00054524">
              <w:rPr>
                <w:szCs w:val="20"/>
                <w:lang w:val="ru-RU"/>
              </w:rPr>
              <w:t xml:space="preserve">400 рабочих мест, а совокупная заработная плата соответствующих лиц составила не менее </w:t>
            </w:r>
            <w:r>
              <w:rPr>
                <w:szCs w:val="20"/>
                <w:lang w:val="ru-RU"/>
              </w:rPr>
              <w:br/>
            </w:r>
            <w:r w:rsidR="00054524">
              <w:rPr>
                <w:szCs w:val="20"/>
                <w:lang w:val="ru-RU"/>
              </w:rPr>
              <w:t xml:space="preserve">823 млн. рандов. Среди лиц, воспользовавшихся данной программой в течение первого года ее осуществления, </w:t>
            </w:r>
            <w:r w:rsidR="00054524">
              <w:rPr>
                <w:color w:val="000000"/>
                <w:szCs w:val="20"/>
                <w:lang w:val="ru-RU"/>
              </w:rPr>
              <w:t xml:space="preserve">38 процентов составляли женщины, </w:t>
            </w:r>
            <w:r>
              <w:rPr>
                <w:color w:val="000000"/>
                <w:szCs w:val="20"/>
                <w:lang w:val="ru-RU"/>
              </w:rPr>
              <w:br/>
            </w:r>
            <w:r w:rsidR="00054524">
              <w:rPr>
                <w:color w:val="000000"/>
                <w:szCs w:val="20"/>
                <w:lang w:val="ru-RU"/>
              </w:rPr>
              <w:t xml:space="preserve">41 процент – юноши и девушки, и 0,5 процента – лица с </w:t>
            </w:r>
            <w:r w:rsidR="00054524">
              <w:rPr>
                <w:szCs w:val="20"/>
                <w:lang w:val="ru-RU"/>
              </w:rPr>
              <w:t>инвалидностью</w:t>
            </w:r>
            <w:r w:rsidR="00054524">
              <w:rPr>
                <w:color w:val="000000"/>
                <w:szCs w:val="20"/>
                <w:lang w:val="ru-RU"/>
              </w:rPr>
              <w:t>;</w:t>
            </w:r>
          </w:p>
          <w:p w:rsidR="00054524" w:rsidRDefault="00D948FD" w:rsidP="00866829">
            <w:pPr>
              <w:tabs>
                <w:tab w:val="left" w:pos="738"/>
              </w:tabs>
              <w:spacing w:after="160"/>
              <w:ind w:left="738" w:right="57" w:hanging="284"/>
              <w:jc w:val="both"/>
              <w:rPr>
                <w:szCs w:val="20"/>
                <w:lang w:val="ru-RU"/>
              </w:rPr>
            </w:pPr>
            <w:r>
              <w:rPr>
                <w:color w:val="000000"/>
                <w:szCs w:val="20"/>
                <w:lang w:val="ru-RU"/>
              </w:rPr>
              <w:t>–</w:t>
            </w:r>
            <w:r w:rsidR="00054524">
              <w:rPr>
                <w:color w:val="000000"/>
                <w:szCs w:val="20"/>
                <w:lang w:val="ru-RU"/>
              </w:rPr>
              <w:tab/>
            </w:r>
            <w:r w:rsidR="00054524">
              <w:rPr>
                <w:szCs w:val="20"/>
                <w:lang w:val="ru-RU"/>
              </w:rPr>
              <w:t>создание программы помощи лицам, начинающим заниматься сельским хозяйством, и программы комплексной поддержки сельского хозяйства.</w:t>
            </w:r>
          </w:p>
          <w:p w:rsidR="00054524" w:rsidRDefault="00054524" w:rsidP="00866829">
            <w:pPr>
              <w:tabs>
                <w:tab w:val="left" w:pos="1814"/>
              </w:tabs>
              <w:spacing w:after="160"/>
              <w:ind w:left="57" w:right="57"/>
              <w:jc w:val="both"/>
              <w:rPr>
                <w:szCs w:val="20"/>
                <w:lang w:val="ru-RU"/>
              </w:rPr>
            </w:pPr>
            <w:r>
              <w:rPr>
                <w:szCs w:val="20"/>
                <w:lang w:val="ru-RU"/>
              </w:rPr>
              <w:t>13.2.3 Вместе с тем следует отметить, что указанные меры должны приниматься в условиях расширения экономических прав и возможностей, устойчивого экономического роста и развития, совместного роста и обеспечения новой жизни для маргинализированных сельских общин, где проживает значительная часть обедневшего населения страны. Одной из наиболее эффективных стратегий борьбы с нищетой является стратегия создания реальных рабочих мест, поэтому правительство сосредоточило внимание на осуществлении Инициативы по ускорению темпов совместного роста и Расширенной программы общественных работ и на выделении значительных средств на развитие инфраструктуры.</w:t>
            </w:r>
          </w:p>
        </w:tc>
      </w:tr>
    </w:tbl>
    <w:p w:rsidR="00054524" w:rsidRDefault="00054524" w:rsidP="00054524">
      <w:pPr>
        <w:tabs>
          <w:tab w:val="left" w:pos="1814"/>
        </w:tabs>
        <w:spacing w:after="160"/>
        <w:ind w:left="1264" w:right="1264"/>
        <w:jc w:val="both"/>
        <w:rPr>
          <w:color w:val="000000"/>
          <w:szCs w:val="20"/>
          <w:lang w:val="ru-RU"/>
        </w:rPr>
      </w:pPr>
    </w:p>
    <w:p w:rsidR="00054524" w:rsidRDefault="00054524" w:rsidP="00054524">
      <w:pPr>
        <w:tabs>
          <w:tab w:val="left" w:pos="1814"/>
        </w:tabs>
        <w:spacing w:after="160"/>
        <w:ind w:left="1264" w:right="1264"/>
        <w:jc w:val="both"/>
        <w:rPr>
          <w:color w:val="000000"/>
          <w:szCs w:val="20"/>
          <w:lang w:val="ru-RU"/>
        </w:rPr>
      </w:pPr>
      <w:r>
        <w:rPr>
          <w:color w:val="000000"/>
          <w:szCs w:val="20"/>
          <w:lang w:val="ru-RU"/>
        </w:rPr>
        <w:t xml:space="preserve">13.3 </w:t>
      </w:r>
      <w:r>
        <w:rPr>
          <w:color w:val="000000"/>
          <w:szCs w:val="20"/>
          <w:lang w:val="ru-RU"/>
        </w:rPr>
        <w:tab/>
        <w:t>Нищета в Южной Африке имеет ярко выраженные расовый и гендерный аспекты. Анализ тенденций, касающихся распространения нищеты с 1994 года (</w:t>
      </w:r>
      <w:r>
        <w:rPr>
          <w:color w:val="000000"/>
          <w:szCs w:val="20"/>
        </w:rPr>
        <w:t>van</w:t>
      </w:r>
      <w:r>
        <w:rPr>
          <w:color w:val="000000"/>
          <w:szCs w:val="20"/>
          <w:lang w:val="ru-RU"/>
        </w:rPr>
        <w:t xml:space="preserve"> </w:t>
      </w:r>
      <w:r>
        <w:rPr>
          <w:color w:val="000000"/>
          <w:szCs w:val="20"/>
        </w:rPr>
        <w:t>den</w:t>
      </w:r>
      <w:r>
        <w:rPr>
          <w:color w:val="000000"/>
          <w:szCs w:val="20"/>
          <w:lang w:val="ru-RU"/>
        </w:rPr>
        <w:t xml:space="preserve"> </w:t>
      </w:r>
      <w:r>
        <w:rPr>
          <w:color w:val="000000"/>
          <w:szCs w:val="20"/>
        </w:rPr>
        <w:t>Berg</w:t>
      </w:r>
      <w:r>
        <w:rPr>
          <w:color w:val="000000"/>
          <w:szCs w:val="20"/>
          <w:lang w:val="ru-RU"/>
        </w:rPr>
        <w:t xml:space="preserve">, </w:t>
      </w:r>
      <w:r>
        <w:rPr>
          <w:color w:val="000000"/>
          <w:szCs w:val="20"/>
        </w:rPr>
        <w:t>Burger</w:t>
      </w:r>
      <w:r>
        <w:rPr>
          <w:color w:val="000000"/>
          <w:szCs w:val="20"/>
          <w:lang w:val="ru-RU"/>
        </w:rPr>
        <w:t xml:space="preserve"> </w:t>
      </w:r>
      <w:r w:rsidRPr="00D948FD">
        <w:rPr>
          <w:iCs/>
          <w:color w:val="000000"/>
          <w:szCs w:val="20"/>
        </w:rPr>
        <w:t>et</w:t>
      </w:r>
      <w:r w:rsidRPr="00D948FD">
        <w:rPr>
          <w:iCs/>
          <w:color w:val="000000"/>
          <w:szCs w:val="20"/>
          <w:lang w:val="ru-RU"/>
        </w:rPr>
        <w:t xml:space="preserve"> </w:t>
      </w:r>
      <w:r w:rsidRPr="00D948FD">
        <w:rPr>
          <w:iCs/>
          <w:color w:val="000000"/>
          <w:szCs w:val="20"/>
        </w:rPr>
        <w:t>al</w:t>
      </w:r>
      <w:r>
        <w:rPr>
          <w:i/>
          <w:iCs/>
          <w:color w:val="000000"/>
          <w:szCs w:val="20"/>
          <w:lang w:val="ru-RU"/>
        </w:rPr>
        <w:t>.</w:t>
      </w:r>
      <w:r>
        <w:rPr>
          <w:color w:val="000000"/>
          <w:szCs w:val="20"/>
          <w:lang w:val="ru-RU"/>
        </w:rPr>
        <w:t xml:space="preserve">), показал, что в период с 1993 по 2000 год масштабы нищеты возрастали, а затем резко сократились для всех </w:t>
      </w:r>
      <w:r>
        <w:rPr>
          <w:szCs w:val="20"/>
          <w:lang w:val="ru-RU"/>
        </w:rPr>
        <w:t>нижних границ прожиточного минимума в</w:t>
      </w:r>
      <w:r>
        <w:rPr>
          <w:color w:val="000000"/>
          <w:szCs w:val="20"/>
          <w:lang w:val="ru-RU"/>
        </w:rPr>
        <w:t xml:space="preserve"> диапазоне от 2 тыс. до 4 тыс. рандов на душу населения в год. За период 2000</w:t>
      </w:r>
      <w:r>
        <w:rPr>
          <w:szCs w:val="20"/>
          <w:lang w:val="ru-RU"/>
        </w:rPr>
        <w:t>–</w:t>
      </w:r>
      <w:r>
        <w:rPr>
          <w:color w:val="000000"/>
          <w:szCs w:val="20"/>
          <w:lang w:val="ru-RU"/>
        </w:rPr>
        <w:t xml:space="preserve">2004 годов численность населения, живущего в нищете, уменьшилась с 18,5 млн. до 15,4 млн. человек. За этот же период число лиц, не относящихся к категории малоимущих, увеличилось с 26,2 млн. до 31 млн. человек. Проведенное исследование также позволило установить, что в период с 2000 по 2004 год доходы на душу населения двух самых бедных квинтилей повысились больше чем на 30 процентов. Численность среднего класса, представители которого составляют чуть более 10 процентов населения, в период с 1993 по 2004 год увеличилась в три раза и достигла 1,2 млн. человек. </w:t>
      </w:r>
    </w:p>
    <w:p w:rsidR="00054524" w:rsidRDefault="00054524" w:rsidP="00054524">
      <w:pPr>
        <w:tabs>
          <w:tab w:val="left" w:pos="1814"/>
        </w:tabs>
        <w:spacing w:after="160"/>
        <w:ind w:left="1264" w:right="1264"/>
        <w:jc w:val="both"/>
        <w:rPr>
          <w:b/>
          <w:bCs/>
          <w:szCs w:val="20"/>
          <w:lang w:val="ru-RU"/>
        </w:rPr>
      </w:pPr>
      <w:r>
        <w:rPr>
          <w:b/>
          <w:color w:val="000000"/>
          <w:szCs w:val="20"/>
          <w:lang w:val="ru-RU"/>
        </w:rPr>
        <w:t>Вставка</w:t>
      </w:r>
      <w:r>
        <w:rPr>
          <w:b/>
          <w:bCs/>
          <w:color w:val="000000"/>
          <w:szCs w:val="20"/>
          <w:lang w:val="ru-RU"/>
        </w:rPr>
        <w:t xml:space="preserve"> 23. Выдержка из работы Джеффри Сакса </w:t>
      </w:r>
      <w:r>
        <w:rPr>
          <w:b/>
          <w:bCs/>
          <w:szCs w:val="20"/>
          <w:lang w:val="ru-RU"/>
        </w:rPr>
        <w:t xml:space="preserve">"Конец нищеты: как достичь этой цели в наши дни" </w:t>
      </w:r>
    </w:p>
    <w:tbl>
      <w:tblPr>
        <w:tblW w:w="7598"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3F3F3"/>
        <w:tblLook w:val="04A0" w:firstRow="1" w:lastRow="0" w:firstColumn="1" w:lastColumn="0" w:noHBand="0" w:noVBand="1"/>
      </w:tblPr>
      <w:tblGrid>
        <w:gridCol w:w="7598"/>
      </w:tblGrid>
      <w:tr w:rsidR="00054524" w:rsidTr="00866829">
        <w:tc>
          <w:tcPr>
            <w:tcW w:w="7598" w:type="dxa"/>
            <w:shd w:val="clear" w:color="auto" w:fill="F3F3F3"/>
          </w:tcPr>
          <w:p w:rsidR="00054524" w:rsidRDefault="00054524" w:rsidP="00866829">
            <w:pPr>
              <w:tabs>
                <w:tab w:val="left" w:pos="1814"/>
              </w:tabs>
              <w:spacing w:after="160"/>
              <w:ind w:left="57" w:right="57"/>
              <w:jc w:val="both"/>
              <w:rPr>
                <w:szCs w:val="20"/>
                <w:lang w:val="ru-RU"/>
              </w:rPr>
            </w:pPr>
            <w:r>
              <w:rPr>
                <w:szCs w:val="20"/>
                <w:lang w:val="ru-RU"/>
              </w:rPr>
              <w:t>13.4 В недавно изданной книге Джеффри Сакса – Специального советника Генерального секретаря Организации Объединенных Наций и одного из самых известных экономистов мира – под названием "Конец нищеты: как достичь этой цели в наши дни"</w:t>
            </w:r>
            <w:r>
              <w:rPr>
                <w:color w:val="000000"/>
                <w:szCs w:val="20"/>
                <w:lang w:val="ru-RU"/>
              </w:rPr>
              <w:t xml:space="preserve"> отмечается ро</w:t>
            </w:r>
            <w:r>
              <w:rPr>
                <w:bCs/>
                <w:color w:val="000000"/>
                <w:szCs w:val="20"/>
                <w:lang w:val="ru-RU"/>
              </w:rPr>
              <w:t xml:space="preserve">ль </w:t>
            </w:r>
            <w:r>
              <w:rPr>
                <w:szCs w:val="20"/>
                <w:lang w:val="ru-RU"/>
              </w:rPr>
              <w:t xml:space="preserve">женщин в обеспечении устойчивого развития и борьбе с нищетой и экономической отсталостью. В своей книге Сакс задает очень важный вопрос: "Каким образом некоторым очень бедным странам удалось избежать разрушительного воздействия ловушки нищеты, когда другие страны не смогли этого сделать?". После проведения сравнительного анализа стран, которым удалось справиться с нищетой, и стран, которые не смогли достичь этой цели, автор пришел к выводу о том, что "наибольшее значение, по всей видимости, имеет уровень производительности в сфере производства продуктов питания" (с. 69 текста на английском языке). Сакс отметил, что так называемая ловушка нищеты – это явление, характерное главным образом для сельского населения, представленного мелкими фермерами и крестьянами, которые стали жертвами порочного цикла, связанного с ростом народонаселения и сокращением объемов производства продовольствия </w:t>
            </w:r>
            <w:r>
              <w:rPr>
                <w:szCs w:val="20"/>
                <w:lang w:val="ru-RU"/>
              </w:rPr>
              <w:br/>
              <w:t xml:space="preserve">(с. 70 текста на английском языке). Автор также отмечает, что еще одна причина, по которой не удается ликвидировать нищету, особенно если речь идет о сельских районах, может состоять в том, что во многих странах мира женщины подвергаются дискриминации. В связи с этим необходимо положить конец дискриминации такого рода и обеспечить расширение экономических прав и возможностей женщин путем создания возможностей для предпринимательской деятельности. </w:t>
            </w:r>
          </w:p>
        </w:tc>
      </w:tr>
    </w:tbl>
    <w:p w:rsidR="00054524" w:rsidRDefault="00054524" w:rsidP="00054524">
      <w:pPr>
        <w:tabs>
          <w:tab w:val="left" w:pos="1814"/>
        </w:tabs>
        <w:spacing w:after="160"/>
        <w:ind w:left="1264" w:right="1264"/>
        <w:jc w:val="both"/>
        <w:rPr>
          <w:szCs w:val="20"/>
          <w:lang w:val="ru-RU"/>
        </w:rPr>
      </w:pPr>
    </w:p>
    <w:p w:rsidR="00054524" w:rsidRDefault="00054524" w:rsidP="00054524">
      <w:pPr>
        <w:tabs>
          <w:tab w:val="left" w:pos="1814"/>
        </w:tabs>
        <w:spacing w:after="160"/>
        <w:ind w:left="1264" w:right="1264"/>
        <w:jc w:val="both"/>
        <w:rPr>
          <w:szCs w:val="20"/>
          <w:lang w:val="ru-RU"/>
        </w:rPr>
      </w:pPr>
      <w:r>
        <w:rPr>
          <w:szCs w:val="20"/>
          <w:lang w:val="ru-RU"/>
        </w:rPr>
        <w:br w:type="page"/>
        <w:t xml:space="preserve">13.5 </w:t>
      </w:r>
      <w:r>
        <w:rPr>
          <w:szCs w:val="20"/>
          <w:lang w:val="ru-RU"/>
        </w:rPr>
        <w:tab/>
        <w:t>Правительство Южной Африки уделяет первоочередное внимание устранению расового и гендерного неравенства путем реформирования законодательной, политической и административной систем, обеспечивая, в числе прочего, доступ к программам предоставления социальных субсидий и сокращения масштабов нищеты. К категории социальных субсидий относятся: пособие по старости, пособие по нетрудоспособности, пособие для ветеранов войны, субсидия в порядке помощи, пособие на приемных детей, пособие на содержание ребенка, субсидия на обеспечение ухода за детьми, которые в этом нуждаются, и социальное пособие для лиц, находящихся в бедственном положении. Поступления по линии социальных субсидий увеличили доходы и/или расходы беднейших слоев населения, приблизив их доходы к черте бедности, за которой проживает от 10 до 20 процентов населения страны. При этом, однако, доходы богатых росли еще более быстрыми темпами, чем доходы малоимущего населения, что не позволило добиться сокращения неравенства между богатыми и бедными.</w:t>
      </w:r>
    </w:p>
    <w:p w:rsidR="00054524" w:rsidRDefault="00054524" w:rsidP="00054524">
      <w:pPr>
        <w:tabs>
          <w:tab w:val="left" w:pos="1814"/>
        </w:tabs>
        <w:spacing w:after="160"/>
        <w:ind w:left="1264" w:right="1264"/>
        <w:jc w:val="both"/>
        <w:rPr>
          <w:szCs w:val="20"/>
          <w:lang w:val="ru-RU"/>
        </w:rPr>
      </w:pPr>
      <w:r>
        <w:rPr>
          <w:szCs w:val="20"/>
          <w:lang w:val="ru-RU"/>
        </w:rPr>
        <w:t xml:space="preserve">13.6 </w:t>
      </w:r>
      <w:r>
        <w:rPr>
          <w:szCs w:val="20"/>
          <w:lang w:val="ru-RU"/>
        </w:rPr>
        <w:tab/>
        <w:t>С 1994 года число получателей социальных субсидий значительно возросло, о чем свидетельствует таблица, представленная ниже.</w:t>
      </w:r>
    </w:p>
    <w:p w:rsidR="00054524" w:rsidRDefault="00054524" w:rsidP="00054524">
      <w:pPr>
        <w:tabs>
          <w:tab w:val="left" w:pos="1814"/>
          <w:tab w:val="left" w:pos="6840"/>
        </w:tabs>
        <w:spacing w:after="160"/>
        <w:ind w:left="1264" w:right="1264"/>
        <w:jc w:val="both"/>
        <w:rPr>
          <w:szCs w:val="20"/>
          <w:lang w:val="ru-RU"/>
        </w:rPr>
      </w:pPr>
      <w:r>
        <w:rPr>
          <w:b/>
          <w:szCs w:val="20"/>
          <w:lang w:val="ru-RU"/>
        </w:rPr>
        <w:t>Таблица 8.  Получатели социальных субсидий</w:t>
      </w:r>
    </w:p>
    <w:tbl>
      <w:tblPr>
        <w:tblW w:w="6944" w:type="dxa"/>
        <w:tblInd w:w="1247" w:type="dxa"/>
        <w:shd w:val="clear" w:color="auto" w:fill="FFFFFF"/>
        <w:tblLayout w:type="fixed"/>
        <w:tblLook w:val="0000" w:firstRow="0" w:lastRow="0" w:firstColumn="0" w:lastColumn="0" w:noHBand="0" w:noVBand="0"/>
      </w:tblPr>
      <w:tblGrid>
        <w:gridCol w:w="1134"/>
        <w:gridCol w:w="1134"/>
        <w:gridCol w:w="1134"/>
        <w:gridCol w:w="1134"/>
        <w:gridCol w:w="1134"/>
        <w:gridCol w:w="1274"/>
      </w:tblGrid>
      <w:tr w:rsidR="00054524" w:rsidTr="00866829">
        <w:trPr>
          <w:cantSplit/>
          <w:trHeight w:val="310"/>
        </w:trPr>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b/>
                <w:sz w:val="18"/>
                <w:szCs w:val="18"/>
                <w:lang w:val="ru-RU"/>
              </w:rPr>
            </w:pPr>
            <w:r>
              <w:rPr>
                <w:b/>
                <w:sz w:val="18"/>
                <w:szCs w:val="18"/>
                <w:lang w:val="ru-RU"/>
              </w:rPr>
              <w:t>1994 год</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b/>
                <w:sz w:val="18"/>
                <w:szCs w:val="18"/>
                <w:lang w:val="ru-RU"/>
              </w:rPr>
            </w:pPr>
            <w:r>
              <w:rPr>
                <w:b/>
                <w:sz w:val="18"/>
                <w:szCs w:val="18"/>
                <w:lang w:val="ru-RU"/>
              </w:rPr>
              <w:t>1995 год</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b/>
                <w:sz w:val="18"/>
                <w:szCs w:val="18"/>
                <w:lang w:val="ru-RU"/>
              </w:rPr>
            </w:pPr>
            <w:r>
              <w:rPr>
                <w:b/>
                <w:sz w:val="18"/>
                <w:szCs w:val="18"/>
                <w:lang w:val="ru-RU"/>
              </w:rPr>
              <w:t xml:space="preserve">Апрель </w:t>
            </w:r>
            <w:r>
              <w:rPr>
                <w:b/>
                <w:sz w:val="18"/>
                <w:szCs w:val="18"/>
                <w:lang w:val="ru-RU"/>
              </w:rPr>
              <w:br/>
              <w:t>2001 года</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b/>
                <w:sz w:val="18"/>
                <w:szCs w:val="18"/>
                <w:lang w:val="ru-RU"/>
              </w:rPr>
            </w:pPr>
            <w:r>
              <w:rPr>
                <w:b/>
                <w:sz w:val="18"/>
                <w:szCs w:val="18"/>
                <w:lang w:val="ru-RU"/>
              </w:rPr>
              <w:t>2003 год</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b/>
                <w:sz w:val="18"/>
                <w:szCs w:val="18"/>
                <w:lang w:val="ru-RU"/>
              </w:rPr>
            </w:pPr>
            <w:r>
              <w:rPr>
                <w:b/>
                <w:sz w:val="18"/>
                <w:szCs w:val="18"/>
                <w:lang w:val="ru-RU"/>
              </w:rPr>
              <w:t>Март</w:t>
            </w:r>
            <w:r>
              <w:rPr>
                <w:b/>
                <w:sz w:val="18"/>
                <w:szCs w:val="18"/>
                <w:lang w:val="ru-RU"/>
              </w:rPr>
              <w:br/>
              <w:t>2006 года</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b/>
                <w:sz w:val="18"/>
                <w:szCs w:val="18"/>
                <w:lang w:val="ru-RU"/>
              </w:rPr>
            </w:pPr>
            <w:r>
              <w:rPr>
                <w:b/>
                <w:sz w:val="18"/>
                <w:szCs w:val="18"/>
                <w:lang w:val="ru-RU"/>
              </w:rPr>
              <w:t>2007 год</w:t>
            </w:r>
          </w:p>
        </w:tc>
      </w:tr>
      <w:tr w:rsidR="00054524" w:rsidTr="00866829">
        <w:trPr>
          <w:cantSplit/>
          <w:trHeight w:val="310"/>
        </w:trPr>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sz w:val="18"/>
                <w:szCs w:val="18"/>
                <w:lang w:val="ru-RU"/>
              </w:rPr>
            </w:pPr>
            <w:r>
              <w:rPr>
                <w:sz w:val="18"/>
                <w:szCs w:val="18"/>
                <w:lang w:val="ru-RU"/>
              </w:rPr>
              <w:t xml:space="preserve">2,6 млн. </w:t>
            </w:r>
            <w:r>
              <w:rPr>
                <w:sz w:val="18"/>
                <w:szCs w:val="18"/>
                <w:lang w:val="ru-RU"/>
              </w:rPr>
              <w:br/>
              <w:t>человек</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sz w:val="18"/>
                <w:szCs w:val="18"/>
                <w:lang w:val="ru-RU"/>
              </w:rPr>
            </w:pPr>
            <w:r>
              <w:rPr>
                <w:sz w:val="18"/>
                <w:szCs w:val="18"/>
                <w:lang w:val="ru-RU"/>
              </w:rPr>
              <w:t xml:space="preserve">3 млн. </w:t>
            </w:r>
            <w:r>
              <w:rPr>
                <w:sz w:val="18"/>
                <w:szCs w:val="18"/>
                <w:lang w:val="ru-RU"/>
              </w:rPr>
              <w:br/>
              <w:t>человек</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sz w:val="18"/>
                <w:szCs w:val="18"/>
                <w:lang w:val="ru-RU"/>
              </w:rPr>
            </w:pPr>
            <w:r>
              <w:rPr>
                <w:sz w:val="18"/>
                <w:szCs w:val="18"/>
                <w:lang w:val="ru-RU"/>
              </w:rPr>
              <w:t xml:space="preserve">3,8 млн. </w:t>
            </w:r>
            <w:r>
              <w:rPr>
                <w:sz w:val="18"/>
                <w:szCs w:val="18"/>
                <w:lang w:val="ru-RU"/>
              </w:rPr>
              <w:br/>
              <w:t>человек</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sz w:val="18"/>
                <w:szCs w:val="18"/>
                <w:lang w:val="ru-RU"/>
              </w:rPr>
            </w:pPr>
            <w:r>
              <w:rPr>
                <w:sz w:val="18"/>
                <w:szCs w:val="18"/>
                <w:lang w:val="ru-RU"/>
              </w:rPr>
              <w:t xml:space="preserve">5,1 млн. </w:t>
            </w:r>
            <w:r>
              <w:rPr>
                <w:sz w:val="18"/>
                <w:szCs w:val="18"/>
                <w:lang w:val="ru-RU"/>
              </w:rPr>
              <w:br/>
              <w:t>человек</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sz w:val="18"/>
                <w:szCs w:val="18"/>
                <w:lang w:val="ru-RU"/>
              </w:rPr>
            </w:pPr>
            <w:r>
              <w:rPr>
                <w:sz w:val="18"/>
                <w:szCs w:val="18"/>
                <w:lang w:val="ru-RU"/>
              </w:rPr>
              <w:t xml:space="preserve">11 млн. </w:t>
            </w:r>
            <w:r>
              <w:rPr>
                <w:sz w:val="18"/>
                <w:szCs w:val="18"/>
                <w:lang w:val="ru-RU"/>
              </w:rPr>
              <w:br/>
              <w:t>человек</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tabs>
                <w:tab w:val="left" w:pos="1814"/>
              </w:tabs>
              <w:spacing w:before="60" w:after="60"/>
              <w:jc w:val="center"/>
              <w:rPr>
                <w:sz w:val="18"/>
                <w:szCs w:val="18"/>
                <w:lang w:val="ru-RU"/>
              </w:rPr>
            </w:pPr>
            <w:r>
              <w:rPr>
                <w:sz w:val="18"/>
                <w:szCs w:val="18"/>
                <w:lang w:val="ru-RU"/>
              </w:rPr>
              <w:t>Более 12 млн. человек</w:t>
            </w:r>
          </w:p>
        </w:tc>
      </w:tr>
    </w:tbl>
    <w:p w:rsidR="00054524" w:rsidRDefault="00054524" w:rsidP="00054524">
      <w:pPr>
        <w:tabs>
          <w:tab w:val="left" w:pos="1814"/>
        </w:tabs>
        <w:spacing w:before="160" w:after="160"/>
        <w:ind w:left="1264" w:right="1264"/>
        <w:jc w:val="both"/>
        <w:rPr>
          <w:szCs w:val="20"/>
          <w:lang w:val="ru-RU"/>
        </w:rPr>
      </w:pPr>
      <w:r>
        <w:rPr>
          <w:szCs w:val="20"/>
          <w:lang w:val="ru-RU"/>
        </w:rPr>
        <w:t xml:space="preserve">13.7 </w:t>
      </w:r>
      <w:r>
        <w:rPr>
          <w:szCs w:val="20"/>
          <w:lang w:val="ru-RU"/>
        </w:rPr>
        <w:tab/>
        <w:t xml:space="preserve">Государственные расходы на предоставление социальных субсидий свидетельствуют о том, насколько серьезно правительство относится к решению проблемы бедности, учитывая, что "объем государственных расходов по данной статье с 2001 года увеличивался наиболее быстрыми темпами" и к 2005 году составлял 55 млрд. рандов в год. Расходы на перечисление денежных средств в виде социальной помощи домохозяйствам в целом увеличились с 42,9 млрд. рандов в 2002/03 году до 74,2 млрд. рандов в 2005 году, что соответствует росту на 20 процентов в год. </w:t>
      </w:r>
    </w:p>
    <w:p w:rsidR="00054524" w:rsidRDefault="00054524" w:rsidP="00054524">
      <w:pPr>
        <w:tabs>
          <w:tab w:val="left" w:pos="1814"/>
        </w:tabs>
        <w:spacing w:after="160"/>
        <w:ind w:left="1264" w:right="1264"/>
        <w:jc w:val="both"/>
        <w:rPr>
          <w:szCs w:val="20"/>
          <w:lang w:val="ru-RU"/>
        </w:rPr>
      </w:pPr>
      <w:r>
        <w:rPr>
          <w:szCs w:val="20"/>
          <w:lang w:val="ru-RU"/>
        </w:rPr>
        <w:t xml:space="preserve">13.8 </w:t>
      </w:r>
      <w:r>
        <w:rPr>
          <w:szCs w:val="20"/>
          <w:lang w:val="ru-RU"/>
        </w:rPr>
        <w:tab/>
        <w:t xml:space="preserve">Представленная ниже диаграмма демонстрирует изменение численности женщин, получавших социальные субсидии, в период с 2001 по 2005 год. </w:t>
      </w:r>
    </w:p>
    <w:p w:rsidR="003D059B" w:rsidRDefault="003D059B">
      <w:pPr>
        <w:tabs>
          <w:tab w:val="left" w:pos="1814"/>
        </w:tabs>
        <w:spacing w:after="160"/>
        <w:ind w:left="1264" w:right="1264"/>
        <w:jc w:val="both"/>
        <w:rPr>
          <w:b/>
          <w:bCs/>
          <w:color w:val="000000"/>
          <w:szCs w:val="20"/>
          <w:lang w:val="ru-RU"/>
        </w:rPr>
      </w:pPr>
      <w:r>
        <w:rPr>
          <w:b/>
          <w:bCs/>
          <w:color w:val="000000"/>
          <w:szCs w:val="20"/>
          <w:lang w:val="ru-RU"/>
        </w:rPr>
        <w:t xml:space="preserve">Диаграмма, отражающая процентную долю женщин среди получателей пособий по социальному обеспечению, в разбивке по годам </w:t>
      </w:r>
    </w:p>
    <w:p w:rsidR="003D059B" w:rsidRDefault="00023729" w:rsidP="00453354">
      <w:pPr>
        <w:tabs>
          <w:tab w:val="left" w:pos="1814"/>
        </w:tabs>
        <w:spacing w:after="20"/>
        <w:ind w:left="1134" w:right="1264"/>
        <w:jc w:val="both"/>
        <w:rPr>
          <w:rFonts w:ascii="Arial" w:hAnsi="Arial" w:cs="Arial"/>
          <w:bCs/>
          <w:color w:val="000000"/>
          <w:sz w:val="10"/>
          <w:szCs w:val="10"/>
          <w:lang w:val="ru-RU"/>
        </w:rPr>
      </w:pPr>
      <w:r>
        <w:rPr>
          <w:b/>
          <w:bCs/>
          <w:noProof/>
          <w:color w:val="000000"/>
          <w:szCs w:val="20"/>
          <w:lang w:val="ru-RU" w:eastAsia="ru-RU"/>
        </w:rPr>
        <w:pict>
          <v:shape id="_x0000_s6162" type="#_x0000_t202" style="position:absolute;left:0;text-align:left;margin-left:258.45pt;margin-top:114.05pt;width:54.4pt;height:13.2pt;z-index:28" stroked="f">
            <v:textbox style="mso-next-textbox:#_x0000_s6162" inset="0,0,0,0">
              <w:txbxContent>
                <w:p w:rsidR="00E94A21" w:rsidRDefault="00E94A21">
                  <w:pPr>
                    <w:rPr>
                      <w:rFonts w:ascii="Arial" w:hAnsi="Arial" w:cs="Arial"/>
                      <w:sz w:val="12"/>
                      <w:szCs w:val="12"/>
                    </w:rPr>
                  </w:pPr>
                  <w:r>
                    <w:rPr>
                      <w:rFonts w:ascii="Arial" w:hAnsi="Arial" w:cs="Arial"/>
                      <w:bCs/>
                      <w:color w:val="000000"/>
                      <w:sz w:val="10"/>
                      <w:szCs w:val="10"/>
                      <w:lang w:val="ru-RU"/>
                    </w:rPr>
                    <w:t>Пособие по нетрудо- способности</w:t>
                  </w:r>
                </w:p>
              </w:txbxContent>
            </v:textbox>
          </v:shape>
        </w:pict>
      </w:r>
      <w:r w:rsidR="00BA41DB">
        <w:rPr>
          <w:b/>
          <w:bCs/>
          <w:noProof/>
          <w:color w:val="000000"/>
          <w:szCs w:val="20"/>
          <w:lang w:val="ru-RU" w:eastAsia="ru-RU"/>
        </w:rPr>
        <w:pict>
          <v:shape id="_x0000_s6164" type="#_x0000_t202" style="position:absolute;left:0;text-align:left;margin-left:388.75pt;margin-top:115.05pt;width:54pt;height:17.2pt;z-index:30" stroked="f">
            <v:textbox style="mso-next-textbox:#_x0000_s6164" inset="0,0,0,0">
              <w:txbxContent>
                <w:p w:rsidR="00E94A21" w:rsidRDefault="00E94A21">
                  <w:pPr>
                    <w:rPr>
                      <w:rFonts w:ascii="Arial" w:hAnsi="Arial" w:cs="Arial"/>
                      <w:sz w:val="12"/>
                      <w:szCs w:val="12"/>
                    </w:rPr>
                  </w:pPr>
                  <w:r>
                    <w:rPr>
                      <w:rFonts w:ascii="Arial" w:hAnsi="Arial" w:cs="Arial"/>
                      <w:bCs/>
                      <w:color w:val="000000"/>
                      <w:sz w:val="10"/>
                      <w:szCs w:val="10"/>
                      <w:lang w:val="ru-RU"/>
                    </w:rPr>
                    <w:t xml:space="preserve">Субсидия на обеспечение </w:t>
                  </w:r>
                  <w:r>
                    <w:rPr>
                      <w:rFonts w:ascii="Arial" w:hAnsi="Arial" w:cs="Arial"/>
                      <w:bCs/>
                      <w:color w:val="000000"/>
                      <w:sz w:val="10"/>
                      <w:szCs w:val="10"/>
                      <w:lang w:val="ru-RU"/>
                    </w:rPr>
                    <w:br/>
                    <w:t>ухода</w:t>
                  </w:r>
                </w:p>
              </w:txbxContent>
            </v:textbox>
          </v:shape>
        </w:pict>
      </w:r>
      <w:r w:rsidR="00BA41DB">
        <w:rPr>
          <w:b/>
          <w:bCs/>
          <w:noProof/>
          <w:color w:val="000000"/>
          <w:szCs w:val="20"/>
          <w:lang w:val="ru-RU" w:eastAsia="ru-RU"/>
        </w:rPr>
        <w:pict>
          <v:shape id="_x0000_s6163" type="#_x0000_t202" style="position:absolute;left:0;text-align:left;margin-left:332.55pt;margin-top:114.95pt;width:37.7pt;height:17.2pt;z-index:29" stroked="f">
            <v:textbox style="mso-next-textbox:#_x0000_s6163" inset="0,0,0,0">
              <w:txbxContent>
                <w:p w:rsidR="00E94A21" w:rsidRDefault="00E94A21">
                  <w:pPr>
                    <w:rPr>
                      <w:rFonts w:ascii="Arial" w:hAnsi="Arial" w:cs="Arial"/>
                      <w:sz w:val="12"/>
                      <w:szCs w:val="12"/>
                    </w:rPr>
                  </w:pPr>
                  <w:r>
                    <w:rPr>
                      <w:rFonts w:ascii="Arial" w:hAnsi="Arial" w:cs="Arial"/>
                      <w:bCs/>
                      <w:color w:val="000000"/>
                      <w:sz w:val="10"/>
                      <w:szCs w:val="10"/>
                      <w:lang w:val="ru-RU"/>
                    </w:rPr>
                    <w:t xml:space="preserve">Пособие </w:t>
                  </w:r>
                  <w:r>
                    <w:rPr>
                      <w:rFonts w:ascii="Arial" w:hAnsi="Arial" w:cs="Arial"/>
                      <w:bCs/>
                      <w:color w:val="000000"/>
                      <w:sz w:val="10"/>
                      <w:szCs w:val="10"/>
                      <w:lang w:val="ru-RU"/>
                    </w:rPr>
                    <w:br/>
                    <w:t xml:space="preserve">на приемных </w:t>
                  </w:r>
                  <w:r>
                    <w:rPr>
                      <w:rFonts w:ascii="Arial" w:hAnsi="Arial" w:cs="Arial"/>
                      <w:bCs/>
                      <w:color w:val="000000"/>
                      <w:sz w:val="10"/>
                      <w:szCs w:val="10"/>
                      <w:lang w:val="ru-RU"/>
                    </w:rPr>
                    <w:br/>
                    <w:t>детей</w:t>
                  </w:r>
                </w:p>
              </w:txbxContent>
            </v:textbox>
          </v:shape>
        </w:pict>
      </w:r>
      <w:r w:rsidR="00BA41DB">
        <w:rPr>
          <w:b/>
          <w:bCs/>
          <w:noProof/>
          <w:color w:val="000000"/>
          <w:szCs w:val="20"/>
          <w:lang w:val="ru-RU" w:eastAsia="ru-RU"/>
        </w:rPr>
        <w:pict>
          <v:shape id="_x0000_s6161" type="#_x0000_t202" style="position:absolute;left:0;text-align:left;margin-left:202.65pt;margin-top:114.65pt;width:34.3pt;height:17.2pt;z-index:27" stroked="f">
            <v:textbox style="mso-next-textbox:#_x0000_s6161" inset="0,0,0,0">
              <w:txbxContent>
                <w:p w:rsidR="00E94A21" w:rsidRDefault="00E94A21">
                  <w:pPr>
                    <w:rPr>
                      <w:rFonts w:ascii="Arial" w:hAnsi="Arial" w:cs="Arial"/>
                      <w:sz w:val="12"/>
                      <w:szCs w:val="12"/>
                    </w:rPr>
                  </w:pPr>
                  <w:r>
                    <w:rPr>
                      <w:rFonts w:ascii="Arial" w:hAnsi="Arial" w:cs="Arial"/>
                      <w:bCs/>
                      <w:color w:val="000000"/>
                      <w:sz w:val="10"/>
                      <w:szCs w:val="10"/>
                      <w:lang w:val="ru-RU"/>
                    </w:rPr>
                    <w:t xml:space="preserve">Пенсия </w:t>
                  </w:r>
                  <w:r>
                    <w:rPr>
                      <w:rFonts w:ascii="Arial" w:hAnsi="Arial" w:cs="Arial"/>
                      <w:bCs/>
                      <w:color w:val="000000"/>
                      <w:sz w:val="10"/>
                      <w:szCs w:val="10"/>
                      <w:lang w:val="ru-RU"/>
                    </w:rPr>
                    <w:br/>
                    <w:t>по старости</w:t>
                  </w:r>
                </w:p>
              </w:txbxContent>
            </v:textbox>
          </v:shape>
        </w:pict>
      </w:r>
      <w:r w:rsidR="00BA41DB">
        <w:rPr>
          <w:b/>
          <w:bCs/>
          <w:noProof/>
          <w:color w:val="000000"/>
          <w:szCs w:val="20"/>
          <w:lang w:val="ru-RU" w:eastAsia="ru-RU"/>
        </w:rPr>
        <w:pict>
          <v:shape id="_x0000_s6160" type="#_x0000_t202" style="position:absolute;left:0;text-align:left;margin-left:143.65pt;margin-top:114.55pt;width:39.6pt;height:17.2pt;z-index:26" stroked="f">
            <v:textbox style="mso-next-textbox:#_x0000_s6160" inset="0,0,0,0">
              <w:txbxContent>
                <w:p w:rsidR="00E94A21" w:rsidRDefault="00E94A21">
                  <w:pPr>
                    <w:rPr>
                      <w:rFonts w:ascii="Arial" w:hAnsi="Arial" w:cs="Arial"/>
                      <w:sz w:val="12"/>
                      <w:szCs w:val="12"/>
                    </w:rPr>
                  </w:pPr>
                  <w:r>
                    <w:rPr>
                      <w:rFonts w:ascii="Arial" w:hAnsi="Arial" w:cs="Arial"/>
                      <w:bCs/>
                      <w:color w:val="000000"/>
                      <w:sz w:val="10"/>
                      <w:szCs w:val="10"/>
                      <w:lang w:val="ru-RU"/>
                    </w:rPr>
                    <w:t>Пособие на содержание</w:t>
                  </w:r>
                  <w:r>
                    <w:rPr>
                      <w:rFonts w:ascii="Arial" w:hAnsi="Arial" w:cs="Arial"/>
                      <w:bCs/>
                      <w:color w:val="000000"/>
                      <w:sz w:val="10"/>
                      <w:szCs w:val="10"/>
                      <w:lang w:val="ru-RU"/>
                    </w:rPr>
                    <w:br/>
                    <w:t>ребенка</w:t>
                  </w:r>
                </w:p>
              </w:txbxContent>
            </v:textbox>
          </v:shape>
        </w:pict>
      </w:r>
      <w:r w:rsidR="00BA41DB">
        <w:rPr>
          <w:b/>
          <w:bCs/>
          <w:noProof/>
          <w:color w:val="000000"/>
          <w:szCs w:val="20"/>
          <w:lang w:val="ru-RU" w:eastAsia="ru-RU"/>
        </w:rPr>
        <w:pict>
          <v:shape id="_x0000_s6159" type="#_x0000_t202" style="position:absolute;left:0;text-align:left;margin-left:101.35pt;margin-top:114.95pt;width:24.8pt;height:17.2pt;z-index:25" stroked="f">
            <v:textbox style="mso-next-textbox:#_x0000_s6159" inset="0,0,0,0">
              <w:txbxContent>
                <w:p w:rsidR="00E94A21" w:rsidRDefault="00E94A21">
                  <w:pPr>
                    <w:rPr>
                      <w:rFonts w:ascii="Arial" w:hAnsi="Arial" w:cs="Arial"/>
                      <w:sz w:val="12"/>
                      <w:szCs w:val="12"/>
                    </w:rPr>
                  </w:pPr>
                  <w:r>
                    <w:rPr>
                      <w:rFonts w:ascii="Arial" w:hAnsi="Arial" w:cs="Arial"/>
                      <w:bCs/>
                      <w:color w:val="000000"/>
                      <w:sz w:val="10"/>
                      <w:szCs w:val="10"/>
                      <w:lang w:val="ru-RU"/>
                    </w:rPr>
                    <w:t xml:space="preserve">Все </w:t>
                  </w:r>
                  <w:r>
                    <w:rPr>
                      <w:rFonts w:ascii="Arial" w:hAnsi="Arial" w:cs="Arial"/>
                      <w:bCs/>
                      <w:color w:val="000000"/>
                      <w:sz w:val="10"/>
                      <w:szCs w:val="10"/>
                      <w:lang w:val="ru-RU"/>
                    </w:rPr>
                    <w:br/>
                    <w:t>субсидии</w:t>
                  </w:r>
                </w:p>
              </w:txbxContent>
            </v:textbox>
          </v:shape>
        </w:pict>
      </w:r>
      <w:r w:rsidR="00BA41DB">
        <w:rPr>
          <w:noProof/>
          <w:sz w:val="24"/>
          <w:lang w:val="ru-RU" w:eastAsia="ru-RU"/>
        </w:rPr>
        <w:pict>
          <v:shape id="_x0000_s6151" type="#_x0000_t202" style="position:absolute;left:0;text-align:left;margin-left:65.35pt;margin-top:12.85pt;width:18pt;height:103.6pt;z-index:19" stroked="f">
            <v:textbox style="layout-flow:vertical;mso-layout-flow-alt:bottom-to-top;mso-next-textbox:#_x0000_s6151" inset="0,0,0,0">
              <w:txbxContent>
                <w:p w:rsidR="00E94A21" w:rsidRDefault="00E94A21">
                  <w:pPr>
                    <w:jc w:val="center"/>
                    <w:rPr>
                      <w:rFonts w:ascii="Arial" w:hAnsi="Arial" w:cs="Arial"/>
                      <w:sz w:val="12"/>
                      <w:szCs w:val="12"/>
                    </w:rPr>
                  </w:pPr>
                  <w:r>
                    <w:rPr>
                      <w:rFonts w:ascii="Arial" w:hAnsi="Arial" w:cs="Arial"/>
                      <w:bCs/>
                      <w:color w:val="000000"/>
                      <w:sz w:val="12"/>
                      <w:szCs w:val="12"/>
                      <w:lang w:val="ru-RU"/>
                    </w:rPr>
                    <w:t>Процент женщин среди получателей пособий</w:t>
                  </w:r>
                </w:p>
              </w:txbxContent>
            </v:textbox>
          </v:shape>
        </w:pict>
      </w:r>
      <w:r w:rsidR="00BA41DB">
        <w:rPr>
          <w:b/>
          <w:bCs/>
          <w:noProof/>
          <w:color w:val="000000"/>
          <w:szCs w:val="20"/>
          <w:lang w:val="ru-RU" w:eastAsia="ru-RU"/>
        </w:rPr>
        <w:pict>
          <v:shape id="_x0000_s6154" type="#_x0000_t202" style="position:absolute;left:0;text-align:left;margin-left:88.85pt;margin-top:88.65pt;width:54pt;height:17.2pt;z-index:20" stroked="f">
            <v:textbox style="mso-next-textbox:#_x0000_s6154" inset="0,0,0,0">
              <w:txbxContent>
                <w:p w:rsidR="00E94A21" w:rsidRDefault="00E94A21">
                  <w:pPr>
                    <w:rPr>
                      <w:rFonts w:ascii="Arial" w:hAnsi="Arial" w:cs="Arial"/>
                      <w:sz w:val="12"/>
                      <w:szCs w:val="12"/>
                    </w:rPr>
                  </w:pPr>
                  <w:r>
                    <w:rPr>
                      <w:rFonts w:ascii="Arial" w:hAnsi="Arial" w:cs="Arial"/>
                      <w:bCs/>
                      <w:color w:val="000000"/>
                      <w:sz w:val="12"/>
                      <w:szCs w:val="12"/>
                      <w:lang w:val="ru-RU"/>
                    </w:rPr>
                    <w:t>Март 2001 года</w:t>
                  </w:r>
                </w:p>
              </w:txbxContent>
            </v:textbox>
          </v:shape>
        </w:pict>
      </w:r>
      <w:r w:rsidR="003D059B">
        <w:rPr>
          <w:b/>
          <w:bCs/>
          <w:noProof/>
          <w:color w:val="000000"/>
          <w:szCs w:val="20"/>
          <w:lang w:val="ru-RU" w:eastAsia="ru-RU"/>
        </w:rPr>
        <w:pict>
          <v:shape id="_x0000_s6155" type="#_x0000_t202" style="position:absolute;left:0;text-align:left;margin-left:171.05pt;margin-top:87.75pt;width:54pt;height:17.2pt;z-index:21" stroked="f">
            <v:textbox style="mso-next-textbox:#_x0000_s6155" inset="0,0,0,0">
              <w:txbxContent>
                <w:p w:rsidR="00E94A21" w:rsidRDefault="00E94A21">
                  <w:pPr>
                    <w:rPr>
                      <w:rFonts w:ascii="Arial" w:hAnsi="Arial" w:cs="Arial"/>
                      <w:sz w:val="12"/>
                      <w:szCs w:val="12"/>
                    </w:rPr>
                  </w:pPr>
                  <w:r>
                    <w:rPr>
                      <w:rFonts w:ascii="Arial" w:hAnsi="Arial" w:cs="Arial"/>
                      <w:bCs/>
                      <w:color w:val="000000"/>
                      <w:sz w:val="12"/>
                      <w:szCs w:val="12"/>
                      <w:lang w:val="ru-RU"/>
                    </w:rPr>
                    <w:t>Март 2002 года</w:t>
                  </w:r>
                </w:p>
              </w:txbxContent>
            </v:textbox>
          </v:shape>
        </w:pict>
      </w:r>
      <w:r w:rsidR="003D059B">
        <w:rPr>
          <w:b/>
          <w:bCs/>
          <w:noProof/>
          <w:color w:val="000000"/>
          <w:szCs w:val="20"/>
          <w:lang w:val="ru-RU" w:eastAsia="ru-RU"/>
        </w:rPr>
        <w:pict>
          <v:shape id="_x0000_s6156" type="#_x0000_t202" style="position:absolute;left:0;text-align:left;margin-left:256.25pt;margin-top:87.75pt;width:54pt;height:17.2pt;z-index:22" stroked="f">
            <v:textbox style="mso-next-textbox:#_x0000_s6156" inset="0,0,0,0">
              <w:txbxContent>
                <w:p w:rsidR="00E94A21" w:rsidRDefault="00E94A21">
                  <w:pPr>
                    <w:rPr>
                      <w:rFonts w:ascii="Arial" w:hAnsi="Arial" w:cs="Arial"/>
                      <w:sz w:val="12"/>
                      <w:szCs w:val="12"/>
                    </w:rPr>
                  </w:pPr>
                  <w:r>
                    <w:rPr>
                      <w:rFonts w:ascii="Arial" w:hAnsi="Arial" w:cs="Arial"/>
                      <w:bCs/>
                      <w:color w:val="000000"/>
                      <w:sz w:val="12"/>
                      <w:szCs w:val="12"/>
                      <w:lang w:val="ru-RU"/>
                    </w:rPr>
                    <w:t>Март 2003 года</w:t>
                  </w:r>
                </w:p>
              </w:txbxContent>
            </v:textbox>
          </v:shape>
        </w:pict>
      </w:r>
      <w:r w:rsidR="003D059B">
        <w:rPr>
          <w:b/>
          <w:bCs/>
          <w:noProof/>
          <w:color w:val="000000"/>
          <w:szCs w:val="20"/>
          <w:lang w:val="ru-RU" w:eastAsia="ru-RU"/>
        </w:rPr>
        <w:pict>
          <v:shape id="_x0000_s6157" type="#_x0000_t202" style="position:absolute;left:0;text-align:left;margin-left:347.45pt;margin-top:88.55pt;width:54pt;height:17.2pt;z-index:23" stroked="f">
            <v:textbox style="mso-next-textbox:#_x0000_s6157" inset="0,0,0,0">
              <w:txbxContent>
                <w:p w:rsidR="00E94A21" w:rsidRDefault="00E94A21">
                  <w:pPr>
                    <w:rPr>
                      <w:rFonts w:ascii="Arial" w:hAnsi="Arial" w:cs="Arial"/>
                      <w:sz w:val="12"/>
                      <w:szCs w:val="12"/>
                    </w:rPr>
                  </w:pPr>
                  <w:r>
                    <w:rPr>
                      <w:rFonts w:ascii="Arial" w:hAnsi="Arial" w:cs="Arial"/>
                      <w:bCs/>
                      <w:color w:val="000000"/>
                      <w:sz w:val="12"/>
                      <w:szCs w:val="12"/>
                      <w:lang w:val="ru-RU"/>
                    </w:rPr>
                    <w:t>Март 2004 года</w:t>
                  </w:r>
                </w:p>
              </w:txbxContent>
            </v:textbox>
          </v:shape>
        </w:pict>
      </w:r>
      <w:r w:rsidR="003D059B">
        <w:rPr>
          <w:b/>
          <w:bCs/>
          <w:noProof/>
          <w:color w:val="000000"/>
          <w:szCs w:val="20"/>
          <w:lang w:val="ru-RU" w:eastAsia="ru-RU"/>
        </w:rPr>
        <w:pict>
          <v:shape id="_x0000_s6158" type="#_x0000_t202" style="position:absolute;left:0;text-align:left;margin-left:431.05pt;margin-top:88.55pt;width:54pt;height:17.2pt;z-index:24" stroked="f">
            <v:textbox style="mso-next-textbox:#_x0000_s6158" inset="0,0,0,0">
              <w:txbxContent>
                <w:p w:rsidR="00E94A21" w:rsidRDefault="00E94A21">
                  <w:pPr>
                    <w:rPr>
                      <w:rFonts w:ascii="Arial" w:hAnsi="Arial" w:cs="Arial"/>
                      <w:sz w:val="12"/>
                      <w:szCs w:val="12"/>
                    </w:rPr>
                  </w:pPr>
                  <w:r>
                    <w:rPr>
                      <w:rFonts w:ascii="Arial" w:hAnsi="Arial" w:cs="Arial"/>
                      <w:bCs/>
                      <w:color w:val="000000"/>
                      <w:sz w:val="12"/>
                      <w:szCs w:val="12"/>
                      <w:lang w:val="ru-RU"/>
                    </w:rPr>
                    <w:t>Февраль 2005 года</w:t>
                  </w:r>
                </w:p>
              </w:txbxContent>
            </v:textbox>
          </v:shape>
        </w:pict>
      </w:r>
      <w:r w:rsidR="003D059B">
        <w:rPr>
          <w:sz w:val="24"/>
        </w:rPr>
        <w:object w:dxaOrig="8461" w:dyaOrig="2566">
          <v:shape id="_x0000_i1030" type="#_x0000_t75" style="width:423pt;height:128.25pt" o:ole="">
            <v:imagedata r:id="rId22" o:title=""/>
            <o:lock v:ext="edit" aspectratio="f"/>
          </v:shape>
          <o:OLEObject Type="Embed" ProgID="MSGraph.Chart.8" ShapeID="_x0000_i1030" DrawAspect="Content" ObjectID="_1395469251" r:id="rId23">
            <o:FieldCodes>\s</o:FieldCodes>
          </o:OLEObject>
        </w:object>
      </w:r>
    </w:p>
    <w:p w:rsidR="003D059B" w:rsidRDefault="003D059B">
      <w:pPr>
        <w:tabs>
          <w:tab w:val="left" w:pos="1814"/>
        </w:tabs>
        <w:spacing w:after="20"/>
        <w:ind w:left="1264" w:right="1264"/>
        <w:jc w:val="both"/>
        <w:rPr>
          <w:rFonts w:ascii="Arial" w:hAnsi="Arial" w:cs="Arial"/>
          <w:bCs/>
          <w:color w:val="000000"/>
          <w:sz w:val="10"/>
          <w:szCs w:val="10"/>
          <w:lang w:val="ru-RU"/>
        </w:rPr>
      </w:pPr>
    </w:p>
    <w:p w:rsidR="003D059B" w:rsidRDefault="003D059B">
      <w:pPr>
        <w:tabs>
          <w:tab w:val="left" w:pos="1814"/>
        </w:tabs>
        <w:spacing w:after="20"/>
        <w:ind w:left="1264" w:right="1264"/>
        <w:jc w:val="both"/>
        <w:rPr>
          <w:rFonts w:ascii="Arial" w:hAnsi="Arial" w:cs="Arial"/>
          <w:bCs/>
          <w:color w:val="000000"/>
          <w:sz w:val="10"/>
          <w:szCs w:val="10"/>
          <w:lang w:val="ru-RU"/>
        </w:rPr>
      </w:pPr>
    </w:p>
    <w:p w:rsidR="003D059B" w:rsidRDefault="003D059B">
      <w:pPr>
        <w:tabs>
          <w:tab w:val="left" w:pos="1814"/>
        </w:tabs>
        <w:spacing w:after="160"/>
        <w:ind w:left="1264" w:right="494"/>
        <w:jc w:val="both"/>
        <w:rPr>
          <w:sz w:val="17"/>
          <w:szCs w:val="17"/>
          <w:lang w:val="ru-RU"/>
        </w:rPr>
      </w:pPr>
      <w:r>
        <w:rPr>
          <w:i/>
          <w:sz w:val="17"/>
          <w:szCs w:val="17"/>
          <w:lang w:val="ru-RU"/>
        </w:rPr>
        <w:t>Источник:</w:t>
      </w:r>
      <w:r>
        <w:rPr>
          <w:sz w:val="17"/>
          <w:szCs w:val="17"/>
          <w:lang w:val="ru-RU"/>
        </w:rPr>
        <w:t xml:space="preserve"> Министерство социального развития, необработанные данные Системы социальных пенсий</w:t>
      </w:r>
      <w:r>
        <w:rPr>
          <w:color w:val="FF6600"/>
          <w:sz w:val="17"/>
          <w:szCs w:val="17"/>
          <w:lang w:val="ru-RU"/>
        </w:rPr>
        <w:t xml:space="preserve"> </w:t>
      </w:r>
      <w:r>
        <w:rPr>
          <w:sz w:val="17"/>
          <w:szCs w:val="17"/>
          <w:lang w:val="ru-RU"/>
        </w:rPr>
        <w:t>(</w:t>
      </w:r>
      <w:r>
        <w:rPr>
          <w:sz w:val="17"/>
          <w:szCs w:val="17"/>
        </w:rPr>
        <w:t>SOCPEN</w:t>
      </w:r>
      <w:r>
        <w:rPr>
          <w:sz w:val="17"/>
          <w:szCs w:val="17"/>
          <w:lang w:val="ru-RU"/>
        </w:rPr>
        <w:t>).</w:t>
      </w:r>
    </w:p>
    <w:p w:rsidR="00054524" w:rsidRDefault="00054524" w:rsidP="00054524">
      <w:pPr>
        <w:tabs>
          <w:tab w:val="left" w:pos="1814"/>
          <w:tab w:val="left" w:pos="2292"/>
        </w:tabs>
        <w:spacing w:after="160"/>
        <w:ind w:left="1264" w:right="1264"/>
        <w:jc w:val="both"/>
        <w:rPr>
          <w:szCs w:val="20"/>
          <w:lang w:val="ru-RU"/>
        </w:rPr>
      </w:pPr>
      <w:r>
        <w:rPr>
          <w:szCs w:val="20"/>
          <w:lang w:val="ru-RU"/>
        </w:rPr>
        <w:t xml:space="preserve">13.9 </w:t>
      </w:r>
      <w:r>
        <w:rPr>
          <w:szCs w:val="20"/>
          <w:lang w:val="ru-RU"/>
        </w:rPr>
        <w:tab/>
        <w:t>Основная проблема, с которой приходится сталкиваться при выплате социальных субсидий, связана с наличием мнимых получателей помощи, что обусловлено главным образом мошенничеством со стороны сотрудников соответствующего ведомства и рядовых граждан. От коррупции страдают наименее обеспеченные жители страны, которые больше прочих нуждаются в преодолении отсталости и улучшении качества жизни. По состоянию на май 2006 года было зафиксировало 829 случаев мошенничества, связанных с предоставлением социальных субсидий, в отношении которых были проведены судебные разбирательства и вынесены 453 обвинительных приговора. Правительство также признало, что некоторые малоимущие граждане, имеющие право на получение субсидий, до сих пор не прошли процедуру регистрации или не получают необходимые услуги в полном объеме. Об этом свидетельствуют факты, представленные ниже.</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CellMar>
          <w:left w:w="0" w:type="dxa"/>
          <w:right w:w="0" w:type="dxa"/>
        </w:tblCellMar>
        <w:tblLook w:val="01E0" w:firstRow="1" w:lastRow="1" w:firstColumn="1" w:lastColumn="1" w:noHBand="0" w:noVBand="0"/>
      </w:tblPr>
      <w:tblGrid>
        <w:gridCol w:w="7598"/>
      </w:tblGrid>
      <w:tr w:rsidR="00054524" w:rsidTr="00866829">
        <w:tc>
          <w:tcPr>
            <w:tcW w:w="7598" w:type="dxa"/>
            <w:shd w:val="clear" w:color="auto" w:fill="F3F3F3"/>
          </w:tcPr>
          <w:p w:rsidR="00054524" w:rsidRDefault="00054524" w:rsidP="00866829">
            <w:pPr>
              <w:tabs>
                <w:tab w:val="left" w:pos="1814"/>
              </w:tabs>
              <w:spacing w:before="80" w:after="40"/>
              <w:ind w:left="57" w:right="57"/>
              <w:jc w:val="both"/>
              <w:rPr>
                <w:b/>
                <w:bCs/>
                <w:szCs w:val="20"/>
                <w:lang w:val="ru-RU"/>
              </w:rPr>
            </w:pPr>
            <w:r w:rsidRPr="00A7606E">
              <w:rPr>
                <w:bCs/>
                <w:szCs w:val="20"/>
                <w:lang w:val="ru-RU"/>
              </w:rPr>
              <w:t>13.9.1</w:t>
            </w:r>
            <w:r>
              <w:rPr>
                <w:b/>
                <w:bCs/>
                <w:szCs w:val="20"/>
                <w:lang w:val="ru-RU"/>
              </w:rPr>
              <w:t xml:space="preserve"> </w:t>
            </w:r>
            <w:r w:rsidR="00A7606E">
              <w:rPr>
                <w:b/>
                <w:bCs/>
                <w:szCs w:val="20"/>
                <w:lang w:val="ru-RU"/>
              </w:rPr>
              <w:t xml:space="preserve"> </w:t>
            </w:r>
            <w:r>
              <w:rPr>
                <w:b/>
                <w:bCs/>
                <w:szCs w:val="20"/>
                <w:lang w:val="ru-RU"/>
              </w:rPr>
              <w:t>Вставка 24.  Отрывок из фильма "Дети Долины…"</w:t>
            </w:r>
          </w:p>
          <w:p w:rsidR="00054524" w:rsidRDefault="00054524" w:rsidP="00866829">
            <w:pPr>
              <w:tabs>
                <w:tab w:val="left" w:pos="1814"/>
              </w:tabs>
              <w:spacing w:before="40" w:after="40"/>
              <w:ind w:left="57" w:right="57"/>
              <w:jc w:val="both"/>
              <w:rPr>
                <w:szCs w:val="20"/>
                <w:lang w:val="ru-RU"/>
              </w:rPr>
            </w:pPr>
            <w:r>
              <w:rPr>
                <w:bCs/>
                <w:szCs w:val="20"/>
                <w:lang w:val="ru-RU"/>
              </w:rPr>
              <w:t>"Уоза</w:t>
            </w:r>
            <w:r>
              <w:rPr>
                <w:b/>
                <w:bCs/>
                <w:szCs w:val="20"/>
                <w:lang w:val="ru-RU"/>
              </w:rPr>
              <w:t xml:space="preserve"> </w:t>
            </w:r>
            <w:r>
              <w:rPr>
                <w:szCs w:val="20"/>
              </w:rPr>
              <w:t>Mo</w:t>
            </w:r>
            <w:r>
              <w:rPr>
                <w:szCs w:val="20"/>
                <w:lang w:val="ru-RU"/>
              </w:rPr>
              <w:t>йя" – это программа обеспечения ухода и поддержки на уровне общин, фильм о реализации которой был снят группой по специальным проектам</w:t>
            </w:r>
            <w:r>
              <w:rPr>
                <w:color w:val="FF6600"/>
                <w:szCs w:val="20"/>
                <w:lang w:val="ru-RU"/>
              </w:rPr>
              <w:t xml:space="preserve"> </w:t>
            </w:r>
            <w:r>
              <w:rPr>
                <w:szCs w:val="20"/>
                <w:lang w:val="ru-RU"/>
              </w:rPr>
              <w:t>третьего канала Южноафриканской радиовещательной корпорации, работавшей в долине Уфафа недалеко от Иксопо в провинции Квазулу-Наталь. В фильме рассказывается следующее:</w:t>
            </w:r>
          </w:p>
          <w:p w:rsidR="00054524" w:rsidRDefault="00054524" w:rsidP="00866829">
            <w:pPr>
              <w:tabs>
                <w:tab w:val="left" w:pos="1814"/>
              </w:tabs>
              <w:spacing w:before="40" w:after="40"/>
              <w:ind w:left="459" w:right="57"/>
              <w:jc w:val="both"/>
              <w:rPr>
                <w:color w:val="000000"/>
                <w:szCs w:val="20"/>
                <w:lang w:val="ru-RU"/>
              </w:rPr>
            </w:pPr>
            <w:r>
              <w:rPr>
                <w:szCs w:val="20"/>
                <w:lang w:val="ru-RU"/>
              </w:rPr>
              <w:t xml:space="preserve">"По оценкам, 12 млн. детей в Южной Африке живут в условиях крайней нищеты; пособия на содержание ребенка стали средством пропитания, </w:t>
            </w:r>
            <w:r>
              <w:rPr>
                <w:color w:val="000000"/>
                <w:szCs w:val="20"/>
                <w:lang w:val="ru-RU"/>
              </w:rPr>
              <w:t>однако при получении доступа к таким пособиям могут возникать проблемы, связанные с отсутствием у многих лиц, осуществляющих уход, удостоверений личности со штрих-кодом. В</w:t>
            </w:r>
            <w:r w:rsidR="00A7606E">
              <w:rPr>
                <w:color w:val="000000"/>
                <w:szCs w:val="20"/>
                <w:lang w:val="ru-RU"/>
              </w:rPr>
              <w:t> </w:t>
            </w:r>
            <w:r>
              <w:rPr>
                <w:color w:val="000000"/>
                <w:szCs w:val="20"/>
                <w:lang w:val="ru-RU"/>
              </w:rPr>
              <w:t xml:space="preserve">качестве примера </w:t>
            </w:r>
            <w:r>
              <w:rPr>
                <w:szCs w:val="20"/>
                <w:lang w:val="ru-RU"/>
              </w:rPr>
              <w:t>общинные работники</w:t>
            </w:r>
            <w:r>
              <w:rPr>
                <w:color w:val="000000"/>
                <w:szCs w:val="20"/>
                <w:lang w:val="ru-RU"/>
              </w:rPr>
              <w:t xml:space="preserve"> рассказали о женщине с одиннадцатью осиротевшими внуками, пытавшейся получить новое удостоверение личности, без которого она не имела доступа ни к одной из форм социальной помощи со стороны государства. С решением подобных вопросов связана повседневная деятельность группы "Уоза Мойя", помогающей семьям составлять заявления на получение удостоверений личности или пособий. Сельским жителям зачастую приходится совершать дальние поездки для посещения отделений </w:t>
            </w:r>
            <w:r>
              <w:rPr>
                <w:szCs w:val="20"/>
                <w:lang w:val="ru-RU"/>
              </w:rPr>
              <w:t>Министерства</w:t>
            </w:r>
            <w:r>
              <w:rPr>
                <w:color w:val="000000"/>
                <w:szCs w:val="20"/>
                <w:lang w:val="ru-RU"/>
              </w:rPr>
              <w:t xml:space="preserve"> внутренних дел; нередко они не располагают средствами для </w:t>
            </w:r>
            <w:r>
              <w:rPr>
                <w:szCs w:val="20"/>
                <w:lang w:val="ru-RU"/>
              </w:rPr>
              <w:t>оплаты транспортных услуг</w:t>
            </w:r>
            <w:r>
              <w:rPr>
                <w:color w:val="000000"/>
                <w:szCs w:val="20"/>
                <w:lang w:val="ru-RU"/>
              </w:rPr>
              <w:t xml:space="preserve"> либо услуг по подготовке документации или изготовлению фотографий, которые могут им потребоваться. На веб-сайте представлена информация о правовых действиях, которые планируют предпринять защитники прав детей с целью убедить правительство в необходимости признания иных форм идентификации личности".</w:t>
            </w:r>
          </w:p>
          <w:p w:rsidR="00054524" w:rsidRPr="00914BE2" w:rsidRDefault="00054524" w:rsidP="00866829">
            <w:pPr>
              <w:tabs>
                <w:tab w:val="left" w:pos="1814"/>
              </w:tabs>
              <w:spacing w:before="80" w:after="80"/>
              <w:ind w:left="57" w:right="57"/>
              <w:jc w:val="right"/>
              <w:rPr>
                <w:szCs w:val="20"/>
                <w:lang w:val="ru-RU"/>
              </w:rPr>
            </w:pPr>
            <w:r w:rsidRPr="00914BE2">
              <w:rPr>
                <w:bCs/>
                <w:szCs w:val="20"/>
              </w:rPr>
              <w:t>(</w:t>
            </w:r>
            <w:r w:rsidRPr="00914BE2">
              <w:rPr>
                <w:bCs/>
                <w:szCs w:val="20"/>
                <w:lang w:val="ru-RU"/>
              </w:rPr>
              <w:t>Источник</w:t>
            </w:r>
            <w:r w:rsidRPr="00914BE2">
              <w:rPr>
                <w:bCs/>
                <w:szCs w:val="20"/>
              </w:rPr>
              <w:t>: http</w:t>
            </w:r>
            <w:r w:rsidR="00A7606E" w:rsidRPr="00914BE2">
              <w:rPr>
                <w:bCs/>
                <w:szCs w:val="20"/>
              </w:rPr>
              <w:t>//</w:t>
            </w:r>
            <w:r w:rsidRPr="00914BE2">
              <w:rPr>
                <w:bCs/>
                <w:szCs w:val="20"/>
              </w:rPr>
              <w:t xml:space="preserve">www. Documents and Settings/Victim. </w:t>
            </w:r>
            <w:r w:rsidRPr="00914BE2">
              <w:rPr>
                <w:bCs/>
                <w:szCs w:val="20"/>
                <w:lang w:val="ru-RU"/>
              </w:rPr>
              <w:t>Цитата от 22</w:t>
            </w:r>
            <w:r w:rsidR="00A7606E" w:rsidRPr="00914BE2">
              <w:rPr>
                <w:bCs/>
                <w:szCs w:val="20"/>
                <w:lang w:val="ru-RU"/>
              </w:rPr>
              <w:t>апреля 2008 года</w:t>
            </w:r>
            <w:r w:rsidRPr="00914BE2">
              <w:rPr>
                <w:bCs/>
                <w:szCs w:val="20"/>
                <w:lang w:val="ru-RU"/>
              </w:rPr>
              <w:t>)</w:t>
            </w:r>
          </w:p>
        </w:tc>
      </w:tr>
    </w:tbl>
    <w:p w:rsidR="00054524" w:rsidRDefault="00054524" w:rsidP="00054524">
      <w:pPr>
        <w:tabs>
          <w:tab w:val="left" w:pos="1814"/>
        </w:tabs>
        <w:ind w:left="1264" w:right="1264"/>
        <w:jc w:val="both"/>
        <w:rPr>
          <w:b/>
          <w:bCs/>
          <w:szCs w:val="20"/>
          <w:lang w:val="ru-RU"/>
        </w:rPr>
      </w:pPr>
    </w:p>
    <w:p w:rsidR="00054524" w:rsidRDefault="00054524" w:rsidP="00054524">
      <w:pPr>
        <w:tabs>
          <w:tab w:val="left" w:pos="1843"/>
        </w:tabs>
        <w:spacing w:before="100" w:after="60"/>
        <w:ind w:left="1264" w:right="1264"/>
        <w:jc w:val="both"/>
        <w:rPr>
          <w:color w:val="000000"/>
          <w:szCs w:val="20"/>
          <w:lang w:val="ru-RU"/>
        </w:rPr>
      </w:pPr>
      <w:r>
        <w:rPr>
          <w:color w:val="000000"/>
          <w:szCs w:val="20"/>
          <w:lang w:val="ru-RU"/>
        </w:rPr>
        <w:t xml:space="preserve">13.10 </w:t>
      </w:r>
      <w:r>
        <w:rPr>
          <w:color w:val="000000"/>
          <w:szCs w:val="20"/>
          <w:lang w:val="ru-RU"/>
        </w:rPr>
        <w:tab/>
        <w:t>Результаты проведенного в 2005/06 году Обследования доходов и расходов, материалы которого были опубликованы Статистическим бюро Южной Африки в 2008 году, свидетельствуют о том, что:</w:t>
      </w:r>
    </w:p>
    <w:p w:rsidR="00054524" w:rsidRDefault="00054524" w:rsidP="00054524">
      <w:pPr>
        <w:numPr>
          <w:ilvl w:val="0"/>
          <w:numId w:val="32"/>
        </w:numPr>
        <w:tabs>
          <w:tab w:val="left" w:pos="2268"/>
        </w:tabs>
        <w:spacing w:after="60"/>
        <w:ind w:left="2268" w:right="1264" w:hanging="425"/>
        <w:jc w:val="both"/>
        <w:rPr>
          <w:color w:val="000000"/>
          <w:szCs w:val="20"/>
          <w:lang w:val="ru-RU"/>
        </w:rPr>
      </w:pPr>
      <w:r>
        <w:rPr>
          <w:color w:val="000000"/>
          <w:szCs w:val="20"/>
          <w:lang w:val="ru-RU"/>
        </w:rPr>
        <w:t xml:space="preserve">реальный доход на душу населения в период с 2000 по 2005/06 год увеличился во всех децилях населения, разбитого по уровню доходов, хотя масштабы увеличения были различными. Это не может не оказать положительного воздействия на экономику и общество; </w:t>
      </w:r>
    </w:p>
    <w:p w:rsidR="00054524" w:rsidRDefault="00054524" w:rsidP="00054524">
      <w:pPr>
        <w:numPr>
          <w:ilvl w:val="0"/>
          <w:numId w:val="32"/>
        </w:numPr>
        <w:tabs>
          <w:tab w:val="left" w:pos="2268"/>
        </w:tabs>
        <w:spacing w:after="40"/>
        <w:ind w:left="2268" w:right="1264" w:hanging="425"/>
        <w:jc w:val="both"/>
        <w:rPr>
          <w:color w:val="000000"/>
          <w:szCs w:val="20"/>
          <w:lang w:val="ru-RU"/>
        </w:rPr>
      </w:pPr>
      <w:r>
        <w:rPr>
          <w:color w:val="000000"/>
          <w:szCs w:val="20"/>
          <w:lang w:val="ru-RU"/>
        </w:rPr>
        <w:t xml:space="preserve">социальные субсидии играют важную роль в сокращении неравенства, являясь одним из основных источников дохода для малоимущего населения; </w:t>
      </w:r>
    </w:p>
    <w:p w:rsidR="00054524" w:rsidRDefault="00054524" w:rsidP="00054524">
      <w:pPr>
        <w:numPr>
          <w:ilvl w:val="0"/>
          <w:numId w:val="32"/>
        </w:numPr>
        <w:tabs>
          <w:tab w:val="left" w:pos="2268"/>
        </w:tabs>
        <w:spacing w:before="100" w:after="160"/>
        <w:ind w:left="2268" w:right="1264" w:hanging="425"/>
        <w:jc w:val="both"/>
        <w:rPr>
          <w:color w:val="000000"/>
          <w:szCs w:val="20"/>
          <w:lang w:val="ru-RU"/>
        </w:rPr>
      </w:pPr>
      <w:r>
        <w:rPr>
          <w:color w:val="000000"/>
          <w:szCs w:val="20"/>
          <w:lang w:val="ru-RU"/>
        </w:rPr>
        <w:t xml:space="preserve">суммарный доход домохозяйств в год проведения обследования составил приблизительно 929,2 млрд. рандов. Средний годовой доход южноафриканского домохозяйства оценивался в 74 589 рандов; </w:t>
      </w:r>
    </w:p>
    <w:p w:rsidR="00054524" w:rsidRDefault="00054524" w:rsidP="00054524">
      <w:pPr>
        <w:numPr>
          <w:ilvl w:val="0"/>
          <w:numId w:val="32"/>
        </w:numPr>
        <w:tabs>
          <w:tab w:val="left" w:pos="2268"/>
        </w:tabs>
        <w:spacing w:after="160"/>
        <w:ind w:left="2268" w:right="1264" w:hanging="425"/>
        <w:jc w:val="both"/>
        <w:rPr>
          <w:szCs w:val="20"/>
          <w:lang w:val="ru-RU"/>
        </w:rPr>
      </w:pPr>
      <w:r>
        <w:rPr>
          <w:color w:val="000000"/>
          <w:szCs w:val="20"/>
          <w:lang w:val="ru-RU"/>
        </w:rPr>
        <w:t xml:space="preserve">суммарные годовые расходы домохозяйств на цели потребления в год проведения обследования оценивались примерно в 700 млрд. рандов. </w:t>
      </w:r>
    </w:p>
    <w:p w:rsidR="00054524" w:rsidRDefault="00054524" w:rsidP="00054524">
      <w:pPr>
        <w:tabs>
          <w:tab w:val="left" w:pos="1843"/>
        </w:tabs>
        <w:spacing w:after="160"/>
        <w:ind w:left="1264" w:right="1264"/>
        <w:jc w:val="both"/>
        <w:rPr>
          <w:szCs w:val="20"/>
          <w:lang w:val="ru-RU"/>
        </w:rPr>
      </w:pPr>
      <w:r>
        <w:rPr>
          <w:szCs w:val="20"/>
          <w:lang w:val="ru-RU"/>
        </w:rPr>
        <w:t xml:space="preserve">13.11 </w:t>
      </w:r>
      <w:r>
        <w:rPr>
          <w:szCs w:val="20"/>
          <w:lang w:val="ru-RU"/>
        </w:rPr>
        <w:tab/>
        <w:t>В среднем общие расходы на потребление в расчете на одно домохозяйство в Южной Африке составляли 56 152 ранда. Основными компонентами потребительских расходов домохозяйств являлись расходы на жилье, водо- и электроснабжение, газ и другие виды топлива; транспорт; продукты питания и безалкогольные напитки. В среднем в год проведения обследования южноафриканское домохозяйство тратило приблизительно 13 245 рандов на жилье, водо- и электроснабжение, газ и другие виды топлива.</w:t>
      </w:r>
    </w:p>
    <w:p w:rsidR="00054524" w:rsidRDefault="00054524" w:rsidP="00054524">
      <w:pPr>
        <w:tabs>
          <w:tab w:val="left" w:pos="1843"/>
        </w:tabs>
        <w:spacing w:before="100" w:after="160"/>
        <w:ind w:left="1264" w:right="1264"/>
        <w:jc w:val="both"/>
        <w:rPr>
          <w:szCs w:val="20"/>
          <w:lang w:val="ru-RU"/>
        </w:rPr>
      </w:pPr>
      <w:r>
        <w:rPr>
          <w:szCs w:val="20"/>
          <w:lang w:val="ru-RU"/>
        </w:rPr>
        <w:t xml:space="preserve">13.12 </w:t>
      </w:r>
      <w:r>
        <w:rPr>
          <w:szCs w:val="20"/>
          <w:lang w:val="ru-RU"/>
        </w:rPr>
        <w:tab/>
        <w:t>Второе место в структуре потребительских расходов занимали транспортные расходы, составлявшие 19,9 процента от общей суммы расходов домохозяйств на цели потребления в год проведения обследования. Это означает, что приблизительно один из пяти рандов тратится южноафриканскими домохозяйствами на оплату транспортных услуг. В среднем типичное домохозяйство расходовало на оплату транспортных услуг в год проведения обследования примерно 11 180 рандов.</w:t>
      </w:r>
    </w:p>
    <w:p w:rsidR="00054524" w:rsidRDefault="00054524" w:rsidP="00054524">
      <w:pPr>
        <w:tabs>
          <w:tab w:val="left" w:pos="1843"/>
        </w:tabs>
        <w:spacing w:after="300"/>
        <w:ind w:left="1264" w:right="1264"/>
        <w:jc w:val="both"/>
        <w:rPr>
          <w:color w:val="000000"/>
          <w:szCs w:val="20"/>
          <w:lang w:val="ru-RU"/>
        </w:rPr>
      </w:pPr>
      <w:r>
        <w:rPr>
          <w:szCs w:val="20"/>
          <w:lang w:val="ru-RU"/>
        </w:rPr>
        <w:t xml:space="preserve">13.13 </w:t>
      </w:r>
      <w:r>
        <w:rPr>
          <w:szCs w:val="20"/>
          <w:lang w:val="ru-RU"/>
        </w:rPr>
        <w:tab/>
        <w:t>Доля расходов беднейших 20 процентов домохозяйств на продукты питания и одежду (37 процентов) намного превышала долю соответствующих расходов наиболее обеспеченных 20 процентов домохозяйств, которая составила лишь 10 процентов. Это, безусловно, свидетельствует о том, что инфляция наносит наибольший ущерб малоимущему населению, а принимаемые меры по борьбе с инфляцией также являются очень важной инициативой по защите интересов бедных слоев населения. Нынешний мировой продовольственный кризис особенно сильно сказывается на положении беднейших жителей Южной Африки, большинство из которых составляют женщины, жительницы сельских районов, дети и лица с инвалидностью.</w:t>
      </w:r>
    </w:p>
    <w:p w:rsidR="00054524" w:rsidRDefault="00054524" w:rsidP="00054524">
      <w:pPr>
        <w:tabs>
          <w:tab w:val="left" w:pos="1814"/>
        </w:tabs>
        <w:spacing w:after="160"/>
        <w:ind w:left="1264" w:right="1264"/>
        <w:jc w:val="both"/>
        <w:rPr>
          <w:b/>
          <w:szCs w:val="20"/>
          <w:lang w:val="ru-RU"/>
        </w:rPr>
      </w:pPr>
      <w:r>
        <w:rPr>
          <w:b/>
          <w:szCs w:val="20"/>
          <w:lang w:val="ru-RU"/>
        </w:rPr>
        <w:t>Вставка 25.  Коэффициент Джини за 2008 год</w:t>
      </w:r>
    </w:p>
    <w:tbl>
      <w:tblPr>
        <w:tblW w:w="7655"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3F3F3"/>
        <w:tblLook w:val="04A0" w:firstRow="1" w:lastRow="0" w:firstColumn="1" w:lastColumn="0" w:noHBand="0" w:noVBand="1"/>
      </w:tblPr>
      <w:tblGrid>
        <w:gridCol w:w="7655"/>
      </w:tblGrid>
      <w:tr w:rsidR="00054524" w:rsidTr="00866829">
        <w:tc>
          <w:tcPr>
            <w:tcW w:w="7655" w:type="dxa"/>
            <w:shd w:val="clear" w:color="auto" w:fill="F3F3F3"/>
          </w:tcPr>
          <w:p w:rsidR="00054524" w:rsidRDefault="00054524" w:rsidP="00866829">
            <w:pPr>
              <w:tabs>
                <w:tab w:val="left" w:pos="1814"/>
              </w:tabs>
              <w:spacing w:after="160"/>
              <w:jc w:val="both"/>
              <w:rPr>
                <w:szCs w:val="20"/>
                <w:lang w:val="ru-RU"/>
              </w:rPr>
            </w:pPr>
            <w:r>
              <w:rPr>
                <w:color w:val="000000"/>
                <w:szCs w:val="20"/>
                <w:lang w:val="ru-RU"/>
              </w:rPr>
              <w:t>13.14  В отношении коэффициента Джини (позволяющего оценить уровень неравенства) в материалах Статистического управления Южной Африки за 2008 год отмечается: "Масштабы неравенства в рамках отдельных групп населения и между ними остаются весьма значительными. Величина коэффициента Джини, рассчитываемого на основе доходов после уплаты налогов (доходов от трудовой деятельности и социальных субсидий), в целом по стране составила 0,72… В рамках отдельных групп населения коэффициент Джини достигал максимального значения, равного 0,63, в домохозяйствах темнокожих африканцев и варьировался в диапазоне от 0,56 до 0,59 в остальных случаях. Если исключить социальные субсидии и налоги, то коэффициент Джини для страны в целом составит не 0,72, а 0,80, то есть сокращение неравенства на основе политики перераспределения доходов уменьшает величину коэффициента Джини на 8 процентных пунктов".</w:t>
            </w:r>
          </w:p>
        </w:tc>
      </w:tr>
    </w:tbl>
    <w:p w:rsidR="00054524" w:rsidRDefault="00054524" w:rsidP="00054524">
      <w:pPr>
        <w:tabs>
          <w:tab w:val="left" w:pos="1843"/>
        </w:tabs>
        <w:spacing w:before="160" w:after="160"/>
        <w:ind w:left="1264" w:right="1264"/>
        <w:jc w:val="both"/>
        <w:rPr>
          <w:color w:val="000000"/>
          <w:szCs w:val="20"/>
          <w:lang w:val="ru-RU"/>
        </w:rPr>
      </w:pPr>
      <w:r>
        <w:rPr>
          <w:color w:val="000000"/>
          <w:szCs w:val="20"/>
          <w:lang w:val="ru-RU"/>
        </w:rPr>
        <w:t xml:space="preserve">13.15 </w:t>
      </w:r>
      <w:r>
        <w:rPr>
          <w:color w:val="000000"/>
          <w:szCs w:val="20"/>
          <w:lang w:val="ru-RU"/>
        </w:rPr>
        <w:tab/>
        <w:t xml:space="preserve">В докладе также отмечается: «За период с 2000 по 2005/06 год доля домохозяйств темнокожих африканцев в общем объеме потребительских расходов возросла с 42,9 до 44,3 процента (а их доля в общей численности населения увеличилась с 78,3 до </w:t>
      </w:r>
      <w:r w:rsidR="00A7606E">
        <w:rPr>
          <w:color w:val="000000"/>
          <w:szCs w:val="20"/>
          <w:lang w:val="ru-RU"/>
        </w:rPr>
        <w:br/>
      </w:r>
      <w:r>
        <w:rPr>
          <w:color w:val="000000"/>
          <w:szCs w:val="20"/>
          <w:lang w:val="ru-RU"/>
        </w:rPr>
        <w:t>79,4 процента). Доля домохозяйств белого населения в общем объеме потребительских расходов сократилась с 44,1 процента в 2000 году до 42,9 процента в 2005/06 году (а их доля в общей численности населения снизилась с 10,1 до 9,2 процента). Доля домохозяйств темнокожих африканцев увеличилась в рамках всех статей расходов, за исключением статьи "прочие товары и услуги"». Доли групп цветного населения и населения индийского/азиатского происхождения (доля в расходах и доля в общей численности населения) изменились незначительно.</w:t>
      </w:r>
    </w:p>
    <w:p w:rsidR="00054524" w:rsidRDefault="00054524" w:rsidP="00054524">
      <w:pPr>
        <w:tabs>
          <w:tab w:val="left" w:pos="1843"/>
        </w:tabs>
        <w:spacing w:after="160"/>
        <w:ind w:left="1264" w:right="1264"/>
        <w:jc w:val="both"/>
        <w:rPr>
          <w:szCs w:val="20"/>
          <w:lang w:val="ru-RU"/>
        </w:rPr>
      </w:pPr>
      <w:r>
        <w:rPr>
          <w:szCs w:val="20"/>
          <w:lang w:val="ru-RU"/>
        </w:rPr>
        <w:t xml:space="preserve">13.16 </w:t>
      </w:r>
      <w:r>
        <w:rPr>
          <w:szCs w:val="20"/>
          <w:lang w:val="ru-RU"/>
        </w:rPr>
        <w:tab/>
        <w:t>Более интересными представляются приведенные в докладе результаты оценки, согласно которым "средняя величина реального дохода на душу населения в период с 2000 по 2005/06 год увеличилась во всех децилях, сформированных по уровню доходов (исходя из величины доходов за вычетом условно начисленной арендной платы). При этом, однако, увеличение доходов происходило неравномерно: в 1, 2, 3 и 10 децилях соответствующие показатели превысили среднее значение, а в децилях 4–9 не достигли этой величины (дециль 1 соответствует 10 процентам населения с самым низким уровнем доходов, а дециль 10 включает 10 процентов населения с максимальными доходами)". Это означает, что увеличение реального дохода на душу населения превысило средний показатель для беднейших 30 процентов и наиболее обеспеченных 10 процентов населения. Причиной увеличения неравенства являются более высокие темпы роста доходов верхнего дециля: 10 процентов населения по-прежнему получают более 50 процентов дохода домохозяйств страны, в то время как на беднейшие 40 процентов населения приходится менее 7 процентов доходов домохозяйств, а на беднейшие 20 процентов – менее 1,5 процента национального дохода. Вместе с тем в целом социально-экономическое положение беднейших слоев населения страны улучшилось.</w:t>
      </w:r>
    </w:p>
    <w:p w:rsidR="00054524" w:rsidRDefault="00054524" w:rsidP="00054524">
      <w:pPr>
        <w:tabs>
          <w:tab w:val="left" w:pos="1843"/>
        </w:tabs>
        <w:spacing w:before="100" w:after="160"/>
        <w:ind w:left="1264" w:right="1264"/>
        <w:jc w:val="both"/>
        <w:rPr>
          <w:szCs w:val="20"/>
          <w:lang w:val="ru-RU"/>
        </w:rPr>
      </w:pPr>
      <w:r>
        <w:rPr>
          <w:color w:val="000000"/>
          <w:szCs w:val="20"/>
          <w:lang w:val="ru-RU"/>
        </w:rPr>
        <w:t xml:space="preserve">13.17 </w:t>
      </w:r>
      <w:r>
        <w:rPr>
          <w:color w:val="000000"/>
          <w:szCs w:val="20"/>
          <w:lang w:val="ru-RU"/>
        </w:rPr>
        <w:tab/>
        <w:t>Наиболее важным и, безусловно, наиболее значительным из множества источников доходов домохозяйств являются доходы от трудовой деятельности. В докладе отмечается значимость социальных субсидий как источника доходов для малообеспеченных домохозяйств. Это означает, что социальные субсидии представляют собой важный источник средств для уменьшения масштабов нищеты в Южной Африке. Наиболее важным фактором, обусловливающим неравенство, являются очевидные различия в уровне квалификации. Экономика продолжает изменяться, требуя все меньше неквалифицированных рабочих и все больше образованных и квалифицированных работников. В результате доля национального дохода, которую получают лица, обладающие необходимой квалификацией, постоянно возрастает. С</w:t>
      </w:r>
      <w:r w:rsidR="00EA79B4">
        <w:rPr>
          <w:color w:val="000000"/>
          <w:szCs w:val="20"/>
          <w:lang w:val="ru-RU"/>
        </w:rPr>
        <w:t> </w:t>
      </w:r>
      <w:r>
        <w:rPr>
          <w:color w:val="000000"/>
          <w:szCs w:val="20"/>
          <w:lang w:val="ru-RU"/>
        </w:rPr>
        <w:t>другой стороны, многие работники с низким уровнем образования, не имеющие необходимых навыков, попадают в категорию временно занятых или безработных.</w:t>
      </w:r>
    </w:p>
    <w:p w:rsidR="00054524" w:rsidRDefault="00054524" w:rsidP="00054524">
      <w:pPr>
        <w:tabs>
          <w:tab w:val="left" w:pos="1843"/>
        </w:tabs>
        <w:spacing w:after="160"/>
        <w:ind w:left="1264" w:right="1264"/>
        <w:jc w:val="both"/>
        <w:rPr>
          <w:color w:val="000000"/>
          <w:szCs w:val="20"/>
          <w:lang w:val="ru-RU"/>
        </w:rPr>
      </w:pPr>
      <w:r>
        <w:rPr>
          <w:color w:val="000000"/>
          <w:szCs w:val="20"/>
          <w:lang w:val="ru-RU"/>
        </w:rPr>
        <w:t xml:space="preserve">13.18 </w:t>
      </w:r>
      <w:r>
        <w:rPr>
          <w:color w:val="000000"/>
          <w:szCs w:val="20"/>
          <w:lang w:val="ru-RU"/>
        </w:rPr>
        <w:tab/>
        <w:t>Во вставке ниже приводятся данные интересного, но ограниченного по своему масштабу опроса населения, отражающего мнения 3500 рядовых граждан Южной Африки о деятельности правительства страны и проблемах, требующих первоочередного внимания. В народной повестке дня указывается на необходимость решения проблем безработицы и создания рабочих мест.</w:t>
      </w:r>
    </w:p>
    <w:p w:rsidR="00054524" w:rsidRDefault="00054524" w:rsidP="00054524">
      <w:pPr>
        <w:tabs>
          <w:tab w:val="left" w:pos="1814"/>
        </w:tabs>
        <w:spacing w:after="160"/>
        <w:ind w:left="1264" w:right="1264"/>
        <w:jc w:val="both"/>
        <w:rPr>
          <w:szCs w:val="20"/>
          <w:lang w:val="ru-RU"/>
        </w:rPr>
      </w:pPr>
      <w:r>
        <w:rPr>
          <w:b/>
          <w:szCs w:val="20"/>
          <w:lang w:val="ru-RU"/>
        </w:rPr>
        <w:t>Вставка 26.  Народная повестка дня</w:t>
      </w:r>
    </w:p>
    <w:tbl>
      <w:tblPr>
        <w:tblW w:w="7598"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3F3F3"/>
        <w:tblLook w:val="01E0" w:firstRow="1" w:lastRow="1" w:firstColumn="1" w:lastColumn="1" w:noHBand="0" w:noVBand="0"/>
      </w:tblPr>
      <w:tblGrid>
        <w:gridCol w:w="7598"/>
      </w:tblGrid>
      <w:tr w:rsidR="00054524" w:rsidTr="00866829">
        <w:tc>
          <w:tcPr>
            <w:tcW w:w="7598" w:type="dxa"/>
            <w:shd w:val="clear" w:color="auto" w:fill="F3F3F3"/>
          </w:tcPr>
          <w:p w:rsidR="00054524" w:rsidRDefault="00054524" w:rsidP="00866829">
            <w:pPr>
              <w:tabs>
                <w:tab w:val="left" w:pos="1814"/>
              </w:tabs>
              <w:spacing w:after="160"/>
              <w:jc w:val="both"/>
              <w:rPr>
                <w:szCs w:val="20"/>
                <w:lang w:val="ru-RU"/>
              </w:rPr>
            </w:pPr>
            <w:r>
              <w:rPr>
                <w:szCs w:val="20"/>
                <w:lang w:val="ru-RU"/>
              </w:rPr>
              <w:t>Опрос общественного мнения на тему "Результаты деятельности правительства: ожидания и мнения" от 20 марта 2005 года, проведенный компанией "Маркинор", позволил получить следующую оценку работы правительства</w:t>
            </w:r>
            <w:r>
              <w:rPr>
                <w:rStyle w:val="FootnoteReference"/>
                <w:szCs w:val="20"/>
                <w:lang w:val="ru-RU"/>
              </w:rPr>
              <w:footnoteReference w:customMarkFollows="1" w:id="114"/>
              <w:t>113</w:t>
            </w:r>
            <w:r>
              <w:rPr>
                <w:szCs w:val="20"/>
                <w:lang w:val="ru-RU"/>
              </w:rPr>
              <w:t xml:space="preserve">: </w:t>
            </w:r>
          </w:p>
          <w:p w:rsidR="00054524" w:rsidRDefault="00054524" w:rsidP="00866829">
            <w:pPr>
              <w:tabs>
                <w:tab w:val="left" w:pos="1814"/>
              </w:tabs>
              <w:spacing w:after="160"/>
              <w:jc w:val="both"/>
              <w:rPr>
                <w:szCs w:val="20"/>
                <w:lang w:val="ru-RU"/>
              </w:rPr>
            </w:pPr>
            <w:r>
              <w:rPr>
                <w:szCs w:val="20"/>
                <w:lang w:val="ru-RU"/>
              </w:rPr>
              <w:t>13.18.1 Жители Южной Африки согласны с тем, что результаты деятельности правительства по решению проблем безработицы/создания рабочих мест по-прежнему являются неудовлетворительными. До проведения выборов 2004 года в рамках общенационального опроса общественного мнения респондентам было предложено не раздумывая ответить на следующий вопрос: "Какие вопросы или проблемы, стоящие перед страной, являются наиболее важными и должны решаться правительством?". Респонденты могли называть любое количество проблем; впоследствии полученные ответы были сгруппированы и закодированы. Эти ключевые проблемы могут рассматриваться в качестве народной повестки дня. Ответы в обобщенном виде представлены ниже. (Процентный показатель отражает общую долю респондентов, которые сочли важной соответствующую проблему.)</w:t>
            </w:r>
          </w:p>
          <w:p w:rsidR="00054524" w:rsidRDefault="00054524" w:rsidP="00866829">
            <w:pPr>
              <w:tabs>
                <w:tab w:val="left" w:pos="1814"/>
              </w:tabs>
              <w:spacing w:after="160"/>
              <w:jc w:val="both"/>
              <w:rPr>
                <w:szCs w:val="20"/>
                <w:lang w:val="ru-RU"/>
              </w:rPr>
            </w:pPr>
            <w:r>
              <w:rPr>
                <w:szCs w:val="20"/>
                <w:lang w:val="ru-RU"/>
              </w:rPr>
              <w:t>13.18.1.1</w:t>
            </w:r>
            <w:r w:rsidR="00EA79B4">
              <w:rPr>
                <w:szCs w:val="20"/>
                <w:lang w:val="ru-RU"/>
              </w:rPr>
              <w:t>  </w:t>
            </w:r>
            <w:r>
              <w:rPr>
                <w:szCs w:val="20"/>
                <w:lang w:val="ru-RU"/>
              </w:rPr>
              <w:t>Показательно, что девять из десяти жителей Южной Африки сразу же отметили проблемы безработицы и необходимости создания рабочих мест. Все остальные вопросы значительно отстают по числу упоминаний, однако проблему преступности отметили почти две трети жителей страны, а проблемы нищеты и ВИЧ/СПИДа – чуть меньше половины респондентов. Имея четкое представление о наиболее серьезных проблемах страны, мы можем сосредоточить внимание на оценке результатов деятельности правительства по решению этих и других проблем. Как и ранее, в конце 2004 года мы обратились к жителям Южной Африки с просьбой оценить результаты деятельности правительства по решению 23 важнейших вопросов политики, которые были включены в опрос общественного мнения 2005 года, проведенный Южноафриканской радиовещательной корпорацией и компанией "Маркинор".</w:t>
            </w:r>
          </w:p>
          <w:p w:rsidR="00054524" w:rsidRDefault="00054524" w:rsidP="00866829">
            <w:pPr>
              <w:tabs>
                <w:tab w:val="left" w:pos="1814"/>
              </w:tabs>
              <w:spacing w:after="160"/>
              <w:jc w:val="both"/>
              <w:rPr>
                <w:szCs w:val="20"/>
                <w:lang w:val="ru-RU"/>
              </w:rPr>
            </w:pPr>
            <w:r>
              <w:rPr>
                <w:szCs w:val="20"/>
                <w:lang w:val="ru-RU"/>
              </w:rPr>
              <w:t>13.18.2</w:t>
            </w:r>
            <w:r w:rsidR="00EA79B4">
              <w:rPr>
                <w:szCs w:val="20"/>
                <w:lang w:val="ru-RU"/>
              </w:rPr>
              <w:t>  </w:t>
            </w:r>
            <w:r>
              <w:rPr>
                <w:szCs w:val="20"/>
                <w:lang w:val="ru-RU"/>
              </w:rPr>
              <w:t xml:space="preserve">Вопрос был сформулирован следующим образом: "Насколько эффективно, по вашему мнению, правительство решает следующую проблему?" (варианты ответа: весьма эффективно, довольно эффективно, не очень эффективно или неэффективно). Каждая область политики оценивается отдельно, и респонденты могут высказывать собственное мнение о деятельности правительства. Они также могут сказать, что не знают ответа на этот вопрос или отказываются на него отвечать. Если учитывать только доли респондентов, которые сочли деятельность правительства по решению той или иной проблемы "очень эффективной" или "довольно эффективной", то результаты работы правительства можно сформулировать следующим образом: </w:t>
            </w:r>
          </w:p>
          <w:p w:rsidR="00054524" w:rsidRDefault="00054524" w:rsidP="00866829">
            <w:pPr>
              <w:tabs>
                <w:tab w:val="left" w:pos="1814"/>
              </w:tabs>
              <w:spacing w:after="160"/>
              <w:jc w:val="both"/>
              <w:rPr>
                <w:szCs w:val="20"/>
                <w:lang w:val="ru-RU"/>
              </w:rPr>
            </w:pPr>
            <w:r>
              <w:rPr>
                <w:szCs w:val="20"/>
                <w:lang w:val="ru-RU"/>
              </w:rPr>
              <w:t>13.18.2.1</w:t>
            </w:r>
            <w:r w:rsidR="00EA79B4">
              <w:rPr>
                <w:szCs w:val="20"/>
                <w:lang w:val="ru-RU"/>
              </w:rPr>
              <w:t>  </w:t>
            </w:r>
            <w:r>
              <w:rPr>
                <w:szCs w:val="20"/>
                <w:lang w:val="ru-RU"/>
              </w:rPr>
              <w:t>Интересно, что положительную оценку более 67 процентов респондентов получила деятельность по решению 12 из 23 ключевых проблем, хотя год назад аналогичным образом оценивалась деятельность по решению только трех проблем. Это означает, что в целом население считает работу правительства по решению ключевых вопросов более эффективной. Как и ранее, выплаты из фондов социального обеспечения, деятельность по достижению гендерного равенства и предоставление базовых услуг оцениваются весьма положительно: этим областям соответствуют три высшие оценки. Наиболее высокую оценку получила деятельность правительства в сфере предоставления пособий по социальному обеспечению для лиц, которые имеют право на их получение: 81 процент респондентов отметили, что оно "очень эффективно" или "довольно эффективно" оказывает помощь нуждающимся.</w:t>
            </w:r>
          </w:p>
          <w:p w:rsidR="00054524" w:rsidRDefault="00054524" w:rsidP="00866829">
            <w:pPr>
              <w:tabs>
                <w:tab w:val="left" w:pos="1814"/>
              </w:tabs>
              <w:spacing w:after="160"/>
              <w:jc w:val="both"/>
              <w:rPr>
                <w:szCs w:val="20"/>
                <w:lang w:val="ru-RU"/>
              </w:rPr>
            </w:pPr>
            <w:r>
              <w:rPr>
                <w:color w:val="000000"/>
                <w:szCs w:val="20"/>
                <w:lang w:val="ru-RU"/>
              </w:rPr>
              <w:t>13.18.2.2</w:t>
            </w:r>
            <w:r w:rsidR="00EA79B4">
              <w:rPr>
                <w:color w:val="000000"/>
                <w:szCs w:val="20"/>
                <w:lang w:val="ru-RU"/>
              </w:rPr>
              <w:t>  </w:t>
            </w:r>
            <w:r>
              <w:rPr>
                <w:color w:val="000000"/>
                <w:szCs w:val="20"/>
                <w:lang w:val="ru-RU"/>
              </w:rPr>
              <w:t xml:space="preserve">Этот показатель даже немного превышает уровень в 78 процентов, зафиксированный в прошлом году. Усилия правительства в сфере предоставления базовых услуг, таких как услуги водо- и электроснабжения, заслужили одобрение </w:t>
            </w:r>
            <w:r>
              <w:rPr>
                <w:color w:val="000000"/>
                <w:szCs w:val="20"/>
                <w:lang w:val="ru-RU"/>
              </w:rPr>
              <w:br/>
              <w:t xml:space="preserve">77 процентов респондентов, а результаты деятельности по обеспечению гендерного равенства получили положительную оценку 80 процентов опрошенных. </w:t>
            </w:r>
            <w:r>
              <w:rPr>
                <w:szCs w:val="20"/>
                <w:lang w:val="ru-RU"/>
              </w:rPr>
              <w:t>Аналогичная ситуация сложилась и в других областях: положительную оценку менее 50 процентов респондентов получила деятельность по решению только трех ключевых проблем по сравнению с девятью проблемами год назад. Сокращение безработицы и создание рабочих мест, безусловно, являются вопросами, вызывающими наибольшие разногласия при</w:t>
            </w:r>
            <w:r>
              <w:rPr>
                <w:color w:val="000000"/>
                <w:szCs w:val="20"/>
                <w:lang w:val="ru-RU"/>
              </w:rPr>
              <w:t xml:space="preserve"> оценке деятельности правительства.</w:t>
            </w:r>
          </w:p>
        </w:tc>
      </w:tr>
    </w:tbl>
    <w:p w:rsidR="00054524" w:rsidRDefault="00054524" w:rsidP="00054524">
      <w:pPr>
        <w:tabs>
          <w:tab w:val="left" w:pos="1814"/>
        </w:tabs>
        <w:spacing w:after="160"/>
        <w:ind w:left="1264" w:right="1264"/>
        <w:rPr>
          <w:szCs w:val="20"/>
          <w:lang w:val="ru-RU"/>
        </w:rPr>
      </w:pPr>
      <w:r>
        <w:rPr>
          <w:b/>
          <w:bCs/>
          <w:szCs w:val="20"/>
          <w:lang w:val="ru-RU"/>
        </w:rPr>
        <w:t xml:space="preserve">Пункт </w:t>
      </w:r>
      <w:r>
        <w:rPr>
          <w:b/>
          <w:bCs/>
          <w:szCs w:val="20"/>
        </w:rPr>
        <w:t>b</w:t>
      </w:r>
      <w:r>
        <w:rPr>
          <w:b/>
          <w:bCs/>
          <w:szCs w:val="20"/>
          <w:lang w:val="ru-RU"/>
        </w:rPr>
        <w:t>) статьи 13.  Право на получение займов, ссуд под недвижимость и</w:t>
      </w:r>
      <w:r w:rsidR="005A17FD">
        <w:rPr>
          <w:b/>
          <w:bCs/>
          <w:szCs w:val="20"/>
          <w:lang w:val="ru-RU"/>
        </w:rPr>
        <w:t> </w:t>
      </w:r>
      <w:r>
        <w:rPr>
          <w:b/>
          <w:bCs/>
          <w:szCs w:val="20"/>
          <w:lang w:val="ru-RU"/>
        </w:rPr>
        <w:t>других форм финансового кредита</w:t>
      </w:r>
    </w:p>
    <w:p w:rsidR="00054524" w:rsidRDefault="00054524" w:rsidP="00054524">
      <w:pPr>
        <w:tabs>
          <w:tab w:val="left" w:pos="1843"/>
        </w:tabs>
        <w:spacing w:after="160"/>
        <w:ind w:left="1264" w:right="1264"/>
        <w:jc w:val="both"/>
        <w:rPr>
          <w:color w:val="000000"/>
          <w:szCs w:val="20"/>
          <w:lang w:val="ru-RU"/>
        </w:rPr>
      </w:pPr>
      <w:r>
        <w:rPr>
          <w:color w:val="000000"/>
          <w:szCs w:val="20"/>
          <w:lang w:val="ru-RU"/>
        </w:rPr>
        <w:t xml:space="preserve">13.19 </w:t>
      </w:r>
      <w:r>
        <w:rPr>
          <w:color w:val="000000"/>
          <w:szCs w:val="20"/>
          <w:lang w:val="ru-RU"/>
        </w:rPr>
        <w:tab/>
        <w:t xml:space="preserve">Хотя женщины составляют основную часть владельцев малого бизнеса, их численность в формальном секторе экономики гораздо меньше численности мужчин. Кроме того, количество принадлежащих женщинам коммерческих предприятий превышает количество предприятий, владельцами которых являются мужчины, однако предприятия женщин остаются на более низком уровне развития, поскольку они обычно имеют меньшие размеры, реже действуют в рамках формальной экономики и относятся к более уязвимым секторам, главным образом к сфере торговли, общественного питания и предоставления услуг по размещению. Правительство признает, что женщины играют ведущую роль в неформальной экономике и что для ликвидации неравенства следует использовать многосторонний подход. Некоторые меры, принимаемые для достижения этой цели, перечислены во вставке ниже. </w:t>
      </w:r>
    </w:p>
    <w:p w:rsidR="00054524" w:rsidRDefault="00054524" w:rsidP="00054524">
      <w:pPr>
        <w:spacing w:after="160"/>
        <w:ind w:left="1276" w:right="1264"/>
        <w:jc w:val="both"/>
        <w:rPr>
          <w:color w:val="000000"/>
          <w:szCs w:val="20"/>
          <w:lang w:val="ru-RU"/>
        </w:rPr>
      </w:pPr>
      <w:r>
        <w:rPr>
          <w:b/>
          <w:bCs/>
          <w:color w:val="000000"/>
          <w:szCs w:val="20"/>
          <w:lang w:val="ru-RU"/>
        </w:rPr>
        <w:t>Вставка 27.  Меры по улучшению доступа женщин к финансовым ресурсам</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CellMar>
          <w:left w:w="0" w:type="dxa"/>
          <w:right w:w="0" w:type="dxa"/>
        </w:tblCellMar>
        <w:tblLook w:val="01E0" w:firstRow="1" w:lastRow="1" w:firstColumn="1" w:lastColumn="1" w:noHBand="0" w:noVBand="0"/>
      </w:tblPr>
      <w:tblGrid>
        <w:gridCol w:w="7598"/>
      </w:tblGrid>
      <w:tr w:rsidR="00054524" w:rsidTr="00866829">
        <w:tc>
          <w:tcPr>
            <w:tcW w:w="7598" w:type="dxa"/>
            <w:shd w:val="clear" w:color="auto" w:fill="F3F3F3"/>
          </w:tcPr>
          <w:p w:rsidR="00054524" w:rsidRDefault="00054524" w:rsidP="00866829">
            <w:pPr>
              <w:tabs>
                <w:tab w:val="left" w:pos="459"/>
              </w:tabs>
              <w:spacing w:after="160"/>
              <w:ind w:left="459" w:right="113" w:hanging="346"/>
              <w:jc w:val="both"/>
              <w:rPr>
                <w:szCs w:val="20"/>
                <w:lang w:val="ru-RU"/>
              </w:rPr>
            </w:pPr>
            <w:r>
              <w:rPr>
                <w:color w:val="000000"/>
                <w:szCs w:val="20"/>
                <w:lang w:val="ru-RU"/>
              </w:rPr>
              <w:t>□</w:t>
            </w:r>
            <w:r>
              <w:rPr>
                <w:color w:val="000000"/>
                <w:szCs w:val="20"/>
                <w:lang w:val="ru-RU"/>
              </w:rPr>
              <w:tab/>
              <w:t>Разработка с</w:t>
            </w:r>
            <w:r>
              <w:rPr>
                <w:szCs w:val="20"/>
                <w:lang w:val="ru-RU"/>
              </w:rPr>
              <w:t>хем микрофинансирования, побуждающих ведущие финансовые учреждения предоставлять займы женщинам-предпринимателям.</w:t>
            </w:r>
          </w:p>
          <w:p w:rsidR="00054524" w:rsidRDefault="00054524" w:rsidP="00866829">
            <w:pPr>
              <w:tabs>
                <w:tab w:val="left" w:pos="459"/>
              </w:tabs>
              <w:spacing w:after="160"/>
              <w:ind w:left="459" w:right="113" w:hanging="346"/>
              <w:jc w:val="both"/>
              <w:rPr>
                <w:szCs w:val="20"/>
                <w:lang w:val="ru-RU"/>
              </w:rPr>
            </w:pPr>
            <w:r>
              <w:rPr>
                <w:color w:val="000000"/>
                <w:szCs w:val="20"/>
                <w:lang w:val="ru-RU"/>
              </w:rPr>
              <w:t>□</w:t>
            </w:r>
            <w:r>
              <w:rPr>
                <w:color w:val="000000"/>
                <w:szCs w:val="20"/>
                <w:lang w:val="ru-RU"/>
              </w:rPr>
              <w:tab/>
              <w:t>Обеспечение н</w:t>
            </w:r>
            <w:r>
              <w:rPr>
                <w:szCs w:val="20"/>
                <w:lang w:val="ru-RU"/>
              </w:rPr>
              <w:t>ормативно-правовой среды, в которой основное внимание уделяется сфере услуг и создаются стимулы для развития конструктивных партнерских отношений между субъектами экономической деятельности в формальном и неформальном секторах.</w:t>
            </w:r>
          </w:p>
          <w:p w:rsidR="00054524" w:rsidRDefault="00054524" w:rsidP="00866829">
            <w:pPr>
              <w:tabs>
                <w:tab w:val="left" w:pos="459"/>
              </w:tabs>
              <w:spacing w:after="160"/>
              <w:ind w:left="459" w:right="113" w:hanging="346"/>
              <w:jc w:val="both"/>
              <w:rPr>
                <w:szCs w:val="20"/>
                <w:lang w:val="ru-RU"/>
              </w:rPr>
            </w:pPr>
            <w:r>
              <w:rPr>
                <w:color w:val="000000"/>
                <w:szCs w:val="20"/>
                <w:lang w:val="ru-RU"/>
              </w:rPr>
              <w:t>□</w:t>
            </w:r>
            <w:r>
              <w:rPr>
                <w:color w:val="000000"/>
                <w:szCs w:val="20"/>
                <w:lang w:val="ru-RU"/>
              </w:rPr>
              <w:tab/>
              <w:t>Организация курсов</w:t>
            </w:r>
            <w:r>
              <w:rPr>
                <w:szCs w:val="20"/>
                <w:lang w:val="ru-RU"/>
              </w:rPr>
              <w:t xml:space="preserve"> повышения квалификации и профессиональной подготовки для женщин, проживающих в городских и сельских районах, которые могут стать предпринимателями.</w:t>
            </w:r>
          </w:p>
          <w:p w:rsidR="00054524" w:rsidRDefault="00054524" w:rsidP="00866829">
            <w:pPr>
              <w:tabs>
                <w:tab w:val="left" w:pos="459"/>
              </w:tabs>
              <w:spacing w:after="160"/>
              <w:ind w:left="459" w:right="113" w:hanging="346"/>
              <w:jc w:val="both"/>
              <w:rPr>
                <w:szCs w:val="20"/>
                <w:lang w:val="ru-RU"/>
              </w:rPr>
            </w:pPr>
            <w:r>
              <w:rPr>
                <w:color w:val="000000"/>
                <w:szCs w:val="20"/>
                <w:lang w:val="ru-RU"/>
              </w:rPr>
              <w:t>□</w:t>
            </w:r>
            <w:r>
              <w:rPr>
                <w:color w:val="000000"/>
                <w:szCs w:val="20"/>
                <w:lang w:val="ru-RU"/>
              </w:rPr>
              <w:tab/>
            </w:r>
            <w:r>
              <w:rPr>
                <w:szCs w:val="20"/>
                <w:lang w:val="ru-RU"/>
              </w:rPr>
              <w:t>Предоставление женщинам, желающим заниматься предпринимательской деятельностью, возможностей для участия в программах наставничества и обучения.</w:t>
            </w:r>
          </w:p>
          <w:p w:rsidR="00054524" w:rsidRDefault="00054524" w:rsidP="00866829">
            <w:pPr>
              <w:tabs>
                <w:tab w:val="left" w:pos="459"/>
              </w:tabs>
              <w:spacing w:after="160"/>
              <w:ind w:left="459" w:right="113" w:hanging="346"/>
              <w:jc w:val="both"/>
              <w:rPr>
                <w:szCs w:val="20"/>
                <w:lang w:val="ru-RU"/>
              </w:rPr>
            </w:pPr>
            <w:r>
              <w:rPr>
                <w:color w:val="000000"/>
                <w:szCs w:val="20"/>
                <w:lang w:val="ru-RU"/>
              </w:rPr>
              <w:t>□</w:t>
            </w:r>
            <w:r>
              <w:rPr>
                <w:color w:val="000000"/>
                <w:szCs w:val="20"/>
                <w:lang w:val="ru-RU"/>
              </w:rPr>
              <w:tab/>
            </w:r>
            <w:r>
              <w:rPr>
                <w:szCs w:val="20"/>
                <w:lang w:val="ru-RU"/>
              </w:rPr>
              <w:t>Создание стимулов для обучения девушек на курсах предпринимательства в период учебы в старших классах средней школе и высших учебных заведениях.</w:t>
            </w:r>
          </w:p>
          <w:p w:rsidR="00054524" w:rsidRDefault="00054524" w:rsidP="00866829">
            <w:pPr>
              <w:tabs>
                <w:tab w:val="left" w:pos="459"/>
              </w:tabs>
              <w:spacing w:after="160"/>
              <w:ind w:left="459" w:right="113" w:hanging="346"/>
              <w:jc w:val="both"/>
              <w:rPr>
                <w:szCs w:val="20"/>
                <w:lang w:val="ru-RU"/>
              </w:rPr>
            </w:pPr>
            <w:r>
              <w:rPr>
                <w:color w:val="000000"/>
                <w:szCs w:val="20"/>
                <w:lang w:val="ru-RU"/>
              </w:rPr>
              <w:t>□</w:t>
            </w:r>
            <w:r>
              <w:rPr>
                <w:color w:val="000000"/>
                <w:szCs w:val="20"/>
                <w:lang w:val="ru-RU"/>
              </w:rPr>
              <w:tab/>
            </w:r>
            <w:r>
              <w:rPr>
                <w:szCs w:val="20"/>
                <w:lang w:val="ru-RU"/>
              </w:rPr>
              <w:t>Проведение информационной кампании в целях пропаганды и демонстрации опыта женщин, добившихся успехов в предпринимательской деятельности в формальном и неформальном секторах экономики.</w:t>
            </w:r>
          </w:p>
          <w:p w:rsidR="00054524" w:rsidRDefault="00054524" w:rsidP="00866829">
            <w:pPr>
              <w:tabs>
                <w:tab w:val="left" w:pos="459"/>
              </w:tabs>
              <w:spacing w:after="160"/>
              <w:ind w:left="459" w:right="113" w:hanging="346"/>
              <w:jc w:val="both"/>
              <w:rPr>
                <w:szCs w:val="20"/>
                <w:lang w:val="ru-RU"/>
              </w:rPr>
            </w:pPr>
            <w:r>
              <w:rPr>
                <w:color w:val="000000"/>
                <w:szCs w:val="20"/>
                <w:lang w:val="ru-RU"/>
              </w:rPr>
              <w:t>□</w:t>
            </w:r>
            <w:r>
              <w:rPr>
                <w:color w:val="000000"/>
                <w:szCs w:val="20"/>
                <w:lang w:val="ru-RU"/>
              </w:rPr>
              <w:tab/>
            </w:r>
            <w:r>
              <w:rPr>
                <w:szCs w:val="20"/>
                <w:lang w:val="ru-RU"/>
              </w:rPr>
              <w:t>Обеспечение женщинам-предпринимателям доступа к огромному массиву данных, собранных правительством в отношении будущих точек роста южноафриканской экономики.</w:t>
            </w:r>
          </w:p>
          <w:p w:rsidR="00054524" w:rsidRDefault="00054524" w:rsidP="00866829">
            <w:pPr>
              <w:tabs>
                <w:tab w:val="left" w:pos="459"/>
              </w:tabs>
              <w:spacing w:after="160"/>
              <w:ind w:left="459" w:right="113" w:hanging="346"/>
              <w:jc w:val="both"/>
              <w:rPr>
                <w:szCs w:val="20"/>
                <w:lang w:val="ru-RU"/>
              </w:rPr>
            </w:pPr>
            <w:r>
              <w:rPr>
                <w:color w:val="000000"/>
                <w:szCs w:val="20"/>
                <w:lang w:val="ru-RU"/>
              </w:rPr>
              <w:t>□</w:t>
            </w:r>
            <w:r>
              <w:rPr>
                <w:color w:val="000000"/>
                <w:szCs w:val="20"/>
                <w:lang w:val="ru-RU"/>
              </w:rPr>
              <w:tab/>
            </w:r>
            <w:r>
              <w:rPr>
                <w:szCs w:val="20"/>
                <w:lang w:val="ru-RU"/>
              </w:rPr>
              <w:t>Создание условий для успешной деятельности женщин-предпринимателей параллельно с обеспечением сетки безопасности на случай, если женщинам потребуется больше времени для того, чтобы добиться успеха.</w:t>
            </w:r>
          </w:p>
          <w:p w:rsidR="00054524" w:rsidRDefault="00054524" w:rsidP="00866829">
            <w:pPr>
              <w:tabs>
                <w:tab w:val="left" w:pos="459"/>
              </w:tabs>
              <w:spacing w:after="160"/>
              <w:ind w:left="459" w:right="113" w:hanging="346"/>
              <w:jc w:val="both"/>
              <w:rPr>
                <w:color w:val="000000"/>
                <w:szCs w:val="20"/>
                <w:lang w:val="ru-RU"/>
              </w:rPr>
            </w:pPr>
            <w:r>
              <w:rPr>
                <w:color w:val="000000"/>
                <w:szCs w:val="20"/>
                <w:lang w:val="ru-RU"/>
              </w:rPr>
              <w:t>□</w:t>
            </w:r>
            <w:r>
              <w:rPr>
                <w:color w:val="000000"/>
                <w:szCs w:val="20"/>
                <w:lang w:val="ru-RU"/>
              </w:rPr>
              <w:tab/>
              <w:t xml:space="preserve">Обеспечение стимулов, побуждающих </w:t>
            </w:r>
            <w:r>
              <w:rPr>
                <w:szCs w:val="20"/>
                <w:lang w:val="ru-RU"/>
              </w:rPr>
              <w:t>частный сектор направлять средства в социальную сферу для поддержки женщин-предпринимателей.</w:t>
            </w:r>
          </w:p>
        </w:tc>
      </w:tr>
    </w:tbl>
    <w:p w:rsidR="00054524" w:rsidRDefault="00054524" w:rsidP="00054524">
      <w:pPr>
        <w:tabs>
          <w:tab w:val="left" w:pos="1814"/>
        </w:tabs>
        <w:spacing w:after="160"/>
        <w:ind w:left="1092" w:right="1264"/>
        <w:jc w:val="both"/>
        <w:rPr>
          <w:color w:val="000000"/>
          <w:szCs w:val="20"/>
          <w:lang w:val="ru-RU"/>
        </w:rPr>
      </w:pPr>
    </w:p>
    <w:p w:rsidR="00054524" w:rsidRDefault="00054524" w:rsidP="00054524">
      <w:pPr>
        <w:tabs>
          <w:tab w:val="left" w:pos="1814"/>
        </w:tabs>
        <w:spacing w:after="160"/>
        <w:ind w:left="1264" w:right="1264"/>
        <w:jc w:val="both"/>
        <w:rPr>
          <w:color w:val="000000"/>
          <w:szCs w:val="20"/>
          <w:lang w:val="ru-RU"/>
        </w:rPr>
      </w:pPr>
      <w:r>
        <w:rPr>
          <w:color w:val="000000"/>
          <w:szCs w:val="20"/>
          <w:lang w:val="ru-RU"/>
        </w:rPr>
        <w:t>13.20</w:t>
      </w:r>
      <w:r>
        <w:rPr>
          <w:color w:val="000000"/>
          <w:szCs w:val="20"/>
          <w:lang w:val="ru-RU"/>
        </w:rPr>
        <w:tab/>
        <w:t xml:space="preserve">Правительство внесло </w:t>
      </w:r>
      <w:r>
        <w:rPr>
          <w:szCs w:val="20"/>
          <w:lang w:val="ru-RU"/>
        </w:rPr>
        <w:t>в проводимую политику</w:t>
      </w:r>
      <w:r>
        <w:rPr>
          <w:color w:val="000000"/>
          <w:szCs w:val="20"/>
          <w:lang w:val="ru-RU"/>
        </w:rPr>
        <w:t xml:space="preserve"> два важных изменения с целью расширения доступа к кредитам. Первое из них связано с созданием нового фонда "Апекс". Вторая инициатива предполагает выделение правительством 1 млрд. рандов новому ссудному фонду сельскохозяйственного развития. Женщины являются одной из целевых групп получателей денежных средств, а </w:t>
      </w:r>
      <w:r>
        <w:rPr>
          <w:szCs w:val="20"/>
          <w:lang w:val="ru-RU"/>
        </w:rPr>
        <w:t>обеспечение равного распределения благ</w:t>
      </w:r>
      <w:r>
        <w:rPr>
          <w:color w:val="000000"/>
          <w:szCs w:val="20"/>
          <w:lang w:val="ru-RU"/>
        </w:rPr>
        <w:t xml:space="preserve"> между мужчинами и женщинами – одна из задач новой организации. Земельный банк также недавно ввел систему </w:t>
      </w:r>
      <w:r>
        <w:rPr>
          <w:szCs w:val="20"/>
          <w:lang w:val="ru-RU"/>
        </w:rPr>
        <w:t>поэтапного увеличения размеров кредита</w:t>
      </w:r>
      <w:r>
        <w:rPr>
          <w:color w:val="000000"/>
          <w:szCs w:val="20"/>
          <w:lang w:val="ru-RU"/>
        </w:rPr>
        <w:t xml:space="preserve"> с целью предоставления краткосрочных микрокредитов представителям уязвимых групп населения. </w:t>
      </w:r>
    </w:p>
    <w:p w:rsidR="00054524" w:rsidRDefault="00054524" w:rsidP="00054524">
      <w:pPr>
        <w:tabs>
          <w:tab w:val="left" w:pos="1814"/>
        </w:tabs>
        <w:spacing w:after="160"/>
        <w:ind w:left="1264" w:right="1264"/>
        <w:jc w:val="both"/>
        <w:rPr>
          <w:szCs w:val="20"/>
          <w:lang w:val="ru-RU"/>
        </w:rPr>
      </w:pPr>
      <w:r>
        <w:rPr>
          <w:szCs w:val="20"/>
          <w:lang w:val="ru-RU"/>
        </w:rPr>
        <w:t xml:space="preserve">13.21 </w:t>
      </w:r>
      <w:r>
        <w:rPr>
          <w:szCs w:val="20"/>
          <w:lang w:val="ru-RU"/>
        </w:rPr>
        <w:tab/>
        <w:t>Для создания стимулов, побуждающих финансовые учреждения предоставлять кредиты женщинам и другим группам населения, права которых ранее ущемлялись,  используются различные регулятивные меры и методы убеждения. Одной из таких мер стало принятие в 2000 году Закона о раскрытии информации о жилищных ссудах и ипотеке (Закон 63 2000 года) с целью побудить финансовые учреждения к предоставлению кредитов для оказания помощи в приобретении жилья лицам, которые в прошлом находились в неблагоприятных условиях. Недавно Министерство общественных работ подписало соглашение с Банком</w:t>
      </w:r>
      <w:r>
        <w:rPr>
          <w:color w:val="FF0000"/>
          <w:szCs w:val="20"/>
          <w:lang w:val="ru-RU"/>
        </w:rPr>
        <w:t xml:space="preserve"> </w:t>
      </w:r>
      <w:r>
        <w:rPr>
          <w:szCs w:val="20"/>
        </w:rPr>
        <w:t>ABSA</w:t>
      </w:r>
      <w:r>
        <w:rPr>
          <w:szCs w:val="20"/>
          <w:lang w:val="ru-RU"/>
        </w:rPr>
        <w:t xml:space="preserve"> с целью расширения доступа к кредитам для Ассоциации женщин-строителей. </w:t>
      </w:r>
    </w:p>
    <w:p w:rsidR="00054524" w:rsidRDefault="00054524" w:rsidP="00054524">
      <w:pPr>
        <w:tabs>
          <w:tab w:val="left" w:pos="1814"/>
        </w:tabs>
        <w:spacing w:after="160"/>
        <w:ind w:left="1264" w:right="1264"/>
        <w:jc w:val="both"/>
        <w:rPr>
          <w:szCs w:val="20"/>
          <w:lang w:val="ru-RU"/>
        </w:rPr>
      </w:pPr>
      <w:r>
        <w:rPr>
          <w:szCs w:val="20"/>
          <w:lang w:val="ru-RU"/>
        </w:rPr>
        <w:t xml:space="preserve">13.22 </w:t>
      </w:r>
      <w:r>
        <w:rPr>
          <w:szCs w:val="20"/>
          <w:lang w:val="ru-RU"/>
        </w:rPr>
        <w:tab/>
        <w:t xml:space="preserve">С 1996 года правительство учитывает соображения, связанные с гендерной проблематикой, в том числе необходимость гарантировать удовлетворение потребностей женщин в сельских районах, при разработке программ таких учреждений, как Корпорация независимого развития, Национальный экономический фонд (Фонд расширения экономических прав и возможностей темнокожего населения), Молодежный фонд Умсобомву и "Хула энтерпрайз". Так, женщины получили </w:t>
      </w:r>
      <w:r>
        <w:rPr>
          <w:szCs w:val="20"/>
          <w:lang w:val="ru-RU"/>
        </w:rPr>
        <w:br/>
        <w:t xml:space="preserve">87 процентов от общего объема финансовой поддержки, предоставленной или полученной благодаря обращению за микрокредитами в рамках проекта "Хула старт", реализуемого компанией "Хула энтерпрайз". В числе других примеров можно упомянуть Женский фонд прямых инвестиций с объемом ресурсов в размере 85 млн. рандов и женский фонд "Исиванде". Этот фонд был создан исключительно для женщин после проведения в 2006 году исследования под названием "Доступ женщин к финансовым ресурсам в Южной Африке". Результаты исследования подтвердили, что ограниченный доступ женщин к финансовым ресурсам препятствует созданию женских предприятий и обеспечению их роста, устойчивости и рентабельности. В материалах исследования также была отмечена гендерная дискриминация женщин, существующая в финансовых учреждениях. В связи с этим Фонд стремится расширять доступ женщин к финансовым ресурсам в формальном секторе при отсутствии у них личных сбережений. </w:t>
      </w:r>
    </w:p>
    <w:p w:rsidR="00054524" w:rsidRDefault="00054524" w:rsidP="00054524">
      <w:pPr>
        <w:tabs>
          <w:tab w:val="left" w:pos="1814"/>
        </w:tabs>
        <w:spacing w:after="160"/>
        <w:ind w:left="1264" w:right="1264"/>
        <w:jc w:val="both"/>
        <w:rPr>
          <w:color w:val="000000"/>
          <w:szCs w:val="20"/>
          <w:lang w:val="ru-RU"/>
        </w:rPr>
      </w:pPr>
      <w:r>
        <w:rPr>
          <w:color w:val="000000"/>
          <w:szCs w:val="20"/>
          <w:lang w:val="ru-RU"/>
        </w:rPr>
        <w:t xml:space="preserve">13.23 </w:t>
      </w:r>
      <w:r>
        <w:rPr>
          <w:color w:val="000000"/>
          <w:szCs w:val="20"/>
          <w:lang w:val="ru-RU"/>
        </w:rPr>
        <w:tab/>
        <w:t>Южная Африка пересмотрела политику в отношении МСМП и правовую систему в интересах создания более благоприятных условий для развития таких предприятий. В целях удовлетворения потребностей Южной Африки в МСМП как в городских, так и в сельских районах, включая женские предприятия, была сформирована новая институциональная система. Основными участниками деятельности в этой области стали Агентство по поощрению предпринимательства "Нтсика", компании "Хула энтерпрайз финанс" и "Хула кредит гаранти", Национальный совет по вопросам развития малого бизнеса и отделения по развитию МСМП на уровне провниций</w:t>
      </w:r>
      <w:r>
        <w:rPr>
          <w:rStyle w:val="FootnoteReference"/>
          <w:color w:val="000000"/>
          <w:szCs w:val="20"/>
          <w:lang w:val="ru-RU"/>
        </w:rPr>
        <w:footnoteReference w:customMarkFollows="1" w:id="115"/>
        <w:t>114</w:t>
      </w:r>
      <w:r>
        <w:rPr>
          <w:color w:val="000000"/>
          <w:szCs w:val="20"/>
          <w:lang w:val="ru-RU"/>
        </w:rPr>
        <w:t>. Эти учреждения предоставили женщинам значительные финансовые ресурсы, хотя и в меньшем объеме, чем финансирование, предоставленное мужчинам.</w:t>
      </w:r>
    </w:p>
    <w:p w:rsidR="00054524" w:rsidRDefault="00054524" w:rsidP="00054524">
      <w:pPr>
        <w:tabs>
          <w:tab w:val="left" w:pos="1814"/>
        </w:tabs>
        <w:spacing w:after="160"/>
        <w:ind w:left="1264" w:right="1264"/>
        <w:jc w:val="both"/>
        <w:rPr>
          <w:szCs w:val="20"/>
          <w:lang w:val="ru-RU"/>
        </w:rPr>
      </w:pPr>
      <w:r>
        <w:rPr>
          <w:szCs w:val="20"/>
          <w:lang w:val="ru-RU"/>
        </w:rPr>
        <w:t>13.24 Неправительственные организации (НПО), включая женские НПО, также располагают возможностями для получения финансовых ресурсов от государства с использованием услуг агентств по вопросам развития, таких как Национальное агентство по вопросам развития, Министерство социального развития, Фонд по вопросам укрепления гражданского общества при Министерстве труда, Национальный комитет по проведению лотерей, агентства по вопросам развития, действующие на уровне провинций и в рамках местных органов управления, например Агентство по вопросам развития провинции Гаутенг.</w:t>
      </w:r>
    </w:p>
    <w:p w:rsidR="00054524" w:rsidRDefault="00054524" w:rsidP="00054524">
      <w:pPr>
        <w:tabs>
          <w:tab w:val="left" w:pos="1814"/>
        </w:tabs>
        <w:spacing w:after="160"/>
        <w:ind w:left="1264" w:right="1264"/>
        <w:jc w:val="both"/>
        <w:rPr>
          <w:szCs w:val="20"/>
          <w:lang w:val="ru-RU"/>
        </w:rPr>
      </w:pPr>
      <w:r>
        <w:rPr>
          <w:szCs w:val="20"/>
          <w:lang w:val="ru-RU"/>
        </w:rPr>
        <w:t xml:space="preserve">13.25 </w:t>
      </w:r>
      <w:r>
        <w:rPr>
          <w:szCs w:val="20"/>
          <w:lang w:val="ru-RU"/>
        </w:rPr>
        <w:tab/>
        <w:t>Система нормативно-правового регулирования финансовых услуг была либерализована в целях содействия реализации инициатив по развитию традиционных систем сбережений, таких как женские ассоциации, или "стоквелы". Меры политического характера помогают женщинам и обеспечивают защиту широких масс населения, в частности женщин, от недобросовестных кредиторов, которые устанавливают чрезвычайно высокие процентные ставки и конфискуют личные вещи, включая банковские карточки и документы, удостоверяющие личность.</w:t>
      </w:r>
    </w:p>
    <w:p w:rsidR="00054524" w:rsidRDefault="00054524" w:rsidP="00054524">
      <w:pPr>
        <w:tabs>
          <w:tab w:val="left" w:pos="1814"/>
        </w:tabs>
        <w:spacing w:after="160"/>
        <w:ind w:left="1264" w:right="1264"/>
        <w:jc w:val="both"/>
        <w:rPr>
          <w:szCs w:val="20"/>
          <w:lang w:val="ru-RU"/>
        </w:rPr>
      </w:pPr>
      <w:r>
        <w:rPr>
          <w:szCs w:val="20"/>
          <w:lang w:val="ru-RU"/>
        </w:rPr>
        <w:t xml:space="preserve">13.26 </w:t>
      </w:r>
      <w:r>
        <w:rPr>
          <w:szCs w:val="20"/>
          <w:lang w:val="ru-RU"/>
        </w:rPr>
        <w:tab/>
        <w:t>Правительство также убедило финансовый сектор создать механизмы, позволяющие открывать банковские счета представителям различных групп населения, таких как самозанятые лица, которые до сих пор не имели возможности сделать это. Реализация банковской инициативы "</w:t>
      </w:r>
      <w:r>
        <w:rPr>
          <w:iCs/>
          <w:szCs w:val="20"/>
          <w:lang w:val="ru-RU"/>
        </w:rPr>
        <w:t>Мзанси банк</w:t>
      </w:r>
      <w:r>
        <w:rPr>
          <w:szCs w:val="20"/>
          <w:lang w:val="ru-RU"/>
        </w:rPr>
        <w:t xml:space="preserve">" позволяет безработным и самозанятым лицам открывать банковские счета. Это оказывает позитивное влияние на жизнь женщин, многие из которых относятся к категории самозанятых лиц. </w:t>
      </w:r>
    </w:p>
    <w:p w:rsidR="00054524" w:rsidRDefault="00054524" w:rsidP="00054524">
      <w:pPr>
        <w:tabs>
          <w:tab w:val="left" w:pos="1814"/>
        </w:tabs>
        <w:spacing w:after="160"/>
        <w:ind w:left="1264" w:right="1264"/>
        <w:jc w:val="both"/>
        <w:rPr>
          <w:szCs w:val="20"/>
          <w:lang w:val="ru-RU"/>
        </w:rPr>
      </w:pPr>
      <w:r>
        <w:rPr>
          <w:szCs w:val="20"/>
          <w:lang w:val="ru-RU"/>
        </w:rPr>
        <w:t xml:space="preserve">13.27 </w:t>
      </w:r>
      <w:r>
        <w:rPr>
          <w:szCs w:val="20"/>
          <w:lang w:val="ru-RU"/>
        </w:rPr>
        <w:tab/>
        <w:t>Недавние исследований по вопросам, касающимся женщин-предпринимателей, свидетельствуют о сложности получения необходимых данных. Тем не менее из общего числа женщин, которые были опрошены</w:t>
      </w:r>
      <w:r>
        <w:rPr>
          <w:rStyle w:val="FootnoteReference"/>
          <w:szCs w:val="20"/>
          <w:lang w:val="ru-RU"/>
        </w:rPr>
        <w:footnoteReference w:customMarkFollows="1" w:id="116"/>
        <w:t>115</w:t>
      </w:r>
      <w:r>
        <w:rPr>
          <w:szCs w:val="20"/>
          <w:lang w:val="ru-RU"/>
        </w:rPr>
        <w:t>:</w:t>
      </w:r>
    </w:p>
    <w:p w:rsidR="00054524" w:rsidRDefault="00054524" w:rsidP="00054524">
      <w:pPr>
        <w:numPr>
          <w:ilvl w:val="0"/>
          <w:numId w:val="33"/>
        </w:numPr>
        <w:tabs>
          <w:tab w:val="left" w:pos="2268"/>
        </w:tabs>
        <w:spacing w:after="160"/>
        <w:ind w:left="2268" w:right="1264" w:hanging="425"/>
        <w:jc w:val="both"/>
        <w:rPr>
          <w:szCs w:val="20"/>
          <w:lang w:val="ru-RU"/>
        </w:rPr>
      </w:pPr>
      <w:r>
        <w:rPr>
          <w:szCs w:val="20"/>
          <w:lang w:val="ru-RU"/>
        </w:rPr>
        <w:t>70 процентов отметили, что финансовая поддержка играет более важную роль, чем организационная поддержка;</w:t>
      </w:r>
    </w:p>
    <w:p w:rsidR="00054524" w:rsidRDefault="00054524" w:rsidP="00054524">
      <w:pPr>
        <w:numPr>
          <w:ilvl w:val="0"/>
          <w:numId w:val="33"/>
        </w:numPr>
        <w:tabs>
          <w:tab w:val="left" w:pos="2268"/>
        </w:tabs>
        <w:spacing w:after="160"/>
        <w:ind w:left="2268" w:right="1264" w:hanging="425"/>
        <w:jc w:val="both"/>
        <w:rPr>
          <w:szCs w:val="20"/>
          <w:lang w:val="ru-RU"/>
        </w:rPr>
      </w:pPr>
      <w:r>
        <w:rPr>
          <w:szCs w:val="20"/>
          <w:lang w:val="ru-RU"/>
        </w:rPr>
        <w:t>42 процента не знали о существовании организаций, оказывающих поддержку предпринимательской деятельности в Южной Африке;</w:t>
      </w:r>
    </w:p>
    <w:p w:rsidR="00054524" w:rsidRDefault="00054524" w:rsidP="00054524">
      <w:pPr>
        <w:numPr>
          <w:ilvl w:val="0"/>
          <w:numId w:val="33"/>
        </w:numPr>
        <w:tabs>
          <w:tab w:val="left" w:pos="2268"/>
        </w:tabs>
        <w:spacing w:after="100"/>
        <w:ind w:left="2268" w:right="1264" w:hanging="425"/>
        <w:jc w:val="both"/>
        <w:rPr>
          <w:szCs w:val="20"/>
          <w:lang w:val="ru-RU"/>
        </w:rPr>
      </w:pPr>
      <w:r>
        <w:rPr>
          <w:szCs w:val="20"/>
          <w:lang w:val="ru-RU"/>
        </w:rPr>
        <w:t>52 процента не знали о существовании организаций, деятельность которых ориентирована на защиту интересов женщин;</w:t>
      </w:r>
    </w:p>
    <w:p w:rsidR="00054524" w:rsidRDefault="00054524" w:rsidP="00054524">
      <w:pPr>
        <w:numPr>
          <w:ilvl w:val="0"/>
          <w:numId w:val="33"/>
        </w:numPr>
        <w:tabs>
          <w:tab w:val="left" w:pos="2268"/>
        </w:tabs>
        <w:spacing w:after="160"/>
        <w:ind w:left="2268" w:right="1264" w:hanging="425"/>
        <w:jc w:val="both"/>
        <w:rPr>
          <w:szCs w:val="20"/>
          <w:lang w:val="ru-RU"/>
        </w:rPr>
      </w:pPr>
      <w:r>
        <w:rPr>
          <w:szCs w:val="20"/>
          <w:lang w:val="ru-RU"/>
        </w:rPr>
        <w:t xml:space="preserve">71 процент женщин-предпринимателей составляли женщины африканского происхождения, 11 процентов – женщины индийского происхождения и </w:t>
      </w:r>
      <w:r>
        <w:rPr>
          <w:szCs w:val="20"/>
          <w:lang w:val="ru-RU"/>
        </w:rPr>
        <w:br/>
        <w:t>8 процентов – представительницы цветного населения;</w:t>
      </w:r>
    </w:p>
    <w:p w:rsidR="00054524" w:rsidRDefault="00054524" w:rsidP="00054524">
      <w:pPr>
        <w:numPr>
          <w:ilvl w:val="0"/>
          <w:numId w:val="33"/>
        </w:numPr>
        <w:tabs>
          <w:tab w:val="left" w:pos="2268"/>
        </w:tabs>
        <w:spacing w:after="160"/>
        <w:ind w:left="2268" w:right="1264" w:hanging="425"/>
        <w:jc w:val="both"/>
        <w:rPr>
          <w:szCs w:val="20"/>
          <w:lang w:val="ru-RU"/>
        </w:rPr>
      </w:pPr>
      <w:r>
        <w:rPr>
          <w:szCs w:val="20"/>
          <w:lang w:val="ru-RU"/>
        </w:rPr>
        <w:t>15 процентов принадлежащих женщинам коммерческих предприятий находятся в сельских районах;</w:t>
      </w:r>
    </w:p>
    <w:p w:rsidR="00054524" w:rsidRDefault="00054524" w:rsidP="00054524">
      <w:pPr>
        <w:numPr>
          <w:ilvl w:val="0"/>
          <w:numId w:val="33"/>
        </w:numPr>
        <w:tabs>
          <w:tab w:val="left" w:pos="2268"/>
        </w:tabs>
        <w:spacing w:after="160"/>
        <w:ind w:left="2268" w:right="1264" w:hanging="425"/>
        <w:jc w:val="both"/>
        <w:rPr>
          <w:szCs w:val="20"/>
          <w:lang w:val="ru-RU"/>
        </w:rPr>
      </w:pPr>
      <w:r>
        <w:rPr>
          <w:szCs w:val="20"/>
          <w:lang w:val="ru-RU"/>
        </w:rPr>
        <w:t>31 процент предприятий, принадлежащих женщинам, – это предприятия в сфере ИКТ и оказания услуг;</w:t>
      </w:r>
    </w:p>
    <w:p w:rsidR="00054524" w:rsidRDefault="00054524" w:rsidP="00054524">
      <w:pPr>
        <w:numPr>
          <w:ilvl w:val="0"/>
          <w:numId w:val="33"/>
        </w:numPr>
        <w:tabs>
          <w:tab w:val="left" w:pos="2268"/>
        </w:tabs>
        <w:spacing w:after="100"/>
        <w:ind w:left="2268" w:right="1264" w:hanging="425"/>
        <w:jc w:val="both"/>
        <w:rPr>
          <w:szCs w:val="20"/>
          <w:lang w:val="ru-RU"/>
        </w:rPr>
      </w:pPr>
      <w:r>
        <w:rPr>
          <w:szCs w:val="20"/>
          <w:lang w:val="ru-RU"/>
        </w:rPr>
        <w:t xml:space="preserve">65,5 процента женщин, сообщивших о сумме оборота капитала, получали доход в размере более 100 тыс. рандов; и </w:t>
      </w:r>
    </w:p>
    <w:p w:rsidR="00054524" w:rsidRDefault="00054524" w:rsidP="00054524">
      <w:pPr>
        <w:numPr>
          <w:ilvl w:val="0"/>
          <w:numId w:val="33"/>
        </w:numPr>
        <w:tabs>
          <w:tab w:val="left" w:pos="2268"/>
        </w:tabs>
        <w:spacing w:after="160"/>
        <w:ind w:left="2268" w:right="1264" w:hanging="425"/>
        <w:jc w:val="both"/>
        <w:rPr>
          <w:szCs w:val="20"/>
          <w:lang w:val="ru-RU"/>
        </w:rPr>
      </w:pPr>
      <w:r>
        <w:rPr>
          <w:szCs w:val="20"/>
          <w:lang w:val="ru-RU"/>
        </w:rPr>
        <w:t>69 процентов занимались предпринимательской деятельностью менее 5 лет.</w:t>
      </w:r>
    </w:p>
    <w:p w:rsidR="00CA42E8" w:rsidRDefault="00CA42E8" w:rsidP="00054524">
      <w:pPr>
        <w:tabs>
          <w:tab w:val="left" w:pos="1814"/>
        </w:tabs>
        <w:spacing w:after="160"/>
        <w:ind w:left="1264" w:right="1264"/>
        <w:jc w:val="both"/>
        <w:rPr>
          <w:szCs w:val="20"/>
          <w:lang w:val="ru-RU"/>
        </w:rPr>
      </w:pPr>
    </w:p>
    <w:p w:rsidR="00054524" w:rsidRDefault="00054524" w:rsidP="00054524">
      <w:pPr>
        <w:tabs>
          <w:tab w:val="left" w:pos="1814"/>
        </w:tabs>
        <w:spacing w:after="160"/>
        <w:ind w:left="1264" w:right="1264"/>
        <w:jc w:val="both"/>
        <w:rPr>
          <w:szCs w:val="20"/>
          <w:lang w:val="ru-RU"/>
        </w:rPr>
      </w:pPr>
      <w:r>
        <w:rPr>
          <w:szCs w:val="20"/>
          <w:lang w:val="ru-RU"/>
        </w:rPr>
        <w:t xml:space="preserve">13.28 </w:t>
      </w:r>
      <w:r>
        <w:rPr>
          <w:szCs w:val="20"/>
          <w:lang w:val="ru-RU"/>
        </w:rPr>
        <w:tab/>
        <w:t xml:space="preserve">В проведенном Министерством торговли и промышленности Ежегодном обзоре деятельности МСМП за 2003 год отмечается, что в неформальном секторе насчитывается 570 тыс. мужчин и 664 тыс. женщин, являющихся работодателями и самозанятыми лицами. При этом в формальном секторе работодателями и самозанятыми лицами являются 378 тыс. мужчин и лишь 128 тыс. женщин. Это означает, что в формальном секторе женщинам принадлежит приблизительно </w:t>
      </w:r>
      <w:r>
        <w:rPr>
          <w:szCs w:val="20"/>
          <w:lang w:val="ru-RU"/>
        </w:rPr>
        <w:br/>
        <w:t xml:space="preserve">28 процентов от общего количества коммерческих предприятий, а в неформальном секторе – 62 процента таких предприятий. Таким образом, ведущую роль в управлении формальной экономикой по-прежнему играют мужчины. </w:t>
      </w:r>
    </w:p>
    <w:p w:rsidR="00054524" w:rsidRDefault="00054524" w:rsidP="00054524">
      <w:pPr>
        <w:tabs>
          <w:tab w:val="left" w:pos="1814"/>
        </w:tabs>
        <w:spacing w:after="260"/>
        <w:ind w:left="1264" w:right="1264"/>
        <w:jc w:val="both"/>
        <w:rPr>
          <w:szCs w:val="20"/>
          <w:lang w:val="ru-RU"/>
        </w:rPr>
      </w:pPr>
      <w:r>
        <w:rPr>
          <w:szCs w:val="20"/>
          <w:lang w:val="ru-RU"/>
        </w:rPr>
        <w:t xml:space="preserve">13.29 </w:t>
      </w:r>
      <w:r>
        <w:rPr>
          <w:szCs w:val="20"/>
          <w:lang w:val="ru-RU"/>
        </w:rPr>
        <w:tab/>
        <w:t>Создание Сети в поддержу предпринимательской деятельности женщин Южной Африки (СППДЖ) направлено на устранение сохраняющихся препятствий, с которыми женщины-предприниматели сталкиваются при создании, развитии и обеспечении устойчивой деятельности своих предприятий. Эта сеть представляет собой форум, способствующий установлению контактов между частными лицами и организациями, которые привержены принципам поощрения и поддержки женщин-предпринимателей. Одним из достижений на данном этапе является привлечение к его работе 2 тыс. потенциальных членов, владеющих малыми и средними предприятиями в различных регионах страны. Программа развития технологий для женщин, занимающихся экономической деятельностью, – это инициатива, направленная на повышение доступности научно-технических разработок для женщин-предпринимателей, и в частности для женщин, владеющих малыми, средними и крупными предприятиями.</w:t>
      </w:r>
    </w:p>
    <w:p w:rsidR="00054524" w:rsidRDefault="00054524" w:rsidP="00054524">
      <w:pPr>
        <w:tabs>
          <w:tab w:val="left" w:pos="1814"/>
        </w:tabs>
        <w:spacing w:after="160"/>
        <w:ind w:left="1264" w:right="1264"/>
        <w:rPr>
          <w:b/>
          <w:bCs/>
          <w:szCs w:val="20"/>
          <w:lang w:val="ru-RU"/>
        </w:rPr>
      </w:pPr>
      <w:r>
        <w:rPr>
          <w:b/>
          <w:bCs/>
          <w:szCs w:val="20"/>
          <w:lang w:val="ru-RU"/>
        </w:rPr>
        <w:t>Пункт с) статьи 13.  Мероприятия, связанные с отдыхом, занятия спортом и</w:t>
      </w:r>
      <w:r w:rsidR="00CA42E8">
        <w:rPr>
          <w:b/>
          <w:bCs/>
          <w:szCs w:val="20"/>
          <w:lang w:val="ru-RU"/>
        </w:rPr>
        <w:t> </w:t>
      </w:r>
      <w:r>
        <w:rPr>
          <w:b/>
          <w:bCs/>
          <w:szCs w:val="20"/>
          <w:lang w:val="ru-RU"/>
        </w:rPr>
        <w:t>культурная жизнь</w:t>
      </w:r>
    </w:p>
    <w:p w:rsidR="00054524" w:rsidRDefault="00054524" w:rsidP="00054524">
      <w:pPr>
        <w:tabs>
          <w:tab w:val="left" w:pos="1843"/>
        </w:tabs>
        <w:spacing w:after="160"/>
        <w:ind w:left="1264" w:right="1264"/>
        <w:jc w:val="both"/>
        <w:rPr>
          <w:szCs w:val="20"/>
          <w:lang w:val="ru-RU"/>
        </w:rPr>
      </w:pPr>
      <w:r>
        <w:rPr>
          <w:szCs w:val="20"/>
          <w:lang w:val="ru-RU"/>
        </w:rPr>
        <w:t xml:space="preserve">13.30 </w:t>
      </w:r>
      <w:r>
        <w:rPr>
          <w:szCs w:val="20"/>
          <w:lang w:val="ru-RU"/>
        </w:rPr>
        <w:tab/>
        <w:t>В целях фактического обеспечения равного участия женщин в спортивных мероприятиях и культурной жизни был принят ряд мер. Это способствовало росту популярности женских видов спорта и значительному увеличению объемов государственных субсидий и спонсорской помощи со стороны частного сектора в целях развития женских видов спорта. Финансовые средства также были выделены на цели поддержки и увеличения числа женщин в таких сферах деятельности, как литература, музыка, киноиндустрия и изобразительное искусство. Ведущую роль в осуществлении таких мер играют Агентство по обеспечению разнообразия средств массовой информации и Национальный фонд кинематографии и книгоиздания.</w:t>
      </w:r>
    </w:p>
    <w:p w:rsidR="00054524" w:rsidRDefault="00054524" w:rsidP="00054524">
      <w:pPr>
        <w:tabs>
          <w:tab w:val="left" w:pos="1843"/>
        </w:tabs>
        <w:spacing w:after="240"/>
        <w:ind w:left="1264" w:right="1264"/>
        <w:jc w:val="both"/>
        <w:rPr>
          <w:color w:val="000000"/>
          <w:szCs w:val="20"/>
          <w:lang w:val="ru-RU"/>
        </w:rPr>
      </w:pPr>
      <w:r>
        <w:rPr>
          <w:color w:val="000000"/>
          <w:szCs w:val="20"/>
          <w:lang w:val="ru-RU"/>
        </w:rPr>
        <w:t xml:space="preserve">13.31 </w:t>
      </w:r>
      <w:r>
        <w:rPr>
          <w:color w:val="000000"/>
          <w:szCs w:val="20"/>
          <w:lang w:val="ru-RU"/>
        </w:rPr>
        <w:tab/>
        <w:t>Правительство осознает, что в действительности между женщинами и мужчинами по-прежнему существует неравенство, проявляющееся во многих областях. В настоящее время в стадии реализации находится ряд программ, направленных на улучшение фактического положения женщин.</w:t>
      </w:r>
    </w:p>
    <w:p w:rsidR="00054524" w:rsidRDefault="00054524" w:rsidP="00054524">
      <w:pPr>
        <w:pStyle w:val="H23"/>
        <w:spacing w:line="240" w:lineRule="auto"/>
        <w:rPr>
          <w:bCs/>
          <w:caps/>
          <w:sz w:val="22"/>
          <w:lang w:val="ru-RU"/>
        </w:rPr>
      </w:pPr>
      <w:r>
        <w:rPr>
          <w:bCs/>
          <w:caps/>
          <w:sz w:val="22"/>
          <w:lang w:val="ru-RU"/>
        </w:rPr>
        <w:t xml:space="preserve">Статья 14.  Специальные меры для сельских женщин </w:t>
      </w:r>
    </w:p>
    <w:p w:rsidR="00054524" w:rsidRDefault="00054524" w:rsidP="00054524">
      <w:pPr>
        <w:pStyle w:val="SingleTxt"/>
        <w:tabs>
          <w:tab w:val="clear" w:pos="1742"/>
          <w:tab w:val="left" w:pos="1843"/>
        </w:tabs>
        <w:rPr>
          <w:lang w:val="ru-RU"/>
        </w:rPr>
      </w:pPr>
      <w:r>
        <w:rPr>
          <w:lang w:val="ru-RU"/>
        </w:rPr>
        <w:t xml:space="preserve">14.1 </w:t>
      </w:r>
      <w:r>
        <w:rPr>
          <w:lang w:val="ru-RU"/>
        </w:rPr>
        <w:tab/>
        <w:t xml:space="preserve">К числу основных национальных законов, затрагивающих интересы сельских женщин, относятся следующие: </w:t>
      </w:r>
    </w:p>
    <w:p w:rsidR="00054524" w:rsidRDefault="00054524" w:rsidP="00CA42E8">
      <w:pPr>
        <w:pStyle w:val="SingleTxt"/>
        <w:numPr>
          <w:ilvl w:val="0"/>
          <w:numId w:val="34"/>
        </w:numPr>
        <w:tabs>
          <w:tab w:val="clear" w:pos="1742"/>
          <w:tab w:val="clear" w:pos="2218"/>
          <w:tab w:val="left" w:pos="2268"/>
        </w:tabs>
        <w:spacing w:after="60"/>
        <w:ind w:left="2268" w:right="1264" w:hanging="425"/>
        <w:rPr>
          <w:lang w:val="ru-RU"/>
        </w:rPr>
      </w:pPr>
      <w:r>
        <w:rPr>
          <w:lang w:val="ru-RU"/>
        </w:rPr>
        <w:t xml:space="preserve">Закон 1996 года о земельной реформе (арендаторах земли) (Закон 3 </w:t>
      </w:r>
      <w:r>
        <w:rPr>
          <w:lang w:val="ru-RU"/>
        </w:rPr>
        <w:br/>
        <w:t>1996 года);</w:t>
      </w:r>
    </w:p>
    <w:p w:rsidR="00054524" w:rsidRDefault="00054524" w:rsidP="00CA42E8">
      <w:pPr>
        <w:pStyle w:val="SingleTxt"/>
        <w:numPr>
          <w:ilvl w:val="0"/>
          <w:numId w:val="34"/>
        </w:numPr>
        <w:tabs>
          <w:tab w:val="clear" w:pos="1742"/>
          <w:tab w:val="clear" w:pos="2218"/>
          <w:tab w:val="left" w:pos="2268"/>
        </w:tabs>
        <w:spacing w:after="60"/>
        <w:ind w:left="2268" w:right="1264" w:hanging="425"/>
        <w:rPr>
          <w:lang w:val="ru-RU"/>
        </w:rPr>
      </w:pPr>
      <w:r>
        <w:rPr>
          <w:lang w:val="ru-RU"/>
        </w:rPr>
        <w:t>Закон 1996 года о поправках к законам о реституции прав на землю и о земельной реформе (Закон 78 1996 года);</w:t>
      </w:r>
    </w:p>
    <w:p w:rsidR="00054524" w:rsidRDefault="00054524" w:rsidP="00054524">
      <w:pPr>
        <w:pStyle w:val="SingleTxt"/>
        <w:numPr>
          <w:ilvl w:val="0"/>
          <w:numId w:val="34"/>
        </w:numPr>
        <w:tabs>
          <w:tab w:val="clear" w:pos="1742"/>
          <w:tab w:val="clear" w:pos="2218"/>
          <w:tab w:val="left" w:pos="2268"/>
        </w:tabs>
        <w:ind w:left="2268" w:hanging="425"/>
        <w:rPr>
          <w:lang w:val="ru-RU"/>
        </w:rPr>
      </w:pPr>
      <w:r>
        <w:rPr>
          <w:lang w:val="ru-RU"/>
        </w:rPr>
        <w:t>Закон 2003 года о поправках к Закону о реституции прав на землю (Закон 48 2003 года);</w:t>
      </w:r>
    </w:p>
    <w:p w:rsidR="00054524" w:rsidRDefault="00054524" w:rsidP="00054524">
      <w:pPr>
        <w:pStyle w:val="SingleTxt"/>
        <w:numPr>
          <w:ilvl w:val="0"/>
          <w:numId w:val="34"/>
        </w:numPr>
        <w:tabs>
          <w:tab w:val="clear" w:pos="1742"/>
          <w:tab w:val="clear" w:pos="2218"/>
          <w:tab w:val="left" w:pos="2268"/>
        </w:tabs>
        <w:ind w:left="2268" w:hanging="425"/>
        <w:rPr>
          <w:lang w:val="ru-RU"/>
        </w:rPr>
      </w:pPr>
      <w:r>
        <w:rPr>
          <w:lang w:val="ru-RU"/>
        </w:rPr>
        <w:t>Закон 2004 года о правах на общинные земли (Закон 11 2004 года);</w:t>
      </w:r>
    </w:p>
    <w:p w:rsidR="00054524" w:rsidRDefault="00054524" w:rsidP="00054524">
      <w:pPr>
        <w:pStyle w:val="SingleTxt"/>
        <w:numPr>
          <w:ilvl w:val="0"/>
          <w:numId w:val="34"/>
        </w:numPr>
        <w:tabs>
          <w:tab w:val="clear" w:pos="1742"/>
          <w:tab w:val="clear" w:pos="2218"/>
          <w:tab w:val="left" w:pos="2268"/>
        </w:tabs>
        <w:ind w:left="2268" w:hanging="425"/>
        <w:rPr>
          <w:lang w:val="ru-RU"/>
        </w:rPr>
      </w:pPr>
      <w:r>
        <w:rPr>
          <w:lang w:val="ru-RU"/>
        </w:rPr>
        <w:t>Закон 1997 года о жилье (Закон 107 1997 года);</w:t>
      </w:r>
    </w:p>
    <w:p w:rsidR="00054524" w:rsidRDefault="00054524" w:rsidP="00054524">
      <w:pPr>
        <w:pStyle w:val="SingleTxt"/>
        <w:numPr>
          <w:ilvl w:val="0"/>
          <w:numId w:val="34"/>
        </w:numPr>
        <w:tabs>
          <w:tab w:val="clear" w:pos="1742"/>
          <w:tab w:val="clear" w:pos="2218"/>
          <w:tab w:val="left" w:pos="2268"/>
        </w:tabs>
        <w:ind w:left="2268" w:hanging="425"/>
        <w:rPr>
          <w:lang w:val="ru-RU"/>
        </w:rPr>
      </w:pPr>
      <w:r>
        <w:rPr>
          <w:lang w:val="ru-RU"/>
        </w:rPr>
        <w:t>Закон 1994 года о реституции прав на землю (Закон 22 1994 года) с внесенными поправками;</w:t>
      </w:r>
    </w:p>
    <w:p w:rsidR="00054524" w:rsidRDefault="00054524" w:rsidP="00054524">
      <w:pPr>
        <w:pStyle w:val="SingleTxt"/>
        <w:numPr>
          <w:ilvl w:val="0"/>
          <w:numId w:val="34"/>
        </w:numPr>
        <w:tabs>
          <w:tab w:val="clear" w:pos="1742"/>
          <w:tab w:val="clear" w:pos="2218"/>
          <w:tab w:val="left" w:pos="2268"/>
        </w:tabs>
        <w:ind w:left="2268" w:hanging="425"/>
        <w:rPr>
          <w:lang w:val="ru-RU"/>
        </w:rPr>
      </w:pPr>
      <w:r>
        <w:rPr>
          <w:lang w:val="ru-RU"/>
        </w:rPr>
        <w:t>Закон 1997 года об услугах водоснабжения (Закон 108 1997 года);</w:t>
      </w:r>
    </w:p>
    <w:p w:rsidR="00054524" w:rsidRDefault="00054524" w:rsidP="00054524">
      <w:pPr>
        <w:pStyle w:val="SingleTxt"/>
        <w:numPr>
          <w:ilvl w:val="0"/>
          <w:numId w:val="34"/>
        </w:numPr>
        <w:tabs>
          <w:tab w:val="clear" w:pos="1742"/>
          <w:tab w:val="clear" w:pos="2218"/>
          <w:tab w:val="left" w:pos="2268"/>
        </w:tabs>
        <w:ind w:left="2268" w:hanging="425"/>
        <w:rPr>
          <w:lang w:val="ru-RU"/>
        </w:rPr>
      </w:pPr>
      <w:r>
        <w:rPr>
          <w:lang w:val="ru-RU"/>
        </w:rPr>
        <w:t xml:space="preserve">Закон 1998 года о поправках к Закону о земельном банке (Закон 21 </w:t>
      </w:r>
      <w:r>
        <w:rPr>
          <w:lang w:val="ru-RU"/>
        </w:rPr>
        <w:br/>
        <w:t>1998 года);</w:t>
      </w:r>
    </w:p>
    <w:p w:rsidR="00054524" w:rsidRDefault="00054524" w:rsidP="00054524">
      <w:pPr>
        <w:pStyle w:val="SingleTxt"/>
        <w:numPr>
          <w:ilvl w:val="0"/>
          <w:numId w:val="34"/>
        </w:numPr>
        <w:tabs>
          <w:tab w:val="clear" w:pos="1742"/>
          <w:tab w:val="clear" w:pos="2218"/>
          <w:tab w:val="left" w:pos="2268"/>
        </w:tabs>
        <w:ind w:left="2268" w:hanging="425"/>
        <w:rPr>
          <w:lang w:val="ru-RU"/>
        </w:rPr>
      </w:pPr>
      <w:r>
        <w:rPr>
          <w:lang w:val="ru-RU"/>
        </w:rPr>
        <w:t>Комплексная программа устойчивого развития сельских районов.</w:t>
      </w:r>
    </w:p>
    <w:p w:rsidR="00054524" w:rsidRDefault="00054524" w:rsidP="00054524">
      <w:pPr>
        <w:pStyle w:val="SingleTxt"/>
        <w:tabs>
          <w:tab w:val="clear" w:pos="1742"/>
          <w:tab w:val="left" w:pos="1843"/>
        </w:tabs>
        <w:rPr>
          <w:lang w:val="ru-RU"/>
        </w:rPr>
      </w:pPr>
      <w:r>
        <w:rPr>
          <w:lang w:val="ru-RU"/>
        </w:rPr>
        <w:t>14.2</w:t>
      </w:r>
      <w:r>
        <w:rPr>
          <w:lang w:val="ru-RU"/>
        </w:rPr>
        <w:tab/>
        <w:t>В Белой книге о земельной реформе Южной Африки специально оговаривалась необходимость отменить все законы, продолжающие ущемлять права женщин. Наряду с этим Белая книга предусматривала отмену всех законодательных ограничений в отношении доступа женщин к землепользованию; обязывала правительство ввести в действие процедуры, обеспечивающие более широкое участие женщин в принятии решений; и акцентировала внимание на том, что цель земельной реформы заключается в создании равных возможностей для женщин и для мужчин. В ней также отмечалось, что женщинам следует отдавать приоритет. Белая книга была дополнена отраслевой Гендерной политикой в области земельной реформы</w:t>
      </w:r>
      <w:r>
        <w:rPr>
          <w:rStyle w:val="FootnoteReference"/>
          <w:lang w:val="ru-RU"/>
        </w:rPr>
        <w:footnoteReference w:customMarkFollows="1" w:id="117"/>
        <w:t>116</w:t>
      </w:r>
      <w:r>
        <w:rPr>
          <w:lang w:val="ru-RU"/>
        </w:rPr>
        <w:t xml:space="preserve">, ориентированной на обеспечение благоприятных условий, для того чтобы женщины имели доступ к земельным ресурсам, контролировали и использовали такие ресурсы, владели и управляли ими, а также могли получать кредиты для продуктивного использования земель. </w:t>
      </w:r>
    </w:p>
    <w:p w:rsidR="00054524" w:rsidRDefault="00054524" w:rsidP="00054524">
      <w:pPr>
        <w:pStyle w:val="SingleTxt"/>
        <w:tabs>
          <w:tab w:val="clear" w:pos="1742"/>
          <w:tab w:val="left" w:pos="1843"/>
        </w:tabs>
        <w:rPr>
          <w:lang w:val="ru-RU"/>
        </w:rPr>
      </w:pPr>
      <w:r>
        <w:rPr>
          <w:lang w:val="ru-RU"/>
        </w:rPr>
        <w:t xml:space="preserve">14.3 </w:t>
      </w:r>
      <w:r>
        <w:rPr>
          <w:lang w:val="ru-RU"/>
        </w:rPr>
        <w:tab/>
        <w:t>В дальнейшем для осуществления концепции, сформулированной в Белой книге и Гендерной политике, использовались законодательные акты по вопросам проведения земельной реформы. Права женщин на землю были расширены путем ликвидации дискриминации в отношении женщин, связанной с браком и общей собственностью супругов, по нормам обычного права и дискриминации, касающейся прав наследования, в рамках указанной правовой системы. См. разделы, посвященные статьям 15 и 16.</w:t>
      </w:r>
    </w:p>
    <w:p w:rsidR="00054524" w:rsidRDefault="00054524" w:rsidP="00054524">
      <w:pPr>
        <w:pStyle w:val="SingleTxt"/>
        <w:tabs>
          <w:tab w:val="clear" w:pos="1742"/>
          <w:tab w:val="left" w:pos="1843"/>
        </w:tabs>
        <w:rPr>
          <w:lang w:val="ru-RU"/>
        </w:rPr>
      </w:pPr>
      <w:r>
        <w:rPr>
          <w:lang w:val="ru-RU"/>
        </w:rPr>
        <w:t xml:space="preserve">14.4 </w:t>
      </w:r>
      <w:r>
        <w:rPr>
          <w:lang w:val="ru-RU"/>
        </w:rPr>
        <w:tab/>
        <w:t xml:space="preserve">За отчетный период удалось значительно расширить права и возможности сельских женщин на основе учета гендерного фактора в процессе реализации положений Закона 1996 года о земельной реформе (арендаторах земли) (Закон 3 </w:t>
      </w:r>
      <w:r>
        <w:rPr>
          <w:lang w:val="ru-RU"/>
        </w:rPr>
        <w:br/>
        <w:t>1996 года), Закона 1997 года о жилье (Закон 107 1997 года), Закона 1997 года об услугах водоснабжения (Закон 108 1997 года), Закона 1998 года о поправках к Закону о земельном банке (Закон 21 1998 года) и Комплексной программы устойчивого развития. К числу реальных преимуществ, полученных женщинами, относятся: право собственности на землю и контроль над земельными ресурсами; прочие земельные права; права на полезные ископаемые и права, касающиеся разведения дичи и использования других природных ресурсов; доступ к жилью; инициативы по созданию рабочих мест, в число которых входят проекты по формированию доходов на базе самопомощи; а также расширение доступа к кредитам и новые возможности для предпринимательской деятельности.</w:t>
      </w:r>
    </w:p>
    <w:p w:rsidR="00054524" w:rsidRDefault="00054524" w:rsidP="00054524">
      <w:pPr>
        <w:pStyle w:val="SingleTxt"/>
        <w:tabs>
          <w:tab w:val="clear" w:pos="1742"/>
          <w:tab w:val="left" w:pos="1843"/>
        </w:tabs>
        <w:rPr>
          <w:rFonts w:ascii="Segoe UI" w:hAnsi="Segoe UI" w:cs="Segoe UI"/>
          <w:lang w:val="ru-RU"/>
        </w:rPr>
      </w:pPr>
      <w:r>
        <w:rPr>
          <w:lang w:val="ru-RU"/>
        </w:rPr>
        <w:t xml:space="preserve">14.5 </w:t>
      </w:r>
      <w:r>
        <w:rPr>
          <w:lang w:val="ru-RU"/>
        </w:rPr>
        <w:tab/>
        <w:t>Приблизительно 13,3 процента от общего числа домохозяйств, получивших помощь по линии программ перераспределения земельных ресурсов и реформирования системы землевладения в период с 1994 года по декабрь 2007 года, составляли домохозяйства, возглавляемые женщинами</w:t>
      </w:r>
      <w:r>
        <w:rPr>
          <w:rStyle w:val="FootnoteReference"/>
          <w:rFonts w:ascii="Times New Roman CYR" w:hAnsi="Times New Roman CYR" w:cs="Times New Roman CYR"/>
          <w:lang w:val="ru-RU"/>
        </w:rPr>
        <w:footnoteReference w:customMarkFollows="1" w:id="118"/>
        <w:t>117</w:t>
      </w:r>
      <w:r>
        <w:rPr>
          <w:lang w:val="ru-RU"/>
        </w:rPr>
        <w:t>. Это свидетельствует о прогрессе по сравнению с 1994 годом, когда на первом этапе реализации программы было зарегистрировано 1016 домохозяйств-бенефициаров, лишь 1,2 процента из которых составляли домохозяйства, возглавляемые женщинами. Это обусловлено тем обстоятельством, что возврат земель в первую очередь предполагает восстановление прав собственности на землю предыдущих ее владельцев, которые были лишены таких прав по причине проведения политики</w:t>
      </w:r>
      <w:r>
        <w:rPr>
          <w:iCs/>
          <w:lang w:val="ru-RU"/>
        </w:rPr>
        <w:t xml:space="preserve"> апартеида</w:t>
      </w:r>
      <w:r>
        <w:rPr>
          <w:lang w:val="ru-RU"/>
        </w:rPr>
        <w:t xml:space="preserve">. В большинстве случаев такими владельцами являются мужчины. Усилия правительства по устранению гендерного дисбаланса сосредоточены главным образом на проведении земельной реформы, поскольку она предоставляет женщинам более реальные возможности для обеспечения устойчивого развития. Южная Африка поставила перед собой цель увеличить долю женщин, владеющих землей, до 30 процентов к 2015 году. В приведенной ниже таблице указана процентная доля земель, принадлежащих женщинам, в период после завершения земельной реформы, проводившейся с 1994 года по декабрь 2007 года, в разбивке по провинциям; при этом между провинциями отмечаются серьезные различия. </w:t>
      </w:r>
    </w:p>
    <w:p w:rsidR="00054524" w:rsidRDefault="00054524" w:rsidP="00054524">
      <w:pPr>
        <w:pStyle w:val="SingleTxt"/>
        <w:rPr>
          <w:b/>
          <w:lang w:val="ru-RU"/>
        </w:rPr>
      </w:pPr>
      <w:r>
        <w:rPr>
          <w:b/>
          <w:bCs/>
          <w:lang w:val="ru-RU"/>
        </w:rPr>
        <w:t>Таблица 9.  Земли, принадлежащие женщин</w:t>
      </w:r>
      <w:r w:rsidRPr="00CA42E8">
        <w:rPr>
          <w:rStyle w:val="H231"/>
          <w:sz w:val="20"/>
        </w:rPr>
        <w:t>а</w:t>
      </w:r>
      <w:r>
        <w:rPr>
          <w:b/>
          <w:bCs/>
          <w:lang w:val="ru-RU"/>
        </w:rPr>
        <w:t>м, в провинциях</w:t>
      </w:r>
    </w:p>
    <w:tbl>
      <w:tblPr>
        <w:tblW w:w="0" w:type="auto"/>
        <w:tblInd w:w="1281" w:type="dxa"/>
        <w:shd w:val="clear" w:color="auto" w:fill="FFFFFF"/>
        <w:tblLayout w:type="fixed"/>
        <w:tblLook w:val="0000" w:firstRow="0" w:lastRow="0" w:firstColumn="0" w:lastColumn="0" w:noHBand="0" w:noVBand="0"/>
      </w:tblPr>
      <w:tblGrid>
        <w:gridCol w:w="3131"/>
        <w:gridCol w:w="3946"/>
      </w:tblGrid>
      <w:tr w:rsidR="00054524" w:rsidTr="00866829">
        <w:trPr>
          <w:cantSplit/>
          <w:trHeight w:val="290"/>
        </w:trPr>
        <w:tc>
          <w:tcPr>
            <w:tcW w:w="31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0" w:firstLine="142"/>
              <w:rPr>
                <w:b/>
                <w:sz w:val="18"/>
                <w:szCs w:val="18"/>
                <w:lang w:val="ru-RU"/>
              </w:rPr>
            </w:pPr>
            <w:r>
              <w:rPr>
                <w:b/>
                <w:sz w:val="18"/>
                <w:szCs w:val="18"/>
                <w:lang w:val="ru-RU"/>
              </w:rPr>
              <w:t>Провинция</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129" w:right="0"/>
              <w:rPr>
                <w:b/>
                <w:sz w:val="18"/>
                <w:szCs w:val="18"/>
                <w:lang w:val="ru-RU"/>
              </w:rPr>
            </w:pPr>
            <w:r>
              <w:rPr>
                <w:b/>
                <w:sz w:val="18"/>
                <w:szCs w:val="18"/>
                <w:lang w:val="ru-RU"/>
              </w:rPr>
              <w:t>Процент земель, принадлежащих женщинам</w:t>
            </w:r>
          </w:p>
        </w:tc>
      </w:tr>
      <w:tr w:rsidR="00054524" w:rsidTr="00866829">
        <w:trPr>
          <w:cantSplit/>
          <w:trHeight w:val="290"/>
        </w:trPr>
        <w:tc>
          <w:tcPr>
            <w:tcW w:w="31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0" w:firstLine="142"/>
              <w:rPr>
                <w:sz w:val="18"/>
                <w:szCs w:val="18"/>
                <w:lang w:val="ru-RU"/>
              </w:rPr>
            </w:pPr>
            <w:r>
              <w:rPr>
                <w:sz w:val="18"/>
                <w:szCs w:val="18"/>
                <w:lang w:val="ru-RU"/>
              </w:rPr>
              <w:t>Восточная Капская провинция</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1690" w:firstLine="129"/>
              <w:jc w:val="right"/>
              <w:rPr>
                <w:sz w:val="18"/>
                <w:szCs w:val="18"/>
                <w:lang w:val="ru-RU"/>
              </w:rPr>
            </w:pPr>
            <w:r>
              <w:rPr>
                <w:sz w:val="18"/>
                <w:szCs w:val="18"/>
                <w:lang w:val="ru-RU"/>
              </w:rPr>
              <w:t>11,35</w:t>
            </w:r>
          </w:p>
        </w:tc>
      </w:tr>
      <w:tr w:rsidR="00054524" w:rsidTr="00866829">
        <w:trPr>
          <w:cantSplit/>
          <w:trHeight w:val="290"/>
        </w:trPr>
        <w:tc>
          <w:tcPr>
            <w:tcW w:w="31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0" w:firstLine="142"/>
              <w:rPr>
                <w:sz w:val="18"/>
                <w:szCs w:val="18"/>
                <w:lang w:val="ru-RU"/>
              </w:rPr>
            </w:pPr>
            <w:r>
              <w:rPr>
                <w:sz w:val="18"/>
                <w:szCs w:val="18"/>
                <w:lang w:val="ru-RU"/>
              </w:rPr>
              <w:t>Свободное государство</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1690" w:firstLine="129"/>
              <w:jc w:val="right"/>
              <w:rPr>
                <w:sz w:val="18"/>
                <w:szCs w:val="18"/>
                <w:lang w:val="ru-RU"/>
              </w:rPr>
            </w:pPr>
            <w:r>
              <w:rPr>
                <w:sz w:val="18"/>
                <w:szCs w:val="18"/>
                <w:lang w:val="ru-RU"/>
              </w:rPr>
              <w:t>25,87</w:t>
            </w:r>
          </w:p>
        </w:tc>
      </w:tr>
      <w:tr w:rsidR="00054524" w:rsidTr="00866829">
        <w:trPr>
          <w:cantSplit/>
          <w:trHeight w:val="290"/>
        </w:trPr>
        <w:tc>
          <w:tcPr>
            <w:tcW w:w="31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0" w:firstLine="142"/>
              <w:rPr>
                <w:sz w:val="18"/>
                <w:szCs w:val="18"/>
                <w:lang w:val="ru-RU"/>
              </w:rPr>
            </w:pPr>
            <w:r>
              <w:rPr>
                <w:sz w:val="18"/>
                <w:szCs w:val="18"/>
                <w:lang w:val="ru-RU"/>
              </w:rPr>
              <w:t>Гаутенг</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1690" w:firstLine="129"/>
              <w:jc w:val="right"/>
              <w:rPr>
                <w:sz w:val="18"/>
                <w:szCs w:val="18"/>
                <w:lang w:val="ru-RU"/>
              </w:rPr>
            </w:pPr>
            <w:r>
              <w:rPr>
                <w:sz w:val="18"/>
                <w:szCs w:val="18"/>
                <w:lang w:val="ru-RU"/>
              </w:rPr>
              <w:t>9,65</w:t>
            </w:r>
          </w:p>
        </w:tc>
      </w:tr>
      <w:tr w:rsidR="00054524" w:rsidTr="00866829">
        <w:trPr>
          <w:cantSplit/>
          <w:trHeight w:val="290"/>
        </w:trPr>
        <w:tc>
          <w:tcPr>
            <w:tcW w:w="31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0" w:firstLine="142"/>
              <w:rPr>
                <w:sz w:val="18"/>
                <w:szCs w:val="18"/>
                <w:lang w:val="ru-RU"/>
              </w:rPr>
            </w:pPr>
            <w:r>
              <w:rPr>
                <w:sz w:val="18"/>
                <w:szCs w:val="18"/>
                <w:lang w:val="ru-RU"/>
              </w:rPr>
              <w:t>Квазулу-Наталь</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1690" w:firstLine="129"/>
              <w:jc w:val="right"/>
              <w:rPr>
                <w:sz w:val="18"/>
                <w:szCs w:val="18"/>
                <w:lang w:val="ru-RU"/>
              </w:rPr>
            </w:pPr>
            <w:r>
              <w:rPr>
                <w:sz w:val="18"/>
                <w:szCs w:val="18"/>
                <w:lang w:val="ru-RU"/>
              </w:rPr>
              <w:t>7,63</w:t>
            </w:r>
          </w:p>
        </w:tc>
      </w:tr>
      <w:tr w:rsidR="00054524" w:rsidTr="00866829">
        <w:trPr>
          <w:cantSplit/>
          <w:trHeight w:val="290"/>
        </w:trPr>
        <w:tc>
          <w:tcPr>
            <w:tcW w:w="31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0" w:firstLine="142"/>
              <w:rPr>
                <w:sz w:val="18"/>
                <w:szCs w:val="18"/>
                <w:lang w:val="ru-RU"/>
              </w:rPr>
            </w:pPr>
            <w:r>
              <w:rPr>
                <w:sz w:val="18"/>
                <w:szCs w:val="18"/>
                <w:lang w:val="ru-RU"/>
              </w:rPr>
              <w:t>Лимпопо</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1690" w:firstLine="129"/>
              <w:jc w:val="right"/>
              <w:rPr>
                <w:sz w:val="18"/>
                <w:szCs w:val="18"/>
                <w:lang w:val="ru-RU"/>
              </w:rPr>
            </w:pPr>
            <w:r>
              <w:rPr>
                <w:sz w:val="18"/>
                <w:szCs w:val="18"/>
                <w:lang w:val="ru-RU"/>
              </w:rPr>
              <w:t>8,56</w:t>
            </w:r>
          </w:p>
        </w:tc>
      </w:tr>
      <w:tr w:rsidR="00054524" w:rsidTr="00866829">
        <w:trPr>
          <w:cantSplit/>
          <w:trHeight w:val="290"/>
        </w:trPr>
        <w:tc>
          <w:tcPr>
            <w:tcW w:w="31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0" w:firstLine="142"/>
              <w:rPr>
                <w:sz w:val="18"/>
                <w:szCs w:val="18"/>
                <w:lang w:val="ru-RU"/>
              </w:rPr>
            </w:pPr>
            <w:r>
              <w:rPr>
                <w:sz w:val="18"/>
                <w:szCs w:val="18"/>
                <w:lang w:val="ru-RU"/>
              </w:rPr>
              <w:t>Мпумаланга</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1690" w:firstLine="129"/>
              <w:jc w:val="right"/>
              <w:rPr>
                <w:sz w:val="18"/>
                <w:szCs w:val="18"/>
                <w:lang w:val="ru-RU"/>
              </w:rPr>
            </w:pPr>
            <w:r>
              <w:rPr>
                <w:sz w:val="18"/>
                <w:szCs w:val="18"/>
                <w:lang w:val="ru-RU"/>
              </w:rPr>
              <w:t>1,63</w:t>
            </w:r>
          </w:p>
        </w:tc>
      </w:tr>
      <w:tr w:rsidR="00054524" w:rsidTr="00866829">
        <w:trPr>
          <w:cantSplit/>
          <w:trHeight w:val="290"/>
        </w:trPr>
        <w:tc>
          <w:tcPr>
            <w:tcW w:w="31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0" w:firstLine="142"/>
              <w:rPr>
                <w:sz w:val="18"/>
                <w:szCs w:val="18"/>
                <w:lang w:val="ru-RU"/>
              </w:rPr>
            </w:pPr>
            <w:r>
              <w:rPr>
                <w:sz w:val="18"/>
                <w:szCs w:val="18"/>
                <w:lang w:val="ru-RU"/>
              </w:rPr>
              <w:t>Северная Капская провинция</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1690" w:firstLine="129"/>
              <w:jc w:val="right"/>
              <w:rPr>
                <w:sz w:val="18"/>
                <w:szCs w:val="18"/>
                <w:lang w:val="ru-RU"/>
              </w:rPr>
            </w:pPr>
            <w:r>
              <w:rPr>
                <w:sz w:val="18"/>
                <w:szCs w:val="18"/>
                <w:lang w:val="ru-RU"/>
              </w:rPr>
              <w:t>32,35</w:t>
            </w:r>
          </w:p>
        </w:tc>
      </w:tr>
      <w:tr w:rsidR="00054524" w:rsidTr="00866829">
        <w:trPr>
          <w:cantSplit/>
          <w:trHeight w:val="290"/>
        </w:trPr>
        <w:tc>
          <w:tcPr>
            <w:tcW w:w="31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0" w:firstLine="142"/>
              <w:rPr>
                <w:sz w:val="18"/>
                <w:szCs w:val="18"/>
                <w:lang w:val="ru-RU"/>
              </w:rPr>
            </w:pPr>
            <w:r>
              <w:rPr>
                <w:sz w:val="18"/>
                <w:szCs w:val="18"/>
                <w:lang w:val="ru-RU"/>
              </w:rPr>
              <w:t>Северо-Западная провинция</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1690" w:firstLine="129"/>
              <w:jc w:val="right"/>
              <w:rPr>
                <w:sz w:val="18"/>
                <w:szCs w:val="18"/>
                <w:lang w:val="ru-RU"/>
              </w:rPr>
            </w:pPr>
            <w:r>
              <w:rPr>
                <w:sz w:val="18"/>
                <w:szCs w:val="18"/>
                <w:lang w:val="ru-RU"/>
              </w:rPr>
              <w:t>14,32</w:t>
            </w:r>
          </w:p>
        </w:tc>
      </w:tr>
      <w:tr w:rsidR="00054524" w:rsidTr="00866829">
        <w:trPr>
          <w:cantSplit/>
          <w:trHeight w:val="290"/>
        </w:trPr>
        <w:tc>
          <w:tcPr>
            <w:tcW w:w="31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0" w:firstLine="142"/>
              <w:rPr>
                <w:sz w:val="18"/>
                <w:szCs w:val="18"/>
                <w:lang w:val="ru-RU"/>
              </w:rPr>
            </w:pPr>
            <w:r>
              <w:rPr>
                <w:sz w:val="18"/>
                <w:szCs w:val="18"/>
                <w:lang w:val="ru-RU"/>
              </w:rPr>
              <w:t>Западная Капская провинция</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1690" w:firstLine="129"/>
              <w:jc w:val="right"/>
              <w:rPr>
                <w:sz w:val="18"/>
                <w:szCs w:val="18"/>
                <w:lang w:val="ru-RU"/>
              </w:rPr>
            </w:pPr>
            <w:r>
              <w:rPr>
                <w:sz w:val="18"/>
                <w:szCs w:val="18"/>
                <w:lang w:val="ru-RU"/>
              </w:rPr>
              <w:t>41,25</w:t>
            </w:r>
          </w:p>
        </w:tc>
      </w:tr>
      <w:tr w:rsidR="00054524" w:rsidTr="00866829">
        <w:trPr>
          <w:cantSplit/>
          <w:trHeight w:val="290"/>
        </w:trPr>
        <w:tc>
          <w:tcPr>
            <w:tcW w:w="313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0" w:firstLine="142"/>
              <w:rPr>
                <w:b/>
                <w:bCs/>
                <w:sz w:val="18"/>
                <w:szCs w:val="18"/>
                <w:lang w:val="ru-RU"/>
              </w:rPr>
            </w:pPr>
            <w:r>
              <w:rPr>
                <w:b/>
                <w:bCs/>
                <w:sz w:val="18"/>
                <w:szCs w:val="18"/>
                <w:lang w:val="ru-RU"/>
              </w:rPr>
              <w:t>Всего</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60" w:after="60" w:line="240" w:lineRule="auto"/>
              <w:ind w:left="0" w:right="1690" w:firstLine="129"/>
              <w:jc w:val="right"/>
              <w:rPr>
                <w:b/>
                <w:bCs/>
                <w:sz w:val="18"/>
                <w:szCs w:val="18"/>
                <w:lang w:val="ru-RU"/>
              </w:rPr>
            </w:pPr>
            <w:r>
              <w:rPr>
                <w:b/>
                <w:bCs/>
                <w:sz w:val="18"/>
                <w:szCs w:val="18"/>
                <w:lang w:val="ru-RU"/>
              </w:rPr>
              <w:t>13,29</w:t>
            </w:r>
          </w:p>
        </w:tc>
      </w:tr>
    </w:tbl>
    <w:p w:rsidR="00054524" w:rsidRDefault="00054524" w:rsidP="00054524">
      <w:pPr>
        <w:pStyle w:val="SingleTxt"/>
        <w:rPr>
          <w:lang w:val="ru-RU"/>
        </w:rPr>
      </w:pPr>
    </w:p>
    <w:p w:rsidR="00054524" w:rsidRDefault="00054524" w:rsidP="00054524">
      <w:pPr>
        <w:pStyle w:val="SingleTxt"/>
        <w:tabs>
          <w:tab w:val="clear" w:pos="1742"/>
          <w:tab w:val="left" w:pos="1843"/>
        </w:tabs>
        <w:rPr>
          <w:lang w:val="ru-RU"/>
        </w:rPr>
      </w:pPr>
      <w:r>
        <w:rPr>
          <w:lang w:val="ru-RU"/>
        </w:rPr>
        <w:t xml:space="preserve">14.6 </w:t>
      </w:r>
      <w:r>
        <w:rPr>
          <w:lang w:val="ru-RU"/>
        </w:rPr>
        <w:tab/>
        <w:t>Правительство Южной Африки обеспечило создание благоприятных условий для расширения доступа женщин к земельным ресурсами и контроля над ними путем предоставления женщинам возможностей для получения кредитов. В связи с этим правительство поставило задачу обеспечить к 2015 году предоставление кредита для приобретения земельной собственности 40 процентам женщин, обращающихся с соответствующей просьбой. Благодаря этому после 1994 года у женщин появилось множество возможностей для приобретения земельной собственности. В таблице ниже приводятся данные относительно общего объема кредитов, предоставленных женщинам – бенефициарам программы проведения земельной реформы в период с 1994 по 2007 год.</w:t>
      </w:r>
    </w:p>
    <w:p w:rsidR="00054524" w:rsidRDefault="00CA42E8" w:rsidP="00054524">
      <w:pPr>
        <w:pStyle w:val="SingleTxt"/>
        <w:rPr>
          <w:b/>
          <w:lang w:val="ru-RU"/>
        </w:rPr>
      </w:pPr>
      <w:r>
        <w:rPr>
          <w:b/>
          <w:lang w:val="ru-RU"/>
        </w:rPr>
        <w:br w:type="page"/>
      </w:r>
      <w:r w:rsidR="00054524">
        <w:rPr>
          <w:b/>
          <w:lang w:val="ru-RU"/>
        </w:rPr>
        <w:t>Таблица 10.  Бенефициары программ в сфере земельной реформы</w:t>
      </w:r>
    </w:p>
    <w:tbl>
      <w:tblPr>
        <w:tblW w:w="0" w:type="auto"/>
        <w:tblInd w:w="108" w:type="dxa"/>
        <w:shd w:val="clear" w:color="auto" w:fill="FFFFFF"/>
        <w:tblLayout w:type="fixed"/>
        <w:tblLook w:val="0000" w:firstRow="0" w:lastRow="0" w:firstColumn="0" w:lastColumn="0" w:noHBand="0" w:noVBand="0"/>
      </w:tblPr>
      <w:tblGrid>
        <w:gridCol w:w="1622"/>
        <w:gridCol w:w="1583"/>
        <w:gridCol w:w="1174"/>
        <w:gridCol w:w="1460"/>
        <w:gridCol w:w="2869"/>
      </w:tblGrid>
      <w:tr w:rsidR="00054524" w:rsidTr="00866829">
        <w:trPr>
          <w:cantSplit/>
          <w:trHeight w:val="237"/>
        </w:trPr>
        <w:tc>
          <w:tcPr>
            <w:tcW w:w="8708"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line="240" w:lineRule="auto"/>
              <w:ind w:left="113" w:right="0"/>
              <w:jc w:val="center"/>
              <w:rPr>
                <w:b/>
                <w:sz w:val="18"/>
                <w:szCs w:val="18"/>
                <w:lang w:val="ru-RU"/>
              </w:rPr>
            </w:pPr>
            <w:r>
              <w:rPr>
                <w:b/>
                <w:sz w:val="18"/>
                <w:szCs w:val="18"/>
                <w:lang w:val="ru-RU"/>
              </w:rPr>
              <w:t>Женщины – бенефициары программ в сфере земельной реформы, 1994–2007 годы</w:t>
            </w:r>
          </w:p>
        </w:tc>
      </w:tr>
      <w:tr w:rsidR="00054524" w:rsidTr="00866829">
        <w:trPr>
          <w:cantSplit/>
          <w:trHeight w:val="40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line="240" w:lineRule="auto"/>
              <w:ind w:left="113" w:right="0"/>
              <w:rPr>
                <w:b/>
                <w:sz w:val="18"/>
                <w:szCs w:val="18"/>
                <w:lang w:val="ru-RU"/>
              </w:rPr>
            </w:pPr>
            <w:r>
              <w:rPr>
                <w:b/>
                <w:sz w:val="18"/>
                <w:szCs w:val="18"/>
                <w:lang w:val="ru-RU"/>
              </w:rPr>
              <w:t>Провинция</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line="240" w:lineRule="auto"/>
              <w:ind w:left="113" w:right="0"/>
              <w:jc w:val="center"/>
              <w:rPr>
                <w:b/>
                <w:sz w:val="18"/>
                <w:szCs w:val="18"/>
                <w:lang w:val="ru-RU"/>
              </w:rPr>
            </w:pPr>
            <w:r>
              <w:rPr>
                <w:b/>
                <w:sz w:val="18"/>
                <w:szCs w:val="18"/>
                <w:lang w:val="ru-RU"/>
              </w:rPr>
              <w:t>Число лиц</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line="240" w:lineRule="auto"/>
              <w:ind w:left="113" w:right="0"/>
              <w:jc w:val="center"/>
              <w:rPr>
                <w:b/>
                <w:sz w:val="18"/>
                <w:szCs w:val="18"/>
                <w:lang w:val="ru-RU"/>
              </w:rPr>
            </w:pPr>
            <w:r>
              <w:rPr>
                <w:b/>
                <w:sz w:val="18"/>
                <w:szCs w:val="18"/>
                <w:lang w:val="ru-RU"/>
              </w:rPr>
              <w:t>Число женщин</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line="240" w:lineRule="auto"/>
              <w:ind w:left="113" w:right="0"/>
              <w:jc w:val="center"/>
              <w:rPr>
                <w:b/>
                <w:sz w:val="18"/>
                <w:szCs w:val="18"/>
                <w:lang w:val="ru-RU"/>
              </w:rPr>
            </w:pPr>
            <w:r>
              <w:rPr>
                <w:b/>
                <w:sz w:val="18"/>
                <w:szCs w:val="18"/>
                <w:lang w:val="ru-RU"/>
              </w:rPr>
              <w:t xml:space="preserve">Процент </w:t>
            </w:r>
            <w:r>
              <w:rPr>
                <w:b/>
                <w:sz w:val="18"/>
                <w:szCs w:val="18"/>
                <w:lang w:val="ru-RU"/>
              </w:rPr>
              <w:br/>
              <w:t>женщин</w:t>
            </w:r>
          </w:p>
        </w:tc>
        <w:tc>
          <w:tcPr>
            <w:tcW w:w="2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line="240" w:lineRule="auto"/>
              <w:ind w:left="113" w:right="0"/>
              <w:jc w:val="center"/>
              <w:rPr>
                <w:b/>
                <w:sz w:val="18"/>
                <w:szCs w:val="18"/>
                <w:lang w:val="ru-RU"/>
              </w:rPr>
            </w:pPr>
            <w:r>
              <w:rPr>
                <w:b/>
                <w:sz w:val="18"/>
                <w:szCs w:val="18"/>
                <w:lang w:val="ru-RU"/>
              </w:rPr>
              <w:t>Сумма займов, в число получателей которых входят женщины (в рандах)</w:t>
            </w:r>
          </w:p>
        </w:tc>
      </w:tr>
      <w:tr w:rsidR="00054524" w:rsidTr="00866829">
        <w:trPr>
          <w:cantSplit/>
          <w:trHeight w:val="23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40" w:after="40"/>
              <w:ind w:left="113" w:right="0"/>
              <w:jc w:val="left"/>
              <w:rPr>
                <w:sz w:val="18"/>
                <w:szCs w:val="18"/>
                <w:lang w:val="ru-RU"/>
              </w:rPr>
            </w:pPr>
            <w:r>
              <w:rPr>
                <w:sz w:val="18"/>
                <w:szCs w:val="18"/>
                <w:lang w:val="ru-RU"/>
              </w:rPr>
              <w:t>Восточная Капская провинция</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23 185</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2 632</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11,35</w:t>
            </w:r>
          </w:p>
        </w:tc>
        <w:tc>
          <w:tcPr>
            <w:tcW w:w="2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731"/>
              <w:jc w:val="right"/>
              <w:rPr>
                <w:sz w:val="18"/>
                <w:szCs w:val="18"/>
                <w:lang w:val="ru-RU"/>
              </w:rPr>
            </w:pPr>
            <w:r>
              <w:rPr>
                <w:sz w:val="18"/>
                <w:szCs w:val="18"/>
                <w:lang w:val="ru-RU"/>
              </w:rPr>
              <w:t>109 003 449,00</w:t>
            </w:r>
          </w:p>
        </w:tc>
      </w:tr>
      <w:tr w:rsidR="00054524" w:rsidTr="00866829">
        <w:trPr>
          <w:cantSplit/>
          <w:trHeight w:val="23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40" w:after="40"/>
              <w:ind w:left="113" w:right="0"/>
              <w:jc w:val="left"/>
              <w:rPr>
                <w:sz w:val="18"/>
                <w:szCs w:val="18"/>
                <w:lang w:val="ru-RU"/>
              </w:rPr>
            </w:pPr>
            <w:r>
              <w:rPr>
                <w:sz w:val="18"/>
                <w:szCs w:val="18"/>
                <w:lang w:val="ru-RU"/>
              </w:rPr>
              <w:t>Свободное государство</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7 182</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1 858</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25,87</w:t>
            </w:r>
          </w:p>
        </w:tc>
        <w:tc>
          <w:tcPr>
            <w:tcW w:w="2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731"/>
              <w:jc w:val="right"/>
              <w:rPr>
                <w:sz w:val="18"/>
                <w:szCs w:val="18"/>
                <w:lang w:val="ru-RU"/>
              </w:rPr>
            </w:pPr>
            <w:r>
              <w:rPr>
                <w:sz w:val="18"/>
                <w:szCs w:val="18"/>
                <w:lang w:val="ru-RU"/>
              </w:rPr>
              <w:t>3 834 063,00</w:t>
            </w:r>
          </w:p>
        </w:tc>
      </w:tr>
      <w:tr w:rsidR="00054524" w:rsidTr="00866829">
        <w:trPr>
          <w:cantSplit/>
          <w:trHeight w:val="23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40" w:after="40"/>
              <w:ind w:left="113" w:right="0"/>
              <w:jc w:val="left"/>
              <w:rPr>
                <w:sz w:val="18"/>
                <w:szCs w:val="18"/>
                <w:lang w:val="ru-RU"/>
              </w:rPr>
            </w:pPr>
            <w:r>
              <w:rPr>
                <w:sz w:val="18"/>
                <w:szCs w:val="18"/>
                <w:lang w:val="ru-RU"/>
              </w:rPr>
              <w:t>Гаутенг</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6 997</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675</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9,65</w:t>
            </w:r>
          </w:p>
        </w:tc>
        <w:tc>
          <w:tcPr>
            <w:tcW w:w="2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731"/>
              <w:jc w:val="right"/>
              <w:rPr>
                <w:sz w:val="18"/>
                <w:szCs w:val="18"/>
                <w:lang w:val="ru-RU"/>
              </w:rPr>
            </w:pPr>
            <w:r>
              <w:rPr>
                <w:sz w:val="18"/>
                <w:szCs w:val="18"/>
                <w:lang w:val="ru-RU"/>
              </w:rPr>
              <w:t>18 938 698,00</w:t>
            </w:r>
          </w:p>
        </w:tc>
      </w:tr>
      <w:tr w:rsidR="00054524" w:rsidTr="00866829">
        <w:trPr>
          <w:cantSplit/>
          <w:trHeight w:val="23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40" w:after="40"/>
              <w:ind w:left="113" w:right="0"/>
              <w:jc w:val="left"/>
              <w:rPr>
                <w:sz w:val="18"/>
                <w:szCs w:val="18"/>
                <w:lang w:val="ru-RU"/>
              </w:rPr>
            </w:pPr>
            <w:r>
              <w:rPr>
                <w:sz w:val="18"/>
                <w:szCs w:val="18"/>
                <w:lang w:val="ru-RU"/>
              </w:rPr>
              <w:t>Квазулу-Наталь</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30 282</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2 311</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7,63</w:t>
            </w:r>
          </w:p>
        </w:tc>
        <w:tc>
          <w:tcPr>
            <w:tcW w:w="2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731"/>
              <w:jc w:val="right"/>
              <w:rPr>
                <w:sz w:val="18"/>
                <w:szCs w:val="18"/>
                <w:lang w:val="ru-RU"/>
              </w:rPr>
            </w:pPr>
            <w:r>
              <w:rPr>
                <w:sz w:val="18"/>
                <w:szCs w:val="18"/>
                <w:lang w:val="ru-RU"/>
              </w:rPr>
              <w:t>8 922 115,00</w:t>
            </w:r>
          </w:p>
        </w:tc>
      </w:tr>
      <w:tr w:rsidR="00054524" w:rsidTr="00866829">
        <w:trPr>
          <w:cantSplit/>
          <w:trHeight w:val="23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40" w:after="40"/>
              <w:ind w:left="113" w:right="0"/>
              <w:jc w:val="left"/>
              <w:rPr>
                <w:sz w:val="18"/>
                <w:szCs w:val="18"/>
                <w:lang w:val="ru-RU"/>
              </w:rPr>
            </w:pPr>
            <w:r>
              <w:rPr>
                <w:sz w:val="18"/>
                <w:szCs w:val="18"/>
                <w:lang w:val="ru-RU"/>
              </w:rPr>
              <w:t>Лимпопо</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6 392</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547</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8,56</w:t>
            </w:r>
          </w:p>
        </w:tc>
        <w:tc>
          <w:tcPr>
            <w:tcW w:w="2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731"/>
              <w:jc w:val="right"/>
              <w:rPr>
                <w:sz w:val="18"/>
                <w:szCs w:val="18"/>
                <w:lang w:val="ru-RU"/>
              </w:rPr>
            </w:pPr>
            <w:r>
              <w:rPr>
                <w:sz w:val="18"/>
                <w:szCs w:val="18"/>
                <w:lang w:val="ru-RU"/>
              </w:rPr>
              <w:t>22 262 587,00</w:t>
            </w:r>
          </w:p>
        </w:tc>
      </w:tr>
      <w:tr w:rsidR="00054524" w:rsidTr="00866829">
        <w:trPr>
          <w:cantSplit/>
          <w:trHeight w:val="23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40" w:after="40"/>
              <w:ind w:left="113" w:right="0"/>
              <w:jc w:val="left"/>
              <w:rPr>
                <w:sz w:val="18"/>
                <w:szCs w:val="18"/>
                <w:lang w:val="ru-RU"/>
              </w:rPr>
            </w:pPr>
            <w:r>
              <w:rPr>
                <w:sz w:val="18"/>
                <w:szCs w:val="18"/>
                <w:lang w:val="ru-RU"/>
              </w:rPr>
              <w:t>Мпумаланга</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11 294</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184</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1,63</w:t>
            </w:r>
          </w:p>
        </w:tc>
        <w:tc>
          <w:tcPr>
            <w:tcW w:w="2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731"/>
              <w:jc w:val="right"/>
              <w:rPr>
                <w:sz w:val="18"/>
                <w:szCs w:val="18"/>
                <w:lang w:val="ru-RU"/>
              </w:rPr>
            </w:pPr>
            <w:r>
              <w:rPr>
                <w:sz w:val="18"/>
                <w:szCs w:val="18"/>
                <w:lang w:val="ru-RU"/>
              </w:rPr>
              <w:t>0,00</w:t>
            </w:r>
          </w:p>
        </w:tc>
      </w:tr>
      <w:tr w:rsidR="00054524" w:rsidTr="00866829">
        <w:trPr>
          <w:cantSplit/>
          <w:trHeight w:val="23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40" w:after="40"/>
              <w:ind w:left="113" w:right="0"/>
              <w:jc w:val="left"/>
              <w:rPr>
                <w:sz w:val="18"/>
                <w:szCs w:val="18"/>
                <w:lang w:val="ru-RU"/>
              </w:rPr>
            </w:pPr>
            <w:r>
              <w:rPr>
                <w:sz w:val="18"/>
                <w:szCs w:val="18"/>
                <w:lang w:val="ru-RU"/>
              </w:rPr>
              <w:t>Северная Капская провинция</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2 402</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777</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32,35</w:t>
            </w:r>
          </w:p>
        </w:tc>
        <w:tc>
          <w:tcPr>
            <w:tcW w:w="2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731"/>
              <w:jc w:val="right"/>
              <w:rPr>
                <w:sz w:val="18"/>
                <w:szCs w:val="18"/>
                <w:lang w:val="ru-RU"/>
              </w:rPr>
            </w:pPr>
            <w:r>
              <w:rPr>
                <w:sz w:val="18"/>
                <w:szCs w:val="18"/>
                <w:lang w:val="ru-RU"/>
              </w:rPr>
              <w:t>24 801 755,00</w:t>
            </w:r>
          </w:p>
        </w:tc>
      </w:tr>
      <w:tr w:rsidR="00054524" w:rsidTr="00866829">
        <w:trPr>
          <w:cantSplit/>
          <w:trHeight w:val="23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40" w:after="40"/>
              <w:ind w:left="113" w:right="0"/>
              <w:jc w:val="left"/>
              <w:rPr>
                <w:sz w:val="18"/>
                <w:szCs w:val="18"/>
                <w:lang w:val="ru-RU"/>
              </w:rPr>
            </w:pPr>
            <w:r>
              <w:rPr>
                <w:sz w:val="18"/>
                <w:szCs w:val="18"/>
                <w:lang w:val="ru-RU"/>
              </w:rPr>
              <w:t>Северо-Западная провинция</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28 832</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4 129</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14,32</w:t>
            </w:r>
          </w:p>
        </w:tc>
        <w:tc>
          <w:tcPr>
            <w:tcW w:w="2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731"/>
              <w:jc w:val="right"/>
              <w:rPr>
                <w:sz w:val="18"/>
                <w:szCs w:val="18"/>
                <w:lang w:val="ru-RU"/>
              </w:rPr>
            </w:pPr>
            <w:r>
              <w:rPr>
                <w:sz w:val="18"/>
                <w:szCs w:val="18"/>
                <w:lang w:val="ru-RU"/>
              </w:rPr>
              <w:t>21 159 646,00</w:t>
            </w:r>
          </w:p>
        </w:tc>
      </w:tr>
      <w:tr w:rsidR="00054524" w:rsidTr="00866829">
        <w:trPr>
          <w:cantSplit/>
          <w:trHeight w:val="23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54524" w:rsidRDefault="00054524" w:rsidP="00866829">
            <w:pPr>
              <w:pStyle w:val="SingleTxt"/>
              <w:spacing w:before="40" w:after="40"/>
              <w:ind w:left="113" w:right="0"/>
              <w:jc w:val="left"/>
              <w:rPr>
                <w:sz w:val="18"/>
                <w:szCs w:val="18"/>
                <w:lang w:val="ru-RU"/>
              </w:rPr>
            </w:pPr>
            <w:r>
              <w:rPr>
                <w:sz w:val="18"/>
                <w:szCs w:val="18"/>
                <w:lang w:val="ru-RU"/>
              </w:rPr>
              <w:t>Западная Капская провинция</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54524" w:rsidRDefault="00054524" w:rsidP="00866829">
            <w:pPr>
              <w:pStyle w:val="SingleTxt"/>
              <w:spacing w:before="40" w:after="40"/>
              <w:ind w:left="113" w:right="473"/>
              <w:jc w:val="right"/>
              <w:rPr>
                <w:sz w:val="18"/>
                <w:szCs w:val="18"/>
                <w:lang w:val="ru-RU"/>
              </w:rPr>
            </w:pPr>
            <w:r>
              <w:rPr>
                <w:sz w:val="18"/>
                <w:szCs w:val="18"/>
                <w:lang w:val="ru-RU"/>
              </w:rPr>
              <w:t>8 484</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54524" w:rsidRDefault="00054524" w:rsidP="00866829">
            <w:pPr>
              <w:pStyle w:val="SingleTxt"/>
              <w:spacing w:before="40" w:after="40"/>
              <w:ind w:left="113" w:right="473"/>
              <w:jc w:val="right"/>
              <w:rPr>
                <w:sz w:val="18"/>
                <w:szCs w:val="18"/>
                <w:lang w:val="ru-RU"/>
              </w:rPr>
            </w:pPr>
            <w:r>
              <w:rPr>
                <w:sz w:val="18"/>
                <w:szCs w:val="18"/>
                <w:lang w:val="ru-RU"/>
              </w:rPr>
              <w:t>3</w:t>
            </w:r>
            <w:r>
              <w:rPr>
                <w:sz w:val="18"/>
                <w:szCs w:val="18"/>
              </w:rPr>
              <w:t> </w:t>
            </w:r>
            <w:r>
              <w:rPr>
                <w:sz w:val="18"/>
                <w:szCs w:val="18"/>
                <w:lang w:val="ru-RU"/>
              </w:rPr>
              <w:t>500</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sz w:val="18"/>
                <w:szCs w:val="18"/>
                <w:lang w:val="ru-RU"/>
              </w:rPr>
            </w:pPr>
            <w:r>
              <w:rPr>
                <w:sz w:val="18"/>
                <w:szCs w:val="18"/>
                <w:lang w:val="ru-RU"/>
              </w:rPr>
              <w:t>41,25</w:t>
            </w:r>
          </w:p>
        </w:tc>
        <w:tc>
          <w:tcPr>
            <w:tcW w:w="2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54524" w:rsidRDefault="00054524" w:rsidP="00866829">
            <w:pPr>
              <w:pStyle w:val="SingleTxt"/>
              <w:spacing w:before="40" w:after="40"/>
              <w:ind w:left="113" w:right="731"/>
              <w:jc w:val="right"/>
              <w:rPr>
                <w:sz w:val="18"/>
                <w:szCs w:val="18"/>
                <w:lang w:val="ru-RU"/>
              </w:rPr>
            </w:pPr>
            <w:r>
              <w:rPr>
                <w:sz w:val="18"/>
                <w:szCs w:val="18"/>
                <w:lang w:val="ru-RU"/>
              </w:rPr>
              <w:t>1 988 653,00</w:t>
            </w:r>
          </w:p>
        </w:tc>
      </w:tr>
      <w:tr w:rsidR="00054524" w:rsidTr="00866829">
        <w:trPr>
          <w:cantSplit/>
          <w:trHeight w:val="23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54524" w:rsidRDefault="00054524" w:rsidP="00866829">
            <w:pPr>
              <w:pStyle w:val="SingleTxt"/>
              <w:spacing w:before="40" w:after="40"/>
              <w:ind w:left="113" w:right="0"/>
              <w:jc w:val="left"/>
              <w:rPr>
                <w:b/>
                <w:bCs/>
                <w:sz w:val="18"/>
                <w:szCs w:val="18"/>
                <w:lang w:val="ru-RU"/>
              </w:rPr>
            </w:pPr>
            <w:r>
              <w:rPr>
                <w:b/>
                <w:bCs/>
                <w:sz w:val="18"/>
                <w:szCs w:val="18"/>
                <w:lang w:val="ru-RU"/>
              </w:rPr>
              <w:t>Всего</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54524" w:rsidRDefault="00054524" w:rsidP="00866829">
            <w:pPr>
              <w:pStyle w:val="SingleTxt"/>
              <w:spacing w:before="40" w:after="40"/>
              <w:ind w:left="113" w:right="473"/>
              <w:jc w:val="right"/>
              <w:rPr>
                <w:b/>
                <w:bCs/>
                <w:sz w:val="18"/>
                <w:szCs w:val="18"/>
                <w:lang w:val="ru-RU"/>
              </w:rPr>
            </w:pPr>
            <w:r>
              <w:rPr>
                <w:b/>
                <w:bCs/>
                <w:sz w:val="18"/>
                <w:szCs w:val="18"/>
                <w:lang w:val="ru-RU"/>
              </w:rPr>
              <w:t>125 050</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54524" w:rsidRDefault="00054524" w:rsidP="00866829">
            <w:pPr>
              <w:pStyle w:val="SingleTxt"/>
              <w:spacing w:before="40" w:after="40"/>
              <w:ind w:left="113" w:right="473"/>
              <w:jc w:val="right"/>
              <w:rPr>
                <w:b/>
                <w:bCs/>
                <w:sz w:val="18"/>
                <w:szCs w:val="18"/>
                <w:lang w:val="ru-RU"/>
              </w:rPr>
            </w:pPr>
            <w:r>
              <w:rPr>
                <w:b/>
                <w:bCs/>
                <w:sz w:val="18"/>
                <w:szCs w:val="18"/>
                <w:lang w:val="ru-RU"/>
              </w:rPr>
              <w:t>16 613</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54524" w:rsidRDefault="00054524" w:rsidP="00866829">
            <w:pPr>
              <w:pStyle w:val="SingleTxt"/>
              <w:spacing w:before="40" w:after="40"/>
              <w:ind w:left="113" w:right="473"/>
              <w:jc w:val="right"/>
              <w:rPr>
                <w:b/>
                <w:bCs/>
                <w:sz w:val="18"/>
                <w:szCs w:val="18"/>
                <w:lang w:val="ru-RU"/>
              </w:rPr>
            </w:pPr>
            <w:r>
              <w:rPr>
                <w:b/>
                <w:bCs/>
                <w:sz w:val="18"/>
                <w:szCs w:val="18"/>
                <w:lang w:val="ru-RU"/>
              </w:rPr>
              <w:t>13,29</w:t>
            </w:r>
          </w:p>
        </w:tc>
        <w:tc>
          <w:tcPr>
            <w:tcW w:w="286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54524" w:rsidRDefault="00054524" w:rsidP="00866829">
            <w:pPr>
              <w:pStyle w:val="SingleTxt"/>
              <w:spacing w:before="40" w:after="40"/>
              <w:ind w:left="113" w:right="731"/>
              <w:jc w:val="right"/>
              <w:rPr>
                <w:b/>
                <w:bCs/>
                <w:sz w:val="18"/>
                <w:szCs w:val="18"/>
                <w:lang w:val="ru-RU"/>
              </w:rPr>
            </w:pPr>
            <w:r>
              <w:rPr>
                <w:b/>
                <w:bCs/>
                <w:sz w:val="18"/>
                <w:szCs w:val="18"/>
                <w:lang w:val="ru-RU"/>
              </w:rPr>
              <w:t>210 910 966,00</w:t>
            </w:r>
          </w:p>
        </w:tc>
      </w:tr>
    </w:tbl>
    <w:p w:rsidR="00054524" w:rsidRDefault="00054524" w:rsidP="00054524">
      <w:pPr>
        <w:pStyle w:val="SingleTxt"/>
        <w:rPr>
          <w:lang w:val="ru-RU"/>
        </w:rPr>
      </w:pPr>
    </w:p>
    <w:p w:rsidR="00054524" w:rsidRDefault="00054524" w:rsidP="00054524">
      <w:pPr>
        <w:pStyle w:val="SingleTxt"/>
        <w:tabs>
          <w:tab w:val="clear" w:pos="1742"/>
          <w:tab w:val="left" w:pos="1843"/>
        </w:tabs>
        <w:rPr>
          <w:lang w:val="ru-RU"/>
        </w:rPr>
      </w:pPr>
      <w:r>
        <w:rPr>
          <w:lang w:val="ru-RU"/>
        </w:rPr>
        <w:t xml:space="preserve">14.7 </w:t>
      </w:r>
      <w:r>
        <w:rPr>
          <w:lang w:val="ru-RU"/>
        </w:rPr>
        <w:tab/>
        <w:t xml:space="preserve">Реализуемые Министерством по делам провинций и местного самоуправления комплексные программы устойчивого развития сельских районов и бесплатного предоставления базовых услуг относятся к числу мероприятий, проводимых в интересах женщин и малообеспеченных групп населения, хотя бенефициарами этих программ могут быть и мужчины, и женщины. Масштабы и диапазон видов деятельности, предусмотренных этими программами, обусловливают благоприятное воздействие на положение общин и способствуют повышению качества жизни женщин. На текущем этапе общенациональной базы данных, дезагрегированных по признаку пола и отражающих степень полезности двух указанных программ для мужчин и женщин, не существует. Стоит надеяться, что определение основ политики по вопросам местного самоуправления будет способствовать плановой подготовке данных, представленных в разбивке по полу. Хотя обязанность предоставлять базовые услуги на безвозмездной основе возложена на все муниципалитеты, значительного прогресса в этой области добиваются муниципалитеты, которые располагают бóльшим объемом ресурсов и находятся за пределами сельских районов. </w:t>
      </w:r>
    </w:p>
    <w:p w:rsidR="00054524" w:rsidRDefault="00054524" w:rsidP="00054524">
      <w:pPr>
        <w:pStyle w:val="SingleTxt"/>
        <w:tabs>
          <w:tab w:val="clear" w:pos="1742"/>
          <w:tab w:val="left" w:pos="1843"/>
        </w:tabs>
        <w:rPr>
          <w:bCs/>
          <w:lang w:val="ru-RU"/>
        </w:rPr>
      </w:pPr>
      <w:r>
        <w:rPr>
          <w:lang w:val="ru-RU"/>
        </w:rPr>
        <w:t xml:space="preserve">14.8 </w:t>
      </w:r>
      <w:r>
        <w:rPr>
          <w:lang w:val="ru-RU"/>
        </w:rPr>
        <w:tab/>
        <w:t xml:space="preserve">В 2000 году была разработана Комплексная стратегия устойчивого развития сельских районов. Министерство по делам провинций и местного самоуправления координирует на национальном уровне Комплексную программу развития сельских районов, направленную на организацию последовательной кампании по борьбе с нищетой и экономической отсталостью в сельских районах и мобилизацию ресурсов на всех трех уровнях государственного управления на скоординированной основе. Концепция реализации данной стратегии предполагает, что в качестве бенефициаров должны выступать женщины, молодежь и лица с инвалидностью. В настоящее время основное внимание в рамках этой программы уделяется 21 ключевому району, где нищета получила широкое распространение, в Восточной Капской провинции, провинциях Мпумаланга, Квазулу-Наталь, Свободное государство, Лимпопо и в Северной Капской провинции. </w:t>
      </w:r>
    </w:p>
    <w:p w:rsidR="00054524" w:rsidRDefault="00054524" w:rsidP="00054524">
      <w:pPr>
        <w:pStyle w:val="SingleTxt"/>
        <w:tabs>
          <w:tab w:val="clear" w:pos="1742"/>
          <w:tab w:val="left" w:pos="1843"/>
        </w:tabs>
        <w:rPr>
          <w:lang w:val="ru-RU"/>
        </w:rPr>
      </w:pPr>
      <w:r>
        <w:rPr>
          <w:lang w:val="ru-RU"/>
        </w:rPr>
        <w:t xml:space="preserve">14.9 </w:t>
      </w:r>
      <w:r>
        <w:rPr>
          <w:lang w:val="ru-RU"/>
        </w:rPr>
        <w:tab/>
        <w:t>Программа бесплатного предоставления базовых услуг также способствует сокращению масштабов нищеты. Эта программа предполагает разработку и утверждение каждым муниципалитетом критериев для планирования политики в отношении неимущего населения, которые будут использоваться для определения лиц, входящих в указанную категорию, и обеспечения доступа к пакету услуг по линии данной программы (водоснабжение, канализация, электроснабжение и удаление отходов) для неимущих, которые не имеют средств на приобретение базовых услуг. Критерии для определения лиц, на которых распространяется данная программа, не обязательно предполагают, что женщинам должно уделяться первоочередное внимание, но предусматривают, что они должны получать равные с мужчинами выгоды от ее реализации. Проводимая политика сокращает финансовое бремя, особенно если речь идет о домохозяйствах с ограниченным  уровнем доходов, и повышает качество жизни сельского населения. При этом домохозяйства, главами которых являются дети, считаются неимущими. Некоторые муниципалитеты предоставляют льготы для лиц с инвалидностью.</w:t>
      </w:r>
    </w:p>
    <w:p w:rsidR="00054524" w:rsidRDefault="00054524" w:rsidP="00054524">
      <w:pPr>
        <w:pStyle w:val="SingleTxt"/>
        <w:tabs>
          <w:tab w:val="clear" w:pos="1742"/>
          <w:tab w:val="left" w:pos="1843"/>
        </w:tabs>
        <w:rPr>
          <w:lang w:val="ru-RU"/>
        </w:rPr>
      </w:pPr>
      <w:r>
        <w:rPr>
          <w:lang w:val="ru-RU"/>
        </w:rPr>
        <w:t xml:space="preserve">14.10 </w:t>
      </w:r>
      <w:r>
        <w:rPr>
          <w:lang w:val="ru-RU"/>
        </w:rPr>
        <w:tab/>
        <w:t xml:space="preserve">Реализации программы действий правительства, направленной на справедливое перераспределение земельных ресурсов, способствуют следующие меры и программы Министерства землепользования: программа реституции; хозяйственная деятельность, связанная с организацией расселения; стратегия организации расселения; программа проведения земельной и аграрной реформы; и обеспечение участия женщин в ведении сельского хозяйства и развитии сельских районов. Программа реституции базируется на принципах соблюдения прав человека, и руководители данного проекта стремятся обеспечить справедливое рассмотрение земельных исков женщин в семьях и общинах и защиту их прав. В случае возврата земель женщины в обязательном порядке принимают участие в планировании мероприятий по обеспечению устойчивого расселения для </w:t>
      </w:r>
      <w:r>
        <w:rPr>
          <w:lang w:val="ru-RU"/>
        </w:rPr>
        <w:br/>
        <w:t>использования земель и планирования хозяйственной деятельности на данном этапе и в перспективе. Приверженность курсу на достижение гендерного равенства при распределении земельных ресурсов находит свое отражение во всех политических мерах, а законодательные акты содержат конкретные указания на необходимость удовлетворять потребности женщин-бенефициаров, например, посредством соблюдения Закона 2004 года о правах на общинные земли (Закон 11 2004 года)</w:t>
      </w:r>
      <w:r>
        <w:rPr>
          <w:rStyle w:val="FootnoteReference"/>
          <w:rFonts w:ascii="Times New Roman CYR" w:hAnsi="Times New Roman CYR" w:cs="Times New Roman CYR"/>
          <w:lang w:val="ru-RU"/>
        </w:rPr>
        <w:footnoteReference w:customMarkFollows="1" w:id="119"/>
        <w:t>118</w:t>
      </w:r>
      <w:r>
        <w:rPr>
          <w:lang w:val="ru-RU"/>
        </w:rPr>
        <w:t>.</w:t>
      </w:r>
    </w:p>
    <w:p w:rsidR="00054524" w:rsidRDefault="00054524" w:rsidP="00054524">
      <w:pPr>
        <w:pStyle w:val="SingleTxt"/>
        <w:tabs>
          <w:tab w:val="clear" w:pos="1742"/>
          <w:tab w:val="left" w:pos="1843"/>
        </w:tabs>
        <w:rPr>
          <w:lang w:val="ru-RU"/>
        </w:rPr>
      </w:pPr>
      <w:r>
        <w:rPr>
          <w:lang w:val="ru-RU"/>
        </w:rPr>
        <w:t xml:space="preserve">14.11 </w:t>
      </w:r>
      <w:r>
        <w:rPr>
          <w:lang w:val="ru-RU"/>
        </w:rPr>
        <w:tab/>
        <w:t>Стратегия Министерства землепользования по вопросам предоставления субсидий и оказания услуг определяет, какие выгоды может принести женщинам доступ к земельным ресурсам и субсидиям, предоставляемым Министерством. В пункте 2.1 а) этой стратегии содержится четкое указание на приоритет женщин как "претендентов, соответствующих установленным критериям, – безземельных лиц либо лиц, имеющих ограниченный доступ к земельным ресурсам, в первую очередь женщин, – которые хотели бы получить доступ к земельным ресурсам и возможность поселиться в сельской местности". Предоставление безвозмездной помощи на цели поселения и развития способствует восстановлению земель, устойчивому планированию и обеспечению охраны земельных угодий. Статистика Министерства свидетельствует о том, что по крайней мере 94 166 возглавляемых женщинами домохозяйств получили право на реституцию земель и оформление их в собственность. В ходе состоявшейся недавно церемонии передачи прав на земельную собственность в общинах провинции Квазулу-Наталь (Ндуму и Тембе) в числе 562 домохозяйств, члены которых получили возможность поселиться в соответствующих местах, оказались 142 домохозяйства, возглавляемых женщинами</w:t>
      </w:r>
      <w:r>
        <w:rPr>
          <w:rStyle w:val="FootnoteReference"/>
          <w:lang w:val="ru-RU"/>
        </w:rPr>
        <w:footnoteReference w:customMarkFollows="1" w:id="120"/>
        <w:t>119</w:t>
      </w:r>
      <w:r>
        <w:rPr>
          <w:lang w:val="ru-RU"/>
        </w:rPr>
        <w:t xml:space="preserve">. </w:t>
      </w:r>
    </w:p>
    <w:p w:rsidR="00054524" w:rsidRDefault="00054524" w:rsidP="00054524">
      <w:pPr>
        <w:pStyle w:val="SingleTxt"/>
        <w:tabs>
          <w:tab w:val="clear" w:pos="1742"/>
          <w:tab w:val="left" w:pos="1843"/>
        </w:tabs>
        <w:rPr>
          <w:lang w:val="ru-RU"/>
        </w:rPr>
      </w:pPr>
      <w:r>
        <w:rPr>
          <w:lang w:val="ru-RU"/>
        </w:rPr>
        <w:t xml:space="preserve">14.12 </w:t>
      </w:r>
      <w:r>
        <w:rPr>
          <w:lang w:val="ru-RU"/>
        </w:rPr>
        <w:tab/>
        <w:t xml:space="preserve">Женщины в сельских общинах по-прежнему сталкиваются с рядом проблем, таких как психологические установки и стереотипы, касающиеся женщин; обеспечение свободы слова для женщин в отдаленных и сельских районах; отсутствие возможности высказывать свое мнение или принимать решения в ходе совещаний либо участвовать в таких совещаниях, например в случае, когда община должна принять решение относительно соответствующей формы компенсации. По этой причине проводятся совещания с различными сторонами (то есть отдельные совещания для женщин и для мужчин, позволяющие получить представление о мнениях и позициях обеих сторон). Как представляется, городские женщины лучше осведомлены о своих правах, нежели женщины, проживающие в сельских районах. Данные из разных разделов настоящего доклада свидетельствуют о наличии серьезных потребностей в повышении осведомленности и просвещенности сельских женщин в отношении их прав на землю и доступ к ресурсам. </w:t>
      </w:r>
    </w:p>
    <w:p w:rsidR="00054524" w:rsidRDefault="00054524" w:rsidP="00054524">
      <w:pPr>
        <w:pStyle w:val="SingleTxt"/>
        <w:tabs>
          <w:tab w:val="clear" w:pos="1742"/>
          <w:tab w:val="left" w:pos="1843"/>
        </w:tabs>
        <w:rPr>
          <w:rFonts w:ascii="Segoe UI" w:hAnsi="Segoe UI" w:cs="Segoe UI"/>
          <w:lang w:val="ru-RU"/>
        </w:rPr>
      </w:pPr>
      <w:r>
        <w:rPr>
          <w:lang w:val="ru-RU"/>
        </w:rPr>
        <w:t xml:space="preserve">14.13 </w:t>
      </w:r>
      <w:r>
        <w:rPr>
          <w:lang w:val="ru-RU"/>
        </w:rPr>
        <w:tab/>
        <w:t>В сельских общинах осуществляются программы пропаганды и оказания поддержки, включая проведение Международного дня сельских женщин. Четвертый Всемирный конгресс сельских женщин, проведенный в Южной Африке в 2006 году, предоставил простым сельским женщинам трибуну для обмена опытом и получения новой информации от других женщин. В частности, южноафриканские женщины отметили, что, несмотря на усилия правительства по расширению прав и возможностей и установлению равенства в контексте решения гендерной проблемы на основе ряда программ, они до сих пор сталкиваются с огромными проблемами, такими как нищета, отсутствие доступа к земле и ресурсам, отсутствие образования и неумение читать и писать, а также недостаточный объем помощи со стороны государства</w:t>
      </w:r>
      <w:r>
        <w:rPr>
          <w:rStyle w:val="FootnoteReference"/>
          <w:rFonts w:ascii="Times New Roman CYR" w:hAnsi="Times New Roman CYR" w:cs="Times New Roman CYR"/>
          <w:lang w:val="ru-RU"/>
        </w:rPr>
        <w:footnoteReference w:customMarkFollows="1" w:id="121"/>
        <w:t>120</w:t>
      </w:r>
      <w:r>
        <w:rPr>
          <w:lang w:val="ru-RU"/>
        </w:rPr>
        <w:t xml:space="preserve">. </w:t>
      </w:r>
    </w:p>
    <w:p w:rsidR="00054524" w:rsidRDefault="00054524" w:rsidP="00967B8A">
      <w:pPr>
        <w:pStyle w:val="SingleTxt"/>
        <w:tabs>
          <w:tab w:val="clear" w:pos="1742"/>
          <w:tab w:val="left" w:pos="1843"/>
        </w:tabs>
        <w:spacing w:after="140"/>
        <w:ind w:left="1264" w:right="1264"/>
        <w:rPr>
          <w:lang w:val="ru-RU"/>
        </w:rPr>
      </w:pPr>
      <w:r>
        <w:rPr>
          <w:lang w:val="ru-RU"/>
        </w:rPr>
        <w:t xml:space="preserve">14.14 </w:t>
      </w:r>
      <w:r>
        <w:rPr>
          <w:lang w:val="ru-RU"/>
        </w:rPr>
        <w:tab/>
        <w:t>В течение последних десяти лет в области предоставления базовых услуг были достигнуты серьезные успехи, однако жизнь темнокожих сельских женщин в некоторых общинах остается тяжелой из-за необходимости решать проблемы повседневного жизнеобеспечения, такие как доставка воды и дров, что занимает значительную часть времени. Оформление собственности на землю для женщин в традиционных общинах Южной Африки по-прежнему вызывает разногласия и является сложной проблемой, для решения которой необходимы постоянные усилия в сфере просветительской деятельности, проведения кампаний по защите прав человека и оспаривания в судебном порядке тех или иных действий в целях обеспечения равенства женщин перед законом.</w:t>
      </w:r>
    </w:p>
    <w:p w:rsidR="00054524" w:rsidRDefault="00054524" w:rsidP="00054524">
      <w:pPr>
        <w:pStyle w:val="H23"/>
        <w:rPr>
          <w:lang w:val="ru-RU"/>
        </w:rPr>
      </w:pPr>
      <w:r>
        <w:rPr>
          <w:lang w:val="ru-RU"/>
        </w:rPr>
        <w:t>Пункт 1 с</w:t>
      </w:r>
      <w:r>
        <w:t>тать</w:t>
      </w:r>
      <w:r>
        <w:rPr>
          <w:lang w:val="ru-RU"/>
        </w:rPr>
        <w:t>и</w:t>
      </w:r>
      <w:r>
        <w:t xml:space="preserve"> 14</w:t>
      </w:r>
      <w:r>
        <w:rPr>
          <w:lang w:val="ru-RU"/>
        </w:rPr>
        <w:t xml:space="preserve">. </w:t>
      </w:r>
      <w:r>
        <w:t xml:space="preserve"> Расширение экономических прав и возможностей</w:t>
      </w:r>
    </w:p>
    <w:p w:rsidR="00054524" w:rsidRDefault="00054524" w:rsidP="00054524">
      <w:pPr>
        <w:pStyle w:val="SingleTxt"/>
        <w:tabs>
          <w:tab w:val="clear" w:pos="1742"/>
          <w:tab w:val="left" w:pos="1843"/>
        </w:tabs>
        <w:rPr>
          <w:rFonts w:ascii="Segoe UI" w:hAnsi="Segoe UI" w:cs="Segoe UI"/>
          <w:lang w:val="ru-RU"/>
        </w:rPr>
      </w:pPr>
      <w:r>
        <w:rPr>
          <w:lang w:val="ru-RU"/>
        </w:rPr>
        <w:t xml:space="preserve">14.15 </w:t>
      </w:r>
      <w:r>
        <w:rPr>
          <w:lang w:val="ru-RU"/>
        </w:rPr>
        <w:tab/>
        <w:t>Южная Африка разработала стратегии повышения доступности кредитов для женщин с целью добиться расширения их экономических прав и возможностей. Для удовлетворения потребностей малоимущего населения в жилье и крове был создан Фонд кредитования жилищного строительства в сельских районах</w:t>
      </w:r>
      <w:r>
        <w:rPr>
          <w:rStyle w:val="FootnoteReference"/>
          <w:rFonts w:ascii="Times New Roman CYR" w:hAnsi="Times New Roman CYR" w:cs="Times New Roman CYR"/>
          <w:lang w:val="ru-RU"/>
        </w:rPr>
        <w:footnoteReference w:customMarkFollows="1" w:id="122"/>
        <w:t>121</w:t>
      </w:r>
      <w:r>
        <w:rPr>
          <w:lang w:val="ru-RU"/>
        </w:rPr>
        <w:t xml:space="preserve">, который через посредников предоставляет домохозяйствам с низким уровнем доходов займы на цели улучшения жилищных условий. Процесс улучшения жилищных условий осуществляется населением и направлен на расширение прав и возможностей сельских семей с низким уровнем доходов в плане доступа к кредитам, улучшения жилья или строительства домов. Для получения доступа к субсидии на жилищное строительство соответствующие лица должны внести собственные финансовые средства. По состоянию на апрель 2002 года все получатели субсидий должны были сделать взнос в размере </w:t>
      </w:r>
      <w:r>
        <w:rPr>
          <w:lang w:val="ru-RU"/>
        </w:rPr>
        <w:br/>
        <w:t>2479 рандов. Следует отметить, что получатели субсидий на жилищное строительство в сельских районах освобождены от необходимости вносить указанную сумму.</w:t>
      </w:r>
    </w:p>
    <w:p w:rsidR="00054524" w:rsidRDefault="00054524" w:rsidP="00054524">
      <w:pPr>
        <w:pStyle w:val="SingleTxt"/>
        <w:tabs>
          <w:tab w:val="clear" w:pos="1742"/>
          <w:tab w:val="left" w:pos="1843"/>
        </w:tabs>
        <w:rPr>
          <w:lang w:val="ru-RU"/>
        </w:rPr>
      </w:pPr>
      <w:r>
        <w:rPr>
          <w:lang w:val="ru-RU"/>
        </w:rPr>
        <w:t xml:space="preserve">14.16 </w:t>
      </w:r>
      <w:r>
        <w:rPr>
          <w:lang w:val="ru-RU"/>
        </w:rPr>
        <w:tab/>
        <w:t xml:space="preserve">По линии Министерства социального развития во всех регионах страны реализуется несколько проектов, цель которых заключается в содействии расширению экономических прав и возможностей и устойчивому развитию. Так, в Северной Капской провинции в рамках проектов по обеспечению продовольственной безопасности </w:t>
      </w:r>
      <w:r>
        <w:rPr>
          <w:lang w:val="ru-RU"/>
        </w:rPr>
        <w:br/>
        <w:t xml:space="preserve">89 женщин получили 420 тыс. рандов на реализацию программы "Развитие женщин в Экстинскуиле", </w:t>
      </w:r>
      <w:r w:rsidR="00967B8A">
        <w:rPr>
          <w:lang w:val="ru-RU"/>
        </w:rPr>
        <w:t xml:space="preserve">восемь </w:t>
      </w:r>
      <w:r>
        <w:rPr>
          <w:lang w:val="ru-RU"/>
        </w:rPr>
        <w:t>женщин, построивших кондитерскую с целью долговременного обеспечения экономической устойчивости, получили 205 тыс. рандов в рамках проекта "</w:t>
      </w:r>
      <w:r>
        <w:rPr>
          <w:iCs/>
          <w:lang w:val="ru-RU"/>
        </w:rPr>
        <w:t>Замечательная пекарня Итиреленг"; участники проекта</w:t>
      </w:r>
      <w:r>
        <w:rPr>
          <w:i/>
          <w:iCs/>
          <w:lang w:val="ru-RU"/>
        </w:rPr>
        <w:t xml:space="preserve"> </w:t>
      </w:r>
      <w:r>
        <w:rPr>
          <w:lang w:val="ru-RU"/>
        </w:rPr>
        <w:t>"Огород в Буллетрапе" получили 420 тыс. рандов для организации работы в приусадебных хозяйствах и продажи продукции в общине</w:t>
      </w:r>
      <w:r>
        <w:rPr>
          <w:rStyle w:val="FootnoteReference"/>
          <w:rFonts w:ascii="Times New Roman CYR" w:hAnsi="Times New Roman CYR" w:cs="Times New Roman CYR"/>
          <w:lang w:val="ru-RU"/>
        </w:rPr>
        <w:footnoteReference w:customMarkFollows="1" w:id="123"/>
        <w:t>122</w:t>
      </w:r>
      <w:r>
        <w:rPr>
          <w:lang w:val="ru-RU"/>
        </w:rPr>
        <w:t xml:space="preserve">. </w:t>
      </w:r>
    </w:p>
    <w:p w:rsidR="00054524" w:rsidRDefault="00054524" w:rsidP="00054524">
      <w:pPr>
        <w:pStyle w:val="SingleTxt"/>
        <w:tabs>
          <w:tab w:val="clear" w:pos="1742"/>
          <w:tab w:val="left" w:pos="1843"/>
        </w:tabs>
        <w:rPr>
          <w:lang w:val="ru-RU"/>
        </w:rPr>
      </w:pPr>
      <w:r>
        <w:rPr>
          <w:lang w:val="ru-RU"/>
        </w:rPr>
        <w:t xml:space="preserve">14.17 </w:t>
      </w:r>
      <w:r>
        <w:rPr>
          <w:lang w:val="ru-RU"/>
        </w:rPr>
        <w:tab/>
        <w:t>В рамках РПОР и других компонентов программы Южной Африки по сокращению масштабов нищеты особое внимание также уделяется расширению экономических прав и возможностей сельских женщин. Благодаря этому женщины получили возможность заниматься предпринимательской деятельностью в области строительства и возведением общественных сооружений, например вести дорожные работы, к выполнению которых раньше привлекались только мужчины. Это отмечается и в разделе, посвященном статье о занятости.</w:t>
      </w:r>
    </w:p>
    <w:p w:rsidR="00054524" w:rsidRDefault="00054524" w:rsidP="00054524">
      <w:pPr>
        <w:pStyle w:val="SingleTxt"/>
        <w:tabs>
          <w:tab w:val="clear" w:pos="1742"/>
          <w:tab w:val="left" w:pos="1843"/>
        </w:tabs>
        <w:rPr>
          <w:lang w:val="ru-RU"/>
        </w:rPr>
      </w:pPr>
      <w:r>
        <w:rPr>
          <w:lang w:val="ru-RU"/>
        </w:rPr>
        <w:t xml:space="preserve">14.18 </w:t>
      </w:r>
      <w:r>
        <w:rPr>
          <w:lang w:val="ru-RU"/>
        </w:rPr>
        <w:tab/>
        <w:t>Правительство Южной Африки пересмотрело критерии предоставления финансовых средств на цели развития и проанализировало состояние инфраструктуры в интересах разработки специальных положений, позволяющих расширить доступ к кредитам и другим формам финансирования для сельских женщин и населения сельских районов. В частности, были внесены изменения в Закон 1998 года о поправках к Закону о земельном банке (Закон 21 1998 года)</w:t>
      </w:r>
      <w:r>
        <w:rPr>
          <w:rStyle w:val="FootnoteReference"/>
          <w:lang w:val="ru-RU"/>
        </w:rPr>
        <w:footnoteReference w:customMarkFollows="1" w:id="124"/>
        <w:t>123</w:t>
      </w:r>
      <w:r>
        <w:rPr>
          <w:lang w:val="ru-RU"/>
        </w:rPr>
        <w:t>. Меры, принятые правительством, были подкреплены различными мероприятиями частного сектора по расширению прав и возможностей сельских женщин. Одним из мероприятий, направленных на последовательное расширение экономических прав и возможностей и улучшивших положение женщин в сельских районах, стало создание Банка развития женщин</w:t>
      </w:r>
      <w:r>
        <w:rPr>
          <w:rStyle w:val="FootnoteReference"/>
          <w:lang w:val="ru-RU"/>
        </w:rPr>
        <w:footnoteReference w:customMarkFollows="1" w:id="125"/>
        <w:t>124</w:t>
      </w:r>
      <w:r>
        <w:rPr>
          <w:lang w:val="ru-RU"/>
        </w:rPr>
        <w:t>, который ориентируется на сельских женщин при разработке программ микрокредитования.</w:t>
      </w:r>
    </w:p>
    <w:p w:rsidR="00054524" w:rsidRDefault="00054524" w:rsidP="00054524">
      <w:pPr>
        <w:pStyle w:val="SingleTxt"/>
        <w:tabs>
          <w:tab w:val="clear" w:pos="1742"/>
          <w:tab w:val="left" w:pos="1843"/>
        </w:tabs>
        <w:rPr>
          <w:lang w:val="ru-RU"/>
        </w:rPr>
      </w:pPr>
      <w:r>
        <w:rPr>
          <w:lang w:val="ru-RU"/>
        </w:rPr>
        <w:t xml:space="preserve">14.19 </w:t>
      </w:r>
      <w:r>
        <w:rPr>
          <w:lang w:val="ru-RU"/>
        </w:rPr>
        <w:tab/>
        <w:t>Меры в области развития, такие как быстрое обеспечение доступа к воде, улучшение санитарных условий, электрификация, налаживание телефонной связи и просвещение, также способствовали улучшению качества жизни женщин и расширению их экономических прав и возможностей, особенно в сельских районах.</w:t>
      </w:r>
    </w:p>
    <w:p w:rsidR="00054524" w:rsidRDefault="00967B8A" w:rsidP="00967B8A">
      <w:pPr>
        <w:pStyle w:val="H23"/>
        <w:spacing w:before="0"/>
        <w:rPr>
          <w:lang w:val="ru-RU"/>
        </w:rPr>
      </w:pPr>
      <w:r>
        <w:rPr>
          <w:lang w:val="ru-RU"/>
        </w:rPr>
        <w:br w:type="page"/>
      </w:r>
      <w:r w:rsidR="00054524">
        <w:rPr>
          <w:lang w:val="ru-RU"/>
        </w:rPr>
        <w:t>Пункт</w:t>
      </w:r>
      <w:r w:rsidR="00054524">
        <w:t xml:space="preserve"> </w:t>
      </w:r>
      <w:r>
        <w:rPr>
          <w:lang w:val="ru-RU"/>
        </w:rPr>
        <w:t>2</w:t>
      </w:r>
      <w:r w:rsidR="00054524">
        <w:rPr>
          <w:lang w:val="ru-RU"/>
        </w:rPr>
        <w:t xml:space="preserve"> с</w:t>
      </w:r>
      <w:r w:rsidR="00054524">
        <w:t>тать</w:t>
      </w:r>
      <w:r w:rsidR="00054524">
        <w:rPr>
          <w:lang w:val="ru-RU"/>
        </w:rPr>
        <w:t>и</w:t>
      </w:r>
      <w:r w:rsidR="00054524">
        <w:t xml:space="preserve"> 14</w:t>
      </w:r>
      <w:r w:rsidR="00054524">
        <w:rPr>
          <w:lang w:val="ru-RU"/>
        </w:rPr>
        <w:t>.</w:t>
      </w:r>
      <w:r w:rsidR="00054524">
        <w:t xml:space="preserve"> Развитие сельских районов</w:t>
      </w:r>
    </w:p>
    <w:p w:rsidR="00054524" w:rsidRDefault="00054524" w:rsidP="00054524">
      <w:pPr>
        <w:pStyle w:val="SingleTxt"/>
        <w:rPr>
          <w:b/>
          <w:lang w:val="ru-RU"/>
        </w:rPr>
      </w:pPr>
      <w:r>
        <w:rPr>
          <w:b/>
          <w:bCs/>
          <w:lang w:val="ru-RU"/>
        </w:rPr>
        <w:t xml:space="preserve">Подпункт </w:t>
      </w:r>
      <w:r w:rsidR="00967B8A">
        <w:rPr>
          <w:b/>
          <w:bCs/>
          <w:lang w:val="ru-RU"/>
        </w:rPr>
        <w:t>а)</w:t>
      </w:r>
      <w:r>
        <w:rPr>
          <w:b/>
          <w:bCs/>
          <w:lang w:val="ru-RU"/>
        </w:rPr>
        <w:t xml:space="preserve"> пункта </w:t>
      </w:r>
      <w:r w:rsidR="00967B8A">
        <w:rPr>
          <w:b/>
          <w:bCs/>
          <w:lang w:val="ru-RU"/>
        </w:rPr>
        <w:t>2</w:t>
      </w:r>
      <w:r>
        <w:rPr>
          <w:b/>
          <w:bCs/>
          <w:lang w:val="ru-RU"/>
        </w:rPr>
        <w:t xml:space="preserve"> статьи </w:t>
      </w:r>
      <w:r>
        <w:rPr>
          <w:b/>
          <w:lang w:val="ru-RU"/>
        </w:rPr>
        <w:t>14.  Участие в разработке и осуществлении планов развития</w:t>
      </w:r>
    </w:p>
    <w:p w:rsidR="00054524" w:rsidRDefault="00054524" w:rsidP="00054524">
      <w:pPr>
        <w:pStyle w:val="SingleTxt"/>
        <w:tabs>
          <w:tab w:val="clear" w:pos="1742"/>
          <w:tab w:val="left" w:pos="1843"/>
        </w:tabs>
        <w:rPr>
          <w:lang w:val="ru-RU"/>
        </w:rPr>
      </w:pPr>
      <w:r>
        <w:rPr>
          <w:lang w:val="ru-RU"/>
        </w:rPr>
        <w:t xml:space="preserve">14.20 </w:t>
      </w:r>
      <w:r>
        <w:rPr>
          <w:lang w:val="ru-RU"/>
        </w:rPr>
        <w:tab/>
        <w:t xml:space="preserve">Южная Африка приняла ряд законодательных и политических мер для обеспечения всестороннего участия женщин в деятельности на всех уровнях и этапах разработки и осуществления планов развития. В этом контексте следует отметить положения Закона 2000 года о местных органах власти: муниципальные системы </w:t>
      </w:r>
      <w:r>
        <w:rPr>
          <w:lang w:val="ru-RU"/>
        </w:rPr>
        <w:br/>
        <w:t>(Закон 32 2000 года), предусматривающие равную представленность женщин и учет необходимости их развития при разработке, реализации и проведении мониторинга комплексных планов развития.</w:t>
      </w:r>
    </w:p>
    <w:p w:rsidR="00054524" w:rsidRDefault="00054524" w:rsidP="00967B8A">
      <w:pPr>
        <w:pStyle w:val="SingleTxt"/>
        <w:tabs>
          <w:tab w:val="clear" w:pos="1742"/>
          <w:tab w:val="left" w:pos="1843"/>
        </w:tabs>
        <w:spacing w:after="0"/>
        <w:ind w:left="1264" w:right="1264"/>
        <w:rPr>
          <w:lang w:val="ru-RU"/>
        </w:rPr>
      </w:pPr>
      <w:r>
        <w:rPr>
          <w:lang w:val="ru-RU"/>
        </w:rPr>
        <w:t xml:space="preserve">14.21 </w:t>
      </w:r>
      <w:r>
        <w:rPr>
          <w:lang w:val="ru-RU"/>
        </w:rPr>
        <w:tab/>
        <w:t>Директивы правительства, касающиеся политики обеспечения продовольственной безопасности, также требуют участия женщин и анализа их экологических потребностей при проведении исследований по оценке воздействия на окружающую среду. Меры по охране окружающей среды направлены на сохранение систем традиционных знаний женщин и предоставление гарантий получения ими прибыли от всех форм коммерциализации соответствующих знаний.</w:t>
      </w:r>
    </w:p>
    <w:p w:rsidR="00054524" w:rsidRDefault="00054524" w:rsidP="00054524">
      <w:pPr>
        <w:pStyle w:val="H23"/>
      </w:pPr>
      <w:r>
        <w:t>Женщины и окружающая среда</w:t>
      </w:r>
    </w:p>
    <w:p w:rsidR="00054524" w:rsidRDefault="00054524" w:rsidP="00054524">
      <w:pPr>
        <w:pStyle w:val="SingleTxt"/>
        <w:tabs>
          <w:tab w:val="clear" w:pos="1742"/>
          <w:tab w:val="left" w:pos="1843"/>
        </w:tabs>
        <w:rPr>
          <w:lang w:val="ru-RU"/>
        </w:rPr>
      </w:pPr>
      <w:r>
        <w:rPr>
          <w:lang w:val="ru-RU"/>
        </w:rPr>
        <w:t xml:space="preserve">14.22 </w:t>
      </w:r>
      <w:r>
        <w:rPr>
          <w:lang w:val="ru-RU"/>
        </w:rPr>
        <w:tab/>
        <w:t>В рамках законодательства и политики, регулирующих вопросы охраны окружающей среды, женщины рассматриваются как основные заинтересованные стороны, в связи с чем принимаются меры по расширению их прав и возможностей. Включение в Конституцию положения о праве на экологически устойчивое развитие подчеркивает значимость рационального использования природных ресурсов в условиях Южной Африки.</w:t>
      </w:r>
    </w:p>
    <w:p w:rsidR="00054524" w:rsidRDefault="00054524" w:rsidP="00054524">
      <w:pPr>
        <w:pStyle w:val="SingleTxt"/>
        <w:tabs>
          <w:tab w:val="clear" w:pos="1742"/>
          <w:tab w:val="left" w:pos="1843"/>
        </w:tabs>
        <w:rPr>
          <w:lang w:val="ru-RU"/>
        </w:rPr>
      </w:pPr>
      <w:r>
        <w:rPr>
          <w:lang w:val="ru-RU"/>
        </w:rPr>
        <w:t xml:space="preserve">14.23 </w:t>
      </w:r>
      <w:r>
        <w:rPr>
          <w:lang w:val="ru-RU"/>
        </w:rPr>
        <w:tab/>
        <w:t xml:space="preserve">В своем Плане выполнения решений, представленном Комиссии по устойчивому развитию, правительство Южной Африки заявляет о том, что итоги Всемирной встречи на высшем уровне по устойчивому развитию должны принести пользу всем, в частности женщинам, молодежи, детям и уязвимым группам населения. Результаты Йоханнесбургской встречи на высшем уровне 2002 года подтверждают приверженность правительства Южной Африки обеспечению интеграции усилий по расширению прав и возможностей женщин и установлению гендерного равенства во все мероприятия, предусмотренные Повесткой дня на </w:t>
      </w:r>
      <w:r>
        <w:rPr>
          <w:lang w:val="en-US"/>
        </w:rPr>
        <w:t>XXI</w:t>
      </w:r>
      <w:r>
        <w:rPr>
          <w:lang w:val="ru-RU"/>
        </w:rPr>
        <w:t xml:space="preserve"> век, ЦРТ и Йоханнесбургским планом выполнения решений.</w:t>
      </w:r>
    </w:p>
    <w:p w:rsidR="00054524" w:rsidRDefault="00054524" w:rsidP="00054524">
      <w:pPr>
        <w:pStyle w:val="SingleTxt"/>
        <w:tabs>
          <w:tab w:val="clear" w:pos="1742"/>
          <w:tab w:val="left" w:pos="1843"/>
        </w:tabs>
        <w:rPr>
          <w:lang w:val="ru-RU"/>
        </w:rPr>
      </w:pPr>
      <w:r>
        <w:rPr>
          <w:lang w:val="ru-RU"/>
        </w:rPr>
        <w:t xml:space="preserve">14.24 </w:t>
      </w:r>
      <w:r>
        <w:rPr>
          <w:lang w:val="ru-RU"/>
        </w:rPr>
        <w:tab/>
        <w:t xml:space="preserve">В Законе 1998 года о национальном регулировании природопользования </w:t>
      </w:r>
      <w:r>
        <w:rPr>
          <w:lang w:val="ru-RU"/>
        </w:rPr>
        <w:br/>
        <w:t xml:space="preserve">(Закон 107 1998 года) признается роль женщин и молодежи в регулировании природопользования и необходимость активизации их участия в этом процессе. В системе экологической политики Южной Африки подчеркивается роль женщин в обеспечении рационального использования окружающей среды. В Белой книге по вопросам регулирования природопользования первостепенное внимание уделяется оказанию поддержки для привлечения женщин и лиц с инвалидностью в числе прочих участников к разработке, планировании и реализации программ и проектов в области экологического просвещения и наращивания потенциала для охраны окружающей среды. </w:t>
      </w:r>
    </w:p>
    <w:p w:rsidR="00054524" w:rsidRDefault="00054524" w:rsidP="00054524">
      <w:pPr>
        <w:pStyle w:val="SingleTxt"/>
        <w:tabs>
          <w:tab w:val="clear" w:pos="1742"/>
          <w:tab w:val="left" w:pos="1843"/>
        </w:tabs>
        <w:rPr>
          <w:lang w:val="ru-RU"/>
        </w:rPr>
      </w:pPr>
      <w:r>
        <w:rPr>
          <w:lang w:val="ru-RU"/>
        </w:rPr>
        <w:t xml:space="preserve">14.25 </w:t>
      </w:r>
      <w:r>
        <w:rPr>
          <w:lang w:val="ru-RU"/>
        </w:rPr>
        <w:tab/>
        <w:t xml:space="preserve">Национальная стратегия и план действий по сохранению биоразнообразия косвенным образом приносят пользу женщинам, обеспечивая рациональное использование и освоение богатых природных ресурсов страны. Женщины рассматриваются в качестве бенефициаров программ и проектов, направленных на сокращение масштабов нищеты и расширение экономических прав и возможностей населения. Кроме того, реализация стратегии преобразования рыбной промышленности способствовала расширению прав и возможностей женщин благодаря оказанию помощи в развитии предпринимательской деятельности женщин в данной отрасли. </w:t>
      </w:r>
    </w:p>
    <w:p w:rsidR="00054524" w:rsidRDefault="00054524" w:rsidP="00054524">
      <w:pPr>
        <w:pStyle w:val="SingleTxt"/>
        <w:tabs>
          <w:tab w:val="clear" w:pos="1742"/>
          <w:tab w:val="left" w:pos="1843"/>
        </w:tabs>
        <w:rPr>
          <w:lang w:val="ru-RU"/>
        </w:rPr>
      </w:pPr>
      <w:r>
        <w:rPr>
          <w:lang w:val="ru-RU"/>
        </w:rPr>
        <w:t>14.26</w:t>
      </w:r>
      <w:r>
        <w:rPr>
          <w:lang w:val="ru-RU"/>
        </w:rPr>
        <w:tab/>
        <w:t>Стратегии Управления национальных парков Южной Африки –  исполнительного органа Министерства охраны окружающей среды и туризма – непосредственно способствуют обеспечению более широкого участия женщин в реализуемых программах коллективного управления, справедливого использования природных ресурсов и совместного использования полученных результатов.</w:t>
      </w:r>
    </w:p>
    <w:p w:rsidR="00054524" w:rsidRDefault="00054524" w:rsidP="00054524">
      <w:pPr>
        <w:pStyle w:val="SingleTxt"/>
        <w:tabs>
          <w:tab w:val="clear" w:pos="1742"/>
          <w:tab w:val="left" w:pos="1843"/>
        </w:tabs>
        <w:rPr>
          <w:lang w:val="ru-RU"/>
        </w:rPr>
      </w:pPr>
      <w:r>
        <w:rPr>
          <w:lang w:val="ru-RU"/>
        </w:rPr>
        <w:t xml:space="preserve">14.27 </w:t>
      </w:r>
      <w:r>
        <w:rPr>
          <w:lang w:val="ru-RU"/>
        </w:rPr>
        <w:tab/>
        <w:t xml:space="preserve">В проектах Министерства охраны окружающей среды и туризма, осуществляемых в рамках Программы сокращения масштабов нищеты, основное внимание уделяется развитию туризма на базе общин. К 2004 было создано </w:t>
      </w:r>
      <w:r>
        <w:rPr>
          <w:lang w:val="ru-RU"/>
        </w:rPr>
        <w:br/>
        <w:t xml:space="preserve">34 632 временных рабочих места, из которых 45 процентов заняли женщины, </w:t>
      </w:r>
      <w:r>
        <w:rPr>
          <w:lang w:val="ru-RU"/>
        </w:rPr>
        <w:br/>
        <w:t xml:space="preserve">22 процента – юноши и девушки и 2 процента – лица с ограниченными возможностями. Наряду с этим было создано 2324 постоянных рабочих места, из которых 45 процентов заняли женщины (и 15 процентов – молодежь) после прохождения 10-дневного курса подготовки. К настоящему времени 29 672 человека научились читать, писать и считать и приобрели жизненно важные умения и навыки. В рамках этой программы правительство Южной Африки планировало к 2007 году создать 67 300 рабочих мест и обеспечить 740 300 учебных дней, используя мероприятия по защите биоразнообразия и экологической устойчивости для предоставления работы и дохода малоимущим и неквалифицированным гражданам; 50 процентов бенефициаров должны составить женщины и 30 процентов – молодежь. </w:t>
      </w:r>
    </w:p>
    <w:p w:rsidR="00054524" w:rsidRDefault="00054524" w:rsidP="00054524">
      <w:pPr>
        <w:pStyle w:val="SingleTxt"/>
        <w:tabs>
          <w:tab w:val="clear" w:pos="1742"/>
          <w:tab w:val="left" w:pos="1843"/>
        </w:tabs>
        <w:rPr>
          <w:lang w:val="ru-RU"/>
        </w:rPr>
      </w:pPr>
      <w:r>
        <w:rPr>
          <w:lang w:val="ru-RU"/>
        </w:rPr>
        <w:t xml:space="preserve">14.28 </w:t>
      </w:r>
      <w:r>
        <w:rPr>
          <w:lang w:val="ru-RU"/>
        </w:rPr>
        <w:tab/>
        <w:t xml:space="preserve">Цель программы "Обеспечение водоснабжения" заключается в создании возможностей для трудоустройства посредством организации работ по очистке территории от инвазивных видов растений в интересах обеспечения водной безопасности наряду с принятием мер по стимулированию других видов экономической деятельности, связанных с переработкой первичного продукта. Ежегодно она обеспечивает трудоустройство около 24 тыс. человек из бедных сельских общин, </w:t>
      </w:r>
      <w:r>
        <w:rPr>
          <w:lang w:val="ru-RU"/>
        </w:rPr>
        <w:br/>
        <w:t>54 процента из них составляют женщины и 26 процентов – молодежь. Опираясь на межведомственное сотрудничество, правительство Южной Африки разработало модель интеграции обучения по вопросам охраны репродуктивного здоровья и безопасной жизнедеятельности и соответствующих услуг для участников проектов и их общин. Развитие вторичного производства в рамках данной программы позволяет частным лицам создавать собственные предприятия по изготовлению мебели из чужеродных видов растений; большинство бенефициаров составляют безработные, главным образом женщины.</w:t>
      </w:r>
    </w:p>
    <w:p w:rsidR="00054524" w:rsidRDefault="00054524" w:rsidP="00054524">
      <w:pPr>
        <w:pStyle w:val="SingleTxt"/>
        <w:tabs>
          <w:tab w:val="clear" w:pos="1742"/>
          <w:tab w:val="left" w:pos="1843"/>
        </w:tabs>
        <w:rPr>
          <w:lang w:val="ru-RU"/>
        </w:rPr>
      </w:pPr>
      <w:r>
        <w:rPr>
          <w:lang w:val="ru-RU"/>
        </w:rPr>
        <w:t>14.29</w:t>
      </w:r>
      <w:r>
        <w:rPr>
          <w:lang w:val="ru-RU"/>
        </w:rPr>
        <w:tab/>
        <w:t xml:space="preserve">Закон 2004 года о национальном регулировании биоразнообразия окружающей среды (Закон 10 2004 года) регулирует биоразработки с использованием  местных биологических ресурсов и, в частности, предусматривает справедливое и равноправное использование заинтересованными сторонами результатов проведения таких работ. Этот закон направлен на защиту интересов общин коренного населения, которые располагают традиционными знаниями и опытом в области использования биологических ресурсов. Следует упомянуть о двух недавних соглашениях относительно проведения биоразработок с применением традиционных знаний и опыта использования. Центр научных исследований и инноваций (ЦНИИ) и группа из </w:t>
      </w:r>
      <w:r>
        <w:rPr>
          <w:lang w:val="ru-RU"/>
        </w:rPr>
        <w:br/>
        <w:t xml:space="preserve">10 традиционных целителей заключили соглашение, в соответствии с которым целители собирают для ЦНИИ необходимую информацию; средства от коммерческого использования этой информации перечисляются в целевой фонд, управляемый целителями, значительную часть из которых составляют женщины. </w:t>
      </w:r>
    </w:p>
    <w:p w:rsidR="00054524" w:rsidRDefault="00054524" w:rsidP="00967B8A">
      <w:pPr>
        <w:pStyle w:val="SingleTxt"/>
        <w:tabs>
          <w:tab w:val="clear" w:pos="1742"/>
          <w:tab w:val="left" w:pos="1843"/>
        </w:tabs>
        <w:spacing w:after="60"/>
        <w:ind w:left="1264" w:right="1264"/>
        <w:rPr>
          <w:lang w:val="ru-RU"/>
        </w:rPr>
      </w:pPr>
      <w:r>
        <w:rPr>
          <w:lang w:val="ru-RU"/>
        </w:rPr>
        <w:t>14.30</w:t>
      </w:r>
      <w:r>
        <w:rPr>
          <w:lang w:val="ru-RU"/>
        </w:rPr>
        <w:tab/>
        <w:t xml:space="preserve">К числу наиболее важных задач относятся следующие: </w:t>
      </w:r>
    </w:p>
    <w:p w:rsidR="00054524" w:rsidRDefault="00054524" w:rsidP="00967B8A">
      <w:pPr>
        <w:pStyle w:val="SingleTxt"/>
        <w:numPr>
          <w:ilvl w:val="0"/>
          <w:numId w:val="35"/>
        </w:numPr>
        <w:tabs>
          <w:tab w:val="clear" w:pos="1742"/>
          <w:tab w:val="clear" w:pos="2218"/>
          <w:tab w:val="left" w:pos="2268"/>
        </w:tabs>
        <w:spacing w:after="60"/>
        <w:ind w:left="2268" w:right="1264" w:hanging="425"/>
        <w:rPr>
          <w:lang w:val="ru-RU"/>
        </w:rPr>
      </w:pPr>
      <w:r>
        <w:rPr>
          <w:lang w:val="ru-RU"/>
        </w:rPr>
        <w:t xml:space="preserve">постоянный мониторинг воздействия политики и программ на положение женщин; </w:t>
      </w:r>
    </w:p>
    <w:p w:rsidR="00054524" w:rsidRDefault="00054524" w:rsidP="00967B8A">
      <w:pPr>
        <w:pStyle w:val="SingleTxt"/>
        <w:numPr>
          <w:ilvl w:val="0"/>
          <w:numId w:val="35"/>
        </w:numPr>
        <w:tabs>
          <w:tab w:val="clear" w:pos="1742"/>
          <w:tab w:val="clear" w:pos="2218"/>
          <w:tab w:val="left" w:pos="2268"/>
        </w:tabs>
        <w:spacing w:after="60"/>
        <w:ind w:left="2268" w:right="1264" w:hanging="425"/>
        <w:rPr>
          <w:lang w:val="ru-RU"/>
        </w:rPr>
      </w:pPr>
      <w:r>
        <w:rPr>
          <w:lang w:val="ru-RU"/>
        </w:rPr>
        <w:t>проведение адресных мероприятий, ориентированных на женщин;</w:t>
      </w:r>
    </w:p>
    <w:p w:rsidR="00054524" w:rsidRDefault="00054524" w:rsidP="00967B8A">
      <w:pPr>
        <w:pStyle w:val="SingleTxt"/>
        <w:numPr>
          <w:ilvl w:val="0"/>
          <w:numId w:val="35"/>
        </w:numPr>
        <w:tabs>
          <w:tab w:val="clear" w:pos="1742"/>
          <w:tab w:val="clear" w:pos="2218"/>
          <w:tab w:val="left" w:pos="2268"/>
        </w:tabs>
        <w:spacing w:after="60"/>
        <w:ind w:left="2268" w:right="1264" w:hanging="425"/>
        <w:rPr>
          <w:lang w:val="ru-RU"/>
        </w:rPr>
      </w:pPr>
      <w:r>
        <w:rPr>
          <w:lang w:val="ru-RU"/>
        </w:rPr>
        <w:t>обеспечение доступа к финансовой поддержке для принадлежащих женщинам предприятий и соответствующих программ;</w:t>
      </w:r>
    </w:p>
    <w:p w:rsidR="00054524" w:rsidRDefault="00054524" w:rsidP="00967B8A">
      <w:pPr>
        <w:pStyle w:val="SingleTxt"/>
        <w:numPr>
          <w:ilvl w:val="0"/>
          <w:numId w:val="35"/>
        </w:numPr>
        <w:tabs>
          <w:tab w:val="clear" w:pos="1742"/>
          <w:tab w:val="clear" w:pos="2218"/>
          <w:tab w:val="left" w:pos="2268"/>
        </w:tabs>
        <w:spacing w:after="60"/>
        <w:ind w:left="2268" w:right="1264" w:hanging="425"/>
        <w:rPr>
          <w:lang w:val="ru-RU"/>
        </w:rPr>
      </w:pPr>
      <w:r>
        <w:rPr>
          <w:lang w:val="ru-RU"/>
        </w:rPr>
        <w:t>предоставление женщинам права на рыбную ловлю;</w:t>
      </w:r>
    </w:p>
    <w:p w:rsidR="00054524" w:rsidRDefault="00054524" w:rsidP="00967B8A">
      <w:pPr>
        <w:pStyle w:val="SingleTxt"/>
        <w:numPr>
          <w:ilvl w:val="0"/>
          <w:numId w:val="35"/>
        </w:numPr>
        <w:tabs>
          <w:tab w:val="clear" w:pos="1742"/>
          <w:tab w:val="clear" w:pos="2218"/>
          <w:tab w:val="left" w:pos="2268"/>
        </w:tabs>
        <w:spacing w:after="60"/>
        <w:ind w:left="2268" w:right="1264" w:hanging="425"/>
        <w:rPr>
          <w:lang w:val="ru-RU"/>
        </w:rPr>
      </w:pPr>
      <w:r>
        <w:rPr>
          <w:lang w:val="ru-RU"/>
        </w:rPr>
        <w:t xml:space="preserve">обеспечение учета особых потребностей женщин при планировании деятельности по утилизации отходов и контролю за качеством воздуха; и </w:t>
      </w:r>
    </w:p>
    <w:p w:rsidR="00054524" w:rsidRDefault="00054524" w:rsidP="00967B8A">
      <w:pPr>
        <w:pStyle w:val="SingleTxt"/>
        <w:numPr>
          <w:ilvl w:val="0"/>
          <w:numId w:val="35"/>
        </w:numPr>
        <w:tabs>
          <w:tab w:val="clear" w:pos="1742"/>
          <w:tab w:val="clear" w:pos="2218"/>
          <w:tab w:val="left" w:pos="2268"/>
        </w:tabs>
        <w:spacing w:after="60"/>
        <w:ind w:left="2268" w:right="1264" w:hanging="425"/>
        <w:rPr>
          <w:lang w:val="ru-RU"/>
        </w:rPr>
      </w:pPr>
      <w:r>
        <w:rPr>
          <w:lang w:val="ru-RU"/>
        </w:rPr>
        <w:t xml:space="preserve">обеспечение расширения прав и возможностей женщин в рамках институциональных механизмов (таких, как целевые фонды) для получения экономического эффекта от проведения мероприятий, связанных с использованием природных ресурсов и управлением ими. </w:t>
      </w:r>
    </w:p>
    <w:p w:rsidR="00054524" w:rsidRDefault="00054524" w:rsidP="00054524">
      <w:pPr>
        <w:pStyle w:val="H23"/>
      </w:pPr>
      <w:r>
        <w:rPr>
          <w:lang w:val="ru-RU"/>
        </w:rPr>
        <w:t>Подпункт</w:t>
      </w:r>
      <w:r>
        <w:t xml:space="preserve"> </w:t>
      </w:r>
      <w:r>
        <w:rPr>
          <w:lang w:val="en-US"/>
        </w:rPr>
        <w:t>b</w:t>
      </w:r>
      <w:r>
        <w:t>)</w:t>
      </w:r>
      <w:r>
        <w:rPr>
          <w:lang w:val="ru-RU"/>
        </w:rPr>
        <w:t xml:space="preserve"> пункта 2 с</w:t>
      </w:r>
      <w:r>
        <w:t>тать</w:t>
      </w:r>
      <w:r>
        <w:rPr>
          <w:lang w:val="ru-RU"/>
        </w:rPr>
        <w:t>и</w:t>
      </w:r>
      <w:r>
        <w:t xml:space="preserve"> 14.  Доступ к медицинским учреждениям</w:t>
      </w:r>
    </w:p>
    <w:p w:rsidR="00054524" w:rsidRDefault="00054524" w:rsidP="00054524">
      <w:pPr>
        <w:pStyle w:val="SingleTxt"/>
        <w:tabs>
          <w:tab w:val="clear" w:pos="1742"/>
          <w:tab w:val="left" w:pos="1843"/>
        </w:tabs>
        <w:rPr>
          <w:lang w:val="ru-RU"/>
        </w:rPr>
      </w:pPr>
      <w:r>
        <w:rPr>
          <w:lang w:val="ru-RU"/>
        </w:rPr>
        <w:t>14.31</w:t>
      </w:r>
      <w:r>
        <w:rPr>
          <w:lang w:val="ru-RU"/>
        </w:rPr>
        <w:tab/>
        <w:t>Принимая соответствующие меры, правительство уделяет первостепенное внимание вопросу обеспечения доступа к ПМСП для сельских общин и доступа к акушерским услугам в целях предотвращения материнской и младенческой смертности. Это предполагает использование стимулов, побуждающих врачей к переезду в сельские районы. Меры, касающиеся медицинских учреждений для сельских женщин, более подробно рассматриваются в разделе, посвященном статье 12.</w:t>
      </w:r>
    </w:p>
    <w:p w:rsidR="00054524" w:rsidRDefault="00054524" w:rsidP="00054524">
      <w:pPr>
        <w:pStyle w:val="H23"/>
        <w:rPr>
          <w:rFonts w:ascii="Segoe UI" w:hAnsi="Segoe UI" w:cs="Segoe UI"/>
        </w:rPr>
      </w:pPr>
      <w:r>
        <w:rPr>
          <w:lang w:val="ru-RU"/>
        </w:rPr>
        <w:t>Подпункт</w:t>
      </w:r>
      <w:r>
        <w:t xml:space="preserve"> </w:t>
      </w:r>
      <w:r>
        <w:rPr>
          <w:lang w:val="en-US"/>
        </w:rPr>
        <w:t>c</w:t>
      </w:r>
      <w:r>
        <w:t>)</w:t>
      </w:r>
      <w:r>
        <w:rPr>
          <w:lang w:val="ru-RU"/>
        </w:rPr>
        <w:t xml:space="preserve"> пункта 2 с</w:t>
      </w:r>
      <w:r>
        <w:t>тать</w:t>
      </w:r>
      <w:r>
        <w:rPr>
          <w:lang w:val="ru-RU"/>
        </w:rPr>
        <w:t>и</w:t>
      </w:r>
      <w:r>
        <w:t xml:space="preserve"> 14</w:t>
      </w:r>
      <w:r>
        <w:rPr>
          <w:lang w:val="ru-RU"/>
        </w:rPr>
        <w:t xml:space="preserve">. </w:t>
      </w:r>
      <w:r>
        <w:t xml:space="preserve"> Непосредственные преимущества участия в</w:t>
      </w:r>
      <w:r w:rsidR="00967B8A">
        <w:rPr>
          <w:lang w:val="ru-RU"/>
        </w:rPr>
        <w:t> </w:t>
      </w:r>
      <w:r>
        <w:t>программах социального обеспечения</w:t>
      </w:r>
    </w:p>
    <w:p w:rsidR="00054524" w:rsidRDefault="00054524" w:rsidP="00054524">
      <w:pPr>
        <w:pStyle w:val="SingleTxt"/>
        <w:tabs>
          <w:tab w:val="clear" w:pos="1742"/>
          <w:tab w:val="left" w:pos="1843"/>
        </w:tabs>
        <w:rPr>
          <w:lang w:val="ru-RU"/>
        </w:rPr>
      </w:pPr>
      <w:r>
        <w:rPr>
          <w:lang w:val="ru-RU"/>
        </w:rPr>
        <w:t xml:space="preserve">14.32 </w:t>
      </w:r>
      <w:r>
        <w:rPr>
          <w:lang w:val="ru-RU"/>
        </w:rPr>
        <w:tab/>
        <w:t>Принимаемые правительством меры по обеспечению доступа к услугам государственной системы социального обеспечения (социальным субсидиям) направлены на искоренение расового неравенства при определении размеров и форм предоставления безвозмездной помощи. В 2004 году правительство организовало масштабную кампанию для оказания помощи в получении удостоверений личности тем, кто был лишен таких документов в период апартеида. Удостоверения личности играют важную роль, поскольку они подтверждают статус соответствующего лица и позволяют каждому человеку получить доступ к социальным услугам, таким как социальные субсидии, предоставление жилья и обеспечение возможностей для развития. Бóльшую часть населения, столкнувшегося с проблемами в этой области, составляют темнокожие жители сельских районов, среди которых много пожилых женщин, матерей-одиночек, женщин, ухаживающих за детьми своих родственников, и женщин с инвалидностью</w:t>
      </w:r>
      <w:r>
        <w:rPr>
          <w:rStyle w:val="FootnoteReference"/>
          <w:rFonts w:ascii="Times New Roman CYR" w:hAnsi="Times New Roman CYR" w:cs="Times New Roman CYR"/>
          <w:lang w:val="ru-RU"/>
        </w:rPr>
        <w:footnoteReference w:customMarkFollows="1" w:id="126"/>
        <w:t>125</w:t>
      </w:r>
      <w:r>
        <w:rPr>
          <w:lang w:val="ru-RU"/>
        </w:rPr>
        <w:t>.</w:t>
      </w:r>
    </w:p>
    <w:p w:rsidR="00054524" w:rsidRDefault="00054524" w:rsidP="00054524">
      <w:pPr>
        <w:pStyle w:val="H23"/>
      </w:pPr>
      <w:r>
        <w:rPr>
          <w:lang w:val="ru-RU"/>
        </w:rPr>
        <w:t>Подпункт</w:t>
      </w:r>
      <w:r>
        <w:t xml:space="preserve"> </w:t>
      </w:r>
      <w:r>
        <w:rPr>
          <w:lang w:val="en-US"/>
        </w:rPr>
        <w:t>d</w:t>
      </w:r>
      <w:r>
        <w:t>)</w:t>
      </w:r>
      <w:r>
        <w:rPr>
          <w:lang w:val="ru-RU"/>
        </w:rPr>
        <w:t xml:space="preserve"> пункта 2 с</w:t>
      </w:r>
      <w:r>
        <w:t>тать</w:t>
      </w:r>
      <w:r>
        <w:rPr>
          <w:lang w:val="ru-RU"/>
        </w:rPr>
        <w:t>и</w:t>
      </w:r>
      <w:r>
        <w:t xml:space="preserve"> 14.</w:t>
      </w:r>
      <w:r>
        <w:rPr>
          <w:lang w:val="ru-RU"/>
        </w:rPr>
        <w:t xml:space="preserve"> </w:t>
      </w:r>
      <w:r>
        <w:t xml:space="preserve"> Образование и профессиональная подготовка </w:t>
      </w:r>
    </w:p>
    <w:p w:rsidR="00054524" w:rsidRDefault="00054524" w:rsidP="00054524">
      <w:pPr>
        <w:pStyle w:val="SingleTxt"/>
        <w:tabs>
          <w:tab w:val="clear" w:pos="1742"/>
          <w:tab w:val="left" w:pos="1843"/>
        </w:tabs>
        <w:rPr>
          <w:lang w:val="ru-RU"/>
        </w:rPr>
      </w:pPr>
      <w:r>
        <w:rPr>
          <w:lang w:val="ru-RU"/>
        </w:rPr>
        <w:t xml:space="preserve">14.33 </w:t>
      </w:r>
      <w:r>
        <w:rPr>
          <w:lang w:val="ru-RU"/>
        </w:rPr>
        <w:tab/>
        <w:t>Одной из важных задач остается организация обучения и профессиональной подготовки сельских женщин. По данным обзора состояния внутреннего рынка</w:t>
      </w:r>
      <w:r>
        <w:rPr>
          <w:rStyle w:val="FootnoteReference"/>
          <w:rFonts w:ascii="Times New Roman CYR" w:hAnsi="Times New Roman CYR" w:cs="Times New Roman CYR"/>
          <w:lang w:val="ru-RU"/>
        </w:rPr>
        <w:footnoteReference w:customMarkFollows="1" w:id="127"/>
        <w:t>126</w:t>
      </w:r>
      <w:r>
        <w:rPr>
          <w:rFonts w:ascii="Times New Roman CYR" w:hAnsi="Times New Roman CYR" w:cs="Times New Roman CYR"/>
          <w:lang w:val="ru-RU"/>
        </w:rPr>
        <w:t>,</w:t>
      </w:r>
      <w:r>
        <w:rPr>
          <w:lang w:val="ru-RU"/>
        </w:rPr>
        <w:t xml:space="preserve"> среднюю школу закончили только 15 процентов сельских женщин, в то время как в городах соответствующий показатель составляет 50 процентов. Южная Африка принимает ряд специальных мер в сфере образования и профессиональной подготовки с целью гарантировать участие сельских женщин в таких мероприятиях, как программы повышения квалификации, курсы обучения и предоставление стипендий, а также в мероприятиях по увеличению численности женщин, изучающих математику и научно-технические дисциплины. Всеобъемлющая политика в области расширения экономических прав и возможностей темнокожего населения, в частности, предусматривает специальные меры по расширению прав и возможностей населения сельских районов, включая сельских женщин. РПОР также включает конкретные инструкции относительно обеспечения специальных возможностей для обучения сельских женщин и представителей сельских общин. </w:t>
      </w:r>
    </w:p>
    <w:p w:rsidR="00054524" w:rsidRDefault="00054524" w:rsidP="00054524">
      <w:pPr>
        <w:pStyle w:val="H23"/>
      </w:pPr>
      <w:r>
        <w:rPr>
          <w:lang w:val="ru-RU"/>
        </w:rPr>
        <w:t>Подпункт</w:t>
      </w:r>
      <w:r>
        <w:t xml:space="preserve"> </w:t>
      </w:r>
      <w:r>
        <w:rPr>
          <w:lang w:val="en-US"/>
        </w:rPr>
        <w:t>e</w:t>
      </w:r>
      <w:r>
        <w:t>)</w:t>
      </w:r>
      <w:r>
        <w:rPr>
          <w:lang w:val="ru-RU"/>
        </w:rPr>
        <w:t xml:space="preserve"> пункта 2 с</w:t>
      </w:r>
      <w:r>
        <w:t>тать</w:t>
      </w:r>
      <w:r>
        <w:rPr>
          <w:lang w:val="ru-RU"/>
        </w:rPr>
        <w:t>и</w:t>
      </w:r>
      <w:r>
        <w:t xml:space="preserve"> 14</w:t>
      </w:r>
      <w:r>
        <w:rPr>
          <w:lang w:val="ru-RU"/>
        </w:rPr>
        <w:t xml:space="preserve">. </w:t>
      </w:r>
      <w:r>
        <w:t xml:space="preserve"> Земельная и аграрная реформа и планы перезаселения земель </w:t>
      </w:r>
    </w:p>
    <w:p w:rsidR="00054524" w:rsidRDefault="00054524" w:rsidP="00054524">
      <w:pPr>
        <w:pStyle w:val="SingleTxt"/>
        <w:tabs>
          <w:tab w:val="clear" w:pos="2218"/>
          <w:tab w:val="left" w:pos="1968"/>
        </w:tabs>
        <w:rPr>
          <w:lang w:val="ru-RU"/>
        </w:rPr>
      </w:pPr>
      <w:r>
        <w:rPr>
          <w:lang w:val="ru-RU"/>
        </w:rPr>
        <w:t xml:space="preserve">14.34 </w:t>
      </w:r>
      <w:r>
        <w:rPr>
          <w:lang w:val="ru-RU"/>
        </w:rPr>
        <w:tab/>
        <w:t>Выполнение Закона 1994 года о реституции прав на землю (Закон 22 1994 года) может повлечь за собой непредусмотренные последствия в контексте гендерной проблематики. Этот закон предполагает, что “приоритет следует отдавать наиболее нуждающимся”, и направлен на возвращение земель тем лицам, которые прежде располагали соответствующими правами; большинство из них составляют мужчины. В 2003 году в этот закон были внесены поправки</w:t>
      </w:r>
      <w:r>
        <w:rPr>
          <w:rStyle w:val="FootnoteReference"/>
          <w:rFonts w:ascii="Times New Roman CYR" w:hAnsi="Times New Roman CYR" w:cs="Times New Roman CYR"/>
          <w:lang w:val="ru-RU"/>
        </w:rPr>
        <w:footnoteReference w:customMarkFollows="1" w:id="128"/>
        <w:t>127</w:t>
      </w:r>
      <w:r>
        <w:rPr>
          <w:lang w:val="ru-RU"/>
        </w:rPr>
        <w:t>.</w:t>
      </w:r>
    </w:p>
    <w:p w:rsidR="003D059B" w:rsidRPr="006A5C67" w:rsidRDefault="003D059B">
      <w:pPr>
        <w:rPr>
          <w:lang w:val="ru-RU"/>
        </w:rPr>
      </w:pPr>
    </w:p>
    <w:p w:rsidR="00AD7824" w:rsidRPr="004B066C" w:rsidRDefault="006A5C67" w:rsidP="00AD7824">
      <w:pPr>
        <w:pStyle w:val="H1"/>
        <w:rPr>
          <w:lang w:val="ru-RU"/>
        </w:rPr>
      </w:pPr>
      <w:r w:rsidRPr="0069701A">
        <w:rPr>
          <w:lang w:val="ru-RU"/>
        </w:rPr>
        <w:br w:type="page"/>
      </w:r>
      <w:r w:rsidR="00AD7824">
        <w:rPr>
          <w:lang w:val="ru-RU"/>
        </w:rPr>
        <w:t>Ч</w:t>
      </w:r>
      <w:r w:rsidR="00AD7824">
        <w:rPr>
          <w:caps/>
          <w:lang w:val="ru-RU"/>
        </w:rPr>
        <w:t xml:space="preserve">асть </w:t>
      </w:r>
      <w:r w:rsidR="00AD7824">
        <w:rPr>
          <w:lang w:val="ru-RU"/>
        </w:rPr>
        <w:t>4</w:t>
      </w:r>
      <w:r w:rsidR="00AD7824" w:rsidRPr="004B066C">
        <w:rPr>
          <w:lang w:val="ru-RU"/>
        </w:rPr>
        <w:tab/>
      </w:r>
      <w:r w:rsidR="00AD7824" w:rsidRPr="004B066C">
        <w:rPr>
          <w:lang w:val="ru-RU"/>
        </w:rPr>
        <w:tab/>
      </w:r>
    </w:p>
    <w:p w:rsidR="00AD7824" w:rsidRDefault="00AD7824" w:rsidP="00AD7824">
      <w:pPr>
        <w:pStyle w:val="H23"/>
        <w:spacing w:line="240" w:lineRule="auto"/>
        <w:rPr>
          <w:bCs/>
          <w:caps/>
          <w:sz w:val="22"/>
          <w:lang w:val="ru-RU"/>
        </w:rPr>
      </w:pPr>
      <w:r>
        <w:rPr>
          <w:bCs/>
          <w:caps/>
          <w:sz w:val="22"/>
          <w:lang w:val="ru-RU"/>
        </w:rPr>
        <w:t>Статья 15.  Равенство перед законом в рамках гражданских правоотношений</w:t>
      </w:r>
    </w:p>
    <w:p w:rsidR="00AD7824" w:rsidRDefault="00AD7824" w:rsidP="00AD7824">
      <w:pPr>
        <w:spacing w:after="160"/>
        <w:ind w:left="1264" w:right="1264"/>
        <w:jc w:val="both"/>
        <w:rPr>
          <w:b/>
          <w:szCs w:val="20"/>
          <w:lang w:val="ru-RU"/>
        </w:rPr>
      </w:pPr>
      <w:r>
        <w:rPr>
          <w:b/>
          <w:szCs w:val="20"/>
          <w:lang w:val="ru-RU"/>
        </w:rPr>
        <w:t>Пункт 1 статьи 15.  Равенство перед законом</w:t>
      </w:r>
    </w:p>
    <w:p w:rsidR="00AD7824" w:rsidRDefault="00AD7824" w:rsidP="00AD7824">
      <w:pPr>
        <w:tabs>
          <w:tab w:val="left" w:pos="1843"/>
        </w:tabs>
        <w:spacing w:after="160"/>
        <w:ind w:left="1264" w:right="1264"/>
        <w:jc w:val="both"/>
        <w:rPr>
          <w:szCs w:val="20"/>
          <w:lang w:val="ru-RU"/>
        </w:rPr>
      </w:pPr>
      <w:r>
        <w:rPr>
          <w:szCs w:val="20"/>
          <w:lang w:val="ru-RU"/>
        </w:rPr>
        <w:t xml:space="preserve">15.1 </w:t>
      </w:r>
      <w:r>
        <w:rPr>
          <w:szCs w:val="20"/>
          <w:lang w:val="ru-RU"/>
        </w:rPr>
        <w:tab/>
        <w:t xml:space="preserve">Наиболее серьезным изменением с позиции обеспечения равенства перед законом в рамках гражданских правоотношений стало признание в полном объеме правового статуса женщин, вступивших в брак согласно нормам обычного права. Это положило конец практике, в соответствии с которой африканские женщины, вступившие в брак согласно нормам обычного права, получали постоянный статус несовершеннолетних на основании Закона 1927 года об управлении темнокожим населением (Закон 38 </w:t>
      </w:r>
      <w:r>
        <w:rPr>
          <w:szCs w:val="20"/>
          <w:lang w:val="ru-RU"/>
        </w:rPr>
        <w:br/>
        <w:t>1927 года).</w:t>
      </w:r>
    </w:p>
    <w:p w:rsidR="00AD7824" w:rsidRDefault="00AD7824" w:rsidP="00AD7824">
      <w:pPr>
        <w:tabs>
          <w:tab w:val="left" w:pos="1843"/>
        </w:tabs>
        <w:spacing w:after="160"/>
        <w:ind w:left="1264" w:right="1264"/>
        <w:jc w:val="both"/>
        <w:rPr>
          <w:szCs w:val="20"/>
          <w:lang w:val="ru-RU"/>
        </w:rPr>
      </w:pPr>
      <w:r>
        <w:rPr>
          <w:szCs w:val="20"/>
          <w:lang w:val="ru-RU"/>
        </w:rPr>
        <w:t xml:space="preserve">15.2 </w:t>
      </w:r>
      <w:r>
        <w:rPr>
          <w:szCs w:val="20"/>
          <w:lang w:val="ru-RU"/>
        </w:rPr>
        <w:tab/>
        <w:t>На рассмотрение парламента представлен законопроект, касающийся обычного права наследования</w:t>
      </w:r>
      <w:r>
        <w:rPr>
          <w:rStyle w:val="FootnoteReference"/>
          <w:szCs w:val="20"/>
          <w:lang w:val="ru-RU"/>
        </w:rPr>
        <w:footnoteReference w:customMarkFollows="1" w:id="129"/>
        <w:t>128</w:t>
      </w:r>
      <w:r>
        <w:rPr>
          <w:szCs w:val="20"/>
          <w:lang w:val="ru-RU"/>
        </w:rPr>
        <w:t xml:space="preserve">. Цель законопроекта состоит в обеспечении соблюдения конституционного принципа равенства перед законом, предполагающего равенство прав женщин и мужчин, а также мальчиков и девочек при наследовании имущества </w:t>
      </w:r>
      <w:r>
        <w:rPr>
          <w:szCs w:val="20"/>
          <w:lang w:val="ru-RU"/>
        </w:rPr>
        <w:br/>
        <w:t>покойных супругов или родителей. Принятие Закона о равенстве (пункт с) статьи 8)</w:t>
      </w:r>
      <w:r>
        <w:rPr>
          <w:rStyle w:val="FootnoteReference"/>
          <w:szCs w:val="20"/>
          <w:lang w:val="ru-RU"/>
        </w:rPr>
        <w:footnoteReference w:customMarkFollows="1" w:id="130"/>
        <w:t>129</w:t>
      </w:r>
      <w:r>
        <w:rPr>
          <w:szCs w:val="20"/>
          <w:lang w:val="ru-RU"/>
        </w:rPr>
        <w:t xml:space="preserve"> стало первым конкретным шагом помимо утверждения Конституции, направленным </w:t>
      </w:r>
      <w:r>
        <w:rPr>
          <w:szCs w:val="20"/>
          <w:lang w:val="ru-RU"/>
        </w:rPr>
        <w:br/>
        <w:t xml:space="preserve">на запрещение дискриминации женщин в отношении прав наследования. </w:t>
      </w:r>
      <w:r>
        <w:rPr>
          <w:szCs w:val="20"/>
          <w:lang w:val="ru-RU"/>
        </w:rPr>
        <w:br/>
        <w:t>Впоследствии Конституционный суд специальным решением отменил ряд положений Закона 1927 года об управлении темнокожим населением (Закон 38 1927 года), ущемлявших права женщин и девочек в вопросах наследования и управления имуществом</w:t>
      </w:r>
      <w:r>
        <w:rPr>
          <w:rStyle w:val="FootnoteReference"/>
          <w:szCs w:val="20"/>
          <w:lang w:val="ru-RU"/>
        </w:rPr>
        <w:footnoteReference w:customMarkFollows="1" w:id="131"/>
        <w:t>130</w:t>
      </w:r>
      <w:r>
        <w:rPr>
          <w:szCs w:val="20"/>
          <w:lang w:val="ru-RU"/>
        </w:rPr>
        <w:t>.</w:t>
      </w:r>
    </w:p>
    <w:p w:rsidR="00AD7824" w:rsidRDefault="00AD7824" w:rsidP="00AD7824">
      <w:pPr>
        <w:tabs>
          <w:tab w:val="left" w:pos="1843"/>
        </w:tabs>
        <w:spacing w:after="160"/>
        <w:ind w:left="1264" w:right="1264"/>
        <w:jc w:val="both"/>
        <w:rPr>
          <w:szCs w:val="20"/>
          <w:lang w:val="ru-RU"/>
        </w:rPr>
      </w:pPr>
      <w:r>
        <w:rPr>
          <w:szCs w:val="20"/>
          <w:lang w:val="ru-RU"/>
        </w:rPr>
        <w:t xml:space="preserve">15.3 </w:t>
      </w:r>
      <w:r>
        <w:rPr>
          <w:szCs w:val="20"/>
          <w:lang w:val="ru-RU"/>
        </w:rPr>
        <w:tab/>
        <w:t>Принимаемые правительством меры по обеспечению фактического равенства перед законом в интересах женщин предполагали расширение доступа к правосудию, в том числе путем предоставления юридической помощи в рамках гражданских правоотношений и распространения деятельности центров правосудия на сельские районы. Положительные результаты были получены в процессе пересмотра системы гражданского судопроизводства, который, в частности, осуществлялся на основе данных проведенного в 2003 году опроса лиц, обращавшихся в судебные органы</w:t>
      </w:r>
      <w:r>
        <w:rPr>
          <w:rStyle w:val="FootnoteReference"/>
          <w:szCs w:val="20"/>
          <w:lang w:val="ru-RU"/>
        </w:rPr>
        <w:footnoteReference w:customMarkFollows="1" w:id="132"/>
        <w:t>131</w:t>
      </w:r>
      <w:r>
        <w:rPr>
          <w:szCs w:val="20"/>
          <w:lang w:val="ru-RU"/>
        </w:rPr>
        <w:t xml:space="preserve">. </w:t>
      </w:r>
    </w:p>
    <w:p w:rsidR="00AD7824" w:rsidRDefault="00AD7824" w:rsidP="00AD7824">
      <w:pPr>
        <w:tabs>
          <w:tab w:val="left" w:pos="1843"/>
        </w:tabs>
        <w:ind w:left="1264" w:right="1264"/>
        <w:jc w:val="both"/>
        <w:rPr>
          <w:szCs w:val="20"/>
          <w:lang w:val="ru-RU"/>
        </w:rPr>
      </w:pPr>
      <w:r>
        <w:rPr>
          <w:szCs w:val="20"/>
          <w:lang w:val="ru-RU"/>
        </w:rPr>
        <w:t xml:space="preserve">15.4 </w:t>
      </w:r>
      <w:r>
        <w:rPr>
          <w:szCs w:val="20"/>
          <w:lang w:val="ru-RU"/>
        </w:rPr>
        <w:tab/>
        <w:t xml:space="preserve">В 2004 году в решении по делу </w:t>
      </w:r>
      <w:r>
        <w:rPr>
          <w:i/>
          <w:szCs w:val="20"/>
        </w:rPr>
        <w:t>S</w:t>
      </w:r>
      <w:r>
        <w:rPr>
          <w:i/>
          <w:szCs w:val="20"/>
          <w:lang w:val="ru-RU"/>
        </w:rPr>
        <w:t xml:space="preserve">. </w:t>
      </w:r>
      <w:r w:rsidRPr="00AD7824">
        <w:rPr>
          <w:szCs w:val="20"/>
        </w:rPr>
        <w:t>v</w:t>
      </w:r>
      <w:r w:rsidRPr="00AD7824">
        <w:rPr>
          <w:szCs w:val="20"/>
          <w:lang w:val="ru-RU"/>
        </w:rPr>
        <w:t>.</w:t>
      </w:r>
      <w:r>
        <w:rPr>
          <w:i/>
          <w:szCs w:val="20"/>
          <w:lang w:val="ru-RU"/>
        </w:rPr>
        <w:t xml:space="preserve"> </w:t>
      </w:r>
      <w:r>
        <w:rPr>
          <w:i/>
          <w:szCs w:val="20"/>
        </w:rPr>
        <w:t>Ferreira</w:t>
      </w:r>
      <w:r>
        <w:rPr>
          <w:szCs w:val="20"/>
          <w:lang w:val="ru-RU"/>
        </w:rPr>
        <w:t>, ставшему вехой в прецедентной практике, Верховный апелляционный суд признал особую сложность ситуаций, связанных с действиями женщин, которые подверглись избиениям, и дал разъяснения по поводу того, каким образом следует учитывать подобные ситуации при вынесении судебных решений. Признавая неправильное понимание проблемы насилия в семье, судьи подтвердили, что суд должен "представить себя, насколько это возможно, положение женщины, о которой идет речь, опираясь на полную информацию о жестоком обращении с ней и заключение экспертов"</w:t>
      </w:r>
      <w:r>
        <w:rPr>
          <w:rStyle w:val="FootnoteReference"/>
          <w:szCs w:val="20"/>
          <w:lang w:val="ru-RU"/>
        </w:rPr>
        <w:footnoteReference w:customMarkFollows="1" w:id="133"/>
        <w:t>132</w:t>
      </w:r>
      <w:r>
        <w:rPr>
          <w:szCs w:val="20"/>
          <w:lang w:val="ru-RU"/>
        </w:rPr>
        <w:t xml:space="preserve">. </w:t>
      </w:r>
    </w:p>
    <w:p w:rsidR="00AD7824" w:rsidRDefault="00AD7824" w:rsidP="00AD7824">
      <w:pPr>
        <w:tabs>
          <w:tab w:val="left" w:pos="1843"/>
        </w:tabs>
        <w:spacing w:after="160"/>
        <w:ind w:left="1264" w:right="1264"/>
        <w:jc w:val="both"/>
        <w:rPr>
          <w:szCs w:val="20"/>
          <w:lang w:val="ru-RU"/>
        </w:rPr>
      </w:pPr>
      <w:r>
        <w:rPr>
          <w:szCs w:val="20"/>
          <w:lang w:val="ru-RU"/>
        </w:rPr>
        <w:t>15.5</w:t>
      </w:r>
      <w:r>
        <w:rPr>
          <w:szCs w:val="20"/>
          <w:lang w:val="ru-RU"/>
        </w:rPr>
        <w:tab/>
        <w:t xml:space="preserve">Рассматривая дело г-жи Феррейра, которая была приговорена к пожизненному тюремному заключению за убийство своего жестокого супруга, Верховный апелляционный суд согласился с тем, что у г-жи Феррейра сформировался синдром избиваемой женщины, и отменил наказание в виде пожизненного заключения, заменив его на шесть лет условного заключения. Очевидно, что суды приняли к сведению это решение и используют его в качестве основы для вынесения объективных решений, соответствующих ситуации. К числу примеров аналогичных судебных дел относится дело </w:t>
      </w:r>
      <w:r>
        <w:rPr>
          <w:i/>
          <w:szCs w:val="20"/>
        </w:rPr>
        <w:t>Annemarie</w:t>
      </w:r>
      <w:r>
        <w:rPr>
          <w:i/>
          <w:szCs w:val="20"/>
          <w:lang w:val="ru-RU"/>
        </w:rPr>
        <w:t xml:space="preserve"> </w:t>
      </w:r>
      <w:r>
        <w:rPr>
          <w:i/>
          <w:szCs w:val="20"/>
        </w:rPr>
        <w:t>Engelbrecht</w:t>
      </w:r>
      <w:r>
        <w:rPr>
          <w:i/>
          <w:szCs w:val="20"/>
          <w:lang w:val="ru-RU"/>
        </w:rPr>
        <w:t xml:space="preserve"> </w:t>
      </w:r>
      <w:r>
        <w:rPr>
          <w:i/>
          <w:szCs w:val="20"/>
        </w:rPr>
        <w:t>and</w:t>
      </w:r>
      <w:r>
        <w:rPr>
          <w:i/>
          <w:szCs w:val="20"/>
          <w:lang w:val="ru-RU"/>
        </w:rPr>
        <w:t xml:space="preserve"> </w:t>
      </w:r>
      <w:r>
        <w:rPr>
          <w:i/>
          <w:szCs w:val="20"/>
        </w:rPr>
        <w:t>Zelanga</w:t>
      </w:r>
      <w:r>
        <w:rPr>
          <w:i/>
          <w:szCs w:val="20"/>
          <w:lang w:val="ru-RU"/>
        </w:rPr>
        <w:t xml:space="preserve"> </w:t>
      </w:r>
      <w:r>
        <w:rPr>
          <w:i/>
          <w:szCs w:val="20"/>
        </w:rPr>
        <w:t>Mandulo</w:t>
      </w:r>
      <w:r>
        <w:rPr>
          <w:szCs w:val="20"/>
          <w:lang w:val="ru-RU"/>
        </w:rPr>
        <w:t>. См. вставку 28.</w:t>
      </w:r>
    </w:p>
    <w:p w:rsidR="00AD7824" w:rsidRDefault="00AD7824" w:rsidP="00AD7824">
      <w:pPr>
        <w:spacing w:after="160"/>
        <w:ind w:left="1264" w:right="1264"/>
        <w:rPr>
          <w:b/>
          <w:szCs w:val="20"/>
          <w:lang w:val="ru-RU"/>
        </w:rPr>
      </w:pPr>
      <w:r>
        <w:rPr>
          <w:b/>
          <w:szCs w:val="20"/>
          <w:lang w:val="ru-RU"/>
        </w:rPr>
        <w:t>Вставка 28. Сохранение отношений, связанных с насилием, не является преступлением</w:t>
      </w:r>
    </w:p>
    <w:tbl>
      <w:tblPr>
        <w:tblW w:w="7598"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3F3F3"/>
        <w:tblLook w:val="01E0" w:firstRow="1" w:lastRow="1" w:firstColumn="1" w:lastColumn="1" w:noHBand="0" w:noVBand="0"/>
      </w:tblPr>
      <w:tblGrid>
        <w:gridCol w:w="7598"/>
      </w:tblGrid>
      <w:tr w:rsidR="00AD7824" w:rsidTr="00AD7824">
        <w:tc>
          <w:tcPr>
            <w:tcW w:w="7598" w:type="dxa"/>
            <w:shd w:val="clear" w:color="auto" w:fill="F3F3F3"/>
          </w:tcPr>
          <w:p w:rsidR="00AD7824" w:rsidRDefault="00AD7824" w:rsidP="00AD7824">
            <w:pPr>
              <w:spacing w:after="160"/>
              <w:jc w:val="both"/>
              <w:rPr>
                <w:szCs w:val="20"/>
                <w:lang w:val="ru-RU"/>
              </w:rPr>
            </w:pPr>
            <w:r>
              <w:rPr>
                <w:szCs w:val="20"/>
                <w:lang w:val="ru-RU"/>
              </w:rPr>
              <w:t>"Требование, в соответствии с которым женщины должны сначала покинуть семью, а потом защищать себя от действий партнеров, подвергающих их жестокому обращению, по сути, делает женщин ответственными за создание опасной ситуации, возлагая вину на жертву и снимая всю ответственность с правонарушителя. Осуждение женщин за сохранение отношений, связанных с насилием, также свидетельствует о непонимании того, насколько ограниченными являются возможности многих избиваемых женщин. Они остаются в семье, потому что в случае ухода могут лишиться части или всех средств к существованию; потому что им говорили о том, что нельзя оставлять детей без отца; потому что им говорили о необходимости крепиться и проявлять терпение; потому что они надеются, что поведение их партнеров изменится; потому что у них нет другого места для проживания; потому что партнеры этих женщин настойчиво пытаются их найти и вернуть в семью; потому что они запуганы своими партнерами (по вполне понятным причинам: исследование, проведенное в провинции Гаутенг с целью рассмотрения 941 дела о совершенных мужчинами убийствах женщин, которые были их сексуальными партнерами, свидетельствует о том, что прекращение взаимоотношений является второй по распространенности причиной убийства женщин); потому что семьи этих женщин заставляют их вернуться домой; потому что их религия делает развод невозможным; потому что полиция и суды не могут защитить этих женщин от дальнейшего насилия; потому что их вера в собственные силы настолько подорвана, что они не надеются выжить без своего партнера, который проявляет жестокость. В</w:t>
            </w:r>
            <w:r w:rsidR="0061784C">
              <w:rPr>
                <w:szCs w:val="20"/>
                <w:lang w:val="ru-RU"/>
              </w:rPr>
              <w:t> </w:t>
            </w:r>
            <w:r>
              <w:rPr>
                <w:szCs w:val="20"/>
                <w:lang w:val="ru-RU"/>
              </w:rPr>
              <w:t xml:space="preserve">результате этого число проблем увеличивается. </w:t>
            </w:r>
          </w:p>
          <w:p w:rsidR="00AD7824" w:rsidRDefault="00AD7824" w:rsidP="00AD7824">
            <w:pPr>
              <w:spacing w:after="160"/>
              <w:jc w:val="right"/>
              <w:rPr>
                <w:b/>
                <w:szCs w:val="20"/>
                <w:lang w:val="ru-RU"/>
              </w:rPr>
            </w:pPr>
            <w:r>
              <w:rPr>
                <w:b/>
                <w:szCs w:val="20"/>
                <w:lang w:val="ru-RU"/>
              </w:rPr>
              <w:t>Лиза Веттен, Центр по изучению вопросов насилия и примирения</w:t>
            </w:r>
          </w:p>
        </w:tc>
      </w:tr>
    </w:tbl>
    <w:p w:rsidR="00AD7824" w:rsidRDefault="00AD7824" w:rsidP="00AD7824">
      <w:pPr>
        <w:tabs>
          <w:tab w:val="left" w:pos="1843"/>
        </w:tabs>
        <w:spacing w:after="160"/>
        <w:ind w:left="1264" w:right="1264"/>
        <w:jc w:val="both"/>
        <w:rPr>
          <w:szCs w:val="20"/>
          <w:lang w:val="ru-RU"/>
        </w:rPr>
      </w:pPr>
    </w:p>
    <w:p w:rsidR="00AD7824" w:rsidRDefault="00AD7824" w:rsidP="00AD7824">
      <w:pPr>
        <w:spacing w:after="160"/>
        <w:ind w:left="1264" w:right="1264"/>
        <w:jc w:val="both"/>
        <w:rPr>
          <w:b/>
          <w:szCs w:val="20"/>
          <w:lang w:val="ru-RU"/>
        </w:rPr>
      </w:pPr>
      <w:r>
        <w:rPr>
          <w:b/>
          <w:szCs w:val="20"/>
          <w:lang w:val="ru-RU"/>
        </w:rPr>
        <w:t>Пункт 2 статьи 15.  Правоспособность</w:t>
      </w:r>
    </w:p>
    <w:p w:rsidR="00AD7824" w:rsidRDefault="00AD7824" w:rsidP="00AD7824">
      <w:pPr>
        <w:tabs>
          <w:tab w:val="left" w:pos="1843"/>
        </w:tabs>
        <w:spacing w:after="160"/>
        <w:ind w:left="1264" w:right="1264"/>
        <w:jc w:val="both"/>
        <w:rPr>
          <w:szCs w:val="20"/>
          <w:lang w:val="ru-RU"/>
        </w:rPr>
      </w:pPr>
      <w:r>
        <w:rPr>
          <w:szCs w:val="20"/>
          <w:lang w:val="ru-RU"/>
        </w:rPr>
        <w:t xml:space="preserve">15.6 </w:t>
      </w:r>
      <w:r>
        <w:rPr>
          <w:szCs w:val="20"/>
          <w:lang w:val="ru-RU"/>
        </w:rPr>
        <w:tab/>
        <w:t xml:space="preserve">В соответствии с Законом о признании браков, заключенных согласно обычному праву, женщины и мужчины, вступающие в брак на основе обычного права, обладают одинаковым правовым статусом и равными правами. </w:t>
      </w:r>
    </w:p>
    <w:p w:rsidR="00AD7824" w:rsidRDefault="00AD7824" w:rsidP="00AD7824">
      <w:pPr>
        <w:spacing w:after="160"/>
        <w:ind w:left="1264" w:right="1264"/>
        <w:jc w:val="both"/>
        <w:rPr>
          <w:b/>
          <w:szCs w:val="20"/>
          <w:lang w:val="ru-RU"/>
        </w:rPr>
      </w:pPr>
      <w:r>
        <w:rPr>
          <w:b/>
          <w:szCs w:val="20"/>
          <w:lang w:val="ru-RU"/>
        </w:rPr>
        <w:t>Пункт 3 статьи 15.  Свобода заключения договоров</w:t>
      </w:r>
    </w:p>
    <w:p w:rsidR="00AD7824" w:rsidRDefault="00AD7824" w:rsidP="00AD7824">
      <w:pPr>
        <w:tabs>
          <w:tab w:val="left" w:pos="1843"/>
        </w:tabs>
        <w:spacing w:after="160"/>
        <w:ind w:left="1264" w:right="1264"/>
        <w:jc w:val="both"/>
        <w:rPr>
          <w:szCs w:val="20"/>
          <w:lang w:val="ru-RU"/>
        </w:rPr>
      </w:pPr>
      <w:r>
        <w:rPr>
          <w:szCs w:val="20"/>
          <w:lang w:val="ru-RU"/>
        </w:rPr>
        <w:t xml:space="preserve">15.7 </w:t>
      </w:r>
      <w:r>
        <w:rPr>
          <w:szCs w:val="20"/>
          <w:lang w:val="ru-RU"/>
        </w:rPr>
        <w:tab/>
        <w:t xml:space="preserve">Правоспособность является неотъемлемым правом женщин и мужчин, от которого они не могут отказаться на основании какого бы то ни было договора, включая брачный договор. До принятия законодательства, основанного на принципах демократии и справедливости, темнокожие женщины, достигшие единого возраста совершеннолетия, утрачивали правоспособность при заключении брака в соответствии с нормами обычного права. </w:t>
      </w:r>
    </w:p>
    <w:p w:rsidR="00AD7824" w:rsidRDefault="0069154A" w:rsidP="00AD7824">
      <w:pPr>
        <w:spacing w:after="160"/>
        <w:ind w:left="1264" w:right="1264"/>
        <w:jc w:val="both"/>
        <w:rPr>
          <w:b/>
          <w:szCs w:val="20"/>
          <w:lang w:val="ru-RU"/>
        </w:rPr>
      </w:pPr>
      <w:r>
        <w:rPr>
          <w:b/>
          <w:szCs w:val="20"/>
          <w:lang w:val="ru-RU"/>
        </w:rPr>
        <w:br w:type="page"/>
      </w:r>
      <w:r w:rsidR="00AD7824">
        <w:rPr>
          <w:b/>
          <w:szCs w:val="20"/>
          <w:lang w:val="ru-RU"/>
        </w:rPr>
        <w:t>Пункт 4 статьи 15. Свобода передвижения и выбора местожительства</w:t>
      </w:r>
    </w:p>
    <w:p w:rsidR="00AD7824" w:rsidRDefault="00AD7824" w:rsidP="00AD7824">
      <w:pPr>
        <w:tabs>
          <w:tab w:val="left" w:pos="1843"/>
        </w:tabs>
        <w:spacing w:after="160"/>
        <w:ind w:left="1264" w:right="1264"/>
        <w:jc w:val="both"/>
        <w:rPr>
          <w:szCs w:val="20"/>
          <w:lang w:val="ru-RU"/>
        </w:rPr>
      </w:pPr>
      <w:r>
        <w:rPr>
          <w:szCs w:val="20"/>
          <w:lang w:val="ru-RU"/>
        </w:rPr>
        <w:t xml:space="preserve">15.8 </w:t>
      </w:r>
      <w:r>
        <w:rPr>
          <w:szCs w:val="20"/>
          <w:lang w:val="ru-RU"/>
        </w:rPr>
        <w:tab/>
        <w:t>Женщины и мужчины Южной Африки по-прежнему имеют равные права на свободу передвижения и выбора местожительства. Наиболее важные меры, принятые правительством, касались упрощения порядка воссоединения с супругами, проживающими в Южной Африке, для иностранцев. Это предполагало сокращение бюрократических процедур и уменьшение препятствий для получения работы в Южной Африке. Основу для принятия таких мер обеспечил Конституционный суд</w:t>
      </w:r>
      <w:r>
        <w:rPr>
          <w:rStyle w:val="FootnoteReference"/>
          <w:szCs w:val="20"/>
          <w:lang w:val="ru-RU"/>
        </w:rPr>
        <w:footnoteReference w:customMarkFollows="1" w:id="134"/>
        <w:t>133</w:t>
      </w:r>
      <w:r>
        <w:rPr>
          <w:szCs w:val="20"/>
          <w:lang w:val="ru-RU"/>
        </w:rPr>
        <w:t xml:space="preserve">. </w:t>
      </w:r>
    </w:p>
    <w:p w:rsidR="00AD7824" w:rsidRDefault="00AD7824" w:rsidP="00AD7824">
      <w:pPr>
        <w:tabs>
          <w:tab w:val="left" w:pos="1843"/>
        </w:tabs>
        <w:spacing w:after="160"/>
        <w:ind w:left="1264" w:right="1264"/>
        <w:jc w:val="both"/>
        <w:rPr>
          <w:szCs w:val="20"/>
          <w:lang w:val="ru-RU"/>
        </w:rPr>
      </w:pPr>
      <w:r>
        <w:rPr>
          <w:szCs w:val="20"/>
          <w:lang w:val="ru-RU"/>
        </w:rPr>
        <w:t xml:space="preserve">15.9 </w:t>
      </w:r>
      <w:r>
        <w:rPr>
          <w:szCs w:val="20"/>
          <w:lang w:val="ru-RU"/>
        </w:rPr>
        <w:tab/>
        <w:t xml:space="preserve">Принятые правительством меры по обеспечению равных прав женщин и мужчин в сфере доступа к земле и ресурсам, таким как жилье, владения и распоряжения ими способствовали фактическому предоставлению женщинам равных прав в вопросах свободы передвижения и выбора местожительства. Связь между ресурсами и свободой более подробно рассматривается в рамках анализа проблемы расширения прав и возможностей сельских женщин в разделе настоящего доклада, посвященном статье 14. </w:t>
      </w:r>
    </w:p>
    <w:p w:rsidR="00AD7824" w:rsidRDefault="00AD7824" w:rsidP="00AD7824">
      <w:pPr>
        <w:pStyle w:val="H23"/>
        <w:spacing w:line="240" w:lineRule="auto"/>
        <w:rPr>
          <w:bCs/>
          <w:caps/>
          <w:sz w:val="22"/>
          <w:lang w:val="ru-RU"/>
        </w:rPr>
      </w:pPr>
      <w:r>
        <w:rPr>
          <w:bCs/>
          <w:caps/>
          <w:sz w:val="22"/>
          <w:lang w:val="ru-RU"/>
        </w:rPr>
        <w:t xml:space="preserve">Статья 16.  Равенство в вопросах брака и семейных отношений </w:t>
      </w:r>
    </w:p>
    <w:p w:rsidR="00AD7824" w:rsidRDefault="00AD7824" w:rsidP="00AD7824">
      <w:pPr>
        <w:spacing w:after="160"/>
        <w:ind w:left="1264" w:right="1264"/>
        <w:jc w:val="both"/>
        <w:rPr>
          <w:b/>
          <w:szCs w:val="20"/>
          <w:lang w:val="ru-RU"/>
        </w:rPr>
      </w:pPr>
      <w:r>
        <w:rPr>
          <w:b/>
          <w:szCs w:val="20"/>
          <w:lang w:val="ru-RU"/>
        </w:rPr>
        <w:t>Пункт 1 статьи 16. Ликвидация дискриминации в вопросах брака</w:t>
      </w:r>
    </w:p>
    <w:p w:rsidR="00AD7824" w:rsidRDefault="00AD7824" w:rsidP="00AD7824">
      <w:pPr>
        <w:tabs>
          <w:tab w:val="left" w:pos="1843"/>
        </w:tabs>
        <w:spacing w:after="160"/>
        <w:ind w:left="1264" w:right="1264"/>
        <w:jc w:val="both"/>
        <w:rPr>
          <w:szCs w:val="20"/>
          <w:lang w:val="ru-RU"/>
        </w:rPr>
      </w:pPr>
      <w:r>
        <w:rPr>
          <w:szCs w:val="20"/>
          <w:lang w:val="ru-RU"/>
        </w:rPr>
        <w:t xml:space="preserve">16.1 </w:t>
      </w:r>
      <w:r>
        <w:rPr>
          <w:szCs w:val="20"/>
          <w:lang w:val="ru-RU"/>
        </w:rPr>
        <w:tab/>
        <w:t xml:space="preserve">В Южной Африке сохраняются разные формы брака, которые описаны в первом докладе по КЛДОЖ, представленном Южной Африкой, и основаны на принципах гражданского, обычного и религиозного права. </w:t>
      </w:r>
    </w:p>
    <w:p w:rsidR="00AD7824" w:rsidRDefault="00AD7824" w:rsidP="00AD7824">
      <w:pPr>
        <w:spacing w:after="160"/>
        <w:ind w:left="1264" w:right="1264"/>
        <w:jc w:val="both"/>
        <w:rPr>
          <w:b/>
          <w:szCs w:val="20"/>
          <w:lang w:val="ru-RU"/>
        </w:rPr>
      </w:pPr>
      <w:r>
        <w:rPr>
          <w:b/>
          <w:szCs w:val="20"/>
          <w:lang w:val="ru-RU"/>
        </w:rPr>
        <w:t>Подпункт а) пункта 1 статьи 16. Право на вступление в брак</w:t>
      </w:r>
    </w:p>
    <w:p w:rsidR="00AD7824" w:rsidRDefault="00AD7824" w:rsidP="00AD7824">
      <w:pPr>
        <w:tabs>
          <w:tab w:val="left" w:pos="1843"/>
        </w:tabs>
        <w:spacing w:after="160"/>
        <w:ind w:left="1264" w:right="1264"/>
        <w:jc w:val="both"/>
        <w:rPr>
          <w:szCs w:val="20"/>
          <w:lang w:val="ru-RU"/>
        </w:rPr>
      </w:pPr>
      <w:r>
        <w:rPr>
          <w:szCs w:val="20"/>
          <w:lang w:val="ru-RU"/>
        </w:rPr>
        <w:t xml:space="preserve">16.2 </w:t>
      </w:r>
      <w:r>
        <w:rPr>
          <w:szCs w:val="20"/>
          <w:lang w:val="ru-RU"/>
        </w:rPr>
        <w:tab/>
        <w:t>Каждый человек, будь то мужчина или женщина, имеет право принять решение о вступлении в брак или отказаться от оформления брачных отношений. Это предполагает право на выбор супруга.</w:t>
      </w:r>
    </w:p>
    <w:p w:rsidR="00AD7824" w:rsidRDefault="00AD7824" w:rsidP="00AD7824">
      <w:pPr>
        <w:tabs>
          <w:tab w:val="left" w:pos="1843"/>
        </w:tabs>
        <w:spacing w:after="160"/>
        <w:ind w:left="1264" w:right="1264"/>
        <w:jc w:val="both"/>
        <w:rPr>
          <w:szCs w:val="20"/>
          <w:lang w:val="ru-RU"/>
        </w:rPr>
      </w:pPr>
      <w:r>
        <w:rPr>
          <w:szCs w:val="20"/>
          <w:lang w:val="ru-RU"/>
        </w:rPr>
        <w:t xml:space="preserve">16.3 </w:t>
      </w:r>
      <w:r>
        <w:rPr>
          <w:szCs w:val="20"/>
          <w:lang w:val="ru-RU"/>
        </w:rPr>
        <w:tab/>
        <w:t>Конституция запрещает дискриминацию по признаку семейного положения наряду с запрещением дискриминации по признакам пола, гендерной принадлежности или на основании сочетания этих признаков. Суды считают, что конституционные гарантии предусматривают право на выбор формы брака, признавая многообразие культур и право лиц одного пола на вступление в брак.</w:t>
      </w:r>
    </w:p>
    <w:p w:rsidR="00AD7824" w:rsidRDefault="00AD7824" w:rsidP="00AD7824">
      <w:pPr>
        <w:spacing w:after="160"/>
        <w:ind w:left="1264" w:right="1264"/>
        <w:jc w:val="both"/>
        <w:rPr>
          <w:b/>
          <w:bCs/>
          <w:szCs w:val="20"/>
          <w:lang w:val="ru-RU"/>
        </w:rPr>
      </w:pPr>
      <w:r>
        <w:rPr>
          <w:b/>
          <w:szCs w:val="20"/>
          <w:lang w:val="ru-RU"/>
        </w:rPr>
        <w:t xml:space="preserve">Подпункт </w:t>
      </w:r>
      <w:r>
        <w:rPr>
          <w:b/>
          <w:szCs w:val="20"/>
        </w:rPr>
        <w:t>b</w:t>
      </w:r>
      <w:r>
        <w:rPr>
          <w:b/>
          <w:szCs w:val="20"/>
          <w:lang w:val="ru-RU"/>
        </w:rPr>
        <w:t>) пункта 1 статьи 16</w:t>
      </w:r>
      <w:r>
        <w:rPr>
          <w:b/>
          <w:bCs/>
          <w:szCs w:val="20"/>
          <w:lang w:val="ru-RU"/>
        </w:rPr>
        <w:t>.  Согласие на вступление в брак</w:t>
      </w:r>
    </w:p>
    <w:p w:rsidR="00AD7824" w:rsidRDefault="00AD7824" w:rsidP="00AD7824">
      <w:pPr>
        <w:tabs>
          <w:tab w:val="left" w:pos="1843"/>
        </w:tabs>
        <w:spacing w:after="160"/>
        <w:ind w:left="1264" w:right="1264"/>
        <w:jc w:val="both"/>
        <w:rPr>
          <w:szCs w:val="20"/>
          <w:lang w:val="ru-RU"/>
        </w:rPr>
      </w:pPr>
      <w:r>
        <w:rPr>
          <w:szCs w:val="20"/>
          <w:lang w:val="ru-RU"/>
        </w:rPr>
        <w:t xml:space="preserve">16.4 </w:t>
      </w:r>
      <w:r>
        <w:rPr>
          <w:szCs w:val="20"/>
          <w:lang w:val="ru-RU"/>
        </w:rPr>
        <w:tab/>
        <w:t xml:space="preserve">Наличие согласия является одним из важнейшим требований при заключении любой формы брака из числа существующих в Южной Африке. Это правило действует и при заключении брака в соответствии с нормами обычного права. Принуждение к вступлению в брак и похищение невесты рассматриваются в качестве уголовных преступлений. На деле экономические и культурные условия зачастую не позволяют реализовать это право, однако их влияние снижается благодаря деятельности КГР, </w:t>
      </w:r>
      <w:r>
        <w:rPr>
          <w:iCs/>
          <w:szCs w:val="20"/>
          <w:lang w:val="ru-RU"/>
        </w:rPr>
        <w:t>КПЧЮА</w:t>
      </w:r>
      <w:r>
        <w:rPr>
          <w:szCs w:val="20"/>
          <w:lang w:val="ru-RU"/>
        </w:rPr>
        <w:t>, судов по вопросам равноправия и обычных уголовных судов, которые могут обеспечить соблюдение нарушенных прав.</w:t>
      </w:r>
    </w:p>
    <w:p w:rsidR="00AD7824" w:rsidRDefault="00AD7824" w:rsidP="00AD7824">
      <w:pPr>
        <w:spacing w:after="160"/>
        <w:ind w:left="1264" w:right="1264"/>
        <w:jc w:val="both"/>
        <w:rPr>
          <w:szCs w:val="20"/>
          <w:lang w:val="ru-RU"/>
        </w:rPr>
      </w:pPr>
      <w:r>
        <w:rPr>
          <w:b/>
          <w:bCs/>
          <w:sz w:val="22"/>
          <w:szCs w:val="20"/>
          <w:lang w:val="ru-RU"/>
        </w:rPr>
        <w:br w:type="page"/>
      </w:r>
      <w:r>
        <w:rPr>
          <w:b/>
          <w:szCs w:val="20"/>
          <w:lang w:val="ru-RU"/>
        </w:rPr>
        <w:t xml:space="preserve">Подпункт </w:t>
      </w:r>
      <w:r>
        <w:rPr>
          <w:b/>
          <w:szCs w:val="20"/>
        </w:rPr>
        <w:t>c</w:t>
      </w:r>
      <w:r>
        <w:rPr>
          <w:b/>
          <w:szCs w:val="20"/>
          <w:lang w:val="ru-RU"/>
        </w:rPr>
        <w:t>) пункта 1 статьи 16</w:t>
      </w:r>
      <w:r>
        <w:rPr>
          <w:b/>
          <w:bCs/>
          <w:szCs w:val="20"/>
          <w:lang w:val="ru-RU"/>
        </w:rPr>
        <w:t>. Супружеские права</w:t>
      </w:r>
    </w:p>
    <w:p w:rsidR="00AD7824" w:rsidRDefault="00AD7824" w:rsidP="00AD7824">
      <w:pPr>
        <w:tabs>
          <w:tab w:val="left" w:pos="1843"/>
        </w:tabs>
        <w:spacing w:after="160"/>
        <w:ind w:left="1264" w:right="1264"/>
        <w:jc w:val="both"/>
        <w:rPr>
          <w:szCs w:val="20"/>
          <w:lang w:val="ru-RU"/>
        </w:rPr>
      </w:pPr>
      <w:r>
        <w:rPr>
          <w:szCs w:val="20"/>
          <w:lang w:val="ru-RU"/>
        </w:rPr>
        <w:t xml:space="preserve">16.5 </w:t>
      </w:r>
      <w:r>
        <w:rPr>
          <w:szCs w:val="20"/>
          <w:lang w:val="ru-RU"/>
        </w:rPr>
        <w:tab/>
        <w:t xml:space="preserve">Как отмечалось ранее, с юридической точки зрения в рамках гражданских браков мужчины и женщины обладают одинаковыми правами. К числу наиболее важных рекомендаций Южноафриканской комиссии по законодательству, касающихся реформирования обычного права наследования, относится предложение о внесении поправок в Закон 1987 года о наследовании при отсутствии завещания (Закон 81 </w:t>
      </w:r>
      <w:r>
        <w:rPr>
          <w:szCs w:val="20"/>
          <w:lang w:val="ru-RU"/>
        </w:rPr>
        <w:br/>
        <w:t xml:space="preserve">1987 года). Данная рекомендация предполагает отмену нормы обычного права о наследовании по принципу первородства, поскольку она ущемляет права женщин. Это означает, что в случае смерти того или иного лица его имущество должно быть распределено в соответствии с его завещанием, а при отсутствии завещания – в соответствии с правовыми нормами о наследстве лиц, не оформивших завещание, предусмотренными Законом 1987 года о наследовании при отсутствии завещания </w:t>
      </w:r>
      <w:r>
        <w:rPr>
          <w:szCs w:val="20"/>
          <w:lang w:val="ru-RU"/>
        </w:rPr>
        <w:br/>
        <w:t>(Закон 81 1987 года). Эти положения применимы к любому имуществу лиц, умерших без завещания.</w:t>
      </w:r>
    </w:p>
    <w:p w:rsidR="00AD7824" w:rsidRDefault="00AD7824" w:rsidP="00AD7824">
      <w:pPr>
        <w:spacing w:after="160"/>
        <w:ind w:left="1264" w:right="1264"/>
        <w:jc w:val="both"/>
        <w:rPr>
          <w:b/>
          <w:szCs w:val="20"/>
          <w:lang w:val="ru-RU"/>
        </w:rPr>
      </w:pPr>
      <w:r>
        <w:rPr>
          <w:b/>
          <w:szCs w:val="20"/>
          <w:lang w:val="ru-RU"/>
        </w:rPr>
        <w:t>Вставка 29.  Изучение конкретного случая управления имуществом</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AD7824">
        <w:tc>
          <w:tcPr>
            <w:tcW w:w="7598" w:type="dxa"/>
            <w:shd w:val="clear" w:color="auto" w:fill="F3F3F3"/>
          </w:tcPr>
          <w:p w:rsidR="00AD7824" w:rsidRDefault="00AD7824" w:rsidP="00AD7824">
            <w:pPr>
              <w:spacing w:after="160"/>
              <w:jc w:val="both"/>
              <w:rPr>
                <w:szCs w:val="20"/>
                <w:lang w:val="ru-RU"/>
              </w:rPr>
            </w:pPr>
            <w:r>
              <w:rPr>
                <w:szCs w:val="20"/>
                <w:lang w:val="ru-RU"/>
              </w:rPr>
              <w:t>16.5.1</w:t>
            </w:r>
            <w:r w:rsidR="0069154A">
              <w:rPr>
                <w:szCs w:val="20"/>
                <w:lang w:val="ru-RU"/>
              </w:rPr>
              <w:t>  </w:t>
            </w:r>
            <w:r>
              <w:rPr>
                <w:szCs w:val="20"/>
                <w:lang w:val="ru-RU"/>
              </w:rPr>
              <w:t xml:space="preserve">Своим решением по делу </w:t>
            </w:r>
            <w:r>
              <w:rPr>
                <w:i/>
                <w:szCs w:val="20"/>
              </w:rPr>
              <w:t>Bhe</w:t>
            </w:r>
            <w:r>
              <w:rPr>
                <w:i/>
                <w:szCs w:val="20"/>
                <w:lang w:val="ru-RU"/>
              </w:rPr>
              <w:t xml:space="preserve"> </w:t>
            </w:r>
            <w:r>
              <w:rPr>
                <w:i/>
                <w:szCs w:val="20"/>
              </w:rPr>
              <w:t>and</w:t>
            </w:r>
            <w:r>
              <w:rPr>
                <w:i/>
                <w:szCs w:val="20"/>
                <w:lang w:val="ru-RU"/>
              </w:rPr>
              <w:t xml:space="preserve"> </w:t>
            </w:r>
            <w:r>
              <w:rPr>
                <w:i/>
                <w:szCs w:val="20"/>
              </w:rPr>
              <w:t>Others</w:t>
            </w:r>
            <w:r>
              <w:rPr>
                <w:i/>
                <w:szCs w:val="20"/>
                <w:lang w:val="ru-RU"/>
              </w:rPr>
              <w:t xml:space="preserve"> </w:t>
            </w:r>
            <w:r>
              <w:rPr>
                <w:i/>
                <w:szCs w:val="20"/>
              </w:rPr>
              <w:t>v</w:t>
            </w:r>
            <w:r>
              <w:rPr>
                <w:i/>
                <w:szCs w:val="20"/>
                <w:lang w:val="ru-RU"/>
              </w:rPr>
              <w:t xml:space="preserve">. </w:t>
            </w:r>
            <w:r>
              <w:rPr>
                <w:i/>
                <w:szCs w:val="20"/>
              </w:rPr>
              <w:t>Magistrate</w:t>
            </w:r>
            <w:r>
              <w:rPr>
                <w:i/>
                <w:szCs w:val="20"/>
                <w:lang w:val="ru-RU"/>
              </w:rPr>
              <w:t xml:space="preserve">, </w:t>
            </w:r>
            <w:r>
              <w:rPr>
                <w:i/>
                <w:szCs w:val="20"/>
              </w:rPr>
              <w:t>Khayelitsha</w:t>
            </w:r>
            <w:r>
              <w:rPr>
                <w:i/>
                <w:szCs w:val="20"/>
                <w:lang w:val="ru-RU"/>
              </w:rPr>
              <w:t xml:space="preserve"> </w:t>
            </w:r>
            <w:r>
              <w:rPr>
                <w:i/>
                <w:szCs w:val="20"/>
              </w:rPr>
              <w:t>and</w:t>
            </w:r>
            <w:r>
              <w:rPr>
                <w:i/>
                <w:szCs w:val="20"/>
                <w:lang w:val="ru-RU"/>
              </w:rPr>
              <w:t xml:space="preserve"> </w:t>
            </w:r>
            <w:r>
              <w:rPr>
                <w:i/>
                <w:szCs w:val="20"/>
              </w:rPr>
              <w:t>Others</w:t>
            </w:r>
            <w:r>
              <w:rPr>
                <w:szCs w:val="20"/>
                <w:lang w:val="ru-RU"/>
              </w:rPr>
              <w:t xml:space="preserve"> (дело № 49/03), вынесенным 15 октября 2004 года, Конституционный суд объявил статью 23 Закона 1927 года об управлении темнокожим населением (Закон 38 1927 года) и Правило </w:t>
            </w:r>
            <w:r>
              <w:rPr>
                <w:szCs w:val="20"/>
              </w:rPr>
              <w:t>R</w:t>
            </w:r>
            <w:r>
              <w:rPr>
                <w:szCs w:val="20"/>
                <w:lang w:val="ru-RU"/>
              </w:rPr>
              <w:t xml:space="preserve">200 с поправками, опубликованными в </w:t>
            </w:r>
            <w:r w:rsidR="0069154A">
              <w:rPr>
                <w:szCs w:val="20"/>
                <w:lang w:val="ru-RU"/>
              </w:rPr>
              <w:t>"</w:t>
            </w:r>
            <w:r>
              <w:rPr>
                <w:iCs/>
                <w:szCs w:val="20"/>
                <w:lang w:val="ru-RU"/>
              </w:rPr>
              <w:t xml:space="preserve">Правительственном </w:t>
            </w:r>
            <w:r>
              <w:rPr>
                <w:iCs/>
                <w:szCs w:val="20"/>
                <w:lang w:val="ru-RU"/>
              </w:rPr>
              <w:br/>
              <w:t>вестнике</w:t>
            </w:r>
            <w:r w:rsidR="0069154A">
              <w:rPr>
                <w:iCs/>
                <w:szCs w:val="20"/>
                <w:lang w:val="ru-RU"/>
              </w:rPr>
              <w:t>"</w:t>
            </w:r>
            <w:r>
              <w:rPr>
                <w:szCs w:val="20"/>
                <w:lang w:val="ru-RU"/>
              </w:rPr>
              <w:t xml:space="preserve"> № 10 601 от 6 февраля 1987 года, неконституционными. В соответствии с этим решением Министерство юстиции должно разработать и ввести в действие систему надзора за управлением имуществом умерших лиц, отвечающую духу Конституции.</w:t>
            </w:r>
          </w:p>
          <w:p w:rsidR="00AD7824" w:rsidRDefault="00AD7824" w:rsidP="00AD7824">
            <w:pPr>
              <w:spacing w:after="160"/>
              <w:jc w:val="both"/>
              <w:rPr>
                <w:b/>
                <w:bCs/>
                <w:szCs w:val="20"/>
                <w:lang w:val="ru-RU"/>
              </w:rPr>
            </w:pPr>
            <w:r>
              <w:rPr>
                <w:b/>
                <w:bCs/>
                <w:szCs w:val="20"/>
                <w:lang w:val="ru-RU"/>
              </w:rPr>
              <w:t xml:space="preserve">Вопросы равенства в брачном и семейном праве, рассмотренные Конституционным судом Южной Африки при разбирательстве дела </w:t>
            </w:r>
            <w:r>
              <w:rPr>
                <w:b/>
                <w:bCs/>
                <w:szCs w:val="20"/>
              </w:rPr>
              <w:t>CCT</w:t>
            </w:r>
            <w:r>
              <w:rPr>
                <w:b/>
                <w:bCs/>
                <w:szCs w:val="20"/>
                <w:lang w:val="ru-RU"/>
              </w:rPr>
              <w:t xml:space="preserve">49/03 </w:t>
            </w:r>
            <w:r>
              <w:rPr>
                <w:b/>
                <w:bCs/>
                <w:i/>
                <w:iCs/>
                <w:szCs w:val="20"/>
              </w:rPr>
              <w:t>Bhe</w:t>
            </w:r>
            <w:r>
              <w:rPr>
                <w:b/>
                <w:bCs/>
                <w:i/>
                <w:iCs/>
                <w:szCs w:val="20"/>
                <w:lang w:val="ru-RU"/>
              </w:rPr>
              <w:t xml:space="preserve"> </w:t>
            </w:r>
            <w:r>
              <w:rPr>
                <w:b/>
                <w:bCs/>
                <w:i/>
                <w:iCs/>
                <w:szCs w:val="20"/>
              </w:rPr>
              <w:t>v</w:t>
            </w:r>
            <w:r>
              <w:rPr>
                <w:b/>
                <w:bCs/>
                <w:i/>
                <w:iCs/>
                <w:szCs w:val="20"/>
                <w:lang w:val="ru-RU"/>
              </w:rPr>
              <w:t xml:space="preserve">. </w:t>
            </w:r>
            <w:r>
              <w:rPr>
                <w:b/>
                <w:bCs/>
                <w:i/>
                <w:iCs/>
                <w:szCs w:val="20"/>
              </w:rPr>
              <w:t>Magistrate</w:t>
            </w:r>
            <w:r>
              <w:rPr>
                <w:b/>
                <w:bCs/>
                <w:i/>
                <w:iCs/>
                <w:szCs w:val="20"/>
                <w:lang w:val="ru-RU"/>
              </w:rPr>
              <w:t xml:space="preserve">, </w:t>
            </w:r>
            <w:r>
              <w:rPr>
                <w:b/>
                <w:bCs/>
                <w:i/>
                <w:iCs/>
                <w:szCs w:val="20"/>
              </w:rPr>
              <w:t>Khayelitsha</w:t>
            </w:r>
            <w:r>
              <w:rPr>
                <w:b/>
                <w:bCs/>
                <w:i/>
                <w:iCs/>
                <w:szCs w:val="20"/>
                <w:lang w:val="ru-RU"/>
              </w:rPr>
              <w:t xml:space="preserve"> </w:t>
            </w:r>
            <w:r>
              <w:rPr>
                <w:b/>
                <w:bCs/>
                <w:i/>
                <w:iCs/>
                <w:szCs w:val="20"/>
              </w:rPr>
              <w:t>and</w:t>
            </w:r>
            <w:r>
              <w:rPr>
                <w:b/>
                <w:bCs/>
                <w:i/>
                <w:iCs/>
                <w:szCs w:val="20"/>
                <w:lang w:val="ru-RU"/>
              </w:rPr>
              <w:t xml:space="preserve"> </w:t>
            </w:r>
            <w:r>
              <w:rPr>
                <w:b/>
                <w:bCs/>
                <w:i/>
                <w:iCs/>
                <w:szCs w:val="20"/>
              </w:rPr>
              <w:t>others</w:t>
            </w:r>
            <w:r>
              <w:rPr>
                <w:b/>
                <w:bCs/>
                <w:iCs/>
                <w:szCs w:val="20"/>
                <w:lang w:val="ru-RU"/>
              </w:rPr>
              <w:t>, решение по которому было вынесено</w:t>
            </w:r>
            <w:r>
              <w:rPr>
                <w:b/>
                <w:bCs/>
                <w:szCs w:val="20"/>
                <w:lang w:val="ru-RU"/>
              </w:rPr>
              <w:t xml:space="preserve"> 15 октября 2004 года (резюме для СМИ)</w:t>
            </w:r>
          </w:p>
          <w:p w:rsidR="00AD7824" w:rsidRDefault="00AD7824" w:rsidP="00AD7824">
            <w:pPr>
              <w:spacing w:after="160"/>
              <w:jc w:val="both"/>
              <w:rPr>
                <w:szCs w:val="20"/>
                <w:lang w:val="ru-RU"/>
              </w:rPr>
            </w:pPr>
            <w:r>
              <w:rPr>
                <w:szCs w:val="20"/>
                <w:lang w:val="ru-RU"/>
              </w:rPr>
              <w:t xml:space="preserve">16.5.2 Заявление в суд по делу </w:t>
            </w:r>
            <w:r>
              <w:rPr>
                <w:i/>
                <w:iCs/>
                <w:szCs w:val="20"/>
                <w:lang w:val="ru-RU"/>
              </w:rPr>
              <w:t>Бхе</w:t>
            </w:r>
            <w:r>
              <w:rPr>
                <w:szCs w:val="20"/>
                <w:lang w:val="ru-RU"/>
              </w:rPr>
              <w:t xml:space="preserve"> поступило от имени двух несовершеннолетних дочерей г-жи Нонтупхеко Бхе и ее умершего партнера. В нем утверждалось, что оспариваемые положения и норма обычного права, опирающаяся на принцип первородства по мужской линии, являются несправедливыми и ущемляют интересы этих двух детей, которые лишаются права на наследство покойного отца. При рассмотрении дела </w:t>
            </w:r>
            <w:r>
              <w:rPr>
                <w:i/>
                <w:iCs/>
                <w:szCs w:val="20"/>
                <w:lang w:val="ru-RU"/>
              </w:rPr>
              <w:t>Шиби</w:t>
            </w:r>
            <w:r>
              <w:rPr>
                <w:szCs w:val="20"/>
                <w:lang w:val="ru-RU"/>
              </w:rPr>
              <w:t xml:space="preserve"> было установлено, что г-жа Шиби по аналогичным причинам не смогла унаследовать имущество своего покойного брата. Представителям Комиссии по правам человека Южной Африки и Женского правового фонда было разрешено присутствовать в суде при рассмотрении третьего дела, которое разбиралось в общественных интересах как коллективный иск, поданный от имени всех женщин и детей, которые не могут вступить в права наследования в связи с действием оспариваемых положений и нормы, касающейся первородства по мужской линии.</w:t>
            </w:r>
          </w:p>
          <w:p w:rsidR="00AD7824" w:rsidRDefault="00AD7824" w:rsidP="00AD7824">
            <w:pPr>
              <w:spacing w:after="160"/>
              <w:jc w:val="both"/>
              <w:rPr>
                <w:szCs w:val="20"/>
                <w:lang w:val="ru-RU"/>
              </w:rPr>
            </w:pPr>
            <w:r>
              <w:rPr>
                <w:szCs w:val="20"/>
                <w:lang w:val="ru-RU"/>
              </w:rPr>
              <w:t xml:space="preserve">16.5.3 Член КГР, допущенный к участию в судебном заседании в качестве </w:t>
            </w:r>
            <w:r>
              <w:rPr>
                <w:szCs w:val="20"/>
              </w:rPr>
              <w:t>amicus</w:t>
            </w:r>
            <w:r>
              <w:rPr>
                <w:szCs w:val="20"/>
                <w:lang w:val="ru-RU"/>
              </w:rPr>
              <w:t xml:space="preserve"> </w:t>
            </w:r>
            <w:r>
              <w:rPr>
                <w:szCs w:val="20"/>
              </w:rPr>
              <w:t>curiae</w:t>
            </w:r>
            <w:r>
              <w:rPr>
                <w:szCs w:val="20"/>
                <w:lang w:val="ru-RU"/>
              </w:rPr>
              <w:t>, вместе с министром юстиции и конституционного развития (который был ответчиком по всем указанным делам) представили свои аргументы в устной и письменной форме. В</w:t>
            </w:r>
            <w:r w:rsidR="0069154A">
              <w:rPr>
                <w:szCs w:val="20"/>
                <w:lang w:val="ru-RU"/>
              </w:rPr>
              <w:t> </w:t>
            </w:r>
            <w:r>
              <w:rPr>
                <w:szCs w:val="20"/>
                <w:lang w:val="ru-RU"/>
              </w:rPr>
              <w:t>отношении управления имуществом суд постановил, что отныне имуществом умерших лиц, которым ранее управляли магистраты на основании Закона 1927 года об управлении темнокожим населением (Закон 38 1927 года), должен управлять глава Верховного суда на основании Закона 1965 года об управлении имуществом (Закон 66 1965 года). Однако постановление суда относительно управления имуществом не имеет обратной силы, поэтому имущество, которым в настоящее время управляют магистраты на основании статьи 23 Закона об управлении темнокожим населением, будет находиться под управлением этих магистратов. С момента принятия данного решения в подобных ситуациях имуществом будет управлять глава Высокого суда на основании Закона об управлении имуществом.</w:t>
            </w:r>
          </w:p>
          <w:p w:rsidR="00AD7824" w:rsidRDefault="00AD7824" w:rsidP="00AD7824">
            <w:pPr>
              <w:spacing w:after="160"/>
              <w:jc w:val="both"/>
              <w:rPr>
                <w:b/>
                <w:bCs/>
                <w:szCs w:val="20"/>
                <w:lang w:val="ru-RU"/>
              </w:rPr>
            </w:pPr>
            <w:r>
              <w:rPr>
                <w:b/>
                <w:bCs/>
                <w:szCs w:val="20"/>
                <w:lang w:val="ru-RU"/>
              </w:rPr>
              <w:t xml:space="preserve">Постановление Конституционного суда по делу </w:t>
            </w:r>
            <w:r>
              <w:rPr>
                <w:b/>
                <w:bCs/>
                <w:i/>
                <w:iCs/>
                <w:szCs w:val="20"/>
              </w:rPr>
              <w:t>Bhe</w:t>
            </w:r>
            <w:r>
              <w:rPr>
                <w:b/>
                <w:bCs/>
                <w:i/>
                <w:iCs/>
                <w:szCs w:val="20"/>
                <w:lang w:val="ru-RU"/>
              </w:rPr>
              <w:t xml:space="preserve"> </w:t>
            </w:r>
            <w:r>
              <w:rPr>
                <w:b/>
                <w:bCs/>
                <w:i/>
                <w:iCs/>
                <w:szCs w:val="20"/>
              </w:rPr>
              <w:t>and</w:t>
            </w:r>
            <w:r>
              <w:rPr>
                <w:b/>
                <w:bCs/>
                <w:i/>
                <w:iCs/>
                <w:szCs w:val="20"/>
                <w:lang w:val="ru-RU"/>
              </w:rPr>
              <w:t xml:space="preserve"> </w:t>
            </w:r>
            <w:r>
              <w:rPr>
                <w:b/>
                <w:bCs/>
                <w:i/>
                <w:iCs/>
                <w:szCs w:val="20"/>
              </w:rPr>
              <w:t>others</w:t>
            </w:r>
            <w:r>
              <w:rPr>
                <w:b/>
                <w:bCs/>
                <w:i/>
                <w:iCs/>
                <w:szCs w:val="20"/>
                <w:lang w:val="ru-RU"/>
              </w:rPr>
              <w:t xml:space="preserve"> </w:t>
            </w:r>
            <w:r w:rsidRPr="0069154A">
              <w:rPr>
                <w:b/>
                <w:bCs/>
                <w:iCs/>
                <w:szCs w:val="20"/>
              </w:rPr>
              <w:t>v</w:t>
            </w:r>
            <w:r w:rsidRPr="0069154A">
              <w:rPr>
                <w:b/>
                <w:bCs/>
                <w:iCs/>
                <w:szCs w:val="20"/>
                <w:lang w:val="ru-RU"/>
              </w:rPr>
              <w:t>.</w:t>
            </w:r>
            <w:r>
              <w:rPr>
                <w:b/>
                <w:bCs/>
                <w:i/>
                <w:iCs/>
                <w:szCs w:val="20"/>
                <w:lang w:val="ru-RU"/>
              </w:rPr>
              <w:t xml:space="preserve"> </w:t>
            </w:r>
            <w:r>
              <w:rPr>
                <w:b/>
                <w:bCs/>
                <w:i/>
                <w:iCs/>
                <w:szCs w:val="20"/>
              </w:rPr>
              <w:t>Magistrate</w:t>
            </w:r>
            <w:r>
              <w:rPr>
                <w:b/>
                <w:bCs/>
                <w:i/>
                <w:iCs/>
                <w:szCs w:val="20"/>
                <w:lang w:val="ru-RU"/>
              </w:rPr>
              <w:t xml:space="preserve">, </w:t>
            </w:r>
            <w:r>
              <w:rPr>
                <w:b/>
                <w:bCs/>
                <w:i/>
                <w:iCs/>
                <w:szCs w:val="20"/>
              </w:rPr>
              <w:t>Khayelitsha</w:t>
            </w:r>
            <w:r>
              <w:rPr>
                <w:b/>
                <w:bCs/>
                <w:i/>
                <w:iCs/>
                <w:szCs w:val="20"/>
                <w:lang w:val="ru-RU"/>
              </w:rPr>
              <w:t xml:space="preserve"> </w:t>
            </w:r>
            <w:r>
              <w:rPr>
                <w:b/>
                <w:bCs/>
                <w:i/>
                <w:szCs w:val="20"/>
              </w:rPr>
              <w:t>and</w:t>
            </w:r>
            <w:r>
              <w:rPr>
                <w:b/>
                <w:bCs/>
                <w:i/>
                <w:szCs w:val="20"/>
                <w:lang w:val="ru-RU"/>
              </w:rPr>
              <w:t xml:space="preserve"> </w:t>
            </w:r>
            <w:r>
              <w:rPr>
                <w:b/>
                <w:bCs/>
                <w:i/>
                <w:szCs w:val="20"/>
              </w:rPr>
              <w:t>others</w:t>
            </w:r>
            <w:r>
              <w:rPr>
                <w:b/>
                <w:bCs/>
                <w:caps/>
                <w:szCs w:val="20"/>
                <w:lang w:val="ru-RU"/>
              </w:rPr>
              <w:t xml:space="preserve"> № 49/03 </w:t>
            </w:r>
            <w:r>
              <w:rPr>
                <w:b/>
                <w:bCs/>
                <w:szCs w:val="20"/>
                <w:lang w:val="ru-RU"/>
              </w:rPr>
              <w:t>от</w:t>
            </w:r>
            <w:r>
              <w:rPr>
                <w:b/>
                <w:bCs/>
                <w:caps/>
                <w:szCs w:val="20"/>
                <w:lang w:val="ru-RU"/>
              </w:rPr>
              <w:t xml:space="preserve"> 11 </w:t>
            </w:r>
            <w:r>
              <w:rPr>
                <w:b/>
                <w:bCs/>
                <w:szCs w:val="20"/>
                <w:lang w:val="ru-RU"/>
              </w:rPr>
              <w:t>ноября 2004 года</w:t>
            </w:r>
          </w:p>
          <w:p w:rsidR="00AD7824" w:rsidRDefault="00AD7824" w:rsidP="00AD7824">
            <w:pPr>
              <w:spacing w:after="160"/>
              <w:jc w:val="both"/>
              <w:rPr>
                <w:szCs w:val="20"/>
                <w:lang w:val="ru-RU"/>
              </w:rPr>
            </w:pPr>
            <w:r>
              <w:rPr>
                <w:szCs w:val="20"/>
                <w:lang w:val="ru-RU"/>
              </w:rPr>
              <w:t>16.5.4</w:t>
            </w:r>
            <w:r w:rsidR="0069154A">
              <w:rPr>
                <w:szCs w:val="20"/>
                <w:lang w:val="ru-RU"/>
              </w:rPr>
              <w:t>  </w:t>
            </w:r>
            <w:r>
              <w:rPr>
                <w:szCs w:val="20"/>
                <w:lang w:val="ru-RU"/>
              </w:rPr>
              <w:t>Новая система требует внесения следующих изменений:</w:t>
            </w:r>
          </w:p>
          <w:p w:rsidR="00AD7824" w:rsidRDefault="00AD7824" w:rsidP="00AD7824">
            <w:pPr>
              <w:tabs>
                <w:tab w:val="left" w:pos="313"/>
              </w:tabs>
              <w:spacing w:after="160"/>
              <w:ind w:left="313" w:hanging="313"/>
              <w:jc w:val="both"/>
              <w:rPr>
                <w:szCs w:val="20"/>
                <w:lang w:val="ru-RU"/>
              </w:rPr>
            </w:pPr>
            <w:r>
              <w:rPr>
                <w:szCs w:val="20"/>
                <w:lang w:val="ru-RU"/>
              </w:rPr>
              <w:t>1.</w:t>
            </w:r>
            <w:r>
              <w:rPr>
                <w:szCs w:val="20"/>
                <w:lang w:val="ru-RU"/>
              </w:rPr>
              <w:tab/>
              <w:t>Глава Высокого суда принимает на себя полномочия по надзору за всеми видами имущества умерших граждан.</w:t>
            </w:r>
          </w:p>
          <w:p w:rsidR="00AD7824" w:rsidRDefault="00AD7824" w:rsidP="00AD7824">
            <w:pPr>
              <w:tabs>
                <w:tab w:val="left" w:pos="313"/>
              </w:tabs>
              <w:spacing w:after="160"/>
              <w:ind w:left="313" w:hanging="313"/>
              <w:jc w:val="both"/>
              <w:rPr>
                <w:szCs w:val="20"/>
                <w:lang w:val="ru-RU"/>
              </w:rPr>
            </w:pPr>
            <w:r>
              <w:rPr>
                <w:szCs w:val="20"/>
                <w:lang w:val="ru-RU"/>
              </w:rPr>
              <w:t xml:space="preserve">2. </w:t>
            </w:r>
            <w:r>
              <w:rPr>
                <w:szCs w:val="20"/>
                <w:lang w:val="ru-RU"/>
              </w:rPr>
              <w:tab/>
              <w:t>Управление всем имуществом должно осуществляться на основании Закона</w:t>
            </w:r>
            <w:r>
              <w:rPr>
                <w:szCs w:val="20"/>
                <w:lang w:val="ru-RU"/>
              </w:rPr>
              <w:br/>
              <w:t>1965 года об управлении имуществом (Закон 66 1965 года) с внесенными поправками.</w:t>
            </w:r>
          </w:p>
          <w:p w:rsidR="00AD7824" w:rsidRDefault="00AD7824" w:rsidP="00AD7824">
            <w:pPr>
              <w:tabs>
                <w:tab w:val="left" w:pos="313"/>
              </w:tabs>
              <w:spacing w:after="160"/>
              <w:ind w:left="313" w:hanging="313"/>
              <w:jc w:val="both"/>
              <w:rPr>
                <w:szCs w:val="20"/>
                <w:lang w:val="ru-RU"/>
              </w:rPr>
            </w:pPr>
            <w:r>
              <w:rPr>
                <w:szCs w:val="20"/>
                <w:lang w:val="ru-RU"/>
              </w:rPr>
              <w:t xml:space="preserve">3. </w:t>
            </w:r>
            <w:r>
              <w:rPr>
                <w:szCs w:val="20"/>
                <w:lang w:val="ru-RU"/>
              </w:rPr>
              <w:tab/>
              <w:t xml:space="preserve">Управление всем имуществом умерших без завещания лиц должно осуществляться на основании Закона 1987 года о наследовании при отсутствии завещания (Закон 81 1987 года) с внесенными поправками. Для рассмотрения случаев, когда покойный состоял в браке, заключенном в соответствии с нормами обычного права, этот закон дополнен решением суда по делу </w:t>
            </w:r>
            <w:r>
              <w:rPr>
                <w:i/>
                <w:iCs/>
                <w:szCs w:val="20"/>
                <w:lang w:val="ru-RU"/>
              </w:rPr>
              <w:t>Бхе</w:t>
            </w:r>
            <w:r>
              <w:rPr>
                <w:szCs w:val="20"/>
                <w:lang w:val="ru-RU"/>
              </w:rPr>
              <w:t xml:space="preserve">. </w:t>
            </w:r>
          </w:p>
        </w:tc>
      </w:tr>
    </w:tbl>
    <w:p w:rsidR="00AD7824" w:rsidRDefault="00AD7824" w:rsidP="00AD7824">
      <w:pPr>
        <w:spacing w:after="160"/>
        <w:ind w:left="1264" w:right="1264"/>
        <w:jc w:val="both"/>
        <w:rPr>
          <w:szCs w:val="20"/>
          <w:lang w:val="ru-RU"/>
        </w:rPr>
      </w:pPr>
    </w:p>
    <w:p w:rsidR="00AD7824" w:rsidRDefault="00AD7824" w:rsidP="00AD7824">
      <w:pPr>
        <w:tabs>
          <w:tab w:val="left" w:pos="1843"/>
        </w:tabs>
        <w:spacing w:after="160"/>
        <w:ind w:left="1264" w:right="1264"/>
        <w:jc w:val="both"/>
        <w:rPr>
          <w:szCs w:val="20"/>
          <w:lang w:val="ru-RU"/>
        </w:rPr>
      </w:pPr>
      <w:r>
        <w:rPr>
          <w:szCs w:val="20"/>
          <w:lang w:val="ru-RU"/>
        </w:rPr>
        <w:t xml:space="preserve">16.6 </w:t>
      </w:r>
      <w:r>
        <w:rPr>
          <w:szCs w:val="20"/>
          <w:lang w:val="ru-RU"/>
        </w:rPr>
        <w:tab/>
        <w:t>Закон 1998 года о признании браков, заключенных согласно обычному праву (Закон 120 1998 года), обеспечил равенство женщин и мужчин, вступивших в брак в соответствии с нормами обычного права. До принятия этого закона браки, заключенные в соответствии с нормами обычного права, не признавались в полном объеме в качестве действительных браков. Эти браки, допустимые по законам</w:t>
      </w:r>
      <w:r>
        <w:rPr>
          <w:iCs/>
          <w:szCs w:val="20"/>
          <w:lang w:val="ru-RU"/>
        </w:rPr>
        <w:t xml:space="preserve"> апартеида </w:t>
      </w:r>
      <w:r>
        <w:rPr>
          <w:szCs w:val="20"/>
          <w:lang w:val="ru-RU"/>
        </w:rPr>
        <w:t>в качестве "союзов", имели более низкий статус по сравнению с гражданскими браками, которые в случае возникновения какого-либо конфликта имели преимущественную силу. Наряду с признанием равного статуса браков, заключенных в соответствии с нормами обычного права, и гражданских браков в данном законе специально оговаривается, что стороны в браке, заключенном на основании норм обычного права, имеют равные права. Эти права предусматривают обязанность содержать друг друга, предполагают общность имущества, если в добрачном контракте не оговаривается иное, и включают общие права супругов.</w:t>
      </w:r>
    </w:p>
    <w:p w:rsidR="00AD7824" w:rsidRDefault="00AD7824" w:rsidP="00AD7824">
      <w:pPr>
        <w:spacing w:after="160"/>
        <w:ind w:left="1264" w:right="1264"/>
        <w:rPr>
          <w:b/>
          <w:szCs w:val="20"/>
          <w:lang w:val="ru-RU"/>
        </w:rPr>
      </w:pPr>
      <w:r>
        <w:rPr>
          <w:b/>
          <w:szCs w:val="20"/>
          <w:lang w:val="ru-RU"/>
        </w:rPr>
        <w:t xml:space="preserve">Вставка 30. </w:t>
      </w:r>
      <w:r>
        <w:rPr>
          <w:b/>
          <w:bCs/>
          <w:szCs w:val="20"/>
          <w:lang w:val="ru-RU"/>
        </w:rPr>
        <w:t xml:space="preserve">Газетная вырезка: </w:t>
      </w:r>
      <w:r>
        <w:rPr>
          <w:b/>
          <w:szCs w:val="20"/>
          <w:lang w:val="ru-RU"/>
        </w:rPr>
        <w:t xml:space="preserve">судебное решение о разводе и владении имуществом в браке, заключенном согласно африканскому обычному праву </w:t>
      </w:r>
    </w:p>
    <w:tbl>
      <w:tblPr>
        <w:tblW w:w="0" w:type="auto"/>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7D35DB">
        <w:tc>
          <w:tcPr>
            <w:tcW w:w="7598" w:type="dxa"/>
            <w:shd w:val="clear" w:color="auto" w:fill="F3F3F3"/>
          </w:tcPr>
          <w:p w:rsidR="00AD7824" w:rsidRDefault="00AD7824" w:rsidP="00AD7824">
            <w:pPr>
              <w:spacing w:before="80" w:after="80"/>
              <w:jc w:val="center"/>
              <w:rPr>
                <w:b/>
                <w:bCs/>
                <w:szCs w:val="20"/>
                <w:lang w:val="ru-RU"/>
              </w:rPr>
            </w:pPr>
            <w:r>
              <w:rPr>
                <w:b/>
                <w:bCs/>
                <w:szCs w:val="20"/>
                <w:lang w:val="ru-RU"/>
              </w:rPr>
              <w:t>Принципиально новое решение по делу о зулусском разводе</w:t>
            </w:r>
          </w:p>
          <w:p w:rsidR="00AD7824" w:rsidRDefault="00AD7824" w:rsidP="00AD7824">
            <w:pPr>
              <w:pStyle w:val="BodyText2"/>
              <w:spacing w:after="160" w:line="240" w:lineRule="auto"/>
              <w:rPr>
                <w:rFonts w:ascii="Times New Roman" w:hAnsi="Times New Roman" w:cs="Times New Roman"/>
                <w:lang w:val="ru-RU"/>
              </w:rPr>
            </w:pPr>
            <w:r>
              <w:rPr>
                <w:rFonts w:ascii="Times New Roman" w:hAnsi="Times New Roman" w:cs="Times New Roman"/>
                <w:lang w:val="ru-RU"/>
              </w:rPr>
              <w:t>"Когда Элизабет Гумеде выходила замуж за Амоса Гумеде на традиционной африканской церемонии бракосочетания в 1968 году, она меньше всего думала о разводе. Однако спустя 40 лет… пенсионерка оказалась в суде. По инициативе ее мужа было начато рассмотрение дела о разводе. В связи с тем что ее муж являлся единственным собственником имущества по условиям их брака, заключенного в соответствии с нормами обычного права, женщине угрожало выселение из… дома, в котором она проживала вместе с мужем на протяжении сорока лет. Однако на прошлой неделе Высокий суд Дурбана вынес прецедентное решение в пользу женщин, состоящих в браке, который был заключен в соответствии с нормами африканского обычного права. Женщины, вышедшие замуж до ввода в действие в 2000 году Закона о признании браков, заключенных согласно обычному праву, отныне будут пользоваться такими же правами, как и женщины, вышедшие замуж после того, как этот закон вступил в силу. Г-жа Гумеде обратилась в суд два года назад при поддержке Центра правовых ресурсов в Дурбане, утверждая, что закон ущемляет ее права женщины и африканки. Предметом спора стало существующее в действующем законодательстве разграничение женщин, вышедших замуж согласно африканским нормам обычного права до 2000 года, и женщин, которые вышли замуж после 2000 года. Закон 1998 года о признании браков, заключенных согласно обычному праву, предоставляет женщинам, вступившим в брак в соответствии с нормами обычного права, более широкие финансовые права и гарантирует соблюдение этих прав в случае развода. При этом правовые отношения в браках, заключенных согласно положениям обычного права до 2000 года, регламентируются различными законодательными актами периода колониализма и апартеида. В документах, представленных суду, г-жа Гумеде отметила, что, когда они были женаты, ее муж не позволял ей работать и что в случае ее выселения из дома ей будет негде жить и она будет лишена какой-либо финансовой поддержки. Судья Леона Терон пришла к заключению, что положение обычного права, касающееся владения имуществом, носит дискриминационный характер, объявила его противоречащим Конституции и признала юридически недействительным различие между браками, заключенными до 2000 года, и браками, которые были заключены после 2000 года, предусмотренное Законом о признании браков, заключенных согласно обычному праву. Теперь Элизабет Гумеде, ожидая подтверждения судебного определения Конституционным судом, может подать иск, касающийся совместной супружеской собственности, в суд по бракоразводным делам".</w:t>
            </w:r>
          </w:p>
          <w:p w:rsidR="00AD7824" w:rsidRDefault="00AD7824" w:rsidP="00AD7824">
            <w:pPr>
              <w:spacing w:before="40" w:after="40"/>
              <w:jc w:val="right"/>
              <w:rPr>
                <w:b/>
                <w:szCs w:val="20"/>
                <w:lang w:val="ru-RU"/>
              </w:rPr>
            </w:pPr>
            <w:r>
              <w:rPr>
                <w:b/>
                <w:szCs w:val="20"/>
                <w:lang w:val="ru-RU"/>
              </w:rPr>
              <w:t>Хадид</w:t>
            </w:r>
            <w:r w:rsidR="0069154A">
              <w:rPr>
                <w:b/>
                <w:szCs w:val="20"/>
                <w:lang w:val="ru-RU"/>
              </w:rPr>
              <w:t>ж</w:t>
            </w:r>
            <w:r>
              <w:rPr>
                <w:b/>
                <w:szCs w:val="20"/>
                <w:lang w:val="ru-RU"/>
              </w:rPr>
              <w:t>а Брадлоу</w:t>
            </w:r>
          </w:p>
          <w:p w:rsidR="00AD7824" w:rsidRDefault="00AD7824" w:rsidP="00AD7824">
            <w:pPr>
              <w:spacing w:before="40" w:after="40"/>
              <w:jc w:val="right"/>
              <w:rPr>
                <w:b/>
                <w:szCs w:val="20"/>
                <w:lang w:val="ru-RU"/>
              </w:rPr>
            </w:pPr>
            <w:r>
              <w:rPr>
                <w:b/>
                <w:szCs w:val="20"/>
                <w:lang w:val="ru-RU"/>
              </w:rPr>
              <w:t>"Таймс"</w:t>
            </w:r>
          </w:p>
          <w:p w:rsidR="00AD7824" w:rsidRDefault="00AD7824" w:rsidP="00AD7824">
            <w:pPr>
              <w:spacing w:before="40" w:after="40"/>
              <w:jc w:val="right"/>
              <w:rPr>
                <w:b/>
                <w:szCs w:val="20"/>
                <w:lang w:val="ru-RU"/>
              </w:rPr>
            </w:pPr>
            <w:r>
              <w:rPr>
                <w:b/>
                <w:bCs/>
                <w:szCs w:val="20"/>
                <w:lang w:val="ru-RU"/>
              </w:rPr>
              <w:t>Среда, 18 июня 2008 года</w:t>
            </w:r>
          </w:p>
        </w:tc>
      </w:tr>
    </w:tbl>
    <w:p w:rsidR="00AD7824" w:rsidRDefault="00AD7824" w:rsidP="00AD7824">
      <w:pPr>
        <w:spacing w:after="160"/>
        <w:ind w:left="1264" w:right="1264"/>
        <w:jc w:val="both"/>
        <w:rPr>
          <w:b/>
          <w:szCs w:val="20"/>
          <w:lang w:val="ru-RU"/>
        </w:rPr>
      </w:pPr>
    </w:p>
    <w:p w:rsidR="00AD7824" w:rsidRDefault="00AD7824" w:rsidP="00AD7824">
      <w:pPr>
        <w:tabs>
          <w:tab w:val="left" w:pos="1843"/>
        </w:tabs>
        <w:spacing w:after="160"/>
        <w:ind w:left="1264" w:right="1264"/>
        <w:jc w:val="both"/>
        <w:rPr>
          <w:szCs w:val="20"/>
          <w:lang w:val="ru-RU"/>
        </w:rPr>
      </w:pPr>
      <w:r>
        <w:rPr>
          <w:szCs w:val="20"/>
          <w:lang w:val="ru-RU"/>
        </w:rPr>
        <w:t xml:space="preserve">16.7 </w:t>
      </w:r>
      <w:r>
        <w:rPr>
          <w:szCs w:val="20"/>
          <w:lang w:val="ru-RU"/>
        </w:rPr>
        <w:tab/>
        <w:t>В целях защиты прав собственности женщин, которые вступили в брак в соответствии с нормами обычного права, статья 7 Закона 1998 года о признании браков, заключенных согласно обычному праву (Закон 120 1998 года), предусматривает, что муж, вступивший в брак в соответствии с нормами обычного права и желающий привести в дом еще одну жену, должен обратиться в Высокий суд по вопросу раздела имущества и представить соглашение, определяющее новый режим в отношении прав собственности.</w:t>
      </w:r>
    </w:p>
    <w:p w:rsidR="00AD7824" w:rsidRDefault="00AD7824" w:rsidP="00AD7824">
      <w:pPr>
        <w:tabs>
          <w:tab w:val="left" w:pos="1843"/>
        </w:tabs>
        <w:spacing w:after="160"/>
        <w:ind w:left="1264" w:right="1264"/>
        <w:jc w:val="both"/>
        <w:rPr>
          <w:szCs w:val="20"/>
          <w:lang w:val="ru-RU"/>
        </w:rPr>
      </w:pPr>
      <w:r>
        <w:rPr>
          <w:szCs w:val="20"/>
          <w:lang w:val="ru-RU"/>
        </w:rPr>
        <w:t xml:space="preserve">16.8 </w:t>
      </w:r>
      <w:r>
        <w:rPr>
          <w:szCs w:val="20"/>
          <w:lang w:val="ru-RU"/>
        </w:rPr>
        <w:tab/>
        <w:t>Вставка, ниже, посвящена защите прав женщин в полигамных браках.</w:t>
      </w:r>
    </w:p>
    <w:p w:rsidR="00AD7824" w:rsidRDefault="00AD7824" w:rsidP="00AD7824">
      <w:pPr>
        <w:spacing w:after="160"/>
        <w:ind w:left="1264" w:right="1264"/>
        <w:jc w:val="both"/>
        <w:rPr>
          <w:b/>
          <w:szCs w:val="20"/>
          <w:lang w:val="ru-RU"/>
        </w:rPr>
      </w:pPr>
      <w:r>
        <w:rPr>
          <w:b/>
          <w:szCs w:val="20"/>
          <w:lang w:val="ru-RU"/>
        </w:rPr>
        <w:t xml:space="preserve">Вставка 31. </w:t>
      </w:r>
      <w:r>
        <w:rPr>
          <w:b/>
          <w:bCs/>
          <w:szCs w:val="20"/>
          <w:lang w:val="ru-RU"/>
        </w:rPr>
        <w:t xml:space="preserve">Полигамия и права женщин </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7D35DB">
        <w:tc>
          <w:tcPr>
            <w:tcW w:w="7598" w:type="dxa"/>
            <w:shd w:val="clear" w:color="auto" w:fill="F3F3F3"/>
          </w:tcPr>
          <w:p w:rsidR="00AD7824" w:rsidRDefault="00AD7824" w:rsidP="00AD7824">
            <w:pPr>
              <w:spacing w:before="60" w:after="60"/>
              <w:jc w:val="center"/>
              <w:rPr>
                <w:b/>
                <w:bCs/>
                <w:szCs w:val="20"/>
                <w:lang w:val="ru-RU"/>
              </w:rPr>
            </w:pPr>
            <w:r>
              <w:rPr>
                <w:b/>
                <w:bCs/>
                <w:szCs w:val="20"/>
                <w:lang w:val="ru-RU"/>
              </w:rPr>
              <w:t>Включение исключенных …</w:t>
            </w:r>
          </w:p>
          <w:p w:rsidR="00AD7824" w:rsidRDefault="00AD7824" w:rsidP="00AD7824">
            <w:pPr>
              <w:spacing w:before="60" w:after="60"/>
              <w:jc w:val="both"/>
              <w:rPr>
                <w:szCs w:val="20"/>
                <w:lang w:val="ru-RU"/>
              </w:rPr>
            </w:pPr>
            <w:r>
              <w:rPr>
                <w:szCs w:val="20"/>
                <w:lang w:val="ru-RU"/>
              </w:rPr>
              <w:t xml:space="preserve">«В конце 1990-х годов активисты и исследователи, работавшие в Южной Африке, провели кампанию с целью повлиять на процесс реформирования норм обычного права, касавшихся браков и позволявших мужчине иметь несколько жен (полигамия). На одной из встреч женщина-исследователь обратила внимание на группу женщин, которые молча наблюдали за тем, как множество участников танцуют, скандируя "один мужчина – одна женщина". </w:t>
            </w:r>
          </w:p>
          <w:p w:rsidR="00AD7824" w:rsidRDefault="00AD7824" w:rsidP="00AD7824">
            <w:pPr>
              <w:spacing w:before="60" w:after="60"/>
              <w:jc w:val="both"/>
              <w:rPr>
                <w:szCs w:val="20"/>
                <w:lang w:val="ru-RU"/>
              </w:rPr>
            </w:pPr>
            <w:r>
              <w:rPr>
                <w:szCs w:val="20"/>
                <w:lang w:val="ru-RU"/>
              </w:rPr>
              <w:t>Она спросила этих женщин, почему они молчат. Женщины ответили, что они живут в полигамных браках и что в случае непризнания полигамии имеющиеся у них источники средств к существованию окажутся под угрозой. В конечном счете вмешательство в процесс проведения реформы посредством организации указанной кампании способствовало принятию закона, который сделает полигамию дорогостоящей (и со временем приведет к ее исчезновению), гарантируя права женщин на совместную супружескую собственность».</w:t>
            </w:r>
          </w:p>
          <w:p w:rsidR="00AD7824" w:rsidRDefault="00AD7824" w:rsidP="00AD7824">
            <w:pPr>
              <w:spacing w:before="60" w:after="60"/>
              <w:jc w:val="right"/>
              <w:rPr>
                <w:b/>
                <w:szCs w:val="20"/>
                <w:lang w:val="ru-RU"/>
              </w:rPr>
            </w:pPr>
            <w:r>
              <w:rPr>
                <w:b/>
                <w:szCs w:val="20"/>
                <w:lang w:val="ru-RU"/>
              </w:rPr>
              <w:t xml:space="preserve">Выдержка из публикации </w:t>
            </w:r>
            <w:r>
              <w:rPr>
                <w:b/>
                <w:szCs w:val="20"/>
              </w:rPr>
              <w:t>Meer</w:t>
            </w:r>
            <w:r>
              <w:rPr>
                <w:b/>
                <w:szCs w:val="20"/>
                <w:lang w:val="ru-RU"/>
              </w:rPr>
              <w:t xml:space="preserve">, </w:t>
            </w:r>
            <w:r>
              <w:rPr>
                <w:b/>
                <w:szCs w:val="20"/>
              </w:rPr>
              <w:t>S</w:t>
            </w:r>
            <w:r>
              <w:rPr>
                <w:b/>
                <w:szCs w:val="20"/>
                <w:lang w:val="ru-RU"/>
              </w:rPr>
              <w:t xml:space="preserve">. &amp; </w:t>
            </w:r>
            <w:r>
              <w:rPr>
                <w:b/>
                <w:szCs w:val="20"/>
              </w:rPr>
              <w:t>Sever</w:t>
            </w:r>
            <w:r>
              <w:rPr>
                <w:b/>
                <w:szCs w:val="20"/>
                <w:lang w:val="ru-RU"/>
              </w:rPr>
              <w:t xml:space="preserve">, </w:t>
            </w:r>
            <w:r>
              <w:rPr>
                <w:b/>
                <w:szCs w:val="20"/>
              </w:rPr>
              <w:t>C</w:t>
            </w:r>
            <w:r>
              <w:rPr>
                <w:b/>
                <w:szCs w:val="20"/>
                <w:lang w:val="ru-RU"/>
              </w:rPr>
              <w:t xml:space="preserve">. 2004. </w:t>
            </w:r>
          </w:p>
          <w:p w:rsidR="00AD7824" w:rsidRDefault="00AD7824" w:rsidP="00AD7824">
            <w:pPr>
              <w:spacing w:before="60" w:after="60"/>
              <w:jc w:val="right"/>
              <w:rPr>
                <w:b/>
                <w:szCs w:val="20"/>
              </w:rPr>
            </w:pPr>
            <w:r>
              <w:rPr>
                <w:b/>
                <w:szCs w:val="20"/>
              </w:rPr>
              <w:t xml:space="preserve">Re-framing Citizenship in Gender and Development </w:t>
            </w:r>
          </w:p>
          <w:p w:rsidR="00AD7824" w:rsidRDefault="00AD7824" w:rsidP="00AD7824">
            <w:pPr>
              <w:spacing w:after="160"/>
              <w:jc w:val="right"/>
              <w:rPr>
                <w:b/>
                <w:bCs/>
                <w:szCs w:val="20"/>
              </w:rPr>
            </w:pPr>
            <w:r>
              <w:rPr>
                <w:b/>
                <w:szCs w:val="20"/>
              </w:rPr>
              <w:t xml:space="preserve"> Brief, No. 14. 2004 </w:t>
            </w:r>
            <w:r>
              <w:rPr>
                <w:b/>
                <w:szCs w:val="20"/>
                <w:lang w:val="ru-RU"/>
              </w:rPr>
              <w:t>год</w:t>
            </w:r>
          </w:p>
        </w:tc>
      </w:tr>
    </w:tbl>
    <w:p w:rsidR="00AD7824" w:rsidRDefault="00AD7824" w:rsidP="00AD7824">
      <w:pPr>
        <w:spacing w:after="160"/>
        <w:ind w:left="1264" w:right="1264"/>
        <w:jc w:val="both"/>
        <w:rPr>
          <w:b/>
          <w:bCs/>
          <w:szCs w:val="20"/>
        </w:rPr>
      </w:pPr>
    </w:p>
    <w:p w:rsidR="00AD7824" w:rsidRDefault="00AD7824" w:rsidP="00AD7824">
      <w:pPr>
        <w:spacing w:after="160"/>
        <w:ind w:left="1264" w:right="1264"/>
        <w:rPr>
          <w:b/>
          <w:bCs/>
          <w:szCs w:val="20"/>
          <w:lang w:val="ru-RU"/>
        </w:rPr>
      </w:pPr>
      <w:r>
        <w:rPr>
          <w:b/>
          <w:bCs/>
          <w:szCs w:val="20"/>
          <w:lang w:val="ru-RU"/>
        </w:rPr>
        <w:t>Мониторинг и оценка осуществления Закона 1998 года о признании браков, заключенных согласно обычному праву (Закон 120 1998 года)</w:t>
      </w:r>
    </w:p>
    <w:p w:rsidR="00AD7824" w:rsidRDefault="00AD7824" w:rsidP="00AD7824">
      <w:pPr>
        <w:tabs>
          <w:tab w:val="left" w:pos="1843"/>
        </w:tabs>
        <w:spacing w:after="160"/>
        <w:ind w:left="1264" w:right="1264"/>
        <w:jc w:val="both"/>
        <w:rPr>
          <w:szCs w:val="20"/>
          <w:lang w:val="ru-RU"/>
        </w:rPr>
      </w:pPr>
      <w:r>
        <w:rPr>
          <w:szCs w:val="20"/>
          <w:lang w:val="ru-RU"/>
        </w:rPr>
        <w:t xml:space="preserve">16.9 </w:t>
      </w:r>
      <w:r>
        <w:rPr>
          <w:szCs w:val="20"/>
          <w:lang w:val="ru-RU"/>
        </w:rPr>
        <w:tab/>
        <w:t>В период с ноября 2003 года по июнь 2006 года многоязычная группа, сформированная Министерством юстиции и конституционного развития, провела ток-шоу на всех африканских радиостанциях, работающих в средневолновом диапазоне, и организовала цикл семинаров-практикумов в провинциях. Цель ток-шоу состояла в том, чтобы ознакомить жителей страны с положениями Закона о признании браков, заключенных согласно обычному праву, и последствиями принятия Конституционным судом решения по делам г-жи Бхе и г-жи Шиби, а также в проведении оценки осуществления указанного Закона. Целевой аудиторией ток-шоу на радио являлась широкая общественность, в то время как семинары предполагали участие в них традиционных лидеров и поставщиков услуг.</w:t>
      </w:r>
    </w:p>
    <w:p w:rsidR="00AD7824" w:rsidRDefault="00AD7824" w:rsidP="00AD7824">
      <w:pPr>
        <w:tabs>
          <w:tab w:val="left" w:pos="1843"/>
        </w:tabs>
        <w:spacing w:after="160"/>
        <w:ind w:left="1264" w:right="1264"/>
        <w:jc w:val="both"/>
        <w:rPr>
          <w:szCs w:val="20"/>
          <w:lang w:val="ru-RU"/>
        </w:rPr>
      </w:pPr>
      <w:r>
        <w:rPr>
          <w:szCs w:val="20"/>
          <w:lang w:val="ru-RU"/>
        </w:rPr>
        <w:t xml:space="preserve">16.10 </w:t>
      </w:r>
      <w:r>
        <w:rPr>
          <w:szCs w:val="20"/>
          <w:lang w:val="ru-RU"/>
        </w:rPr>
        <w:tab/>
        <w:t>Проект был ориентирован на достижение следующих результатов:</w:t>
      </w:r>
    </w:p>
    <w:p w:rsidR="00AD7824" w:rsidRDefault="00AD7824" w:rsidP="00AD7824">
      <w:pPr>
        <w:widowControl/>
        <w:numPr>
          <w:ilvl w:val="0"/>
          <w:numId w:val="44"/>
        </w:numPr>
        <w:tabs>
          <w:tab w:val="left" w:pos="1843"/>
        </w:tabs>
        <w:spacing w:after="160"/>
        <w:ind w:left="1843" w:right="1264" w:hanging="579"/>
        <w:jc w:val="both"/>
        <w:rPr>
          <w:szCs w:val="20"/>
          <w:lang w:val="ru-RU"/>
        </w:rPr>
      </w:pPr>
      <w:r>
        <w:rPr>
          <w:szCs w:val="20"/>
          <w:lang w:val="ru-RU"/>
        </w:rPr>
        <w:t>обеспечение более широкого применения положений Закона лицами, заключившими брак в соответствии с нормами обычного права, в частности проживающими в сельских общинах, и особенно женщинами;</w:t>
      </w:r>
    </w:p>
    <w:p w:rsidR="00AD7824" w:rsidRDefault="00AD7824" w:rsidP="00AD7824">
      <w:pPr>
        <w:widowControl/>
        <w:numPr>
          <w:ilvl w:val="0"/>
          <w:numId w:val="44"/>
        </w:numPr>
        <w:tabs>
          <w:tab w:val="left" w:pos="1843"/>
        </w:tabs>
        <w:spacing w:after="160"/>
        <w:ind w:left="1843" w:right="1264" w:hanging="579"/>
        <w:jc w:val="both"/>
        <w:rPr>
          <w:szCs w:val="20"/>
          <w:lang w:val="ru-RU"/>
        </w:rPr>
      </w:pPr>
      <w:r>
        <w:rPr>
          <w:szCs w:val="20"/>
          <w:lang w:val="ru-RU"/>
        </w:rPr>
        <w:t>простой порядок использования и соблюдения Закона для лиц, планирующих заключить брак в соответствии с нормами обычного права;</w:t>
      </w:r>
    </w:p>
    <w:p w:rsidR="00AD7824" w:rsidRDefault="00AD7824" w:rsidP="00AD7824">
      <w:pPr>
        <w:widowControl/>
        <w:numPr>
          <w:ilvl w:val="0"/>
          <w:numId w:val="44"/>
        </w:numPr>
        <w:tabs>
          <w:tab w:val="left" w:pos="1843"/>
        </w:tabs>
        <w:spacing w:after="160"/>
        <w:ind w:left="1843" w:right="1264" w:hanging="579"/>
        <w:jc w:val="both"/>
        <w:rPr>
          <w:szCs w:val="20"/>
          <w:lang w:val="ru-RU"/>
        </w:rPr>
      </w:pPr>
      <w:r>
        <w:rPr>
          <w:szCs w:val="20"/>
          <w:lang w:val="ru-RU"/>
        </w:rPr>
        <w:t>простой порядок применения и соблюдения Закона для лиц, планирующих вступить в полигамный брак, особенно для жителей сельских общин, с целью обеспечения которого предполагается составить типовой договор, прилагаемый к нормативным актам;</w:t>
      </w:r>
    </w:p>
    <w:p w:rsidR="00AD7824" w:rsidRDefault="00AD7824" w:rsidP="00AD7824">
      <w:pPr>
        <w:widowControl/>
        <w:numPr>
          <w:ilvl w:val="0"/>
          <w:numId w:val="43"/>
        </w:numPr>
        <w:tabs>
          <w:tab w:val="left" w:pos="1843"/>
        </w:tabs>
        <w:spacing w:after="160"/>
        <w:ind w:left="1843" w:right="1264" w:hanging="579"/>
        <w:jc w:val="both"/>
        <w:rPr>
          <w:szCs w:val="20"/>
          <w:lang w:val="ru-RU"/>
        </w:rPr>
      </w:pPr>
      <w:r>
        <w:rPr>
          <w:szCs w:val="20"/>
          <w:lang w:val="ru-RU"/>
        </w:rPr>
        <w:t xml:space="preserve">проведение законодательной реформы для принятия мер в проблемных областях, выявленных в рамках ток-шоу; </w:t>
      </w:r>
    </w:p>
    <w:p w:rsidR="00AD7824" w:rsidRDefault="00AD7824" w:rsidP="00AD7824">
      <w:pPr>
        <w:widowControl/>
        <w:numPr>
          <w:ilvl w:val="0"/>
          <w:numId w:val="43"/>
        </w:numPr>
        <w:tabs>
          <w:tab w:val="left" w:pos="1843"/>
        </w:tabs>
        <w:spacing w:after="160"/>
        <w:ind w:left="1843" w:right="1264" w:hanging="579"/>
        <w:jc w:val="both"/>
        <w:rPr>
          <w:szCs w:val="20"/>
          <w:lang w:val="ru-RU"/>
        </w:rPr>
      </w:pPr>
      <w:r>
        <w:rPr>
          <w:szCs w:val="20"/>
          <w:lang w:val="ru-RU"/>
        </w:rPr>
        <w:t xml:space="preserve">публикация данных по итогам ток-шоу на радио и семинаров-практикумов; </w:t>
      </w:r>
    </w:p>
    <w:p w:rsidR="00AD7824" w:rsidRDefault="00AD7824" w:rsidP="00AD7824">
      <w:pPr>
        <w:widowControl/>
        <w:numPr>
          <w:ilvl w:val="0"/>
          <w:numId w:val="43"/>
        </w:numPr>
        <w:tabs>
          <w:tab w:val="left" w:pos="1843"/>
        </w:tabs>
        <w:spacing w:after="160"/>
        <w:ind w:left="1843" w:right="1264" w:hanging="579"/>
        <w:jc w:val="both"/>
        <w:rPr>
          <w:szCs w:val="20"/>
          <w:lang w:val="ru-RU"/>
        </w:rPr>
      </w:pPr>
      <w:r>
        <w:rPr>
          <w:szCs w:val="20"/>
          <w:lang w:val="ru-RU"/>
        </w:rPr>
        <w:t>наращивание потенциала различных заинтересованных сторон, играющих определенную роль в реализации Закона, таких как традиционные лидеры, глава Высокого суда, суд по семейным делам, суд по бракоразводным делам, работники органов внутренних дел и юристы; и</w:t>
      </w:r>
    </w:p>
    <w:p w:rsidR="00AD7824" w:rsidRDefault="00AD7824" w:rsidP="00AD7824">
      <w:pPr>
        <w:widowControl/>
        <w:numPr>
          <w:ilvl w:val="0"/>
          <w:numId w:val="43"/>
        </w:numPr>
        <w:tabs>
          <w:tab w:val="left" w:pos="1843"/>
        </w:tabs>
        <w:spacing w:after="160"/>
        <w:ind w:left="1843" w:right="1264" w:hanging="579"/>
        <w:jc w:val="both"/>
        <w:rPr>
          <w:szCs w:val="20"/>
          <w:lang w:val="ru-RU"/>
        </w:rPr>
      </w:pPr>
      <w:r>
        <w:rPr>
          <w:szCs w:val="20"/>
          <w:lang w:val="ru-RU"/>
        </w:rPr>
        <w:t xml:space="preserve">обеспечение единообразного исполнения Закона. </w:t>
      </w:r>
    </w:p>
    <w:p w:rsidR="00AD7824" w:rsidRDefault="00AD7824" w:rsidP="00AD7824">
      <w:pPr>
        <w:spacing w:after="160"/>
        <w:ind w:left="1264" w:right="1264"/>
        <w:jc w:val="both"/>
        <w:rPr>
          <w:b/>
          <w:bCs/>
          <w:iCs/>
          <w:szCs w:val="20"/>
          <w:lang w:val="ru-RU"/>
        </w:rPr>
      </w:pPr>
      <w:r>
        <w:rPr>
          <w:b/>
          <w:bCs/>
          <w:iCs/>
          <w:szCs w:val="20"/>
          <w:lang w:val="ru-RU"/>
        </w:rPr>
        <w:br w:type="page"/>
        <w:t>Вдовство</w:t>
      </w:r>
    </w:p>
    <w:p w:rsidR="00AD7824" w:rsidRDefault="00AD7824" w:rsidP="00AD7824">
      <w:pPr>
        <w:spacing w:after="160"/>
        <w:ind w:left="1264" w:right="1264"/>
        <w:rPr>
          <w:b/>
          <w:szCs w:val="20"/>
          <w:lang w:val="ru-RU"/>
        </w:rPr>
      </w:pPr>
      <w:r>
        <w:rPr>
          <w:b/>
          <w:bCs/>
          <w:iCs/>
          <w:szCs w:val="20"/>
          <w:lang w:val="ru-RU"/>
        </w:rPr>
        <w:t xml:space="preserve">Вставка 32.  </w:t>
      </w:r>
      <w:r>
        <w:rPr>
          <w:b/>
          <w:szCs w:val="20"/>
          <w:lang w:val="ru-RU"/>
        </w:rPr>
        <w:t>Женщины-мусульманки получают права наследования: прецедентное постановление суда в Кейптауне позволяет вдовам предъявлять права на часть имущества</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7D35DB">
        <w:tc>
          <w:tcPr>
            <w:tcW w:w="7598" w:type="dxa"/>
            <w:shd w:val="clear" w:color="auto" w:fill="F3F3F3"/>
          </w:tcPr>
          <w:p w:rsidR="00AD7824" w:rsidRDefault="00AD7824" w:rsidP="00AD7824">
            <w:pPr>
              <w:spacing w:before="40" w:after="40"/>
              <w:jc w:val="both"/>
              <w:rPr>
                <w:szCs w:val="20"/>
                <w:lang w:val="ru-RU"/>
              </w:rPr>
            </w:pPr>
            <w:r>
              <w:rPr>
                <w:szCs w:val="20"/>
                <w:lang w:val="ru-RU"/>
              </w:rPr>
              <w:t>Победа в суде дала надежду тысячам мусульманок Южной Африки, которые остались без средств к существованию и находились в отчаянном положении после кончины своих мужей. Молитвы Фатимы Габи Хассам исполнились в пятницу, когда она получила положительное решение Высокого суда Кейптауна в ответ на создающее прецедент заявление, касавшееся ее прав наследования... Г-жа Хассам, состоявшая в браке 36 лет, в течение которых она работала в магазине своего мужа, и родившая ему четверых детей, была убита горем, когда по возвращении домой из Мекки узнала о том, что ее муж женился на другой женщине (в возрасте 19 лет…). При этом ее оскорбленные чувства сменились отчаянием, когда Эбрахим Хассам умер от сердечного приступа в 2001 году, оставив ее без гроша и без каких бы то ни было прав на его скромное наследство. С тех пор она ведет борьбу с судебными исполнителями по поводу его наследства, отказываясь покинуть крошечный дом с двумя спальнями в районе Кейп-Флэтс, где она жила вместе с мужем в течение нескольких десятилетий.</w:t>
            </w:r>
          </w:p>
          <w:p w:rsidR="00AD7824" w:rsidRDefault="00AD7824" w:rsidP="00AD7824">
            <w:pPr>
              <w:pStyle w:val="BodyText2"/>
              <w:spacing w:before="40" w:after="40" w:line="240" w:lineRule="auto"/>
              <w:rPr>
                <w:rFonts w:ascii="Times New Roman" w:hAnsi="Times New Roman" w:cs="Times New Roman"/>
                <w:lang w:val="ru-RU"/>
              </w:rPr>
            </w:pPr>
            <w:r>
              <w:rPr>
                <w:rFonts w:ascii="Times New Roman" w:hAnsi="Times New Roman" w:cs="Times New Roman"/>
                <w:lang w:val="ru-RU"/>
              </w:rPr>
              <w:t>Законодательство, действующее в Южной Африке, не признает полигамные мусульманские браки в отличие от африканских полигамных браков, заключенных в соответствии с нормами обычного права. В связи с этим в случае смерти мусульманина, состоявшего в полигамном браке и не оставившего завещания, его жены не могут претендовать на его имущество, которое распределяется между его детьми. Тем не менее благодаря судебной тяжбе, выигранной г-жой Хассам, законодательство будет изменено в целях обеспечения защиты женщин мусульманского вероисповедания в рамках таких союзов. Закон о материальном обеспечении переживших супругов и Закон о наследовании при отсутствии завещания были переданы в Конституционный суд для внесения в них соответствующих поправок после издания судебного постановления судьей Деннисом ван Риненом.</w:t>
            </w:r>
          </w:p>
          <w:p w:rsidR="00AD7824" w:rsidRDefault="00AD7824" w:rsidP="00AD7824">
            <w:pPr>
              <w:spacing w:before="40" w:after="40"/>
              <w:jc w:val="both"/>
              <w:rPr>
                <w:szCs w:val="20"/>
                <w:lang w:val="ru-RU"/>
              </w:rPr>
            </w:pPr>
            <w:r>
              <w:rPr>
                <w:szCs w:val="20"/>
                <w:lang w:val="ru-RU"/>
              </w:rPr>
              <w:t>"На практике это означает, что женщины-мусульманки, оказавшиеся в положении истца, больше не будут лишаться своих жилищ и средств, накопленных за время брака", – сказал адвокат г-жи Хассам… Он добавил, что для предотвращения сложных ситуаций, подобных той, в которой оказалась г-жа Хассам, необходимо, чтобы мусульманское право, которое проводит в жизнь положения Корана, было кодифицировано в Южной Африке… Победа г-жи Хассам имела большое значение, поскольку она продемонстрировала, что Конституция Южной Африки учитывает потребности различных лиц.., в частности потребности маргинализированных и уязвимых групп населения… Руководитель Женского правового центра… также считает, что победа г-жи Хассам имеет принципиальное значение. "Постановление суда отвечает интересам целой группы женщин, которым теперь будут предоставлены права и возможности в экономической и социальной сферах…"</w:t>
            </w:r>
          </w:p>
          <w:p w:rsidR="00AD7824" w:rsidRDefault="00AD7824" w:rsidP="00AD7824">
            <w:pPr>
              <w:jc w:val="right"/>
              <w:rPr>
                <w:b/>
                <w:szCs w:val="20"/>
                <w:lang w:val="ru-RU"/>
              </w:rPr>
            </w:pPr>
            <w:r>
              <w:rPr>
                <w:b/>
                <w:bCs/>
                <w:szCs w:val="20"/>
                <w:lang w:val="ru-RU"/>
              </w:rPr>
              <w:t>Бьенн Хьюсман</w:t>
            </w:r>
          </w:p>
          <w:p w:rsidR="00AD7824" w:rsidRDefault="00AD7824" w:rsidP="00AD7824">
            <w:pPr>
              <w:jc w:val="right"/>
              <w:rPr>
                <w:b/>
                <w:szCs w:val="20"/>
                <w:lang w:val="ru-RU"/>
              </w:rPr>
            </w:pPr>
            <w:r>
              <w:rPr>
                <w:b/>
                <w:bCs/>
                <w:szCs w:val="20"/>
                <w:lang w:val="ru-RU"/>
              </w:rPr>
              <w:t>"Санди таймс"</w:t>
            </w:r>
          </w:p>
          <w:p w:rsidR="00AD7824" w:rsidRDefault="00AD7824" w:rsidP="00AD7824">
            <w:pPr>
              <w:spacing w:before="40" w:after="40"/>
              <w:jc w:val="right"/>
              <w:rPr>
                <w:b/>
                <w:szCs w:val="20"/>
                <w:lang w:val="ru-RU"/>
              </w:rPr>
            </w:pPr>
            <w:r>
              <w:rPr>
                <w:b/>
                <w:bCs/>
                <w:szCs w:val="20"/>
                <w:lang w:val="ru-RU"/>
              </w:rPr>
              <w:t>20 июля 2008 года</w:t>
            </w:r>
          </w:p>
        </w:tc>
      </w:tr>
    </w:tbl>
    <w:p w:rsidR="00AD7824" w:rsidRDefault="00AD7824" w:rsidP="00AD7824">
      <w:pPr>
        <w:spacing w:after="160"/>
        <w:ind w:left="1264" w:right="1264"/>
        <w:jc w:val="both"/>
        <w:rPr>
          <w:szCs w:val="20"/>
          <w:lang w:val="ru-RU"/>
        </w:rPr>
      </w:pPr>
    </w:p>
    <w:p w:rsidR="00AD7824" w:rsidRDefault="00AD7824" w:rsidP="00AD7824">
      <w:pPr>
        <w:tabs>
          <w:tab w:val="left" w:pos="1843"/>
        </w:tabs>
        <w:spacing w:after="160"/>
        <w:ind w:left="1264" w:right="1264"/>
        <w:jc w:val="both"/>
        <w:rPr>
          <w:bCs/>
          <w:szCs w:val="20"/>
          <w:lang w:val="ru-RU"/>
        </w:rPr>
      </w:pPr>
      <w:r>
        <w:rPr>
          <w:szCs w:val="20"/>
          <w:lang w:val="ru-RU"/>
        </w:rPr>
        <w:t xml:space="preserve">16.11 </w:t>
      </w:r>
      <w:r>
        <w:rPr>
          <w:szCs w:val="20"/>
          <w:lang w:val="ru-RU"/>
        </w:rPr>
        <w:tab/>
        <w:t>Результаты недавнего исследования, проведенного КГР, свидетельствуют о том, что проблема тяжелого положения вдов во всех регионах страны, особенно если речь идет о правах наследования и имущественных правах, должна решаться в срочном порядке на основе совместных усилий, предпринимаемых гражданским обществом и системой государственного управления на всех уровнях. Во вставке, ниже, представлено сделанное КГР заявление для СМИ, в котором отражены усилия Комиссии по решению данной проблемы в Южной Африке.</w:t>
      </w:r>
    </w:p>
    <w:p w:rsidR="00AD7824" w:rsidRDefault="00AD7824" w:rsidP="00AD7824">
      <w:pPr>
        <w:spacing w:after="160"/>
        <w:ind w:left="1264" w:right="1264"/>
        <w:rPr>
          <w:b/>
          <w:bCs/>
          <w:iCs/>
          <w:szCs w:val="20"/>
          <w:lang w:val="ru-RU"/>
        </w:rPr>
      </w:pPr>
      <w:r>
        <w:rPr>
          <w:b/>
          <w:bCs/>
          <w:iCs/>
          <w:szCs w:val="20"/>
          <w:lang w:val="ru-RU"/>
        </w:rPr>
        <w:t xml:space="preserve">Вставка 33.  Подготовленное КГР заявление для СМИ о правах и обрядах, касающихся вдовства </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7D35DB">
        <w:tc>
          <w:tcPr>
            <w:tcW w:w="7598" w:type="dxa"/>
            <w:shd w:val="clear" w:color="auto" w:fill="F3F3F3"/>
          </w:tcPr>
          <w:p w:rsidR="00AD7824" w:rsidRDefault="00AD7824" w:rsidP="00AD7824">
            <w:pPr>
              <w:spacing w:before="40" w:after="40"/>
              <w:jc w:val="both"/>
              <w:rPr>
                <w:szCs w:val="20"/>
                <w:lang w:val="ru-RU"/>
              </w:rPr>
            </w:pPr>
            <w:r>
              <w:rPr>
                <w:szCs w:val="20"/>
                <w:lang w:val="ru-RU"/>
              </w:rPr>
              <w:t>«Права и обряды, касающиеся вдовства… В период с 21 февраля до марта 2008 года Комиссия по вопросам гендерного равенства на базе своих отделений в провинциях будет проводить практические семинары с участием заинтересованных сторон в целях повышения осведомленности вдов и вдовцов об их правах и расширения имеющихся у них возможностей для выявления случаев дискриминации, домогательства и демонстрации ненависти в соответствующих высказываниях, с которыми они сталкиваются в повседневной жизни, и представления информации об этих случаях. Семинары будут организованы после завершения Комиссией по вопросам гендерного равенства исследовательского проекта, в котором основное внимание уделялось проблеме вдовства. Цель проекта "Вдовство, обряды и права в Южной Африке" состояла в изучении опыта вдов и вдовцов в разных культурах и разных географических областях Южной Африки. Предполагалось, что результаты исследования позволят получить информацию для усовершенствования соответствующей политической и законодательной базы и расширить доступ вдов и вдовцов к правосудию и социальному обеспечению. После завершения исследования стало очевидным, что тяжелое положение вдов во всех регионах страны требует принятия срочных мер на основе совместных усилий, предпринимаемых гражданским обществом и системой государственного управления на всех уровнях. Семинары будут направлены на решение следующих задач:</w:t>
            </w:r>
          </w:p>
          <w:p w:rsidR="00AD7824" w:rsidRDefault="00AD7824" w:rsidP="00AD7824">
            <w:pPr>
              <w:widowControl/>
              <w:numPr>
                <w:ilvl w:val="0"/>
                <w:numId w:val="42"/>
              </w:numPr>
              <w:tabs>
                <w:tab w:val="clear" w:pos="720"/>
                <w:tab w:val="num" w:pos="454"/>
              </w:tabs>
              <w:spacing w:before="40" w:after="40"/>
              <w:ind w:left="454" w:hanging="396"/>
              <w:jc w:val="both"/>
              <w:rPr>
                <w:szCs w:val="20"/>
                <w:lang w:val="ru-RU"/>
              </w:rPr>
            </w:pPr>
            <w:r>
              <w:rPr>
                <w:szCs w:val="20"/>
                <w:lang w:val="ru-RU"/>
              </w:rPr>
              <w:t>повышение осведомленности об эксплуатации и маргинализации вдов в нашем обществе;</w:t>
            </w:r>
          </w:p>
          <w:p w:rsidR="00AD7824" w:rsidRDefault="00AD7824" w:rsidP="00AD7824">
            <w:pPr>
              <w:widowControl/>
              <w:numPr>
                <w:ilvl w:val="0"/>
                <w:numId w:val="42"/>
              </w:numPr>
              <w:tabs>
                <w:tab w:val="clear" w:pos="720"/>
                <w:tab w:val="num" w:pos="454"/>
              </w:tabs>
              <w:spacing w:before="40" w:after="40"/>
              <w:ind w:left="454" w:hanging="396"/>
              <w:jc w:val="both"/>
              <w:rPr>
                <w:szCs w:val="20"/>
                <w:lang w:val="ru-RU"/>
              </w:rPr>
            </w:pPr>
            <w:r>
              <w:rPr>
                <w:szCs w:val="20"/>
                <w:lang w:val="ru-RU"/>
              </w:rPr>
              <w:t>повышение осведомленности о конституционных и юридических правах вдов и о системе защиты их интересов;</w:t>
            </w:r>
          </w:p>
          <w:p w:rsidR="00AD7824" w:rsidRDefault="00AD7824" w:rsidP="00AD7824">
            <w:pPr>
              <w:widowControl/>
              <w:numPr>
                <w:ilvl w:val="0"/>
                <w:numId w:val="42"/>
              </w:numPr>
              <w:tabs>
                <w:tab w:val="clear" w:pos="720"/>
                <w:tab w:val="num" w:pos="454"/>
              </w:tabs>
              <w:spacing w:before="40" w:after="40"/>
              <w:ind w:left="454" w:hanging="396"/>
              <w:jc w:val="both"/>
              <w:rPr>
                <w:szCs w:val="20"/>
                <w:lang w:val="ru-RU"/>
              </w:rPr>
            </w:pPr>
            <w:r>
              <w:rPr>
                <w:szCs w:val="20"/>
                <w:lang w:val="ru-RU"/>
              </w:rPr>
              <w:t>мобилизация усилий правительства, гражданского общества и делового сектора в целях эффективного предоставления вдовам соответствующих услуг, уважения достоинства девочек и обеспечения их благополучия».</w:t>
            </w:r>
          </w:p>
        </w:tc>
      </w:tr>
    </w:tbl>
    <w:p w:rsidR="00AD7824" w:rsidRDefault="00AD7824" w:rsidP="00AD7824">
      <w:pPr>
        <w:spacing w:after="160"/>
        <w:ind w:left="1264" w:right="1264"/>
        <w:jc w:val="both"/>
        <w:rPr>
          <w:szCs w:val="20"/>
          <w:lang w:val="ru-RU"/>
        </w:rPr>
      </w:pPr>
    </w:p>
    <w:p w:rsidR="00AD7824" w:rsidRDefault="00AD7824" w:rsidP="00AD7824">
      <w:pPr>
        <w:tabs>
          <w:tab w:val="left" w:pos="1843"/>
        </w:tabs>
        <w:spacing w:after="160"/>
        <w:ind w:left="1264" w:right="1264"/>
        <w:jc w:val="both"/>
        <w:rPr>
          <w:szCs w:val="20"/>
          <w:lang w:val="ru-RU"/>
        </w:rPr>
      </w:pPr>
      <w:r>
        <w:rPr>
          <w:szCs w:val="20"/>
          <w:lang w:val="ru-RU"/>
        </w:rPr>
        <w:t xml:space="preserve">16.12 </w:t>
      </w:r>
      <w:r>
        <w:rPr>
          <w:szCs w:val="20"/>
          <w:lang w:val="ru-RU"/>
        </w:rPr>
        <w:tab/>
        <w:t>Супружеские права предусматривают обязанность супругов оказывать друг другу материальную поддержку вне зависимости от формы брака. Это предполагает реализацию права на материальное содержание и поддержку, которое может быть осуществлено в принудительном порядке.</w:t>
      </w:r>
    </w:p>
    <w:p w:rsidR="00AD7824" w:rsidRDefault="00AD7824" w:rsidP="00AD7824">
      <w:pPr>
        <w:tabs>
          <w:tab w:val="left" w:pos="1843"/>
        </w:tabs>
        <w:spacing w:after="300"/>
        <w:ind w:left="1264" w:right="1264"/>
        <w:jc w:val="both"/>
        <w:rPr>
          <w:szCs w:val="20"/>
          <w:lang w:val="ru-RU"/>
        </w:rPr>
      </w:pPr>
      <w:r>
        <w:rPr>
          <w:szCs w:val="20"/>
          <w:lang w:val="ru-RU"/>
        </w:rPr>
        <w:t xml:space="preserve">16.13 </w:t>
      </w:r>
      <w:r>
        <w:rPr>
          <w:szCs w:val="20"/>
          <w:lang w:val="ru-RU"/>
        </w:rPr>
        <w:tab/>
        <w:t>Южноафриканское законодательство, касающееся браков, в том числе браков, заключаемых в соответствии с нормами обычного права, предусматривает право не подвергаться насилию в какой бы то ни было форме, включая изнасилование супругом супруги и другие формы насилия в семье. Закон 1998 года о насилии в семье (Закон 116 1998 года) является основным инструментом, которым располагают женщины для защиты своих прав в случае насилия в семье, будь то насилие со стороны супруга, членов расширенной семьи или лиц, проживающих по тому же адресу. Хотя этот Закон, безусловно, облегчил положение женщин и все чаще ими используется, одним из его недостатков является отсутствие механизмов общественного воздействия для устранения причин насилия в семье и факторов, способствующих возникновению любой ситуации такого рода. В результате после получения на основании данного Закона охранных судебных приказов женщины нередко становятся жертвами новых нападений или даже лишаются жизни. Одним из мероприятий по решению этой проблемы на государственном уровне стала разработка Руководящих указаний по борьбе с насилием в семье для всех служб, действующих в системе уголовного судопроизводства, что предполагало подготовку специалистов этих служб. Правительство изучает возможные способы активизации общественных мероприятий для устранения причин данного явления и/или факторов воздействия на индивидуальном и более широком общественном уровне. Внимание также уделяется расширению доступа к приютам и службам реабилитации для жертв и правонарушителей.</w:t>
      </w:r>
    </w:p>
    <w:p w:rsidR="00AD7824" w:rsidRDefault="00AD7824" w:rsidP="00AD7824">
      <w:pPr>
        <w:spacing w:after="160"/>
        <w:ind w:left="1264" w:right="1264"/>
        <w:jc w:val="both"/>
        <w:rPr>
          <w:b/>
          <w:szCs w:val="20"/>
          <w:lang w:val="ru-RU"/>
        </w:rPr>
      </w:pPr>
      <w:r>
        <w:rPr>
          <w:b/>
          <w:bCs/>
          <w:szCs w:val="20"/>
          <w:lang w:val="ru-RU"/>
        </w:rPr>
        <w:t xml:space="preserve">Подпункт </w:t>
      </w:r>
      <w:r>
        <w:rPr>
          <w:b/>
          <w:bCs/>
          <w:szCs w:val="20"/>
        </w:rPr>
        <w:t>d</w:t>
      </w:r>
      <w:r>
        <w:rPr>
          <w:b/>
          <w:bCs/>
          <w:szCs w:val="20"/>
          <w:lang w:val="ru-RU"/>
        </w:rPr>
        <w:t xml:space="preserve">) пункта 1 статьи 16.  Права и обязанности родителей </w:t>
      </w:r>
    </w:p>
    <w:p w:rsidR="00AD7824" w:rsidRDefault="00AD7824" w:rsidP="007D35DB">
      <w:pPr>
        <w:tabs>
          <w:tab w:val="left" w:pos="1843"/>
        </w:tabs>
        <w:spacing w:after="300"/>
        <w:ind w:left="1264" w:right="1264"/>
        <w:jc w:val="both"/>
        <w:rPr>
          <w:szCs w:val="20"/>
          <w:lang w:val="ru-RU"/>
        </w:rPr>
      </w:pPr>
      <w:r>
        <w:rPr>
          <w:szCs w:val="20"/>
          <w:lang w:val="ru-RU"/>
        </w:rPr>
        <w:t xml:space="preserve">16.14 </w:t>
      </w:r>
      <w:r>
        <w:rPr>
          <w:szCs w:val="20"/>
          <w:lang w:val="ru-RU"/>
        </w:rPr>
        <w:tab/>
        <w:t>В целях укрепления системы, обеспечивающей выполнение родителями их обязанности оказывать поддержку своим детям, в 1998 году был пересмотрен Закон о выплате алиментов</w:t>
      </w:r>
      <w:r>
        <w:rPr>
          <w:rStyle w:val="FootnoteReference"/>
          <w:szCs w:val="20"/>
          <w:lang w:val="ru-RU"/>
        </w:rPr>
        <w:footnoteReference w:customMarkFollows="1" w:id="135"/>
        <w:t>134</w:t>
      </w:r>
      <w:r>
        <w:rPr>
          <w:szCs w:val="20"/>
          <w:lang w:val="ru-RU"/>
        </w:rPr>
        <w:t xml:space="preserve">. Поскольку уход за детьми обычно осуществляют женщины, при доработке указанного Закона ставилась задача обеспечить столь необходимое улучшение их экономического положения. </w:t>
      </w:r>
    </w:p>
    <w:p w:rsidR="00AD7824" w:rsidRDefault="00AD7824" w:rsidP="00AD7824">
      <w:pPr>
        <w:spacing w:after="160"/>
        <w:ind w:left="1264" w:right="1264"/>
        <w:jc w:val="both"/>
        <w:rPr>
          <w:b/>
          <w:bCs/>
          <w:szCs w:val="20"/>
          <w:lang w:val="ru-RU"/>
        </w:rPr>
      </w:pPr>
      <w:r>
        <w:rPr>
          <w:b/>
          <w:bCs/>
          <w:szCs w:val="20"/>
          <w:lang w:val="ru-RU"/>
        </w:rPr>
        <w:t xml:space="preserve">Подпункт </w:t>
      </w:r>
      <w:r>
        <w:rPr>
          <w:b/>
          <w:bCs/>
          <w:szCs w:val="20"/>
        </w:rPr>
        <w:t>e</w:t>
      </w:r>
      <w:r>
        <w:rPr>
          <w:b/>
          <w:bCs/>
          <w:szCs w:val="20"/>
          <w:lang w:val="ru-RU"/>
        </w:rPr>
        <w:t>) пункта 1 статьи 16.  Репродуктивная свобода</w:t>
      </w:r>
    </w:p>
    <w:p w:rsidR="00AD7824" w:rsidRDefault="00AD7824" w:rsidP="007D35DB">
      <w:pPr>
        <w:tabs>
          <w:tab w:val="left" w:pos="1843"/>
        </w:tabs>
        <w:spacing w:after="160"/>
        <w:ind w:left="1264" w:right="1264"/>
        <w:jc w:val="both"/>
        <w:rPr>
          <w:szCs w:val="20"/>
          <w:lang w:val="ru-RU"/>
        </w:rPr>
      </w:pPr>
      <w:r>
        <w:rPr>
          <w:szCs w:val="20"/>
          <w:lang w:val="ru-RU"/>
        </w:rPr>
        <w:t xml:space="preserve">16.15 </w:t>
      </w:r>
      <w:r>
        <w:rPr>
          <w:szCs w:val="20"/>
          <w:lang w:val="ru-RU"/>
        </w:rPr>
        <w:tab/>
        <w:t xml:space="preserve">В рамках Конституции и нормативно-правовой базы Южной Африки по-прежнему признаются репродуктивные права всех женщин, включая женщин, вступивших в брак. К их числу относится право принимать решения о рождении детей, их числе и времени их рождения. </w:t>
      </w:r>
    </w:p>
    <w:p w:rsidR="00AD7824" w:rsidRDefault="00AD7824" w:rsidP="007D35DB">
      <w:pPr>
        <w:tabs>
          <w:tab w:val="left" w:pos="1843"/>
        </w:tabs>
        <w:spacing w:after="300"/>
        <w:ind w:left="1264" w:right="1264"/>
        <w:jc w:val="both"/>
        <w:rPr>
          <w:szCs w:val="20"/>
          <w:lang w:val="ru-RU"/>
        </w:rPr>
      </w:pPr>
      <w:r>
        <w:rPr>
          <w:szCs w:val="20"/>
          <w:lang w:val="ru-RU"/>
        </w:rPr>
        <w:t xml:space="preserve">16.16 </w:t>
      </w:r>
      <w:r>
        <w:rPr>
          <w:szCs w:val="20"/>
          <w:lang w:val="ru-RU"/>
        </w:rPr>
        <w:tab/>
        <w:t>Меры административного характера направлены на организацию на постоянной основе сексуального просвещения и консультаций для женщин и девочек и аналогичных мероприятий для мальчиков и мужчин в целях содействия реальному осуществлению указанных прав. Этот вопрос более подробно рассматривается в разделе, посвященном статье 12.</w:t>
      </w:r>
    </w:p>
    <w:p w:rsidR="00AD7824" w:rsidRDefault="00AD7824" w:rsidP="00AD7824">
      <w:pPr>
        <w:spacing w:after="160"/>
        <w:ind w:left="1264" w:right="1264"/>
        <w:jc w:val="both"/>
        <w:rPr>
          <w:b/>
          <w:bCs/>
          <w:szCs w:val="20"/>
          <w:lang w:val="ru-RU"/>
        </w:rPr>
      </w:pPr>
      <w:r>
        <w:rPr>
          <w:b/>
          <w:bCs/>
          <w:szCs w:val="20"/>
          <w:lang w:val="ru-RU"/>
        </w:rPr>
        <w:t xml:space="preserve">Подпункт </w:t>
      </w:r>
      <w:r>
        <w:rPr>
          <w:b/>
          <w:bCs/>
          <w:szCs w:val="20"/>
        </w:rPr>
        <w:t>f</w:t>
      </w:r>
      <w:r>
        <w:rPr>
          <w:b/>
          <w:bCs/>
          <w:szCs w:val="20"/>
          <w:lang w:val="ru-RU"/>
        </w:rPr>
        <w:t>) пункта 1 статьи 16. Опека и смежные права</w:t>
      </w:r>
    </w:p>
    <w:p w:rsidR="00AD7824" w:rsidRDefault="00AD7824" w:rsidP="00AD7824">
      <w:pPr>
        <w:spacing w:after="300"/>
        <w:ind w:left="1264" w:right="1264"/>
        <w:jc w:val="both"/>
        <w:rPr>
          <w:szCs w:val="20"/>
          <w:lang w:val="ru-RU"/>
        </w:rPr>
      </w:pPr>
      <w:r>
        <w:rPr>
          <w:szCs w:val="20"/>
          <w:lang w:val="ru-RU"/>
        </w:rPr>
        <w:t>16.17 В Южной Африке отсутствует дискриминация в отношении женщин при предоставлении прав, касающихся ребенка, таких как право быть опекунами, попечителями и усыновителями. Основная идея при рассмотрении таких вопросов состоит в том, что обеспечение наилучших интересов ребенка, гарантируемое пунктом 2 статьи 28 Конституции, является наиболее важной задачей.</w:t>
      </w:r>
    </w:p>
    <w:p w:rsidR="00AD7824" w:rsidRDefault="00AD7824" w:rsidP="00AD7824">
      <w:pPr>
        <w:spacing w:after="160"/>
        <w:ind w:left="1264" w:right="1264"/>
        <w:rPr>
          <w:b/>
          <w:bCs/>
          <w:szCs w:val="20"/>
          <w:lang w:val="ru-RU"/>
        </w:rPr>
      </w:pPr>
      <w:r>
        <w:rPr>
          <w:b/>
          <w:bCs/>
          <w:szCs w:val="20"/>
          <w:lang w:val="ru-RU"/>
        </w:rPr>
        <w:t xml:space="preserve">Подпункт </w:t>
      </w:r>
      <w:r>
        <w:rPr>
          <w:b/>
          <w:bCs/>
          <w:szCs w:val="20"/>
        </w:rPr>
        <w:t>g</w:t>
      </w:r>
      <w:r>
        <w:rPr>
          <w:b/>
          <w:bCs/>
          <w:szCs w:val="20"/>
          <w:lang w:val="ru-RU"/>
        </w:rPr>
        <w:t xml:space="preserve">) пункта 1 статьи 16. Личные права, такие как право выбора фамилии и свобода выбора профессии </w:t>
      </w:r>
    </w:p>
    <w:p w:rsidR="00AD7824" w:rsidRDefault="00AD7824" w:rsidP="007D35DB">
      <w:pPr>
        <w:tabs>
          <w:tab w:val="left" w:pos="1843"/>
        </w:tabs>
        <w:spacing w:after="260"/>
        <w:ind w:left="1264" w:right="1264"/>
        <w:jc w:val="both"/>
        <w:rPr>
          <w:szCs w:val="20"/>
          <w:lang w:val="ru-RU"/>
        </w:rPr>
      </w:pPr>
      <w:r>
        <w:rPr>
          <w:szCs w:val="20"/>
          <w:lang w:val="ru-RU"/>
        </w:rPr>
        <w:t xml:space="preserve">16.18 </w:t>
      </w:r>
      <w:r>
        <w:rPr>
          <w:szCs w:val="20"/>
          <w:lang w:val="ru-RU"/>
        </w:rPr>
        <w:tab/>
        <w:t>Южноафриканский закон о браке признает равные личные права мужчин и женщин. Это, в частности, предполагает право замужней женщины сохранить свою девичью фамилию или фамилию, полученную в предыдущем браке. Это также предполагает право выбора профессии или рода занятий. С целью обеспечить всем женщинам реальную свободу выбора занятия или профессии правительство сосредоточило свои усилия на административных мероприятиях, направленных на изменение гендерных отношений в обществе и расширение прав и возможностей женщин.</w:t>
      </w:r>
    </w:p>
    <w:p w:rsidR="00AD7824" w:rsidRDefault="00AD7824" w:rsidP="00AD7824">
      <w:pPr>
        <w:spacing w:after="160"/>
        <w:ind w:left="1264" w:right="1264"/>
        <w:jc w:val="both"/>
        <w:rPr>
          <w:b/>
          <w:bCs/>
          <w:szCs w:val="20"/>
          <w:lang w:val="ru-RU"/>
        </w:rPr>
      </w:pPr>
      <w:r>
        <w:rPr>
          <w:b/>
          <w:bCs/>
          <w:szCs w:val="20"/>
          <w:lang w:val="ru-RU"/>
        </w:rPr>
        <w:t xml:space="preserve">Подпункт </w:t>
      </w:r>
      <w:r>
        <w:rPr>
          <w:b/>
          <w:bCs/>
          <w:szCs w:val="20"/>
        </w:rPr>
        <w:t>h</w:t>
      </w:r>
      <w:r>
        <w:rPr>
          <w:b/>
          <w:bCs/>
          <w:szCs w:val="20"/>
          <w:lang w:val="ru-RU"/>
        </w:rPr>
        <w:t>) пункта 1 статьи 16.  Равенство прав собственности</w:t>
      </w:r>
    </w:p>
    <w:p w:rsidR="00AD7824" w:rsidRDefault="00AD7824" w:rsidP="00AD7824">
      <w:pPr>
        <w:tabs>
          <w:tab w:val="left" w:pos="1843"/>
        </w:tabs>
        <w:spacing w:after="160"/>
        <w:ind w:left="1264" w:right="1264"/>
        <w:jc w:val="both"/>
        <w:rPr>
          <w:szCs w:val="20"/>
          <w:lang w:val="ru-RU"/>
        </w:rPr>
      </w:pPr>
      <w:r>
        <w:rPr>
          <w:szCs w:val="20"/>
          <w:lang w:val="ru-RU"/>
        </w:rPr>
        <w:t xml:space="preserve">16.19 </w:t>
      </w:r>
      <w:r>
        <w:rPr>
          <w:szCs w:val="20"/>
          <w:lang w:val="ru-RU"/>
        </w:rPr>
        <w:tab/>
        <w:t>В юридическом плане равенство прав собственности в гражданском браке обеспечивается на протяжении многих лет. Закон 1998 года о признании браков, заключенных согласно обычному праву (Закон 120 1998 года), гарантировал равенство прав собственности в браке для женщин и мужчин, заключивших брак в соответствии с нормами обычного права. Например, права собственности супругов в браке, заключенном в соответствии с нормами обычного права, где есть только один муж и одна жена, аналогичны правам лиц, вступивших в брак на условиях общности имущества.</w:t>
      </w:r>
    </w:p>
    <w:p w:rsidR="00AD7824" w:rsidRDefault="00AD7824" w:rsidP="00AD7824">
      <w:pPr>
        <w:spacing w:after="160"/>
        <w:ind w:left="1264" w:right="1264"/>
        <w:jc w:val="both"/>
        <w:rPr>
          <w:b/>
          <w:bCs/>
          <w:szCs w:val="20"/>
          <w:lang w:val="ru-RU"/>
        </w:rPr>
      </w:pPr>
      <w:r>
        <w:rPr>
          <w:b/>
          <w:bCs/>
          <w:szCs w:val="20"/>
          <w:lang w:val="ru-RU"/>
        </w:rPr>
        <w:t xml:space="preserve">Пункт </w:t>
      </w:r>
      <w:r w:rsidRPr="004B066C">
        <w:rPr>
          <w:b/>
          <w:bCs/>
          <w:szCs w:val="20"/>
          <w:lang w:val="ru-RU"/>
        </w:rPr>
        <w:t>2</w:t>
      </w:r>
      <w:r>
        <w:rPr>
          <w:b/>
          <w:bCs/>
          <w:szCs w:val="20"/>
          <w:lang w:val="ru-RU"/>
        </w:rPr>
        <w:t xml:space="preserve"> статьи 16.  Минимальный возраст для согласия на вступление в брак</w:t>
      </w:r>
    </w:p>
    <w:p w:rsidR="00AD7824" w:rsidRDefault="00AD7824" w:rsidP="00AD7824">
      <w:pPr>
        <w:tabs>
          <w:tab w:val="left" w:pos="1843"/>
        </w:tabs>
        <w:spacing w:after="160"/>
        <w:ind w:left="1264" w:right="1264"/>
        <w:jc w:val="both"/>
        <w:rPr>
          <w:szCs w:val="20"/>
          <w:lang w:val="ru-RU"/>
        </w:rPr>
      </w:pPr>
      <w:r>
        <w:rPr>
          <w:szCs w:val="20"/>
          <w:lang w:val="ru-RU"/>
        </w:rPr>
        <w:t xml:space="preserve">16.20 </w:t>
      </w:r>
      <w:r>
        <w:rPr>
          <w:szCs w:val="20"/>
          <w:lang w:val="ru-RU"/>
        </w:rPr>
        <w:tab/>
        <w:t xml:space="preserve">Минимальный возраст для согласия на вступление в брак в Южной Африке составляет 18 лет как для мальчиков, так и для девочек; сказанное распространяется и на браки, заключенные в соответствии с нормами обычного права, согласно Закону </w:t>
      </w:r>
      <w:r>
        <w:rPr>
          <w:szCs w:val="20"/>
          <w:lang w:val="ru-RU"/>
        </w:rPr>
        <w:br/>
        <w:t xml:space="preserve">1998 года о признании браков, заключенных согласно обычному праву (Закон 120 </w:t>
      </w:r>
      <w:r>
        <w:rPr>
          <w:szCs w:val="20"/>
          <w:lang w:val="ru-RU"/>
        </w:rPr>
        <w:br/>
        <w:t>1998 года).</w:t>
      </w:r>
    </w:p>
    <w:p w:rsidR="00AD7824" w:rsidRDefault="00AD7824" w:rsidP="00AD7824">
      <w:pPr>
        <w:pStyle w:val="H1"/>
        <w:rPr>
          <w:lang w:val="ru-RU"/>
        </w:rPr>
      </w:pPr>
      <w:r>
        <w:rPr>
          <w:lang w:val="ru-RU"/>
        </w:rPr>
        <w:br w:type="page"/>
        <w:t>ЧАСТЬ 5</w:t>
      </w:r>
    </w:p>
    <w:p w:rsidR="00AD7824" w:rsidRDefault="00AD7824" w:rsidP="00AD7824">
      <w:pPr>
        <w:pStyle w:val="H1"/>
        <w:rPr>
          <w:lang w:val="ru-RU"/>
        </w:rPr>
      </w:pPr>
      <w:r>
        <w:rPr>
          <w:lang w:val="ru-RU"/>
        </w:rPr>
        <w:tab/>
      </w:r>
      <w:r>
        <w:rPr>
          <w:lang w:val="ru-RU"/>
        </w:rPr>
        <w:tab/>
        <w:t>РЕКОМЕНДАЦИИ 12 И 19. НАСИЛИЕ В ОТНОШЕНИИ ЖЕНЩИН И ДЕВОЧЕК</w:t>
      </w:r>
    </w:p>
    <w:p w:rsidR="00AD7824" w:rsidRDefault="00AD7824" w:rsidP="00AD7824">
      <w:pPr>
        <w:pStyle w:val="H23"/>
        <w:tabs>
          <w:tab w:val="clear" w:pos="1741"/>
          <w:tab w:val="left" w:pos="1843"/>
        </w:tabs>
        <w:rPr>
          <w:bCs/>
          <w:sz w:val="22"/>
        </w:rPr>
      </w:pPr>
      <w:r>
        <w:rPr>
          <w:bCs/>
          <w:sz w:val="22"/>
        </w:rPr>
        <w:t xml:space="preserve">1. </w:t>
      </w:r>
      <w:r>
        <w:rPr>
          <w:bCs/>
          <w:sz w:val="22"/>
        </w:rPr>
        <w:tab/>
        <w:t>Обзор и контекст</w:t>
      </w:r>
    </w:p>
    <w:p w:rsidR="00AD7824" w:rsidRDefault="00AD7824" w:rsidP="00AD7824">
      <w:pPr>
        <w:pStyle w:val="SingleTxt"/>
        <w:tabs>
          <w:tab w:val="clear" w:pos="1742"/>
          <w:tab w:val="left" w:pos="1843"/>
        </w:tabs>
        <w:rPr>
          <w:color w:val="FFFFFF"/>
          <w:lang w:val="ru-RU"/>
        </w:rPr>
      </w:pPr>
      <w:r>
        <w:t>V</w:t>
      </w:r>
      <w:r>
        <w:rPr>
          <w:lang w:val="ru-RU"/>
        </w:rPr>
        <w:t xml:space="preserve">.1.1 </w:t>
      </w:r>
      <w:r>
        <w:rPr>
          <w:lang w:val="ru-RU"/>
        </w:rPr>
        <w:tab/>
        <w:t>В своем первом докладе об осуществлении КЛДОЖ Южная Африка рассматривала насилие в отношении женщин как проблему, вызывающую в стране серьезную обеспокоенность, и это вопиющее нарушение прав женщин по-прежнему является  вызовом общественности как внутри страны, так и за ее пределами.</w:t>
      </w:r>
    </w:p>
    <w:p w:rsidR="00AD7824" w:rsidRDefault="00AD7824" w:rsidP="00AD7824">
      <w:pPr>
        <w:pStyle w:val="SingleTxt"/>
        <w:tabs>
          <w:tab w:val="clear" w:pos="1742"/>
          <w:tab w:val="left" w:pos="1843"/>
        </w:tabs>
        <w:rPr>
          <w:lang w:val="ru-RU"/>
        </w:rPr>
      </w:pPr>
      <w:r>
        <w:t>V</w:t>
      </w:r>
      <w:r>
        <w:rPr>
          <w:lang w:val="ru-RU"/>
        </w:rPr>
        <w:t>.1.2</w:t>
      </w:r>
      <w:r>
        <w:rPr>
          <w:lang w:val="ru-RU"/>
        </w:rPr>
        <w:tab/>
        <w:t xml:space="preserve">Хотя в части </w:t>
      </w:r>
      <w:r>
        <w:rPr>
          <w:lang w:val="en-US"/>
        </w:rPr>
        <w:t>V</w:t>
      </w:r>
      <w:r>
        <w:rPr>
          <w:lang w:val="ru-RU"/>
        </w:rPr>
        <w:t xml:space="preserve"> делается попытка рассмотреть тему насилия в отношении женщин, по этому вопросу следует постоянно обращаться к другим разделам данного доклада, и в первую очередь к:</w:t>
      </w:r>
    </w:p>
    <w:p w:rsidR="00AD7824" w:rsidRDefault="00AD7824" w:rsidP="00AD7824">
      <w:pPr>
        <w:pStyle w:val="SingleTxt"/>
        <w:numPr>
          <w:ilvl w:val="0"/>
          <w:numId w:val="36"/>
        </w:numPr>
        <w:tabs>
          <w:tab w:val="clear" w:pos="1742"/>
          <w:tab w:val="clear" w:pos="2218"/>
          <w:tab w:val="left" w:pos="2268"/>
        </w:tabs>
        <w:ind w:left="2268" w:hanging="425"/>
        <w:rPr>
          <w:lang w:val="ru-RU"/>
        </w:rPr>
      </w:pPr>
      <w:r>
        <w:rPr>
          <w:lang w:val="ru-RU"/>
        </w:rPr>
        <w:t xml:space="preserve">разделам, статьям 1 и 2, по поводу правовой основы, судов по гендерным вопросам, альтернативных механизмов принятия решений, правоприменения и правозащитных кампаний, например кампаний под руководством традиционных лидеров, касающихся пагубной традиционной практики; </w:t>
      </w:r>
    </w:p>
    <w:p w:rsidR="00AD7824" w:rsidRDefault="00AD7824" w:rsidP="00AD7824">
      <w:pPr>
        <w:pStyle w:val="SingleTxt"/>
        <w:numPr>
          <w:ilvl w:val="0"/>
          <w:numId w:val="36"/>
        </w:numPr>
        <w:tabs>
          <w:tab w:val="clear" w:pos="1742"/>
          <w:tab w:val="clear" w:pos="2218"/>
          <w:tab w:val="left" w:pos="2268"/>
        </w:tabs>
        <w:ind w:left="2268" w:hanging="425"/>
        <w:rPr>
          <w:lang w:val="ru-RU"/>
        </w:rPr>
      </w:pPr>
      <w:r>
        <w:rPr>
          <w:lang w:val="ru-RU"/>
        </w:rPr>
        <w:t xml:space="preserve">разделу, посвященному </w:t>
      </w:r>
      <w:r>
        <w:rPr>
          <w:lang w:val="en-US"/>
        </w:rPr>
        <w:t>c</w:t>
      </w:r>
      <w:r>
        <w:rPr>
          <w:lang w:val="ru-RU"/>
        </w:rPr>
        <w:t xml:space="preserve">татье 5, о роли, обусловленной полом, и стереотипов; </w:t>
      </w:r>
    </w:p>
    <w:p w:rsidR="00AD7824" w:rsidRDefault="00AD7824" w:rsidP="00AD7824">
      <w:pPr>
        <w:pStyle w:val="SingleTxt"/>
        <w:numPr>
          <w:ilvl w:val="0"/>
          <w:numId w:val="36"/>
        </w:numPr>
        <w:tabs>
          <w:tab w:val="clear" w:pos="1742"/>
          <w:tab w:val="clear" w:pos="2218"/>
          <w:tab w:val="left" w:pos="2268"/>
        </w:tabs>
        <w:ind w:left="2268" w:hanging="425"/>
        <w:rPr>
          <w:lang w:val="ru-RU"/>
        </w:rPr>
      </w:pPr>
      <w:r>
        <w:rPr>
          <w:lang w:val="ru-RU"/>
        </w:rPr>
        <w:t xml:space="preserve">разделу, посвященному статье 6, о торговле людьми; и </w:t>
      </w:r>
    </w:p>
    <w:p w:rsidR="00AD7824" w:rsidRDefault="00AD7824" w:rsidP="00AD7824">
      <w:pPr>
        <w:pStyle w:val="SingleTxt"/>
        <w:numPr>
          <w:ilvl w:val="0"/>
          <w:numId w:val="36"/>
        </w:numPr>
        <w:tabs>
          <w:tab w:val="clear" w:pos="1742"/>
          <w:tab w:val="clear" w:pos="2218"/>
          <w:tab w:val="left" w:pos="2268"/>
        </w:tabs>
        <w:ind w:left="2268" w:hanging="425"/>
        <w:rPr>
          <w:lang w:val="ru-RU"/>
        </w:rPr>
      </w:pPr>
      <w:r>
        <w:rPr>
          <w:lang w:val="ru-RU"/>
        </w:rPr>
        <w:t xml:space="preserve">разделу, посвященному статье 10 об образовании и гендерном насилии. </w:t>
      </w:r>
    </w:p>
    <w:p w:rsidR="00AD7824" w:rsidRDefault="00AD7824" w:rsidP="00AD7824">
      <w:pPr>
        <w:pStyle w:val="SingleTxt"/>
        <w:rPr>
          <w:lang w:val="ru-RU"/>
        </w:rPr>
      </w:pPr>
      <w:r>
        <w:rPr>
          <w:lang w:val="ru-RU"/>
        </w:rPr>
        <w:t xml:space="preserve">Кроме того, в этом разделе будут обсуждаться вопросы калечащих операций на половых органах женщин, проверки девственности, браки по принуждению и колдовство.   </w:t>
      </w:r>
    </w:p>
    <w:p w:rsidR="00AD7824" w:rsidRDefault="00AD7824" w:rsidP="00AD7824">
      <w:pPr>
        <w:pStyle w:val="SingleTxt"/>
        <w:tabs>
          <w:tab w:val="clear" w:pos="1742"/>
          <w:tab w:val="left" w:pos="1843"/>
        </w:tabs>
        <w:rPr>
          <w:lang w:val="ru-RU"/>
        </w:rPr>
      </w:pPr>
      <w:r>
        <w:t>V</w:t>
      </w:r>
      <w:r>
        <w:rPr>
          <w:lang w:val="ru-RU"/>
        </w:rPr>
        <w:t xml:space="preserve">.1.3 </w:t>
      </w:r>
      <w:r>
        <w:rPr>
          <w:lang w:val="ru-RU"/>
        </w:rPr>
        <w:tab/>
        <w:t>Южная Африка привержена осуществлению документа "Предупреждение и искоренение</w:t>
      </w:r>
      <w:r>
        <w:rPr>
          <w:i/>
          <w:lang w:val="ru-RU"/>
        </w:rPr>
        <w:t xml:space="preserve"> </w:t>
      </w:r>
      <w:r>
        <w:rPr>
          <w:lang w:val="ru-RU"/>
        </w:rPr>
        <w:t>насилия в отношении  женщин: Приложение к Декларации САДК по гендерным вопросам и развитию</w:t>
      </w:r>
      <w:r>
        <w:rPr>
          <w:i/>
          <w:lang w:val="ru-RU"/>
        </w:rPr>
        <w:t xml:space="preserve">" </w:t>
      </w:r>
      <w:r>
        <w:rPr>
          <w:lang w:val="ru-RU"/>
        </w:rPr>
        <w:t>1998 года</w:t>
      </w:r>
      <w:r>
        <w:rPr>
          <w:i/>
          <w:lang w:val="ru-RU"/>
        </w:rPr>
        <w:t>.</w:t>
      </w:r>
      <w:r>
        <w:rPr>
          <w:lang w:val="ru-RU"/>
        </w:rPr>
        <w:t xml:space="preserve"> Этот региональный документ явился крупным вкладом в реализацию мер, направленных на всестороннее искоренение насилия в отношении женщин в Южной Африке. Контрольный механизм, дополняющий Приложение, который первоначально был разработан Южной Африкой под руководством Министерства юстиции и позднее скорректирован Секретариатом САДК, является прекрасной правовой основой для осуществления всесторонних мер по искоренению насилия в отношении  женщин и соответствующего контроля при решении задачи недопущения и искоренения насилия в отношении женщин. В</w:t>
      </w:r>
      <w:r>
        <w:rPr>
          <w:lang w:val="en-US"/>
        </w:rPr>
        <w:t> </w:t>
      </w:r>
      <w:r>
        <w:rPr>
          <w:lang w:val="ru-RU"/>
        </w:rPr>
        <w:t>соответствии с этой основой для контроля необходимо в рамках мер по предупреждению и искоренению насилия в отношении женщин  уделять первостепенное внимание:</w:t>
      </w:r>
    </w:p>
    <w:p w:rsidR="00AD7824" w:rsidRDefault="00AD7824" w:rsidP="00AD7824">
      <w:pPr>
        <w:pStyle w:val="SingleTxt"/>
        <w:numPr>
          <w:ilvl w:val="0"/>
          <w:numId w:val="37"/>
        </w:numPr>
        <w:tabs>
          <w:tab w:val="clear" w:pos="1742"/>
          <w:tab w:val="clear" w:pos="2218"/>
          <w:tab w:val="left" w:pos="2268"/>
        </w:tabs>
        <w:ind w:left="2268" w:hanging="425"/>
        <w:rPr>
          <w:lang w:val="ru-RU"/>
        </w:rPr>
      </w:pPr>
      <w:r>
        <w:rPr>
          <w:lang w:val="ru-RU"/>
        </w:rPr>
        <w:t>правовым и политическим рамкам</w:t>
      </w:r>
      <w:r>
        <w:rPr>
          <w:lang w:val="pl-PL"/>
        </w:rPr>
        <w:t>;</w:t>
      </w:r>
    </w:p>
    <w:p w:rsidR="00AD7824" w:rsidRDefault="00AD7824" w:rsidP="00AD7824">
      <w:pPr>
        <w:pStyle w:val="SingleTxt"/>
        <w:numPr>
          <w:ilvl w:val="0"/>
          <w:numId w:val="37"/>
        </w:numPr>
        <w:tabs>
          <w:tab w:val="clear" w:pos="1742"/>
          <w:tab w:val="clear" w:pos="2218"/>
          <w:tab w:val="left" w:pos="2268"/>
        </w:tabs>
        <w:ind w:left="2268" w:hanging="425"/>
        <w:rPr>
          <w:lang w:val="ru-RU"/>
        </w:rPr>
      </w:pPr>
      <w:r>
        <w:rPr>
          <w:lang w:val="ru-RU"/>
        </w:rPr>
        <w:t>мерам в социальной, экономической и культурной сферах;</w:t>
      </w:r>
    </w:p>
    <w:p w:rsidR="00AD7824" w:rsidRDefault="00AD7824" w:rsidP="00AD7824">
      <w:pPr>
        <w:pStyle w:val="SingleTxt"/>
        <w:numPr>
          <w:ilvl w:val="0"/>
          <w:numId w:val="37"/>
        </w:numPr>
        <w:tabs>
          <w:tab w:val="clear" w:pos="1742"/>
          <w:tab w:val="clear" w:pos="2218"/>
          <w:tab w:val="left" w:pos="2268"/>
        </w:tabs>
        <w:ind w:left="2268" w:hanging="425"/>
        <w:rPr>
          <w:lang w:val="ru-RU"/>
        </w:rPr>
      </w:pPr>
      <w:r>
        <w:rPr>
          <w:lang w:val="ru-RU"/>
        </w:rPr>
        <w:t>мерам в сфере обслуживания и административным мерам;</w:t>
      </w:r>
    </w:p>
    <w:p w:rsidR="00AD7824" w:rsidRDefault="00AD7824" w:rsidP="00AD7824">
      <w:pPr>
        <w:pStyle w:val="SingleTxt"/>
        <w:numPr>
          <w:ilvl w:val="0"/>
          <w:numId w:val="37"/>
        </w:numPr>
        <w:tabs>
          <w:tab w:val="clear" w:pos="1742"/>
          <w:tab w:val="clear" w:pos="2218"/>
          <w:tab w:val="left" w:pos="2268"/>
        </w:tabs>
        <w:ind w:left="2268" w:hanging="425"/>
        <w:rPr>
          <w:lang w:val="ru-RU"/>
        </w:rPr>
      </w:pPr>
      <w:r>
        <w:rPr>
          <w:lang w:val="ru-RU"/>
        </w:rPr>
        <w:t>комплексному подходу</w:t>
      </w:r>
      <w:r>
        <w:rPr>
          <w:lang w:val="pl-PL"/>
        </w:rPr>
        <w:t>;</w:t>
      </w:r>
    </w:p>
    <w:p w:rsidR="00AD7824" w:rsidRDefault="00AD7824" w:rsidP="00AD7824">
      <w:pPr>
        <w:pStyle w:val="SingleTxt"/>
        <w:numPr>
          <w:ilvl w:val="0"/>
          <w:numId w:val="37"/>
        </w:numPr>
        <w:tabs>
          <w:tab w:val="clear" w:pos="1742"/>
          <w:tab w:val="clear" w:pos="2218"/>
          <w:tab w:val="left" w:pos="2268"/>
        </w:tabs>
        <w:ind w:left="2268" w:hanging="425"/>
        <w:rPr>
          <w:lang w:val="ru-RU"/>
        </w:rPr>
      </w:pPr>
      <w:r>
        <w:rPr>
          <w:lang w:val="ru-RU"/>
        </w:rPr>
        <w:t>надлежащим бюджетным ассигнованиям</w:t>
      </w:r>
      <w:r>
        <w:rPr>
          <w:lang w:val="pl-PL"/>
        </w:rPr>
        <w:t>.</w:t>
      </w:r>
    </w:p>
    <w:p w:rsidR="00AD7824" w:rsidRDefault="00AD7824" w:rsidP="00AD7824">
      <w:pPr>
        <w:pStyle w:val="SingleTxt"/>
        <w:tabs>
          <w:tab w:val="clear" w:pos="1742"/>
          <w:tab w:val="left" w:pos="1843"/>
        </w:tabs>
        <w:rPr>
          <w:lang w:val="ru-RU"/>
        </w:rPr>
      </w:pPr>
      <w:r>
        <w:rPr>
          <w:lang w:val="ru-RU"/>
        </w:rPr>
        <w:br w:type="page"/>
      </w:r>
      <w:r>
        <w:t>V</w:t>
      </w:r>
      <w:r>
        <w:rPr>
          <w:lang w:val="ru-RU"/>
        </w:rPr>
        <w:t xml:space="preserve">.1.4 </w:t>
      </w:r>
      <w:r>
        <w:rPr>
          <w:lang w:val="ru-RU"/>
        </w:rPr>
        <w:tab/>
        <w:t>Руководствуясь конституционными требованиями, касающимися насилия в отношении  женщин, Приложением к САДК, Пекинской платформой действий, КЛДОЖ и другими международными нормами и документами в области прав человека, Южная Африка разработала всеобъемлющую программу реформы законодательства. В этой программе также предусматривается  усиление комплексных мер по искоренению насилия  в отношении  женщин в стране. Как и в рамках других комплексных мер, в ходе реформы законодательства предусматривается уделение первостепенного внимания преступлениям на сексуальной почве и бытовому насилию. Большое внимание также уделяется таким преступлениям, как торговля женщинами и детьми и детская порнография. К</w:t>
      </w:r>
      <w:r>
        <w:rPr>
          <w:rFonts w:eastAsia="MS Mincho"/>
          <w:lang w:val="ru-RU" w:eastAsia="ja-JP"/>
        </w:rPr>
        <w:t xml:space="preserve">онкретные области стали объектом пристального внимания законодателей, а именно: </w:t>
      </w:r>
      <w:r>
        <w:rPr>
          <w:lang w:val="ru-RU"/>
        </w:rPr>
        <w:t xml:space="preserve">освобождение под залог, вынесение приговора, предоставление прав и возможностей потерпевшей стороне и комплексные ответные действия. </w:t>
      </w:r>
    </w:p>
    <w:p w:rsidR="00AD7824" w:rsidRDefault="00AD7824" w:rsidP="00AD7824">
      <w:pPr>
        <w:pStyle w:val="SingleTxt"/>
        <w:tabs>
          <w:tab w:val="clear" w:pos="1742"/>
          <w:tab w:val="left" w:pos="1843"/>
        </w:tabs>
        <w:rPr>
          <w:lang w:val="ru-RU"/>
        </w:rPr>
      </w:pPr>
      <w:r>
        <w:t>V</w:t>
      </w:r>
      <w:r>
        <w:rPr>
          <w:lang w:val="ru-RU"/>
        </w:rPr>
        <w:t xml:space="preserve">.1.5 </w:t>
      </w:r>
      <w:r>
        <w:rPr>
          <w:lang w:val="ru-RU"/>
        </w:rPr>
        <w:tab/>
        <w:t xml:space="preserve">Правительство и суды также продолжали рассматривать насилие в отношении  женщин как нарушение прав человека и нарушение положений Конвенции. В страновом обзорном докладе, подготовленном  Группой высокопоставленных лиц (из Механизма взаимного контроля африканских стран), особо отмечались размах и жестокость насилия в отношении  женщин. В обзорном докладе указывалось, что "также имеет место обеспокоенность в связи с продолжающимся насилием в отношении  женщин, что требует принятия немедленных мер". </w:t>
      </w:r>
    </w:p>
    <w:p w:rsidR="00AD7824" w:rsidRDefault="00AD7824" w:rsidP="00AD7824">
      <w:pPr>
        <w:pStyle w:val="H23"/>
        <w:tabs>
          <w:tab w:val="clear" w:pos="1741"/>
          <w:tab w:val="left" w:pos="1843"/>
        </w:tabs>
      </w:pPr>
      <w:r>
        <w:t xml:space="preserve">2. </w:t>
      </w:r>
      <w:r>
        <w:tab/>
        <w:t>Комплексные меры Южной Африки против насилия в отношении</w:t>
      </w:r>
      <w:r>
        <w:br/>
      </w:r>
      <w:r>
        <w:tab/>
        <w:t>женщин</w:t>
      </w:r>
    </w:p>
    <w:p w:rsidR="00AD7824" w:rsidRDefault="00AD7824" w:rsidP="00AD7824">
      <w:pPr>
        <w:pStyle w:val="SingleTxt"/>
        <w:tabs>
          <w:tab w:val="clear" w:pos="1742"/>
          <w:tab w:val="left" w:pos="1843"/>
        </w:tabs>
        <w:rPr>
          <w:lang w:val="ru-RU"/>
        </w:rPr>
      </w:pPr>
      <w:r>
        <w:t>V</w:t>
      </w:r>
      <w:r>
        <w:rPr>
          <w:lang w:val="ru-RU"/>
        </w:rPr>
        <w:t xml:space="preserve">.2.1 </w:t>
      </w:r>
      <w:r>
        <w:rPr>
          <w:lang w:val="ru-RU"/>
        </w:rPr>
        <w:tab/>
        <w:t xml:space="preserve">Одной из межведомственных структур, учрежденных в целях обеспечения комплексного подхода к решению проблемы насилия в отношении женщин и детей,  является Межведомственная руководящая группа (МВРГ), в задачи которой входит: </w:t>
      </w:r>
    </w:p>
    <w:p w:rsidR="00AD7824" w:rsidRDefault="00AD7824" w:rsidP="00AD7824">
      <w:pPr>
        <w:pStyle w:val="SingleTxt"/>
        <w:numPr>
          <w:ilvl w:val="3"/>
          <w:numId w:val="39"/>
        </w:numPr>
        <w:tabs>
          <w:tab w:val="clear" w:pos="1267"/>
          <w:tab w:val="clear" w:pos="1742"/>
          <w:tab w:val="clear" w:pos="2218"/>
          <w:tab w:val="clear" w:pos="4133"/>
          <w:tab w:val="clear" w:pos="5098"/>
          <w:tab w:val="clear" w:pos="5148"/>
          <w:tab w:val="left" w:pos="2268"/>
        </w:tabs>
        <w:ind w:left="2268" w:hanging="425"/>
        <w:rPr>
          <w:lang w:val="ru-RU"/>
        </w:rPr>
      </w:pPr>
      <w:r>
        <w:rPr>
          <w:lang w:val="ru-RU"/>
        </w:rPr>
        <w:t>создание скоординированной группы специалистов различного профиля, занимающейся разработкой и реализацией комплексных, инновационных, смелых и устойчивых стратегий и программ с соответствующими партнерами в целях  искоренения  гендерного насилия;</w:t>
      </w:r>
    </w:p>
    <w:p w:rsidR="00AD7824" w:rsidRDefault="00AD7824" w:rsidP="00AD7824">
      <w:pPr>
        <w:pStyle w:val="SingleTxt"/>
        <w:numPr>
          <w:ilvl w:val="0"/>
          <w:numId w:val="38"/>
        </w:numPr>
        <w:tabs>
          <w:tab w:val="clear" w:pos="1742"/>
          <w:tab w:val="clear" w:pos="2218"/>
          <w:tab w:val="left" w:pos="2268"/>
        </w:tabs>
        <w:ind w:left="2268" w:hanging="425"/>
        <w:rPr>
          <w:lang w:val="ru-RU"/>
        </w:rPr>
      </w:pPr>
      <w:r>
        <w:rPr>
          <w:lang w:val="ru-RU"/>
        </w:rPr>
        <w:t>разработка комплексного многосекторального подхода в рамках предупреждения, ответных мер и поддержки для:</w:t>
      </w:r>
    </w:p>
    <w:p w:rsidR="00AD7824" w:rsidRDefault="00AD7824" w:rsidP="00AD7824">
      <w:pPr>
        <w:pStyle w:val="SingleTxt"/>
        <w:tabs>
          <w:tab w:val="clear" w:pos="1267"/>
          <w:tab w:val="clear" w:pos="2218"/>
        </w:tabs>
        <w:ind w:left="2694" w:hanging="426"/>
        <w:rPr>
          <w:lang w:val="ru-RU"/>
        </w:rPr>
      </w:pPr>
      <w:r>
        <w:rPr>
          <w:lang w:val="ru-RU"/>
        </w:rPr>
        <w:t>–</w:t>
      </w:r>
      <w:r>
        <w:rPr>
          <w:lang w:val="ru-RU"/>
        </w:rPr>
        <w:tab/>
        <w:t>предупреждения и сокращения гендерного насилия;</w:t>
      </w:r>
    </w:p>
    <w:p w:rsidR="00AD7824" w:rsidRDefault="00AD7824" w:rsidP="00AD7824">
      <w:pPr>
        <w:pStyle w:val="SingleTxt"/>
        <w:tabs>
          <w:tab w:val="clear" w:pos="1267"/>
          <w:tab w:val="clear" w:pos="2218"/>
        </w:tabs>
        <w:ind w:left="2694" w:hanging="426"/>
        <w:rPr>
          <w:lang w:val="ru-RU"/>
        </w:rPr>
      </w:pPr>
      <w:r>
        <w:rPr>
          <w:lang w:val="ru-RU"/>
        </w:rPr>
        <w:t>–</w:t>
      </w:r>
      <w:r>
        <w:rPr>
          <w:lang w:val="ru-RU"/>
        </w:rPr>
        <w:tab/>
        <w:t>повышение качества работы служб по борьбе с гендерным насилием, включая оказание помощи жертвам;</w:t>
      </w:r>
    </w:p>
    <w:p w:rsidR="00AD7824" w:rsidRDefault="00AD7824" w:rsidP="00AD7824">
      <w:pPr>
        <w:pStyle w:val="SingleTxt"/>
        <w:tabs>
          <w:tab w:val="clear" w:pos="1267"/>
          <w:tab w:val="clear" w:pos="2218"/>
        </w:tabs>
        <w:ind w:left="2694" w:hanging="426"/>
        <w:rPr>
          <w:lang w:val="ru-RU"/>
        </w:rPr>
      </w:pPr>
      <w:r>
        <w:rPr>
          <w:lang w:val="ru-RU"/>
        </w:rPr>
        <w:t>–</w:t>
      </w:r>
      <w:r>
        <w:rPr>
          <w:lang w:val="ru-RU"/>
        </w:rPr>
        <w:tab/>
        <w:t>эффективное реагирование в случаях гендерного насилия;</w:t>
      </w:r>
    </w:p>
    <w:p w:rsidR="00AD7824" w:rsidRDefault="00AD7824" w:rsidP="00AD7824">
      <w:pPr>
        <w:pStyle w:val="SingleTxt"/>
        <w:tabs>
          <w:tab w:val="clear" w:pos="1267"/>
          <w:tab w:val="clear" w:pos="2218"/>
        </w:tabs>
        <w:ind w:left="2694" w:hanging="426"/>
        <w:rPr>
          <w:lang w:val="ru-RU"/>
        </w:rPr>
      </w:pPr>
      <w:r>
        <w:rPr>
          <w:lang w:val="ru-RU"/>
        </w:rPr>
        <w:t>–</w:t>
      </w:r>
      <w:r>
        <w:rPr>
          <w:lang w:val="ru-RU"/>
        </w:rPr>
        <w:tab/>
        <w:t>обеспечение наилучших интересов ребенка в ходе разработки  программ;</w:t>
      </w:r>
    </w:p>
    <w:p w:rsidR="00AD7824" w:rsidRDefault="00AD7824" w:rsidP="00AD7824">
      <w:pPr>
        <w:pStyle w:val="SingleTxt"/>
        <w:tabs>
          <w:tab w:val="clear" w:pos="1267"/>
          <w:tab w:val="clear" w:pos="2218"/>
        </w:tabs>
        <w:ind w:left="2694" w:hanging="426"/>
        <w:rPr>
          <w:lang w:val="ru-RU"/>
        </w:rPr>
      </w:pPr>
      <w:r>
        <w:rPr>
          <w:lang w:val="ru-RU"/>
        </w:rPr>
        <w:t>–</w:t>
      </w:r>
      <w:r>
        <w:rPr>
          <w:lang w:val="ru-RU"/>
        </w:rPr>
        <w:tab/>
        <w:t>учет особых потребностей уязвимых групп;</w:t>
      </w:r>
    </w:p>
    <w:p w:rsidR="00AD7824" w:rsidRDefault="00AD7824" w:rsidP="00AD7824">
      <w:pPr>
        <w:pStyle w:val="SingleTxt"/>
        <w:tabs>
          <w:tab w:val="clear" w:pos="1267"/>
          <w:tab w:val="clear" w:pos="2218"/>
        </w:tabs>
        <w:spacing w:after="240"/>
        <w:ind w:left="2693" w:right="1264" w:hanging="425"/>
        <w:rPr>
          <w:lang w:val="ru-RU"/>
        </w:rPr>
      </w:pPr>
      <w:r>
        <w:rPr>
          <w:lang w:val="ru-RU"/>
        </w:rPr>
        <w:t>–</w:t>
      </w:r>
      <w:r>
        <w:rPr>
          <w:lang w:val="ru-RU"/>
        </w:rPr>
        <w:tab/>
        <w:t>разработка программ реабилитации и реинтеграции жертв.</w:t>
      </w:r>
    </w:p>
    <w:p w:rsidR="00AD7824" w:rsidRDefault="00AD7824" w:rsidP="00AD7824">
      <w:pPr>
        <w:pStyle w:val="SingleTxt"/>
        <w:tabs>
          <w:tab w:val="clear" w:pos="1742"/>
          <w:tab w:val="left" w:pos="1843"/>
        </w:tabs>
        <w:rPr>
          <w:lang w:val="ru-RU"/>
        </w:rPr>
      </w:pPr>
      <w:r>
        <w:t>V</w:t>
      </w:r>
      <w:r>
        <w:rPr>
          <w:lang w:val="ru-RU"/>
        </w:rPr>
        <w:t xml:space="preserve">.2.2 </w:t>
      </w:r>
      <w:r>
        <w:rPr>
          <w:lang w:val="ru-RU"/>
        </w:rPr>
        <w:tab/>
        <w:t xml:space="preserve">Южная Африка приняла комплексный подход в области развития, основанный на правозащитных документах и на ЦРТ. Этот комплексный подход обеспечивается сфокусированной национальной гендерной политикой и целевыми секторальными стратегиями, действиями и мерами. Расширение прав и возможностей женщин рассматривается как стратегия на пути к преобразованию общества, прежде всего к изменению соотношения властных полномочий между женщинами, мужчинами, институтами и законами. Оно также рассматривается в качестве стратегии искоренения как исторически сложившейся практики притеснения женщин, патриархата, гендерной дискриминации, расизма, дискриминации по возрасту, а также со стороны различных структур, так и их современных проявлений. Оно побуждает женщин к принятию  ответных мер в связи с неравенством и несправедливостью, унаследованным из прошлого, и их современными проявлениями, а также к тому, чтобы самим распоряжаться своей жизнью. Кроме того, расширение прав и возможностей ассоциируется с активной гражданской позицией и равноправным участием во всех областях жизни. </w:t>
      </w:r>
    </w:p>
    <w:p w:rsidR="00AD7824" w:rsidRDefault="00AD7824" w:rsidP="00AD7824">
      <w:pPr>
        <w:pStyle w:val="SingleTxt"/>
        <w:tabs>
          <w:tab w:val="clear" w:pos="1742"/>
          <w:tab w:val="left" w:pos="1843"/>
        </w:tabs>
        <w:rPr>
          <w:lang w:val="ru-RU"/>
        </w:rPr>
      </w:pPr>
      <w:r>
        <w:t>V</w:t>
      </w:r>
      <w:r>
        <w:rPr>
          <w:lang w:val="ru-RU"/>
        </w:rPr>
        <w:t xml:space="preserve">.2.3 </w:t>
      </w:r>
      <w:r>
        <w:rPr>
          <w:lang w:val="ru-RU"/>
        </w:rPr>
        <w:tab/>
        <w:t>В соответствии с этим Южная Африка ввела в действие многосекторальный комплексный подход, сфокусированный на принципах предотвращения и отчетности, а также на реформировании системы уголовного судопроизводства, что предполагает быстрое и эффективное рассмотрение дел. Данный подход, помимо прочего, получил поддержку в виде широкого плана действий; правовой реформы; административных мер; институциональных механизмов; расширения прав и возможностей потерпевших; всестороннего планирования; обучения и подготовки поставщиков услуг; обслуживания клиентов; предоставления крова; государственного образования и информированности; а также альтернативного разрешения споров. Комплексный подход к проблеме насилия в отношении  женщин включает изменение окружающей их среды, борьбу с бедностью и нравственное возрождение. В рамках  этой модели также предполагается, что свой вклад в дело предотвращения и искоренения насилия в отношении  женщин и девочек должны вносить действующие лица из всех слоев общества. Организация комплексного противодействия насилию в отношении  женщин, включая торговлю ими, была первоначально включена в перечень задач Национальной стратегии предупреждения преступности (НСПП). В процессе развития методов предупреждения  преступности возникла Стратегия предупреждения преступности в рамках уголовного правосудия (СПП).</w:t>
      </w:r>
    </w:p>
    <w:p w:rsidR="00AD7824" w:rsidRDefault="00AD7824" w:rsidP="00AD7824">
      <w:pPr>
        <w:pStyle w:val="H23"/>
        <w:tabs>
          <w:tab w:val="clear" w:pos="1741"/>
          <w:tab w:val="left" w:pos="1843"/>
        </w:tabs>
      </w:pPr>
      <w:r>
        <w:t xml:space="preserve">2.1 </w:t>
      </w:r>
      <w:r>
        <w:tab/>
        <w:t>Стратегия предупреждения преступности в рамках уголовного</w:t>
      </w:r>
      <w:r>
        <w:br/>
      </w:r>
      <w:r>
        <w:tab/>
        <w:t>правосудия (СПП)</w:t>
      </w:r>
    </w:p>
    <w:p w:rsidR="00AD7824" w:rsidRDefault="00AD7824" w:rsidP="00AD7824">
      <w:pPr>
        <w:pStyle w:val="SingleTxt"/>
        <w:tabs>
          <w:tab w:val="clear" w:pos="1742"/>
          <w:tab w:val="left" w:pos="1843"/>
        </w:tabs>
        <w:rPr>
          <w:lang w:val="ru-RU"/>
        </w:rPr>
      </w:pPr>
      <w:r>
        <w:t>V</w:t>
      </w:r>
      <w:r>
        <w:rPr>
          <w:lang w:val="ru-RU"/>
        </w:rPr>
        <w:t xml:space="preserve">.2.4 </w:t>
      </w:r>
      <w:r>
        <w:rPr>
          <w:lang w:val="ru-RU"/>
        </w:rPr>
        <w:tab/>
        <w:t xml:space="preserve">СПП была принята в 1999 году и представляет собой усовершенствованный вариант НСПП. На диаграмме, ниже, представлен  комплексный подход в рамках СПП к проблеме насилия в отношении  женщин: </w:t>
      </w:r>
    </w:p>
    <w:p w:rsidR="00AD7824" w:rsidRDefault="00AD7824" w:rsidP="007D35DB">
      <w:pPr>
        <w:pStyle w:val="SingleTxt"/>
        <w:tabs>
          <w:tab w:val="clear" w:pos="1267"/>
          <w:tab w:val="clear" w:pos="1742"/>
          <w:tab w:val="left" w:pos="1276"/>
          <w:tab w:val="left" w:pos="1843"/>
        </w:tabs>
        <w:spacing w:line="240" w:lineRule="auto"/>
        <w:ind w:left="1276" w:right="1264"/>
        <w:rPr>
          <w:lang w:val="ru-RU"/>
        </w:rPr>
      </w:pPr>
      <w:r>
        <w:rPr>
          <w:lang w:val="ru-RU"/>
        </w:rPr>
        <w:br w:type="page"/>
      </w:r>
      <w:bookmarkStart w:id="109" w:name="_MON_1338641815"/>
      <w:bookmarkStart w:id="110" w:name="_MON_1338645838"/>
      <w:bookmarkEnd w:id="109"/>
      <w:bookmarkEnd w:id="110"/>
      <w:r>
        <w:object w:dxaOrig="8745" w:dyaOrig="7440">
          <v:shape id="_x0000_i1031" type="#_x0000_t75" style="width:437.25pt;height:277.5pt" o:ole="">
            <v:imagedata r:id="rId24" o:title="" cropbottom="16701f"/>
          </v:shape>
          <o:OLEObject Type="Embed" ProgID="Word.Picture.8" ShapeID="_x0000_i1031" DrawAspect="Content" ObjectID="_1395469252" r:id="rId25"/>
        </w:object>
      </w:r>
      <w:r>
        <w:t>V</w:t>
      </w:r>
      <w:r>
        <w:rPr>
          <w:lang w:val="ru-RU"/>
        </w:rPr>
        <w:t xml:space="preserve">.2.5 </w:t>
      </w:r>
      <w:r>
        <w:rPr>
          <w:lang w:val="ru-RU"/>
        </w:rPr>
        <w:tab/>
        <w:t>Меры по борьбе с насилием в отношении женщин предполагали укрепление институциональных механизмов и защиту прав жертв и выживших. Как и данный доклад, доклад "Пекин+10" о ходе выполнения Южной Африкой Пекинской декларации и  Платформы действий (2005 год) касался мер правительства в области учета гендерного аспекта и комплексных мер против насилия в отношении  женщин, таких как стратегия в области правосудия, предупреждение преступности и институциональные  механизмы, например суды, специализирующиеся на преступлениях на сексуальной почве, обучение и юридические консультации. Особое внимание было обращено на некоторые образцы наилучшей многосекторальн</w:t>
      </w:r>
      <w:r>
        <w:rPr>
          <w:rFonts w:eastAsia="MS Mincho"/>
          <w:lang w:val="ru-RU" w:eastAsia="ja-JP"/>
        </w:rPr>
        <w:t>ой</w:t>
      </w:r>
      <w:r>
        <w:rPr>
          <w:lang w:val="ru-RU"/>
        </w:rPr>
        <w:t xml:space="preserve"> практики. Наконец, в этом разделе содержатся критические замечания в отношении услуг для жертв сексуальных преступлений.</w:t>
      </w:r>
    </w:p>
    <w:p w:rsidR="00AD7824" w:rsidRDefault="00AD7824" w:rsidP="00AD7824">
      <w:pPr>
        <w:pStyle w:val="SingleTxt"/>
        <w:tabs>
          <w:tab w:val="clear" w:pos="1742"/>
          <w:tab w:val="left" w:pos="1843"/>
        </w:tabs>
        <w:rPr>
          <w:lang w:val="ru-RU"/>
        </w:rPr>
      </w:pPr>
      <w:r>
        <w:t>V</w:t>
      </w:r>
      <w:r>
        <w:rPr>
          <w:lang w:val="ru-RU"/>
        </w:rPr>
        <w:t xml:space="preserve">.2.6 </w:t>
      </w:r>
      <w:r>
        <w:rPr>
          <w:lang w:val="ru-RU"/>
        </w:rPr>
        <w:tab/>
        <w:t xml:space="preserve">Стратегия по борьбе с изнасилованиями была разработана Межведомственной руководящей группой, в которую вошли министерства социального развития, юстиции и конституционного развития, здравоохранения, образования, исправительных служб, коммуникаций, Государственная казна, Полицейская служба Южной Африки под руководством Национального управления судебного преследования. Для поставщиков услуг, включая Полицейскую службу и сектор здравоохранения Южной Африки, было разработано руководство по осуществлению стратегии  по борьбе с изнасилованиями. </w:t>
      </w:r>
    </w:p>
    <w:p w:rsidR="00AD7824" w:rsidRDefault="00AD7824" w:rsidP="00AD7824">
      <w:pPr>
        <w:pStyle w:val="SingleTxt"/>
        <w:tabs>
          <w:tab w:val="clear" w:pos="1742"/>
          <w:tab w:val="left" w:pos="1843"/>
        </w:tabs>
        <w:rPr>
          <w:lang w:val="ru-RU"/>
        </w:rPr>
      </w:pPr>
      <w:r>
        <w:t>V</w:t>
      </w:r>
      <w:r>
        <w:rPr>
          <w:lang w:val="ru-RU"/>
        </w:rPr>
        <w:t xml:space="preserve">.2.7 </w:t>
      </w:r>
      <w:r>
        <w:rPr>
          <w:lang w:val="ru-RU"/>
        </w:rPr>
        <w:tab/>
        <w:t>В целях достижения гендерного равенства  и уделения первостепенного внимания вопросу насилия в отношении женщин в рамках уголовного преследования в  Национальном управлении судебного преследования в 1999 году было создано подразделение по преступлениям на сексуальной почве и делам общин (ПСДО), в сферу деятельности которого входили главным образом преступления на сексуальной почве, бытовое насилие, торговля людьми, взыскание алиментов на детей, работа с несовершеннолетними правонарушителями и другие вопросы виктимизации женщин и детей. Его задача заключается в выработке политики, создании потенциала, повышении  осведомленности и в теоретической и функциональной подготовке должностных лиц, расследующих эти преступления. Данное подразделение отвечает за координацию строительства центров по уходу "Тутузела". Оно содействует проведению исследований и подготовке специалистов для расследования преступлений на сексуальной почве, случаев бытового насилия и взыскания алиментов, а также работе с несовершеннолетними правонарушителями, разработке и реализации программ информирования общественности и планов участия НПО в этих процессах и процедурах.</w:t>
      </w:r>
    </w:p>
    <w:p w:rsidR="00AD7824" w:rsidRDefault="00AD7824" w:rsidP="007D35DB">
      <w:pPr>
        <w:pStyle w:val="SingleTxt"/>
        <w:tabs>
          <w:tab w:val="clear" w:pos="1742"/>
          <w:tab w:val="left" w:pos="1985"/>
        </w:tabs>
        <w:rPr>
          <w:lang w:val="ru-RU"/>
        </w:rPr>
      </w:pPr>
      <w:r>
        <w:t>V</w:t>
      </w:r>
      <w:r>
        <w:rPr>
          <w:lang w:val="ru-RU"/>
        </w:rPr>
        <w:t xml:space="preserve">.2.8 </w:t>
      </w:r>
      <w:r>
        <w:rPr>
          <w:lang w:val="ru-RU"/>
        </w:rPr>
        <w:tab/>
        <w:t>Это специализированное подразделение гордится следующими достижениями:</w:t>
      </w:r>
    </w:p>
    <w:p w:rsidR="00AD7824" w:rsidRDefault="00AD7824" w:rsidP="00AD7824">
      <w:pPr>
        <w:pStyle w:val="SingleTxt"/>
        <w:numPr>
          <w:ilvl w:val="0"/>
          <w:numId w:val="38"/>
        </w:numPr>
        <w:tabs>
          <w:tab w:val="clear" w:pos="1742"/>
          <w:tab w:val="clear" w:pos="2218"/>
          <w:tab w:val="left" w:pos="2268"/>
        </w:tabs>
        <w:ind w:left="2268" w:hanging="425"/>
        <w:rPr>
          <w:lang w:val="ru-RU"/>
        </w:rPr>
      </w:pPr>
      <w:r>
        <w:rPr>
          <w:lang w:val="ru-RU"/>
        </w:rPr>
        <w:t>строительство центров по уходу "Тутузела";</w:t>
      </w:r>
    </w:p>
    <w:p w:rsidR="00AD7824" w:rsidRDefault="00AD7824" w:rsidP="00AD7824">
      <w:pPr>
        <w:pStyle w:val="SingleTxt"/>
        <w:numPr>
          <w:ilvl w:val="0"/>
          <w:numId w:val="38"/>
        </w:numPr>
        <w:tabs>
          <w:tab w:val="clear" w:pos="1742"/>
          <w:tab w:val="clear" w:pos="2218"/>
          <w:tab w:val="left" w:pos="2268"/>
        </w:tabs>
        <w:ind w:left="2268" w:hanging="425"/>
        <w:rPr>
          <w:lang w:val="ru-RU"/>
        </w:rPr>
      </w:pPr>
      <w:r>
        <w:rPr>
          <w:lang w:val="ru-RU"/>
        </w:rPr>
        <w:t>повышение квалификации и наращивание потенциала;</w:t>
      </w:r>
    </w:p>
    <w:p w:rsidR="00AD7824" w:rsidRDefault="00AD7824" w:rsidP="00AD7824">
      <w:pPr>
        <w:pStyle w:val="SingleTxt"/>
        <w:numPr>
          <w:ilvl w:val="0"/>
          <w:numId w:val="38"/>
        </w:numPr>
        <w:tabs>
          <w:tab w:val="clear" w:pos="1742"/>
          <w:tab w:val="clear" w:pos="2218"/>
          <w:tab w:val="left" w:pos="2268"/>
        </w:tabs>
        <w:ind w:left="2268" w:hanging="425"/>
        <w:rPr>
          <w:lang w:val="ru-RU"/>
        </w:rPr>
      </w:pPr>
      <w:r>
        <w:rPr>
          <w:lang w:val="ru-RU"/>
        </w:rPr>
        <w:t>увеличение числа прокуроров, специализирующихся в данной области;</w:t>
      </w:r>
    </w:p>
    <w:p w:rsidR="00AD7824" w:rsidRDefault="00AD7824" w:rsidP="00AD7824">
      <w:pPr>
        <w:pStyle w:val="SingleTxt"/>
        <w:numPr>
          <w:ilvl w:val="0"/>
          <w:numId w:val="38"/>
        </w:numPr>
        <w:tabs>
          <w:tab w:val="clear" w:pos="1742"/>
          <w:tab w:val="clear" w:pos="2218"/>
          <w:tab w:val="left" w:pos="2268"/>
        </w:tabs>
        <w:ind w:left="2268" w:hanging="425"/>
        <w:rPr>
          <w:lang w:val="ru-RU"/>
        </w:rPr>
      </w:pPr>
      <w:r>
        <w:rPr>
          <w:lang w:val="ru-RU"/>
        </w:rPr>
        <w:t>создание универсальных многопрофильных центров по уходу "Тутузела" (подробнее см. ниже);</w:t>
      </w:r>
    </w:p>
    <w:p w:rsidR="00AD7824" w:rsidRDefault="00AD7824" w:rsidP="00AD7824">
      <w:pPr>
        <w:pStyle w:val="SingleTxt"/>
        <w:numPr>
          <w:ilvl w:val="0"/>
          <w:numId w:val="38"/>
        </w:numPr>
        <w:tabs>
          <w:tab w:val="clear" w:pos="1742"/>
          <w:tab w:val="clear" w:pos="2218"/>
          <w:tab w:val="left" w:pos="2268"/>
        </w:tabs>
        <w:ind w:left="2268" w:hanging="425"/>
        <w:rPr>
          <w:lang w:val="ru-RU"/>
        </w:rPr>
      </w:pPr>
      <w:r>
        <w:rPr>
          <w:lang w:val="ru-RU"/>
        </w:rPr>
        <w:t>создание служб помощи жертвам;</w:t>
      </w:r>
    </w:p>
    <w:p w:rsidR="00AD7824" w:rsidRDefault="00AD7824" w:rsidP="00AD7824">
      <w:pPr>
        <w:pStyle w:val="SingleTxt"/>
        <w:numPr>
          <w:ilvl w:val="0"/>
          <w:numId w:val="38"/>
        </w:numPr>
        <w:tabs>
          <w:tab w:val="clear" w:pos="1742"/>
          <w:tab w:val="clear" w:pos="2218"/>
          <w:tab w:val="left" w:pos="2268"/>
        </w:tabs>
        <w:ind w:left="2268" w:hanging="425"/>
        <w:rPr>
          <w:lang w:val="ru-RU"/>
        </w:rPr>
      </w:pPr>
      <w:r>
        <w:rPr>
          <w:lang w:val="ru-RU"/>
        </w:rPr>
        <w:t>проведение кампаний по повышению информированности школьников и взрослых и  публичных кампаний по соответствующим темам;</w:t>
      </w:r>
    </w:p>
    <w:p w:rsidR="00AD7824" w:rsidRDefault="00AD7824" w:rsidP="00AD7824">
      <w:pPr>
        <w:pStyle w:val="SingleTxt"/>
        <w:numPr>
          <w:ilvl w:val="0"/>
          <w:numId w:val="38"/>
        </w:numPr>
        <w:tabs>
          <w:tab w:val="clear" w:pos="1742"/>
          <w:tab w:val="clear" w:pos="2218"/>
          <w:tab w:val="left" w:pos="2268"/>
        </w:tabs>
        <w:ind w:left="2268" w:hanging="425"/>
        <w:rPr>
          <w:lang w:val="ru-RU"/>
        </w:rPr>
      </w:pPr>
      <w:r>
        <w:rPr>
          <w:lang w:val="ru-RU"/>
        </w:rPr>
        <w:t>решающая роль в осуществлении 365-дневного Национального плана действий за прекращение насилия в отношении женщин.</w:t>
      </w:r>
    </w:p>
    <w:p w:rsidR="00AD7824" w:rsidRDefault="00AD7824" w:rsidP="00AD7824">
      <w:pPr>
        <w:pStyle w:val="SingleTxt"/>
        <w:numPr>
          <w:ilvl w:val="0"/>
          <w:numId w:val="38"/>
        </w:numPr>
        <w:tabs>
          <w:tab w:val="clear" w:pos="1742"/>
          <w:tab w:val="clear" w:pos="2218"/>
          <w:tab w:val="left" w:pos="2268"/>
        </w:tabs>
        <w:ind w:left="2268" w:hanging="425"/>
        <w:rPr>
          <w:lang w:val="ru-RU"/>
        </w:rPr>
      </w:pPr>
      <w:r>
        <w:rPr>
          <w:lang w:val="ru-RU"/>
        </w:rPr>
        <w:t xml:space="preserve">Министерство юстиции и конституционного развития учредило </w:t>
      </w:r>
      <w:r>
        <w:rPr>
          <w:lang w:val="ru-RU"/>
        </w:rPr>
        <w:br/>
        <w:t>63 специализированных суда по преступлениям на сексуальной почве.</w:t>
      </w:r>
    </w:p>
    <w:p w:rsidR="00AD7824" w:rsidRDefault="00AD7824" w:rsidP="00AD7824">
      <w:pPr>
        <w:pStyle w:val="H23"/>
      </w:pPr>
      <w:r>
        <w:t xml:space="preserve">2.2 </w:t>
      </w:r>
      <w:r>
        <w:tab/>
        <w:t>Девочки</w:t>
      </w:r>
    </w:p>
    <w:p w:rsidR="00AD7824" w:rsidRDefault="00AD7824" w:rsidP="00AD7824">
      <w:pPr>
        <w:pStyle w:val="SingleTxt"/>
        <w:rPr>
          <w:lang w:val="ru-RU"/>
        </w:rPr>
      </w:pPr>
      <w:r>
        <w:rPr>
          <w:lang w:val="ru-RU"/>
        </w:rPr>
        <w:t>В этом разделе следует учитывать раздел данного доклада, посвященный статье 10.</w:t>
      </w:r>
    </w:p>
    <w:p w:rsidR="00AD7824" w:rsidRDefault="00AD7824" w:rsidP="007D35DB">
      <w:pPr>
        <w:pStyle w:val="SingleTxt"/>
        <w:tabs>
          <w:tab w:val="clear" w:pos="1742"/>
          <w:tab w:val="left" w:pos="1985"/>
        </w:tabs>
        <w:rPr>
          <w:lang w:val="ru-RU"/>
        </w:rPr>
      </w:pPr>
      <w:r>
        <w:t>V</w:t>
      </w:r>
      <w:r>
        <w:rPr>
          <w:lang w:val="ru-RU"/>
        </w:rPr>
        <w:t xml:space="preserve">.2.9 </w:t>
      </w:r>
      <w:r>
        <w:rPr>
          <w:lang w:val="ru-RU"/>
        </w:rPr>
        <w:tab/>
        <w:t>В вопросе, касающемся девочек и гендерного насилия, в ходе реформы законодательства были определены приоритеты: реформа системы уголовного судопроизводства,  учебный план с учетом гендерного аспекта и программа безопасных школ. В полицейской службе (бывшем подразделении по защите ребенка) имеются специализированные подразделения, занимающиеся вопросами бытового насилия, жестокого обращения с детьми и сексуальными домогательствами, в дополнение к специализированным судам по семейным делам, которые рассматривают  случаи насилия в отношении  женщин и девочек. Делались попытки создания судов, доброжелательных по отношению к детям; использования посредников для несовершеннолетних жертв, чтобы последние могли давать показания за пределами суда, а не в присутствии предполагаемого правонарушителя; использования зеркал, прозрачных с одной стороны, и систем кабельного телевидения. Адвокаты детей обеспокоены  тем, что пока еще учтены не все необходимые  условия (см. пункты </w:t>
      </w:r>
      <w:r>
        <w:t>V</w:t>
      </w:r>
      <w:r>
        <w:rPr>
          <w:lang w:val="ru-RU"/>
        </w:rPr>
        <w:t xml:space="preserve">.4.24.1 и </w:t>
      </w:r>
      <w:r>
        <w:t>V</w:t>
      </w:r>
      <w:r>
        <w:rPr>
          <w:lang w:val="ru-RU"/>
        </w:rPr>
        <w:t>.4.24.2). Также требуется увеличить количество специальных доброжелательных по отношению к детям служб, особенно для детей младше 18 лет, дающих показания в суде; увеличить количество систем кабельного телевидения во всех судах для детей младшего возраста; и увеличить число приговоров, выносимых в связи с преступлениями на сексуальной почве, которое в настоящее время очень мало.</w:t>
      </w:r>
    </w:p>
    <w:p w:rsidR="00AD7824" w:rsidRDefault="00AD7824" w:rsidP="007D35DB">
      <w:pPr>
        <w:pStyle w:val="SingleTxt"/>
        <w:tabs>
          <w:tab w:val="clear" w:pos="1742"/>
          <w:tab w:val="left" w:pos="1985"/>
        </w:tabs>
        <w:rPr>
          <w:color w:val="008787"/>
          <w:lang w:val="ru-RU"/>
        </w:rPr>
      </w:pPr>
      <w:r>
        <w:t>V</w:t>
      </w:r>
      <w:r>
        <w:rPr>
          <w:lang w:val="ru-RU"/>
        </w:rPr>
        <w:t>.2.10</w:t>
      </w:r>
      <w:r>
        <w:rPr>
          <w:lang w:val="ru-RU"/>
        </w:rPr>
        <w:tab/>
        <w:t>Должностные лица, ведущие дела о гендерном насилии, в ходе обучения были ориентированы на повышение своего потенциала в ходе ведения, оказания поддержки и расследования таких дел. Программы подготовки предусматривают многопрофильное обучение по вопросам расследования и судебного преследования за преступления на сексуальной почве; бытовое насилие; насилие в семье; сексуальные контакты с детьми; торговлю людьми; невыплату алиментов; а также работу с несовершеннолетними правонарушителями; комплексное обучение управляющих делами, сотрудников, помогающих жертвам, координаторов сайтов и заинтересованных сторон, имеющих отношение к центрам по уходу "Тутузела" и судам по преступлениям на сексуальной почве.</w:t>
      </w:r>
    </w:p>
    <w:p w:rsidR="00AD7824" w:rsidRDefault="00AD7824" w:rsidP="00AD7824">
      <w:pPr>
        <w:pStyle w:val="H23"/>
      </w:pPr>
      <w:r>
        <w:t xml:space="preserve">2.3 </w:t>
      </w:r>
      <w:r>
        <w:tab/>
        <w:t>Бытовое насилие</w:t>
      </w:r>
    </w:p>
    <w:p w:rsidR="00AD7824" w:rsidRDefault="00AD7824" w:rsidP="007D35DB">
      <w:pPr>
        <w:pStyle w:val="SingleTxt"/>
        <w:tabs>
          <w:tab w:val="clear" w:pos="1742"/>
          <w:tab w:val="left" w:pos="1985"/>
        </w:tabs>
        <w:rPr>
          <w:lang w:val="ru-RU"/>
        </w:rPr>
      </w:pPr>
      <w:r>
        <w:t>V</w:t>
      </w:r>
      <w:r>
        <w:rPr>
          <w:lang w:val="ru-RU"/>
        </w:rPr>
        <w:t>.2.11</w:t>
      </w:r>
      <w:r>
        <w:rPr>
          <w:lang w:val="ru-RU"/>
        </w:rPr>
        <w:tab/>
        <w:t xml:space="preserve">В период с 1 июля по 31 декабря 2006 года в Полицейскую службу Южной Африки поступило 43 330 сообщений о случаях бытового насилия. В период с 1 января по июнь 2007 года поступило 45 454 таких сообщений. Эти цифры не только вызывают обеспокоенность по поводу продолжающегося сексуального насилия в стране, но и свидетельствуют об увеличении числа таких случаев. Однако тревожно то, что в системе уголовного судопроизводства имеет место занижение числа случаев сексуального насилия и ревиктимизации. </w:t>
      </w:r>
    </w:p>
    <w:p w:rsidR="00AD7824" w:rsidRDefault="00AD7824" w:rsidP="00AD7824">
      <w:pPr>
        <w:pStyle w:val="H23"/>
      </w:pPr>
      <w:r>
        <w:t>Вставка 34.  Закон о бытовом насилии</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AD7824">
        <w:tc>
          <w:tcPr>
            <w:tcW w:w="7598" w:type="dxa"/>
            <w:shd w:val="clear" w:color="auto" w:fill="F3F3F3"/>
          </w:tcPr>
          <w:p w:rsidR="00AD7824" w:rsidRDefault="00AD7824" w:rsidP="00AD7824">
            <w:pPr>
              <w:pStyle w:val="SingleTxt"/>
              <w:ind w:left="0" w:right="0"/>
              <w:rPr>
                <w:lang w:val="ru-RU"/>
              </w:rPr>
            </w:pPr>
            <w:r>
              <w:rPr>
                <w:lang w:val="ru-RU"/>
              </w:rPr>
              <w:t>Положения Закона о бытовом насилии 1998 года (Закон 116 1998 года) были распространены на всех лиц, находившихся в  аналогичных брачным отношениях, вне зависимости от того, являются  ли они лицами одного пола или разных полов, и на лиц, которые поддерживали отношения, включая, помимо прочего, фактическую или воображаемую романтическую связь любой длительности. Закон предусматривает подачу от имени заявителя заявления, содержащего письменное согласие; заявление также может быть подано от имени иного лица по причине его/ее невменяемости, когда он</w:t>
            </w:r>
            <w:r>
              <w:rPr>
                <w:lang w:val="pl-PL"/>
              </w:rPr>
              <w:t>/</w:t>
            </w:r>
            <w:r>
              <w:rPr>
                <w:lang w:val="ru-RU"/>
              </w:rPr>
              <w:t>она может, например, находиться под воздействием алкоголя и т. д. Несовершеннолетнее лицо может подать заявление с просьбой о выдаче соответствующего предписания без письменного согласия его/ее опекуна.</w:t>
            </w:r>
          </w:p>
        </w:tc>
      </w:tr>
    </w:tbl>
    <w:p w:rsidR="00AD7824" w:rsidRDefault="00AD7824" w:rsidP="00AD7824">
      <w:pPr>
        <w:pStyle w:val="SingleTxt"/>
        <w:rPr>
          <w:lang w:val="ru-RU"/>
        </w:rPr>
      </w:pPr>
    </w:p>
    <w:p w:rsidR="00AD7824" w:rsidRDefault="00AD7824" w:rsidP="007D35DB">
      <w:pPr>
        <w:pStyle w:val="SingleTxt"/>
        <w:tabs>
          <w:tab w:val="clear" w:pos="1742"/>
          <w:tab w:val="left" w:pos="1985"/>
        </w:tabs>
        <w:rPr>
          <w:lang w:val="ru-RU"/>
        </w:rPr>
      </w:pPr>
      <w:r>
        <w:t>V</w:t>
      </w:r>
      <w:r>
        <w:rPr>
          <w:lang w:val="ru-RU"/>
        </w:rPr>
        <w:t>.2.12</w:t>
      </w:r>
      <w:r>
        <w:rPr>
          <w:lang w:val="ru-RU"/>
        </w:rPr>
        <w:tab/>
        <w:t>Согласно исследованию, проведенному "Сонке – гендерная справедливость" (НПО в секторе "Мужчины за гендерную справедливость") в партнерстве с УПЖ в председательстве  2007 года под названием "Роль мужчин и мальчиков в достижении гендерного равенства", "некоторые мужчины, по-видимому, желают играть более активную роль в прекращении насилия в отношении женщин, а другие мужчины, похоже, видят для себя угрозу в гендерных преобразованиях. Вмешательства с целью предотвращения насилия должны учитывать мнения этих различных групп мужчин, чтобы оказать более беспристрастным в гендерном плане мужчинам необходимую поддержку, предоставить им опыт и ресурсы, чтобы они поступали в соответствии со своими убеждениями и отвергли мифы и заблуждения, присущие тем мужчинам, которые противятся изменениям. Работа с мужчинами и мальчиками по изменению глубоко укоренившихся представлений о гендерных ролях и отношениях между полами требует использования всеобъемлющих, многогранных стратегий, включая подходы, базирующиеся на структурных факторах, таких как образование, строительство жилья и безработица". Правительство берет на себя лидирующую роль в стимулировании такой совместной работы по программе НМГВ и ее поддержке.</w:t>
      </w:r>
    </w:p>
    <w:p w:rsidR="00AD7824" w:rsidRDefault="00AD7824" w:rsidP="00AD7824">
      <w:pPr>
        <w:pStyle w:val="SingleTxt"/>
        <w:tabs>
          <w:tab w:val="clear" w:pos="1742"/>
          <w:tab w:val="left" w:pos="1843"/>
        </w:tabs>
        <w:jc w:val="left"/>
        <w:rPr>
          <w:b/>
          <w:lang w:val="ru-RU"/>
        </w:rPr>
      </w:pPr>
      <w:r>
        <w:rPr>
          <w:b/>
          <w:lang w:val="ru-RU"/>
        </w:rPr>
        <w:t>2.4</w:t>
      </w:r>
      <w:r>
        <w:rPr>
          <w:b/>
          <w:lang w:val="ru-RU"/>
        </w:rPr>
        <w:tab/>
        <w:t xml:space="preserve">Некоторые примеры наилучшей практики и многосекторальные </w:t>
      </w:r>
      <w:r>
        <w:rPr>
          <w:b/>
          <w:lang w:val="ru-RU"/>
        </w:rPr>
        <w:tab/>
        <w:t>подходы</w:t>
      </w:r>
    </w:p>
    <w:p w:rsidR="00AD7824" w:rsidRDefault="00AD7824" w:rsidP="007D35DB">
      <w:pPr>
        <w:pStyle w:val="SingleTxt"/>
        <w:tabs>
          <w:tab w:val="clear" w:pos="1742"/>
          <w:tab w:val="left" w:pos="1985"/>
        </w:tabs>
        <w:spacing w:after="240"/>
        <w:ind w:left="1264" w:right="1264"/>
        <w:rPr>
          <w:lang w:val="ru-RU"/>
        </w:rPr>
      </w:pPr>
      <w:r>
        <w:t>V</w:t>
      </w:r>
      <w:r>
        <w:rPr>
          <w:lang w:val="ru-RU"/>
        </w:rPr>
        <w:t>.2.13</w:t>
      </w:r>
      <w:r>
        <w:rPr>
          <w:lang w:val="ru-RU"/>
        </w:rPr>
        <w:tab/>
        <w:t>Правительство изучает различные варианты усиления социального вмешательства для выявления причин и/или факторов влияния на индивидуальном и более широком социальном уровнях. Также уделяется внимание расширению доступа к приютам и службам реабилитации как жертв, так и правонарушителей. Организации гражданского общества и государство на индивидуальной и совместной основе предпринимают ряд инициатив. И те, и другие признают необходимость  создания структур с поставленными перед ними целями, обладающих ресурсами и определивших показатели для согласованных действий и достижения результатов. Здесь приводятся  некоторые из этих инициатив, направленных на искоренение такого зла, как насилие в отношении женщин и детей.</w:t>
      </w:r>
    </w:p>
    <w:p w:rsidR="00AD7824" w:rsidRDefault="00AD7824" w:rsidP="00AD7824">
      <w:pPr>
        <w:pStyle w:val="SingleTxt"/>
        <w:tabs>
          <w:tab w:val="clear" w:pos="1742"/>
          <w:tab w:val="left" w:pos="1843"/>
        </w:tabs>
        <w:rPr>
          <w:b/>
          <w:lang w:val="ru-RU"/>
        </w:rPr>
      </w:pPr>
      <w:r>
        <w:rPr>
          <w:b/>
          <w:lang w:val="ru-RU"/>
        </w:rPr>
        <w:t xml:space="preserve">2.4.1 </w:t>
      </w:r>
      <w:r>
        <w:rPr>
          <w:b/>
          <w:lang w:val="ru-RU"/>
        </w:rPr>
        <w:tab/>
        <w:t>Вовлечение мужчин и мальчиков</w:t>
      </w:r>
    </w:p>
    <w:p w:rsidR="00AD7824" w:rsidRDefault="00AD7824" w:rsidP="007D35DB">
      <w:pPr>
        <w:pStyle w:val="SingleTxt"/>
        <w:tabs>
          <w:tab w:val="clear" w:pos="1742"/>
          <w:tab w:val="left" w:pos="1985"/>
        </w:tabs>
        <w:rPr>
          <w:lang w:val="ru-RU"/>
        </w:rPr>
      </w:pPr>
      <w:r>
        <w:t>V</w:t>
      </w:r>
      <w:r>
        <w:rPr>
          <w:lang w:val="ru-RU"/>
        </w:rPr>
        <w:t>.2.14</w:t>
      </w:r>
      <w:r>
        <w:rPr>
          <w:lang w:val="ru-RU"/>
        </w:rPr>
        <w:tab/>
        <w:t xml:space="preserve">На 48-й сессии Комиссии Организации Объединенных Наций по положению женщин в 2004 году правительства Южной Африки и других стран-участниц обязались следовать рекомендациям по вовлечению мужчин и мальчиков в процесс достижения гендерного равенства. Гендерное неравенство подрывает демократию, тормозит развитие и подвергает риску жизнь женщин, особенно в традиционных и патриархальных обществах с жесткими представлениями о мужественности, которые провоцируют гендерное насилие. Поэтому исследование, начатое правительством совместно с НПО "Сонке – гендерная справедливость" (см. пункт </w:t>
      </w:r>
      <w:r>
        <w:t>V</w:t>
      </w:r>
      <w:r>
        <w:rPr>
          <w:lang w:val="ru-RU"/>
        </w:rPr>
        <w:t>.2.12), должно было дать направление их работе по искоренению гендерного насилия. В докладе описывается работа, проделанная правительством и  организациями гражданского общества. В нем отмечаются успехи и недостатки, а также даются рекомендации, например, о необходимости интенсифицировать  усилия, для того чтобы положить конец насилию мужчин в отношении женщин и вовлечь мужчин в процесс достижения гендерного равенства. Эти рекомендации также оказались  связаны с работой и стратегией НПО "Сонке – гендерная справедливость". Соответствующий полный доклад прилагается к данному докладу.</w:t>
      </w:r>
    </w:p>
    <w:p w:rsidR="00AD7824" w:rsidRDefault="00AD7824" w:rsidP="007D35DB">
      <w:pPr>
        <w:pStyle w:val="SingleTxt"/>
        <w:tabs>
          <w:tab w:val="clear" w:pos="1742"/>
          <w:tab w:val="left" w:pos="1985"/>
        </w:tabs>
        <w:spacing w:after="240"/>
        <w:ind w:left="1264" w:right="1264"/>
        <w:rPr>
          <w:lang w:val="ru-RU"/>
        </w:rPr>
      </w:pPr>
      <w:r>
        <w:t>V</w:t>
      </w:r>
      <w:r>
        <w:rPr>
          <w:lang w:val="ru-RU"/>
        </w:rPr>
        <w:t>.2.15</w:t>
      </w:r>
      <w:r>
        <w:rPr>
          <w:lang w:val="ru-RU"/>
        </w:rPr>
        <w:tab/>
        <w:t>Во вставке, ниже, описывается работа одного НПО как часть программы "Мужчины как партнеры" в Южной Африке.</w:t>
      </w:r>
    </w:p>
    <w:p w:rsidR="00AD7824" w:rsidRDefault="00AD7824" w:rsidP="00AD7824">
      <w:pPr>
        <w:pStyle w:val="SingleTxt"/>
        <w:jc w:val="left"/>
        <w:rPr>
          <w:b/>
          <w:lang w:val="ru-RU"/>
        </w:rPr>
      </w:pPr>
      <w:r>
        <w:rPr>
          <w:b/>
          <w:lang w:val="ru-RU"/>
        </w:rPr>
        <w:t>Вставка 35. Изучение передового опыта  НПО "Сонке –</w:t>
      </w:r>
      <w:r>
        <w:rPr>
          <w:lang w:val="ru-RU"/>
        </w:rPr>
        <w:t xml:space="preserve"> </w:t>
      </w:r>
      <w:r>
        <w:rPr>
          <w:b/>
          <w:lang w:val="ru-RU"/>
        </w:rPr>
        <w:t>гендерная справедливость" в пропаганде гендерного равенства в Южной Африке</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AD7824">
        <w:tc>
          <w:tcPr>
            <w:tcW w:w="7598" w:type="dxa"/>
            <w:shd w:val="clear" w:color="auto" w:fill="F3F3F3"/>
          </w:tcPr>
          <w:p w:rsidR="00AD7824" w:rsidRDefault="00AD7824" w:rsidP="00AD7824">
            <w:pPr>
              <w:pStyle w:val="SingleTxt"/>
              <w:ind w:left="0" w:right="0"/>
              <w:rPr>
                <w:lang w:val="ru-RU"/>
              </w:rPr>
            </w:pPr>
            <w:r>
              <w:t>V</w:t>
            </w:r>
            <w:r>
              <w:rPr>
                <w:lang w:val="ru-RU"/>
              </w:rPr>
              <w:t xml:space="preserve">.2.15.1 С помощью СМИ, используемых для заострения внимания общественности на гендерных проблемах, пропагандистский проект НПО активизирует участие граждан, вовлекает мужчин и способствует большей подотчетности государственного аппарата. </w:t>
            </w:r>
          </w:p>
          <w:p w:rsidR="00AD7824" w:rsidRDefault="00AD7824" w:rsidP="00AD7824">
            <w:pPr>
              <w:pStyle w:val="SingleTxt"/>
              <w:ind w:left="0" w:right="0"/>
              <w:rPr>
                <w:lang w:val="ru-RU"/>
              </w:rPr>
            </w:pPr>
            <w:r>
              <w:rPr>
                <w:b/>
                <w:lang w:val="ru-RU"/>
              </w:rPr>
              <w:t>Значительный пропагандистский компонент.</w:t>
            </w:r>
            <w:r>
              <w:rPr>
                <w:lang w:val="ru-RU"/>
              </w:rPr>
              <w:t xml:space="preserve"> «В рамках инициатив, направленных на работу с мужчинами, мало использовались пропагандистские стратегии; эти инициативы больше ориентировались  на повышение образовательного уровня населения. Для того чтобы люди поняли, что гендерное насилие касается всех нас и что эту проблему нельзя игнорировать, потому что это  "женский вопрос", необходимо, чтобы мужчины заняли более активную позицию, открыто высказывая свое осуждение в отношении гендерного насилия и демонстрируя  готовность отстаивать свою точку зрения, принимая участие в маршах и выступая в СМИ, и объединенными усилиями на местном уровне требовать справедливости».</w:t>
            </w:r>
          </w:p>
          <w:p w:rsidR="00AD7824" w:rsidRDefault="00AD7824" w:rsidP="00AD7824">
            <w:pPr>
              <w:pStyle w:val="SingleTxt"/>
              <w:ind w:left="0" w:right="0"/>
              <w:rPr>
                <w:szCs w:val="24"/>
                <w:lang w:val="ru-RU"/>
              </w:rPr>
            </w:pPr>
            <w:r>
              <w:rPr>
                <w:b/>
                <w:szCs w:val="24"/>
                <w:lang w:val="ru-RU"/>
              </w:rPr>
              <w:t>Инициативы.</w:t>
            </w:r>
            <w:r>
              <w:rPr>
                <w:szCs w:val="24"/>
                <w:lang w:val="ru-RU"/>
              </w:rPr>
              <w:t xml:space="preserve"> Совместно с отделом гендерного равенства и развития при Научном совете по гуманитарным наукам НПО сотрудничает с организациями на базе общин, СМИ и органами местного самоуправления в четырех округах, осуществляя контроль и изучение стратегий мобилизации общин, с помощью которых члены общины обучаются оказывать поддержку органам местного самоуправления и требовать от них отчитываться о предоставлении эффективных услуг в случаях гендерного насилия, а также связанных с ними услуг; поддерживает существующие пропагандистские инициативы, такие как "Кампания один в девяти", рабочая группа по Закону о гендерных преступлениях и Совместный форум мониторинга гражданского общества по вопросам АРВТ; организует стратегические совещания, на которых встречаются активисты различных общественных движений и успешных национальных и международных пропагандистских организаций –"Кампания за предоставление медицинских услуг", "Южная Африка – свободная от оружия", "Движение безземельного населения" – для разработки и обмена пропагандистскими стратегиями и материалами; разрабатывает пропагандистские стратегии и материалы, которые могут эффективно использоваться мужчинами и женщинами для поддержки правительства и обеспечения его подотчетности. Такие материалы включают учебное пособие по пропаганде, рабочий комплект вспомогательных документов, касающихся соответствующих  принципов и норм. Кроме того, проводится обучение методам пропаганды, выработки стратегии и работы со СМИ для организации "Сеть мужчин-партнеров", в том числе  используются  общинные группы; предоставляется методическая и техническая помощь крупным  организациям гражданского общества – особенно профсоюзам, религиозным организациям и гражданским ассоциациям – с целью использования их влияния для изменения  гендерных и соответствующих социальных норм, принятия решительных мер по прекращению бытового и сексуального насилия, ограничения распространения и последствий ВИЧ/СПИДа; осуществляется развитие устойчивых партнерских отношений с организациями СМИ в целях использования СМИ для информирования о сексуальном насилии, ВИЧ/СПИДе, способствуя тем самым лучшему реагированию правительства и внесению изменений в социальные нормы в общинах по всей стране.</w:t>
            </w:r>
          </w:p>
          <w:p w:rsidR="00AD7824" w:rsidRDefault="00AD7824" w:rsidP="00AD7824">
            <w:pPr>
              <w:pStyle w:val="SingleTxt"/>
              <w:ind w:left="0" w:right="0"/>
              <w:rPr>
                <w:b/>
                <w:szCs w:val="24"/>
                <w:lang w:val="ru-RU"/>
              </w:rPr>
            </w:pPr>
            <w:r>
              <w:rPr>
                <w:b/>
                <w:szCs w:val="24"/>
                <w:lang w:val="ru-RU"/>
              </w:rPr>
              <w:t>В 2006 году организация успешно провела кампанию под названием "Один человек может". Данный пример  наилучшей практики также был представлен в 2007 году на 51 сессии Комиссии Организации Объединенных Наций по положению женщин.</w:t>
            </w:r>
          </w:p>
        </w:tc>
      </w:tr>
    </w:tbl>
    <w:p w:rsidR="00AD7824" w:rsidRDefault="00AD7824" w:rsidP="00AD7824">
      <w:pPr>
        <w:pStyle w:val="SingleTxt"/>
        <w:rPr>
          <w:lang w:val="ru-RU"/>
        </w:rPr>
      </w:pPr>
    </w:p>
    <w:p w:rsidR="00AD7824" w:rsidRDefault="00AD7824" w:rsidP="00AD7824">
      <w:pPr>
        <w:pStyle w:val="H23"/>
        <w:tabs>
          <w:tab w:val="clear" w:pos="1741"/>
          <w:tab w:val="left" w:pos="1843"/>
        </w:tabs>
      </w:pPr>
      <w:r>
        <w:t>2.4.2</w:t>
      </w:r>
      <w:r>
        <w:tab/>
        <w:t>Национальный 365-дневный план действий по прекращению гендерного</w:t>
      </w:r>
      <w:r>
        <w:br/>
      </w:r>
      <w:r>
        <w:tab/>
        <w:t>насилия</w:t>
      </w:r>
    </w:p>
    <w:p w:rsidR="00AD7824" w:rsidRDefault="00AD7824" w:rsidP="007D35DB">
      <w:pPr>
        <w:pStyle w:val="SingleTxt"/>
        <w:tabs>
          <w:tab w:val="clear" w:pos="1742"/>
          <w:tab w:val="left" w:pos="1985"/>
        </w:tabs>
        <w:rPr>
          <w:szCs w:val="24"/>
          <w:lang w:val="ru-RU"/>
        </w:rPr>
      </w:pPr>
      <w:r>
        <w:rPr>
          <w:szCs w:val="24"/>
          <w:lang w:val="ru-RU"/>
        </w:rPr>
        <w:t>V.2.16</w:t>
      </w:r>
      <w:r>
        <w:rPr>
          <w:szCs w:val="24"/>
          <w:lang w:val="ru-RU"/>
        </w:rPr>
        <w:tab/>
        <w:t xml:space="preserve">Национальный 365-дневный план действий по прекращению гендерного насилия, прилагаемый к данному докладу, содержит всеобъемлющие данные и подход для решения этой проблемы. В плане также используется многогранный и многосекторальный  подход, требуемый </w:t>
      </w:r>
      <w:r>
        <w:rPr>
          <w:iCs/>
          <w:szCs w:val="24"/>
          <w:lang w:val="ru-RU"/>
        </w:rPr>
        <w:t>КЛДОЖ.</w:t>
      </w:r>
      <w:r>
        <w:rPr>
          <w:szCs w:val="24"/>
          <w:lang w:val="ru-RU"/>
        </w:rPr>
        <w:t xml:space="preserve"> В плане подробно описана стратегия, охватывающая такие вопросы, как предупреждение, ответные меры, поддержка, дети и уязвимые группы, а также координация, задачи, показатели, ответственность и бюджет. В плане предусматриваются:</w:t>
      </w:r>
    </w:p>
    <w:p w:rsidR="00AD7824" w:rsidRDefault="00AD7824" w:rsidP="00AD7824">
      <w:pPr>
        <w:pStyle w:val="SingleTxt"/>
        <w:numPr>
          <w:ilvl w:val="0"/>
          <w:numId w:val="40"/>
        </w:numPr>
        <w:tabs>
          <w:tab w:val="clear" w:pos="1267"/>
          <w:tab w:val="clear" w:pos="1742"/>
          <w:tab w:val="clear" w:pos="2218"/>
          <w:tab w:val="left" w:pos="2268"/>
        </w:tabs>
        <w:ind w:left="2268" w:hanging="425"/>
        <w:rPr>
          <w:szCs w:val="24"/>
          <w:lang w:val="ru-RU"/>
        </w:rPr>
      </w:pPr>
      <w:r>
        <w:rPr>
          <w:szCs w:val="24"/>
          <w:lang w:val="ru-RU"/>
        </w:rPr>
        <w:t xml:space="preserve">постоянная кампания по предупреждению и информированию, которая выходит  за пределы "16-дневной кампании" и длится целый год; </w:t>
      </w:r>
    </w:p>
    <w:p w:rsidR="00AD7824" w:rsidRDefault="00AD7824" w:rsidP="00AD7824">
      <w:pPr>
        <w:pStyle w:val="SingleTxt"/>
        <w:numPr>
          <w:ilvl w:val="0"/>
          <w:numId w:val="40"/>
        </w:numPr>
        <w:tabs>
          <w:tab w:val="clear" w:pos="1267"/>
          <w:tab w:val="clear" w:pos="1742"/>
          <w:tab w:val="clear" w:pos="2218"/>
          <w:tab w:val="left" w:pos="2268"/>
        </w:tabs>
        <w:ind w:left="2268" w:hanging="425"/>
        <w:rPr>
          <w:szCs w:val="24"/>
          <w:lang w:val="ru-RU"/>
        </w:rPr>
      </w:pPr>
      <w:r>
        <w:rPr>
          <w:szCs w:val="24"/>
          <w:lang w:val="ru-RU"/>
        </w:rPr>
        <w:t xml:space="preserve">вовлечение женщин и мужчин по всей стране и оказание измеримого воздействие на установки и поведение; </w:t>
      </w:r>
    </w:p>
    <w:p w:rsidR="00AD7824" w:rsidRDefault="00AD7824" w:rsidP="007D35DB">
      <w:pPr>
        <w:pStyle w:val="SingleTxt"/>
        <w:numPr>
          <w:ilvl w:val="0"/>
          <w:numId w:val="40"/>
        </w:numPr>
        <w:tabs>
          <w:tab w:val="clear" w:pos="1267"/>
          <w:tab w:val="clear" w:pos="1742"/>
          <w:tab w:val="clear" w:pos="2218"/>
          <w:tab w:val="left" w:pos="2268"/>
        </w:tabs>
        <w:spacing w:after="60"/>
        <w:ind w:left="2268" w:right="1264" w:hanging="425"/>
        <w:rPr>
          <w:szCs w:val="24"/>
          <w:lang w:val="ru-RU"/>
        </w:rPr>
      </w:pPr>
      <w:r>
        <w:rPr>
          <w:szCs w:val="24"/>
          <w:lang w:val="ru-RU"/>
        </w:rPr>
        <w:t>обеспечение того, что все соответствующие правовые нормы приняты,  предусмотрены в бюджете, четко оформлены и приводятся в исполнение;</w:t>
      </w:r>
    </w:p>
    <w:p w:rsidR="00AD7824" w:rsidRDefault="00AD7824" w:rsidP="007D35DB">
      <w:pPr>
        <w:pStyle w:val="SingleTxt"/>
        <w:numPr>
          <w:ilvl w:val="0"/>
          <w:numId w:val="40"/>
        </w:numPr>
        <w:tabs>
          <w:tab w:val="clear" w:pos="1267"/>
          <w:tab w:val="clear" w:pos="1742"/>
          <w:tab w:val="clear" w:pos="2218"/>
          <w:tab w:val="left" w:pos="2268"/>
        </w:tabs>
        <w:spacing w:after="80"/>
        <w:ind w:left="2268" w:right="1264" w:hanging="425"/>
        <w:rPr>
          <w:szCs w:val="24"/>
          <w:lang w:val="ru-RU"/>
        </w:rPr>
      </w:pPr>
      <w:r>
        <w:rPr>
          <w:szCs w:val="24"/>
          <w:lang w:val="ru-RU"/>
        </w:rPr>
        <w:t xml:space="preserve">сокращение числа изнасилований на 7–10 процентов в год в соответствии с намеченной правительством целью; увеличение коэффициента обвинительных  приговоров ежегодно на 10 процентов, в том числе в результате учреждения большего количества судов по преступлениям на сексуальной почве; </w:t>
      </w:r>
    </w:p>
    <w:p w:rsidR="00AD7824" w:rsidRDefault="00AD7824" w:rsidP="007D35DB">
      <w:pPr>
        <w:pStyle w:val="SingleTxt"/>
        <w:numPr>
          <w:ilvl w:val="0"/>
          <w:numId w:val="40"/>
        </w:numPr>
        <w:tabs>
          <w:tab w:val="clear" w:pos="1267"/>
          <w:tab w:val="clear" w:pos="1742"/>
          <w:tab w:val="clear" w:pos="2218"/>
          <w:tab w:val="left" w:pos="2268"/>
        </w:tabs>
        <w:spacing w:after="60"/>
        <w:ind w:left="2268" w:right="1264" w:hanging="425"/>
        <w:rPr>
          <w:szCs w:val="24"/>
          <w:lang w:val="ru-RU"/>
        </w:rPr>
      </w:pPr>
      <w:r>
        <w:rPr>
          <w:szCs w:val="24"/>
          <w:lang w:val="ru-RU"/>
        </w:rPr>
        <w:t xml:space="preserve">обеспечение в статистике преступлений  подробных сведений о бытовом насилии, стремление к ежегодному значительному сокращению числа случаев бытового насилия; </w:t>
      </w:r>
    </w:p>
    <w:p w:rsidR="00AD7824" w:rsidRDefault="00AD7824" w:rsidP="007D35DB">
      <w:pPr>
        <w:pStyle w:val="SingleTxt"/>
        <w:numPr>
          <w:ilvl w:val="0"/>
          <w:numId w:val="40"/>
        </w:numPr>
        <w:tabs>
          <w:tab w:val="clear" w:pos="1267"/>
          <w:tab w:val="clear" w:pos="1742"/>
          <w:tab w:val="clear" w:pos="2218"/>
          <w:tab w:val="left" w:pos="2268"/>
        </w:tabs>
        <w:spacing w:after="60"/>
        <w:ind w:left="2268" w:right="1264" w:hanging="425"/>
        <w:rPr>
          <w:szCs w:val="24"/>
          <w:lang w:val="ru-RU"/>
        </w:rPr>
      </w:pPr>
      <w:r>
        <w:rPr>
          <w:szCs w:val="24"/>
          <w:lang w:val="ru-RU"/>
        </w:rPr>
        <w:t xml:space="preserve">обеспечение  комплексного лечения и ухода за всеми выжившими в результате гендерного насилия, включая профилактику post factum, призванную уменьшить вероятность ВИЧ-инфицирования; соответствующие меры в случае инфицирования ИППП и беременности, а также консультирование; </w:t>
      </w:r>
    </w:p>
    <w:p w:rsidR="00AD7824" w:rsidRDefault="00AD7824" w:rsidP="007D35DB">
      <w:pPr>
        <w:pStyle w:val="SingleTxt"/>
        <w:numPr>
          <w:ilvl w:val="0"/>
          <w:numId w:val="40"/>
        </w:numPr>
        <w:tabs>
          <w:tab w:val="clear" w:pos="1267"/>
          <w:tab w:val="clear" w:pos="1742"/>
          <w:tab w:val="clear" w:pos="2218"/>
          <w:tab w:val="left" w:pos="2268"/>
        </w:tabs>
        <w:spacing w:after="60"/>
        <w:ind w:left="2268" w:right="1264" w:hanging="425"/>
        <w:rPr>
          <w:szCs w:val="24"/>
          <w:lang w:val="ru-RU"/>
        </w:rPr>
      </w:pPr>
      <w:r>
        <w:rPr>
          <w:szCs w:val="24"/>
          <w:lang w:val="ru-RU"/>
        </w:rPr>
        <w:t>обеспечение широкого обсуждения плана и его адаптации для реализации на всех уровнях: национальном, провинциальном и местном;</w:t>
      </w:r>
    </w:p>
    <w:p w:rsidR="00AD7824" w:rsidRDefault="00AD7824" w:rsidP="007D35DB">
      <w:pPr>
        <w:pStyle w:val="SingleTxt"/>
        <w:numPr>
          <w:ilvl w:val="0"/>
          <w:numId w:val="40"/>
        </w:numPr>
        <w:tabs>
          <w:tab w:val="clear" w:pos="1267"/>
          <w:tab w:val="clear" w:pos="1742"/>
          <w:tab w:val="clear" w:pos="2218"/>
          <w:tab w:val="left" w:pos="2268"/>
        </w:tabs>
        <w:spacing w:after="60"/>
        <w:ind w:left="2268" w:right="1264" w:hanging="425"/>
        <w:rPr>
          <w:szCs w:val="24"/>
          <w:lang w:val="ru-RU"/>
        </w:rPr>
      </w:pPr>
      <w:r>
        <w:rPr>
          <w:szCs w:val="24"/>
          <w:lang w:val="ru-RU"/>
        </w:rPr>
        <w:t xml:space="preserve">обеспечение поддержки жертвам, расширение их прав и возможностей, размещение их в безопасных местах, предоставление вторичного жилья и трудоустройство, а также перевоспитание преступников; </w:t>
      </w:r>
    </w:p>
    <w:p w:rsidR="00AD7824" w:rsidRDefault="00AD7824" w:rsidP="007D35DB">
      <w:pPr>
        <w:pStyle w:val="SingleTxt"/>
        <w:numPr>
          <w:ilvl w:val="0"/>
          <w:numId w:val="40"/>
        </w:numPr>
        <w:tabs>
          <w:tab w:val="clear" w:pos="1267"/>
          <w:tab w:val="clear" w:pos="1742"/>
          <w:tab w:val="clear" w:pos="2218"/>
          <w:tab w:val="left" w:pos="2268"/>
        </w:tabs>
        <w:spacing w:after="60"/>
        <w:ind w:left="2268" w:right="1264" w:hanging="425"/>
        <w:rPr>
          <w:szCs w:val="24"/>
          <w:lang w:val="ru-RU"/>
        </w:rPr>
      </w:pPr>
      <w:r>
        <w:rPr>
          <w:szCs w:val="24"/>
          <w:lang w:val="ru-RU"/>
        </w:rPr>
        <w:t xml:space="preserve">обеспечение координации и связи между людьми, привлеченными к реализации плана, в том числе путем создания соответствующих институциональных механизмов; </w:t>
      </w:r>
    </w:p>
    <w:p w:rsidR="00AD7824" w:rsidRDefault="00AD7824" w:rsidP="00AD7824">
      <w:pPr>
        <w:pStyle w:val="SingleTxt"/>
        <w:numPr>
          <w:ilvl w:val="0"/>
          <w:numId w:val="40"/>
        </w:numPr>
        <w:tabs>
          <w:tab w:val="clear" w:pos="1267"/>
          <w:tab w:val="clear" w:pos="1742"/>
          <w:tab w:val="clear" w:pos="2218"/>
          <w:tab w:val="left" w:pos="2268"/>
        </w:tabs>
        <w:ind w:left="2268" w:hanging="425"/>
        <w:rPr>
          <w:szCs w:val="24"/>
          <w:lang w:val="ru-RU"/>
        </w:rPr>
      </w:pPr>
      <w:r>
        <w:rPr>
          <w:szCs w:val="24"/>
          <w:lang w:val="ru-RU"/>
        </w:rPr>
        <w:t xml:space="preserve">определение целей и показателей, которые регулярно контролируются, оцениваются и докладываются. </w:t>
      </w:r>
    </w:p>
    <w:p w:rsidR="00AD7824" w:rsidRDefault="00AD7824" w:rsidP="007D35DB">
      <w:pPr>
        <w:pStyle w:val="SingleTxt"/>
        <w:tabs>
          <w:tab w:val="clear" w:pos="1742"/>
          <w:tab w:val="left" w:pos="1985"/>
        </w:tabs>
        <w:ind w:left="1264" w:right="1264"/>
        <w:rPr>
          <w:lang w:val="ru-RU"/>
        </w:rPr>
      </w:pPr>
      <w:r>
        <w:t>V</w:t>
      </w:r>
      <w:r>
        <w:rPr>
          <w:lang w:val="ru-RU"/>
        </w:rPr>
        <w:t>.2.17</w:t>
      </w:r>
      <w:r>
        <w:rPr>
          <w:lang w:val="ru-RU"/>
        </w:rPr>
        <w:tab/>
        <w:t xml:space="preserve">Национальный план действий, введенный заместителем президента </w:t>
      </w:r>
      <w:r w:rsidR="007D35DB">
        <w:rPr>
          <w:lang w:val="ru-RU"/>
        </w:rPr>
        <w:br/>
      </w:r>
      <w:r>
        <w:rPr>
          <w:lang w:val="ru-RU"/>
        </w:rPr>
        <w:t>г-жой Фумзиле Мламбо-Нгкука в 2007 году,</w:t>
      </w:r>
      <w:r>
        <w:rPr>
          <w:rFonts w:ascii="MS Mincho" w:eastAsia="MS Mincho" w:hAnsi="MS Mincho"/>
          <w:lang w:val="ru-RU" w:eastAsia="ja-JP"/>
        </w:rPr>
        <w:t xml:space="preserve"> </w:t>
      </w:r>
      <w:r>
        <w:rPr>
          <w:lang w:val="ru-RU"/>
        </w:rPr>
        <w:t xml:space="preserve">был принят как следствие признания того, что гендерное насилие не уменьшается, а традиционные взгляды по-прежнему сохраняются. </w:t>
      </w:r>
    </w:p>
    <w:p w:rsidR="00AD7824" w:rsidRDefault="00AD7824" w:rsidP="00AD7824">
      <w:pPr>
        <w:pStyle w:val="H23"/>
        <w:tabs>
          <w:tab w:val="clear" w:pos="1741"/>
          <w:tab w:val="left" w:pos="1843"/>
        </w:tabs>
      </w:pPr>
      <w:r>
        <w:t>2.4.3</w:t>
      </w:r>
      <w:r>
        <w:tab/>
        <w:t xml:space="preserve">Центры по уходу "Тутузела" и программа расширения прав и </w:t>
      </w:r>
      <w:r>
        <w:tab/>
        <w:t xml:space="preserve">возможностей потерпевших </w:t>
      </w:r>
    </w:p>
    <w:p w:rsidR="00AD7824" w:rsidRDefault="00AD7824" w:rsidP="007D35DB">
      <w:pPr>
        <w:pStyle w:val="SingleTxt"/>
        <w:tabs>
          <w:tab w:val="clear" w:pos="1742"/>
          <w:tab w:val="left" w:pos="1985"/>
        </w:tabs>
        <w:rPr>
          <w:lang w:val="ru-RU"/>
        </w:rPr>
      </w:pPr>
      <w:r>
        <w:t>V</w:t>
      </w:r>
      <w:r>
        <w:rPr>
          <w:lang w:val="ru-RU"/>
        </w:rPr>
        <w:t>.2.18</w:t>
      </w:r>
      <w:r>
        <w:rPr>
          <w:lang w:val="ru-RU"/>
        </w:rPr>
        <w:tab/>
        <w:t xml:space="preserve">Центры по уходу "Тутузела" представляют собой суточные центры с обслуживанием,  где потерпевшие имеют доступ ко всем услугам, таким как полиция, консультирование, врачи, подготовка к слушанию дела в суде и судебное разбирательство. Главная задача этих центров – недопущение вторичной виктимизации, уменьшение продолжительности слушания дел и увеличение количества обвинительных приговоров. </w:t>
      </w:r>
    </w:p>
    <w:p w:rsidR="00AD7824" w:rsidRDefault="00AD7824" w:rsidP="007D35DB">
      <w:pPr>
        <w:pStyle w:val="SingleTxt"/>
        <w:tabs>
          <w:tab w:val="clear" w:pos="1742"/>
          <w:tab w:val="left" w:pos="1985"/>
        </w:tabs>
        <w:rPr>
          <w:lang w:val="ru-RU"/>
        </w:rPr>
      </w:pPr>
      <w:r>
        <w:t>V</w:t>
      </w:r>
      <w:r>
        <w:rPr>
          <w:lang w:val="ru-RU"/>
        </w:rPr>
        <w:t>.2.19</w:t>
      </w:r>
      <w:r>
        <w:rPr>
          <w:lang w:val="ru-RU"/>
        </w:rPr>
        <w:tab/>
        <w:t xml:space="preserve">Программа расширения прав и возможностей потерпевших, осуществляемая Департаментом социального развития, представляет собой комплексную программу, в которой все жертвы преступления, особенно жертвы сексуального насилия, находятся в центре внимания системы уголовного судопроизводства и встречают доброжелательное отношение. </w:t>
      </w:r>
    </w:p>
    <w:p w:rsidR="00AD7824" w:rsidRDefault="00AD7824" w:rsidP="00AD7824">
      <w:pPr>
        <w:pStyle w:val="SingleTxt"/>
        <w:tabs>
          <w:tab w:val="clear" w:pos="1742"/>
          <w:tab w:val="clear" w:pos="2218"/>
          <w:tab w:val="left" w:pos="2268"/>
        </w:tabs>
        <w:ind w:left="1276"/>
        <w:rPr>
          <w:lang w:val="ru-RU"/>
        </w:rPr>
      </w:pPr>
      <w:r>
        <w:rPr>
          <w:lang w:val="ru-RU"/>
        </w:rPr>
        <w:t>Центральным моментом является:</w:t>
      </w:r>
    </w:p>
    <w:p w:rsidR="00AD7824" w:rsidRDefault="00AD7824" w:rsidP="00AD7824">
      <w:pPr>
        <w:pStyle w:val="SingleTxt"/>
        <w:numPr>
          <w:ilvl w:val="0"/>
          <w:numId w:val="41"/>
        </w:numPr>
        <w:tabs>
          <w:tab w:val="clear" w:pos="1267"/>
          <w:tab w:val="clear" w:pos="1742"/>
          <w:tab w:val="clear" w:pos="2218"/>
          <w:tab w:val="left" w:pos="2268"/>
        </w:tabs>
        <w:ind w:left="2268" w:hanging="425"/>
        <w:rPr>
          <w:lang w:val="ru-RU"/>
        </w:rPr>
      </w:pPr>
      <w:r>
        <w:rPr>
          <w:lang w:val="ru-RU"/>
        </w:rPr>
        <w:t>Устав обслуживания жертв преступления (Устав жертв): одна из задач Устава заключается в обеспечении баланса прав жертв и прав предполагаемых преступников. Благодаря  Уставу  женщины получили значительные выгоды от изменений в предоставлении услуг.</w:t>
      </w:r>
    </w:p>
    <w:p w:rsidR="00AD7824" w:rsidRDefault="00AD7824" w:rsidP="00AD7824">
      <w:pPr>
        <w:pStyle w:val="SingleTxt"/>
        <w:numPr>
          <w:ilvl w:val="0"/>
          <w:numId w:val="41"/>
        </w:numPr>
        <w:tabs>
          <w:tab w:val="clear" w:pos="1267"/>
          <w:tab w:val="clear" w:pos="1742"/>
          <w:tab w:val="clear" w:pos="2218"/>
          <w:tab w:val="left" w:pos="2268"/>
        </w:tabs>
        <w:ind w:left="2268" w:hanging="425"/>
        <w:rPr>
          <w:lang w:val="ru-RU"/>
        </w:rPr>
      </w:pPr>
      <w:r>
        <w:rPr>
          <w:lang w:val="ru-RU"/>
        </w:rPr>
        <w:t>Реформа законодательства для защиты прав жертвы, о чем говорится в разделах, посвященных статьям 1 и 2.</w:t>
      </w:r>
    </w:p>
    <w:p w:rsidR="00AD7824" w:rsidRDefault="00AD7824" w:rsidP="00AD7824">
      <w:pPr>
        <w:pStyle w:val="SingleTxt"/>
        <w:numPr>
          <w:ilvl w:val="0"/>
          <w:numId w:val="41"/>
        </w:numPr>
        <w:tabs>
          <w:tab w:val="clear" w:pos="1267"/>
          <w:tab w:val="clear" w:pos="1742"/>
          <w:tab w:val="clear" w:pos="2218"/>
          <w:tab w:val="left" w:pos="2268"/>
        </w:tabs>
        <w:ind w:left="2268" w:hanging="425"/>
        <w:rPr>
          <w:lang w:val="ru-RU"/>
        </w:rPr>
      </w:pPr>
      <w:r>
        <w:rPr>
          <w:lang w:val="ru-RU"/>
        </w:rPr>
        <w:t>Службы поддержки жертвы: были определены различные механизмы поддержки, например зеркала, прозрачные с одной стороны, и система кабельного телевидения для защиты детей, особенно девочек; по возможности, специальные комнаты ожидания и консультационная помощь. Предусматриваются убежища, однако спрос превышает возможности, и необходимо выделить для создания убежищ дополнительные ресурсы. Для поставщиков услуг предоставляются специализированные услуги в области обучения и поддержки, например, в системе уголовного судопроизводства.</w:t>
      </w:r>
    </w:p>
    <w:p w:rsidR="00AD7824" w:rsidRDefault="00AD7824" w:rsidP="00AD7824">
      <w:pPr>
        <w:pStyle w:val="H23"/>
        <w:tabs>
          <w:tab w:val="clear" w:pos="1741"/>
          <w:tab w:val="left" w:pos="1843"/>
        </w:tabs>
        <w:ind w:left="1843" w:hanging="579"/>
      </w:pPr>
      <w:r>
        <w:t>2.4.4</w:t>
      </w:r>
      <w:r>
        <w:tab/>
        <w:t>Некоторые примеры инициатив Правительственной группы  по вопросам правосудия и предупреждения преступности</w:t>
      </w:r>
    </w:p>
    <w:p w:rsidR="00AD7824" w:rsidRDefault="00AD7824" w:rsidP="007D35DB">
      <w:pPr>
        <w:pStyle w:val="SingleTxt"/>
        <w:tabs>
          <w:tab w:val="clear" w:pos="1742"/>
          <w:tab w:val="left" w:pos="1985"/>
        </w:tabs>
        <w:rPr>
          <w:lang w:val="ru-RU"/>
        </w:rPr>
      </w:pPr>
      <w:r>
        <w:t>V</w:t>
      </w:r>
      <w:r>
        <w:rPr>
          <w:lang w:val="ru-RU"/>
        </w:rPr>
        <w:t>.2.20</w:t>
      </w:r>
      <w:r>
        <w:rPr>
          <w:lang w:val="ru-RU"/>
        </w:rPr>
        <w:tab/>
        <w:t>Соответствующие разделы доклада посвящены вопросам государственного законодательств</w:t>
      </w:r>
      <w:r>
        <w:rPr>
          <w:rFonts w:eastAsia="MS Mincho"/>
          <w:lang w:val="ru-RU" w:eastAsia="ja-JP"/>
        </w:rPr>
        <w:t>а</w:t>
      </w:r>
      <w:r>
        <w:rPr>
          <w:lang w:val="ru-RU"/>
        </w:rPr>
        <w:t>, политики и мерам воздействия на антидискриминационную среду и содействия гендерному равенству на рабочем месте и на государственной службе. В</w:t>
      </w:r>
      <w:r w:rsidR="007D35DB">
        <w:rPr>
          <w:lang w:val="ru-RU"/>
        </w:rPr>
        <w:t> </w:t>
      </w:r>
      <w:r>
        <w:rPr>
          <w:lang w:val="ru-RU"/>
        </w:rPr>
        <w:t xml:space="preserve">этом разделе рассматриваются комплексная СПП и продолжающиеся на различных форумах с использованием разных способов усилия правительства в целях положить конец насилию в отношении женщин. В таблице, ниже,  приведены некоторые примеры кластерного подхода и ряд проектов в министерствах, направленных на искоренение насилия в отношении женщин. Таблица представляет собой выборку из  Промежуточной информации о ходе работ из кластера СПП, предупреждение преступности и общественная безопасность; и Правительственной программы действий 2007 года </w:t>
      </w:r>
      <w:r w:rsidR="007D35DB">
        <w:rPr>
          <w:lang w:val="ru-RU"/>
        </w:rPr>
        <w:br/>
      </w:r>
      <w:r>
        <w:rPr>
          <w:lang w:val="ru-RU"/>
        </w:rPr>
        <w:t>(см. на правительственном веб-сайте).</w:t>
      </w:r>
    </w:p>
    <w:p w:rsidR="00AD7824" w:rsidRDefault="00AD7824" w:rsidP="00AD7824">
      <w:pPr>
        <w:pStyle w:val="SingleTxt"/>
        <w:rPr>
          <w:color w:val="FFFFFF"/>
          <w:lang w:val="ru-RU"/>
        </w:rPr>
      </w:pPr>
    </w:p>
    <w:tbl>
      <w:tblPr>
        <w:tblW w:w="8718" w:type="dxa"/>
        <w:tblInd w:w="1247" w:type="dxa"/>
        <w:shd w:val="clear" w:color="auto" w:fill="FFFFFF"/>
        <w:tblLayout w:type="fixed"/>
        <w:tblLook w:val="0000" w:firstRow="0" w:lastRow="0" w:firstColumn="0" w:lastColumn="0" w:noHBand="0" w:noVBand="0"/>
      </w:tblPr>
      <w:tblGrid>
        <w:gridCol w:w="4359"/>
        <w:gridCol w:w="4359"/>
      </w:tblGrid>
      <w:tr w:rsidR="00AD7824" w:rsidTr="00AD7824">
        <w:trPr>
          <w:cantSplit/>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center"/>
              <w:rPr>
                <w:b/>
              </w:rPr>
            </w:pPr>
            <w:r>
              <w:rPr>
                <w:b/>
              </w:rPr>
              <w:t>Цель</w:t>
            </w:r>
          </w:p>
        </w:tc>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center"/>
              <w:rPr>
                <w:b/>
              </w:rPr>
            </w:pPr>
            <w:r>
              <w:rPr>
                <w:b/>
              </w:rPr>
              <w:t>Достижения</w:t>
            </w:r>
          </w:p>
        </w:tc>
      </w:tr>
      <w:tr w:rsidR="00AD7824" w:rsidTr="00AD7824">
        <w:trPr>
          <w:cantSplit/>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r>
              <w:rPr>
                <w:lang w:val="ru-RU"/>
              </w:rPr>
              <w:t>Реализация инициатив, направленных на предотвращение преступлений в отношении  женщин и детей.</w:t>
            </w:r>
          </w:p>
          <w:p w:rsidR="00AD7824" w:rsidRDefault="00AD7824" w:rsidP="00AD7824">
            <w:pPr>
              <w:pStyle w:val="SingleTxt"/>
              <w:spacing w:before="40" w:after="40" w:line="240" w:lineRule="auto"/>
              <w:ind w:left="113" w:right="113"/>
              <w:jc w:val="left"/>
              <w:rPr>
                <w:lang w:val="ru-RU"/>
              </w:rPr>
            </w:pPr>
          </w:p>
        </w:tc>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r>
              <w:rPr>
                <w:lang w:val="ru-RU"/>
              </w:rPr>
              <w:t xml:space="preserve">Проверка в целях определения потребностей провинций в создании учреждений, доброжелательных к жертвам. Определены </w:t>
            </w:r>
            <w:r>
              <w:rPr>
                <w:lang w:val="ru-RU"/>
              </w:rPr>
              <w:br/>
              <w:t>37 участков уголовной полиции, имеющих широкие контакты, и оценены затраты.</w:t>
            </w:r>
          </w:p>
        </w:tc>
      </w:tr>
      <w:tr w:rsidR="00AD7824" w:rsidTr="00AD7824">
        <w:trPr>
          <w:cantSplit/>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r>
              <w:rPr>
                <w:lang w:val="ru-RU"/>
              </w:rPr>
              <w:t>Поддержка информационных кампаний по предупреждению преступности, решение приоритетных задач в 169 районах, закрепленных за полицейскими участками, и уделение первостепенного внимания роли общественности в перевоспитании преступников.</w:t>
            </w:r>
          </w:p>
        </w:tc>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r>
              <w:rPr>
                <w:lang w:val="ru-RU"/>
              </w:rPr>
              <w:t>По всей стране проводились информационные кампании в поддержку женщин и детей, подвергшихся жестокому обращению, с уделением особого внимания осведомленности в отношении преступности в целом, преступлений в отношении женщин и детей в частности, правам жертв преступлений, снижению числа случаев жестокого обращения, злоупотребления запрещенными  психотропными веществами и т. д.</w:t>
            </w:r>
          </w:p>
        </w:tc>
      </w:tr>
      <w:tr w:rsidR="00AD7824" w:rsidTr="00AD7824">
        <w:trPr>
          <w:cantSplit/>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r>
              <w:rPr>
                <w:lang w:val="ru-RU"/>
              </w:rPr>
              <w:t>Внедрение в жизнь Устава жертв путем разработки комплексного национального плана осуществления.</w:t>
            </w:r>
          </w:p>
        </w:tc>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p>
        </w:tc>
      </w:tr>
      <w:tr w:rsidR="00AD7824" w:rsidTr="00AD7824">
        <w:trPr>
          <w:cantSplit/>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r>
              <w:rPr>
                <w:lang w:val="ru-RU"/>
              </w:rPr>
              <w:t xml:space="preserve">Выполнение Программы оказания помощи жертвам. </w:t>
            </w:r>
          </w:p>
        </w:tc>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r>
              <w:rPr>
                <w:lang w:val="ru-RU"/>
              </w:rPr>
              <w:t>Приюты для женщин-жертв в провинциях Квазулу-Наталь и Мпумаланга находятся в стадии строительства. Осуществляется финансирование инициатив по расширению прав и возможностей потерпевших организациями гражданского общества из фондов, созданных на базе  конфискованных криминальных активов.</w:t>
            </w:r>
          </w:p>
        </w:tc>
      </w:tr>
      <w:tr w:rsidR="00AD7824" w:rsidTr="00AD7824">
        <w:trPr>
          <w:cantSplit/>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r>
              <w:rPr>
                <w:lang w:val="ru-RU"/>
              </w:rPr>
              <w:t>Поддержка специализированных судов, в частности судов, рассматривающих дела по преступлениям на сексуальной почве и по коммерческим преступлениям. При необходимости, уточнить концепцию для создания такого суда.</w:t>
            </w:r>
          </w:p>
        </w:tc>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r>
              <w:rPr>
                <w:lang w:val="ru-RU"/>
              </w:rPr>
              <w:t>Концепция функционирования судов по коммерческим преступлениям разработана и внедряется в практику.</w:t>
            </w:r>
          </w:p>
        </w:tc>
      </w:tr>
      <w:tr w:rsidR="00AD7824" w:rsidTr="00AD7824">
        <w:trPr>
          <w:cantSplit/>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r>
              <w:rPr>
                <w:lang w:val="ru-RU"/>
              </w:rPr>
              <w:t>Установление связей всей группы с общинами и органами гражданского общества (предпринимателями и религиозными лидерами/формированиями)  в целях партнерского взаимодействия в области  предупреждения  преступности и  повышения роли общества в перевоспитании преступников. В четырех провинциях было создано партнерство "Заслуживающих доверия собственников в общинах".</w:t>
            </w:r>
          </w:p>
          <w:p w:rsidR="00AD7824" w:rsidRDefault="00AD7824" w:rsidP="00AD7824">
            <w:pPr>
              <w:pStyle w:val="SingleTxt"/>
              <w:spacing w:before="40" w:after="40" w:line="240" w:lineRule="auto"/>
              <w:ind w:left="113" w:right="113"/>
              <w:jc w:val="left"/>
              <w:rPr>
                <w:lang w:val="ru-RU"/>
              </w:rPr>
            </w:pPr>
            <w:r>
              <w:rPr>
                <w:lang w:val="ru-RU"/>
              </w:rPr>
              <w:t>Согласование процесса разработки в районах 169 приоритетных полицейских участков с Программой обновления городов и Программой комплексного устойчивого развития сельских районов, объединение проектов и модернизация неформальных поселений. (В проектах предусматривается установка мониторов системы видеонаблюдения в городских агломерациях и других муниципалитетах). Представление органам управления провинций и местным органам социографических профилей для проектирования и реализации соответствующих проектов развития.</w:t>
            </w:r>
          </w:p>
        </w:tc>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40" w:after="40" w:line="240" w:lineRule="auto"/>
              <w:ind w:left="113" w:right="113"/>
              <w:jc w:val="left"/>
              <w:rPr>
                <w:lang w:val="ru-RU"/>
              </w:rPr>
            </w:pPr>
            <w:r>
              <w:rPr>
                <w:lang w:val="ru-RU"/>
              </w:rPr>
              <w:t>Во всех девяти провинциях была оказана поддержка в проведении рабочих совещаний по созданию потенциала, которые начались ранее в этом году и были посвящены Плану комплексного устойчивого развития сельских районов и Плану обновления городов.</w:t>
            </w:r>
          </w:p>
        </w:tc>
      </w:tr>
    </w:tbl>
    <w:p w:rsidR="00AD7824" w:rsidRDefault="00AD7824" w:rsidP="00AD7824">
      <w:pPr>
        <w:pStyle w:val="SingleTxt"/>
        <w:rPr>
          <w:color w:val="FFFFFF"/>
          <w:lang w:val="ru-RU"/>
        </w:rPr>
      </w:pPr>
    </w:p>
    <w:p w:rsidR="00AD7824" w:rsidRDefault="00AD7824" w:rsidP="00AD7824">
      <w:pPr>
        <w:pStyle w:val="H23"/>
        <w:tabs>
          <w:tab w:val="clear" w:pos="1741"/>
          <w:tab w:val="left" w:pos="1843"/>
        </w:tabs>
        <w:spacing w:before="0" w:after="100"/>
      </w:pPr>
      <w:r>
        <w:t>2.4.5</w:t>
      </w:r>
      <w:r>
        <w:tab/>
        <w:t>"16-дневная кампания" против насилия в отношении  женщин и детей</w:t>
      </w:r>
    </w:p>
    <w:p w:rsidR="00AD7824" w:rsidRDefault="00AD7824" w:rsidP="00AD7824">
      <w:pPr>
        <w:pStyle w:val="SingleTxt"/>
        <w:tabs>
          <w:tab w:val="clear" w:pos="1742"/>
          <w:tab w:val="left" w:pos="1843"/>
        </w:tabs>
        <w:spacing w:after="240"/>
        <w:ind w:left="1264" w:right="1264"/>
        <w:rPr>
          <w:lang w:val="ru-RU"/>
        </w:rPr>
      </w:pPr>
      <w:r>
        <w:t>V</w:t>
      </w:r>
      <w:r>
        <w:rPr>
          <w:lang w:val="ru-RU"/>
        </w:rPr>
        <w:t>.2.21</w:t>
      </w:r>
      <w:r>
        <w:rPr>
          <w:lang w:val="ru-RU"/>
        </w:rPr>
        <w:tab/>
        <w:t>"16-дневная кампания", инициированная президентом Табо Мбеки в 1999 году с тогдашним заместителем министра юстиции д-ром М.Е. Тшабалала-Мсимангом, а в настоящее время возглавляемая заместителем министра по провинциальным и местным органам управления, имеет годичную программу в сельских общинах, направленную на улучшение информированности и вмешательство в связи с гендерным насилием. Программа включает  выездные пропагандистские мероприятия для обитателей ферм и сбор средств. В 2006 году в рамках кампании было  собрано более 90 тыс. рандов в пользу некоммерческих организаций, предоставляющих услуги женщинам, подвергшимся насилию. Важной целью являлось  вовлечение  в кампанию мужчин в качестве партнеров; это было осуществлено, например, в Марше миллиона мужчин в 2007 году и в национальной кампании за прекращение насилия в отношении  женщин. Различным организациям во всех девяти провинциях была оказана помощь путем сбора средств на строительство общинных центров и приютов для женщин и детей, подвергшихся насилию. В течение последних трех последовательных лет в Фонд по правам человека ежегодно вносился залог в размере 500</w:t>
      </w:r>
      <w:r>
        <w:t> </w:t>
      </w:r>
      <w:r>
        <w:rPr>
          <w:lang w:val="ru-RU"/>
        </w:rPr>
        <w:t>тыс. рандов в дополнение к оборудованию для местных клиник и принтеров Брайля для слепых студентов Университета Лимпопо. Эта кампания имела успех в течение последних десяти лет, ежедневно увеличивая число охваченных ею людей. И, несмотря на все это, страна по-прежнему страдает от непрекращающегося насилия в отношении  женщин и детей; в ряде случаев жестокость этого насилия вызывает особую обеспокоенность.</w:t>
      </w:r>
    </w:p>
    <w:p w:rsidR="00AD7824" w:rsidRDefault="00AD7824" w:rsidP="00AD7824">
      <w:pPr>
        <w:pStyle w:val="H23"/>
      </w:pPr>
      <w:r>
        <w:rPr>
          <w:lang w:val="ru-RU"/>
        </w:rPr>
        <w:t>2.5</w:t>
      </w:r>
      <w:r>
        <w:rPr>
          <w:lang w:val="ru-RU"/>
        </w:rPr>
        <w:tab/>
      </w:r>
      <w:r>
        <w:t>Борьба с переменным успехом</w:t>
      </w:r>
    </w:p>
    <w:p w:rsidR="00AD7824" w:rsidRDefault="00AD7824" w:rsidP="007D35DB">
      <w:pPr>
        <w:pStyle w:val="SingleTxt"/>
        <w:tabs>
          <w:tab w:val="clear" w:pos="1742"/>
          <w:tab w:val="left" w:pos="1985"/>
        </w:tabs>
        <w:spacing w:after="240"/>
        <w:ind w:left="1264" w:right="1264"/>
        <w:rPr>
          <w:lang w:val="ru-RU"/>
        </w:rPr>
      </w:pPr>
      <w:r>
        <w:t>V</w:t>
      </w:r>
      <w:r>
        <w:rPr>
          <w:lang w:val="ru-RU"/>
        </w:rPr>
        <w:t>.2.22</w:t>
      </w:r>
      <w:r>
        <w:rPr>
          <w:lang w:val="ru-RU"/>
        </w:rPr>
        <w:tab/>
        <w:t xml:space="preserve">Южная Африка вправе гордиться рядом примеров передовой практики в рамках своего комплексного подхода к борьбе с  насилием в отношении  женщин, однако остаются программы, реализация которых то и дело сталкивается с большими трудностями. Национальный департамент здравоохранения уделяет первостепенное внимание услугам в связи с сексуальным насилием, однако ситуационный анализ </w:t>
      </w:r>
      <w:r>
        <w:rPr>
          <w:i/>
          <w:lang w:val="ru-RU"/>
        </w:rPr>
        <w:t xml:space="preserve"> </w:t>
      </w:r>
      <w:r>
        <w:rPr>
          <w:lang w:val="ru-RU"/>
        </w:rPr>
        <w:t>под названием</w:t>
      </w:r>
      <w:r>
        <w:rPr>
          <w:i/>
          <w:lang w:val="ru-RU"/>
        </w:rPr>
        <w:t xml:space="preserve"> "</w:t>
      </w:r>
      <w:r>
        <w:rPr>
          <w:lang w:val="ru-RU"/>
        </w:rPr>
        <w:t>Состояние услуг</w:t>
      </w:r>
      <w:r>
        <w:rPr>
          <w:i/>
          <w:lang w:val="ru-RU"/>
        </w:rPr>
        <w:t xml:space="preserve"> </w:t>
      </w:r>
      <w:r>
        <w:rPr>
          <w:lang w:val="ru-RU"/>
        </w:rPr>
        <w:t>в связи с сексуальным насилием в Южной Африке"</w:t>
      </w:r>
      <w:r>
        <w:rPr>
          <w:rStyle w:val="FootnoteReference"/>
          <w:lang w:val="ru-RU"/>
        </w:rPr>
        <w:footnoteReference w:customMarkFollows="1" w:id="136"/>
        <w:t>135</w:t>
      </w:r>
      <w:r>
        <w:rPr>
          <w:lang w:val="ru-RU"/>
        </w:rPr>
        <w:t xml:space="preserve">, проведенный в октябре 2003 года, показал, что женщины – жертвы сексуального насилия нередко получают низкокачественную медицинскую помощь; при этом имеются конструктивные недостатки, такие как отсутствие отдельной палаты со стенами и дверью, в которой можно было бы проводить обследование; отсутствие руководства по стандартной схеме лечения жертв сексуального нападения; долгое ожидание помощи; неполные комплекты инструментов; необученность медицинского персонала; недостаточное межсекторальное взаимодействие. </w:t>
      </w:r>
    </w:p>
    <w:p w:rsidR="00AD7824" w:rsidRDefault="00AD7824" w:rsidP="00AD7824">
      <w:pPr>
        <w:pStyle w:val="H23"/>
        <w:tabs>
          <w:tab w:val="clear" w:pos="1741"/>
          <w:tab w:val="left" w:pos="1843"/>
        </w:tabs>
        <w:ind w:left="1843" w:hanging="579"/>
        <w:rPr>
          <w:bCs/>
          <w:sz w:val="22"/>
        </w:rPr>
      </w:pPr>
      <w:r>
        <w:rPr>
          <w:bCs/>
          <w:sz w:val="22"/>
        </w:rPr>
        <w:t xml:space="preserve">3. </w:t>
      </w:r>
      <w:r>
        <w:rPr>
          <w:bCs/>
          <w:sz w:val="22"/>
        </w:rPr>
        <w:tab/>
        <w:t xml:space="preserve">Дела, ставшие знаковыми в судебной практике: защита, мониторинг и правоприменение </w:t>
      </w:r>
    </w:p>
    <w:p w:rsidR="00AD7824" w:rsidRDefault="00AD7824" w:rsidP="00AD7824">
      <w:pPr>
        <w:pStyle w:val="SingleTxt"/>
        <w:tabs>
          <w:tab w:val="clear" w:pos="1742"/>
          <w:tab w:val="left" w:pos="1843"/>
        </w:tabs>
        <w:rPr>
          <w:lang w:val="ru-RU"/>
        </w:rPr>
      </w:pPr>
      <w:r>
        <w:t>V</w:t>
      </w:r>
      <w:r>
        <w:rPr>
          <w:lang w:val="ru-RU"/>
        </w:rPr>
        <w:t>.3.1</w:t>
      </w:r>
      <w:r>
        <w:rPr>
          <w:lang w:val="ru-RU"/>
        </w:rPr>
        <w:tab/>
        <w:t xml:space="preserve">Дела, ставшие знаковыми в судебной практике, обозначили  ревизию законодательных и политических приоритетов в области дискриминации женщин. Дело </w:t>
      </w:r>
      <w:r>
        <w:rPr>
          <w:i/>
        </w:rPr>
        <w:t>Masiya</w:t>
      </w:r>
      <w:r>
        <w:rPr>
          <w:lang w:val="ru-RU"/>
        </w:rPr>
        <w:t xml:space="preserve"> не оставляет сомнений в том, что изнасилование в любой форме является насилием в отношении женщин и что "мужское изнасилование" поднимает важные проблемы, с которыми в будущем столкнутся и законодательная власть, и Конституционный суд. По вопросу об изнасиловании 10 мая 2007 года Конституционный суд постановил, что «принудительное проникновение мужского полового члена в женщину – и анальное, и вагинальное – является изнасилованием, однако Суд не признал, что принудительное проникновение в анус мужчины является изнасилованием. Суд указал, что задачу по расширению определения "изнасилования" и включение в это понятие также  "принудительное  проникновение в анус мужчины" должны решать  законодатели, а не суды». Другое дело, ставшее знаковым в судебной практике, – это дело </w:t>
      </w:r>
      <w:r>
        <w:rPr>
          <w:i/>
        </w:rPr>
        <w:t>S</w:t>
      </w:r>
      <w:r>
        <w:rPr>
          <w:i/>
          <w:lang w:val="ru-RU"/>
        </w:rPr>
        <w:t>.</w:t>
      </w:r>
      <w:r w:rsidR="007D35DB">
        <w:rPr>
          <w:i/>
          <w:lang w:val="ru-RU"/>
        </w:rPr>
        <w:t xml:space="preserve"> </w:t>
      </w:r>
      <w:r w:rsidRPr="007D35DB">
        <w:rPr>
          <w:lang w:val="pl-PL"/>
        </w:rPr>
        <w:t>v</w:t>
      </w:r>
      <w:r>
        <w:rPr>
          <w:i/>
          <w:lang w:val="ru-RU"/>
        </w:rPr>
        <w:t xml:space="preserve"> </w:t>
      </w:r>
      <w:r>
        <w:rPr>
          <w:i/>
        </w:rPr>
        <w:t>Baloyi</w:t>
      </w:r>
      <w:r>
        <w:rPr>
          <w:rStyle w:val="FootnoteReference"/>
          <w:lang w:val="ru-RU"/>
        </w:rPr>
        <w:footnoteReference w:customMarkFollows="1" w:id="137"/>
        <w:t>136</w:t>
      </w:r>
      <w:r>
        <w:rPr>
          <w:lang w:val="ru-RU"/>
        </w:rPr>
        <w:t xml:space="preserve">, в котором совершивший насилие муж оспорил конституционность положений закона, предшествовавшего  Закону о бытовом насилии 1998 года (Закон 116 1998 года);  в связи с этим делом Конституционный суд указал: "Общество, в котором запрещается дискриминация женщин, обещанная в учредительных статьях Конституции, и право на равенство и недискриминацию, гарантированные в пункте 9, подрываются, когда подравшиеся супруги пользуются иммунитетом". </w:t>
      </w:r>
    </w:p>
    <w:p w:rsidR="00AD7824" w:rsidRDefault="00AD7824" w:rsidP="00AD7824">
      <w:pPr>
        <w:pStyle w:val="SingleTxt"/>
        <w:tabs>
          <w:tab w:val="clear" w:pos="1742"/>
          <w:tab w:val="left" w:pos="1843"/>
        </w:tabs>
        <w:rPr>
          <w:lang w:val="ru-RU"/>
        </w:rPr>
      </w:pPr>
      <w:r>
        <w:t>V</w:t>
      </w:r>
      <w:r>
        <w:rPr>
          <w:lang w:val="ru-RU"/>
        </w:rPr>
        <w:t>.3.2</w:t>
      </w:r>
      <w:r>
        <w:rPr>
          <w:lang w:val="ru-RU"/>
        </w:rPr>
        <w:tab/>
        <w:t xml:space="preserve">Пример, приведенный в разделе о статье 15, содержит прецедентное решение </w:t>
      </w:r>
      <w:r>
        <w:rPr>
          <w:lang w:val="ru-RU"/>
        </w:rPr>
        <w:br/>
        <w:t xml:space="preserve">в деле </w:t>
      </w:r>
      <w:r>
        <w:rPr>
          <w:rStyle w:val="EmphasisA"/>
        </w:rPr>
        <w:t>S</w:t>
      </w:r>
      <w:r>
        <w:rPr>
          <w:rStyle w:val="EmphasisA"/>
          <w:lang w:val="ru-RU"/>
        </w:rPr>
        <w:t>.</w:t>
      </w:r>
      <w:r w:rsidR="007D35DB">
        <w:rPr>
          <w:rStyle w:val="EmphasisA"/>
          <w:lang w:val="ru-RU"/>
        </w:rPr>
        <w:t xml:space="preserve"> </w:t>
      </w:r>
      <w:r w:rsidRPr="007D35DB">
        <w:rPr>
          <w:rStyle w:val="EmphasisA"/>
          <w:i w:val="0"/>
          <w:lang w:val="pl-PL"/>
        </w:rPr>
        <w:t>v</w:t>
      </w:r>
      <w:r>
        <w:rPr>
          <w:rStyle w:val="EmphasisA"/>
          <w:lang w:val="ru-RU"/>
        </w:rPr>
        <w:t xml:space="preserve"> </w:t>
      </w:r>
      <w:r>
        <w:rPr>
          <w:rStyle w:val="EmphasisA"/>
        </w:rPr>
        <w:t>Ferreira</w:t>
      </w:r>
      <w:r>
        <w:rPr>
          <w:lang w:val="ru-RU"/>
        </w:rPr>
        <w:t>, в котором Верховный апелляционный суд признал мрачные перспективы  выбора, с которыми столкнулась избитая женщина, и пытался решить, как этот контекст должен быть включен в законное решение суда.</w:t>
      </w:r>
    </w:p>
    <w:p w:rsidR="00AD7824" w:rsidRDefault="00AD7824" w:rsidP="00AD7824">
      <w:pPr>
        <w:pStyle w:val="SingleTxt"/>
        <w:tabs>
          <w:tab w:val="clear" w:pos="1742"/>
          <w:tab w:val="left" w:pos="1843"/>
        </w:tabs>
        <w:rPr>
          <w:lang w:val="ru-RU"/>
        </w:rPr>
      </w:pPr>
      <w:r>
        <w:t>V</w:t>
      </w:r>
      <w:r>
        <w:rPr>
          <w:lang w:val="ru-RU"/>
        </w:rPr>
        <w:t xml:space="preserve">.3.3 </w:t>
      </w:r>
      <w:r>
        <w:rPr>
          <w:lang w:val="ru-RU"/>
        </w:rPr>
        <w:tab/>
        <w:t>КГР и КПЧЮА имеют полномочия, позволяющие им играть весьма важную роль в проведении в жизнь принципа недискриминации по половому, гендерному признаку и связанными с ними признаками, находящимися вне компетенции Закона о равенстве. Их полномочия также распространяются  на прямое осуществление Конституции, и они играют  роль в реализации специфичного для секторов законодательства, каким является Закон о равном праве на труд 1998 года (Закон 55 1998 года). Соответствующие полномочия в сфере правоприменения включают  услуги по неформальному разрешению споров и помощи сторонам в суде, включая суды по вопросам равноправия и Конституционный суд. Их роль отражена в некоторых из приведенных ниже дел, но самой важной их функцией являются пропагандистская деятельность и поддержка организаций гражданского общества в борьбе за искоренение гендерного  насилия и защиту прав женщин, детей и уязвимых групп. Это отражено в тематических исследованиях, представленных во вставке, ниже.</w:t>
      </w:r>
    </w:p>
    <w:p w:rsidR="00AD7824" w:rsidRDefault="00AD7824" w:rsidP="00AD7824">
      <w:pPr>
        <w:pStyle w:val="H23"/>
      </w:pPr>
      <w:r>
        <w:t>Вставка 36.  Тематические исследования, раскрывающие роль К</w:t>
      </w:r>
      <w:r>
        <w:rPr>
          <w:lang w:val="ru-RU"/>
        </w:rPr>
        <w:t>Г</w:t>
      </w:r>
      <w:r>
        <w:t>Р и КПЧЮА</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AD7824">
        <w:tc>
          <w:tcPr>
            <w:tcW w:w="7598" w:type="dxa"/>
            <w:shd w:val="clear" w:color="auto" w:fill="F3F3F3"/>
          </w:tcPr>
          <w:p w:rsidR="00AD7824" w:rsidRDefault="00AD7824" w:rsidP="00AD7824">
            <w:pPr>
              <w:pStyle w:val="SingleTxt"/>
              <w:ind w:left="0" w:right="0"/>
              <w:rPr>
                <w:lang w:val="ru-RU"/>
              </w:rPr>
            </w:pPr>
            <w:r>
              <w:t>V</w:t>
            </w:r>
            <w:r>
              <w:rPr>
                <w:lang w:val="ru-RU"/>
              </w:rPr>
              <w:t>.3.3.1</w:t>
            </w:r>
            <w:r w:rsidR="007D35DB">
              <w:rPr>
                <w:lang w:val="ru-RU"/>
              </w:rPr>
              <w:t>  </w:t>
            </w:r>
            <w:r>
              <w:rPr>
                <w:lang w:val="ru-RU"/>
              </w:rPr>
              <w:t xml:space="preserve">Публичные дискуссии о конституционных правах, с одной стороны, и дискриминационных культурных обычаях, с другой стороны, ведут к публичному изучению вопроса гендерной дискриминации и насилия в ракурсе культуры и, в конечном счете, к пересмотру законодательства с целью усиления защиты жертв  преступлений. </w:t>
            </w:r>
          </w:p>
          <w:p w:rsidR="00AD7824" w:rsidRDefault="00AD7824" w:rsidP="00AD7824">
            <w:pPr>
              <w:pStyle w:val="SingleTxt"/>
              <w:ind w:left="0" w:right="0"/>
              <w:rPr>
                <w:lang w:val="ru-RU"/>
              </w:rPr>
            </w:pPr>
            <w:r>
              <w:t>V</w:t>
            </w:r>
            <w:r>
              <w:rPr>
                <w:lang w:val="ru-RU"/>
              </w:rPr>
              <w:t>.3.3.3</w:t>
            </w:r>
            <w:r w:rsidR="007D35DB">
              <w:rPr>
                <w:lang w:val="ru-RU"/>
              </w:rPr>
              <w:t>  </w:t>
            </w:r>
            <w:r>
              <w:rPr>
                <w:lang w:val="ru-RU"/>
              </w:rPr>
              <w:t xml:space="preserve">Было немало сделано для улучшения информированности и понимания того, как осуществляется эксплуатация женщин путем торговли ими и принуждения к занятию проституцией, и что они нуждаются в надежной защите, например, с помощью  организаций гражданского общества (таких, как </w:t>
            </w:r>
            <w:r>
              <w:t>Molo</w:t>
            </w:r>
            <w:r>
              <w:rPr>
                <w:lang w:val="ru-RU"/>
              </w:rPr>
              <w:t xml:space="preserve"> </w:t>
            </w:r>
            <w:r>
              <w:t>Shongololo</w:t>
            </w:r>
            <w:r>
              <w:rPr>
                <w:lang w:val="ru-RU"/>
              </w:rPr>
              <w:t xml:space="preserve"> и </w:t>
            </w:r>
            <w:r>
              <w:t>SWEAT</w:t>
            </w:r>
            <w:r>
              <w:rPr>
                <w:lang w:val="ru-RU"/>
              </w:rPr>
              <w:t xml:space="preserve">). Однако на практике понятия "нелегальные иммигранты", "депортация" и концентрация на соответствующей  документации отвлекают от фактов торговли женщинами и детьми и от существа проблемы. </w:t>
            </w:r>
          </w:p>
          <w:p w:rsidR="00AD7824" w:rsidRDefault="00AD7824" w:rsidP="00AD7824">
            <w:pPr>
              <w:pStyle w:val="SingleTxt"/>
              <w:ind w:left="0" w:right="0"/>
              <w:rPr>
                <w:lang w:val="ru-RU"/>
              </w:rPr>
            </w:pPr>
            <w:r>
              <w:t>V</w:t>
            </w:r>
            <w:r>
              <w:rPr>
                <w:lang w:val="ru-RU"/>
              </w:rPr>
              <w:t>.3.3.4</w:t>
            </w:r>
            <w:r w:rsidR="007D35DB">
              <w:rPr>
                <w:lang w:val="ru-RU"/>
              </w:rPr>
              <w:t>  </w:t>
            </w:r>
            <w:r>
              <w:rPr>
                <w:lang w:val="ru-RU"/>
              </w:rPr>
              <w:t xml:space="preserve">На примере женщин, оказывающих платные сексуальные услуги, исследование </w:t>
            </w:r>
            <w:r>
              <w:t>S</w:t>
            </w:r>
            <w:r>
              <w:rPr>
                <w:caps/>
              </w:rPr>
              <w:t>weat</w:t>
            </w:r>
            <w:r>
              <w:rPr>
                <w:lang w:val="ru-RU"/>
              </w:rPr>
              <w:t xml:space="preserve"> показало, что эти женщины страдают от угрозы насилия со стороны их клиентов и полиции,  от стигматизации и того, что они не имеют возможности принимать профилактические меры в связи со своим здоровьем и благосостоянием. Они полагают, что подход к проституции как к уголовному преступлению противоречит Закону о правах, и </w:t>
            </w:r>
            <w:r>
              <w:t>S</w:t>
            </w:r>
            <w:r>
              <w:rPr>
                <w:caps/>
              </w:rPr>
              <w:t>weat</w:t>
            </w:r>
            <w:r>
              <w:rPr>
                <w:lang w:val="ru-RU"/>
              </w:rPr>
              <w:t xml:space="preserve"> предлагает вывести занятие проституцией из сферы уголовного правосудия и перенять практический опыт Новой Зеландии,  в которой эти женщины пользуются защитой в рамках соответствующего закона. </w:t>
            </w:r>
          </w:p>
        </w:tc>
      </w:tr>
    </w:tbl>
    <w:p w:rsidR="00AD7824" w:rsidRDefault="00AD7824" w:rsidP="00AD7824">
      <w:pPr>
        <w:pStyle w:val="SingleTxt"/>
        <w:rPr>
          <w:lang w:val="ru-RU"/>
        </w:rPr>
      </w:pPr>
    </w:p>
    <w:p w:rsidR="00AD7824" w:rsidRDefault="00AD7824" w:rsidP="00AD7824">
      <w:pPr>
        <w:pStyle w:val="SingleTxt"/>
        <w:tabs>
          <w:tab w:val="clear" w:pos="1742"/>
          <w:tab w:val="left" w:pos="1843"/>
        </w:tabs>
        <w:rPr>
          <w:lang w:val="ru-RU"/>
        </w:rPr>
      </w:pPr>
      <w:r>
        <w:t>V</w:t>
      </w:r>
      <w:r>
        <w:rPr>
          <w:lang w:val="ru-RU"/>
        </w:rPr>
        <w:t xml:space="preserve">.3.4 </w:t>
      </w:r>
      <w:r>
        <w:rPr>
          <w:lang w:val="ru-RU"/>
        </w:rPr>
        <w:tab/>
        <w:t xml:space="preserve">Во всех секторах  южноафриканского общества существует  серьезное отношение  к насилию в отношении  женщин и детей. </w:t>
      </w:r>
      <w:r>
        <w:rPr>
          <w:rFonts w:eastAsia="MS Mincho"/>
          <w:lang w:val="ru-RU" w:eastAsia="ja-JP"/>
        </w:rPr>
        <w:t xml:space="preserve">Это отражено в представлении, сделанном </w:t>
      </w:r>
      <w:r>
        <w:rPr>
          <w:lang w:val="ru-RU"/>
        </w:rPr>
        <w:t>Национальной группой по преступлениям на сексуальной почве</w:t>
      </w:r>
      <w:r>
        <w:rPr>
          <w:rStyle w:val="FootnoteReference"/>
          <w:lang w:val="ru-RU"/>
        </w:rPr>
        <w:footnoteReference w:customMarkFollows="1" w:id="138"/>
        <w:t>137</w:t>
      </w:r>
      <w:r>
        <w:rPr>
          <w:lang w:val="ru-RU"/>
        </w:rPr>
        <w:t xml:space="preserve"> относительно Правил в свете Закона 2007 года о внесении поправок в уголовное законодательство (сексуальные преступления и связанные с этим вопросы) (Закон 32 2007 года) 20 марта 2008 года в Министерство юстиции и конституционного развития. В этом представлении была подчеркнута необходимость укрепить Закон, а также следующие механизмы его выполнения: правила оказания услуг жертвам преступлений на сексуальной почве - доступ к  профилактике </w:t>
      </w:r>
      <w:r>
        <w:rPr>
          <w:lang w:val="pl-PL"/>
        </w:rPr>
        <w:t>post</w:t>
      </w:r>
      <w:r>
        <w:rPr>
          <w:lang w:val="ru-RU"/>
        </w:rPr>
        <w:t xml:space="preserve"> </w:t>
      </w:r>
      <w:r>
        <w:rPr>
          <w:lang w:val="pl-PL"/>
        </w:rPr>
        <w:t>factum</w:t>
      </w:r>
      <w:r>
        <w:rPr>
          <w:lang w:val="ru-RU"/>
        </w:rPr>
        <w:t xml:space="preserve"> в обозначенных медицинских учреждениях; правила об обязательном ВИЧ-тестировании предполагаемых преступников; правила о Национальном регистре лиц, совершивших сексуальное  преступление. В представлении были затронуты и другие сферы, нуждающиеся в разработке правил: например, выявление лиц с психическими недостатками и положения, касающиеся преступлений в отношении лиц с психическими недостатками; сообщения в полицию о преступлениях на сексуальной почве в отношении детей и психически больных людей; необходимость разработки норм для судебного преследования детей, участвовавших в действиях сексуального характера; и участие  организаций гражданского общества в этом процессе.</w:t>
      </w:r>
    </w:p>
    <w:p w:rsidR="00AD7824" w:rsidRDefault="00AD7824" w:rsidP="00AD7824">
      <w:pPr>
        <w:pStyle w:val="H23"/>
      </w:pPr>
      <w:r>
        <w:t xml:space="preserve">4. </w:t>
      </w:r>
      <w:r>
        <w:tab/>
        <w:t>Сохраняющаяся угроза насилия в отношении  женщин и детей</w:t>
      </w:r>
    </w:p>
    <w:p w:rsidR="00AD7824" w:rsidRDefault="00AD7824" w:rsidP="00AD7824">
      <w:pPr>
        <w:pStyle w:val="SingleTxt"/>
        <w:tabs>
          <w:tab w:val="clear" w:pos="1742"/>
          <w:tab w:val="left" w:pos="1843"/>
        </w:tabs>
        <w:rPr>
          <w:lang w:val="ru-RU"/>
        </w:rPr>
      </w:pPr>
      <w:r>
        <w:t>V</w:t>
      </w:r>
      <w:r>
        <w:rPr>
          <w:lang w:val="ru-RU"/>
        </w:rPr>
        <w:t xml:space="preserve">.4.1 </w:t>
      </w:r>
      <w:r>
        <w:rPr>
          <w:lang w:val="ru-RU"/>
        </w:rPr>
        <w:tab/>
        <w:t xml:space="preserve">Высокие уровни сексуального насилия не позволяют южноафриканцам реализовать и пользоваться в полной мере гражданскими правами, зафиксированными в Конституции. Вопреки объединенным усилиям на политическом, законодательном и программном уровнях вкупе с многочисленными информационными кампаниями и постоянным вниманием со стороны СМИ, нет заметных признаков сокращения пагубной практики в отношении женщин, мужчин и детей на гендерной и сексуальной почве. В основе этого бедствия лежат гендерное неравенство, патриархат, гомофобия, дискриминация по признаку пола и иные дискриминационные представления и привычки, проявляющиеся в обществе по-разному и сложным образом. В основе гендерных стереотипов и предрассудков лежат  рассуждения о мужественности и женственности с сопутствующими предписанными моделями поведения, нормами и установками, которые, в конечном счете, ведут к дискриминации и сексуальному насилию. Это является отражением властных иерархий  и структурных неравенств, подкрепляемых системами представлений, культурными нормами и процессами социализации. </w:t>
      </w:r>
    </w:p>
    <w:p w:rsidR="00AD7824" w:rsidRDefault="00AD7824" w:rsidP="00AD7824">
      <w:pPr>
        <w:pStyle w:val="SingleTxt"/>
        <w:tabs>
          <w:tab w:val="clear" w:pos="1742"/>
          <w:tab w:val="left" w:pos="1843"/>
        </w:tabs>
        <w:rPr>
          <w:lang w:val="ru-RU"/>
        </w:rPr>
      </w:pPr>
      <w:r>
        <w:t>V</w:t>
      </w:r>
      <w:r>
        <w:rPr>
          <w:lang w:val="ru-RU"/>
        </w:rPr>
        <w:t xml:space="preserve">.4.2 </w:t>
      </w:r>
      <w:r>
        <w:rPr>
          <w:lang w:val="ru-RU"/>
        </w:rPr>
        <w:tab/>
        <w:t>Южная Африка занимает одно из первых мест в мире по уровню распространенности  сексуального и бытового насилия. Ниже, в таблице 11, приведены последние данные о количестве изнасилований в различных провинциях Южной Африки за шестилетний период. Исследования, проводившиеся Советом по медицинским исследованиям в 2004 году, показали, что "в Южной Африке каждые шесть часов от рук своего партнера погибает женщина". Последнее обследование более 1500 женщин Южной Африки также указывает на то, что "женщины,  склонных к насилию или властных партнеров, в большей степени рискуют оказаться ВИЧ-инфицированными". В Южной Африке живет наибольшее число ВИЧ-инфицированных людей; с этой болезнью живут примерно от 5,5 до 6,5 млн. человек.  По оценкам, ежегодно заражаются около 500</w:t>
      </w:r>
      <w:r>
        <w:t> </w:t>
      </w:r>
      <w:r>
        <w:rPr>
          <w:lang w:val="ru-RU"/>
        </w:rPr>
        <w:t>тыс. южноафриканцев. Эта эпидемия непропорционально отражается на жизни женщин как по численности инфицированных, так и по бремени забот и помощи, которую они оказывают лицам, страдающим связанными со СПИДом болезнями</w:t>
      </w:r>
      <w:r>
        <w:rPr>
          <w:rStyle w:val="FootnoteReference"/>
          <w:lang w:val="ru-RU"/>
        </w:rPr>
        <w:footnoteReference w:customMarkFollows="1" w:id="139"/>
        <w:t>138</w:t>
      </w:r>
      <w:r>
        <w:rPr>
          <w:lang w:val="ru-RU"/>
        </w:rPr>
        <w:t>.</w:t>
      </w:r>
    </w:p>
    <w:p w:rsidR="00AD7824" w:rsidRDefault="00AD7824" w:rsidP="00AD7824">
      <w:pPr>
        <w:pStyle w:val="SingleTxt"/>
        <w:rPr>
          <w:lang w:val="ru-RU"/>
        </w:rPr>
      </w:pPr>
      <w:r>
        <w:rPr>
          <w:b/>
          <w:lang w:val="ru-RU"/>
        </w:rPr>
        <w:t xml:space="preserve">Таблица 11. </w:t>
      </w:r>
      <w:r w:rsidR="009E3E11">
        <w:rPr>
          <w:b/>
          <w:lang w:val="ru-RU"/>
        </w:rPr>
        <w:t xml:space="preserve"> </w:t>
      </w:r>
      <w:r>
        <w:rPr>
          <w:b/>
          <w:lang w:val="ru-RU"/>
        </w:rPr>
        <w:t>Сексуальное насилие в провинциях и регионах</w:t>
      </w:r>
      <w:r>
        <w:rPr>
          <w:rStyle w:val="FootnoteReference"/>
          <w:lang w:val="ru-RU"/>
        </w:rPr>
        <w:footnoteReference w:customMarkFollows="1" w:id="140"/>
        <w:t>139</w:t>
      </w:r>
    </w:p>
    <w:p w:rsidR="00AD7824" w:rsidRDefault="00AD7824" w:rsidP="00AD7824">
      <w:pPr>
        <w:pStyle w:val="SingleTxt"/>
        <w:jc w:val="left"/>
        <w:rPr>
          <w:b/>
          <w:lang w:val="ru-RU"/>
        </w:rPr>
      </w:pPr>
      <w:r>
        <w:rPr>
          <w:b/>
          <w:lang w:val="ru-RU"/>
        </w:rPr>
        <w:t xml:space="preserve">Зарегистрированные случаи изнасилований в Южной Африке </w:t>
      </w:r>
      <w:r>
        <w:rPr>
          <w:b/>
          <w:lang w:val="ru-RU"/>
        </w:rPr>
        <w:br/>
        <w:t>(на 100</w:t>
      </w:r>
      <w:r>
        <w:rPr>
          <w:b/>
        </w:rPr>
        <w:t> </w:t>
      </w:r>
      <w:r>
        <w:rPr>
          <w:b/>
          <w:lang w:val="ru-RU"/>
        </w:rPr>
        <w:t>000 жителей) за период с апреля по март с 2002/03 по 2006/07 год</w:t>
      </w:r>
    </w:p>
    <w:tbl>
      <w:tblPr>
        <w:tblW w:w="8250" w:type="dxa"/>
        <w:tblInd w:w="1247" w:type="dxa"/>
        <w:shd w:val="clear" w:color="auto" w:fill="FFFFFF"/>
        <w:tblLayout w:type="fixed"/>
        <w:tblLook w:val="0000" w:firstRow="0" w:lastRow="0" w:firstColumn="0" w:lastColumn="0" w:noHBand="0" w:noVBand="0"/>
      </w:tblPr>
      <w:tblGrid>
        <w:gridCol w:w="1593"/>
        <w:gridCol w:w="987"/>
        <w:gridCol w:w="1134"/>
        <w:gridCol w:w="1134"/>
        <w:gridCol w:w="1134"/>
        <w:gridCol w:w="1134"/>
        <w:gridCol w:w="1134"/>
      </w:tblGrid>
      <w:tr w:rsidR="00AD7824" w:rsidTr="00AD7824">
        <w:trPr>
          <w:cantSplit/>
        </w:trPr>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57" w:right="0"/>
              <w:rPr>
                <w:b/>
                <w:sz w:val="18"/>
                <w:szCs w:val="18"/>
                <w:lang w:val="ru-RU"/>
              </w:rPr>
            </w:pPr>
            <w:r>
              <w:rPr>
                <w:b/>
                <w:sz w:val="18"/>
                <w:szCs w:val="18"/>
                <w:lang w:val="ru-RU"/>
              </w:rPr>
              <w:t xml:space="preserve">Провинция </w:t>
            </w:r>
          </w:p>
        </w:tc>
        <w:tc>
          <w:tcPr>
            <w:tcW w:w="98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0"/>
              <w:jc w:val="center"/>
              <w:rPr>
                <w:b/>
                <w:sz w:val="18"/>
                <w:szCs w:val="18"/>
                <w:lang w:val="ru-RU"/>
              </w:rPr>
            </w:pPr>
            <w:r>
              <w:rPr>
                <w:b/>
                <w:sz w:val="18"/>
                <w:szCs w:val="18"/>
                <w:lang w:val="ru-RU"/>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0"/>
              <w:jc w:val="center"/>
              <w:rPr>
                <w:b/>
                <w:sz w:val="18"/>
                <w:szCs w:val="18"/>
                <w:lang w:val="ru-RU"/>
              </w:rPr>
            </w:pPr>
            <w:r>
              <w:rPr>
                <w:b/>
                <w:sz w:val="18"/>
                <w:szCs w:val="18"/>
                <w:lang w:val="ru-RU"/>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0"/>
              <w:jc w:val="center"/>
              <w:rPr>
                <w:b/>
                <w:sz w:val="18"/>
                <w:szCs w:val="18"/>
                <w:lang w:val="ru-RU"/>
              </w:rPr>
            </w:pPr>
            <w:r>
              <w:rPr>
                <w:b/>
                <w:sz w:val="18"/>
                <w:szCs w:val="18"/>
                <w:lang w:val="ru-RU"/>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0"/>
              <w:jc w:val="center"/>
              <w:rPr>
                <w:b/>
                <w:sz w:val="18"/>
                <w:szCs w:val="18"/>
                <w:lang w:val="ru-RU"/>
              </w:rPr>
            </w:pPr>
            <w:r>
              <w:rPr>
                <w:b/>
                <w:sz w:val="18"/>
                <w:szCs w:val="18"/>
                <w:lang w:val="ru-RU"/>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0"/>
              <w:jc w:val="center"/>
              <w:rPr>
                <w:b/>
                <w:sz w:val="18"/>
                <w:szCs w:val="18"/>
                <w:lang w:val="ru-RU"/>
              </w:rPr>
            </w:pPr>
            <w:r>
              <w:rPr>
                <w:b/>
                <w:sz w:val="18"/>
                <w:szCs w:val="18"/>
                <w:lang w:val="ru-RU"/>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0"/>
              <w:jc w:val="center"/>
              <w:rPr>
                <w:b/>
                <w:sz w:val="18"/>
                <w:szCs w:val="18"/>
                <w:lang w:val="ru-RU"/>
              </w:rPr>
            </w:pPr>
            <w:r>
              <w:rPr>
                <w:b/>
                <w:sz w:val="18"/>
                <w:szCs w:val="18"/>
                <w:lang w:val="ru-RU"/>
              </w:rPr>
              <w:t>1</w:t>
            </w:r>
          </w:p>
        </w:tc>
      </w:tr>
      <w:tr w:rsidR="00AD7824" w:rsidTr="00AD7824">
        <w:trPr>
          <w:cantSplit/>
        </w:trPr>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57" w:right="0"/>
              <w:rPr>
                <w:sz w:val="18"/>
                <w:szCs w:val="18"/>
                <w:lang w:val="ru-RU"/>
              </w:rPr>
            </w:pPr>
            <w:r>
              <w:rPr>
                <w:sz w:val="18"/>
                <w:szCs w:val="18"/>
                <w:lang w:val="ru-RU"/>
              </w:rPr>
              <w:t xml:space="preserve">Северная Капская </w:t>
            </w:r>
          </w:p>
        </w:tc>
        <w:tc>
          <w:tcPr>
            <w:tcW w:w="98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178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179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187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173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156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143</w:t>
            </w:r>
          </w:p>
        </w:tc>
      </w:tr>
      <w:tr w:rsidR="00AD7824" w:rsidTr="00AD7824">
        <w:trPr>
          <w:cantSplit/>
        </w:trPr>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57" w:right="0"/>
              <w:rPr>
                <w:sz w:val="18"/>
                <w:szCs w:val="18"/>
                <w:lang w:val="ru-RU"/>
              </w:rPr>
            </w:pPr>
            <w:r>
              <w:rPr>
                <w:sz w:val="18"/>
                <w:szCs w:val="18"/>
                <w:lang w:val="ru-RU"/>
              </w:rPr>
              <w:t xml:space="preserve">Северо-Западная </w:t>
            </w:r>
          </w:p>
        </w:tc>
        <w:tc>
          <w:tcPr>
            <w:tcW w:w="98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131</w:t>
            </w:r>
          </w:p>
        </w:tc>
      </w:tr>
      <w:tr w:rsidR="00AD7824" w:rsidTr="00AD7824">
        <w:trPr>
          <w:cantSplit/>
        </w:trPr>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57" w:right="0"/>
              <w:rPr>
                <w:sz w:val="18"/>
                <w:szCs w:val="18"/>
                <w:lang w:val="ru-RU"/>
              </w:rPr>
            </w:pPr>
            <w:r>
              <w:rPr>
                <w:sz w:val="18"/>
                <w:szCs w:val="18"/>
                <w:lang w:val="ru-RU"/>
              </w:rPr>
              <w:t xml:space="preserve">Свободная провинция </w:t>
            </w:r>
          </w:p>
        </w:tc>
        <w:tc>
          <w:tcPr>
            <w:tcW w:w="98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142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140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126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121</w:t>
            </w:r>
          </w:p>
        </w:tc>
      </w:tr>
      <w:tr w:rsidR="00AD7824" w:rsidTr="00AD7824">
        <w:trPr>
          <w:cantSplit/>
        </w:trPr>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57" w:right="0"/>
              <w:rPr>
                <w:sz w:val="18"/>
                <w:szCs w:val="18"/>
                <w:lang w:val="ru-RU"/>
              </w:rPr>
            </w:pPr>
            <w:r>
              <w:rPr>
                <w:sz w:val="18"/>
                <w:szCs w:val="18"/>
                <w:lang w:val="ru-RU"/>
              </w:rPr>
              <w:t xml:space="preserve">Гаутенг </w:t>
            </w:r>
          </w:p>
        </w:tc>
        <w:tc>
          <w:tcPr>
            <w:tcW w:w="98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142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121</w:t>
            </w:r>
          </w:p>
        </w:tc>
      </w:tr>
      <w:tr w:rsidR="00AD7824" w:rsidTr="00AD7824">
        <w:trPr>
          <w:cantSplit/>
        </w:trPr>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57" w:right="0"/>
              <w:rPr>
                <w:sz w:val="18"/>
                <w:szCs w:val="18"/>
                <w:lang w:val="ru-RU"/>
              </w:rPr>
            </w:pPr>
            <w:r>
              <w:rPr>
                <w:sz w:val="18"/>
                <w:szCs w:val="18"/>
                <w:lang w:val="ru-RU"/>
              </w:rPr>
              <w:t xml:space="preserve">Западная Капская </w:t>
            </w:r>
          </w:p>
        </w:tc>
        <w:tc>
          <w:tcPr>
            <w:tcW w:w="98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142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132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121</w:t>
            </w:r>
          </w:p>
        </w:tc>
      </w:tr>
      <w:tr w:rsidR="00AD7824" w:rsidTr="00AD7824">
        <w:trPr>
          <w:cantSplit/>
        </w:trPr>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57" w:right="0"/>
              <w:rPr>
                <w:sz w:val="18"/>
                <w:szCs w:val="18"/>
                <w:lang w:val="ru-RU"/>
              </w:rPr>
            </w:pPr>
            <w:r>
              <w:rPr>
                <w:sz w:val="18"/>
                <w:szCs w:val="18"/>
                <w:lang w:val="ru-RU"/>
              </w:rPr>
              <w:t xml:space="preserve">Мпумаланга </w:t>
            </w:r>
          </w:p>
        </w:tc>
        <w:tc>
          <w:tcPr>
            <w:tcW w:w="98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118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111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122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124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119</w:t>
            </w:r>
          </w:p>
        </w:tc>
      </w:tr>
      <w:tr w:rsidR="00AD7824" w:rsidTr="00AD7824">
        <w:trPr>
          <w:cantSplit/>
        </w:trPr>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57" w:right="0"/>
              <w:rPr>
                <w:sz w:val="18"/>
                <w:szCs w:val="18"/>
                <w:lang w:val="ru-RU"/>
              </w:rPr>
            </w:pPr>
            <w:r>
              <w:rPr>
                <w:sz w:val="18"/>
                <w:szCs w:val="18"/>
                <w:lang w:val="ru-RU"/>
              </w:rPr>
              <w:t xml:space="preserve">Восточная Капская </w:t>
            </w:r>
          </w:p>
        </w:tc>
        <w:tc>
          <w:tcPr>
            <w:tcW w:w="98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105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93.9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108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105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111</w:t>
            </w:r>
          </w:p>
        </w:tc>
      </w:tr>
      <w:tr w:rsidR="00AD7824" w:rsidTr="00AD7824">
        <w:trPr>
          <w:cantSplit/>
        </w:trPr>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57" w:right="0"/>
              <w:rPr>
                <w:sz w:val="18"/>
                <w:szCs w:val="18"/>
                <w:lang w:val="ru-RU"/>
              </w:rPr>
            </w:pPr>
            <w:r>
              <w:rPr>
                <w:sz w:val="18"/>
                <w:szCs w:val="18"/>
                <w:lang w:val="ru-RU"/>
              </w:rPr>
              <w:t>РЮА</w:t>
            </w:r>
          </w:p>
        </w:tc>
        <w:tc>
          <w:tcPr>
            <w:tcW w:w="98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121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114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118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117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111</w:t>
            </w:r>
          </w:p>
        </w:tc>
      </w:tr>
      <w:tr w:rsidR="00AD7824" w:rsidTr="00AD7824">
        <w:trPr>
          <w:cantSplit/>
        </w:trPr>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57" w:right="0"/>
              <w:rPr>
                <w:sz w:val="18"/>
                <w:szCs w:val="18"/>
                <w:lang w:val="ru-RU"/>
              </w:rPr>
            </w:pPr>
            <w:r>
              <w:rPr>
                <w:sz w:val="18"/>
                <w:szCs w:val="18"/>
                <w:lang w:val="ru-RU"/>
              </w:rPr>
              <w:t xml:space="preserve">Квазулу-Наталь </w:t>
            </w:r>
          </w:p>
        </w:tc>
        <w:tc>
          <w:tcPr>
            <w:tcW w:w="98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99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99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95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101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99</w:t>
            </w:r>
          </w:p>
        </w:tc>
      </w:tr>
      <w:tr w:rsidR="00AD7824" w:rsidTr="00AD7824">
        <w:trPr>
          <w:cantSplit/>
        </w:trPr>
        <w:tc>
          <w:tcPr>
            <w:tcW w:w="159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57" w:right="0"/>
              <w:rPr>
                <w:sz w:val="18"/>
                <w:szCs w:val="18"/>
                <w:lang w:val="ru-RU"/>
              </w:rPr>
            </w:pPr>
            <w:r>
              <w:rPr>
                <w:sz w:val="18"/>
                <w:szCs w:val="18"/>
                <w:lang w:val="ru-RU"/>
              </w:rPr>
              <w:t xml:space="preserve">Лимпопо </w:t>
            </w:r>
          </w:p>
        </w:tc>
        <w:tc>
          <w:tcPr>
            <w:tcW w:w="98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91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84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77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87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78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AD7824" w:rsidRDefault="00AD7824" w:rsidP="00AD7824">
            <w:pPr>
              <w:pStyle w:val="SingleTxt"/>
              <w:spacing w:before="20" w:after="20"/>
              <w:ind w:left="0" w:right="284"/>
              <w:jc w:val="right"/>
              <w:rPr>
                <w:sz w:val="18"/>
                <w:szCs w:val="18"/>
                <w:lang w:val="ru-RU"/>
              </w:rPr>
            </w:pPr>
            <w:r>
              <w:rPr>
                <w:sz w:val="18"/>
                <w:szCs w:val="18"/>
                <w:lang w:val="ru-RU"/>
              </w:rPr>
              <w:t>81</w:t>
            </w:r>
          </w:p>
        </w:tc>
      </w:tr>
    </w:tbl>
    <w:p w:rsidR="00AD7824" w:rsidRDefault="00AD7824" w:rsidP="00AD7824">
      <w:pPr>
        <w:pStyle w:val="SingleTxt"/>
        <w:rPr>
          <w:lang w:val="ru-RU"/>
        </w:rPr>
      </w:pPr>
    </w:p>
    <w:p w:rsidR="00AD7824" w:rsidRDefault="00AD7824" w:rsidP="00AD7824">
      <w:pPr>
        <w:pStyle w:val="SingleTxt"/>
        <w:rPr>
          <w:lang w:val="ru-RU"/>
        </w:rPr>
      </w:pPr>
      <w:r>
        <w:rPr>
          <w:lang w:val="ru-RU"/>
        </w:rPr>
        <w:t>В той мере, в какой статистику изнасилований и прогнозируемую численность населения можно считать надежным критерием, статистика изнасилований между различными провинциями и Северной Капской провинцией существенно различается (143 на 100</w:t>
      </w:r>
      <w:r>
        <w:t> </w:t>
      </w:r>
      <w:r>
        <w:rPr>
          <w:lang w:val="ru-RU"/>
        </w:rPr>
        <w:t xml:space="preserve">000 жителей) – на 75 процентов больше, чем в Лимпопо (81 на </w:t>
      </w:r>
      <w:r>
        <w:rPr>
          <w:lang w:val="ru-RU"/>
        </w:rPr>
        <w:br/>
        <w:t>100</w:t>
      </w:r>
      <w:r>
        <w:t> </w:t>
      </w:r>
      <w:r>
        <w:rPr>
          <w:lang w:val="ru-RU"/>
        </w:rPr>
        <w:t xml:space="preserve">000 жителей), согласно статистике </w:t>
      </w:r>
      <w:r>
        <w:t>SAPS</w:t>
      </w:r>
      <w:r>
        <w:rPr>
          <w:lang w:val="ru-RU"/>
        </w:rPr>
        <w:t xml:space="preserve"> 2006/07 года. Если судить по этим цифрам</w:t>
      </w:r>
      <w:r>
        <w:rPr>
          <w:rStyle w:val="FootnoteReference1"/>
          <w:sz w:val="24"/>
          <w:lang w:val="ru-RU"/>
        </w:rPr>
        <w:t> </w:t>
      </w:r>
      <w:r>
        <w:rPr>
          <w:rStyle w:val="FootnoteReference"/>
          <w:lang w:val="ru-RU"/>
        </w:rPr>
        <w:footnoteReference w:customMarkFollows="1" w:id="141"/>
        <w:t>140</w:t>
      </w:r>
      <w:r>
        <w:rPr>
          <w:lang w:val="ru-RU"/>
        </w:rPr>
        <w:t>, то в 5 провинциях, видимо, наблюдалось значительное уменьшение числа изнасилований, причем цифры в верхних пяти провинциях в списке являются наименьшими в 2006/07 году. Положение Северо-Западной провинции как второй по показателям изнасилований – сравнительно недавнее явление. До 2006/07 года Западная Капская провинция неизменно занимала второе место. Хотя в Северо-Западной провинции также произошло снижение количества  изнасилований, оно не было таким большим, как в Северной Капской и Западной Капской провинциях. Как показывают эти цифры, в Северной Капской провинции произошло снижение  на 31процент после высокого  показателя в 2003/04 году. Зарегистрированное снижение  в Западной Капской провинции составляет 24 процента за двухлетний период после 2004/05 года.</w:t>
      </w:r>
    </w:p>
    <w:p w:rsidR="00AD7824" w:rsidRDefault="00AD7824" w:rsidP="00AD7824">
      <w:pPr>
        <w:pStyle w:val="SingleTxt"/>
        <w:tabs>
          <w:tab w:val="clear" w:pos="1742"/>
          <w:tab w:val="left" w:pos="1843"/>
        </w:tabs>
        <w:rPr>
          <w:lang w:val="ru-RU"/>
        </w:rPr>
      </w:pPr>
      <w:r>
        <w:t>V</w:t>
      </w:r>
      <w:r>
        <w:rPr>
          <w:lang w:val="ru-RU"/>
        </w:rPr>
        <w:t xml:space="preserve">.4.3 </w:t>
      </w:r>
      <w:r>
        <w:rPr>
          <w:lang w:val="ru-RU"/>
        </w:rPr>
        <w:tab/>
        <w:t>В Докладе о 365-дневной национальной программе по борьбе с  гендерным насилием 2007 года указывается, что "в 2004 году правительство поставило цель уменьшить количество контактных преступлений, таких как убийство и изнасилование, на 7</w:t>
      </w:r>
      <w:r w:rsidR="007D35DB">
        <w:rPr>
          <w:lang w:val="ru-RU"/>
        </w:rPr>
        <w:t>–</w:t>
      </w:r>
      <w:r>
        <w:rPr>
          <w:lang w:val="ru-RU"/>
        </w:rPr>
        <w:t>10 процентов в год до 2009 года, уделяя особое внимание предотвращению социальных преступлений, комплексным правоохранительным операциям и уменьшению числа повторных правонарушений. Согласно данным полицейской статистики Южной Африки, изданной в сентябре 2006 года, число убийств уменьшилось на 2 процента, то есть с 18</w:t>
      </w:r>
      <w:r>
        <w:t> </w:t>
      </w:r>
      <w:r>
        <w:rPr>
          <w:lang w:val="ru-RU"/>
        </w:rPr>
        <w:t>793 до 18</w:t>
      </w:r>
      <w:r>
        <w:t> </w:t>
      </w:r>
      <w:r>
        <w:rPr>
          <w:lang w:val="ru-RU"/>
        </w:rPr>
        <w:t xml:space="preserve">545, а изнасилований – только </w:t>
      </w:r>
      <w:r>
        <w:rPr>
          <w:lang w:val="ru-RU"/>
        </w:rPr>
        <w:br/>
        <w:t>на 0,3 процента, что представляет собой незначительное снижение с 55</w:t>
      </w:r>
      <w:r>
        <w:t> </w:t>
      </w:r>
      <w:r>
        <w:rPr>
          <w:lang w:val="ru-RU"/>
        </w:rPr>
        <w:t>114 до 54</w:t>
      </w:r>
      <w:r>
        <w:t> </w:t>
      </w:r>
      <w:r>
        <w:rPr>
          <w:lang w:val="ru-RU"/>
        </w:rPr>
        <w:t>926"</w:t>
      </w:r>
      <w:r>
        <w:rPr>
          <w:rStyle w:val="FootnoteReference"/>
          <w:lang w:val="ru-RU"/>
        </w:rPr>
        <w:footnoteReference w:customMarkFollows="1" w:id="142"/>
        <w:t>141</w:t>
      </w:r>
      <w:r>
        <w:rPr>
          <w:lang w:val="ru-RU"/>
        </w:rPr>
        <w:t>.</w:t>
      </w:r>
    </w:p>
    <w:p w:rsidR="00AD7824" w:rsidRDefault="00AD7824" w:rsidP="00AD7824">
      <w:pPr>
        <w:pStyle w:val="SingleTxt"/>
        <w:tabs>
          <w:tab w:val="clear" w:pos="1742"/>
          <w:tab w:val="left" w:pos="1843"/>
        </w:tabs>
        <w:rPr>
          <w:lang w:val="ru-RU"/>
        </w:rPr>
      </w:pPr>
      <w:r>
        <w:t>V</w:t>
      </w:r>
      <w:r>
        <w:rPr>
          <w:lang w:val="ru-RU"/>
        </w:rPr>
        <w:t xml:space="preserve">.4.5 </w:t>
      </w:r>
      <w:r>
        <w:rPr>
          <w:lang w:val="ru-RU"/>
        </w:rPr>
        <w:tab/>
        <w:t xml:space="preserve">Был проведен ряд исследований с целью определения связанных с сексуальным насилием установок и привычек мужчин. В ходе недавно проведенного обследования 435 мужчин в районе Кейптауна было установлено, что "из пяти мужчин более одного мужчины сообщили, что в течение своей жизни они либо угрожали применить, либо применяли силу для получения сексуального доступа к женщине". Обследование </w:t>
      </w:r>
      <w:r>
        <w:rPr>
          <w:lang w:val="ru-RU"/>
        </w:rPr>
        <w:br/>
        <w:t xml:space="preserve">1370 мужчин-добровольцев из 70 южноафриканских деревень, проведенное в 2006 году Советом по медицинским исследованиям, показало, что "16,3 процента изнасиловали не партнершу либо участвовали в разновидности группового изнасилования; 8,4 процента проявляли жестокость в сексуальных контактах с интимной партнершей; а 79,1 процента не сделали ни того, ни другого". Опрос 1000 мужчин, проведенный НПО "Сонке" </w:t>
      </w:r>
      <w:r>
        <w:rPr>
          <w:lang w:val="ru-RU"/>
        </w:rPr>
        <w:br/>
        <w:t xml:space="preserve">в 2006 году в большом районе Йоханнесбурга, показал, что примерно равное число мужчин поддерживают действия властей по пропаганде гендерного равенства и возражают против них, 41,4 процента опрошенных мужчин заявили, что правительство делает слишком многое, чтобы покончить с насилием в отношении женщин, а </w:t>
      </w:r>
      <w:r>
        <w:rPr>
          <w:lang w:val="ru-RU"/>
        </w:rPr>
        <w:br/>
        <w:t>38,4 процента опрошенных мужчин сказали, что принимаемые правительством меры недостаточны. В то же время 50,1 процента всех опрошенных мужчин считали, что они сами должны делать больше, чтобы покончить с насилием в отношении  женщин</w:t>
      </w:r>
      <w:r>
        <w:rPr>
          <w:rStyle w:val="FootnoteReference"/>
          <w:lang w:val="ru-RU"/>
        </w:rPr>
        <w:footnoteReference w:customMarkFollows="1" w:id="143"/>
        <w:t>142</w:t>
      </w:r>
      <w:r w:rsidR="00EA75A1">
        <w:rPr>
          <w:lang w:val="ru-RU"/>
        </w:rPr>
        <w:t>.</w:t>
      </w:r>
    </w:p>
    <w:p w:rsidR="00AD7824" w:rsidRDefault="00AD7824" w:rsidP="00AD7824">
      <w:pPr>
        <w:pStyle w:val="SingleTxt"/>
        <w:tabs>
          <w:tab w:val="clear" w:pos="1742"/>
          <w:tab w:val="left" w:pos="1843"/>
        </w:tabs>
        <w:rPr>
          <w:lang w:val="ru-RU"/>
        </w:rPr>
      </w:pPr>
      <w:r>
        <w:t>V</w:t>
      </w:r>
      <w:r>
        <w:rPr>
          <w:lang w:val="ru-RU"/>
        </w:rPr>
        <w:t xml:space="preserve">.4.6 </w:t>
      </w:r>
      <w:r>
        <w:rPr>
          <w:lang w:val="ru-RU"/>
        </w:rPr>
        <w:tab/>
        <w:t>Обследование, проведенное Исследовательской группой по гендерным вопросам, здоровью и правосудию при Кейптаунском университете, выявило судей, которые не вынесли лицам, совершившим насильственные преступления, минимальных обязательных приговоров и приводят неуклюжие доводы в оправдание своей неспособности их вынести. Женские группы, включая Правовой центр женщин, ждут от судей большего сочувствия к жертвам изнасилования и требуют вынесения более жестких приговоров преступникам. Центр выступает за систему вынесения приговоров, которая принимает в расчет приемлемые смягчающие и отягчающие обстоятельства. Женские организации выразили обеспокоенность тем, что пренебрежительные высказывания в приговорах не новы и дают понять преступникам, что они могут рассчитывать на оправдание. Закон устанавливает минимальное пожизненное заключение (25 лет) для случаев, когда жертва была изнасилована неоднократно или если она не достигла 16-летнего возраста. Закон о внесении поправок в уголовное законодательство был изменен 31 декабря 2007 года, и теперь необходимо указывать причины, почему судья не может применять или выносить более легкие приговоры. Женские организации требуют ужесточить закон</w:t>
      </w:r>
      <w:r>
        <w:rPr>
          <w:rStyle w:val="FootnoteReference"/>
          <w:lang w:val="ru-RU"/>
        </w:rPr>
        <w:footnoteReference w:customMarkFollows="1" w:id="144"/>
        <w:t>143</w:t>
      </w:r>
      <w:r>
        <w:rPr>
          <w:lang w:val="ru-RU"/>
        </w:rPr>
        <w:t>.</w:t>
      </w:r>
    </w:p>
    <w:p w:rsidR="00AD7824" w:rsidRDefault="00AD7824" w:rsidP="00AD7824">
      <w:pPr>
        <w:pStyle w:val="SingleTxt"/>
        <w:tabs>
          <w:tab w:val="clear" w:pos="1742"/>
          <w:tab w:val="left" w:pos="1843"/>
        </w:tabs>
        <w:rPr>
          <w:b/>
          <w:lang w:val="ru-RU"/>
        </w:rPr>
      </w:pPr>
      <w:r>
        <w:rPr>
          <w:b/>
          <w:lang w:val="ru-RU"/>
        </w:rPr>
        <w:br w:type="page"/>
        <w:t xml:space="preserve">4.1 </w:t>
      </w:r>
      <w:r>
        <w:rPr>
          <w:b/>
          <w:lang w:val="ru-RU"/>
        </w:rPr>
        <w:tab/>
        <w:t>Гендерное насилие в школах</w:t>
      </w:r>
    </w:p>
    <w:p w:rsidR="00AD7824" w:rsidRDefault="00AD7824" w:rsidP="00AD7824">
      <w:pPr>
        <w:pStyle w:val="SingleTxt"/>
        <w:tabs>
          <w:tab w:val="clear" w:pos="1742"/>
          <w:tab w:val="left" w:pos="1843"/>
        </w:tabs>
        <w:rPr>
          <w:lang w:val="ru-RU"/>
        </w:rPr>
      </w:pPr>
      <w:r>
        <w:t>V</w:t>
      </w:r>
      <w:r>
        <w:rPr>
          <w:lang w:val="ru-RU"/>
        </w:rPr>
        <w:t xml:space="preserve">.4.7 </w:t>
      </w:r>
      <w:r>
        <w:rPr>
          <w:lang w:val="ru-RU"/>
        </w:rPr>
        <w:tab/>
        <w:t>Этот раздел следует читать вместе с разделом данного доклада, посвященным статье 10. Гендерное насилие является проблемой в южноафриканском обществе в целом, и школы, как отражение этого общества, к сожалению, подвержены тем же проблемам; в данной области остро ощущается необходимость признания прав девочек; защиты прав человека в системе образования; уменьшения числа случаев, когда учащиеся бросают школу; а также содействия в сокращении распространенности  ВИЧ-инфицирования и заболеваемости СПИДом среди девушек и женщин.</w:t>
      </w:r>
    </w:p>
    <w:p w:rsidR="00AD7824" w:rsidRDefault="00AD7824" w:rsidP="00AD7824">
      <w:pPr>
        <w:pStyle w:val="SingleTxt"/>
        <w:tabs>
          <w:tab w:val="clear" w:pos="1742"/>
          <w:tab w:val="left" w:pos="1843"/>
        </w:tabs>
        <w:spacing w:after="0"/>
        <w:ind w:left="1264" w:right="1264"/>
        <w:rPr>
          <w:lang w:val="ru-RU"/>
        </w:rPr>
      </w:pPr>
      <w:r>
        <w:t>V</w:t>
      </w:r>
      <w:r>
        <w:rPr>
          <w:lang w:val="ru-RU"/>
        </w:rPr>
        <w:t xml:space="preserve">.4.8 </w:t>
      </w:r>
      <w:r>
        <w:rPr>
          <w:lang w:val="ru-RU"/>
        </w:rPr>
        <w:tab/>
        <w:t>Исследование, предпринятое организацией "Хьюман райтс уотч" в 2001 году</w:t>
      </w:r>
      <w:r>
        <w:rPr>
          <w:rStyle w:val="FootnoteReference"/>
          <w:lang w:val="ru-RU"/>
        </w:rPr>
        <w:footnoteReference w:customMarkFollows="1" w:id="145"/>
        <w:t>144</w:t>
      </w:r>
      <w:r>
        <w:rPr>
          <w:lang w:val="ru-RU"/>
        </w:rPr>
        <w:t>, о котором  упоминалось в газете, учрежденной Женским парламентом 2007 года, проводится на базе восьми школ в трех провинциях. Оно свидетельствует о том, что гендерное насилие распространено во  всех школах Южной Африки, а не только в школах, где имеет место нехватка ресурсов. В нем также приводятся доказательства того, что нравственная атмосфера в школах определяется неравенством  и утвердившимися патриархальными ценностями. Данные исследования  также свидетельствуют  о том, что:</w:t>
      </w:r>
    </w:p>
    <w:p w:rsidR="00AD7824" w:rsidRDefault="00AD7824" w:rsidP="00AD7824">
      <w:pPr>
        <w:pStyle w:val="SingleTxt"/>
        <w:numPr>
          <w:ilvl w:val="0"/>
          <w:numId w:val="45"/>
        </w:numPr>
        <w:tabs>
          <w:tab w:val="clear" w:pos="1742"/>
          <w:tab w:val="clear" w:pos="2218"/>
          <w:tab w:val="left" w:pos="2268"/>
        </w:tabs>
        <w:spacing w:after="40"/>
        <w:ind w:left="2268" w:right="1264" w:hanging="425"/>
        <w:rPr>
          <w:lang w:val="ru-RU"/>
        </w:rPr>
      </w:pPr>
      <w:r>
        <w:rPr>
          <w:lang w:val="ru-RU"/>
        </w:rPr>
        <w:t xml:space="preserve">девочки подвергаются разным формам насилия: словесные оскорбления; сексуальные прикосновения и поглаживания в местах скопления народа;  угрозы  насилия; изнасилование; нападение; сексуальные домогательства, главным образом со стороны учащихся мужского пола, но также и со стороны преподавателей и других лиц из школьного персонала; </w:t>
      </w:r>
    </w:p>
    <w:p w:rsidR="00AD7824" w:rsidRDefault="00AD7824" w:rsidP="00AD7824">
      <w:pPr>
        <w:pStyle w:val="SingleTxt"/>
        <w:numPr>
          <w:ilvl w:val="0"/>
          <w:numId w:val="45"/>
        </w:numPr>
        <w:tabs>
          <w:tab w:val="clear" w:pos="1742"/>
          <w:tab w:val="clear" w:pos="2218"/>
          <w:tab w:val="left" w:pos="2268"/>
        </w:tabs>
        <w:spacing w:after="40"/>
        <w:ind w:left="2268" w:right="1264" w:hanging="425"/>
        <w:rPr>
          <w:lang w:val="ru-RU"/>
        </w:rPr>
      </w:pPr>
      <w:r>
        <w:rPr>
          <w:lang w:val="ru-RU"/>
        </w:rPr>
        <w:t>после сообщений о таких инцидентах жертвы встречают враждебное отношение и иногда вынуждены бросить школу – временно или навсегда. Таким образом, среда поощряет замалчивание таких инцидентов;</w:t>
      </w:r>
    </w:p>
    <w:p w:rsidR="00AD7824" w:rsidRDefault="00AD7824" w:rsidP="00AD7824">
      <w:pPr>
        <w:pStyle w:val="SingleTxt"/>
        <w:numPr>
          <w:ilvl w:val="0"/>
          <w:numId w:val="45"/>
        </w:numPr>
        <w:tabs>
          <w:tab w:val="clear" w:pos="1742"/>
          <w:tab w:val="clear" w:pos="2218"/>
          <w:tab w:val="left" w:pos="2268"/>
        </w:tabs>
        <w:spacing w:after="40"/>
        <w:ind w:left="2268" w:right="1264" w:hanging="425"/>
        <w:rPr>
          <w:lang w:val="ru-RU"/>
        </w:rPr>
      </w:pPr>
      <w:r>
        <w:rPr>
          <w:lang w:val="ru-RU"/>
        </w:rPr>
        <w:t>девочки постоянно сталкиваются с попытками словесно унизить их, главным образом со стороны своих сверстников;</w:t>
      </w:r>
    </w:p>
    <w:p w:rsidR="00AD7824" w:rsidRDefault="00AD7824" w:rsidP="00AD7824">
      <w:pPr>
        <w:pStyle w:val="SingleTxt"/>
        <w:numPr>
          <w:ilvl w:val="0"/>
          <w:numId w:val="45"/>
        </w:numPr>
        <w:tabs>
          <w:tab w:val="clear" w:pos="1742"/>
          <w:tab w:val="clear" w:pos="2218"/>
          <w:tab w:val="left" w:pos="2268"/>
        </w:tabs>
        <w:spacing w:after="0"/>
        <w:ind w:left="2268" w:right="1264" w:hanging="425"/>
        <w:rPr>
          <w:lang w:val="ru-RU"/>
        </w:rPr>
      </w:pPr>
      <w:r>
        <w:rPr>
          <w:lang w:val="ru-RU"/>
        </w:rPr>
        <w:t>для борьбы с гендерным насилием в школах необходимы соответствующие процедуры или руководства, а также осведомленность и инструктаж преподавателей, учащихся и родительского коллектива в области прав человека, умения противостоять гендерному и сексуальному насилию, а также применение инструкций.</w:t>
      </w:r>
    </w:p>
    <w:p w:rsidR="00AD7824" w:rsidRDefault="00AD7824" w:rsidP="00AD7824">
      <w:pPr>
        <w:pStyle w:val="H23"/>
        <w:rPr>
          <w:lang w:val="ru-RU"/>
        </w:rPr>
      </w:pPr>
      <w:r>
        <w:t xml:space="preserve">Вставка 37. Рекомендации по результатам исследования </w:t>
      </w:r>
      <w:r>
        <w:rPr>
          <w:lang w:val="ru-RU"/>
        </w:rPr>
        <w:t>"Ж</w:t>
      </w:r>
      <w:r>
        <w:t>енщины и образование</w:t>
      </w:r>
      <w:r>
        <w:rPr>
          <w:lang w:val="ru-RU"/>
        </w:rPr>
        <w:t>:</w:t>
      </w:r>
      <w:r>
        <w:t xml:space="preserve"> гендерное  насилие в школах</w:t>
      </w:r>
      <w:r>
        <w:rPr>
          <w:lang w:val="ru-RU"/>
        </w:rPr>
        <w:t>"</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AD7824">
        <w:tc>
          <w:tcPr>
            <w:tcW w:w="7598" w:type="dxa"/>
            <w:shd w:val="clear" w:color="auto" w:fill="F3F3F3"/>
          </w:tcPr>
          <w:p w:rsidR="00AD7824" w:rsidRDefault="00AD7824" w:rsidP="00AD7824">
            <w:pPr>
              <w:pStyle w:val="SingleTxt"/>
              <w:tabs>
                <w:tab w:val="clear" w:pos="1267"/>
                <w:tab w:val="left" w:pos="454"/>
              </w:tabs>
              <w:spacing w:after="40"/>
              <w:ind w:left="454" w:right="0" w:hanging="454"/>
              <w:rPr>
                <w:lang w:val="ru-RU"/>
              </w:rPr>
            </w:pPr>
            <w:r>
              <w:rPr>
                <w:lang w:val="ru-RU"/>
              </w:rPr>
              <w:t>–</w:t>
            </w:r>
            <w:r>
              <w:rPr>
                <w:lang w:val="ru-RU"/>
              </w:rPr>
              <w:tab/>
              <w:t>Повышение статуса девочек: школы, доброжелательные к девочкам, и пропаганда гендерного равенства; деятельность, приносящая доход, для повышения благосостояния женщин.</w:t>
            </w:r>
          </w:p>
          <w:p w:rsidR="00AD7824" w:rsidRDefault="00AD7824" w:rsidP="00AD7824">
            <w:pPr>
              <w:pStyle w:val="SingleTxt"/>
              <w:tabs>
                <w:tab w:val="clear" w:pos="1267"/>
                <w:tab w:val="left" w:pos="454"/>
              </w:tabs>
              <w:spacing w:after="40"/>
              <w:ind w:left="454" w:right="0" w:hanging="454"/>
              <w:rPr>
                <w:lang w:val="ru-RU"/>
              </w:rPr>
            </w:pPr>
            <w:r>
              <w:rPr>
                <w:lang w:val="ru-RU"/>
              </w:rPr>
              <w:t>–</w:t>
            </w:r>
            <w:r>
              <w:rPr>
                <w:lang w:val="ru-RU"/>
              </w:rPr>
              <w:tab/>
              <w:t>Инструкции для школ и учащихся:</w:t>
            </w:r>
            <w:r>
              <w:rPr>
                <w:rFonts w:eastAsia="MS Mincho"/>
                <w:lang w:val="ru-RU" w:eastAsia="ja-JP"/>
              </w:rPr>
              <w:t xml:space="preserve"> касаются широкого спектра вопросов – от доступных школ и безопасной среды до ответов на голословные утверждения учащихся или преподавателей</w:t>
            </w:r>
            <w:r>
              <w:rPr>
                <w:lang w:val="ru-RU"/>
              </w:rPr>
              <w:t xml:space="preserve">; быстрое и эффективное расследование инцидентов, немедленные дисциплинарные меры, включая разбирательство над предполагаемыми правонарушителями; обращение в систему уголовного судопроизводства. </w:t>
            </w:r>
          </w:p>
          <w:p w:rsidR="00AD7824" w:rsidRDefault="00AD7824" w:rsidP="00AD7824">
            <w:pPr>
              <w:pStyle w:val="SingleTxt"/>
              <w:tabs>
                <w:tab w:val="clear" w:pos="1267"/>
                <w:tab w:val="left" w:pos="454"/>
              </w:tabs>
              <w:spacing w:after="40"/>
              <w:ind w:left="454" w:right="0" w:hanging="454"/>
              <w:rPr>
                <w:lang w:val="ru-RU"/>
              </w:rPr>
            </w:pPr>
            <w:r>
              <w:rPr>
                <w:lang w:val="ru-RU"/>
              </w:rPr>
              <w:t>–</w:t>
            </w:r>
            <w:r>
              <w:rPr>
                <w:lang w:val="ru-RU"/>
              </w:rPr>
              <w:tab/>
              <w:t>Механизмы  для обеспечения отчетности и защиты от враждебных действий и ревиктимизации.</w:t>
            </w:r>
          </w:p>
          <w:p w:rsidR="00AD7824" w:rsidRDefault="00AD7824" w:rsidP="00AD7824">
            <w:pPr>
              <w:pStyle w:val="SingleTxt"/>
              <w:tabs>
                <w:tab w:val="clear" w:pos="1267"/>
                <w:tab w:val="left" w:pos="454"/>
              </w:tabs>
              <w:ind w:left="454" w:right="0" w:hanging="454"/>
              <w:rPr>
                <w:lang w:val="ru-RU"/>
              </w:rPr>
            </w:pPr>
            <w:r>
              <w:rPr>
                <w:lang w:val="ru-RU"/>
              </w:rPr>
              <w:t>–</w:t>
            </w:r>
            <w:r>
              <w:rPr>
                <w:lang w:val="ru-RU"/>
              </w:rPr>
              <w:tab/>
              <w:t>Защита потерпевших: конфиденциальность, службы защиты и поддержки жертв гендерного насилия и поиск альтернативного места получения школьного образования, если есть опасность виктимизации.</w:t>
            </w:r>
          </w:p>
          <w:p w:rsidR="00AD7824" w:rsidRDefault="00AD7824" w:rsidP="00AD7824">
            <w:pPr>
              <w:pStyle w:val="SingleTxt"/>
              <w:tabs>
                <w:tab w:val="clear" w:pos="1267"/>
                <w:tab w:val="left" w:pos="454"/>
              </w:tabs>
              <w:ind w:left="454" w:right="0" w:hanging="454"/>
              <w:rPr>
                <w:lang w:val="ru-RU"/>
              </w:rPr>
            </w:pPr>
            <w:r>
              <w:rPr>
                <w:lang w:val="ru-RU"/>
              </w:rPr>
              <w:t>–</w:t>
            </w:r>
            <w:r>
              <w:rPr>
                <w:lang w:val="ru-RU"/>
              </w:rPr>
              <w:tab/>
              <w:t>Координация и проведение в жизнь политики укрепления национальных и провинциальных департаментов образования и школ и более строгий контроль со стороны государственных служащих.</w:t>
            </w:r>
          </w:p>
          <w:p w:rsidR="00AD7824" w:rsidRDefault="00AD7824" w:rsidP="00AD7824">
            <w:pPr>
              <w:pStyle w:val="SingleTxt"/>
              <w:tabs>
                <w:tab w:val="clear" w:pos="1267"/>
                <w:tab w:val="left" w:pos="454"/>
              </w:tabs>
              <w:ind w:left="454" w:right="0" w:hanging="454"/>
              <w:rPr>
                <w:lang w:val="ru-RU"/>
              </w:rPr>
            </w:pPr>
            <w:r>
              <w:rPr>
                <w:lang w:val="ru-RU"/>
              </w:rPr>
              <w:t>–</w:t>
            </w:r>
            <w:r>
              <w:rPr>
                <w:lang w:val="ru-RU"/>
              </w:rPr>
              <w:tab/>
              <w:t xml:space="preserve">Стратегия в области школьного образования должна быть направлена на ликвидацию гендерного неравенства – целостный  подход к управлению, воспитателям, учителям, административным работникам и роли общины, чтобы повысить безопасность  в школах. </w:t>
            </w:r>
          </w:p>
          <w:p w:rsidR="00AD7824" w:rsidRDefault="00AD7824" w:rsidP="00AD7824">
            <w:pPr>
              <w:pStyle w:val="SingleTxt"/>
              <w:ind w:left="0" w:right="0"/>
              <w:jc w:val="right"/>
              <w:rPr>
                <w:lang w:val="ru-RU"/>
              </w:rPr>
            </w:pPr>
            <w:r>
              <w:rPr>
                <w:lang w:val="ru-RU"/>
              </w:rPr>
              <w:t xml:space="preserve">Исследовательское отделение: Деннис Бранди, </w:t>
            </w:r>
            <w:r>
              <w:rPr>
                <w:lang w:val="ru-RU"/>
              </w:rPr>
              <w:br/>
              <w:t>12 июля 2007 года для Женского парламента 27–29 августа 2007 года</w:t>
            </w:r>
          </w:p>
        </w:tc>
      </w:tr>
    </w:tbl>
    <w:p w:rsidR="00AD7824" w:rsidRDefault="00AD7824" w:rsidP="00AD7824">
      <w:pPr>
        <w:pStyle w:val="SingleTxt"/>
        <w:rPr>
          <w:lang w:val="ru-RU"/>
        </w:rPr>
      </w:pPr>
    </w:p>
    <w:p w:rsidR="00AD7824" w:rsidRDefault="00AD7824" w:rsidP="00B91404">
      <w:pPr>
        <w:pStyle w:val="SingleTxt"/>
        <w:tabs>
          <w:tab w:val="clear" w:pos="1742"/>
          <w:tab w:val="left" w:pos="1985"/>
        </w:tabs>
        <w:rPr>
          <w:lang w:val="ru-RU"/>
        </w:rPr>
      </w:pPr>
      <w:r>
        <w:t>V</w:t>
      </w:r>
      <w:r>
        <w:rPr>
          <w:lang w:val="ru-RU"/>
        </w:rPr>
        <w:t xml:space="preserve">.4.9 </w:t>
      </w:r>
      <w:r>
        <w:rPr>
          <w:lang w:val="ru-RU"/>
        </w:rPr>
        <w:tab/>
        <w:t>Для борьбы с насилием в целом, и особенно с проявлениями насилия в школах, необходимы решительные координированные действия на всех уровнях. Некоторые меры правительства включали усовершенствования в системе уголовного судопроизводства, законодательную реформу, пересмотр учебной программы, в которой стал учитываться гендерный аспект, меры по борьбе с гендерным насилием и осуществление программ "Безопасные школы". Все это более подробно описано в разделе данного доклада, посвященного статье 10.</w:t>
      </w:r>
    </w:p>
    <w:p w:rsidR="00AD7824" w:rsidRDefault="00AD7824" w:rsidP="00B91404">
      <w:pPr>
        <w:pStyle w:val="SingleTxt"/>
        <w:tabs>
          <w:tab w:val="clear" w:pos="1742"/>
          <w:tab w:val="left" w:pos="1985"/>
        </w:tabs>
        <w:rPr>
          <w:b/>
          <w:szCs w:val="24"/>
          <w:lang w:val="ru-RU"/>
        </w:rPr>
      </w:pPr>
      <w:r>
        <w:rPr>
          <w:b/>
          <w:szCs w:val="24"/>
          <w:lang w:val="ru-RU"/>
        </w:rPr>
        <w:t xml:space="preserve">4.2 </w:t>
      </w:r>
      <w:r>
        <w:rPr>
          <w:b/>
          <w:szCs w:val="24"/>
          <w:lang w:val="ru-RU"/>
        </w:rPr>
        <w:tab/>
        <w:t>Некоторые примеры пагубной культурной практики</w:t>
      </w:r>
    </w:p>
    <w:p w:rsidR="00AD7824" w:rsidRDefault="00AD7824" w:rsidP="00B91404">
      <w:pPr>
        <w:pStyle w:val="SingleTxt"/>
        <w:tabs>
          <w:tab w:val="clear" w:pos="1742"/>
          <w:tab w:val="left" w:pos="1985"/>
        </w:tabs>
        <w:rPr>
          <w:szCs w:val="24"/>
          <w:lang w:val="ru-RU"/>
        </w:rPr>
      </w:pPr>
      <w:r>
        <w:rPr>
          <w:szCs w:val="24"/>
          <w:lang w:val="ru-RU"/>
        </w:rPr>
        <w:t xml:space="preserve">V.4.10 </w:t>
      </w:r>
      <w:r>
        <w:rPr>
          <w:szCs w:val="24"/>
          <w:lang w:val="ru-RU"/>
        </w:rPr>
        <w:tab/>
        <w:t xml:space="preserve">Пагубная практика создает угрозу здоровью и моральному состоянию девочек и женщин. Такая пагубная практика включает все модели поведения, установки и/или традиции, подрывающие основные права женщин и девочек: право на жизнь, здоровье, достоинство, образование и телесную неприкосновенность.  Закон о равноправии </w:t>
      </w:r>
      <w:r w:rsidR="00B91404">
        <w:rPr>
          <w:szCs w:val="24"/>
          <w:lang w:val="ru-RU"/>
        </w:rPr>
        <w:br/>
      </w:r>
      <w:r>
        <w:rPr>
          <w:szCs w:val="24"/>
          <w:lang w:val="ru-RU"/>
        </w:rPr>
        <w:t xml:space="preserve">2000 года обеспечивает, в частности, защиту женщинам и девочкам и запрещает все проявления этой практики. </w:t>
      </w:r>
    </w:p>
    <w:p w:rsidR="00AD7824" w:rsidRDefault="00AD7824" w:rsidP="00B91404">
      <w:pPr>
        <w:pStyle w:val="SingleTxt"/>
        <w:tabs>
          <w:tab w:val="clear" w:pos="1742"/>
          <w:tab w:val="left" w:pos="1985"/>
        </w:tabs>
        <w:rPr>
          <w:szCs w:val="24"/>
          <w:lang w:val="ru-RU"/>
        </w:rPr>
      </w:pPr>
      <w:r>
        <w:rPr>
          <w:szCs w:val="24"/>
          <w:lang w:val="ru-RU"/>
        </w:rPr>
        <w:t>V.4.11</w:t>
      </w:r>
      <w:r w:rsidR="00B91404">
        <w:rPr>
          <w:szCs w:val="24"/>
          <w:lang w:val="ru-RU"/>
        </w:rPr>
        <w:tab/>
      </w:r>
      <w:r>
        <w:rPr>
          <w:szCs w:val="24"/>
          <w:lang w:val="ru-RU"/>
        </w:rPr>
        <w:t>Несмотря на прогрессивное законодательство в области  прав человека, мощные правозащитные кампании, образование в области  прав человека, направленное против пагубной культурной и религиозной практики, а также требуемое законом запрещение этой практики, нарушающие права девочек и женщин Южной Африки модели поведения и практика по-прежнему проявляются в самых разных формах. Эти проявления, имеющие место в частной жизни, трудно контролировать, поскольку во многих общинах женщины по-прежнему находятся в подчиненном положении и безропотно следуют деспотическим культурным  традициям. Они неизбежно становятся жертвами этих традиций, молчаливо и терпеливо принимая их; и/или могут сами способствовать их увековечению. Женщины могут не знать о своих правах и ошибочно считают своим долгом подстраиваться под мужчин и под  религиозную или культурную общину. В теории законодательство охватывает все нижеследующие практики, однако они должны быть оспорены в суде, чтобы можно было существенно и поступательно расширять права женщин.</w:t>
      </w:r>
    </w:p>
    <w:p w:rsidR="00AD7824" w:rsidRDefault="00AD7824" w:rsidP="00B91404">
      <w:pPr>
        <w:pStyle w:val="SingleTxt"/>
        <w:tabs>
          <w:tab w:val="clear" w:pos="1742"/>
          <w:tab w:val="left" w:pos="1985"/>
        </w:tabs>
        <w:rPr>
          <w:b/>
          <w:szCs w:val="24"/>
          <w:lang w:val="ru-RU"/>
        </w:rPr>
      </w:pPr>
      <w:r>
        <w:rPr>
          <w:b/>
          <w:szCs w:val="24"/>
          <w:lang w:val="ru-RU"/>
        </w:rPr>
        <w:t>4.1.1</w:t>
      </w:r>
      <w:r>
        <w:rPr>
          <w:b/>
          <w:szCs w:val="24"/>
          <w:lang w:val="ru-RU"/>
        </w:rPr>
        <w:tab/>
        <w:t xml:space="preserve">Проверка девственности </w:t>
      </w:r>
    </w:p>
    <w:p w:rsidR="00AD7824" w:rsidRDefault="00AD7824" w:rsidP="00B91404">
      <w:pPr>
        <w:pStyle w:val="SingleTxt"/>
        <w:tabs>
          <w:tab w:val="clear" w:pos="1742"/>
          <w:tab w:val="left" w:pos="1985"/>
        </w:tabs>
        <w:rPr>
          <w:lang w:val="ru-RU"/>
        </w:rPr>
      </w:pPr>
      <w:r>
        <w:t>V</w:t>
      </w:r>
      <w:r>
        <w:rPr>
          <w:lang w:val="ru-RU"/>
        </w:rPr>
        <w:t xml:space="preserve">.4.12 </w:t>
      </w:r>
      <w:r w:rsidR="00B91404">
        <w:rPr>
          <w:lang w:val="ru-RU"/>
        </w:rPr>
        <w:tab/>
      </w:r>
      <w:r>
        <w:rPr>
          <w:lang w:val="ru-RU"/>
        </w:rPr>
        <w:t>Закон о равноправии запрещает такую практику и объявляет ее одной из форм гендерной дискриминации. Однако она продолжает существовать в Южной Африке, особенно в сельских районах. Проверка девственности является исторически сложившейся традицией, однако в условиях новой демократической Конституции и правовой системы Южной Африки, учитывая приверженность страны международным и региональным документам, защищающим права женщин, подобная практика становится проблемой.</w:t>
      </w:r>
    </w:p>
    <w:p w:rsidR="00AD7824" w:rsidRDefault="00AD7824" w:rsidP="00B91404">
      <w:pPr>
        <w:pStyle w:val="SingleTxt"/>
        <w:tabs>
          <w:tab w:val="clear" w:pos="1742"/>
          <w:tab w:val="left" w:pos="1985"/>
        </w:tabs>
        <w:rPr>
          <w:szCs w:val="24"/>
          <w:lang w:val="ru-RU"/>
        </w:rPr>
      </w:pPr>
      <w:r>
        <w:rPr>
          <w:szCs w:val="24"/>
          <w:lang w:val="ru-RU"/>
        </w:rPr>
        <w:t xml:space="preserve">V.4.13 </w:t>
      </w:r>
      <w:r>
        <w:rPr>
          <w:szCs w:val="24"/>
          <w:lang w:val="ru-RU"/>
        </w:rPr>
        <w:tab/>
        <w:t>Существует мнение, что проверка девственности приобрела новое значение в условиях пандемии ВИЧ/СПИДа и мифов вокруг "излечения путем сексуального контакта с девственницей". Эти мифы наиболее популярны  в Квазулу-Натале. Они не только нарушают права женщин и девочек, но и создают угрозу жизни детей. Они  лишают  женщин и девочек защиты, права распоряжаться своим телом и своим благополучием, поскольку они получают клеймо проституток, непригодных для замужества,  ВИЧ-инфицированных и больных  СПИДом и, наконец, подвергаются всеобщему порицанию.  КГР публично осудила эту практику как нарушение права на жизнь, здоровье и достоинство девочек</w:t>
      </w:r>
      <w:r>
        <w:rPr>
          <w:rStyle w:val="FootnoteReference"/>
          <w:szCs w:val="24"/>
          <w:lang w:val="ru-RU"/>
        </w:rPr>
        <w:footnoteReference w:customMarkFollows="1" w:id="146"/>
        <w:t>145</w:t>
      </w:r>
      <w:r>
        <w:rPr>
          <w:szCs w:val="24"/>
          <w:lang w:val="ru-RU"/>
        </w:rPr>
        <w:t>.</w:t>
      </w:r>
    </w:p>
    <w:p w:rsidR="00AD7824" w:rsidRDefault="00AD7824" w:rsidP="00B91404">
      <w:pPr>
        <w:pStyle w:val="SingleTxt"/>
        <w:tabs>
          <w:tab w:val="clear" w:pos="1742"/>
          <w:tab w:val="left" w:pos="1985"/>
        </w:tabs>
        <w:rPr>
          <w:b/>
          <w:szCs w:val="24"/>
          <w:lang w:val="ru-RU"/>
        </w:rPr>
      </w:pPr>
      <w:r>
        <w:rPr>
          <w:b/>
          <w:szCs w:val="24"/>
          <w:lang w:val="ru-RU"/>
        </w:rPr>
        <w:t xml:space="preserve">4.2.2 </w:t>
      </w:r>
      <w:r>
        <w:rPr>
          <w:b/>
          <w:szCs w:val="24"/>
          <w:lang w:val="ru-RU"/>
        </w:rPr>
        <w:tab/>
        <w:t xml:space="preserve">Калечащие операции на половых органах женщин </w:t>
      </w:r>
    </w:p>
    <w:p w:rsidR="00AD7824" w:rsidRDefault="00AD7824" w:rsidP="00B91404">
      <w:pPr>
        <w:pStyle w:val="SingleTxt"/>
        <w:tabs>
          <w:tab w:val="clear" w:pos="1742"/>
          <w:tab w:val="left" w:pos="1985"/>
        </w:tabs>
        <w:rPr>
          <w:lang w:val="ru-RU"/>
        </w:rPr>
      </w:pPr>
      <w:r>
        <w:t>V</w:t>
      </w:r>
      <w:r>
        <w:rPr>
          <w:lang w:val="ru-RU"/>
        </w:rPr>
        <w:t xml:space="preserve">.4.14 </w:t>
      </w:r>
      <w:r>
        <w:rPr>
          <w:lang w:val="ru-RU"/>
        </w:rPr>
        <w:tab/>
        <w:t xml:space="preserve">В различных докладах указывается, что калечащие операции на половых органах женщин в Южной Африке практикуются не очень широко, но существуют различные варианты этой практики. Распространено мнение, что это нарушение прав женщин, видимо, практикуется некоторыми иностранцами, беженцами и иммигрантами в Южную Африку, например сомалийцами. Неопределенность относительно распространенности этого явления в стране присутствует и в других докладах по вопросам защиты прав человека. В Министерство здравоохранения и социального развития также поступали  предложения о проведении соответствующих исследований, чтобы оценить распространенность этого явления в Южной Африке; предлагалось также дать конкретные рекомендации относительно плана действий в связи с этой практикой. </w:t>
      </w:r>
    </w:p>
    <w:p w:rsidR="00AD7824" w:rsidRDefault="00AD7824" w:rsidP="00B91404">
      <w:pPr>
        <w:pStyle w:val="SingleTxt"/>
        <w:tabs>
          <w:tab w:val="clear" w:pos="1742"/>
          <w:tab w:val="left" w:pos="1985"/>
        </w:tabs>
        <w:rPr>
          <w:b/>
          <w:lang w:val="ru-RU"/>
        </w:rPr>
      </w:pPr>
      <w:r>
        <w:rPr>
          <w:b/>
          <w:lang w:val="ru-RU"/>
        </w:rPr>
        <w:t xml:space="preserve">4.2.3 </w:t>
      </w:r>
      <w:r>
        <w:rPr>
          <w:b/>
          <w:lang w:val="ru-RU"/>
        </w:rPr>
        <w:tab/>
        <w:t>Похищения и браки по принуждению</w:t>
      </w:r>
    </w:p>
    <w:p w:rsidR="00AD7824" w:rsidRDefault="00AD7824" w:rsidP="00B91404">
      <w:pPr>
        <w:pStyle w:val="SingleTxt"/>
        <w:tabs>
          <w:tab w:val="clear" w:pos="1742"/>
          <w:tab w:val="left" w:pos="1985"/>
        </w:tabs>
        <w:rPr>
          <w:lang w:val="ru-RU"/>
        </w:rPr>
      </w:pPr>
      <w:r>
        <w:t>V</w:t>
      </w:r>
      <w:r>
        <w:rPr>
          <w:lang w:val="ru-RU"/>
        </w:rPr>
        <w:t xml:space="preserve">.4.15 </w:t>
      </w:r>
      <w:r>
        <w:rPr>
          <w:lang w:val="ru-RU"/>
        </w:rPr>
        <w:tab/>
        <w:t xml:space="preserve">Этот раздел должен рассматриваться вместе с разделами данного доклада, посвященными статьям 6, 15 и 16. Уязвимость перед бедностью увеличивает незащищенность перед насилием, таким как браки по принуждению и полигамные браки, когда женщина становится очередной женой. Прежде браки по принуждению встречались чаще, и в некоторых обществах преобладали, например в индийском обществе и в некоторых африканских обществах. </w:t>
      </w:r>
    </w:p>
    <w:p w:rsidR="00AD7824" w:rsidRDefault="00AD7824" w:rsidP="00B91404">
      <w:pPr>
        <w:pStyle w:val="SingleTxt"/>
        <w:tabs>
          <w:tab w:val="clear" w:pos="1742"/>
          <w:tab w:val="left" w:pos="1985"/>
        </w:tabs>
        <w:rPr>
          <w:lang w:val="ru-RU"/>
        </w:rPr>
      </w:pPr>
      <w:r>
        <w:t>V</w:t>
      </w:r>
      <w:r>
        <w:rPr>
          <w:lang w:val="ru-RU"/>
        </w:rPr>
        <w:t xml:space="preserve">.4.16 </w:t>
      </w:r>
      <w:r>
        <w:rPr>
          <w:lang w:val="ru-RU"/>
        </w:rPr>
        <w:tab/>
        <w:t>Браки по принуждению могут совершаться по ряду причин, например:</w:t>
      </w:r>
    </w:p>
    <w:p w:rsidR="00AD7824" w:rsidRDefault="00AD7824" w:rsidP="007A283E">
      <w:pPr>
        <w:pStyle w:val="SingleTxt"/>
        <w:numPr>
          <w:ilvl w:val="0"/>
          <w:numId w:val="46"/>
        </w:numPr>
        <w:tabs>
          <w:tab w:val="clear" w:pos="1742"/>
          <w:tab w:val="clear" w:pos="2218"/>
          <w:tab w:val="left" w:pos="2268"/>
        </w:tabs>
        <w:spacing w:after="60"/>
        <w:ind w:left="2269" w:right="1264" w:hanging="284"/>
        <w:rPr>
          <w:lang w:val="ru-RU"/>
        </w:rPr>
      </w:pPr>
      <w:r>
        <w:rPr>
          <w:lang w:val="ru-RU"/>
        </w:rPr>
        <w:t xml:space="preserve">чтобы защитить честь семьи, если обнаружилось, что дочь имеет добрачные отношения, особенно если они носят сексуальный характер; </w:t>
      </w:r>
    </w:p>
    <w:p w:rsidR="00AD7824" w:rsidRDefault="00AD7824" w:rsidP="007A283E">
      <w:pPr>
        <w:pStyle w:val="SingleTxt"/>
        <w:numPr>
          <w:ilvl w:val="0"/>
          <w:numId w:val="46"/>
        </w:numPr>
        <w:tabs>
          <w:tab w:val="clear" w:pos="1742"/>
          <w:tab w:val="clear" w:pos="2218"/>
          <w:tab w:val="left" w:pos="2268"/>
        </w:tabs>
        <w:spacing w:after="60"/>
        <w:ind w:left="2269" w:right="1264" w:hanging="284"/>
        <w:rPr>
          <w:lang w:val="ru-RU"/>
        </w:rPr>
      </w:pPr>
      <w:r>
        <w:rPr>
          <w:lang w:val="ru-RU"/>
        </w:rPr>
        <w:t xml:space="preserve">если жених является подходящей парой и относится к той же касте, племени и религии, что и невеста; </w:t>
      </w:r>
    </w:p>
    <w:p w:rsidR="00AD7824" w:rsidRDefault="00AD7824" w:rsidP="007A283E">
      <w:pPr>
        <w:pStyle w:val="SingleTxt"/>
        <w:numPr>
          <w:ilvl w:val="0"/>
          <w:numId w:val="46"/>
        </w:numPr>
        <w:tabs>
          <w:tab w:val="clear" w:pos="1742"/>
          <w:tab w:val="clear" w:pos="2218"/>
          <w:tab w:val="left" w:pos="2268"/>
        </w:tabs>
        <w:spacing w:after="60"/>
        <w:ind w:left="2269" w:right="1264" w:hanging="284"/>
        <w:rPr>
          <w:lang w:val="ru-RU"/>
        </w:rPr>
      </w:pPr>
      <w:r>
        <w:rPr>
          <w:lang w:val="ru-RU"/>
        </w:rPr>
        <w:t>чтобы защитить честь семьи от клейма позора в случае беременности дочери;</w:t>
      </w:r>
    </w:p>
    <w:p w:rsidR="00AD7824" w:rsidRDefault="00AD7824" w:rsidP="007A283E">
      <w:pPr>
        <w:pStyle w:val="SingleTxt"/>
        <w:numPr>
          <w:ilvl w:val="0"/>
          <w:numId w:val="46"/>
        </w:numPr>
        <w:tabs>
          <w:tab w:val="clear" w:pos="1742"/>
          <w:tab w:val="clear" w:pos="2218"/>
          <w:tab w:val="left" w:pos="2268"/>
        </w:tabs>
        <w:spacing w:after="60"/>
        <w:ind w:left="2269" w:right="1264" w:hanging="284"/>
        <w:rPr>
          <w:lang w:val="ru-RU"/>
        </w:rPr>
      </w:pPr>
      <w:r>
        <w:rPr>
          <w:lang w:val="ru-RU"/>
        </w:rPr>
        <w:t xml:space="preserve">чтобы повысить статус семьи; </w:t>
      </w:r>
    </w:p>
    <w:p w:rsidR="00AD7824" w:rsidRDefault="00AD7824" w:rsidP="007A283E">
      <w:pPr>
        <w:pStyle w:val="SingleTxt"/>
        <w:numPr>
          <w:ilvl w:val="0"/>
          <w:numId w:val="46"/>
        </w:numPr>
        <w:tabs>
          <w:tab w:val="clear" w:pos="1742"/>
          <w:tab w:val="clear" w:pos="2218"/>
          <w:tab w:val="left" w:pos="2268"/>
        </w:tabs>
        <w:spacing w:after="60"/>
        <w:ind w:left="2269" w:right="1264" w:hanging="284"/>
        <w:rPr>
          <w:lang w:val="ru-RU"/>
        </w:rPr>
      </w:pPr>
      <w:r>
        <w:rPr>
          <w:lang w:val="ru-RU"/>
        </w:rPr>
        <w:t>чтобы обеспечить семье стабильность как способ выбраться из нищеты;</w:t>
      </w:r>
    </w:p>
    <w:p w:rsidR="00AD7824" w:rsidRDefault="00AD7824" w:rsidP="007A283E">
      <w:pPr>
        <w:pStyle w:val="SingleTxt"/>
        <w:numPr>
          <w:ilvl w:val="0"/>
          <w:numId w:val="46"/>
        </w:numPr>
        <w:tabs>
          <w:tab w:val="clear" w:pos="1742"/>
          <w:tab w:val="clear" w:pos="2218"/>
          <w:tab w:val="left" w:pos="2268"/>
        </w:tabs>
        <w:ind w:left="2268" w:hanging="283"/>
        <w:rPr>
          <w:lang w:val="ru-RU"/>
        </w:rPr>
      </w:pPr>
      <w:r>
        <w:rPr>
          <w:lang w:val="ru-RU"/>
        </w:rPr>
        <w:t xml:space="preserve">члены семьи – мужчины предлагают дочь человеку, занимающему высокое положение, например вождю или уважаемому члену общины. </w:t>
      </w:r>
    </w:p>
    <w:p w:rsidR="00AD7824" w:rsidRDefault="00AD7824" w:rsidP="007A283E">
      <w:pPr>
        <w:pStyle w:val="SingleTxt"/>
        <w:tabs>
          <w:tab w:val="clear" w:pos="1742"/>
          <w:tab w:val="left" w:pos="1985"/>
        </w:tabs>
        <w:rPr>
          <w:lang w:val="ru-RU"/>
        </w:rPr>
      </w:pPr>
      <w:r>
        <w:t>V</w:t>
      </w:r>
      <w:r>
        <w:rPr>
          <w:lang w:val="ru-RU"/>
        </w:rPr>
        <w:t xml:space="preserve">.4.17 </w:t>
      </w:r>
      <w:r w:rsidR="007A283E">
        <w:rPr>
          <w:lang w:val="ru-RU"/>
        </w:rPr>
        <w:tab/>
      </w:r>
      <w:r>
        <w:rPr>
          <w:lang w:val="ru-RU"/>
        </w:rPr>
        <w:t>В некоторых, довольно редких, случаях женщину заставляют после смерти мужа выйти замуж за зятя, деверя или свекра; в противном случае она рискует потерять свой статус в семье, своих детей и доступ к жилью, собственности, наследству и средствам  существования</w:t>
      </w:r>
      <w:r>
        <w:rPr>
          <w:rStyle w:val="FootnoteReference"/>
          <w:lang w:val="ru-RU"/>
        </w:rPr>
        <w:footnoteReference w:customMarkFollows="1" w:id="147"/>
        <w:t>146</w:t>
      </w:r>
      <w:r>
        <w:rPr>
          <w:lang w:val="ru-RU"/>
        </w:rPr>
        <w:t xml:space="preserve">. Вопрос, насколько часты эти случаи, в Южной Африке плохо изучен и плохо документирован. Однако с развитием новых форм торговли женщинами и девочками и их эксплуатации назрела острая необходимость тщательно проследить и понять связь между браками по принуждению и/или подневольным положением в более широком контексте, а также в национальном и международном контекстах. </w:t>
      </w:r>
    </w:p>
    <w:p w:rsidR="00AD7824" w:rsidRDefault="00AD7824" w:rsidP="007A283E">
      <w:pPr>
        <w:pStyle w:val="SingleTxt"/>
        <w:tabs>
          <w:tab w:val="clear" w:pos="1742"/>
          <w:tab w:val="left" w:pos="1985"/>
        </w:tabs>
        <w:rPr>
          <w:b/>
          <w:lang w:val="ru-RU"/>
        </w:rPr>
      </w:pPr>
      <w:r>
        <w:rPr>
          <w:b/>
          <w:lang w:val="ru-RU"/>
        </w:rPr>
        <w:t>4.1.4</w:t>
      </w:r>
      <w:r>
        <w:rPr>
          <w:b/>
          <w:lang w:val="ru-RU"/>
        </w:rPr>
        <w:tab/>
        <w:t>Колдовство в Южной Африке</w:t>
      </w:r>
    </w:p>
    <w:p w:rsidR="00AD7824" w:rsidRDefault="00AD7824" w:rsidP="007A283E">
      <w:pPr>
        <w:pStyle w:val="SingleTxt"/>
        <w:tabs>
          <w:tab w:val="clear" w:pos="1742"/>
          <w:tab w:val="left" w:pos="1985"/>
        </w:tabs>
        <w:rPr>
          <w:lang w:val="ru-RU"/>
        </w:rPr>
      </w:pPr>
      <w:r>
        <w:t>V</w:t>
      </w:r>
      <w:r>
        <w:rPr>
          <w:lang w:val="ru-RU"/>
        </w:rPr>
        <w:t>.4.18</w:t>
      </w:r>
      <w:r>
        <w:rPr>
          <w:lang w:val="ru-RU"/>
        </w:rPr>
        <w:tab/>
        <w:t xml:space="preserve">Колдовство в различных формах продолжает практиковаться в некоторых секторах южноафриканского общества. Колдовством могут заниматься мужчины и женщины, которые тем самым способствуют поддержанию веры в существование сверхъестественного мира, в их способность лечить людей с помощью снадобий, молитвы и другими способами, либо наслать порчу на других людей в случае </w:t>
      </w:r>
      <w:r>
        <w:rPr>
          <w:i/>
        </w:rPr>
        <w:t>Jadoo</w:t>
      </w:r>
      <w:r>
        <w:rPr>
          <w:i/>
          <w:lang w:val="ru-RU"/>
        </w:rPr>
        <w:t xml:space="preserve"> </w:t>
      </w:r>
      <w:r>
        <w:rPr>
          <w:lang w:val="ru-RU"/>
        </w:rPr>
        <w:t>или</w:t>
      </w:r>
      <w:r>
        <w:rPr>
          <w:i/>
          <w:lang w:val="ru-RU"/>
        </w:rPr>
        <w:t xml:space="preserve"> </w:t>
      </w:r>
      <w:r>
        <w:rPr>
          <w:i/>
        </w:rPr>
        <w:t>muthi</w:t>
      </w:r>
      <w:r>
        <w:rPr>
          <w:lang w:val="ru-RU"/>
        </w:rPr>
        <w:t>. Женщин чаще обвиняют в колдовстве, в некоторых общинах их подвергают  пыткам либо порицанию</w:t>
      </w:r>
      <w:r>
        <w:rPr>
          <w:rStyle w:val="FootnoteReference"/>
          <w:lang w:val="ru-RU"/>
        </w:rPr>
        <w:footnoteReference w:customMarkFollows="1" w:id="148"/>
        <w:t>147</w:t>
      </w:r>
      <w:r>
        <w:rPr>
          <w:lang w:val="ru-RU"/>
        </w:rPr>
        <w:t xml:space="preserve">. </w:t>
      </w:r>
    </w:p>
    <w:p w:rsidR="00AD7824" w:rsidRDefault="00AD7824" w:rsidP="007A283E">
      <w:pPr>
        <w:pStyle w:val="SingleTxt"/>
        <w:tabs>
          <w:tab w:val="clear" w:pos="1742"/>
          <w:tab w:val="left" w:pos="1985"/>
        </w:tabs>
        <w:rPr>
          <w:szCs w:val="24"/>
          <w:lang w:val="ru-RU"/>
        </w:rPr>
      </w:pPr>
      <w:r>
        <w:rPr>
          <w:szCs w:val="24"/>
          <w:lang w:val="ru-RU"/>
        </w:rPr>
        <w:t>V.4.19</w:t>
      </w:r>
      <w:r>
        <w:rPr>
          <w:szCs w:val="24"/>
          <w:lang w:val="ru-RU"/>
        </w:rPr>
        <w:tab/>
        <w:t>Как указывалось в данном докладе в статье о здравоохранении, в 2004 году был принят Закон о Совете традиционных лекарей</w:t>
      </w:r>
      <w:r>
        <w:rPr>
          <w:i/>
          <w:szCs w:val="24"/>
          <w:lang w:val="ru-RU"/>
        </w:rPr>
        <w:t>.</w:t>
      </w:r>
      <w:r>
        <w:rPr>
          <w:szCs w:val="24"/>
          <w:lang w:val="ru-RU"/>
        </w:rPr>
        <w:t xml:space="preserve"> В регулировании деятельности целителей имеются определенные трудности, однако женщины, составляющие большинство среди таких лекарей, получают значительные выгоды в связи с принятием этого Закона. Потребители традиционной медицины, бóльшую часть которых составляют женщины, тоже выигрывают от этих инициатив, как показывают исследования и мониторинг. Поддержкой для  африканских традиционных методов лечения стала  передача через Совет по медицинским исследованиям Южной Африки гранта в размере 6 млн. рандов, выделенных на исследования, касающиеся  безопасности, эффективности и качества традиционных методов  и средств, способствующих укреплению иммунитета при лечении заболеваний. </w:t>
      </w:r>
    </w:p>
    <w:p w:rsidR="00AD7824" w:rsidRDefault="00AD7824" w:rsidP="00AD7824">
      <w:pPr>
        <w:pStyle w:val="SingleTxt"/>
        <w:jc w:val="left"/>
        <w:rPr>
          <w:b/>
          <w:lang w:val="ru-RU"/>
        </w:rPr>
      </w:pPr>
      <w:r>
        <w:rPr>
          <w:b/>
          <w:lang w:val="ru-RU"/>
        </w:rPr>
        <w:t>Вставка 38.  Соображения НМГВ в отношении пагубных традиционных практик</w:t>
      </w:r>
      <w:r>
        <w:rPr>
          <w:rStyle w:val="FootnoteReference"/>
          <w:lang w:val="ru-RU"/>
        </w:rPr>
        <w:footnoteReference w:customMarkFollows="1" w:id="149"/>
        <w:t>148</w:t>
      </w:r>
      <w:r>
        <w:rPr>
          <w:lang w:val="ru-RU"/>
        </w:rPr>
        <w:t xml:space="preserve"> </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AD7824">
        <w:tc>
          <w:tcPr>
            <w:tcW w:w="7598" w:type="dxa"/>
            <w:shd w:val="clear" w:color="auto" w:fill="F3F3F3"/>
          </w:tcPr>
          <w:p w:rsidR="00AD7824" w:rsidRDefault="00AD7824" w:rsidP="00AD7824">
            <w:pPr>
              <w:pStyle w:val="SingleTxt"/>
              <w:ind w:left="0" w:right="0"/>
              <w:rPr>
                <w:lang w:val="ru-RU"/>
              </w:rPr>
            </w:pPr>
            <w:r>
              <w:rPr>
                <w:lang w:val="ru-RU"/>
              </w:rPr>
              <w:t xml:space="preserve">На совещании НМГВ, состоявшемся 28 марта 2008 года, участники высказали свои соображения по поводу пагубных традиционных практик. Эти данные будут использоваться наряду с другими сведениями для определения формата исследовательского документа, который  будет посвящен пагубным культурным и традиционным практикам в Южной Африке. Инициатором этого исследования является Бюро по вопросам положения женщин. </w:t>
            </w:r>
          </w:p>
          <w:p w:rsidR="00AD7824" w:rsidRDefault="00AD7824" w:rsidP="00AD7824">
            <w:pPr>
              <w:pStyle w:val="SingleTxt"/>
              <w:ind w:left="0" w:right="0"/>
              <w:rPr>
                <w:lang w:val="ru-RU"/>
              </w:rPr>
            </w:pPr>
            <w:r>
              <w:rPr>
                <w:lang w:val="ru-RU"/>
              </w:rPr>
              <w:t xml:space="preserve">Соображения участников в отношении некоторых пагубных традиционных практик касаются следующих вопросов: ребенок и браки по принуждению; калечащие операции на половых органах женщин; утрата имущества после смерти мужа; принуждение к браку с зятем, деверем или свекром после смерти мужа; траурный стиль одежды; проверка девственности; отказ в праве на владение землей; запрещение женщинам занимать руководящие позиции в церковной иерархии; запрещение во время менструации </w:t>
            </w:r>
            <w:r w:rsidR="007A283E">
              <w:rPr>
                <w:lang w:val="ru-RU"/>
              </w:rPr>
              <w:t>заниматься</w:t>
            </w:r>
            <w:r>
              <w:rPr>
                <w:lang w:val="ru-RU"/>
              </w:rPr>
              <w:t xml:space="preserve"> некоторыми видами деятельности; муж может  побить свою жену, если она не беременеет; жена всегда виновата в смерти мужа; женщины занимаются сельскохозяйственными работами, чтобы накормить детей; женщины – кормилицы, а мужчины редко содержат семью; женщины исключены из участия в традиционных собраниях, и к ним никогда не прислушиваются при принятии решений на собраниях; жена высокопоставленного члена общины не может разговаривать ни с одним мужчиной в общине; стиль одежды на похоронах определяется мужчинами и является уничижительным.</w:t>
            </w:r>
          </w:p>
          <w:p w:rsidR="00AD7824" w:rsidRDefault="00AD7824" w:rsidP="00AD7824">
            <w:pPr>
              <w:pStyle w:val="SingleTxt"/>
              <w:ind w:left="0" w:right="0"/>
              <w:rPr>
                <w:lang w:val="ru-RU"/>
              </w:rPr>
            </w:pPr>
            <w:r>
              <w:rPr>
                <w:lang w:val="ru-RU"/>
              </w:rPr>
              <w:t xml:space="preserve">НМГВ предлагает в связи с этим ряд инициатив: Адвокатская деятельность – государственное образование в области политики и законов; Сотрудничество традиционных лидеров и групп верующих с целью изменения правил; Исследования традиционной  практики с целью обеспечения позитивного вмешательства;  Мужчины играют очень важную роль в данной области. </w:t>
            </w:r>
          </w:p>
        </w:tc>
      </w:tr>
    </w:tbl>
    <w:p w:rsidR="00AD7824" w:rsidRDefault="00AD7824" w:rsidP="00AD7824">
      <w:pPr>
        <w:pStyle w:val="SingleTxt"/>
        <w:rPr>
          <w:lang w:val="ru-RU"/>
        </w:rPr>
      </w:pPr>
    </w:p>
    <w:p w:rsidR="00AD7824" w:rsidRDefault="00AD7824" w:rsidP="007A283E">
      <w:pPr>
        <w:pStyle w:val="SingleTxt"/>
        <w:tabs>
          <w:tab w:val="clear" w:pos="1742"/>
          <w:tab w:val="left" w:pos="1985"/>
        </w:tabs>
        <w:rPr>
          <w:szCs w:val="24"/>
          <w:lang w:val="ru-RU"/>
        </w:rPr>
      </w:pPr>
      <w:r>
        <w:rPr>
          <w:szCs w:val="24"/>
          <w:lang w:val="ru-RU"/>
        </w:rPr>
        <w:t>V.4.20</w:t>
      </w:r>
      <w:r>
        <w:rPr>
          <w:szCs w:val="24"/>
          <w:lang w:val="ru-RU"/>
        </w:rPr>
        <w:tab/>
        <w:t xml:space="preserve">Пагубные традиционные практики в Южной Африке нуждаются в исследованиях, чтобы на основе полученной информации осуществлять согласованные действия  в защиту прав человека. Женщины, безусловно, должны иметь возможность самим  следить за своим организмом и заботиться о нем, принимая собственные решения в этом вопросе. Женщины должны получить такие права и возможности; это предполагает расширение культурных, социальных, образовательных и экономических прав и возможностей, благодаря чему женщины могут стать более осведомленными и сильными и защищать себя и своих близких от оскорблений и надругательств, совершаемых  якобы во имя культуры, религии и традиций. </w:t>
      </w:r>
    </w:p>
    <w:p w:rsidR="00AD7824" w:rsidRDefault="00AD7824" w:rsidP="007A283E">
      <w:pPr>
        <w:pStyle w:val="SingleTxt"/>
        <w:tabs>
          <w:tab w:val="clear" w:pos="1742"/>
          <w:tab w:val="left" w:pos="1985"/>
        </w:tabs>
        <w:spacing w:after="260"/>
        <w:ind w:left="1264" w:right="1264"/>
        <w:rPr>
          <w:szCs w:val="24"/>
          <w:lang w:val="ru-RU"/>
        </w:rPr>
      </w:pPr>
      <w:r>
        <w:rPr>
          <w:szCs w:val="24"/>
          <w:lang w:val="ru-RU"/>
        </w:rPr>
        <w:t xml:space="preserve">V.4.21 </w:t>
      </w:r>
      <w:r>
        <w:rPr>
          <w:szCs w:val="24"/>
          <w:lang w:val="ru-RU"/>
        </w:rPr>
        <w:tab/>
        <w:t xml:space="preserve">От традиций, ставших частью культуры, трудно избавиться, так как они стали частью патриархальных дисбалансов  и мужского превосходства над женщинами. Кроме того, эти традиции практиковались  на протяжении многих поколений, укоренились  и стали общепринятыми. Когда женщины бросают вызов существующему положению вещей, им нередко угрожают, их изолируют. Над теми, кто подвергает женщин и детей издевательствам и нарушает их права, должен быть установлен более жесткий контроль  в рамках осуществления законов о правах человека, и в этом отношении должны приниматься более согласованные действия.   </w:t>
      </w:r>
    </w:p>
    <w:p w:rsidR="00AD7824" w:rsidRDefault="00AD7824" w:rsidP="007A283E">
      <w:pPr>
        <w:pStyle w:val="SingleTxt"/>
        <w:tabs>
          <w:tab w:val="clear" w:pos="1267"/>
          <w:tab w:val="clear" w:pos="1742"/>
          <w:tab w:val="left" w:pos="1985"/>
        </w:tabs>
        <w:ind w:left="1985" w:hanging="718"/>
        <w:rPr>
          <w:b/>
          <w:lang w:val="ru-RU"/>
        </w:rPr>
      </w:pPr>
      <w:r>
        <w:rPr>
          <w:b/>
          <w:lang w:val="ru-RU"/>
        </w:rPr>
        <w:t xml:space="preserve">4.3 </w:t>
      </w:r>
      <w:r>
        <w:rPr>
          <w:b/>
          <w:lang w:val="ru-RU"/>
        </w:rPr>
        <w:tab/>
        <w:t>Роль СМИ и тематических исследований по вопросам насилия</w:t>
      </w:r>
      <w:r>
        <w:rPr>
          <w:b/>
          <w:lang w:val="ru-RU"/>
        </w:rPr>
        <w:br/>
        <w:t>в отношении женщин</w:t>
      </w:r>
    </w:p>
    <w:p w:rsidR="00AD7824" w:rsidRDefault="00AD7824" w:rsidP="007A283E">
      <w:pPr>
        <w:pStyle w:val="SingleTxt"/>
        <w:tabs>
          <w:tab w:val="clear" w:pos="1742"/>
          <w:tab w:val="left" w:pos="1985"/>
        </w:tabs>
        <w:rPr>
          <w:lang w:val="ru-RU"/>
        </w:rPr>
      </w:pPr>
      <w:r>
        <w:t>V</w:t>
      </w:r>
      <w:r>
        <w:rPr>
          <w:lang w:val="ru-RU"/>
        </w:rPr>
        <w:t>.4.22</w:t>
      </w:r>
      <w:r>
        <w:rPr>
          <w:lang w:val="ru-RU"/>
        </w:rPr>
        <w:tab/>
        <w:t xml:space="preserve">В этом докладе был использован инновационный подход для представления различных тематических исследований, освещающих реальное положение вещей в Южной Африке. В докладе содержатся  подробные описания случаев проявления насилия в отношении женщин и девочек. Цель состоит в том, чтобы оценить полезность и результативность разделов Конституции, посвященных равенству, в частности программы, касающейся  прав женщин. В них отмечается важная роль СМИ в жизни общества, состоящая в информировании и влиянии на установки и перспективы, и в значительной мере являющихся  инициаторами перемен. </w:t>
      </w:r>
    </w:p>
    <w:p w:rsidR="00AD7824" w:rsidRDefault="00AD7824" w:rsidP="007A283E">
      <w:pPr>
        <w:pStyle w:val="SingleTxt"/>
        <w:tabs>
          <w:tab w:val="clear" w:pos="1267"/>
          <w:tab w:val="clear" w:pos="1742"/>
          <w:tab w:val="left" w:pos="1985"/>
        </w:tabs>
        <w:jc w:val="left"/>
        <w:rPr>
          <w:lang w:val="ru-RU"/>
        </w:rPr>
      </w:pPr>
      <w:r>
        <w:rPr>
          <w:lang w:val="ru-RU"/>
        </w:rPr>
        <w:br w:type="page"/>
      </w:r>
      <w:r>
        <w:t>V</w:t>
      </w:r>
      <w:r>
        <w:rPr>
          <w:lang w:val="ru-RU"/>
        </w:rPr>
        <w:t xml:space="preserve">.4.24 </w:t>
      </w:r>
      <w:r w:rsidR="007A283E">
        <w:rPr>
          <w:lang w:val="ru-RU"/>
        </w:rPr>
        <w:tab/>
      </w:r>
      <w:r>
        <w:rPr>
          <w:b/>
          <w:lang w:val="ru-RU"/>
        </w:rPr>
        <w:t>Вставка 39. Газетные статьи о тематических исследованиях, касающихся Закона о сексуальных преступлениях</w:t>
      </w:r>
      <w:r>
        <w:rPr>
          <w:lang w:val="ru-RU"/>
        </w:rPr>
        <w:t xml:space="preserve"> </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AD7824">
        <w:tc>
          <w:tcPr>
            <w:tcW w:w="7598" w:type="dxa"/>
            <w:shd w:val="clear" w:color="auto" w:fill="F3F3F3"/>
          </w:tcPr>
          <w:p w:rsidR="00AD7824" w:rsidRDefault="00AD7824" w:rsidP="00AD7824">
            <w:pPr>
              <w:pStyle w:val="SingleTxt"/>
              <w:ind w:left="0" w:right="0"/>
              <w:rPr>
                <w:lang w:val="ru-RU"/>
              </w:rPr>
            </w:pPr>
            <w:r>
              <w:t>V</w:t>
            </w:r>
            <w:r>
              <w:rPr>
                <w:lang w:val="ru-RU"/>
              </w:rPr>
              <w:t>.4.24.1</w:t>
            </w:r>
            <w:r w:rsidR="007A283E">
              <w:rPr>
                <w:lang w:val="ru-RU"/>
              </w:rPr>
              <w:t>  </w:t>
            </w:r>
            <w:r>
              <w:rPr>
                <w:u w:val="single"/>
                <w:lang w:val="ru-RU"/>
              </w:rPr>
              <w:t>Закон о сексуальных преступлениях  "не оправдывает ожиданий жертв"</w:t>
            </w:r>
            <w:r>
              <w:rPr>
                <w:lang w:val="ru-RU"/>
              </w:rPr>
              <w:t xml:space="preserve">; Кандис Бейли, </w:t>
            </w:r>
            <w:r>
              <w:t>The</w:t>
            </w:r>
            <w:r>
              <w:rPr>
                <w:lang w:val="ru-RU"/>
              </w:rPr>
              <w:t xml:space="preserve"> </w:t>
            </w:r>
            <w:r>
              <w:t>Argus</w:t>
            </w:r>
            <w:r>
              <w:rPr>
                <w:lang w:val="ru-RU"/>
              </w:rPr>
              <w:t xml:space="preserve">; 18 декабря 2007 года </w:t>
            </w:r>
          </w:p>
          <w:p w:rsidR="00AD7824" w:rsidRDefault="00AD7824" w:rsidP="00AD7824">
            <w:pPr>
              <w:pStyle w:val="SingleTxt"/>
              <w:ind w:left="0" w:right="0"/>
              <w:rPr>
                <w:lang w:val="ru-RU"/>
              </w:rPr>
            </w:pPr>
            <w:r>
              <w:rPr>
                <w:lang w:val="ru-RU"/>
              </w:rPr>
              <w:t>Группы защиты прав детей будут лоббировать изменение некоторых положений нового Закона о сексуальных преступлениях путем использования прецедентного права либо путем внесения поправок. Однако эти группы указывают, что для того чтобы такое изменение Закона стало возможным, понадобится политическая воля. В Закон, принятый 13 декабря, внесены изменения в определение, что является изнасилованием, и включен список лиц, совершивших сексуальное  преступление, однако группы защиты прав детей говорят, что закон не способствовал расширению мер защиты, имеющихся  в распоряжении судебной системы. Сэм Уотерхаус, адвокат организации "Ресурсы, предназначенные для предотвращения жестокого обращения с детьми" (</w:t>
            </w:r>
            <w:r>
              <w:t>Rapcan</w:t>
            </w:r>
            <w:r>
              <w:rPr>
                <w:lang w:val="ru-RU"/>
              </w:rPr>
              <w:t>), заявила, что новый Закон не способствует  защите детей младше 18 лет, дающих показания в суде. Она сказала, что "многие суды используют для маленьких детей [замкнутые телевизионные системы]. Однако еще остаются суды, которые не используют таких систем ... а многие используют их только для детей младше 12 лет. Мы хотим, чтобы использование этих систем было обязательным, если речь идет о детях младше 18 лет". Уотерхаус подчеркнула, что в Южной Африке только 7 процентов дел по сексуальным  преступлениям завершаются обвинительным приговором. Она заявила: "Закон ничего не сделал для того, чтобы устранить причину столь малого процента обвинительных приговоров".</w:t>
            </w:r>
          </w:p>
          <w:p w:rsidR="00AD7824" w:rsidRDefault="00AD7824" w:rsidP="00AD7824">
            <w:pPr>
              <w:pStyle w:val="SingleTxt"/>
              <w:ind w:left="0" w:right="0"/>
              <w:rPr>
                <w:szCs w:val="24"/>
                <w:lang w:val="ru-RU"/>
              </w:rPr>
            </w:pPr>
            <w:r>
              <w:rPr>
                <w:szCs w:val="24"/>
                <w:lang w:val="ru-RU"/>
              </w:rPr>
              <w:t>V.4.24.2</w:t>
            </w:r>
            <w:r w:rsidR="007A283E">
              <w:rPr>
                <w:szCs w:val="24"/>
                <w:lang w:val="ru-RU"/>
              </w:rPr>
              <w:t>  </w:t>
            </w:r>
            <w:r>
              <w:rPr>
                <w:szCs w:val="24"/>
                <w:u w:val="single"/>
                <w:lang w:val="ru-RU"/>
              </w:rPr>
              <w:t>Частично введен закон о сексуальных преступлениях</w:t>
            </w:r>
            <w:r>
              <w:rPr>
                <w:rStyle w:val="EmphasisA"/>
                <w:i w:val="0"/>
                <w:sz w:val="24"/>
                <w:szCs w:val="24"/>
                <w:lang w:val="ru-RU"/>
              </w:rPr>
              <w:t xml:space="preserve">, </w:t>
            </w:r>
            <w:r>
              <w:rPr>
                <w:rStyle w:val="EmphasisA"/>
                <w:i w:val="0"/>
                <w:lang w:val="ru-RU"/>
              </w:rPr>
              <w:t>Габи Хумало</w:t>
            </w:r>
            <w:r>
              <w:rPr>
                <w:rStyle w:val="EmphasisA"/>
                <w:i w:val="0"/>
                <w:sz w:val="24"/>
                <w:szCs w:val="24"/>
                <w:lang w:val="ru-RU"/>
              </w:rPr>
              <w:t xml:space="preserve">; </w:t>
            </w:r>
            <w:r>
              <w:rPr>
                <w:szCs w:val="24"/>
                <w:lang w:val="ru-RU"/>
              </w:rPr>
              <w:t xml:space="preserve">The Argus, 19 декабря 2007 года </w:t>
            </w:r>
          </w:p>
          <w:p w:rsidR="00AD7824" w:rsidRDefault="00AD7824" w:rsidP="00AD7824">
            <w:pPr>
              <w:pStyle w:val="SingleTxt"/>
              <w:ind w:left="0" w:right="0"/>
              <w:rPr>
                <w:szCs w:val="24"/>
                <w:lang w:val="ru-RU"/>
              </w:rPr>
            </w:pPr>
            <w:r>
              <w:rPr>
                <w:szCs w:val="24"/>
                <w:lang w:val="ru-RU"/>
              </w:rPr>
              <w:t xml:space="preserve">На этой неделе вступили в силу некоторые разделы давно ожидаемого Закона о сексуальных преступлениях. Они касаются главным образом сексуальных  преступлений по статутному праву, связанных с нападением, эксплуатацией, торговлей людьми и детской порнографией. Министерство юстиции и конституционного развития сделало заявление, что операционализация Закона 2007 года о внесении поправок в уголовное право ("Изнасилования и связанные с ними вопросы"), или Закона о сексуальных преступлениях, "будет способствовать активизации усилий Южной Африки в борьбе с преступлениями в отношении  женщин, детей, пожилых и беззащитных". </w:t>
            </w:r>
          </w:p>
          <w:p w:rsidR="00AD7824" w:rsidRDefault="00AD7824" w:rsidP="00AD7824">
            <w:pPr>
              <w:pStyle w:val="SingleTxt"/>
              <w:ind w:left="0" w:right="0"/>
              <w:rPr>
                <w:szCs w:val="24"/>
                <w:lang w:val="ru-RU"/>
              </w:rPr>
            </w:pPr>
            <w:r>
              <w:rPr>
                <w:szCs w:val="24"/>
                <w:lang w:val="ru-RU"/>
              </w:rPr>
              <w:t xml:space="preserve">В Законе всесторонне рассматриваются все аспекты права, связанные с сексуальным насилием, в них вносятся соответствующие изменения. В едином законодательном акте собраны все аспекты права, связанные с сексуальным насилием, преступление изнасилования, которое проходило  по общему праву, теперь включено в рамки расширенного преступления по статутному праву, применимого ко всем видам насильственного сексуального проникновения, вне зависимости от пола потерпевшего. Закон отменяет преступление по общему праву, квалифицируемое как развратные действия, заменив его  преступлением по статутному праву – посягательством сексуального характера, применимым ко всем формам сексуального насилия, и определив  новые виды преступлений по статутному праву, связанные с определенными актами проникновения под принуждением или с применением насилия. В Законе также планируется  предусмотреть  новые виды совершаемых взрослыми преступлений по статутному праву, криминализируя  действия, принуждающие быть свидетелем определенного сексуального поведения и наблюдать определенные части человеческого тела,  демонстрацию детской порнографии и принимать сексуальные услуги от взрослого лица. Закон также выводит из сферы  общего права такие преступления, как инцест, зоофилию и надругательство над трупом, поскольку это насилие сексуального характера, и вводит соответствующие новые виды преступлений по статутному праву и всеобъемлющие положения, касающиеся определенных новых расширенных или измененных преступлений на сексуальной почве в отношении детей и душевнобольных людей. </w:t>
            </w:r>
          </w:p>
          <w:p w:rsidR="00AD7824" w:rsidRDefault="00AD7824" w:rsidP="00AD7824">
            <w:pPr>
              <w:pStyle w:val="SingleTxt"/>
              <w:ind w:left="0" w:right="0"/>
              <w:rPr>
                <w:lang w:val="ru-RU"/>
              </w:rPr>
            </w:pPr>
            <w:r>
              <w:rPr>
                <w:szCs w:val="24"/>
                <w:lang w:val="ru-RU"/>
              </w:rPr>
              <w:t>Сюда относятся преступления, связанные с сексуальной эксплуатацией или грумингом, показ детям или демонстрация порнографии или детской порнографии и создание детской порнографии. Это несмотря на то, что некоторые противоправные действия похожи на противоправные действия, выполняемые в отношении взрослых, так как выполнение этих противоправных действий имеет целью сексуальное насилие или сексуальную эксплуатацию в отношении особенно уязвимых – детей и лиц с психическими недостатками. Глава 5 Закона касается помощи жертвам преступлений на сексуальной почве и обязательного ВИЧ-тестирования подозреваемых в совершении сексуального преступления.</w:t>
            </w:r>
            <w:r>
              <w:rPr>
                <w:lang w:val="ru-RU"/>
              </w:rPr>
              <w:t xml:space="preserve"> </w:t>
            </w:r>
          </w:p>
        </w:tc>
      </w:tr>
    </w:tbl>
    <w:p w:rsidR="00AD7824" w:rsidRDefault="00AD7824" w:rsidP="00AD7824">
      <w:pPr>
        <w:pStyle w:val="SingleTxt"/>
        <w:rPr>
          <w:lang w:val="ru-RU"/>
        </w:rPr>
      </w:pPr>
    </w:p>
    <w:p w:rsidR="00AD7824" w:rsidRDefault="00AD7824" w:rsidP="00AD7824">
      <w:pPr>
        <w:pStyle w:val="SingleTxt"/>
        <w:ind w:left="1276" w:right="1061"/>
        <w:jc w:val="left"/>
        <w:rPr>
          <w:b/>
          <w:lang w:val="ru-RU"/>
        </w:rPr>
      </w:pPr>
      <w:r>
        <w:t>V</w:t>
      </w:r>
      <w:r>
        <w:rPr>
          <w:lang w:val="ru-RU"/>
        </w:rPr>
        <w:t>.4.26</w:t>
      </w:r>
      <w:r w:rsidR="007A283E">
        <w:rPr>
          <w:lang w:val="ru-RU"/>
        </w:rPr>
        <w:t>  </w:t>
      </w:r>
      <w:r>
        <w:rPr>
          <w:b/>
          <w:lang w:val="ru-RU"/>
        </w:rPr>
        <w:t xml:space="preserve">Вставка 40.  Газетные статьи о тематических обследованиях по вопросам лиц, оказывающих платные сексуальные услуги, и торговли людьми </w:t>
      </w:r>
    </w:p>
    <w:tbl>
      <w:tblPr>
        <w:tblW w:w="759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7598"/>
      </w:tblGrid>
      <w:tr w:rsidR="00AD7824" w:rsidTr="00AD7824">
        <w:tc>
          <w:tcPr>
            <w:tcW w:w="7598" w:type="dxa"/>
            <w:shd w:val="clear" w:color="auto" w:fill="F3F3F3"/>
          </w:tcPr>
          <w:p w:rsidR="00AD7824" w:rsidRDefault="00AD7824" w:rsidP="00AD7824">
            <w:pPr>
              <w:pStyle w:val="SingleTxt"/>
              <w:ind w:left="0" w:right="0"/>
              <w:rPr>
                <w:lang w:val="ru-RU"/>
              </w:rPr>
            </w:pPr>
            <w:r>
              <w:t>V</w:t>
            </w:r>
            <w:r>
              <w:rPr>
                <w:lang w:val="ru-RU"/>
              </w:rPr>
              <w:t>.4.26.1</w:t>
            </w:r>
            <w:r w:rsidR="007A283E">
              <w:rPr>
                <w:lang w:val="ru-RU"/>
              </w:rPr>
              <w:t>  </w:t>
            </w:r>
            <w:r>
              <w:rPr>
                <w:u w:val="single"/>
                <w:lang w:val="ru-RU"/>
              </w:rPr>
              <w:t>Старый закон – проклятие для лиц, оказывающих платные сексуальные услуги в ЮАР</w:t>
            </w:r>
            <w:r>
              <w:rPr>
                <w:rStyle w:val="FootnoteReference"/>
                <w:lang w:val="ru-RU"/>
              </w:rPr>
              <w:footnoteReference w:customMarkFollows="1" w:id="150"/>
              <w:t>149</w:t>
            </w:r>
            <w:r>
              <w:rPr>
                <w:lang w:val="ru-RU"/>
              </w:rPr>
              <w:t xml:space="preserve"> </w:t>
            </w:r>
          </w:p>
          <w:p w:rsidR="00AD7824" w:rsidRDefault="00AD7824" w:rsidP="00AD7824">
            <w:pPr>
              <w:pStyle w:val="SingleTxt"/>
              <w:ind w:left="0" w:right="0"/>
              <w:rPr>
                <w:lang w:val="ru-RU"/>
              </w:rPr>
            </w:pPr>
            <w:r>
              <w:rPr>
                <w:lang w:val="ru-RU"/>
              </w:rPr>
              <w:t xml:space="preserve">Сегодня Международный день прав работниц секс-индустрии, и в ЮАР работницы секс-индустрии используют этот день, чтобы потребовать исключить их профессию из числа уголовно наказуемых, и чтобы они могли работать без преследований со стороны полиции и муниципальных властей. Работницы секс-индустрии подвергаются стигматизации  главным образом из-за их криминального статуса. В ЮАР сексуальные услуги криминализированы в соответствии с Законом о сексуальных преступлениях </w:t>
            </w:r>
            <w:r>
              <w:rPr>
                <w:lang w:val="ru-RU"/>
              </w:rPr>
              <w:br/>
              <w:t>1957 года, ранее называвшимся Законом аморальности апартеида</w:t>
            </w:r>
            <w:r>
              <w:rPr>
                <w:rFonts w:ascii="Tempus Sans ITC" w:hAnsi="Tempus Sans ITC"/>
                <w:lang w:val="ru-RU"/>
              </w:rPr>
              <w:t>.</w:t>
            </w:r>
            <w:r>
              <w:rPr>
                <w:lang w:val="ru-RU"/>
              </w:rPr>
              <w:t xml:space="preserve"> Комиссия Южной Африки по реформе законодательства пересматривает этот закон, и Целевая группа образования и поддержки работниц секс-индустрии (</w:t>
            </w:r>
            <w:r>
              <w:t>Sweat</w:t>
            </w:r>
            <w:r>
              <w:rPr>
                <w:lang w:val="ru-RU"/>
              </w:rPr>
              <w:t>) требует от комиссии ускорить этот процесс и лоббирует исключение сексуальных услуг из числа уголовно наказуемых. Группа  недавно завершила в Кейптауне проект качественного анализа, в процессе которого она выясняла, как местные работницы секс-индустрии реагируют на стигматизацию, дискриминацию и насилие.</w:t>
            </w:r>
          </w:p>
          <w:p w:rsidR="00AD7824" w:rsidRDefault="00AD7824" w:rsidP="00AD7824">
            <w:pPr>
              <w:pStyle w:val="SingleTxt"/>
              <w:ind w:left="0" w:right="0"/>
              <w:rPr>
                <w:lang w:val="ru-RU"/>
              </w:rPr>
            </w:pPr>
            <w:r>
              <w:rPr>
                <w:lang w:val="ru-RU"/>
              </w:rPr>
              <w:t>Работницы секс-индустрии подвергаются жесткому осуждению со стороны общества, поскольку их модель поведения, по мнению общества, находится за пределами общепринятых норм. Общество частично оправдывает свое неодобрение, считая, что работницы секс-индустрии являются векторами болезней, передающихся половым путем, включая ВИЧ. Работницы секс-индустрии рассматриваются как риск для здоровья общества. Однако это обманчивое восприятие. Работницы секс-индустрии во всем мире становятся все более организованными и в течение многих лет брали на себя ответственность за безопасные сексуальные контакты с клиентами. В Новой Зеландии вопросы  здоровья решаются в рамках нового  Закона о  проституции 2003 года, декриминализирующий сексуальные услуги. Этот закон является хорошей моделью для изучения в ЮАР. Закон не просто декриминализировал проституцию, а легализовал систему "защиты прав человека работниц секс-индустрии и защиты их от эксплуатации" и "содействовал благополучию, гигиене труда и безопасности работниц секс-индустрии". В соответствии с Законом соответствующее агентство должно предоставить все оборудование, необходимое для обеспечения здоровья и безопасности работниц секс-индустрии, включая презервативы. В ЮАР нет подобного правового обязательства нанимателей. Работницы секс-индустрии сами отвечают за наличие у них и использование  презервативов. В то же время работницы секс-индустрии часто не могут просить в клиниках большое количество презервативов по причине своего криминального статуса и угрозы  дискриминации со стороны медицинских работников…". "Таким образом, в то время как презервативы легкодоступны в сфере ведения Министерства  здравоохранения ЮАР, в криминализированной среде секс-индустрии презервативы не всегда доступны работницам секс-индустрии, которые в них наиболее нуждаются".</w:t>
            </w:r>
          </w:p>
          <w:p w:rsidR="00AD7824" w:rsidRDefault="00AD7824" w:rsidP="00AD7824">
            <w:pPr>
              <w:pStyle w:val="SingleTxt"/>
              <w:ind w:left="0" w:right="0"/>
              <w:rPr>
                <w:lang w:val="ru-RU"/>
              </w:rPr>
            </w:pPr>
            <w:r>
              <w:rPr>
                <w:lang w:val="ru-RU"/>
              </w:rPr>
              <w:t>Продолжающаяся криминализация секс-индустрии в ЮАР, позорящая работниц секс-индустрии, не только мешает им заказывать в клиниках большое количество презервативов. Она также оставляет им слишком мало возможностей контролировать свои жизни и, следовательно, следить за своим здоровьем. В криминализированной рабочей среде клиенты не имеют юридических обязательств практиковать более безопасный секс, а работницы секс-индустрии не могут обратиться за помощью в полицию в случае изнасилования. "Еще одна проблема для работниц секс-индустрии в ЮАР: их незащищенность от насилия — в отличие от других работников, работницы секс-индустрии не защищены полицией и системой правосудия от угроз насилия. Всемирная организация здравоохранения установила, что вследствие физической травмы принудительные  сексуальные контакты увеличивают риск ВИЧ-инфицирования".</w:t>
            </w:r>
          </w:p>
        </w:tc>
      </w:tr>
    </w:tbl>
    <w:p w:rsidR="00AD7824" w:rsidRDefault="00AD7824" w:rsidP="00AD7824">
      <w:pPr>
        <w:pStyle w:val="SingleTxt"/>
        <w:rPr>
          <w:lang w:val="ru-RU"/>
        </w:rPr>
      </w:pPr>
    </w:p>
    <w:p w:rsidR="00AD7824" w:rsidRDefault="00AD7824" w:rsidP="00AD7824">
      <w:pPr>
        <w:pStyle w:val="H1"/>
        <w:rPr>
          <w:color w:val="993300"/>
          <w:lang w:val="ru-RU"/>
        </w:rPr>
      </w:pPr>
      <w:r>
        <w:rPr>
          <w:lang w:val="ru-RU"/>
        </w:rPr>
        <w:br w:type="page"/>
        <w:t>ЧАСТЬ 6</w:t>
      </w:r>
    </w:p>
    <w:p w:rsidR="00AD7824" w:rsidRDefault="00AD7824" w:rsidP="00AD7824">
      <w:pPr>
        <w:pStyle w:val="H23"/>
      </w:pPr>
      <w:r>
        <w:t>Заключительные замечания и рекомендации</w:t>
      </w:r>
    </w:p>
    <w:p w:rsidR="00AD7824" w:rsidRDefault="00AD7824" w:rsidP="00AD7824">
      <w:pPr>
        <w:pStyle w:val="SingleTxt"/>
        <w:tabs>
          <w:tab w:val="clear" w:pos="1742"/>
          <w:tab w:val="left" w:pos="1843"/>
        </w:tabs>
        <w:rPr>
          <w:lang w:val="ru-RU"/>
        </w:rPr>
      </w:pPr>
      <w:r>
        <w:rPr>
          <w:caps/>
        </w:rPr>
        <w:t>vi</w:t>
      </w:r>
      <w:r>
        <w:rPr>
          <w:caps/>
          <w:lang w:val="ru-RU"/>
        </w:rPr>
        <w:t>.</w:t>
      </w:r>
      <w:r>
        <w:rPr>
          <w:lang w:val="ru-RU"/>
        </w:rPr>
        <w:t xml:space="preserve">1 </w:t>
      </w:r>
      <w:r>
        <w:rPr>
          <w:lang w:val="ru-RU"/>
        </w:rPr>
        <w:tab/>
        <w:t xml:space="preserve">За прошедшие десять лет после представления своего первоначального доклада Комитету правительство Южной Африки создало  возможности для учета гендерной проблематики и целей в области достижения равноправия в целом, а также целей, связанных с КЛДОЖ, в частности в процессах разработки национальных программ и в рамках преобразований. У правительства было достаточно времени для проверки сильных сторон и недостатков  своей гендерной политики и ее реализации путем специальных мероприятий, подобных десятилетнему обзору 2005 года, выполнения Пекинской платформы действий, а также с помощью более масштабных национальных и континентальных процессов, таких как Африканский механизм экспертных оценок в 2007 году. </w:t>
      </w:r>
    </w:p>
    <w:p w:rsidR="00AD7824" w:rsidRDefault="00AD7824" w:rsidP="00AD7824">
      <w:pPr>
        <w:pStyle w:val="SingleTxt"/>
        <w:tabs>
          <w:tab w:val="clear" w:pos="1742"/>
          <w:tab w:val="left" w:pos="1843"/>
        </w:tabs>
        <w:rPr>
          <w:lang w:val="ru-RU"/>
        </w:rPr>
      </w:pPr>
      <w:r>
        <w:rPr>
          <w:caps/>
        </w:rPr>
        <w:t>vi</w:t>
      </w:r>
      <w:r>
        <w:rPr>
          <w:caps/>
          <w:lang w:val="ru-RU"/>
        </w:rPr>
        <w:t>.</w:t>
      </w:r>
      <w:r>
        <w:rPr>
          <w:lang w:val="ru-RU"/>
        </w:rPr>
        <w:t xml:space="preserve">2 </w:t>
      </w:r>
      <w:r>
        <w:rPr>
          <w:lang w:val="ru-RU"/>
        </w:rPr>
        <w:tab/>
        <w:t xml:space="preserve">Существует общее согласие относительно того, что Конституция Южно-Африканской Республики, а также прогрессивная правовая система, обеспечивают не только защиту прав женщин и девочек, но и их укрепление. </w:t>
      </w:r>
    </w:p>
    <w:p w:rsidR="00AD7824" w:rsidRDefault="00AD7824" w:rsidP="00AD7824">
      <w:pPr>
        <w:pStyle w:val="SingleTxt"/>
        <w:tabs>
          <w:tab w:val="clear" w:pos="1742"/>
          <w:tab w:val="left" w:pos="1843"/>
        </w:tabs>
        <w:rPr>
          <w:lang w:val="ru-RU"/>
        </w:rPr>
      </w:pPr>
      <w:r>
        <w:rPr>
          <w:caps/>
        </w:rPr>
        <w:t>vi</w:t>
      </w:r>
      <w:r>
        <w:rPr>
          <w:lang w:val="ru-RU"/>
        </w:rPr>
        <w:t xml:space="preserve">.3 </w:t>
      </w:r>
      <w:r>
        <w:rPr>
          <w:lang w:val="ru-RU"/>
        </w:rPr>
        <w:tab/>
        <w:t>В заключение Южная Африка хотела бы отметить, что процедура отчетности в КЛДЖ позволила правительству критически проанализировать положение женщин в стране в связи со статьями КЛДОЖ. Она создала для страны платформу для доклада о своих достижениях, наилучшей практике, трудностях, обязательствах и мерах, которые необходимо принять для улучшения положения женщин. В духе КЛДОЖ и Конституции Южной Африки страна привержена делу улучшения положения женщин и полному выполнению Конвенции.</w:t>
      </w:r>
    </w:p>
    <w:p w:rsidR="00AD7824" w:rsidRDefault="00AD7824" w:rsidP="00AD7824">
      <w:pPr>
        <w:pStyle w:val="SingleTxt"/>
        <w:tabs>
          <w:tab w:val="clear" w:pos="1742"/>
          <w:tab w:val="left" w:pos="1843"/>
        </w:tabs>
        <w:rPr>
          <w:lang w:val="ru-RU"/>
        </w:rPr>
      </w:pPr>
      <w:r>
        <w:rPr>
          <w:caps/>
        </w:rPr>
        <w:t>vi</w:t>
      </w:r>
      <w:r>
        <w:rPr>
          <w:caps/>
          <w:lang w:val="ru-RU"/>
        </w:rPr>
        <w:t>.</w:t>
      </w:r>
      <w:r>
        <w:rPr>
          <w:lang w:val="ru-RU"/>
        </w:rPr>
        <w:t xml:space="preserve">4 </w:t>
      </w:r>
      <w:r>
        <w:rPr>
          <w:lang w:val="ru-RU"/>
        </w:rPr>
        <w:tab/>
        <w:t>Ключевыми комплексными проблемами, обозначенными в данном докладе как первостепенные, являются:</w:t>
      </w:r>
    </w:p>
    <w:p w:rsidR="00AD7824" w:rsidRDefault="00AD7824" w:rsidP="00AD7824">
      <w:pPr>
        <w:pStyle w:val="SingleTxt"/>
        <w:numPr>
          <w:ilvl w:val="0"/>
          <w:numId w:val="47"/>
        </w:numPr>
        <w:tabs>
          <w:tab w:val="clear" w:pos="1742"/>
          <w:tab w:val="clear" w:pos="2218"/>
          <w:tab w:val="left" w:pos="2268"/>
        </w:tabs>
        <w:ind w:left="2268" w:hanging="425"/>
        <w:rPr>
          <w:lang w:val="ru-RU"/>
        </w:rPr>
      </w:pPr>
      <w:r>
        <w:rPr>
          <w:lang w:val="ru-RU"/>
        </w:rPr>
        <w:t>улучшение социально-экономических условий женщин, особенно учитывая их бедность, безработицу и массовое участие в неформальной экономике;</w:t>
      </w:r>
    </w:p>
    <w:p w:rsidR="00AD7824" w:rsidRDefault="00AD7824" w:rsidP="00AD7824">
      <w:pPr>
        <w:pStyle w:val="SingleTxt"/>
        <w:numPr>
          <w:ilvl w:val="0"/>
          <w:numId w:val="47"/>
        </w:numPr>
        <w:tabs>
          <w:tab w:val="clear" w:pos="1742"/>
          <w:tab w:val="clear" w:pos="2218"/>
          <w:tab w:val="left" w:pos="2268"/>
        </w:tabs>
        <w:ind w:left="2268" w:hanging="425"/>
        <w:rPr>
          <w:lang w:val="ru-RU"/>
        </w:rPr>
      </w:pPr>
      <w:r>
        <w:rPr>
          <w:lang w:val="ru-RU"/>
        </w:rPr>
        <w:t>сокращение насилия в отношении  женщин, изменение при этом установок и практики, которые увековечивают это зло;</w:t>
      </w:r>
    </w:p>
    <w:p w:rsidR="00AD7824" w:rsidRDefault="00AD7824" w:rsidP="00AD7824">
      <w:pPr>
        <w:pStyle w:val="SingleTxt"/>
        <w:numPr>
          <w:ilvl w:val="0"/>
          <w:numId w:val="47"/>
        </w:numPr>
        <w:tabs>
          <w:tab w:val="clear" w:pos="1742"/>
          <w:tab w:val="clear" w:pos="2218"/>
          <w:tab w:val="left" w:pos="2268"/>
        </w:tabs>
        <w:ind w:left="2268" w:hanging="425"/>
        <w:rPr>
          <w:lang w:val="ru-RU"/>
        </w:rPr>
      </w:pPr>
      <w:r>
        <w:rPr>
          <w:lang w:val="ru-RU"/>
        </w:rPr>
        <w:t>бдительность и меры по недопущению нарушений конституционных прав и прав человека женщин и девочек с помощью многосекторальных объединений (правительства, гражданского общества, частного сектора, доноров и других заинтересованных сторон) и проводимых в настоящее время кампаний с четкими целями, оценкой результатов и  устойчивыми ресурсами;</w:t>
      </w:r>
    </w:p>
    <w:p w:rsidR="00AD7824" w:rsidRDefault="00AD7824" w:rsidP="00AD7824">
      <w:pPr>
        <w:pStyle w:val="SingleTxt"/>
        <w:numPr>
          <w:ilvl w:val="0"/>
          <w:numId w:val="47"/>
        </w:numPr>
        <w:tabs>
          <w:tab w:val="clear" w:pos="1742"/>
          <w:tab w:val="clear" w:pos="2218"/>
          <w:tab w:val="left" w:pos="2268"/>
        </w:tabs>
        <w:ind w:left="2268" w:hanging="425"/>
        <w:rPr>
          <w:lang w:val="ru-RU"/>
        </w:rPr>
      </w:pPr>
      <w:r>
        <w:rPr>
          <w:lang w:val="ru-RU"/>
        </w:rPr>
        <w:t>устранение барьеров в общественной и частной сферах, борьба с предрассудками, предвзятостью и проявлениями дискриминации.</w:t>
      </w:r>
    </w:p>
    <w:p w:rsidR="00AD7824" w:rsidRDefault="00AD7824" w:rsidP="00AD7824">
      <w:pPr>
        <w:pStyle w:val="SingleTxt"/>
        <w:tabs>
          <w:tab w:val="clear" w:pos="1742"/>
          <w:tab w:val="left" w:pos="1843"/>
        </w:tabs>
        <w:rPr>
          <w:lang w:val="ru-RU"/>
        </w:rPr>
      </w:pPr>
      <w:r>
        <w:rPr>
          <w:caps/>
        </w:rPr>
        <w:t>vi</w:t>
      </w:r>
      <w:r>
        <w:rPr>
          <w:lang w:val="ru-RU"/>
        </w:rPr>
        <w:t xml:space="preserve">.5 </w:t>
      </w:r>
      <w:r>
        <w:rPr>
          <w:lang w:val="ru-RU"/>
        </w:rPr>
        <w:tab/>
        <w:t xml:space="preserve">Однако, поскольку правительство принимает все большее участие в поддержке деятельности самых различных НПО, </w:t>
      </w:r>
      <w:r>
        <w:t>CBO</w:t>
      </w:r>
      <w:r>
        <w:rPr>
          <w:lang w:val="ru-RU"/>
        </w:rPr>
        <w:t xml:space="preserve"> и РО, оно все чаще сталкивается с недостатками и трудностями, которые по-прежнему омрачают жизнь женщин на местном уровне.</w:t>
      </w:r>
    </w:p>
    <w:p w:rsidR="00AD7824" w:rsidRDefault="00AD7824" w:rsidP="00AD7824">
      <w:pPr>
        <w:pStyle w:val="SingleTxt"/>
        <w:rPr>
          <w:b/>
          <w:lang w:val="ru-RU"/>
        </w:rPr>
      </w:pPr>
      <w:r>
        <w:rPr>
          <w:color w:val="993300"/>
          <w:lang w:val="ru-RU"/>
        </w:rPr>
        <w:br w:type="page"/>
      </w:r>
      <w:r>
        <w:rPr>
          <w:b/>
          <w:lang w:val="ru-RU"/>
        </w:rPr>
        <w:t>Проблемы</w:t>
      </w:r>
    </w:p>
    <w:p w:rsidR="00AD7824" w:rsidRDefault="00AD7824" w:rsidP="00AD7824">
      <w:pPr>
        <w:pStyle w:val="SingleTxt"/>
        <w:tabs>
          <w:tab w:val="clear" w:pos="1267"/>
          <w:tab w:val="clear" w:pos="1742"/>
          <w:tab w:val="left" w:pos="1843"/>
        </w:tabs>
        <w:rPr>
          <w:lang w:val="ru-RU"/>
        </w:rPr>
      </w:pPr>
      <w:r>
        <w:rPr>
          <w:caps/>
        </w:rPr>
        <w:t>vi</w:t>
      </w:r>
      <w:r>
        <w:rPr>
          <w:caps/>
          <w:lang w:val="ru-RU"/>
        </w:rPr>
        <w:t>.6</w:t>
      </w:r>
      <w:r>
        <w:rPr>
          <w:lang w:val="ru-RU"/>
        </w:rPr>
        <w:t xml:space="preserve"> </w:t>
      </w:r>
      <w:r>
        <w:rPr>
          <w:lang w:val="ru-RU"/>
        </w:rPr>
        <w:tab/>
        <w:t>В своем ежегодном диалоге 2008 года: Финансирование гендерного равенства и расширения прав и возможностей женщин, "Участие южноафриканских женщин в диалоге" (УЮЖД), некоммерческая организация, которая вместе с организациями типа "Прогрессивное движение женщин" (ПДЖ) намеревается представлять  женщин в Южной Африке, стремилась обратить внимание в стране на скудность финансирования, предоставляемого государством в поддержку основных позиций активной политики и законодательных норм, предложенных за последние 14 лет в целях достижения гендерного равенства и расширения прав женщин.</w:t>
      </w:r>
    </w:p>
    <w:p w:rsidR="00AD7824" w:rsidRDefault="00AD7824" w:rsidP="00AD7824">
      <w:pPr>
        <w:pStyle w:val="SingleTxt"/>
        <w:tabs>
          <w:tab w:val="clear" w:pos="1267"/>
          <w:tab w:val="clear" w:pos="1742"/>
          <w:tab w:val="left" w:pos="1843"/>
        </w:tabs>
        <w:rPr>
          <w:lang w:val="ru-RU"/>
        </w:rPr>
      </w:pPr>
      <w:r>
        <w:rPr>
          <w:caps/>
        </w:rPr>
        <w:t>vi</w:t>
      </w:r>
      <w:r>
        <w:rPr>
          <w:caps/>
          <w:lang w:val="ru-RU"/>
        </w:rPr>
        <w:t>.</w:t>
      </w:r>
      <w:r>
        <w:rPr>
          <w:lang w:val="ru-RU"/>
        </w:rPr>
        <w:t xml:space="preserve">7 </w:t>
      </w:r>
      <w:r>
        <w:rPr>
          <w:lang w:val="ru-RU"/>
        </w:rPr>
        <w:tab/>
        <w:t>Для  устранения замеченных недостатков в Национальном механизме по гендерным вопросам и в национальных стратегиях расширения прав женщин, организация УЮЖД предложила свое участие в кампаниях в пользу женского фонда солидарности; за координированную и интегрированную национальную стратегию искоренения бедности, основой которой являются стратификация и сегментация; за преобразование НМГВ в финансируемое Министерство по делам женщин; за создание Министерства/Комиссии планирования для контроля реализации и измерений, а также за "Укрепленное  движение женщин", поддерживаемое хорошо зарекомендовавшими себя женскими организациями.</w:t>
      </w:r>
    </w:p>
    <w:p w:rsidR="00AD7824" w:rsidRDefault="00AD7824" w:rsidP="00FB5AFB">
      <w:pPr>
        <w:pStyle w:val="SingleTxt"/>
        <w:tabs>
          <w:tab w:val="clear" w:pos="1742"/>
          <w:tab w:val="left" w:pos="1843"/>
        </w:tabs>
        <w:rPr>
          <w:lang w:val="ru-RU"/>
        </w:rPr>
      </w:pPr>
      <w:r>
        <w:rPr>
          <w:caps/>
        </w:rPr>
        <w:t>vi</w:t>
      </w:r>
      <w:r>
        <w:rPr>
          <w:lang w:val="ru-RU"/>
        </w:rPr>
        <w:t xml:space="preserve">.8 </w:t>
      </w:r>
      <w:r>
        <w:rPr>
          <w:lang w:val="ru-RU"/>
        </w:rPr>
        <w:tab/>
        <w:t>Правительство обратило внимание на то, что недостаточное  финансирование мероприятий в рамках национальной политики в области гендерного равенства и расширения прав и возможностей женщин не являются  тенденцией, характерной исключительно для Южной Африки; это распространенная практика во всем мире.  Постепенно  женщины осознали, что некоторые решения, которые они воспринимали как Глобальное движение женщин в направлении их широкой интеграции, оставили женские проекты развития в правительстве и в женском движении без ресурсов. Проект по учету женской проблематики во всех отраслевых министерствах не</w:t>
      </w:r>
      <w:r w:rsidR="00FB5AFB">
        <w:rPr>
          <w:lang w:val="ru-RU"/>
        </w:rPr>
        <w:t xml:space="preserve"> </w:t>
      </w:r>
      <w:r>
        <w:rPr>
          <w:lang w:val="ru-RU"/>
        </w:rPr>
        <w:t>обязательно должен свести на нет ресурсы, которые были получены на ранних этапах через женские министерства и от их международных доноров.</w:t>
      </w:r>
    </w:p>
    <w:p w:rsidR="00AD7824" w:rsidRDefault="00AD7824" w:rsidP="00FB5AFB">
      <w:pPr>
        <w:pStyle w:val="SingleTxt"/>
        <w:tabs>
          <w:tab w:val="clear" w:pos="1742"/>
          <w:tab w:val="left" w:pos="1843"/>
        </w:tabs>
        <w:rPr>
          <w:b/>
          <w:lang w:val="ru-RU"/>
        </w:rPr>
      </w:pPr>
      <w:r>
        <w:rPr>
          <w:caps/>
        </w:rPr>
        <w:t>vi</w:t>
      </w:r>
      <w:r>
        <w:rPr>
          <w:caps/>
          <w:lang w:val="ru-RU"/>
        </w:rPr>
        <w:t>.</w:t>
      </w:r>
      <w:r>
        <w:rPr>
          <w:lang w:val="ru-RU"/>
        </w:rPr>
        <w:t>9</w:t>
      </w:r>
      <w:r>
        <w:rPr>
          <w:lang w:val="ru-RU"/>
        </w:rPr>
        <w:tab/>
        <w:t>Как следует из коммюнике по случаю основания УЮЖД в 2003 году, "участники признают и высоко оценивают достижения демократического правительства, давшего женщинам институциональное, политическое и социально-экономическое освобождение. Однако мы также с тревогой отмечаем, что, несмотря на все эти достижения, женщины Южной Африки живут в бедности и не получают максимальных выгод  от этих достижений"</w:t>
      </w:r>
      <w:r>
        <w:rPr>
          <w:b/>
          <w:lang w:val="ru-RU"/>
        </w:rPr>
        <w:t>.</w:t>
      </w:r>
    </w:p>
    <w:p w:rsidR="00AD7824" w:rsidRDefault="00AD7824" w:rsidP="00FB5AFB">
      <w:pPr>
        <w:pStyle w:val="SingleTxt"/>
        <w:tabs>
          <w:tab w:val="clear" w:pos="1742"/>
          <w:tab w:val="left" w:pos="1985"/>
        </w:tabs>
        <w:rPr>
          <w:lang w:val="ru-RU"/>
        </w:rPr>
      </w:pPr>
      <w:r>
        <w:rPr>
          <w:caps/>
        </w:rPr>
        <w:t>vi</w:t>
      </w:r>
      <w:r>
        <w:rPr>
          <w:lang w:val="ru-RU"/>
        </w:rPr>
        <w:t>.10</w:t>
      </w:r>
      <w:r>
        <w:rPr>
          <w:lang w:val="ru-RU"/>
        </w:rPr>
        <w:tab/>
        <w:t>В числе основных проблем указывались бедность, болезни, продолжающееся гендерное насилие, маргинальное участие в экономике, отсутствие гарантий занятости и случайность заработков и недостаточный доступ к финансированию. Крайне важно, чтобы женщины нашли решение, как избавиться от оков нищеты, по-прежнему ограничивающих их полное участие в жизни демократического общества. С этой целью в 2003 году женщины предложили создать национальный фонд для развития женщин. Они заявили, что этот шаг необходим по той причине, что женщины в наибольшей степени подвержены нищете и имеют меньше всего возможностей для доступа к фондам национального развития.</w:t>
      </w:r>
    </w:p>
    <w:p w:rsidR="00AD7824" w:rsidRDefault="00AD7824" w:rsidP="00FB5AFB">
      <w:pPr>
        <w:pStyle w:val="SingleTxt"/>
        <w:tabs>
          <w:tab w:val="clear" w:pos="1742"/>
          <w:tab w:val="left" w:pos="1985"/>
        </w:tabs>
        <w:rPr>
          <w:lang w:val="ru-RU"/>
        </w:rPr>
      </w:pPr>
      <w:r>
        <w:rPr>
          <w:caps/>
        </w:rPr>
        <w:t>vi</w:t>
      </w:r>
      <w:r>
        <w:rPr>
          <w:caps/>
          <w:lang w:val="ru-RU"/>
        </w:rPr>
        <w:t>.</w:t>
      </w:r>
      <w:r>
        <w:rPr>
          <w:lang w:val="ru-RU"/>
        </w:rPr>
        <w:t xml:space="preserve">11 </w:t>
      </w:r>
      <w:r>
        <w:rPr>
          <w:lang w:val="ru-RU"/>
        </w:rPr>
        <w:tab/>
        <w:t>Однако прогрессирующая феминизация бедности тесно связана с существующей макроэкономической системой, в которой  не учитывается в должной мере жизненный опыт женщин, составляющих более 50 процентов населения земного шара и несущих на себе дополнительное бремя в связи с их неоплачиваемым трудом по уходу за малолетними, больными и престарелыми. Южная Африка во время своего участия в Форуме женщин Индии, Бразилии и Южной Африки (</w:t>
      </w:r>
      <w:r>
        <w:t>IBSA</w:t>
      </w:r>
      <w:r>
        <w:rPr>
          <w:lang w:val="ru-RU"/>
        </w:rPr>
        <w:t xml:space="preserve">), являющегося частью трехстороннего партнерства </w:t>
      </w:r>
      <w:r>
        <w:t>IBSA</w:t>
      </w:r>
      <w:r>
        <w:rPr>
          <w:lang w:val="ru-RU"/>
        </w:rPr>
        <w:t>, пропагандирующего надлежащее управление и сотрудничество Юг–Юг, неоднократно призывала к осмысленному адресному вмешательству  в рамках глобальной макроэкономической системы, которая будет учитывать неоплачиваемый труд женщин. В связи с этим необходимо также следить за тенденцией усиливающейся казуализации труда женщин вопреки законодательной защите, упомянутой в разделе о статье 11.</w:t>
      </w:r>
    </w:p>
    <w:p w:rsidR="00AD7824" w:rsidRPr="00E45F3E" w:rsidRDefault="00AD7824" w:rsidP="00AD7824">
      <w:pPr>
        <w:pStyle w:val="SingleTxt"/>
        <w:rPr>
          <w:b/>
          <w:lang w:val="ru-RU"/>
        </w:rPr>
      </w:pPr>
      <w:r w:rsidRPr="00E45F3E">
        <w:rPr>
          <w:b/>
          <w:lang w:val="ru-RU"/>
        </w:rPr>
        <w:t>Рекомендации</w:t>
      </w:r>
    </w:p>
    <w:p w:rsidR="00AD7824" w:rsidRDefault="00AD7824" w:rsidP="00A8497F">
      <w:pPr>
        <w:pStyle w:val="SingleTxt"/>
        <w:tabs>
          <w:tab w:val="clear" w:pos="1267"/>
          <w:tab w:val="clear" w:pos="1742"/>
          <w:tab w:val="left" w:pos="1843"/>
        </w:tabs>
        <w:rPr>
          <w:lang w:val="ru-RU"/>
        </w:rPr>
      </w:pPr>
      <w:r>
        <w:rPr>
          <w:caps/>
        </w:rPr>
        <w:t>vi</w:t>
      </w:r>
      <w:r>
        <w:rPr>
          <w:caps/>
          <w:lang w:val="ru-RU"/>
        </w:rPr>
        <w:t>.</w:t>
      </w:r>
      <w:r>
        <w:rPr>
          <w:lang w:val="ru-RU"/>
        </w:rPr>
        <w:t xml:space="preserve">12 </w:t>
      </w:r>
      <w:r w:rsidR="00A8497F">
        <w:rPr>
          <w:lang w:val="ru-RU"/>
        </w:rPr>
        <w:tab/>
      </w:r>
      <w:r>
        <w:rPr>
          <w:lang w:val="ru-RU"/>
        </w:rPr>
        <w:t>Совершенно очевидно, что помимо активной кампании за создание  глобальной экономической системы, учитывающей неоплачиваемый труд женщин, Южная Африка нуждается в разработке успешных стратегий искоренения бедности, чтобы приблизить полное участие женщин в демократическом процессе Южной Африки.  Пример наилучшей практики показывает, что преодоление бедности происходит успешнее тогда, когда:</w:t>
      </w:r>
    </w:p>
    <w:p w:rsidR="00AD7824" w:rsidRDefault="00AD7824" w:rsidP="00AD7824">
      <w:pPr>
        <w:pStyle w:val="SingleTxt"/>
        <w:numPr>
          <w:ilvl w:val="0"/>
          <w:numId w:val="55"/>
        </w:numPr>
        <w:tabs>
          <w:tab w:val="clear" w:pos="1267"/>
          <w:tab w:val="clear" w:pos="1742"/>
          <w:tab w:val="clear" w:pos="2218"/>
          <w:tab w:val="left" w:pos="1843"/>
        </w:tabs>
        <w:ind w:left="1843" w:hanging="579"/>
        <w:rPr>
          <w:lang w:val="ru-RU"/>
        </w:rPr>
      </w:pPr>
      <w:r>
        <w:rPr>
          <w:lang w:val="ru-RU"/>
        </w:rPr>
        <w:t>женщины находятся в фокусе национальных стратегий искоренения бедности;</w:t>
      </w:r>
    </w:p>
    <w:p w:rsidR="00AD7824" w:rsidRDefault="00AD7824" w:rsidP="00AD7824">
      <w:pPr>
        <w:pStyle w:val="SingleTxt"/>
        <w:numPr>
          <w:ilvl w:val="0"/>
          <w:numId w:val="55"/>
        </w:numPr>
        <w:tabs>
          <w:tab w:val="clear" w:pos="1267"/>
          <w:tab w:val="clear" w:pos="1742"/>
          <w:tab w:val="clear" w:pos="2218"/>
          <w:tab w:val="left" w:pos="1843"/>
        </w:tabs>
        <w:ind w:left="1843" w:hanging="579"/>
        <w:rPr>
          <w:lang w:val="ru-RU"/>
        </w:rPr>
      </w:pPr>
      <w:r>
        <w:rPr>
          <w:lang w:val="ru-RU"/>
        </w:rPr>
        <w:t>женская проблематика учитывается как в отраслевых министерствах, так и в  министерствах по делам женщин с целевым финансированием;</w:t>
      </w:r>
    </w:p>
    <w:p w:rsidR="00AD7824" w:rsidRDefault="00AD7824" w:rsidP="00AD7824">
      <w:pPr>
        <w:pStyle w:val="SingleTxt"/>
        <w:numPr>
          <w:ilvl w:val="0"/>
          <w:numId w:val="55"/>
        </w:numPr>
        <w:tabs>
          <w:tab w:val="clear" w:pos="1267"/>
          <w:tab w:val="clear" w:pos="1742"/>
          <w:tab w:val="clear" w:pos="2218"/>
          <w:tab w:val="left" w:pos="1843"/>
        </w:tabs>
        <w:ind w:left="1843" w:hanging="579"/>
        <w:rPr>
          <w:lang w:val="ru-RU"/>
        </w:rPr>
      </w:pPr>
      <w:r>
        <w:rPr>
          <w:lang w:val="ru-RU"/>
        </w:rPr>
        <w:t>существуют фонды национальной солидарности для искоренения бедности в наименее обеспеченных семьях;</w:t>
      </w:r>
    </w:p>
    <w:p w:rsidR="00AD7824" w:rsidRDefault="00AD7824" w:rsidP="00AD7824">
      <w:pPr>
        <w:pStyle w:val="SingleTxt"/>
        <w:numPr>
          <w:ilvl w:val="0"/>
          <w:numId w:val="55"/>
        </w:numPr>
        <w:tabs>
          <w:tab w:val="clear" w:pos="1267"/>
          <w:tab w:val="clear" w:pos="1742"/>
          <w:tab w:val="clear" w:pos="2218"/>
          <w:tab w:val="left" w:pos="1843"/>
        </w:tabs>
        <w:ind w:left="1843" w:hanging="579"/>
        <w:rPr>
          <w:lang w:val="ru-RU"/>
        </w:rPr>
      </w:pPr>
      <w:r>
        <w:rPr>
          <w:lang w:val="ru-RU"/>
        </w:rPr>
        <w:t>малообеспеченные женщины  имеют доступ к микрокредитам;</w:t>
      </w:r>
    </w:p>
    <w:p w:rsidR="00AD7824" w:rsidRDefault="00AD7824" w:rsidP="00AD7824">
      <w:pPr>
        <w:pStyle w:val="SingleTxt"/>
        <w:numPr>
          <w:ilvl w:val="0"/>
          <w:numId w:val="55"/>
        </w:numPr>
        <w:tabs>
          <w:tab w:val="clear" w:pos="1267"/>
          <w:tab w:val="clear" w:pos="1742"/>
          <w:tab w:val="clear" w:pos="2218"/>
          <w:tab w:val="left" w:pos="1843"/>
        </w:tabs>
        <w:ind w:left="1843" w:hanging="579"/>
        <w:rPr>
          <w:lang w:val="ru-RU"/>
        </w:rPr>
      </w:pPr>
      <w:r>
        <w:rPr>
          <w:lang w:val="ru-RU"/>
        </w:rPr>
        <w:t>исследовательские учреждения предоставляют информацию по планированию в отношении проблем женщин правительству, а также женским организациям;</w:t>
      </w:r>
    </w:p>
    <w:p w:rsidR="00AD7824" w:rsidRDefault="00AD7824" w:rsidP="00AD7824">
      <w:pPr>
        <w:pStyle w:val="SingleTxt"/>
        <w:numPr>
          <w:ilvl w:val="0"/>
          <w:numId w:val="55"/>
        </w:numPr>
        <w:tabs>
          <w:tab w:val="clear" w:pos="1267"/>
          <w:tab w:val="clear" w:pos="1742"/>
          <w:tab w:val="clear" w:pos="2218"/>
          <w:tab w:val="left" w:pos="1843"/>
        </w:tabs>
        <w:ind w:left="1843" w:hanging="579"/>
        <w:rPr>
          <w:lang w:val="ru-RU"/>
        </w:rPr>
      </w:pPr>
      <w:r>
        <w:rPr>
          <w:lang w:val="ru-RU"/>
        </w:rPr>
        <w:t>для прогресса малообеспеченных  женщин имеются учебные заведения;</w:t>
      </w:r>
    </w:p>
    <w:p w:rsidR="00AD7824" w:rsidRDefault="00AD7824" w:rsidP="00AD7824">
      <w:pPr>
        <w:pStyle w:val="SingleTxt"/>
        <w:numPr>
          <w:ilvl w:val="0"/>
          <w:numId w:val="55"/>
        </w:numPr>
        <w:tabs>
          <w:tab w:val="clear" w:pos="1267"/>
          <w:tab w:val="clear" w:pos="1742"/>
          <w:tab w:val="clear" w:pos="2218"/>
          <w:tab w:val="left" w:pos="1843"/>
        </w:tabs>
        <w:ind w:left="1843" w:hanging="579"/>
        <w:rPr>
          <w:lang w:val="ru-RU"/>
        </w:rPr>
      </w:pPr>
      <w:r>
        <w:rPr>
          <w:lang w:val="ru-RU"/>
        </w:rPr>
        <w:t>имеется доступ к спонсируемым правительством учреждениям по развитию детей раннего возраста.</w:t>
      </w:r>
    </w:p>
    <w:p w:rsidR="00AD7824" w:rsidRDefault="00AD7824" w:rsidP="00AD7824">
      <w:pPr>
        <w:pStyle w:val="SingleTxt"/>
        <w:tabs>
          <w:tab w:val="clear" w:pos="1742"/>
          <w:tab w:val="left" w:pos="1843"/>
        </w:tabs>
        <w:rPr>
          <w:lang w:val="ru-RU"/>
        </w:rPr>
      </w:pPr>
      <w:r>
        <w:rPr>
          <w:caps/>
        </w:rPr>
        <w:t>vi</w:t>
      </w:r>
      <w:r>
        <w:rPr>
          <w:caps/>
          <w:lang w:val="ru-RU"/>
        </w:rPr>
        <w:t>.</w:t>
      </w:r>
      <w:r>
        <w:rPr>
          <w:lang w:val="ru-RU"/>
        </w:rPr>
        <w:t>13</w:t>
      </w:r>
      <w:r>
        <w:rPr>
          <w:lang w:val="ru-RU"/>
        </w:rPr>
        <w:tab/>
        <w:t>Очевидно также, что необходимо учитывать проблемы женщин, а также требуется целевое финансирование для расширения прав и возможностей женщин, особенно если учесть неоднородность более 25 млн. южноафриканских женщин, значительно различающихся по расам, языку, религии, условиям жизни, устремлениям, географическому местожительству, историческим условиям, более или менее  благоприятным, уровню образования, самооценке, культурным традициям, ценностям, а также  по доступу к возможностям и ресурсам и контролю над ними.</w:t>
      </w:r>
    </w:p>
    <w:p w:rsidR="00AD7824" w:rsidRDefault="00AD7824" w:rsidP="00AD7824">
      <w:pPr>
        <w:pStyle w:val="SingleTxt"/>
        <w:tabs>
          <w:tab w:val="clear" w:pos="1742"/>
          <w:tab w:val="left" w:pos="1843"/>
        </w:tabs>
        <w:rPr>
          <w:lang w:val="ru-RU"/>
        </w:rPr>
      </w:pPr>
      <w:r>
        <w:rPr>
          <w:caps/>
        </w:rPr>
        <w:t>vi</w:t>
      </w:r>
      <w:r>
        <w:rPr>
          <w:caps/>
          <w:lang w:val="ru-RU"/>
        </w:rPr>
        <w:t>.</w:t>
      </w:r>
      <w:r>
        <w:rPr>
          <w:lang w:val="ru-RU"/>
        </w:rPr>
        <w:t>14</w:t>
      </w:r>
      <w:r>
        <w:rPr>
          <w:lang w:val="ru-RU"/>
        </w:rPr>
        <w:tab/>
        <w:t>14 августа 2008 года правительство Южной Африки начало Кампанию национальной борьбы с бедностью, во время которой оно будет прислушиваться к мнению женщин Южной Африки, требующих ликвидировать препятствия, мешающие им в полной мере участвовать в демократических пространствах, которые были сделаны доступными для них.   Как и прежде, будет учитываться позиция женщин в гражданском обществе, состоящая в том, что страна должна координировать действия правительства, бизнеса, трудящихся и гражданского общества, а именно:</w:t>
      </w:r>
    </w:p>
    <w:p w:rsidR="00AD7824" w:rsidRDefault="00AD7824" w:rsidP="00AD7824">
      <w:pPr>
        <w:pStyle w:val="SingleTxt"/>
        <w:numPr>
          <w:ilvl w:val="0"/>
          <w:numId w:val="54"/>
        </w:numPr>
        <w:tabs>
          <w:tab w:val="clear" w:pos="1742"/>
          <w:tab w:val="clear" w:pos="2218"/>
          <w:tab w:val="left" w:pos="1843"/>
        </w:tabs>
        <w:ind w:left="1843" w:hanging="579"/>
        <w:rPr>
          <w:lang w:val="ru-RU"/>
        </w:rPr>
      </w:pPr>
      <w:r>
        <w:rPr>
          <w:lang w:val="ru-RU"/>
        </w:rPr>
        <w:t>изучение бюджетных моделей для расширения прав и возможностей женщин;</w:t>
      </w:r>
    </w:p>
    <w:p w:rsidR="00AD7824" w:rsidRDefault="00AD7824" w:rsidP="00AD7824">
      <w:pPr>
        <w:pStyle w:val="SingleTxt"/>
        <w:numPr>
          <w:ilvl w:val="0"/>
          <w:numId w:val="54"/>
        </w:numPr>
        <w:tabs>
          <w:tab w:val="clear" w:pos="1742"/>
          <w:tab w:val="clear" w:pos="2218"/>
          <w:tab w:val="left" w:pos="1843"/>
        </w:tabs>
        <w:ind w:left="1843" w:hanging="579"/>
        <w:rPr>
          <w:lang w:val="ru-RU"/>
        </w:rPr>
      </w:pPr>
      <w:r>
        <w:rPr>
          <w:lang w:val="ru-RU"/>
        </w:rPr>
        <w:t xml:space="preserve">укрепление </w:t>
      </w:r>
      <w:r>
        <w:rPr>
          <w:bCs/>
          <w:lang w:val="ru-RU"/>
        </w:rPr>
        <w:t>национальных стратегий расширения прав и возможностей женщин, ко</w:t>
      </w:r>
      <w:r>
        <w:rPr>
          <w:lang w:val="ru-RU"/>
        </w:rPr>
        <w:t>торые приведут к реальному гендерному равенству и к более широкому участию женщин в жизни демократического общества;</w:t>
      </w:r>
    </w:p>
    <w:p w:rsidR="00AD7824" w:rsidRDefault="00AD7824" w:rsidP="00AD7824">
      <w:pPr>
        <w:pStyle w:val="SingleTxt"/>
        <w:numPr>
          <w:ilvl w:val="0"/>
          <w:numId w:val="54"/>
        </w:numPr>
        <w:tabs>
          <w:tab w:val="clear" w:pos="1742"/>
          <w:tab w:val="clear" w:pos="2218"/>
          <w:tab w:val="left" w:pos="1843"/>
        </w:tabs>
        <w:ind w:left="1843" w:hanging="579"/>
        <w:rPr>
          <w:lang w:val="ru-RU"/>
        </w:rPr>
      </w:pPr>
      <w:r>
        <w:rPr>
          <w:lang w:val="ru-RU"/>
        </w:rPr>
        <w:t>выявление источников финансирования в целях укрепления Движения южноафриканских женщин, являющегося движущей силой развития женщин;</w:t>
      </w:r>
    </w:p>
    <w:p w:rsidR="00AD7824" w:rsidRDefault="00AD7824" w:rsidP="00AD7824">
      <w:pPr>
        <w:pStyle w:val="SingleTxt"/>
        <w:numPr>
          <w:ilvl w:val="0"/>
          <w:numId w:val="54"/>
        </w:numPr>
        <w:tabs>
          <w:tab w:val="clear" w:pos="1742"/>
          <w:tab w:val="clear" w:pos="2218"/>
          <w:tab w:val="left" w:pos="1843"/>
        </w:tabs>
        <w:ind w:left="1843" w:hanging="579"/>
        <w:rPr>
          <w:lang w:val="ru-RU"/>
        </w:rPr>
      </w:pPr>
      <w:r>
        <w:rPr>
          <w:lang w:val="ru-RU"/>
        </w:rPr>
        <w:t>разработка  механизмов финансирования в целях создания институтов по проблемам женщин, например Женского исследовательского института и Женского учебного центра, в ответ на потребности рядовых граждан;</w:t>
      </w:r>
    </w:p>
    <w:p w:rsidR="00AD7824" w:rsidRDefault="00AD7824" w:rsidP="00AD7824">
      <w:pPr>
        <w:pStyle w:val="SingleTxt"/>
        <w:numPr>
          <w:ilvl w:val="0"/>
          <w:numId w:val="54"/>
        </w:numPr>
        <w:tabs>
          <w:tab w:val="clear" w:pos="1742"/>
          <w:tab w:val="clear" w:pos="2218"/>
          <w:tab w:val="left" w:pos="1843"/>
        </w:tabs>
        <w:ind w:left="1843" w:hanging="579"/>
        <w:rPr>
          <w:lang w:val="ru-RU"/>
        </w:rPr>
      </w:pPr>
      <w:r>
        <w:rPr>
          <w:lang w:val="ru-RU"/>
        </w:rPr>
        <w:t>выявление источников финансирования социально-экономических проектов для широких масс (аналогичных фондам "Женщины и развитие").</w:t>
      </w:r>
    </w:p>
    <w:p w:rsidR="00AD7824" w:rsidRDefault="00AD7824" w:rsidP="00AD7824">
      <w:pPr>
        <w:pStyle w:val="SingleTxt"/>
        <w:tabs>
          <w:tab w:val="clear" w:pos="1742"/>
          <w:tab w:val="left" w:pos="1843"/>
        </w:tabs>
        <w:rPr>
          <w:lang w:val="ru-RU"/>
        </w:rPr>
      </w:pPr>
      <w:r>
        <w:rPr>
          <w:caps/>
        </w:rPr>
        <w:t>vi</w:t>
      </w:r>
      <w:r>
        <w:rPr>
          <w:caps/>
          <w:lang w:val="ru-RU"/>
        </w:rPr>
        <w:t>.</w:t>
      </w:r>
      <w:r>
        <w:rPr>
          <w:lang w:val="ru-RU"/>
        </w:rPr>
        <w:t>15</w:t>
      </w:r>
      <w:r>
        <w:rPr>
          <w:lang w:val="ru-RU"/>
        </w:rPr>
        <w:tab/>
        <w:t xml:space="preserve">Последним предложением со стороны гражданского общества является создание электронной системы мониторинга и оценки для обмена информацией и принятия эффективных мер для достижения целей, сформулированных женщинами Южной Африки (и их партнерами по развитию), и создание для женщин условий для достойной жизни с надлежащим доступом к медицинским услугам, образованию, продуктам питания, рабочим местам, доходам и другим ресурсам. </w:t>
      </w:r>
    </w:p>
    <w:p w:rsidR="00AD7824" w:rsidRDefault="00AD7824" w:rsidP="00AD7824">
      <w:pPr>
        <w:pStyle w:val="SingleTxt"/>
        <w:numPr>
          <w:ilvl w:val="0"/>
          <w:numId w:val="53"/>
        </w:numPr>
        <w:rPr>
          <w:lang w:val="ru-RU"/>
        </w:rPr>
      </w:pPr>
      <w:r>
        <w:rPr>
          <w:lang w:val="ru-RU"/>
        </w:rPr>
        <w:t xml:space="preserve"> Такая система предоставит общинам, неправительственным организациям, правительству, предпринимателям и добровольцам  опыт и профессиональные навыки, координируя все усилия в области  развития на уровне рядовых граждан, и сделает жизнь отдельных людей и общин стабильной, радостной и благополучной. Такая система позволит женщинам объединяться в вопросах, представляющих для них общий интерес, и побудит их к сотрудничеству между организациями (муниципалитет за муниципалитетом) на базе общих текущих задач развития.</w:t>
      </w:r>
    </w:p>
    <w:p w:rsidR="00AD7824" w:rsidRDefault="00AD7824" w:rsidP="00AD7824">
      <w:pPr>
        <w:pStyle w:val="SingleTxt"/>
        <w:numPr>
          <w:ilvl w:val="0"/>
          <w:numId w:val="53"/>
        </w:numPr>
        <w:rPr>
          <w:lang w:val="ru-RU"/>
        </w:rPr>
      </w:pPr>
      <w:r>
        <w:rPr>
          <w:lang w:val="ru-RU"/>
        </w:rPr>
        <w:t xml:space="preserve"> Инструмент мониторинга и оценки, совместно используемый общественностью и местными органами власти, позволит Южной Африке отслеживать результаты развития, связанные с провозглашенными ею приоритетами в расширении прав и возможностей женщин, а также отслеживать выполнение глобальных, континентальных и национальных протоколов для расширения прав и возможностей женщин и их полного участия в жизни общества. </w:t>
      </w:r>
    </w:p>
    <w:p w:rsidR="00AD7824" w:rsidRDefault="00AD7824" w:rsidP="00AD7824">
      <w:pPr>
        <w:pStyle w:val="SingleTxt"/>
        <w:numPr>
          <w:ilvl w:val="0"/>
          <w:numId w:val="53"/>
        </w:numPr>
        <w:rPr>
          <w:lang w:val="ru-RU"/>
        </w:rPr>
      </w:pPr>
      <w:r>
        <w:rPr>
          <w:lang w:val="ru-RU"/>
        </w:rPr>
        <w:t xml:space="preserve"> Ожидается, что такая система мониторинга и оценки будет разработана совместно с партнерами по развитию на муниципальном уровне в партнерстве с Южноафриканской ассоциацией местных органов власти (САЛГА) и с участием женщин и самих бедных общин, чтобы гарантировать  полный учет потребностей общин, для которых она создана.</w:t>
      </w:r>
    </w:p>
    <w:p w:rsidR="00AD7824" w:rsidRDefault="00AD7824" w:rsidP="00AD7824">
      <w:pPr>
        <w:pStyle w:val="SingleTxt"/>
        <w:rPr>
          <w:lang w:val="ru-RU"/>
        </w:rPr>
      </w:pPr>
    </w:p>
    <w:p w:rsidR="00AD7824" w:rsidRDefault="00AD7824" w:rsidP="00AD7824">
      <w:pPr>
        <w:pStyle w:val="SingleTxt"/>
        <w:jc w:val="center"/>
        <w:rPr>
          <w:lang w:val="ru-RU"/>
        </w:rPr>
      </w:pPr>
      <w:r>
        <w:rPr>
          <w:lang w:val="ru-RU"/>
        </w:rPr>
        <w:t>__________________</w:t>
      </w:r>
    </w:p>
    <w:p w:rsidR="003D059B" w:rsidRDefault="003D059B" w:rsidP="00AD7824">
      <w:pPr>
        <w:pStyle w:val="SingleTxt"/>
        <w:ind w:left="0"/>
      </w:pPr>
      <w:bookmarkStart w:id="111" w:name="TOC197022118"/>
      <w:bookmarkStart w:id="112" w:name="TOC197022097"/>
      <w:bookmarkEnd w:id="111"/>
      <w:bookmarkEnd w:id="112"/>
    </w:p>
    <w:sectPr w:rsidR="003D059B">
      <w:footerReference w:type="even" r:id="rId26"/>
      <w:footerReference w:type="default" r:id="rId27"/>
      <w:pgSz w:w="12242" w:h="15842" w:code="1"/>
      <w:pgMar w:top="1741" w:right="1196" w:bottom="1899" w:left="1196" w:header="578" w:footer="1032" w:gutter="0"/>
      <w:pgNumType w:start="2"/>
      <w:cols w:space="708"/>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date="2010-06-21T17:14:00Z" w:initials="Start">
    <w:p w:rsidR="00493AAB" w:rsidRDefault="00493AAB" w:rsidP="00493AA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NO&gt;&gt;N1028865R&lt;&lt;ODS JOB NO&gt;&gt;</w:t>
      </w:r>
    </w:p>
    <w:p w:rsidR="00493AAB" w:rsidRDefault="00493AAB" w:rsidP="00493AAB">
      <w:pPr>
        <w:pStyle w:val="CommentText"/>
      </w:pPr>
      <w:r>
        <w:t>&lt;&lt;ODS DOC SYMBOL1&gt;&gt;CEDAW/C/ZAF/2-4&lt;&lt;ODS DOC SYMBOL1&gt;&gt;</w:t>
      </w:r>
    </w:p>
    <w:p w:rsidR="00493AAB" w:rsidRDefault="00493AAB" w:rsidP="00493A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A4B" w:rsidRDefault="00CC3A4B">
      <w:r>
        <w:separator/>
      </w:r>
    </w:p>
  </w:endnote>
  <w:endnote w:type="continuationSeparator" w:id="0">
    <w:p w:rsidR="00CC3A4B" w:rsidRDefault="00CC3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20603050405020304"/>
    <w:charset w:val="00"/>
    <w:family w:val="roman"/>
    <w:pitch w:val="variable"/>
    <w:sig w:usb0="E0002AFF" w:usb1="C0007841" w:usb2="00000009" w:usb3="00000000" w:csb0="000001FF" w:csb1="00000000"/>
  </w:font>
  <w:font w:name="ヒラギノ角ゴ Pro W3">
    <w:altName w:val="MS Mincho"/>
    <w:panose1 w:val="00000000000000000000"/>
    <w:charset w:val="8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S">
    <w:altName w:val="Times New Roman"/>
    <w:panose1 w:val="00000000000000000000"/>
    <w:charset w:val="4D"/>
    <w:family w:val="swiss"/>
    <w:notTrueType/>
    <w:pitch w:val="default"/>
    <w:sig w:usb0="03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Ugly Face">
    <w:altName w:val="Times New Roman"/>
    <w:charset w:val="00"/>
    <w:family w:val="roman"/>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CYR">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E94A21">
      <w:tblPrEx>
        <w:tblCellMar>
          <w:top w:w="0" w:type="dxa"/>
          <w:bottom w:w="0" w:type="dxa"/>
        </w:tblCellMar>
      </w:tblPrEx>
      <w:trPr>
        <w:jc w:val="right"/>
      </w:trPr>
      <w:tc>
        <w:tcPr>
          <w:tcW w:w="5033" w:type="dxa"/>
        </w:tcPr>
        <w:p w:rsidR="00E94A21" w:rsidRDefault="00E94A21">
          <w:pPr>
            <w:pStyle w:val="Footer"/>
            <w:jc w:val="right"/>
            <w:rPr>
              <w:b/>
              <w:w w:val="103"/>
              <w:sz w:val="14"/>
            </w:rPr>
          </w:pPr>
          <w:r>
            <w:rPr>
              <w:b/>
              <w:w w:val="103"/>
              <w:sz w:val="14"/>
            </w:rPr>
            <w:fldChar w:fldCharType="begin"/>
          </w:r>
          <w:r>
            <w:rPr>
              <w:b/>
              <w:w w:val="103"/>
              <w:sz w:val="14"/>
            </w:rPr>
            <w:instrText xml:space="preserve"> DOCVARIABLE "FooterJN" \* MERGEFORMAT </w:instrText>
          </w:r>
          <w:r w:rsidR="00493AAB">
            <w:rPr>
              <w:b/>
              <w:w w:val="103"/>
              <w:sz w:val="14"/>
            </w:rPr>
            <w:fldChar w:fldCharType="separate"/>
          </w:r>
          <w:r w:rsidR="00493AAB">
            <w:rPr>
              <w:b/>
              <w:w w:val="103"/>
              <w:sz w:val="14"/>
            </w:rPr>
            <w:t>10-28865</w:t>
          </w:r>
          <w:r>
            <w:rPr>
              <w:b/>
              <w:w w:val="103"/>
              <w:sz w:val="14"/>
            </w:rPr>
            <w:fldChar w:fldCharType="end"/>
          </w:r>
        </w:p>
      </w:tc>
      <w:tc>
        <w:tcPr>
          <w:tcW w:w="5033" w:type="dxa"/>
        </w:tcPr>
        <w:p w:rsidR="00E94A21" w:rsidRDefault="00E94A21">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E94A21" w:rsidRDefault="00E94A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E94A21">
      <w:tblPrEx>
        <w:tblCellMar>
          <w:top w:w="0" w:type="dxa"/>
          <w:bottom w:w="0" w:type="dxa"/>
        </w:tblCellMar>
      </w:tblPrEx>
      <w:trPr>
        <w:jc w:val="right"/>
      </w:trPr>
      <w:tc>
        <w:tcPr>
          <w:tcW w:w="5033" w:type="dxa"/>
        </w:tcPr>
        <w:p w:rsidR="00E94A21" w:rsidRDefault="00E94A21">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c>
        <w:tcPr>
          <w:tcW w:w="5033" w:type="dxa"/>
        </w:tcPr>
        <w:p w:rsidR="00E94A21" w:rsidRDefault="00E94A21">
          <w:pPr>
            <w:pStyle w:val="Footer"/>
            <w:rPr>
              <w:b/>
              <w:w w:val="103"/>
              <w:sz w:val="14"/>
            </w:rPr>
          </w:pPr>
          <w:r>
            <w:rPr>
              <w:b/>
              <w:w w:val="103"/>
              <w:sz w:val="14"/>
            </w:rPr>
            <w:fldChar w:fldCharType="begin"/>
          </w:r>
          <w:r>
            <w:rPr>
              <w:b/>
              <w:w w:val="103"/>
              <w:sz w:val="14"/>
            </w:rPr>
            <w:instrText xml:space="preserve"> DOCVARIABLE "FooterJN" \* MERGEFORMAT </w:instrText>
          </w:r>
          <w:r w:rsidR="00493AAB">
            <w:rPr>
              <w:b/>
              <w:w w:val="103"/>
              <w:sz w:val="14"/>
            </w:rPr>
            <w:fldChar w:fldCharType="separate"/>
          </w:r>
          <w:r w:rsidR="00493AAB">
            <w:rPr>
              <w:b/>
              <w:w w:val="103"/>
              <w:sz w:val="14"/>
            </w:rPr>
            <w:t>10-28865</w:t>
          </w:r>
          <w:r>
            <w:rPr>
              <w:b/>
              <w:w w:val="103"/>
              <w:sz w:val="14"/>
            </w:rPr>
            <w:fldChar w:fldCharType="end"/>
          </w:r>
        </w:p>
      </w:tc>
    </w:tr>
  </w:tbl>
  <w:p w:rsidR="00E94A21" w:rsidRDefault="00E94A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A21" w:rsidRDefault="00E94A21">
    <w:pPr>
      <w:pStyle w:val="Footer"/>
      <w:rPr>
        <w:szCs w:val="20"/>
        <w:lang w:val="ru-RU"/>
      </w:rPr>
    </w:pPr>
    <w:r>
      <w:rPr>
        <w:szCs w:val="20"/>
      </w:rPr>
      <w:t>1</w:t>
    </w:r>
    <w:r>
      <w:rPr>
        <w:szCs w:val="20"/>
        <w:lang w:val="ru-RU"/>
      </w:rPr>
      <w:t>0-</w:t>
    </w:r>
    <w:r>
      <w:rPr>
        <w:szCs w:val="20"/>
      </w:rPr>
      <w:t>288</w:t>
    </w:r>
    <w:r>
      <w:rPr>
        <w:szCs w:val="20"/>
        <w:lang w:val="ru-RU"/>
      </w:rPr>
      <w:t>65 (</w:t>
    </w:r>
    <w:r>
      <w:rPr>
        <w:szCs w:val="20"/>
      </w:rPr>
      <w:t>R</w:t>
    </w:r>
    <w:r>
      <w:rPr>
        <w:szCs w:val="20"/>
        <w:lang w:val="ru-RU"/>
      </w:rPr>
      <w:t>)</w:t>
    </w:r>
  </w:p>
  <w:p w:rsidR="00E94A21" w:rsidRDefault="00E94A21">
    <w:pPr>
      <w:pStyle w:val="FootnoteText"/>
      <w:ind w:right="1264"/>
      <w:rPr>
        <w:rFonts w:ascii="Barcode 3 of 9 by request" w:hAnsi="Barcode 3 of 9 by request"/>
        <w:lang w:val="ru-RU"/>
      </w:rPr>
    </w:pPr>
    <w:r>
      <w:rPr>
        <w:rFonts w:ascii="Barcode 3 of 9 by request" w:hAnsi="Barcode 3 of 9 by request"/>
        <w:lang w:val="ru-RU"/>
      </w:rPr>
      <w:t>*</w:t>
    </w:r>
    <w:r>
      <w:rPr>
        <w:rFonts w:ascii="Barcode 3 of 9 by request" w:hAnsi="Barcode 3 of 9 by request"/>
      </w:rPr>
      <w:t>1</w:t>
    </w:r>
    <w:r>
      <w:rPr>
        <w:rFonts w:ascii="Barcode 3 of 9 by request" w:hAnsi="Barcode 3 of 9 by request"/>
        <w:lang w:val="ru-RU"/>
      </w:rPr>
      <w:t>0</w:t>
    </w:r>
    <w:r>
      <w:rPr>
        <w:rFonts w:ascii="Barcode 3 of 9 by request" w:hAnsi="Barcode 3 of 9 by request"/>
      </w:rPr>
      <w:t>288</w:t>
    </w:r>
    <w:r>
      <w:rPr>
        <w:rFonts w:ascii="Barcode 3 of 9 by request" w:hAnsi="Barcode 3 of 9 by request"/>
        <w:lang w:val="ru-RU"/>
      </w:rPr>
      <w:t>6</w:t>
    </w:r>
    <w:r>
      <w:rPr>
        <w:rFonts w:ascii="Barcode 3 of 9 by request" w:hAnsi="Barcode 3 of 9 by request"/>
      </w:rPr>
      <w:t>5</w:t>
    </w:r>
    <w:r>
      <w:rPr>
        <w:rFonts w:ascii="Barcode 3 of 9 by request" w:hAnsi="Barcode 3 of 9 by request"/>
        <w:lang w:val="ru-RU"/>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A21" w:rsidRDefault="00E94A21">
    <w:pPr>
      <w:pStyle w:val="Footer"/>
      <w:tabs>
        <w:tab w:val="clear" w:pos="4320"/>
        <w:tab w:val="clear" w:pos="8640"/>
        <w:tab w:val="right" w:pos="9781"/>
      </w:tabs>
      <w:rPr>
        <w:sz w:val="14"/>
        <w:szCs w:val="17"/>
        <w:lang w:val="ru-RU"/>
      </w:rPr>
    </w:pPr>
    <w:r>
      <w:rPr>
        <w:rStyle w:val="PageNumber"/>
        <w:b/>
        <w:sz w:val="17"/>
        <w:szCs w:val="17"/>
      </w:rPr>
      <w:fldChar w:fldCharType="begin"/>
    </w:r>
    <w:r>
      <w:rPr>
        <w:rStyle w:val="PageNumber"/>
        <w:b/>
        <w:sz w:val="17"/>
        <w:szCs w:val="17"/>
        <w:lang w:val="ru-RU"/>
      </w:rPr>
      <w:instrText xml:space="preserve"> </w:instrText>
    </w:r>
    <w:r>
      <w:rPr>
        <w:rStyle w:val="PageNumber"/>
        <w:b/>
        <w:sz w:val="17"/>
        <w:szCs w:val="17"/>
      </w:rPr>
      <w:instrText>PAGE</w:instrText>
    </w:r>
    <w:r>
      <w:rPr>
        <w:rStyle w:val="PageNumber"/>
        <w:b/>
        <w:sz w:val="17"/>
        <w:szCs w:val="17"/>
        <w:lang w:val="ru-RU"/>
      </w:rPr>
      <w:instrText xml:space="preserve"> </w:instrText>
    </w:r>
    <w:r>
      <w:rPr>
        <w:rStyle w:val="PageNumber"/>
        <w:b/>
        <w:sz w:val="17"/>
        <w:szCs w:val="17"/>
      </w:rPr>
      <w:fldChar w:fldCharType="separate"/>
    </w:r>
    <w:r w:rsidR="006765C1">
      <w:rPr>
        <w:rStyle w:val="PageNumber"/>
        <w:b/>
        <w:noProof/>
        <w:sz w:val="17"/>
        <w:szCs w:val="17"/>
      </w:rPr>
      <w:t>2</w:t>
    </w:r>
    <w:r>
      <w:rPr>
        <w:rStyle w:val="PageNumber"/>
        <w:b/>
        <w:sz w:val="17"/>
        <w:szCs w:val="17"/>
      </w:rPr>
      <w:fldChar w:fldCharType="end"/>
    </w:r>
    <w:r>
      <w:rPr>
        <w:rStyle w:val="PageNumber"/>
        <w:b/>
        <w:sz w:val="17"/>
        <w:szCs w:val="17"/>
        <w:lang w:val="ru-RU"/>
      </w:rPr>
      <w:tab/>
    </w:r>
    <w:r>
      <w:rPr>
        <w:sz w:val="14"/>
        <w:szCs w:val="20"/>
        <w:lang w:val="ru-RU"/>
      </w:rPr>
      <w:t>10-28865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A21" w:rsidRDefault="00E94A21">
    <w:pPr>
      <w:pStyle w:val="Footer"/>
      <w:tabs>
        <w:tab w:val="clear" w:pos="4320"/>
        <w:tab w:val="clear" w:pos="8640"/>
        <w:tab w:val="right" w:pos="9781"/>
      </w:tabs>
      <w:rPr>
        <w:b/>
        <w:sz w:val="17"/>
        <w:szCs w:val="17"/>
      </w:rPr>
    </w:pPr>
    <w:r>
      <w:rPr>
        <w:sz w:val="14"/>
        <w:szCs w:val="20"/>
      </w:rPr>
      <w:t>1</w:t>
    </w:r>
    <w:r>
      <w:rPr>
        <w:sz w:val="14"/>
        <w:szCs w:val="20"/>
        <w:lang w:val="ru-RU"/>
      </w:rPr>
      <w:t>0-</w:t>
    </w:r>
    <w:r>
      <w:rPr>
        <w:sz w:val="14"/>
        <w:szCs w:val="20"/>
      </w:rPr>
      <w:t>288</w:t>
    </w:r>
    <w:r>
      <w:rPr>
        <w:sz w:val="14"/>
        <w:szCs w:val="20"/>
        <w:lang w:val="ru-RU"/>
      </w:rPr>
      <w:t>65</w:t>
    </w:r>
    <w:r>
      <w:rPr>
        <w:sz w:val="14"/>
        <w:szCs w:val="20"/>
      </w:rPr>
      <w:tab/>
    </w:r>
    <w:r>
      <w:rPr>
        <w:rStyle w:val="PageNumber"/>
        <w:b/>
        <w:bCs/>
        <w:sz w:val="17"/>
      </w:rPr>
      <w:fldChar w:fldCharType="begin"/>
    </w:r>
    <w:r>
      <w:rPr>
        <w:rStyle w:val="PageNumber"/>
        <w:b/>
        <w:bCs/>
        <w:sz w:val="17"/>
      </w:rPr>
      <w:instrText xml:space="preserve"> PAGE </w:instrText>
    </w:r>
    <w:r>
      <w:rPr>
        <w:rStyle w:val="PageNumber"/>
        <w:b/>
        <w:bCs/>
        <w:sz w:val="17"/>
      </w:rPr>
      <w:fldChar w:fldCharType="separate"/>
    </w:r>
    <w:r w:rsidR="00A1754B">
      <w:rPr>
        <w:rStyle w:val="PageNumber"/>
        <w:b/>
        <w:bCs/>
        <w:noProof/>
        <w:sz w:val="17"/>
      </w:rPr>
      <w:t>199</w:t>
    </w:r>
    <w:r>
      <w:rPr>
        <w:rStyle w:val="PageNumber"/>
        <w:b/>
        <w:bCs/>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A4B" w:rsidRDefault="00CC3A4B">
      <w:pPr>
        <w:tabs>
          <w:tab w:val="left" w:pos="1247"/>
          <w:tab w:val="left" w:leader="underscore" w:pos="2552"/>
        </w:tabs>
        <w:spacing w:after="80"/>
        <w:ind w:left="1247"/>
        <w:rPr>
          <w:lang w:val="ru-RU"/>
        </w:rPr>
      </w:pPr>
      <w:r>
        <w:rPr>
          <w:lang w:val="ru-RU"/>
        </w:rPr>
        <w:tab/>
      </w:r>
    </w:p>
  </w:footnote>
  <w:footnote w:type="continuationSeparator" w:id="0">
    <w:p w:rsidR="00CC3A4B" w:rsidRPr="00453354" w:rsidRDefault="00CC3A4B" w:rsidP="00453354">
      <w:pPr>
        <w:tabs>
          <w:tab w:val="left" w:pos="1247"/>
          <w:tab w:val="left" w:leader="underscore" w:pos="2552"/>
        </w:tabs>
        <w:rPr>
          <w:lang w:val="ru-RU"/>
        </w:rPr>
      </w:pPr>
      <w:r>
        <w:rPr>
          <w:lang w:val="ru-RU"/>
        </w:rPr>
        <w:tab/>
      </w:r>
      <w:r>
        <w:rPr>
          <w:lang w:val="ru-RU"/>
        </w:rPr>
        <w:tab/>
      </w:r>
    </w:p>
  </w:footnote>
  <w:footnote w:id="1">
    <w:p w:rsidR="00E94A21" w:rsidRDefault="00E94A21">
      <w:pPr>
        <w:pStyle w:val="FootnoteText"/>
        <w:tabs>
          <w:tab w:val="left" w:pos="1264"/>
          <w:tab w:val="left" w:pos="1560"/>
          <w:tab w:val="left" w:pos="1701"/>
        </w:tabs>
        <w:ind w:left="1264" w:right="1264"/>
        <w:jc w:val="both"/>
        <w:rPr>
          <w:sz w:val="17"/>
          <w:szCs w:val="17"/>
          <w:lang w:val="ru-RU"/>
        </w:rPr>
      </w:pPr>
      <w:r>
        <w:rPr>
          <w:rStyle w:val="FootnoteReference"/>
          <w:sz w:val="17"/>
          <w:szCs w:val="17"/>
          <w:lang w:val="ru-RU"/>
        </w:rPr>
        <w:tab/>
        <w:t>*</w:t>
      </w:r>
      <w:r>
        <w:rPr>
          <w:sz w:val="17"/>
          <w:szCs w:val="17"/>
          <w:lang w:val="ru-RU"/>
        </w:rPr>
        <w:tab/>
        <w:t>Настоящий доклад издается без официального редактирования.</w:t>
      </w:r>
    </w:p>
  </w:footnote>
  <w:footnote w:id="2">
    <w:p w:rsidR="00E94A21" w:rsidRDefault="00E94A21">
      <w:pPr>
        <w:pStyle w:val="FootnoteText"/>
        <w:tabs>
          <w:tab w:val="left" w:pos="1264"/>
          <w:tab w:val="left" w:pos="1560"/>
        </w:tabs>
        <w:ind w:left="1264" w:right="1264"/>
        <w:rPr>
          <w:sz w:val="17"/>
          <w:szCs w:val="17"/>
          <w:lang w:val="ru-RU"/>
        </w:rPr>
      </w:pPr>
      <w:r>
        <w:rPr>
          <w:rStyle w:val="FootnoteReference"/>
          <w:sz w:val="17"/>
          <w:szCs w:val="17"/>
        </w:rPr>
        <w:footnoteRef/>
      </w:r>
      <w:r>
        <w:rPr>
          <w:sz w:val="17"/>
          <w:szCs w:val="17"/>
          <w:lang w:val="ru-RU"/>
        </w:rPr>
        <w:t xml:space="preserve">  Статистические данные Южной Африки за 2007 год, оценки численности населения по состоянию на середину года, июль 2007 года, Претория.</w:t>
      </w:r>
    </w:p>
  </w:footnote>
  <w:footnote w:id="3">
    <w:p w:rsidR="00E94A21" w:rsidRDefault="00E94A21">
      <w:pPr>
        <w:pStyle w:val="FootnoteText"/>
        <w:tabs>
          <w:tab w:val="left" w:pos="1264"/>
          <w:tab w:val="left" w:pos="1560"/>
        </w:tabs>
        <w:ind w:left="1264" w:right="1264"/>
        <w:rPr>
          <w:sz w:val="17"/>
          <w:szCs w:val="17"/>
          <w:lang w:val="ru-RU"/>
        </w:rPr>
      </w:pPr>
      <w:r>
        <w:rPr>
          <w:rStyle w:val="FootnoteReference"/>
          <w:sz w:val="17"/>
          <w:szCs w:val="17"/>
        </w:rPr>
        <w:footnoteRef/>
      </w:r>
      <w:r>
        <w:rPr>
          <w:sz w:val="17"/>
          <w:szCs w:val="17"/>
          <w:lang w:val="ru-RU"/>
        </w:rPr>
        <w:t xml:space="preserve"> Данная Конституция, которая обычно называется "Окончательная конституция", заменила Временную конституция (Закон 200 1993 года), в которой содержались аналогичные положения о верховенстве закона, равенстве и общей защите женщин.</w:t>
      </w:r>
    </w:p>
  </w:footnote>
  <w:footnote w:id="4">
    <w:p w:rsidR="00E94A21" w:rsidRDefault="00E94A21">
      <w:pPr>
        <w:pStyle w:val="FootnoteText"/>
        <w:tabs>
          <w:tab w:val="left" w:pos="1264"/>
          <w:tab w:val="left" w:pos="1560"/>
        </w:tabs>
        <w:ind w:left="1264" w:right="1264"/>
        <w:rPr>
          <w:sz w:val="17"/>
          <w:szCs w:val="17"/>
          <w:lang w:val="ru-RU"/>
        </w:rPr>
      </w:pPr>
      <w:r>
        <w:rPr>
          <w:rStyle w:val="FootnoteReference"/>
          <w:sz w:val="17"/>
          <w:szCs w:val="17"/>
        </w:rPr>
        <w:footnoteRef/>
      </w:r>
      <w:r>
        <w:rPr>
          <w:sz w:val="17"/>
          <w:szCs w:val="17"/>
          <w:lang w:val="ru-RU"/>
        </w:rPr>
        <w:t xml:space="preserve"> См. раздел 9 Конституции.</w:t>
      </w:r>
    </w:p>
  </w:footnote>
  <w:footnote w:id="5">
    <w:p w:rsidR="00E94A21" w:rsidRDefault="00E94A21">
      <w:pPr>
        <w:pStyle w:val="FootnoteText"/>
        <w:tabs>
          <w:tab w:val="left" w:pos="1264"/>
          <w:tab w:val="left" w:pos="1560"/>
        </w:tabs>
        <w:ind w:left="1264" w:right="1264"/>
        <w:rPr>
          <w:sz w:val="17"/>
          <w:szCs w:val="17"/>
          <w:lang w:val="ru-RU"/>
        </w:rPr>
      </w:pPr>
      <w:r>
        <w:rPr>
          <w:rStyle w:val="FootnoteReference"/>
          <w:sz w:val="17"/>
          <w:szCs w:val="17"/>
        </w:rPr>
        <w:footnoteRef/>
      </w:r>
      <w:r>
        <w:rPr>
          <w:sz w:val="17"/>
          <w:szCs w:val="17"/>
          <w:lang w:val="ru-RU"/>
        </w:rPr>
        <w:t xml:space="preserve"> Пункт </w:t>
      </w:r>
      <w:r>
        <w:rPr>
          <w:sz w:val="17"/>
          <w:szCs w:val="17"/>
        </w:rPr>
        <w:t>viii</w:t>
      </w:r>
      <w:r>
        <w:rPr>
          <w:sz w:val="17"/>
          <w:szCs w:val="17"/>
          <w:lang w:val="ru-RU"/>
        </w:rPr>
        <w:t>) раздела 1 Закона 2000 года о равенстве.</w:t>
      </w:r>
    </w:p>
  </w:footnote>
  <w:footnote w:id="6">
    <w:p w:rsidR="00E94A21" w:rsidRDefault="00E94A21">
      <w:pPr>
        <w:pStyle w:val="FootnoteText"/>
        <w:tabs>
          <w:tab w:val="left" w:pos="1264"/>
          <w:tab w:val="left" w:pos="1560"/>
        </w:tabs>
        <w:ind w:left="1264" w:right="1264"/>
        <w:rPr>
          <w:sz w:val="17"/>
          <w:szCs w:val="17"/>
          <w:lang w:val="ru-RU"/>
        </w:rPr>
      </w:pPr>
      <w:r>
        <w:rPr>
          <w:rStyle w:val="FootnoteReference"/>
          <w:sz w:val="17"/>
          <w:szCs w:val="17"/>
        </w:rPr>
        <w:footnoteRef/>
      </w:r>
      <w:r>
        <w:rPr>
          <w:sz w:val="17"/>
          <w:szCs w:val="17"/>
          <w:lang w:val="ru-RU"/>
        </w:rPr>
        <w:t xml:space="preserve"> Пункт </w:t>
      </w:r>
      <w:r>
        <w:rPr>
          <w:sz w:val="17"/>
          <w:szCs w:val="17"/>
        </w:rPr>
        <w:t>xxii</w:t>
      </w:r>
      <w:r>
        <w:rPr>
          <w:sz w:val="17"/>
          <w:szCs w:val="17"/>
          <w:lang w:val="ru-RU"/>
        </w:rPr>
        <w:t>) раздела 1 Закона.</w:t>
      </w:r>
    </w:p>
  </w:footnote>
  <w:footnote w:id="7">
    <w:p w:rsidR="00E94A21" w:rsidRDefault="00E94A21">
      <w:pPr>
        <w:pStyle w:val="FootnoteText"/>
        <w:tabs>
          <w:tab w:val="left" w:pos="1264"/>
          <w:tab w:val="left" w:pos="1560"/>
        </w:tabs>
        <w:ind w:left="1264" w:right="1264"/>
        <w:rPr>
          <w:sz w:val="17"/>
          <w:szCs w:val="17"/>
          <w:lang w:val="ru-RU"/>
        </w:rPr>
      </w:pPr>
      <w:r>
        <w:rPr>
          <w:rStyle w:val="FootnoteReference"/>
          <w:sz w:val="17"/>
          <w:szCs w:val="17"/>
        </w:rPr>
        <w:footnoteRef/>
      </w:r>
      <w:r>
        <w:rPr>
          <w:sz w:val="17"/>
          <w:szCs w:val="17"/>
          <w:lang w:val="ru-RU"/>
        </w:rPr>
        <w:t xml:space="preserve"> Закон 2000 года о равенстве.</w:t>
      </w:r>
    </w:p>
  </w:footnote>
  <w:footnote w:id="8">
    <w:p w:rsidR="00E94A21" w:rsidRDefault="00E94A21">
      <w:pPr>
        <w:pStyle w:val="FootnoteText"/>
        <w:tabs>
          <w:tab w:val="left" w:pos="1264"/>
          <w:tab w:val="left" w:pos="1560"/>
        </w:tabs>
        <w:ind w:left="1264" w:right="1264"/>
        <w:rPr>
          <w:sz w:val="17"/>
          <w:szCs w:val="17"/>
          <w:lang w:val="ru-RU"/>
        </w:rPr>
      </w:pPr>
      <w:r>
        <w:rPr>
          <w:rStyle w:val="FootnoteReference"/>
          <w:sz w:val="17"/>
          <w:szCs w:val="17"/>
        </w:rPr>
        <w:footnoteRef/>
      </w:r>
      <w:r>
        <w:rPr>
          <w:sz w:val="17"/>
          <w:szCs w:val="17"/>
          <w:lang w:val="ru-RU"/>
        </w:rPr>
        <w:t xml:space="preserve"> </w:t>
      </w:r>
      <w:r>
        <w:rPr>
          <w:sz w:val="17"/>
          <w:szCs w:val="17"/>
        </w:rPr>
        <w:t>http</w:t>
      </w:r>
      <w:r>
        <w:rPr>
          <w:sz w:val="17"/>
          <w:szCs w:val="17"/>
          <w:lang w:val="ru-RU"/>
        </w:rPr>
        <w:t>:/</w:t>
      </w:r>
      <w:r>
        <w:rPr>
          <w:sz w:val="17"/>
          <w:szCs w:val="17"/>
        </w:rPr>
        <w:t>www</w:t>
      </w:r>
      <w:r>
        <w:rPr>
          <w:sz w:val="17"/>
          <w:szCs w:val="17"/>
          <w:lang w:val="ru-RU"/>
        </w:rPr>
        <w:t>.</w:t>
      </w:r>
      <w:r>
        <w:rPr>
          <w:sz w:val="17"/>
          <w:szCs w:val="17"/>
        </w:rPr>
        <w:t>sahrc</w:t>
      </w:r>
      <w:r>
        <w:rPr>
          <w:sz w:val="17"/>
          <w:szCs w:val="17"/>
          <w:lang w:val="ru-RU"/>
        </w:rPr>
        <w:t>.</w:t>
      </w:r>
      <w:r>
        <w:rPr>
          <w:sz w:val="17"/>
          <w:szCs w:val="17"/>
        </w:rPr>
        <w:t>org</w:t>
      </w:r>
      <w:r>
        <w:rPr>
          <w:sz w:val="17"/>
          <w:szCs w:val="17"/>
          <w:lang w:val="ru-RU"/>
        </w:rPr>
        <w:t>.</w:t>
      </w:r>
      <w:r>
        <w:rPr>
          <w:sz w:val="17"/>
          <w:szCs w:val="17"/>
        </w:rPr>
        <w:t>za</w:t>
      </w:r>
      <w:r>
        <w:rPr>
          <w:sz w:val="17"/>
          <w:szCs w:val="17"/>
          <w:lang w:val="ru-RU"/>
        </w:rPr>
        <w:t>.</w:t>
      </w:r>
    </w:p>
  </w:footnote>
  <w:footnote w:id="9">
    <w:p w:rsidR="00E94A21" w:rsidRDefault="00E94A21">
      <w:pPr>
        <w:pStyle w:val="FootnoteText"/>
        <w:tabs>
          <w:tab w:val="left" w:pos="1264"/>
          <w:tab w:val="left" w:pos="1560"/>
        </w:tabs>
        <w:ind w:left="1264" w:right="1264"/>
        <w:rPr>
          <w:sz w:val="17"/>
          <w:szCs w:val="17"/>
          <w:lang w:val="ru-RU"/>
        </w:rPr>
      </w:pPr>
      <w:r>
        <w:rPr>
          <w:rStyle w:val="FootnoteReference"/>
          <w:sz w:val="17"/>
          <w:szCs w:val="17"/>
        </w:rPr>
        <w:footnoteRef/>
      </w:r>
      <w:r>
        <w:rPr>
          <w:sz w:val="17"/>
          <w:szCs w:val="17"/>
          <w:lang w:val="ru-RU"/>
        </w:rPr>
        <w:t xml:space="preserve"> Доклад Министерства по делам провинций и местного управления Комитету, 2008 год.</w:t>
      </w:r>
    </w:p>
  </w:footnote>
  <w:footnote w:id="10">
    <w:p w:rsidR="00E94A21" w:rsidRDefault="00E94A21">
      <w:pPr>
        <w:pStyle w:val="FootnoteText"/>
        <w:ind w:left="1276" w:right="1203"/>
        <w:rPr>
          <w:sz w:val="17"/>
          <w:szCs w:val="17"/>
        </w:rPr>
      </w:pPr>
      <w:r>
        <w:rPr>
          <w:rStyle w:val="FootnoteReference"/>
          <w:sz w:val="17"/>
          <w:szCs w:val="17"/>
        </w:rPr>
        <w:footnoteRef/>
      </w:r>
      <w:r>
        <w:rPr>
          <w:sz w:val="17"/>
          <w:szCs w:val="17"/>
        </w:rPr>
        <w:t xml:space="preserve"> </w:t>
      </w:r>
      <w:r>
        <w:rPr>
          <w:i/>
          <w:iCs/>
          <w:sz w:val="17"/>
          <w:szCs w:val="17"/>
        </w:rPr>
        <w:t xml:space="preserve">Bhe and Others v Magistrate, Khayelitsha and Others CCT49/03; Shibi v Sithole and Others CCT69/03; South African Human Rights Commission and Another v President of the Republic of South Africa and Another </w:t>
      </w:r>
      <w:r>
        <w:rPr>
          <w:sz w:val="17"/>
          <w:szCs w:val="17"/>
        </w:rPr>
        <w:t>2005 (1)SA 850 (CC); 2005 (1) BCLR 1 (CC).</w:t>
      </w:r>
    </w:p>
  </w:footnote>
  <w:footnote w:id="11">
    <w:p w:rsidR="00E94A21" w:rsidRDefault="00E94A21">
      <w:pPr>
        <w:pStyle w:val="FootnoteText"/>
        <w:ind w:left="1276" w:right="1203"/>
        <w:rPr>
          <w:sz w:val="17"/>
          <w:szCs w:val="17"/>
          <w:lang w:val="ru-RU"/>
        </w:rPr>
      </w:pPr>
      <w:r>
        <w:rPr>
          <w:rStyle w:val="FootnoteReference"/>
          <w:sz w:val="17"/>
          <w:szCs w:val="17"/>
        </w:rPr>
        <w:footnoteRef/>
      </w:r>
      <w:r>
        <w:rPr>
          <w:sz w:val="17"/>
          <w:szCs w:val="17"/>
          <w:lang w:val="ru-RU"/>
        </w:rPr>
        <w:t xml:space="preserve"> Комиссия Южной Африки по правам человека и Женский правовой фонд получили разрешение присутствовать в суде при рассмотрении третьего дела, которое было представлено в общественных интересах и как групповое действие от имени всех женщин и детей, лишенных права наследования </w:t>
      </w:r>
      <w:r>
        <w:rPr>
          <w:sz w:val="17"/>
          <w:szCs w:val="17"/>
          <w:lang w:val="ru-RU"/>
        </w:rPr>
        <w:br/>
        <w:t xml:space="preserve">из-за спорных положений и правила мужского первородства.  Комиссия по вопросам равенства мужчин и женщин была допущена в качестве </w:t>
      </w:r>
      <w:r>
        <w:rPr>
          <w:sz w:val="17"/>
          <w:szCs w:val="17"/>
        </w:rPr>
        <w:t>amicus</w:t>
      </w:r>
      <w:r>
        <w:rPr>
          <w:sz w:val="17"/>
          <w:szCs w:val="17"/>
          <w:lang w:val="ru-RU"/>
        </w:rPr>
        <w:t xml:space="preserve"> </w:t>
      </w:r>
      <w:r>
        <w:rPr>
          <w:sz w:val="17"/>
          <w:szCs w:val="17"/>
        </w:rPr>
        <w:t>curiae</w:t>
      </w:r>
      <w:r>
        <w:rPr>
          <w:sz w:val="17"/>
          <w:szCs w:val="17"/>
          <w:lang w:val="ru-RU"/>
        </w:rPr>
        <w:t xml:space="preserve"> и наряду с министром юстиции и конституционного развития (который был ответчиком в каждом из дел), представили устные и письменные сообщения. </w:t>
      </w:r>
    </w:p>
  </w:footnote>
  <w:footnote w:id="12">
    <w:p w:rsidR="00E94A21" w:rsidRDefault="00E94A21">
      <w:pPr>
        <w:pStyle w:val="FootnoteText"/>
        <w:ind w:left="1276" w:right="1203"/>
        <w:rPr>
          <w:sz w:val="17"/>
          <w:szCs w:val="17"/>
        </w:rPr>
      </w:pPr>
      <w:r>
        <w:rPr>
          <w:rStyle w:val="FootnoteReference"/>
          <w:sz w:val="17"/>
          <w:szCs w:val="17"/>
        </w:rPr>
        <w:footnoteRef/>
      </w:r>
      <w:r>
        <w:rPr>
          <w:sz w:val="17"/>
          <w:szCs w:val="17"/>
        </w:rPr>
        <w:t xml:space="preserve"> </w:t>
      </w:r>
      <w:r>
        <w:rPr>
          <w:i/>
          <w:iCs/>
          <w:sz w:val="17"/>
          <w:szCs w:val="17"/>
        </w:rPr>
        <w:t xml:space="preserve">Gumede v President of the </w:t>
      </w:r>
      <w:smartTag w:uri="urn:schemas-microsoft-com:office:smarttags" w:element="place">
        <w:smartTag w:uri="urn:schemas-microsoft-com:office:smarttags" w:element="PlaceType">
          <w:r>
            <w:rPr>
              <w:i/>
              <w:iCs/>
              <w:sz w:val="17"/>
              <w:szCs w:val="17"/>
            </w:rPr>
            <w:t>Republic</w:t>
          </w:r>
        </w:smartTag>
        <w:r>
          <w:rPr>
            <w:i/>
            <w:iCs/>
            <w:sz w:val="17"/>
            <w:szCs w:val="17"/>
          </w:rPr>
          <w:t xml:space="preserve"> of  </w:t>
        </w:r>
        <w:smartTag w:uri="urn:schemas-microsoft-com:office:smarttags" w:element="PlaceName">
          <w:r>
            <w:rPr>
              <w:i/>
              <w:iCs/>
              <w:sz w:val="17"/>
              <w:szCs w:val="17"/>
            </w:rPr>
            <w:t>South Africa</w:t>
          </w:r>
        </w:smartTag>
      </w:smartTag>
      <w:r>
        <w:rPr>
          <w:i/>
          <w:iCs/>
          <w:sz w:val="17"/>
          <w:szCs w:val="17"/>
        </w:rPr>
        <w:t xml:space="preserve"> and Others </w:t>
      </w:r>
      <w:r>
        <w:rPr>
          <w:sz w:val="17"/>
          <w:szCs w:val="17"/>
        </w:rPr>
        <w:t>(Women’s Legal Centre Trust as Amicus Curiae) [2008] ZACC 23.</w:t>
      </w:r>
    </w:p>
  </w:footnote>
  <w:footnote w:id="13">
    <w:p w:rsidR="00E94A21" w:rsidRDefault="00E94A21">
      <w:pPr>
        <w:pStyle w:val="FootnoteText"/>
        <w:ind w:left="1276" w:right="1203"/>
        <w:rPr>
          <w:sz w:val="17"/>
          <w:szCs w:val="17"/>
        </w:rPr>
      </w:pPr>
      <w:r>
        <w:rPr>
          <w:rStyle w:val="FootnoteReference"/>
          <w:sz w:val="17"/>
          <w:szCs w:val="17"/>
        </w:rPr>
        <w:footnoteRef/>
      </w:r>
      <w:r>
        <w:rPr>
          <w:sz w:val="17"/>
          <w:szCs w:val="17"/>
        </w:rPr>
        <w:t xml:space="preserve"> </w:t>
      </w:r>
      <w:r>
        <w:rPr>
          <w:i/>
          <w:iCs/>
          <w:sz w:val="17"/>
          <w:szCs w:val="17"/>
        </w:rPr>
        <w:t xml:space="preserve">Shilubana and Others v Nwamitwa (Commission for Gender Equality: National Movement of Rural Women; Congress of Traditional Leaders of </w:t>
      </w:r>
      <w:smartTag w:uri="urn:schemas-microsoft-com:office:smarttags" w:element="place">
        <w:smartTag w:uri="urn:schemas-microsoft-com:office:smarttags" w:element="country-region">
          <w:r>
            <w:rPr>
              <w:i/>
              <w:iCs/>
              <w:sz w:val="17"/>
              <w:szCs w:val="17"/>
            </w:rPr>
            <w:t>South Africa</w:t>
          </w:r>
        </w:smartTag>
      </w:smartTag>
      <w:r>
        <w:rPr>
          <w:i/>
          <w:iCs/>
          <w:sz w:val="17"/>
          <w:szCs w:val="17"/>
        </w:rPr>
        <w:t xml:space="preserve"> as Amici Curiae)</w:t>
      </w:r>
      <w:r>
        <w:rPr>
          <w:sz w:val="17"/>
          <w:szCs w:val="17"/>
        </w:rPr>
        <w:t xml:space="preserve"> 2008 ZACC 9.</w:t>
      </w:r>
    </w:p>
  </w:footnote>
  <w:footnote w:id="14">
    <w:p w:rsidR="00E94A21" w:rsidRDefault="00E94A21">
      <w:pPr>
        <w:pStyle w:val="FootnoteText"/>
        <w:ind w:left="1276" w:right="1203"/>
        <w:rPr>
          <w:sz w:val="17"/>
          <w:szCs w:val="17"/>
        </w:rPr>
      </w:pPr>
      <w:r>
        <w:rPr>
          <w:rStyle w:val="FootnoteReference"/>
          <w:sz w:val="17"/>
          <w:szCs w:val="17"/>
        </w:rPr>
        <w:footnoteRef/>
      </w:r>
      <w:r>
        <w:rPr>
          <w:sz w:val="17"/>
          <w:szCs w:val="17"/>
        </w:rPr>
        <w:t xml:space="preserve"> </w:t>
      </w:r>
      <w:r>
        <w:rPr>
          <w:i/>
          <w:iCs/>
          <w:sz w:val="17"/>
          <w:szCs w:val="17"/>
        </w:rPr>
        <w:t xml:space="preserve">Daniels v Campbell No and Others </w:t>
      </w:r>
      <w:r>
        <w:rPr>
          <w:sz w:val="17"/>
          <w:szCs w:val="17"/>
        </w:rPr>
        <w:t>2004 (7) BCLR 735 (CC)</w:t>
      </w:r>
    </w:p>
  </w:footnote>
  <w:footnote w:id="15">
    <w:p w:rsidR="00E94A21" w:rsidRDefault="00E94A21">
      <w:pPr>
        <w:pStyle w:val="FootnoteText"/>
        <w:ind w:left="1276" w:right="1203"/>
        <w:rPr>
          <w:sz w:val="17"/>
          <w:szCs w:val="17"/>
        </w:rPr>
      </w:pPr>
      <w:r>
        <w:rPr>
          <w:rStyle w:val="FootnoteReference"/>
          <w:sz w:val="17"/>
          <w:szCs w:val="17"/>
        </w:rPr>
        <w:footnoteRef/>
      </w:r>
      <w:r>
        <w:rPr>
          <w:sz w:val="17"/>
          <w:szCs w:val="17"/>
        </w:rPr>
        <w:t xml:space="preserve"> </w:t>
      </w:r>
      <w:r>
        <w:rPr>
          <w:i/>
          <w:iCs/>
          <w:sz w:val="17"/>
          <w:szCs w:val="17"/>
        </w:rPr>
        <w:t>Carmichele v Minister of Safety and Security and Another (Centre for Applied Legal Studies Intervening)</w:t>
      </w:r>
      <w:r>
        <w:rPr>
          <w:sz w:val="17"/>
          <w:szCs w:val="17"/>
        </w:rPr>
        <w:t xml:space="preserve"> 2001 (4) SA 938 (CC); 2001 (10) BCLR 995 (CC). </w:t>
      </w:r>
    </w:p>
  </w:footnote>
  <w:footnote w:id="16">
    <w:p w:rsidR="00E94A21" w:rsidRDefault="00E94A21">
      <w:pPr>
        <w:pStyle w:val="FootnoteText"/>
        <w:ind w:left="1276" w:right="1203"/>
        <w:rPr>
          <w:sz w:val="17"/>
          <w:szCs w:val="17"/>
        </w:rPr>
      </w:pPr>
      <w:r>
        <w:rPr>
          <w:rStyle w:val="FootnoteReference"/>
          <w:sz w:val="17"/>
          <w:szCs w:val="17"/>
        </w:rPr>
        <w:footnoteRef/>
      </w:r>
      <w:r>
        <w:rPr>
          <w:sz w:val="17"/>
          <w:szCs w:val="17"/>
        </w:rPr>
        <w:t xml:space="preserve"> </w:t>
      </w:r>
      <w:r>
        <w:rPr>
          <w:i/>
          <w:iCs/>
          <w:sz w:val="17"/>
          <w:szCs w:val="17"/>
        </w:rPr>
        <w:t xml:space="preserve">Masiya v Director of Public Prosecutions </w:t>
      </w:r>
      <w:smartTag w:uri="urn:schemas-microsoft-com:office:smarttags" w:element="place">
        <w:smartTag w:uri="urn:schemas-microsoft-com:office:smarttags" w:element="City">
          <w:r>
            <w:rPr>
              <w:i/>
              <w:iCs/>
              <w:sz w:val="17"/>
              <w:szCs w:val="17"/>
            </w:rPr>
            <w:t>Pretoria</w:t>
          </w:r>
        </w:smartTag>
      </w:smartTag>
      <w:r>
        <w:rPr>
          <w:i/>
          <w:iCs/>
          <w:sz w:val="17"/>
          <w:szCs w:val="17"/>
        </w:rPr>
        <w:t xml:space="preserve"> and Another ((Centre for Applied Legal Studies; Tshwaranang Legal Advocacy Centre as Amici Curiae)</w:t>
      </w:r>
      <w:r>
        <w:rPr>
          <w:sz w:val="17"/>
          <w:szCs w:val="17"/>
        </w:rPr>
        <w:t xml:space="preserve"> 2007 ZACC 9; 2007 (5) SA 30 (CC); 2007 (8) BCLR 827 (CC). </w:t>
      </w:r>
    </w:p>
  </w:footnote>
  <w:footnote w:id="17">
    <w:p w:rsidR="00E94A21" w:rsidRDefault="00E94A21">
      <w:pPr>
        <w:pStyle w:val="FootnoteText"/>
        <w:ind w:left="1276" w:right="1203"/>
        <w:rPr>
          <w:sz w:val="17"/>
          <w:szCs w:val="17"/>
          <w:lang w:val="ru-RU"/>
        </w:rPr>
      </w:pPr>
      <w:r>
        <w:rPr>
          <w:rStyle w:val="FootnoteReference"/>
          <w:sz w:val="17"/>
          <w:szCs w:val="17"/>
        </w:rPr>
        <w:footnoteRef/>
      </w:r>
      <w:r>
        <w:rPr>
          <w:sz w:val="17"/>
          <w:szCs w:val="17"/>
          <w:lang w:val="ru-RU"/>
        </w:rPr>
        <w:t xml:space="preserve"> Выдержка из газетной публикации.</w:t>
      </w:r>
    </w:p>
  </w:footnote>
  <w:footnote w:id="18">
    <w:p w:rsidR="00E94A21" w:rsidRDefault="00E94A21">
      <w:pPr>
        <w:pStyle w:val="FootnoteText"/>
        <w:ind w:left="1276" w:right="1203"/>
        <w:rPr>
          <w:sz w:val="17"/>
          <w:szCs w:val="17"/>
          <w:lang w:val="ru-RU"/>
        </w:rPr>
      </w:pPr>
      <w:r>
        <w:rPr>
          <w:rStyle w:val="FootnoteReference"/>
          <w:sz w:val="17"/>
          <w:szCs w:val="17"/>
        </w:rPr>
        <w:footnoteRef/>
      </w:r>
      <w:r>
        <w:rPr>
          <w:sz w:val="17"/>
          <w:szCs w:val="17"/>
          <w:lang w:val="ru-RU"/>
        </w:rPr>
        <w:t xml:space="preserve"> Пока не сообщалось, коллегиальное решение Высокого суда Грэхэмстауна.</w:t>
      </w:r>
    </w:p>
  </w:footnote>
  <w:footnote w:id="19">
    <w:p w:rsidR="00E94A21" w:rsidRDefault="00E94A21">
      <w:pPr>
        <w:pStyle w:val="FootnoteText"/>
        <w:ind w:left="1276" w:right="1203"/>
        <w:rPr>
          <w:sz w:val="17"/>
          <w:szCs w:val="17"/>
          <w:lang w:val="ru-RU"/>
        </w:rPr>
      </w:pPr>
      <w:r>
        <w:rPr>
          <w:rStyle w:val="FootnoteReference"/>
          <w:sz w:val="17"/>
          <w:szCs w:val="17"/>
        </w:rPr>
        <w:footnoteRef/>
      </w:r>
      <w:r>
        <w:rPr>
          <w:sz w:val="17"/>
          <w:szCs w:val="17"/>
          <w:lang w:val="ru-RU"/>
        </w:rPr>
        <w:t xml:space="preserve"> Выдержка из газетной публикации.</w:t>
      </w:r>
    </w:p>
  </w:footnote>
  <w:footnote w:id="20">
    <w:p w:rsidR="00E94A21" w:rsidRDefault="00E94A21">
      <w:pPr>
        <w:pStyle w:val="FootnoteText"/>
        <w:ind w:left="1276" w:right="1345"/>
        <w:rPr>
          <w:sz w:val="17"/>
          <w:szCs w:val="17"/>
          <w:lang w:val="ru-RU"/>
        </w:rPr>
      </w:pPr>
      <w:r>
        <w:rPr>
          <w:rStyle w:val="FootnoteReference"/>
          <w:sz w:val="17"/>
          <w:szCs w:val="17"/>
        </w:rPr>
        <w:footnoteRef/>
      </w:r>
      <w:r>
        <w:rPr>
          <w:sz w:val="17"/>
          <w:szCs w:val="17"/>
          <w:lang w:val="ru-RU"/>
        </w:rPr>
        <w:t xml:space="preserve"> Раздел 28 (1) Закона 2000 года о равенстве.</w:t>
      </w:r>
    </w:p>
  </w:footnote>
  <w:footnote w:id="21">
    <w:p w:rsidR="00E94A21" w:rsidRDefault="00E94A21">
      <w:pPr>
        <w:pStyle w:val="FootnoteText"/>
        <w:ind w:left="1276" w:right="1345"/>
        <w:rPr>
          <w:sz w:val="17"/>
          <w:szCs w:val="17"/>
          <w:lang w:val="ru-RU"/>
        </w:rPr>
      </w:pPr>
      <w:r>
        <w:rPr>
          <w:rStyle w:val="FootnoteReference"/>
          <w:sz w:val="17"/>
          <w:szCs w:val="17"/>
        </w:rPr>
        <w:footnoteRef/>
      </w:r>
      <w:r>
        <w:rPr>
          <w:sz w:val="17"/>
          <w:szCs w:val="17"/>
          <w:lang w:val="ru-RU"/>
        </w:rPr>
        <w:t xml:space="preserve"> В нее входят Комиссия по примирению, посредничеству и арбитражу и аналогичные институты.</w:t>
      </w:r>
    </w:p>
  </w:footnote>
  <w:footnote w:id="22">
    <w:p w:rsidR="00E94A21" w:rsidRDefault="00E94A21">
      <w:pPr>
        <w:pStyle w:val="FootnoteText"/>
        <w:ind w:left="1276" w:right="1203"/>
        <w:rPr>
          <w:sz w:val="17"/>
          <w:szCs w:val="17"/>
          <w:lang w:val="ru-RU"/>
        </w:rPr>
      </w:pPr>
      <w:r>
        <w:rPr>
          <w:rStyle w:val="FootnoteReference"/>
          <w:sz w:val="17"/>
          <w:szCs w:val="17"/>
        </w:rPr>
        <w:footnoteRef/>
      </w:r>
      <w:r>
        <w:rPr>
          <w:sz w:val="17"/>
          <w:szCs w:val="17"/>
          <w:lang w:val="ru-RU"/>
        </w:rPr>
        <w:t xml:space="preserve"> Закон 2000 года о внесении поправок в законы об образовании (Закон 53 2000 года).</w:t>
      </w:r>
    </w:p>
  </w:footnote>
  <w:footnote w:id="23">
    <w:p w:rsidR="00E94A21" w:rsidRDefault="00E94A21">
      <w:pPr>
        <w:pStyle w:val="FootnoteText"/>
        <w:ind w:left="1276" w:right="1203"/>
        <w:rPr>
          <w:sz w:val="17"/>
          <w:szCs w:val="17"/>
          <w:lang w:val="ru-RU"/>
        </w:rPr>
      </w:pPr>
      <w:r>
        <w:rPr>
          <w:rStyle w:val="FootnoteReference"/>
          <w:sz w:val="17"/>
          <w:szCs w:val="17"/>
        </w:rPr>
        <w:footnoteRef/>
      </w:r>
      <w:r>
        <w:rPr>
          <w:sz w:val="17"/>
          <w:szCs w:val="17"/>
          <w:lang w:val="ru-RU"/>
        </w:rPr>
        <w:t xml:space="preserve"> Раздел 17 этого Закона.</w:t>
      </w:r>
    </w:p>
  </w:footnote>
  <w:footnote w:id="24">
    <w:p w:rsidR="00E94A21" w:rsidRDefault="00E94A21">
      <w:pPr>
        <w:pStyle w:val="FootnoteText"/>
        <w:ind w:left="1276"/>
        <w:rPr>
          <w:sz w:val="17"/>
          <w:szCs w:val="17"/>
        </w:rPr>
      </w:pPr>
      <w:r>
        <w:rPr>
          <w:rStyle w:val="FootnoteReference"/>
          <w:sz w:val="17"/>
          <w:szCs w:val="17"/>
        </w:rPr>
        <w:footnoteRef/>
      </w:r>
      <w:r>
        <w:rPr>
          <w:sz w:val="17"/>
          <w:szCs w:val="17"/>
        </w:rPr>
        <w:t xml:space="preserve"> </w:t>
      </w:r>
      <w:r>
        <w:rPr>
          <w:i/>
          <w:iCs/>
          <w:sz w:val="17"/>
          <w:szCs w:val="17"/>
        </w:rPr>
        <w:t xml:space="preserve">Shilubana and Others </w:t>
      </w:r>
      <w:r w:rsidRPr="00B07879">
        <w:rPr>
          <w:iCs/>
          <w:sz w:val="17"/>
          <w:szCs w:val="17"/>
        </w:rPr>
        <w:t>v</w:t>
      </w:r>
      <w:r>
        <w:rPr>
          <w:i/>
          <w:iCs/>
          <w:sz w:val="17"/>
          <w:szCs w:val="17"/>
        </w:rPr>
        <w:t xml:space="preserve"> Nwamitwa </w:t>
      </w:r>
      <w:r w:rsidRPr="00B07879">
        <w:rPr>
          <w:i/>
          <w:sz w:val="17"/>
          <w:szCs w:val="17"/>
        </w:rPr>
        <w:t>CCT</w:t>
      </w:r>
      <w:r>
        <w:rPr>
          <w:sz w:val="17"/>
          <w:szCs w:val="17"/>
        </w:rPr>
        <w:t xml:space="preserve"> (03/07) [2008] ZACC 9 (4 June 2007).</w:t>
      </w:r>
    </w:p>
  </w:footnote>
  <w:footnote w:id="25">
    <w:p w:rsidR="00E94A21" w:rsidRDefault="00E94A21">
      <w:pPr>
        <w:pStyle w:val="FootnoteText"/>
        <w:ind w:left="1276" w:right="1061"/>
        <w:rPr>
          <w:sz w:val="17"/>
          <w:szCs w:val="17"/>
        </w:rPr>
      </w:pPr>
      <w:r>
        <w:rPr>
          <w:rStyle w:val="FootnoteReference"/>
          <w:sz w:val="17"/>
          <w:szCs w:val="17"/>
        </w:rPr>
        <w:footnoteRef/>
      </w:r>
      <w:r>
        <w:rPr>
          <w:sz w:val="17"/>
          <w:szCs w:val="17"/>
        </w:rPr>
        <w:t xml:space="preserve"> </w:t>
      </w:r>
      <w:r>
        <w:rPr>
          <w:i/>
          <w:iCs/>
          <w:sz w:val="17"/>
          <w:szCs w:val="17"/>
        </w:rPr>
        <w:t>S</w:t>
      </w:r>
      <w:r>
        <w:rPr>
          <w:sz w:val="17"/>
          <w:szCs w:val="17"/>
        </w:rPr>
        <w:t xml:space="preserve"> v </w:t>
      </w:r>
      <w:smartTag w:uri="urn:schemas-microsoft-com:office:smarttags" w:element="place">
        <w:smartTag w:uri="urn:schemas-microsoft-com:office:smarttags" w:element="City">
          <w:r>
            <w:rPr>
              <w:i/>
              <w:iCs/>
              <w:sz w:val="17"/>
              <w:szCs w:val="17"/>
            </w:rPr>
            <w:t>Jackson</w:t>
          </w:r>
        </w:smartTag>
      </w:smartTag>
      <w:r>
        <w:rPr>
          <w:sz w:val="17"/>
          <w:szCs w:val="17"/>
        </w:rPr>
        <w:t xml:space="preserve"> 1998 (1) SALR 470 SCA.</w:t>
      </w:r>
    </w:p>
  </w:footnote>
  <w:footnote w:id="26">
    <w:p w:rsidR="00E94A21" w:rsidRDefault="00E94A21">
      <w:pPr>
        <w:pStyle w:val="FootnoteText"/>
        <w:ind w:left="1276" w:right="1061"/>
        <w:rPr>
          <w:sz w:val="17"/>
          <w:szCs w:val="17"/>
          <w:lang w:val="ru-RU"/>
        </w:rPr>
      </w:pPr>
      <w:r>
        <w:rPr>
          <w:rStyle w:val="FootnoteReference"/>
          <w:sz w:val="17"/>
          <w:szCs w:val="17"/>
        </w:rPr>
        <w:footnoteRef/>
      </w:r>
      <w:r>
        <w:rPr>
          <w:sz w:val="17"/>
          <w:szCs w:val="17"/>
          <w:lang w:val="ru-RU"/>
        </w:rPr>
        <w:t xml:space="preserve"> Закон 1997 года о внесении поправок в уголовное судопроизводство (Закон 85 1997 года) и Закон 1997 года о внесении поправок в уголовное законодательство (Закон 105 1997 года).</w:t>
      </w:r>
    </w:p>
  </w:footnote>
  <w:footnote w:id="27">
    <w:p w:rsidR="00E94A21" w:rsidRDefault="00E94A21" w:rsidP="00453354">
      <w:pPr>
        <w:pStyle w:val="FootnoteText"/>
        <w:spacing w:before="60"/>
        <w:ind w:left="1276" w:right="1060"/>
        <w:rPr>
          <w:sz w:val="17"/>
          <w:szCs w:val="17"/>
          <w:lang w:val="ru-RU"/>
        </w:rPr>
      </w:pPr>
      <w:r>
        <w:rPr>
          <w:rStyle w:val="FootnoteReference"/>
          <w:sz w:val="17"/>
          <w:szCs w:val="17"/>
        </w:rPr>
        <w:footnoteRef/>
      </w:r>
      <w:r>
        <w:rPr>
          <w:sz w:val="17"/>
          <w:szCs w:val="17"/>
          <w:lang w:val="ru-RU"/>
        </w:rPr>
        <w:t xml:space="preserve"> Закон 1997 года о внесении поправок в уголовное судопроизводство (Закон 85 1997 года).</w:t>
      </w:r>
    </w:p>
  </w:footnote>
  <w:footnote w:id="28">
    <w:p w:rsidR="00E94A21" w:rsidRDefault="00E94A21">
      <w:pPr>
        <w:pStyle w:val="FootnoteText"/>
        <w:ind w:left="1276" w:right="1203"/>
        <w:rPr>
          <w:sz w:val="17"/>
          <w:szCs w:val="17"/>
          <w:lang w:val="ru-RU"/>
        </w:rPr>
      </w:pPr>
      <w:r>
        <w:rPr>
          <w:rStyle w:val="FootnoteReference"/>
          <w:sz w:val="17"/>
          <w:szCs w:val="17"/>
        </w:rPr>
        <w:footnoteRef/>
      </w:r>
      <w:r>
        <w:rPr>
          <w:sz w:val="17"/>
          <w:szCs w:val="17"/>
          <w:lang w:val="ru-RU"/>
        </w:rPr>
        <w:t xml:space="preserve"> Следует отметить, что функции активизации гендерных вопросов в Южной Африке выполняют все государственные органы, организации гражданского общества и НПО. В составе механизма есть координаторы гендерной программы, и каждый участник прежде всего выполняет координирующую и контролирующую функцию. </w:t>
      </w:r>
    </w:p>
  </w:footnote>
  <w:footnote w:id="29">
    <w:p w:rsidR="00E94A21" w:rsidRDefault="00E94A21">
      <w:pPr>
        <w:pStyle w:val="FootnoteText"/>
        <w:ind w:left="1276" w:right="1203"/>
        <w:rPr>
          <w:sz w:val="17"/>
          <w:szCs w:val="17"/>
          <w:lang w:val="ru-RU"/>
        </w:rPr>
      </w:pPr>
      <w:r>
        <w:rPr>
          <w:rStyle w:val="FootnoteReference"/>
          <w:sz w:val="17"/>
          <w:szCs w:val="17"/>
        </w:rPr>
        <w:footnoteRef/>
      </w:r>
      <w:r>
        <w:rPr>
          <w:sz w:val="17"/>
          <w:szCs w:val="17"/>
          <w:lang w:val="ru-RU"/>
        </w:rPr>
        <w:t xml:space="preserve"> Структура комплексного управления и планирования для правительства была принята правительственным советом в июле 2001 года. </w:t>
      </w:r>
    </w:p>
  </w:footnote>
  <w:footnote w:id="30">
    <w:p w:rsidR="00E94A21" w:rsidRDefault="00E94A21">
      <w:pPr>
        <w:pStyle w:val="FootnoteText"/>
        <w:ind w:left="1264" w:right="1264"/>
        <w:rPr>
          <w:sz w:val="17"/>
          <w:szCs w:val="17"/>
          <w:lang w:val="ru-RU"/>
        </w:rPr>
      </w:pPr>
      <w:r>
        <w:rPr>
          <w:rStyle w:val="FootnoteReference"/>
          <w:sz w:val="17"/>
          <w:szCs w:val="17"/>
        </w:rPr>
        <w:footnoteRef/>
      </w:r>
      <w:r>
        <w:rPr>
          <w:sz w:val="17"/>
          <w:szCs w:val="17"/>
          <w:lang w:val="ru-RU"/>
        </w:rPr>
        <w:t xml:space="preserve"> По состоянию на 31 марта 2008 года, государственная система </w:t>
      </w:r>
      <w:r>
        <w:rPr>
          <w:sz w:val="17"/>
          <w:szCs w:val="17"/>
        </w:rPr>
        <w:t>PERSAL</w:t>
      </w:r>
      <w:r>
        <w:rPr>
          <w:sz w:val="17"/>
          <w:szCs w:val="17"/>
          <w:lang w:val="ru-RU"/>
        </w:rPr>
        <w:t>.</w:t>
      </w:r>
    </w:p>
  </w:footnote>
  <w:footnote w:id="31">
    <w:p w:rsidR="00E94A21" w:rsidRDefault="00E94A21">
      <w:pPr>
        <w:pStyle w:val="FootnoteText"/>
        <w:ind w:left="1264" w:right="1264"/>
        <w:rPr>
          <w:sz w:val="17"/>
          <w:szCs w:val="17"/>
          <w:lang w:val="ru-RU"/>
        </w:rPr>
      </w:pPr>
      <w:r>
        <w:rPr>
          <w:rStyle w:val="FootnoteReference"/>
          <w:sz w:val="17"/>
          <w:szCs w:val="17"/>
        </w:rPr>
        <w:footnoteRef/>
      </w:r>
      <w:r>
        <w:rPr>
          <w:sz w:val="17"/>
          <w:szCs w:val="17"/>
          <w:lang w:val="ru-RU"/>
        </w:rPr>
        <w:t xml:space="preserve"> Закон 2000 года о муниципальных системах местных органов власти (Закон 32 2000 года).</w:t>
      </w:r>
    </w:p>
  </w:footnote>
  <w:footnote w:id="32">
    <w:p w:rsidR="00E94A21" w:rsidRDefault="00E94A21" w:rsidP="00165D61">
      <w:pPr>
        <w:pStyle w:val="FootnoteText"/>
        <w:ind w:left="1264" w:right="1264"/>
        <w:rPr>
          <w:sz w:val="17"/>
          <w:szCs w:val="17"/>
        </w:rPr>
      </w:pPr>
      <w:r>
        <w:rPr>
          <w:rStyle w:val="FootnoteReference"/>
          <w:sz w:val="17"/>
          <w:szCs w:val="17"/>
        </w:rPr>
        <w:footnoteRef/>
      </w:r>
      <w:r>
        <w:rPr>
          <w:sz w:val="17"/>
          <w:szCs w:val="17"/>
        </w:rPr>
        <w:t xml:space="preserve"> The Citizen, Felicity </w:t>
      </w:r>
      <w:smartTag w:uri="urn:schemas-microsoft-com:office:smarttags" w:element="place">
        <w:smartTag w:uri="urn:schemas-microsoft-com:office:smarttags" w:element="City">
          <w:r>
            <w:rPr>
              <w:sz w:val="17"/>
              <w:szCs w:val="17"/>
            </w:rPr>
            <w:t>Duncan</w:t>
          </w:r>
        </w:smartTag>
      </w:smartTag>
      <w:r>
        <w:rPr>
          <w:sz w:val="17"/>
          <w:szCs w:val="17"/>
        </w:rPr>
        <w:t>, 21 April 2005.</w:t>
      </w:r>
    </w:p>
  </w:footnote>
  <w:footnote w:id="33">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Изначально достижение показателя 30 процентов планировалось к 2000 году.</w:t>
      </w:r>
    </w:p>
  </w:footnote>
  <w:footnote w:id="34">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w:t>
      </w:r>
      <w:r>
        <w:rPr>
          <w:rFonts w:ascii="Times New Roman" w:hAnsi="Times New Roman" w:hint="cs"/>
          <w:sz w:val="17"/>
          <w:szCs w:val="17"/>
          <w:lang w:val="ru-RU"/>
        </w:rPr>
        <w:t>Закон</w:t>
      </w:r>
      <w:r>
        <w:rPr>
          <w:rFonts w:ascii="Times New Roman" w:hAnsi="Times New Roman"/>
          <w:sz w:val="17"/>
          <w:szCs w:val="17"/>
          <w:lang w:val="ru-RU"/>
        </w:rPr>
        <w:t xml:space="preserve"> 1999 </w:t>
      </w:r>
      <w:r>
        <w:rPr>
          <w:rFonts w:ascii="Times New Roman" w:hAnsi="Times New Roman" w:hint="cs"/>
          <w:sz w:val="17"/>
          <w:szCs w:val="17"/>
          <w:lang w:val="ru-RU"/>
        </w:rPr>
        <w:t>года</w:t>
      </w:r>
      <w:r>
        <w:rPr>
          <w:rFonts w:ascii="Times New Roman" w:hAnsi="Times New Roman"/>
          <w:sz w:val="17"/>
          <w:szCs w:val="17"/>
          <w:lang w:val="ru-RU"/>
        </w:rPr>
        <w:t xml:space="preserve"> </w:t>
      </w:r>
      <w:r>
        <w:rPr>
          <w:rFonts w:ascii="Times New Roman" w:hAnsi="Times New Roman" w:hint="cs"/>
          <w:sz w:val="17"/>
          <w:szCs w:val="17"/>
          <w:lang w:val="ru-RU"/>
        </w:rPr>
        <w:t>о</w:t>
      </w:r>
      <w:r>
        <w:rPr>
          <w:rFonts w:ascii="Times New Roman" w:hAnsi="Times New Roman"/>
          <w:sz w:val="17"/>
          <w:szCs w:val="17"/>
          <w:lang w:val="ru-RU"/>
        </w:rPr>
        <w:t xml:space="preserve"> </w:t>
      </w:r>
      <w:r>
        <w:rPr>
          <w:rFonts w:ascii="Times New Roman" w:hAnsi="Times New Roman" w:hint="cs"/>
          <w:sz w:val="17"/>
          <w:szCs w:val="17"/>
          <w:lang w:val="ru-RU"/>
        </w:rPr>
        <w:t>наборе</w:t>
      </w:r>
      <w:r>
        <w:rPr>
          <w:rFonts w:ascii="Times New Roman" w:hAnsi="Times New Roman"/>
          <w:sz w:val="17"/>
          <w:szCs w:val="17"/>
          <w:lang w:val="ru-RU"/>
        </w:rPr>
        <w:t xml:space="preserve"> </w:t>
      </w:r>
      <w:r>
        <w:rPr>
          <w:rFonts w:ascii="Times New Roman" w:hAnsi="Times New Roman" w:hint="cs"/>
          <w:sz w:val="17"/>
          <w:szCs w:val="17"/>
          <w:lang w:val="ru-RU"/>
        </w:rPr>
        <w:t>кадров</w:t>
      </w:r>
      <w:r>
        <w:rPr>
          <w:rFonts w:ascii="Times New Roman" w:hAnsi="Times New Roman"/>
          <w:sz w:val="17"/>
          <w:szCs w:val="17"/>
          <w:lang w:val="ru-RU"/>
        </w:rPr>
        <w:t xml:space="preserve"> </w:t>
      </w:r>
      <w:r>
        <w:rPr>
          <w:rFonts w:ascii="Times New Roman" w:hAnsi="Times New Roman" w:hint="cs"/>
          <w:sz w:val="17"/>
          <w:szCs w:val="17"/>
          <w:lang w:val="ru-RU"/>
        </w:rPr>
        <w:t>для</w:t>
      </w:r>
      <w:r>
        <w:rPr>
          <w:rFonts w:ascii="Times New Roman" w:hAnsi="Times New Roman"/>
          <w:sz w:val="17"/>
          <w:szCs w:val="17"/>
          <w:lang w:val="ru-RU"/>
        </w:rPr>
        <w:t xml:space="preserve"> </w:t>
      </w:r>
      <w:r>
        <w:rPr>
          <w:rFonts w:ascii="Times New Roman" w:hAnsi="Times New Roman" w:hint="cs"/>
          <w:sz w:val="17"/>
          <w:szCs w:val="17"/>
          <w:lang w:val="ru-RU"/>
        </w:rPr>
        <w:t>повышения</w:t>
      </w:r>
      <w:r>
        <w:rPr>
          <w:rFonts w:ascii="Times New Roman" w:hAnsi="Times New Roman"/>
          <w:sz w:val="17"/>
          <w:szCs w:val="17"/>
          <w:lang w:val="ru-RU"/>
        </w:rPr>
        <w:t xml:space="preserve"> </w:t>
      </w:r>
      <w:r>
        <w:rPr>
          <w:rFonts w:ascii="Times New Roman" w:hAnsi="Times New Roman" w:hint="cs"/>
          <w:sz w:val="17"/>
          <w:szCs w:val="17"/>
          <w:lang w:val="ru-RU"/>
        </w:rPr>
        <w:t>квалификации</w:t>
      </w:r>
      <w:r>
        <w:rPr>
          <w:rFonts w:ascii="Times New Roman" w:hAnsi="Times New Roman"/>
          <w:sz w:val="17"/>
          <w:szCs w:val="17"/>
          <w:lang w:val="ru-RU"/>
        </w:rPr>
        <w:t xml:space="preserve"> (</w:t>
      </w:r>
      <w:r>
        <w:rPr>
          <w:rFonts w:ascii="Times New Roman" w:hAnsi="Times New Roman" w:hint="cs"/>
          <w:sz w:val="17"/>
          <w:szCs w:val="17"/>
          <w:lang w:val="ru-RU"/>
        </w:rPr>
        <w:t>Закон</w:t>
      </w:r>
      <w:r>
        <w:rPr>
          <w:rFonts w:ascii="Times New Roman" w:hAnsi="Times New Roman"/>
          <w:sz w:val="17"/>
          <w:szCs w:val="17"/>
          <w:lang w:val="ru-RU"/>
        </w:rPr>
        <w:t xml:space="preserve"> 9 1999 </w:t>
      </w:r>
      <w:r>
        <w:rPr>
          <w:rFonts w:ascii="Times New Roman" w:hAnsi="Times New Roman" w:hint="cs"/>
          <w:sz w:val="17"/>
          <w:szCs w:val="17"/>
          <w:lang w:val="ru-RU"/>
        </w:rPr>
        <w:t>года</w:t>
      </w:r>
      <w:r>
        <w:rPr>
          <w:rFonts w:ascii="Times New Roman" w:hAnsi="Times New Roman"/>
          <w:sz w:val="17"/>
          <w:szCs w:val="17"/>
          <w:lang w:val="ru-RU"/>
        </w:rPr>
        <w:t>)  является частью пакета документов по вопросам развития профессиональных навыков.</w:t>
      </w:r>
    </w:p>
  </w:footnote>
  <w:footnote w:id="35">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rPr>
        <w:t xml:space="preserve"> The Basic Conditions of Employment Act, 1997 (Act 75 of 1997), Volume 390, Republic of South Africa Government Gazette, Cape Town, 5 December 1997, page 26. Chapter</w:t>
      </w:r>
      <w:r>
        <w:rPr>
          <w:rFonts w:ascii="Times New Roman" w:hAnsi="Times New Roman"/>
          <w:sz w:val="17"/>
          <w:szCs w:val="17"/>
          <w:lang w:val="ru-RU"/>
        </w:rPr>
        <w:t xml:space="preserve"> 3, </w:t>
      </w:r>
      <w:r>
        <w:rPr>
          <w:rFonts w:ascii="Times New Roman" w:hAnsi="Times New Roman"/>
          <w:sz w:val="17"/>
          <w:szCs w:val="17"/>
        </w:rPr>
        <w:t>subsection</w:t>
      </w:r>
      <w:r>
        <w:rPr>
          <w:rFonts w:ascii="Times New Roman" w:hAnsi="Times New Roman"/>
          <w:sz w:val="17"/>
          <w:szCs w:val="17"/>
          <w:lang w:val="ru-RU"/>
        </w:rPr>
        <w:t xml:space="preserve"> 25 (1).</w:t>
      </w:r>
    </w:p>
  </w:footnote>
  <w:footnote w:id="36">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w:t>
      </w:r>
      <w:r>
        <w:rPr>
          <w:rFonts w:ascii="Times New Roman" w:hAnsi="Times New Roman" w:hint="cs"/>
          <w:sz w:val="17"/>
          <w:szCs w:val="17"/>
          <w:lang w:val="ru-RU"/>
        </w:rPr>
        <w:t>Закон</w:t>
      </w:r>
      <w:r>
        <w:rPr>
          <w:rFonts w:ascii="Times New Roman" w:hAnsi="Times New Roman"/>
          <w:sz w:val="17"/>
          <w:szCs w:val="17"/>
          <w:lang w:val="ru-RU"/>
        </w:rPr>
        <w:t xml:space="preserve"> 1995 </w:t>
      </w:r>
      <w:r>
        <w:rPr>
          <w:rFonts w:ascii="Times New Roman" w:hAnsi="Times New Roman" w:hint="cs"/>
          <w:sz w:val="17"/>
          <w:szCs w:val="17"/>
          <w:lang w:val="ru-RU"/>
        </w:rPr>
        <w:t>года</w:t>
      </w:r>
      <w:r>
        <w:rPr>
          <w:rFonts w:ascii="Times New Roman" w:hAnsi="Times New Roman"/>
          <w:sz w:val="17"/>
          <w:szCs w:val="17"/>
          <w:lang w:val="ru-RU"/>
        </w:rPr>
        <w:t xml:space="preserve"> </w:t>
      </w:r>
      <w:r>
        <w:rPr>
          <w:rFonts w:ascii="Times New Roman" w:hAnsi="Times New Roman" w:hint="cs"/>
          <w:sz w:val="17"/>
          <w:szCs w:val="17"/>
          <w:lang w:val="ru-RU"/>
        </w:rPr>
        <w:t>о</w:t>
      </w:r>
      <w:r>
        <w:rPr>
          <w:rFonts w:ascii="Times New Roman" w:hAnsi="Times New Roman"/>
          <w:sz w:val="17"/>
          <w:szCs w:val="17"/>
          <w:lang w:val="ru-RU"/>
        </w:rPr>
        <w:t xml:space="preserve"> </w:t>
      </w:r>
      <w:r>
        <w:rPr>
          <w:rFonts w:ascii="Times New Roman" w:hAnsi="Times New Roman" w:hint="cs"/>
          <w:sz w:val="17"/>
          <w:szCs w:val="17"/>
          <w:lang w:val="ru-RU"/>
        </w:rPr>
        <w:t>трудовых</w:t>
      </w:r>
      <w:r>
        <w:rPr>
          <w:rFonts w:ascii="Times New Roman" w:hAnsi="Times New Roman"/>
          <w:sz w:val="17"/>
          <w:szCs w:val="17"/>
          <w:lang w:val="ru-RU"/>
        </w:rPr>
        <w:t xml:space="preserve"> </w:t>
      </w:r>
      <w:r>
        <w:rPr>
          <w:rFonts w:ascii="Times New Roman" w:hAnsi="Times New Roman" w:hint="cs"/>
          <w:sz w:val="17"/>
          <w:szCs w:val="17"/>
          <w:lang w:val="ru-RU"/>
        </w:rPr>
        <w:t>отношениях</w:t>
      </w:r>
      <w:r>
        <w:rPr>
          <w:rFonts w:ascii="Times New Roman" w:hAnsi="Times New Roman"/>
          <w:sz w:val="17"/>
          <w:szCs w:val="17"/>
          <w:lang w:val="ru-RU"/>
        </w:rPr>
        <w:t xml:space="preserve"> (</w:t>
      </w:r>
      <w:r>
        <w:rPr>
          <w:rFonts w:ascii="Times New Roman" w:hAnsi="Times New Roman" w:hint="cs"/>
          <w:sz w:val="17"/>
          <w:szCs w:val="17"/>
          <w:lang w:val="ru-RU"/>
        </w:rPr>
        <w:t>Закон</w:t>
      </w:r>
      <w:r>
        <w:rPr>
          <w:rFonts w:ascii="Times New Roman" w:hAnsi="Times New Roman"/>
          <w:sz w:val="17"/>
          <w:szCs w:val="17"/>
          <w:lang w:val="ru-RU"/>
        </w:rPr>
        <w:t xml:space="preserve"> 66 1995 </w:t>
      </w:r>
      <w:r>
        <w:rPr>
          <w:rFonts w:ascii="Times New Roman" w:hAnsi="Times New Roman" w:hint="cs"/>
          <w:sz w:val="17"/>
          <w:szCs w:val="17"/>
          <w:lang w:val="ru-RU"/>
        </w:rPr>
        <w:t>года</w:t>
      </w:r>
      <w:r>
        <w:rPr>
          <w:rFonts w:ascii="Times New Roman" w:hAnsi="Times New Roman"/>
          <w:sz w:val="17"/>
          <w:szCs w:val="17"/>
          <w:lang w:val="ru-RU"/>
        </w:rPr>
        <w:t>), раздел 187 (1)(</w:t>
      </w:r>
      <w:r>
        <w:rPr>
          <w:rFonts w:ascii="Times New Roman" w:hAnsi="Times New Roman"/>
          <w:sz w:val="17"/>
          <w:szCs w:val="17"/>
        </w:rPr>
        <w:t>e</w:t>
      </w:r>
      <w:r>
        <w:rPr>
          <w:rFonts w:ascii="Times New Roman" w:hAnsi="Times New Roman"/>
          <w:sz w:val="17"/>
          <w:szCs w:val="17"/>
          <w:lang w:val="ru-RU"/>
        </w:rPr>
        <w:t>).</w:t>
      </w:r>
    </w:p>
  </w:footnote>
  <w:footnote w:id="37">
    <w:p w:rsidR="00E94A21" w:rsidRDefault="00E94A21" w:rsidP="00165D61">
      <w:pPr>
        <w:pStyle w:val="FootnoteText1"/>
        <w:ind w:left="1264" w:right="1264"/>
        <w:rPr>
          <w:rFonts w:ascii="Times New Roman" w:eastAsia="Times New Roman" w:hAnsi="Times New Roman"/>
          <w:color w:val="auto"/>
          <w:sz w:val="17"/>
          <w:szCs w:val="17"/>
          <w:lang w:val="ru-RU"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Разделы 34 и 37 Закона 2001 года о страховании по безработице (Закон 63 2001 года).</w:t>
      </w:r>
    </w:p>
  </w:footnote>
  <w:footnote w:id="38">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Кодекс издан в рамках </w:t>
      </w:r>
      <w:r>
        <w:rPr>
          <w:rFonts w:ascii="Times New Roman" w:hAnsi="Times New Roman" w:hint="cs"/>
          <w:sz w:val="17"/>
          <w:szCs w:val="17"/>
          <w:lang w:val="ru-RU"/>
        </w:rPr>
        <w:t>Закона</w:t>
      </w:r>
      <w:r>
        <w:rPr>
          <w:rFonts w:ascii="Times New Roman" w:hAnsi="Times New Roman"/>
          <w:sz w:val="17"/>
          <w:szCs w:val="17"/>
          <w:lang w:val="ru-RU"/>
        </w:rPr>
        <w:t xml:space="preserve"> 1998 </w:t>
      </w:r>
      <w:r>
        <w:rPr>
          <w:rFonts w:ascii="Times New Roman" w:hAnsi="Times New Roman" w:hint="cs"/>
          <w:sz w:val="17"/>
          <w:szCs w:val="17"/>
          <w:lang w:val="ru-RU"/>
        </w:rPr>
        <w:t>года</w:t>
      </w:r>
      <w:r>
        <w:rPr>
          <w:rFonts w:ascii="Times New Roman" w:hAnsi="Times New Roman"/>
          <w:sz w:val="17"/>
          <w:szCs w:val="17"/>
          <w:lang w:val="ru-RU"/>
        </w:rPr>
        <w:t xml:space="preserve"> </w:t>
      </w:r>
      <w:r>
        <w:rPr>
          <w:rFonts w:ascii="Times New Roman" w:hAnsi="Times New Roman" w:hint="cs"/>
          <w:sz w:val="17"/>
          <w:szCs w:val="17"/>
          <w:lang w:val="ru-RU"/>
        </w:rPr>
        <w:t>о</w:t>
      </w:r>
      <w:r>
        <w:rPr>
          <w:rFonts w:ascii="Times New Roman" w:hAnsi="Times New Roman"/>
          <w:sz w:val="17"/>
          <w:szCs w:val="17"/>
          <w:lang w:val="ru-RU"/>
        </w:rPr>
        <w:t xml:space="preserve"> </w:t>
      </w:r>
      <w:r>
        <w:rPr>
          <w:rFonts w:ascii="Times New Roman" w:hAnsi="Times New Roman" w:hint="cs"/>
          <w:sz w:val="17"/>
          <w:szCs w:val="17"/>
          <w:lang w:val="ru-RU"/>
        </w:rPr>
        <w:t>равенстве</w:t>
      </w:r>
      <w:r>
        <w:rPr>
          <w:rFonts w:ascii="Times New Roman" w:hAnsi="Times New Roman"/>
          <w:sz w:val="17"/>
          <w:szCs w:val="17"/>
          <w:lang w:val="ru-RU"/>
        </w:rPr>
        <w:t xml:space="preserve"> </w:t>
      </w:r>
      <w:r>
        <w:rPr>
          <w:rFonts w:ascii="Times New Roman" w:hAnsi="Times New Roman" w:hint="cs"/>
          <w:sz w:val="17"/>
          <w:szCs w:val="17"/>
          <w:lang w:val="ru-RU"/>
        </w:rPr>
        <w:t>в</w:t>
      </w:r>
      <w:r>
        <w:rPr>
          <w:rFonts w:ascii="Times New Roman" w:hAnsi="Times New Roman"/>
          <w:sz w:val="17"/>
          <w:szCs w:val="17"/>
          <w:lang w:val="ru-RU"/>
        </w:rPr>
        <w:t xml:space="preserve"> </w:t>
      </w:r>
      <w:r>
        <w:rPr>
          <w:rFonts w:ascii="Times New Roman" w:hAnsi="Times New Roman" w:hint="cs"/>
          <w:sz w:val="17"/>
          <w:szCs w:val="17"/>
          <w:lang w:val="ru-RU"/>
        </w:rPr>
        <w:t>сфере</w:t>
      </w:r>
      <w:r>
        <w:rPr>
          <w:rFonts w:ascii="Times New Roman" w:hAnsi="Times New Roman"/>
          <w:sz w:val="17"/>
          <w:szCs w:val="17"/>
          <w:lang w:val="ru-RU"/>
        </w:rPr>
        <w:t xml:space="preserve"> </w:t>
      </w:r>
      <w:r>
        <w:rPr>
          <w:rFonts w:ascii="Times New Roman" w:hAnsi="Times New Roman" w:hint="cs"/>
          <w:sz w:val="17"/>
          <w:szCs w:val="17"/>
          <w:lang w:val="ru-RU"/>
        </w:rPr>
        <w:t>занятости</w:t>
      </w:r>
      <w:r>
        <w:rPr>
          <w:rFonts w:ascii="Times New Roman" w:hAnsi="Times New Roman"/>
          <w:sz w:val="17"/>
          <w:szCs w:val="17"/>
          <w:lang w:val="ru-RU"/>
        </w:rPr>
        <w:t xml:space="preserve"> (</w:t>
      </w:r>
      <w:r>
        <w:rPr>
          <w:rFonts w:ascii="Times New Roman" w:hAnsi="Times New Roman" w:hint="cs"/>
          <w:sz w:val="17"/>
          <w:szCs w:val="17"/>
          <w:lang w:val="ru-RU"/>
        </w:rPr>
        <w:t>Закон</w:t>
      </w:r>
      <w:r>
        <w:rPr>
          <w:rFonts w:ascii="Times New Roman" w:hAnsi="Times New Roman"/>
          <w:sz w:val="17"/>
          <w:szCs w:val="17"/>
          <w:lang w:val="ru-RU"/>
        </w:rPr>
        <w:t xml:space="preserve"> 55 1998 </w:t>
      </w:r>
      <w:r>
        <w:rPr>
          <w:rFonts w:ascii="Times New Roman" w:hAnsi="Times New Roman" w:hint="cs"/>
          <w:sz w:val="17"/>
          <w:szCs w:val="17"/>
          <w:lang w:val="ru-RU"/>
        </w:rPr>
        <w:t>года</w:t>
      </w:r>
      <w:r>
        <w:rPr>
          <w:rFonts w:ascii="Times New Roman" w:hAnsi="Times New Roman"/>
          <w:sz w:val="17"/>
          <w:szCs w:val="17"/>
          <w:lang w:val="ru-RU"/>
        </w:rPr>
        <w:t>) в соответствии с предписаниями Закона.</w:t>
      </w:r>
    </w:p>
  </w:footnote>
  <w:footnote w:id="39">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Кодекс разработан </w:t>
      </w:r>
      <w:r>
        <w:rPr>
          <w:rFonts w:ascii="Times New Roman" w:hAnsi="Times New Roman" w:hint="cs"/>
          <w:sz w:val="17"/>
          <w:szCs w:val="17"/>
          <w:lang w:val="ru-RU"/>
        </w:rPr>
        <w:t>Комисси</w:t>
      </w:r>
      <w:r>
        <w:rPr>
          <w:rFonts w:ascii="Times New Roman" w:hAnsi="Times New Roman"/>
          <w:sz w:val="17"/>
          <w:szCs w:val="17"/>
          <w:lang w:val="ru-RU"/>
        </w:rPr>
        <w:t xml:space="preserve">ей </w:t>
      </w:r>
      <w:r>
        <w:rPr>
          <w:rFonts w:ascii="Times New Roman" w:hAnsi="Times New Roman" w:hint="cs"/>
          <w:sz w:val="17"/>
          <w:szCs w:val="17"/>
          <w:lang w:val="ru-RU"/>
        </w:rPr>
        <w:t>по</w:t>
      </w:r>
      <w:r>
        <w:rPr>
          <w:rFonts w:ascii="Times New Roman" w:hAnsi="Times New Roman"/>
          <w:sz w:val="17"/>
          <w:szCs w:val="17"/>
          <w:lang w:val="ru-RU"/>
        </w:rPr>
        <w:t xml:space="preserve"> </w:t>
      </w:r>
      <w:r>
        <w:rPr>
          <w:rFonts w:ascii="Times New Roman" w:hAnsi="Times New Roman" w:hint="cs"/>
          <w:sz w:val="17"/>
          <w:szCs w:val="17"/>
          <w:lang w:val="ru-RU"/>
        </w:rPr>
        <w:t>вопросам</w:t>
      </w:r>
      <w:r>
        <w:rPr>
          <w:rFonts w:ascii="Times New Roman" w:hAnsi="Times New Roman"/>
          <w:sz w:val="17"/>
          <w:szCs w:val="17"/>
          <w:lang w:val="ru-RU"/>
        </w:rPr>
        <w:t xml:space="preserve"> </w:t>
      </w:r>
      <w:r>
        <w:rPr>
          <w:rFonts w:ascii="Times New Roman" w:hAnsi="Times New Roman" w:hint="cs"/>
          <w:sz w:val="17"/>
          <w:szCs w:val="17"/>
          <w:lang w:val="ru-RU"/>
        </w:rPr>
        <w:t>равенства</w:t>
      </w:r>
      <w:r>
        <w:rPr>
          <w:rFonts w:ascii="Times New Roman" w:hAnsi="Times New Roman"/>
          <w:sz w:val="17"/>
          <w:szCs w:val="17"/>
          <w:lang w:val="ru-RU"/>
        </w:rPr>
        <w:t xml:space="preserve"> </w:t>
      </w:r>
      <w:r>
        <w:rPr>
          <w:rFonts w:ascii="Times New Roman" w:hAnsi="Times New Roman" w:hint="cs"/>
          <w:sz w:val="17"/>
          <w:szCs w:val="17"/>
          <w:lang w:val="ru-RU"/>
        </w:rPr>
        <w:t>в</w:t>
      </w:r>
      <w:r>
        <w:rPr>
          <w:rFonts w:ascii="Times New Roman" w:hAnsi="Times New Roman"/>
          <w:sz w:val="17"/>
          <w:szCs w:val="17"/>
          <w:lang w:val="ru-RU"/>
        </w:rPr>
        <w:t xml:space="preserve"> </w:t>
      </w:r>
      <w:r>
        <w:rPr>
          <w:rFonts w:ascii="Times New Roman" w:hAnsi="Times New Roman" w:hint="cs"/>
          <w:sz w:val="17"/>
          <w:szCs w:val="17"/>
          <w:lang w:val="ru-RU"/>
        </w:rPr>
        <w:t>сфере</w:t>
      </w:r>
      <w:r>
        <w:rPr>
          <w:rFonts w:ascii="Times New Roman" w:hAnsi="Times New Roman"/>
          <w:sz w:val="17"/>
          <w:szCs w:val="17"/>
          <w:lang w:val="ru-RU"/>
        </w:rPr>
        <w:t xml:space="preserve"> </w:t>
      </w:r>
      <w:r>
        <w:rPr>
          <w:rFonts w:ascii="Times New Roman" w:hAnsi="Times New Roman" w:hint="cs"/>
          <w:sz w:val="17"/>
          <w:szCs w:val="17"/>
          <w:lang w:val="ru-RU"/>
        </w:rPr>
        <w:t>занятости</w:t>
      </w:r>
      <w:r>
        <w:rPr>
          <w:rFonts w:ascii="Times New Roman" w:hAnsi="Times New Roman"/>
          <w:sz w:val="17"/>
          <w:szCs w:val="17"/>
          <w:lang w:val="ru-RU"/>
        </w:rPr>
        <w:t xml:space="preserve"> для издания министром труда в рамках</w:t>
      </w:r>
      <w:r>
        <w:rPr>
          <w:rFonts w:ascii="Times New Roman" w:hAnsi="Times New Roman"/>
          <w:i/>
          <w:sz w:val="17"/>
          <w:szCs w:val="17"/>
          <w:lang w:val="ru-RU"/>
        </w:rPr>
        <w:t xml:space="preserve"> </w:t>
      </w:r>
      <w:r>
        <w:rPr>
          <w:rFonts w:ascii="Times New Roman" w:hAnsi="Times New Roman" w:hint="cs"/>
          <w:sz w:val="17"/>
          <w:szCs w:val="17"/>
          <w:lang w:val="ru-RU"/>
        </w:rPr>
        <w:t>Закона</w:t>
      </w:r>
      <w:r>
        <w:rPr>
          <w:rFonts w:ascii="Times New Roman" w:hAnsi="Times New Roman"/>
          <w:sz w:val="17"/>
          <w:szCs w:val="17"/>
          <w:lang w:val="ru-RU"/>
        </w:rPr>
        <w:t xml:space="preserve"> 1998 </w:t>
      </w:r>
      <w:r>
        <w:rPr>
          <w:rFonts w:ascii="Times New Roman" w:hAnsi="Times New Roman" w:hint="cs"/>
          <w:sz w:val="17"/>
          <w:szCs w:val="17"/>
          <w:lang w:val="ru-RU"/>
        </w:rPr>
        <w:t>года</w:t>
      </w:r>
      <w:r>
        <w:rPr>
          <w:rFonts w:ascii="Times New Roman" w:hAnsi="Times New Roman"/>
          <w:sz w:val="17"/>
          <w:szCs w:val="17"/>
          <w:lang w:val="ru-RU"/>
        </w:rPr>
        <w:t xml:space="preserve"> </w:t>
      </w:r>
      <w:r>
        <w:rPr>
          <w:rFonts w:ascii="Times New Roman" w:hAnsi="Times New Roman" w:hint="cs"/>
          <w:sz w:val="17"/>
          <w:szCs w:val="17"/>
          <w:lang w:val="ru-RU"/>
        </w:rPr>
        <w:t>о</w:t>
      </w:r>
      <w:r>
        <w:rPr>
          <w:rFonts w:ascii="Times New Roman" w:hAnsi="Times New Roman"/>
          <w:sz w:val="17"/>
          <w:szCs w:val="17"/>
          <w:lang w:val="ru-RU"/>
        </w:rPr>
        <w:t xml:space="preserve"> </w:t>
      </w:r>
      <w:r>
        <w:rPr>
          <w:rFonts w:ascii="Times New Roman" w:hAnsi="Times New Roman" w:hint="cs"/>
          <w:sz w:val="17"/>
          <w:szCs w:val="17"/>
          <w:lang w:val="ru-RU"/>
        </w:rPr>
        <w:t>равенстве</w:t>
      </w:r>
      <w:r>
        <w:rPr>
          <w:rFonts w:ascii="Times New Roman" w:hAnsi="Times New Roman"/>
          <w:sz w:val="17"/>
          <w:szCs w:val="17"/>
          <w:lang w:val="ru-RU"/>
        </w:rPr>
        <w:t xml:space="preserve"> </w:t>
      </w:r>
      <w:r>
        <w:rPr>
          <w:rFonts w:ascii="Times New Roman" w:hAnsi="Times New Roman" w:hint="cs"/>
          <w:sz w:val="17"/>
          <w:szCs w:val="17"/>
          <w:lang w:val="ru-RU"/>
        </w:rPr>
        <w:t>в</w:t>
      </w:r>
      <w:r>
        <w:rPr>
          <w:rFonts w:ascii="Times New Roman" w:hAnsi="Times New Roman"/>
          <w:sz w:val="17"/>
          <w:szCs w:val="17"/>
          <w:lang w:val="ru-RU"/>
        </w:rPr>
        <w:t xml:space="preserve"> </w:t>
      </w:r>
      <w:r>
        <w:rPr>
          <w:rFonts w:ascii="Times New Roman" w:hAnsi="Times New Roman" w:hint="cs"/>
          <w:sz w:val="17"/>
          <w:szCs w:val="17"/>
          <w:lang w:val="ru-RU"/>
        </w:rPr>
        <w:t>сфере</w:t>
      </w:r>
      <w:r>
        <w:rPr>
          <w:rFonts w:ascii="Times New Roman" w:hAnsi="Times New Roman"/>
          <w:sz w:val="17"/>
          <w:szCs w:val="17"/>
          <w:lang w:val="ru-RU"/>
        </w:rPr>
        <w:t xml:space="preserve"> </w:t>
      </w:r>
      <w:r>
        <w:rPr>
          <w:rFonts w:ascii="Times New Roman" w:hAnsi="Times New Roman" w:hint="cs"/>
          <w:sz w:val="17"/>
          <w:szCs w:val="17"/>
          <w:lang w:val="ru-RU"/>
        </w:rPr>
        <w:t>занятости</w:t>
      </w:r>
      <w:r>
        <w:rPr>
          <w:rFonts w:ascii="Times New Roman" w:hAnsi="Times New Roman"/>
          <w:sz w:val="17"/>
          <w:szCs w:val="17"/>
          <w:lang w:val="ru-RU"/>
        </w:rPr>
        <w:t xml:space="preserve"> (</w:t>
      </w:r>
      <w:r>
        <w:rPr>
          <w:rFonts w:ascii="Times New Roman" w:hAnsi="Times New Roman" w:hint="cs"/>
          <w:sz w:val="17"/>
          <w:szCs w:val="17"/>
          <w:lang w:val="ru-RU"/>
        </w:rPr>
        <w:t>Закон</w:t>
      </w:r>
      <w:r>
        <w:rPr>
          <w:rFonts w:ascii="Times New Roman" w:hAnsi="Times New Roman"/>
          <w:sz w:val="17"/>
          <w:szCs w:val="17"/>
          <w:lang w:val="ru-RU"/>
        </w:rPr>
        <w:t xml:space="preserve"> 55 1998 </w:t>
      </w:r>
      <w:r>
        <w:rPr>
          <w:rFonts w:ascii="Times New Roman" w:hAnsi="Times New Roman" w:hint="cs"/>
          <w:sz w:val="17"/>
          <w:szCs w:val="17"/>
          <w:lang w:val="ru-RU"/>
        </w:rPr>
        <w:t>года</w:t>
      </w:r>
      <w:r>
        <w:rPr>
          <w:rFonts w:ascii="Times New Roman" w:hAnsi="Times New Roman"/>
          <w:sz w:val="17"/>
          <w:szCs w:val="17"/>
          <w:lang w:val="ru-RU"/>
        </w:rPr>
        <w:t>)</w:t>
      </w:r>
    </w:p>
  </w:footnote>
  <w:footnote w:id="40">
    <w:p w:rsidR="00E94A21" w:rsidRDefault="00E94A21" w:rsidP="00165D61">
      <w:pPr>
        <w:pStyle w:val="FootnoteText1"/>
        <w:ind w:left="1264" w:right="1264"/>
        <w:rPr>
          <w:rFonts w:ascii="Times New Roman" w:eastAsia="Times New Roman" w:hAnsi="Times New Roman"/>
          <w:color w:val="auto"/>
          <w:sz w:val="17"/>
          <w:szCs w:val="17"/>
          <w:lang w:val="ru-RU"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Комиссия по вопросам государственной службы: Отчет по итогам аудиторской проверки "Инициативы по учету гендерной проблематики в сфере государственной службы" за 2006 год.</w:t>
      </w:r>
    </w:p>
  </w:footnote>
  <w:footnote w:id="41">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Раздел 10 Конституции Южно-Африканской Республики 1996 года (Закон 108 1996 года).</w:t>
      </w:r>
    </w:p>
  </w:footnote>
  <w:footnote w:id="42">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Раздел 11 Конституции Южно-Африканской Республики 1996 года (Закон 108 1996 года).</w:t>
      </w:r>
    </w:p>
  </w:footnote>
  <w:footnote w:id="43">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Раздел 12 Конституции Южно-Африканской Республики 1996 года (Закон 108 1996 года).</w:t>
      </w:r>
    </w:p>
  </w:footnote>
  <w:footnote w:id="44">
    <w:p w:rsidR="00E94A21" w:rsidRDefault="00E94A21" w:rsidP="00165D61">
      <w:pPr>
        <w:shd w:val="clear" w:color="auto" w:fill="FFFFFF"/>
        <w:ind w:left="1264" w:right="1264"/>
        <w:rPr>
          <w:color w:val="AAA001"/>
          <w:sz w:val="17"/>
          <w:szCs w:val="17"/>
        </w:rPr>
      </w:pPr>
      <w:r>
        <w:rPr>
          <w:rStyle w:val="FootnoteReference1"/>
          <w:sz w:val="17"/>
          <w:szCs w:val="17"/>
        </w:rPr>
        <w:footnoteRef/>
      </w:r>
      <w:r>
        <w:rPr>
          <w:sz w:val="17"/>
          <w:szCs w:val="17"/>
        </w:rPr>
        <w:t xml:space="preserve"> </w:t>
      </w:r>
      <w:r>
        <w:rPr>
          <w:i/>
          <w:sz w:val="17"/>
          <w:szCs w:val="17"/>
        </w:rPr>
        <w:t xml:space="preserve">S </w:t>
      </w:r>
      <w:r w:rsidRPr="009F18F0">
        <w:rPr>
          <w:sz w:val="17"/>
          <w:szCs w:val="17"/>
        </w:rPr>
        <w:t xml:space="preserve">v </w:t>
      </w:r>
      <w:smartTag w:uri="urn:schemas-microsoft-com:office:smarttags" w:element="place">
        <w:smartTag w:uri="urn:schemas-microsoft-com:office:smarttags" w:element="country-region">
          <w:r>
            <w:rPr>
              <w:i/>
              <w:sz w:val="17"/>
              <w:szCs w:val="17"/>
            </w:rPr>
            <w:t>Jordan</w:t>
          </w:r>
        </w:smartTag>
      </w:smartTag>
      <w:r>
        <w:rPr>
          <w:i/>
          <w:sz w:val="17"/>
          <w:szCs w:val="17"/>
        </w:rPr>
        <w:t xml:space="preserve"> and Others (Sex Workers Education and Advocacy Task Force and Others as Amici Curiae)</w:t>
      </w:r>
      <w:r>
        <w:rPr>
          <w:sz w:val="17"/>
          <w:szCs w:val="17"/>
        </w:rPr>
        <w:t xml:space="preserve"> 2002 (6) SA 642 (CC); 2002 (11) BCLR 1117 (CC).</w:t>
      </w:r>
    </w:p>
  </w:footnote>
  <w:footnote w:id="45">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Раздел 16 Конституции Южно-Африканской Республики 1996 года (Закон 108 1996 года).</w:t>
      </w:r>
    </w:p>
  </w:footnote>
  <w:footnote w:id="46">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rPr>
        <w:t xml:space="preserve"> IOM Paper, ‘Seduction, </w:t>
      </w:r>
      <w:smartTag w:uri="urn:schemas-microsoft-com:office:smarttags" w:element="City">
        <w:r>
          <w:rPr>
            <w:rFonts w:ascii="Times New Roman" w:hAnsi="Times New Roman"/>
            <w:sz w:val="17"/>
            <w:szCs w:val="17"/>
          </w:rPr>
          <w:t>Sale</w:t>
        </w:r>
      </w:smartTag>
      <w:r>
        <w:rPr>
          <w:rFonts w:ascii="Times New Roman" w:hAnsi="Times New Roman"/>
          <w:sz w:val="17"/>
          <w:szCs w:val="17"/>
        </w:rPr>
        <w:t xml:space="preserve"> and Slavery: Trafficking of Women and Children for Sexual Exploitation in </w:t>
      </w:r>
      <w:smartTag w:uri="urn:schemas-microsoft-com:office:smarttags" w:element="place">
        <w:r>
          <w:rPr>
            <w:rFonts w:ascii="Times New Roman" w:hAnsi="Times New Roman"/>
            <w:sz w:val="17"/>
            <w:szCs w:val="17"/>
          </w:rPr>
          <w:t>Southern Africa</w:t>
        </w:r>
      </w:smartTag>
      <w:r>
        <w:rPr>
          <w:rFonts w:ascii="Times New Roman" w:hAnsi="Times New Roman"/>
          <w:sz w:val="17"/>
          <w:szCs w:val="17"/>
        </w:rPr>
        <w:t xml:space="preserve">.’ </w:t>
      </w:r>
      <w:r>
        <w:rPr>
          <w:rFonts w:ascii="Times New Roman" w:hAnsi="Times New Roman"/>
          <w:sz w:val="17"/>
          <w:szCs w:val="17"/>
          <w:lang w:val="ru-RU"/>
        </w:rPr>
        <w:t>3</w:t>
      </w:r>
      <w:r>
        <w:rPr>
          <w:rFonts w:ascii="Times New Roman" w:hAnsi="Times New Roman"/>
          <w:sz w:val="17"/>
          <w:szCs w:val="17"/>
        </w:rPr>
        <w:t>rd</w:t>
      </w:r>
      <w:r>
        <w:rPr>
          <w:rFonts w:ascii="Times New Roman" w:hAnsi="Times New Roman"/>
          <w:sz w:val="17"/>
          <w:szCs w:val="17"/>
          <w:lang w:val="ru-RU"/>
        </w:rPr>
        <w:t xml:space="preserve"> </w:t>
      </w:r>
      <w:r>
        <w:rPr>
          <w:rFonts w:ascii="Times New Roman" w:hAnsi="Times New Roman"/>
          <w:sz w:val="17"/>
          <w:szCs w:val="17"/>
        </w:rPr>
        <w:t>Edition</w:t>
      </w:r>
      <w:r>
        <w:rPr>
          <w:rFonts w:ascii="Times New Roman" w:hAnsi="Times New Roman"/>
          <w:sz w:val="17"/>
          <w:szCs w:val="17"/>
          <w:lang w:val="ru-RU"/>
        </w:rPr>
        <w:t>, 2003.</w:t>
      </w:r>
    </w:p>
  </w:footnote>
  <w:footnote w:id="47">
    <w:p w:rsidR="00E94A21" w:rsidRDefault="00E94A21" w:rsidP="00165D61">
      <w:pPr>
        <w:pStyle w:val="FootnoteText1"/>
        <w:ind w:left="1264" w:right="1264"/>
        <w:rPr>
          <w:rFonts w:ascii="Times New Roman" w:eastAsia="Times New Roman" w:hAnsi="Times New Roman"/>
          <w:color w:val="auto"/>
          <w:sz w:val="17"/>
          <w:szCs w:val="17"/>
          <w:lang w:val="ru-RU"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w:t>
      </w:r>
      <w:r>
        <w:rPr>
          <w:rFonts w:ascii="Times New Roman" w:hAnsi="Times New Roman" w:hint="cs"/>
          <w:sz w:val="17"/>
          <w:szCs w:val="17"/>
          <w:lang w:val="ru-RU"/>
        </w:rPr>
        <w:t>Информационный</w:t>
      </w:r>
      <w:r>
        <w:rPr>
          <w:rFonts w:ascii="Times New Roman" w:hAnsi="Times New Roman"/>
          <w:sz w:val="17"/>
          <w:szCs w:val="17"/>
          <w:lang w:val="ru-RU"/>
        </w:rPr>
        <w:t xml:space="preserve"> </w:t>
      </w:r>
      <w:r>
        <w:rPr>
          <w:rFonts w:ascii="Times New Roman" w:hAnsi="Times New Roman" w:hint="cs"/>
          <w:sz w:val="17"/>
          <w:szCs w:val="17"/>
          <w:lang w:val="ru-RU"/>
        </w:rPr>
        <w:t>бюллетень</w:t>
      </w:r>
      <w:r>
        <w:rPr>
          <w:rFonts w:ascii="Times New Roman" w:hAnsi="Times New Roman"/>
          <w:sz w:val="17"/>
          <w:szCs w:val="17"/>
          <w:lang w:val="ru-RU"/>
        </w:rPr>
        <w:t xml:space="preserve"> </w:t>
      </w:r>
      <w:r>
        <w:rPr>
          <w:rFonts w:ascii="Times New Roman" w:hAnsi="Times New Roman" w:hint="cs"/>
          <w:sz w:val="17"/>
          <w:szCs w:val="17"/>
          <w:lang w:val="ru-RU"/>
        </w:rPr>
        <w:t>по</w:t>
      </w:r>
      <w:r>
        <w:rPr>
          <w:rFonts w:ascii="Times New Roman" w:hAnsi="Times New Roman"/>
          <w:sz w:val="17"/>
          <w:szCs w:val="17"/>
          <w:lang w:val="ru-RU"/>
        </w:rPr>
        <w:t xml:space="preserve"> </w:t>
      </w:r>
      <w:r>
        <w:rPr>
          <w:rFonts w:ascii="Times New Roman" w:hAnsi="Times New Roman" w:hint="cs"/>
          <w:sz w:val="17"/>
          <w:szCs w:val="17"/>
          <w:lang w:val="ru-RU"/>
        </w:rPr>
        <w:t>вопросам</w:t>
      </w:r>
      <w:r>
        <w:rPr>
          <w:rFonts w:ascii="Times New Roman" w:hAnsi="Times New Roman"/>
          <w:sz w:val="17"/>
          <w:szCs w:val="17"/>
          <w:lang w:val="ru-RU"/>
        </w:rPr>
        <w:t xml:space="preserve"> </w:t>
      </w:r>
      <w:r>
        <w:rPr>
          <w:rFonts w:ascii="Times New Roman" w:hAnsi="Times New Roman" w:hint="cs"/>
          <w:sz w:val="17"/>
          <w:szCs w:val="17"/>
          <w:lang w:val="ru-RU"/>
        </w:rPr>
        <w:t>насилия</w:t>
      </w:r>
      <w:r>
        <w:rPr>
          <w:rFonts w:ascii="Times New Roman" w:hAnsi="Times New Roman"/>
          <w:sz w:val="17"/>
          <w:szCs w:val="17"/>
          <w:lang w:val="ru-RU"/>
        </w:rPr>
        <w:t xml:space="preserve"> </w:t>
      </w:r>
      <w:r>
        <w:rPr>
          <w:rFonts w:ascii="Times New Roman" w:hAnsi="Times New Roman" w:hint="cs"/>
          <w:sz w:val="17"/>
          <w:szCs w:val="17"/>
          <w:lang w:val="ru-RU"/>
        </w:rPr>
        <w:t>в</w:t>
      </w:r>
      <w:r>
        <w:rPr>
          <w:rFonts w:ascii="Times New Roman" w:hAnsi="Times New Roman"/>
          <w:sz w:val="17"/>
          <w:szCs w:val="17"/>
          <w:lang w:val="ru-RU"/>
        </w:rPr>
        <w:t xml:space="preserve"> </w:t>
      </w:r>
      <w:r>
        <w:rPr>
          <w:rFonts w:ascii="Times New Roman" w:hAnsi="Times New Roman" w:hint="cs"/>
          <w:sz w:val="17"/>
          <w:szCs w:val="17"/>
          <w:lang w:val="ru-RU"/>
        </w:rPr>
        <w:t>отношении</w:t>
      </w:r>
      <w:r>
        <w:rPr>
          <w:rFonts w:ascii="Times New Roman" w:hAnsi="Times New Roman"/>
          <w:sz w:val="17"/>
          <w:szCs w:val="17"/>
          <w:lang w:val="ru-RU"/>
        </w:rPr>
        <w:t xml:space="preserve"> </w:t>
      </w:r>
      <w:r>
        <w:rPr>
          <w:rFonts w:ascii="Times New Roman" w:hAnsi="Times New Roman" w:hint="cs"/>
          <w:sz w:val="17"/>
          <w:szCs w:val="17"/>
          <w:lang w:val="ru-RU"/>
        </w:rPr>
        <w:t>девочек</w:t>
      </w:r>
      <w:r>
        <w:rPr>
          <w:rFonts w:ascii="Times New Roman" w:hAnsi="Times New Roman"/>
          <w:sz w:val="17"/>
          <w:szCs w:val="17"/>
          <w:lang w:val="ru-RU"/>
        </w:rPr>
        <w:t xml:space="preserve">, </w:t>
      </w:r>
      <w:r>
        <w:rPr>
          <w:rFonts w:ascii="Times New Roman" w:hAnsi="Times New Roman" w:hint="cs"/>
          <w:sz w:val="17"/>
          <w:szCs w:val="17"/>
          <w:lang w:val="ru-RU"/>
        </w:rPr>
        <w:t>НПО</w:t>
      </w:r>
      <w:r>
        <w:rPr>
          <w:rFonts w:ascii="Times New Roman" w:hAnsi="Times New Roman"/>
          <w:sz w:val="17"/>
          <w:szCs w:val="17"/>
          <w:lang w:val="ru-RU"/>
        </w:rPr>
        <w:t xml:space="preserve"> "</w:t>
      </w:r>
      <w:r>
        <w:rPr>
          <w:rFonts w:ascii="Times New Roman" w:hAnsi="Times New Roman" w:hint="cs"/>
          <w:sz w:val="17"/>
          <w:szCs w:val="17"/>
          <w:lang w:val="ru-RU"/>
        </w:rPr>
        <w:t>Рабочая</w:t>
      </w:r>
      <w:r>
        <w:rPr>
          <w:rFonts w:ascii="Times New Roman" w:hAnsi="Times New Roman"/>
          <w:sz w:val="17"/>
          <w:szCs w:val="17"/>
          <w:lang w:val="ru-RU"/>
        </w:rPr>
        <w:t xml:space="preserve"> </w:t>
      </w:r>
      <w:r>
        <w:rPr>
          <w:rFonts w:ascii="Times New Roman" w:hAnsi="Times New Roman" w:hint="cs"/>
          <w:sz w:val="17"/>
          <w:szCs w:val="17"/>
          <w:lang w:val="ru-RU"/>
        </w:rPr>
        <w:t>группа</w:t>
      </w:r>
      <w:r>
        <w:rPr>
          <w:rFonts w:ascii="Times New Roman" w:hAnsi="Times New Roman"/>
          <w:sz w:val="17"/>
          <w:szCs w:val="17"/>
          <w:lang w:val="ru-RU"/>
        </w:rPr>
        <w:t xml:space="preserve"> </w:t>
      </w:r>
      <w:r>
        <w:rPr>
          <w:rFonts w:ascii="Times New Roman" w:hAnsi="Times New Roman" w:hint="cs"/>
          <w:sz w:val="17"/>
          <w:szCs w:val="17"/>
          <w:lang w:val="ru-RU"/>
        </w:rPr>
        <w:t>по</w:t>
      </w:r>
      <w:r>
        <w:rPr>
          <w:rFonts w:ascii="Times New Roman" w:hAnsi="Times New Roman"/>
          <w:sz w:val="17"/>
          <w:szCs w:val="17"/>
          <w:lang w:val="ru-RU"/>
        </w:rPr>
        <w:t xml:space="preserve"> </w:t>
      </w:r>
      <w:r>
        <w:rPr>
          <w:rFonts w:ascii="Times New Roman" w:hAnsi="Times New Roman" w:hint="cs"/>
          <w:sz w:val="17"/>
          <w:szCs w:val="17"/>
          <w:lang w:val="ru-RU"/>
        </w:rPr>
        <w:t>проблемам</w:t>
      </w:r>
      <w:r>
        <w:rPr>
          <w:rFonts w:ascii="Times New Roman" w:hAnsi="Times New Roman"/>
          <w:sz w:val="17"/>
          <w:szCs w:val="17"/>
          <w:lang w:val="ru-RU"/>
        </w:rPr>
        <w:t xml:space="preserve"> </w:t>
      </w:r>
      <w:r>
        <w:rPr>
          <w:rFonts w:ascii="Times New Roman" w:hAnsi="Times New Roman" w:hint="cs"/>
          <w:sz w:val="17"/>
          <w:szCs w:val="17"/>
          <w:lang w:val="ru-RU"/>
        </w:rPr>
        <w:t>девочек</w:t>
      </w:r>
      <w:r>
        <w:rPr>
          <w:rFonts w:ascii="Times New Roman" w:hAnsi="Times New Roman"/>
          <w:sz w:val="17"/>
          <w:szCs w:val="17"/>
          <w:lang w:val="ru-RU"/>
        </w:rPr>
        <w:t xml:space="preserve">", </w:t>
      </w:r>
      <w:r>
        <w:rPr>
          <w:rFonts w:ascii="Times New Roman" w:hAnsi="Times New Roman" w:hint="cs"/>
          <w:sz w:val="17"/>
          <w:szCs w:val="17"/>
          <w:lang w:val="ru-RU"/>
        </w:rPr>
        <w:t>НПО</w:t>
      </w:r>
      <w:r>
        <w:rPr>
          <w:rFonts w:ascii="Times New Roman" w:hAnsi="Times New Roman"/>
          <w:sz w:val="17"/>
          <w:szCs w:val="17"/>
          <w:lang w:val="ru-RU"/>
        </w:rPr>
        <w:t xml:space="preserve"> "</w:t>
      </w:r>
      <w:r>
        <w:rPr>
          <w:rFonts w:ascii="Times New Roman" w:hAnsi="Times New Roman" w:hint="cs"/>
          <w:sz w:val="17"/>
          <w:szCs w:val="17"/>
          <w:lang w:val="ru-RU"/>
        </w:rPr>
        <w:t>Комитет</w:t>
      </w:r>
      <w:r>
        <w:rPr>
          <w:rFonts w:ascii="Times New Roman" w:hAnsi="Times New Roman"/>
          <w:sz w:val="17"/>
          <w:szCs w:val="17"/>
          <w:lang w:val="ru-RU"/>
        </w:rPr>
        <w:t xml:space="preserve"> </w:t>
      </w:r>
      <w:r>
        <w:rPr>
          <w:rFonts w:ascii="Times New Roman" w:hAnsi="Times New Roman" w:hint="cs"/>
          <w:sz w:val="17"/>
          <w:szCs w:val="17"/>
          <w:lang w:val="ru-RU"/>
        </w:rPr>
        <w:t>по</w:t>
      </w:r>
      <w:r>
        <w:rPr>
          <w:rFonts w:ascii="Times New Roman" w:hAnsi="Times New Roman"/>
          <w:sz w:val="17"/>
          <w:szCs w:val="17"/>
          <w:lang w:val="ru-RU"/>
        </w:rPr>
        <w:t xml:space="preserve"> </w:t>
      </w:r>
      <w:r>
        <w:rPr>
          <w:rFonts w:ascii="Times New Roman" w:hAnsi="Times New Roman" w:hint="cs"/>
          <w:sz w:val="17"/>
          <w:szCs w:val="17"/>
          <w:lang w:val="ru-RU"/>
        </w:rPr>
        <w:t>ЮНИСЕФ</w:t>
      </w:r>
      <w:r>
        <w:rPr>
          <w:rFonts w:ascii="Times New Roman" w:hAnsi="Times New Roman"/>
          <w:sz w:val="17"/>
          <w:szCs w:val="17"/>
          <w:lang w:val="ru-RU"/>
        </w:rPr>
        <w:t xml:space="preserve">", </w:t>
      </w:r>
      <w:r>
        <w:rPr>
          <w:rFonts w:ascii="Times New Roman" w:hAnsi="Times New Roman" w:hint="cs"/>
          <w:sz w:val="17"/>
          <w:szCs w:val="17"/>
          <w:lang w:val="ru-RU"/>
        </w:rPr>
        <w:t>май</w:t>
      </w:r>
      <w:r>
        <w:rPr>
          <w:rFonts w:ascii="Times New Roman" w:hAnsi="Times New Roman"/>
          <w:sz w:val="17"/>
          <w:szCs w:val="17"/>
          <w:lang w:val="ru-RU"/>
        </w:rPr>
        <w:t xml:space="preserve"> 2006 </w:t>
      </w:r>
      <w:r>
        <w:rPr>
          <w:rFonts w:ascii="Times New Roman" w:hAnsi="Times New Roman" w:hint="cs"/>
          <w:sz w:val="17"/>
          <w:szCs w:val="17"/>
          <w:lang w:val="ru-RU"/>
        </w:rPr>
        <w:t>г</w:t>
      </w:r>
      <w:r>
        <w:rPr>
          <w:rFonts w:ascii="Times New Roman" w:hAnsi="Times New Roman"/>
          <w:sz w:val="17"/>
          <w:szCs w:val="17"/>
          <w:lang w:val="ru-RU"/>
        </w:rPr>
        <w:t>ода.</w:t>
      </w:r>
    </w:p>
  </w:footnote>
  <w:footnote w:id="48">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rPr>
        <w:t xml:space="preserve"> ILO, cited in Anderson &amp; O’Connell Davidson, 2004, op cit., p 32.</w:t>
      </w:r>
    </w:p>
  </w:footnote>
  <w:footnote w:id="49">
    <w:p w:rsidR="00E94A21" w:rsidRDefault="00E94A21" w:rsidP="00165D61">
      <w:pPr>
        <w:ind w:left="1264" w:right="1264"/>
        <w:jc w:val="both"/>
        <w:rPr>
          <w:sz w:val="17"/>
          <w:szCs w:val="17"/>
          <w:lang w:eastAsia="fr-CH" w:bidi="x-none"/>
        </w:rPr>
      </w:pPr>
      <w:r>
        <w:rPr>
          <w:rStyle w:val="FootnoteReference1"/>
          <w:sz w:val="17"/>
          <w:szCs w:val="17"/>
        </w:rPr>
        <w:footnoteRef/>
      </w:r>
      <w:r>
        <w:rPr>
          <w:sz w:val="17"/>
          <w:szCs w:val="17"/>
        </w:rPr>
        <w:t xml:space="preserve"> Ibid.</w:t>
      </w:r>
    </w:p>
  </w:footnote>
  <w:footnote w:id="50">
    <w:p w:rsidR="00E94A21" w:rsidRDefault="00E94A21" w:rsidP="00165D61">
      <w:pPr>
        <w:ind w:left="1264" w:right="1264"/>
        <w:jc w:val="both"/>
        <w:rPr>
          <w:sz w:val="17"/>
          <w:szCs w:val="17"/>
        </w:rPr>
      </w:pPr>
      <w:r>
        <w:rPr>
          <w:rStyle w:val="FootnoteReference1"/>
          <w:sz w:val="17"/>
          <w:szCs w:val="17"/>
        </w:rPr>
        <w:footnoteRef/>
      </w:r>
      <w:r>
        <w:rPr>
          <w:sz w:val="17"/>
          <w:szCs w:val="17"/>
        </w:rPr>
        <w:t xml:space="preserve"> Ge</w:t>
      </w:r>
      <w:r>
        <w:rPr>
          <w:i/>
          <w:sz w:val="17"/>
          <w:szCs w:val="17"/>
        </w:rPr>
        <w:t xml:space="preserve">tting to grips with trafficking: reflections on human trafficking research in </w:t>
      </w:r>
      <w:smartTag w:uri="urn:schemas-microsoft-com:office:smarttags" w:element="place">
        <w:smartTag w:uri="urn:schemas-microsoft-com:office:smarttags" w:element="country-region">
          <w:r>
            <w:rPr>
              <w:i/>
              <w:sz w:val="17"/>
              <w:szCs w:val="17"/>
            </w:rPr>
            <w:t>South Africa</w:t>
          </w:r>
        </w:smartTag>
      </w:smartTag>
      <w:r>
        <w:rPr>
          <w:sz w:val="17"/>
          <w:szCs w:val="17"/>
        </w:rPr>
        <w:t>, by Robyn Pharoah, ISS Monograph Series • no 123, June 2006.</w:t>
      </w:r>
    </w:p>
  </w:footnote>
  <w:footnote w:id="51">
    <w:p w:rsidR="00E94A21" w:rsidRDefault="00E94A21" w:rsidP="00165D61">
      <w:pPr>
        <w:ind w:left="1264" w:right="1264"/>
        <w:jc w:val="both"/>
        <w:rPr>
          <w:sz w:val="17"/>
          <w:szCs w:val="17"/>
        </w:rPr>
      </w:pPr>
      <w:r>
        <w:rPr>
          <w:rStyle w:val="FootnoteReference1"/>
          <w:sz w:val="17"/>
          <w:szCs w:val="17"/>
        </w:rPr>
        <w:footnoteRef/>
      </w:r>
      <w:r>
        <w:rPr>
          <w:sz w:val="17"/>
          <w:szCs w:val="17"/>
        </w:rPr>
        <w:t xml:space="preserve"> Interfaith Dialogue: </w:t>
      </w:r>
      <w:r w:rsidRPr="009E08C2">
        <w:rPr>
          <w:sz w:val="17"/>
          <w:szCs w:val="17"/>
        </w:rPr>
        <w:t>"</w:t>
      </w:r>
      <w:r>
        <w:rPr>
          <w:sz w:val="17"/>
          <w:szCs w:val="17"/>
        </w:rPr>
        <w:t>What the Religious Community can do to Combat Trafficking</w:t>
      </w:r>
      <w:r w:rsidRPr="009E08C2">
        <w:rPr>
          <w:sz w:val="17"/>
          <w:szCs w:val="17"/>
        </w:rPr>
        <w:t>",</w:t>
      </w:r>
      <w:r>
        <w:rPr>
          <w:sz w:val="17"/>
          <w:szCs w:val="17"/>
        </w:rPr>
        <w:t xml:space="preserve"> Global Initiative to Counter Human Trafficking International Forum, </w:t>
      </w:r>
      <w:smartTag w:uri="urn:schemas-microsoft-com:office:smarttags" w:element="place">
        <w:smartTag w:uri="urn:schemas-microsoft-com:office:smarttags" w:element="City">
          <w:r>
            <w:rPr>
              <w:sz w:val="17"/>
              <w:szCs w:val="17"/>
            </w:rPr>
            <w:t>Cape Town</w:t>
          </w:r>
        </w:smartTag>
      </w:smartTag>
      <w:r>
        <w:rPr>
          <w:sz w:val="17"/>
          <w:szCs w:val="17"/>
        </w:rPr>
        <w:t xml:space="preserve">, October 2007. </w:t>
      </w:r>
    </w:p>
  </w:footnote>
  <w:footnote w:id="52">
    <w:p w:rsidR="00E94A21" w:rsidRDefault="00E94A21" w:rsidP="00165D61">
      <w:pPr>
        <w:pStyle w:val="FootnoteText1"/>
        <w:ind w:left="1264" w:right="1264" w:firstLine="12"/>
        <w:rPr>
          <w:rFonts w:ascii="Times New Roman" w:eastAsia="Times New Roman" w:hAnsi="Times New Roman"/>
          <w:color w:val="auto"/>
          <w:sz w:val="17"/>
          <w:szCs w:val="17"/>
          <w:lang w:val="ru-RU"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w:t>
      </w:r>
      <w:r>
        <w:rPr>
          <w:rFonts w:ascii="Times New Roman" w:hAnsi="Times New Roman"/>
          <w:sz w:val="17"/>
          <w:szCs w:val="17"/>
        </w:rPr>
        <w:t>Ibid</w:t>
      </w:r>
      <w:r>
        <w:rPr>
          <w:rFonts w:ascii="Times New Roman" w:hAnsi="Times New Roman"/>
          <w:sz w:val="17"/>
          <w:szCs w:val="17"/>
          <w:lang w:val="ru-RU"/>
        </w:rPr>
        <w:t>.</w:t>
      </w:r>
    </w:p>
  </w:footnote>
  <w:footnote w:id="53">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Церемония награждения премией </w:t>
      </w:r>
      <w:r>
        <w:rPr>
          <w:rFonts w:ascii="Times New Roman" w:hAnsi="Times New Roman" w:hint="cs"/>
          <w:sz w:val="17"/>
          <w:szCs w:val="17"/>
          <w:lang w:val="ru-RU"/>
        </w:rPr>
        <w:t>за</w:t>
      </w:r>
      <w:r>
        <w:rPr>
          <w:rFonts w:ascii="Times New Roman" w:hAnsi="Times New Roman"/>
          <w:sz w:val="17"/>
          <w:szCs w:val="17"/>
          <w:lang w:val="ru-RU"/>
        </w:rPr>
        <w:t xml:space="preserve"> </w:t>
      </w:r>
      <w:r>
        <w:rPr>
          <w:rFonts w:ascii="Times New Roman" w:hAnsi="Times New Roman" w:hint="cs"/>
          <w:sz w:val="17"/>
          <w:szCs w:val="17"/>
          <w:lang w:val="ru-RU"/>
        </w:rPr>
        <w:t>достижения</w:t>
      </w:r>
      <w:r>
        <w:rPr>
          <w:rFonts w:ascii="Times New Roman" w:hAnsi="Times New Roman"/>
          <w:sz w:val="17"/>
          <w:szCs w:val="17"/>
          <w:lang w:val="ru-RU"/>
        </w:rPr>
        <w:t xml:space="preserve"> </w:t>
      </w:r>
      <w:r>
        <w:rPr>
          <w:rFonts w:ascii="Times New Roman" w:hAnsi="Times New Roman" w:hint="cs"/>
          <w:sz w:val="17"/>
          <w:szCs w:val="17"/>
          <w:lang w:val="ru-RU"/>
        </w:rPr>
        <w:t>в</w:t>
      </w:r>
      <w:r>
        <w:rPr>
          <w:rFonts w:ascii="Times New Roman" w:hAnsi="Times New Roman"/>
          <w:sz w:val="17"/>
          <w:szCs w:val="17"/>
          <w:lang w:val="ru-RU"/>
        </w:rPr>
        <w:t xml:space="preserve"> </w:t>
      </w:r>
      <w:r>
        <w:rPr>
          <w:rFonts w:ascii="Times New Roman" w:hAnsi="Times New Roman" w:hint="cs"/>
          <w:sz w:val="17"/>
          <w:szCs w:val="17"/>
          <w:lang w:val="ru-RU"/>
        </w:rPr>
        <w:t>области</w:t>
      </w:r>
      <w:r>
        <w:rPr>
          <w:rFonts w:ascii="Times New Roman" w:hAnsi="Times New Roman"/>
          <w:sz w:val="17"/>
          <w:szCs w:val="17"/>
          <w:lang w:val="ru-RU"/>
        </w:rPr>
        <w:t xml:space="preserve"> </w:t>
      </w:r>
      <w:r>
        <w:rPr>
          <w:rFonts w:ascii="Times New Roman" w:hAnsi="Times New Roman" w:hint="cs"/>
          <w:sz w:val="17"/>
          <w:szCs w:val="17"/>
          <w:lang w:val="ru-RU"/>
        </w:rPr>
        <w:t>прав</w:t>
      </w:r>
      <w:r>
        <w:rPr>
          <w:rFonts w:ascii="Times New Roman" w:hAnsi="Times New Roman"/>
          <w:sz w:val="17"/>
          <w:szCs w:val="17"/>
          <w:lang w:val="ru-RU"/>
        </w:rPr>
        <w:t xml:space="preserve"> </w:t>
      </w:r>
      <w:r>
        <w:rPr>
          <w:rFonts w:ascii="Times New Roman" w:hAnsi="Times New Roman" w:hint="cs"/>
          <w:sz w:val="17"/>
          <w:szCs w:val="17"/>
          <w:lang w:val="ru-RU"/>
        </w:rPr>
        <w:t>человека</w:t>
      </w:r>
      <w:r>
        <w:rPr>
          <w:rFonts w:ascii="Times New Roman" w:hAnsi="Times New Roman"/>
          <w:sz w:val="17"/>
          <w:szCs w:val="17"/>
          <w:lang w:val="ru-RU"/>
        </w:rPr>
        <w:t xml:space="preserve"> проводится ежегодно 10 декабря, в Международный день защиты прав человека.</w:t>
      </w:r>
    </w:p>
  </w:footnote>
  <w:footnote w:id="54">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Эта категория должностей включает министров, заместителей министров и должностных лиц на общегосударственном, провинциальном и местном уровнях.</w:t>
      </w:r>
    </w:p>
  </w:footnote>
  <w:footnote w:id="55">
    <w:p w:rsidR="00E94A21" w:rsidRDefault="00E94A21" w:rsidP="00165D61">
      <w:pPr>
        <w:ind w:left="1264" w:right="1264"/>
        <w:jc w:val="both"/>
        <w:rPr>
          <w:rFonts w:ascii="Arial" w:hAnsi="Arial"/>
          <w:b/>
          <w:sz w:val="17"/>
          <w:szCs w:val="17"/>
          <w:lang w:val="ru-RU"/>
        </w:rPr>
      </w:pPr>
      <w:r>
        <w:rPr>
          <w:rStyle w:val="FootnoteReference1"/>
          <w:sz w:val="17"/>
          <w:szCs w:val="17"/>
        </w:rPr>
        <w:footnoteRef/>
      </w:r>
      <w:r>
        <w:rPr>
          <w:sz w:val="17"/>
          <w:szCs w:val="17"/>
          <w:lang w:val="ru-RU"/>
        </w:rPr>
        <w:t xml:space="preserve"> Данные получены в Отделе информационных услуг: Исследовательская группа: парламент Южной Африки, а также список постоянных контактных лиц из числа делегатов национального парламента.</w:t>
      </w:r>
    </w:p>
  </w:footnote>
  <w:footnote w:id="56">
    <w:p w:rsidR="00E94A21" w:rsidRDefault="00E94A21" w:rsidP="00165D61">
      <w:pPr>
        <w:pStyle w:val="FootnoteText1"/>
        <w:ind w:left="1264" w:right="1264"/>
        <w:rPr>
          <w:rFonts w:ascii="Times New Roman" w:eastAsia="Times New Roman" w:hAnsi="Times New Roman"/>
          <w:color w:val="auto"/>
          <w:sz w:val="17"/>
          <w:szCs w:val="17"/>
          <w:lang w:val="ru-RU"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Данные Министерства по делам провинций и местного самоуправления для подготовки доклада по КЛДОЖ, 2008 год.</w:t>
      </w:r>
    </w:p>
  </w:footnote>
  <w:footnote w:id="57">
    <w:p w:rsidR="00E94A21" w:rsidRDefault="00E94A21" w:rsidP="00165D61">
      <w:pPr>
        <w:pStyle w:val="FootnoteText1"/>
        <w:ind w:left="1264" w:right="1264"/>
        <w:rPr>
          <w:rFonts w:ascii="Times New Roman" w:eastAsia="Times New Roman" w:hAnsi="Times New Roman"/>
          <w:color w:val="auto"/>
          <w:sz w:val="17"/>
          <w:szCs w:val="17"/>
          <w:lang w:val="fr-CH" w:bidi="x-none"/>
        </w:rPr>
      </w:pPr>
      <w:r>
        <w:rPr>
          <w:rStyle w:val="FootnoteReference1"/>
          <w:rFonts w:ascii="Times New Roman" w:hAnsi="Times New Roman"/>
          <w:sz w:val="17"/>
          <w:szCs w:val="17"/>
        </w:rPr>
        <w:footnoteRef/>
      </w:r>
      <w:r>
        <w:rPr>
          <w:rFonts w:ascii="Times New Roman" w:hAnsi="Times New Roman"/>
          <w:sz w:val="17"/>
          <w:szCs w:val="17"/>
          <w:lang w:val="ru-RU"/>
        </w:rPr>
        <w:t xml:space="preserve"> Организованы при содействии Министерства обороны.</w:t>
      </w:r>
    </w:p>
  </w:footnote>
  <w:footnote w:id="58">
    <w:p w:rsidR="00E94A21" w:rsidRDefault="00E94A21" w:rsidP="00165D61">
      <w:pPr>
        <w:pStyle w:val="FootnoteText1"/>
        <w:ind w:left="1264" w:right="1264"/>
        <w:rPr>
          <w:rFonts w:ascii="Times New Roman" w:eastAsia="Times New Roman" w:hAnsi="Times New Roman"/>
          <w:color w:val="auto"/>
          <w:sz w:val="17"/>
          <w:szCs w:val="17"/>
          <w:lang w:val="ru-RU" w:bidi="x-none"/>
        </w:rPr>
      </w:pPr>
      <w:r>
        <w:rPr>
          <w:rStyle w:val="FootnoteReference1"/>
          <w:rFonts w:ascii="Times New Roman" w:hAnsi="Times New Roman"/>
          <w:sz w:val="17"/>
          <w:szCs w:val="17"/>
        </w:rPr>
        <w:footnoteRef/>
      </w:r>
      <w:r>
        <w:rPr>
          <w:rFonts w:ascii="Times New Roman" w:hAnsi="Times New Roman"/>
          <w:sz w:val="17"/>
          <w:szCs w:val="17"/>
        </w:rPr>
        <w:t xml:space="preserve"> </w:t>
      </w:r>
      <w:r>
        <w:rPr>
          <w:rFonts w:ascii="Times New Roman" w:hAnsi="Times New Roman"/>
          <w:i/>
          <w:sz w:val="17"/>
          <w:szCs w:val="17"/>
        </w:rPr>
        <w:t xml:space="preserve">Dawood, Shalabi and Thomas v Minister of Home Affairs 2000(3) SA 93 </w:t>
      </w:r>
      <w:r>
        <w:rPr>
          <w:rFonts w:ascii="Times New Roman" w:hAnsi="Times New Roman"/>
          <w:sz w:val="17"/>
          <w:szCs w:val="17"/>
        </w:rPr>
        <w:t>and</w:t>
      </w:r>
      <w:r>
        <w:rPr>
          <w:rFonts w:ascii="Times New Roman" w:hAnsi="Times New Roman"/>
          <w:i/>
          <w:sz w:val="17"/>
          <w:szCs w:val="17"/>
        </w:rPr>
        <w:t xml:space="preserve"> Booysen and Others </w:t>
      </w:r>
      <w:r w:rsidRPr="00B63306">
        <w:rPr>
          <w:rFonts w:ascii="Times New Roman" w:hAnsi="Times New Roman"/>
          <w:sz w:val="17"/>
          <w:szCs w:val="17"/>
        </w:rPr>
        <w:t xml:space="preserve">v </w:t>
      </w:r>
      <w:r>
        <w:rPr>
          <w:rFonts w:ascii="Times New Roman" w:hAnsi="Times New Roman"/>
          <w:i/>
          <w:sz w:val="17"/>
          <w:szCs w:val="17"/>
        </w:rPr>
        <w:t xml:space="preserve">Minister of Home Affairs and Another. </w:t>
      </w:r>
      <w:r>
        <w:rPr>
          <w:rFonts w:ascii="Times New Roman" w:hAnsi="Times New Roman"/>
          <w:i/>
          <w:sz w:val="17"/>
          <w:szCs w:val="17"/>
          <w:lang w:val="ru-RU"/>
        </w:rPr>
        <w:t xml:space="preserve">2001 (4) </w:t>
      </w:r>
      <w:r>
        <w:rPr>
          <w:rFonts w:ascii="Times New Roman" w:hAnsi="Times New Roman"/>
          <w:i/>
          <w:sz w:val="17"/>
          <w:szCs w:val="17"/>
        </w:rPr>
        <w:t>SA</w:t>
      </w:r>
      <w:r>
        <w:rPr>
          <w:rFonts w:ascii="Times New Roman" w:hAnsi="Times New Roman"/>
          <w:i/>
          <w:sz w:val="17"/>
          <w:szCs w:val="17"/>
          <w:lang w:val="ru-RU"/>
        </w:rPr>
        <w:t xml:space="preserve"> 485.</w:t>
      </w:r>
    </w:p>
  </w:footnote>
  <w:footnote w:id="59">
    <w:p w:rsidR="00E94A21" w:rsidRDefault="00E94A21" w:rsidP="00165D61">
      <w:pPr>
        <w:pStyle w:val="FootnoteText"/>
        <w:tabs>
          <w:tab w:val="right" w:pos="993"/>
        </w:tabs>
        <w:ind w:left="1276" w:right="1264"/>
        <w:rPr>
          <w:lang w:val="ru-RU"/>
        </w:rPr>
      </w:pPr>
      <w:r w:rsidRPr="00521ECE">
        <w:rPr>
          <w:rStyle w:val="FootnoteReference"/>
          <w:sz w:val="17"/>
          <w:szCs w:val="17"/>
        </w:rPr>
        <w:footnoteRef/>
      </w:r>
      <w:r>
        <w:rPr>
          <w:lang w:val="ru-RU"/>
        </w:rPr>
        <w:t xml:space="preserve"> </w:t>
      </w:r>
      <w:r>
        <w:rPr>
          <w:rStyle w:val="FootnoteReference1"/>
          <w:sz w:val="17"/>
          <w:szCs w:val="17"/>
          <w:vertAlign w:val="baseline"/>
          <w:lang w:val="ru-RU"/>
        </w:rPr>
        <w:t>Показатели получены на основе переписей 1995 и 2001 годов, проведенных Статистическим бюро Южной Африки. Данные не изменились.</w:t>
      </w:r>
    </w:p>
  </w:footnote>
  <w:footnote w:id="60">
    <w:p w:rsidR="00E94A21" w:rsidRDefault="00E94A21" w:rsidP="00165D61">
      <w:pPr>
        <w:pStyle w:val="FootnoteText"/>
        <w:tabs>
          <w:tab w:val="right" w:pos="993"/>
        </w:tabs>
        <w:ind w:left="1264" w:right="1264"/>
        <w:rPr>
          <w:lang w:val="ru-RU"/>
        </w:rPr>
      </w:pPr>
      <w:r w:rsidRPr="00521ECE">
        <w:rPr>
          <w:rStyle w:val="FootnoteReference"/>
          <w:sz w:val="17"/>
          <w:szCs w:val="17"/>
        </w:rPr>
        <w:footnoteRef/>
      </w:r>
      <w:r>
        <w:rPr>
          <w:lang w:val="ru-RU"/>
        </w:rPr>
        <w:t xml:space="preserve"> </w:t>
      </w:r>
      <w:r>
        <w:rPr>
          <w:sz w:val="17"/>
          <w:szCs w:val="17"/>
          <w:lang w:val="ru-RU"/>
        </w:rPr>
        <w:t>Обследование общин 2007 года, проведенное Статистическим бюро Южной Африки.</w:t>
      </w:r>
    </w:p>
  </w:footnote>
  <w:footnote w:id="61">
    <w:p w:rsidR="00E94A21" w:rsidRDefault="00E94A21" w:rsidP="00165D61">
      <w:pPr>
        <w:pStyle w:val="FootnoteText"/>
        <w:tabs>
          <w:tab w:val="right" w:pos="993"/>
        </w:tabs>
        <w:ind w:left="1264" w:right="1264"/>
        <w:rPr>
          <w:lang w:val="ru-RU"/>
        </w:rPr>
      </w:pPr>
      <w:r w:rsidRPr="00521ECE">
        <w:rPr>
          <w:rStyle w:val="FootnoteReference"/>
          <w:sz w:val="17"/>
          <w:szCs w:val="17"/>
        </w:rPr>
        <w:footnoteRef/>
      </w:r>
      <w:r>
        <w:rPr>
          <w:lang w:val="ru-RU"/>
        </w:rPr>
        <w:t xml:space="preserve"> </w:t>
      </w:r>
      <w:r>
        <w:rPr>
          <w:sz w:val="17"/>
          <w:szCs w:val="17"/>
          <w:lang w:val="ru-RU"/>
        </w:rPr>
        <w:t>Источник: октябрьские обследования домохозяйств, 1995 и 1999 годы. Статистическое бюро Южной Африки. (См. таблицу 1 приложения 8 к настоящему докладу.)</w:t>
      </w:r>
    </w:p>
  </w:footnote>
  <w:footnote w:id="62">
    <w:p w:rsidR="00E94A21" w:rsidRDefault="00E94A21" w:rsidP="00165D61">
      <w:pPr>
        <w:pStyle w:val="FootnoteText"/>
        <w:tabs>
          <w:tab w:val="right" w:pos="993"/>
        </w:tabs>
        <w:ind w:left="1264" w:right="1264"/>
        <w:rPr>
          <w:lang w:val="ru-RU"/>
        </w:rPr>
      </w:pPr>
      <w:r w:rsidRPr="00521ECE">
        <w:rPr>
          <w:rStyle w:val="FootnoteReference"/>
          <w:sz w:val="17"/>
          <w:szCs w:val="17"/>
        </w:rPr>
        <w:footnoteRef/>
      </w:r>
      <w:r>
        <w:rPr>
          <w:lang w:val="ru-RU"/>
        </w:rPr>
        <w:t xml:space="preserve"> </w:t>
      </w:r>
      <w:r>
        <w:rPr>
          <w:sz w:val="17"/>
          <w:szCs w:val="17"/>
          <w:lang w:val="ru-RU"/>
        </w:rPr>
        <w:t>Обследование общин 2007 года, проведенное Статистическим бюро Южной Африки.</w:t>
      </w:r>
    </w:p>
  </w:footnote>
  <w:footnote w:id="63">
    <w:p w:rsidR="00E94A21" w:rsidRDefault="00E94A21" w:rsidP="00165D61">
      <w:pPr>
        <w:pStyle w:val="FootnoteText"/>
        <w:tabs>
          <w:tab w:val="right" w:pos="993"/>
        </w:tabs>
        <w:ind w:left="1264" w:right="1264"/>
        <w:rPr>
          <w:lang w:val="ru-RU"/>
        </w:rPr>
      </w:pPr>
      <w:r w:rsidRPr="00521ECE">
        <w:rPr>
          <w:rStyle w:val="FootnoteReference"/>
          <w:sz w:val="17"/>
          <w:szCs w:val="17"/>
        </w:rPr>
        <w:footnoteRef/>
      </w:r>
      <w:r>
        <w:rPr>
          <w:lang w:val="ru-RU"/>
        </w:rPr>
        <w:t xml:space="preserve"> </w:t>
      </w:r>
      <w:r>
        <w:rPr>
          <w:sz w:val="17"/>
          <w:szCs w:val="17"/>
          <w:lang w:val="ru-RU"/>
        </w:rPr>
        <w:t>Там же.</w:t>
      </w:r>
    </w:p>
  </w:footnote>
  <w:footnote w:id="64">
    <w:p w:rsidR="00E94A21" w:rsidRDefault="00E94A21" w:rsidP="00165D61">
      <w:pPr>
        <w:pStyle w:val="FootnoteText"/>
        <w:tabs>
          <w:tab w:val="right" w:pos="993"/>
        </w:tabs>
        <w:ind w:left="1264" w:right="1264"/>
        <w:rPr>
          <w:lang w:val="ru-RU"/>
        </w:rPr>
      </w:pPr>
      <w:r w:rsidRPr="00521ECE">
        <w:rPr>
          <w:rStyle w:val="FootnoteReference"/>
          <w:sz w:val="17"/>
          <w:szCs w:val="17"/>
        </w:rPr>
        <w:footnoteRef/>
      </w:r>
      <w:r>
        <w:rPr>
          <w:lang w:val="ru-RU"/>
        </w:rPr>
        <w:t xml:space="preserve"> </w:t>
      </w:r>
      <w:r>
        <w:rPr>
          <w:sz w:val="17"/>
          <w:szCs w:val="17"/>
          <w:lang w:val="ru-RU"/>
        </w:rPr>
        <w:t>МВКАС, 2007 год.</w:t>
      </w:r>
    </w:p>
  </w:footnote>
  <w:footnote w:id="65">
    <w:p w:rsidR="00E94A21" w:rsidRDefault="00E94A21" w:rsidP="00165D61">
      <w:pPr>
        <w:pStyle w:val="FootnoteText"/>
        <w:ind w:left="1264" w:right="1264"/>
        <w:rPr>
          <w:lang w:val="ru-RU"/>
        </w:rPr>
      </w:pPr>
      <w:r w:rsidRPr="00521ECE">
        <w:rPr>
          <w:rStyle w:val="FootnoteReference"/>
          <w:sz w:val="17"/>
          <w:szCs w:val="17"/>
        </w:rPr>
        <w:footnoteRef/>
      </w:r>
      <w:r>
        <w:rPr>
          <w:lang w:val="ru-RU"/>
        </w:rPr>
        <w:t xml:space="preserve"> </w:t>
      </w:r>
      <w:r>
        <w:rPr>
          <w:sz w:val="17"/>
          <w:szCs w:val="17"/>
          <w:lang w:val="ru-RU"/>
        </w:rPr>
        <w:t xml:space="preserve">Африканский индекс развития с учетом гендерного фактора; </w:t>
      </w:r>
      <w:r>
        <w:rPr>
          <w:sz w:val="17"/>
          <w:szCs w:val="17"/>
        </w:rPr>
        <w:t>African</w:t>
      </w:r>
      <w:r>
        <w:rPr>
          <w:sz w:val="17"/>
          <w:szCs w:val="17"/>
          <w:lang w:val="ru-RU"/>
        </w:rPr>
        <w:t xml:space="preserve"> </w:t>
      </w:r>
      <w:r>
        <w:rPr>
          <w:sz w:val="17"/>
          <w:szCs w:val="17"/>
        </w:rPr>
        <w:t>Women</w:t>
      </w:r>
      <w:r>
        <w:rPr>
          <w:sz w:val="17"/>
          <w:szCs w:val="17"/>
          <w:lang w:val="ru-RU"/>
        </w:rPr>
        <w:t>’</w:t>
      </w:r>
      <w:r>
        <w:rPr>
          <w:sz w:val="17"/>
          <w:szCs w:val="17"/>
        </w:rPr>
        <w:t>s</w:t>
      </w:r>
      <w:r>
        <w:rPr>
          <w:sz w:val="17"/>
          <w:szCs w:val="17"/>
          <w:lang w:val="ru-RU"/>
        </w:rPr>
        <w:t xml:space="preserve"> </w:t>
      </w:r>
      <w:r>
        <w:rPr>
          <w:sz w:val="17"/>
          <w:szCs w:val="17"/>
        </w:rPr>
        <w:t>Progress</w:t>
      </w:r>
      <w:r>
        <w:rPr>
          <w:sz w:val="17"/>
          <w:szCs w:val="17"/>
          <w:lang w:val="ru-RU"/>
        </w:rPr>
        <w:t xml:space="preserve"> </w:t>
      </w:r>
      <w:r>
        <w:rPr>
          <w:sz w:val="17"/>
          <w:szCs w:val="17"/>
        </w:rPr>
        <w:t>Report</w:t>
      </w:r>
      <w:r>
        <w:rPr>
          <w:sz w:val="17"/>
          <w:szCs w:val="17"/>
          <w:lang w:val="ru-RU"/>
        </w:rPr>
        <w:t xml:space="preserve">, </w:t>
      </w:r>
      <w:r>
        <w:rPr>
          <w:sz w:val="17"/>
          <w:szCs w:val="17"/>
        </w:rPr>
        <w:t>South</w:t>
      </w:r>
      <w:r>
        <w:rPr>
          <w:sz w:val="17"/>
          <w:szCs w:val="17"/>
          <w:lang w:val="ru-RU"/>
        </w:rPr>
        <w:t xml:space="preserve"> </w:t>
      </w:r>
      <w:r>
        <w:rPr>
          <w:sz w:val="17"/>
          <w:szCs w:val="17"/>
        </w:rPr>
        <w:t>African</w:t>
      </w:r>
      <w:r>
        <w:rPr>
          <w:sz w:val="17"/>
          <w:szCs w:val="17"/>
          <w:lang w:val="ru-RU"/>
        </w:rPr>
        <w:t xml:space="preserve"> </w:t>
      </w:r>
      <w:r>
        <w:rPr>
          <w:sz w:val="17"/>
          <w:szCs w:val="17"/>
        </w:rPr>
        <w:t>Report</w:t>
      </w:r>
      <w:r>
        <w:rPr>
          <w:sz w:val="17"/>
          <w:szCs w:val="17"/>
          <w:lang w:val="ru-RU"/>
        </w:rPr>
        <w:t>.</w:t>
      </w:r>
    </w:p>
  </w:footnote>
  <w:footnote w:id="66">
    <w:p w:rsidR="00E94A21" w:rsidRDefault="00E94A21" w:rsidP="00165D61">
      <w:pPr>
        <w:pStyle w:val="FootnoteText"/>
        <w:ind w:left="1264" w:right="1264"/>
        <w:rPr>
          <w:lang w:val="ru-RU"/>
        </w:rPr>
      </w:pPr>
      <w:r w:rsidRPr="00521ECE">
        <w:rPr>
          <w:rStyle w:val="FootnoteReference"/>
          <w:sz w:val="17"/>
          <w:szCs w:val="17"/>
        </w:rPr>
        <w:footnoteRef/>
      </w:r>
      <w:r>
        <w:rPr>
          <w:lang w:val="ru-RU"/>
        </w:rPr>
        <w:t xml:space="preserve"> </w:t>
      </w:r>
      <w:r>
        <w:rPr>
          <w:sz w:val="17"/>
          <w:szCs w:val="17"/>
          <w:lang w:val="ru-RU"/>
        </w:rPr>
        <w:t>Данные Министерства науки и технологии для подготовки доклада по КЛДОЖ, 2008 год.</w:t>
      </w:r>
    </w:p>
  </w:footnote>
  <w:footnote w:id="67">
    <w:p w:rsidR="00E94A21" w:rsidRDefault="00E94A21" w:rsidP="00165D61">
      <w:pPr>
        <w:pStyle w:val="FootnoteText"/>
        <w:ind w:left="1264" w:right="1264"/>
      </w:pPr>
      <w:r>
        <w:rPr>
          <w:rStyle w:val="FootnoteReference"/>
        </w:rPr>
        <w:footnoteRef/>
      </w:r>
      <w:r>
        <w:t xml:space="preserve"> </w:t>
      </w:r>
      <w:r>
        <w:rPr>
          <w:sz w:val="17"/>
          <w:szCs w:val="17"/>
        </w:rPr>
        <w:t>Women’s Parliament 2007, Gender Based Violence in Schools.</w:t>
      </w:r>
    </w:p>
  </w:footnote>
  <w:footnote w:id="68">
    <w:p w:rsidR="00E94A21" w:rsidRDefault="00E94A21" w:rsidP="00165D61">
      <w:pPr>
        <w:pStyle w:val="FootnoteText"/>
        <w:ind w:left="1264" w:right="1264"/>
      </w:pPr>
      <w:r>
        <w:rPr>
          <w:rStyle w:val="FootnoteReference"/>
        </w:rPr>
        <w:footnoteRef/>
      </w:r>
      <w:r>
        <w:t xml:space="preserve"> </w:t>
      </w:r>
      <w:r>
        <w:rPr>
          <w:sz w:val="17"/>
          <w:szCs w:val="17"/>
        </w:rPr>
        <w:t>Ibid.</w:t>
      </w:r>
    </w:p>
  </w:footnote>
  <w:footnote w:id="69">
    <w:p w:rsidR="00E94A21" w:rsidRDefault="00E94A21" w:rsidP="00165D61">
      <w:pPr>
        <w:pStyle w:val="FootnoteText"/>
        <w:ind w:left="1264" w:right="1264"/>
      </w:pPr>
      <w:r w:rsidRPr="00521ECE">
        <w:rPr>
          <w:rStyle w:val="FootnoteReference"/>
          <w:sz w:val="17"/>
          <w:szCs w:val="17"/>
        </w:rPr>
        <w:footnoteRef/>
      </w:r>
      <w:r>
        <w:t xml:space="preserve"> </w:t>
      </w:r>
      <w:r w:rsidRPr="00521ECE">
        <w:rPr>
          <w:i/>
          <w:iCs/>
          <w:sz w:val="17"/>
          <w:szCs w:val="17"/>
        </w:rPr>
        <w:t xml:space="preserve">Violence </w:t>
      </w:r>
      <w:r w:rsidRPr="00521ECE">
        <w:rPr>
          <w:i/>
          <w:sz w:val="17"/>
          <w:szCs w:val="17"/>
        </w:rPr>
        <w:t>s</w:t>
      </w:r>
      <w:r>
        <w:rPr>
          <w:i/>
          <w:sz w:val="17"/>
          <w:szCs w:val="17"/>
        </w:rPr>
        <w:t>talks millions of kids at schoolboy</w:t>
      </w:r>
      <w:r>
        <w:rPr>
          <w:sz w:val="17"/>
          <w:szCs w:val="17"/>
        </w:rPr>
        <w:t xml:space="preserve"> Sashni Pather, </w:t>
      </w:r>
      <w:r>
        <w:rPr>
          <w:sz w:val="17"/>
          <w:szCs w:val="17"/>
          <w:lang w:val="ru-RU"/>
        </w:rPr>
        <w:t>в</w:t>
      </w:r>
      <w:r>
        <w:rPr>
          <w:sz w:val="17"/>
          <w:szCs w:val="17"/>
        </w:rPr>
        <w:t>: The Times</w:t>
      </w:r>
      <w:r w:rsidRPr="00521ECE">
        <w:rPr>
          <w:sz w:val="17"/>
          <w:szCs w:val="17"/>
        </w:rPr>
        <w:t>,</w:t>
      </w:r>
      <w:r>
        <w:rPr>
          <w:sz w:val="17"/>
          <w:szCs w:val="17"/>
        </w:rPr>
        <w:t xml:space="preserve"> April 24, 2008; ‘Crime is now a way of life’.</w:t>
      </w:r>
    </w:p>
  </w:footnote>
  <w:footnote w:id="70">
    <w:p w:rsidR="00E94A21" w:rsidRDefault="00E94A21" w:rsidP="00165D61">
      <w:pPr>
        <w:pStyle w:val="FootnoteText"/>
        <w:ind w:left="1264" w:right="1264"/>
      </w:pPr>
      <w:r w:rsidRPr="00521ECE">
        <w:rPr>
          <w:rStyle w:val="FootnoteReference"/>
          <w:sz w:val="17"/>
          <w:szCs w:val="17"/>
        </w:rPr>
        <w:footnoteRef/>
      </w:r>
      <w:r>
        <w:t xml:space="preserve"> </w:t>
      </w:r>
      <w:r>
        <w:rPr>
          <w:sz w:val="17"/>
          <w:szCs w:val="17"/>
        </w:rPr>
        <w:t xml:space="preserve">Aeysha Kassiem in </w:t>
      </w:r>
      <w:hyperlink r:id="rId1" w:history="1">
        <w:r>
          <w:rPr>
            <w:sz w:val="17"/>
            <w:szCs w:val="17"/>
          </w:rPr>
          <w:t>Cape Times</w:t>
        </w:r>
      </w:hyperlink>
      <w:r>
        <w:rPr>
          <w:sz w:val="17"/>
          <w:szCs w:val="17"/>
        </w:rPr>
        <w:t>, p.1, March 17, 2008.</w:t>
      </w:r>
    </w:p>
  </w:footnote>
  <w:footnote w:id="71">
    <w:p w:rsidR="00E94A21" w:rsidRDefault="00E94A21" w:rsidP="00165D61">
      <w:pPr>
        <w:pStyle w:val="FootnoteText"/>
        <w:ind w:left="1264" w:right="1264"/>
        <w:rPr>
          <w:lang w:val="ru-RU"/>
        </w:rPr>
      </w:pPr>
      <w:r>
        <w:rPr>
          <w:rStyle w:val="FootnoteReference"/>
        </w:rPr>
        <w:footnoteRef/>
      </w:r>
      <w:r>
        <w:rPr>
          <w:lang w:val="ru-RU"/>
        </w:rPr>
        <w:t xml:space="preserve"> </w:t>
      </w:r>
      <w:r>
        <w:rPr>
          <w:sz w:val="17"/>
          <w:szCs w:val="17"/>
          <w:lang w:val="ru-RU"/>
        </w:rPr>
        <w:t xml:space="preserve">Данная программа создана в соответствии с Законом 1998 года о повышении квалификации </w:t>
      </w:r>
      <w:r>
        <w:rPr>
          <w:sz w:val="17"/>
          <w:szCs w:val="17"/>
          <w:lang w:val="ru-RU"/>
        </w:rPr>
        <w:br/>
        <w:t>(Закон 87 1998 года), Законом 1999 года о налогах на цели повышения квалификации (Закон 9 1999 года) и Национальной стратегией развития профессиональных навыков.</w:t>
      </w:r>
    </w:p>
  </w:footnote>
  <w:footnote w:id="72">
    <w:p w:rsidR="00E94A21" w:rsidRDefault="00E94A21" w:rsidP="00165D61">
      <w:pPr>
        <w:pStyle w:val="FootnoteText"/>
        <w:ind w:left="1264" w:right="1264"/>
        <w:rPr>
          <w:lang w:val="ru-RU"/>
        </w:rPr>
      </w:pPr>
      <w:r w:rsidRPr="00050AB4">
        <w:rPr>
          <w:rStyle w:val="FootnoteReference"/>
          <w:sz w:val="17"/>
          <w:szCs w:val="17"/>
        </w:rPr>
        <w:footnoteRef/>
      </w:r>
      <w:r>
        <w:rPr>
          <w:lang w:val="ru-RU"/>
        </w:rPr>
        <w:t xml:space="preserve"> </w:t>
      </w:r>
      <w:r>
        <w:rPr>
          <w:sz w:val="17"/>
          <w:szCs w:val="17"/>
          <w:lang w:val="ru-RU"/>
        </w:rPr>
        <w:t>Источник: Обследование трудовых ресурсов, 2002 год. Статистическое бюро Южной Африки.</w:t>
      </w:r>
    </w:p>
  </w:footnote>
  <w:footnote w:id="73">
    <w:p w:rsidR="00E94A21" w:rsidRDefault="00E94A21" w:rsidP="00165D61">
      <w:pPr>
        <w:pStyle w:val="FootnoteText"/>
        <w:ind w:left="1264" w:right="1264"/>
        <w:rPr>
          <w:lang w:val="ru-RU"/>
        </w:rPr>
      </w:pPr>
      <w:r w:rsidRPr="00050AB4">
        <w:rPr>
          <w:rStyle w:val="FootnoteReference"/>
          <w:sz w:val="17"/>
          <w:szCs w:val="17"/>
        </w:rPr>
        <w:footnoteRef/>
      </w:r>
      <w:r>
        <w:rPr>
          <w:lang w:val="ru-RU"/>
        </w:rPr>
        <w:t xml:space="preserve"> </w:t>
      </w:r>
      <w:r>
        <w:rPr>
          <w:sz w:val="17"/>
          <w:szCs w:val="17"/>
          <w:lang w:val="ru-RU"/>
        </w:rPr>
        <w:t>Доклад по д</w:t>
      </w:r>
      <w:r>
        <w:rPr>
          <w:sz w:val="17"/>
          <w:szCs w:val="17"/>
          <w:lang w:val="ru-RU" w:eastAsia="ru-RU"/>
        </w:rPr>
        <w:t>есятилетнему</w:t>
      </w:r>
      <w:r>
        <w:rPr>
          <w:sz w:val="17"/>
          <w:szCs w:val="17"/>
          <w:lang w:val="ru-RU"/>
        </w:rPr>
        <w:t xml:space="preserve"> обзору.</w:t>
      </w:r>
    </w:p>
  </w:footnote>
  <w:footnote w:id="74">
    <w:p w:rsidR="00E94A21" w:rsidRDefault="00E94A21" w:rsidP="00165D61">
      <w:pPr>
        <w:pStyle w:val="FootnoteText"/>
        <w:ind w:left="1264" w:right="1264"/>
        <w:rPr>
          <w:lang w:val="ru-RU"/>
        </w:rPr>
      </w:pPr>
      <w:r w:rsidRPr="00050AB4">
        <w:rPr>
          <w:rStyle w:val="FootnoteReference"/>
          <w:sz w:val="17"/>
          <w:szCs w:val="17"/>
        </w:rPr>
        <w:footnoteRef/>
      </w:r>
      <w:r>
        <w:rPr>
          <w:lang w:val="ru-RU"/>
        </w:rPr>
        <w:t xml:space="preserve"> </w:t>
      </w:r>
      <w:r>
        <w:rPr>
          <w:sz w:val="17"/>
          <w:szCs w:val="17"/>
          <w:lang w:val="ru-RU"/>
        </w:rPr>
        <w:t>Там же.</w:t>
      </w:r>
    </w:p>
  </w:footnote>
  <w:footnote w:id="75">
    <w:p w:rsidR="00E94A21" w:rsidRDefault="00E94A21" w:rsidP="00165D61">
      <w:pPr>
        <w:pStyle w:val="FootnoteText"/>
        <w:ind w:left="1264" w:right="1264"/>
        <w:rPr>
          <w:lang w:val="ru-RU"/>
        </w:rPr>
      </w:pPr>
      <w:r w:rsidRPr="00050AB4">
        <w:rPr>
          <w:rStyle w:val="FootnoteReference"/>
          <w:sz w:val="17"/>
          <w:szCs w:val="17"/>
        </w:rPr>
        <w:footnoteRef/>
      </w:r>
      <w:r>
        <w:rPr>
          <w:lang w:val="ru-RU"/>
        </w:rPr>
        <w:t xml:space="preserve"> </w:t>
      </w:r>
      <w:r>
        <w:rPr>
          <w:sz w:val="17"/>
          <w:szCs w:val="17"/>
          <w:lang w:val="ru-RU"/>
        </w:rPr>
        <w:t>Там же.</w:t>
      </w:r>
    </w:p>
  </w:footnote>
  <w:footnote w:id="76">
    <w:p w:rsidR="00E94A21" w:rsidRDefault="00E94A21" w:rsidP="00165D61">
      <w:pPr>
        <w:pStyle w:val="FootnoteText"/>
        <w:ind w:left="1264" w:right="1264"/>
        <w:rPr>
          <w:lang w:val="ru-RU"/>
        </w:rPr>
      </w:pPr>
      <w:r w:rsidRPr="00050AB4">
        <w:rPr>
          <w:rStyle w:val="FootnoteReference"/>
          <w:sz w:val="17"/>
          <w:szCs w:val="17"/>
        </w:rPr>
        <w:footnoteRef/>
      </w:r>
      <w:r>
        <w:rPr>
          <w:lang w:val="ru-RU"/>
        </w:rPr>
        <w:t xml:space="preserve"> </w:t>
      </w:r>
      <w:r>
        <w:rPr>
          <w:sz w:val="17"/>
          <w:szCs w:val="17"/>
          <w:lang w:val="ru-RU"/>
        </w:rPr>
        <w:t>Там же.</w:t>
      </w:r>
    </w:p>
  </w:footnote>
  <w:footnote w:id="77">
    <w:p w:rsidR="00E94A21" w:rsidRDefault="00E94A21" w:rsidP="00165D61">
      <w:pPr>
        <w:pStyle w:val="FootnoteText"/>
        <w:ind w:left="1264" w:right="1264"/>
        <w:rPr>
          <w:lang w:val="ru-RU"/>
        </w:rPr>
      </w:pPr>
      <w:r w:rsidRPr="00050AB4">
        <w:rPr>
          <w:rStyle w:val="FootnoteReference"/>
          <w:sz w:val="17"/>
          <w:szCs w:val="17"/>
        </w:rPr>
        <w:footnoteRef/>
      </w:r>
      <w:r>
        <w:rPr>
          <w:lang w:val="ru-RU"/>
        </w:rPr>
        <w:t xml:space="preserve"> </w:t>
      </w:r>
      <w:r>
        <w:rPr>
          <w:sz w:val="17"/>
          <w:szCs w:val="17"/>
          <w:lang w:val="ru-RU"/>
        </w:rPr>
        <w:t>Обследование трудовых ресурсов, 2007 год. Статистическое бюро Южной Африки.</w:t>
      </w:r>
    </w:p>
  </w:footnote>
  <w:footnote w:id="78">
    <w:p w:rsidR="00E94A21" w:rsidRDefault="00E94A21" w:rsidP="00165D61">
      <w:pPr>
        <w:pStyle w:val="FootnoteText"/>
        <w:ind w:left="1264" w:right="1264"/>
        <w:rPr>
          <w:lang w:val="ru-RU"/>
        </w:rPr>
      </w:pPr>
      <w:r>
        <w:rPr>
          <w:rStyle w:val="FootnoteReference"/>
        </w:rPr>
        <w:footnoteRef/>
      </w:r>
      <w:r>
        <w:rPr>
          <w:lang w:val="ru-RU"/>
        </w:rPr>
        <w:t xml:space="preserve"> </w:t>
      </w:r>
      <w:r>
        <w:rPr>
          <w:sz w:val="17"/>
          <w:szCs w:val="17"/>
          <w:lang w:val="ru-RU"/>
        </w:rPr>
        <w:t>Данные Министерства землепользования для подготовки доклада по КЛДОЖ, апрель 2008 года.</w:t>
      </w:r>
    </w:p>
  </w:footnote>
  <w:footnote w:id="79">
    <w:p w:rsidR="00E94A21" w:rsidRDefault="00E94A21" w:rsidP="00165D61">
      <w:pPr>
        <w:pStyle w:val="FootnoteText"/>
        <w:ind w:left="1264" w:right="1264"/>
      </w:pPr>
      <w:r w:rsidRPr="00050AB4">
        <w:rPr>
          <w:rStyle w:val="FootnoteReference"/>
          <w:sz w:val="17"/>
          <w:szCs w:val="17"/>
        </w:rPr>
        <w:footnoteRef/>
      </w:r>
      <w:r>
        <w:t xml:space="preserve"> </w:t>
      </w:r>
      <w:r>
        <w:rPr>
          <w:sz w:val="17"/>
          <w:szCs w:val="17"/>
        </w:rPr>
        <w:t>Women and the labour market: challenges posed for job creation policy, 1994, Pat Horn.</w:t>
      </w:r>
    </w:p>
  </w:footnote>
  <w:footnote w:id="80">
    <w:p w:rsidR="00E94A21" w:rsidRDefault="00E94A21" w:rsidP="00165D61">
      <w:pPr>
        <w:pStyle w:val="FootnoteText"/>
        <w:ind w:left="1264" w:right="1264"/>
        <w:rPr>
          <w:lang w:val="ru-RU"/>
        </w:rPr>
      </w:pPr>
      <w:r w:rsidRPr="00050AB4">
        <w:rPr>
          <w:rStyle w:val="FootnoteReference"/>
          <w:sz w:val="17"/>
          <w:szCs w:val="17"/>
        </w:rPr>
        <w:footnoteRef/>
      </w:r>
      <w:r>
        <w:rPr>
          <w:lang w:val="ru-RU"/>
        </w:rPr>
        <w:t xml:space="preserve"> </w:t>
      </w:r>
      <w:r>
        <w:rPr>
          <w:sz w:val="17"/>
          <w:szCs w:val="17"/>
          <w:lang w:val="ru-RU"/>
        </w:rPr>
        <w:t>Положения этого закона и Белой книги о политике равных возможностей в сфере государственной службы распространяются только на государственных служащих.</w:t>
      </w:r>
    </w:p>
  </w:footnote>
  <w:footnote w:id="81">
    <w:p w:rsidR="00E94A21" w:rsidRDefault="00E94A21" w:rsidP="00165D61">
      <w:pPr>
        <w:pStyle w:val="FootnoteText"/>
        <w:ind w:left="1264" w:right="1264"/>
        <w:rPr>
          <w:lang w:val="ru-RU"/>
        </w:rPr>
      </w:pPr>
      <w:r w:rsidRPr="00050AB4">
        <w:rPr>
          <w:rStyle w:val="FootnoteReference"/>
          <w:sz w:val="17"/>
          <w:szCs w:val="17"/>
        </w:rPr>
        <w:footnoteRef/>
      </w:r>
      <w:r>
        <w:rPr>
          <w:lang w:val="ru-RU"/>
        </w:rPr>
        <w:t xml:space="preserve"> </w:t>
      </w:r>
      <w:r>
        <w:rPr>
          <w:sz w:val="17"/>
          <w:szCs w:val="17"/>
          <w:lang w:val="ru-RU"/>
        </w:rPr>
        <w:t>Это относится к случаям, не предполагающим наличия отношений "работодатель/работник".</w:t>
      </w:r>
    </w:p>
  </w:footnote>
  <w:footnote w:id="82">
    <w:p w:rsidR="00E94A21" w:rsidRDefault="00E94A21" w:rsidP="00165D61">
      <w:pPr>
        <w:pStyle w:val="FootnoteText"/>
        <w:ind w:left="1264" w:right="1264"/>
      </w:pPr>
      <w:r w:rsidRPr="00190FA5">
        <w:rPr>
          <w:rStyle w:val="FootnoteReference"/>
          <w:sz w:val="17"/>
          <w:szCs w:val="17"/>
        </w:rPr>
        <w:footnoteRef/>
      </w:r>
      <w:r>
        <w:t xml:space="preserve"> </w:t>
      </w:r>
      <w:r>
        <w:rPr>
          <w:i/>
          <w:sz w:val="17"/>
          <w:szCs w:val="17"/>
        </w:rPr>
        <w:t xml:space="preserve">Woolworth Pty Ltd </w:t>
      </w:r>
      <w:r w:rsidRPr="00190FA5">
        <w:rPr>
          <w:sz w:val="17"/>
          <w:szCs w:val="17"/>
        </w:rPr>
        <w:t>v.</w:t>
      </w:r>
      <w:r>
        <w:rPr>
          <w:i/>
          <w:sz w:val="17"/>
          <w:szCs w:val="17"/>
        </w:rPr>
        <w:t xml:space="preserve"> Whitehead (2000)</w:t>
      </w:r>
      <w:r>
        <w:rPr>
          <w:sz w:val="17"/>
          <w:szCs w:val="17"/>
        </w:rPr>
        <w:t xml:space="preserve"> 21 ILJ 571 (LAC).</w:t>
      </w:r>
    </w:p>
  </w:footnote>
  <w:footnote w:id="83">
    <w:p w:rsidR="00E94A21" w:rsidRDefault="00E94A21" w:rsidP="00165D61">
      <w:pPr>
        <w:pStyle w:val="FootnoteText"/>
        <w:ind w:left="1264" w:right="1264"/>
        <w:rPr>
          <w:lang w:val="ru-RU"/>
        </w:rPr>
      </w:pPr>
      <w:r w:rsidRPr="00190FA5">
        <w:rPr>
          <w:rStyle w:val="FootnoteReference"/>
          <w:sz w:val="17"/>
          <w:szCs w:val="17"/>
        </w:rPr>
        <w:footnoteRef/>
      </w:r>
      <w:r>
        <w:rPr>
          <w:lang w:val="ru-RU"/>
        </w:rPr>
        <w:t xml:space="preserve"> </w:t>
      </w:r>
      <w:r>
        <w:rPr>
          <w:sz w:val="17"/>
          <w:szCs w:val="17"/>
          <w:lang w:val="ru-RU"/>
        </w:rPr>
        <w:t>Четвертый доклад Комиссии по вопросам равенства в сфере занятости.</w:t>
      </w:r>
    </w:p>
  </w:footnote>
  <w:footnote w:id="84">
    <w:p w:rsidR="00E94A21" w:rsidRDefault="00E94A21" w:rsidP="00165D61">
      <w:pPr>
        <w:pStyle w:val="FootnoteText"/>
        <w:ind w:left="1264" w:right="1264"/>
        <w:rPr>
          <w:lang w:val="ru-RU"/>
        </w:rPr>
      </w:pPr>
      <w:r w:rsidRPr="00190FA5">
        <w:rPr>
          <w:rStyle w:val="FootnoteReference"/>
          <w:sz w:val="17"/>
          <w:szCs w:val="17"/>
        </w:rPr>
        <w:footnoteRef/>
      </w:r>
      <w:r>
        <w:rPr>
          <w:lang w:val="ru-RU"/>
        </w:rPr>
        <w:t xml:space="preserve"> </w:t>
      </w:r>
      <w:r>
        <w:rPr>
          <w:sz w:val="17"/>
          <w:szCs w:val="17"/>
          <w:lang w:val="ru-RU"/>
        </w:rPr>
        <w:t>Статистическое бюро Южной Африки, Обследование трудовых ресурсов, март 2007 года; материалы опубликованы в марте 2008 года.</w:t>
      </w:r>
    </w:p>
  </w:footnote>
  <w:footnote w:id="85">
    <w:p w:rsidR="00E94A21" w:rsidRDefault="00E94A21" w:rsidP="00165D61">
      <w:pPr>
        <w:pStyle w:val="FootnoteText"/>
        <w:ind w:left="1264" w:right="1264"/>
      </w:pPr>
      <w:r w:rsidRPr="00B86D12">
        <w:rPr>
          <w:rStyle w:val="FootnoteReference"/>
          <w:sz w:val="17"/>
          <w:szCs w:val="17"/>
        </w:rPr>
        <w:footnoteRef/>
      </w:r>
      <w:r>
        <w:t xml:space="preserve"> </w:t>
      </w:r>
      <w:r>
        <w:rPr>
          <w:sz w:val="17"/>
          <w:szCs w:val="17"/>
        </w:rPr>
        <w:t xml:space="preserve">Women in the South African labour market, 1995–2005, Department of Labour, </w:t>
      </w:r>
      <w:smartTag w:uri="urn:schemas-microsoft-com:office:smarttags" w:element="place">
        <w:smartTag w:uri="urn:schemas-microsoft-com:office:smarttags" w:element="PlaceType">
          <w:r>
            <w:rPr>
              <w:sz w:val="17"/>
              <w:szCs w:val="17"/>
            </w:rPr>
            <w:t>Republic</w:t>
          </w:r>
        </w:smartTag>
        <w:r>
          <w:rPr>
            <w:sz w:val="17"/>
            <w:szCs w:val="17"/>
          </w:rPr>
          <w:t xml:space="preserve"> of </w:t>
        </w:r>
        <w:smartTag w:uri="urn:schemas-microsoft-com:office:smarttags" w:element="PlaceName">
          <w:r>
            <w:rPr>
              <w:sz w:val="17"/>
              <w:szCs w:val="17"/>
            </w:rPr>
            <w:t>South Africa</w:t>
          </w:r>
        </w:smartTag>
      </w:smartTag>
      <w:r>
        <w:rPr>
          <w:sz w:val="17"/>
          <w:szCs w:val="17"/>
        </w:rPr>
        <w:t>. www.labour.gov.za.</w:t>
      </w:r>
    </w:p>
  </w:footnote>
  <w:footnote w:id="86">
    <w:p w:rsidR="00E94A21" w:rsidRDefault="00E94A21" w:rsidP="00165D61">
      <w:pPr>
        <w:pStyle w:val="FootnoteText"/>
        <w:ind w:left="1264" w:right="1264"/>
        <w:rPr>
          <w:lang w:val="ru-RU"/>
        </w:rPr>
      </w:pPr>
      <w:r w:rsidRPr="00B86D12">
        <w:rPr>
          <w:rStyle w:val="FootnoteReference"/>
          <w:sz w:val="17"/>
          <w:szCs w:val="17"/>
        </w:rPr>
        <w:footnoteRef/>
      </w:r>
      <w:r w:rsidRPr="00B86D12">
        <w:rPr>
          <w:sz w:val="17"/>
          <w:szCs w:val="17"/>
          <w:lang w:val="ru-RU"/>
        </w:rPr>
        <w:t xml:space="preserve"> </w:t>
      </w:r>
      <w:r>
        <w:rPr>
          <w:sz w:val="17"/>
          <w:szCs w:val="17"/>
          <w:lang w:val="ru-RU"/>
        </w:rPr>
        <w:t>В контексте определения понятия "процедуры трудоустройства" в статье 1 Закона 1998 года о равенстве в сфере занятости (Закон 55 1998 года), включающего "процедуры найма, критерии публикации рекламных материалов и проведения отбора; а также назначения на должности и процедуру назначения".</w:t>
      </w:r>
    </w:p>
  </w:footnote>
  <w:footnote w:id="87">
    <w:p w:rsidR="00E94A21" w:rsidRDefault="00E94A21" w:rsidP="00165D61">
      <w:pPr>
        <w:pStyle w:val="FootnoteText"/>
        <w:ind w:left="1264" w:right="1264"/>
        <w:rPr>
          <w:lang w:val="ru-RU"/>
        </w:rPr>
      </w:pPr>
      <w:r w:rsidRPr="00B86D12">
        <w:rPr>
          <w:rStyle w:val="FootnoteReference"/>
          <w:sz w:val="17"/>
          <w:szCs w:val="17"/>
        </w:rPr>
        <w:footnoteRef/>
      </w:r>
      <w:r w:rsidRPr="00B86D12">
        <w:rPr>
          <w:sz w:val="17"/>
          <w:szCs w:val="17"/>
          <w:lang w:val="ru-RU"/>
        </w:rPr>
        <w:t xml:space="preserve"> </w:t>
      </w:r>
      <w:r>
        <w:rPr>
          <w:sz w:val="17"/>
          <w:szCs w:val="17"/>
          <w:lang w:val="ru-RU"/>
        </w:rPr>
        <w:t>Статья 6 в сочетании с приложением к Закону и статьей 5 (положение о применении)</w:t>
      </w:r>
    </w:p>
  </w:footnote>
  <w:footnote w:id="88">
    <w:p w:rsidR="00E94A21" w:rsidRDefault="00E94A21" w:rsidP="00165D61">
      <w:pPr>
        <w:pStyle w:val="FootnoteText"/>
        <w:ind w:left="1264" w:right="1264"/>
        <w:rPr>
          <w:lang w:val="ru-RU"/>
        </w:rPr>
      </w:pPr>
      <w:r>
        <w:rPr>
          <w:rStyle w:val="FootnoteReference"/>
        </w:rPr>
        <w:footnoteRef/>
      </w:r>
      <w:r>
        <w:rPr>
          <w:lang w:val="ru-RU"/>
        </w:rPr>
        <w:t xml:space="preserve"> </w:t>
      </w:r>
      <w:r>
        <w:rPr>
          <w:sz w:val="17"/>
          <w:szCs w:val="17"/>
          <w:lang w:val="ru-RU"/>
        </w:rPr>
        <w:t xml:space="preserve">Данные </w:t>
      </w:r>
      <w:r>
        <w:rPr>
          <w:rFonts w:ascii="Times New Roman CYR" w:hAnsi="Times New Roman CYR" w:cs="Times New Roman CYR"/>
          <w:sz w:val="17"/>
          <w:szCs w:val="17"/>
          <w:lang w:val="ru-RU"/>
        </w:rPr>
        <w:t>Министерства</w:t>
      </w:r>
      <w:r>
        <w:rPr>
          <w:sz w:val="17"/>
          <w:szCs w:val="17"/>
          <w:lang w:val="ru-RU"/>
        </w:rPr>
        <w:t xml:space="preserve"> общественных работ для подготовки доклада по КЛДОЖ, апрель 2008 года.</w:t>
      </w:r>
    </w:p>
  </w:footnote>
  <w:footnote w:id="89">
    <w:p w:rsidR="00E94A21" w:rsidRDefault="00E94A21" w:rsidP="00165D61">
      <w:pPr>
        <w:pStyle w:val="FootnoteText"/>
        <w:ind w:left="1264" w:right="1264"/>
        <w:rPr>
          <w:lang w:val="ru-RU"/>
        </w:rPr>
      </w:pPr>
      <w:r>
        <w:rPr>
          <w:rStyle w:val="FootnoteReference"/>
        </w:rPr>
        <w:footnoteRef/>
      </w:r>
      <w:r>
        <w:rPr>
          <w:lang w:val="ru-RU"/>
        </w:rPr>
        <w:t xml:space="preserve"> </w:t>
      </w:r>
      <w:r>
        <w:rPr>
          <w:sz w:val="17"/>
          <w:szCs w:val="17"/>
          <w:lang w:val="ru-RU"/>
        </w:rPr>
        <w:t xml:space="preserve">Данные </w:t>
      </w:r>
      <w:r>
        <w:rPr>
          <w:rFonts w:ascii="Times New Roman CYR" w:hAnsi="Times New Roman CYR" w:cs="Times New Roman CYR"/>
          <w:sz w:val="17"/>
          <w:szCs w:val="17"/>
          <w:lang w:val="ru-RU"/>
        </w:rPr>
        <w:t>Министерства землепользования</w:t>
      </w:r>
      <w:r>
        <w:rPr>
          <w:sz w:val="17"/>
          <w:szCs w:val="17"/>
          <w:lang w:val="ru-RU"/>
        </w:rPr>
        <w:t xml:space="preserve"> для подготовки доклада по КЛДОЖ, апрель 2008 года.</w:t>
      </w:r>
    </w:p>
  </w:footnote>
  <w:footnote w:id="90">
    <w:p w:rsidR="00E94A21" w:rsidRDefault="00E94A21" w:rsidP="00B86D12">
      <w:pPr>
        <w:pStyle w:val="FootnoteText"/>
        <w:ind w:left="1264" w:right="1264"/>
        <w:rPr>
          <w:lang w:val="ru-RU"/>
        </w:rPr>
      </w:pPr>
      <w:r>
        <w:rPr>
          <w:rStyle w:val="FootnoteReference"/>
        </w:rPr>
        <w:footnoteRef/>
      </w:r>
      <w:r>
        <w:rPr>
          <w:lang w:val="ru-RU"/>
        </w:rPr>
        <w:t xml:space="preserve"> </w:t>
      </w:r>
      <w:r>
        <w:rPr>
          <w:sz w:val="17"/>
          <w:szCs w:val="17"/>
          <w:lang w:val="ru-RU"/>
        </w:rPr>
        <w:t>Данные для подготовки доклада по КЛДОЖ, предоставленные УПЖ провинций, Канцелярия премьер-министра, Северная Капская провинция.</w:t>
      </w:r>
    </w:p>
  </w:footnote>
  <w:footnote w:id="91">
    <w:p w:rsidR="00E94A21" w:rsidRDefault="00E94A21" w:rsidP="00165D61">
      <w:pPr>
        <w:pStyle w:val="FootnoteText"/>
        <w:ind w:left="1264" w:right="1264"/>
        <w:rPr>
          <w:lang w:val="ru-RU"/>
        </w:rPr>
      </w:pPr>
      <w:r>
        <w:rPr>
          <w:rStyle w:val="FootnoteReference"/>
        </w:rPr>
        <w:footnoteRef/>
      </w:r>
      <w:r>
        <w:rPr>
          <w:lang w:val="ru-RU"/>
        </w:rPr>
        <w:t xml:space="preserve"> </w:t>
      </w:r>
      <w:r>
        <w:rPr>
          <w:sz w:val="17"/>
          <w:szCs w:val="17"/>
          <w:lang w:val="ru-RU"/>
        </w:rPr>
        <w:t>См. определение понятия "процедуры трудоустройства" в сноске 41, выше.</w:t>
      </w:r>
    </w:p>
  </w:footnote>
  <w:footnote w:id="92">
    <w:p w:rsidR="00E94A21" w:rsidRDefault="00E94A21" w:rsidP="00165D61">
      <w:pPr>
        <w:pStyle w:val="FootnoteText"/>
        <w:ind w:left="1264" w:right="1264"/>
        <w:rPr>
          <w:lang w:val="ru-RU"/>
        </w:rPr>
      </w:pPr>
      <w:r>
        <w:rPr>
          <w:rStyle w:val="FootnoteReference"/>
        </w:rPr>
        <w:footnoteRef/>
      </w:r>
      <w:r>
        <w:rPr>
          <w:lang w:val="ru-RU"/>
        </w:rPr>
        <w:t xml:space="preserve"> </w:t>
      </w:r>
      <w:r>
        <w:rPr>
          <w:sz w:val="17"/>
          <w:szCs w:val="17"/>
          <w:lang w:val="ru-RU"/>
        </w:rPr>
        <w:t>Статья 5 Закона.</w:t>
      </w:r>
    </w:p>
  </w:footnote>
  <w:footnote w:id="93">
    <w:p w:rsidR="00E94A21" w:rsidRDefault="00E94A21" w:rsidP="00165D61">
      <w:pPr>
        <w:pStyle w:val="FootnoteText"/>
        <w:ind w:left="1264" w:right="1264"/>
        <w:rPr>
          <w:lang w:val="ru-RU"/>
        </w:rPr>
      </w:pPr>
      <w:r>
        <w:rPr>
          <w:rStyle w:val="FootnoteReference"/>
        </w:rPr>
        <w:footnoteRef/>
      </w:r>
      <w:r>
        <w:rPr>
          <w:lang w:val="ru-RU"/>
        </w:rPr>
        <w:t xml:space="preserve"> </w:t>
      </w:r>
      <w:r>
        <w:rPr>
          <w:sz w:val="17"/>
          <w:szCs w:val="17"/>
          <w:lang w:val="ru-RU"/>
        </w:rPr>
        <w:t>Статья 6 Закона в сочетании с определением понятия "процедуры трудоустройства" в статье 1.</w:t>
      </w:r>
    </w:p>
  </w:footnote>
  <w:footnote w:id="94">
    <w:p w:rsidR="00E94A21" w:rsidRDefault="00E94A21" w:rsidP="00165D61">
      <w:pPr>
        <w:pStyle w:val="FootnoteText"/>
        <w:ind w:left="1264" w:right="1264"/>
        <w:rPr>
          <w:lang w:val="ru-RU"/>
        </w:rPr>
      </w:pPr>
      <w:r>
        <w:rPr>
          <w:rStyle w:val="FootnoteReference"/>
        </w:rPr>
        <w:footnoteRef/>
      </w:r>
      <w:r>
        <w:rPr>
          <w:lang w:val="ru-RU"/>
        </w:rPr>
        <w:t xml:space="preserve"> </w:t>
      </w:r>
      <w:r>
        <w:rPr>
          <w:sz w:val="17"/>
          <w:szCs w:val="17"/>
          <w:lang w:val="ru-RU"/>
        </w:rPr>
        <w:t>Работодатели, использующие труд 50 и более наемных работников, или работодатели, на предприятиях которых оборот финансовых средств превышает установленный пороговый уровень.</w:t>
      </w:r>
    </w:p>
  </w:footnote>
  <w:footnote w:id="95">
    <w:p w:rsidR="00E94A21" w:rsidRDefault="00E94A21" w:rsidP="00165D61">
      <w:pPr>
        <w:pStyle w:val="FootnoteText"/>
        <w:ind w:left="1264" w:right="1264"/>
        <w:rPr>
          <w:sz w:val="17"/>
          <w:szCs w:val="17"/>
          <w:lang w:val="ru-RU"/>
        </w:rPr>
      </w:pPr>
      <w:r>
        <w:rPr>
          <w:rStyle w:val="FootnoteReference"/>
          <w:sz w:val="17"/>
          <w:szCs w:val="17"/>
        </w:rPr>
        <w:footnoteRef/>
      </w:r>
      <w:r>
        <w:rPr>
          <w:sz w:val="17"/>
          <w:szCs w:val="17"/>
          <w:lang w:val="ru-RU"/>
        </w:rPr>
        <w:t xml:space="preserve"> Проблема, связанная с использованием всех данных о состоянии здоровья населения, включая данные о ВИЧ/СПИДе, состоит в том, что предпоследнее демографическое медико-санитарное обследование было проведено в Южной Африке в 2003 году, а последнее – лишь в 2008 году. На момент завершения работы над настоящим докладом результаты этих обследований не были опубликованы.</w:t>
      </w:r>
    </w:p>
  </w:footnote>
  <w:footnote w:id="96">
    <w:p w:rsidR="00E94A21" w:rsidRDefault="00E94A21" w:rsidP="00165D61">
      <w:pPr>
        <w:pStyle w:val="FootnoteText"/>
        <w:ind w:left="1264" w:right="1264"/>
        <w:rPr>
          <w:sz w:val="17"/>
          <w:szCs w:val="17"/>
          <w:lang w:val="ru-RU"/>
        </w:rPr>
      </w:pPr>
      <w:r>
        <w:rPr>
          <w:rStyle w:val="FootnoteReference"/>
          <w:sz w:val="17"/>
          <w:szCs w:val="17"/>
        </w:rPr>
        <w:footnoteRef/>
      </w:r>
      <w:r>
        <w:rPr>
          <w:sz w:val="17"/>
          <w:szCs w:val="17"/>
          <w:lang w:val="ru-RU"/>
        </w:rPr>
        <w:t xml:space="preserve"> Документ, представленный МВКАС Администрацией президента, 2006 год.</w:t>
      </w:r>
    </w:p>
  </w:footnote>
  <w:footnote w:id="97">
    <w:p w:rsidR="00E94A21" w:rsidRDefault="00E94A21" w:rsidP="00165D61">
      <w:pPr>
        <w:pStyle w:val="FootnoteText"/>
        <w:ind w:left="1264" w:right="1264"/>
        <w:rPr>
          <w:sz w:val="17"/>
          <w:szCs w:val="17"/>
          <w:lang w:val="ru-RU"/>
        </w:rPr>
      </w:pPr>
      <w:r>
        <w:rPr>
          <w:rStyle w:val="FootnoteReference"/>
          <w:sz w:val="17"/>
          <w:szCs w:val="17"/>
        </w:rPr>
        <w:footnoteRef/>
      </w:r>
      <w:r>
        <w:rPr>
          <w:sz w:val="17"/>
          <w:szCs w:val="17"/>
          <w:lang w:val="ru-RU"/>
        </w:rPr>
        <w:t xml:space="preserve"> Министерство здравоохранения, ежегодный Национальный план развития здравоохранения на 2007/08 год.</w:t>
      </w:r>
    </w:p>
  </w:footnote>
  <w:footnote w:id="98">
    <w:p w:rsidR="00E94A21" w:rsidRDefault="00E94A21" w:rsidP="00165D61">
      <w:pPr>
        <w:pStyle w:val="FootnoteText"/>
        <w:ind w:left="1264" w:right="1264"/>
        <w:rPr>
          <w:sz w:val="17"/>
          <w:szCs w:val="17"/>
          <w:lang w:val="ru-RU"/>
        </w:rPr>
      </w:pPr>
      <w:r>
        <w:rPr>
          <w:rStyle w:val="FootnoteReference"/>
          <w:sz w:val="17"/>
          <w:szCs w:val="17"/>
        </w:rPr>
        <w:footnoteRef/>
      </w:r>
      <w:r>
        <w:rPr>
          <w:sz w:val="17"/>
          <w:szCs w:val="17"/>
          <w:lang w:val="ru-RU"/>
        </w:rPr>
        <w:t xml:space="preserve"> Бюро по делам инвалидов, доклад, посвященный пятнадцатилетнему обзору, 2008 год.</w:t>
      </w:r>
    </w:p>
  </w:footnote>
  <w:footnote w:id="99">
    <w:p w:rsidR="00E94A21" w:rsidRDefault="00E94A21" w:rsidP="00165D61">
      <w:pPr>
        <w:pStyle w:val="FootnoteText"/>
        <w:ind w:left="1264" w:right="1264"/>
        <w:rPr>
          <w:sz w:val="17"/>
          <w:szCs w:val="17"/>
          <w:lang w:val="ru-RU"/>
        </w:rPr>
      </w:pPr>
      <w:r>
        <w:rPr>
          <w:rStyle w:val="FootnoteReference"/>
          <w:sz w:val="17"/>
          <w:szCs w:val="17"/>
        </w:rPr>
        <w:footnoteRef/>
      </w:r>
      <w:r>
        <w:rPr>
          <w:sz w:val="17"/>
          <w:szCs w:val="17"/>
          <w:lang w:val="ru-RU"/>
        </w:rPr>
        <w:t xml:space="preserve"> Закон 1996 года о праве на прекращение беременности (Закон 92 1996 года).</w:t>
      </w:r>
    </w:p>
  </w:footnote>
  <w:footnote w:id="100">
    <w:p w:rsidR="00E94A21" w:rsidRDefault="00E94A21" w:rsidP="00165D61">
      <w:pPr>
        <w:pStyle w:val="FootnoteText"/>
        <w:ind w:left="1264" w:right="1264"/>
        <w:rPr>
          <w:sz w:val="17"/>
          <w:szCs w:val="17"/>
        </w:rPr>
      </w:pPr>
      <w:r>
        <w:rPr>
          <w:rStyle w:val="FootnoteReference"/>
          <w:sz w:val="17"/>
          <w:szCs w:val="17"/>
        </w:rPr>
        <w:footnoteRef/>
      </w:r>
      <w:r>
        <w:rPr>
          <w:sz w:val="17"/>
          <w:szCs w:val="17"/>
        </w:rPr>
        <w:t xml:space="preserve"> Count-down Report from April 2008 M&amp;G.</w:t>
      </w:r>
    </w:p>
  </w:footnote>
  <w:footnote w:id="101">
    <w:p w:rsidR="00E94A21" w:rsidRDefault="00E94A21" w:rsidP="00165D61">
      <w:pPr>
        <w:pStyle w:val="FootnoteText"/>
        <w:ind w:left="1264" w:right="1264"/>
        <w:rPr>
          <w:sz w:val="17"/>
          <w:szCs w:val="17"/>
          <w:lang w:val="ru-RU"/>
        </w:rPr>
      </w:pPr>
      <w:r>
        <w:rPr>
          <w:rStyle w:val="FootnoteReference"/>
          <w:sz w:val="17"/>
          <w:szCs w:val="17"/>
        </w:rPr>
        <w:footnoteRef/>
      </w:r>
      <w:r>
        <w:rPr>
          <w:sz w:val="17"/>
          <w:szCs w:val="17"/>
          <w:lang w:val="ru-RU"/>
        </w:rPr>
        <w:t xml:space="preserve"> Министерство здравоохранения, ежегодный Национальный план развития здравоохранения на 2007/08 год.</w:t>
      </w:r>
    </w:p>
  </w:footnote>
  <w:footnote w:id="102">
    <w:p w:rsidR="00E94A21" w:rsidRDefault="00E94A21" w:rsidP="00165D61">
      <w:pPr>
        <w:pStyle w:val="FootnoteText"/>
        <w:ind w:left="1264" w:right="1264"/>
        <w:rPr>
          <w:sz w:val="17"/>
          <w:szCs w:val="17"/>
          <w:lang w:val="ru-RU"/>
        </w:rPr>
      </w:pPr>
      <w:r>
        <w:rPr>
          <w:rStyle w:val="FootnoteReference"/>
          <w:sz w:val="17"/>
          <w:szCs w:val="17"/>
        </w:rPr>
        <w:footnoteRef/>
      </w:r>
      <w:r>
        <w:rPr>
          <w:sz w:val="17"/>
          <w:szCs w:val="17"/>
          <w:lang w:val="ru-RU"/>
        </w:rPr>
        <w:t xml:space="preserve"> Там же.</w:t>
      </w:r>
    </w:p>
  </w:footnote>
  <w:footnote w:id="103">
    <w:p w:rsidR="00E94A21" w:rsidRDefault="00E94A21" w:rsidP="00165D61">
      <w:pPr>
        <w:pStyle w:val="FootnoteText"/>
        <w:ind w:left="1264" w:right="1264"/>
        <w:rPr>
          <w:sz w:val="17"/>
          <w:szCs w:val="17"/>
          <w:lang w:val="ru-RU"/>
        </w:rPr>
      </w:pPr>
      <w:r>
        <w:rPr>
          <w:rStyle w:val="FootnoteReference"/>
          <w:sz w:val="17"/>
          <w:szCs w:val="17"/>
        </w:rPr>
        <w:footnoteRef/>
      </w:r>
      <w:r>
        <w:rPr>
          <w:sz w:val="17"/>
          <w:szCs w:val="17"/>
          <w:lang w:val="ru-RU"/>
        </w:rPr>
        <w:t xml:space="preserve"> Там же.</w:t>
      </w:r>
    </w:p>
  </w:footnote>
  <w:footnote w:id="104">
    <w:p w:rsidR="00E94A21" w:rsidRDefault="00E94A21" w:rsidP="00165D61">
      <w:pPr>
        <w:pStyle w:val="FootnoteText"/>
        <w:ind w:left="1264" w:right="1264"/>
        <w:rPr>
          <w:sz w:val="17"/>
          <w:szCs w:val="17"/>
          <w:lang w:val="ru-RU"/>
        </w:rPr>
      </w:pPr>
      <w:r>
        <w:rPr>
          <w:rStyle w:val="FootnoteReference"/>
          <w:sz w:val="17"/>
          <w:szCs w:val="17"/>
        </w:rPr>
        <w:footnoteRef/>
      </w:r>
      <w:r>
        <w:rPr>
          <w:sz w:val="17"/>
          <w:szCs w:val="17"/>
          <w:lang w:val="ru-RU"/>
        </w:rPr>
        <w:t xml:space="preserve"> Там же.</w:t>
      </w:r>
    </w:p>
  </w:footnote>
  <w:footnote w:id="105">
    <w:p w:rsidR="00E94A21" w:rsidRDefault="00E94A21" w:rsidP="00165D61">
      <w:pPr>
        <w:pStyle w:val="FootnoteText"/>
        <w:ind w:left="1264" w:right="1264"/>
        <w:rPr>
          <w:sz w:val="17"/>
          <w:szCs w:val="17"/>
          <w:lang w:val="ru-RU"/>
        </w:rPr>
      </w:pPr>
      <w:r>
        <w:rPr>
          <w:rStyle w:val="FootnoteReference"/>
          <w:sz w:val="17"/>
          <w:szCs w:val="17"/>
        </w:rPr>
        <w:footnoteRef/>
      </w:r>
      <w:r>
        <w:rPr>
          <w:sz w:val="17"/>
          <w:szCs w:val="17"/>
          <w:lang w:val="ru-RU"/>
        </w:rPr>
        <w:t xml:space="preserve"> Министерство здравоохранения, ежегодный Национальный план развития здравоохранения на 2007/08 год.</w:t>
      </w:r>
    </w:p>
  </w:footnote>
  <w:footnote w:id="106">
    <w:p w:rsidR="00E94A21" w:rsidRDefault="00E94A21" w:rsidP="00165D61">
      <w:pPr>
        <w:pStyle w:val="FootnoteText"/>
        <w:ind w:left="1264" w:right="1264"/>
        <w:jc w:val="both"/>
        <w:rPr>
          <w:sz w:val="17"/>
          <w:szCs w:val="17"/>
          <w:lang w:val="ru-RU"/>
        </w:rPr>
      </w:pPr>
      <w:r>
        <w:rPr>
          <w:rStyle w:val="FootnoteReference"/>
          <w:sz w:val="17"/>
          <w:szCs w:val="17"/>
          <w:lang w:val="ru-RU"/>
        </w:rPr>
        <w:t>105</w:t>
      </w:r>
      <w:r>
        <w:rPr>
          <w:sz w:val="17"/>
          <w:szCs w:val="17"/>
          <w:lang w:val="ru-RU"/>
        </w:rPr>
        <w:t xml:space="preserve"> В Южной Африке этот документ известен как форма </w:t>
      </w:r>
      <w:r>
        <w:rPr>
          <w:sz w:val="17"/>
          <w:szCs w:val="17"/>
        </w:rPr>
        <w:t>J</w:t>
      </w:r>
      <w:r>
        <w:rPr>
          <w:sz w:val="17"/>
          <w:szCs w:val="17"/>
          <w:lang w:val="ru-RU"/>
        </w:rPr>
        <w:t>88.</w:t>
      </w:r>
    </w:p>
  </w:footnote>
  <w:footnote w:id="107">
    <w:p w:rsidR="00E94A21" w:rsidRDefault="00E94A21" w:rsidP="00165D61">
      <w:pPr>
        <w:pStyle w:val="FootnoteText"/>
        <w:ind w:left="1264" w:right="1264"/>
        <w:jc w:val="both"/>
        <w:rPr>
          <w:sz w:val="17"/>
          <w:szCs w:val="17"/>
        </w:rPr>
      </w:pPr>
      <w:r>
        <w:rPr>
          <w:rStyle w:val="FootnoteReference"/>
          <w:sz w:val="17"/>
          <w:szCs w:val="17"/>
        </w:rPr>
        <w:t>106</w:t>
      </w:r>
      <w:r>
        <w:rPr>
          <w:sz w:val="17"/>
          <w:szCs w:val="17"/>
        </w:rPr>
        <w:t xml:space="preserve"> SAGBVHI report: The State of Sexual Assault Services in </w:t>
      </w:r>
      <w:smartTag w:uri="urn:schemas-microsoft-com:office:smarttags" w:element="place">
        <w:smartTag w:uri="urn:schemas-microsoft-com:office:smarttags" w:element="country-region">
          <w:r>
            <w:rPr>
              <w:sz w:val="17"/>
              <w:szCs w:val="17"/>
            </w:rPr>
            <w:t>South Africa</w:t>
          </w:r>
        </w:smartTag>
      </w:smartTag>
      <w:r>
        <w:rPr>
          <w:sz w:val="17"/>
          <w:szCs w:val="17"/>
        </w:rPr>
        <w:t>.</w:t>
      </w:r>
    </w:p>
  </w:footnote>
  <w:footnote w:id="108">
    <w:p w:rsidR="00E94A21" w:rsidRDefault="00E94A21" w:rsidP="00165D61">
      <w:pPr>
        <w:pStyle w:val="FootnoteText"/>
        <w:ind w:left="1264" w:right="1264"/>
        <w:rPr>
          <w:sz w:val="17"/>
          <w:szCs w:val="17"/>
          <w:lang w:val="ru-RU"/>
        </w:rPr>
      </w:pPr>
      <w:r>
        <w:rPr>
          <w:rStyle w:val="FootnoteReference"/>
          <w:sz w:val="17"/>
          <w:szCs w:val="17"/>
          <w:lang w:val="ru-RU"/>
        </w:rPr>
        <w:t>107</w:t>
      </w:r>
      <w:r>
        <w:rPr>
          <w:sz w:val="17"/>
          <w:szCs w:val="17"/>
          <w:lang w:val="ru-RU"/>
        </w:rPr>
        <w:t xml:space="preserve"> Пекин+10.</w:t>
      </w:r>
    </w:p>
  </w:footnote>
  <w:footnote w:id="109">
    <w:p w:rsidR="00E94A21" w:rsidRDefault="00E94A21" w:rsidP="00165D61">
      <w:pPr>
        <w:pStyle w:val="FootnoteText"/>
        <w:ind w:left="1264" w:right="1264"/>
        <w:jc w:val="both"/>
        <w:rPr>
          <w:sz w:val="17"/>
          <w:szCs w:val="17"/>
          <w:lang w:val="ru-RU"/>
        </w:rPr>
      </w:pPr>
      <w:r>
        <w:rPr>
          <w:rStyle w:val="FootnoteReference"/>
          <w:sz w:val="17"/>
          <w:szCs w:val="17"/>
          <w:lang w:val="ru-RU"/>
        </w:rPr>
        <w:t>108</w:t>
      </w:r>
      <w:r>
        <w:rPr>
          <w:sz w:val="17"/>
          <w:szCs w:val="17"/>
          <w:lang w:val="ru-RU"/>
        </w:rPr>
        <w:t xml:space="preserve"> Документ, представленный МВКАС Администрацией президента, 2006 год.</w:t>
      </w:r>
    </w:p>
  </w:footnote>
  <w:footnote w:id="110">
    <w:p w:rsidR="00E94A21" w:rsidRDefault="00E94A21" w:rsidP="00054524">
      <w:pPr>
        <w:pStyle w:val="FootnoteText"/>
        <w:ind w:left="1264" w:right="1264"/>
        <w:rPr>
          <w:lang w:val="ru-RU"/>
        </w:rPr>
      </w:pPr>
      <w:r>
        <w:rPr>
          <w:rStyle w:val="FootnoteReference"/>
          <w:lang w:val="ru-RU"/>
        </w:rPr>
        <w:t>109</w:t>
      </w:r>
      <w:r>
        <w:rPr>
          <w:lang w:val="ru-RU"/>
        </w:rPr>
        <w:t xml:space="preserve"> </w:t>
      </w:r>
      <w:r>
        <w:rPr>
          <w:sz w:val="17"/>
          <w:szCs w:val="17"/>
          <w:lang w:val="ru-RU"/>
        </w:rPr>
        <w:t>Министерство здравоохранения, ежегодный Национальный план развития здравоохранения на 2007/08 год.</w:t>
      </w:r>
    </w:p>
  </w:footnote>
  <w:footnote w:id="111">
    <w:p w:rsidR="00E94A21" w:rsidRDefault="00E94A21" w:rsidP="00054524">
      <w:pPr>
        <w:ind w:left="1264" w:right="1264"/>
        <w:jc w:val="both"/>
        <w:rPr>
          <w:sz w:val="17"/>
          <w:szCs w:val="17"/>
          <w:lang w:val="ru-RU"/>
        </w:rPr>
      </w:pPr>
      <w:r>
        <w:rPr>
          <w:rStyle w:val="FootnoteReference"/>
          <w:szCs w:val="20"/>
        </w:rPr>
        <w:t>110</w:t>
      </w:r>
      <w:r>
        <w:rPr>
          <w:sz w:val="17"/>
          <w:szCs w:val="17"/>
        </w:rPr>
        <w:t xml:space="preserve"> Department of Health, Progress Report on declaration of Commitment on HIV and AIDS, </w:t>
      </w:r>
      <w:smartTag w:uri="urn:schemas-microsoft-com:office:smarttags" w:element="place">
        <w:smartTag w:uri="urn:schemas-microsoft-com:office:smarttags" w:element="PlaceType">
          <w:r>
            <w:rPr>
              <w:sz w:val="17"/>
              <w:szCs w:val="17"/>
            </w:rPr>
            <w:t>Republic</w:t>
          </w:r>
        </w:smartTag>
        <w:r>
          <w:rPr>
            <w:sz w:val="17"/>
            <w:szCs w:val="17"/>
          </w:rPr>
          <w:t xml:space="preserve"> of </w:t>
        </w:r>
        <w:smartTag w:uri="urn:schemas-microsoft-com:office:smarttags" w:element="PlaceName">
          <w:r>
            <w:rPr>
              <w:sz w:val="17"/>
              <w:szCs w:val="17"/>
            </w:rPr>
            <w:t>South Africa</w:t>
          </w:r>
        </w:smartTag>
      </w:smartTag>
      <w:r>
        <w:rPr>
          <w:sz w:val="17"/>
          <w:szCs w:val="17"/>
        </w:rPr>
        <w:t>. Reporting</w:t>
      </w:r>
      <w:r>
        <w:rPr>
          <w:sz w:val="17"/>
          <w:szCs w:val="17"/>
          <w:lang w:val="ru-RU"/>
        </w:rPr>
        <w:t xml:space="preserve"> </w:t>
      </w:r>
      <w:r>
        <w:rPr>
          <w:sz w:val="17"/>
          <w:szCs w:val="17"/>
        </w:rPr>
        <w:t>period</w:t>
      </w:r>
      <w:r>
        <w:rPr>
          <w:sz w:val="17"/>
          <w:szCs w:val="17"/>
          <w:lang w:val="ru-RU"/>
        </w:rPr>
        <w:t xml:space="preserve">: </w:t>
      </w:r>
      <w:r>
        <w:rPr>
          <w:sz w:val="17"/>
          <w:szCs w:val="17"/>
        </w:rPr>
        <w:t>January</w:t>
      </w:r>
      <w:r>
        <w:rPr>
          <w:sz w:val="17"/>
          <w:szCs w:val="17"/>
          <w:lang w:val="ru-RU"/>
        </w:rPr>
        <w:t xml:space="preserve"> 2006–</w:t>
      </w:r>
      <w:r>
        <w:rPr>
          <w:sz w:val="17"/>
          <w:szCs w:val="17"/>
        </w:rPr>
        <w:t>December</w:t>
      </w:r>
      <w:r>
        <w:rPr>
          <w:sz w:val="17"/>
          <w:szCs w:val="17"/>
          <w:lang w:val="ru-RU"/>
        </w:rPr>
        <w:t xml:space="preserve"> 2007. Документ, подготовленный для специальной сессии Генеральной Ассамблеи Организации Объединенных Наций по ВИЧ/СПИДу.</w:t>
      </w:r>
    </w:p>
  </w:footnote>
  <w:footnote w:id="112">
    <w:p w:rsidR="00E94A21" w:rsidRDefault="00E94A21" w:rsidP="00054524">
      <w:pPr>
        <w:pStyle w:val="FootnoteText"/>
        <w:ind w:left="1276" w:right="1203"/>
      </w:pPr>
      <w:r>
        <w:rPr>
          <w:rStyle w:val="FootnoteReference"/>
        </w:rPr>
        <w:t>111</w:t>
      </w:r>
      <w:r>
        <w:t xml:space="preserve"> </w:t>
      </w:r>
      <w:r>
        <w:rPr>
          <w:sz w:val="17"/>
          <w:szCs w:val="17"/>
        </w:rPr>
        <w:t xml:space="preserve">Traditional beliefs about the cause of AIDS and AIDS related stigma in </w:t>
      </w:r>
      <w:smartTag w:uri="urn:schemas-microsoft-com:office:smarttags" w:element="place">
        <w:smartTag w:uri="urn:schemas-microsoft-com:office:smarttags" w:element="country-region">
          <w:r>
            <w:rPr>
              <w:sz w:val="17"/>
              <w:szCs w:val="17"/>
            </w:rPr>
            <w:t>South Africa</w:t>
          </w:r>
        </w:smartTag>
      </w:smartTag>
      <w:r>
        <w:rPr>
          <w:sz w:val="17"/>
          <w:szCs w:val="17"/>
        </w:rPr>
        <w:t>; Kalichman &amp; Simbayi; http://www.informaworld.com.</w:t>
      </w:r>
    </w:p>
  </w:footnote>
  <w:footnote w:id="113">
    <w:p w:rsidR="00E94A21" w:rsidRDefault="00E94A21" w:rsidP="00054524">
      <w:pPr>
        <w:pStyle w:val="FootnoteText"/>
        <w:ind w:left="1276" w:right="1203"/>
        <w:rPr>
          <w:lang w:val="ru-RU"/>
        </w:rPr>
      </w:pPr>
      <w:r>
        <w:rPr>
          <w:rStyle w:val="FootnoteReference"/>
          <w:lang w:val="ru-RU"/>
        </w:rPr>
        <w:t>112</w:t>
      </w:r>
      <w:r>
        <w:rPr>
          <w:lang w:val="ru-RU"/>
        </w:rPr>
        <w:t xml:space="preserve"> </w:t>
      </w:r>
      <w:r>
        <w:rPr>
          <w:sz w:val="17"/>
          <w:szCs w:val="17"/>
          <w:lang w:val="ru-RU"/>
        </w:rPr>
        <w:t>Министерство здравоохранения, ежегодный Национальный план развития здравоохранения на 2007/08 год.</w:t>
      </w:r>
    </w:p>
  </w:footnote>
  <w:footnote w:id="114">
    <w:p w:rsidR="00E94A21" w:rsidRDefault="00E94A21" w:rsidP="00054524">
      <w:pPr>
        <w:pStyle w:val="FootnoteText"/>
        <w:ind w:left="1276" w:right="1203"/>
      </w:pPr>
      <w:r>
        <w:rPr>
          <w:rStyle w:val="FootnoteReference"/>
        </w:rPr>
        <w:t>113</w:t>
      </w:r>
      <w:r>
        <w:t xml:space="preserve"> </w:t>
      </w:r>
      <w:r>
        <w:rPr>
          <w:sz w:val="17"/>
          <w:szCs w:val="17"/>
        </w:rPr>
        <w:t>Markinor Opinion 2005 poll.</w:t>
      </w:r>
    </w:p>
  </w:footnote>
  <w:footnote w:id="115">
    <w:p w:rsidR="00E94A21" w:rsidRDefault="00E94A21" w:rsidP="00054524">
      <w:pPr>
        <w:pStyle w:val="FootnoteText"/>
        <w:ind w:left="1276" w:right="1203"/>
      </w:pPr>
      <w:r>
        <w:rPr>
          <w:rStyle w:val="FootnoteReference"/>
        </w:rPr>
        <w:t>114</w:t>
      </w:r>
      <w:r>
        <w:t xml:space="preserve"> </w:t>
      </w:r>
      <w:smartTag w:uri="urn:schemas-microsoft-com:office:smarttags" w:element="place">
        <w:smartTag w:uri="urn:schemas-microsoft-com:office:smarttags" w:element="country-region">
          <w:r>
            <w:rPr>
              <w:sz w:val="17"/>
              <w:szCs w:val="17"/>
            </w:rPr>
            <w:t>South Africa</w:t>
          </w:r>
        </w:smartTag>
      </w:smartTag>
      <w:r>
        <w:rPr>
          <w:sz w:val="17"/>
          <w:szCs w:val="17"/>
        </w:rPr>
        <w:t xml:space="preserve">, Republic of 1995. National Strategy for the Development and Promotion of Small Business in </w:t>
      </w:r>
      <w:smartTag w:uri="urn:schemas-microsoft-com:office:smarttags" w:element="place">
        <w:smartTag w:uri="urn:schemas-microsoft-com:office:smarttags" w:element="country-region">
          <w:r>
            <w:rPr>
              <w:sz w:val="17"/>
              <w:szCs w:val="17"/>
            </w:rPr>
            <w:t>South Africa</w:t>
          </w:r>
        </w:smartTag>
      </w:smartTag>
      <w:r>
        <w:rPr>
          <w:sz w:val="17"/>
          <w:szCs w:val="17"/>
        </w:rPr>
        <w:t>.</w:t>
      </w:r>
    </w:p>
  </w:footnote>
  <w:footnote w:id="116">
    <w:p w:rsidR="00E94A21" w:rsidRDefault="00E94A21" w:rsidP="00054524">
      <w:pPr>
        <w:pStyle w:val="FootnoteText"/>
        <w:ind w:left="1276" w:right="1203"/>
      </w:pPr>
      <w:r>
        <w:rPr>
          <w:rStyle w:val="FootnoteReference"/>
        </w:rPr>
        <w:t>115</w:t>
      </w:r>
      <w:r>
        <w:t xml:space="preserve"> </w:t>
      </w:r>
      <w:r>
        <w:rPr>
          <w:sz w:val="17"/>
          <w:szCs w:val="17"/>
        </w:rPr>
        <w:t>Cited by Minister in the Presidency, Women Entrepreneurship – The Backbone of the 2nd Economy, Presented to the Gwe Unit, National Consultation Policy Conference, 3-4 August 2006. The Forum – Bryanston. Thursday, 3 August 2006.</w:t>
      </w:r>
    </w:p>
  </w:footnote>
  <w:footnote w:id="117">
    <w:p w:rsidR="00E94A21" w:rsidRPr="00F339FF" w:rsidRDefault="00E94A21" w:rsidP="00054524">
      <w:pPr>
        <w:pStyle w:val="FootnoteText"/>
        <w:ind w:left="1276"/>
        <w:jc w:val="both"/>
        <w:rPr>
          <w:sz w:val="17"/>
          <w:szCs w:val="17"/>
          <w:lang w:val="ru-RU"/>
        </w:rPr>
      </w:pPr>
      <w:r w:rsidRPr="00F339FF">
        <w:rPr>
          <w:rStyle w:val="FootnoteReference"/>
          <w:sz w:val="17"/>
          <w:szCs w:val="17"/>
          <w:lang w:val="ru-RU"/>
        </w:rPr>
        <w:t>116</w:t>
      </w:r>
      <w:r w:rsidRPr="00F339FF">
        <w:rPr>
          <w:sz w:val="17"/>
          <w:szCs w:val="17"/>
          <w:lang w:val="ru-RU"/>
        </w:rPr>
        <w:t xml:space="preserve"> </w:t>
      </w:r>
      <w:r>
        <w:rPr>
          <w:sz w:val="17"/>
          <w:szCs w:val="17"/>
          <w:lang w:val="ru-RU"/>
        </w:rPr>
        <w:t>Разработана</w:t>
      </w:r>
      <w:r w:rsidRPr="00F339FF">
        <w:rPr>
          <w:sz w:val="17"/>
          <w:szCs w:val="17"/>
          <w:lang w:val="ru-RU"/>
        </w:rPr>
        <w:t xml:space="preserve"> </w:t>
      </w:r>
      <w:r>
        <w:rPr>
          <w:sz w:val="17"/>
          <w:szCs w:val="17"/>
          <w:lang w:val="ru-RU"/>
        </w:rPr>
        <w:t>Министерством</w:t>
      </w:r>
      <w:r w:rsidRPr="00F339FF">
        <w:rPr>
          <w:sz w:val="17"/>
          <w:szCs w:val="17"/>
          <w:lang w:val="ru-RU"/>
        </w:rPr>
        <w:t xml:space="preserve"> </w:t>
      </w:r>
      <w:r>
        <w:rPr>
          <w:sz w:val="17"/>
          <w:szCs w:val="17"/>
          <w:lang w:val="ru-RU"/>
        </w:rPr>
        <w:t>землепользования</w:t>
      </w:r>
      <w:r w:rsidRPr="00F339FF">
        <w:rPr>
          <w:sz w:val="17"/>
          <w:szCs w:val="17"/>
          <w:lang w:val="ru-RU"/>
        </w:rPr>
        <w:t>.</w:t>
      </w:r>
    </w:p>
  </w:footnote>
  <w:footnote w:id="118">
    <w:p w:rsidR="00E94A21" w:rsidRDefault="00E94A21" w:rsidP="00054524">
      <w:pPr>
        <w:pStyle w:val="FootnoteText"/>
        <w:ind w:left="1276" w:right="1203"/>
        <w:jc w:val="both"/>
        <w:rPr>
          <w:sz w:val="17"/>
          <w:szCs w:val="17"/>
          <w:lang w:val="ru-RU"/>
        </w:rPr>
      </w:pPr>
      <w:r w:rsidRPr="00F339FF">
        <w:rPr>
          <w:rStyle w:val="FootnoteReference"/>
          <w:sz w:val="17"/>
          <w:szCs w:val="17"/>
          <w:lang w:val="ru-RU"/>
        </w:rPr>
        <w:t>117</w:t>
      </w:r>
      <w:r w:rsidRPr="00F339FF">
        <w:rPr>
          <w:sz w:val="17"/>
          <w:szCs w:val="17"/>
          <w:lang w:val="ru-RU"/>
        </w:rPr>
        <w:t xml:space="preserve"> </w:t>
      </w:r>
      <w:r>
        <w:rPr>
          <w:sz w:val="17"/>
          <w:szCs w:val="17"/>
        </w:rPr>
        <w:t>Department</w:t>
      </w:r>
      <w:r w:rsidRPr="00F339FF">
        <w:rPr>
          <w:sz w:val="17"/>
          <w:szCs w:val="17"/>
          <w:lang w:val="ru-RU"/>
        </w:rPr>
        <w:t xml:space="preserve"> </w:t>
      </w:r>
      <w:r>
        <w:rPr>
          <w:sz w:val="17"/>
          <w:szCs w:val="17"/>
        </w:rPr>
        <w:t>of</w:t>
      </w:r>
      <w:r w:rsidRPr="00F339FF">
        <w:rPr>
          <w:sz w:val="17"/>
          <w:szCs w:val="17"/>
          <w:lang w:val="ru-RU"/>
        </w:rPr>
        <w:t xml:space="preserve"> </w:t>
      </w:r>
      <w:r>
        <w:rPr>
          <w:sz w:val="17"/>
          <w:szCs w:val="17"/>
        </w:rPr>
        <w:t>Land</w:t>
      </w:r>
      <w:r w:rsidRPr="00F339FF">
        <w:rPr>
          <w:sz w:val="17"/>
          <w:szCs w:val="17"/>
          <w:lang w:val="ru-RU"/>
        </w:rPr>
        <w:t xml:space="preserve"> </w:t>
      </w:r>
      <w:r>
        <w:rPr>
          <w:sz w:val="17"/>
          <w:szCs w:val="17"/>
        </w:rPr>
        <w:t>Affairs</w:t>
      </w:r>
      <w:r w:rsidRPr="00F339FF">
        <w:rPr>
          <w:sz w:val="17"/>
          <w:szCs w:val="17"/>
          <w:lang w:val="ru-RU"/>
        </w:rPr>
        <w:t xml:space="preserve">. </w:t>
      </w:r>
      <w:r>
        <w:rPr>
          <w:sz w:val="17"/>
          <w:szCs w:val="17"/>
        </w:rPr>
        <w:t xml:space="preserve">Land Reform Statistics: Statistical Report compiled by the Department’s Monitoring and Evaluation Directorate. </w:t>
      </w:r>
      <w:smartTag w:uri="urn:schemas-microsoft-com:office:smarttags" w:element="City">
        <w:r>
          <w:rPr>
            <w:sz w:val="17"/>
            <w:szCs w:val="17"/>
          </w:rPr>
          <w:t>Pretoria</w:t>
        </w:r>
      </w:smartTag>
      <w:r>
        <w:rPr>
          <w:sz w:val="17"/>
          <w:szCs w:val="17"/>
          <w:lang w:val="ru-RU"/>
        </w:rPr>
        <w:t xml:space="preserve">, </w:t>
      </w:r>
      <w:smartTag w:uri="urn:schemas-microsoft-com:office:smarttags" w:element="place">
        <w:r>
          <w:rPr>
            <w:sz w:val="17"/>
            <w:szCs w:val="17"/>
          </w:rPr>
          <w:t>South</w:t>
        </w:r>
        <w:r>
          <w:rPr>
            <w:sz w:val="17"/>
            <w:szCs w:val="17"/>
            <w:lang w:val="ru-RU"/>
          </w:rPr>
          <w:t xml:space="preserve"> </w:t>
        </w:r>
        <w:r>
          <w:rPr>
            <w:sz w:val="17"/>
            <w:szCs w:val="17"/>
          </w:rPr>
          <w:t>Afri</w:t>
        </w:r>
        <w:r>
          <w:rPr>
            <w:sz w:val="17"/>
            <w:szCs w:val="17"/>
            <w:lang w:val="ru-RU"/>
          </w:rPr>
          <w:t>с</w:t>
        </w:r>
        <w:r>
          <w:rPr>
            <w:sz w:val="17"/>
            <w:szCs w:val="17"/>
          </w:rPr>
          <w:t>a</w:t>
        </w:r>
      </w:smartTag>
      <w:r>
        <w:rPr>
          <w:sz w:val="17"/>
          <w:szCs w:val="17"/>
          <w:lang w:val="ru-RU"/>
        </w:rPr>
        <w:t>.</w:t>
      </w:r>
    </w:p>
  </w:footnote>
  <w:footnote w:id="119">
    <w:p w:rsidR="00E94A21" w:rsidRDefault="00E94A21" w:rsidP="00054524">
      <w:pPr>
        <w:pStyle w:val="FootnoteText"/>
        <w:ind w:left="1276"/>
        <w:jc w:val="both"/>
        <w:rPr>
          <w:sz w:val="17"/>
          <w:szCs w:val="17"/>
          <w:lang w:val="ru-RU"/>
        </w:rPr>
      </w:pPr>
      <w:r>
        <w:rPr>
          <w:rStyle w:val="FootnoteReference"/>
          <w:sz w:val="17"/>
          <w:szCs w:val="17"/>
          <w:lang w:val="ru-RU"/>
        </w:rPr>
        <w:t>118</w:t>
      </w:r>
      <w:r>
        <w:rPr>
          <w:sz w:val="17"/>
          <w:szCs w:val="17"/>
          <w:lang w:val="ru-RU"/>
        </w:rPr>
        <w:t xml:space="preserve"> </w:t>
      </w:r>
      <w:r>
        <w:rPr>
          <w:sz w:val="17"/>
          <w:szCs w:val="17"/>
        </w:rPr>
        <w:t>Ibid</w:t>
      </w:r>
      <w:r>
        <w:rPr>
          <w:sz w:val="17"/>
          <w:szCs w:val="17"/>
          <w:lang w:val="ru-RU"/>
        </w:rPr>
        <w:t>.</w:t>
      </w:r>
    </w:p>
  </w:footnote>
  <w:footnote w:id="120">
    <w:p w:rsidR="00E94A21" w:rsidRDefault="00E94A21" w:rsidP="00054524">
      <w:pPr>
        <w:pStyle w:val="FootnoteText1"/>
        <w:ind w:left="1276" w:right="1203"/>
        <w:rPr>
          <w:rFonts w:ascii="Times New Roman" w:hAnsi="Times New Roman"/>
          <w:sz w:val="17"/>
          <w:szCs w:val="17"/>
          <w:lang w:val="ru-RU"/>
        </w:rPr>
      </w:pPr>
      <w:r>
        <w:rPr>
          <w:rStyle w:val="FootnoteReference"/>
          <w:sz w:val="17"/>
          <w:szCs w:val="17"/>
          <w:lang w:val="ru-RU"/>
        </w:rPr>
        <w:t>119</w:t>
      </w:r>
      <w:r>
        <w:rPr>
          <w:sz w:val="17"/>
          <w:szCs w:val="17"/>
          <w:lang w:val="ru-RU"/>
        </w:rPr>
        <w:t xml:space="preserve"> </w:t>
      </w:r>
      <w:r>
        <w:rPr>
          <w:rFonts w:ascii="Times New Roman" w:hAnsi="Times New Roman"/>
          <w:sz w:val="17"/>
          <w:szCs w:val="17"/>
          <w:lang w:val="ru-RU"/>
        </w:rPr>
        <w:t>Данные Министерства землепользования для подготовки доклада по КЛДОЖ, апрель 2008 года.</w:t>
      </w:r>
    </w:p>
  </w:footnote>
  <w:footnote w:id="121">
    <w:p w:rsidR="00E94A21" w:rsidRDefault="00E94A21" w:rsidP="00054524">
      <w:pPr>
        <w:pStyle w:val="FootnoteText"/>
        <w:ind w:left="1276" w:right="1203"/>
        <w:jc w:val="both"/>
        <w:rPr>
          <w:sz w:val="17"/>
          <w:szCs w:val="17"/>
          <w:lang w:val="ru-RU"/>
        </w:rPr>
      </w:pPr>
      <w:r>
        <w:rPr>
          <w:rStyle w:val="FootnoteReference"/>
          <w:sz w:val="17"/>
          <w:szCs w:val="17"/>
          <w:lang w:val="ru-RU"/>
        </w:rPr>
        <w:t>120</w:t>
      </w:r>
      <w:r>
        <w:rPr>
          <w:sz w:val="17"/>
          <w:szCs w:val="17"/>
          <w:lang w:val="ru-RU"/>
        </w:rPr>
        <w:t xml:space="preserve"> Там же.</w:t>
      </w:r>
    </w:p>
  </w:footnote>
  <w:footnote w:id="122">
    <w:p w:rsidR="00E94A21" w:rsidRDefault="00E94A21" w:rsidP="00054524">
      <w:pPr>
        <w:pStyle w:val="FootnoteText1"/>
        <w:ind w:left="1276" w:right="1203"/>
        <w:jc w:val="both"/>
        <w:rPr>
          <w:lang w:val="fr-CH"/>
        </w:rPr>
      </w:pPr>
      <w:r>
        <w:rPr>
          <w:rStyle w:val="FootnoteReference"/>
          <w:sz w:val="17"/>
          <w:szCs w:val="17"/>
          <w:lang w:val="ru-RU"/>
        </w:rPr>
        <w:t>121</w:t>
      </w:r>
      <w:r>
        <w:rPr>
          <w:rFonts w:ascii="Times New Roman" w:hAnsi="Times New Roman"/>
          <w:sz w:val="17"/>
          <w:szCs w:val="17"/>
          <w:lang w:val="ru-RU"/>
        </w:rPr>
        <w:t> Эти программы реализуются Министерством жилищного строительства в целях устранения неравенства в сфере домовладения, которое обусловлено расовой и гендерной дискриминацией, имевшей место в прошлом.</w:t>
      </w:r>
    </w:p>
  </w:footnote>
  <w:footnote w:id="123">
    <w:p w:rsidR="00E94A21" w:rsidRDefault="00E94A21" w:rsidP="00054524">
      <w:pPr>
        <w:pStyle w:val="FootnoteText"/>
        <w:ind w:left="1276" w:right="1203"/>
        <w:jc w:val="both"/>
        <w:rPr>
          <w:sz w:val="17"/>
          <w:szCs w:val="17"/>
          <w:lang w:val="ru-RU"/>
        </w:rPr>
      </w:pPr>
      <w:r>
        <w:rPr>
          <w:rStyle w:val="FootnoteReference"/>
          <w:sz w:val="17"/>
          <w:szCs w:val="17"/>
          <w:lang w:val="ru-RU"/>
        </w:rPr>
        <w:t>122</w:t>
      </w:r>
      <w:r>
        <w:rPr>
          <w:sz w:val="17"/>
          <w:szCs w:val="17"/>
          <w:lang w:val="ru-RU"/>
        </w:rPr>
        <w:t xml:space="preserve"> Данные УПЖ Северной Капской провинции для подготовки доклада по КЛДОЖ, 2008 год.</w:t>
      </w:r>
    </w:p>
  </w:footnote>
  <w:footnote w:id="124">
    <w:p w:rsidR="00E94A21" w:rsidRDefault="00E94A21" w:rsidP="00054524">
      <w:pPr>
        <w:pStyle w:val="FootnoteText"/>
        <w:ind w:left="1276" w:right="1203"/>
        <w:jc w:val="both"/>
        <w:rPr>
          <w:sz w:val="17"/>
          <w:szCs w:val="17"/>
          <w:lang w:val="ru-RU"/>
        </w:rPr>
      </w:pPr>
      <w:r>
        <w:rPr>
          <w:rStyle w:val="FootnoteReference"/>
          <w:sz w:val="17"/>
          <w:szCs w:val="17"/>
          <w:lang w:val="ru-RU"/>
        </w:rPr>
        <w:t>123</w:t>
      </w:r>
      <w:r>
        <w:rPr>
          <w:sz w:val="17"/>
          <w:szCs w:val="17"/>
          <w:lang w:val="ru-RU"/>
        </w:rPr>
        <w:t xml:space="preserve"> Закон 1998 года о поправках к Закону о земельном банке (Закон 21 1998 года).</w:t>
      </w:r>
    </w:p>
  </w:footnote>
  <w:footnote w:id="125">
    <w:p w:rsidR="00E94A21" w:rsidRDefault="00E94A21" w:rsidP="00054524">
      <w:pPr>
        <w:pStyle w:val="FootnoteText"/>
        <w:ind w:left="1276" w:right="1203"/>
        <w:jc w:val="both"/>
        <w:rPr>
          <w:sz w:val="17"/>
          <w:szCs w:val="17"/>
          <w:lang w:val="ru-RU"/>
        </w:rPr>
      </w:pPr>
      <w:r>
        <w:rPr>
          <w:rStyle w:val="FootnoteReference"/>
          <w:sz w:val="17"/>
          <w:szCs w:val="17"/>
          <w:lang w:val="ru-RU"/>
        </w:rPr>
        <w:t>124</w:t>
      </w:r>
      <w:r>
        <w:rPr>
          <w:sz w:val="17"/>
          <w:szCs w:val="17"/>
          <w:lang w:val="ru-RU"/>
        </w:rPr>
        <w:t xml:space="preserve"> Независимое учреждение, предоставляющее микрокредиты по аналогии с банком Грамин в Индии.</w:t>
      </w:r>
    </w:p>
  </w:footnote>
  <w:footnote w:id="126">
    <w:p w:rsidR="00E94A21" w:rsidRDefault="00E94A21" w:rsidP="00054524">
      <w:pPr>
        <w:pStyle w:val="FootnoteText"/>
        <w:ind w:left="1276"/>
        <w:rPr>
          <w:sz w:val="17"/>
          <w:szCs w:val="17"/>
          <w:lang w:val="ru-RU"/>
        </w:rPr>
      </w:pPr>
      <w:r>
        <w:rPr>
          <w:rStyle w:val="FootnoteReference"/>
          <w:sz w:val="17"/>
          <w:szCs w:val="17"/>
          <w:lang w:val="ru-RU"/>
        </w:rPr>
        <w:t>125</w:t>
      </w:r>
      <w:r>
        <w:rPr>
          <w:sz w:val="17"/>
          <w:szCs w:val="17"/>
          <w:lang w:val="ru-RU"/>
        </w:rPr>
        <w:t xml:space="preserve"> Информация, предоставленная Министерством внутренних дел.</w:t>
      </w:r>
    </w:p>
  </w:footnote>
  <w:footnote w:id="127">
    <w:p w:rsidR="00E94A21" w:rsidRDefault="00E94A21" w:rsidP="00054524">
      <w:pPr>
        <w:pStyle w:val="FootnoteText"/>
        <w:ind w:left="1276"/>
        <w:rPr>
          <w:sz w:val="17"/>
          <w:szCs w:val="17"/>
          <w:lang w:val="ru-RU"/>
        </w:rPr>
      </w:pPr>
      <w:r>
        <w:rPr>
          <w:rStyle w:val="FootnoteReference"/>
          <w:sz w:val="17"/>
          <w:szCs w:val="17"/>
          <w:lang w:val="ru-RU"/>
        </w:rPr>
        <w:t>126</w:t>
      </w:r>
      <w:r>
        <w:rPr>
          <w:sz w:val="17"/>
          <w:szCs w:val="17"/>
          <w:lang w:val="ru-RU"/>
        </w:rPr>
        <w:t xml:space="preserve"> </w:t>
      </w:r>
      <w:r>
        <w:rPr>
          <w:sz w:val="17"/>
          <w:szCs w:val="17"/>
        </w:rPr>
        <w:t>Markinor</w:t>
      </w:r>
      <w:r>
        <w:rPr>
          <w:sz w:val="17"/>
          <w:szCs w:val="17"/>
          <w:lang w:val="ru-RU"/>
        </w:rPr>
        <w:t>, 2007.</w:t>
      </w:r>
    </w:p>
  </w:footnote>
  <w:footnote w:id="128">
    <w:p w:rsidR="00E94A21" w:rsidRPr="007A0C9F" w:rsidRDefault="00E94A21" w:rsidP="00054524">
      <w:pPr>
        <w:pStyle w:val="FootnoteText"/>
        <w:ind w:left="1276"/>
        <w:jc w:val="both"/>
        <w:rPr>
          <w:sz w:val="17"/>
          <w:szCs w:val="17"/>
          <w:lang w:val="ru-RU"/>
        </w:rPr>
      </w:pPr>
      <w:r>
        <w:rPr>
          <w:rStyle w:val="FootnoteReference"/>
          <w:sz w:val="17"/>
          <w:szCs w:val="17"/>
          <w:lang w:val="ru-RU"/>
        </w:rPr>
        <w:t>127</w:t>
      </w:r>
      <w:r>
        <w:rPr>
          <w:sz w:val="17"/>
          <w:szCs w:val="17"/>
          <w:lang w:val="ru-RU"/>
        </w:rPr>
        <w:t xml:space="preserve"> Закон 2003 года о поправках к Закону о реституции прав на землю </w:t>
      </w:r>
      <w:r w:rsidRPr="007A0C9F">
        <w:rPr>
          <w:sz w:val="17"/>
          <w:szCs w:val="17"/>
          <w:lang w:val="ru-RU"/>
        </w:rPr>
        <w:t>(Закон 48 2003 года).</w:t>
      </w:r>
    </w:p>
  </w:footnote>
  <w:footnote w:id="129">
    <w:p w:rsidR="00E94A21" w:rsidRDefault="00E94A21" w:rsidP="00AD7824">
      <w:pPr>
        <w:pStyle w:val="FootnoteText1"/>
        <w:ind w:left="1276" w:right="1275"/>
        <w:jc w:val="both"/>
        <w:rPr>
          <w:rFonts w:ascii="Times New Roman" w:hAnsi="Times New Roman"/>
          <w:sz w:val="17"/>
          <w:szCs w:val="17"/>
          <w:lang w:val="fr-CH"/>
        </w:rPr>
      </w:pPr>
      <w:r>
        <w:rPr>
          <w:rStyle w:val="FootnoteReference"/>
          <w:sz w:val="17"/>
          <w:szCs w:val="17"/>
          <w:lang w:val="ru-RU"/>
        </w:rPr>
        <w:t>128</w:t>
      </w:r>
      <w:r>
        <w:rPr>
          <w:lang w:val="ru-RU"/>
        </w:rPr>
        <w:t> </w:t>
      </w:r>
      <w:r>
        <w:rPr>
          <w:rFonts w:ascii="Times New Roman" w:hAnsi="Times New Roman"/>
          <w:sz w:val="17"/>
          <w:szCs w:val="17"/>
          <w:lang w:val="ru-RU"/>
        </w:rPr>
        <w:t>Законопроект о реформе обычного права наследования и нормативно-правового регулирования смежных вопросов.</w:t>
      </w:r>
    </w:p>
  </w:footnote>
  <w:footnote w:id="130">
    <w:p w:rsidR="00E94A21" w:rsidRDefault="00E94A21" w:rsidP="00AD7824">
      <w:pPr>
        <w:ind w:left="1276" w:right="1275"/>
        <w:jc w:val="both"/>
        <w:rPr>
          <w:sz w:val="17"/>
          <w:szCs w:val="17"/>
          <w:lang w:val="ru-RU"/>
        </w:rPr>
      </w:pPr>
      <w:r>
        <w:rPr>
          <w:rStyle w:val="FootnoteReference"/>
          <w:sz w:val="17"/>
          <w:szCs w:val="17"/>
          <w:lang w:val="ru-RU"/>
        </w:rPr>
        <w:t>129</w:t>
      </w:r>
      <w:r>
        <w:rPr>
          <w:sz w:val="17"/>
          <w:szCs w:val="17"/>
          <w:lang w:val="ru-RU"/>
        </w:rPr>
        <w:t xml:space="preserve"> Также предусматривается в пунктах с) и </w:t>
      </w:r>
      <w:r>
        <w:rPr>
          <w:sz w:val="17"/>
          <w:szCs w:val="17"/>
        </w:rPr>
        <w:t>d</w:t>
      </w:r>
      <w:r>
        <w:rPr>
          <w:sz w:val="17"/>
          <w:szCs w:val="17"/>
          <w:lang w:val="ru-RU"/>
        </w:rPr>
        <w:t>).</w:t>
      </w:r>
    </w:p>
  </w:footnote>
  <w:footnote w:id="131">
    <w:p w:rsidR="00E94A21" w:rsidRDefault="00E94A21" w:rsidP="00AD7824">
      <w:pPr>
        <w:pStyle w:val="FootnoteText"/>
        <w:ind w:left="1276" w:right="1275"/>
        <w:jc w:val="both"/>
        <w:rPr>
          <w:sz w:val="17"/>
          <w:szCs w:val="17"/>
          <w:lang w:val="ru-RU"/>
        </w:rPr>
      </w:pPr>
      <w:r>
        <w:rPr>
          <w:rStyle w:val="FootnoteReference"/>
          <w:sz w:val="17"/>
          <w:szCs w:val="17"/>
          <w:lang w:val="ru-RU"/>
        </w:rPr>
        <w:t>130</w:t>
      </w:r>
      <w:r>
        <w:rPr>
          <w:sz w:val="17"/>
          <w:szCs w:val="17"/>
          <w:lang w:val="ru-RU"/>
        </w:rPr>
        <w:t xml:space="preserve"> Вышеупомянутое дело </w:t>
      </w:r>
      <w:r>
        <w:rPr>
          <w:i/>
          <w:sz w:val="17"/>
          <w:szCs w:val="17"/>
        </w:rPr>
        <w:t>Bhe</w:t>
      </w:r>
      <w:r>
        <w:rPr>
          <w:sz w:val="17"/>
          <w:szCs w:val="17"/>
          <w:lang w:val="ru-RU"/>
        </w:rPr>
        <w:t xml:space="preserve"> и дело </w:t>
      </w:r>
      <w:r>
        <w:rPr>
          <w:i/>
          <w:sz w:val="17"/>
          <w:szCs w:val="17"/>
        </w:rPr>
        <w:t>Moseneke</w:t>
      </w:r>
      <w:r>
        <w:rPr>
          <w:i/>
          <w:sz w:val="17"/>
          <w:szCs w:val="17"/>
          <w:lang w:val="ru-RU"/>
        </w:rPr>
        <w:t xml:space="preserve"> </w:t>
      </w:r>
      <w:r>
        <w:rPr>
          <w:i/>
          <w:sz w:val="17"/>
          <w:szCs w:val="17"/>
        </w:rPr>
        <w:t>and</w:t>
      </w:r>
      <w:r>
        <w:rPr>
          <w:i/>
          <w:sz w:val="17"/>
          <w:szCs w:val="17"/>
          <w:lang w:val="ru-RU"/>
        </w:rPr>
        <w:t xml:space="preserve"> </w:t>
      </w:r>
      <w:r>
        <w:rPr>
          <w:i/>
          <w:sz w:val="17"/>
          <w:szCs w:val="17"/>
        </w:rPr>
        <w:t>Others</w:t>
      </w:r>
      <w:r w:rsidRPr="00AD7824">
        <w:rPr>
          <w:sz w:val="17"/>
          <w:szCs w:val="17"/>
          <w:lang w:val="ru-RU"/>
        </w:rPr>
        <w:t xml:space="preserve"> </w:t>
      </w:r>
      <w:r w:rsidRPr="00AD7824">
        <w:rPr>
          <w:sz w:val="17"/>
          <w:szCs w:val="17"/>
        </w:rPr>
        <w:t>v</w:t>
      </w:r>
      <w:r w:rsidRPr="00AD7824">
        <w:rPr>
          <w:sz w:val="17"/>
          <w:szCs w:val="17"/>
          <w:lang w:val="ru-RU"/>
        </w:rPr>
        <w:t>.</w:t>
      </w:r>
      <w:r>
        <w:rPr>
          <w:i/>
          <w:sz w:val="17"/>
          <w:szCs w:val="17"/>
          <w:lang w:val="ru-RU"/>
        </w:rPr>
        <w:t xml:space="preserve"> </w:t>
      </w:r>
      <w:r>
        <w:rPr>
          <w:i/>
          <w:sz w:val="17"/>
          <w:szCs w:val="17"/>
        </w:rPr>
        <w:t>Master</w:t>
      </w:r>
      <w:r>
        <w:rPr>
          <w:i/>
          <w:sz w:val="17"/>
          <w:szCs w:val="17"/>
          <w:lang w:val="ru-RU"/>
        </w:rPr>
        <w:t xml:space="preserve"> </w:t>
      </w:r>
      <w:r>
        <w:rPr>
          <w:i/>
          <w:sz w:val="17"/>
          <w:szCs w:val="17"/>
        </w:rPr>
        <w:t>of</w:t>
      </w:r>
      <w:r>
        <w:rPr>
          <w:i/>
          <w:sz w:val="17"/>
          <w:szCs w:val="17"/>
          <w:lang w:val="ru-RU"/>
        </w:rPr>
        <w:t xml:space="preserve"> </w:t>
      </w:r>
      <w:r>
        <w:rPr>
          <w:i/>
          <w:sz w:val="17"/>
          <w:szCs w:val="17"/>
        </w:rPr>
        <w:t>the</w:t>
      </w:r>
      <w:r>
        <w:rPr>
          <w:i/>
          <w:sz w:val="17"/>
          <w:szCs w:val="17"/>
          <w:lang w:val="ru-RU"/>
        </w:rPr>
        <w:t xml:space="preserve"> </w:t>
      </w:r>
      <w:r>
        <w:rPr>
          <w:i/>
          <w:sz w:val="17"/>
          <w:szCs w:val="17"/>
        </w:rPr>
        <w:t>High</w:t>
      </w:r>
      <w:r>
        <w:rPr>
          <w:i/>
          <w:sz w:val="17"/>
          <w:szCs w:val="17"/>
          <w:lang w:val="ru-RU"/>
        </w:rPr>
        <w:t xml:space="preserve"> </w:t>
      </w:r>
      <w:r>
        <w:rPr>
          <w:i/>
          <w:sz w:val="17"/>
          <w:szCs w:val="17"/>
        </w:rPr>
        <w:t>Court</w:t>
      </w:r>
      <w:r>
        <w:rPr>
          <w:i/>
          <w:sz w:val="17"/>
          <w:szCs w:val="17"/>
          <w:lang w:val="ru-RU"/>
        </w:rPr>
        <w:t xml:space="preserve"> 2000 (2) </w:t>
      </w:r>
      <w:r>
        <w:rPr>
          <w:i/>
          <w:sz w:val="17"/>
          <w:szCs w:val="17"/>
        </w:rPr>
        <w:t>SA</w:t>
      </w:r>
      <w:r>
        <w:rPr>
          <w:i/>
          <w:sz w:val="17"/>
          <w:szCs w:val="17"/>
          <w:lang w:val="ru-RU"/>
        </w:rPr>
        <w:t xml:space="preserve"> 18 (</w:t>
      </w:r>
      <w:r>
        <w:rPr>
          <w:i/>
          <w:sz w:val="17"/>
          <w:szCs w:val="17"/>
        </w:rPr>
        <w:t>CC</w:t>
      </w:r>
      <w:r>
        <w:rPr>
          <w:i/>
          <w:sz w:val="17"/>
          <w:szCs w:val="17"/>
          <w:lang w:val="ru-RU"/>
        </w:rPr>
        <w:t>)</w:t>
      </w:r>
      <w:r>
        <w:rPr>
          <w:sz w:val="17"/>
          <w:szCs w:val="17"/>
          <w:lang w:val="ru-RU"/>
        </w:rPr>
        <w:t>, касавшиеся управления имуществом.</w:t>
      </w:r>
    </w:p>
  </w:footnote>
  <w:footnote w:id="132">
    <w:p w:rsidR="00E94A21" w:rsidRDefault="00E94A21" w:rsidP="00AD7824">
      <w:pPr>
        <w:pStyle w:val="FootnoteText"/>
        <w:ind w:left="1276" w:right="1275"/>
        <w:jc w:val="both"/>
        <w:rPr>
          <w:sz w:val="17"/>
          <w:szCs w:val="17"/>
          <w:lang w:val="ru-RU"/>
        </w:rPr>
      </w:pPr>
      <w:r>
        <w:rPr>
          <w:rStyle w:val="FootnoteReference"/>
          <w:sz w:val="17"/>
          <w:szCs w:val="17"/>
          <w:lang w:val="ru-RU"/>
        </w:rPr>
        <w:t>131</w:t>
      </w:r>
      <w:r>
        <w:rPr>
          <w:sz w:val="17"/>
          <w:szCs w:val="17"/>
          <w:lang w:val="ru-RU"/>
        </w:rPr>
        <w:t> Опрос лиц, обращавшихся в судебные органы, был проведен Министерством юстиции в рамках усилий по обеспечению учета гендерного фактора при составлении бюджета.</w:t>
      </w:r>
    </w:p>
  </w:footnote>
  <w:footnote w:id="133">
    <w:p w:rsidR="00E94A21" w:rsidRDefault="00E94A21" w:rsidP="00AD7824">
      <w:pPr>
        <w:ind w:left="1276" w:right="1275"/>
        <w:jc w:val="both"/>
        <w:rPr>
          <w:sz w:val="17"/>
          <w:szCs w:val="17"/>
        </w:rPr>
      </w:pPr>
      <w:r>
        <w:rPr>
          <w:rStyle w:val="FootnoteReference"/>
          <w:sz w:val="17"/>
          <w:szCs w:val="17"/>
        </w:rPr>
        <w:t>132</w:t>
      </w:r>
      <w:r>
        <w:rPr>
          <w:sz w:val="17"/>
          <w:szCs w:val="17"/>
        </w:rPr>
        <w:t> Staying in an abusive relationship is not a crime, by Lisa Vetten, Centre for the Study of Violence and Reconciliation, http://www.csvr.org.za.</w:t>
      </w:r>
    </w:p>
  </w:footnote>
  <w:footnote w:id="134">
    <w:p w:rsidR="00E94A21" w:rsidRDefault="00E94A21" w:rsidP="00AD7824">
      <w:pPr>
        <w:pStyle w:val="FootnoteText"/>
        <w:ind w:left="1276" w:right="1275"/>
        <w:jc w:val="both"/>
        <w:rPr>
          <w:sz w:val="17"/>
          <w:szCs w:val="17"/>
        </w:rPr>
      </w:pPr>
      <w:r>
        <w:rPr>
          <w:rStyle w:val="FootnoteReference"/>
          <w:sz w:val="17"/>
          <w:szCs w:val="17"/>
        </w:rPr>
        <w:t>133</w:t>
      </w:r>
      <w:r>
        <w:rPr>
          <w:sz w:val="17"/>
          <w:szCs w:val="17"/>
        </w:rPr>
        <w:t xml:space="preserve"> </w:t>
      </w:r>
      <w:r>
        <w:rPr>
          <w:i/>
          <w:sz w:val="17"/>
          <w:szCs w:val="17"/>
        </w:rPr>
        <w:t xml:space="preserve">Dawood, Shalabi and Thomas </w:t>
      </w:r>
      <w:r w:rsidRPr="0069154A">
        <w:rPr>
          <w:sz w:val="17"/>
          <w:szCs w:val="17"/>
        </w:rPr>
        <w:t>v.</w:t>
      </w:r>
      <w:r>
        <w:rPr>
          <w:i/>
          <w:sz w:val="17"/>
          <w:szCs w:val="17"/>
        </w:rPr>
        <w:t xml:space="preserve"> Minister of Home Affairs 2000 (3) SA 936 </w:t>
      </w:r>
      <w:r>
        <w:rPr>
          <w:sz w:val="17"/>
          <w:szCs w:val="17"/>
        </w:rPr>
        <w:t>и</w:t>
      </w:r>
      <w:r>
        <w:rPr>
          <w:i/>
          <w:sz w:val="17"/>
          <w:szCs w:val="17"/>
        </w:rPr>
        <w:t xml:space="preserve"> Booysen and others v. Minister of Home Affairs and Another 2001(4) (SA) 485.</w:t>
      </w:r>
    </w:p>
  </w:footnote>
  <w:footnote w:id="135">
    <w:p w:rsidR="00E94A21" w:rsidRDefault="00E94A21" w:rsidP="00AD7824">
      <w:pPr>
        <w:pStyle w:val="FootnoteText"/>
        <w:ind w:left="1276" w:right="1275"/>
        <w:rPr>
          <w:sz w:val="17"/>
          <w:szCs w:val="17"/>
          <w:lang w:val="ru-RU"/>
        </w:rPr>
      </w:pPr>
      <w:r>
        <w:rPr>
          <w:rStyle w:val="FootnoteReference"/>
          <w:sz w:val="17"/>
          <w:szCs w:val="17"/>
          <w:lang w:val="ru-RU"/>
        </w:rPr>
        <w:t>134</w:t>
      </w:r>
      <w:r>
        <w:rPr>
          <w:sz w:val="17"/>
          <w:szCs w:val="17"/>
          <w:lang w:val="ru-RU"/>
        </w:rPr>
        <w:t xml:space="preserve"> </w:t>
      </w:r>
      <w:r>
        <w:rPr>
          <w:rStyle w:val="FootnoteReference1"/>
          <w:rFonts w:cs="Arial"/>
          <w:sz w:val="17"/>
          <w:szCs w:val="17"/>
          <w:vertAlign w:val="baseline"/>
          <w:lang w:val="ru-RU"/>
        </w:rPr>
        <w:t>Закон 1998 года о выплате алиментов (Закон 99 1998 года).</w:t>
      </w:r>
    </w:p>
  </w:footnote>
  <w:footnote w:id="136">
    <w:p w:rsidR="00E94A21" w:rsidRDefault="00E94A21" w:rsidP="00AD7824">
      <w:pPr>
        <w:pStyle w:val="FootnoteText"/>
        <w:ind w:left="1276" w:right="1345"/>
        <w:rPr>
          <w:lang w:val="ru-RU"/>
        </w:rPr>
      </w:pPr>
      <w:r>
        <w:rPr>
          <w:rStyle w:val="FootnoteReference"/>
          <w:lang w:val="ru-RU"/>
        </w:rPr>
        <w:t>135</w:t>
      </w:r>
      <w:r>
        <w:rPr>
          <w:lang w:val="ru-RU"/>
        </w:rPr>
        <w:t xml:space="preserve"> </w:t>
      </w:r>
      <w:r>
        <w:rPr>
          <w:sz w:val="17"/>
          <w:szCs w:val="17"/>
          <w:lang w:val="ru-RU"/>
        </w:rPr>
        <w:t xml:space="preserve">Доклад </w:t>
      </w:r>
      <w:r>
        <w:rPr>
          <w:sz w:val="17"/>
          <w:szCs w:val="17"/>
        </w:rPr>
        <w:t>SAGBVHI</w:t>
      </w:r>
      <w:r>
        <w:rPr>
          <w:sz w:val="17"/>
          <w:szCs w:val="17"/>
          <w:lang w:val="ru-RU"/>
        </w:rPr>
        <w:t>: Службы по вопросам сексуального насилия в Южной Африке; группы-участники: Группа по гендерным вопросам и здравоохранению, МРС, Проект по женскому здравоохранению, Школа общественного здравоохранения, Университет Уитс, Центр политики в области здравоохранения; Университет Кейптауна – отделение судебной медицины, исследование по вопросам действий в области развития в сельских районах.</w:t>
      </w:r>
    </w:p>
  </w:footnote>
  <w:footnote w:id="137">
    <w:p w:rsidR="00E94A21" w:rsidRDefault="00E94A21" w:rsidP="00AD7824">
      <w:pPr>
        <w:pStyle w:val="FootnoteText1"/>
        <w:ind w:left="1276"/>
        <w:rPr>
          <w:rFonts w:ascii="Times New Roman" w:eastAsia="Times New Roman" w:hAnsi="Times New Roman"/>
          <w:color w:val="auto"/>
          <w:lang w:bidi="x-none"/>
        </w:rPr>
      </w:pPr>
      <w:r>
        <w:rPr>
          <w:rStyle w:val="FootnoteReference"/>
          <w:rFonts w:eastAsia="Times New Roman"/>
          <w:color w:val="auto"/>
          <w:lang w:eastAsia="en-US"/>
        </w:rPr>
        <w:t>136</w:t>
      </w:r>
      <w:r>
        <w:rPr>
          <w:rFonts w:ascii="Times New Roman" w:eastAsia="Times New Roman" w:hAnsi="Times New Roman"/>
          <w:color w:val="auto"/>
          <w:lang w:eastAsia="en-US"/>
        </w:rPr>
        <w:t xml:space="preserve"> </w:t>
      </w:r>
      <w:r>
        <w:rPr>
          <w:rFonts w:ascii="Times New Roman" w:hAnsi="Times New Roman"/>
          <w:i/>
          <w:sz w:val="17"/>
          <w:szCs w:val="17"/>
        </w:rPr>
        <w:t>S.</w:t>
      </w:r>
      <w:r w:rsidRPr="007D35DB">
        <w:rPr>
          <w:rFonts w:ascii="Times New Roman" w:hAnsi="Times New Roman"/>
          <w:i/>
          <w:sz w:val="17"/>
          <w:szCs w:val="17"/>
        </w:rPr>
        <w:t xml:space="preserve"> </w:t>
      </w:r>
      <w:r w:rsidRPr="007D35DB">
        <w:rPr>
          <w:rFonts w:ascii="Times New Roman" w:hAnsi="Times New Roman"/>
          <w:sz w:val="17"/>
          <w:szCs w:val="17"/>
        </w:rPr>
        <w:t>v</w:t>
      </w:r>
      <w:r>
        <w:rPr>
          <w:rFonts w:ascii="Times New Roman" w:hAnsi="Times New Roman"/>
          <w:i/>
          <w:sz w:val="17"/>
          <w:szCs w:val="17"/>
        </w:rPr>
        <w:t xml:space="preserve"> Baloyi</w:t>
      </w:r>
      <w:r>
        <w:rPr>
          <w:rFonts w:ascii="Times New Roman" w:hAnsi="Times New Roman"/>
          <w:sz w:val="17"/>
          <w:szCs w:val="17"/>
        </w:rPr>
        <w:t xml:space="preserve"> 2000(2) SA 425 CC.</w:t>
      </w:r>
    </w:p>
  </w:footnote>
  <w:footnote w:id="138">
    <w:p w:rsidR="00E94A21" w:rsidRDefault="00E94A21" w:rsidP="00AD7824">
      <w:pPr>
        <w:pStyle w:val="FootnoteText1"/>
        <w:ind w:left="1276"/>
        <w:rPr>
          <w:rFonts w:ascii="Times New Roman" w:eastAsia="Times New Roman" w:hAnsi="Times New Roman"/>
          <w:color w:val="auto"/>
          <w:lang w:val="fr-CH" w:bidi="x-none"/>
        </w:rPr>
      </w:pPr>
      <w:r>
        <w:rPr>
          <w:rStyle w:val="FootnoteReference"/>
          <w:rFonts w:eastAsia="Times New Roman"/>
          <w:color w:val="auto"/>
          <w:lang w:eastAsia="en-US"/>
        </w:rPr>
        <w:t>137</w:t>
      </w:r>
      <w:r>
        <w:rPr>
          <w:rFonts w:ascii="Times New Roman" w:eastAsia="Times New Roman" w:hAnsi="Times New Roman"/>
          <w:color w:val="auto"/>
          <w:lang w:eastAsia="en-US"/>
        </w:rPr>
        <w:t xml:space="preserve"> </w:t>
      </w:r>
      <w:r>
        <w:rPr>
          <w:rFonts w:ascii="Times New Roman" w:hAnsi="Times New Roman"/>
          <w:sz w:val="17"/>
          <w:szCs w:val="17"/>
        </w:rPr>
        <w:t>http://www.tlac.org.za/content/view/24/.</w:t>
      </w:r>
    </w:p>
  </w:footnote>
  <w:footnote w:id="139">
    <w:p w:rsidR="00E94A21" w:rsidRDefault="00E94A21" w:rsidP="00AD7824">
      <w:pPr>
        <w:ind w:left="1276" w:right="1203"/>
        <w:rPr>
          <w:lang w:val="ru-RU" w:eastAsia="fr-CH" w:bidi="x-none"/>
        </w:rPr>
      </w:pPr>
      <w:r>
        <w:rPr>
          <w:rStyle w:val="FootnoteReference"/>
          <w:szCs w:val="20"/>
          <w:lang w:val="ru-RU"/>
        </w:rPr>
        <w:t>138</w:t>
      </w:r>
      <w:r>
        <w:rPr>
          <w:szCs w:val="20"/>
          <w:lang w:val="ru-RU"/>
        </w:rPr>
        <w:t xml:space="preserve"> </w:t>
      </w:r>
      <w:r>
        <w:rPr>
          <w:sz w:val="17"/>
          <w:szCs w:val="17"/>
          <w:lang w:val="ru-RU"/>
        </w:rPr>
        <w:t>Страновой доклад 51-й сессии Комиссии Организации Объединенных Наций по положению женщин по вопросам обязательств в связи с осуществлением принятых на 48-й сессии 2007 года рекомендаций, направленных на вовлечение мужчин и мальчиков в дело достижения гендерного равенства.</w:t>
      </w:r>
    </w:p>
  </w:footnote>
  <w:footnote w:id="140">
    <w:p w:rsidR="00E94A21" w:rsidRDefault="00E94A21" w:rsidP="00AD7824">
      <w:pPr>
        <w:pStyle w:val="FootnoteText1"/>
        <w:ind w:left="1276" w:right="1203"/>
        <w:rPr>
          <w:rFonts w:ascii="Times New Roman" w:eastAsia="Times New Roman" w:hAnsi="Times New Roman"/>
          <w:color w:val="auto"/>
          <w:lang w:val="ru-RU" w:bidi="x-none"/>
        </w:rPr>
      </w:pPr>
      <w:r>
        <w:rPr>
          <w:rStyle w:val="FootnoteReference"/>
          <w:rFonts w:eastAsia="Times New Roman"/>
          <w:color w:val="auto"/>
          <w:lang w:val="ru-RU" w:eastAsia="en-US"/>
        </w:rPr>
        <w:t>139</w:t>
      </w:r>
      <w:r>
        <w:rPr>
          <w:rFonts w:ascii="Times New Roman" w:eastAsia="Times New Roman" w:hAnsi="Times New Roman"/>
          <w:color w:val="auto"/>
          <w:lang w:val="ru-RU" w:eastAsia="en-US"/>
        </w:rPr>
        <w:t xml:space="preserve"> </w:t>
      </w:r>
      <w:r>
        <w:rPr>
          <w:rFonts w:ascii="Times New Roman" w:hAnsi="Times New Roman"/>
          <w:sz w:val="17"/>
          <w:szCs w:val="17"/>
          <w:lang w:val="ru-RU"/>
        </w:rPr>
        <w:t xml:space="preserve">Центр исследований по вопросам насилия и примирения, декабрь 2008 года. Статистические данные </w:t>
      </w:r>
      <w:r>
        <w:rPr>
          <w:rFonts w:ascii="Times New Roman" w:hAnsi="Times New Roman"/>
          <w:sz w:val="17"/>
          <w:szCs w:val="17"/>
        </w:rPr>
        <w:t>SAPS</w:t>
      </w:r>
      <w:r>
        <w:rPr>
          <w:rFonts w:ascii="Times New Roman" w:hAnsi="Times New Roman"/>
          <w:sz w:val="17"/>
          <w:szCs w:val="17"/>
          <w:lang w:val="ru-RU"/>
        </w:rPr>
        <w:t xml:space="preserve"> </w:t>
      </w:r>
      <w:r>
        <w:rPr>
          <w:rFonts w:ascii="Times New Roman" w:hAnsi="Times New Roman"/>
          <w:sz w:val="17"/>
          <w:szCs w:val="17"/>
        </w:rPr>
        <w:t>www</w:t>
      </w:r>
      <w:r>
        <w:rPr>
          <w:rFonts w:ascii="Times New Roman" w:hAnsi="Times New Roman"/>
          <w:sz w:val="17"/>
          <w:szCs w:val="17"/>
          <w:lang w:val="ru-RU"/>
        </w:rPr>
        <w:t>.</w:t>
      </w:r>
      <w:r>
        <w:rPr>
          <w:rFonts w:ascii="Times New Roman" w:hAnsi="Times New Roman"/>
          <w:sz w:val="17"/>
          <w:szCs w:val="17"/>
        </w:rPr>
        <w:t>saps</w:t>
      </w:r>
      <w:r>
        <w:rPr>
          <w:rFonts w:ascii="Times New Roman" w:hAnsi="Times New Roman"/>
          <w:sz w:val="17"/>
          <w:szCs w:val="17"/>
          <w:lang w:val="ru-RU"/>
        </w:rPr>
        <w:t>.</w:t>
      </w:r>
      <w:r>
        <w:rPr>
          <w:rFonts w:ascii="Times New Roman" w:hAnsi="Times New Roman"/>
          <w:sz w:val="17"/>
          <w:szCs w:val="17"/>
        </w:rPr>
        <w:t>gov</w:t>
      </w:r>
      <w:r>
        <w:rPr>
          <w:rFonts w:ascii="Times New Roman" w:hAnsi="Times New Roman"/>
          <w:sz w:val="17"/>
          <w:szCs w:val="17"/>
          <w:lang w:val="ru-RU"/>
        </w:rPr>
        <w:t>.</w:t>
      </w:r>
      <w:r>
        <w:rPr>
          <w:rFonts w:ascii="Times New Roman" w:hAnsi="Times New Roman"/>
          <w:sz w:val="17"/>
          <w:szCs w:val="17"/>
        </w:rPr>
        <w:t>za</w:t>
      </w:r>
      <w:r>
        <w:rPr>
          <w:rFonts w:ascii="Times New Roman" w:hAnsi="Times New Roman"/>
          <w:sz w:val="17"/>
          <w:szCs w:val="17"/>
          <w:lang w:val="ru-RU"/>
        </w:rPr>
        <w:t>.</w:t>
      </w:r>
    </w:p>
  </w:footnote>
  <w:footnote w:id="141">
    <w:p w:rsidR="00E94A21" w:rsidRDefault="00E94A21" w:rsidP="00AD7824">
      <w:pPr>
        <w:pStyle w:val="FootnoteText"/>
        <w:ind w:left="1276"/>
        <w:rPr>
          <w:lang w:val="ru-RU"/>
        </w:rPr>
      </w:pPr>
      <w:r>
        <w:rPr>
          <w:rStyle w:val="FootnoteReference"/>
          <w:lang w:val="ru-RU"/>
        </w:rPr>
        <w:t>140</w:t>
      </w:r>
      <w:r>
        <w:rPr>
          <w:lang w:val="ru-RU"/>
        </w:rPr>
        <w:t xml:space="preserve"> </w:t>
      </w:r>
      <w:r>
        <w:rPr>
          <w:sz w:val="17"/>
          <w:szCs w:val="17"/>
          <w:lang w:val="ru-RU"/>
        </w:rPr>
        <w:t>Расчеты основаны на прогнозируемых демографических данных.</w:t>
      </w:r>
    </w:p>
  </w:footnote>
  <w:footnote w:id="142">
    <w:p w:rsidR="00E94A21" w:rsidRDefault="00E94A21" w:rsidP="00AD7824">
      <w:pPr>
        <w:pStyle w:val="FootnoteText"/>
        <w:ind w:left="1276" w:right="1203"/>
        <w:rPr>
          <w:lang w:val="ru-RU"/>
        </w:rPr>
      </w:pPr>
      <w:r>
        <w:rPr>
          <w:rStyle w:val="FootnoteReference"/>
          <w:lang w:val="ru-RU"/>
        </w:rPr>
        <w:t>141</w:t>
      </w:r>
      <w:r>
        <w:rPr>
          <w:lang w:val="ru-RU"/>
        </w:rPr>
        <w:t xml:space="preserve"> </w:t>
      </w:r>
      <w:r>
        <w:rPr>
          <w:sz w:val="17"/>
          <w:szCs w:val="17"/>
          <w:lang w:val="ru-RU"/>
        </w:rPr>
        <w:t>365-дневная национальная программа по искоренению гендерного насилия, 8 марта 2007 года.</w:t>
      </w:r>
    </w:p>
  </w:footnote>
  <w:footnote w:id="143">
    <w:p w:rsidR="00E94A21" w:rsidRDefault="00E94A21" w:rsidP="00AD7824">
      <w:pPr>
        <w:ind w:left="1276" w:right="1203"/>
        <w:jc w:val="both"/>
        <w:rPr>
          <w:lang w:val="ru-RU" w:eastAsia="fr-CH" w:bidi="x-none"/>
        </w:rPr>
      </w:pPr>
      <w:r>
        <w:rPr>
          <w:rStyle w:val="FootnoteReference"/>
          <w:szCs w:val="20"/>
          <w:lang w:val="ru-RU"/>
        </w:rPr>
        <w:t>142</w:t>
      </w:r>
      <w:r>
        <w:rPr>
          <w:szCs w:val="20"/>
          <w:lang w:val="ru-RU"/>
        </w:rPr>
        <w:t xml:space="preserve"> </w:t>
      </w:r>
      <w:r>
        <w:rPr>
          <w:sz w:val="17"/>
          <w:szCs w:val="17"/>
          <w:lang w:val="ru-RU"/>
        </w:rPr>
        <w:t>Страновой доклад 51-й сессии Комиссии Организации Объединенных Наций по положению женщин по вопросам обязательств в связи с осуществлением принятых на 48-й сессии 2007 года рекомендаций, направленных на вовлечение мужчин и мальчиков в дело достижения гендерного равенства.</w:t>
      </w:r>
    </w:p>
  </w:footnote>
  <w:footnote w:id="144">
    <w:p w:rsidR="00E94A21" w:rsidRDefault="00E94A21" w:rsidP="00AD7824">
      <w:pPr>
        <w:pStyle w:val="FootnoteText1"/>
        <w:ind w:left="1276" w:right="1203"/>
        <w:jc w:val="both"/>
        <w:rPr>
          <w:rFonts w:ascii="Times New Roman" w:eastAsia="Times New Roman" w:hAnsi="Times New Roman"/>
          <w:color w:val="auto"/>
          <w:lang w:bidi="x-none"/>
        </w:rPr>
      </w:pPr>
      <w:r>
        <w:rPr>
          <w:rStyle w:val="FootnoteReference"/>
          <w:rFonts w:eastAsia="Times New Roman"/>
          <w:color w:val="auto"/>
          <w:lang w:eastAsia="en-US"/>
        </w:rPr>
        <w:t>143</w:t>
      </w:r>
      <w:r>
        <w:rPr>
          <w:rFonts w:ascii="Times New Roman" w:eastAsia="Times New Roman" w:hAnsi="Times New Roman"/>
          <w:color w:val="auto"/>
          <w:lang w:eastAsia="en-US"/>
        </w:rPr>
        <w:t xml:space="preserve"> </w:t>
      </w:r>
      <w:r>
        <w:rPr>
          <w:rFonts w:ascii="Times New Roman" w:hAnsi="Times New Roman"/>
          <w:i/>
          <w:sz w:val="17"/>
          <w:szCs w:val="17"/>
        </w:rPr>
        <w:t>Judges Flout Guidelines and let rapists off lightly</w:t>
      </w:r>
      <w:r>
        <w:rPr>
          <w:rFonts w:ascii="Times New Roman" w:hAnsi="Times New Roman"/>
          <w:sz w:val="17"/>
          <w:szCs w:val="17"/>
        </w:rPr>
        <w:t xml:space="preserve">; Lauren Cohen, </w:t>
      </w:r>
      <w:r>
        <w:rPr>
          <w:rFonts w:ascii="Times New Roman" w:hAnsi="Times New Roman"/>
          <w:i/>
          <w:sz w:val="17"/>
          <w:szCs w:val="17"/>
        </w:rPr>
        <w:t>Sunday Times</w:t>
      </w:r>
      <w:r>
        <w:rPr>
          <w:rFonts w:ascii="Times New Roman" w:hAnsi="Times New Roman"/>
          <w:sz w:val="17"/>
          <w:szCs w:val="17"/>
        </w:rPr>
        <w:t>, March 9, 2008.</w:t>
      </w:r>
    </w:p>
  </w:footnote>
  <w:footnote w:id="145">
    <w:p w:rsidR="00E94A21" w:rsidRDefault="00E94A21" w:rsidP="00AD7824">
      <w:pPr>
        <w:pStyle w:val="FootnoteText1"/>
        <w:ind w:left="1276" w:right="1203"/>
        <w:jc w:val="both"/>
        <w:rPr>
          <w:rFonts w:ascii="Times New Roman" w:eastAsia="Times New Roman" w:hAnsi="Times New Roman"/>
          <w:color w:val="auto"/>
          <w:lang w:val="ru-RU" w:bidi="x-none"/>
        </w:rPr>
      </w:pPr>
      <w:r>
        <w:rPr>
          <w:rStyle w:val="FootnoteReference"/>
          <w:rFonts w:eastAsia="Times New Roman"/>
          <w:color w:val="auto"/>
          <w:lang w:val="ru-RU" w:eastAsia="en-US"/>
        </w:rPr>
        <w:t>144</w:t>
      </w:r>
      <w:r>
        <w:rPr>
          <w:rFonts w:ascii="Times New Roman" w:eastAsia="Times New Roman" w:hAnsi="Times New Roman"/>
          <w:color w:val="auto"/>
          <w:lang w:val="ru-RU" w:eastAsia="en-US"/>
        </w:rPr>
        <w:t xml:space="preserve"> "</w:t>
      </w:r>
      <w:r>
        <w:rPr>
          <w:rFonts w:ascii="Times New Roman" w:hAnsi="Times New Roman"/>
          <w:sz w:val="17"/>
          <w:szCs w:val="17"/>
          <w:lang w:val="ru-RU"/>
        </w:rPr>
        <w:t xml:space="preserve">Женщины и образование: гендерное насилие в школах", отдел по исследованиям; Деннис Бранда, </w:t>
      </w:r>
      <w:r>
        <w:rPr>
          <w:rFonts w:ascii="Times New Roman" w:hAnsi="Times New Roman"/>
          <w:sz w:val="17"/>
          <w:szCs w:val="17"/>
          <w:lang w:val="ru-RU"/>
        </w:rPr>
        <w:br/>
        <w:t>12 июля 2007 года для Женского парламента, 27–29 августа 2007 года.</w:t>
      </w:r>
    </w:p>
  </w:footnote>
  <w:footnote w:id="146">
    <w:p w:rsidR="00E94A21" w:rsidRDefault="00E94A21" w:rsidP="00AD7824">
      <w:pPr>
        <w:pStyle w:val="FootnoteText1"/>
        <w:tabs>
          <w:tab w:val="left" w:pos="8647"/>
        </w:tabs>
        <w:ind w:left="1276" w:right="1203"/>
        <w:jc w:val="both"/>
        <w:rPr>
          <w:rFonts w:ascii="Times New Roman" w:eastAsia="Times New Roman" w:hAnsi="Times New Roman"/>
          <w:color w:val="auto"/>
          <w:lang w:bidi="x-none"/>
        </w:rPr>
      </w:pPr>
      <w:r>
        <w:rPr>
          <w:rStyle w:val="FootnoteReference"/>
          <w:rFonts w:eastAsia="Times New Roman"/>
          <w:color w:val="auto"/>
          <w:lang w:eastAsia="en-US"/>
        </w:rPr>
        <w:t>145</w:t>
      </w:r>
      <w:r>
        <w:rPr>
          <w:rFonts w:ascii="Times New Roman" w:eastAsia="Times New Roman" w:hAnsi="Times New Roman"/>
          <w:color w:val="auto"/>
          <w:lang w:eastAsia="en-US"/>
        </w:rPr>
        <w:t xml:space="preserve"> </w:t>
      </w:r>
      <w:r>
        <w:rPr>
          <w:rFonts w:ascii="Times New Roman" w:hAnsi="Times New Roman"/>
          <w:sz w:val="17"/>
          <w:szCs w:val="17"/>
        </w:rPr>
        <w:t xml:space="preserve">См. Beyond Inequality 2005; Women in </w:t>
      </w:r>
      <w:smartTag w:uri="urn:schemas-microsoft-com:office:smarttags" w:element="place">
        <w:smartTag w:uri="urn:schemas-microsoft-com:office:smarttags" w:element="country-region">
          <w:r>
            <w:rPr>
              <w:rFonts w:ascii="Times New Roman" w:hAnsi="Times New Roman"/>
              <w:sz w:val="17"/>
              <w:szCs w:val="17"/>
            </w:rPr>
            <w:t>South Africa</w:t>
          </w:r>
        </w:smartTag>
      </w:smartTag>
      <w:r>
        <w:rPr>
          <w:rFonts w:ascii="Times New Roman" w:hAnsi="Times New Roman"/>
          <w:sz w:val="17"/>
          <w:szCs w:val="17"/>
        </w:rPr>
        <w:t>; Women in development Southern Africa Awareness.</w:t>
      </w:r>
    </w:p>
  </w:footnote>
  <w:footnote w:id="147">
    <w:p w:rsidR="00E94A21" w:rsidRDefault="00E94A21" w:rsidP="00AD7824">
      <w:pPr>
        <w:pStyle w:val="FootnoteText1"/>
        <w:ind w:left="1276" w:right="1203"/>
        <w:rPr>
          <w:rFonts w:ascii="Times New Roman" w:eastAsia="Times New Roman" w:hAnsi="Times New Roman"/>
          <w:color w:val="auto"/>
          <w:lang w:val="fr-CH" w:bidi="x-none"/>
        </w:rPr>
      </w:pPr>
      <w:r>
        <w:rPr>
          <w:rStyle w:val="FootnoteReference"/>
          <w:rFonts w:eastAsia="Times New Roman"/>
          <w:color w:val="auto"/>
          <w:lang w:val="ru-RU" w:eastAsia="en-US"/>
        </w:rPr>
        <w:t>146</w:t>
      </w:r>
      <w:r>
        <w:rPr>
          <w:rFonts w:ascii="Times New Roman" w:eastAsia="Times New Roman" w:hAnsi="Times New Roman"/>
          <w:color w:val="auto"/>
          <w:lang w:val="ru-RU" w:eastAsia="en-US"/>
        </w:rPr>
        <w:t xml:space="preserve"> </w:t>
      </w:r>
      <w:r>
        <w:rPr>
          <w:rFonts w:ascii="Times New Roman" w:hAnsi="Times New Roman"/>
          <w:sz w:val="17"/>
          <w:szCs w:val="17"/>
          <w:lang w:val="ru-RU"/>
        </w:rPr>
        <w:t>Консультация НГМ, 28 марта 2008 года.</w:t>
      </w:r>
    </w:p>
  </w:footnote>
  <w:footnote w:id="148">
    <w:p w:rsidR="00E94A21" w:rsidRDefault="00E94A21" w:rsidP="00AD7824">
      <w:pPr>
        <w:pStyle w:val="FootnoteText1"/>
        <w:ind w:left="1276" w:right="1203"/>
        <w:rPr>
          <w:rFonts w:ascii="Times New Roman" w:eastAsia="Times New Roman" w:hAnsi="Times New Roman"/>
          <w:color w:val="auto"/>
          <w:lang w:val="ru-RU" w:bidi="x-none"/>
        </w:rPr>
      </w:pPr>
      <w:r>
        <w:rPr>
          <w:rStyle w:val="FootnoteReference"/>
          <w:rFonts w:eastAsia="Times New Roman"/>
          <w:color w:val="auto"/>
          <w:lang w:val="ru-RU" w:eastAsia="en-US"/>
        </w:rPr>
        <w:t>147</w:t>
      </w:r>
      <w:r>
        <w:rPr>
          <w:rFonts w:ascii="Times New Roman" w:eastAsia="Times New Roman" w:hAnsi="Times New Roman"/>
          <w:color w:val="auto"/>
          <w:lang w:val="ru-RU" w:eastAsia="en-US"/>
        </w:rPr>
        <w:t xml:space="preserve"> </w:t>
      </w:r>
      <w:r>
        <w:rPr>
          <w:rFonts w:ascii="Times New Roman" w:hAnsi="Times New Roman"/>
          <w:sz w:val="17"/>
          <w:szCs w:val="17"/>
          <w:lang w:val="ru-RU"/>
        </w:rPr>
        <w:t>Там же.</w:t>
      </w:r>
    </w:p>
  </w:footnote>
  <w:footnote w:id="149">
    <w:p w:rsidR="00E94A21" w:rsidRDefault="00E94A21" w:rsidP="00AD7824">
      <w:pPr>
        <w:pStyle w:val="FootnoteText1"/>
        <w:ind w:left="1276" w:right="1203"/>
        <w:jc w:val="both"/>
        <w:rPr>
          <w:rFonts w:ascii="Times New Roman" w:eastAsia="Times New Roman" w:hAnsi="Times New Roman"/>
          <w:color w:val="auto"/>
          <w:lang w:val="ru-RU" w:bidi="x-none"/>
        </w:rPr>
      </w:pPr>
      <w:r>
        <w:rPr>
          <w:rStyle w:val="FootnoteReference"/>
          <w:rFonts w:eastAsia="Times New Roman"/>
          <w:color w:val="auto"/>
          <w:lang w:val="ru-RU" w:eastAsia="en-US"/>
        </w:rPr>
        <w:t>148</w:t>
      </w:r>
      <w:r>
        <w:rPr>
          <w:rFonts w:ascii="Times New Roman" w:eastAsia="Times New Roman" w:hAnsi="Times New Roman"/>
          <w:color w:val="auto"/>
          <w:lang w:val="ru-RU" w:eastAsia="en-US"/>
        </w:rPr>
        <w:t xml:space="preserve"> </w:t>
      </w:r>
      <w:r>
        <w:rPr>
          <w:rFonts w:ascii="Times New Roman" w:hAnsi="Times New Roman"/>
          <w:sz w:val="17"/>
          <w:szCs w:val="17"/>
          <w:lang w:val="ru-RU"/>
        </w:rPr>
        <w:t>Консультации с НГМ по докладу в соответствии с КЛДОЖ, 28 марта 2008 года, отель "Бургерс-парк".</w:t>
      </w:r>
    </w:p>
  </w:footnote>
  <w:footnote w:id="150">
    <w:p w:rsidR="00E94A21" w:rsidRDefault="00E94A21" w:rsidP="00AD7824">
      <w:pPr>
        <w:pStyle w:val="SingleTxt"/>
        <w:ind w:left="1276" w:right="1061"/>
        <w:jc w:val="left"/>
        <w:rPr>
          <w:lang w:val="en-US"/>
        </w:rPr>
      </w:pPr>
      <w:r>
        <w:rPr>
          <w:rStyle w:val="FootnoteReference"/>
          <w:lang w:val="en-US"/>
        </w:rPr>
        <w:t>149</w:t>
      </w:r>
      <w:r>
        <w:rPr>
          <w:lang w:val="en-US"/>
        </w:rPr>
        <w:t xml:space="preserve"> </w:t>
      </w:r>
      <w:r>
        <w:rPr>
          <w:sz w:val="17"/>
          <w:szCs w:val="17"/>
        </w:rPr>
        <w:t>См</w:t>
      </w:r>
      <w:r>
        <w:rPr>
          <w:sz w:val="17"/>
          <w:szCs w:val="17"/>
          <w:lang w:val="en-US"/>
        </w:rPr>
        <w:t xml:space="preserve">. Jayne Arnott, Business Day, Saturday, 26 April 2008; </w:t>
      </w:r>
      <w:r>
        <w:rPr>
          <w:rStyle w:val="Hyperlink1"/>
          <w:color w:val="auto"/>
          <w:sz w:val="17"/>
          <w:szCs w:val="17"/>
          <w:u w:val="none"/>
        </w:rPr>
        <w:t>http://www.businessday.co.za/articles/</w:t>
      </w:r>
      <w:r>
        <w:rPr>
          <w:rStyle w:val="Hyperlink1"/>
          <w:color w:val="auto"/>
          <w:sz w:val="17"/>
          <w:szCs w:val="17"/>
          <w:u w:val="none"/>
          <w:lang w:val="en-US"/>
        </w:rPr>
        <w:t xml:space="preserve"> topstories.aspx?ID=BD4A163352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94A21">
      <w:tblPrEx>
        <w:tblCellMar>
          <w:top w:w="0" w:type="dxa"/>
          <w:bottom w:w="0" w:type="dxa"/>
        </w:tblCellMar>
      </w:tblPrEx>
      <w:trPr>
        <w:trHeight w:hRule="exact" w:val="864"/>
      </w:trPr>
      <w:tc>
        <w:tcPr>
          <w:tcW w:w="4838" w:type="dxa"/>
          <w:vAlign w:val="bottom"/>
        </w:tcPr>
        <w:p w:rsidR="00E94A21" w:rsidRDefault="00E94A21">
          <w:pPr>
            <w:pStyle w:val="Header"/>
            <w:spacing w:after="80"/>
            <w:rPr>
              <w:b/>
              <w:sz w:val="17"/>
              <w:szCs w:val="17"/>
            </w:rPr>
          </w:pPr>
          <w:r>
            <w:rPr>
              <w:b/>
              <w:position w:val="-4"/>
              <w:sz w:val="17"/>
              <w:szCs w:val="17"/>
            </w:rPr>
            <w:t>CEDAW/C/ZAF/2-4</w:t>
          </w:r>
        </w:p>
      </w:tc>
      <w:tc>
        <w:tcPr>
          <w:tcW w:w="5033" w:type="dxa"/>
          <w:vAlign w:val="bottom"/>
        </w:tcPr>
        <w:p w:rsidR="00E94A21" w:rsidRDefault="00E94A21">
          <w:pPr>
            <w:pStyle w:val="Header"/>
          </w:pPr>
        </w:p>
      </w:tc>
    </w:tr>
  </w:tbl>
  <w:p w:rsidR="00E94A21" w:rsidRDefault="00E94A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9"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51"/>
    </w:tblGrid>
    <w:tr w:rsidR="00E94A21">
      <w:tblPrEx>
        <w:tblCellMar>
          <w:top w:w="0" w:type="dxa"/>
          <w:bottom w:w="0" w:type="dxa"/>
        </w:tblCellMar>
      </w:tblPrEx>
      <w:trPr>
        <w:trHeight w:hRule="exact" w:val="864"/>
      </w:trPr>
      <w:tc>
        <w:tcPr>
          <w:tcW w:w="4838" w:type="dxa"/>
          <w:vAlign w:val="bottom"/>
        </w:tcPr>
        <w:p w:rsidR="00E94A21" w:rsidRDefault="00E94A21">
          <w:pPr>
            <w:pStyle w:val="Header"/>
            <w:spacing w:after="60"/>
          </w:pPr>
        </w:p>
      </w:tc>
      <w:tc>
        <w:tcPr>
          <w:tcW w:w="4951" w:type="dxa"/>
          <w:vAlign w:val="bottom"/>
        </w:tcPr>
        <w:p w:rsidR="00E94A21" w:rsidRDefault="00E94A21">
          <w:pPr>
            <w:pStyle w:val="Header"/>
            <w:spacing w:after="80"/>
            <w:jc w:val="right"/>
            <w:rPr>
              <w:b/>
              <w:sz w:val="17"/>
              <w:szCs w:val="17"/>
            </w:rPr>
          </w:pPr>
          <w:r>
            <w:rPr>
              <w:b/>
              <w:position w:val="-4"/>
              <w:sz w:val="17"/>
              <w:szCs w:val="17"/>
            </w:rPr>
            <w:t>CEDAW/C/ZAF/2-4</w:t>
          </w:r>
        </w:p>
      </w:tc>
    </w:tr>
  </w:tbl>
  <w:p w:rsidR="00E94A21" w:rsidRDefault="00E94A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7"/>
      <w:gridCol w:w="35"/>
      <w:gridCol w:w="210"/>
      <w:gridCol w:w="73"/>
      <w:gridCol w:w="3067"/>
      <w:gridCol w:w="28"/>
    </w:tblGrid>
    <w:tr w:rsidR="00E94A21">
      <w:tblPrEx>
        <w:tblCellMar>
          <w:top w:w="0" w:type="dxa"/>
          <w:bottom w:w="0" w:type="dxa"/>
        </w:tblCellMar>
      </w:tblPrEx>
      <w:trPr>
        <w:trHeight w:hRule="exact" w:val="864"/>
      </w:trPr>
      <w:tc>
        <w:tcPr>
          <w:tcW w:w="1267" w:type="dxa"/>
          <w:tcBorders>
            <w:bottom w:val="single" w:sz="4" w:space="0" w:color="auto"/>
          </w:tcBorders>
          <w:vAlign w:val="bottom"/>
        </w:tcPr>
        <w:p w:rsidR="00E94A21" w:rsidRDefault="00E94A21">
          <w:pPr>
            <w:pStyle w:val="Header"/>
            <w:spacing w:after="120"/>
          </w:pPr>
        </w:p>
      </w:tc>
      <w:tc>
        <w:tcPr>
          <w:tcW w:w="5262" w:type="dxa"/>
          <w:gridSpan w:val="2"/>
          <w:tcBorders>
            <w:bottom w:val="single" w:sz="4" w:space="0" w:color="auto"/>
          </w:tcBorders>
          <w:vAlign w:val="bottom"/>
        </w:tcPr>
        <w:p w:rsidR="00E94A21" w:rsidRDefault="00E94A21">
          <w:pPr>
            <w:pStyle w:val="HCh"/>
            <w:spacing w:after="80"/>
            <w:rPr>
              <w:b w:val="0"/>
              <w:spacing w:val="2"/>
              <w:w w:val="96"/>
              <w:lang w:val="ru-RU"/>
            </w:rPr>
          </w:pPr>
          <w:r>
            <w:rPr>
              <w:b w:val="0"/>
              <w:bCs/>
              <w:spacing w:val="2"/>
              <w:w w:val="96"/>
              <w:lang w:val="ru-RU"/>
            </w:rPr>
            <w:t>Организация Объединенных Наций</w:t>
          </w:r>
        </w:p>
      </w:tc>
      <w:tc>
        <w:tcPr>
          <w:tcW w:w="283" w:type="dxa"/>
          <w:gridSpan w:val="2"/>
          <w:tcBorders>
            <w:bottom w:val="single" w:sz="4" w:space="0" w:color="auto"/>
          </w:tcBorders>
          <w:vAlign w:val="bottom"/>
        </w:tcPr>
        <w:p w:rsidR="00E94A21" w:rsidRDefault="00E94A21">
          <w:pPr>
            <w:pStyle w:val="Header"/>
            <w:spacing w:after="120"/>
            <w:rPr>
              <w:lang w:val="ru-RU"/>
            </w:rPr>
          </w:pPr>
        </w:p>
      </w:tc>
      <w:tc>
        <w:tcPr>
          <w:tcW w:w="3095" w:type="dxa"/>
          <w:gridSpan w:val="2"/>
          <w:tcBorders>
            <w:bottom w:val="single" w:sz="4" w:space="0" w:color="auto"/>
          </w:tcBorders>
          <w:vAlign w:val="bottom"/>
        </w:tcPr>
        <w:p w:rsidR="00E94A21" w:rsidRDefault="00E94A21">
          <w:pPr>
            <w:spacing w:after="80"/>
            <w:jc w:val="right"/>
            <w:rPr>
              <w:position w:val="-4"/>
            </w:rPr>
          </w:pPr>
          <w:r>
            <w:rPr>
              <w:position w:val="-4"/>
              <w:sz w:val="40"/>
            </w:rPr>
            <w:t>CEDAW</w:t>
          </w:r>
          <w:r>
            <w:rPr>
              <w:position w:val="-4"/>
              <w:szCs w:val="20"/>
            </w:rPr>
            <w:t>/C/ZAF/2-4</w:t>
          </w:r>
        </w:p>
      </w:tc>
    </w:tr>
    <w:tr w:rsidR="00E94A2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94A21" w:rsidRDefault="00E94A2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25pt;height:46.5pt">
                <v:imagedata r:id="rId1" o:title="_unlogo"/>
              </v:shape>
            </w:pict>
          </w:r>
        </w:p>
        <w:p w:rsidR="00E94A21" w:rsidRDefault="00E94A21">
          <w:pPr>
            <w:pStyle w:val="Header"/>
            <w:spacing w:before="109"/>
          </w:pPr>
        </w:p>
      </w:tc>
      <w:tc>
        <w:tcPr>
          <w:tcW w:w="5227" w:type="dxa"/>
          <w:tcBorders>
            <w:top w:val="single" w:sz="4" w:space="0" w:color="auto"/>
            <w:bottom w:val="single" w:sz="12" w:space="0" w:color="auto"/>
          </w:tcBorders>
        </w:tcPr>
        <w:p w:rsidR="00E94A21" w:rsidRDefault="00E94A21">
          <w:pPr>
            <w:pStyle w:val="XLarge"/>
            <w:spacing w:before="109" w:line="330" w:lineRule="exact"/>
            <w:rPr>
              <w:sz w:val="34"/>
              <w:lang w:val="ru-RU"/>
            </w:rPr>
          </w:pPr>
          <w:r>
            <w:rPr>
              <w:sz w:val="34"/>
              <w:szCs w:val="34"/>
              <w:lang w:val="ru-RU"/>
            </w:rPr>
            <w:t xml:space="preserve">Конвенция о ликвидации </w:t>
          </w:r>
          <w:r>
            <w:rPr>
              <w:sz w:val="34"/>
              <w:szCs w:val="34"/>
              <w:lang w:val="ru-RU"/>
            </w:rPr>
            <w:br/>
            <w:t>всех форм дискриминации в</w:t>
          </w:r>
          <w:r>
            <w:rPr>
              <w:sz w:val="34"/>
              <w:szCs w:val="34"/>
            </w:rPr>
            <w:t> </w:t>
          </w:r>
          <w:r>
            <w:rPr>
              <w:sz w:val="34"/>
              <w:szCs w:val="34"/>
              <w:lang w:val="ru-RU"/>
            </w:rPr>
            <w:t>отношении женщин</w:t>
          </w:r>
        </w:p>
      </w:tc>
      <w:tc>
        <w:tcPr>
          <w:tcW w:w="245" w:type="dxa"/>
          <w:gridSpan w:val="2"/>
          <w:tcBorders>
            <w:top w:val="single" w:sz="4" w:space="0" w:color="auto"/>
            <w:bottom w:val="single" w:sz="12" w:space="0" w:color="auto"/>
          </w:tcBorders>
        </w:tcPr>
        <w:p w:rsidR="00E94A21" w:rsidRDefault="00E94A21">
          <w:pPr>
            <w:pStyle w:val="Header"/>
            <w:spacing w:before="109"/>
            <w:rPr>
              <w:lang w:val="ru-RU"/>
            </w:rPr>
          </w:pPr>
        </w:p>
      </w:tc>
      <w:tc>
        <w:tcPr>
          <w:tcW w:w="3140" w:type="dxa"/>
          <w:gridSpan w:val="2"/>
          <w:tcBorders>
            <w:top w:val="single" w:sz="4" w:space="0" w:color="auto"/>
            <w:bottom w:val="single" w:sz="12" w:space="0" w:color="auto"/>
          </w:tcBorders>
        </w:tcPr>
        <w:p w:rsidR="00E94A21" w:rsidRDefault="00E94A21">
          <w:pPr>
            <w:spacing w:before="240"/>
            <w:rPr>
              <w:szCs w:val="20"/>
            </w:rPr>
          </w:pPr>
          <w:r>
            <w:rPr>
              <w:szCs w:val="20"/>
            </w:rPr>
            <w:t>Distr.: General</w:t>
          </w:r>
        </w:p>
        <w:p w:rsidR="00E94A21" w:rsidRDefault="00E94A21">
          <w:pPr>
            <w:rPr>
              <w:szCs w:val="20"/>
              <w:lang w:val="ru-RU"/>
            </w:rPr>
          </w:pPr>
          <w:r>
            <w:rPr>
              <w:szCs w:val="20"/>
              <w:lang w:val="ru-RU"/>
            </w:rPr>
            <w:t xml:space="preserve">24 </w:t>
          </w:r>
          <w:r>
            <w:rPr>
              <w:szCs w:val="20"/>
            </w:rPr>
            <w:t>March</w:t>
          </w:r>
          <w:r>
            <w:rPr>
              <w:szCs w:val="20"/>
              <w:lang w:val="ru-RU"/>
            </w:rPr>
            <w:t xml:space="preserve"> 2010</w:t>
          </w:r>
        </w:p>
        <w:p w:rsidR="00E94A21" w:rsidRDefault="00E94A21">
          <w:pPr>
            <w:rPr>
              <w:szCs w:val="20"/>
              <w:lang w:val="ru-RU"/>
            </w:rPr>
          </w:pPr>
        </w:p>
        <w:p w:rsidR="00E94A21" w:rsidRDefault="00E94A21">
          <w:pPr>
            <w:rPr>
              <w:szCs w:val="20"/>
              <w:lang w:val="ru-RU"/>
            </w:rPr>
          </w:pPr>
          <w:r>
            <w:rPr>
              <w:szCs w:val="20"/>
            </w:rPr>
            <w:t>Russian</w:t>
          </w:r>
        </w:p>
        <w:p w:rsidR="00E94A21" w:rsidRDefault="00E94A21">
          <w:pPr>
            <w:rPr>
              <w:szCs w:val="20"/>
              <w:lang w:val="ru-RU"/>
            </w:rPr>
          </w:pPr>
          <w:r>
            <w:rPr>
              <w:szCs w:val="20"/>
            </w:rPr>
            <w:t>Original</w:t>
          </w:r>
          <w:r>
            <w:rPr>
              <w:szCs w:val="20"/>
              <w:lang w:val="ru-RU"/>
            </w:rPr>
            <w:t xml:space="preserve">: </w:t>
          </w:r>
          <w:r>
            <w:t>English</w:t>
          </w:r>
        </w:p>
        <w:p w:rsidR="00E94A21" w:rsidRDefault="00E94A21">
          <w:pPr>
            <w:rPr>
              <w:b/>
              <w:bCs/>
              <w:szCs w:val="20"/>
              <w:u w:val="single"/>
              <w:lang w:val="ru-RU"/>
            </w:rPr>
          </w:pPr>
        </w:p>
        <w:p w:rsidR="00E94A21" w:rsidRDefault="00E94A21">
          <w:pPr>
            <w:rPr>
              <w:b/>
              <w:bCs/>
              <w:szCs w:val="20"/>
              <w:u w:val="single"/>
              <w:lang w:val="ru-RU"/>
            </w:rPr>
          </w:pPr>
        </w:p>
        <w:p w:rsidR="00E94A21" w:rsidRDefault="00E94A21">
          <w:pPr>
            <w:rPr>
              <w:b/>
              <w:bCs/>
              <w:caps/>
              <w:szCs w:val="20"/>
              <w:u w:val="single"/>
              <w:lang w:val="ru-RU"/>
            </w:rPr>
          </w:pPr>
          <w:r>
            <w:rPr>
              <w:b/>
              <w:bCs/>
              <w:caps/>
              <w:szCs w:val="20"/>
              <w:u w:val="single"/>
              <w:lang w:val="ru-RU"/>
            </w:rPr>
            <w:t>Предварительный неотредактированный вариант</w:t>
          </w:r>
        </w:p>
      </w:tc>
    </w:tr>
  </w:tbl>
  <w:p w:rsidR="00E94A21" w:rsidRDefault="00E94A21">
    <w:pPr>
      <w:pStyle w:val="Header"/>
      <w:rPr>
        <w:sz w:val="2"/>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44"/>
    <w:multiLevelType w:val="multilevel"/>
    <w:tmpl w:val="894EE8B6"/>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1">
    <w:nsid w:val="00000046"/>
    <w:multiLevelType w:val="multilevel"/>
    <w:tmpl w:val="894EE8B8"/>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2">
    <w:nsid w:val="01624C3A"/>
    <w:multiLevelType w:val="hybridMultilevel"/>
    <w:tmpl w:val="30F44F26"/>
    <w:lvl w:ilvl="0">
      <w:start w:val="1"/>
      <w:numFmt w:val="bullet"/>
      <w:lvlText w:val="-"/>
      <w:lvlJc w:val="left"/>
      <w:pPr>
        <w:ind w:left="1080" w:hanging="360"/>
      </w:pPr>
      <w:rPr>
        <w:rFonts w:ascii="Times New Roman" w:eastAsia="Times New Roman" w:hAnsi="Times New Roman" w:cs="Times New Roman" w:hint="default"/>
      </w:rPr>
    </w:lvl>
    <w:lvl w:ilvl="1" w:tentative="1">
      <w:start w:val="1"/>
      <w:numFmt w:val="bullet"/>
      <w:lvlText w:val="o"/>
      <w:lvlJc w:val="left"/>
      <w:pPr>
        <w:ind w:left="1800" w:hanging="360"/>
      </w:pPr>
      <w:rPr>
        <w:rFonts w:ascii="Courier New" w:hAnsi="Courier New" w:cs="ArialM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ArialMS"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ArialMS" w:hint="default"/>
      </w:rPr>
    </w:lvl>
    <w:lvl w:ilvl="8" w:tentative="1">
      <w:start w:val="1"/>
      <w:numFmt w:val="bullet"/>
      <w:lvlText w:val=""/>
      <w:lvlJc w:val="left"/>
      <w:pPr>
        <w:ind w:left="6840" w:hanging="360"/>
      </w:pPr>
      <w:rPr>
        <w:rFonts w:ascii="Wingdings" w:hAnsi="Wingdings" w:hint="default"/>
      </w:rPr>
    </w:lvl>
  </w:abstractNum>
  <w:abstractNum w:abstractNumId="3">
    <w:nsid w:val="07AB616B"/>
    <w:multiLevelType w:val="hybridMultilevel"/>
    <w:tmpl w:val="160ABF5A"/>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
    <w:nsid w:val="07DD592C"/>
    <w:multiLevelType w:val="hybridMultilevel"/>
    <w:tmpl w:val="85BE3978"/>
    <w:lvl w:ilvl="0" w:tplc="D7AC74FC">
      <w:numFmt w:val="bullet"/>
      <w:lvlText w:val=""/>
      <w:lvlJc w:val="left"/>
      <w:pPr>
        <w:tabs>
          <w:tab w:val="num" w:pos="720"/>
        </w:tabs>
        <w:ind w:left="720" w:hanging="360"/>
      </w:pPr>
      <w:rPr>
        <w:rFonts w:ascii="Symbol" w:eastAsia="ヒラギノ角ゴ Pro W3"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8DD2DA0"/>
    <w:multiLevelType w:val="hybridMultilevel"/>
    <w:tmpl w:val="3230BE7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
    <w:nsid w:val="0A5D37D8"/>
    <w:multiLevelType w:val="hybridMultilevel"/>
    <w:tmpl w:val="0E4A8334"/>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7">
    <w:nsid w:val="0B3C34BB"/>
    <w:multiLevelType w:val="hybridMultilevel"/>
    <w:tmpl w:val="4D9270E2"/>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8">
    <w:nsid w:val="0C2B0D15"/>
    <w:multiLevelType w:val="hybridMultilevel"/>
    <w:tmpl w:val="16621938"/>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9">
    <w:nsid w:val="0D801604"/>
    <w:multiLevelType w:val="hybridMultilevel"/>
    <w:tmpl w:val="B80C3936"/>
    <w:lvl w:ilvl="0" w:tplc="530E938A">
      <w:start w:val="1"/>
      <w:numFmt w:val="bullet"/>
      <w:lvlText w:val=""/>
      <w:lvlJc w:val="left"/>
      <w:pPr>
        <w:tabs>
          <w:tab w:val="num" w:pos="2268"/>
        </w:tabs>
        <w:ind w:left="4082" w:hanging="550"/>
      </w:pPr>
      <w:rPr>
        <w:rFonts w:ascii="Symbol" w:hAnsi="Symbol" w:hint="default"/>
      </w:rPr>
    </w:lvl>
    <w:lvl w:ilvl="1" w:tplc="04190003" w:tentative="1">
      <w:start w:val="1"/>
      <w:numFmt w:val="bullet"/>
      <w:lvlText w:val="o"/>
      <w:lvlJc w:val="left"/>
      <w:pPr>
        <w:tabs>
          <w:tab w:val="num" w:pos="3708"/>
        </w:tabs>
        <w:ind w:left="3708" w:hanging="360"/>
      </w:pPr>
      <w:rPr>
        <w:rFonts w:ascii="Courier New" w:hAnsi="Courier New" w:cs="Courier New" w:hint="default"/>
      </w:rPr>
    </w:lvl>
    <w:lvl w:ilvl="2" w:tplc="04190005" w:tentative="1">
      <w:start w:val="1"/>
      <w:numFmt w:val="bullet"/>
      <w:lvlText w:val=""/>
      <w:lvlJc w:val="left"/>
      <w:pPr>
        <w:tabs>
          <w:tab w:val="num" w:pos="4428"/>
        </w:tabs>
        <w:ind w:left="4428" w:hanging="360"/>
      </w:pPr>
      <w:rPr>
        <w:rFonts w:ascii="Wingdings" w:hAnsi="Wingdings" w:hint="default"/>
      </w:rPr>
    </w:lvl>
    <w:lvl w:ilvl="3" w:tplc="04190001">
      <w:start w:val="1"/>
      <w:numFmt w:val="bullet"/>
      <w:lvlText w:val=""/>
      <w:lvlJc w:val="left"/>
      <w:pPr>
        <w:tabs>
          <w:tab w:val="num" w:pos="5148"/>
        </w:tabs>
        <w:ind w:left="5148" w:hanging="360"/>
      </w:pPr>
      <w:rPr>
        <w:rFonts w:ascii="Symbol" w:hAnsi="Symbol" w:hint="default"/>
      </w:rPr>
    </w:lvl>
    <w:lvl w:ilvl="4" w:tplc="04190003" w:tentative="1">
      <w:start w:val="1"/>
      <w:numFmt w:val="bullet"/>
      <w:lvlText w:val="o"/>
      <w:lvlJc w:val="left"/>
      <w:pPr>
        <w:tabs>
          <w:tab w:val="num" w:pos="5868"/>
        </w:tabs>
        <w:ind w:left="5868" w:hanging="360"/>
      </w:pPr>
      <w:rPr>
        <w:rFonts w:ascii="Courier New" w:hAnsi="Courier New" w:cs="Courier New" w:hint="default"/>
      </w:rPr>
    </w:lvl>
    <w:lvl w:ilvl="5" w:tplc="04190005" w:tentative="1">
      <w:start w:val="1"/>
      <w:numFmt w:val="bullet"/>
      <w:lvlText w:val=""/>
      <w:lvlJc w:val="left"/>
      <w:pPr>
        <w:tabs>
          <w:tab w:val="num" w:pos="6588"/>
        </w:tabs>
        <w:ind w:left="6588" w:hanging="360"/>
      </w:pPr>
      <w:rPr>
        <w:rFonts w:ascii="Wingdings" w:hAnsi="Wingdings" w:hint="default"/>
      </w:rPr>
    </w:lvl>
    <w:lvl w:ilvl="6" w:tplc="04190001" w:tentative="1">
      <w:start w:val="1"/>
      <w:numFmt w:val="bullet"/>
      <w:lvlText w:val=""/>
      <w:lvlJc w:val="left"/>
      <w:pPr>
        <w:tabs>
          <w:tab w:val="num" w:pos="7308"/>
        </w:tabs>
        <w:ind w:left="7308" w:hanging="360"/>
      </w:pPr>
      <w:rPr>
        <w:rFonts w:ascii="Symbol" w:hAnsi="Symbol" w:hint="default"/>
      </w:rPr>
    </w:lvl>
    <w:lvl w:ilvl="7" w:tplc="04190003" w:tentative="1">
      <w:start w:val="1"/>
      <w:numFmt w:val="bullet"/>
      <w:lvlText w:val="o"/>
      <w:lvlJc w:val="left"/>
      <w:pPr>
        <w:tabs>
          <w:tab w:val="num" w:pos="8028"/>
        </w:tabs>
        <w:ind w:left="8028" w:hanging="360"/>
      </w:pPr>
      <w:rPr>
        <w:rFonts w:ascii="Courier New" w:hAnsi="Courier New" w:cs="Courier New" w:hint="default"/>
      </w:rPr>
    </w:lvl>
    <w:lvl w:ilvl="8" w:tplc="04190005" w:tentative="1">
      <w:start w:val="1"/>
      <w:numFmt w:val="bullet"/>
      <w:lvlText w:val=""/>
      <w:lvlJc w:val="left"/>
      <w:pPr>
        <w:tabs>
          <w:tab w:val="num" w:pos="8748"/>
        </w:tabs>
        <w:ind w:left="8748" w:hanging="360"/>
      </w:pPr>
      <w:rPr>
        <w:rFonts w:ascii="Wingdings" w:hAnsi="Wingdings" w:hint="default"/>
      </w:rPr>
    </w:lvl>
  </w:abstractNum>
  <w:abstractNum w:abstractNumId="10">
    <w:nsid w:val="11022428"/>
    <w:multiLevelType w:val="hybridMultilevel"/>
    <w:tmpl w:val="461E54C4"/>
    <w:lvl w:ilvl="0">
      <w:numFmt w:val="bullet"/>
      <w:lvlText w:val="-"/>
      <w:lvlJc w:val="left"/>
      <w:pPr>
        <w:tabs>
          <w:tab w:val="num" w:pos="1080"/>
        </w:tabs>
        <w:ind w:left="1080" w:hanging="72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14B64EBA"/>
    <w:multiLevelType w:val="hybridMultilevel"/>
    <w:tmpl w:val="4F62C6B4"/>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AFC6307"/>
    <w:multiLevelType w:val="hybridMultilevel"/>
    <w:tmpl w:val="C778FE2C"/>
    <w:lvl w:ilvl="0" w:tplc="F79CA604">
      <w:start w:val="1"/>
      <w:numFmt w:val="bullet"/>
      <w:pStyle w:val="Bullet1G"/>
      <w:lvlText w:val="•"/>
      <w:lvlJc w:val="left"/>
      <w:pPr>
        <w:tabs>
          <w:tab w:val="num" w:pos="1701"/>
        </w:tabs>
        <w:ind w:left="1899" w:hanging="635"/>
      </w:pPr>
      <w:rPr>
        <w:rFonts w:ascii="Times New Roman" w:hAnsi="Times New Roman" w:cs="Times New Roman" w:hint="default"/>
      </w:rPr>
    </w:lvl>
    <w:lvl w:ilvl="1" w:tplc="E9480374" w:tentative="1">
      <w:start w:val="1"/>
      <w:numFmt w:val="bullet"/>
      <w:lvlText w:val="o"/>
      <w:lvlJc w:val="left"/>
      <w:pPr>
        <w:tabs>
          <w:tab w:val="num" w:pos="1440"/>
        </w:tabs>
        <w:ind w:left="1440" w:hanging="360"/>
      </w:pPr>
      <w:rPr>
        <w:rFonts w:ascii="Courier New" w:hAnsi="Courier New" w:hint="default"/>
      </w:rPr>
    </w:lvl>
    <w:lvl w:ilvl="2" w:tplc="D9183172" w:tentative="1">
      <w:start w:val="1"/>
      <w:numFmt w:val="bullet"/>
      <w:lvlText w:val=""/>
      <w:lvlJc w:val="left"/>
      <w:pPr>
        <w:tabs>
          <w:tab w:val="num" w:pos="2160"/>
        </w:tabs>
        <w:ind w:left="2160" w:hanging="360"/>
      </w:pPr>
      <w:rPr>
        <w:rFonts w:ascii="Wingdings" w:hAnsi="Wingdings" w:hint="default"/>
      </w:rPr>
    </w:lvl>
    <w:lvl w:ilvl="3" w:tplc="2D3A8E56" w:tentative="1">
      <w:start w:val="1"/>
      <w:numFmt w:val="bullet"/>
      <w:lvlText w:val=""/>
      <w:lvlJc w:val="left"/>
      <w:pPr>
        <w:tabs>
          <w:tab w:val="num" w:pos="2880"/>
        </w:tabs>
        <w:ind w:left="2880" w:hanging="360"/>
      </w:pPr>
      <w:rPr>
        <w:rFonts w:ascii="Symbol" w:hAnsi="Symbol" w:hint="default"/>
      </w:rPr>
    </w:lvl>
    <w:lvl w:ilvl="4" w:tplc="21B8DF64" w:tentative="1">
      <w:start w:val="1"/>
      <w:numFmt w:val="bullet"/>
      <w:lvlText w:val="o"/>
      <w:lvlJc w:val="left"/>
      <w:pPr>
        <w:tabs>
          <w:tab w:val="num" w:pos="3600"/>
        </w:tabs>
        <w:ind w:left="3600" w:hanging="360"/>
      </w:pPr>
      <w:rPr>
        <w:rFonts w:ascii="Courier New" w:hAnsi="Courier New" w:hint="default"/>
      </w:rPr>
    </w:lvl>
    <w:lvl w:ilvl="5" w:tplc="A61E5A28" w:tentative="1">
      <w:start w:val="1"/>
      <w:numFmt w:val="bullet"/>
      <w:lvlText w:val=""/>
      <w:lvlJc w:val="left"/>
      <w:pPr>
        <w:tabs>
          <w:tab w:val="num" w:pos="4320"/>
        </w:tabs>
        <w:ind w:left="4320" w:hanging="360"/>
      </w:pPr>
      <w:rPr>
        <w:rFonts w:ascii="Wingdings" w:hAnsi="Wingdings" w:hint="default"/>
      </w:rPr>
    </w:lvl>
    <w:lvl w:ilvl="6" w:tplc="18329602" w:tentative="1">
      <w:start w:val="1"/>
      <w:numFmt w:val="bullet"/>
      <w:lvlText w:val=""/>
      <w:lvlJc w:val="left"/>
      <w:pPr>
        <w:tabs>
          <w:tab w:val="num" w:pos="5040"/>
        </w:tabs>
        <w:ind w:left="5040" w:hanging="360"/>
      </w:pPr>
      <w:rPr>
        <w:rFonts w:ascii="Symbol" w:hAnsi="Symbol" w:hint="default"/>
      </w:rPr>
    </w:lvl>
    <w:lvl w:ilvl="7" w:tplc="40D82F14" w:tentative="1">
      <w:start w:val="1"/>
      <w:numFmt w:val="bullet"/>
      <w:lvlText w:val="o"/>
      <w:lvlJc w:val="left"/>
      <w:pPr>
        <w:tabs>
          <w:tab w:val="num" w:pos="5760"/>
        </w:tabs>
        <w:ind w:left="5760" w:hanging="360"/>
      </w:pPr>
      <w:rPr>
        <w:rFonts w:ascii="Courier New" w:hAnsi="Courier New" w:hint="default"/>
      </w:rPr>
    </w:lvl>
    <w:lvl w:ilvl="8" w:tplc="66C2A516" w:tentative="1">
      <w:start w:val="1"/>
      <w:numFmt w:val="bullet"/>
      <w:lvlText w:val=""/>
      <w:lvlJc w:val="left"/>
      <w:pPr>
        <w:tabs>
          <w:tab w:val="num" w:pos="6480"/>
        </w:tabs>
        <w:ind w:left="6480" w:hanging="360"/>
      </w:pPr>
      <w:rPr>
        <w:rFonts w:ascii="Wingdings" w:hAnsi="Wingdings" w:hint="default"/>
      </w:rPr>
    </w:lvl>
  </w:abstractNum>
  <w:abstractNum w:abstractNumId="13">
    <w:nsid w:val="1C60342F"/>
    <w:multiLevelType w:val="hybridMultilevel"/>
    <w:tmpl w:val="7EBC889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abstractNum w:abstractNumId="14">
    <w:nsid w:val="253F1F60"/>
    <w:multiLevelType w:val="hybridMultilevel"/>
    <w:tmpl w:val="D4D8F578"/>
    <w:lvl w:ilvl="0" w:tplc="530E938A">
      <w:start w:val="1"/>
      <w:numFmt w:val="bullet"/>
      <w:lvlText w:val=""/>
      <w:lvlJc w:val="left"/>
      <w:pPr>
        <w:tabs>
          <w:tab w:val="num" w:pos="1267"/>
        </w:tabs>
        <w:ind w:left="3081" w:hanging="550"/>
      </w:pPr>
      <w:rPr>
        <w:rFonts w:ascii="Symbol" w:hAnsi="Symbol" w:hint="default"/>
      </w:rPr>
    </w:lvl>
    <w:lvl w:ilvl="1" w:tplc="530E938A">
      <w:start w:val="1"/>
      <w:numFmt w:val="bullet"/>
      <w:lvlText w:val=""/>
      <w:lvlJc w:val="left"/>
      <w:pPr>
        <w:tabs>
          <w:tab w:val="num" w:pos="1083"/>
        </w:tabs>
        <w:ind w:left="2897" w:hanging="550"/>
      </w:pPr>
      <w:rPr>
        <w:rFonts w:ascii="Symbol" w:hAnsi="Symbol"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15">
    <w:nsid w:val="27B73FDB"/>
    <w:multiLevelType w:val="hybridMultilevel"/>
    <w:tmpl w:val="0B7AA830"/>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16">
    <w:nsid w:val="2AFC3F40"/>
    <w:multiLevelType w:val="hybridMultilevel"/>
    <w:tmpl w:val="694AB0B0"/>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17">
    <w:nsid w:val="2BE472FE"/>
    <w:multiLevelType w:val="hybridMultilevel"/>
    <w:tmpl w:val="ED7E9128"/>
    <w:lvl w:ilvl="0">
      <w:start w:val="1"/>
      <w:numFmt w:val="bullet"/>
      <w:pStyle w:val="bulletlevel1"/>
      <w:lvlText w:val=""/>
      <w:lvlJc w:val="left"/>
      <w:pPr>
        <w:tabs>
          <w:tab w:val="num" w:pos="720"/>
        </w:tabs>
        <w:ind w:left="720" w:hanging="360"/>
      </w:pPr>
      <w:rPr>
        <w:rFonts w:ascii="Symbol" w:hAnsi="Symbol" w:cs="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2BEB20D7"/>
    <w:multiLevelType w:val="hybridMultilevel"/>
    <w:tmpl w:val="117E810A"/>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19">
    <w:nsid w:val="2CDE7214"/>
    <w:multiLevelType w:val="hybridMultilevel"/>
    <w:tmpl w:val="84B4541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cs="Arial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0">
    <w:nsid w:val="30445C48"/>
    <w:multiLevelType w:val="hybridMultilevel"/>
    <w:tmpl w:val="E916A670"/>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2150D8B"/>
    <w:multiLevelType w:val="hybridMultilevel"/>
    <w:tmpl w:val="5DDA0F60"/>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22">
    <w:nsid w:val="33492D31"/>
    <w:multiLevelType w:val="multilevel"/>
    <w:tmpl w:val="E5103D42"/>
    <w:lvl w:ilvl="0">
      <w:start w:val="4"/>
      <w:numFmt w:val="decimal"/>
      <w:lvlText w:val="%1"/>
      <w:lvlJc w:val="left"/>
      <w:pPr>
        <w:tabs>
          <w:tab w:val="num" w:pos="588"/>
        </w:tabs>
        <w:ind w:left="588" w:hanging="588"/>
      </w:pPr>
      <w:rPr>
        <w:rFonts w:hint="default"/>
      </w:rPr>
    </w:lvl>
    <w:lvl w:ilvl="1">
      <w:start w:val="14"/>
      <w:numFmt w:val="decimal"/>
      <w:lvlText w:val="%1.%2"/>
      <w:lvlJc w:val="left"/>
      <w:pPr>
        <w:tabs>
          <w:tab w:val="num" w:pos="1852"/>
        </w:tabs>
        <w:ind w:left="1852" w:hanging="588"/>
      </w:pPr>
      <w:rPr>
        <w:rFonts w:hint="default"/>
      </w:rPr>
    </w:lvl>
    <w:lvl w:ilvl="2">
      <w:start w:val="1"/>
      <w:numFmt w:val="decimal"/>
      <w:lvlText w:val="%1.%2.%3"/>
      <w:lvlJc w:val="left"/>
      <w:pPr>
        <w:tabs>
          <w:tab w:val="num" w:pos="3248"/>
        </w:tabs>
        <w:ind w:left="3248" w:hanging="720"/>
      </w:pPr>
      <w:rPr>
        <w:rFonts w:hint="default"/>
      </w:rPr>
    </w:lvl>
    <w:lvl w:ilvl="3">
      <w:start w:val="1"/>
      <w:numFmt w:val="decimal"/>
      <w:lvlText w:val="%1.%2.%3.%4"/>
      <w:lvlJc w:val="left"/>
      <w:pPr>
        <w:tabs>
          <w:tab w:val="num" w:pos="4512"/>
        </w:tabs>
        <w:ind w:left="4512" w:hanging="720"/>
      </w:pPr>
      <w:rPr>
        <w:rFonts w:hint="default"/>
      </w:rPr>
    </w:lvl>
    <w:lvl w:ilvl="4">
      <w:start w:val="1"/>
      <w:numFmt w:val="decimal"/>
      <w:lvlText w:val="%1.%2.%3.%4.%5"/>
      <w:lvlJc w:val="left"/>
      <w:pPr>
        <w:tabs>
          <w:tab w:val="num" w:pos="5776"/>
        </w:tabs>
        <w:ind w:left="5776" w:hanging="720"/>
      </w:pPr>
      <w:rPr>
        <w:rFonts w:hint="default"/>
      </w:rPr>
    </w:lvl>
    <w:lvl w:ilvl="5">
      <w:start w:val="1"/>
      <w:numFmt w:val="decimal"/>
      <w:lvlText w:val="%1.%2.%3.%4.%5.%6"/>
      <w:lvlJc w:val="left"/>
      <w:pPr>
        <w:tabs>
          <w:tab w:val="num" w:pos="7400"/>
        </w:tabs>
        <w:ind w:left="7400" w:hanging="1080"/>
      </w:pPr>
      <w:rPr>
        <w:rFonts w:hint="default"/>
      </w:rPr>
    </w:lvl>
    <w:lvl w:ilvl="6">
      <w:start w:val="1"/>
      <w:numFmt w:val="decimal"/>
      <w:lvlText w:val="%1.%2.%3.%4.%5.%6.%7"/>
      <w:lvlJc w:val="left"/>
      <w:pPr>
        <w:tabs>
          <w:tab w:val="num" w:pos="8664"/>
        </w:tabs>
        <w:ind w:left="8664" w:hanging="1080"/>
      </w:pPr>
      <w:rPr>
        <w:rFonts w:hint="default"/>
      </w:rPr>
    </w:lvl>
    <w:lvl w:ilvl="7">
      <w:start w:val="1"/>
      <w:numFmt w:val="decimal"/>
      <w:lvlText w:val="%1.%2.%3.%4.%5.%6.%7.%8"/>
      <w:lvlJc w:val="left"/>
      <w:pPr>
        <w:tabs>
          <w:tab w:val="num" w:pos="10288"/>
        </w:tabs>
        <w:ind w:left="10288" w:hanging="1440"/>
      </w:pPr>
      <w:rPr>
        <w:rFonts w:hint="default"/>
      </w:rPr>
    </w:lvl>
    <w:lvl w:ilvl="8">
      <w:start w:val="1"/>
      <w:numFmt w:val="decimal"/>
      <w:lvlText w:val="%1.%2.%3.%4.%5.%6.%7.%8.%9"/>
      <w:lvlJc w:val="left"/>
      <w:pPr>
        <w:tabs>
          <w:tab w:val="num" w:pos="11552"/>
        </w:tabs>
        <w:ind w:left="11552" w:hanging="1440"/>
      </w:pPr>
      <w:rPr>
        <w:rFonts w:hint="default"/>
      </w:rPr>
    </w:lvl>
  </w:abstractNum>
  <w:abstractNum w:abstractNumId="23">
    <w:nsid w:val="38222541"/>
    <w:multiLevelType w:val="hybridMultilevel"/>
    <w:tmpl w:val="F5E4E8D6"/>
    <w:lvl w:ilvl="0" w:tplc="530E938A">
      <w:start w:val="1"/>
      <w:numFmt w:val="bullet"/>
      <w:lvlText w:val=""/>
      <w:lvlJc w:val="left"/>
      <w:pPr>
        <w:tabs>
          <w:tab w:val="num" w:pos="1267"/>
        </w:tabs>
        <w:ind w:left="3081" w:hanging="550"/>
      </w:pPr>
      <w:rPr>
        <w:rFonts w:ascii="Symbol" w:hAnsi="Symbol" w:hint="default"/>
      </w:rPr>
    </w:lvl>
    <w:lvl w:ilvl="1" w:tplc="530E938A">
      <w:start w:val="1"/>
      <w:numFmt w:val="bullet"/>
      <w:lvlText w:val=""/>
      <w:lvlJc w:val="left"/>
      <w:pPr>
        <w:tabs>
          <w:tab w:val="num" w:pos="1083"/>
        </w:tabs>
        <w:ind w:left="2897" w:hanging="550"/>
      </w:pPr>
      <w:rPr>
        <w:rFonts w:ascii="Symbol" w:hAnsi="Symbol"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24">
    <w:nsid w:val="3DE41BB4"/>
    <w:multiLevelType w:val="hybridMultilevel"/>
    <w:tmpl w:val="057CA84A"/>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25">
    <w:nsid w:val="3F4E59E2"/>
    <w:multiLevelType w:val="hybridMultilevel"/>
    <w:tmpl w:val="7D106F7E"/>
    <w:lvl w:ilvl="0" w:tplc="827C6AA8">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1286A71"/>
    <w:multiLevelType w:val="hybridMultilevel"/>
    <w:tmpl w:val="6DD03DA6"/>
    <w:lvl w:ilvl="0" w:tplc="530E938A">
      <w:start w:val="1"/>
      <w:numFmt w:val="bullet"/>
      <w:lvlText w:val=""/>
      <w:lvlJc w:val="left"/>
      <w:pPr>
        <w:tabs>
          <w:tab w:val="num" w:pos="2379"/>
        </w:tabs>
        <w:ind w:left="4193" w:hanging="550"/>
      </w:pPr>
      <w:rPr>
        <w:rFonts w:ascii="Symbol" w:hAnsi="Symbol" w:hint="default"/>
      </w:rPr>
    </w:lvl>
    <w:lvl w:ilvl="1" w:tplc="04190003" w:tentative="1">
      <w:start w:val="1"/>
      <w:numFmt w:val="bullet"/>
      <w:lvlText w:val="o"/>
      <w:lvlJc w:val="left"/>
      <w:pPr>
        <w:tabs>
          <w:tab w:val="num" w:pos="3819"/>
        </w:tabs>
        <w:ind w:left="3819" w:hanging="360"/>
      </w:pPr>
      <w:rPr>
        <w:rFonts w:ascii="Courier New" w:hAnsi="Courier New" w:cs="Courier New" w:hint="default"/>
      </w:rPr>
    </w:lvl>
    <w:lvl w:ilvl="2" w:tplc="04190005" w:tentative="1">
      <w:start w:val="1"/>
      <w:numFmt w:val="bullet"/>
      <w:lvlText w:val=""/>
      <w:lvlJc w:val="left"/>
      <w:pPr>
        <w:tabs>
          <w:tab w:val="num" w:pos="4539"/>
        </w:tabs>
        <w:ind w:left="4539" w:hanging="360"/>
      </w:pPr>
      <w:rPr>
        <w:rFonts w:ascii="Wingdings" w:hAnsi="Wingdings" w:hint="default"/>
      </w:rPr>
    </w:lvl>
    <w:lvl w:ilvl="3" w:tplc="04190001">
      <w:start w:val="1"/>
      <w:numFmt w:val="bullet"/>
      <w:lvlText w:val=""/>
      <w:lvlJc w:val="left"/>
      <w:pPr>
        <w:tabs>
          <w:tab w:val="num" w:pos="5259"/>
        </w:tabs>
        <w:ind w:left="5259" w:hanging="360"/>
      </w:pPr>
      <w:rPr>
        <w:rFonts w:ascii="Symbol" w:hAnsi="Symbol" w:hint="default"/>
      </w:rPr>
    </w:lvl>
    <w:lvl w:ilvl="4" w:tplc="04190003" w:tentative="1">
      <w:start w:val="1"/>
      <w:numFmt w:val="bullet"/>
      <w:lvlText w:val="o"/>
      <w:lvlJc w:val="left"/>
      <w:pPr>
        <w:tabs>
          <w:tab w:val="num" w:pos="5979"/>
        </w:tabs>
        <w:ind w:left="5979" w:hanging="360"/>
      </w:pPr>
      <w:rPr>
        <w:rFonts w:ascii="Courier New" w:hAnsi="Courier New" w:cs="Courier New" w:hint="default"/>
      </w:rPr>
    </w:lvl>
    <w:lvl w:ilvl="5" w:tplc="04190005" w:tentative="1">
      <w:start w:val="1"/>
      <w:numFmt w:val="bullet"/>
      <w:lvlText w:val=""/>
      <w:lvlJc w:val="left"/>
      <w:pPr>
        <w:tabs>
          <w:tab w:val="num" w:pos="6699"/>
        </w:tabs>
        <w:ind w:left="6699" w:hanging="360"/>
      </w:pPr>
      <w:rPr>
        <w:rFonts w:ascii="Wingdings" w:hAnsi="Wingdings" w:hint="default"/>
      </w:rPr>
    </w:lvl>
    <w:lvl w:ilvl="6" w:tplc="04190001" w:tentative="1">
      <w:start w:val="1"/>
      <w:numFmt w:val="bullet"/>
      <w:lvlText w:val=""/>
      <w:lvlJc w:val="left"/>
      <w:pPr>
        <w:tabs>
          <w:tab w:val="num" w:pos="7419"/>
        </w:tabs>
        <w:ind w:left="7419" w:hanging="360"/>
      </w:pPr>
      <w:rPr>
        <w:rFonts w:ascii="Symbol" w:hAnsi="Symbol" w:hint="default"/>
      </w:rPr>
    </w:lvl>
    <w:lvl w:ilvl="7" w:tplc="04190003" w:tentative="1">
      <w:start w:val="1"/>
      <w:numFmt w:val="bullet"/>
      <w:lvlText w:val="o"/>
      <w:lvlJc w:val="left"/>
      <w:pPr>
        <w:tabs>
          <w:tab w:val="num" w:pos="8139"/>
        </w:tabs>
        <w:ind w:left="8139" w:hanging="360"/>
      </w:pPr>
      <w:rPr>
        <w:rFonts w:ascii="Courier New" w:hAnsi="Courier New" w:cs="Courier New" w:hint="default"/>
      </w:rPr>
    </w:lvl>
    <w:lvl w:ilvl="8" w:tplc="04190005" w:tentative="1">
      <w:start w:val="1"/>
      <w:numFmt w:val="bullet"/>
      <w:lvlText w:val=""/>
      <w:lvlJc w:val="left"/>
      <w:pPr>
        <w:tabs>
          <w:tab w:val="num" w:pos="8859"/>
        </w:tabs>
        <w:ind w:left="8859" w:hanging="360"/>
      </w:pPr>
      <w:rPr>
        <w:rFonts w:ascii="Wingdings" w:hAnsi="Wingdings" w:hint="default"/>
      </w:rPr>
    </w:lvl>
  </w:abstractNum>
  <w:abstractNum w:abstractNumId="27">
    <w:nsid w:val="4131336C"/>
    <w:multiLevelType w:val="hybridMultilevel"/>
    <w:tmpl w:val="CA6631FA"/>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28">
    <w:nsid w:val="488A2569"/>
    <w:multiLevelType w:val="hybridMultilevel"/>
    <w:tmpl w:val="D6EC9290"/>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29">
    <w:nsid w:val="48D3196E"/>
    <w:multiLevelType w:val="hybridMultilevel"/>
    <w:tmpl w:val="B5E8FB5C"/>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4C3F49BB"/>
    <w:multiLevelType w:val="hybridMultilevel"/>
    <w:tmpl w:val="7CF0A6AA"/>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31">
    <w:nsid w:val="4E636FB9"/>
    <w:multiLevelType w:val="hybridMultilevel"/>
    <w:tmpl w:val="AF6075C0"/>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32">
    <w:nsid w:val="4EBC36DC"/>
    <w:multiLevelType w:val="hybridMultilevel"/>
    <w:tmpl w:val="C61010F2"/>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33">
    <w:nsid w:val="50BA40CA"/>
    <w:multiLevelType w:val="hybridMultilevel"/>
    <w:tmpl w:val="8AC2B358"/>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34">
    <w:nsid w:val="516554E4"/>
    <w:multiLevelType w:val="hybridMultilevel"/>
    <w:tmpl w:val="F96E9728"/>
    <w:lvl w:ilvl="0" w:tplc="530E938A">
      <w:start w:val="1"/>
      <w:numFmt w:val="bullet"/>
      <w:lvlText w:val=""/>
      <w:lvlJc w:val="left"/>
      <w:pPr>
        <w:tabs>
          <w:tab w:val="num" w:pos="0"/>
        </w:tabs>
        <w:ind w:left="1814" w:hanging="550"/>
      </w:pPr>
      <w:rPr>
        <w:rFonts w:ascii="Symbol" w:hAnsi="Symbol" w:hint="default"/>
      </w:rPr>
    </w:lvl>
    <w:lvl w:ilvl="1" w:tplc="04190003" w:tentative="1">
      <w:start w:val="1"/>
      <w:numFmt w:val="bullet"/>
      <w:lvlText w:val="o"/>
      <w:lvlJc w:val="left"/>
      <w:pPr>
        <w:tabs>
          <w:tab w:val="num" w:pos="3283"/>
        </w:tabs>
        <w:ind w:left="3283" w:hanging="360"/>
      </w:pPr>
      <w:rPr>
        <w:rFonts w:ascii="Courier New" w:hAnsi="Courier New" w:cs="Courier New" w:hint="default"/>
      </w:rPr>
    </w:lvl>
    <w:lvl w:ilvl="2" w:tplc="04190005">
      <w:start w:val="1"/>
      <w:numFmt w:val="bullet"/>
      <w:lvlText w:val=""/>
      <w:lvlJc w:val="left"/>
      <w:pPr>
        <w:tabs>
          <w:tab w:val="num" w:pos="4003"/>
        </w:tabs>
        <w:ind w:left="4003" w:hanging="360"/>
      </w:pPr>
      <w:rPr>
        <w:rFonts w:ascii="Wingdings" w:hAnsi="Wingdings" w:hint="default"/>
      </w:rPr>
    </w:lvl>
    <w:lvl w:ilvl="3" w:tplc="04190001" w:tentative="1">
      <w:start w:val="1"/>
      <w:numFmt w:val="bullet"/>
      <w:lvlText w:val=""/>
      <w:lvlJc w:val="left"/>
      <w:pPr>
        <w:tabs>
          <w:tab w:val="num" w:pos="4723"/>
        </w:tabs>
        <w:ind w:left="4723" w:hanging="360"/>
      </w:pPr>
      <w:rPr>
        <w:rFonts w:ascii="Symbol" w:hAnsi="Symbol" w:hint="default"/>
      </w:rPr>
    </w:lvl>
    <w:lvl w:ilvl="4" w:tplc="04190003" w:tentative="1">
      <w:start w:val="1"/>
      <w:numFmt w:val="bullet"/>
      <w:lvlText w:val="o"/>
      <w:lvlJc w:val="left"/>
      <w:pPr>
        <w:tabs>
          <w:tab w:val="num" w:pos="5443"/>
        </w:tabs>
        <w:ind w:left="5443" w:hanging="360"/>
      </w:pPr>
      <w:rPr>
        <w:rFonts w:ascii="Courier New" w:hAnsi="Courier New" w:cs="Courier New" w:hint="default"/>
      </w:rPr>
    </w:lvl>
    <w:lvl w:ilvl="5" w:tplc="04190005" w:tentative="1">
      <w:start w:val="1"/>
      <w:numFmt w:val="bullet"/>
      <w:lvlText w:val=""/>
      <w:lvlJc w:val="left"/>
      <w:pPr>
        <w:tabs>
          <w:tab w:val="num" w:pos="6163"/>
        </w:tabs>
        <w:ind w:left="6163" w:hanging="360"/>
      </w:pPr>
      <w:rPr>
        <w:rFonts w:ascii="Wingdings" w:hAnsi="Wingdings" w:hint="default"/>
      </w:rPr>
    </w:lvl>
    <w:lvl w:ilvl="6" w:tplc="04190001" w:tentative="1">
      <w:start w:val="1"/>
      <w:numFmt w:val="bullet"/>
      <w:lvlText w:val=""/>
      <w:lvlJc w:val="left"/>
      <w:pPr>
        <w:tabs>
          <w:tab w:val="num" w:pos="6883"/>
        </w:tabs>
        <w:ind w:left="6883" w:hanging="360"/>
      </w:pPr>
      <w:rPr>
        <w:rFonts w:ascii="Symbol" w:hAnsi="Symbol" w:hint="default"/>
      </w:rPr>
    </w:lvl>
    <w:lvl w:ilvl="7" w:tplc="04190003" w:tentative="1">
      <w:start w:val="1"/>
      <w:numFmt w:val="bullet"/>
      <w:lvlText w:val="o"/>
      <w:lvlJc w:val="left"/>
      <w:pPr>
        <w:tabs>
          <w:tab w:val="num" w:pos="7603"/>
        </w:tabs>
        <w:ind w:left="7603" w:hanging="360"/>
      </w:pPr>
      <w:rPr>
        <w:rFonts w:ascii="Courier New" w:hAnsi="Courier New" w:cs="Courier New" w:hint="default"/>
      </w:rPr>
    </w:lvl>
    <w:lvl w:ilvl="8" w:tplc="04190005" w:tentative="1">
      <w:start w:val="1"/>
      <w:numFmt w:val="bullet"/>
      <w:lvlText w:val=""/>
      <w:lvlJc w:val="left"/>
      <w:pPr>
        <w:tabs>
          <w:tab w:val="num" w:pos="8323"/>
        </w:tabs>
        <w:ind w:left="8323" w:hanging="360"/>
      </w:pPr>
      <w:rPr>
        <w:rFonts w:ascii="Wingdings" w:hAnsi="Wingdings" w:hint="default"/>
      </w:rPr>
    </w:lvl>
  </w:abstractNum>
  <w:abstractNum w:abstractNumId="35">
    <w:nsid w:val="525251A6"/>
    <w:multiLevelType w:val="hybridMultilevel"/>
    <w:tmpl w:val="434882B2"/>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36">
    <w:nsid w:val="5ACA33ED"/>
    <w:multiLevelType w:val="hybridMultilevel"/>
    <w:tmpl w:val="9DA8C06C"/>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37">
    <w:nsid w:val="5BDD6793"/>
    <w:multiLevelType w:val="hybridMultilevel"/>
    <w:tmpl w:val="71BCA8EE"/>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38">
    <w:nsid w:val="630879D0"/>
    <w:multiLevelType w:val="hybridMultilevel"/>
    <w:tmpl w:val="0130C9A6"/>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39">
    <w:nsid w:val="63D82EEE"/>
    <w:multiLevelType w:val="multilevel"/>
    <w:tmpl w:val="894EE8E7"/>
    <w:lvl w:ilvl="0">
      <w:start w:val="1"/>
      <w:numFmt w:val="bullet"/>
      <w:lvlText w:val="·"/>
      <w:lvlJc w:val="left"/>
      <w:pPr>
        <w:tabs>
          <w:tab w:val="num" w:pos="720"/>
        </w:tabs>
        <w:ind w:left="720"/>
      </w:pPr>
      <w:rPr>
        <w:rFonts w:ascii="Times"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Times"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Times"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40">
    <w:nsid w:val="652048F2"/>
    <w:multiLevelType w:val="hybridMultilevel"/>
    <w:tmpl w:val="21202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5611330"/>
    <w:multiLevelType w:val="hybridMultilevel"/>
    <w:tmpl w:val="7618051E"/>
    <w:lvl w:ilvl="0" w:tplc="530E938A">
      <w:start w:val="1"/>
      <w:numFmt w:val="bullet"/>
      <w:lvlText w:val=""/>
      <w:lvlJc w:val="left"/>
      <w:pPr>
        <w:tabs>
          <w:tab w:val="num" w:pos="1267"/>
        </w:tabs>
        <w:ind w:left="3081" w:hanging="550"/>
      </w:pPr>
      <w:rPr>
        <w:rFonts w:ascii="Symbol" w:hAnsi="Symbol" w:hint="default"/>
      </w:rPr>
    </w:lvl>
    <w:lvl w:ilvl="1" w:tplc="530E938A">
      <w:start w:val="1"/>
      <w:numFmt w:val="bullet"/>
      <w:lvlText w:val=""/>
      <w:lvlJc w:val="left"/>
      <w:pPr>
        <w:tabs>
          <w:tab w:val="num" w:pos="1083"/>
        </w:tabs>
        <w:ind w:left="2897" w:hanging="550"/>
      </w:pPr>
      <w:rPr>
        <w:rFonts w:ascii="Symbol" w:hAnsi="Symbol"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42">
    <w:nsid w:val="65716333"/>
    <w:multiLevelType w:val="hybridMultilevel"/>
    <w:tmpl w:val="401E44E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3">
    <w:nsid w:val="67556EEF"/>
    <w:multiLevelType w:val="hybridMultilevel"/>
    <w:tmpl w:val="4DEA9016"/>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4">
    <w:nsid w:val="67A44B92"/>
    <w:multiLevelType w:val="hybridMultilevel"/>
    <w:tmpl w:val="E74AA89E"/>
    <w:lvl w:ilvl="0" w:tplc="D7AC74FC">
      <w:numFmt w:val="bullet"/>
      <w:lvlText w:val=""/>
      <w:lvlJc w:val="left"/>
      <w:pPr>
        <w:tabs>
          <w:tab w:val="num" w:pos="1987"/>
        </w:tabs>
        <w:ind w:left="1987" w:hanging="360"/>
      </w:pPr>
      <w:rPr>
        <w:rFonts w:ascii="Symbol" w:eastAsia="ヒラギノ角ゴ Pro W3" w:hAnsi="Symbol" w:cs="Times New Roman" w:hint="default"/>
      </w:rPr>
    </w:lvl>
    <w:lvl w:ilvl="1" w:tplc="04190003" w:tentative="1">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45">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6B492888"/>
    <w:multiLevelType w:val="hybridMultilevel"/>
    <w:tmpl w:val="2BE2D5CA"/>
    <w:lvl w:ilvl="0" w:tplc="7D2C93D4">
      <w:start w:val="1"/>
      <w:numFmt w:val="bullet"/>
      <w:lvlText w:val=""/>
      <w:lvlJc w:val="left"/>
      <w:pPr>
        <w:tabs>
          <w:tab w:val="num" w:pos="0"/>
        </w:tabs>
        <w:ind w:left="1814" w:hanging="550"/>
      </w:pPr>
      <w:rPr>
        <w:rFonts w:ascii="Symbol" w:hAnsi="Symbol" w:hint="default"/>
      </w:rPr>
    </w:lvl>
    <w:lvl w:ilvl="1" w:tplc="E9480374" w:tentative="1">
      <w:start w:val="1"/>
      <w:numFmt w:val="bullet"/>
      <w:lvlText w:val="o"/>
      <w:lvlJc w:val="left"/>
      <w:pPr>
        <w:tabs>
          <w:tab w:val="num" w:pos="1440"/>
        </w:tabs>
        <w:ind w:left="1440" w:hanging="360"/>
      </w:pPr>
      <w:rPr>
        <w:rFonts w:ascii="Courier New" w:hAnsi="Courier New" w:hint="default"/>
      </w:rPr>
    </w:lvl>
    <w:lvl w:ilvl="2" w:tplc="D9183172" w:tentative="1">
      <w:start w:val="1"/>
      <w:numFmt w:val="bullet"/>
      <w:lvlText w:val=""/>
      <w:lvlJc w:val="left"/>
      <w:pPr>
        <w:tabs>
          <w:tab w:val="num" w:pos="2160"/>
        </w:tabs>
        <w:ind w:left="2160" w:hanging="360"/>
      </w:pPr>
      <w:rPr>
        <w:rFonts w:ascii="Wingdings" w:hAnsi="Wingdings" w:hint="default"/>
      </w:rPr>
    </w:lvl>
    <w:lvl w:ilvl="3" w:tplc="2D3A8E56" w:tentative="1">
      <w:start w:val="1"/>
      <w:numFmt w:val="bullet"/>
      <w:lvlText w:val=""/>
      <w:lvlJc w:val="left"/>
      <w:pPr>
        <w:tabs>
          <w:tab w:val="num" w:pos="2880"/>
        </w:tabs>
        <w:ind w:left="2880" w:hanging="360"/>
      </w:pPr>
      <w:rPr>
        <w:rFonts w:ascii="Symbol" w:hAnsi="Symbol" w:hint="default"/>
      </w:rPr>
    </w:lvl>
    <w:lvl w:ilvl="4" w:tplc="21B8DF64" w:tentative="1">
      <w:start w:val="1"/>
      <w:numFmt w:val="bullet"/>
      <w:lvlText w:val="o"/>
      <w:lvlJc w:val="left"/>
      <w:pPr>
        <w:tabs>
          <w:tab w:val="num" w:pos="3600"/>
        </w:tabs>
        <w:ind w:left="3600" w:hanging="360"/>
      </w:pPr>
      <w:rPr>
        <w:rFonts w:ascii="Courier New" w:hAnsi="Courier New" w:hint="default"/>
      </w:rPr>
    </w:lvl>
    <w:lvl w:ilvl="5" w:tplc="A61E5A28" w:tentative="1">
      <w:start w:val="1"/>
      <w:numFmt w:val="bullet"/>
      <w:lvlText w:val=""/>
      <w:lvlJc w:val="left"/>
      <w:pPr>
        <w:tabs>
          <w:tab w:val="num" w:pos="4320"/>
        </w:tabs>
        <w:ind w:left="4320" w:hanging="360"/>
      </w:pPr>
      <w:rPr>
        <w:rFonts w:ascii="Wingdings" w:hAnsi="Wingdings" w:hint="default"/>
      </w:rPr>
    </w:lvl>
    <w:lvl w:ilvl="6" w:tplc="18329602" w:tentative="1">
      <w:start w:val="1"/>
      <w:numFmt w:val="bullet"/>
      <w:lvlText w:val=""/>
      <w:lvlJc w:val="left"/>
      <w:pPr>
        <w:tabs>
          <w:tab w:val="num" w:pos="5040"/>
        </w:tabs>
        <w:ind w:left="5040" w:hanging="360"/>
      </w:pPr>
      <w:rPr>
        <w:rFonts w:ascii="Symbol" w:hAnsi="Symbol" w:hint="default"/>
      </w:rPr>
    </w:lvl>
    <w:lvl w:ilvl="7" w:tplc="40D82F14" w:tentative="1">
      <w:start w:val="1"/>
      <w:numFmt w:val="bullet"/>
      <w:lvlText w:val="o"/>
      <w:lvlJc w:val="left"/>
      <w:pPr>
        <w:tabs>
          <w:tab w:val="num" w:pos="5760"/>
        </w:tabs>
        <w:ind w:left="5760" w:hanging="360"/>
      </w:pPr>
      <w:rPr>
        <w:rFonts w:ascii="Courier New" w:hAnsi="Courier New" w:hint="default"/>
      </w:rPr>
    </w:lvl>
    <w:lvl w:ilvl="8" w:tplc="66C2A516" w:tentative="1">
      <w:start w:val="1"/>
      <w:numFmt w:val="bullet"/>
      <w:lvlText w:val=""/>
      <w:lvlJc w:val="left"/>
      <w:pPr>
        <w:tabs>
          <w:tab w:val="num" w:pos="6480"/>
        </w:tabs>
        <w:ind w:left="6480" w:hanging="360"/>
      </w:pPr>
      <w:rPr>
        <w:rFonts w:ascii="Wingdings" w:hAnsi="Wingdings" w:hint="default"/>
      </w:rPr>
    </w:lvl>
  </w:abstractNum>
  <w:abstractNum w:abstractNumId="47">
    <w:nsid w:val="6BA26A15"/>
    <w:multiLevelType w:val="hybridMultilevel"/>
    <w:tmpl w:val="FEA23B38"/>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48">
    <w:nsid w:val="6BCB0A32"/>
    <w:multiLevelType w:val="hybridMultilevel"/>
    <w:tmpl w:val="B8E25912"/>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9">
    <w:nsid w:val="6C606E3D"/>
    <w:multiLevelType w:val="hybridMultilevel"/>
    <w:tmpl w:val="C658D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2E45AB6"/>
    <w:multiLevelType w:val="hybridMultilevel"/>
    <w:tmpl w:val="64268D1E"/>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51">
    <w:nsid w:val="76CB230C"/>
    <w:multiLevelType w:val="hybridMultilevel"/>
    <w:tmpl w:val="76BECE3C"/>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52">
    <w:nsid w:val="7A450CDC"/>
    <w:multiLevelType w:val="hybridMultilevel"/>
    <w:tmpl w:val="03A06660"/>
    <w:lvl w:ilvl="0" w:tplc="530E938A">
      <w:start w:val="1"/>
      <w:numFmt w:val="bullet"/>
      <w:lvlText w:val=""/>
      <w:lvlJc w:val="left"/>
      <w:pPr>
        <w:tabs>
          <w:tab w:val="num" w:pos="1267"/>
        </w:tabs>
        <w:ind w:left="3081" w:hanging="550"/>
      </w:pPr>
      <w:rPr>
        <w:rFonts w:ascii="Symbol" w:hAnsi="Symbol" w:hint="default"/>
      </w:rPr>
    </w:lvl>
    <w:lvl w:ilvl="1" w:tplc="530E938A">
      <w:start w:val="1"/>
      <w:numFmt w:val="bullet"/>
      <w:lvlText w:val=""/>
      <w:lvlJc w:val="left"/>
      <w:pPr>
        <w:tabs>
          <w:tab w:val="num" w:pos="1083"/>
        </w:tabs>
        <w:ind w:left="2897" w:hanging="550"/>
      </w:pPr>
      <w:rPr>
        <w:rFonts w:ascii="Symbol" w:hAnsi="Symbol"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53">
    <w:nsid w:val="7AFC7364"/>
    <w:multiLevelType w:val="hybridMultilevel"/>
    <w:tmpl w:val="0FA6BF74"/>
    <w:lvl w:ilvl="0" w:tplc="530E938A">
      <w:start w:val="1"/>
      <w:numFmt w:val="bullet"/>
      <w:lvlText w:val=""/>
      <w:lvlJc w:val="left"/>
      <w:pPr>
        <w:tabs>
          <w:tab w:val="num" w:pos="0"/>
        </w:tabs>
        <w:ind w:left="1814" w:hanging="55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7D6D0017"/>
    <w:multiLevelType w:val="hybridMultilevel"/>
    <w:tmpl w:val="27B6E4D2"/>
    <w:lvl w:ilvl="0" w:tplc="97F044FE">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ArialM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M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MS"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29"/>
  </w:num>
  <w:num w:numId="3">
    <w:abstractNumId w:val="42"/>
  </w:num>
  <w:num w:numId="4">
    <w:abstractNumId w:val="19"/>
  </w:num>
  <w:num w:numId="5">
    <w:abstractNumId w:val="25"/>
  </w:num>
  <w:num w:numId="6">
    <w:abstractNumId w:val="5"/>
  </w:num>
  <w:num w:numId="7">
    <w:abstractNumId w:val="2"/>
  </w:num>
  <w:num w:numId="8">
    <w:abstractNumId w:val="54"/>
  </w:num>
  <w:num w:numId="9">
    <w:abstractNumId w:val="13"/>
  </w:num>
  <w:num w:numId="10">
    <w:abstractNumId w:val="17"/>
  </w:num>
  <w:num w:numId="11">
    <w:abstractNumId w:val="45"/>
  </w:num>
  <w:num w:numId="12">
    <w:abstractNumId w:val="4"/>
  </w:num>
  <w:num w:numId="13">
    <w:abstractNumId w:val="12"/>
  </w:num>
  <w:num w:numId="14">
    <w:abstractNumId w:val="46"/>
  </w:num>
  <w:num w:numId="15">
    <w:abstractNumId w:val="7"/>
  </w:num>
  <w:num w:numId="16">
    <w:abstractNumId w:val="37"/>
  </w:num>
  <w:num w:numId="17">
    <w:abstractNumId w:val="47"/>
  </w:num>
  <w:num w:numId="18">
    <w:abstractNumId w:val="32"/>
  </w:num>
  <w:num w:numId="19">
    <w:abstractNumId w:val="44"/>
  </w:num>
  <w:num w:numId="20">
    <w:abstractNumId w:val="8"/>
  </w:num>
  <w:num w:numId="21">
    <w:abstractNumId w:val="43"/>
  </w:num>
  <w:num w:numId="22">
    <w:abstractNumId w:val="48"/>
  </w:num>
  <w:num w:numId="23">
    <w:abstractNumId w:val="0"/>
  </w:num>
  <w:num w:numId="24">
    <w:abstractNumId w:val="1"/>
  </w:num>
  <w:num w:numId="25">
    <w:abstractNumId w:val="22"/>
  </w:num>
  <w:num w:numId="26">
    <w:abstractNumId w:val="50"/>
  </w:num>
  <w:num w:numId="27">
    <w:abstractNumId w:val="23"/>
  </w:num>
  <w:num w:numId="28">
    <w:abstractNumId w:val="14"/>
  </w:num>
  <w:num w:numId="29">
    <w:abstractNumId w:val="26"/>
  </w:num>
  <w:num w:numId="30">
    <w:abstractNumId w:val="41"/>
  </w:num>
  <w:num w:numId="31">
    <w:abstractNumId w:val="52"/>
  </w:num>
  <w:num w:numId="32">
    <w:abstractNumId w:val="20"/>
  </w:num>
  <w:num w:numId="33">
    <w:abstractNumId w:val="3"/>
  </w:num>
  <w:num w:numId="34">
    <w:abstractNumId w:val="31"/>
  </w:num>
  <w:num w:numId="35">
    <w:abstractNumId w:val="18"/>
  </w:num>
  <w:num w:numId="36">
    <w:abstractNumId w:val="27"/>
  </w:num>
  <w:num w:numId="37">
    <w:abstractNumId w:val="28"/>
  </w:num>
  <w:num w:numId="38">
    <w:abstractNumId w:val="11"/>
  </w:num>
  <w:num w:numId="39">
    <w:abstractNumId w:val="9"/>
  </w:num>
  <w:num w:numId="40">
    <w:abstractNumId w:val="51"/>
  </w:num>
  <w:num w:numId="41">
    <w:abstractNumId w:val="15"/>
  </w:num>
  <w:num w:numId="42">
    <w:abstractNumId w:val="39"/>
  </w:num>
  <w:num w:numId="43">
    <w:abstractNumId w:val="40"/>
  </w:num>
  <w:num w:numId="44">
    <w:abstractNumId w:val="49"/>
  </w:num>
  <w:num w:numId="45">
    <w:abstractNumId w:val="30"/>
  </w:num>
  <w:num w:numId="46">
    <w:abstractNumId w:val="33"/>
  </w:num>
  <w:num w:numId="47">
    <w:abstractNumId w:val="35"/>
  </w:num>
  <w:num w:numId="48">
    <w:abstractNumId w:val="36"/>
  </w:num>
  <w:num w:numId="49">
    <w:abstractNumId w:val="34"/>
  </w:num>
  <w:num w:numId="50">
    <w:abstractNumId w:val="21"/>
  </w:num>
  <w:num w:numId="51">
    <w:abstractNumId w:val="53"/>
  </w:num>
  <w:num w:numId="52">
    <w:abstractNumId w:val="6"/>
  </w:num>
  <w:num w:numId="53">
    <w:abstractNumId w:val="24"/>
  </w:num>
  <w:num w:numId="54">
    <w:abstractNumId w:val="16"/>
  </w:num>
  <w:num w:numId="55">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6"/>
  <w:drawingGridVerticalSpacing w:val="6"/>
  <w:displayHorizontalDrawingGridEvery w:val="0"/>
  <w:displayVerticalDrawingGridEvery w:val="3"/>
  <w:doNotShadeFormData/>
  <w:characterSpacingControl w:val="compressPunctuation"/>
  <w:hdrShapeDefaults>
    <o:shapedefaults v:ext="edit" spidmax="7170">
      <o:colormru v:ext="edit" colors="#99f"/>
    </o:shapedefaults>
  </w:hdrShapeDefaults>
  <w:footnotePr>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65*"/>
    <w:docVar w:name="FooterJN" w:val="10-28865"/>
    <w:docVar w:name="Jobn" w:val="10-28865 (R)"/>
    <w:docVar w:name="JobNo" w:val="1028865R"/>
    <w:docVar w:name="sss1" w:val="CEDAW/C/ZAF/2-4"/>
    <w:docVar w:name="Symbol1" w:val="CEDAW/C/ZAF/2-4"/>
  </w:docVars>
  <w:rsids>
    <w:rsidRoot w:val="007C3B2B"/>
    <w:rsid w:val="00000316"/>
    <w:rsid w:val="00006973"/>
    <w:rsid w:val="000163B9"/>
    <w:rsid w:val="00023729"/>
    <w:rsid w:val="00024CD5"/>
    <w:rsid w:val="00035394"/>
    <w:rsid w:val="00037414"/>
    <w:rsid w:val="00050AB4"/>
    <w:rsid w:val="00054524"/>
    <w:rsid w:val="000D2C48"/>
    <w:rsid w:val="001029BB"/>
    <w:rsid w:val="001604AD"/>
    <w:rsid w:val="00165D61"/>
    <w:rsid w:val="00167104"/>
    <w:rsid w:val="00177F30"/>
    <w:rsid w:val="00180D34"/>
    <w:rsid w:val="0018163E"/>
    <w:rsid w:val="001827A7"/>
    <w:rsid w:val="00190FA5"/>
    <w:rsid w:val="001B380C"/>
    <w:rsid w:val="001E1B2E"/>
    <w:rsid w:val="001F2008"/>
    <w:rsid w:val="00261042"/>
    <w:rsid w:val="00267E10"/>
    <w:rsid w:val="002A0825"/>
    <w:rsid w:val="002D6231"/>
    <w:rsid w:val="003203FC"/>
    <w:rsid w:val="0033237D"/>
    <w:rsid w:val="00334B1F"/>
    <w:rsid w:val="00382A7A"/>
    <w:rsid w:val="00395F2E"/>
    <w:rsid w:val="003B60BC"/>
    <w:rsid w:val="003D059B"/>
    <w:rsid w:val="003E42CE"/>
    <w:rsid w:val="003F6BA5"/>
    <w:rsid w:val="00401833"/>
    <w:rsid w:val="00406D78"/>
    <w:rsid w:val="00430F4D"/>
    <w:rsid w:val="00433626"/>
    <w:rsid w:val="0043677E"/>
    <w:rsid w:val="00453354"/>
    <w:rsid w:val="00456644"/>
    <w:rsid w:val="0045782F"/>
    <w:rsid w:val="0046452F"/>
    <w:rsid w:val="00465416"/>
    <w:rsid w:val="00493AAB"/>
    <w:rsid w:val="00493EEE"/>
    <w:rsid w:val="004A034E"/>
    <w:rsid w:val="004D4DB5"/>
    <w:rsid w:val="00521ECE"/>
    <w:rsid w:val="00580A2B"/>
    <w:rsid w:val="0058582E"/>
    <w:rsid w:val="00593521"/>
    <w:rsid w:val="005A17FD"/>
    <w:rsid w:val="005C7B7C"/>
    <w:rsid w:val="005F2B5F"/>
    <w:rsid w:val="0061784C"/>
    <w:rsid w:val="00636E12"/>
    <w:rsid w:val="006765C1"/>
    <w:rsid w:val="0069154A"/>
    <w:rsid w:val="0069701A"/>
    <w:rsid w:val="006A5C67"/>
    <w:rsid w:val="006D6BD3"/>
    <w:rsid w:val="007641F1"/>
    <w:rsid w:val="007655A0"/>
    <w:rsid w:val="00773471"/>
    <w:rsid w:val="007A0C9F"/>
    <w:rsid w:val="007A283E"/>
    <w:rsid w:val="007C3B2B"/>
    <w:rsid w:val="007D35DB"/>
    <w:rsid w:val="007D4B0C"/>
    <w:rsid w:val="007D6759"/>
    <w:rsid w:val="00821527"/>
    <w:rsid w:val="0082205B"/>
    <w:rsid w:val="008337CD"/>
    <w:rsid w:val="00866829"/>
    <w:rsid w:val="00886F90"/>
    <w:rsid w:val="008B621C"/>
    <w:rsid w:val="008B6EC6"/>
    <w:rsid w:val="008F4FAF"/>
    <w:rsid w:val="00914BE2"/>
    <w:rsid w:val="00955F15"/>
    <w:rsid w:val="00967B8A"/>
    <w:rsid w:val="0097668D"/>
    <w:rsid w:val="009D39FB"/>
    <w:rsid w:val="009E08C2"/>
    <w:rsid w:val="009E3E11"/>
    <w:rsid w:val="009F18F0"/>
    <w:rsid w:val="00A071B9"/>
    <w:rsid w:val="00A1754B"/>
    <w:rsid w:val="00A3631C"/>
    <w:rsid w:val="00A7606E"/>
    <w:rsid w:val="00A8497F"/>
    <w:rsid w:val="00AD7824"/>
    <w:rsid w:val="00AE3477"/>
    <w:rsid w:val="00AF1C90"/>
    <w:rsid w:val="00B04453"/>
    <w:rsid w:val="00B07879"/>
    <w:rsid w:val="00B24BB8"/>
    <w:rsid w:val="00B63306"/>
    <w:rsid w:val="00B8572E"/>
    <w:rsid w:val="00B86D12"/>
    <w:rsid w:val="00B91404"/>
    <w:rsid w:val="00BA41DB"/>
    <w:rsid w:val="00BD6E8B"/>
    <w:rsid w:val="00C1305B"/>
    <w:rsid w:val="00C51DF3"/>
    <w:rsid w:val="00C85190"/>
    <w:rsid w:val="00C91E7C"/>
    <w:rsid w:val="00C92CFC"/>
    <w:rsid w:val="00CA1185"/>
    <w:rsid w:val="00CA42E8"/>
    <w:rsid w:val="00CC3A4B"/>
    <w:rsid w:val="00CD2BD1"/>
    <w:rsid w:val="00CD3871"/>
    <w:rsid w:val="00CE1DC5"/>
    <w:rsid w:val="00CE7C69"/>
    <w:rsid w:val="00CF7D2C"/>
    <w:rsid w:val="00D0712F"/>
    <w:rsid w:val="00D17F47"/>
    <w:rsid w:val="00D37260"/>
    <w:rsid w:val="00D46714"/>
    <w:rsid w:val="00D5202B"/>
    <w:rsid w:val="00D948FD"/>
    <w:rsid w:val="00DA7374"/>
    <w:rsid w:val="00DA7AE9"/>
    <w:rsid w:val="00DD5B52"/>
    <w:rsid w:val="00DE7599"/>
    <w:rsid w:val="00E124F9"/>
    <w:rsid w:val="00E14330"/>
    <w:rsid w:val="00E436F5"/>
    <w:rsid w:val="00E45F3E"/>
    <w:rsid w:val="00E6146C"/>
    <w:rsid w:val="00E806FC"/>
    <w:rsid w:val="00E94A21"/>
    <w:rsid w:val="00EA75A1"/>
    <w:rsid w:val="00EA79B4"/>
    <w:rsid w:val="00EB77EE"/>
    <w:rsid w:val="00EF3A1D"/>
    <w:rsid w:val="00F0745B"/>
    <w:rsid w:val="00F339FF"/>
    <w:rsid w:val="00F455B4"/>
    <w:rsid w:val="00FB5AFB"/>
    <w:rsid w:val="00FB74D2"/>
    <w:rsid w:val="00FD53C2"/>
    <w:rsid w:val="00FF2E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7170">
      <o:colormru v:ext="edit" colors="#99f"/>
    </o:shapedefaults>
    <o:shapelayout v:ext="edit">
      <o:idmap v:ext="edit" data="1,3,4,5,6"/>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lang w:val="en-US" w:eastAsia="en-US"/>
    </w:rPr>
  </w:style>
  <w:style w:type="paragraph" w:styleId="Heading1">
    <w:name w:val="heading 1"/>
    <w:aliases w:val="Table_G"/>
    <w:basedOn w:val="Normal"/>
    <w:next w:val="Normal"/>
    <w:qFormat/>
    <w:pPr>
      <w:keepNext/>
      <w:spacing w:line="360" w:lineRule="auto"/>
      <w:ind w:firstLine="3600"/>
      <w:jc w:val="both"/>
      <w:outlineLvl w:val="0"/>
    </w:pPr>
    <w:rPr>
      <w:rFonts w:ascii="Arial" w:hAnsi="Arial" w:cs="Arial"/>
      <w:b/>
      <w:bCs/>
      <w:szCs w:val="20"/>
    </w:rPr>
  </w:style>
  <w:style w:type="paragraph" w:styleId="Heading2">
    <w:name w:val="heading 2"/>
    <w:basedOn w:val="Normal"/>
    <w:next w:val="Normal"/>
    <w:qFormat/>
    <w:pPr>
      <w:keepNext/>
      <w:spacing w:line="360" w:lineRule="auto"/>
      <w:outlineLvl w:val="1"/>
    </w:pPr>
    <w:rPr>
      <w:rFonts w:ascii="Arial" w:hAnsi="Arial" w:cs="Arial"/>
      <w:b/>
      <w:bCs/>
      <w:sz w:val="22"/>
      <w:szCs w:val="20"/>
    </w:rPr>
  </w:style>
  <w:style w:type="paragraph" w:styleId="Heading3">
    <w:name w:val="heading 3"/>
    <w:basedOn w:val="Normal"/>
    <w:next w:val="Normal"/>
    <w:qFormat/>
    <w:pPr>
      <w:keepNext/>
      <w:spacing w:line="360" w:lineRule="auto"/>
      <w:jc w:val="center"/>
      <w:outlineLvl w:val="2"/>
    </w:pPr>
    <w:rPr>
      <w:rFonts w:ascii="Arial" w:hAnsi="Arial" w:cs="Arial"/>
      <w:b/>
      <w:bCs/>
      <w:szCs w:val="20"/>
    </w:rPr>
  </w:style>
  <w:style w:type="paragraph" w:styleId="Heading4">
    <w:name w:val="heading 4"/>
    <w:basedOn w:val="Normal"/>
    <w:next w:val="Normal"/>
    <w:qFormat/>
    <w:pPr>
      <w:keepNext/>
      <w:spacing w:line="360" w:lineRule="auto"/>
      <w:jc w:val="both"/>
      <w:outlineLvl w:val="3"/>
    </w:pPr>
    <w:rPr>
      <w:rFonts w:ascii="Arial" w:hAnsi="Arial" w:cs="Arial"/>
      <w:b/>
      <w:bCs/>
      <w:szCs w:val="20"/>
      <w:u w:val="single"/>
      <w:lang w:val="en-GB"/>
    </w:rPr>
  </w:style>
  <w:style w:type="paragraph" w:styleId="Heading5">
    <w:name w:val="heading 5"/>
    <w:basedOn w:val="Normal"/>
    <w:next w:val="Normal"/>
    <w:qFormat/>
    <w:pPr>
      <w:keepNext/>
      <w:spacing w:line="360" w:lineRule="auto"/>
      <w:jc w:val="both"/>
      <w:outlineLvl w:val="4"/>
    </w:pPr>
    <w:rPr>
      <w:rFonts w:ascii="Arial" w:hAnsi="Arial" w:cs="Arial"/>
      <w:b/>
      <w:bCs/>
      <w:szCs w:val="20"/>
      <w:lang w:val="en-GB"/>
    </w:rPr>
  </w:style>
  <w:style w:type="paragraph" w:styleId="Heading6">
    <w:name w:val="heading 6"/>
    <w:basedOn w:val="Normal"/>
    <w:next w:val="Normal"/>
    <w:qFormat/>
    <w:pPr>
      <w:keepNext/>
      <w:spacing w:line="360" w:lineRule="auto"/>
      <w:jc w:val="both"/>
      <w:outlineLvl w:val="5"/>
    </w:pPr>
    <w:rPr>
      <w:rFonts w:ascii="Arial" w:hAnsi="Arial" w:cs="Arial"/>
      <w:szCs w:val="20"/>
      <w:u w:val="single"/>
      <w:lang w:val="nl-NL"/>
    </w:rPr>
  </w:style>
  <w:style w:type="paragraph" w:styleId="Heading7">
    <w:name w:val="heading 7"/>
    <w:basedOn w:val="Normal"/>
    <w:next w:val="Normal"/>
    <w:qFormat/>
    <w:pPr>
      <w:keepNext/>
      <w:spacing w:line="360" w:lineRule="auto"/>
      <w:jc w:val="both"/>
      <w:outlineLvl w:val="6"/>
    </w:pPr>
    <w:rPr>
      <w:rFonts w:ascii="Arial" w:hAnsi="Arial" w:cs="Arial"/>
      <w:b/>
      <w:bCs/>
      <w:sz w:val="22"/>
      <w:szCs w:val="20"/>
      <w:lang w:val="en-GB"/>
    </w:rPr>
  </w:style>
  <w:style w:type="paragraph" w:styleId="Heading8">
    <w:name w:val="heading 8"/>
    <w:basedOn w:val="Normal"/>
    <w:next w:val="Normal"/>
    <w:qFormat/>
    <w:pPr>
      <w:keepNext/>
      <w:spacing w:line="360" w:lineRule="auto"/>
      <w:jc w:val="center"/>
      <w:outlineLvl w:val="7"/>
    </w:pPr>
    <w:rPr>
      <w:rFonts w:ascii="Arial" w:hAnsi="Arial" w:cs="Arial"/>
      <w:b/>
      <w:bCs/>
      <w:sz w:val="22"/>
      <w:szCs w:val="20"/>
      <w:lang w:val="en-GB"/>
    </w:rPr>
  </w:style>
  <w:style w:type="paragraph" w:styleId="Heading9">
    <w:name w:val="heading 9"/>
    <w:basedOn w:val="Normal"/>
    <w:next w:val="Normal"/>
    <w:qFormat/>
    <w:pPr>
      <w:keepNext/>
      <w:spacing w:line="360" w:lineRule="auto"/>
      <w:jc w:val="both"/>
      <w:outlineLvl w:val="8"/>
    </w:pPr>
    <w:rPr>
      <w:rFonts w:ascii="Arial" w:hAnsi="Arial" w:cs="Arial"/>
      <w:sz w:val="22"/>
      <w:u w:val="single"/>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Fodnotetekst Tegn1,4_G"/>
    <w:semiHidden/>
    <w:rPr>
      <w:rFonts w:ascii="Times New Roman" w:hAnsi="Times New Roman"/>
      <w:dstrike w:val="0"/>
      <w:spacing w:val="0"/>
      <w:w w:val="100"/>
      <w:sz w:val="20"/>
      <w:vertAlign w:val="superscript"/>
    </w:rPr>
  </w:style>
  <w:style w:type="paragraph" w:styleId="BodyText">
    <w:name w:val="Body Text"/>
    <w:basedOn w:val="Normal"/>
    <w:pPr>
      <w:spacing w:line="360" w:lineRule="auto"/>
      <w:jc w:val="center"/>
    </w:pPr>
    <w:rPr>
      <w:rFonts w:ascii="Arial" w:hAnsi="Arial" w:cs="Arial"/>
      <w:b/>
      <w:bCs/>
      <w:sz w:val="40"/>
      <w:szCs w:val="20"/>
    </w:rPr>
  </w:style>
  <w:style w:type="paragraph" w:styleId="Footer">
    <w:name w:val="footer"/>
    <w:aliases w:val="3_G"/>
    <w:basedOn w:val="Normal"/>
    <w:pPr>
      <w:tabs>
        <w:tab w:val="center" w:pos="4320"/>
        <w:tab w:val="right" w:pos="8640"/>
      </w:tabs>
    </w:pPr>
  </w:style>
  <w:style w:type="character" w:styleId="PageNumber">
    <w:name w:val="page number"/>
    <w:aliases w:val="7_G"/>
    <w:basedOn w:val="DefaultParagraphFont"/>
  </w:style>
  <w:style w:type="paragraph" w:styleId="Header">
    <w:name w:val="header"/>
    <w:aliases w:val="6_G"/>
    <w:basedOn w:val="Normal"/>
    <w:pPr>
      <w:tabs>
        <w:tab w:val="center" w:pos="4320"/>
        <w:tab w:val="right" w:pos="8640"/>
      </w:tabs>
    </w:pPr>
  </w:style>
  <w:style w:type="paragraph" w:styleId="BodyText2">
    <w:name w:val="Body Text 2"/>
    <w:basedOn w:val="Normal"/>
    <w:pPr>
      <w:spacing w:line="360" w:lineRule="auto"/>
      <w:jc w:val="both"/>
    </w:pPr>
    <w:rPr>
      <w:rFonts w:ascii="Arial" w:hAnsi="Arial" w:cs="Arial"/>
      <w:szCs w:val="20"/>
      <w:lang w:val="nl-NL"/>
    </w:rPr>
  </w:style>
  <w:style w:type="paragraph" w:styleId="BodyText3">
    <w:name w:val="Body Text 3"/>
    <w:basedOn w:val="Normal"/>
    <w:pPr>
      <w:spacing w:line="360" w:lineRule="auto"/>
      <w:jc w:val="both"/>
    </w:pPr>
    <w:rPr>
      <w:rFonts w:ascii="Arial" w:hAnsi="Arial" w:cs="Arial"/>
      <w:b/>
      <w:bCs/>
      <w:sz w:val="22"/>
      <w:szCs w:val="20"/>
      <w:u w:val="single"/>
      <w:lang w:val="en-GB"/>
    </w:rPr>
  </w:style>
  <w:style w:type="paragraph" w:styleId="BodyTextIndent">
    <w:name w:val="Body Text Indent"/>
    <w:basedOn w:val="Normal"/>
    <w:pPr>
      <w:spacing w:line="360" w:lineRule="auto"/>
      <w:ind w:left="720" w:hanging="720"/>
      <w:jc w:val="both"/>
    </w:pPr>
    <w:rPr>
      <w:rFonts w:ascii="Arial" w:hAnsi="Arial" w:cs="Arial"/>
      <w:szCs w:val="20"/>
      <w:lang w:val="nl-NL"/>
    </w:rPr>
  </w:style>
  <w:style w:type="character" w:customStyle="1" w:styleId="CharChar6">
    <w:name w:val=" Char Char6"/>
    <w:rPr>
      <w:rFonts w:ascii="Arial" w:hAnsi="Arial" w:cs="Arial"/>
      <w:b/>
      <w:bCs/>
      <w:noProof w:val="0"/>
      <w:lang w:val="en-GB"/>
    </w:rPr>
  </w:style>
  <w:style w:type="character" w:customStyle="1" w:styleId="CharChar5">
    <w:name w:val=" Char Char5"/>
    <w:rPr>
      <w:rFonts w:ascii="Arial" w:hAnsi="Arial" w:cs="Arial"/>
      <w:b/>
      <w:bCs/>
      <w:noProof w:val="0"/>
      <w:sz w:val="22"/>
      <w:lang w:val="en-GB"/>
    </w:rPr>
  </w:style>
  <w:style w:type="character" w:customStyle="1" w:styleId="CharChar4">
    <w:name w:val=" Char Char4"/>
    <w:rPr>
      <w:rFonts w:ascii="Arial" w:hAnsi="Arial" w:cs="Arial"/>
      <w:noProof w:val="0"/>
      <w:sz w:val="22"/>
      <w:szCs w:val="24"/>
      <w:u w:val="single"/>
      <w:lang w:val="en-GB"/>
    </w:rPr>
  </w:style>
  <w:style w:type="character" w:customStyle="1" w:styleId="CharChar3">
    <w:name w:val=" Char Char3"/>
    <w:rPr>
      <w:rFonts w:ascii="Arial" w:hAnsi="Arial" w:cs="Arial"/>
      <w:b/>
      <w:bCs/>
      <w:noProof w:val="0"/>
      <w:sz w:val="22"/>
      <w:u w:val="single"/>
      <w:lang w:val="en-GB"/>
    </w:rPr>
  </w:style>
  <w:style w:type="character" w:styleId="Strong">
    <w:name w:val="Strong"/>
    <w:qFormat/>
    <w:rPr>
      <w:b/>
      <w:bCs/>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f"/>
    <w:basedOn w:val="Normal"/>
    <w:semiHidden/>
    <w:unhideWhenUsed/>
    <w:rPr>
      <w:szCs w:val="20"/>
    </w:rPr>
  </w:style>
  <w:style w:type="character" w:customStyle="1" w:styleId="CharChar2">
    <w:name w:val=" Char Char2"/>
    <w:basedOn w:val="DefaultParagraphFont"/>
    <w:semiHidden/>
  </w:style>
  <w:style w:type="paragraph" w:styleId="Caption">
    <w:name w:val="caption"/>
    <w:aliases w:val="Légendetab"/>
    <w:basedOn w:val="Normal"/>
    <w:next w:val="Normal"/>
    <w:qFormat/>
    <w:pPr>
      <w:widowControl/>
      <w:autoSpaceDE/>
      <w:autoSpaceDN/>
      <w:adjustRightInd/>
      <w:spacing w:line="360" w:lineRule="auto"/>
    </w:pPr>
    <w:rPr>
      <w:b/>
      <w:bCs/>
      <w:sz w:val="22"/>
      <w:szCs w:val="20"/>
      <w:lang w:val="nl-NL"/>
    </w:rPr>
  </w:style>
  <w:style w:type="character" w:customStyle="1" w:styleId="CharChar1">
    <w:name w:val=" Char Char1"/>
    <w:rPr>
      <w:b/>
      <w:bCs/>
      <w:noProof w:val="0"/>
      <w:sz w:val="22"/>
      <w:lang w:val="nl-NL"/>
    </w:rPr>
  </w:style>
  <w:style w:type="paragraph" w:customStyle="1" w:styleId="bulletlevel1">
    <w:name w:val="bullet (level 1)"/>
    <w:basedOn w:val="Normal"/>
    <w:pPr>
      <w:widowControl/>
      <w:numPr>
        <w:numId w:val="10"/>
      </w:numPr>
      <w:tabs>
        <w:tab w:val="clear" w:pos="720"/>
        <w:tab w:val="left" w:pos="1134"/>
      </w:tabs>
      <w:autoSpaceDE/>
      <w:autoSpaceDN/>
      <w:adjustRightInd/>
      <w:spacing w:after="120"/>
      <w:ind w:left="1134" w:hanging="567"/>
    </w:pPr>
    <w:rPr>
      <w:rFonts w:ascii="Arial" w:eastAsia="MS Mincho" w:hAnsi="Arial"/>
      <w:sz w:val="22"/>
      <w:szCs w:val="20"/>
    </w:rPr>
  </w:style>
  <w:style w:type="character" w:styleId="Hyperlink">
    <w:name w:val="Hyperlink"/>
    <w:rPr>
      <w:color w:val="0000FF"/>
      <w:u w:val="none"/>
    </w:rPr>
  </w:style>
  <w:style w:type="character" w:customStyle="1" w:styleId="CharChar7">
    <w:name w:val=" Char Char7"/>
    <w:rPr>
      <w:rFonts w:ascii="Arial" w:hAnsi="Arial" w:cs="Arial"/>
      <w:b/>
      <w:bCs/>
    </w:rPr>
  </w:style>
  <w:style w:type="paragraph" w:styleId="NormalWeb">
    <w:name w:val="Normal (Web)"/>
    <w:basedOn w:val="Normal"/>
    <w:pPr>
      <w:widowControl/>
      <w:autoSpaceDE/>
      <w:autoSpaceDN/>
      <w:adjustRightInd/>
      <w:spacing w:before="100" w:beforeAutospacing="1" w:after="100" w:afterAutospacing="1"/>
    </w:pPr>
    <w:rPr>
      <w:sz w:val="24"/>
    </w:rPr>
  </w:style>
  <w:style w:type="paragraph" w:styleId="HTMLPreformatted">
    <w:name w:val="HTML Preformatted"/>
    <w:aliases w:val=" vooraf opgemaakt"/>
    <w:basedOn w:val="Normal"/>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ArialMS"/>
      <w:szCs w:val="20"/>
    </w:rPr>
  </w:style>
  <w:style w:type="character" w:customStyle="1" w:styleId="CharChar">
    <w:name w:val=" Char Char"/>
    <w:rPr>
      <w:rFonts w:ascii="Courier New" w:hAnsi="Courier New" w:cs="ArialMS"/>
      <w:noProof w:val="0"/>
      <w:lang w:val="en-US" w:eastAsia="en-US"/>
    </w:rPr>
  </w:style>
  <w:style w:type="character" w:styleId="HTMLCite">
    <w:name w:val="HTML Cite"/>
    <w:rPr>
      <w:i w:val="0"/>
      <w:iCs w:val="0"/>
      <w:color w:val="008000"/>
    </w:rPr>
  </w:style>
  <w:style w:type="paragraph" w:styleId="BlockText">
    <w:name w:val="Block Text"/>
    <w:basedOn w:val="Normal"/>
    <w:pPr>
      <w:spacing w:before="120" w:after="240"/>
      <w:ind w:left="1264" w:right="1264"/>
    </w:pPr>
    <w:rPr>
      <w:sz w:val="16"/>
      <w:lang w:val="ru-RU"/>
    </w:rPr>
  </w:style>
  <w:style w:type="character" w:customStyle="1" w:styleId="Gedruktetekst">
    <w:name w:val="Gedrukte tekst"/>
    <w:rPr>
      <w:i/>
    </w:rPr>
  </w:style>
  <w:style w:type="paragraph" w:customStyle="1" w:styleId="NormalmetGedruktetekst">
    <w:name w:val="Normal met Gedrukte tekst"/>
    <w:basedOn w:val="Normal"/>
    <w:pPr>
      <w:widowControl/>
      <w:tabs>
        <w:tab w:val="left" w:pos="0"/>
      </w:tabs>
      <w:autoSpaceDE/>
      <w:autoSpaceDN/>
      <w:adjustRightInd/>
      <w:spacing w:line="360" w:lineRule="auto"/>
      <w:ind w:hanging="958"/>
    </w:pPr>
    <w:rPr>
      <w:rFonts w:ascii="Arial" w:hAnsi="Arial"/>
      <w:sz w:val="22"/>
      <w:szCs w:val="20"/>
      <w:lang w:val="en-GB" w:eastAsia="zh-CN"/>
    </w:rPr>
  </w:style>
  <w:style w:type="paragraph" w:customStyle="1" w:styleId="Paginanummering">
    <w:name w:val="Paginanummering"/>
    <w:basedOn w:val="Footer"/>
    <w:pPr>
      <w:widowControl/>
      <w:tabs>
        <w:tab w:val="clear" w:pos="4320"/>
        <w:tab w:val="clear" w:pos="8640"/>
        <w:tab w:val="center" w:pos="4153"/>
        <w:tab w:val="right" w:pos="8306"/>
      </w:tabs>
      <w:autoSpaceDE/>
      <w:autoSpaceDN/>
      <w:adjustRightInd/>
      <w:spacing w:line="360" w:lineRule="auto"/>
      <w:jc w:val="right"/>
    </w:pPr>
    <w:rPr>
      <w:rFonts w:ascii="Arial" w:hAnsi="Arial"/>
      <w:sz w:val="22"/>
      <w:szCs w:val="20"/>
      <w:lang w:val="en-GB" w:eastAsia="zh-CN"/>
    </w:rPr>
  </w:style>
  <w:style w:type="paragraph" w:styleId="Title">
    <w:name w:val="Title"/>
    <w:basedOn w:val="Normal"/>
    <w:qFormat/>
    <w:pPr>
      <w:widowControl/>
      <w:autoSpaceDE/>
      <w:autoSpaceDN/>
      <w:adjustRightInd/>
      <w:spacing w:line="360" w:lineRule="auto"/>
      <w:jc w:val="center"/>
    </w:pPr>
    <w:rPr>
      <w:rFonts w:ascii="Arial" w:hAnsi="Arial"/>
      <w:b/>
      <w:sz w:val="22"/>
      <w:szCs w:val="20"/>
      <w:lang w:val="en-GB" w:eastAsia="zh-CN"/>
    </w:rPr>
  </w:style>
  <w:style w:type="paragraph" w:customStyle="1" w:styleId="H1">
    <w:name w:val="_ H_1"/>
    <w:basedOn w:val="Normal"/>
    <w:next w:val="SingleTxt"/>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before="120" w:after="120" w:line="270" w:lineRule="exact"/>
      <w:ind w:left="1264" w:right="1264" w:hanging="1264"/>
      <w:outlineLvl w:val="0"/>
    </w:pPr>
    <w:rPr>
      <w:b/>
      <w:kern w:val="14"/>
      <w:sz w:val="24"/>
      <w:szCs w:val="20"/>
      <w:lang w:val="en-GB"/>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after="120" w:line="240" w:lineRule="exact"/>
      <w:ind w:left="1267" w:right="1267"/>
      <w:jc w:val="both"/>
    </w:pPr>
    <w:rPr>
      <w:kern w:val="14"/>
      <w:szCs w:val="20"/>
      <w:lang w:val="en-GB"/>
    </w:rPr>
  </w:style>
  <w:style w:type="paragraph" w:customStyle="1" w:styleId="HCh">
    <w:name w:val="_ H _Ch"/>
    <w:basedOn w:val="H1"/>
    <w:next w:val="SingleTxt"/>
    <w:pPr>
      <w:spacing w:line="300" w:lineRule="exact"/>
      <w:ind w:left="0" w:right="0" w:firstLine="0"/>
    </w:pPr>
    <w:rPr>
      <w:spacing w:val="-2"/>
      <w:sz w:val="28"/>
    </w:rPr>
  </w:style>
  <w:style w:type="paragraph" w:customStyle="1" w:styleId="XLarge">
    <w:name w:val="XLarge"/>
    <w:basedOn w:val="Normal"/>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line="390" w:lineRule="exact"/>
      <w:outlineLvl w:val="0"/>
    </w:pPr>
    <w:rPr>
      <w:b/>
      <w:spacing w:val="-4"/>
      <w:w w:val="98"/>
      <w:kern w:val="14"/>
      <w:sz w:val="40"/>
      <w:szCs w:val="20"/>
      <w:lang w:val="en-GB"/>
    </w:rPr>
  </w:style>
  <w:style w:type="paragraph" w:customStyle="1" w:styleId="bodytext0">
    <w:name w:val="body text"/>
    <w:basedOn w:val="Normal"/>
    <w:pPr>
      <w:widowControl/>
      <w:tabs>
        <w:tab w:val="left" w:pos="1814"/>
      </w:tabs>
      <w:autoSpaceDE/>
      <w:autoSpaceDN/>
      <w:adjustRightInd/>
      <w:spacing w:after="160"/>
      <w:ind w:left="1820" w:right="1264" w:hanging="556"/>
      <w:jc w:val="both"/>
    </w:pPr>
    <w:rPr>
      <w:rFonts w:eastAsia="Times"/>
      <w:spacing w:val="4"/>
      <w:w w:val="102"/>
      <w:szCs w:val="20"/>
      <w:lang w:val="ru-RU"/>
    </w:rPr>
  </w:style>
  <w:style w:type="paragraph" w:customStyle="1" w:styleId="1">
    <w:name w:val="__Втяжка_1"/>
    <w:basedOn w:val="SingleTxt"/>
    <w:pPr>
      <w:suppressAutoHyphens w:val="0"/>
      <w:ind w:left="2211" w:right="1264" w:hanging="397"/>
    </w:pPr>
    <w:rPr>
      <w:rFonts w:eastAsia="Batang"/>
      <w:w w:val="102"/>
      <w:kern w:val="0"/>
      <w:szCs w:val="24"/>
      <w:lang w:val="ru-RU"/>
    </w:rPr>
  </w:style>
  <w:style w:type="paragraph" w:customStyle="1" w:styleId="H23">
    <w:name w:val="_ H_2/3"/>
    <w:basedOn w:val="H1"/>
    <w:next w:val="Normal"/>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41"/>
      </w:tabs>
      <w:spacing w:after="160" w:line="240" w:lineRule="exact"/>
      <w:ind w:firstLine="0"/>
      <w:outlineLvl w:val="1"/>
    </w:pPr>
    <w:rPr>
      <w:kern w:val="0"/>
      <w:sz w:val="20"/>
      <w:lang w:val="es-ES"/>
    </w:rPr>
  </w:style>
  <w:style w:type="paragraph" w:customStyle="1" w:styleId="Single">
    <w:name w:val="__Single_курсив"/>
    <w:basedOn w:val="SingleTxt"/>
    <w:pPr>
      <w:keepNext/>
      <w:ind w:left="1264" w:right="1264"/>
    </w:pPr>
    <w:rPr>
      <w:i/>
      <w:iCs/>
    </w:rPr>
  </w:style>
  <w:style w:type="paragraph" w:customStyle="1" w:styleId="2">
    <w:name w:val="__Втяжка_2"/>
    <w:basedOn w:val="1"/>
    <w:pPr>
      <w:tabs>
        <w:tab w:val="clear" w:pos="2218"/>
        <w:tab w:val="clear" w:pos="2693"/>
        <w:tab w:val="clear" w:pos="3182"/>
        <w:tab w:val="clear" w:pos="3658"/>
        <w:tab w:val="clear" w:pos="4133"/>
        <w:tab w:val="clear" w:pos="4622"/>
        <w:tab w:val="clear" w:pos="5098"/>
        <w:tab w:val="clear" w:pos="5573"/>
        <w:tab w:val="clear" w:pos="6048"/>
        <w:tab w:val="left" w:pos="2552"/>
      </w:tabs>
      <w:ind w:left="2557"/>
    </w:pPr>
    <w:rPr>
      <w:spacing w:val="4"/>
    </w:rPr>
  </w:style>
  <w:style w:type="character" w:styleId="EndnoteReference">
    <w:name w:val="endnote reference"/>
    <w:aliases w:val="1_G"/>
    <w:semiHidden/>
    <w:rPr>
      <w:vertAlign w:val="superscript"/>
    </w:rPr>
  </w:style>
  <w:style w:type="paragraph" w:styleId="NoSpacing">
    <w:name w:val="No Spacing"/>
    <w:qFormat/>
    <w:rPr>
      <w:sz w:val="24"/>
      <w:szCs w:val="24"/>
      <w:lang w:val="en-US" w:eastAsia="en-US"/>
    </w:rPr>
  </w:style>
  <w:style w:type="paragraph" w:styleId="ListParagraph">
    <w:name w:val="List Paragraph"/>
    <w:basedOn w:val="Normal"/>
    <w:qFormat/>
    <w:pPr>
      <w:widowControl/>
      <w:autoSpaceDE/>
      <w:autoSpaceDN/>
      <w:adjustRightInd/>
      <w:ind w:left="720"/>
    </w:pPr>
    <w:rPr>
      <w:sz w:val="24"/>
    </w:rPr>
  </w:style>
  <w:style w:type="character" w:styleId="HTMLTypewriter">
    <w:name w:val="HTML Typewriter"/>
    <w:rPr>
      <w:rFonts w:ascii="Courier New" w:eastAsia="Times New Roman" w:hAnsi="Courier New"/>
      <w:sz w:val="20"/>
      <w:szCs w:val="20"/>
    </w:rPr>
  </w:style>
  <w:style w:type="paragraph" w:styleId="BodyTextIndent2">
    <w:name w:val="Body Text Indent 2"/>
    <w:basedOn w:val="Normal"/>
    <w:pPr>
      <w:widowControl/>
      <w:autoSpaceDE/>
      <w:autoSpaceDN/>
      <w:adjustRightInd/>
      <w:spacing w:after="120"/>
      <w:ind w:left="1264" w:right="1264"/>
    </w:pPr>
    <w:rPr>
      <w:szCs w:val="20"/>
    </w:rPr>
  </w:style>
  <w:style w:type="character" w:styleId="Emphasis">
    <w:name w:val="Emphasis"/>
    <w:qFormat/>
    <w:rPr>
      <w:i/>
      <w:iCs/>
    </w:rPr>
  </w:style>
  <w:style w:type="paragraph" w:styleId="EndnoteText">
    <w:name w:val="endnote text"/>
    <w:aliases w:val="2_G"/>
    <w:basedOn w:val="Normal"/>
    <w:semiHidden/>
    <w:pPr>
      <w:widowControl/>
      <w:autoSpaceDE/>
      <w:autoSpaceDN/>
      <w:adjustRightInd/>
    </w:pPr>
    <w:rPr>
      <w:szCs w:val="20"/>
    </w:rPr>
  </w:style>
  <w:style w:type="paragraph" w:customStyle="1" w:styleId="a">
    <w:name w:val="Пример номер"/>
    <w:basedOn w:val="Normal"/>
    <w:next w:val="Normal"/>
    <w:pPr>
      <w:widowControl/>
      <w:autoSpaceDE/>
      <w:autoSpaceDN/>
      <w:adjustRightInd/>
    </w:pPr>
    <w:rPr>
      <w:i/>
      <w:sz w:val="24"/>
    </w:rPr>
  </w:style>
  <w:style w:type="paragraph" w:customStyle="1" w:styleId="CommentSubject1">
    <w:name w:val="Comment Subject1"/>
    <w:basedOn w:val="CommentText"/>
    <w:next w:val="CommentText"/>
    <w:semiHidden/>
    <w:pPr>
      <w:widowControl/>
      <w:autoSpaceDE/>
      <w:autoSpaceDN/>
      <w:adjustRightInd/>
    </w:pPr>
    <w:rPr>
      <w:b/>
      <w:bCs/>
    </w:rPr>
  </w:style>
  <w:style w:type="paragraph" w:styleId="CommentText">
    <w:name w:val="annotation text"/>
    <w:basedOn w:val="Normal"/>
    <w:semiHidden/>
    <w:rPr>
      <w:szCs w:val="20"/>
    </w:rPr>
  </w:style>
  <w:style w:type="paragraph" w:customStyle="1" w:styleId="textsizetwo">
    <w:name w:val="textsizetwo"/>
    <w:basedOn w:val="Normal"/>
    <w:pPr>
      <w:widowControl/>
      <w:autoSpaceDE/>
      <w:autoSpaceDN/>
      <w:adjustRightInd/>
      <w:spacing w:before="100" w:beforeAutospacing="1" w:after="100" w:afterAutospacing="1"/>
    </w:pPr>
    <w:rPr>
      <w:rFonts w:ascii="Verdana" w:hAnsi="Verdana"/>
      <w:color w:val="444444"/>
      <w:szCs w:val="20"/>
    </w:rPr>
  </w:style>
  <w:style w:type="paragraph" w:customStyle="1" w:styleId="top">
    <w:name w:val="top"/>
    <w:basedOn w:val="Normal"/>
    <w:pPr>
      <w:widowControl/>
      <w:autoSpaceDE/>
      <w:autoSpaceDN/>
      <w:adjustRightInd/>
      <w:spacing w:before="100" w:beforeAutospacing="1" w:after="100" w:afterAutospacing="1"/>
    </w:pPr>
    <w:rPr>
      <w:sz w:val="24"/>
    </w:rPr>
  </w:style>
  <w:style w:type="paragraph" w:customStyle="1" w:styleId="Graphiques">
    <w:name w:val="Graphiques"/>
    <w:basedOn w:val="Normal"/>
    <w:autoRedefine/>
    <w:pPr>
      <w:widowControl/>
      <w:autoSpaceDE/>
      <w:autoSpaceDN/>
      <w:adjustRightInd/>
      <w:spacing w:before="120" w:after="120" w:line="480" w:lineRule="auto"/>
    </w:pPr>
    <w:rPr>
      <w:b/>
      <w:sz w:val="24"/>
      <w:lang w:val="ru-RU" w:eastAsia="fr-FR"/>
    </w:rPr>
  </w:style>
  <w:style w:type="paragraph" w:customStyle="1" w:styleId="cedef1">
    <w:name w:val="cedef1"/>
    <w:basedOn w:val="Heading1"/>
    <w:autoRedefine/>
    <w:pPr>
      <w:widowControl/>
      <w:pBdr>
        <w:top w:val="single" w:sz="4" w:space="10" w:color="auto" w:shadow="1"/>
        <w:left w:val="single" w:sz="4" w:space="4" w:color="auto" w:shadow="1"/>
        <w:bottom w:val="single" w:sz="4" w:space="10" w:color="auto" w:shadow="1"/>
        <w:right w:val="single" w:sz="4" w:space="4" w:color="auto" w:shadow="1"/>
      </w:pBdr>
      <w:shd w:val="clear" w:color="auto" w:fill="C0C0C0"/>
      <w:autoSpaceDE/>
      <w:autoSpaceDN/>
      <w:adjustRightInd/>
      <w:spacing w:before="240" w:after="60" w:line="240" w:lineRule="auto"/>
      <w:ind w:firstLine="0"/>
      <w:jc w:val="center"/>
    </w:pPr>
    <w:rPr>
      <w:rFonts w:ascii="Times New Roman" w:hAnsi="Times New Roman"/>
      <w:smallCaps/>
      <w:shadow/>
      <w:kern w:val="32"/>
      <w:sz w:val="32"/>
      <w:szCs w:val="32"/>
      <w:lang w:val="fr-FR" w:eastAsia="fr-FR"/>
    </w:rPr>
  </w:style>
  <w:style w:type="paragraph" w:customStyle="1" w:styleId="cedef2">
    <w:name w:val="cedef2"/>
    <w:basedOn w:val="Normal"/>
    <w:autoRedefine/>
    <w:pPr>
      <w:widowControl/>
      <w:autoSpaceDE/>
      <w:autoSpaceDN/>
      <w:adjustRightInd/>
      <w:spacing w:before="360" w:after="360" w:line="480" w:lineRule="auto"/>
    </w:pPr>
    <w:rPr>
      <w:b/>
      <w:caps/>
      <w:shadow/>
      <w:sz w:val="24"/>
      <w:lang w:val="ru-RU" w:eastAsia="fr-FR"/>
    </w:rPr>
  </w:style>
  <w:style w:type="paragraph" w:customStyle="1" w:styleId="cedef3">
    <w:name w:val="cedef3"/>
    <w:basedOn w:val="cedef2"/>
    <w:autoRedefine/>
    <w:pPr>
      <w:autoSpaceDE w:val="0"/>
      <w:autoSpaceDN w:val="0"/>
      <w:adjustRightInd w:val="0"/>
      <w:spacing w:before="240" w:after="120"/>
    </w:pPr>
    <w:rPr>
      <w:bCs/>
      <w:iCs/>
      <w:shadow w:val="0"/>
    </w:rPr>
  </w:style>
  <w:style w:type="paragraph" w:styleId="BodyTextIndent3">
    <w:name w:val="Body Text Indent 3"/>
    <w:basedOn w:val="Normal"/>
    <w:pPr>
      <w:spacing w:after="120"/>
      <w:ind w:left="283"/>
    </w:pPr>
    <w:rPr>
      <w:sz w:val="16"/>
      <w:szCs w:val="16"/>
    </w:rPr>
  </w:style>
  <w:style w:type="paragraph" w:styleId="ListBullet2">
    <w:name w:val="List Bullet 2"/>
    <w:basedOn w:val="Normal"/>
    <w:autoRedefine/>
    <w:pPr>
      <w:widowControl/>
      <w:autoSpaceDE/>
      <w:autoSpaceDN/>
      <w:adjustRightInd/>
      <w:spacing w:line="480" w:lineRule="auto"/>
    </w:pPr>
    <w:rPr>
      <w:b/>
      <w:iCs/>
      <w:sz w:val="24"/>
      <w:lang w:val="ru-RU" w:eastAsia="fr-FR"/>
    </w:rPr>
  </w:style>
  <w:style w:type="paragraph" w:customStyle="1" w:styleId="Paragraphedeliste">
    <w:name w:val="Paragraphe de liste"/>
    <w:basedOn w:val="Normal"/>
    <w:qFormat/>
    <w:pPr>
      <w:widowControl/>
      <w:autoSpaceDE/>
      <w:autoSpaceDN/>
      <w:adjustRightInd/>
      <w:ind w:left="708"/>
    </w:pPr>
    <w:rPr>
      <w:sz w:val="24"/>
      <w:lang w:val="fr-FR" w:eastAsia="fr-FR"/>
    </w:rPr>
  </w:style>
  <w:style w:type="paragraph" w:styleId="BalloonText">
    <w:name w:val="Balloon Text"/>
    <w:basedOn w:val="Normal"/>
    <w:semiHidden/>
    <w:rPr>
      <w:rFonts w:ascii="Tahoma" w:hAnsi="Tahoma" w:cs="Tahoma"/>
      <w:sz w:val="16"/>
      <w:szCs w:val="16"/>
    </w:rPr>
  </w:style>
  <w:style w:type="paragraph" w:customStyle="1" w:styleId="Tables10">
    <w:name w:val="Tables_10"/>
    <w:basedOn w:val="SingleTxt"/>
    <w:pPr>
      <w:jc w:val="left"/>
    </w:pPr>
    <w:rPr>
      <w:b/>
      <w:lang w:val="ru-RU"/>
    </w:rPr>
  </w:style>
  <w:style w:type="paragraph" w:customStyle="1" w:styleId="Figures10">
    <w:name w:val="Figures_10"/>
    <w:basedOn w:val="SingleTxt"/>
    <w:pPr>
      <w:jc w:val="left"/>
    </w:pPr>
    <w:rPr>
      <w:b/>
    </w:rPr>
  </w:style>
  <w:style w:type="paragraph" w:styleId="TOC1">
    <w:name w:val="toc 1"/>
    <w:basedOn w:val="Normal"/>
    <w:next w:val="Normal"/>
    <w:autoRedefine/>
    <w:semiHidden/>
    <w:pPr>
      <w:tabs>
        <w:tab w:val="left" w:pos="284"/>
        <w:tab w:val="left" w:pos="567"/>
        <w:tab w:val="left" w:pos="851"/>
        <w:tab w:val="right" w:leader="dot" w:pos="9781"/>
      </w:tabs>
      <w:spacing w:after="120"/>
    </w:pPr>
  </w:style>
  <w:style w:type="paragraph" w:styleId="TOC2">
    <w:name w:val="toc 2"/>
    <w:basedOn w:val="Normal"/>
    <w:next w:val="Normal"/>
    <w:autoRedefine/>
    <w:semiHidden/>
    <w:pPr>
      <w:tabs>
        <w:tab w:val="left" w:pos="284"/>
        <w:tab w:val="left" w:pos="567"/>
        <w:tab w:val="left" w:pos="851"/>
        <w:tab w:val="left" w:pos="1134"/>
        <w:tab w:val="right" w:leader="dot" w:pos="9781"/>
      </w:tabs>
      <w:spacing w:after="80"/>
      <w:ind w:left="568" w:hanging="284"/>
    </w:pPr>
  </w:style>
  <w:style w:type="paragraph" w:styleId="TOC3">
    <w:name w:val="toc 3"/>
    <w:basedOn w:val="Normal"/>
    <w:next w:val="Normal"/>
    <w:autoRedefine/>
    <w:semiHidden/>
    <w:pPr>
      <w:tabs>
        <w:tab w:val="left" w:pos="284"/>
        <w:tab w:val="left" w:pos="567"/>
        <w:tab w:val="left" w:pos="851"/>
        <w:tab w:val="left" w:pos="1134"/>
        <w:tab w:val="right" w:leader="dot" w:pos="9781"/>
      </w:tabs>
      <w:spacing w:after="80"/>
      <w:ind w:left="960" w:hanging="393"/>
    </w:pPr>
  </w:style>
  <w:style w:type="character" w:customStyle="1" w:styleId="Heading1Char">
    <w:name w:val="Heading 1 Char"/>
    <w:aliases w:val="Table_G Char"/>
    <w:locked/>
    <w:rPr>
      <w:rFonts w:ascii="Arial" w:hAnsi="Arial" w:cs="Arial"/>
      <w:b/>
      <w:bCs/>
      <w:lang w:val="en-US" w:eastAsia="en-US" w:bidi="ar-SA"/>
    </w:rPr>
  </w:style>
  <w:style w:type="character" w:customStyle="1" w:styleId="Heading2Char">
    <w:name w:val="Heading 2 Char"/>
    <w:locked/>
    <w:rPr>
      <w:rFonts w:ascii="Arial" w:hAnsi="Arial" w:cs="Arial"/>
      <w:b/>
      <w:bCs/>
      <w:sz w:val="22"/>
      <w:lang w:val="en-US" w:eastAsia="en-US" w:bidi="ar-SA"/>
    </w:rPr>
  </w:style>
  <w:style w:type="character" w:customStyle="1" w:styleId="Heading3Char">
    <w:name w:val="Heading 3 Char"/>
    <w:locked/>
    <w:rPr>
      <w:rFonts w:ascii="Arial" w:hAnsi="Arial" w:cs="Arial"/>
      <w:b/>
      <w:bCs/>
      <w:lang w:val="en-US" w:eastAsia="en-US" w:bidi="ar-SA"/>
    </w:rPr>
  </w:style>
  <w:style w:type="character" w:customStyle="1" w:styleId="Heading4Char">
    <w:name w:val="Heading 4 Char"/>
    <w:locked/>
    <w:rPr>
      <w:rFonts w:ascii="Arial" w:hAnsi="Arial" w:cs="Arial"/>
      <w:b/>
      <w:bCs/>
      <w:u w:val="single"/>
      <w:lang w:val="en-GB" w:eastAsia="en-US" w:bidi="ar-SA"/>
    </w:rPr>
  </w:style>
  <w:style w:type="character" w:customStyle="1" w:styleId="Heading5Char">
    <w:name w:val="Heading 5 Char"/>
    <w:locked/>
    <w:rPr>
      <w:rFonts w:ascii="Arial" w:hAnsi="Arial" w:cs="Arial"/>
      <w:b/>
      <w:bCs/>
      <w:lang w:val="en-GB" w:eastAsia="en-US" w:bidi="ar-SA"/>
    </w:rPr>
  </w:style>
  <w:style w:type="character" w:customStyle="1" w:styleId="Heading6Char">
    <w:name w:val="Heading 6 Char"/>
    <w:locked/>
    <w:rPr>
      <w:rFonts w:ascii="Arial" w:hAnsi="Arial" w:cs="Arial"/>
      <w:u w:val="single"/>
      <w:lang w:val="nl-NL" w:eastAsia="en-US" w:bidi="ar-SA"/>
    </w:rPr>
  </w:style>
  <w:style w:type="character" w:customStyle="1" w:styleId="Heading7Char">
    <w:name w:val="Heading 7 Char"/>
    <w:locked/>
    <w:rPr>
      <w:rFonts w:ascii="Arial" w:hAnsi="Arial" w:cs="Arial"/>
      <w:b/>
      <w:bCs/>
      <w:sz w:val="22"/>
      <w:lang w:val="en-GB" w:eastAsia="en-US" w:bidi="ar-SA"/>
    </w:rPr>
  </w:style>
  <w:style w:type="character" w:customStyle="1" w:styleId="Heading8Char">
    <w:name w:val="Heading 8 Char"/>
    <w:locked/>
    <w:rPr>
      <w:rFonts w:ascii="Arial" w:hAnsi="Arial" w:cs="Arial"/>
      <w:b/>
      <w:bCs/>
      <w:sz w:val="22"/>
      <w:lang w:val="en-GB" w:eastAsia="en-US" w:bidi="ar-SA"/>
    </w:rPr>
  </w:style>
  <w:style w:type="character" w:customStyle="1" w:styleId="Heading9Char">
    <w:name w:val="Heading 9 Char"/>
    <w:locked/>
    <w:rPr>
      <w:rFonts w:ascii="Arial" w:hAnsi="Arial" w:cs="Arial"/>
      <w:sz w:val="22"/>
      <w:szCs w:val="24"/>
      <w:u w:val="single"/>
      <w:lang w:val="en-GB" w:eastAsia="en-US" w:bidi="ar-SA"/>
    </w:rPr>
  </w:style>
  <w:style w:type="paragraph" w:customStyle="1" w:styleId="HMG">
    <w:name w:val="_ H __M_G"/>
    <w:basedOn w:val="Normal"/>
    <w:next w:val="Normal"/>
    <w:pPr>
      <w:keepNext/>
      <w:keepLines/>
      <w:widowControl/>
      <w:tabs>
        <w:tab w:val="right" w:pos="851"/>
      </w:tabs>
      <w:suppressAutoHyphens/>
      <w:autoSpaceDE/>
      <w:autoSpaceDN/>
      <w:adjustRightInd/>
      <w:spacing w:before="240" w:after="240" w:line="360" w:lineRule="exact"/>
      <w:ind w:left="1134" w:right="1134" w:hanging="1134"/>
    </w:pPr>
    <w:rPr>
      <w:rFonts w:eastAsia="Calibri"/>
      <w:b/>
      <w:sz w:val="34"/>
      <w:szCs w:val="20"/>
      <w:lang w:val="en-GB"/>
    </w:rPr>
  </w:style>
  <w:style w:type="paragraph" w:customStyle="1" w:styleId="HChG">
    <w:name w:val="_ H _Ch_G"/>
    <w:basedOn w:val="Normal"/>
    <w:next w:val="Normal"/>
    <w:pPr>
      <w:keepNext/>
      <w:keepLines/>
      <w:widowControl/>
      <w:tabs>
        <w:tab w:val="right" w:pos="851"/>
      </w:tabs>
      <w:suppressAutoHyphens/>
      <w:autoSpaceDE/>
      <w:autoSpaceDN/>
      <w:adjustRightInd/>
      <w:spacing w:before="360" w:after="240" w:line="300" w:lineRule="exact"/>
      <w:ind w:left="1134" w:right="1134" w:hanging="1134"/>
    </w:pPr>
    <w:rPr>
      <w:rFonts w:eastAsia="Calibri"/>
      <w:b/>
      <w:sz w:val="28"/>
      <w:szCs w:val="20"/>
      <w:lang w:val="en-GB"/>
    </w:rPr>
  </w:style>
  <w:style w:type="paragraph" w:customStyle="1" w:styleId="SingleTxtG">
    <w:name w:val="_ Single Txt_G"/>
    <w:basedOn w:val="Normal"/>
    <w:pPr>
      <w:widowControl/>
      <w:suppressAutoHyphens/>
      <w:autoSpaceDE/>
      <w:autoSpaceDN/>
      <w:adjustRightInd/>
      <w:spacing w:after="120" w:line="240" w:lineRule="atLeast"/>
      <w:ind w:left="1134" w:right="1134"/>
      <w:jc w:val="both"/>
    </w:pPr>
    <w:rPr>
      <w:rFonts w:eastAsia="Calibri"/>
      <w:szCs w:val="20"/>
      <w:lang w:val="en-GB"/>
    </w:rPr>
  </w:style>
  <w:style w:type="paragraph" w:styleId="PlainText">
    <w:name w:val="Plain Text"/>
    <w:basedOn w:val="Normal"/>
    <w:pPr>
      <w:widowControl/>
      <w:suppressAutoHyphens/>
      <w:autoSpaceDE/>
      <w:autoSpaceDN/>
      <w:adjustRightInd/>
      <w:spacing w:line="240" w:lineRule="atLeast"/>
    </w:pPr>
    <w:rPr>
      <w:rFonts w:eastAsia="Calibri" w:cs="Courier New"/>
      <w:szCs w:val="20"/>
      <w:lang w:val="en-GB"/>
    </w:rPr>
  </w:style>
  <w:style w:type="character" w:customStyle="1" w:styleId="PlainTextChar">
    <w:name w:val="Plain Text Char"/>
    <w:semiHidden/>
    <w:locked/>
    <w:rPr>
      <w:rFonts w:eastAsia="Calibri" w:cs="Courier New"/>
      <w:lang w:val="en-GB" w:eastAsia="en-US" w:bidi="ar-SA"/>
    </w:rPr>
  </w:style>
  <w:style w:type="character" w:customStyle="1" w:styleId="BodyTextChar">
    <w:name w:val="Body Text Char"/>
    <w:semiHidden/>
    <w:locked/>
    <w:rPr>
      <w:rFonts w:ascii="Arial" w:hAnsi="Arial" w:cs="Arial"/>
      <w:b/>
      <w:bCs/>
      <w:sz w:val="40"/>
      <w:lang w:val="en-US" w:eastAsia="en-US" w:bidi="ar-SA"/>
    </w:rPr>
  </w:style>
  <w:style w:type="character" w:customStyle="1" w:styleId="BodyTextIndentChar">
    <w:name w:val="Body Text Indent Char"/>
    <w:semiHidden/>
    <w:locked/>
    <w:rPr>
      <w:rFonts w:ascii="Arial" w:hAnsi="Arial" w:cs="Arial"/>
      <w:lang w:val="nl-NL" w:eastAsia="en-US" w:bidi="ar-SA"/>
    </w:rPr>
  </w:style>
  <w:style w:type="paragraph" w:customStyle="1" w:styleId="SMG">
    <w:name w:val="__S_M_G"/>
    <w:basedOn w:val="Normal"/>
    <w:next w:val="Normal"/>
    <w:pPr>
      <w:keepNext/>
      <w:keepLines/>
      <w:widowControl/>
      <w:suppressAutoHyphens/>
      <w:autoSpaceDE/>
      <w:autoSpaceDN/>
      <w:adjustRightInd/>
      <w:spacing w:before="240" w:after="240" w:line="420" w:lineRule="exact"/>
      <w:ind w:left="1134" w:right="1134"/>
    </w:pPr>
    <w:rPr>
      <w:rFonts w:eastAsia="Calibri"/>
      <w:b/>
      <w:sz w:val="40"/>
      <w:szCs w:val="20"/>
      <w:lang w:val="en-GB"/>
    </w:rPr>
  </w:style>
  <w:style w:type="paragraph" w:customStyle="1" w:styleId="SLG">
    <w:name w:val="__S_L_G"/>
    <w:basedOn w:val="Normal"/>
    <w:next w:val="Normal"/>
    <w:pPr>
      <w:keepNext/>
      <w:keepLines/>
      <w:widowControl/>
      <w:suppressAutoHyphens/>
      <w:autoSpaceDE/>
      <w:autoSpaceDN/>
      <w:adjustRightInd/>
      <w:spacing w:before="240" w:after="240" w:line="580" w:lineRule="exact"/>
      <w:ind w:left="1134" w:right="1134"/>
    </w:pPr>
    <w:rPr>
      <w:rFonts w:eastAsia="Calibri"/>
      <w:b/>
      <w:sz w:val="56"/>
      <w:szCs w:val="20"/>
      <w:lang w:val="en-GB"/>
    </w:rPr>
  </w:style>
  <w:style w:type="paragraph" w:customStyle="1" w:styleId="SSG">
    <w:name w:val="__S_S_G"/>
    <w:basedOn w:val="Normal"/>
    <w:next w:val="Normal"/>
    <w:pPr>
      <w:keepNext/>
      <w:keepLines/>
      <w:widowControl/>
      <w:suppressAutoHyphens/>
      <w:autoSpaceDE/>
      <w:autoSpaceDN/>
      <w:adjustRightInd/>
      <w:spacing w:before="240" w:after="240" w:line="300" w:lineRule="exact"/>
      <w:ind w:left="1134" w:right="1134"/>
    </w:pPr>
    <w:rPr>
      <w:rFonts w:eastAsia="Calibri"/>
      <w:b/>
      <w:sz w:val="28"/>
      <w:szCs w:val="20"/>
      <w:lang w:val="en-GB"/>
    </w:rPr>
  </w:style>
  <w:style w:type="character" w:customStyle="1" w:styleId="FootnoteTextChar">
    <w:name w:val="Footnote Text Char"/>
    <w:aliases w:val="5_G Char"/>
    <w:locked/>
    <w:rPr>
      <w:lang w:val="en-US" w:eastAsia="en-US" w:bidi="ar-SA"/>
    </w:rPr>
  </w:style>
  <w:style w:type="paragraph" w:customStyle="1" w:styleId="XLargeG">
    <w:name w:val="__XLarge_G"/>
    <w:basedOn w:val="Normal"/>
    <w:next w:val="Normal"/>
    <w:pPr>
      <w:keepNext/>
      <w:keepLines/>
      <w:widowControl/>
      <w:suppressAutoHyphens/>
      <w:autoSpaceDE/>
      <w:autoSpaceDN/>
      <w:adjustRightInd/>
      <w:spacing w:before="240" w:after="240" w:line="420" w:lineRule="exact"/>
      <w:ind w:left="1134" w:right="1134"/>
    </w:pPr>
    <w:rPr>
      <w:rFonts w:eastAsia="Calibri"/>
      <w:b/>
      <w:sz w:val="40"/>
      <w:szCs w:val="20"/>
      <w:lang w:val="en-GB"/>
    </w:rPr>
  </w:style>
  <w:style w:type="paragraph" w:customStyle="1" w:styleId="Bullet1G">
    <w:name w:val="_Bullet 1_G"/>
    <w:basedOn w:val="Normal"/>
    <w:pPr>
      <w:widowControl/>
      <w:numPr>
        <w:numId w:val="13"/>
      </w:numPr>
      <w:suppressAutoHyphens/>
      <w:autoSpaceDE/>
      <w:autoSpaceDN/>
      <w:adjustRightInd/>
      <w:spacing w:after="120" w:line="240" w:lineRule="atLeast"/>
      <w:ind w:right="1134"/>
      <w:jc w:val="both"/>
    </w:pPr>
    <w:rPr>
      <w:rFonts w:eastAsia="Calibri"/>
      <w:szCs w:val="20"/>
      <w:lang w:val="en-GB"/>
    </w:rPr>
  </w:style>
  <w:style w:type="character" w:customStyle="1" w:styleId="EndnoteTextChar">
    <w:name w:val="Endnote Text Char"/>
    <w:aliases w:val="2_G Char"/>
    <w:locked/>
    <w:rPr>
      <w:lang w:val="en-US" w:eastAsia="en-US" w:bidi="ar-SA"/>
    </w:rPr>
  </w:style>
  <w:style w:type="character" w:styleId="CommentReference">
    <w:name w:val="annotation reference"/>
    <w:semiHidden/>
    <w:rPr>
      <w:rFonts w:cs="Times New Roman"/>
      <w:sz w:val="6"/>
    </w:rPr>
  </w:style>
  <w:style w:type="character" w:customStyle="1" w:styleId="CommentTextChar">
    <w:name w:val="Comment Text Char"/>
    <w:semiHidden/>
    <w:locked/>
    <w:rPr>
      <w:lang w:val="en-US" w:eastAsia="en-US" w:bidi="ar-SA"/>
    </w:rPr>
  </w:style>
  <w:style w:type="character" w:styleId="LineNumber">
    <w:name w:val="line number"/>
    <w:rPr>
      <w:rFonts w:cs="Times New Roman"/>
      <w:sz w:val="14"/>
    </w:rPr>
  </w:style>
  <w:style w:type="paragraph" w:customStyle="1" w:styleId="Bullet2G">
    <w:name w:val="_Bullet 2_G"/>
    <w:basedOn w:val="Normal"/>
    <w:pPr>
      <w:widowControl/>
      <w:numPr>
        <w:numId w:val="11"/>
      </w:numPr>
      <w:suppressAutoHyphens/>
      <w:autoSpaceDE/>
      <w:autoSpaceDN/>
      <w:adjustRightInd/>
      <w:spacing w:after="120" w:line="240" w:lineRule="atLeast"/>
      <w:ind w:right="1134"/>
      <w:jc w:val="both"/>
    </w:pPr>
    <w:rPr>
      <w:rFonts w:eastAsia="Calibri"/>
      <w:szCs w:val="20"/>
      <w:lang w:val="en-GB"/>
    </w:rPr>
  </w:style>
  <w:style w:type="paragraph" w:customStyle="1" w:styleId="H1G">
    <w:name w:val="_ H_1_G"/>
    <w:basedOn w:val="Normal"/>
    <w:next w:val="Normal"/>
    <w:pPr>
      <w:keepNext/>
      <w:keepLines/>
      <w:widowControl/>
      <w:tabs>
        <w:tab w:val="right" w:pos="851"/>
      </w:tabs>
      <w:suppressAutoHyphens/>
      <w:autoSpaceDE/>
      <w:autoSpaceDN/>
      <w:adjustRightInd/>
      <w:spacing w:before="360" w:after="240" w:line="270" w:lineRule="exact"/>
      <w:ind w:left="1134" w:right="1134" w:hanging="1134"/>
    </w:pPr>
    <w:rPr>
      <w:rFonts w:eastAsia="Calibri"/>
      <w:b/>
      <w:sz w:val="24"/>
      <w:szCs w:val="20"/>
      <w:lang w:val="en-GB"/>
    </w:rPr>
  </w:style>
  <w:style w:type="paragraph" w:customStyle="1" w:styleId="H23G">
    <w:name w:val="_ H_2/3_G"/>
    <w:basedOn w:val="Normal"/>
    <w:next w:val="Normal"/>
    <w:pPr>
      <w:keepNext/>
      <w:keepLines/>
      <w:widowControl/>
      <w:tabs>
        <w:tab w:val="right" w:pos="851"/>
      </w:tabs>
      <w:suppressAutoHyphens/>
      <w:autoSpaceDE/>
      <w:autoSpaceDN/>
      <w:adjustRightInd/>
      <w:spacing w:before="240" w:after="120" w:line="240" w:lineRule="exact"/>
      <w:ind w:left="1134" w:right="1134" w:hanging="1134"/>
    </w:pPr>
    <w:rPr>
      <w:rFonts w:eastAsia="Calibri"/>
      <w:b/>
      <w:szCs w:val="20"/>
      <w:lang w:val="en-GB"/>
    </w:rPr>
  </w:style>
  <w:style w:type="paragraph" w:customStyle="1" w:styleId="H4G">
    <w:name w:val="_ H_4_G"/>
    <w:basedOn w:val="Normal"/>
    <w:next w:val="Normal"/>
    <w:pPr>
      <w:keepNext/>
      <w:keepLines/>
      <w:widowControl/>
      <w:tabs>
        <w:tab w:val="right" w:pos="851"/>
      </w:tabs>
      <w:suppressAutoHyphens/>
      <w:autoSpaceDE/>
      <w:autoSpaceDN/>
      <w:adjustRightInd/>
      <w:spacing w:before="240" w:after="120" w:line="240" w:lineRule="exact"/>
      <w:ind w:left="1134" w:right="1134" w:hanging="1134"/>
    </w:pPr>
    <w:rPr>
      <w:rFonts w:eastAsia="Calibri"/>
      <w:i/>
      <w:szCs w:val="20"/>
      <w:lang w:val="en-GB"/>
    </w:rPr>
  </w:style>
  <w:style w:type="paragraph" w:customStyle="1" w:styleId="H56G">
    <w:name w:val="_ H_5/6_G"/>
    <w:basedOn w:val="Normal"/>
    <w:next w:val="Normal"/>
    <w:pPr>
      <w:keepNext/>
      <w:keepLines/>
      <w:widowControl/>
      <w:tabs>
        <w:tab w:val="right" w:pos="851"/>
      </w:tabs>
      <w:suppressAutoHyphens/>
      <w:autoSpaceDE/>
      <w:autoSpaceDN/>
      <w:adjustRightInd/>
      <w:spacing w:before="240" w:after="120" w:line="240" w:lineRule="exact"/>
      <w:ind w:left="1134" w:right="1134" w:hanging="1134"/>
    </w:pPr>
    <w:rPr>
      <w:rFonts w:eastAsia="Calibri"/>
      <w:szCs w:val="20"/>
      <w:lang w:val="en-GB"/>
    </w:rPr>
  </w:style>
  <w:style w:type="character" w:customStyle="1" w:styleId="BodyText2Char">
    <w:name w:val="Body Text 2 Char"/>
    <w:semiHidden/>
    <w:locked/>
    <w:rPr>
      <w:rFonts w:ascii="Arial" w:hAnsi="Arial" w:cs="Arial"/>
      <w:lang w:val="nl-NL" w:eastAsia="en-US" w:bidi="ar-SA"/>
    </w:rPr>
  </w:style>
  <w:style w:type="character" w:customStyle="1" w:styleId="BodyText3Char">
    <w:name w:val="Body Text 3 Char"/>
    <w:semiHidden/>
    <w:locked/>
    <w:rPr>
      <w:rFonts w:ascii="Arial" w:hAnsi="Arial" w:cs="Arial"/>
      <w:b/>
      <w:bCs/>
      <w:sz w:val="22"/>
      <w:u w:val="single"/>
      <w:lang w:val="en-GB" w:eastAsia="en-US" w:bidi="ar-SA"/>
    </w:rPr>
  </w:style>
  <w:style w:type="paragraph" w:styleId="BodyTextFirstIndent">
    <w:name w:val="Body Text First Indent"/>
    <w:basedOn w:val="BodyText"/>
    <w:pPr>
      <w:widowControl/>
      <w:suppressAutoHyphens/>
      <w:autoSpaceDE/>
      <w:autoSpaceDN/>
      <w:adjustRightInd/>
      <w:spacing w:after="120" w:line="240" w:lineRule="atLeast"/>
      <w:ind w:firstLine="210"/>
      <w:jc w:val="left"/>
    </w:pPr>
    <w:rPr>
      <w:rFonts w:ascii="Times New Roman" w:eastAsia="Calibri" w:hAnsi="Times New Roman" w:cs="Times New Roman"/>
      <w:b w:val="0"/>
      <w:bCs w:val="0"/>
      <w:sz w:val="20"/>
      <w:lang w:val="en-GB"/>
    </w:rPr>
  </w:style>
  <w:style w:type="character" w:customStyle="1" w:styleId="BodyTextFirstIndentChar">
    <w:name w:val="Body Text First Indent Char"/>
    <w:semiHidden/>
    <w:locked/>
    <w:rPr>
      <w:rFonts w:ascii="Arial" w:eastAsia="Calibri" w:hAnsi="Arial" w:cs="Arial"/>
      <w:b/>
      <w:bCs/>
      <w:sz w:val="40"/>
      <w:lang w:val="en-GB" w:eastAsia="en-US" w:bidi="ar-SA"/>
    </w:rPr>
  </w:style>
  <w:style w:type="paragraph" w:styleId="BodyTextFirstIndent2">
    <w:name w:val="Body Text First Indent 2"/>
    <w:basedOn w:val="BodyTextIndent"/>
    <w:pPr>
      <w:widowControl/>
      <w:suppressAutoHyphens/>
      <w:autoSpaceDE/>
      <w:autoSpaceDN/>
      <w:adjustRightInd/>
      <w:spacing w:after="120" w:line="240" w:lineRule="atLeast"/>
      <w:ind w:left="283" w:firstLine="210"/>
      <w:jc w:val="left"/>
    </w:pPr>
    <w:rPr>
      <w:rFonts w:ascii="Times New Roman" w:eastAsia="Calibri" w:hAnsi="Times New Roman" w:cs="Times New Roman"/>
      <w:lang w:val="en-GB"/>
    </w:rPr>
  </w:style>
  <w:style w:type="character" w:customStyle="1" w:styleId="BodyTextFirstIndent2Char">
    <w:name w:val="Body Text First Indent 2 Char"/>
    <w:semiHidden/>
    <w:locked/>
    <w:rPr>
      <w:rFonts w:ascii="Arial" w:eastAsia="Calibri" w:hAnsi="Arial" w:cs="Arial"/>
      <w:lang w:val="en-GB" w:eastAsia="en-US" w:bidi="ar-SA"/>
    </w:rPr>
  </w:style>
  <w:style w:type="character" w:customStyle="1" w:styleId="BodyTextIndent2Char">
    <w:name w:val="Body Text Indent 2 Char"/>
    <w:semiHidden/>
    <w:locked/>
    <w:rPr>
      <w:lang w:val="en-US" w:eastAsia="en-US" w:bidi="ar-SA"/>
    </w:rPr>
  </w:style>
  <w:style w:type="character" w:customStyle="1" w:styleId="BodyTextIndent3Char">
    <w:name w:val="Body Text Indent 3 Char"/>
    <w:semiHidden/>
    <w:locked/>
    <w:rPr>
      <w:sz w:val="16"/>
      <w:szCs w:val="16"/>
      <w:lang w:val="en-US" w:eastAsia="en-US" w:bidi="ar-SA"/>
    </w:rPr>
  </w:style>
  <w:style w:type="paragraph" w:styleId="Closing">
    <w:name w:val="Closing"/>
    <w:basedOn w:val="Normal"/>
    <w:pPr>
      <w:widowControl/>
      <w:suppressAutoHyphens/>
      <w:autoSpaceDE/>
      <w:autoSpaceDN/>
      <w:adjustRightInd/>
      <w:spacing w:line="240" w:lineRule="atLeast"/>
      <w:ind w:left="4252"/>
    </w:pPr>
    <w:rPr>
      <w:rFonts w:eastAsia="Calibri"/>
      <w:szCs w:val="20"/>
      <w:lang w:val="en-GB"/>
    </w:rPr>
  </w:style>
  <w:style w:type="character" w:customStyle="1" w:styleId="ClosingChar">
    <w:name w:val="Closing Char"/>
    <w:semiHidden/>
    <w:locked/>
    <w:rPr>
      <w:rFonts w:eastAsia="Calibri"/>
      <w:lang w:val="en-GB" w:eastAsia="en-US" w:bidi="ar-SA"/>
    </w:rPr>
  </w:style>
  <w:style w:type="paragraph" w:styleId="Date">
    <w:name w:val="Date"/>
    <w:basedOn w:val="Normal"/>
    <w:next w:val="Normal"/>
    <w:pPr>
      <w:widowControl/>
      <w:suppressAutoHyphens/>
      <w:autoSpaceDE/>
      <w:autoSpaceDN/>
      <w:adjustRightInd/>
      <w:spacing w:line="240" w:lineRule="atLeast"/>
    </w:pPr>
    <w:rPr>
      <w:rFonts w:eastAsia="Calibri"/>
      <w:szCs w:val="20"/>
      <w:lang w:val="en-GB"/>
    </w:rPr>
  </w:style>
  <w:style w:type="character" w:customStyle="1" w:styleId="DateChar">
    <w:name w:val="Date Char"/>
    <w:semiHidden/>
    <w:locked/>
    <w:rPr>
      <w:rFonts w:eastAsia="Calibri"/>
      <w:lang w:val="en-GB" w:eastAsia="en-US" w:bidi="ar-SA"/>
    </w:rPr>
  </w:style>
  <w:style w:type="paragraph" w:styleId="E-mailSignature">
    <w:name w:val="E-mail Signature"/>
    <w:basedOn w:val="Normal"/>
    <w:pPr>
      <w:widowControl/>
      <w:suppressAutoHyphens/>
      <w:autoSpaceDE/>
      <w:autoSpaceDN/>
      <w:adjustRightInd/>
      <w:spacing w:line="240" w:lineRule="atLeast"/>
    </w:pPr>
    <w:rPr>
      <w:rFonts w:eastAsia="Calibri"/>
      <w:szCs w:val="20"/>
      <w:lang w:val="en-GB"/>
    </w:rPr>
  </w:style>
  <w:style w:type="character" w:customStyle="1" w:styleId="E-mailSignatureChar">
    <w:name w:val="E-mail Signature Char"/>
    <w:semiHidden/>
    <w:locked/>
    <w:rPr>
      <w:rFonts w:eastAsia="Calibri"/>
      <w:lang w:val="en-GB" w:eastAsia="en-US" w:bidi="ar-SA"/>
    </w:rPr>
  </w:style>
  <w:style w:type="paragraph" w:styleId="EnvelopeReturn">
    <w:name w:val="envelope return"/>
    <w:basedOn w:val="Normal"/>
    <w:pPr>
      <w:widowControl/>
      <w:suppressAutoHyphens/>
      <w:autoSpaceDE/>
      <w:autoSpaceDN/>
      <w:adjustRightInd/>
      <w:spacing w:line="240" w:lineRule="atLeast"/>
    </w:pPr>
    <w:rPr>
      <w:rFonts w:ascii="Arial" w:eastAsia="Calibri" w:hAnsi="Arial" w:cs="Arial"/>
      <w:szCs w:val="20"/>
      <w:lang w:val="en-GB"/>
    </w:rPr>
  </w:style>
  <w:style w:type="character" w:styleId="FollowedHyperlink">
    <w:name w:val="FollowedHyperlink"/>
    <w:rPr>
      <w:rFonts w:cs="Times New Roman"/>
      <w:color w:val="0000FF"/>
      <w:u w:val="none"/>
    </w:rPr>
  </w:style>
  <w:style w:type="character" w:styleId="HTMLAcronym">
    <w:name w:val="HTML Acronym"/>
    <w:rPr>
      <w:rFonts w:cs="Times New Roman"/>
    </w:rPr>
  </w:style>
  <w:style w:type="paragraph" w:styleId="HTMLAddress">
    <w:name w:val="HTML Address"/>
    <w:basedOn w:val="Normal"/>
    <w:pPr>
      <w:widowControl/>
      <w:suppressAutoHyphens/>
      <w:autoSpaceDE/>
      <w:autoSpaceDN/>
      <w:adjustRightInd/>
      <w:spacing w:line="240" w:lineRule="atLeast"/>
    </w:pPr>
    <w:rPr>
      <w:rFonts w:eastAsia="Calibri"/>
      <w:i/>
      <w:iCs/>
      <w:szCs w:val="20"/>
      <w:lang w:val="en-GB"/>
    </w:rPr>
  </w:style>
  <w:style w:type="character" w:customStyle="1" w:styleId="HTMLAddressChar">
    <w:name w:val="HTML Address Char"/>
    <w:semiHidden/>
    <w:locked/>
    <w:rPr>
      <w:rFonts w:eastAsia="Calibri"/>
      <w:i/>
      <w:iCs/>
      <w:lang w:val="en-GB" w:eastAsia="en-US" w:bidi="ar-SA"/>
    </w:rPr>
  </w:style>
  <w:style w:type="character" w:styleId="HTMLCode">
    <w:name w:val="HTML Code"/>
    <w:rPr>
      <w:rFonts w:ascii="Courier New" w:hAnsi="Courier New" w:cs="Courier New"/>
      <w:sz w:val="20"/>
      <w:szCs w:val="20"/>
    </w:rPr>
  </w:style>
  <w:style w:type="character" w:styleId="HTMLDefinition">
    <w:name w:val="HTML Definition"/>
    <w:rPr>
      <w:rFonts w:cs="Times New Roman"/>
      <w:i/>
      <w:iCs/>
    </w:rPr>
  </w:style>
  <w:style w:type="character" w:styleId="HTMLKeyboard">
    <w:name w:val="HTML Keyboard"/>
    <w:rPr>
      <w:rFonts w:ascii="Courier New" w:hAnsi="Courier New" w:cs="Courier New"/>
      <w:sz w:val="20"/>
      <w:szCs w:val="20"/>
    </w:rPr>
  </w:style>
  <w:style w:type="character" w:customStyle="1" w:styleId="HTMLPreformattedChar">
    <w:name w:val="HTML Preformatted Char"/>
    <w:semiHidden/>
    <w:locked/>
    <w:rPr>
      <w:rFonts w:ascii="Courier New" w:hAnsi="Courier New" w:cs="ArialMS"/>
      <w:lang w:val="en-US" w:eastAsia="en-US" w:bidi="ar-SA"/>
    </w:rPr>
  </w:style>
  <w:style w:type="character" w:styleId="HTMLSample">
    <w:name w:val="HTML Sample"/>
    <w:rPr>
      <w:rFonts w:ascii="Courier New" w:hAnsi="Courier New" w:cs="Courier New"/>
    </w:rPr>
  </w:style>
  <w:style w:type="character" w:styleId="HTMLVariable">
    <w:name w:val="HTML Variable"/>
    <w:rPr>
      <w:rFonts w:cs="Times New Roman"/>
      <w:i/>
      <w:iCs/>
    </w:rPr>
  </w:style>
  <w:style w:type="paragraph" w:styleId="List">
    <w:name w:val="List"/>
    <w:basedOn w:val="Normal"/>
    <w:pPr>
      <w:widowControl/>
      <w:suppressAutoHyphens/>
      <w:autoSpaceDE/>
      <w:autoSpaceDN/>
      <w:adjustRightInd/>
      <w:spacing w:line="240" w:lineRule="atLeast"/>
      <w:ind w:left="283" w:hanging="283"/>
    </w:pPr>
    <w:rPr>
      <w:rFonts w:eastAsia="Calibri"/>
      <w:szCs w:val="20"/>
      <w:lang w:val="en-GB"/>
    </w:rPr>
  </w:style>
  <w:style w:type="paragraph" w:styleId="List2">
    <w:name w:val="List 2"/>
    <w:basedOn w:val="Normal"/>
    <w:pPr>
      <w:widowControl/>
      <w:suppressAutoHyphens/>
      <w:autoSpaceDE/>
      <w:autoSpaceDN/>
      <w:adjustRightInd/>
      <w:spacing w:line="240" w:lineRule="atLeast"/>
      <w:ind w:left="566" w:hanging="283"/>
    </w:pPr>
    <w:rPr>
      <w:rFonts w:eastAsia="Calibri"/>
      <w:szCs w:val="20"/>
      <w:lang w:val="en-GB"/>
    </w:rPr>
  </w:style>
  <w:style w:type="paragraph" w:styleId="List3">
    <w:name w:val="List 3"/>
    <w:basedOn w:val="Normal"/>
    <w:pPr>
      <w:widowControl/>
      <w:suppressAutoHyphens/>
      <w:autoSpaceDE/>
      <w:autoSpaceDN/>
      <w:adjustRightInd/>
      <w:spacing w:line="240" w:lineRule="atLeast"/>
      <w:ind w:left="849" w:hanging="283"/>
    </w:pPr>
    <w:rPr>
      <w:rFonts w:eastAsia="Calibri"/>
      <w:szCs w:val="20"/>
      <w:lang w:val="en-GB"/>
    </w:rPr>
  </w:style>
  <w:style w:type="paragraph" w:styleId="List4">
    <w:name w:val="List 4"/>
    <w:basedOn w:val="Normal"/>
    <w:pPr>
      <w:widowControl/>
      <w:suppressAutoHyphens/>
      <w:autoSpaceDE/>
      <w:autoSpaceDN/>
      <w:adjustRightInd/>
      <w:spacing w:line="240" w:lineRule="atLeast"/>
      <w:ind w:left="1132" w:hanging="283"/>
    </w:pPr>
    <w:rPr>
      <w:rFonts w:eastAsia="Calibri"/>
      <w:szCs w:val="20"/>
      <w:lang w:val="en-GB"/>
    </w:rPr>
  </w:style>
  <w:style w:type="paragraph" w:styleId="List5">
    <w:name w:val="List 5"/>
    <w:basedOn w:val="Normal"/>
    <w:pPr>
      <w:widowControl/>
      <w:suppressAutoHyphens/>
      <w:autoSpaceDE/>
      <w:autoSpaceDN/>
      <w:adjustRightInd/>
      <w:spacing w:line="240" w:lineRule="atLeast"/>
      <w:ind w:left="1415" w:hanging="283"/>
    </w:pPr>
    <w:rPr>
      <w:rFonts w:eastAsia="Calibri"/>
      <w:szCs w:val="20"/>
      <w:lang w:val="en-GB"/>
    </w:rPr>
  </w:style>
  <w:style w:type="paragraph" w:styleId="ListBullet">
    <w:name w:val="List Bullet"/>
    <w:basedOn w:val="Normal"/>
    <w:pPr>
      <w:widowControl/>
      <w:numPr>
        <w:numId w:val="6"/>
      </w:numPr>
      <w:suppressAutoHyphens/>
      <w:autoSpaceDE/>
      <w:autoSpaceDN/>
      <w:adjustRightInd/>
      <w:spacing w:line="240" w:lineRule="atLeast"/>
    </w:pPr>
    <w:rPr>
      <w:rFonts w:eastAsia="Calibri"/>
      <w:szCs w:val="20"/>
      <w:lang w:val="en-GB"/>
    </w:rPr>
  </w:style>
  <w:style w:type="paragraph" w:styleId="ListBullet3">
    <w:name w:val="List Bullet 3"/>
    <w:basedOn w:val="Normal"/>
    <w:pPr>
      <w:widowControl/>
      <w:numPr>
        <w:numId w:val="7"/>
      </w:numPr>
      <w:suppressAutoHyphens/>
      <w:autoSpaceDE/>
      <w:autoSpaceDN/>
      <w:adjustRightInd/>
      <w:spacing w:line="240" w:lineRule="atLeast"/>
    </w:pPr>
    <w:rPr>
      <w:rFonts w:eastAsia="Calibri"/>
      <w:szCs w:val="20"/>
      <w:lang w:val="en-GB"/>
    </w:rPr>
  </w:style>
  <w:style w:type="paragraph" w:styleId="ListBullet4">
    <w:name w:val="List Bullet 4"/>
    <w:basedOn w:val="Normal"/>
    <w:pPr>
      <w:widowControl/>
      <w:numPr>
        <w:numId w:val="8"/>
      </w:numPr>
      <w:suppressAutoHyphens/>
      <w:autoSpaceDE/>
      <w:autoSpaceDN/>
      <w:adjustRightInd/>
      <w:spacing w:line="240" w:lineRule="atLeast"/>
    </w:pPr>
    <w:rPr>
      <w:rFonts w:eastAsia="Calibri"/>
      <w:szCs w:val="20"/>
      <w:lang w:val="en-GB"/>
    </w:rPr>
  </w:style>
  <w:style w:type="paragraph" w:styleId="ListBullet5">
    <w:name w:val="List Bullet 5"/>
    <w:basedOn w:val="Normal"/>
    <w:pPr>
      <w:widowControl/>
      <w:numPr>
        <w:numId w:val="9"/>
      </w:numPr>
      <w:suppressAutoHyphens/>
      <w:autoSpaceDE/>
      <w:autoSpaceDN/>
      <w:adjustRightInd/>
      <w:spacing w:line="240" w:lineRule="atLeast"/>
    </w:pPr>
    <w:rPr>
      <w:rFonts w:eastAsia="Calibri"/>
      <w:szCs w:val="20"/>
      <w:lang w:val="en-GB"/>
    </w:rPr>
  </w:style>
  <w:style w:type="paragraph" w:styleId="ListContinue">
    <w:name w:val="List Continue"/>
    <w:basedOn w:val="Normal"/>
    <w:pPr>
      <w:widowControl/>
      <w:suppressAutoHyphens/>
      <w:autoSpaceDE/>
      <w:autoSpaceDN/>
      <w:adjustRightInd/>
      <w:spacing w:after="120" w:line="240" w:lineRule="atLeast"/>
      <w:ind w:left="283"/>
    </w:pPr>
    <w:rPr>
      <w:rFonts w:eastAsia="Calibri"/>
      <w:szCs w:val="20"/>
      <w:lang w:val="en-GB"/>
    </w:rPr>
  </w:style>
  <w:style w:type="paragraph" w:styleId="ListContinue2">
    <w:name w:val="List Continue 2"/>
    <w:basedOn w:val="Normal"/>
    <w:pPr>
      <w:widowControl/>
      <w:suppressAutoHyphens/>
      <w:autoSpaceDE/>
      <w:autoSpaceDN/>
      <w:adjustRightInd/>
      <w:spacing w:after="120" w:line="240" w:lineRule="atLeast"/>
      <w:ind w:left="566"/>
    </w:pPr>
    <w:rPr>
      <w:rFonts w:eastAsia="Calibri"/>
      <w:szCs w:val="20"/>
      <w:lang w:val="en-GB"/>
    </w:rPr>
  </w:style>
  <w:style w:type="paragraph" w:styleId="ListContinue3">
    <w:name w:val="List Continue 3"/>
    <w:basedOn w:val="Normal"/>
    <w:pPr>
      <w:widowControl/>
      <w:suppressAutoHyphens/>
      <w:autoSpaceDE/>
      <w:autoSpaceDN/>
      <w:adjustRightInd/>
      <w:spacing w:after="120" w:line="240" w:lineRule="atLeast"/>
      <w:ind w:left="849"/>
    </w:pPr>
    <w:rPr>
      <w:rFonts w:eastAsia="Calibri"/>
      <w:szCs w:val="20"/>
      <w:lang w:val="en-GB"/>
    </w:rPr>
  </w:style>
  <w:style w:type="paragraph" w:styleId="ListContinue4">
    <w:name w:val="List Continue 4"/>
    <w:basedOn w:val="Normal"/>
    <w:pPr>
      <w:widowControl/>
      <w:suppressAutoHyphens/>
      <w:autoSpaceDE/>
      <w:autoSpaceDN/>
      <w:adjustRightInd/>
      <w:spacing w:after="120" w:line="240" w:lineRule="atLeast"/>
      <w:ind w:left="1132"/>
    </w:pPr>
    <w:rPr>
      <w:rFonts w:eastAsia="Calibri"/>
      <w:szCs w:val="20"/>
      <w:lang w:val="en-GB"/>
    </w:rPr>
  </w:style>
  <w:style w:type="paragraph" w:styleId="ListContinue5">
    <w:name w:val="List Continue 5"/>
    <w:basedOn w:val="Normal"/>
    <w:pPr>
      <w:widowControl/>
      <w:suppressAutoHyphens/>
      <w:autoSpaceDE/>
      <w:autoSpaceDN/>
      <w:adjustRightInd/>
      <w:spacing w:after="120" w:line="240" w:lineRule="atLeast"/>
      <w:ind w:left="1415"/>
    </w:pPr>
    <w:rPr>
      <w:rFonts w:eastAsia="Calibri"/>
      <w:szCs w:val="20"/>
      <w:lang w:val="en-GB"/>
    </w:rPr>
  </w:style>
  <w:style w:type="paragraph" w:styleId="ListNumber">
    <w:name w:val="List Number"/>
    <w:basedOn w:val="Normal"/>
    <w:pPr>
      <w:widowControl/>
      <w:numPr>
        <w:numId w:val="5"/>
      </w:numPr>
      <w:tabs>
        <w:tab w:val="num" w:pos="360"/>
      </w:tabs>
      <w:suppressAutoHyphens/>
      <w:autoSpaceDE/>
      <w:autoSpaceDN/>
      <w:adjustRightInd/>
      <w:spacing w:line="240" w:lineRule="atLeast"/>
      <w:ind w:left="360"/>
    </w:pPr>
    <w:rPr>
      <w:rFonts w:eastAsia="Calibri"/>
      <w:szCs w:val="20"/>
      <w:lang w:val="en-GB"/>
    </w:rPr>
  </w:style>
  <w:style w:type="paragraph" w:styleId="ListNumber2">
    <w:name w:val="List Number 2"/>
    <w:basedOn w:val="Normal"/>
    <w:pPr>
      <w:widowControl/>
      <w:numPr>
        <w:numId w:val="4"/>
      </w:numPr>
      <w:tabs>
        <w:tab w:val="num" w:pos="643"/>
      </w:tabs>
      <w:suppressAutoHyphens/>
      <w:autoSpaceDE/>
      <w:autoSpaceDN/>
      <w:adjustRightInd/>
      <w:spacing w:line="240" w:lineRule="atLeast"/>
      <w:ind w:left="643"/>
    </w:pPr>
    <w:rPr>
      <w:rFonts w:eastAsia="Calibri"/>
      <w:szCs w:val="20"/>
      <w:lang w:val="en-GB"/>
    </w:rPr>
  </w:style>
  <w:style w:type="paragraph" w:styleId="ListNumber3">
    <w:name w:val="List Number 3"/>
    <w:basedOn w:val="Normal"/>
    <w:pPr>
      <w:widowControl/>
      <w:numPr>
        <w:numId w:val="3"/>
      </w:numPr>
      <w:suppressAutoHyphens/>
      <w:autoSpaceDE/>
      <w:autoSpaceDN/>
      <w:adjustRightInd/>
      <w:spacing w:line="240" w:lineRule="atLeast"/>
    </w:pPr>
    <w:rPr>
      <w:rFonts w:eastAsia="Calibri"/>
      <w:szCs w:val="20"/>
      <w:lang w:val="en-GB"/>
    </w:rPr>
  </w:style>
  <w:style w:type="paragraph" w:styleId="ListNumber4">
    <w:name w:val="List Number 4"/>
    <w:basedOn w:val="Normal"/>
    <w:pPr>
      <w:widowControl/>
      <w:numPr>
        <w:numId w:val="1"/>
      </w:numPr>
      <w:tabs>
        <w:tab w:val="num" w:pos="1209"/>
      </w:tabs>
      <w:suppressAutoHyphens/>
      <w:autoSpaceDE/>
      <w:autoSpaceDN/>
      <w:adjustRightInd/>
      <w:spacing w:line="240" w:lineRule="atLeast"/>
      <w:ind w:left="1209"/>
    </w:pPr>
    <w:rPr>
      <w:rFonts w:eastAsia="Calibri"/>
      <w:szCs w:val="20"/>
      <w:lang w:val="en-GB"/>
    </w:rPr>
  </w:style>
  <w:style w:type="paragraph" w:styleId="ListNumber5">
    <w:name w:val="List Number 5"/>
    <w:basedOn w:val="Normal"/>
    <w:pPr>
      <w:widowControl/>
      <w:numPr>
        <w:numId w:val="2"/>
      </w:numPr>
      <w:tabs>
        <w:tab w:val="num" w:pos="1492"/>
      </w:tabs>
      <w:suppressAutoHyphens/>
      <w:autoSpaceDE/>
      <w:autoSpaceDN/>
      <w:adjustRightInd/>
      <w:spacing w:line="240" w:lineRule="atLeast"/>
      <w:ind w:left="1492"/>
    </w:pPr>
    <w:rPr>
      <w:rFonts w:eastAsia="Calibri"/>
      <w:szCs w:val="20"/>
      <w:lang w:val="en-GB"/>
    </w:rPr>
  </w:style>
  <w:style w:type="paragraph" w:styleId="MessageHeader">
    <w:name w:val="Message Header"/>
    <w:basedOn w:val="Normal"/>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adjustRightInd/>
      <w:spacing w:line="240" w:lineRule="atLeast"/>
      <w:ind w:left="1134" w:hanging="1134"/>
    </w:pPr>
    <w:rPr>
      <w:rFonts w:ascii="Arial" w:eastAsia="Calibri" w:hAnsi="Arial" w:cs="Arial"/>
      <w:sz w:val="24"/>
      <w:lang w:val="en-GB"/>
    </w:rPr>
  </w:style>
  <w:style w:type="character" w:customStyle="1" w:styleId="MessageHeaderChar">
    <w:name w:val="Message Header Char"/>
    <w:semiHidden/>
    <w:locked/>
    <w:rPr>
      <w:rFonts w:ascii="Arial" w:eastAsia="Calibri" w:hAnsi="Arial" w:cs="Arial"/>
      <w:sz w:val="24"/>
      <w:szCs w:val="24"/>
      <w:lang w:val="en-GB" w:eastAsia="en-US" w:bidi="ar-SA"/>
    </w:rPr>
  </w:style>
  <w:style w:type="paragraph" w:styleId="NormalIndent">
    <w:name w:val="Normal Indent"/>
    <w:basedOn w:val="Normal"/>
    <w:pPr>
      <w:widowControl/>
      <w:suppressAutoHyphens/>
      <w:autoSpaceDE/>
      <w:autoSpaceDN/>
      <w:adjustRightInd/>
      <w:spacing w:line="240" w:lineRule="atLeast"/>
      <w:ind w:left="567"/>
    </w:pPr>
    <w:rPr>
      <w:rFonts w:eastAsia="Calibri"/>
      <w:szCs w:val="20"/>
      <w:lang w:val="en-GB"/>
    </w:rPr>
  </w:style>
  <w:style w:type="paragraph" w:styleId="NoteHeading">
    <w:name w:val="Note Heading"/>
    <w:basedOn w:val="Normal"/>
    <w:next w:val="Normal"/>
    <w:pPr>
      <w:widowControl/>
      <w:suppressAutoHyphens/>
      <w:autoSpaceDE/>
      <w:autoSpaceDN/>
      <w:adjustRightInd/>
      <w:spacing w:line="240" w:lineRule="atLeast"/>
    </w:pPr>
    <w:rPr>
      <w:rFonts w:eastAsia="Calibri"/>
      <w:szCs w:val="20"/>
      <w:lang w:val="en-GB"/>
    </w:rPr>
  </w:style>
  <w:style w:type="character" w:customStyle="1" w:styleId="NoteHeadingChar">
    <w:name w:val="Note Heading Char"/>
    <w:semiHidden/>
    <w:locked/>
    <w:rPr>
      <w:rFonts w:eastAsia="Calibri"/>
      <w:lang w:val="en-GB" w:eastAsia="en-US" w:bidi="ar-SA"/>
    </w:rPr>
  </w:style>
  <w:style w:type="paragraph" w:styleId="Salutation">
    <w:name w:val="Salutation"/>
    <w:basedOn w:val="Normal"/>
    <w:next w:val="Normal"/>
    <w:pPr>
      <w:widowControl/>
      <w:suppressAutoHyphens/>
      <w:autoSpaceDE/>
      <w:autoSpaceDN/>
      <w:adjustRightInd/>
      <w:spacing w:line="240" w:lineRule="atLeast"/>
    </w:pPr>
    <w:rPr>
      <w:rFonts w:eastAsia="Calibri"/>
      <w:szCs w:val="20"/>
      <w:lang w:val="en-GB"/>
    </w:rPr>
  </w:style>
  <w:style w:type="character" w:customStyle="1" w:styleId="SalutationChar">
    <w:name w:val="Salutation Char"/>
    <w:semiHidden/>
    <w:locked/>
    <w:rPr>
      <w:rFonts w:eastAsia="Calibri"/>
      <w:lang w:val="en-GB" w:eastAsia="en-US" w:bidi="ar-SA"/>
    </w:rPr>
  </w:style>
  <w:style w:type="paragraph" w:styleId="Signature">
    <w:name w:val="Signature"/>
    <w:basedOn w:val="Normal"/>
    <w:pPr>
      <w:widowControl/>
      <w:suppressAutoHyphens/>
      <w:autoSpaceDE/>
      <w:autoSpaceDN/>
      <w:adjustRightInd/>
      <w:spacing w:line="240" w:lineRule="atLeast"/>
      <w:ind w:left="4252"/>
    </w:pPr>
    <w:rPr>
      <w:rFonts w:eastAsia="Calibri"/>
      <w:szCs w:val="20"/>
      <w:lang w:val="en-GB"/>
    </w:rPr>
  </w:style>
  <w:style w:type="character" w:customStyle="1" w:styleId="SignatureChar">
    <w:name w:val="Signature Char"/>
    <w:semiHidden/>
    <w:locked/>
    <w:rPr>
      <w:rFonts w:eastAsia="Calibri"/>
      <w:lang w:val="en-GB" w:eastAsia="en-US" w:bidi="ar-SA"/>
    </w:rPr>
  </w:style>
  <w:style w:type="paragraph" w:styleId="Subtitle">
    <w:name w:val="Subtitle"/>
    <w:basedOn w:val="Normal"/>
    <w:qFormat/>
    <w:pPr>
      <w:widowControl/>
      <w:suppressAutoHyphens/>
      <w:autoSpaceDE/>
      <w:autoSpaceDN/>
      <w:adjustRightInd/>
      <w:spacing w:after="60" w:line="240" w:lineRule="atLeast"/>
      <w:jc w:val="center"/>
      <w:outlineLvl w:val="1"/>
    </w:pPr>
    <w:rPr>
      <w:rFonts w:ascii="Arial" w:eastAsia="Calibri" w:hAnsi="Arial" w:cs="Arial"/>
      <w:sz w:val="24"/>
      <w:lang w:val="en-GB"/>
    </w:rPr>
  </w:style>
  <w:style w:type="character" w:customStyle="1" w:styleId="SubtitleChar">
    <w:name w:val="Subtitle Char"/>
    <w:locked/>
    <w:rPr>
      <w:rFonts w:ascii="Arial" w:eastAsia="Calibri" w:hAnsi="Arial" w:cs="Arial"/>
      <w:sz w:val="24"/>
      <w:szCs w:val="24"/>
      <w:lang w:val="en-GB" w:eastAsia="en-US" w:bidi="ar-SA"/>
    </w:rPr>
  </w:style>
  <w:style w:type="character" w:customStyle="1" w:styleId="TitleChar">
    <w:name w:val="Title Char"/>
    <w:locked/>
    <w:rPr>
      <w:rFonts w:ascii="Arial" w:hAnsi="Arial"/>
      <w:b/>
      <w:sz w:val="22"/>
      <w:lang w:val="en-GB" w:eastAsia="zh-CN" w:bidi="ar-SA"/>
    </w:rPr>
  </w:style>
  <w:style w:type="paragraph" w:styleId="EnvelopeAddress">
    <w:name w:val="envelope address"/>
    <w:basedOn w:val="Normal"/>
    <w:pPr>
      <w:framePr w:w="7920" w:h="1980" w:hRule="exact" w:hSpace="180" w:wrap="auto" w:hAnchor="page" w:xAlign="center" w:yAlign="bottom"/>
      <w:widowControl/>
      <w:suppressAutoHyphens/>
      <w:autoSpaceDE/>
      <w:autoSpaceDN/>
      <w:adjustRightInd/>
      <w:spacing w:line="240" w:lineRule="atLeast"/>
      <w:ind w:left="2880"/>
    </w:pPr>
    <w:rPr>
      <w:rFonts w:ascii="Arial" w:eastAsia="Calibri" w:hAnsi="Arial" w:cs="Arial"/>
      <w:sz w:val="24"/>
      <w:lang w:val="en-GB"/>
    </w:rPr>
  </w:style>
  <w:style w:type="character" w:customStyle="1" w:styleId="FooterChar">
    <w:name w:val="Footer Char"/>
    <w:aliases w:val="3_G Char"/>
    <w:locked/>
    <w:rPr>
      <w:szCs w:val="24"/>
      <w:lang w:val="en-US" w:eastAsia="en-US" w:bidi="ar-SA"/>
    </w:rPr>
  </w:style>
  <w:style w:type="character" w:customStyle="1" w:styleId="HeaderChar">
    <w:name w:val="Header Char"/>
    <w:aliases w:val="6_G Char"/>
    <w:locked/>
    <w:rPr>
      <w:szCs w:val="24"/>
      <w:lang w:val="en-US" w:eastAsia="en-US" w:bidi="ar-SA"/>
    </w:rPr>
  </w:style>
  <w:style w:type="paragraph" w:customStyle="1" w:styleId="Style1">
    <w:name w:val="Style 1"/>
    <w:basedOn w:val="Normal"/>
    <w:pPr>
      <w:adjustRightInd/>
      <w:jc w:val="both"/>
    </w:pPr>
    <w:rPr>
      <w:rFonts w:eastAsia="Calibri"/>
      <w:sz w:val="24"/>
      <w:lang w:val="en-GB"/>
    </w:rPr>
  </w:style>
  <w:style w:type="paragraph" w:customStyle="1" w:styleId="Char">
    <w:name w:val="Char"/>
    <w:basedOn w:val="Normal"/>
    <w:pPr>
      <w:widowControl/>
      <w:autoSpaceDE/>
      <w:autoSpaceDN/>
      <w:adjustRightInd/>
      <w:spacing w:after="160" w:line="240" w:lineRule="exact"/>
    </w:pPr>
    <w:rPr>
      <w:rFonts w:ascii="Arial" w:eastAsia="Calibri" w:hAnsi="Arial"/>
      <w:szCs w:val="20"/>
      <w:lang w:val="en-GB"/>
    </w:rPr>
  </w:style>
  <w:style w:type="character" w:customStyle="1" w:styleId="H1GChar">
    <w:name w:val="_ H_1_G Char"/>
    <w:locked/>
    <w:rPr>
      <w:rFonts w:eastAsia="Calibri"/>
      <w:b/>
      <w:sz w:val="24"/>
      <w:lang w:val="en-GB" w:eastAsia="en-US" w:bidi="ar-SA"/>
    </w:rPr>
  </w:style>
  <w:style w:type="character" w:customStyle="1" w:styleId="BalloonTextChar">
    <w:name w:val="Balloon Text Char"/>
    <w:locked/>
    <w:rPr>
      <w:rFonts w:ascii="Tahoma" w:hAnsi="Tahoma" w:cs="Tahoma"/>
      <w:sz w:val="16"/>
      <w:szCs w:val="16"/>
      <w:lang w:val="en-US" w:eastAsia="en-US" w:bidi="ar-SA"/>
    </w:rPr>
  </w:style>
  <w:style w:type="paragraph" w:customStyle="1" w:styleId="Char1">
    <w:name w:val="Char1"/>
    <w:basedOn w:val="Normal"/>
    <w:pPr>
      <w:widowControl/>
      <w:autoSpaceDE/>
      <w:autoSpaceDN/>
      <w:adjustRightInd/>
      <w:spacing w:after="160" w:line="240" w:lineRule="exact"/>
    </w:pPr>
    <w:rPr>
      <w:rFonts w:ascii="Arial" w:eastAsia="Calibri" w:hAnsi="Arial"/>
      <w:szCs w:val="20"/>
      <w:lang w:val="en-GB"/>
    </w:rPr>
  </w:style>
  <w:style w:type="character" w:customStyle="1" w:styleId="H10">
    <w:name w:val="_ H_1 Знак"/>
    <w:rPr>
      <w:b/>
      <w:kern w:val="14"/>
      <w:sz w:val="24"/>
      <w:lang w:val="en-GB" w:eastAsia="en-US" w:bidi="ar-SA"/>
    </w:rPr>
  </w:style>
  <w:style w:type="character" w:customStyle="1" w:styleId="H230">
    <w:name w:val="_ H_2/3 Знак"/>
    <w:rPr>
      <w:b/>
      <w:kern w:val="14"/>
      <w:sz w:val="24"/>
      <w:lang w:val="es-ES" w:eastAsia="en-US" w:bidi="ar-SA"/>
    </w:rPr>
  </w:style>
  <w:style w:type="character" w:customStyle="1" w:styleId="FootnoteReference1">
    <w:name w:val="Footnote Reference1"/>
    <w:rPr>
      <w:color w:val="000000"/>
      <w:vertAlign w:val="superscript"/>
    </w:rPr>
  </w:style>
  <w:style w:type="character" w:customStyle="1" w:styleId="a0">
    <w:name w:val=" Знак Знак"/>
    <w:semiHidden/>
    <w:rPr>
      <w:rFonts w:ascii="Calibri" w:eastAsia="Calibri" w:hAnsi="Calibri"/>
      <w:lang w:val="ru-RU" w:eastAsia="en-US" w:bidi="ar-SA"/>
    </w:rPr>
  </w:style>
  <w:style w:type="paragraph" w:customStyle="1" w:styleId="FootnoteText1">
    <w:name w:val="Footnote Text1"/>
    <w:aliases w:val="Footnote Text Char1,Footnote Text Char Char, Char Char Char Char, Char, Char Char Char Char Char, Char Char Char, Char Char Char Char Char Char Char"/>
    <w:rPr>
      <w:rFonts w:ascii="Arial" w:eastAsia="ヒラギノ角ゴ Pro W3" w:hAnsi="Arial"/>
      <w:color w:val="000000"/>
      <w:lang w:val="en-US" w:eastAsia="ru-RU"/>
    </w:rPr>
  </w:style>
  <w:style w:type="character" w:customStyle="1" w:styleId="10">
    <w:name w:val=" Знак Знак1"/>
    <w:semiHidden/>
    <w:rPr>
      <w:rFonts w:ascii="Calibri" w:hAnsi="Calibri"/>
      <w:lang w:val="ru-RU" w:eastAsia="ru-RU" w:bidi="ar-SA"/>
    </w:rPr>
  </w:style>
  <w:style w:type="paragraph" w:customStyle="1" w:styleId="BodyTextIndent1">
    <w:name w:val="Body Text Indent1"/>
    <w:pPr>
      <w:spacing w:after="120"/>
      <w:ind w:left="283"/>
    </w:pPr>
    <w:rPr>
      <w:rFonts w:ascii="Ugly Face" w:eastAsia="ヒラギノ角ゴ Pro W3" w:hAnsi="Ugly Face"/>
      <w:color w:val="000000"/>
      <w:lang w:val="en-US" w:eastAsia="ru-RU"/>
    </w:rPr>
  </w:style>
  <w:style w:type="paragraph" w:customStyle="1" w:styleId="BodyTextIndent31">
    <w:name w:val="Body Text Indent 31"/>
    <w:pPr>
      <w:spacing w:after="120"/>
      <w:ind w:left="283"/>
    </w:pPr>
    <w:rPr>
      <w:rFonts w:ascii="Ugly Face" w:eastAsia="ヒラギノ角ゴ Pro W3" w:hAnsi="Ugly Face"/>
      <w:color w:val="000000"/>
      <w:sz w:val="16"/>
      <w:lang w:val="en-US" w:eastAsia="ru-RU"/>
    </w:rPr>
  </w:style>
  <w:style w:type="paragraph" w:customStyle="1" w:styleId="BodyText1">
    <w:name w:val="Body Text1"/>
    <w:pPr>
      <w:spacing w:after="120"/>
    </w:pPr>
    <w:rPr>
      <w:rFonts w:ascii="Ugly Face" w:eastAsia="ヒラギノ角ゴ Pro W3" w:hAnsi="Ugly Face"/>
      <w:color w:val="000000"/>
      <w:lang w:val="en-US" w:eastAsia="ru-RU"/>
    </w:rPr>
  </w:style>
  <w:style w:type="paragraph" w:customStyle="1" w:styleId="NormalWeb1">
    <w:name w:val="Normal (Web)1"/>
    <w:pPr>
      <w:spacing w:before="100" w:after="100"/>
    </w:pPr>
    <w:rPr>
      <w:rFonts w:ascii="Ugly Face" w:eastAsia="ヒラギノ角ゴ Pro W3" w:hAnsi="Ugly Face"/>
      <w:color w:val="000000"/>
      <w:sz w:val="24"/>
      <w:lang w:val="en-US" w:eastAsia="ru-RU"/>
    </w:rPr>
  </w:style>
  <w:style w:type="paragraph" w:customStyle="1" w:styleId="Heading61">
    <w:name w:val="Heading 61"/>
    <w:next w:val="Normal"/>
    <w:autoRedefine/>
    <w:qFormat/>
    <w:pPr>
      <w:spacing w:before="240" w:after="60"/>
      <w:outlineLvl w:val="5"/>
    </w:pPr>
    <w:rPr>
      <w:rFonts w:eastAsia="ヒラギノ角ゴ Pro W3"/>
      <w:b/>
      <w:color w:val="000000"/>
      <w:sz w:val="22"/>
      <w:lang w:val="en-US" w:eastAsia="ru-RU"/>
    </w:rPr>
  </w:style>
  <w:style w:type="paragraph" w:customStyle="1" w:styleId="PatsNormal">
    <w:name w:val="Pat's Normal"/>
    <w:pPr>
      <w:jc w:val="both"/>
    </w:pPr>
    <w:rPr>
      <w:rFonts w:ascii="Garamond" w:eastAsia="ヒラギノ角ゴ Pro W3" w:hAnsi="Garamond"/>
      <w:color w:val="000000"/>
      <w:sz w:val="24"/>
      <w:lang w:val="en-US" w:eastAsia="ru-RU"/>
    </w:rPr>
  </w:style>
  <w:style w:type="paragraph" w:customStyle="1" w:styleId="bodytext4">
    <w:name w:val="bodytext"/>
    <w:pPr>
      <w:spacing w:before="100" w:after="100"/>
    </w:pPr>
    <w:rPr>
      <w:rFonts w:ascii="Arial" w:eastAsia="ヒラギノ角ゴ Pro W3" w:hAnsi="Arial"/>
      <w:color w:val="000000"/>
      <w:sz w:val="18"/>
      <w:lang w:val="en-US" w:eastAsia="ru-RU"/>
    </w:rPr>
  </w:style>
  <w:style w:type="paragraph" w:customStyle="1" w:styleId="H11">
    <w:name w:val="H1"/>
    <w:next w:val="Normal"/>
    <w:pPr>
      <w:keepNext/>
      <w:spacing w:before="100" w:after="100"/>
    </w:pPr>
    <w:rPr>
      <w:rFonts w:eastAsia="ヒラギノ角ゴ Pro W3"/>
      <w:b/>
      <w:color w:val="000000"/>
      <w:kern w:val="36"/>
      <w:sz w:val="48"/>
      <w:lang w:val="en-US" w:eastAsia="ru-RU"/>
    </w:rPr>
  </w:style>
  <w:style w:type="paragraph" w:customStyle="1" w:styleId="BodyText31">
    <w:name w:val="Body Text 31"/>
    <w:pPr>
      <w:spacing w:after="120"/>
    </w:pPr>
    <w:rPr>
      <w:rFonts w:ascii="Ugly Face" w:eastAsia="ヒラギノ角ゴ Pro W3" w:hAnsi="Ugly Face"/>
      <w:color w:val="000000"/>
      <w:sz w:val="16"/>
      <w:lang w:val="en-US" w:eastAsia="ru-RU"/>
    </w:rPr>
  </w:style>
  <w:style w:type="paragraph" w:customStyle="1" w:styleId="ListBullet21">
    <w:name w:val="List Bullet 21"/>
    <w:pPr>
      <w:ind w:right="29"/>
      <w:jc w:val="both"/>
    </w:pPr>
    <w:rPr>
      <w:rFonts w:ascii="Arial" w:eastAsia="ヒラギノ角ゴ Pro W3" w:hAnsi="Arial"/>
      <w:color w:val="000000"/>
      <w:sz w:val="22"/>
      <w:lang w:val="en-US" w:eastAsia="ru-RU"/>
    </w:rPr>
  </w:style>
  <w:style w:type="paragraph" w:customStyle="1" w:styleId="Footer1">
    <w:name w:val="Footer1"/>
    <w:pPr>
      <w:tabs>
        <w:tab w:val="center" w:pos="4320"/>
        <w:tab w:val="right" w:pos="8640"/>
      </w:tabs>
    </w:pPr>
    <w:rPr>
      <w:rFonts w:ascii="Ugly Face" w:eastAsia="ヒラギノ角ゴ Pro W3" w:hAnsi="Ugly Face"/>
      <w:color w:val="000000"/>
      <w:lang w:val="en-US" w:eastAsia="ru-RU"/>
    </w:rPr>
  </w:style>
  <w:style w:type="paragraph" w:customStyle="1" w:styleId="Heading31">
    <w:name w:val="Heading 31"/>
    <w:next w:val="Normal"/>
    <w:pPr>
      <w:keepNext/>
      <w:tabs>
        <w:tab w:val="left" w:pos="851"/>
      </w:tabs>
      <w:spacing w:before="240" w:line="240" w:lineRule="atLeast"/>
      <w:jc w:val="both"/>
      <w:outlineLvl w:val="2"/>
    </w:pPr>
    <w:rPr>
      <w:rFonts w:ascii="Arial" w:eastAsia="ヒラギノ角ゴ Pro W3" w:hAnsi="Arial"/>
      <w:b/>
      <w:color w:val="000000"/>
      <w:sz w:val="24"/>
      <w:lang w:val="en-US"/>
    </w:rPr>
  </w:style>
  <w:style w:type="paragraph" w:customStyle="1" w:styleId="Header1">
    <w:name w:val="Header1"/>
    <w:pPr>
      <w:tabs>
        <w:tab w:val="center" w:pos="4320"/>
        <w:tab w:val="right" w:pos="8640"/>
      </w:tabs>
    </w:pPr>
    <w:rPr>
      <w:rFonts w:ascii="Ugly Face" w:eastAsia="ヒラギノ角ゴ Pro W3" w:hAnsi="Ugly Face"/>
      <w:color w:val="000000"/>
      <w:lang w:val="en-US"/>
    </w:rPr>
  </w:style>
  <w:style w:type="paragraph" w:customStyle="1" w:styleId="CM5">
    <w:name w:val="CM5"/>
    <w:next w:val="Normal"/>
    <w:pPr>
      <w:widowControl w:val="0"/>
      <w:spacing w:line="266" w:lineRule="atLeast"/>
    </w:pPr>
    <w:rPr>
      <w:rFonts w:ascii="Arial" w:eastAsia="ヒラギノ角ゴ Pro W3" w:hAnsi="Arial"/>
      <w:color w:val="000000"/>
      <w:sz w:val="24"/>
      <w:lang w:val="en-US"/>
    </w:rPr>
  </w:style>
  <w:style w:type="character" w:customStyle="1" w:styleId="Strong1">
    <w:name w:val="Strong1"/>
    <w:rPr>
      <w:rFonts w:ascii="Times New Roman" w:eastAsia="ヒラギノ角ゴ Pro W3" w:hAnsi="Times New Roman"/>
      <w:b/>
      <w:i w:val="0"/>
      <w:color w:val="000000"/>
    </w:rPr>
  </w:style>
  <w:style w:type="paragraph" w:customStyle="1" w:styleId="AshiraBody">
    <w:name w:val="Ashira Body"/>
    <w:pPr>
      <w:tabs>
        <w:tab w:val="left" w:pos="794"/>
      </w:tabs>
      <w:spacing w:after="240" w:line="400" w:lineRule="atLeast"/>
      <w:jc w:val="both"/>
    </w:pPr>
    <w:rPr>
      <w:rFonts w:ascii="Century Gothic" w:eastAsia="ヒラギノ角ゴ Pro W3" w:hAnsi="Century Gothic"/>
      <w:color w:val="000000"/>
      <w:lang w:val="en-US"/>
    </w:rPr>
  </w:style>
  <w:style w:type="character" w:customStyle="1" w:styleId="Unknown0">
    <w:name w:val="Unknown 0"/>
    <w:basedOn w:val="DefaultParagraphFont"/>
    <w:semiHidden/>
  </w:style>
  <w:style w:type="character" w:customStyle="1" w:styleId="Unknown1">
    <w:name w:val="Unknown 1"/>
    <w:basedOn w:val="DefaultParagraphFont"/>
    <w:semiHidden/>
  </w:style>
  <w:style w:type="character" w:customStyle="1" w:styleId="Unknown2">
    <w:name w:val="Unknown 2"/>
    <w:basedOn w:val="DefaultParagraphFont"/>
    <w:semiHidden/>
  </w:style>
  <w:style w:type="character" w:customStyle="1" w:styleId="Unknown3">
    <w:name w:val="Unknown 3"/>
    <w:basedOn w:val="DefaultParagraphFont"/>
    <w:semiHidden/>
  </w:style>
  <w:style w:type="character" w:customStyle="1" w:styleId="Unknown4">
    <w:name w:val="Unknown 4"/>
    <w:basedOn w:val="DefaultParagraphFont"/>
    <w:semiHidden/>
  </w:style>
  <w:style w:type="paragraph" w:customStyle="1" w:styleId="PlainText1">
    <w:name w:val="Plain Text1"/>
    <w:rPr>
      <w:rFonts w:ascii="Arial" w:eastAsia="ヒラギノ角ゴ Pro W3" w:hAnsi="Arial"/>
      <w:color w:val="000000"/>
      <w:sz w:val="24"/>
      <w:lang w:val="en-US"/>
    </w:rPr>
  </w:style>
  <w:style w:type="character" w:customStyle="1" w:styleId="Unknown5">
    <w:name w:val="Unknown 5"/>
    <w:basedOn w:val="DefaultParagraphFont"/>
    <w:semiHidden/>
  </w:style>
  <w:style w:type="paragraph" w:customStyle="1" w:styleId="H3">
    <w:name w:val="H3"/>
    <w:next w:val="Normal"/>
    <w:pPr>
      <w:keepNext/>
      <w:spacing w:before="100" w:after="100"/>
    </w:pPr>
    <w:rPr>
      <w:rFonts w:eastAsia="ヒラギノ角ゴ Pro W3"/>
      <w:b/>
      <w:color w:val="000000"/>
      <w:sz w:val="28"/>
      <w:lang w:val="en-US"/>
    </w:rPr>
  </w:style>
  <w:style w:type="paragraph" w:customStyle="1" w:styleId="BodyText21">
    <w:name w:val="Body Text 21"/>
    <w:pPr>
      <w:spacing w:after="120" w:line="480" w:lineRule="auto"/>
    </w:pPr>
    <w:rPr>
      <w:rFonts w:ascii="Ugly Face" w:eastAsia="ヒラギノ角ゴ Pro W3" w:hAnsi="Ugly Face"/>
      <w:color w:val="000000"/>
      <w:lang w:val="en-US"/>
    </w:rPr>
  </w:style>
  <w:style w:type="paragraph" w:customStyle="1" w:styleId="BodyTextIndent21">
    <w:name w:val="Body Text Indent 21"/>
    <w:pPr>
      <w:ind w:left="59"/>
      <w:jc w:val="both"/>
    </w:pPr>
    <w:rPr>
      <w:rFonts w:ascii="Arial" w:eastAsia="ヒラギノ角ゴ Pro W3" w:hAnsi="Arial"/>
      <w:color w:val="000000"/>
      <w:sz w:val="24"/>
      <w:lang w:val="en-US"/>
    </w:rPr>
  </w:style>
  <w:style w:type="paragraph" w:customStyle="1" w:styleId="CM27">
    <w:name w:val="CM27"/>
    <w:next w:val="Normal"/>
    <w:pPr>
      <w:widowControl w:val="0"/>
    </w:pPr>
    <w:rPr>
      <w:rFonts w:ascii="Arial" w:eastAsia="ヒラギノ角ゴ Pro W3" w:hAnsi="Arial"/>
      <w:color w:val="000000"/>
      <w:sz w:val="24"/>
      <w:lang w:val="en-US"/>
    </w:rPr>
  </w:style>
  <w:style w:type="paragraph" w:customStyle="1" w:styleId="CM4">
    <w:name w:val="CM4"/>
    <w:next w:val="Normal"/>
    <w:pPr>
      <w:widowControl w:val="0"/>
      <w:spacing w:line="263" w:lineRule="atLeast"/>
    </w:pPr>
    <w:rPr>
      <w:rFonts w:ascii="Arial" w:eastAsia="ヒラギノ角ゴ Pro W3" w:hAnsi="Arial"/>
      <w:color w:val="000000"/>
      <w:sz w:val="24"/>
      <w:lang w:val="en-US"/>
    </w:rPr>
  </w:style>
  <w:style w:type="character" w:customStyle="1" w:styleId="EmphasisA">
    <w:name w:val="Emphasis A"/>
    <w:autoRedefine/>
    <w:rPr>
      <w:rFonts w:ascii="Times New Roman" w:eastAsia="ヒラギノ角ゴ Pro W3" w:hAnsi="Times New Roman"/>
      <w:b w:val="0"/>
      <w:i/>
      <w:color w:val="000000"/>
    </w:rPr>
  </w:style>
  <w:style w:type="paragraph" w:customStyle="1" w:styleId="CaptionA">
    <w:name w:val="Caption A"/>
    <w:next w:val="Normal"/>
    <w:pPr>
      <w:spacing w:before="120" w:after="120"/>
    </w:pPr>
    <w:rPr>
      <w:rFonts w:eastAsia="ヒラギノ角ゴ Pro W3"/>
      <w:b/>
      <w:color w:val="000000"/>
      <w:lang w:val="en-US"/>
    </w:rPr>
  </w:style>
  <w:style w:type="character" w:customStyle="1" w:styleId="Hyperlink1">
    <w:name w:val="Hyperlink1"/>
    <w:rPr>
      <w:color w:val="0000FF"/>
      <w:u w:val="single"/>
    </w:rPr>
  </w:style>
  <w:style w:type="paragraph" w:customStyle="1" w:styleId="HTMLPreformatted1">
    <w:name w:val="HTML Preformatted1"/>
    <w:autoRedefin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ヒラギノ角ゴ Pro W3" w:hAnsi="Courier New"/>
      <w:color w:val="000000"/>
      <w:lang w:val="en-US"/>
    </w:rPr>
  </w:style>
  <w:style w:type="character" w:customStyle="1" w:styleId="PageNumber1">
    <w:name w:val="Page Number1"/>
    <w:rPr>
      <w:color w:val="000000"/>
    </w:rPr>
  </w:style>
  <w:style w:type="character" w:customStyle="1" w:styleId="H110">
    <w:name w:val="_ H_1 Знак1"/>
    <w:rPr>
      <w:b/>
      <w:kern w:val="14"/>
      <w:sz w:val="24"/>
      <w:lang w:val="en-GB" w:eastAsia="en-US" w:bidi="ar-SA"/>
    </w:rPr>
  </w:style>
  <w:style w:type="character" w:customStyle="1" w:styleId="H231">
    <w:name w:val="_ H_2/3 Знак1"/>
    <w:rPr>
      <w:b/>
      <w:kern w:val="14"/>
      <w:sz w:val="24"/>
      <w:lang w:val="es-ES" w:eastAsia="en-US" w:bidi="ar-SA"/>
    </w:rPr>
  </w:style>
  <w:style w:type="table" w:styleId="TableGrid">
    <w:name w:val="Table Grid"/>
    <w:basedOn w:val="TableNormal"/>
    <w:rsid w:val="00EB77EE"/>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semiHidden/>
    <w:rsid w:val="00E94A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oleObject1.bin"/><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multitran.ru/c/m.exe?t=4347089_2_1" TargetMode="Externa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5.emf"/><Relationship Id="rId25"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oleObject" Target="embeddings/oleObject2.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8.wmf"/><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oleObject" Target="embeddings/oleObject3.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7.emf"/><Relationship Id="rId27"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www.capetimes.co.z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3</Pages>
  <Words>86393</Words>
  <Characters>492445</Characters>
  <Application>Microsoft Office Word</Application>
  <DocSecurity>4</DocSecurity>
  <Lines>4103</Lines>
  <Paragraphs>1155</Paragraphs>
  <ScaleCrop>false</ScaleCrop>
  <HeadingPairs>
    <vt:vector size="2" baseType="variant">
      <vt:variant>
        <vt:lpstr>Title</vt:lpstr>
      </vt:variant>
      <vt:variant>
        <vt:i4>1</vt:i4>
      </vt:variant>
    </vt:vector>
  </HeadingPairs>
  <TitlesOfParts>
    <vt:vector size="1" baseType="lpstr">
      <vt:lpstr>CONVENTION ON THE ELIMINATION OF ALL FORMS OF DISCRIMINATION AGAINST WOMEN;</vt:lpstr>
    </vt:vector>
  </TitlesOfParts>
  <Company>Bureau Buitenlandse Betrekkingen</Company>
  <LinksUpToDate>false</LinksUpToDate>
  <CharactersWithSpaces>577683</CharactersWithSpaces>
  <SharedDoc>false</SharedDoc>
  <HLinks>
    <vt:vector size="12" baseType="variant">
      <vt:variant>
        <vt:i4>4521991</vt:i4>
      </vt:variant>
      <vt:variant>
        <vt:i4>15</vt:i4>
      </vt:variant>
      <vt:variant>
        <vt:i4>0</vt:i4>
      </vt:variant>
      <vt:variant>
        <vt:i4>5</vt:i4>
      </vt:variant>
      <vt:variant>
        <vt:lpwstr>http://multitran.ru/c/m.exe?t=4347089_2_1</vt:lpwstr>
      </vt:variant>
      <vt:variant>
        <vt:lpwstr/>
      </vt:variant>
      <vt:variant>
        <vt:i4>8257635</vt:i4>
      </vt:variant>
      <vt:variant>
        <vt:i4>0</vt:i4>
      </vt:variant>
      <vt:variant>
        <vt:i4>0</vt:i4>
      </vt:variant>
      <vt:variant>
        <vt:i4>5</vt:i4>
      </vt:variant>
      <vt:variant>
        <vt:lpwstr>http://www.capetimes.co.za/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ON THE ELIMINATION OF ALL FORMS OF DISCRIMINATION AGAINST WOMEN;</dc:title>
  <dc:subject/>
  <dc:creator>BBB</dc:creator>
  <cp:keywords/>
  <dc:description/>
  <cp:lastModifiedBy>RTPU User</cp:lastModifiedBy>
  <cp:revision>7</cp:revision>
  <cp:lastPrinted>2010-06-21T16:11:00Z</cp:lastPrinted>
  <dcterms:created xsi:type="dcterms:W3CDTF">2010-06-21T15:07:00Z</dcterms:created>
  <dcterms:modified xsi:type="dcterms:W3CDTF">2010-06-21T15:46:00Z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CEDAW/C/ZAF/2-4</vt:lpwstr>
  </property>
  <property fmtid="{D5CDD505-2E9C-101B-9397-08002B2CF9AE}" pid="3" name="sss1">
    <vt:lpwstr>CEDAW/C/ZAF/2-4</vt:lpwstr>
  </property>
  <property fmtid="{D5CDD505-2E9C-101B-9397-08002B2CF9AE}" pid="4" name="JobNo">
    <vt:lpwstr>1028865R</vt:lpwstr>
  </property>
</Properties>
</file>