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22940" w:rsidP="00622940">
            <w:pPr>
              <w:bidi w:val="0"/>
              <w:spacing w:after="20"/>
              <w:jc w:val="left"/>
              <w:rPr>
                <w:szCs w:val="20"/>
              </w:rPr>
            </w:pPr>
            <w:r w:rsidRPr="00622940">
              <w:rPr>
                <w:sz w:val="40"/>
                <w:szCs w:val="20"/>
              </w:rPr>
              <w:t>CAT</w:t>
            </w:r>
            <w:r>
              <w:rPr>
                <w:szCs w:val="20"/>
              </w:rPr>
              <w:t>/C/MUS/CO/3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22940" w:rsidRDefault="00622940" w:rsidP="00622940">
            <w:pPr>
              <w:bidi w:val="0"/>
              <w:spacing w:before="240"/>
              <w:jc w:val="left"/>
            </w:pPr>
            <w:r>
              <w:t>Distr.: General</w:t>
            </w:r>
          </w:p>
          <w:p w:rsidR="00622940" w:rsidRDefault="00622940" w:rsidP="00622940">
            <w:pPr>
              <w:bidi w:val="0"/>
              <w:jc w:val="left"/>
            </w:pPr>
            <w:r>
              <w:t>15 June 2011</w:t>
            </w:r>
          </w:p>
          <w:p w:rsidR="00622940" w:rsidRDefault="00622940" w:rsidP="00622940">
            <w:pPr>
              <w:bidi w:val="0"/>
              <w:jc w:val="left"/>
            </w:pPr>
            <w:r>
              <w:t>Arabic</w:t>
            </w:r>
          </w:p>
          <w:p w:rsidR="00257225" w:rsidRPr="008B4BC6" w:rsidRDefault="00622940" w:rsidP="00622940">
            <w:pPr>
              <w:bidi w:val="0"/>
              <w:jc w:val="left"/>
            </w:pPr>
            <w:r>
              <w:t>Original: English</w:t>
            </w:r>
          </w:p>
        </w:tc>
      </w:tr>
    </w:tbl>
    <w:p w:rsidR="008B4BC6" w:rsidRPr="00622940" w:rsidRDefault="00622940" w:rsidP="00622940">
      <w:pPr>
        <w:spacing w:before="120" w:line="380" w:lineRule="exact"/>
        <w:rPr>
          <w:rFonts w:hint="cs"/>
          <w:b/>
          <w:bCs/>
          <w:sz w:val="36"/>
          <w:szCs w:val="36"/>
          <w:rtl/>
        </w:rPr>
      </w:pPr>
      <w:r w:rsidRPr="00622940">
        <w:rPr>
          <w:rFonts w:hint="cs"/>
          <w:b/>
          <w:bCs/>
          <w:sz w:val="36"/>
          <w:szCs w:val="36"/>
          <w:rtl/>
        </w:rPr>
        <w:t>لجنة مناهضة التعذيب</w:t>
      </w:r>
    </w:p>
    <w:p w:rsidR="00622940" w:rsidRPr="003D5F4E" w:rsidRDefault="00622940" w:rsidP="00622940">
      <w:pPr>
        <w:spacing w:line="380" w:lineRule="exact"/>
        <w:rPr>
          <w:rFonts w:hint="cs"/>
          <w:b/>
          <w:bCs/>
          <w:spacing w:val="6"/>
          <w:kern w:val="16"/>
          <w:sz w:val="22"/>
          <w:rtl/>
        </w:rPr>
      </w:pPr>
      <w:r>
        <w:rPr>
          <w:rFonts w:hint="cs"/>
          <w:b/>
          <w:bCs/>
          <w:spacing w:val="6"/>
          <w:kern w:val="16"/>
          <w:sz w:val="22"/>
          <w:rtl/>
        </w:rPr>
        <w:t>الدورة الس</w:t>
      </w:r>
      <w:r w:rsidRPr="003D5F4E">
        <w:rPr>
          <w:rFonts w:hint="cs"/>
          <w:b/>
          <w:bCs/>
          <w:spacing w:val="6"/>
          <w:kern w:val="16"/>
          <w:sz w:val="22"/>
          <w:rtl/>
        </w:rPr>
        <w:t>ا</w:t>
      </w:r>
      <w:r>
        <w:rPr>
          <w:rFonts w:hint="cs"/>
          <w:b/>
          <w:bCs/>
          <w:spacing w:val="6"/>
          <w:kern w:val="16"/>
          <w:sz w:val="22"/>
          <w:rtl/>
        </w:rPr>
        <w:t>د</w:t>
      </w:r>
      <w:r w:rsidRPr="003D5F4E">
        <w:rPr>
          <w:rFonts w:hint="cs"/>
          <w:b/>
          <w:bCs/>
          <w:spacing w:val="6"/>
          <w:kern w:val="16"/>
          <w:sz w:val="22"/>
          <w:rtl/>
        </w:rPr>
        <w:t>سة والأربعون</w:t>
      </w:r>
    </w:p>
    <w:p w:rsidR="00622940" w:rsidRDefault="00622940" w:rsidP="00622940">
      <w:pPr>
        <w:spacing w:line="380" w:lineRule="exact"/>
        <w:rPr>
          <w:rFonts w:hint="cs"/>
          <w:spacing w:val="6"/>
          <w:kern w:val="16"/>
          <w:sz w:val="22"/>
          <w:rtl/>
        </w:rPr>
      </w:pPr>
      <w:r>
        <w:rPr>
          <w:rFonts w:hint="cs"/>
          <w:spacing w:val="6"/>
          <w:kern w:val="16"/>
          <w:sz w:val="22"/>
          <w:rtl/>
        </w:rPr>
        <w:t>9 أيار/مايو - 3 حزيران/يونيه 2011</w:t>
      </w:r>
    </w:p>
    <w:p w:rsidR="00622940" w:rsidRPr="00622940" w:rsidRDefault="00622940" w:rsidP="00622940">
      <w:pPr>
        <w:pStyle w:val="HChGA"/>
        <w:rPr>
          <w:rFonts w:hint="cs"/>
          <w:rtl/>
        </w:rPr>
      </w:pPr>
      <w:r>
        <w:rPr>
          <w:rFonts w:hint="cs"/>
          <w:rtl/>
        </w:rPr>
        <w:tab/>
      </w:r>
      <w:r>
        <w:rPr>
          <w:rFonts w:hint="cs"/>
          <w:rtl/>
        </w:rPr>
        <w:tab/>
      </w:r>
      <w:r w:rsidRPr="00622940">
        <w:rPr>
          <w:rFonts w:hint="cs"/>
          <w:rtl/>
        </w:rPr>
        <w:t>النظر في التقارير المقدمة من الدول الأطراف بموجب المادة 19 من الاتفاقية</w:t>
      </w:r>
    </w:p>
    <w:p w:rsidR="00622940" w:rsidRPr="00622940" w:rsidRDefault="00622940" w:rsidP="00622940">
      <w:pPr>
        <w:pStyle w:val="H1GA"/>
        <w:rPr>
          <w:rFonts w:hint="cs"/>
          <w:rtl/>
        </w:rPr>
      </w:pPr>
      <w:r>
        <w:rPr>
          <w:rFonts w:hint="cs"/>
          <w:rtl/>
        </w:rPr>
        <w:tab/>
      </w:r>
      <w:r>
        <w:rPr>
          <w:rFonts w:hint="cs"/>
          <w:rtl/>
        </w:rPr>
        <w:tab/>
      </w:r>
      <w:r w:rsidRPr="00622940">
        <w:rPr>
          <w:rFonts w:hint="cs"/>
          <w:rtl/>
        </w:rPr>
        <w:t>الملاحظات الختامية للجنة مناهضة التعذيب</w:t>
      </w:r>
    </w:p>
    <w:p w:rsidR="00622940" w:rsidRPr="00622940" w:rsidRDefault="00622940" w:rsidP="00622940">
      <w:pPr>
        <w:pStyle w:val="HChGA"/>
        <w:rPr>
          <w:rFonts w:hint="cs"/>
          <w:rtl/>
        </w:rPr>
      </w:pPr>
      <w:r>
        <w:rPr>
          <w:rFonts w:hint="cs"/>
          <w:rtl/>
        </w:rPr>
        <w:tab/>
      </w:r>
      <w:r>
        <w:rPr>
          <w:rFonts w:hint="cs"/>
          <w:rtl/>
        </w:rPr>
        <w:tab/>
      </w:r>
      <w:r w:rsidRPr="00622940">
        <w:rPr>
          <w:rFonts w:hint="cs"/>
          <w:rtl/>
        </w:rPr>
        <w:t>موريشيوس</w:t>
      </w:r>
    </w:p>
    <w:p w:rsidR="00622940" w:rsidRDefault="00622940" w:rsidP="00622940">
      <w:pPr>
        <w:pStyle w:val="SingleTxtGA"/>
        <w:rPr>
          <w:rFonts w:hint="cs"/>
          <w:kern w:val="16"/>
          <w:rtl/>
        </w:rPr>
      </w:pPr>
      <w:r>
        <w:rPr>
          <w:rFonts w:hint="cs"/>
          <w:kern w:val="16"/>
          <w:rtl/>
        </w:rPr>
        <w:t>1-</w:t>
      </w:r>
      <w:r>
        <w:rPr>
          <w:rFonts w:hint="cs"/>
          <w:kern w:val="16"/>
          <w:rtl/>
        </w:rPr>
        <w:tab/>
        <w:t>نظرت لجنة مناهضة التعذيب (اللجنة) في التقرير الدوري الثالث لموريشيوس (</w:t>
      </w:r>
      <w:r w:rsidRPr="005B1B03">
        <w:t>CAT/C/</w:t>
      </w:r>
      <w:r>
        <w:t>MUS</w:t>
      </w:r>
      <w:r w:rsidRPr="005B1B03">
        <w:t>/3</w:t>
      </w:r>
      <w:r>
        <w:rPr>
          <w:rFonts w:hint="cs"/>
          <w:kern w:val="16"/>
          <w:rtl/>
        </w:rPr>
        <w:t>) المقدَّم وفقاً لإجراء الإبلاغ الاختياري الجديد، في جلستيها 998 و1001 المعقودتين في 19 و20 أيار/مايو 2011 (</w:t>
      </w:r>
      <w:r w:rsidRPr="005B1B03">
        <w:t>CAT/C/SR.99</w:t>
      </w:r>
      <w:r>
        <w:t>8</w:t>
      </w:r>
      <w:r>
        <w:rPr>
          <w:rFonts w:hint="cs"/>
          <w:kern w:val="16"/>
          <w:rtl/>
        </w:rPr>
        <w:t xml:space="preserve"> و</w:t>
      </w:r>
      <w:r>
        <w:t>1001</w:t>
      </w:r>
      <w:r>
        <w:rPr>
          <w:rFonts w:hint="cs"/>
          <w:kern w:val="16"/>
          <w:rtl/>
        </w:rPr>
        <w:t>)، واعتمدت في جلستها 1015 المعقودة في</w:t>
      </w:r>
      <w:r w:rsidRPr="004F22D7">
        <w:rPr>
          <w:rFonts w:hint="cs"/>
          <w:kern w:val="16"/>
          <w:rtl/>
        </w:rPr>
        <w:t xml:space="preserve"> </w:t>
      </w:r>
      <w:r>
        <w:rPr>
          <w:rFonts w:hint="cs"/>
          <w:kern w:val="16"/>
          <w:rtl/>
        </w:rPr>
        <w:t>31 أيار/مايو (</w:t>
      </w:r>
      <w:r>
        <w:t>CAT/C/SR.1015</w:t>
      </w:r>
      <w:r>
        <w:rPr>
          <w:rFonts w:hint="cs"/>
          <w:kern w:val="16"/>
          <w:rtl/>
        </w:rPr>
        <w:t>) الملاحظات الختامية التالية.</w:t>
      </w:r>
    </w:p>
    <w:p w:rsidR="00622940" w:rsidRPr="003D5F4E" w:rsidRDefault="00622940" w:rsidP="00622940">
      <w:pPr>
        <w:pStyle w:val="H1GA"/>
        <w:rPr>
          <w:rFonts w:hint="cs"/>
          <w:kern w:val="16"/>
          <w:rtl/>
        </w:rPr>
      </w:pPr>
      <w:r>
        <w:rPr>
          <w:rFonts w:hint="cs"/>
          <w:kern w:val="16"/>
          <w:rtl/>
        </w:rPr>
        <w:tab/>
      </w:r>
      <w:r w:rsidRPr="003D5F4E">
        <w:rPr>
          <w:rFonts w:hint="cs"/>
          <w:kern w:val="16"/>
          <w:rtl/>
        </w:rPr>
        <w:t>ألف</w:t>
      </w:r>
      <w:r>
        <w:rPr>
          <w:rFonts w:hint="cs"/>
          <w:kern w:val="16"/>
          <w:rtl/>
        </w:rPr>
        <w:t xml:space="preserve"> </w:t>
      </w:r>
      <w:r w:rsidRPr="003D5F4E">
        <w:rPr>
          <w:rFonts w:hint="cs"/>
          <w:kern w:val="16"/>
          <w:rtl/>
        </w:rPr>
        <w:t>-</w:t>
      </w:r>
      <w:r w:rsidRPr="003D5F4E">
        <w:rPr>
          <w:rFonts w:hint="cs"/>
          <w:kern w:val="16"/>
          <w:rtl/>
        </w:rPr>
        <w:tab/>
        <w:t>مقدمة</w:t>
      </w:r>
    </w:p>
    <w:p w:rsidR="00622940" w:rsidRDefault="00622940" w:rsidP="00622940">
      <w:pPr>
        <w:pStyle w:val="SingleTxtGA"/>
        <w:rPr>
          <w:rFonts w:hint="cs"/>
          <w:kern w:val="16"/>
          <w:rtl/>
        </w:rPr>
      </w:pPr>
      <w:r>
        <w:rPr>
          <w:rFonts w:hint="cs"/>
          <w:kern w:val="16"/>
          <w:rtl/>
        </w:rPr>
        <w:t>2-</w:t>
      </w:r>
      <w:r>
        <w:rPr>
          <w:rFonts w:hint="cs"/>
          <w:kern w:val="16"/>
          <w:rtl/>
        </w:rPr>
        <w:tab/>
        <w:t>ترحّب اللجنة بتقديم موريشيوس تقريرها الدوري الثالث وفقاً لإجراء الإبلاغ الاختياري الجديد للّجنة المتمثِّل في تقديم الدولة الطرف ردوداً على قائمة من المواضيع أعدّتها وأحالتها اللجنة. وتعرب اللجنة عن تقديرها للدولة الطرف لموافقتها على الإبلاغ بموجب هذا الإجراء الجديد الذي ييسّر التعاون بين الدولة الطرف واللجنة. غير أنها تأسَف لتأخُّر التقرير ثماني سنوات مما يحول دون إجراء اللجنة تحليلاً متواصلاً لتنفيذ الاتفاقية.</w:t>
      </w:r>
    </w:p>
    <w:p w:rsidR="00622940" w:rsidRDefault="00622940" w:rsidP="00622940">
      <w:pPr>
        <w:pStyle w:val="SingleTxtGA"/>
        <w:rPr>
          <w:rFonts w:hint="cs"/>
          <w:kern w:val="16"/>
          <w:rtl/>
        </w:rPr>
      </w:pPr>
      <w:r>
        <w:rPr>
          <w:rFonts w:hint="cs"/>
          <w:kern w:val="16"/>
          <w:rtl/>
        </w:rPr>
        <w:t>3-</w:t>
      </w:r>
      <w:r>
        <w:rPr>
          <w:rFonts w:hint="cs"/>
          <w:kern w:val="16"/>
          <w:rtl/>
        </w:rPr>
        <w:tab/>
        <w:t>وتعرب اللجنة عن تقديرها للدولة الطرف على تقديم الردود على قائمة المواضيع ضمن الموعد النهائي المحدد وعلى الحوار الصريح والبنّاء الذي جرى مع وفدها الرفيع المستوى وعلى المعلومات والشروح الإضافية التي قدّمها الوفد للّجنة.</w:t>
      </w:r>
    </w:p>
    <w:p w:rsidR="00622940" w:rsidRPr="001F296E" w:rsidRDefault="00622940" w:rsidP="00622940">
      <w:pPr>
        <w:pStyle w:val="H1GA"/>
        <w:rPr>
          <w:rFonts w:hint="cs"/>
          <w:rtl/>
        </w:rPr>
      </w:pPr>
      <w:r w:rsidRPr="001F296E">
        <w:rPr>
          <w:rFonts w:hint="cs"/>
          <w:rtl/>
        </w:rPr>
        <w:tab/>
        <w:t>باء -</w:t>
      </w:r>
      <w:r w:rsidRPr="001F296E">
        <w:rPr>
          <w:rFonts w:hint="cs"/>
          <w:rtl/>
        </w:rPr>
        <w:tab/>
        <w:t>الجوانب الإيجابية</w:t>
      </w:r>
    </w:p>
    <w:p w:rsidR="00622940" w:rsidRPr="001F296E" w:rsidRDefault="00622940" w:rsidP="00622940">
      <w:pPr>
        <w:pStyle w:val="SingleTxtGA"/>
        <w:rPr>
          <w:rFonts w:hint="cs"/>
          <w:rtl/>
        </w:rPr>
      </w:pPr>
      <w:r>
        <w:rPr>
          <w:rFonts w:hint="cs"/>
          <w:rtl/>
        </w:rPr>
        <w:t>4</w:t>
      </w:r>
      <w:r w:rsidRPr="001F296E">
        <w:rPr>
          <w:rFonts w:hint="cs"/>
          <w:rtl/>
        </w:rPr>
        <w:t>-</w:t>
      </w:r>
      <w:r>
        <w:rPr>
          <w:rFonts w:hint="cs"/>
          <w:rtl/>
        </w:rPr>
        <w:tab/>
      </w:r>
      <w:r w:rsidRPr="001F296E">
        <w:rPr>
          <w:rFonts w:hint="cs"/>
          <w:rtl/>
        </w:rPr>
        <w:t>ترح</w:t>
      </w:r>
      <w:r>
        <w:rPr>
          <w:rFonts w:hint="cs"/>
          <w:rtl/>
        </w:rPr>
        <w:t>ّ</w:t>
      </w:r>
      <w:r w:rsidRPr="001F296E">
        <w:rPr>
          <w:rFonts w:hint="cs"/>
          <w:rtl/>
        </w:rPr>
        <w:t xml:space="preserve">ب اللجنة </w:t>
      </w:r>
      <w:r>
        <w:rPr>
          <w:rFonts w:hint="cs"/>
          <w:rtl/>
        </w:rPr>
        <w:t>با</w:t>
      </w:r>
      <w:r w:rsidRPr="001F296E">
        <w:rPr>
          <w:rFonts w:hint="cs"/>
          <w:rtl/>
        </w:rPr>
        <w:t>لتصديق على الصكوك الدولية التالية:</w:t>
      </w:r>
    </w:p>
    <w:p w:rsidR="00622940" w:rsidRPr="001F296E" w:rsidRDefault="00622940" w:rsidP="00622940">
      <w:pPr>
        <w:pStyle w:val="SingleTxtGA"/>
        <w:rPr>
          <w:rFonts w:hint="cs"/>
          <w:rtl/>
        </w:rPr>
      </w:pPr>
      <w:r>
        <w:rPr>
          <w:rtl/>
        </w:rPr>
        <w:tab/>
      </w:r>
      <w:r w:rsidRPr="001F296E">
        <w:rPr>
          <w:rFonts w:hint="cs"/>
          <w:rtl/>
        </w:rPr>
        <w:t>(أ)</w:t>
      </w:r>
      <w:r>
        <w:rPr>
          <w:rFonts w:hint="cs"/>
          <w:rtl/>
        </w:rPr>
        <w:tab/>
      </w:r>
      <w:r w:rsidRPr="001F296E">
        <w:rPr>
          <w:rFonts w:hint="cs"/>
          <w:rtl/>
        </w:rPr>
        <w:t>البروتوكول الاختياري لا</w:t>
      </w:r>
      <w:r w:rsidRPr="001F296E">
        <w:rPr>
          <w:rtl/>
        </w:rPr>
        <w:t xml:space="preserve">تفاقية </w:t>
      </w:r>
      <w:r w:rsidRPr="001F296E">
        <w:rPr>
          <w:rFonts w:hint="cs"/>
          <w:rtl/>
        </w:rPr>
        <w:t xml:space="preserve">مناهضة التعذيب وغيره من ضروب المعاملة أو العقوبة القاسية أو اللاإنسانية أو المهينة </w:t>
      </w:r>
      <w:r>
        <w:rPr>
          <w:rFonts w:hint="cs"/>
          <w:rtl/>
        </w:rPr>
        <w:t>في 21 حزيران/يونيه 2005</w:t>
      </w:r>
      <w:r w:rsidRPr="001F296E">
        <w:rPr>
          <w:rFonts w:hint="cs"/>
          <w:rtl/>
        </w:rPr>
        <w:t>؛</w:t>
      </w:r>
    </w:p>
    <w:p w:rsidR="00622940" w:rsidRPr="001F296E" w:rsidRDefault="00622940" w:rsidP="00622940">
      <w:pPr>
        <w:pStyle w:val="SingleTxtGA"/>
        <w:rPr>
          <w:rFonts w:hint="cs"/>
          <w:rtl/>
        </w:rPr>
      </w:pPr>
      <w:r w:rsidRPr="001F296E">
        <w:rPr>
          <w:rFonts w:hint="cs"/>
          <w:rtl/>
        </w:rPr>
        <w:tab/>
        <w:t>(ب)</w:t>
      </w:r>
      <w:r>
        <w:rPr>
          <w:rFonts w:hint="cs"/>
          <w:rtl/>
        </w:rPr>
        <w:tab/>
      </w:r>
      <w:r w:rsidRPr="001F296E">
        <w:rPr>
          <w:rFonts w:hint="cs"/>
          <w:rtl/>
        </w:rPr>
        <w:t>البروتوكول الاختياري لا</w:t>
      </w:r>
      <w:r w:rsidRPr="001F296E">
        <w:rPr>
          <w:rtl/>
        </w:rPr>
        <w:t xml:space="preserve">تفاقية </w:t>
      </w:r>
      <w:r>
        <w:rPr>
          <w:rFonts w:hint="cs"/>
          <w:rtl/>
        </w:rPr>
        <w:t>حقوق الطفل المتعلق ب</w:t>
      </w:r>
      <w:r w:rsidRPr="001F296E">
        <w:rPr>
          <w:rFonts w:hint="cs"/>
          <w:rtl/>
        </w:rPr>
        <w:t>إشراك الأطفال في النزاعات المسل</w:t>
      </w:r>
      <w:r>
        <w:rPr>
          <w:rFonts w:hint="cs"/>
          <w:rtl/>
        </w:rPr>
        <w:t>ّ</w:t>
      </w:r>
      <w:r w:rsidRPr="001F296E">
        <w:rPr>
          <w:rFonts w:hint="cs"/>
          <w:rtl/>
        </w:rPr>
        <w:t xml:space="preserve">حة </w:t>
      </w:r>
      <w:r>
        <w:rPr>
          <w:rFonts w:hint="cs"/>
          <w:rtl/>
        </w:rPr>
        <w:t>في 12 شباط/فبراير 2009</w:t>
      </w:r>
      <w:r w:rsidRPr="001F296E">
        <w:rPr>
          <w:rFonts w:hint="cs"/>
          <w:rtl/>
        </w:rPr>
        <w:t>؛</w:t>
      </w:r>
    </w:p>
    <w:p w:rsidR="00622940" w:rsidRPr="001F296E" w:rsidRDefault="00622940" w:rsidP="00622940">
      <w:pPr>
        <w:pStyle w:val="SingleTxtGA"/>
        <w:rPr>
          <w:rFonts w:hint="cs"/>
          <w:rtl/>
        </w:rPr>
      </w:pPr>
      <w:r w:rsidRPr="001F296E">
        <w:rPr>
          <w:rFonts w:hint="cs"/>
          <w:rtl/>
        </w:rPr>
        <w:tab/>
        <w:t>(ج)</w:t>
      </w:r>
      <w:r>
        <w:rPr>
          <w:rFonts w:hint="cs"/>
          <w:color w:val="000000"/>
          <w:sz w:val="28"/>
          <w:rtl/>
        </w:rPr>
        <w:tab/>
      </w:r>
      <w:r w:rsidRPr="001F296E">
        <w:rPr>
          <w:color w:val="000000"/>
          <w:sz w:val="28"/>
          <w:rtl/>
        </w:rPr>
        <w:t>بروتوكول منع وقمع</w:t>
      </w:r>
      <w:r>
        <w:rPr>
          <w:rFonts w:hint="cs"/>
          <w:color w:val="000000"/>
          <w:sz w:val="28"/>
          <w:rtl/>
        </w:rPr>
        <w:t xml:space="preserve"> ومعاقبة</w:t>
      </w:r>
      <w:r w:rsidRPr="001F296E">
        <w:rPr>
          <w:color w:val="000000"/>
          <w:sz w:val="28"/>
          <w:rtl/>
        </w:rPr>
        <w:t xml:space="preserve"> الاتجار بالأشخاص، وبخاصة النساء والأطفال</w:t>
      </w:r>
      <w:r>
        <w:rPr>
          <w:rFonts w:hint="cs"/>
          <w:color w:val="000000"/>
          <w:sz w:val="28"/>
          <w:rtl/>
        </w:rPr>
        <w:t>،</w:t>
      </w:r>
      <w:r w:rsidRPr="001F296E">
        <w:rPr>
          <w:color w:val="000000"/>
          <w:sz w:val="28"/>
          <w:rtl/>
        </w:rPr>
        <w:t xml:space="preserve"> المكم</w:t>
      </w:r>
      <w:r>
        <w:rPr>
          <w:rFonts w:hint="cs"/>
          <w:color w:val="000000"/>
          <w:sz w:val="28"/>
          <w:rtl/>
        </w:rPr>
        <w:t>ِّ</w:t>
      </w:r>
      <w:r w:rsidRPr="001F296E">
        <w:rPr>
          <w:color w:val="000000"/>
          <w:sz w:val="28"/>
          <w:rtl/>
        </w:rPr>
        <w:t>ل لاتفاقية الأمم المتحدة لمكافحة الجريمة المنظ</w:t>
      </w:r>
      <w:r>
        <w:rPr>
          <w:rFonts w:hint="cs"/>
          <w:color w:val="000000"/>
          <w:sz w:val="28"/>
          <w:rtl/>
        </w:rPr>
        <w:t>َّ</w:t>
      </w:r>
      <w:r w:rsidRPr="001F296E">
        <w:rPr>
          <w:color w:val="000000"/>
          <w:sz w:val="28"/>
          <w:rtl/>
        </w:rPr>
        <w:t xml:space="preserve">مة عبر الوطنية </w:t>
      </w:r>
      <w:r>
        <w:rPr>
          <w:rFonts w:hint="cs"/>
          <w:color w:val="000000"/>
          <w:sz w:val="28"/>
          <w:rtl/>
        </w:rPr>
        <w:t>في 24 أيلول/</w:t>
      </w:r>
      <w:r w:rsidR="008D3554">
        <w:rPr>
          <w:rFonts w:hint="cs"/>
          <w:color w:val="000000"/>
          <w:sz w:val="28"/>
          <w:rtl/>
        </w:rPr>
        <w:t xml:space="preserve"> </w:t>
      </w:r>
      <w:r>
        <w:rPr>
          <w:rFonts w:hint="cs"/>
          <w:color w:val="000000"/>
          <w:sz w:val="28"/>
          <w:rtl/>
        </w:rPr>
        <w:t>سبتمبر 2003؛</w:t>
      </w:r>
    </w:p>
    <w:p w:rsidR="00622940" w:rsidRPr="00622940" w:rsidRDefault="00622940" w:rsidP="00622940">
      <w:pPr>
        <w:pStyle w:val="SingleTxtGA"/>
        <w:rPr>
          <w:rFonts w:hint="cs"/>
          <w:spacing w:val="-2"/>
          <w:rtl/>
        </w:rPr>
      </w:pPr>
      <w:r w:rsidRPr="00622940">
        <w:rPr>
          <w:rFonts w:hint="cs"/>
          <w:spacing w:val="-2"/>
          <w:rtl/>
        </w:rPr>
        <w:tab/>
        <w:t>(د)</w:t>
      </w:r>
      <w:r w:rsidRPr="00622940">
        <w:rPr>
          <w:rFonts w:hint="cs"/>
          <w:color w:val="000000"/>
          <w:spacing w:val="-2"/>
          <w:rtl/>
        </w:rPr>
        <w:tab/>
      </w:r>
      <w:r w:rsidRPr="00622940">
        <w:rPr>
          <w:color w:val="000000"/>
          <w:spacing w:val="-2"/>
          <w:rtl/>
        </w:rPr>
        <w:t>بروتوكول مكافحة تهريب المهاجرين عن طريق البر والبحر والجو، المكمِّل</w:t>
      </w:r>
      <w:r w:rsidRPr="00622940">
        <w:rPr>
          <w:rFonts w:hint="cs"/>
          <w:color w:val="000000"/>
          <w:spacing w:val="-2"/>
          <w:rtl/>
        </w:rPr>
        <w:t> </w:t>
      </w:r>
      <w:r w:rsidRPr="00622940">
        <w:rPr>
          <w:color w:val="000000"/>
          <w:spacing w:val="-2"/>
          <w:rtl/>
        </w:rPr>
        <w:t>لاتفاقية</w:t>
      </w:r>
      <w:r w:rsidRPr="00622940">
        <w:rPr>
          <w:rFonts w:hint="cs"/>
          <w:color w:val="000000"/>
          <w:spacing w:val="-2"/>
          <w:rtl/>
        </w:rPr>
        <w:t xml:space="preserve"> </w:t>
      </w:r>
      <w:r w:rsidRPr="00622940">
        <w:rPr>
          <w:color w:val="000000"/>
          <w:spacing w:val="-2"/>
          <w:rtl/>
        </w:rPr>
        <w:t>الأمم المتحدة لمكافحة الجريمة المنظ</w:t>
      </w:r>
      <w:r w:rsidRPr="00622940">
        <w:rPr>
          <w:rFonts w:hint="cs"/>
          <w:color w:val="000000"/>
          <w:spacing w:val="-2"/>
          <w:rtl/>
        </w:rPr>
        <w:t>َّ</w:t>
      </w:r>
      <w:r w:rsidRPr="00622940">
        <w:rPr>
          <w:color w:val="000000"/>
          <w:spacing w:val="-2"/>
          <w:rtl/>
        </w:rPr>
        <w:t>مة عبر الوطنية</w:t>
      </w:r>
      <w:r w:rsidRPr="00622940">
        <w:rPr>
          <w:rFonts w:hint="cs"/>
          <w:spacing w:val="-2"/>
          <w:kern w:val="16"/>
          <w:sz w:val="22"/>
          <w:rtl/>
        </w:rPr>
        <w:t xml:space="preserve"> </w:t>
      </w:r>
      <w:r w:rsidRPr="00622940">
        <w:rPr>
          <w:rFonts w:hint="cs"/>
          <w:color w:val="000000"/>
          <w:spacing w:val="-2"/>
          <w:sz w:val="28"/>
          <w:rtl/>
        </w:rPr>
        <w:t>في 24 أيلول/سبتمبر 2003؛</w:t>
      </w:r>
      <w:r w:rsidRPr="00622940">
        <w:rPr>
          <w:rFonts w:hint="cs"/>
          <w:spacing w:val="-2"/>
          <w:kern w:val="16"/>
          <w:sz w:val="22"/>
          <w:rtl/>
        </w:rPr>
        <w:t xml:space="preserve"> </w:t>
      </w:r>
    </w:p>
    <w:p w:rsidR="00622940" w:rsidRPr="001F296E" w:rsidRDefault="00622940" w:rsidP="00622940">
      <w:pPr>
        <w:pStyle w:val="SingleTxtGA"/>
        <w:rPr>
          <w:rFonts w:hint="cs"/>
          <w:color w:val="000000"/>
          <w:sz w:val="28"/>
          <w:rtl/>
        </w:rPr>
      </w:pPr>
      <w:r w:rsidRPr="001F296E">
        <w:rPr>
          <w:rFonts w:hint="cs"/>
          <w:color w:val="000000"/>
          <w:sz w:val="28"/>
          <w:rtl/>
        </w:rPr>
        <w:tab/>
      </w:r>
      <w:r w:rsidRPr="001F296E">
        <w:rPr>
          <w:color w:val="000000"/>
          <w:sz w:val="28"/>
          <w:rtl/>
        </w:rPr>
        <w:t>(</w:t>
      </w:r>
      <w:r w:rsidRPr="001F296E">
        <w:rPr>
          <w:rFonts w:hint="cs"/>
          <w:color w:val="000000"/>
          <w:sz w:val="28"/>
          <w:rtl/>
        </w:rPr>
        <w:t>ﻫ</w:t>
      </w:r>
      <w:r w:rsidRPr="001F296E">
        <w:rPr>
          <w:color w:val="000000"/>
          <w:sz w:val="28"/>
          <w:rtl/>
        </w:rPr>
        <w:t>)</w:t>
      </w:r>
      <w:r>
        <w:rPr>
          <w:rFonts w:hint="cs"/>
          <w:kern w:val="16"/>
          <w:sz w:val="22"/>
          <w:rtl/>
        </w:rPr>
        <w:tab/>
      </w:r>
      <w:r w:rsidRPr="001F296E">
        <w:rPr>
          <w:rFonts w:hint="cs"/>
          <w:kern w:val="16"/>
          <w:sz w:val="22"/>
          <w:rtl/>
        </w:rPr>
        <w:t xml:space="preserve">نظام روما الأساسي للمحكمة الجنائية الدولية </w:t>
      </w:r>
      <w:r>
        <w:rPr>
          <w:rFonts w:hint="cs"/>
          <w:kern w:val="16"/>
          <w:sz w:val="22"/>
          <w:rtl/>
        </w:rPr>
        <w:t>في 5 آذار/مارس 2002</w:t>
      </w:r>
      <w:r w:rsidRPr="001F296E">
        <w:rPr>
          <w:rFonts w:hint="cs"/>
          <w:kern w:val="16"/>
          <w:sz w:val="22"/>
          <w:rtl/>
        </w:rPr>
        <w:t>؛</w:t>
      </w:r>
    </w:p>
    <w:p w:rsidR="00622940" w:rsidRPr="001F296E" w:rsidRDefault="00622940" w:rsidP="00622940">
      <w:pPr>
        <w:pStyle w:val="SingleTxtGA"/>
        <w:rPr>
          <w:rFonts w:hint="cs"/>
          <w:kern w:val="16"/>
          <w:sz w:val="22"/>
          <w:rtl/>
        </w:rPr>
      </w:pPr>
      <w:r w:rsidRPr="001F296E">
        <w:rPr>
          <w:rFonts w:hint="cs"/>
          <w:color w:val="000000"/>
          <w:sz w:val="28"/>
          <w:rtl/>
        </w:rPr>
        <w:tab/>
        <w:t>(و)</w:t>
      </w:r>
      <w:r>
        <w:rPr>
          <w:rFonts w:hint="cs"/>
          <w:kern w:val="16"/>
          <w:sz w:val="22"/>
          <w:rtl/>
        </w:rPr>
        <w:tab/>
      </w:r>
      <w:r w:rsidRPr="001F296E">
        <w:rPr>
          <w:rFonts w:hint="cs"/>
          <w:kern w:val="16"/>
          <w:sz w:val="22"/>
          <w:rtl/>
        </w:rPr>
        <w:t>اتفاقية الأمم المتحدة لمكافحة الجريمة المنظ</w:t>
      </w:r>
      <w:r>
        <w:rPr>
          <w:rFonts w:hint="cs"/>
          <w:kern w:val="16"/>
          <w:sz w:val="22"/>
          <w:rtl/>
        </w:rPr>
        <w:t>َّ</w:t>
      </w:r>
      <w:r w:rsidRPr="001F296E">
        <w:rPr>
          <w:rFonts w:hint="cs"/>
          <w:kern w:val="16"/>
          <w:sz w:val="22"/>
          <w:rtl/>
        </w:rPr>
        <w:t xml:space="preserve">مة عبر الوطنية </w:t>
      </w:r>
      <w:r>
        <w:rPr>
          <w:rFonts w:hint="cs"/>
          <w:kern w:val="16"/>
          <w:sz w:val="22"/>
          <w:rtl/>
        </w:rPr>
        <w:t>في 21 نيسان/</w:t>
      </w:r>
      <w:r w:rsidR="008D3554">
        <w:rPr>
          <w:rFonts w:hint="cs"/>
          <w:kern w:val="16"/>
          <w:sz w:val="22"/>
          <w:rtl/>
        </w:rPr>
        <w:t xml:space="preserve"> </w:t>
      </w:r>
      <w:r>
        <w:rPr>
          <w:rFonts w:hint="cs"/>
          <w:kern w:val="16"/>
          <w:sz w:val="22"/>
          <w:rtl/>
        </w:rPr>
        <w:t>أبريل 2003</w:t>
      </w:r>
      <w:r w:rsidRPr="001F296E">
        <w:rPr>
          <w:rFonts w:hint="cs"/>
          <w:kern w:val="16"/>
          <w:sz w:val="22"/>
          <w:rtl/>
        </w:rPr>
        <w:t>.</w:t>
      </w:r>
    </w:p>
    <w:p w:rsidR="00622940" w:rsidRPr="001F296E" w:rsidRDefault="00622940" w:rsidP="00622940">
      <w:pPr>
        <w:pStyle w:val="SingleTxtGA"/>
        <w:rPr>
          <w:rFonts w:hint="cs"/>
          <w:rtl/>
        </w:rPr>
      </w:pPr>
      <w:r>
        <w:rPr>
          <w:rFonts w:hint="cs"/>
          <w:rtl/>
        </w:rPr>
        <w:t>5</w:t>
      </w:r>
      <w:r w:rsidRPr="001F296E">
        <w:rPr>
          <w:rFonts w:hint="cs"/>
          <w:rtl/>
        </w:rPr>
        <w:t>-</w:t>
      </w:r>
      <w:r>
        <w:rPr>
          <w:rFonts w:hint="cs"/>
          <w:rtl/>
        </w:rPr>
        <w:tab/>
      </w:r>
      <w:r w:rsidRPr="001F296E">
        <w:rPr>
          <w:rFonts w:hint="cs"/>
          <w:rtl/>
        </w:rPr>
        <w:t xml:space="preserve">وتلاحظ اللجنة </w:t>
      </w:r>
      <w:r>
        <w:rPr>
          <w:rFonts w:hint="cs"/>
          <w:rtl/>
        </w:rPr>
        <w:t>ب</w:t>
      </w:r>
      <w:r w:rsidRPr="001F296E">
        <w:rPr>
          <w:rFonts w:hint="cs"/>
          <w:rtl/>
        </w:rPr>
        <w:t>ارتياح</w:t>
      </w:r>
      <w:r>
        <w:rPr>
          <w:rFonts w:hint="cs"/>
          <w:rtl/>
        </w:rPr>
        <w:t>ٍ</w:t>
      </w:r>
      <w:r w:rsidRPr="001F296E">
        <w:rPr>
          <w:rFonts w:hint="cs"/>
          <w:rtl/>
        </w:rPr>
        <w:t xml:space="preserve"> الجهود التي تبذلها الدولة الطرف ل</w:t>
      </w:r>
      <w:r>
        <w:rPr>
          <w:rFonts w:hint="cs"/>
          <w:rtl/>
        </w:rPr>
        <w:t xml:space="preserve">أجل </w:t>
      </w:r>
      <w:r w:rsidRPr="001F296E">
        <w:rPr>
          <w:rFonts w:hint="cs"/>
          <w:rtl/>
        </w:rPr>
        <w:t>تعديل تشريعاتها</w:t>
      </w:r>
      <w:r w:rsidRPr="003F377A">
        <w:rPr>
          <w:rFonts w:hint="cs"/>
          <w:rtl/>
        </w:rPr>
        <w:t xml:space="preserve"> </w:t>
      </w:r>
      <w:r w:rsidRPr="001F296E">
        <w:rPr>
          <w:rFonts w:hint="cs"/>
          <w:rtl/>
        </w:rPr>
        <w:t>كي توف</w:t>
      </w:r>
      <w:r>
        <w:rPr>
          <w:rFonts w:hint="cs"/>
          <w:rtl/>
        </w:rPr>
        <w:t>ِّ</w:t>
      </w:r>
      <w:r w:rsidRPr="001F296E">
        <w:rPr>
          <w:rFonts w:hint="cs"/>
          <w:rtl/>
        </w:rPr>
        <w:t xml:space="preserve">ر </w:t>
      </w:r>
      <w:r>
        <w:rPr>
          <w:rFonts w:hint="cs"/>
          <w:rtl/>
        </w:rPr>
        <w:t xml:space="preserve">قدْراً </w:t>
      </w:r>
      <w:r w:rsidRPr="001F296E">
        <w:rPr>
          <w:rFonts w:hint="cs"/>
          <w:rtl/>
        </w:rPr>
        <w:t>أك</w:t>
      </w:r>
      <w:r>
        <w:rPr>
          <w:rFonts w:hint="cs"/>
          <w:rtl/>
        </w:rPr>
        <w:t>بر من الحماية لحقوق الإنسان</w:t>
      </w:r>
      <w:r w:rsidRPr="001F296E">
        <w:rPr>
          <w:rFonts w:hint="cs"/>
          <w:rtl/>
        </w:rPr>
        <w:t xml:space="preserve"> </w:t>
      </w:r>
      <w:r>
        <w:rPr>
          <w:rFonts w:hint="cs"/>
          <w:rtl/>
        </w:rPr>
        <w:t xml:space="preserve">وترحّب باعتمادها </w:t>
      </w:r>
      <w:r w:rsidRPr="001F296E">
        <w:rPr>
          <w:rFonts w:hint="cs"/>
          <w:rtl/>
        </w:rPr>
        <w:t>ما يلي:</w:t>
      </w:r>
    </w:p>
    <w:p w:rsidR="00622940" w:rsidRDefault="00622940" w:rsidP="00622940">
      <w:pPr>
        <w:pStyle w:val="SingleTxtGA"/>
        <w:rPr>
          <w:rFonts w:hint="cs"/>
          <w:kern w:val="16"/>
          <w:rtl/>
        </w:rPr>
      </w:pPr>
      <w:r>
        <w:rPr>
          <w:kern w:val="16"/>
          <w:rtl/>
        </w:rPr>
        <w:tab/>
      </w:r>
      <w:r>
        <w:rPr>
          <w:rFonts w:hint="cs"/>
          <w:kern w:val="16"/>
          <w:rtl/>
        </w:rPr>
        <w:t>(أ)</w:t>
      </w:r>
      <w:r>
        <w:rPr>
          <w:rFonts w:hint="cs"/>
          <w:rtl/>
        </w:rPr>
        <w:tab/>
        <w:t xml:space="preserve">القانون الجنائي (تعديل) (المادة 78) في عام 2003، الذي يدرِج في </w:t>
      </w:r>
      <w:r>
        <w:rPr>
          <w:rFonts w:hint="cs"/>
          <w:kern w:val="16"/>
          <w:rtl/>
        </w:rPr>
        <w:t>القانون الوطني تعريف التعذيب الوارد في المادة 1 من اتفاقية مناهضة التعذيب؛</w:t>
      </w:r>
    </w:p>
    <w:p w:rsidR="00622940" w:rsidRDefault="00622940" w:rsidP="00622940">
      <w:pPr>
        <w:pStyle w:val="SingleTxtGA"/>
        <w:rPr>
          <w:rFonts w:hint="cs"/>
          <w:rtl/>
        </w:rPr>
      </w:pPr>
      <w:r>
        <w:rPr>
          <w:kern w:val="16"/>
          <w:rtl/>
        </w:rPr>
        <w:tab/>
      </w:r>
      <w:r>
        <w:rPr>
          <w:rFonts w:hint="cs"/>
          <w:kern w:val="16"/>
          <w:rtl/>
        </w:rPr>
        <w:t>(ب)</w:t>
      </w:r>
      <w:r>
        <w:rPr>
          <w:rFonts w:hint="cs"/>
          <w:kern w:val="16"/>
          <w:rtl/>
        </w:rPr>
        <w:tab/>
        <w:t xml:space="preserve">تعديلات عام 2004 </w:t>
      </w:r>
      <w:r>
        <w:rPr>
          <w:rFonts w:hint="cs"/>
          <w:rtl/>
        </w:rPr>
        <w:t>للقانون المتعلق بالحماية من العنف المنزلي الصادر في عام 1997؛</w:t>
      </w:r>
    </w:p>
    <w:p w:rsidR="00622940" w:rsidRDefault="00622940" w:rsidP="00622940">
      <w:pPr>
        <w:pStyle w:val="SingleTxtGA"/>
        <w:rPr>
          <w:rFonts w:hint="cs"/>
          <w:kern w:val="16"/>
          <w:rtl/>
        </w:rPr>
      </w:pPr>
      <w:r>
        <w:rPr>
          <w:rtl/>
        </w:rPr>
        <w:tab/>
      </w:r>
      <w:r>
        <w:rPr>
          <w:rFonts w:hint="cs"/>
          <w:rtl/>
        </w:rPr>
        <w:t>(ج)</w:t>
      </w:r>
      <w:r>
        <w:rPr>
          <w:rFonts w:hint="cs"/>
          <w:rtl/>
        </w:rPr>
        <w:tab/>
        <w:t>تعديلات عامي 2005 و2008 ل</w:t>
      </w:r>
      <w:r>
        <w:rPr>
          <w:rtl/>
        </w:rPr>
        <w:t>قانون حماية الطفل</w:t>
      </w:r>
      <w:r>
        <w:rPr>
          <w:rFonts w:hint="cs"/>
          <w:rtl/>
        </w:rPr>
        <w:t xml:space="preserve"> الصادر في               عام 1994؛</w:t>
      </w:r>
    </w:p>
    <w:p w:rsidR="00622940" w:rsidRDefault="00622940" w:rsidP="00622940">
      <w:pPr>
        <w:pStyle w:val="SingleTxtGA"/>
        <w:rPr>
          <w:rFonts w:hint="cs"/>
          <w:kern w:val="16"/>
          <w:rtl/>
        </w:rPr>
      </w:pPr>
      <w:r>
        <w:rPr>
          <w:kern w:val="16"/>
          <w:rtl/>
        </w:rPr>
        <w:tab/>
      </w:r>
      <w:r>
        <w:rPr>
          <w:rFonts w:hint="cs"/>
          <w:kern w:val="16"/>
          <w:rtl/>
        </w:rPr>
        <w:t>(د)</w:t>
      </w:r>
      <w:r>
        <w:rPr>
          <w:rFonts w:hint="cs"/>
          <w:kern w:val="16"/>
          <w:rtl/>
        </w:rPr>
        <w:tab/>
        <w:t>قانون مكافحة الاتجار في 21 نيسان/أبريل 2009؛</w:t>
      </w:r>
    </w:p>
    <w:p w:rsidR="00622940" w:rsidRDefault="00622940" w:rsidP="00622940">
      <w:pPr>
        <w:pStyle w:val="SingleTxtGA"/>
        <w:rPr>
          <w:rFonts w:hint="cs"/>
          <w:kern w:val="16"/>
          <w:rtl/>
        </w:rPr>
      </w:pPr>
      <w:r>
        <w:rPr>
          <w:rFonts w:hint="cs"/>
          <w:kern w:val="16"/>
          <w:rtl/>
        </w:rPr>
        <w:tab/>
        <w:t>(ﻫ)</w:t>
      </w:r>
      <w:r>
        <w:rPr>
          <w:rFonts w:hint="cs"/>
          <w:rtl/>
        </w:rPr>
        <w:tab/>
        <w:t>قانون الإجراءات الجنائية لعام 2007 (تعديل) (المادة 5(1)) المتعلق بإلغاء الأحكام الإلزامية الصادرة في جرائم بموجب القانون الجنائي وقانون المخدرات الخطرة وبإعادة منح المحاكم حرية التقدير في إصدار الأحكام في عام 2007؛</w:t>
      </w:r>
    </w:p>
    <w:p w:rsidR="00622940" w:rsidRDefault="00622940" w:rsidP="00622940">
      <w:pPr>
        <w:pStyle w:val="SingleTxtGA"/>
        <w:rPr>
          <w:rFonts w:hint="cs"/>
          <w:rtl/>
        </w:rPr>
      </w:pPr>
      <w:r>
        <w:rPr>
          <w:rFonts w:hint="cs"/>
          <w:kern w:val="16"/>
          <w:rtl/>
        </w:rPr>
        <w:tab/>
        <w:t>(و)</w:t>
      </w:r>
      <w:r>
        <w:rPr>
          <w:rFonts w:hint="cs"/>
          <w:rtl/>
        </w:rPr>
        <w:tab/>
      </w:r>
      <w:r w:rsidRPr="00FA6AD9">
        <w:rPr>
          <w:rFonts w:hint="cs"/>
          <w:rtl/>
        </w:rPr>
        <w:t>قانون (إلغاء) سجن الأفر</w:t>
      </w:r>
      <w:r>
        <w:rPr>
          <w:rFonts w:hint="cs"/>
          <w:rtl/>
        </w:rPr>
        <w:t>اد بسبب دين مدني الصادر في عام 2006؛</w:t>
      </w:r>
    </w:p>
    <w:p w:rsidR="00622940" w:rsidRDefault="00622940" w:rsidP="00622940">
      <w:pPr>
        <w:pStyle w:val="SingleTxtGA"/>
        <w:rPr>
          <w:rFonts w:hint="cs"/>
          <w:kern w:val="16"/>
          <w:rtl/>
        </w:rPr>
      </w:pPr>
      <w:r>
        <w:rPr>
          <w:rFonts w:hint="cs"/>
          <w:rtl/>
        </w:rPr>
        <w:tab/>
        <w:t>(ز)</w:t>
      </w:r>
      <w:r>
        <w:rPr>
          <w:rFonts w:hint="cs"/>
          <w:rtl/>
        </w:rPr>
        <w:tab/>
        <w:t>قانون التمييز القائم على نوع الجنس الصادر في عام 2002 المنشئ لشعبة التمييز القائم على نوع الجنس داخل اللجنة الوطنية لحقوق الإنسان؛</w:t>
      </w:r>
    </w:p>
    <w:p w:rsidR="00622940" w:rsidRDefault="00622940" w:rsidP="00622940">
      <w:pPr>
        <w:pStyle w:val="SingleTxtGA"/>
        <w:rPr>
          <w:rFonts w:hint="cs"/>
          <w:kern w:val="16"/>
          <w:rtl/>
        </w:rPr>
      </w:pPr>
      <w:r>
        <w:rPr>
          <w:rFonts w:hint="cs"/>
          <w:kern w:val="16"/>
          <w:rtl/>
        </w:rPr>
        <w:tab/>
        <w:t>(ح)</w:t>
      </w:r>
      <w:r>
        <w:rPr>
          <w:rFonts w:hint="cs"/>
          <w:rtl/>
        </w:rPr>
        <w:tab/>
      </w:r>
      <w:r w:rsidRPr="00FA6AD9">
        <w:rPr>
          <w:rFonts w:hint="cs"/>
          <w:rtl/>
        </w:rPr>
        <w:t>قانون نقل السجناء، الذي أُ</w:t>
      </w:r>
      <w:r>
        <w:rPr>
          <w:rFonts w:hint="cs"/>
          <w:rtl/>
        </w:rPr>
        <w:t>قرّ</w:t>
      </w:r>
      <w:r w:rsidRPr="00FA6AD9">
        <w:rPr>
          <w:rFonts w:hint="cs"/>
          <w:rtl/>
        </w:rPr>
        <w:t xml:space="preserve"> في عام 2001</w:t>
      </w:r>
      <w:r>
        <w:rPr>
          <w:rFonts w:hint="cs"/>
          <w:rtl/>
        </w:rPr>
        <w:t>.</w:t>
      </w:r>
    </w:p>
    <w:p w:rsidR="00622940" w:rsidRDefault="00622940" w:rsidP="00622940">
      <w:pPr>
        <w:pStyle w:val="SingleTxtGA"/>
        <w:rPr>
          <w:rFonts w:hint="cs"/>
          <w:spacing w:val="6"/>
          <w:kern w:val="16"/>
          <w:sz w:val="22"/>
          <w:rtl/>
        </w:rPr>
      </w:pPr>
      <w:r>
        <w:rPr>
          <w:rFonts w:hint="cs"/>
          <w:spacing w:val="6"/>
          <w:kern w:val="16"/>
          <w:sz w:val="22"/>
          <w:rtl/>
        </w:rPr>
        <w:t>6-</w:t>
      </w:r>
      <w:r>
        <w:rPr>
          <w:rFonts w:hint="cs"/>
          <w:spacing w:val="6"/>
          <w:kern w:val="16"/>
          <w:sz w:val="22"/>
          <w:rtl/>
        </w:rPr>
        <w:tab/>
        <w:t>وترحّب اللجنة بجهود الدولة الطرف الرامية إلى تفعيل اللجنة الوطنية لحقوق الإنسان في نيسان/أبريل 2001 وإلى إنشاء مكتب أمين مظالم الطفل.</w:t>
      </w:r>
    </w:p>
    <w:p w:rsidR="00622940" w:rsidRPr="001F296E" w:rsidRDefault="00622940" w:rsidP="00622940">
      <w:pPr>
        <w:pStyle w:val="H1GA"/>
        <w:rPr>
          <w:rFonts w:hint="cs"/>
          <w:rtl/>
        </w:rPr>
      </w:pPr>
      <w:r>
        <w:rPr>
          <w:rFonts w:hint="cs"/>
          <w:rtl/>
        </w:rPr>
        <w:tab/>
      </w:r>
      <w:r w:rsidRPr="001F296E">
        <w:rPr>
          <w:rFonts w:hint="cs"/>
          <w:rtl/>
        </w:rPr>
        <w:t>جيم -</w:t>
      </w:r>
      <w:r w:rsidRPr="001F296E">
        <w:rPr>
          <w:rFonts w:hint="cs"/>
          <w:rtl/>
        </w:rPr>
        <w:tab/>
        <w:t>دواعي القلق الرئيسية والتوصيات</w:t>
      </w:r>
    </w:p>
    <w:p w:rsidR="00622940" w:rsidRDefault="00622940" w:rsidP="00622940">
      <w:pPr>
        <w:pStyle w:val="H23GA"/>
        <w:rPr>
          <w:rFonts w:hint="cs"/>
          <w:rtl/>
          <w:lang w:val="fr-CH"/>
        </w:rPr>
      </w:pPr>
      <w:r>
        <w:rPr>
          <w:rFonts w:hint="cs"/>
          <w:rtl/>
          <w:lang w:val="fr-CH"/>
        </w:rPr>
        <w:tab/>
      </w:r>
      <w:r>
        <w:rPr>
          <w:rFonts w:hint="cs"/>
          <w:rtl/>
          <w:lang w:val="fr-CH"/>
        </w:rPr>
        <w:tab/>
        <w:t>إدراج أحكام القانون الدولي في القانون المحلي</w:t>
      </w:r>
    </w:p>
    <w:p w:rsidR="00622940" w:rsidRDefault="00622940" w:rsidP="00622940">
      <w:pPr>
        <w:pStyle w:val="SingleTxtGA"/>
        <w:rPr>
          <w:rFonts w:hint="cs"/>
          <w:rtl/>
          <w:lang w:val="fr-CH"/>
        </w:rPr>
      </w:pPr>
      <w:r>
        <w:rPr>
          <w:rFonts w:hint="cs"/>
          <w:rtl/>
          <w:lang w:val="fr-CH"/>
        </w:rPr>
        <w:t>7-</w:t>
      </w:r>
      <w:r>
        <w:rPr>
          <w:rFonts w:hint="cs"/>
          <w:rtl/>
          <w:lang w:val="fr-CH"/>
        </w:rPr>
        <w:tab/>
        <w:t>مع أن اللجنة تلاحظ أن للدولة الطرف نظاماً مزدوجاً لإدراج أحكام المعاهدات الدولية في قوانينها المحلية، فإن القلق يساورها لأن الدولة الطرف لم تدرج بعد أحكام الاتفاقية في قوانينها المحلية بشكل كامل (المادة 2).</w:t>
      </w:r>
    </w:p>
    <w:p w:rsidR="00622940" w:rsidRPr="002D21C8" w:rsidRDefault="00622940" w:rsidP="00622940">
      <w:pPr>
        <w:pStyle w:val="SingleTxtGA"/>
        <w:rPr>
          <w:rFonts w:hint="cs"/>
          <w:b/>
          <w:bCs/>
          <w:rtl/>
          <w:lang w:val="fr-CH"/>
        </w:rPr>
      </w:pPr>
      <w:r w:rsidRPr="002D21C8">
        <w:rPr>
          <w:rFonts w:hint="cs"/>
          <w:b/>
          <w:bCs/>
          <w:rtl/>
          <w:lang w:val="fr-CH"/>
        </w:rPr>
        <w:tab/>
      </w:r>
      <w:r>
        <w:rPr>
          <w:rFonts w:hint="cs"/>
          <w:b/>
          <w:bCs/>
          <w:rtl/>
          <w:lang w:val="fr-CH"/>
        </w:rPr>
        <w:t xml:space="preserve">ينبغي </w:t>
      </w:r>
      <w:r w:rsidRPr="002D21C8">
        <w:rPr>
          <w:rFonts w:hint="cs"/>
          <w:b/>
          <w:bCs/>
          <w:rtl/>
          <w:lang w:val="fr-CH"/>
        </w:rPr>
        <w:t xml:space="preserve">أن تنظر </w:t>
      </w:r>
      <w:r>
        <w:rPr>
          <w:rFonts w:hint="cs"/>
          <w:b/>
          <w:bCs/>
          <w:rtl/>
          <w:lang w:val="fr-CH"/>
        </w:rPr>
        <w:t>ا</w:t>
      </w:r>
      <w:r w:rsidRPr="002D21C8">
        <w:rPr>
          <w:rFonts w:hint="cs"/>
          <w:b/>
          <w:bCs/>
          <w:rtl/>
          <w:lang w:val="fr-CH"/>
        </w:rPr>
        <w:t>لدولة الطرف</w:t>
      </w:r>
      <w:r>
        <w:rPr>
          <w:rFonts w:hint="cs"/>
          <w:b/>
          <w:bCs/>
          <w:rtl/>
          <w:lang w:val="fr-CH"/>
        </w:rPr>
        <w:t>،</w:t>
      </w:r>
      <w:r w:rsidRPr="002D21C8">
        <w:rPr>
          <w:rFonts w:hint="cs"/>
          <w:b/>
          <w:bCs/>
          <w:rtl/>
          <w:lang w:val="fr-CH"/>
        </w:rPr>
        <w:t xml:space="preserve"> في سياق </w:t>
      </w:r>
      <w:r>
        <w:rPr>
          <w:rFonts w:hint="cs"/>
          <w:b/>
          <w:bCs/>
          <w:rtl/>
          <w:lang w:val="fr-CH"/>
        </w:rPr>
        <w:t>ال</w:t>
      </w:r>
      <w:r w:rsidRPr="002D21C8">
        <w:rPr>
          <w:rFonts w:hint="cs"/>
          <w:b/>
          <w:bCs/>
          <w:rtl/>
          <w:lang w:val="fr-CH"/>
        </w:rPr>
        <w:t xml:space="preserve">استعراض المقبل </w:t>
      </w:r>
      <w:r>
        <w:rPr>
          <w:rFonts w:hint="cs"/>
          <w:b/>
          <w:bCs/>
          <w:rtl/>
          <w:lang w:val="fr-CH"/>
        </w:rPr>
        <w:t>ل</w:t>
      </w:r>
      <w:r w:rsidRPr="002D21C8">
        <w:rPr>
          <w:rFonts w:hint="cs"/>
          <w:b/>
          <w:bCs/>
          <w:rtl/>
          <w:lang w:val="fr-CH"/>
        </w:rPr>
        <w:t>لدستور الذي أعلن الوفد عن</w:t>
      </w:r>
      <w:r>
        <w:rPr>
          <w:rFonts w:hint="cs"/>
          <w:b/>
          <w:bCs/>
          <w:rtl/>
          <w:lang w:val="fr-CH"/>
        </w:rPr>
        <w:t xml:space="preserve"> إجرائه،</w:t>
      </w:r>
      <w:r w:rsidRPr="002D21C8">
        <w:rPr>
          <w:rFonts w:hint="cs"/>
          <w:b/>
          <w:bCs/>
          <w:rtl/>
          <w:lang w:val="fr-CH"/>
        </w:rPr>
        <w:t xml:space="preserve"> في إدراج أحكام الاتفاقية بكاملها في تشريعات</w:t>
      </w:r>
      <w:r>
        <w:rPr>
          <w:rFonts w:hint="cs"/>
          <w:b/>
          <w:bCs/>
          <w:rtl/>
          <w:lang w:val="fr-CH"/>
        </w:rPr>
        <w:t>ها</w:t>
      </w:r>
      <w:r w:rsidRPr="002D21C8">
        <w:rPr>
          <w:rFonts w:hint="cs"/>
          <w:b/>
          <w:bCs/>
          <w:rtl/>
          <w:lang w:val="fr-CH"/>
        </w:rPr>
        <w:t xml:space="preserve"> من أجل إتاحة </w:t>
      </w:r>
      <w:r>
        <w:rPr>
          <w:rFonts w:hint="cs"/>
          <w:b/>
          <w:bCs/>
          <w:rtl/>
          <w:lang w:val="fr-CH"/>
        </w:rPr>
        <w:t>تنفيذ</w:t>
      </w:r>
      <w:r w:rsidRPr="002D21C8">
        <w:rPr>
          <w:rFonts w:hint="cs"/>
          <w:b/>
          <w:bCs/>
          <w:rtl/>
          <w:lang w:val="fr-CH"/>
        </w:rPr>
        <w:t xml:space="preserve"> المحاكم ال</w:t>
      </w:r>
      <w:r>
        <w:rPr>
          <w:rFonts w:hint="cs"/>
          <w:b/>
          <w:bCs/>
          <w:rtl/>
          <w:lang w:val="fr-CH"/>
        </w:rPr>
        <w:t>مح</w:t>
      </w:r>
      <w:r w:rsidRPr="002D21C8">
        <w:rPr>
          <w:rFonts w:hint="cs"/>
          <w:b/>
          <w:bCs/>
          <w:rtl/>
          <w:lang w:val="fr-CH"/>
        </w:rPr>
        <w:t>لية</w:t>
      </w:r>
      <w:r>
        <w:rPr>
          <w:rFonts w:hint="cs"/>
          <w:b/>
          <w:bCs/>
          <w:rtl/>
          <w:lang w:val="fr-CH"/>
        </w:rPr>
        <w:t xml:space="preserve"> ا</w:t>
      </w:r>
      <w:r w:rsidRPr="002D21C8">
        <w:rPr>
          <w:rFonts w:hint="cs"/>
          <w:b/>
          <w:bCs/>
          <w:rtl/>
          <w:lang w:val="fr-CH"/>
        </w:rPr>
        <w:t>لالتزامات المنصوص عليها في الاتفاقية.</w:t>
      </w:r>
    </w:p>
    <w:p w:rsidR="00622940" w:rsidRPr="00481754" w:rsidRDefault="00622940" w:rsidP="00622940">
      <w:pPr>
        <w:pStyle w:val="H23GA"/>
        <w:rPr>
          <w:rFonts w:hint="cs"/>
          <w:rtl/>
          <w:lang w:val="fr-CH"/>
        </w:rPr>
      </w:pPr>
      <w:r>
        <w:rPr>
          <w:rFonts w:hint="cs"/>
          <w:rtl/>
          <w:lang w:val="fr-CH"/>
        </w:rPr>
        <w:tab/>
      </w:r>
      <w:r>
        <w:rPr>
          <w:rFonts w:hint="cs"/>
          <w:rtl/>
          <w:lang w:val="fr-CH"/>
        </w:rPr>
        <w:tab/>
      </w:r>
      <w:r w:rsidRPr="00481754">
        <w:rPr>
          <w:rFonts w:hint="cs"/>
          <w:rtl/>
          <w:lang w:val="fr-CH"/>
        </w:rPr>
        <w:t>عق</w:t>
      </w:r>
      <w:r>
        <w:rPr>
          <w:rFonts w:hint="cs"/>
          <w:rtl/>
          <w:lang w:val="fr-CH"/>
        </w:rPr>
        <w:t>وبات متناسبة مع أعمال التعذيب</w:t>
      </w:r>
    </w:p>
    <w:p w:rsidR="00622940" w:rsidRDefault="00622940" w:rsidP="00622940">
      <w:pPr>
        <w:pStyle w:val="SingleTxtGA"/>
        <w:rPr>
          <w:rFonts w:hint="cs"/>
          <w:rtl/>
          <w:lang w:val="fr-CH"/>
        </w:rPr>
      </w:pPr>
      <w:r>
        <w:rPr>
          <w:rFonts w:hint="cs"/>
          <w:rtl/>
          <w:lang w:val="fr-CH"/>
        </w:rPr>
        <w:t>8</w:t>
      </w:r>
      <w:r w:rsidRPr="00622940">
        <w:rPr>
          <w:rFonts w:hint="cs"/>
          <w:spacing w:val="-2"/>
          <w:rtl/>
          <w:lang w:val="fr-CH"/>
        </w:rPr>
        <w:t>-</w:t>
      </w:r>
      <w:r w:rsidRPr="00622940">
        <w:rPr>
          <w:rFonts w:hint="cs"/>
          <w:spacing w:val="-2"/>
          <w:rtl/>
          <w:lang w:val="fr-CH"/>
        </w:rPr>
        <w:tab/>
        <w:t>مع أن اللجنة تلاحظ أن العقوبات المنصوص عليها في المادة 78، بصيغتها المنقّحة، من القانون الجنائي المعدل (2008) تنص فيما يتعلق بجريمة التعذيب على غرامة قدرها 000 150</w:t>
      </w:r>
      <w:r>
        <w:rPr>
          <w:rFonts w:hint="cs"/>
          <w:rtl/>
          <w:lang w:val="fr-CH"/>
        </w:rPr>
        <w:t xml:space="preserve"> ألف روبية كأقصى حد وعلى عقوبةٍ بالسجن لمدة لا تزيد على عشر سنوات، فإن القلق </w:t>
      </w:r>
      <w:r w:rsidR="008D3554">
        <w:rPr>
          <w:rFonts w:hint="cs"/>
          <w:rtl/>
          <w:lang w:val="fr-CH"/>
        </w:rPr>
        <w:t xml:space="preserve">       </w:t>
      </w:r>
      <w:r>
        <w:rPr>
          <w:rFonts w:hint="cs"/>
          <w:rtl/>
          <w:lang w:val="fr-CH"/>
        </w:rPr>
        <w:t>لا يزال يساورها لأن بعض الظروف المشدِّدة، كإصابة الضحية بإعاقة دائمة، لا تؤخَذ بعين الاعتبار بشكل خاص. وتلاحظ اللجنة بقلق كذلك أن العقوبات على جرائم أخرى، كالاتجار بالمخدرات، أشدُّ من تلك المنصوص عليها فيما يتعلق بالتعذيب (المادتان 1 و4).</w:t>
      </w:r>
    </w:p>
    <w:p w:rsidR="00622940" w:rsidRPr="00277332" w:rsidRDefault="00622940" w:rsidP="00622940">
      <w:pPr>
        <w:pStyle w:val="SingleTxtGA"/>
        <w:rPr>
          <w:rFonts w:hint="cs"/>
          <w:b/>
          <w:bCs/>
          <w:spacing w:val="6"/>
          <w:kern w:val="16"/>
          <w:sz w:val="22"/>
          <w:rtl/>
        </w:rPr>
      </w:pPr>
      <w:r>
        <w:rPr>
          <w:rtl/>
          <w:lang w:val="fr-CH"/>
        </w:rPr>
        <w:tab/>
      </w:r>
      <w:r w:rsidRPr="00277332">
        <w:rPr>
          <w:rFonts w:hint="cs"/>
          <w:b/>
          <w:bCs/>
          <w:rtl/>
          <w:lang w:val="fr-CH"/>
        </w:rPr>
        <w:t xml:space="preserve">ينبغي </w:t>
      </w:r>
      <w:r>
        <w:rPr>
          <w:rFonts w:hint="cs"/>
          <w:b/>
          <w:bCs/>
          <w:rtl/>
          <w:lang w:val="fr-CH"/>
        </w:rPr>
        <w:t>أن تراجع ال</w:t>
      </w:r>
      <w:r w:rsidRPr="00277332">
        <w:rPr>
          <w:rFonts w:hint="cs"/>
          <w:b/>
          <w:bCs/>
          <w:rtl/>
          <w:lang w:val="fr-CH"/>
        </w:rPr>
        <w:t>دولة الطرف</w:t>
      </w:r>
      <w:r>
        <w:rPr>
          <w:rFonts w:hint="cs"/>
          <w:b/>
          <w:bCs/>
          <w:rtl/>
          <w:lang w:val="fr-CH"/>
        </w:rPr>
        <w:t xml:space="preserve"> قانونها الجنائي كي تجعل من أعمال التعذيب جرائم يعاقَب</w:t>
      </w:r>
      <w:r w:rsidRPr="00277332">
        <w:rPr>
          <w:rFonts w:hint="cs"/>
          <w:b/>
          <w:bCs/>
          <w:rtl/>
          <w:lang w:val="fr-CH"/>
        </w:rPr>
        <w:t xml:space="preserve"> عليها بعقوبات </w:t>
      </w:r>
      <w:r>
        <w:rPr>
          <w:rFonts w:hint="cs"/>
          <w:b/>
          <w:bCs/>
          <w:rtl/>
          <w:lang w:val="fr-CH"/>
        </w:rPr>
        <w:t>تتناسب مع خطورتها</w:t>
      </w:r>
      <w:r w:rsidRPr="00277332">
        <w:rPr>
          <w:rFonts w:hint="cs"/>
          <w:b/>
          <w:bCs/>
          <w:rtl/>
          <w:lang w:val="fr-CH"/>
        </w:rPr>
        <w:t xml:space="preserve"> وفقاً للمادة 4 من الاتفاقية.</w:t>
      </w:r>
    </w:p>
    <w:p w:rsidR="00622940" w:rsidRPr="00481754" w:rsidRDefault="00622940" w:rsidP="00622940">
      <w:pPr>
        <w:pStyle w:val="H23GA"/>
        <w:ind w:firstLine="0"/>
        <w:rPr>
          <w:rFonts w:hint="cs"/>
          <w:rtl/>
          <w:lang w:val="fr-CH"/>
        </w:rPr>
      </w:pPr>
      <w:r>
        <w:rPr>
          <w:rtl/>
          <w:lang w:val="fr-CH"/>
        </w:rPr>
        <w:br w:type="page"/>
      </w:r>
      <w:r w:rsidRPr="00481754">
        <w:rPr>
          <w:rFonts w:hint="cs"/>
          <w:rtl/>
          <w:lang w:val="fr-CH"/>
        </w:rPr>
        <w:t>حظر التعذيب بشكل مطلق</w:t>
      </w:r>
    </w:p>
    <w:p w:rsidR="00622940" w:rsidRDefault="00622940" w:rsidP="00622940">
      <w:pPr>
        <w:pStyle w:val="SingleTxtGA"/>
        <w:rPr>
          <w:rFonts w:hint="cs"/>
          <w:rtl/>
        </w:rPr>
      </w:pPr>
      <w:r>
        <w:rPr>
          <w:rFonts w:hint="cs"/>
          <w:rtl/>
          <w:lang w:val="fr-CH"/>
        </w:rPr>
        <w:t>9-</w:t>
      </w:r>
      <w:r>
        <w:rPr>
          <w:rFonts w:hint="cs"/>
          <w:rtl/>
          <w:lang w:val="fr-CH"/>
        </w:rPr>
        <w:tab/>
        <w:t xml:space="preserve">مع أن اللجنة تلاحظ أن "من المستبعد إصدار المحاكم في موريشيوس أحكاماً تجيز اعتبار ظروف استثنائية مبرِّراً للتعذيب" (الوثيقة </w:t>
      </w:r>
      <w:r>
        <w:rPr>
          <w:lang w:val="fr-CH"/>
        </w:rPr>
        <w:t>CAT/C/MUS/3</w:t>
      </w:r>
      <w:r>
        <w:rPr>
          <w:rFonts w:hint="cs"/>
          <w:rtl/>
        </w:rPr>
        <w:t>، الفقرة 15)، فإن القلق يساورها إزاء خلُو تشريعات الدولة الطرف من نص يكفل عدم جواز الاعتداد بأي ظروفٍ استثنائيةٍ، أياً كانت، كمبرِّر للتعذيب، وفقاً للفقرة 2 من المادة 2 من الاتفاقية.</w:t>
      </w:r>
    </w:p>
    <w:p w:rsidR="00622940" w:rsidRPr="00277332" w:rsidRDefault="00622940" w:rsidP="00622940">
      <w:pPr>
        <w:pStyle w:val="SingleTxtGA"/>
        <w:rPr>
          <w:rFonts w:hint="cs"/>
          <w:b/>
          <w:bCs/>
          <w:rtl/>
        </w:rPr>
      </w:pPr>
      <w:r w:rsidRPr="00277332">
        <w:rPr>
          <w:rFonts w:hint="cs"/>
          <w:b/>
          <w:bCs/>
          <w:rtl/>
        </w:rPr>
        <w:tab/>
        <w:t xml:space="preserve">ينبغي </w:t>
      </w:r>
      <w:r>
        <w:rPr>
          <w:rFonts w:hint="cs"/>
          <w:b/>
          <w:bCs/>
          <w:rtl/>
        </w:rPr>
        <w:t>أن تدرج ا</w:t>
      </w:r>
      <w:r w:rsidRPr="00277332">
        <w:rPr>
          <w:rFonts w:hint="cs"/>
          <w:b/>
          <w:bCs/>
          <w:rtl/>
        </w:rPr>
        <w:t xml:space="preserve">لدولة الطرف في تشريعاتها نصاً يحظر التعذيب حظراً مطلقاً </w:t>
      </w:r>
      <w:r w:rsidR="008D3554">
        <w:rPr>
          <w:rFonts w:hint="cs"/>
          <w:b/>
          <w:bCs/>
          <w:rtl/>
        </w:rPr>
        <w:t xml:space="preserve">        </w:t>
      </w:r>
      <w:r w:rsidRPr="00277332">
        <w:rPr>
          <w:rFonts w:hint="cs"/>
          <w:b/>
          <w:bCs/>
          <w:rtl/>
        </w:rPr>
        <w:t>ولا يجيز تبرير</w:t>
      </w:r>
      <w:r>
        <w:rPr>
          <w:rFonts w:hint="cs"/>
          <w:b/>
          <w:bCs/>
          <w:rtl/>
        </w:rPr>
        <w:t>ه</w:t>
      </w:r>
      <w:r w:rsidRPr="00277332">
        <w:rPr>
          <w:rFonts w:hint="cs"/>
          <w:b/>
          <w:bCs/>
          <w:rtl/>
        </w:rPr>
        <w:t xml:space="preserve"> تحت أي ظرفٍ كان.</w:t>
      </w:r>
    </w:p>
    <w:p w:rsidR="00622940" w:rsidRPr="007C4892" w:rsidRDefault="00622940" w:rsidP="00622940">
      <w:pPr>
        <w:pStyle w:val="H23GA"/>
        <w:rPr>
          <w:rFonts w:hint="cs"/>
          <w:rtl/>
        </w:rPr>
      </w:pPr>
      <w:r>
        <w:rPr>
          <w:rFonts w:hint="cs"/>
          <w:rtl/>
        </w:rPr>
        <w:tab/>
      </w:r>
      <w:r>
        <w:rPr>
          <w:rFonts w:hint="cs"/>
          <w:rtl/>
        </w:rPr>
        <w:tab/>
      </w:r>
      <w:r w:rsidRPr="007C4892">
        <w:rPr>
          <w:rFonts w:hint="cs"/>
          <w:rtl/>
        </w:rPr>
        <w:t>الضمانات القانونية الأساسية</w:t>
      </w:r>
    </w:p>
    <w:p w:rsidR="00622940" w:rsidRDefault="00622940" w:rsidP="00622940">
      <w:pPr>
        <w:pStyle w:val="SingleTxtGA"/>
        <w:rPr>
          <w:rFonts w:hint="cs"/>
          <w:rtl/>
        </w:rPr>
      </w:pPr>
      <w:r>
        <w:rPr>
          <w:rFonts w:hint="cs"/>
          <w:rtl/>
        </w:rPr>
        <w:t>10-</w:t>
      </w:r>
      <w:r>
        <w:rPr>
          <w:rFonts w:hint="cs"/>
          <w:rtl/>
        </w:rPr>
        <w:tab/>
        <w:t>مع أن اللجنة تحيط علماً بالمعلومات التي قدّمتها الدولة الطرف، فإن القلق يساورها إزاء الغموض الذي يكتنف مسألة ما إذا كان يتاح للأشخاص الموقوفين والمحتجزين احتياطياً عرض أنفسهم في بداية احتجازهم على طبيبٍ، من اختيارهم إذا أمكن، وما إذا كان يُحترم حقُّهم في حرمة الحياة الخاصة. ويساور القلق اللجنة كذلك إزاء نقص معلومات واضحة بشأن ما إذا كان الأشخاص المحتجزون يُبلَّغون على الفور بحقهم في الاتصال بأُسرهم أو بأشخاص من اختيارهم. ويساور القلق اللجنة أيضاً إزاء تسجيل الأشخاص وفق الأصول المرعية في الفترة ما بين لحظة اعتقالهم ولحظة تقديمهم إلى المحكمة (المادة 2).</w:t>
      </w:r>
    </w:p>
    <w:p w:rsidR="00622940" w:rsidRPr="00E61003" w:rsidRDefault="00622940" w:rsidP="00622940">
      <w:pPr>
        <w:pStyle w:val="SingleTxtGA"/>
        <w:rPr>
          <w:rFonts w:hint="cs"/>
          <w:b/>
          <w:bCs/>
          <w:rtl/>
        </w:rPr>
      </w:pPr>
      <w:r>
        <w:rPr>
          <w:rFonts w:hint="cs"/>
          <w:b/>
          <w:bCs/>
          <w:rtl/>
        </w:rPr>
        <w:tab/>
      </w:r>
      <w:r w:rsidRPr="00E61003">
        <w:rPr>
          <w:rFonts w:hint="cs"/>
          <w:b/>
          <w:bCs/>
          <w:rtl/>
        </w:rPr>
        <w:t>ينبغي أن تتخذ الدولة الطرف تدابير تكفل ما يلي:</w:t>
      </w:r>
    </w:p>
    <w:p w:rsidR="00622940" w:rsidRPr="00C57E25" w:rsidRDefault="00622940" w:rsidP="00622940">
      <w:pPr>
        <w:pStyle w:val="SingleTxtGA"/>
        <w:rPr>
          <w:rFonts w:hint="cs"/>
          <w:b/>
          <w:bCs/>
          <w:rtl/>
        </w:rPr>
      </w:pPr>
      <w:r w:rsidRPr="00C57E25">
        <w:rPr>
          <w:rFonts w:hint="cs"/>
          <w:b/>
          <w:bCs/>
          <w:rtl/>
        </w:rPr>
        <w:tab/>
        <w:t>(أ)</w:t>
      </w:r>
      <w:r w:rsidRPr="00C57E25">
        <w:rPr>
          <w:rFonts w:hint="cs"/>
          <w:b/>
          <w:bCs/>
          <w:rtl/>
        </w:rPr>
        <w:tab/>
        <w:t>عر</w:t>
      </w:r>
      <w:r>
        <w:rPr>
          <w:rFonts w:hint="cs"/>
          <w:b/>
          <w:bCs/>
          <w:rtl/>
        </w:rPr>
        <w:t>ْ</w:t>
      </w:r>
      <w:r w:rsidRPr="00C57E25">
        <w:rPr>
          <w:rFonts w:hint="cs"/>
          <w:b/>
          <w:bCs/>
          <w:rtl/>
        </w:rPr>
        <w:t xml:space="preserve">ض الأشخاص المعتقلين والمحتجزين </w:t>
      </w:r>
      <w:r>
        <w:rPr>
          <w:rFonts w:hint="cs"/>
          <w:b/>
          <w:bCs/>
          <w:rtl/>
        </w:rPr>
        <w:t>احتياطياً</w:t>
      </w:r>
      <w:r w:rsidRPr="00C57E25">
        <w:rPr>
          <w:rFonts w:hint="cs"/>
          <w:b/>
          <w:bCs/>
          <w:rtl/>
        </w:rPr>
        <w:t xml:space="preserve"> </w:t>
      </w:r>
      <w:r>
        <w:rPr>
          <w:rFonts w:hint="cs"/>
          <w:b/>
          <w:bCs/>
          <w:rtl/>
        </w:rPr>
        <w:t>في بداية</w:t>
      </w:r>
      <w:r w:rsidRPr="00C57E25">
        <w:rPr>
          <w:rFonts w:hint="cs"/>
          <w:b/>
          <w:bCs/>
          <w:rtl/>
        </w:rPr>
        <w:t xml:space="preserve"> احتجازهم على طبيبٍ من اختيارهم</w:t>
      </w:r>
      <w:r>
        <w:rPr>
          <w:rFonts w:hint="cs"/>
          <w:b/>
          <w:bCs/>
          <w:rtl/>
        </w:rPr>
        <w:t>،</w:t>
      </w:r>
      <w:r w:rsidRPr="00C57E25">
        <w:rPr>
          <w:rFonts w:hint="cs"/>
          <w:b/>
          <w:bCs/>
          <w:rtl/>
        </w:rPr>
        <w:t xml:space="preserve"> إذا أمكن</w:t>
      </w:r>
      <w:r>
        <w:rPr>
          <w:rFonts w:hint="cs"/>
          <w:b/>
          <w:bCs/>
          <w:rtl/>
        </w:rPr>
        <w:t xml:space="preserve"> ذلك</w:t>
      </w:r>
      <w:r w:rsidRPr="00C57E25">
        <w:rPr>
          <w:rFonts w:hint="cs"/>
          <w:b/>
          <w:bCs/>
          <w:rtl/>
        </w:rPr>
        <w:t>؛</w:t>
      </w:r>
    </w:p>
    <w:p w:rsidR="00622940" w:rsidRPr="00C57E25" w:rsidRDefault="00622940" w:rsidP="00622940">
      <w:pPr>
        <w:pStyle w:val="SingleTxtGA"/>
        <w:rPr>
          <w:rFonts w:hint="cs"/>
          <w:b/>
          <w:bCs/>
          <w:rtl/>
        </w:rPr>
      </w:pPr>
      <w:r w:rsidRPr="00C57E25">
        <w:rPr>
          <w:rFonts w:hint="cs"/>
          <w:b/>
          <w:bCs/>
          <w:rtl/>
        </w:rPr>
        <w:tab/>
        <w:t>(ب)</w:t>
      </w:r>
      <w:r w:rsidRPr="00C57E25">
        <w:rPr>
          <w:rFonts w:hint="cs"/>
          <w:b/>
          <w:bCs/>
          <w:rtl/>
        </w:rPr>
        <w:tab/>
        <w:t>إحاطة زيارات الطبيب بالسر</w:t>
      </w:r>
      <w:r>
        <w:rPr>
          <w:rFonts w:hint="cs"/>
          <w:b/>
          <w:bCs/>
          <w:rtl/>
        </w:rPr>
        <w:t>ّ</w:t>
      </w:r>
      <w:r w:rsidRPr="00C57E25">
        <w:rPr>
          <w:rFonts w:hint="cs"/>
          <w:b/>
          <w:bCs/>
          <w:rtl/>
        </w:rPr>
        <w:t>ية؛</w:t>
      </w:r>
    </w:p>
    <w:p w:rsidR="00622940" w:rsidRPr="00C57E25" w:rsidRDefault="00622940" w:rsidP="00622940">
      <w:pPr>
        <w:pStyle w:val="SingleTxtGA"/>
        <w:rPr>
          <w:rFonts w:hint="cs"/>
          <w:b/>
          <w:bCs/>
          <w:rtl/>
        </w:rPr>
      </w:pPr>
      <w:r w:rsidRPr="00C57E25">
        <w:rPr>
          <w:rFonts w:hint="cs"/>
          <w:b/>
          <w:bCs/>
          <w:rtl/>
        </w:rPr>
        <w:tab/>
        <w:t>(ج)</w:t>
      </w:r>
      <w:r w:rsidRPr="00C57E25">
        <w:rPr>
          <w:rFonts w:hint="cs"/>
          <w:b/>
          <w:bCs/>
          <w:rtl/>
        </w:rPr>
        <w:tab/>
        <w:t>تمكينهم من إخبار أ</w:t>
      </w:r>
      <w:r>
        <w:rPr>
          <w:rFonts w:hint="cs"/>
          <w:b/>
          <w:bCs/>
          <w:rtl/>
        </w:rPr>
        <w:t>ُ</w:t>
      </w:r>
      <w:r w:rsidRPr="00C57E25">
        <w:rPr>
          <w:rFonts w:hint="cs"/>
          <w:b/>
          <w:bCs/>
          <w:rtl/>
        </w:rPr>
        <w:t>سرهم أو أشخاص</w:t>
      </w:r>
      <w:r>
        <w:rPr>
          <w:rFonts w:hint="cs"/>
          <w:b/>
          <w:bCs/>
          <w:rtl/>
        </w:rPr>
        <w:t>ٍ</w:t>
      </w:r>
      <w:r w:rsidRPr="00C57E25">
        <w:rPr>
          <w:rFonts w:hint="cs"/>
          <w:b/>
          <w:bCs/>
          <w:rtl/>
        </w:rPr>
        <w:t xml:space="preserve"> من اختيارهم بأمر احتجازهم.</w:t>
      </w:r>
    </w:p>
    <w:p w:rsidR="00622940" w:rsidRPr="00C57E25" w:rsidRDefault="00622940" w:rsidP="00622940">
      <w:pPr>
        <w:pStyle w:val="SingleTxtGA"/>
        <w:rPr>
          <w:rFonts w:hint="cs"/>
          <w:b/>
          <w:bCs/>
          <w:rtl/>
        </w:rPr>
      </w:pPr>
      <w:r w:rsidRPr="00C57E25">
        <w:rPr>
          <w:rFonts w:hint="cs"/>
          <w:b/>
          <w:bCs/>
          <w:rtl/>
        </w:rPr>
        <w:tab/>
        <w:t xml:space="preserve">وينبغي </w:t>
      </w:r>
      <w:r>
        <w:rPr>
          <w:rFonts w:hint="cs"/>
          <w:b/>
          <w:bCs/>
          <w:rtl/>
        </w:rPr>
        <w:t>أن تضع ا</w:t>
      </w:r>
      <w:r w:rsidRPr="00C57E25">
        <w:rPr>
          <w:rFonts w:hint="cs"/>
          <w:b/>
          <w:bCs/>
          <w:rtl/>
        </w:rPr>
        <w:t>لدولة الطرف أيضاً قواعد</w:t>
      </w:r>
      <w:r>
        <w:rPr>
          <w:rFonts w:hint="cs"/>
          <w:b/>
          <w:bCs/>
          <w:rtl/>
        </w:rPr>
        <w:t xml:space="preserve"> ولوائح</w:t>
      </w:r>
      <w:r w:rsidRPr="00C57E25">
        <w:rPr>
          <w:rFonts w:hint="cs"/>
          <w:b/>
          <w:bCs/>
          <w:rtl/>
        </w:rPr>
        <w:t xml:space="preserve"> واضحة ومناسبة لتسجيل الأشخاص منذ بد</w:t>
      </w:r>
      <w:r>
        <w:rPr>
          <w:rFonts w:hint="cs"/>
          <w:b/>
          <w:bCs/>
          <w:rtl/>
        </w:rPr>
        <w:t>اية</w:t>
      </w:r>
      <w:r w:rsidRPr="00C57E25">
        <w:rPr>
          <w:rFonts w:hint="cs"/>
          <w:b/>
          <w:bCs/>
          <w:rtl/>
        </w:rPr>
        <w:t xml:space="preserve"> احتجازهم ولضمان تقديمهم إلى المحكمة في غضون فترة قصيرة.</w:t>
      </w:r>
    </w:p>
    <w:p w:rsidR="00622940" w:rsidRDefault="00622940" w:rsidP="00622940">
      <w:pPr>
        <w:pStyle w:val="H23GA"/>
        <w:rPr>
          <w:rFonts w:hint="cs"/>
          <w:rtl/>
        </w:rPr>
      </w:pPr>
      <w:r>
        <w:rPr>
          <w:rFonts w:hint="cs"/>
          <w:rtl/>
        </w:rPr>
        <w:tab/>
      </w:r>
      <w:r>
        <w:rPr>
          <w:rFonts w:hint="cs"/>
          <w:rtl/>
        </w:rPr>
        <w:tab/>
      </w:r>
      <w:r w:rsidRPr="006078D7">
        <w:rPr>
          <w:rFonts w:hint="cs"/>
          <w:rtl/>
        </w:rPr>
        <w:t>آليات الشكوى</w:t>
      </w:r>
    </w:p>
    <w:p w:rsidR="00622940" w:rsidRDefault="00622940" w:rsidP="00622940">
      <w:pPr>
        <w:pStyle w:val="SingleTxtGA"/>
        <w:rPr>
          <w:rFonts w:hint="cs"/>
          <w:rtl/>
        </w:rPr>
      </w:pPr>
      <w:r w:rsidRPr="006078D7">
        <w:rPr>
          <w:rFonts w:hint="cs"/>
          <w:rtl/>
        </w:rPr>
        <w:t>11-</w:t>
      </w:r>
      <w:r w:rsidRPr="006078D7">
        <w:rPr>
          <w:rFonts w:hint="cs"/>
          <w:rtl/>
        </w:rPr>
        <w:tab/>
        <w:t xml:space="preserve">مع أن اللجنة </w:t>
      </w:r>
      <w:r>
        <w:rPr>
          <w:rFonts w:hint="cs"/>
          <w:rtl/>
        </w:rPr>
        <w:t>تحيط علماً بوجود آليات مختلفة مكلَّفة بتلقي الشكاوى المقدَّمة في حق مسؤولين من الشرطة بسبب إفراطهم في استخدام القوة وبالتحقيق في تلك الشكاوى، كاللجنة الوطنية لحقوق الإنسان ومكتب التحقيق في الشكاوى، فإن القلق يساور اللجنة إزاء استقلال مكتب التحقيق في الشكاوى حيث إنه يخضع إدارياً لمفوَّض الشرطة. وتأسف اللجنة لقلة المعلومات بشأن تنفيذ التوصيات بشأن الشرطة التي أوردتها اللجنة الوطنية لحقوق الإنسان في تقريرها لعام 2007 (المواد 2 و12 و13).</w:t>
      </w:r>
    </w:p>
    <w:p w:rsidR="00622940" w:rsidRPr="00622940" w:rsidRDefault="00622940" w:rsidP="00622940">
      <w:pPr>
        <w:pStyle w:val="SingleTxtGA"/>
        <w:rPr>
          <w:rFonts w:hint="cs"/>
          <w:b/>
          <w:bCs/>
          <w:spacing w:val="-2"/>
          <w:rtl/>
        </w:rPr>
      </w:pPr>
      <w:r w:rsidRPr="00622940">
        <w:rPr>
          <w:rFonts w:hint="cs"/>
          <w:spacing w:val="-2"/>
          <w:rtl/>
        </w:rPr>
        <w:tab/>
      </w:r>
      <w:r w:rsidRPr="00622940">
        <w:rPr>
          <w:rFonts w:hint="cs"/>
          <w:b/>
          <w:bCs/>
          <w:spacing w:val="-2"/>
          <w:rtl/>
        </w:rPr>
        <w:t>ينبغي أن تتخذ الدولة الطرف تدابير ملموسة كي يُعهد إلى آليات شكاوى مستقلة بالنظر في الشكاوى التي تقدَّم ضد الشرطة فوراً وباستفاضة ونزاهة، وكي يلاحَق المذنِبون وتتم إدانتهم ومعاقبتهم. وفي هذا الصدد، ينبغي أن تعتمد الدولة الطرف وتنفّذ على وجه السرعة مشروع قانون الشكاوى ضد الشرطة الجاري إعداده، وأن تنشئ مكتباً مستقلاً للشكاوى ضد الشرطة؛ كما ينبغي لها أن تعتمد قانون شرطة جديد وقانوناً بشأن إجراءات الشرطة والأدلة الجنائية، إلى جانب قواعد الممارسة لضبط سلوك الأشخاص المعهود إليهم بالتحقيق في الجرائم. وينبغي كذلك أن تكفل الدولة الطرف تنفيذ التوصيات بشأن سلوك الشرطة التي قدّمتها اللجنة الوطنية لحقوق الإنسان في عام 2007 كما ينبغي لها أن تُطلع اللجنة على ما تحققه من نتائج ملموسة.</w:t>
      </w:r>
    </w:p>
    <w:p w:rsidR="00622940" w:rsidRDefault="00D644A3" w:rsidP="00D644A3">
      <w:pPr>
        <w:pStyle w:val="H23GA"/>
        <w:rPr>
          <w:rFonts w:hint="cs"/>
          <w:rtl/>
        </w:rPr>
      </w:pPr>
      <w:r>
        <w:rPr>
          <w:rFonts w:hint="cs"/>
          <w:rtl/>
        </w:rPr>
        <w:tab/>
      </w:r>
      <w:r>
        <w:rPr>
          <w:rFonts w:hint="cs"/>
          <w:rtl/>
        </w:rPr>
        <w:tab/>
      </w:r>
      <w:r w:rsidR="00622940">
        <w:rPr>
          <w:rFonts w:hint="cs"/>
          <w:rtl/>
        </w:rPr>
        <w:t>عدم الإعادة القسرية</w:t>
      </w:r>
    </w:p>
    <w:p w:rsidR="00622940" w:rsidRDefault="00622940" w:rsidP="00D644A3">
      <w:pPr>
        <w:pStyle w:val="SingleTxtGA"/>
        <w:rPr>
          <w:rFonts w:hint="cs"/>
          <w:rtl/>
        </w:rPr>
      </w:pPr>
      <w:r>
        <w:rPr>
          <w:rFonts w:hint="cs"/>
          <w:rtl/>
        </w:rPr>
        <w:t>12-</w:t>
      </w:r>
      <w:r>
        <w:rPr>
          <w:rFonts w:hint="cs"/>
          <w:rtl/>
        </w:rPr>
        <w:tab/>
        <w:t xml:space="preserve">يساور القلق اللجنة لأن تشريعات الدولة لا تضمن بوضوح وبشكل كامل التقيد بمبدأ عدم الإعادة القسرية المنصوص عليه في المادة 3 من الاتفاقية، وفقاً لطلب اللجنة في ملاحظاتها الختامية (الوثيقة </w:t>
      </w:r>
      <w:r>
        <w:rPr>
          <w:lang w:val="fr-CH"/>
        </w:rPr>
        <w:t>A/54/44</w:t>
      </w:r>
      <w:r>
        <w:rPr>
          <w:rFonts w:hint="cs"/>
          <w:rtl/>
        </w:rPr>
        <w:t>، الفقرة 123(ج)، 1999). ويساور القلق اللجنة كذلك إزاء نقص المعلومات بشأن الإجراءات المتبعة في حالات تنفيذ طلبات تسليم الأشخاص وكذلك بشأن الضمانات الإجرائية التي يتمتع بها الشخص موضوع إجراء تسليم، بما في ذلك الحق في الطعن في إجراء التسليم مع وقف تنفيذه (المادة 3).</w:t>
      </w:r>
    </w:p>
    <w:p w:rsidR="00622940" w:rsidRPr="00172D26" w:rsidRDefault="00622940" w:rsidP="00622940">
      <w:pPr>
        <w:pStyle w:val="SingleTxtGA"/>
        <w:rPr>
          <w:rFonts w:hint="cs"/>
          <w:b/>
          <w:bCs/>
          <w:rtl/>
        </w:rPr>
      </w:pPr>
      <w:r>
        <w:rPr>
          <w:rFonts w:hint="cs"/>
          <w:rtl/>
        </w:rPr>
        <w:tab/>
      </w:r>
      <w:r>
        <w:rPr>
          <w:rFonts w:hint="cs"/>
          <w:b/>
          <w:bCs/>
          <w:rtl/>
        </w:rPr>
        <w:t xml:space="preserve">ينبغي </w:t>
      </w:r>
      <w:r w:rsidRPr="00172D26">
        <w:rPr>
          <w:rFonts w:hint="cs"/>
          <w:b/>
          <w:bCs/>
          <w:rtl/>
        </w:rPr>
        <w:t xml:space="preserve">أن تراجع </w:t>
      </w:r>
      <w:r>
        <w:rPr>
          <w:rFonts w:hint="cs"/>
          <w:b/>
          <w:bCs/>
          <w:rtl/>
        </w:rPr>
        <w:t>ا</w:t>
      </w:r>
      <w:r w:rsidRPr="00172D26">
        <w:rPr>
          <w:rFonts w:hint="cs"/>
          <w:b/>
          <w:bCs/>
          <w:rtl/>
        </w:rPr>
        <w:t xml:space="preserve">لدولة الطرف تشريعاتها </w:t>
      </w:r>
      <w:r>
        <w:rPr>
          <w:rFonts w:hint="cs"/>
          <w:b/>
          <w:bCs/>
          <w:rtl/>
        </w:rPr>
        <w:t>على نحو ي</w:t>
      </w:r>
      <w:r w:rsidRPr="00172D26">
        <w:rPr>
          <w:rFonts w:hint="cs"/>
          <w:b/>
          <w:bCs/>
          <w:rtl/>
        </w:rPr>
        <w:t xml:space="preserve">ضمن </w:t>
      </w:r>
      <w:r>
        <w:rPr>
          <w:rFonts w:hint="cs"/>
          <w:b/>
          <w:bCs/>
          <w:rtl/>
        </w:rPr>
        <w:t>التقيد ب</w:t>
      </w:r>
      <w:r w:rsidRPr="00172D26">
        <w:rPr>
          <w:rFonts w:hint="cs"/>
          <w:b/>
          <w:bCs/>
          <w:rtl/>
        </w:rPr>
        <w:t xml:space="preserve">مبدأ عدم الإعادة القسرية. وينبغي أن تستعرض </w:t>
      </w:r>
      <w:r>
        <w:rPr>
          <w:rFonts w:hint="cs"/>
          <w:b/>
          <w:bCs/>
          <w:rtl/>
        </w:rPr>
        <w:t>ا</w:t>
      </w:r>
      <w:r w:rsidRPr="00172D26">
        <w:rPr>
          <w:rFonts w:hint="cs"/>
          <w:b/>
          <w:bCs/>
          <w:rtl/>
        </w:rPr>
        <w:t xml:space="preserve">لدولة الطرف قانون تسليم الأشخاص كي تجعله </w:t>
      </w:r>
      <w:r>
        <w:rPr>
          <w:rFonts w:hint="cs"/>
          <w:b/>
          <w:bCs/>
          <w:rtl/>
        </w:rPr>
        <w:t>متقيداً</w:t>
      </w:r>
      <w:r w:rsidRPr="00172D26">
        <w:rPr>
          <w:rFonts w:hint="cs"/>
          <w:b/>
          <w:bCs/>
          <w:rtl/>
        </w:rPr>
        <w:t xml:space="preserve"> تماماً </w:t>
      </w:r>
      <w:r>
        <w:rPr>
          <w:rFonts w:hint="cs"/>
          <w:b/>
          <w:bCs/>
          <w:rtl/>
        </w:rPr>
        <w:t>ب</w:t>
      </w:r>
      <w:r w:rsidRPr="00172D26">
        <w:rPr>
          <w:rFonts w:hint="cs"/>
          <w:b/>
          <w:bCs/>
          <w:rtl/>
        </w:rPr>
        <w:t xml:space="preserve">أحكام المادة 3 من الاتفاقية. وينبغي لها على الخصوص أن توضح </w:t>
      </w:r>
      <w:r>
        <w:rPr>
          <w:rFonts w:hint="cs"/>
          <w:b/>
          <w:bCs/>
          <w:rtl/>
        </w:rPr>
        <w:t xml:space="preserve">سلسة إجراءات </w:t>
      </w:r>
      <w:r w:rsidRPr="00172D26">
        <w:rPr>
          <w:rFonts w:hint="cs"/>
          <w:b/>
          <w:bCs/>
          <w:rtl/>
        </w:rPr>
        <w:t>طلب التسليم وتقريره، والضمانات المقدمة، بما في ذلك إمكانية الطعن في القرار مع وقف تنفيذ</w:t>
      </w:r>
      <w:r>
        <w:rPr>
          <w:rFonts w:hint="cs"/>
          <w:b/>
          <w:bCs/>
          <w:rtl/>
        </w:rPr>
        <w:t>ه ل</w:t>
      </w:r>
      <w:r w:rsidRPr="00172D26">
        <w:rPr>
          <w:rFonts w:hint="cs"/>
          <w:b/>
          <w:bCs/>
          <w:rtl/>
        </w:rPr>
        <w:t>ضم</w:t>
      </w:r>
      <w:r>
        <w:rPr>
          <w:rFonts w:hint="cs"/>
          <w:b/>
          <w:bCs/>
          <w:rtl/>
        </w:rPr>
        <w:t>ا</w:t>
      </w:r>
      <w:r w:rsidRPr="00172D26">
        <w:rPr>
          <w:rFonts w:hint="cs"/>
          <w:b/>
          <w:bCs/>
          <w:rtl/>
        </w:rPr>
        <w:t>ن عدم تعريض الأشخاص المطرودين أو المعادين أو المسلَّمين لخطر التعذيب. وينبغي للدولة الطرف كذلك أن تقد</w:t>
      </w:r>
      <w:r>
        <w:rPr>
          <w:rFonts w:hint="cs"/>
          <w:b/>
          <w:bCs/>
          <w:rtl/>
        </w:rPr>
        <w:t>ّ</w:t>
      </w:r>
      <w:r w:rsidRPr="00172D26">
        <w:rPr>
          <w:rFonts w:hint="cs"/>
          <w:b/>
          <w:bCs/>
          <w:rtl/>
        </w:rPr>
        <w:t>م بيانات إحصائية مفص</w:t>
      </w:r>
      <w:r>
        <w:rPr>
          <w:rFonts w:hint="cs"/>
          <w:b/>
          <w:bCs/>
          <w:rtl/>
        </w:rPr>
        <w:t>ّ</w:t>
      </w:r>
      <w:r w:rsidRPr="00172D26">
        <w:rPr>
          <w:rFonts w:hint="cs"/>
          <w:b/>
          <w:bCs/>
          <w:rtl/>
        </w:rPr>
        <w:t>لة عن عدد الطلبات التي تتلق</w:t>
      </w:r>
      <w:r>
        <w:rPr>
          <w:rFonts w:hint="cs"/>
          <w:b/>
          <w:bCs/>
          <w:rtl/>
        </w:rPr>
        <w:t>ّ</w:t>
      </w:r>
      <w:r w:rsidRPr="00172D26">
        <w:rPr>
          <w:rFonts w:hint="cs"/>
          <w:b/>
          <w:bCs/>
          <w:rtl/>
        </w:rPr>
        <w:t>اها وعن الدول التي تقد</w:t>
      </w:r>
      <w:r>
        <w:rPr>
          <w:rFonts w:hint="cs"/>
          <w:b/>
          <w:bCs/>
          <w:rtl/>
        </w:rPr>
        <w:t>ّ</w:t>
      </w:r>
      <w:r w:rsidRPr="00172D26">
        <w:rPr>
          <w:rFonts w:hint="cs"/>
          <w:b/>
          <w:bCs/>
          <w:rtl/>
        </w:rPr>
        <w:t>م تلك الطلبات وعدد الأشخاص الذين تم أو لم يتم تسليمهم.</w:t>
      </w:r>
    </w:p>
    <w:p w:rsidR="00622940" w:rsidRPr="00D644A3" w:rsidRDefault="00D644A3" w:rsidP="00D644A3">
      <w:pPr>
        <w:pStyle w:val="H23GA"/>
        <w:rPr>
          <w:rFonts w:hint="cs"/>
          <w:rtl/>
        </w:rPr>
      </w:pPr>
      <w:r>
        <w:rPr>
          <w:rFonts w:hint="cs"/>
          <w:rtl/>
        </w:rPr>
        <w:tab/>
      </w:r>
      <w:r>
        <w:rPr>
          <w:rFonts w:hint="cs"/>
          <w:rtl/>
        </w:rPr>
        <w:tab/>
      </w:r>
      <w:r w:rsidR="00622940" w:rsidRPr="00D644A3">
        <w:rPr>
          <w:rFonts w:hint="cs"/>
          <w:rtl/>
        </w:rPr>
        <w:t>التثقيف والتدريب في مجال حقوق الإنسان</w:t>
      </w:r>
    </w:p>
    <w:p w:rsidR="00622940" w:rsidRDefault="00622940" w:rsidP="00622940">
      <w:pPr>
        <w:pStyle w:val="SingleTxtGA"/>
        <w:rPr>
          <w:rFonts w:hint="cs"/>
          <w:rtl/>
        </w:rPr>
      </w:pPr>
      <w:r>
        <w:rPr>
          <w:rFonts w:hint="cs"/>
          <w:rtl/>
        </w:rPr>
        <w:t>13-</w:t>
      </w:r>
      <w:r>
        <w:rPr>
          <w:rFonts w:hint="cs"/>
          <w:rtl/>
        </w:rPr>
        <w:tab/>
        <w:t>مع أن اللجنة تحيط علماً بالجهود التي تبذلها الدولة الطرف لكي توفّر للمسؤولين في الشرطة ولغيرهم من الموظفين التثقيفَ والتدريب في مجال حقوق الإنسان، بما في ذلك منع التعذيب، تأسف اللجنة لعدم توفير معلومات بشأن النتائج الملموسة لبرامج التدريب تلك. ويساور القلق اللجنة كذلك إزاء عدم إدراج "دليل التقصي والتوثيق الفعالين بشأن التعذيب وغيره من ضروب المعاملة أو العقوبة القاسية أو اللاإنسانية أو المهينة" (بروتوكول اسطنبول) (المادة 10)</w:t>
      </w:r>
      <w:r w:rsidRPr="00642B9D">
        <w:rPr>
          <w:rFonts w:hint="cs"/>
          <w:rtl/>
        </w:rPr>
        <w:t xml:space="preserve"> </w:t>
      </w:r>
      <w:r>
        <w:rPr>
          <w:rFonts w:hint="cs"/>
          <w:rtl/>
        </w:rPr>
        <w:t>في برامج التدريب الخاصة بالعاملين في الميدان الطبي.</w:t>
      </w:r>
    </w:p>
    <w:p w:rsidR="00622940" w:rsidRPr="00642B9D" w:rsidRDefault="00622940" w:rsidP="00D644A3">
      <w:pPr>
        <w:pStyle w:val="SingleTxtGA"/>
        <w:rPr>
          <w:rFonts w:hint="cs"/>
          <w:b/>
          <w:bCs/>
          <w:rtl/>
        </w:rPr>
      </w:pPr>
      <w:r>
        <w:rPr>
          <w:rtl/>
        </w:rPr>
        <w:tab/>
      </w:r>
      <w:r w:rsidRPr="00642B9D">
        <w:rPr>
          <w:rFonts w:hint="cs"/>
          <w:b/>
          <w:bCs/>
          <w:rtl/>
        </w:rPr>
        <w:t xml:space="preserve">ينبغي أن تعزز </w:t>
      </w:r>
      <w:r>
        <w:rPr>
          <w:rFonts w:hint="cs"/>
          <w:b/>
          <w:bCs/>
          <w:rtl/>
        </w:rPr>
        <w:t>ا</w:t>
      </w:r>
      <w:r w:rsidRPr="00642B9D">
        <w:rPr>
          <w:rFonts w:hint="cs"/>
          <w:b/>
          <w:bCs/>
          <w:rtl/>
        </w:rPr>
        <w:t>لدولة الطرف برامجها التدريبية ل</w:t>
      </w:r>
      <w:r>
        <w:rPr>
          <w:rFonts w:hint="cs"/>
          <w:b/>
          <w:bCs/>
          <w:rtl/>
        </w:rPr>
        <w:t>فائدة ا</w:t>
      </w:r>
      <w:r w:rsidRPr="00642B9D">
        <w:rPr>
          <w:rFonts w:hint="cs"/>
          <w:b/>
          <w:bCs/>
          <w:rtl/>
        </w:rPr>
        <w:t>لم</w:t>
      </w:r>
      <w:r>
        <w:rPr>
          <w:rFonts w:hint="cs"/>
          <w:b/>
          <w:bCs/>
          <w:rtl/>
        </w:rPr>
        <w:t>وظفين الم</w:t>
      </w:r>
      <w:r w:rsidRPr="00642B9D">
        <w:rPr>
          <w:rFonts w:hint="cs"/>
          <w:b/>
          <w:bCs/>
          <w:rtl/>
        </w:rPr>
        <w:t>كل</w:t>
      </w:r>
      <w:r>
        <w:rPr>
          <w:rFonts w:hint="cs"/>
          <w:b/>
          <w:bCs/>
          <w:rtl/>
        </w:rPr>
        <w:t>َّ</w:t>
      </w:r>
      <w:r w:rsidRPr="00642B9D">
        <w:rPr>
          <w:rFonts w:hint="cs"/>
          <w:b/>
          <w:bCs/>
          <w:rtl/>
        </w:rPr>
        <w:t>فين بإنفاذ القان</w:t>
      </w:r>
      <w:r>
        <w:rPr>
          <w:rFonts w:hint="cs"/>
          <w:b/>
          <w:bCs/>
          <w:rtl/>
        </w:rPr>
        <w:t>و</w:t>
      </w:r>
      <w:r w:rsidRPr="00642B9D">
        <w:rPr>
          <w:rFonts w:hint="cs"/>
          <w:b/>
          <w:bCs/>
          <w:rtl/>
        </w:rPr>
        <w:t xml:space="preserve">ن وللعاملين في المجال الطبي ولمن </w:t>
      </w:r>
      <w:r>
        <w:rPr>
          <w:rFonts w:hint="cs"/>
          <w:b/>
          <w:bCs/>
          <w:rtl/>
        </w:rPr>
        <w:t>يضطلع ب</w:t>
      </w:r>
      <w:r w:rsidRPr="00642B9D">
        <w:rPr>
          <w:rFonts w:hint="cs"/>
          <w:b/>
          <w:bCs/>
          <w:rtl/>
        </w:rPr>
        <w:t>دور</w:t>
      </w:r>
      <w:r>
        <w:rPr>
          <w:rFonts w:hint="cs"/>
          <w:b/>
          <w:bCs/>
          <w:rtl/>
        </w:rPr>
        <w:t>ٍ</w:t>
      </w:r>
      <w:r w:rsidRPr="00642B9D">
        <w:rPr>
          <w:rFonts w:hint="cs"/>
          <w:b/>
          <w:bCs/>
          <w:rtl/>
        </w:rPr>
        <w:t xml:space="preserve"> في توثيق أعمال التعذيب والتحقيق فيها، </w:t>
      </w:r>
      <w:r>
        <w:rPr>
          <w:rFonts w:hint="cs"/>
          <w:b/>
          <w:bCs/>
          <w:rtl/>
        </w:rPr>
        <w:t>عن طريق تضمينها أحكام الاتفاقية و</w:t>
      </w:r>
      <w:r w:rsidRPr="00642B9D">
        <w:rPr>
          <w:rFonts w:hint="cs"/>
          <w:b/>
          <w:bCs/>
          <w:rtl/>
        </w:rPr>
        <w:t>صكوك أخرى</w:t>
      </w:r>
      <w:r>
        <w:rPr>
          <w:rFonts w:hint="cs"/>
          <w:b/>
          <w:bCs/>
          <w:rtl/>
        </w:rPr>
        <w:t xml:space="preserve">، </w:t>
      </w:r>
      <w:r w:rsidR="00D644A3">
        <w:rPr>
          <w:rFonts w:hint="cs"/>
          <w:b/>
          <w:bCs/>
          <w:rtl/>
        </w:rPr>
        <w:t xml:space="preserve">ﻛ </w:t>
      </w:r>
      <w:r w:rsidRPr="00642B9D">
        <w:rPr>
          <w:rFonts w:hint="cs"/>
          <w:b/>
          <w:bCs/>
          <w:rtl/>
        </w:rPr>
        <w:t xml:space="preserve">"دليل التقصي والتوثيق الفعالين بشأن التعذيب وغيره من ضروب المعاملة أو العقوبة القاسية أو اللاإنسانية أو المهينة" (بروتوكول اسطنبول). وينبغي </w:t>
      </w:r>
      <w:r>
        <w:rPr>
          <w:rFonts w:hint="cs"/>
          <w:b/>
          <w:bCs/>
          <w:rtl/>
        </w:rPr>
        <w:t>كذلك أن تضع ا</w:t>
      </w:r>
      <w:r w:rsidRPr="00642B9D">
        <w:rPr>
          <w:rFonts w:hint="cs"/>
          <w:b/>
          <w:bCs/>
          <w:rtl/>
        </w:rPr>
        <w:t>لدولة الطرف منهجيةً لتقييم أثر برامج التدريب تلك</w:t>
      </w:r>
      <w:r>
        <w:rPr>
          <w:rFonts w:hint="cs"/>
          <w:b/>
          <w:bCs/>
          <w:rtl/>
        </w:rPr>
        <w:t xml:space="preserve"> على أرض الواقع</w:t>
      </w:r>
      <w:r w:rsidRPr="00642B9D">
        <w:rPr>
          <w:rFonts w:hint="cs"/>
          <w:b/>
          <w:bCs/>
          <w:rtl/>
        </w:rPr>
        <w:t xml:space="preserve"> وأن ت</w:t>
      </w:r>
      <w:r>
        <w:rPr>
          <w:rFonts w:hint="cs"/>
          <w:b/>
          <w:bCs/>
          <w:rtl/>
        </w:rPr>
        <w:t>ُطل</w:t>
      </w:r>
      <w:r w:rsidRPr="00642B9D">
        <w:rPr>
          <w:rFonts w:hint="cs"/>
          <w:b/>
          <w:bCs/>
          <w:rtl/>
        </w:rPr>
        <w:t xml:space="preserve">ع اللجنة </w:t>
      </w:r>
      <w:r>
        <w:rPr>
          <w:rFonts w:hint="cs"/>
          <w:b/>
          <w:bCs/>
          <w:rtl/>
        </w:rPr>
        <w:t xml:space="preserve">على </w:t>
      </w:r>
      <w:r w:rsidRPr="00642B9D">
        <w:rPr>
          <w:rFonts w:hint="cs"/>
          <w:b/>
          <w:bCs/>
          <w:rtl/>
        </w:rPr>
        <w:t>نتائجها. وفي هذا الشأن، تحث اللجنة الدولة الطرف على التماس المساعدة التقنية من الهيئات والمنظمات الدولية.</w:t>
      </w:r>
    </w:p>
    <w:p w:rsidR="00622940" w:rsidRPr="00D644A3" w:rsidRDefault="00D644A3" w:rsidP="00D644A3">
      <w:pPr>
        <w:pStyle w:val="H23GA"/>
        <w:rPr>
          <w:rFonts w:hint="cs"/>
          <w:rtl/>
        </w:rPr>
      </w:pPr>
      <w:r>
        <w:rPr>
          <w:rFonts w:hint="cs"/>
          <w:rtl/>
        </w:rPr>
        <w:tab/>
      </w:r>
      <w:r>
        <w:rPr>
          <w:rFonts w:hint="cs"/>
          <w:rtl/>
        </w:rPr>
        <w:tab/>
      </w:r>
      <w:r w:rsidR="00622940" w:rsidRPr="00D644A3">
        <w:rPr>
          <w:rFonts w:hint="cs"/>
          <w:rtl/>
        </w:rPr>
        <w:t>ظروف الاحتجاز</w:t>
      </w:r>
    </w:p>
    <w:p w:rsidR="00622940" w:rsidRPr="00155081" w:rsidRDefault="00622940" w:rsidP="00622940">
      <w:pPr>
        <w:pStyle w:val="SingleTxtGA"/>
        <w:rPr>
          <w:rFonts w:hint="cs"/>
          <w:b/>
          <w:bCs/>
          <w:rtl/>
        </w:rPr>
      </w:pPr>
      <w:r>
        <w:rPr>
          <w:rFonts w:hint="cs"/>
          <w:rtl/>
        </w:rPr>
        <w:t>14-</w:t>
      </w:r>
      <w:r>
        <w:rPr>
          <w:rFonts w:hint="cs"/>
          <w:rtl/>
        </w:rPr>
        <w:tab/>
        <w:t xml:space="preserve">تحيط اللجنة علماً بالمعلومات التي قدّمتها الدولة الطرف بشأن ما تبذله من جهود لتحسين ظروف الاحتجاز، بما في ذلك بناء سجنٍ جديدٍ يتسع </w:t>
      </w:r>
      <w:r w:rsidRPr="00D43B5B">
        <w:rPr>
          <w:rFonts w:hint="cs"/>
          <w:sz w:val="30"/>
          <w:rtl/>
        </w:rPr>
        <w:t>ل‍</w:t>
      </w:r>
      <w:r>
        <w:rPr>
          <w:rFonts w:hint="cs"/>
          <w:sz w:val="30"/>
          <w:rtl/>
        </w:rPr>
        <w:t xml:space="preserve"> 750 سجيناً في ميلروز. بيد أن القلق يساور</w:t>
      </w:r>
      <w:r w:rsidRPr="00464F49">
        <w:rPr>
          <w:rFonts w:hint="cs"/>
          <w:sz w:val="30"/>
          <w:rtl/>
        </w:rPr>
        <w:t xml:space="preserve"> </w:t>
      </w:r>
      <w:r>
        <w:rPr>
          <w:rFonts w:hint="cs"/>
          <w:sz w:val="30"/>
          <w:rtl/>
        </w:rPr>
        <w:t xml:space="preserve">اللجنة بسبب الاكتظاظ الذي تشهده بعض السجون في الدولة الطرف </w:t>
      </w:r>
      <w:r w:rsidR="00D644A3">
        <w:rPr>
          <w:rFonts w:hint="cs"/>
          <w:sz w:val="30"/>
          <w:rtl/>
        </w:rPr>
        <w:t xml:space="preserve">      </w:t>
      </w:r>
      <w:r>
        <w:rPr>
          <w:rFonts w:hint="cs"/>
          <w:sz w:val="30"/>
          <w:rtl/>
        </w:rPr>
        <w:t>(ولا سيما سجون بو باسان وبوتي فيرجي و</w:t>
      </w:r>
      <w:r w:rsidRPr="00D644A3">
        <w:rPr>
          <w:rFonts w:cs="Times New Roman"/>
          <w:szCs w:val="20"/>
        </w:rPr>
        <w:t>GRNW</w:t>
      </w:r>
      <w:r>
        <w:rPr>
          <w:rFonts w:hint="cs"/>
          <w:sz w:val="30"/>
          <w:rtl/>
        </w:rPr>
        <w:t>)، وبسبب ظروف السجن غير الملائمة، ولأن الفصل بين المحتجزين احتياطياً والسجناء المدانين ليس مكفولاً دائماً، إلى جانب ارتفاع معدل العنف بين السجناء. ويساور القلق اللجنة كذلك إزاء ارتفاع معدل المحتجزين احتياطياً (المادتان 11 و16).</w:t>
      </w:r>
    </w:p>
    <w:p w:rsidR="00622940" w:rsidRPr="00DE3AB7" w:rsidRDefault="00622940" w:rsidP="00622940">
      <w:pPr>
        <w:pStyle w:val="SingleTxtGA"/>
        <w:rPr>
          <w:rFonts w:hint="cs"/>
          <w:b/>
          <w:bCs/>
          <w:rtl/>
        </w:rPr>
      </w:pPr>
      <w:r>
        <w:rPr>
          <w:sz w:val="30"/>
          <w:rtl/>
        </w:rPr>
        <w:tab/>
      </w:r>
      <w:r w:rsidRPr="00DE3AB7">
        <w:rPr>
          <w:rFonts w:hint="cs"/>
          <w:b/>
          <w:bCs/>
          <w:sz w:val="30"/>
          <w:rtl/>
        </w:rPr>
        <w:t>ينبغي أن تتخذ الدولة الطرف تدابير إضافية مناسبة للحد من الاكتظاظ ولتحسين الظروف في جميع السجون. وتحث اللجن</w:t>
      </w:r>
      <w:r>
        <w:rPr>
          <w:rFonts w:hint="cs"/>
          <w:b/>
          <w:bCs/>
          <w:sz w:val="30"/>
          <w:rtl/>
        </w:rPr>
        <w:t xml:space="preserve">ة الدولة الطرف أيضاً على اتخاذ </w:t>
      </w:r>
      <w:r w:rsidRPr="00DE3AB7">
        <w:rPr>
          <w:rFonts w:hint="cs"/>
          <w:b/>
          <w:bCs/>
          <w:sz w:val="30"/>
          <w:rtl/>
        </w:rPr>
        <w:t>تدابير بديلة غ</w:t>
      </w:r>
      <w:r>
        <w:rPr>
          <w:rFonts w:hint="cs"/>
          <w:b/>
          <w:bCs/>
          <w:sz w:val="30"/>
          <w:rtl/>
        </w:rPr>
        <w:t>ير احتجازية وعلى تقصير مُدد الحبس الاحتياطي</w:t>
      </w:r>
      <w:r w:rsidRPr="00DE3AB7">
        <w:rPr>
          <w:rFonts w:hint="cs"/>
          <w:b/>
          <w:bCs/>
          <w:sz w:val="30"/>
          <w:rtl/>
        </w:rPr>
        <w:t xml:space="preserve">. وينبغي </w:t>
      </w:r>
      <w:r>
        <w:rPr>
          <w:rFonts w:hint="cs"/>
          <w:b/>
          <w:bCs/>
          <w:sz w:val="30"/>
          <w:rtl/>
        </w:rPr>
        <w:t>أن تتخذ ا</w:t>
      </w:r>
      <w:r w:rsidRPr="00DE3AB7">
        <w:rPr>
          <w:rFonts w:hint="cs"/>
          <w:b/>
          <w:bCs/>
          <w:sz w:val="30"/>
          <w:rtl/>
        </w:rPr>
        <w:t xml:space="preserve">لدولة </w:t>
      </w:r>
      <w:r w:rsidR="00D644A3">
        <w:rPr>
          <w:rFonts w:hint="cs"/>
          <w:b/>
          <w:bCs/>
          <w:sz w:val="30"/>
          <w:rtl/>
        </w:rPr>
        <w:t xml:space="preserve">         </w:t>
      </w:r>
      <w:r w:rsidRPr="00DE3AB7">
        <w:rPr>
          <w:rFonts w:hint="cs"/>
          <w:b/>
          <w:bCs/>
          <w:sz w:val="30"/>
          <w:rtl/>
        </w:rPr>
        <w:t xml:space="preserve">الطرف تدابير لضمان فصل </w:t>
      </w:r>
      <w:r w:rsidRPr="00DE3AB7">
        <w:rPr>
          <w:rFonts w:hint="cs"/>
          <w:b/>
          <w:bCs/>
          <w:rtl/>
        </w:rPr>
        <w:t xml:space="preserve">المحتجزين </w:t>
      </w:r>
      <w:r>
        <w:rPr>
          <w:rFonts w:hint="cs"/>
          <w:b/>
          <w:bCs/>
          <w:rtl/>
        </w:rPr>
        <w:t xml:space="preserve">احتياطياً </w:t>
      </w:r>
      <w:r w:rsidRPr="00DE3AB7">
        <w:rPr>
          <w:rFonts w:hint="cs"/>
          <w:b/>
          <w:bCs/>
          <w:rtl/>
        </w:rPr>
        <w:t>عن غيرهم وأن تعتمد خطة</w:t>
      </w:r>
      <w:r>
        <w:rPr>
          <w:rFonts w:hint="cs"/>
          <w:b/>
          <w:bCs/>
          <w:rtl/>
        </w:rPr>
        <w:t>ً</w:t>
      </w:r>
      <w:r w:rsidRPr="00DE3AB7">
        <w:rPr>
          <w:rFonts w:hint="cs"/>
          <w:b/>
          <w:bCs/>
          <w:rtl/>
        </w:rPr>
        <w:t xml:space="preserve"> للحد من العنف بين السجناء.</w:t>
      </w:r>
    </w:p>
    <w:p w:rsidR="00622940" w:rsidRPr="001F296E" w:rsidRDefault="00D644A3" w:rsidP="00D644A3">
      <w:pPr>
        <w:pStyle w:val="H23GA"/>
        <w:rPr>
          <w:rFonts w:hint="cs"/>
          <w:rtl/>
          <w:lang w:bidi="ar-SY"/>
        </w:rPr>
      </w:pPr>
      <w:r>
        <w:rPr>
          <w:rFonts w:hint="cs"/>
          <w:rtl/>
          <w:lang w:bidi="ar-SY"/>
        </w:rPr>
        <w:tab/>
      </w:r>
      <w:r>
        <w:rPr>
          <w:rFonts w:hint="cs"/>
          <w:rtl/>
          <w:lang w:bidi="ar-SY"/>
        </w:rPr>
        <w:tab/>
      </w:r>
      <w:r w:rsidR="00622940" w:rsidRPr="001F296E">
        <w:rPr>
          <w:rFonts w:hint="cs"/>
          <w:rtl/>
          <w:lang w:bidi="ar-SY"/>
        </w:rPr>
        <w:t xml:space="preserve">الشكاوى </w:t>
      </w:r>
      <w:r w:rsidR="00622940">
        <w:rPr>
          <w:rFonts w:hint="cs"/>
          <w:rtl/>
          <w:lang w:bidi="ar-SY"/>
        </w:rPr>
        <w:t>والتحقيقات والملاحقات</w:t>
      </w:r>
    </w:p>
    <w:p w:rsidR="00622940" w:rsidRPr="008D7FAE" w:rsidRDefault="00622940" w:rsidP="00D644A3">
      <w:pPr>
        <w:pStyle w:val="SingleTxtGA"/>
        <w:rPr>
          <w:rFonts w:hint="cs"/>
          <w:rtl/>
          <w:lang w:bidi="ar-SY"/>
        </w:rPr>
      </w:pPr>
      <w:r w:rsidRPr="008D7FAE">
        <w:rPr>
          <w:rFonts w:hint="cs"/>
          <w:rtl/>
          <w:lang w:bidi="ar-SY"/>
        </w:rPr>
        <w:t>1</w:t>
      </w:r>
      <w:r>
        <w:rPr>
          <w:rFonts w:hint="cs"/>
          <w:rtl/>
          <w:lang w:bidi="ar-SY"/>
        </w:rPr>
        <w:t>5</w:t>
      </w:r>
      <w:r w:rsidRPr="008D7FAE">
        <w:rPr>
          <w:rFonts w:hint="cs"/>
          <w:rtl/>
          <w:lang w:bidi="ar-SY"/>
        </w:rPr>
        <w:t>-</w:t>
      </w:r>
      <w:r w:rsidR="00D644A3">
        <w:rPr>
          <w:rFonts w:hint="cs"/>
          <w:rtl/>
          <w:lang w:bidi="ar-SY"/>
        </w:rPr>
        <w:tab/>
      </w:r>
      <w:r>
        <w:rPr>
          <w:rFonts w:hint="cs"/>
          <w:rtl/>
          <w:lang w:bidi="ar-SY"/>
        </w:rPr>
        <w:t xml:space="preserve">يساور القلق </w:t>
      </w:r>
      <w:r w:rsidRPr="008D7FAE">
        <w:rPr>
          <w:rFonts w:hint="cs"/>
          <w:rtl/>
          <w:lang w:bidi="ar-SY"/>
        </w:rPr>
        <w:t xml:space="preserve">اللجنة </w:t>
      </w:r>
      <w:r>
        <w:rPr>
          <w:rFonts w:hint="cs"/>
          <w:rtl/>
          <w:lang w:bidi="ar-SY"/>
        </w:rPr>
        <w:t>ل</w:t>
      </w:r>
      <w:r w:rsidRPr="008D7FAE">
        <w:rPr>
          <w:rFonts w:hint="cs"/>
          <w:rtl/>
          <w:lang w:bidi="ar-SY"/>
        </w:rPr>
        <w:t>أن</w:t>
      </w:r>
      <w:r>
        <w:rPr>
          <w:rFonts w:hint="cs"/>
          <w:rtl/>
          <w:lang w:bidi="ar-SY"/>
        </w:rPr>
        <w:t>ه</w:t>
      </w:r>
      <w:r w:rsidRPr="008D7FAE">
        <w:rPr>
          <w:rFonts w:hint="cs"/>
          <w:rtl/>
          <w:lang w:bidi="ar-SY"/>
        </w:rPr>
        <w:t xml:space="preserve"> </w:t>
      </w:r>
      <w:r>
        <w:rPr>
          <w:rFonts w:hint="cs"/>
          <w:rtl/>
          <w:lang w:bidi="ar-SY"/>
        </w:rPr>
        <w:t>لا يتم التحقيق أو الملاحقة إلاّ في قلة قليلة</w:t>
      </w:r>
      <w:r w:rsidRPr="008D7FAE">
        <w:rPr>
          <w:rFonts w:hint="cs"/>
          <w:rtl/>
          <w:lang w:bidi="ar-SY"/>
        </w:rPr>
        <w:t xml:space="preserve"> من الشكاوى المتعلقة ب</w:t>
      </w:r>
      <w:r>
        <w:rPr>
          <w:rFonts w:hint="cs"/>
          <w:rtl/>
          <w:lang w:bidi="ar-SY"/>
        </w:rPr>
        <w:t>التعذيب أو بالإفراط في استخدام القوة</w:t>
      </w:r>
      <w:r w:rsidRPr="008D7FAE">
        <w:rPr>
          <w:rFonts w:hint="cs"/>
          <w:rtl/>
          <w:lang w:bidi="ar-SY"/>
        </w:rPr>
        <w:t xml:space="preserve"> أو </w:t>
      </w:r>
      <w:r>
        <w:rPr>
          <w:rFonts w:hint="cs"/>
          <w:rtl/>
          <w:lang w:bidi="ar-SY"/>
        </w:rPr>
        <w:t>ب</w:t>
      </w:r>
      <w:r w:rsidRPr="008D7FAE">
        <w:rPr>
          <w:rFonts w:hint="cs"/>
          <w:rtl/>
          <w:lang w:bidi="ar-SY"/>
        </w:rPr>
        <w:t xml:space="preserve">سوء المعاملة </w:t>
      </w:r>
      <w:r>
        <w:rPr>
          <w:rFonts w:hint="cs"/>
          <w:rtl/>
          <w:lang w:bidi="ar-SY"/>
        </w:rPr>
        <w:t xml:space="preserve">على يد الموظفين المكلفين بإنفاذ القانون أو موظفي السجون وفي حالات الوفاة أثناء الحبس الاحتياطي، ولا تُفضي تلك الشكاوى عادةً إلى </w:t>
      </w:r>
      <w:r w:rsidRPr="008D7FAE">
        <w:rPr>
          <w:rFonts w:hint="cs"/>
          <w:rtl/>
          <w:lang w:bidi="ar-SY"/>
        </w:rPr>
        <w:t>تعويض (</w:t>
      </w:r>
      <w:r>
        <w:rPr>
          <w:rFonts w:hint="cs"/>
          <w:rtl/>
          <w:lang w:bidi="ar-SY"/>
        </w:rPr>
        <w:t xml:space="preserve">المواد </w:t>
      </w:r>
      <w:r w:rsidRPr="008D7FAE">
        <w:rPr>
          <w:rFonts w:hint="cs"/>
          <w:rtl/>
          <w:lang w:bidi="ar-SY"/>
        </w:rPr>
        <w:t>12 و13</w:t>
      </w:r>
      <w:r>
        <w:rPr>
          <w:rFonts w:hint="cs"/>
          <w:rtl/>
          <w:lang w:bidi="ar-SY"/>
        </w:rPr>
        <w:t xml:space="preserve"> و14</w:t>
      </w:r>
      <w:r w:rsidRPr="008D7FAE">
        <w:rPr>
          <w:rFonts w:hint="cs"/>
          <w:rtl/>
          <w:lang w:bidi="ar-SY"/>
        </w:rPr>
        <w:t>).</w:t>
      </w:r>
    </w:p>
    <w:p w:rsidR="00622940" w:rsidRPr="00476A5B" w:rsidRDefault="00622940" w:rsidP="00622940">
      <w:pPr>
        <w:pStyle w:val="SingleTxtGA"/>
        <w:rPr>
          <w:rFonts w:hint="cs"/>
          <w:b/>
          <w:bCs/>
          <w:rtl/>
        </w:rPr>
      </w:pPr>
      <w:r>
        <w:rPr>
          <w:rtl/>
        </w:rPr>
        <w:tab/>
      </w:r>
      <w:r w:rsidRPr="00476A5B">
        <w:rPr>
          <w:rFonts w:hint="cs"/>
          <w:b/>
          <w:bCs/>
          <w:rtl/>
        </w:rPr>
        <w:t>ينبغ</w:t>
      </w:r>
      <w:r>
        <w:rPr>
          <w:rFonts w:hint="cs"/>
          <w:b/>
          <w:bCs/>
          <w:rtl/>
        </w:rPr>
        <w:t>ي أن تُجري الدولة الطرف بصورة منهجي</w:t>
      </w:r>
      <w:r w:rsidRPr="00476A5B">
        <w:rPr>
          <w:rFonts w:hint="cs"/>
          <w:b/>
          <w:bCs/>
          <w:rtl/>
        </w:rPr>
        <w:t>ة تحقيقات نزيهة وم</w:t>
      </w:r>
      <w:r>
        <w:rPr>
          <w:rFonts w:hint="cs"/>
          <w:b/>
          <w:bCs/>
          <w:rtl/>
        </w:rPr>
        <w:t>ستفيض</w:t>
      </w:r>
      <w:r w:rsidRPr="00476A5B">
        <w:rPr>
          <w:rFonts w:hint="cs"/>
          <w:b/>
          <w:bCs/>
          <w:rtl/>
        </w:rPr>
        <w:t>ة وفع</w:t>
      </w:r>
      <w:r>
        <w:rPr>
          <w:rFonts w:hint="cs"/>
          <w:b/>
          <w:bCs/>
          <w:rtl/>
        </w:rPr>
        <w:t>ا</w:t>
      </w:r>
      <w:r w:rsidRPr="00476A5B">
        <w:rPr>
          <w:rFonts w:hint="cs"/>
          <w:b/>
          <w:bCs/>
          <w:rtl/>
        </w:rPr>
        <w:t xml:space="preserve">لة </w:t>
      </w:r>
      <w:r>
        <w:rPr>
          <w:rFonts w:hint="cs"/>
          <w:b/>
          <w:bCs/>
          <w:rtl/>
        </w:rPr>
        <w:t>في</w:t>
      </w:r>
      <w:r w:rsidRPr="00476A5B">
        <w:rPr>
          <w:rFonts w:hint="cs"/>
          <w:b/>
          <w:bCs/>
          <w:rtl/>
        </w:rPr>
        <w:t xml:space="preserve"> جميع أعمال العنف ال</w:t>
      </w:r>
      <w:r>
        <w:rPr>
          <w:rFonts w:hint="cs"/>
          <w:b/>
          <w:bCs/>
          <w:rtl/>
        </w:rPr>
        <w:t xml:space="preserve">تي يُدَّعى أن أفراداً من </w:t>
      </w:r>
      <w:r w:rsidRPr="00476A5B">
        <w:rPr>
          <w:rFonts w:hint="cs"/>
          <w:b/>
          <w:bCs/>
          <w:rtl/>
        </w:rPr>
        <w:t>الشرطة</w:t>
      </w:r>
      <w:r>
        <w:rPr>
          <w:rFonts w:hint="cs"/>
          <w:b/>
          <w:bCs/>
          <w:rtl/>
        </w:rPr>
        <w:t xml:space="preserve"> أو موظفي السجون ارتكبوها </w:t>
      </w:r>
      <w:r w:rsidRPr="00476A5B">
        <w:rPr>
          <w:rFonts w:hint="cs"/>
          <w:b/>
          <w:bCs/>
          <w:rtl/>
        </w:rPr>
        <w:t>و</w:t>
      </w:r>
      <w:r>
        <w:rPr>
          <w:rFonts w:hint="cs"/>
          <w:b/>
          <w:bCs/>
          <w:rtl/>
        </w:rPr>
        <w:t>أن ت</w:t>
      </w:r>
      <w:r w:rsidRPr="00476A5B">
        <w:rPr>
          <w:rFonts w:hint="cs"/>
          <w:b/>
          <w:bCs/>
          <w:rtl/>
        </w:rPr>
        <w:t>حاكم الجناة و</w:t>
      </w:r>
      <w:r>
        <w:rPr>
          <w:rFonts w:hint="cs"/>
          <w:b/>
          <w:bCs/>
          <w:rtl/>
        </w:rPr>
        <w:t>تنزل به</w:t>
      </w:r>
      <w:r w:rsidRPr="00476A5B">
        <w:rPr>
          <w:rFonts w:hint="cs"/>
          <w:b/>
          <w:bCs/>
          <w:rtl/>
        </w:rPr>
        <w:t xml:space="preserve">م </w:t>
      </w:r>
      <w:r>
        <w:rPr>
          <w:rFonts w:hint="cs"/>
          <w:b/>
          <w:bCs/>
          <w:rtl/>
        </w:rPr>
        <w:t>عقوبات تتناسب مع خطورة أفعالهم. وينبغي لها كذلك أن تكفل حصول</w:t>
      </w:r>
      <w:r w:rsidRPr="00476A5B">
        <w:rPr>
          <w:rFonts w:hint="cs"/>
          <w:b/>
          <w:bCs/>
          <w:rtl/>
        </w:rPr>
        <w:t xml:space="preserve"> </w:t>
      </w:r>
      <w:r>
        <w:rPr>
          <w:rFonts w:hint="cs"/>
          <w:b/>
          <w:bCs/>
          <w:rtl/>
        </w:rPr>
        <w:t>ا</w:t>
      </w:r>
      <w:r w:rsidRPr="00476A5B">
        <w:rPr>
          <w:rFonts w:hint="cs"/>
          <w:b/>
          <w:bCs/>
          <w:rtl/>
        </w:rPr>
        <w:t>لضحايا أو أ</w:t>
      </w:r>
      <w:r>
        <w:rPr>
          <w:rFonts w:hint="cs"/>
          <w:b/>
          <w:bCs/>
          <w:rtl/>
        </w:rPr>
        <w:t>ُ</w:t>
      </w:r>
      <w:r w:rsidRPr="00476A5B">
        <w:rPr>
          <w:rFonts w:hint="cs"/>
          <w:b/>
          <w:bCs/>
          <w:rtl/>
        </w:rPr>
        <w:t>سرهم</w:t>
      </w:r>
      <w:r>
        <w:rPr>
          <w:rFonts w:hint="cs"/>
          <w:b/>
          <w:bCs/>
          <w:rtl/>
        </w:rPr>
        <w:t xml:space="preserve"> على وسائل الجبر وعلى تعويض عادل وكافٍ، بما في ذلك وسائل إعادة التأهيل على الوجه الأكمل. وينبغي </w:t>
      </w:r>
      <w:r w:rsidRPr="00476A5B">
        <w:rPr>
          <w:rFonts w:hint="cs"/>
          <w:b/>
          <w:bCs/>
          <w:rtl/>
        </w:rPr>
        <w:t>أن تبل</w:t>
      </w:r>
      <w:r>
        <w:rPr>
          <w:rFonts w:hint="cs"/>
          <w:b/>
          <w:bCs/>
          <w:rtl/>
        </w:rPr>
        <w:t>ِّغ ا</w:t>
      </w:r>
      <w:r w:rsidRPr="00476A5B">
        <w:rPr>
          <w:rFonts w:hint="cs"/>
          <w:b/>
          <w:bCs/>
          <w:rtl/>
        </w:rPr>
        <w:t xml:space="preserve">لدولة الطرف </w:t>
      </w:r>
      <w:r>
        <w:rPr>
          <w:rFonts w:hint="cs"/>
          <w:b/>
          <w:bCs/>
          <w:rtl/>
        </w:rPr>
        <w:t>اللجنة بنتائج الإجراءات ال</w:t>
      </w:r>
      <w:r w:rsidRPr="00476A5B">
        <w:rPr>
          <w:rFonts w:hint="cs"/>
          <w:b/>
          <w:bCs/>
          <w:rtl/>
        </w:rPr>
        <w:t>ج</w:t>
      </w:r>
      <w:r>
        <w:rPr>
          <w:rFonts w:hint="cs"/>
          <w:b/>
          <w:bCs/>
          <w:rtl/>
        </w:rPr>
        <w:t>ا</w:t>
      </w:r>
      <w:r w:rsidRPr="00476A5B">
        <w:rPr>
          <w:rFonts w:hint="cs"/>
          <w:b/>
          <w:bCs/>
          <w:rtl/>
        </w:rPr>
        <w:t>ري</w:t>
      </w:r>
      <w:r>
        <w:rPr>
          <w:rFonts w:hint="cs"/>
          <w:b/>
          <w:bCs/>
          <w:rtl/>
        </w:rPr>
        <w:t>ة وبما يسفر عنه اعتراض مدير النيابة العامة على إقالة أربعة متهَمين من مسؤولي الشرطة</w:t>
      </w:r>
      <w:r w:rsidRPr="00476A5B">
        <w:rPr>
          <w:rFonts w:hint="cs"/>
          <w:b/>
          <w:bCs/>
          <w:rtl/>
        </w:rPr>
        <w:t>.</w:t>
      </w:r>
    </w:p>
    <w:p w:rsidR="00622940" w:rsidRPr="00D644A3" w:rsidRDefault="00D644A3" w:rsidP="00D644A3">
      <w:pPr>
        <w:pStyle w:val="H23GA"/>
        <w:rPr>
          <w:rFonts w:hint="cs"/>
          <w:rtl/>
        </w:rPr>
      </w:pPr>
      <w:r>
        <w:rPr>
          <w:rFonts w:hint="cs"/>
          <w:rtl/>
        </w:rPr>
        <w:tab/>
      </w:r>
      <w:r>
        <w:rPr>
          <w:rFonts w:hint="cs"/>
          <w:rtl/>
        </w:rPr>
        <w:tab/>
      </w:r>
      <w:r w:rsidR="00622940" w:rsidRPr="00D644A3">
        <w:rPr>
          <w:rFonts w:hint="cs"/>
          <w:rtl/>
        </w:rPr>
        <w:t>العنف على النساء، بما في ذلك العنف المنزلي</w:t>
      </w:r>
    </w:p>
    <w:p w:rsidR="00622940" w:rsidRDefault="00622940" w:rsidP="00622940">
      <w:pPr>
        <w:pStyle w:val="SingleTxtGA"/>
        <w:rPr>
          <w:rFonts w:hint="cs"/>
          <w:rtl/>
        </w:rPr>
      </w:pPr>
      <w:r>
        <w:rPr>
          <w:rFonts w:hint="cs"/>
          <w:rtl/>
        </w:rPr>
        <w:t>16-</w:t>
      </w:r>
      <w:r>
        <w:rPr>
          <w:rFonts w:hint="cs"/>
          <w:rtl/>
        </w:rPr>
        <w:tab/>
        <w:t>تلاحظ اللجنة الجهود التي تبذلها الدولة الطرف في سبيل مكافحة العنف المنزلي، وخاصة العنف على النساء والأطفال، كالتعديل الذي أجرته في عام 2004 على قانون الحماية من العنف المنزلي وعددٍ من الخطط والاستراتيجيات التي اعتُمدت ونُفِّذت إلى جانب الآليات التي أُنشئت. بيد أن القلق يساور اللجنة إزاء استمرار العنف المنزلي</w:t>
      </w:r>
      <w:r w:rsidRPr="00086ED0">
        <w:rPr>
          <w:rFonts w:hint="cs"/>
          <w:rtl/>
        </w:rPr>
        <w:t xml:space="preserve"> </w:t>
      </w:r>
      <w:r>
        <w:rPr>
          <w:rFonts w:hint="cs"/>
          <w:rtl/>
        </w:rPr>
        <w:t>في الدولة الطرف، وبخاصة العنف على النساء والأطفال بما في ذلك العنف الجنسي، وإزاء عدم تجريم اغتصاب الأزواج (المادتان 2 و16).</w:t>
      </w:r>
    </w:p>
    <w:p w:rsidR="00622940" w:rsidRPr="000D3E31" w:rsidRDefault="00622940" w:rsidP="00622940">
      <w:pPr>
        <w:pStyle w:val="SingleTxtGA"/>
        <w:rPr>
          <w:rFonts w:hint="cs"/>
          <w:b/>
          <w:bCs/>
          <w:rtl/>
        </w:rPr>
      </w:pPr>
      <w:r>
        <w:rPr>
          <w:rFonts w:hint="cs"/>
          <w:rtl/>
        </w:rPr>
        <w:tab/>
      </w:r>
      <w:r w:rsidRPr="000D3E31">
        <w:rPr>
          <w:rFonts w:hint="cs"/>
          <w:b/>
          <w:bCs/>
          <w:rtl/>
        </w:rPr>
        <w:t>ينبغي أن تواصل الدولة الطرف معالجة العنف المنزلي بشكل فعال، بما في ذلك العنف على النساء والأطفال. وفي هذا الصدد</w:t>
      </w:r>
      <w:r>
        <w:rPr>
          <w:rFonts w:hint="cs"/>
          <w:b/>
          <w:bCs/>
          <w:rtl/>
        </w:rPr>
        <w:t>،</w:t>
      </w:r>
      <w:r w:rsidRPr="000D3E31">
        <w:rPr>
          <w:rFonts w:hint="cs"/>
          <w:b/>
          <w:bCs/>
          <w:rtl/>
        </w:rPr>
        <w:t xml:space="preserve"> ينبغي أن تكفل </w:t>
      </w:r>
      <w:r>
        <w:rPr>
          <w:rFonts w:hint="cs"/>
          <w:b/>
          <w:bCs/>
          <w:rtl/>
        </w:rPr>
        <w:t>ا</w:t>
      </w:r>
      <w:r w:rsidRPr="000D3E31">
        <w:rPr>
          <w:rFonts w:hint="cs"/>
          <w:b/>
          <w:bCs/>
          <w:rtl/>
        </w:rPr>
        <w:t>لدولة الطرف دخول التعديلات التي أ</w:t>
      </w:r>
      <w:r>
        <w:rPr>
          <w:rFonts w:hint="cs"/>
          <w:b/>
          <w:bCs/>
          <w:rtl/>
        </w:rPr>
        <w:t>ُ</w:t>
      </w:r>
      <w:r w:rsidRPr="000D3E31">
        <w:rPr>
          <w:rFonts w:hint="cs"/>
          <w:b/>
          <w:bCs/>
          <w:rtl/>
        </w:rPr>
        <w:t xml:space="preserve">جريت على قانون الحماية من العنف المنزلي </w:t>
      </w:r>
      <w:r>
        <w:rPr>
          <w:rFonts w:hint="cs"/>
          <w:b/>
          <w:bCs/>
          <w:rtl/>
        </w:rPr>
        <w:t xml:space="preserve">الصادر </w:t>
      </w:r>
      <w:r w:rsidRPr="000D3E31">
        <w:rPr>
          <w:rFonts w:hint="cs"/>
          <w:b/>
          <w:bCs/>
          <w:rtl/>
        </w:rPr>
        <w:t>في عام 2007 حيز النفاذ؛ وأن تواصل شن حملات توعية وتدريب</w:t>
      </w:r>
      <w:r>
        <w:rPr>
          <w:rFonts w:hint="cs"/>
          <w:b/>
          <w:bCs/>
          <w:rtl/>
        </w:rPr>
        <w:t>َ</w:t>
      </w:r>
      <w:r w:rsidRPr="000D3E31">
        <w:rPr>
          <w:rFonts w:hint="cs"/>
          <w:b/>
          <w:bCs/>
          <w:rtl/>
        </w:rPr>
        <w:t xml:space="preserve"> موظفيها فيما يتعلق بالعنف المنزلي، بما في</w:t>
      </w:r>
      <w:r>
        <w:rPr>
          <w:rFonts w:hint="cs"/>
          <w:b/>
          <w:bCs/>
          <w:rtl/>
        </w:rPr>
        <w:t xml:space="preserve"> ذلك</w:t>
      </w:r>
      <w:r w:rsidRPr="000D3E31">
        <w:rPr>
          <w:rFonts w:hint="cs"/>
          <w:b/>
          <w:bCs/>
          <w:rtl/>
        </w:rPr>
        <w:t xml:space="preserve"> العنف الجنسي. وينبغي أن تتخذ </w:t>
      </w:r>
      <w:r>
        <w:rPr>
          <w:rFonts w:hint="cs"/>
          <w:b/>
          <w:bCs/>
          <w:rtl/>
        </w:rPr>
        <w:t>ا</w:t>
      </w:r>
      <w:r w:rsidRPr="000D3E31">
        <w:rPr>
          <w:rFonts w:hint="cs"/>
          <w:b/>
          <w:bCs/>
          <w:rtl/>
        </w:rPr>
        <w:t>لدولة الطرف كذلك تدابير لتسهيل تقد</w:t>
      </w:r>
      <w:r>
        <w:rPr>
          <w:rFonts w:hint="cs"/>
          <w:b/>
          <w:bCs/>
          <w:rtl/>
        </w:rPr>
        <w:t>ُّ</w:t>
      </w:r>
      <w:r w:rsidRPr="000D3E31">
        <w:rPr>
          <w:rFonts w:hint="cs"/>
          <w:b/>
          <w:bCs/>
          <w:rtl/>
        </w:rPr>
        <w:t>م الضحايا بشكاوى و</w:t>
      </w:r>
      <w:r>
        <w:rPr>
          <w:rFonts w:hint="cs"/>
          <w:b/>
          <w:bCs/>
          <w:rtl/>
        </w:rPr>
        <w:t>ل</w:t>
      </w:r>
      <w:r w:rsidRPr="000D3E31">
        <w:rPr>
          <w:rFonts w:hint="cs"/>
          <w:b/>
          <w:bCs/>
          <w:rtl/>
        </w:rPr>
        <w:t xml:space="preserve">إخبارهم بوسائل الانتصاف المتاحة. وينبغي أن تحقق </w:t>
      </w:r>
      <w:r>
        <w:rPr>
          <w:rFonts w:hint="cs"/>
          <w:b/>
          <w:bCs/>
          <w:rtl/>
        </w:rPr>
        <w:t>ا</w:t>
      </w:r>
      <w:r w:rsidRPr="000D3E31">
        <w:rPr>
          <w:rFonts w:hint="cs"/>
          <w:b/>
          <w:bCs/>
          <w:rtl/>
        </w:rPr>
        <w:t>لدولة الطرف في حالات العنف المنزلي و</w:t>
      </w:r>
      <w:r>
        <w:rPr>
          <w:rFonts w:hint="cs"/>
          <w:b/>
          <w:bCs/>
          <w:rtl/>
        </w:rPr>
        <w:t xml:space="preserve">أن </w:t>
      </w:r>
      <w:r w:rsidRPr="000D3E31">
        <w:rPr>
          <w:rFonts w:hint="cs"/>
          <w:b/>
          <w:bCs/>
          <w:rtl/>
        </w:rPr>
        <w:t>تلاحق الم</w:t>
      </w:r>
      <w:r>
        <w:rPr>
          <w:rFonts w:hint="cs"/>
          <w:b/>
          <w:bCs/>
          <w:rtl/>
        </w:rPr>
        <w:t>ذنِب</w:t>
      </w:r>
      <w:r w:rsidRPr="000D3E31">
        <w:rPr>
          <w:rFonts w:hint="cs"/>
          <w:b/>
          <w:bCs/>
          <w:rtl/>
        </w:rPr>
        <w:t>ين وتعاقبهم. وعلاوةً على ذلك، ينبغي أن تجر</w:t>
      </w:r>
      <w:r>
        <w:rPr>
          <w:rFonts w:hint="cs"/>
          <w:b/>
          <w:bCs/>
          <w:rtl/>
        </w:rPr>
        <w:t>ّ</w:t>
      </w:r>
      <w:r w:rsidRPr="000D3E31">
        <w:rPr>
          <w:rFonts w:hint="cs"/>
          <w:b/>
          <w:bCs/>
          <w:rtl/>
        </w:rPr>
        <w:t xml:space="preserve">م </w:t>
      </w:r>
      <w:r>
        <w:rPr>
          <w:rFonts w:hint="cs"/>
          <w:b/>
          <w:bCs/>
          <w:rtl/>
        </w:rPr>
        <w:t>ا</w:t>
      </w:r>
      <w:r w:rsidRPr="000D3E31">
        <w:rPr>
          <w:rFonts w:hint="cs"/>
          <w:b/>
          <w:bCs/>
          <w:rtl/>
        </w:rPr>
        <w:t>لدولة الطرف في قانونها الجنائي اغتصاب الأزواج تحديداً وأن تعتمد مشروع قانون الجرائم الجنسية قيد الإعداد</w:t>
      </w:r>
      <w:r>
        <w:rPr>
          <w:rFonts w:hint="cs"/>
          <w:b/>
          <w:bCs/>
          <w:rtl/>
        </w:rPr>
        <w:t>،</w:t>
      </w:r>
      <w:r w:rsidRPr="00086ED0">
        <w:rPr>
          <w:rFonts w:hint="cs"/>
          <w:b/>
          <w:bCs/>
          <w:rtl/>
        </w:rPr>
        <w:t xml:space="preserve"> </w:t>
      </w:r>
      <w:r w:rsidRPr="000D3E31">
        <w:rPr>
          <w:rFonts w:hint="cs"/>
          <w:b/>
          <w:bCs/>
          <w:rtl/>
        </w:rPr>
        <w:t>في أقرب وقتٍ ممكنٍ.</w:t>
      </w:r>
    </w:p>
    <w:p w:rsidR="00622940" w:rsidRPr="00D644A3" w:rsidRDefault="00D644A3" w:rsidP="00D644A3">
      <w:pPr>
        <w:pStyle w:val="H23GA"/>
        <w:rPr>
          <w:rFonts w:hint="cs"/>
          <w:rtl/>
        </w:rPr>
      </w:pPr>
      <w:r>
        <w:rPr>
          <w:rFonts w:hint="cs"/>
          <w:rtl/>
        </w:rPr>
        <w:tab/>
      </w:r>
      <w:r>
        <w:rPr>
          <w:rFonts w:hint="cs"/>
          <w:rtl/>
        </w:rPr>
        <w:tab/>
      </w:r>
      <w:r w:rsidR="00622940" w:rsidRPr="00D644A3">
        <w:rPr>
          <w:rFonts w:hint="cs"/>
          <w:rtl/>
        </w:rPr>
        <w:t>العقوبة البدنية والاعتداء على الأطفال</w:t>
      </w:r>
    </w:p>
    <w:p w:rsidR="00622940" w:rsidRDefault="00622940" w:rsidP="00622940">
      <w:pPr>
        <w:pStyle w:val="SingleTxtGA"/>
        <w:rPr>
          <w:rFonts w:hint="cs"/>
          <w:rtl/>
        </w:rPr>
      </w:pPr>
      <w:r>
        <w:rPr>
          <w:rFonts w:hint="cs"/>
          <w:rtl/>
        </w:rPr>
        <w:t>17-</w:t>
      </w:r>
      <w:r>
        <w:rPr>
          <w:rFonts w:hint="cs"/>
          <w:rtl/>
        </w:rPr>
        <w:tab/>
        <w:t>مع أن اللجنة تلاحظ المعلومات التي قدّمتها الدولة الطرف والتي تفيد بأن المادة 13 من قانون حماية الطفل يجرّم تعريض أي طفل للأذى، فإن القلق يساور اللجنة لأن العقوبة البدنية ليست محظورة تماماً في تشريعات الدولة الطرف، بما في ذلك في المؤسسات العقابية وفي أوساط الرعاية البديلة. ويساور القلق اللجنة كذلك إزاء المعلومات التي قدّمتها الدولة الطرف والتي تفيد بأنه يتم في كل سنة إبلاغ السلطات المعنية ببعض حالات "هتك الأعراض"، بما في ذلك الاعتداءات الجنسية. وتُحال تلك الحالات إلى الشرطة التي تتّخذ إجراءات تأديبية في حق المذنِبين ولم تقدَّم أي معلومات بشأن العقوبات المفروضة على مثل تلك الاعتداءات (المادة 16).</w:t>
      </w:r>
    </w:p>
    <w:p w:rsidR="00622940" w:rsidRPr="00EB19F8" w:rsidRDefault="00622940" w:rsidP="00622940">
      <w:pPr>
        <w:pStyle w:val="SingleTxtGA"/>
        <w:rPr>
          <w:rFonts w:hint="cs"/>
          <w:b/>
          <w:bCs/>
          <w:rtl/>
        </w:rPr>
      </w:pPr>
      <w:r>
        <w:rPr>
          <w:rFonts w:hint="cs"/>
          <w:rtl/>
        </w:rPr>
        <w:tab/>
      </w:r>
      <w:r w:rsidRPr="00EB19F8">
        <w:rPr>
          <w:rFonts w:hint="cs"/>
          <w:b/>
          <w:bCs/>
          <w:rtl/>
        </w:rPr>
        <w:t xml:space="preserve">ينبغي أن تعتمد </w:t>
      </w:r>
      <w:r>
        <w:rPr>
          <w:rFonts w:hint="cs"/>
          <w:b/>
          <w:bCs/>
          <w:rtl/>
        </w:rPr>
        <w:t>ا</w:t>
      </w:r>
      <w:r w:rsidRPr="00EB19F8">
        <w:rPr>
          <w:rFonts w:hint="cs"/>
          <w:b/>
          <w:bCs/>
          <w:rtl/>
        </w:rPr>
        <w:t>لدولة الطرف تشريعاً يحظر العقوبة البدنية وخاصة في المؤسسات الاجتماعية وفي أوساط الرعاية البديلة. ولهذ</w:t>
      </w:r>
      <w:r>
        <w:rPr>
          <w:rFonts w:hint="cs"/>
          <w:b/>
          <w:bCs/>
          <w:rtl/>
        </w:rPr>
        <w:t xml:space="preserve">ا </w:t>
      </w:r>
      <w:r w:rsidRPr="00EB19F8">
        <w:rPr>
          <w:rFonts w:hint="cs"/>
          <w:b/>
          <w:bCs/>
          <w:rtl/>
        </w:rPr>
        <w:t>الغ</w:t>
      </w:r>
      <w:r>
        <w:rPr>
          <w:rFonts w:hint="cs"/>
          <w:b/>
          <w:bCs/>
          <w:rtl/>
        </w:rPr>
        <w:t>رض</w:t>
      </w:r>
      <w:r w:rsidRPr="00EB19F8">
        <w:rPr>
          <w:rFonts w:hint="cs"/>
          <w:b/>
          <w:bCs/>
          <w:rtl/>
        </w:rPr>
        <w:t xml:space="preserve">، ينبغي أن تدرج </w:t>
      </w:r>
      <w:r>
        <w:rPr>
          <w:rFonts w:hint="cs"/>
          <w:b/>
          <w:bCs/>
          <w:rtl/>
        </w:rPr>
        <w:t>ا</w:t>
      </w:r>
      <w:r w:rsidRPr="00EB19F8">
        <w:rPr>
          <w:rFonts w:hint="cs"/>
          <w:b/>
          <w:bCs/>
          <w:rtl/>
        </w:rPr>
        <w:t>لدولة الطرف هذه المسألة في مشروع قانون الطفل الجاري إعداده</w:t>
      </w:r>
      <w:r>
        <w:rPr>
          <w:rFonts w:hint="cs"/>
          <w:b/>
          <w:bCs/>
          <w:rtl/>
        </w:rPr>
        <w:t xml:space="preserve"> كما </w:t>
      </w:r>
      <w:r w:rsidRPr="00EB19F8">
        <w:rPr>
          <w:rFonts w:hint="cs"/>
          <w:b/>
          <w:bCs/>
          <w:rtl/>
        </w:rPr>
        <w:t xml:space="preserve">ينبغي أن تشن </w:t>
      </w:r>
      <w:r>
        <w:rPr>
          <w:rFonts w:hint="cs"/>
          <w:b/>
          <w:bCs/>
          <w:rtl/>
        </w:rPr>
        <w:t>ا</w:t>
      </w:r>
      <w:r w:rsidRPr="00EB19F8">
        <w:rPr>
          <w:rFonts w:hint="cs"/>
          <w:b/>
          <w:bCs/>
          <w:rtl/>
        </w:rPr>
        <w:t xml:space="preserve">لدولة الطرف حملات توعية بشأن الآثار السلبية للعقوبة البدنية. وفي الختام، ينبغي أن تضاعف </w:t>
      </w:r>
      <w:r>
        <w:rPr>
          <w:rFonts w:hint="cs"/>
          <w:b/>
          <w:bCs/>
          <w:rtl/>
        </w:rPr>
        <w:t>ا</w:t>
      </w:r>
      <w:r w:rsidRPr="00EB19F8">
        <w:rPr>
          <w:rFonts w:hint="cs"/>
          <w:b/>
          <w:bCs/>
          <w:rtl/>
        </w:rPr>
        <w:t>لدولة الطرف جهودها لمكافحة الاعتداء على الأطفال</w:t>
      </w:r>
      <w:r>
        <w:rPr>
          <w:rFonts w:hint="cs"/>
          <w:b/>
          <w:bCs/>
          <w:rtl/>
        </w:rPr>
        <w:t>،</w:t>
      </w:r>
      <w:r w:rsidRPr="00EB19F8">
        <w:rPr>
          <w:rFonts w:hint="cs"/>
          <w:b/>
          <w:bCs/>
          <w:rtl/>
        </w:rPr>
        <w:t xml:space="preserve"> بما في ذلك عن طريق التحقيق في الاعتداءات وملاحقة الم</w:t>
      </w:r>
      <w:r>
        <w:rPr>
          <w:rFonts w:hint="cs"/>
          <w:b/>
          <w:bCs/>
          <w:rtl/>
        </w:rPr>
        <w:t>ذنب</w:t>
      </w:r>
      <w:r w:rsidRPr="00EB19F8">
        <w:rPr>
          <w:rFonts w:hint="cs"/>
          <w:b/>
          <w:bCs/>
          <w:rtl/>
        </w:rPr>
        <w:t>ين ومعاقبتهم. وينبغي أن تقد</w:t>
      </w:r>
      <w:r>
        <w:rPr>
          <w:rFonts w:hint="cs"/>
          <w:b/>
          <w:bCs/>
          <w:rtl/>
        </w:rPr>
        <w:t>ّ</w:t>
      </w:r>
      <w:r w:rsidRPr="00EB19F8">
        <w:rPr>
          <w:rFonts w:hint="cs"/>
          <w:b/>
          <w:bCs/>
          <w:rtl/>
        </w:rPr>
        <w:t xml:space="preserve">م </w:t>
      </w:r>
      <w:r>
        <w:rPr>
          <w:rFonts w:hint="cs"/>
          <w:b/>
          <w:bCs/>
          <w:rtl/>
        </w:rPr>
        <w:t>ا</w:t>
      </w:r>
      <w:r w:rsidRPr="00EB19F8">
        <w:rPr>
          <w:rFonts w:hint="cs"/>
          <w:b/>
          <w:bCs/>
          <w:rtl/>
        </w:rPr>
        <w:t>لدولة الطرف لل</w:t>
      </w:r>
      <w:r>
        <w:rPr>
          <w:rFonts w:hint="cs"/>
          <w:b/>
          <w:bCs/>
          <w:rtl/>
        </w:rPr>
        <w:t>ّ</w:t>
      </w:r>
      <w:r w:rsidRPr="00EB19F8">
        <w:rPr>
          <w:rFonts w:hint="cs"/>
          <w:b/>
          <w:bCs/>
          <w:rtl/>
        </w:rPr>
        <w:t>جنة بيانات إحصائية بشأن الاعتداء</w:t>
      </w:r>
      <w:r>
        <w:rPr>
          <w:rFonts w:hint="cs"/>
          <w:b/>
          <w:bCs/>
          <w:rtl/>
        </w:rPr>
        <w:t>ات</w:t>
      </w:r>
      <w:r w:rsidRPr="00EB19F8">
        <w:rPr>
          <w:rFonts w:hint="cs"/>
          <w:b/>
          <w:bCs/>
          <w:rtl/>
        </w:rPr>
        <w:t xml:space="preserve"> على الأطفال وبشأن التحقيقات والملاحقات والعقوبات التي ف</w:t>
      </w:r>
      <w:r>
        <w:rPr>
          <w:rFonts w:hint="cs"/>
          <w:b/>
          <w:bCs/>
          <w:rtl/>
        </w:rPr>
        <w:t>ُ</w:t>
      </w:r>
      <w:r w:rsidRPr="00EB19F8">
        <w:rPr>
          <w:rFonts w:hint="cs"/>
          <w:b/>
          <w:bCs/>
          <w:rtl/>
        </w:rPr>
        <w:t xml:space="preserve">رضت ووسائل الجبر أو إعادة التأهيل التي </w:t>
      </w:r>
      <w:r>
        <w:rPr>
          <w:rFonts w:hint="cs"/>
          <w:b/>
          <w:bCs/>
          <w:rtl/>
        </w:rPr>
        <w:t>أُتيح</w:t>
      </w:r>
      <w:r w:rsidRPr="00EB19F8">
        <w:rPr>
          <w:rFonts w:hint="cs"/>
          <w:b/>
          <w:bCs/>
          <w:rtl/>
        </w:rPr>
        <w:t>ت للضحايا.</w:t>
      </w:r>
    </w:p>
    <w:p w:rsidR="00622940" w:rsidRPr="00D644A3" w:rsidRDefault="00D644A3" w:rsidP="00D644A3">
      <w:pPr>
        <w:pStyle w:val="H23GA"/>
        <w:rPr>
          <w:rFonts w:hint="cs"/>
          <w:rtl/>
        </w:rPr>
      </w:pPr>
      <w:r>
        <w:rPr>
          <w:rFonts w:hint="cs"/>
          <w:rtl/>
        </w:rPr>
        <w:tab/>
      </w:r>
      <w:r>
        <w:rPr>
          <w:rFonts w:hint="cs"/>
          <w:rtl/>
        </w:rPr>
        <w:tab/>
      </w:r>
      <w:r w:rsidR="00622940" w:rsidRPr="00D644A3">
        <w:rPr>
          <w:rFonts w:hint="cs"/>
          <w:rtl/>
        </w:rPr>
        <w:t>اعتماد مشاريع قوانين تتعلق بحقوق الإنسان</w:t>
      </w:r>
    </w:p>
    <w:p w:rsidR="00622940" w:rsidRDefault="00622940" w:rsidP="00622940">
      <w:pPr>
        <w:pStyle w:val="SingleTxtGA"/>
        <w:rPr>
          <w:rFonts w:hint="cs"/>
          <w:rtl/>
        </w:rPr>
      </w:pPr>
      <w:r>
        <w:rPr>
          <w:rFonts w:hint="cs"/>
          <w:rtl/>
        </w:rPr>
        <w:t>18-</w:t>
      </w:r>
      <w:r>
        <w:rPr>
          <w:rFonts w:hint="cs"/>
          <w:rtl/>
        </w:rPr>
        <w:tab/>
        <w:t>مع أن اللجنة تحيط علماً بالشروح التي قدّمها وفد الدولة الطرف فيما يخص الصعوبات التي تعترض وضع مشاريع القوانين في صيغتها النهائية واعتمادَها، فإن القلق يساور اللجنة من أن عدداً من مشاريع قوانين حقوق الإنسان الرامية إلى منع التعذيب، كمشروع القانون المتعلق باللجنة المستقلة للبت في الشكاوى ضد الشرطة، وقانون حقوق الضحايا، وميثاق الضحايا، وقانون الشرطة الجديد، وقانون إجراءات الشرطة والأدلة الجنائية، لا تزال قيد الإعداد أو قيد نظر البرلمان منذ فترات طويلة قد تبلغ سنوات عديدةً في بعض الحالات، حتى لا يتم اعتمادها (المادتان 2 و4).</w:t>
      </w:r>
    </w:p>
    <w:p w:rsidR="00622940" w:rsidRPr="0023276B" w:rsidRDefault="00622940" w:rsidP="00622940">
      <w:pPr>
        <w:pStyle w:val="SingleTxtGA"/>
        <w:rPr>
          <w:rFonts w:hint="cs"/>
          <w:b/>
          <w:bCs/>
          <w:rtl/>
        </w:rPr>
      </w:pPr>
      <w:r>
        <w:rPr>
          <w:rFonts w:hint="cs"/>
          <w:rtl/>
        </w:rPr>
        <w:tab/>
      </w:r>
      <w:r w:rsidRPr="0023276B">
        <w:rPr>
          <w:rFonts w:hint="cs"/>
          <w:b/>
          <w:bCs/>
          <w:rtl/>
        </w:rPr>
        <w:t>ينبغي أن تتخذ الدولة الطرف الخطوات الضرورية لتسريع عملية اعتماد مشاريع القوانين المتعلقة بحقوق الإنسان، وخاصة</w:t>
      </w:r>
      <w:r>
        <w:rPr>
          <w:rFonts w:hint="cs"/>
          <w:b/>
          <w:bCs/>
          <w:rtl/>
        </w:rPr>
        <w:t>ً</w:t>
      </w:r>
      <w:r w:rsidRPr="0023276B">
        <w:rPr>
          <w:rFonts w:hint="cs"/>
          <w:b/>
          <w:bCs/>
          <w:rtl/>
        </w:rPr>
        <w:t xml:space="preserve"> منها تلك الرامية إلى منع التعذيب وغيره من ضروب المعاملة أو العقوبة القاسية أو اللاإنسانية أو المهينة، </w:t>
      </w:r>
      <w:r>
        <w:rPr>
          <w:rFonts w:hint="cs"/>
          <w:b/>
          <w:bCs/>
          <w:rtl/>
        </w:rPr>
        <w:t xml:space="preserve">وأن </w:t>
      </w:r>
      <w:r w:rsidRPr="0023276B">
        <w:rPr>
          <w:rFonts w:hint="cs"/>
          <w:b/>
          <w:bCs/>
          <w:rtl/>
        </w:rPr>
        <w:t>تنف</w:t>
      </w:r>
      <w:r>
        <w:rPr>
          <w:rFonts w:hint="cs"/>
          <w:b/>
          <w:bCs/>
          <w:rtl/>
        </w:rPr>
        <w:t>ّ</w:t>
      </w:r>
      <w:r w:rsidRPr="0023276B">
        <w:rPr>
          <w:rFonts w:hint="cs"/>
          <w:b/>
          <w:bCs/>
          <w:rtl/>
        </w:rPr>
        <w:t>ذ</w:t>
      </w:r>
      <w:r>
        <w:rPr>
          <w:rFonts w:hint="cs"/>
          <w:b/>
          <w:bCs/>
          <w:rtl/>
        </w:rPr>
        <w:t xml:space="preserve"> تلك القوانين</w:t>
      </w:r>
      <w:r w:rsidRPr="0023276B">
        <w:rPr>
          <w:rFonts w:hint="cs"/>
          <w:b/>
          <w:bCs/>
          <w:rtl/>
        </w:rPr>
        <w:t xml:space="preserve"> فور اعتمادها.</w:t>
      </w:r>
    </w:p>
    <w:p w:rsidR="00622940" w:rsidRPr="00D644A3" w:rsidRDefault="00D644A3" w:rsidP="00D644A3">
      <w:pPr>
        <w:pStyle w:val="H23GA"/>
        <w:rPr>
          <w:rFonts w:hint="cs"/>
          <w:rtl/>
        </w:rPr>
      </w:pPr>
      <w:r>
        <w:rPr>
          <w:rFonts w:hint="cs"/>
          <w:rtl/>
        </w:rPr>
        <w:tab/>
      </w:r>
      <w:r>
        <w:rPr>
          <w:rFonts w:hint="cs"/>
          <w:rtl/>
        </w:rPr>
        <w:tab/>
      </w:r>
      <w:r w:rsidR="00622940" w:rsidRPr="00D644A3">
        <w:rPr>
          <w:rFonts w:hint="cs"/>
          <w:rtl/>
        </w:rPr>
        <w:t>الآلية الوقائية الوطنية</w:t>
      </w:r>
    </w:p>
    <w:p w:rsidR="00622940" w:rsidRDefault="00622940" w:rsidP="00622940">
      <w:pPr>
        <w:pStyle w:val="SingleTxtGA"/>
        <w:rPr>
          <w:rFonts w:hint="cs"/>
          <w:rtl/>
        </w:rPr>
      </w:pPr>
      <w:r>
        <w:rPr>
          <w:rFonts w:hint="cs"/>
          <w:rtl/>
        </w:rPr>
        <w:t>19-</w:t>
      </w:r>
      <w:r>
        <w:rPr>
          <w:rFonts w:hint="cs"/>
          <w:rtl/>
        </w:rPr>
        <w:tab/>
        <w:t>مع أن اللجنة تحيط علماً بأنه عُهِد إلى اللجنة الوطنية بأن تتصرف بصفتها الآلية الوقائية الوطنية لتنفيذ البروتوكول الاختياري الملحق باتفاقية مناهضة التعذيب وغيره من ضروب المعاملة أو العقوبة القاسية أو اللاإنسانية أو المهينة، فإن القلق يساور اللجنة لأن مشروع قانون الآلية الوقائية الوطنية لا يزال في طور الإنجاز ولأن الآلية الوقائية الوطنية لم تُنشَأ بعد رغم تصديق الدولة الطرف على البروتوكول الاختياري في عام 2005 (المادة 2).</w:t>
      </w:r>
    </w:p>
    <w:p w:rsidR="00622940" w:rsidRPr="0062575B" w:rsidRDefault="00D644A3" w:rsidP="00622940">
      <w:pPr>
        <w:pStyle w:val="SingleTxtGA"/>
        <w:rPr>
          <w:rFonts w:hint="cs"/>
          <w:b/>
          <w:bCs/>
          <w:rtl/>
        </w:rPr>
      </w:pPr>
      <w:r>
        <w:rPr>
          <w:rFonts w:hint="cs"/>
          <w:b/>
          <w:bCs/>
          <w:rtl/>
        </w:rPr>
        <w:tab/>
      </w:r>
      <w:r w:rsidR="00622940" w:rsidRPr="0062575B">
        <w:rPr>
          <w:rFonts w:hint="cs"/>
          <w:b/>
          <w:bCs/>
          <w:rtl/>
        </w:rPr>
        <w:t>توصي اللجنة بأن تقوم الدولة الطرف بما يلي:</w:t>
      </w:r>
    </w:p>
    <w:p w:rsidR="00622940" w:rsidRPr="0062575B" w:rsidRDefault="00622940" w:rsidP="00622940">
      <w:pPr>
        <w:pStyle w:val="SingleTxtGA"/>
        <w:rPr>
          <w:rFonts w:hint="cs"/>
          <w:b/>
          <w:bCs/>
          <w:rtl/>
        </w:rPr>
      </w:pPr>
      <w:r w:rsidRPr="0062575B">
        <w:rPr>
          <w:rFonts w:hint="cs"/>
          <w:b/>
          <w:bCs/>
          <w:rtl/>
        </w:rPr>
        <w:tab/>
        <w:t>(أ)</w:t>
      </w:r>
      <w:r w:rsidRPr="0062575B">
        <w:rPr>
          <w:rFonts w:hint="cs"/>
          <w:b/>
          <w:bCs/>
          <w:rtl/>
        </w:rPr>
        <w:tab/>
        <w:t xml:space="preserve">وضع مشروع </w:t>
      </w:r>
      <w:r>
        <w:rPr>
          <w:rFonts w:hint="cs"/>
          <w:b/>
          <w:bCs/>
          <w:rtl/>
        </w:rPr>
        <w:t>ال</w:t>
      </w:r>
      <w:r w:rsidRPr="0062575B">
        <w:rPr>
          <w:rFonts w:hint="cs"/>
          <w:b/>
          <w:bCs/>
          <w:rtl/>
        </w:rPr>
        <w:t>آلية الوقا</w:t>
      </w:r>
      <w:r>
        <w:rPr>
          <w:rFonts w:hint="cs"/>
          <w:b/>
          <w:bCs/>
          <w:rtl/>
        </w:rPr>
        <w:t>ئ</w:t>
      </w:r>
      <w:r w:rsidRPr="0062575B">
        <w:rPr>
          <w:rFonts w:hint="cs"/>
          <w:b/>
          <w:bCs/>
          <w:rtl/>
        </w:rPr>
        <w:t xml:space="preserve">ية الوطنية في صيغته النهائية واعتماده وإنشاء الآلية في أقرب وقت ممكنٍ. وينبغي توفير الموارد البشرية والمالية الضرورية </w:t>
      </w:r>
      <w:r>
        <w:rPr>
          <w:rFonts w:hint="cs"/>
          <w:b/>
          <w:bCs/>
          <w:rtl/>
        </w:rPr>
        <w:t>ل</w:t>
      </w:r>
      <w:r w:rsidRPr="0062575B">
        <w:rPr>
          <w:rFonts w:hint="cs"/>
          <w:b/>
          <w:bCs/>
          <w:rtl/>
        </w:rPr>
        <w:t>لآلية الوقا</w:t>
      </w:r>
      <w:r>
        <w:rPr>
          <w:rFonts w:hint="cs"/>
          <w:b/>
          <w:bCs/>
          <w:rtl/>
        </w:rPr>
        <w:t>ئ</w:t>
      </w:r>
      <w:r w:rsidRPr="0062575B">
        <w:rPr>
          <w:rFonts w:hint="cs"/>
          <w:b/>
          <w:bCs/>
          <w:rtl/>
        </w:rPr>
        <w:t xml:space="preserve">ية الوطنية </w:t>
      </w:r>
      <w:r>
        <w:rPr>
          <w:rFonts w:hint="cs"/>
          <w:b/>
          <w:bCs/>
          <w:rtl/>
        </w:rPr>
        <w:t>ا</w:t>
      </w:r>
      <w:r w:rsidRPr="0062575B">
        <w:rPr>
          <w:rFonts w:hint="cs"/>
          <w:b/>
          <w:bCs/>
          <w:rtl/>
        </w:rPr>
        <w:t>متثالاً لمقتضيات البروتوكول الاختياري الملحق باتفاقية مناهضة التعذيب وغيره من ضروب المعاملة أو العقوبة القاسية أو اللاإنسانية أو المهينة و</w:t>
      </w:r>
      <w:r>
        <w:rPr>
          <w:rFonts w:hint="cs"/>
          <w:b/>
          <w:bCs/>
          <w:rtl/>
        </w:rPr>
        <w:t xml:space="preserve">امتثالاً </w:t>
      </w:r>
      <w:r w:rsidRPr="0062575B">
        <w:rPr>
          <w:rFonts w:hint="cs"/>
          <w:b/>
          <w:bCs/>
          <w:rtl/>
        </w:rPr>
        <w:t>كذلك للمبادئ المتعلقة بمركز المؤسسات الوطنية لتعزيز وحماية حقوق الإنسان (مبادئ باريس) (قرار الجمعية العامة 48/134، المرفق).</w:t>
      </w:r>
    </w:p>
    <w:p w:rsidR="00622940" w:rsidRPr="0062575B" w:rsidRDefault="00622940" w:rsidP="00622940">
      <w:pPr>
        <w:pStyle w:val="SingleTxtGA"/>
        <w:rPr>
          <w:rFonts w:hint="cs"/>
          <w:b/>
          <w:bCs/>
          <w:rtl/>
        </w:rPr>
      </w:pPr>
      <w:r w:rsidRPr="0062575B">
        <w:rPr>
          <w:rFonts w:hint="cs"/>
          <w:b/>
          <w:bCs/>
          <w:rtl/>
        </w:rPr>
        <w:tab/>
        <w:t>(ب)</w:t>
      </w:r>
      <w:r w:rsidRPr="0062575B">
        <w:rPr>
          <w:rFonts w:hint="cs"/>
          <w:b/>
          <w:bCs/>
          <w:rtl/>
        </w:rPr>
        <w:tab/>
      </w:r>
      <w:r>
        <w:rPr>
          <w:rFonts w:hint="cs"/>
          <w:b/>
          <w:bCs/>
          <w:rtl/>
        </w:rPr>
        <w:t>إتاحة</w:t>
      </w:r>
      <w:r w:rsidRPr="0062575B">
        <w:rPr>
          <w:rFonts w:hint="cs"/>
          <w:b/>
          <w:bCs/>
          <w:rtl/>
        </w:rPr>
        <w:t xml:space="preserve"> تقرير اللجنة الفرعية عقب زيارتها في عام</w:t>
      </w:r>
      <w:r w:rsidR="008D3554">
        <w:rPr>
          <w:rFonts w:hint="cs"/>
          <w:b/>
          <w:bCs/>
          <w:rtl/>
        </w:rPr>
        <w:t xml:space="preserve"> </w:t>
      </w:r>
      <w:r w:rsidRPr="0062575B">
        <w:rPr>
          <w:rFonts w:hint="cs"/>
          <w:b/>
          <w:bCs/>
          <w:rtl/>
        </w:rPr>
        <w:t>2007</w:t>
      </w:r>
      <w:r>
        <w:rPr>
          <w:rFonts w:hint="cs"/>
          <w:b/>
          <w:bCs/>
          <w:rtl/>
        </w:rPr>
        <w:t xml:space="preserve"> لعامة الجمهور</w:t>
      </w:r>
      <w:r w:rsidRPr="0062575B">
        <w:rPr>
          <w:rFonts w:hint="cs"/>
          <w:b/>
          <w:bCs/>
          <w:rtl/>
        </w:rPr>
        <w:t>.</w:t>
      </w:r>
    </w:p>
    <w:p w:rsidR="00622940" w:rsidRPr="00D644A3" w:rsidRDefault="00D644A3" w:rsidP="00D644A3">
      <w:pPr>
        <w:pStyle w:val="H23GA"/>
        <w:rPr>
          <w:rFonts w:hint="cs"/>
          <w:rtl/>
        </w:rPr>
      </w:pPr>
      <w:r>
        <w:rPr>
          <w:rFonts w:hint="cs"/>
          <w:rtl/>
        </w:rPr>
        <w:tab/>
      </w:r>
      <w:r>
        <w:rPr>
          <w:rFonts w:hint="cs"/>
          <w:rtl/>
        </w:rPr>
        <w:tab/>
      </w:r>
      <w:r w:rsidR="00622940" w:rsidRPr="00D644A3">
        <w:rPr>
          <w:rFonts w:hint="cs"/>
          <w:rtl/>
        </w:rPr>
        <w:t>خطة العمل الوطنية المتعلقة بحقوق الإنسان</w:t>
      </w:r>
    </w:p>
    <w:p w:rsidR="00622940" w:rsidRDefault="00622940" w:rsidP="00622940">
      <w:pPr>
        <w:pStyle w:val="SingleTxtGA"/>
        <w:rPr>
          <w:rFonts w:hint="cs"/>
          <w:rtl/>
        </w:rPr>
      </w:pPr>
      <w:r>
        <w:rPr>
          <w:rFonts w:hint="cs"/>
          <w:rtl/>
        </w:rPr>
        <w:t>20-</w:t>
      </w:r>
      <w:r>
        <w:rPr>
          <w:rFonts w:hint="cs"/>
          <w:rtl/>
        </w:rPr>
        <w:tab/>
        <w:t>مع أن اللجنة تحيط علماً بالمعلومات التي قدمتها الدولة الطرف ووفدُها والتي تفيد بأن خطة عمل متعلقة بحقوق الإنسان ستُنجز في وقت قريب، فإن اللجنة تأسف لعدم اعتماد خطة العمل هذه الرامية إلى وضع إطار عامٍ لتعزيز وحماية حقوق الإنسان في الدولة الطرف، بما في ذلك منع التعذيب والحماية منه (المادة 2).</w:t>
      </w:r>
    </w:p>
    <w:p w:rsidR="00622940" w:rsidRPr="00681DA2" w:rsidRDefault="00622940" w:rsidP="00622940">
      <w:pPr>
        <w:pStyle w:val="SingleTxtGA"/>
        <w:rPr>
          <w:rFonts w:hint="cs"/>
          <w:b/>
          <w:bCs/>
          <w:rtl/>
        </w:rPr>
      </w:pPr>
      <w:r>
        <w:rPr>
          <w:rFonts w:hint="cs"/>
          <w:rtl/>
        </w:rPr>
        <w:tab/>
      </w:r>
      <w:r w:rsidRPr="00681DA2">
        <w:rPr>
          <w:rFonts w:hint="cs"/>
          <w:b/>
          <w:bCs/>
          <w:rtl/>
        </w:rPr>
        <w:t>ينبغي أن تعج</w:t>
      </w:r>
      <w:r>
        <w:rPr>
          <w:rFonts w:hint="cs"/>
          <w:b/>
          <w:bCs/>
          <w:rtl/>
        </w:rPr>
        <w:t>ّ</w:t>
      </w:r>
      <w:r w:rsidRPr="00681DA2">
        <w:rPr>
          <w:rFonts w:hint="cs"/>
          <w:b/>
          <w:bCs/>
          <w:rtl/>
        </w:rPr>
        <w:t>ل الدولة الطرف باعتماد الخطة الوطنية المتعلقة بحقوق الإنسان وأن تنف</w:t>
      </w:r>
      <w:r>
        <w:rPr>
          <w:rFonts w:hint="cs"/>
          <w:b/>
          <w:bCs/>
          <w:rtl/>
        </w:rPr>
        <w:t>ّ</w:t>
      </w:r>
      <w:r w:rsidRPr="00681DA2">
        <w:rPr>
          <w:rFonts w:hint="cs"/>
          <w:b/>
          <w:bCs/>
          <w:rtl/>
        </w:rPr>
        <w:t>ذها من أجل توفير حماية فعالة لحقوق الإنسان، بما في ذلك الحماية من التعذيب. وينبغي أن تضع الدولة الطرف في اعتبارها توصيات اللجنة وأن تتشاور مع المجتمع المدني عند صياغة وتنفيذ تلك الخطة.</w:t>
      </w:r>
    </w:p>
    <w:p w:rsidR="002243F1" w:rsidRDefault="002243F1" w:rsidP="00371BE7">
      <w:pPr>
        <w:pStyle w:val="H23GA"/>
        <w:rPr>
          <w:rFonts w:hint="cs"/>
          <w:rtl/>
          <w:lang w:val="fr-CH"/>
        </w:rPr>
      </w:pPr>
      <w:r>
        <w:rPr>
          <w:rFonts w:hint="cs"/>
          <w:rtl/>
          <w:lang w:val="fr-CH"/>
        </w:rPr>
        <w:tab/>
      </w:r>
      <w:r>
        <w:rPr>
          <w:rFonts w:hint="cs"/>
          <w:rtl/>
          <w:lang w:val="fr-CH"/>
        </w:rPr>
        <w:tab/>
        <w:t>جمع البيانات</w:t>
      </w:r>
    </w:p>
    <w:p w:rsidR="00622940" w:rsidRPr="00B04D14" w:rsidRDefault="00622940" w:rsidP="00D644A3">
      <w:pPr>
        <w:pStyle w:val="SingleTxtGA"/>
        <w:rPr>
          <w:rFonts w:hint="cs"/>
          <w:rtl/>
          <w:lang w:val="fr-CH"/>
        </w:rPr>
      </w:pPr>
      <w:r>
        <w:rPr>
          <w:rFonts w:hint="cs"/>
          <w:rtl/>
          <w:lang w:val="fr-CH"/>
        </w:rPr>
        <w:t>21</w:t>
      </w:r>
      <w:r w:rsidRPr="00B04D14">
        <w:rPr>
          <w:rFonts w:hint="cs"/>
          <w:rtl/>
          <w:lang w:val="fr-CH"/>
        </w:rPr>
        <w:t>-</w:t>
      </w:r>
      <w:r w:rsidR="00D644A3">
        <w:rPr>
          <w:rFonts w:hint="cs"/>
          <w:rtl/>
          <w:lang w:val="fr-CH"/>
        </w:rPr>
        <w:tab/>
      </w:r>
      <w:r w:rsidRPr="00B04D14">
        <w:rPr>
          <w:rFonts w:hint="cs"/>
          <w:rtl/>
          <w:lang w:val="fr-CH"/>
        </w:rPr>
        <w:t xml:space="preserve">تأسف اللجنة </w:t>
      </w:r>
      <w:r>
        <w:rPr>
          <w:rFonts w:hint="cs"/>
          <w:rtl/>
          <w:lang w:val="fr-CH"/>
        </w:rPr>
        <w:t>ل</w:t>
      </w:r>
      <w:r w:rsidRPr="00B04D14">
        <w:rPr>
          <w:rFonts w:hint="cs"/>
          <w:rtl/>
          <w:lang w:val="fr-CH"/>
        </w:rPr>
        <w:t xml:space="preserve">عدم توافر بيانات شاملة ومفصلة </w:t>
      </w:r>
      <w:r>
        <w:rPr>
          <w:rFonts w:hint="cs"/>
          <w:rtl/>
          <w:lang w:val="fr-CH"/>
        </w:rPr>
        <w:t>بشأن</w:t>
      </w:r>
      <w:r w:rsidRPr="00B04D14">
        <w:rPr>
          <w:rFonts w:hint="cs"/>
          <w:rtl/>
          <w:lang w:val="fr-CH"/>
        </w:rPr>
        <w:t xml:space="preserve"> الشكاوى والتحقيقات والملاحقات والإدانات في قضايا التعذيب و</w:t>
      </w:r>
      <w:r>
        <w:rPr>
          <w:rFonts w:hint="cs"/>
          <w:rtl/>
          <w:lang w:val="fr-CH"/>
        </w:rPr>
        <w:t>سو</w:t>
      </w:r>
      <w:r w:rsidRPr="00B04D14">
        <w:rPr>
          <w:rFonts w:hint="cs"/>
          <w:rtl/>
          <w:lang w:val="fr-CH"/>
        </w:rPr>
        <w:t xml:space="preserve">ء المعاملة </w:t>
      </w:r>
      <w:r>
        <w:rPr>
          <w:rFonts w:hint="cs"/>
          <w:rtl/>
          <w:lang w:val="fr-CH"/>
        </w:rPr>
        <w:t>على يد</w:t>
      </w:r>
      <w:r w:rsidRPr="00B04D14">
        <w:rPr>
          <w:rFonts w:hint="cs"/>
          <w:rtl/>
          <w:lang w:val="fr-CH"/>
        </w:rPr>
        <w:t xml:space="preserve"> </w:t>
      </w:r>
      <w:r>
        <w:rPr>
          <w:rFonts w:hint="cs"/>
          <w:rtl/>
          <w:lang w:val="fr-CH"/>
        </w:rPr>
        <w:t>ال</w:t>
      </w:r>
      <w:r w:rsidRPr="00B04D14">
        <w:rPr>
          <w:rFonts w:hint="cs"/>
          <w:rtl/>
          <w:lang w:val="fr-CH"/>
        </w:rPr>
        <w:t>موظفي</w:t>
      </w:r>
      <w:r>
        <w:rPr>
          <w:rFonts w:hint="cs"/>
          <w:rtl/>
          <w:lang w:val="fr-CH"/>
        </w:rPr>
        <w:t>ن المكلفين ب</w:t>
      </w:r>
      <w:r w:rsidRPr="00B04D14">
        <w:rPr>
          <w:rFonts w:hint="cs"/>
          <w:rtl/>
          <w:lang w:val="fr-CH"/>
        </w:rPr>
        <w:t>إنفاذ القانون و</w:t>
      </w:r>
      <w:r>
        <w:rPr>
          <w:rFonts w:hint="cs"/>
          <w:rtl/>
          <w:lang w:val="fr-CH"/>
        </w:rPr>
        <w:t xml:space="preserve">موظفي </w:t>
      </w:r>
      <w:r w:rsidRPr="00B04D14">
        <w:rPr>
          <w:rFonts w:hint="cs"/>
          <w:rtl/>
          <w:lang w:val="fr-CH"/>
        </w:rPr>
        <w:t>الأمن والجيش والسجون، و</w:t>
      </w:r>
      <w:r>
        <w:rPr>
          <w:rFonts w:hint="cs"/>
          <w:rtl/>
          <w:lang w:val="fr-CH"/>
        </w:rPr>
        <w:t>بشأن</w:t>
      </w:r>
      <w:r w:rsidRPr="00B04D14">
        <w:rPr>
          <w:rFonts w:hint="cs"/>
          <w:rtl/>
          <w:lang w:val="fr-CH"/>
        </w:rPr>
        <w:t xml:space="preserve"> </w:t>
      </w:r>
      <w:r>
        <w:rPr>
          <w:rFonts w:hint="cs"/>
          <w:rtl/>
          <w:lang w:val="fr-CH"/>
        </w:rPr>
        <w:t>السجناء المحكومين ب</w:t>
      </w:r>
      <w:r w:rsidRPr="00B04D14">
        <w:rPr>
          <w:rFonts w:hint="cs"/>
          <w:rtl/>
          <w:lang w:val="fr-CH"/>
        </w:rPr>
        <w:t>الإعدام و</w:t>
      </w:r>
      <w:r>
        <w:rPr>
          <w:rFonts w:hint="cs"/>
          <w:rtl/>
          <w:lang w:val="fr-CH"/>
        </w:rPr>
        <w:t xml:space="preserve">إساءة معاملة العمال المهاجرين </w:t>
      </w:r>
      <w:r w:rsidRPr="00B04D14">
        <w:rPr>
          <w:rFonts w:hint="cs"/>
          <w:rtl/>
          <w:lang w:val="fr-CH"/>
        </w:rPr>
        <w:t xml:space="preserve">والاتجار </w:t>
      </w:r>
      <w:r>
        <w:rPr>
          <w:rFonts w:hint="cs"/>
          <w:rtl/>
          <w:lang w:val="fr-CH"/>
        </w:rPr>
        <w:t xml:space="preserve">بالبشر </w:t>
      </w:r>
      <w:r w:rsidRPr="00B04D14">
        <w:rPr>
          <w:rFonts w:hint="cs"/>
          <w:rtl/>
          <w:lang w:val="fr-CH"/>
        </w:rPr>
        <w:t>والعنف المنزلي والجنسي.</w:t>
      </w:r>
    </w:p>
    <w:p w:rsidR="00622940" w:rsidRPr="004F2E92" w:rsidRDefault="00622940" w:rsidP="00622940">
      <w:pPr>
        <w:pStyle w:val="SingleTxtGA"/>
        <w:rPr>
          <w:rFonts w:hint="cs"/>
          <w:b/>
          <w:bCs/>
          <w:rtl/>
        </w:rPr>
      </w:pPr>
      <w:r w:rsidRPr="004F2E92">
        <w:rPr>
          <w:rFonts w:hint="cs"/>
          <w:b/>
          <w:bCs/>
          <w:rtl/>
          <w:lang w:val="fr-CH"/>
        </w:rPr>
        <w:tab/>
        <w:t>ينبغي أن تقوم الدولة الطرف بتجميع بيانات إحصائية مفيدة لرصد تنفيذ الاتفاقية على المستوى الوطني، بما في ذلك بيانات عن الشكاوى والتحقيقات والملاحقات وال</w:t>
      </w:r>
      <w:r>
        <w:rPr>
          <w:rFonts w:hint="cs"/>
          <w:b/>
          <w:bCs/>
          <w:rtl/>
          <w:lang w:val="fr-CH"/>
        </w:rPr>
        <w:t>أحكام على الأشخاص المدانين</w:t>
      </w:r>
      <w:r w:rsidRPr="004F2E92">
        <w:rPr>
          <w:rFonts w:hint="cs"/>
          <w:b/>
          <w:bCs/>
          <w:rtl/>
          <w:lang w:val="fr-CH"/>
        </w:rPr>
        <w:t xml:space="preserve"> في قضايا التعذيب وإساءة المعاملة</w:t>
      </w:r>
      <w:r>
        <w:rPr>
          <w:rFonts w:hint="cs"/>
          <w:b/>
          <w:bCs/>
          <w:rtl/>
          <w:lang w:val="fr-CH"/>
        </w:rPr>
        <w:t>، وإساءة معاملة العمال المهاجرين</w:t>
      </w:r>
      <w:r w:rsidRPr="004F2E92">
        <w:rPr>
          <w:rFonts w:hint="cs"/>
          <w:b/>
          <w:bCs/>
          <w:rtl/>
          <w:lang w:val="fr-CH"/>
        </w:rPr>
        <w:t xml:space="preserve"> و</w:t>
      </w:r>
      <w:r>
        <w:rPr>
          <w:rFonts w:hint="cs"/>
          <w:b/>
          <w:bCs/>
          <w:rtl/>
          <w:lang w:val="fr-CH"/>
        </w:rPr>
        <w:t>السجناء المحكومين ب</w:t>
      </w:r>
      <w:r w:rsidRPr="004F2E92">
        <w:rPr>
          <w:rFonts w:hint="cs"/>
          <w:b/>
          <w:bCs/>
          <w:rtl/>
          <w:lang w:val="fr-CH"/>
        </w:rPr>
        <w:t xml:space="preserve">الإعدام والاتجار بالبشر والعنف المنزلي </w:t>
      </w:r>
      <w:r>
        <w:rPr>
          <w:rFonts w:hint="cs"/>
          <w:b/>
          <w:bCs/>
          <w:rtl/>
          <w:lang w:val="fr-CH"/>
        </w:rPr>
        <w:t>و</w:t>
      </w:r>
      <w:r w:rsidRPr="004F2E92">
        <w:rPr>
          <w:rFonts w:hint="cs"/>
          <w:b/>
          <w:bCs/>
          <w:rtl/>
          <w:lang w:val="fr-CH"/>
        </w:rPr>
        <w:t xml:space="preserve">الجنسي </w:t>
      </w:r>
      <w:r>
        <w:rPr>
          <w:rFonts w:hint="cs"/>
          <w:b/>
          <w:bCs/>
          <w:rtl/>
          <w:lang w:val="fr-CH"/>
        </w:rPr>
        <w:t xml:space="preserve">مفصَّلةً حسب الفئة العمرية ونوع الجنس والإثنية ونوع الجريمة، </w:t>
      </w:r>
      <w:r w:rsidRPr="004F2E92">
        <w:rPr>
          <w:rFonts w:hint="cs"/>
          <w:b/>
          <w:bCs/>
          <w:rtl/>
          <w:lang w:val="fr-CH"/>
        </w:rPr>
        <w:t xml:space="preserve">وبيانات عن سبل الجبر المتاحة للضحايا بما في ذلك التعويض وإعادة التأهيل. </w:t>
      </w:r>
    </w:p>
    <w:p w:rsidR="00622940" w:rsidRDefault="00622940" w:rsidP="00622940">
      <w:pPr>
        <w:pStyle w:val="SingleTxtGA"/>
        <w:rPr>
          <w:rFonts w:hint="cs"/>
          <w:rtl/>
        </w:rPr>
      </w:pPr>
      <w:r>
        <w:rPr>
          <w:rFonts w:hint="cs"/>
          <w:rtl/>
          <w:lang w:val="fr-CH"/>
        </w:rPr>
        <w:t>22</w:t>
      </w:r>
      <w:r w:rsidRPr="002309D8">
        <w:rPr>
          <w:rFonts w:hint="cs"/>
          <w:rtl/>
          <w:lang w:val="fr-CH"/>
        </w:rPr>
        <w:t>-</w:t>
      </w:r>
      <w:r w:rsidRPr="002309D8">
        <w:rPr>
          <w:rFonts w:hint="cs"/>
          <w:rtl/>
          <w:lang w:val="fr-CH"/>
        </w:rPr>
        <w:tab/>
        <w:t xml:space="preserve">وتدعو اللجنة الدولة الطرف إلى التصديق على معاهدات الأمم المتحدة الأساسية لحقوق الإنسان التي لم </w:t>
      </w:r>
      <w:r>
        <w:rPr>
          <w:rFonts w:hint="cs"/>
          <w:rtl/>
          <w:lang w:val="fr-CH"/>
        </w:rPr>
        <w:t>تنضم إليها بعد</w:t>
      </w:r>
      <w:r w:rsidRPr="002309D8">
        <w:rPr>
          <w:rFonts w:hint="cs"/>
          <w:rtl/>
          <w:lang w:val="fr-CH"/>
        </w:rPr>
        <w:t>، و</w:t>
      </w:r>
      <w:r>
        <w:rPr>
          <w:rFonts w:hint="cs"/>
          <w:rtl/>
          <w:lang w:val="fr-CH"/>
        </w:rPr>
        <w:t>بال</w:t>
      </w:r>
      <w:r w:rsidRPr="002309D8">
        <w:rPr>
          <w:rFonts w:hint="cs"/>
          <w:rtl/>
          <w:lang w:val="fr-CH"/>
        </w:rPr>
        <w:t>تحديد</w:t>
      </w:r>
      <w:r>
        <w:rPr>
          <w:rFonts w:hint="cs"/>
          <w:rtl/>
          <w:lang w:val="fr-CH"/>
        </w:rPr>
        <w:t xml:space="preserve"> على</w:t>
      </w:r>
      <w:r w:rsidRPr="002309D8">
        <w:rPr>
          <w:rFonts w:hint="cs"/>
          <w:rtl/>
          <w:lang w:val="fr-CH"/>
        </w:rPr>
        <w:t xml:space="preserve"> الاتفاقية الدولية لحماية حقوق جميع العمال المهاجرين وأفراد أ</w:t>
      </w:r>
      <w:r>
        <w:rPr>
          <w:rFonts w:hint="cs"/>
          <w:rtl/>
          <w:lang w:val="fr-CH"/>
        </w:rPr>
        <w:t>ُ</w:t>
      </w:r>
      <w:r w:rsidRPr="002309D8">
        <w:rPr>
          <w:rFonts w:hint="cs"/>
          <w:rtl/>
          <w:lang w:val="fr-CH"/>
        </w:rPr>
        <w:t xml:space="preserve">سرهم، واتفاقية حماية جميع الأشخاص </w:t>
      </w:r>
      <w:r>
        <w:rPr>
          <w:rFonts w:hint="cs"/>
          <w:rtl/>
          <w:lang w:val="fr-CH"/>
        </w:rPr>
        <w:t>من الاختفاء القسري، والبروتوكول</w:t>
      </w:r>
      <w:r w:rsidRPr="002309D8">
        <w:rPr>
          <w:rFonts w:hint="cs"/>
          <w:rtl/>
          <w:lang w:val="fr-CH"/>
        </w:rPr>
        <w:t xml:space="preserve"> الاختياري</w:t>
      </w:r>
      <w:r>
        <w:rPr>
          <w:rFonts w:hint="cs"/>
          <w:rtl/>
          <w:lang w:val="fr-CH"/>
        </w:rPr>
        <w:t xml:space="preserve"> الثا</w:t>
      </w:r>
      <w:r w:rsidRPr="002309D8">
        <w:rPr>
          <w:rFonts w:hint="cs"/>
          <w:rtl/>
          <w:lang w:val="fr-CH"/>
        </w:rPr>
        <w:t>ن</w:t>
      </w:r>
      <w:r>
        <w:rPr>
          <w:rFonts w:hint="cs"/>
          <w:rtl/>
          <w:lang w:val="fr-CH"/>
        </w:rPr>
        <w:t>ي</w:t>
      </w:r>
      <w:r w:rsidRPr="002309D8">
        <w:rPr>
          <w:rFonts w:hint="cs"/>
          <w:rtl/>
          <w:lang w:val="fr-CH"/>
        </w:rPr>
        <w:t xml:space="preserve"> الملحق بالعهد الدولي الخاص بالحقوق المدنية والسياسية</w:t>
      </w:r>
      <w:r>
        <w:rPr>
          <w:rFonts w:hint="cs"/>
          <w:rtl/>
          <w:lang w:val="fr-CH"/>
        </w:rPr>
        <w:t xml:space="preserve"> والهادف إلى إلغاء عقوبة الإعدام،</w:t>
      </w:r>
      <w:r w:rsidRPr="002309D8">
        <w:rPr>
          <w:rFonts w:hint="cs"/>
          <w:rtl/>
          <w:lang w:val="fr-CH"/>
        </w:rPr>
        <w:t xml:space="preserve"> و</w:t>
      </w:r>
      <w:r>
        <w:rPr>
          <w:rFonts w:hint="cs"/>
          <w:rtl/>
          <w:lang w:val="fr-CH"/>
        </w:rPr>
        <w:t>البروتوكول الاختياري الملحق ب</w:t>
      </w:r>
      <w:r w:rsidRPr="002309D8">
        <w:rPr>
          <w:rFonts w:hint="cs"/>
          <w:rtl/>
          <w:lang w:val="fr-CH"/>
        </w:rPr>
        <w:t>العهد الدولي الخاص بالحقوق الاقتصادية والاجتماعية والثقافية، و</w:t>
      </w:r>
      <w:r>
        <w:rPr>
          <w:rFonts w:hint="cs"/>
          <w:rtl/>
          <w:lang w:val="fr-CH"/>
        </w:rPr>
        <w:t>البروتوكول الاختياري ل</w:t>
      </w:r>
      <w:r w:rsidRPr="002309D8">
        <w:rPr>
          <w:rFonts w:hint="cs"/>
          <w:rtl/>
          <w:lang w:val="fr-CH"/>
        </w:rPr>
        <w:t xml:space="preserve">اتفاقية حقوق الطفل </w:t>
      </w:r>
      <w:r>
        <w:rPr>
          <w:rFonts w:hint="cs"/>
          <w:rtl/>
          <w:lang w:val="fr-CH"/>
        </w:rPr>
        <w:t xml:space="preserve">المتعلق ببيع الأطفال وبغاء الأطفال واستغلال الأطفال في المواد الإباحية، </w:t>
      </w:r>
      <w:r w:rsidRPr="002309D8">
        <w:rPr>
          <w:rFonts w:hint="cs"/>
          <w:rtl/>
          <w:lang w:val="fr-CH"/>
        </w:rPr>
        <w:t>وا</w:t>
      </w:r>
      <w:r>
        <w:rPr>
          <w:rFonts w:hint="cs"/>
          <w:rtl/>
          <w:lang w:val="fr-CH"/>
        </w:rPr>
        <w:t>لبروتوكول الاختياري الملحق ب</w:t>
      </w:r>
      <w:r w:rsidRPr="002309D8">
        <w:rPr>
          <w:rFonts w:hint="cs"/>
          <w:rtl/>
          <w:lang w:val="fr-CH"/>
        </w:rPr>
        <w:t>اتفاقية حقوق الأشخاص ذوي الإعاقة</w:t>
      </w:r>
      <w:r>
        <w:rPr>
          <w:rFonts w:hint="cs"/>
          <w:rtl/>
        </w:rPr>
        <w:t>.</w:t>
      </w:r>
    </w:p>
    <w:p w:rsidR="00622940" w:rsidRDefault="00622940" w:rsidP="00D644A3">
      <w:pPr>
        <w:pStyle w:val="SingleTxtGA"/>
        <w:rPr>
          <w:rFonts w:hint="cs"/>
          <w:rtl/>
          <w:lang w:val="fr-CH"/>
        </w:rPr>
      </w:pPr>
      <w:r>
        <w:rPr>
          <w:rFonts w:hint="cs"/>
          <w:rtl/>
        </w:rPr>
        <w:t>23-</w:t>
      </w:r>
      <w:r w:rsidR="00D644A3">
        <w:rPr>
          <w:rFonts w:hint="cs"/>
          <w:rtl/>
          <w:lang w:val="fr-CH"/>
        </w:rPr>
        <w:tab/>
      </w:r>
      <w:r w:rsidRPr="002309D8">
        <w:rPr>
          <w:rFonts w:hint="cs"/>
          <w:rtl/>
          <w:lang w:val="fr-CH"/>
        </w:rPr>
        <w:t>وتوصي اللجنة بأن ت</w:t>
      </w:r>
      <w:r>
        <w:rPr>
          <w:rFonts w:hint="cs"/>
          <w:rtl/>
          <w:lang w:val="fr-CH"/>
        </w:rPr>
        <w:t>عتمد الدولة الطرف مشروع قانون المحكمة الجنائية الرامي إلى إدراج أحكام نظام روما الأساسي للمحكمة الجنائية الدولية في القانون المحلي.</w:t>
      </w:r>
    </w:p>
    <w:p w:rsidR="00622940" w:rsidRDefault="00622940" w:rsidP="00D644A3">
      <w:pPr>
        <w:pStyle w:val="SingleTxtGA"/>
        <w:rPr>
          <w:rFonts w:hint="cs"/>
          <w:rtl/>
        </w:rPr>
      </w:pPr>
      <w:r>
        <w:rPr>
          <w:rFonts w:hint="cs"/>
          <w:rtl/>
          <w:lang w:val="fr-CH"/>
        </w:rPr>
        <w:t>24-</w:t>
      </w:r>
      <w:r w:rsidR="00D644A3">
        <w:rPr>
          <w:rFonts w:hint="cs"/>
          <w:rtl/>
        </w:rPr>
        <w:tab/>
      </w:r>
      <w:r>
        <w:rPr>
          <w:rFonts w:hint="cs"/>
          <w:rtl/>
        </w:rPr>
        <w:t>وتدعو اللجنة الدولة الطرف إلى النظر في إصدار الإعلان المتعلق بالشكاوى الفردية</w:t>
      </w:r>
      <w:r w:rsidRPr="00FF6227">
        <w:rPr>
          <w:rFonts w:hint="cs"/>
          <w:rtl/>
        </w:rPr>
        <w:t xml:space="preserve"> </w:t>
      </w:r>
      <w:r>
        <w:rPr>
          <w:rFonts w:hint="cs"/>
          <w:rtl/>
        </w:rPr>
        <w:t>عملاً بالمادة 22 من الاتفاقية.</w:t>
      </w:r>
    </w:p>
    <w:p w:rsidR="00622940" w:rsidRDefault="00622940" w:rsidP="00D644A3">
      <w:pPr>
        <w:pStyle w:val="SingleTxtGA"/>
        <w:rPr>
          <w:rFonts w:hint="cs"/>
          <w:rtl/>
          <w:lang w:val="fr-CH"/>
        </w:rPr>
      </w:pPr>
      <w:r w:rsidRPr="009C5E3F">
        <w:rPr>
          <w:rFonts w:hint="cs"/>
          <w:rtl/>
        </w:rPr>
        <w:t>25-</w:t>
      </w:r>
      <w:r w:rsidR="00D644A3">
        <w:rPr>
          <w:rFonts w:hint="cs"/>
          <w:rtl/>
        </w:rPr>
        <w:tab/>
      </w:r>
      <w:r>
        <w:rPr>
          <w:rFonts w:hint="cs"/>
          <w:rtl/>
        </w:rPr>
        <w:t>وتدعو اللجنة الدولة الطرف إلى</w:t>
      </w:r>
      <w:r>
        <w:rPr>
          <w:rFonts w:hint="cs"/>
          <w:rtl/>
          <w:lang w:val="fr-CH"/>
        </w:rPr>
        <w:t xml:space="preserve"> </w:t>
      </w:r>
      <w:r w:rsidRPr="009C5E3F">
        <w:rPr>
          <w:rFonts w:hint="cs"/>
          <w:rtl/>
          <w:lang w:val="fr-CH"/>
        </w:rPr>
        <w:t>تقد</w:t>
      </w:r>
      <w:r>
        <w:rPr>
          <w:rFonts w:hint="cs"/>
          <w:rtl/>
          <w:lang w:val="fr-CH"/>
        </w:rPr>
        <w:t>ي</w:t>
      </w:r>
      <w:r w:rsidRPr="009C5E3F">
        <w:rPr>
          <w:rFonts w:hint="cs"/>
          <w:rtl/>
          <w:lang w:val="fr-CH"/>
        </w:rPr>
        <w:t xml:space="preserve">م تقريرها الدوري المقبل وفقاً للمبادئ التوجيهية </w:t>
      </w:r>
      <w:r w:rsidRPr="009C5E3F">
        <w:rPr>
          <w:rFonts w:hint="cs"/>
          <w:spacing w:val="-2"/>
          <w:rtl/>
          <w:lang w:val="fr-CH"/>
        </w:rPr>
        <w:t>التي وضعتها اللجنة بخصوص إعداد التقارير</w:t>
      </w:r>
      <w:r>
        <w:rPr>
          <w:rFonts w:hint="cs"/>
          <w:spacing w:val="-2"/>
          <w:rtl/>
          <w:lang w:val="fr-CH"/>
        </w:rPr>
        <w:t>،</w:t>
      </w:r>
      <w:r w:rsidRPr="009C5E3F">
        <w:rPr>
          <w:rFonts w:hint="cs"/>
          <w:spacing w:val="-2"/>
          <w:rtl/>
          <w:lang w:val="fr-CH"/>
        </w:rPr>
        <w:t xml:space="preserve"> وإلى </w:t>
      </w:r>
      <w:r>
        <w:rPr>
          <w:rFonts w:hint="cs"/>
          <w:spacing w:val="-2"/>
          <w:rtl/>
          <w:lang w:val="fr-CH"/>
        </w:rPr>
        <w:t>التقيد ب</w:t>
      </w:r>
      <w:r w:rsidRPr="009C5E3F">
        <w:rPr>
          <w:rFonts w:hint="cs"/>
          <w:spacing w:val="-2"/>
          <w:rtl/>
          <w:lang w:val="fr-CH"/>
        </w:rPr>
        <w:t>عدد الصفحات</w:t>
      </w:r>
      <w:r>
        <w:rPr>
          <w:rFonts w:hint="cs"/>
          <w:spacing w:val="-2"/>
          <w:rtl/>
          <w:lang w:val="fr-CH"/>
        </w:rPr>
        <w:t xml:space="preserve"> الأقصى</w:t>
      </w:r>
      <w:r w:rsidRPr="009C5E3F">
        <w:rPr>
          <w:rFonts w:hint="cs"/>
          <w:spacing w:val="-2"/>
          <w:rtl/>
          <w:lang w:val="fr-CH"/>
        </w:rPr>
        <w:t xml:space="preserve"> </w:t>
      </w:r>
      <w:r>
        <w:rPr>
          <w:rFonts w:hint="cs"/>
          <w:spacing w:val="-2"/>
          <w:rtl/>
          <w:lang w:val="fr-CH"/>
        </w:rPr>
        <w:t>المحدد في</w:t>
      </w:r>
      <w:r w:rsidRPr="009C5E3F">
        <w:rPr>
          <w:rFonts w:hint="cs"/>
          <w:spacing w:val="-2"/>
          <w:rtl/>
          <w:lang w:val="fr-CH"/>
        </w:rPr>
        <w:t xml:space="preserve"> 40</w:t>
      </w:r>
      <w:r w:rsidRPr="009C5E3F">
        <w:rPr>
          <w:rFonts w:hint="cs"/>
          <w:rtl/>
          <w:lang w:val="fr-CH"/>
        </w:rPr>
        <w:t xml:space="preserve"> صفحة بالنسبة للوث</w:t>
      </w:r>
      <w:r>
        <w:rPr>
          <w:rFonts w:hint="cs"/>
          <w:rtl/>
          <w:lang w:val="fr-CH"/>
        </w:rPr>
        <w:t>ائ</w:t>
      </w:r>
      <w:r w:rsidRPr="009C5E3F">
        <w:rPr>
          <w:rFonts w:hint="cs"/>
          <w:rtl/>
          <w:lang w:val="fr-CH"/>
        </w:rPr>
        <w:t>ق الخاصة بالمعاهدة</w:t>
      </w:r>
      <w:r>
        <w:rPr>
          <w:rFonts w:hint="cs"/>
          <w:rtl/>
          <w:lang w:val="fr-CH"/>
        </w:rPr>
        <w:t xml:space="preserve"> كما تدعوها </w:t>
      </w:r>
      <w:r w:rsidRPr="009C5E3F">
        <w:rPr>
          <w:rFonts w:hint="cs"/>
          <w:rtl/>
          <w:lang w:val="fr-CH"/>
        </w:rPr>
        <w:t>إل</w:t>
      </w:r>
      <w:r>
        <w:rPr>
          <w:rFonts w:hint="cs"/>
          <w:rtl/>
          <w:lang w:val="fr-CH"/>
        </w:rPr>
        <w:t>ى</w:t>
      </w:r>
      <w:r w:rsidRPr="009C5E3F">
        <w:rPr>
          <w:rFonts w:hint="cs"/>
          <w:rtl/>
          <w:lang w:val="fr-CH"/>
        </w:rPr>
        <w:t xml:space="preserve"> تحد</w:t>
      </w:r>
      <w:r>
        <w:rPr>
          <w:rFonts w:hint="cs"/>
          <w:rtl/>
          <w:lang w:val="fr-CH"/>
        </w:rPr>
        <w:t>ي</w:t>
      </w:r>
      <w:r w:rsidRPr="009C5E3F">
        <w:rPr>
          <w:rFonts w:hint="cs"/>
          <w:rtl/>
          <w:lang w:val="fr-CH"/>
        </w:rPr>
        <w:t>ث وثيقتها الأساسية المشتركة بانتظام وفقاً لمتطل</w:t>
      </w:r>
      <w:r>
        <w:rPr>
          <w:rFonts w:hint="cs"/>
          <w:rtl/>
          <w:lang w:val="fr-CH"/>
        </w:rPr>
        <w:t>َّ</w:t>
      </w:r>
      <w:r w:rsidRPr="009C5E3F">
        <w:rPr>
          <w:rFonts w:hint="cs"/>
          <w:rtl/>
          <w:lang w:val="fr-CH"/>
        </w:rPr>
        <w:t>بات المبادئ التوجيهية المنس</w:t>
      </w:r>
      <w:r>
        <w:rPr>
          <w:rFonts w:hint="cs"/>
          <w:rtl/>
          <w:lang w:val="fr-CH"/>
        </w:rPr>
        <w:t>َّ</w:t>
      </w:r>
      <w:r w:rsidRPr="009C5E3F">
        <w:rPr>
          <w:rFonts w:hint="cs"/>
          <w:rtl/>
          <w:lang w:val="fr-CH"/>
        </w:rPr>
        <w:t>قة المتعلقة بتقديم التقارير بموجب المعاهدات الدولية لحقوق الإنسان (</w:t>
      </w:r>
      <w:r w:rsidRPr="009C5E3F">
        <w:t>HRI/GEN.2/Rev.6</w:t>
      </w:r>
      <w:r w:rsidRPr="009C5E3F">
        <w:rPr>
          <w:rFonts w:hint="cs"/>
          <w:rtl/>
          <w:lang w:val="fr-CH"/>
        </w:rPr>
        <w:t>)، وهي مبادئ توجيهية أقر</w:t>
      </w:r>
      <w:r>
        <w:rPr>
          <w:rFonts w:hint="cs"/>
          <w:rtl/>
          <w:lang w:val="fr-CH"/>
        </w:rPr>
        <w:t>ّ</w:t>
      </w:r>
      <w:r w:rsidRPr="009C5E3F">
        <w:rPr>
          <w:rFonts w:hint="cs"/>
          <w:rtl/>
          <w:lang w:val="fr-CH"/>
        </w:rPr>
        <w:t xml:space="preserve">تها هيئات معاهدات حقوق الإنسان في اجتماعها المشترك بين اللجان، كما تدعوها إلى </w:t>
      </w:r>
      <w:r>
        <w:rPr>
          <w:rFonts w:hint="cs"/>
          <w:rtl/>
          <w:lang w:val="fr-CH"/>
        </w:rPr>
        <w:t>التقيد ب</w:t>
      </w:r>
      <w:r w:rsidRPr="009C5E3F">
        <w:rPr>
          <w:rFonts w:hint="cs"/>
          <w:rtl/>
          <w:lang w:val="fr-CH"/>
        </w:rPr>
        <w:t xml:space="preserve">عدد الصفحات الأقصى </w:t>
      </w:r>
      <w:r>
        <w:rPr>
          <w:rFonts w:hint="cs"/>
          <w:rtl/>
          <w:lang w:val="fr-CH"/>
        </w:rPr>
        <w:t>المحدد في</w:t>
      </w:r>
      <w:r w:rsidRPr="009C5E3F">
        <w:rPr>
          <w:rFonts w:hint="cs"/>
          <w:rtl/>
          <w:lang w:val="fr-CH"/>
        </w:rPr>
        <w:t xml:space="preserve"> 80 صفحة بالنسبة للوث</w:t>
      </w:r>
      <w:r>
        <w:rPr>
          <w:rFonts w:hint="cs"/>
          <w:rtl/>
          <w:lang w:val="fr-CH"/>
        </w:rPr>
        <w:t>ائ</w:t>
      </w:r>
      <w:r w:rsidRPr="009C5E3F">
        <w:rPr>
          <w:rFonts w:hint="cs"/>
          <w:rtl/>
          <w:lang w:val="fr-CH"/>
        </w:rPr>
        <w:t>ق</w:t>
      </w:r>
      <w:r>
        <w:rPr>
          <w:rFonts w:hint="cs"/>
          <w:rtl/>
          <w:lang w:val="fr-CH"/>
        </w:rPr>
        <w:t xml:space="preserve"> الأساسية المشتركة</w:t>
      </w:r>
      <w:r w:rsidRPr="009C5E3F">
        <w:rPr>
          <w:rFonts w:hint="cs"/>
          <w:rtl/>
          <w:lang w:val="fr-CH"/>
        </w:rPr>
        <w:t>. فالوثيقة الخاصة بالمعاهدة والوثيقة الأساسية المشتركة تشك</w:t>
      </w:r>
      <w:r>
        <w:rPr>
          <w:rFonts w:hint="cs"/>
          <w:rtl/>
          <w:lang w:val="fr-CH"/>
        </w:rPr>
        <w:t>ّ</w:t>
      </w:r>
      <w:r w:rsidRPr="009C5E3F">
        <w:rPr>
          <w:rFonts w:hint="cs"/>
          <w:rtl/>
          <w:lang w:val="fr-CH"/>
        </w:rPr>
        <w:t xml:space="preserve">لان معاً </w:t>
      </w:r>
      <w:r>
        <w:rPr>
          <w:rFonts w:hint="cs"/>
          <w:rtl/>
          <w:lang w:val="fr-CH"/>
        </w:rPr>
        <w:t xml:space="preserve">وفاء </w:t>
      </w:r>
      <w:r w:rsidRPr="009C5E3F">
        <w:rPr>
          <w:rFonts w:hint="cs"/>
          <w:rtl/>
          <w:lang w:val="fr-CH"/>
        </w:rPr>
        <w:t xml:space="preserve">الدولة الطرف </w:t>
      </w:r>
      <w:r>
        <w:rPr>
          <w:rFonts w:hint="cs"/>
          <w:rtl/>
          <w:lang w:val="fr-CH"/>
        </w:rPr>
        <w:t>بال</w:t>
      </w:r>
      <w:r w:rsidRPr="009C5E3F">
        <w:rPr>
          <w:rFonts w:hint="cs"/>
          <w:rtl/>
          <w:lang w:val="fr-CH"/>
        </w:rPr>
        <w:t>التزام بتقديم التقارير بموجب الاتفاقية.</w:t>
      </w:r>
    </w:p>
    <w:p w:rsidR="00622940" w:rsidRDefault="00622940" w:rsidP="00D644A3">
      <w:pPr>
        <w:pStyle w:val="SingleTxtGA"/>
        <w:rPr>
          <w:rFonts w:hint="cs"/>
          <w:rtl/>
        </w:rPr>
      </w:pPr>
      <w:r>
        <w:rPr>
          <w:rFonts w:hint="cs"/>
          <w:rtl/>
          <w:lang w:val="fr-CH"/>
        </w:rPr>
        <w:t>26-</w:t>
      </w:r>
      <w:r w:rsidR="00D644A3">
        <w:rPr>
          <w:rFonts w:hint="cs"/>
          <w:rtl/>
        </w:rPr>
        <w:tab/>
      </w:r>
      <w:r>
        <w:rPr>
          <w:rFonts w:hint="cs"/>
          <w:rtl/>
        </w:rPr>
        <w:t>وتحث اللجنة الدولة الطرف على ضمان تعميم تقرير اللجنة وملاحظاتها الختامية على نطاق واسع بجميع لغاتها الرسمية بواسطة المواقع الرسمية على شبكة الإنترنت ووسائل الإعلام والمنظمات غير الحكومية.</w:t>
      </w:r>
    </w:p>
    <w:p w:rsidR="00622940" w:rsidRDefault="00622940" w:rsidP="00D644A3">
      <w:pPr>
        <w:pStyle w:val="SingleTxtGA"/>
        <w:rPr>
          <w:rFonts w:hint="cs"/>
          <w:rtl/>
          <w:lang w:val="fr-CH"/>
        </w:rPr>
      </w:pPr>
      <w:r>
        <w:rPr>
          <w:rFonts w:hint="cs"/>
          <w:rtl/>
        </w:rPr>
        <w:t>27-</w:t>
      </w:r>
      <w:r w:rsidR="00D644A3">
        <w:rPr>
          <w:rFonts w:hint="cs"/>
          <w:rtl/>
        </w:rPr>
        <w:tab/>
      </w:r>
      <w:r>
        <w:rPr>
          <w:rFonts w:hint="cs"/>
          <w:rtl/>
        </w:rPr>
        <w:t>وتطلب اللجنـة إلى الدولة الطرف أن تقدّم تقريراً في غضون سنة واحدة عما تكون قد اتّخذته من تدابير متابعةً لتوصيات اللجنة الواردة في الفقرات 11 و14 و19(أ) و19(ب) من هذه الوثيقة.</w:t>
      </w:r>
    </w:p>
    <w:p w:rsidR="00622940" w:rsidRPr="00F868C7" w:rsidRDefault="00622940" w:rsidP="00D644A3">
      <w:pPr>
        <w:pStyle w:val="SingleTxtGA"/>
        <w:rPr>
          <w:rFonts w:hint="cs"/>
          <w:rtl/>
          <w:lang w:val="fr-CH"/>
        </w:rPr>
      </w:pPr>
      <w:r w:rsidRPr="00F868C7">
        <w:rPr>
          <w:rFonts w:hint="cs"/>
          <w:rtl/>
          <w:lang w:val="fr-CH"/>
        </w:rPr>
        <w:t>28-</w:t>
      </w:r>
      <w:r w:rsidR="00D644A3">
        <w:rPr>
          <w:rFonts w:hint="cs"/>
          <w:rtl/>
          <w:lang w:val="fr-CH"/>
        </w:rPr>
        <w:tab/>
      </w:r>
      <w:r w:rsidRPr="00F868C7">
        <w:rPr>
          <w:rFonts w:hint="cs"/>
          <w:rtl/>
          <w:lang w:val="fr-CH"/>
        </w:rPr>
        <w:t>و</w:t>
      </w:r>
      <w:r>
        <w:rPr>
          <w:rFonts w:hint="cs"/>
          <w:rtl/>
          <w:lang w:val="fr-CH"/>
        </w:rPr>
        <w:t xml:space="preserve">تدعو اللجنة </w:t>
      </w:r>
      <w:r w:rsidRPr="00F868C7">
        <w:rPr>
          <w:rFonts w:hint="cs"/>
          <w:rtl/>
          <w:lang w:val="fr-CH"/>
        </w:rPr>
        <w:t>الدولة الطرف إلى تقديم تقريرها الدوري المقبل، الذي سيكو</w:t>
      </w:r>
      <w:r>
        <w:rPr>
          <w:rFonts w:hint="cs"/>
          <w:rtl/>
          <w:lang w:val="fr-CH"/>
        </w:rPr>
        <w:t>ن تقريرها الدوري الرابع، بحلول تاريخ 3 حزيران/يونيه 2015</w:t>
      </w:r>
      <w:r w:rsidRPr="00F868C7">
        <w:rPr>
          <w:rFonts w:hint="cs"/>
          <w:rtl/>
          <w:lang w:val="fr-CH"/>
        </w:rPr>
        <w:t>.</w:t>
      </w:r>
    </w:p>
    <w:p w:rsidR="00622940" w:rsidRPr="00D644A3" w:rsidRDefault="00D644A3" w:rsidP="00D644A3">
      <w:pPr>
        <w:spacing w:before="120"/>
        <w:jc w:val="center"/>
        <w:rPr>
          <w:rFonts w:hint="cs"/>
          <w:u w:val="single"/>
          <w:rtl/>
        </w:rPr>
      </w:pPr>
      <w:r>
        <w:rPr>
          <w:u w:val="single"/>
          <w:rtl/>
        </w:rPr>
        <w:tab/>
      </w:r>
      <w:r>
        <w:rPr>
          <w:u w:val="single"/>
          <w:rtl/>
        </w:rPr>
        <w:tab/>
      </w:r>
      <w:r>
        <w:rPr>
          <w:u w:val="single"/>
          <w:rtl/>
        </w:rPr>
        <w:tab/>
      </w:r>
    </w:p>
    <w:sectPr w:rsidR="00622940" w:rsidRPr="00D644A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FE3" w:rsidRPr="00FE6865" w:rsidRDefault="00072FE3" w:rsidP="00FE6865">
      <w:pPr>
        <w:pStyle w:val="Footer"/>
      </w:pPr>
    </w:p>
  </w:endnote>
  <w:endnote w:type="continuationSeparator" w:id="0">
    <w:p w:rsidR="00072FE3" w:rsidRDefault="00072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940" w:rsidRPr="00622940" w:rsidRDefault="00622940" w:rsidP="00622940">
    <w:pPr>
      <w:pStyle w:val="Footer"/>
      <w:tabs>
        <w:tab w:val="right" w:pos="9598"/>
      </w:tabs>
    </w:pPr>
    <w:r>
      <w:t>GE.11-43543</w:t>
    </w:r>
    <w:r>
      <w:tab/>
    </w:r>
    <w:r w:rsidRPr="00622940">
      <w:rPr>
        <w:b/>
        <w:sz w:val="18"/>
      </w:rPr>
      <w:fldChar w:fldCharType="begin"/>
    </w:r>
    <w:r w:rsidRPr="00622940">
      <w:rPr>
        <w:b/>
        <w:sz w:val="18"/>
      </w:rPr>
      <w:instrText xml:space="preserve"> PAGE  \* MERGEFORMAT </w:instrText>
    </w:r>
    <w:r w:rsidRPr="00622940">
      <w:rPr>
        <w:b/>
        <w:sz w:val="18"/>
      </w:rPr>
      <w:fldChar w:fldCharType="separate"/>
    </w:r>
    <w:r w:rsidR="00160DA9">
      <w:rPr>
        <w:b/>
        <w:noProof/>
        <w:sz w:val="18"/>
      </w:rPr>
      <w:t>10</w:t>
    </w:r>
    <w:r w:rsidRPr="006229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940" w:rsidRPr="00622940" w:rsidRDefault="00622940" w:rsidP="00622940">
    <w:pPr>
      <w:pStyle w:val="Footer"/>
      <w:tabs>
        <w:tab w:val="right" w:pos="9598"/>
      </w:tabs>
      <w:rPr>
        <w:b/>
        <w:sz w:val="18"/>
      </w:rPr>
    </w:pPr>
    <w:r w:rsidRPr="00622940">
      <w:rPr>
        <w:b/>
        <w:sz w:val="18"/>
      </w:rPr>
      <w:fldChar w:fldCharType="begin"/>
    </w:r>
    <w:r w:rsidRPr="00622940">
      <w:rPr>
        <w:b/>
        <w:sz w:val="18"/>
      </w:rPr>
      <w:instrText xml:space="preserve"> PAGE  \* MERGEFORMAT </w:instrText>
    </w:r>
    <w:r w:rsidRPr="00622940">
      <w:rPr>
        <w:b/>
        <w:sz w:val="18"/>
      </w:rPr>
      <w:fldChar w:fldCharType="separate"/>
    </w:r>
    <w:r w:rsidR="00371BE7">
      <w:rPr>
        <w:b/>
        <w:noProof/>
        <w:sz w:val="18"/>
      </w:rPr>
      <w:t>9</w:t>
    </w:r>
    <w:r w:rsidRPr="00622940">
      <w:rPr>
        <w:b/>
        <w:sz w:val="18"/>
      </w:rPr>
      <w:fldChar w:fldCharType="end"/>
    </w:r>
    <w:r>
      <w:rPr>
        <w:b/>
        <w:sz w:val="18"/>
      </w:rPr>
      <w:tab/>
    </w:r>
    <w:r>
      <w:t>GE.11-43543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940" w:rsidRDefault="00622940" w:rsidP="00622940">
    <w:pPr>
      <w:pStyle w:val="Footer"/>
      <w:jc w:val="right"/>
    </w:pPr>
    <w:r>
      <w:rPr>
        <w:sz w:val="20"/>
      </w:rPr>
      <w:t>(A)   GE.11-43543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270611    270611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FE3" w:rsidRDefault="00072FE3" w:rsidP="00834FF4">
      <w:pPr>
        <w:pStyle w:val="Footer"/>
        <w:bidi/>
        <w:spacing w:after="80" w:line="200" w:lineRule="exact"/>
        <w:ind w:left="680"/>
      </w:pPr>
      <w:r>
        <w:rPr>
          <w:rFonts w:hint="cs"/>
          <w:rtl/>
        </w:rPr>
        <w:t>__________</w:t>
      </w:r>
    </w:p>
  </w:footnote>
  <w:footnote w:type="continuationSeparator" w:id="0">
    <w:p w:rsidR="00072FE3" w:rsidRDefault="00072FE3"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940" w:rsidRPr="00622940" w:rsidRDefault="00622940" w:rsidP="00622940">
    <w:pPr>
      <w:pStyle w:val="Header"/>
      <w:jc w:val="right"/>
    </w:pPr>
    <w:r w:rsidRPr="00622940">
      <w:t>CAT/C/MUS/CO/3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940" w:rsidRPr="00622940" w:rsidRDefault="00622940" w:rsidP="00622940">
    <w:pPr>
      <w:pStyle w:val="Header"/>
      <w:jc w:val="left"/>
    </w:pPr>
    <w:r w:rsidRPr="00622940">
      <w:t>CAT/C/MUS/CO/3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940" w:rsidRDefault="0062294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22940" w:rsidRPr="002B399E" w:rsidRDefault="00622940"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22940" w:rsidRPr="002B399E" w:rsidRDefault="00622940"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22940" w:rsidRDefault="00622940"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6BF4"/>
    <w:rsid w:val="00040E25"/>
    <w:rsid w:val="00042149"/>
    <w:rsid w:val="000648EA"/>
    <w:rsid w:val="00072FE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0DA9"/>
    <w:rsid w:val="001A5161"/>
    <w:rsid w:val="001A60BD"/>
    <w:rsid w:val="001D6BF4"/>
    <w:rsid w:val="002243F1"/>
    <w:rsid w:val="002244FB"/>
    <w:rsid w:val="00232277"/>
    <w:rsid w:val="0023736D"/>
    <w:rsid w:val="00257225"/>
    <w:rsid w:val="00310160"/>
    <w:rsid w:val="00341A8C"/>
    <w:rsid w:val="003519E6"/>
    <w:rsid w:val="00371BE7"/>
    <w:rsid w:val="003B4356"/>
    <w:rsid w:val="003F08A8"/>
    <w:rsid w:val="004250E3"/>
    <w:rsid w:val="00472A81"/>
    <w:rsid w:val="004A20A6"/>
    <w:rsid w:val="004B2C92"/>
    <w:rsid w:val="004D41C9"/>
    <w:rsid w:val="004D6A3A"/>
    <w:rsid w:val="004F4AD7"/>
    <w:rsid w:val="00557CD3"/>
    <w:rsid w:val="00571432"/>
    <w:rsid w:val="005732A2"/>
    <w:rsid w:val="005762A5"/>
    <w:rsid w:val="00590BA3"/>
    <w:rsid w:val="005B46D9"/>
    <w:rsid w:val="005B7AE0"/>
    <w:rsid w:val="005F146F"/>
    <w:rsid w:val="005F71B6"/>
    <w:rsid w:val="00622940"/>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8D3554"/>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644A3"/>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0086F"/>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2753</Words>
  <Characters>15694</Characters>
  <Application>Microsoft Office Word</Application>
  <DocSecurity>4</DocSecurity>
  <Lines>130</Lines>
  <Paragraphs>36</Paragraphs>
  <ScaleCrop>false</ScaleCrop>
  <HeadingPairs>
    <vt:vector size="2" baseType="variant">
      <vt:variant>
        <vt:lpstr>العنوان</vt:lpstr>
      </vt:variant>
      <vt:variant>
        <vt:i4>1</vt:i4>
      </vt:variant>
    </vt:vector>
  </HeadingPairs>
  <TitlesOfParts>
    <vt:vector size="1" baseType="lpstr">
      <vt:lpstr>CAT/C/MUS/CO/3</vt:lpstr>
    </vt:vector>
  </TitlesOfParts>
  <Company>CSD</Company>
  <LinksUpToDate>false</LinksUpToDate>
  <CharactersWithSpaces>18411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CAT/C/MUS/CO/3</dc:title>
  <dc:subject/>
  <dc:creator>HAMOUDA</dc:creator>
  <cp:keywords/>
  <dc:description/>
  <cp:lastModifiedBy>Admieng</cp:lastModifiedBy>
  <cp:revision>2</cp:revision>
  <cp:lastPrinted>2011-06-27T10:29:00Z</cp:lastPrinted>
  <dcterms:created xsi:type="dcterms:W3CDTF">2011-06-27T16:05:00Z</dcterms:created>
  <dcterms:modified xsi:type="dcterms:W3CDTF">2011-06-27T16:05:00Z</dcterms:modified>
</cp:coreProperties>
</file>