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A14B4">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CA14B4">
      <w:pPr>
        <w:spacing w:line="60" w:lineRule="exact"/>
        <w:rPr>
          <w:sz w:val="6"/>
        </w:rPr>
      </w:pPr>
    </w:p>
    <w:p w:rsidR="00000000" w:rsidRDefault="00CA14B4">
      <w:pPr>
        <w:pStyle w:val="H1"/>
        <w:rPr>
          <w:rFonts w:hint="eastAsia"/>
        </w:rPr>
      </w:pPr>
      <w:r>
        <w:rPr>
          <w:rFonts w:hint="eastAsia"/>
        </w:rPr>
        <w:t>消除对妇女歧视委员会</w:t>
      </w:r>
    </w:p>
    <w:p w:rsidR="00000000" w:rsidRDefault="00CA14B4">
      <w:pPr>
        <w:pStyle w:val="H23"/>
        <w:rPr>
          <w:rFonts w:hint="eastAsia"/>
        </w:rPr>
      </w:pPr>
      <w:r>
        <w:rPr>
          <w:rFonts w:hint="eastAsia"/>
        </w:rPr>
        <w:t>第二十四届会议</w:t>
      </w:r>
    </w:p>
    <w:p w:rsidR="00000000" w:rsidRDefault="00CA14B4">
      <w:pPr>
        <w:spacing w:line="240" w:lineRule="auto"/>
        <w:rPr>
          <w:sz w:val="12"/>
        </w:rPr>
      </w:pPr>
    </w:p>
    <w:p w:rsidR="00000000" w:rsidRDefault="00CA14B4">
      <w:pPr>
        <w:pStyle w:val="H23"/>
        <w:rPr>
          <w:rFonts w:hint="eastAsia"/>
        </w:rPr>
      </w:pPr>
      <w:r>
        <w:rPr>
          <w:rFonts w:hint="eastAsia"/>
        </w:rPr>
        <w:t>第</w:t>
      </w:r>
      <w:r>
        <w:rPr>
          <w:rFonts w:hint="eastAsia"/>
        </w:rPr>
        <w:t>496</w:t>
      </w:r>
      <w:r>
        <w:rPr>
          <w:rFonts w:hint="eastAsia"/>
        </w:rPr>
        <w:t>次会议简要记录</w:t>
      </w:r>
    </w:p>
    <w:p w:rsidR="00000000" w:rsidRDefault="00CA14B4">
      <w:pPr>
        <w:rPr>
          <w:rFonts w:hint="eastAsia"/>
        </w:rPr>
      </w:pPr>
      <w:r>
        <w:rPr>
          <w:rFonts w:hint="eastAsia"/>
        </w:rPr>
        <w:t>2001</w:t>
      </w:r>
      <w:r>
        <w:rPr>
          <w:rFonts w:hint="eastAsia"/>
        </w:rPr>
        <w:t>年</w:t>
      </w:r>
      <w:r>
        <w:rPr>
          <w:rFonts w:hint="eastAsia"/>
        </w:rPr>
        <w:t>1</w:t>
      </w:r>
      <w:r>
        <w:rPr>
          <w:rFonts w:hint="eastAsia"/>
        </w:rPr>
        <w:t>月</w:t>
      </w:r>
      <w:r>
        <w:t>2</w:t>
      </w:r>
      <w:r>
        <w:rPr>
          <w:rFonts w:hint="eastAsia"/>
        </w:rPr>
        <w:t>3</w:t>
      </w:r>
      <w:r>
        <w:rPr>
          <w:rFonts w:hint="eastAsia"/>
        </w:rPr>
        <w:t>日，星期二，上午</w:t>
      </w:r>
      <w:r>
        <w:rPr>
          <w:rFonts w:hint="eastAsia"/>
        </w:rPr>
        <w:t>10</w:t>
      </w:r>
      <w:r>
        <w:rPr>
          <w:rFonts w:hint="eastAsia"/>
        </w:rPr>
        <w:t>时</w:t>
      </w:r>
      <w:r>
        <w:rPr>
          <w:rFonts w:hint="eastAsia"/>
        </w:rPr>
        <w:t>30</w:t>
      </w:r>
      <w:r>
        <w:rPr>
          <w:rFonts w:hint="eastAsia"/>
        </w:rPr>
        <w:t>分在纽约总部举行</w:t>
      </w:r>
    </w:p>
    <w:p w:rsidR="00000000" w:rsidRDefault="00CA14B4">
      <w:pPr>
        <w:spacing w:line="120" w:lineRule="exact"/>
        <w:rPr>
          <w:rFonts w:hint="eastAsia"/>
          <w:sz w:val="10"/>
        </w:rPr>
      </w:pPr>
    </w:p>
    <w:p w:rsidR="00000000" w:rsidRDefault="00CA14B4">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阿巴卡女士</w:t>
      </w:r>
    </w:p>
    <w:p w:rsidR="00000000" w:rsidRDefault="00CA14B4">
      <w:pPr>
        <w:tabs>
          <w:tab w:val="left" w:pos="1267"/>
          <w:tab w:val="right" w:leader="dot" w:pos="8568"/>
        </w:tabs>
        <w:spacing w:line="120" w:lineRule="exact"/>
        <w:ind w:right="1267"/>
        <w:rPr>
          <w:color w:val="000000"/>
          <w:sz w:val="10"/>
        </w:rPr>
      </w:pPr>
    </w:p>
    <w:p w:rsidR="00000000" w:rsidRDefault="00CA14B4">
      <w:pPr>
        <w:tabs>
          <w:tab w:val="left" w:pos="1267"/>
          <w:tab w:val="right" w:leader="dot" w:pos="8568"/>
        </w:tabs>
        <w:spacing w:line="120" w:lineRule="exact"/>
        <w:ind w:right="1267"/>
        <w:rPr>
          <w:color w:val="000000"/>
          <w:sz w:val="10"/>
        </w:rPr>
      </w:pPr>
    </w:p>
    <w:p w:rsidR="00000000" w:rsidRDefault="00CA14B4">
      <w:pPr>
        <w:pStyle w:val="HCh"/>
        <w:rPr>
          <w:rFonts w:eastAsia="SimSun" w:hint="eastAsia"/>
        </w:rPr>
      </w:pPr>
      <w:r>
        <w:rPr>
          <w:rFonts w:eastAsia="SimSun" w:hint="eastAsia"/>
        </w:rPr>
        <w:t>目录</w:t>
      </w:r>
    </w:p>
    <w:p w:rsidR="00000000" w:rsidRDefault="00CA14B4">
      <w:pPr>
        <w:pStyle w:val="HCh"/>
        <w:spacing w:line="240" w:lineRule="auto"/>
        <w:rPr>
          <w:rFonts w:eastAsia="SimSun"/>
          <w:sz w:val="14"/>
        </w:rPr>
      </w:pPr>
    </w:p>
    <w:p w:rsidR="00000000" w:rsidRDefault="00CA14B4">
      <w:pPr>
        <w:spacing w:line="480" w:lineRule="auto"/>
        <w:rPr>
          <w:rFonts w:hAnsi="SimSun"/>
        </w:rPr>
      </w:pPr>
      <w:r>
        <w:rPr>
          <w:rFonts w:hAnsi="SimSun" w:hint="eastAsia"/>
        </w:rPr>
        <w:tab/>
      </w:r>
      <w:r>
        <w:rPr>
          <w:rFonts w:hAnsi="SimSun" w:hint="eastAsia"/>
        </w:rPr>
        <w:tab/>
      </w:r>
      <w:r>
        <w:rPr>
          <w:rFonts w:hAnsi="SimSun"/>
        </w:rPr>
        <w:t>根据公约第</w:t>
      </w:r>
      <w:r>
        <w:rPr>
          <w:rFonts w:hAnsi="SimSun"/>
        </w:rPr>
        <w:t>18</w:t>
      </w:r>
      <w:r>
        <w:rPr>
          <w:rFonts w:hAnsi="SimSun"/>
        </w:rPr>
        <w:t>条审议缔约国提交的报告（</w:t>
      </w:r>
      <w:r>
        <w:rPr>
          <w:rFonts w:ascii="长城楷体" w:eastAsia="长城楷体" w:hAnsi="SimSun"/>
        </w:rPr>
        <w:t>续</w:t>
      </w:r>
      <w:r>
        <w:rPr>
          <w:rFonts w:hAnsi="SimSun"/>
        </w:rPr>
        <w:t>）</w:t>
      </w:r>
    </w:p>
    <w:p w:rsidR="00000000" w:rsidRDefault="00CA14B4">
      <w:pPr>
        <w:pStyle w:val="H56"/>
        <w:keepNext w:val="0"/>
        <w:keepLines w:val="0"/>
        <w:tabs>
          <w:tab w:val="clear" w:pos="360"/>
        </w:tabs>
        <w:suppressAutoHyphens w:val="0"/>
        <w:spacing w:line="480" w:lineRule="auto"/>
        <w:outlineLvl w:val="9"/>
        <w:rPr>
          <w:rFonts w:ascii="长城楷体" w:eastAsia="长城楷体" w:hAnsi="SimSun"/>
          <w:noProof w:val="0"/>
          <w:spacing w:val="0"/>
          <w:w w:val="100"/>
        </w:rPr>
      </w:pPr>
      <w:r>
        <w:rPr>
          <w:rFonts w:hAnsi="SimSun" w:hint="eastAsia"/>
          <w:noProof w:val="0"/>
          <w:spacing w:val="0"/>
          <w:w w:val="100"/>
        </w:rPr>
        <w:tab/>
      </w:r>
      <w:r>
        <w:rPr>
          <w:rFonts w:hAnsi="SimSun" w:hint="eastAsia"/>
          <w:noProof w:val="0"/>
          <w:spacing w:val="0"/>
          <w:w w:val="100"/>
        </w:rPr>
        <w:tab/>
      </w:r>
      <w:r>
        <w:rPr>
          <w:rFonts w:hAnsi="SimSun" w:hint="eastAsia"/>
          <w:noProof w:val="0"/>
          <w:spacing w:val="0"/>
          <w:w w:val="100"/>
        </w:rPr>
        <w:tab/>
      </w:r>
      <w:r>
        <w:rPr>
          <w:rFonts w:ascii="长城楷体" w:eastAsia="长城楷体" w:hAnsi="SimSun"/>
          <w:noProof w:val="0"/>
          <w:spacing w:val="0"/>
          <w:w w:val="100"/>
        </w:rPr>
        <w:t>布隆迪的初次报告（续）</w:t>
      </w:r>
    </w:p>
    <w:p w:rsidR="00000000" w:rsidRDefault="00CA14B4">
      <w:pPr>
        <w:pStyle w:val="SingleTxt"/>
        <w:rPr>
          <w:rFonts w:hAnsi="SimSun"/>
        </w:rPr>
      </w:pPr>
    </w:p>
    <w:p w:rsidR="00000000" w:rsidRDefault="00CA14B4">
      <w:pPr>
        <w:pStyle w:val="SingleTxt"/>
      </w:pPr>
    </w:p>
    <w:p w:rsidR="00000000" w:rsidRDefault="00CA14B4">
      <w:pPr>
        <w:pStyle w:val="SingleTxt"/>
      </w:pPr>
    </w:p>
    <w:p w:rsidR="00000000" w:rsidRDefault="00CA14B4">
      <w:pPr>
        <w:pStyle w:val="SingleTxt"/>
      </w:pPr>
    </w:p>
    <w:p w:rsidR="00000000" w:rsidRDefault="00CA14B4">
      <w:pPr>
        <w:pStyle w:val="SingleTxt"/>
      </w:pPr>
    </w:p>
    <w:p w:rsidR="00000000" w:rsidRDefault="00CA14B4">
      <w:pPr>
        <w:pStyle w:val="SingleTxt"/>
      </w:pPr>
    </w:p>
    <w:p w:rsidR="00000000" w:rsidRDefault="00CA14B4">
      <w:pPr>
        <w:pStyle w:val="SingleTxt"/>
      </w:pPr>
    </w:p>
    <w:p w:rsidR="00000000" w:rsidRDefault="00CA14B4">
      <w:pPr>
        <w:pStyle w:val="SingleTxt"/>
        <w:rPr>
          <w:rFonts w:hint="eastAsia"/>
        </w:rPr>
      </w:pPr>
    </w:p>
    <w:p w:rsidR="00000000" w:rsidRDefault="00CA14B4">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CA14B4">
      <w:pPr>
        <w:pStyle w:val="DualTxt"/>
        <w:spacing w:line="322" w:lineRule="exact"/>
        <w:rPr>
          <w:rFonts w:ascii="长城楷体" w:eastAsia="长城楷体" w:hint="eastAsia"/>
        </w:rPr>
      </w:pPr>
      <w:r>
        <w:tab/>
      </w:r>
      <w:r>
        <w:rPr>
          <w:rFonts w:ascii="长城楷体" w:eastAsia="长城楷体" w:hint="eastAsia"/>
        </w:rPr>
        <w:t>上午</w:t>
      </w:r>
      <w:r>
        <w:rPr>
          <w:rFonts w:ascii="长城楷体" w:eastAsia="长城楷体" w:hint="eastAsia"/>
        </w:rPr>
        <w:t>10</w:t>
      </w:r>
      <w:r>
        <w:rPr>
          <w:rFonts w:ascii="长城楷体" w:eastAsia="长城楷体" w:hint="eastAsia"/>
        </w:rPr>
        <w:t>时</w:t>
      </w:r>
      <w:r>
        <w:rPr>
          <w:rFonts w:ascii="长城楷体" w:eastAsia="长城楷体" w:hint="eastAsia"/>
        </w:rPr>
        <w:t>45</w:t>
      </w:r>
      <w:r>
        <w:rPr>
          <w:rFonts w:ascii="长城楷体" w:eastAsia="长城楷体" w:hint="eastAsia"/>
        </w:rPr>
        <w:t>分宣布开会</w:t>
      </w:r>
    </w:p>
    <w:p w:rsidR="00000000" w:rsidRDefault="00CA14B4">
      <w:pPr>
        <w:spacing w:after="140"/>
        <w:rPr>
          <w:rFonts w:hAnsi="SimSun"/>
        </w:rPr>
      </w:pPr>
      <w:r>
        <w:rPr>
          <w:rFonts w:ascii="SimHei" w:eastAsia="SimHei" w:hAnsi="SimSun"/>
        </w:rPr>
        <w:t>根据公约第</w:t>
      </w:r>
      <w:r>
        <w:rPr>
          <w:rFonts w:ascii="SimHei" w:eastAsia="SimHei" w:hAnsi="SimSun"/>
        </w:rPr>
        <w:t>18</w:t>
      </w:r>
      <w:r>
        <w:rPr>
          <w:rFonts w:ascii="SimHei" w:eastAsia="SimHei" w:hAnsi="SimSun"/>
        </w:rPr>
        <w:t>条审议缔约国提交的报告</w:t>
      </w:r>
      <w:r>
        <w:rPr>
          <w:rFonts w:hAnsi="SimSun"/>
        </w:rPr>
        <w:t>（</w:t>
      </w:r>
      <w:r>
        <w:rPr>
          <w:rFonts w:ascii="长城楷体" w:eastAsia="长城楷体" w:hAnsi="SimSun"/>
        </w:rPr>
        <w:t>续</w:t>
      </w:r>
      <w:r>
        <w:rPr>
          <w:rFonts w:hAnsi="SimSun"/>
        </w:rPr>
        <w:t>）</w:t>
      </w:r>
    </w:p>
    <w:p w:rsidR="00000000" w:rsidRDefault="00CA14B4" w:rsidP="00CA14B4">
      <w:pPr>
        <w:spacing w:after="140"/>
        <w:ind w:firstLineChars="200" w:firstLine="31680"/>
        <w:rPr>
          <w:rFonts w:hAnsi="SimSun"/>
        </w:rPr>
      </w:pPr>
      <w:r>
        <w:rPr>
          <w:rFonts w:ascii="长城楷体" w:eastAsia="长城楷体" w:hAnsi="SimSun"/>
        </w:rPr>
        <w:t>布隆迪的初次报告</w:t>
      </w:r>
      <w:r>
        <w:rPr>
          <w:rFonts w:ascii="长城楷体" w:eastAsia="长城楷体" w:hAnsi="SimSun" w:hint="eastAsia"/>
        </w:rPr>
        <w:t>（续）</w:t>
      </w:r>
      <w:r>
        <w:rPr>
          <w:rFonts w:hAnsi="SimSun" w:hint="eastAsia"/>
        </w:rPr>
        <w:t>（</w:t>
      </w:r>
      <w:r>
        <w:rPr>
          <w:rFonts w:hAnsi="SimSun"/>
        </w:rPr>
        <w:t>CEDAW/C/BDI/1</w:t>
      </w:r>
      <w:r>
        <w:rPr>
          <w:rFonts w:hAnsi="SimSun" w:hint="eastAsia"/>
        </w:rPr>
        <w:t>）</w:t>
      </w:r>
    </w:p>
    <w:p w:rsidR="00000000" w:rsidRDefault="00CA14B4">
      <w:pPr>
        <w:spacing w:after="140"/>
        <w:jc w:val="both"/>
        <w:rPr>
          <w:rFonts w:hAnsi="SimSun"/>
        </w:rPr>
      </w:pPr>
      <w:r>
        <w:rPr>
          <w:rFonts w:hAnsi="SimSun"/>
        </w:rPr>
        <w:t>1.</w:t>
      </w:r>
      <w:r>
        <w:rPr>
          <w:rFonts w:hAnsi="SimSun" w:hint="eastAsia"/>
        </w:rPr>
        <w:tab/>
      </w:r>
      <w:r>
        <w:rPr>
          <w:rFonts w:hAnsi="SimSun"/>
        </w:rPr>
        <w:t>应主席邀请，</w:t>
      </w:r>
      <w:r>
        <w:rPr>
          <w:rFonts w:hAnsi="SimSun"/>
        </w:rPr>
        <w:t>Ndorimana</w:t>
      </w:r>
      <w:r>
        <w:rPr>
          <w:rFonts w:hAnsi="SimSun"/>
        </w:rPr>
        <w:t>女士（布隆迪）在委员会议</w:t>
      </w:r>
      <w:r>
        <w:rPr>
          <w:rFonts w:hAnsi="SimSun" w:hint="eastAsia"/>
        </w:rPr>
        <w:t>席</w:t>
      </w:r>
      <w:r>
        <w:rPr>
          <w:rFonts w:hAnsi="SimSun"/>
        </w:rPr>
        <w:t>就座。</w:t>
      </w:r>
    </w:p>
    <w:p w:rsidR="00000000" w:rsidRDefault="00CA14B4">
      <w:pPr>
        <w:spacing w:after="140"/>
        <w:jc w:val="both"/>
        <w:rPr>
          <w:rFonts w:hAnsi="SimSun"/>
        </w:rPr>
      </w:pPr>
      <w:r>
        <w:rPr>
          <w:rFonts w:hAnsi="SimSun"/>
        </w:rPr>
        <w:t>2.</w:t>
      </w:r>
      <w:r>
        <w:rPr>
          <w:rFonts w:hAnsi="SimSun" w:hint="eastAsia"/>
        </w:rPr>
        <w:tab/>
      </w:r>
      <w:r>
        <w:rPr>
          <w:rFonts w:ascii="SimHei" w:eastAsia="SimHei" w:hAnsi="SimSun"/>
          <w:b/>
          <w:bCs/>
        </w:rPr>
        <w:t>Ndorimana</w:t>
      </w:r>
      <w:r>
        <w:rPr>
          <w:rFonts w:ascii="SimHei" w:eastAsia="SimHei" w:hAnsi="SimSun"/>
        </w:rPr>
        <w:t>女士</w:t>
      </w:r>
      <w:r>
        <w:rPr>
          <w:rFonts w:hAnsi="SimSun"/>
        </w:rPr>
        <w:t>（布隆迪）答复委员会成员的</w:t>
      </w:r>
      <w:r>
        <w:rPr>
          <w:rFonts w:hAnsi="SimSun"/>
        </w:rPr>
        <w:t>问题时说，布隆迪持续不安全及暴力活动、缺少资源及统计数据、禁运和根深蒂固的传统偏见及陈规陋习等阻碍了公约的全面实施。布隆迪政府和她，作为社会行动及提高妇女地位部长，继续承诺改善布隆迪妇女的命运，并认为《卢旺达和平协定》和总统最近与一位叛乱分子领导人会晤给布隆迪带来了希望。</w:t>
      </w:r>
    </w:p>
    <w:p w:rsidR="00000000" w:rsidRDefault="00CA14B4">
      <w:pPr>
        <w:spacing w:after="140"/>
        <w:jc w:val="both"/>
        <w:rPr>
          <w:rFonts w:hAnsi="SimSun"/>
        </w:rPr>
      </w:pPr>
      <w:r>
        <w:rPr>
          <w:rFonts w:hAnsi="SimSun"/>
        </w:rPr>
        <w:t>3.</w:t>
      </w:r>
      <w:r>
        <w:rPr>
          <w:rFonts w:hAnsi="SimSun" w:hint="eastAsia"/>
        </w:rPr>
        <w:tab/>
      </w:r>
      <w:r>
        <w:rPr>
          <w:rFonts w:hAnsi="SimSun"/>
        </w:rPr>
        <w:t>在农村地区，政府方案的目标是消除对妇女的暴力并促使她们更多地参与经济和政治生活。在</w:t>
      </w:r>
      <w:r>
        <w:rPr>
          <w:rFonts w:hAnsi="SimSun" w:hint="eastAsia"/>
        </w:rPr>
        <w:t>成绩</w:t>
      </w:r>
      <w:r>
        <w:rPr>
          <w:rFonts w:hAnsi="SimSun"/>
        </w:rPr>
        <w:t>方面，饮用水供应范围扩大和采用谷物磨面机减轻了农村妇女家务劳动的负担。还向农村妇女提供基本识字教育和微额信贷管理的培训。</w:t>
      </w:r>
    </w:p>
    <w:p w:rsidR="00000000" w:rsidRDefault="00CA14B4">
      <w:pPr>
        <w:spacing w:after="140"/>
        <w:jc w:val="both"/>
        <w:rPr>
          <w:rFonts w:hAnsi="SimSun"/>
        </w:rPr>
      </w:pPr>
      <w:r>
        <w:rPr>
          <w:rFonts w:hAnsi="SimSun"/>
        </w:rPr>
        <w:t>4.</w:t>
      </w:r>
      <w:r>
        <w:rPr>
          <w:rFonts w:hAnsi="SimSun" w:hint="eastAsia"/>
        </w:rPr>
        <w:tab/>
      </w:r>
      <w:r>
        <w:rPr>
          <w:rFonts w:hAnsi="SimSun"/>
        </w:rPr>
        <w:t>散发公约是布隆迪政</w:t>
      </w:r>
      <w:r>
        <w:rPr>
          <w:rFonts w:hAnsi="SimSun"/>
        </w:rPr>
        <w:t>府</w:t>
      </w:r>
      <w:r>
        <w:rPr>
          <w:rFonts w:hAnsi="SimSun"/>
        </w:rPr>
        <w:t>2001</w:t>
      </w:r>
      <w:r>
        <w:rPr>
          <w:rFonts w:hAnsi="SimSun"/>
        </w:rPr>
        <w:t>年议程中高度优先的事项。它采用了国家最高政治当局参与的新方式，其</w:t>
      </w:r>
      <w:r>
        <w:rPr>
          <w:rFonts w:hAnsi="SimSun" w:hint="eastAsia"/>
        </w:rPr>
        <w:t>综合</w:t>
      </w:r>
      <w:r>
        <w:rPr>
          <w:rFonts w:hAnsi="SimSun"/>
        </w:rPr>
        <w:t>目标是改变人们的态度，消除那</w:t>
      </w:r>
      <w:r>
        <w:rPr>
          <w:rFonts w:hAnsi="SimSun" w:hint="eastAsia"/>
        </w:rPr>
        <w:t>仅</w:t>
      </w:r>
      <w:r>
        <w:rPr>
          <w:rFonts w:hAnsi="SimSun"/>
        </w:rPr>
        <w:t>是妇女关心的问题的看法。布隆迪还散发</w:t>
      </w:r>
      <w:r>
        <w:rPr>
          <w:rFonts w:hAnsi="SimSun" w:hint="eastAsia"/>
        </w:rPr>
        <w:t>其</w:t>
      </w:r>
      <w:r>
        <w:rPr>
          <w:rFonts w:hAnsi="SimSun"/>
        </w:rPr>
        <w:t>初步报告和委员会的建议。</w:t>
      </w:r>
    </w:p>
    <w:p w:rsidR="00000000" w:rsidRDefault="00CA14B4">
      <w:pPr>
        <w:spacing w:after="140"/>
        <w:jc w:val="both"/>
        <w:rPr>
          <w:rFonts w:hAnsi="SimSun"/>
        </w:rPr>
      </w:pPr>
      <w:r>
        <w:rPr>
          <w:rFonts w:hAnsi="SimSun"/>
        </w:rPr>
        <w:t>5.</w:t>
      </w:r>
      <w:r>
        <w:rPr>
          <w:rFonts w:hAnsi="SimSun" w:hint="eastAsia"/>
        </w:rPr>
        <w:tab/>
      </w:r>
      <w:r>
        <w:rPr>
          <w:rFonts w:hAnsi="SimSun"/>
        </w:rPr>
        <w:t>1997</w:t>
      </w:r>
      <w:r>
        <w:rPr>
          <w:rFonts w:hAnsi="SimSun"/>
        </w:rPr>
        <w:t>年布隆迪实施了作为《北京行动纲要》后续行动的国家行动计划，它成立了一个国家委员会，组织协商会和国家讨论会，同妇女团体一起审议行动的结果。不过，社会政治环境不利于充分执行联合国开发计划署（开发计划署）和国际农业发展基金（农发基金）支持的方案，具体来说，不利于农村妇女参与创收活动的微额信贷计划。</w:t>
      </w:r>
    </w:p>
    <w:p w:rsidR="00000000" w:rsidRDefault="00CA14B4">
      <w:pPr>
        <w:spacing w:after="140"/>
        <w:jc w:val="both"/>
        <w:rPr>
          <w:rFonts w:hAnsi="SimSun"/>
        </w:rPr>
      </w:pPr>
      <w:r>
        <w:rPr>
          <w:rFonts w:hAnsi="SimSun" w:hint="eastAsia"/>
        </w:rPr>
        <w:t>6</w:t>
      </w:r>
      <w:r>
        <w:rPr>
          <w:rFonts w:hAnsi="SimSun" w:hint="eastAsia"/>
        </w:rPr>
        <w:t>．</w:t>
      </w:r>
      <w:r>
        <w:rPr>
          <w:rFonts w:hAnsi="SimSun" w:hint="eastAsia"/>
        </w:rPr>
        <w:tab/>
      </w:r>
      <w:r>
        <w:rPr>
          <w:rFonts w:hAnsi="SimSun" w:hint="eastAsia"/>
        </w:rPr>
        <w:t>另一方面，</w:t>
      </w:r>
      <w:r>
        <w:rPr>
          <w:rFonts w:hAnsi="SimSun" w:hint="eastAsia"/>
        </w:rPr>
        <w:t>1997</w:t>
      </w:r>
      <w:r>
        <w:rPr>
          <w:rFonts w:hAnsi="SimSun" w:hint="eastAsia"/>
        </w:rPr>
        <w:t>年开展的</w:t>
      </w:r>
      <w:r>
        <w:rPr>
          <w:rFonts w:hAnsi="SimSun" w:hint="eastAsia"/>
        </w:rPr>
        <w:t>广泛提高认识活动导致妇女争取和平与发展委员会的成立，该委员会成员由妇女自己选举，她们同妇女组织合作在本部组织的会议上代表妇女。几个省成立的家庭发展中心帮助妇女参与发展方案并提供培训。</w:t>
      </w:r>
    </w:p>
    <w:p w:rsidR="00000000" w:rsidRDefault="00CA14B4">
      <w:pPr>
        <w:spacing w:after="140" w:line="322" w:lineRule="exact"/>
        <w:jc w:val="both"/>
        <w:rPr>
          <w:rFonts w:hAnsi="SimSun"/>
        </w:rPr>
      </w:pPr>
      <w:r>
        <w:rPr>
          <w:rFonts w:hAnsi="SimSun" w:hint="eastAsia"/>
        </w:rPr>
        <w:t>7</w:t>
      </w:r>
      <w:r>
        <w:rPr>
          <w:rFonts w:hAnsi="SimSun" w:hint="eastAsia"/>
        </w:rPr>
        <w:t>．</w:t>
      </w:r>
      <w:r>
        <w:rPr>
          <w:rFonts w:hAnsi="SimSun" w:hint="eastAsia"/>
        </w:rPr>
        <w:tab/>
      </w:r>
      <w:r>
        <w:rPr>
          <w:rFonts w:hAnsi="SimSun" w:hint="eastAsia"/>
        </w:rPr>
        <w:t>《个人与家庭法》已翻译成国语并得到广泛散发。在联合国人口基金（人口基金）和非政府组织的帮助下，现在还向农村妇女广泛介绍避孕方法、生殖保健、计划生育和性传染疾病，包括艾滋病毒／艾滋病。新闻媒介帮助提高农村妇女的地位，它们通过每周广播宣传妇女的积极形象、散发《个人与家庭法》的规定和用电视播放正在编写的未来行动计划的讨论情况。</w:t>
      </w:r>
    </w:p>
    <w:p w:rsidR="00000000" w:rsidRDefault="00CA14B4">
      <w:pPr>
        <w:spacing w:after="140" w:line="322" w:lineRule="exact"/>
        <w:jc w:val="both"/>
        <w:rPr>
          <w:rFonts w:hAnsi="SimSun" w:hint="eastAsia"/>
        </w:rPr>
      </w:pPr>
      <w:r>
        <w:rPr>
          <w:rFonts w:hAnsi="SimSun"/>
        </w:rPr>
        <w:t>8.</w:t>
      </w:r>
      <w:r>
        <w:rPr>
          <w:rFonts w:hAnsi="SimSun" w:hint="eastAsia"/>
        </w:rPr>
        <w:tab/>
      </w:r>
      <w:r>
        <w:rPr>
          <w:rFonts w:hAnsi="SimSun" w:hint="eastAsia"/>
        </w:rPr>
        <w:t>布隆迪禁止堕胎，原因是风俗习惯要求妇女在婚前不得发生性关系，而堕胎自由化将被认为是政府同意这类道德败坏行为。在学校和学校放假期间组织了关于生殖保健、艾滋病和性传染疾病的信息介绍会。她将进一步收集堕胎情况，特别是学校学生堕胎的情况。</w:t>
      </w:r>
    </w:p>
    <w:p w:rsidR="00000000" w:rsidRDefault="00CA14B4">
      <w:pPr>
        <w:spacing w:after="140" w:line="322" w:lineRule="exact"/>
        <w:jc w:val="both"/>
        <w:rPr>
          <w:rFonts w:hAnsi="SimSun"/>
        </w:rPr>
      </w:pPr>
      <w:r>
        <w:rPr>
          <w:rFonts w:hAnsi="SimSun" w:hint="eastAsia"/>
        </w:rPr>
        <w:t>9</w:t>
      </w:r>
      <w:r>
        <w:rPr>
          <w:rFonts w:hAnsi="SimSun" w:hint="eastAsia"/>
        </w:rPr>
        <w:t>．</w:t>
      </w:r>
      <w:r>
        <w:rPr>
          <w:rFonts w:hAnsi="SimSun" w:hint="eastAsia"/>
        </w:rPr>
        <w:tab/>
      </w:r>
      <w:r>
        <w:rPr>
          <w:rFonts w:hAnsi="SimSun" w:hint="eastAsia"/>
        </w:rPr>
        <w:t>布隆迪司法机构向妇女开放，据</w:t>
      </w:r>
      <w:r>
        <w:rPr>
          <w:rFonts w:hAnsi="SimSun"/>
        </w:rPr>
        <w:t>1998</w:t>
      </w:r>
      <w:r>
        <w:rPr>
          <w:rFonts w:hAnsi="SimSun"/>
        </w:rPr>
        <w:t>年的统计数字，最高司法委员会</w:t>
      </w:r>
      <w:r>
        <w:rPr>
          <w:rFonts w:hAnsi="SimSun" w:hint="eastAsia"/>
        </w:rPr>
        <w:t>中</w:t>
      </w:r>
      <w:r>
        <w:rPr>
          <w:rFonts w:hAnsi="SimSun"/>
        </w:rPr>
        <w:t>有</w:t>
      </w:r>
      <w:r>
        <w:rPr>
          <w:rFonts w:hAnsi="SimSun"/>
        </w:rPr>
        <w:t>1/4</w:t>
      </w:r>
      <w:r>
        <w:rPr>
          <w:rFonts w:hAnsi="SimSun"/>
        </w:rPr>
        <w:t>的成员是妇女，宪法法院</w:t>
      </w:r>
      <w:r>
        <w:rPr>
          <w:rFonts w:hAnsi="SimSun" w:hint="eastAsia"/>
        </w:rPr>
        <w:t>的女</w:t>
      </w:r>
      <w:r>
        <w:rPr>
          <w:rFonts w:hAnsi="SimSun"/>
        </w:rPr>
        <w:t>法官</w:t>
      </w:r>
      <w:r>
        <w:rPr>
          <w:rFonts w:hAnsi="SimSun" w:hint="eastAsia"/>
        </w:rPr>
        <w:t>占</w:t>
      </w:r>
      <w:r>
        <w:rPr>
          <w:rFonts w:hAnsi="SimSun"/>
        </w:rPr>
        <w:t>42.9%</w:t>
      </w:r>
      <w:r>
        <w:rPr>
          <w:rFonts w:hAnsi="SimSun"/>
        </w:rPr>
        <w:t>，上诉法院和行政法院的</w:t>
      </w:r>
      <w:r>
        <w:rPr>
          <w:rFonts w:hAnsi="SimSun" w:hint="eastAsia"/>
        </w:rPr>
        <w:t>女</w:t>
      </w:r>
      <w:r>
        <w:rPr>
          <w:rFonts w:hAnsi="SimSun"/>
        </w:rPr>
        <w:t>法官占</w:t>
      </w:r>
      <w:r>
        <w:rPr>
          <w:rFonts w:hAnsi="SimSun"/>
        </w:rPr>
        <w:t>26.9%</w:t>
      </w:r>
      <w:r>
        <w:rPr>
          <w:rFonts w:hAnsi="SimSun"/>
        </w:rPr>
        <w:t>，主要管辖区、贸易和劳工法庭的</w:t>
      </w:r>
      <w:r>
        <w:rPr>
          <w:rFonts w:hAnsi="SimSun" w:hint="eastAsia"/>
        </w:rPr>
        <w:t>女</w:t>
      </w:r>
      <w:r>
        <w:rPr>
          <w:rFonts w:hAnsi="SimSun"/>
        </w:rPr>
        <w:t>法官占</w:t>
      </w:r>
      <w:r>
        <w:rPr>
          <w:rFonts w:hAnsi="SimSun"/>
        </w:rPr>
        <w:t>26.1%</w:t>
      </w:r>
      <w:r>
        <w:rPr>
          <w:rFonts w:hAnsi="SimSun"/>
        </w:rPr>
        <w:t>。地方法官中歧视妇女的现象并不普遍，从妇女自己的报告中可以得到</w:t>
      </w:r>
      <w:r>
        <w:rPr>
          <w:rFonts w:hAnsi="SimSun"/>
        </w:rPr>
        <w:t>证明，当妇女把案件提交法院审理时，裁决往往有利于妇女，即使在继承权</w:t>
      </w:r>
      <w:r>
        <w:rPr>
          <w:rFonts w:hAnsi="SimSun" w:hint="eastAsia"/>
        </w:rPr>
        <w:t>等</w:t>
      </w:r>
      <w:r>
        <w:rPr>
          <w:rFonts w:hAnsi="SimSun"/>
        </w:rPr>
        <w:t>没有实施新立法的案件中也是如此。因此，迫切需要制订继承法，以确保妇女不受地方法官的歧视，</w:t>
      </w:r>
      <w:r>
        <w:rPr>
          <w:rFonts w:hAnsi="SimSun"/>
        </w:rPr>
        <w:t>1999</w:t>
      </w:r>
      <w:r>
        <w:rPr>
          <w:rFonts w:hAnsi="SimSun"/>
        </w:rPr>
        <w:t>年根据司法制度改革和现代化的计划已成立一个起草婚姻和继承问题立法</w:t>
      </w:r>
      <w:r>
        <w:rPr>
          <w:rFonts w:hAnsi="SimSun" w:hint="eastAsia"/>
        </w:rPr>
        <w:t>的</w:t>
      </w:r>
      <w:r>
        <w:rPr>
          <w:rFonts w:hAnsi="SimSun"/>
        </w:rPr>
        <w:t>委员会。</w:t>
      </w:r>
    </w:p>
    <w:p w:rsidR="00000000" w:rsidRDefault="00CA14B4">
      <w:pPr>
        <w:spacing w:after="140" w:line="330" w:lineRule="atLeast"/>
        <w:jc w:val="both"/>
        <w:rPr>
          <w:rFonts w:hAnsi="SimSun" w:hint="eastAsia"/>
        </w:rPr>
      </w:pPr>
      <w:r>
        <w:rPr>
          <w:rFonts w:hAnsi="SimSun"/>
        </w:rPr>
        <w:t>10</w:t>
      </w:r>
      <w:r>
        <w:rPr>
          <w:rFonts w:hAnsi="SimSun" w:hint="eastAsia"/>
        </w:rPr>
        <w:t>．</w:t>
      </w:r>
      <w:r>
        <w:rPr>
          <w:rFonts w:hAnsi="SimSun" w:hint="eastAsia"/>
        </w:rPr>
        <w:tab/>
      </w:r>
      <w:r>
        <w:rPr>
          <w:rFonts w:hAnsi="SimSun" w:hint="eastAsia"/>
        </w:rPr>
        <w:t>象其他方面一样，妇女受到暴力侵害，特别是受家庭暴力和强奸的侵害。</w:t>
      </w:r>
      <w:r>
        <w:rPr>
          <w:rFonts w:hAnsi="SimSun"/>
        </w:rPr>
        <w:t>虽然传统上这类暴力行为很少公诸于众或提交法庭审理，但人们的态度正在逐渐改变。</w:t>
      </w:r>
      <w:r>
        <w:rPr>
          <w:rFonts w:hAnsi="SimSun"/>
        </w:rPr>
        <w:t>1999</w:t>
      </w:r>
      <w:r>
        <w:rPr>
          <w:rFonts w:hAnsi="SimSun"/>
        </w:rPr>
        <w:t>年布琼布拉审理了</w:t>
      </w:r>
      <w:r>
        <w:rPr>
          <w:rFonts w:hAnsi="SimSun"/>
        </w:rPr>
        <w:t>19</w:t>
      </w:r>
      <w:r>
        <w:rPr>
          <w:rFonts w:hAnsi="SimSun"/>
        </w:rPr>
        <w:t>起强奸案，其中有</w:t>
      </w:r>
      <w:r>
        <w:rPr>
          <w:rFonts w:hAnsi="SimSun"/>
        </w:rPr>
        <w:t>11</w:t>
      </w:r>
      <w:r>
        <w:rPr>
          <w:rFonts w:hAnsi="SimSun"/>
        </w:rPr>
        <w:t>起已经定罪，罪犯分别判处</w:t>
      </w:r>
      <w:r>
        <w:rPr>
          <w:rFonts w:hAnsi="SimSun" w:hint="eastAsia"/>
        </w:rPr>
        <w:t>3</w:t>
      </w:r>
      <w:r>
        <w:rPr>
          <w:rFonts w:hAnsi="SimSun" w:hint="eastAsia"/>
        </w:rPr>
        <w:t>至</w:t>
      </w:r>
      <w:r>
        <w:rPr>
          <w:rFonts w:hAnsi="SimSun" w:hint="eastAsia"/>
        </w:rPr>
        <w:t>10</w:t>
      </w:r>
      <w:r>
        <w:rPr>
          <w:rFonts w:hAnsi="SimSun"/>
        </w:rPr>
        <w:t>年徒刑。日益普遍的趋势</w:t>
      </w:r>
      <w:r>
        <w:rPr>
          <w:rFonts w:hAnsi="SimSun" w:hint="eastAsia"/>
        </w:rPr>
        <w:t>是突出这个</w:t>
      </w:r>
      <w:r>
        <w:rPr>
          <w:rFonts w:hAnsi="SimSun"/>
        </w:rPr>
        <w:t>问题并考虑处</w:t>
      </w:r>
      <w:r>
        <w:rPr>
          <w:rFonts w:hAnsi="SimSun"/>
        </w:rPr>
        <w:t>理</w:t>
      </w:r>
      <w:r>
        <w:rPr>
          <w:rFonts w:hAnsi="SimSun" w:hint="eastAsia"/>
        </w:rPr>
        <w:t>它</w:t>
      </w:r>
      <w:r>
        <w:rPr>
          <w:rFonts w:hAnsi="SimSun"/>
        </w:rPr>
        <w:t>的战略。</w:t>
      </w:r>
      <w:r>
        <w:rPr>
          <w:rFonts w:hAnsi="SimSun"/>
        </w:rPr>
        <w:t>1999</w:t>
      </w:r>
      <w:r>
        <w:rPr>
          <w:rFonts w:hAnsi="SimSun"/>
        </w:rPr>
        <w:t>年关于家庭暴力的调查结果促使社会行动和提高妇女地位</w:t>
      </w:r>
      <w:r>
        <w:rPr>
          <w:rFonts w:hAnsi="SimSun" w:hint="eastAsia"/>
        </w:rPr>
        <w:t>部</w:t>
      </w:r>
      <w:r>
        <w:rPr>
          <w:rFonts w:hAnsi="SimSun"/>
        </w:rPr>
        <w:t>加强</w:t>
      </w:r>
      <w:r>
        <w:rPr>
          <w:rFonts w:hAnsi="SimSun" w:hint="eastAsia"/>
        </w:rPr>
        <w:t>它受理</w:t>
      </w:r>
      <w:r>
        <w:rPr>
          <w:rFonts w:hAnsi="SimSun"/>
        </w:rPr>
        <w:t>投诉的机构并把妇女权利和可获得的服务</w:t>
      </w:r>
      <w:r>
        <w:rPr>
          <w:rFonts w:hAnsi="SimSun" w:hint="eastAsia"/>
        </w:rPr>
        <w:t>情况</w:t>
      </w:r>
      <w:r>
        <w:rPr>
          <w:rFonts w:hAnsi="SimSun"/>
        </w:rPr>
        <w:t>告诉妇女。这项工作得到女司法工作者协会和布隆迪人权联盟</w:t>
      </w:r>
      <w:r>
        <w:rPr>
          <w:rFonts w:hAnsi="SimSun" w:hint="eastAsia"/>
        </w:rPr>
        <w:t>ITEKA</w:t>
      </w:r>
      <w:r>
        <w:rPr>
          <w:rFonts w:hAnsi="SimSun"/>
        </w:rPr>
        <w:t>成立的法律援助服务</w:t>
      </w:r>
      <w:r>
        <w:rPr>
          <w:rFonts w:hAnsi="SimSun" w:hint="eastAsia"/>
        </w:rPr>
        <w:t>处</w:t>
      </w:r>
      <w:r>
        <w:rPr>
          <w:rFonts w:hAnsi="SimSun"/>
        </w:rPr>
        <w:t>的</w:t>
      </w:r>
      <w:r>
        <w:rPr>
          <w:rFonts w:hAnsi="SimSun" w:hint="eastAsia"/>
        </w:rPr>
        <w:t>支</w:t>
      </w:r>
      <w:r>
        <w:rPr>
          <w:rFonts w:hAnsi="SimSun"/>
        </w:rPr>
        <w:t>助，</w:t>
      </w:r>
      <w:r>
        <w:rPr>
          <w:rFonts w:hAnsi="SimSun" w:hint="eastAsia"/>
        </w:rPr>
        <w:t>该服务处</w:t>
      </w:r>
      <w:r>
        <w:rPr>
          <w:rFonts w:hAnsi="SimSun"/>
        </w:rPr>
        <w:t>进行了调查。此外，政府</w:t>
      </w:r>
      <w:r>
        <w:rPr>
          <w:rFonts w:hAnsi="SimSun" w:hint="eastAsia"/>
        </w:rPr>
        <w:t>的</w:t>
      </w:r>
      <w:r>
        <w:rPr>
          <w:rFonts w:hAnsi="SimSun"/>
        </w:rPr>
        <w:t>一个人权委员会审理</w:t>
      </w:r>
      <w:r>
        <w:rPr>
          <w:rFonts w:hAnsi="SimSun" w:hint="eastAsia"/>
        </w:rPr>
        <w:t>了</w:t>
      </w:r>
      <w:r>
        <w:rPr>
          <w:rFonts w:hAnsi="SimSun"/>
        </w:rPr>
        <w:t>侵犯人权的投诉，包括对妇女的暴力</w:t>
      </w:r>
      <w:r>
        <w:rPr>
          <w:rFonts w:hAnsi="SimSun" w:hint="eastAsia"/>
        </w:rPr>
        <w:t>，</w:t>
      </w:r>
      <w:r>
        <w:rPr>
          <w:rFonts w:hAnsi="SimSun"/>
        </w:rPr>
        <w:t>并采取</w:t>
      </w:r>
      <w:r>
        <w:rPr>
          <w:rFonts w:hAnsi="SimSun" w:hint="eastAsia"/>
        </w:rPr>
        <w:t>了</w:t>
      </w:r>
      <w:r>
        <w:rPr>
          <w:rFonts w:hAnsi="SimSun"/>
        </w:rPr>
        <w:t>后续行动。</w:t>
      </w:r>
    </w:p>
    <w:p w:rsidR="00000000" w:rsidRDefault="00CA14B4">
      <w:pPr>
        <w:spacing w:after="140" w:line="330" w:lineRule="atLeast"/>
        <w:jc w:val="both"/>
        <w:rPr>
          <w:rFonts w:hAnsi="SimSun"/>
        </w:rPr>
      </w:pPr>
      <w:r>
        <w:rPr>
          <w:rFonts w:hAnsi="SimSun"/>
        </w:rPr>
        <w:t>11</w:t>
      </w:r>
      <w:r>
        <w:rPr>
          <w:rFonts w:hAnsi="SimSun" w:hint="eastAsia"/>
        </w:rPr>
        <w:t>．</w:t>
      </w:r>
      <w:r>
        <w:rPr>
          <w:rFonts w:hAnsi="SimSun" w:hint="eastAsia"/>
        </w:rPr>
        <w:tab/>
      </w:r>
      <w:r>
        <w:rPr>
          <w:rFonts w:hAnsi="SimSun" w:hint="eastAsia"/>
        </w:rPr>
        <w:t>布隆迪立法中没有在教育方面歧视女童的规定。阻碍女童入学的唯一因素是父母要把女童留在家中做家务。自从</w:t>
      </w:r>
      <w:r>
        <w:rPr>
          <w:rFonts w:hAnsi="SimSun"/>
        </w:rPr>
        <w:t>1970</w:t>
      </w:r>
      <w:r>
        <w:rPr>
          <w:rFonts w:hAnsi="SimSun"/>
        </w:rPr>
        <w:t>年代以来采取的反歧视积极措施</w:t>
      </w:r>
      <w:r>
        <w:rPr>
          <w:rFonts w:hAnsi="SimSun" w:hint="eastAsia"/>
        </w:rPr>
        <w:t>提高</w:t>
      </w:r>
      <w:r>
        <w:rPr>
          <w:rFonts w:hAnsi="SimSun"/>
        </w:rPr>
        <w:t>了女童的入学率，不过高等教育中女生</w:t>
      </w:r>
      <w:r>
        <w:rPr>
          <w:rFonts w:hAnsi="SimSun" w:hint="eastAsia"/>
        </w:rPr>
        <w:t>的</w:t>
      </w:r>
      <w:r>
        <w:rPr>
          <w:rFonts w:hAnsi="SimSun"/>
        </w:rPr>
        <w:t>人数</w:t>
      </w:r>
      <w:r>
        <w:rPr>
          <w:rFonts w:hAnsi="SimSun" w:hint="eastAsia"/>
        </w:rPr>
        <w:t>还</w:t>
      </w:r>
      <w:r>
        <w:rPr>
          <w:rFonts w:hAnsi="SimSun"/>
        </w:rPr>
        <w:t>较少</w:t>
      </w:r>
      <w:r>
        <w:rPr>
          <w:rFonts w:hAnsi="SimSun"/>
        </w:rPr>
        <w:t>。女童教育没有专门</w:t>
      </w:r>
      <w:r>
        <w:rPr>
          <w:rFonts w:hAnsi="SimSun" w:hint="eastAsia"/>
        </w:rPr>
        <w:t>的</w:t>
      </w:r>
      <w:r>
        <w:rPr>
          <w:rFonts w:hAnsi="SimSun"/>
        </w:rPr>
        <w:t>预算拨款。目前小学学龄儿童</w:t>
      </w:r>
      <w:r>
        <w:rPr>
          <w:rFonts w:hAnsi="SimSun" w:hint="eastAsia"/>
        </w:rPr>
        <w:t>中</w:t>
      </w:r>
      <w:r>
        <w:rPr>
          <w:rFonts w:hAnsi="SimSun"/>
        </w:rPr>
        <w:t>女生占</w:t>
      </w:r>
      <w:r>
        <w:rPr>
          <w:rFonts w:hAnsi="SimSun"/>
        </w:rPr>
        <w:t>4</w:t>
      </w:r>
      <w:r>
        <w:rPr>
          <w:rFonts w:hAnsi="SimSun" w:hint="eastAsia"/>
        </w:rPr>
        <w:t>5</w:t>
      </w:r>
      <w:r>
        <w:rPr>
          <w:rFonts w:hAnsi="SimSun"/>
        </w:rPr>
        <w:t>%</w:t>
      </w:r>
      <w:r>
        <w:rPr>
          <w:rFonts w:hAnsi="SimSun"/>
        </w:rPr>
        <w:t>，中学的比例</w:t>
      </w:r>
      <w:r>
        <w:rPr>
          <w:rFonts w:hAnsi="SimSun" w:hint="eastAsia"/>
        </w:rPr>
        <w:t>略低些</w:t>
      </w:r>
      <w:r>
        <w:rPr>
          <w:rFonts w:hAnsi="SimSun"/>
        </w:rPr>
        <w:t>，</w:t>
      </w:r>
      <w:r>
        <w:rPr>
          <w:rFonts w:hAnsi="SimSun" w:hint="eastAsia"/>
        </w:rPr>
        <w:t>因此，</w:t>
      </w:r>
      <w:r>
        <w:rPr>
          <w:rFonts w:hAnsi="SimSun"/>
        </w:rPr>
        <w:t>布隆迪政府</w:t>
      </w:r>
      <w:r>
        <w:rPr>
          <w:rFonts w:hAnsi="SimSun" w:hint="eastAsia"/>
        </w:rPr>
        <w:t>在</w:t>
      </w:r>
      <w:r>
        <w:rPr>
          <w:rFonts w:hAnsi="SimSun"/>
        </w:rPr>
        <w:t>继续努力提高父母的认识。一个妇女非政府组织准备进行女童辍学原因的深入研究。女生</w:t>
      </w:r>
      <w:r>
        <w:rPr>
          <w:rFonts w:hAnsi="SimSun" w:hint="eastAsia"/>
        </w:rPr>
        <w:t>怀孕后</w:t>
      </w:r>
      <w:r>
        <w:rPr>
          <w:rFonts w:hAnsi="SimSun"/>
        </w:rPr>
        <w:t>可以更换学校</w:t>
      </w:r>
      <w:r>
        <w:rPr>
          <w:rFonts w:hAnsi="SimSun" w:hint="eastAsia"/>
        </w:rPr>
        <w:t>并</w:t>
      </w:r>
      <w:r>
        <w:rPr>
          <w:rFonts w:hAnsi="SimSun"/>
        </w:rPr>
        <w:t>继续</w:t>
      </w:r>
      <w:r>
        <w:rPr>
          <w:rFonts w:hAnsi="SimSun" w:hint="eastAsia"/>
        </w:rPr>
        <w:t>上</w:t>
      </w:r>
      <w:r>
        <w:rPr>
          <w:rFonts w:hAnsi="SimSun"/>
        </w:rPr>
        <w:t>学</w:t>
      </w:r>
      <w:r>
        <w:rPr>
          <w:rFonts w:hAnsi="SimSun" w:hint="eastAsia"/>
        </w:rPr>
        <w:t>，</w:t>
      </w:r>
      <w:r>
        <w:rPr>
          <w:rFonts w:hAnsi="SimSun"/>
        </w:rPr>
        <w:t>这</w:t>
      </w:r>
      <w:r>
        <w:rPr>
          <w:rFonts w:hAnsi="SimSun" w:hint="eastAsia"/>
        </w:rPr>
        <w:t>不是</w:t>
      </w:r>
      <w:r>
        <w:rPr>
          <w:rFonts w:hAnsi="SimSun"/>
        </w:rPr>
        <w:t>歧视，</w:t>
      </w:r>
      <w:r>
        <w:rPr>
          <w:rFonts w:hAnsi="SimSun" w:hint="eastAsia"/>
        </w:rPr>
        <w:t>而</w:t>
      </w:r>
      <w:r>
        <w:rPr>
          <w:rFonts w:hAnsi="SimSun"/>
        </w:rPr>
        <w:t>是一项保护</w:t>
      </w:r>
      <w:r>
        <w:rPr>
          <w:rFonts w:hAnsi="SimSun" w:hint="eastAsia"/>
        </w:rPr>
        <w:t>她</w:t>
      </w:r>
      <w:r>
        <w:rPr>
          <w:rFonts w:hAnsi="SimSun"/>
        </w:rPr>
        <w:t>的</w:t>
      </w:r>
      <w:r>
        <w:rPr>
          <w:rFonts w:hAnsi="SimSun" w:hint="eastAsia"/>
        </w:rPr>
        <w:t>措施</w:t>
      </w:r>
      <w:r>
        <w:rPr>
          <w:rFonts w:hAnsi="SimSun"/>
        </w:rPr>
        <w:t>，</w:t>
      </w:r>
      <w:r>
        <w:rPr>
          <w:rFonts w:hAnsi="SimSun" w:hint="eastAsia"/>
        </w:rPr>
        <w:t>这样做</w:t>
      </w:r>
      <w:r>
        <w:rPr>
          <w:rFonts w:hAnsi="SimSun"/>
        </w:rPr>
        <w:t>常常</w:t>
      </w:r>
      <w:r>
        <w:rPr>
          <w:rFonts w:hAnsi="SimSun" w:hint="eastAsia"/>
        </w:rPr>
        <w:t>是本人的请求</w:t>
      </w:r>
      <w:r>
        <w:rPr>
          <w:rFonts w:hAnsi="SimSun"/>
        </w:rPr>
        <w:t>，以避免此类事件在布隆迪社会上造成</w:t>
      </w:r>
      <w:r>
        <w:rPr>
          <w:rFonts w:hAnsi="SimSun" w:hint="eastAsia"/>
        </w:rPr>
        <w:t>个人的羞辱</w:t>
      </w:r>
      <w:r>
        <w:rPr>
          <w:rFonts w:hAnsi="SimSun"/>
        </w:rPr>
        <w:t>。</w:t>
      </w:r>
    </w:p>
    <w:p w:rsidR="00000000" w:rsidRDefault="00CA14B4">
      <w:pPr>
        <w:spacing w:after="140" w:line="330" w:lineRule="atLeast"/>
        <w:jc w:val="both"/>
        <w:rPr>
          <w:rFonts w:hAnsi="SimSun" w:hint="eastAsia"/>
        </w:rPr>
      </w:pPr>
      <w:r>
        <w:rPr>
          <w:rFonts w:hAnsi="SimSun" w:hint="eastAsia"/>
        </w:rPr>
        <w:t>12</w:t>
      </w:r>
      <w:r>
        <w:rPr>
          <w:rFonts w:hAnsi="SimSun" w:hint="eastAsia"/>
        </w:rPr>
        <w:t>．</w:t>
      </w:r>
      <w:r>
        <w:rPr>
          <w:rFonts w:hAnsi="SimSun" w:hint="eastAsia"/>
        </w:rPr>
        <w:tab/>
      </w:r>
      <w:r>
        <w:rPr>
          <w:rFonts w:hAnsi="SimSun" w:hint="eastAsia"/>
        </w:rPr>
        <w:t>鉴于国内的社会政治局势严峻和外国援助中断，国家安全问题超过农业、卫生和教育问题在国家预算分配中成为优先目标。巴黎捐助者会议上最近的认捐除其他外将专门用于重建、遣返、复原和促进及保护妇女儿童的权利</w:t>
      </w:r>
      <w:r>
        <w:rPr>
          <w:rFonts w:hAnsi="SimSun" w:hint="eastAsia"/>
        </w:rPr>
        <w:t>。</w:t>
      </w:r>
    </w:p>
    <w:p w:rsidR="00000000" w:rsidRDefault="00CA14B4">
      <w:pPr>
        <w:spacing w:after="140" w:line="330" w:lineRule="atLeast"/>
        <w:jc w:val="both"/>
        <w:rPr>
          <w:rFonts w:hAnsi="SimSun"/>
        </w:rPr>
      </w:pPr>
      <w:r>
        <w:rPr>
          <w:rFonts w:hAnsi="SimSun"/>
        </w:rPr>
        <w:t>13</w:t>
      </w:r>
      <w:r>
        <w:rPr>
          <w:rFonts w:hAnsi="SimSun" w:hint="eastAsia"/>
        </w:rPr>
        <w:t>．</w:t>
      </w:r>
      <w:r>
        <w:rPr>
          <w:rFonts w:hAnsi="SimSun" w:hint="eastAsia"/>
        </w:rPr>
        <w:tab/>
      </w:r>
      <w:r>
        <w:rPr>
          <w:rFonts w:hAnsi="SimSun" w:hint="eastAsia"/>
        </w:rPr>
        <w:t>妇女占监狱囚犯的</w:t>
      </w:r>
      <w:r>
        <w:rPr>
          <w:rFonts w:hAnsi="SimSun"/>
        </w:rPr>
        <w:t>2</w:t>
      </w:r>
      <w:r>
        <w:rPr>
          <w:rFonts w:hAnsi="SimSun" w:hint="eastAsia"/>
        </w:rPr>
        <w:t>％</w:t>
      </w:r>
      <w:r>
        <w:rPr>
          <w:rFonts w:hAnsi="SimSun"/>
        </w:rPr>
        <w:t>左右。</w:t>
      </w:r>
      <w:r>
        <w:rPr>
          <w:rFonts w:hAnsi="SimSun" w:hint="eastAsia"/>
        </w:rPr>
        <w:t>她们被</w:t>
      </w:r>
      <w:r>
        <w:rPr>
          <w:rFonts w:hAnsi="SimSun"/>
        </w:rPr>
        <w:t>定罪</w:t>
      </w:r>
      <w:r>
        <w:rPr>
          <w:rFonts w:hAnsi="SimSun" w:hint="eastAsia"/>
        </w:rPr>
        <w:t>的</w:t>
      </w:r>
      <w:r>
        <w:rPr>
          <w:rFonts w:hAnsi="SimSun"/>
        </w:rPr>
        <w:t>主要原因是</w:t>
      </w:r>
      <w:r>
        <w:rPr>
          <w:rFonts w:hAnsi="SimSun" w:hint="eastAsia"/>
        </w:rPr>
        <w:t>放</w:t>
      </w:r>
      <w:r>
        <w:rPr>
          <w:rFonts w:hAnsi="SimSun"/>
        </w:rPr>
        <w:t>毒、堕胎、杀害婴儿和</w:t>
      </w:r>
      <w:r>
        <w:rPr>
          <w:rFonts w:hAnsi="SimSun" w:hint="eastAsia"/>
        </w:rPr>
        <w:t>谋杀</w:t>
      </w:r>
      <w:r>
        <w:rPr>
          <w:rFonts w:hAnsi="SimSun"/>
        </w:rPr>
        <w:t>。女囚犯有单独的牢房。</w:t>
      </w:r>
      <w:r>
        <w:rPr>
          <w:rFonts w:hAnsi="SimSun" w:hint="eastAsia"/>
        </w:rPr>
        <w:t>ITEKA</w:t>
      </w:r>
      <w:r>
        <w:rPr>
          <w:rFonts w:hAnsi="SimSun" w:hint="eastAsia"/>
        </w:rPr>
        <w:t>一个妇女委员会设法确保妇女被拘留者的案件得到迅速审理。在母亲监禁或拘留期间出生的婴儿三岁时被送回他们的家庭，不过，对剥夺三岁儿童的母爱问题是否合适还有一些争议。其他被拘留的儿童都是超过</w:t>
      </w:r>
      <w:r>
        <w:rPr>
          <w:rFonts w:hAnsi="SimSun"/>
        </w:rPr>
        <w:t>13</w:t>
      </w:r>
      <w:r>
        <w:rPr>
          <w:rFonts w:hAnsi="SimSun"/>
        </w:rPr>
        <w:t>岁的</w:t>
      </w:r>
      <w:r>
        <w:rPr>
          <w:rFonts w:hAnsi="SimSun" w:hint="eastAsia"/>
        </w:rPr>
        <w:t>犯罪分子</w:t>
      </w:r>
      <w:r>
        <w:rPr>
          <w:rFonts w:hAnsi="SimSun"/>
        </w:rPr>
        <w:t>。他们的人数</w:t>
      </w:r>
      <w:r>
        <w:rPr>
          <w:rFonts w:hAnsi="SimSun" w:hint="eastAsia"/>
        </w:rPr>
        <w:t>共有</w:t>
      </w:r>
      <w:r>
        <w:rPr>
          <w:rFonts w:hAnsi="SimSun"/>
        </w:rPr>
        <w:t>100</w:t>
      </w:r>
      <w:r>
        <w:rPr>
          <w:rFonts w:hAnsi="SimSun"/>
        </w:rPr>
        <w:t>人左右，由于</w:t>
      </w:r>
      <w:r>
        <w:rPr>
          <w:rFonts w:hAnsi="SimSun" w:hint="eastAsia"/>
        </w:rPr>
        <w:t>他们有可减刑的表现</w:t>
      </w:r>
      <w:r>
        <w:rPr>
          <w:rFonts w:hAnsi="SimSun"/>
        </w:rPr>
        <w:t>，</w:t>
      </w:r>
      <w:r>
        <w:rPr>
          <w:rFonts w:hAnsi="SimSun" w:hint="eastAsia"/>
        </w:rPr>
        <w:t>他们得到了从宽处理</w:t>
      </w:r>
      <w:r>
        <w:rPr>
          <w:rFonts w:hAnsi="SimSun"/>
        </w:rPr>
        <w:t>。目前计划采取的措施</w:t>
      </w:r>
      <w:r>
        <w:rPr>
          <w:rFonts w:hAnsi="SimSun" w:hint="eastAsia"/>
        </w:rPr>
        <w:t>有任命</w:t>
      </w:r>
      <w:r>
        <w:rPr>
          <w:rFonts w:hAnsi="SimSun"/>
        </w:rPr>
        <w:t>儿童法官和在</w:t>
      </w:r>
      <w:r>
        <w:rPr>
          <w:rFonts w:hAnsi="SimSun" w:hint="eastAsia"/>
        </w:rPr>
        <w:t>监狱</w:t>
      </w:r>
      <w:r>
        <w:rPr>
          <w:rFonts w:hAnsi="SimSun"/>
        </w:rPr>
        <w:t>中</w:t>
      </w:r>
      <w:r>
        <w:rPr>
          <w:rFonts w:hAnsi="SimSun" w:hint="eastAsia"/>
        </w:rPr>
        <w:t>把</w:t>
      </w:r>
      <w:r>
        <w:rPr>
          <w:rFonts w:hAnsi="SimSun"/>
        </w:rPr>
        <w:t>成人</w:t>
      </w:r>
      <w:r>
        <w:rPr>
          <w:rFonts w:hAnsi="SimSun" w:hint="eastAsia"/>
        </w:rPr>
        <w:t>与</w:t>
      </w:r>
      <w:r>
        <w:rPr>
          <w:rFonts w:hAnsi="SimSun"/>
        </w:rPr>
        <w:t>儿童分别</w:t>
      </w:r>
      <w:r>
        <w:rPr>
          <w:rFonts w:hAnsi="SimSun" w:hint="eastAsia"/>
        </w:rPr>
        <w:t>监禁</w:t>
      </w:r>
      <w:r>
        <w:rPr>
          <w:rFonts w:hAnsi="SimSun"/>
        </w:rPr>
        <w:t>。</w:t>
      </w:r>
    </w:p>
    <w:p w:rsidR="00000000" w:rsidRDefault="00CA14B4">
      <w:pPr>
        <w:spacing w:after="140" w:line="330" w:lineRule="atLeast"/>
        <w:jc w:val="both"/>
        <w:rPr>
          <w:rFonts w:hAnsi="SimSun"/>
        </w:rPr>
      </w:pPr>
      <w:r>
        <w:rPr>
          <w:rFonts w:hAnsi="SimSun"/>
        </w:rPr>
        <w:t>14</w:t>
      </w:r>
      <w:r>
        <w:rPr>
          <w:rFonts w:hAnsi="SimSun" w:hint="eastAsia"/>
        </w:rPr>
        <w:t>．</w:t>
      </w:r>
      <w:r>
        <w:rPr>
          <w:rFonts w:hAnsi="SimSun" w:hint="eastAsia"/>
        </w:rPr>
        <w:tab/>
      </w:r>
      <w:r>
        <w:rPr>
          <w:rFonts w:hAnsi="SimSun" w:hint="eastAsia"/>
        </w:rPr>
        <w:t>立法中充分规定了男女就业平等问题，但《劳工法》</w:t>
      </w:r>
      <w:r>
        <w:rPr>
          <w:rFonts w:hAnsi="SimSun" w:hint="eastAsia"/>
        </w:rPr>
        <w:t>第四款第</w:t>
      </w:r>
      <w:r>
        <w:rPr>
          <w:rFonts w:hAnsi="SimSun"/>
        </w:rPr>
        <w:t>123</w:t>
      </w:r>
      <w:r>
        <w:rPr>
          <w:rFonts w:hAnsi="SimSun"/>
        </w:rPr>
        <w:t>条是个小小的例外，</w:t>
      </w:r>
      <w:r>
        <w:rPr>
          <w:rFonts w:hAnsi="SimSun" w:hint="eastAsia"/>
        </w:rPr>
        <w:t>它</w:t>
      </w:r>
      <w:r>
        <w:rPr>
          <w:rFonts w:hAnsi="SimSun"/>
        </w:rPr>
        <w:t>规定妇女</w:t>
      </w:r>
      <w:r>
        <w:rPr>
          <w:rFonts w:hAnsi="SimSun" w:hint="eastAsia"/>
        </w:rPr>
        <w:t>产假</w:t>
      </w:r>
      <w:r>
        <w:rPr>
          <w:rFonts w:hAnsi="SimSun"/>
        </w:rPr>
        <w:t>期间</w:t>
      </w:r>
      <w:r>
        <w:rPr>
          <w:rFonts w:hAnsi="SimSun" w:hint="eastAsia"/>
        </w:rPr>
        <w:t>拿半薪</w:t>
      </w:r>
      <w:r>
        <w:rPr>
          <w:rFonts w:hAnsi="SimSun"/>
        </w:rPr>
        <w:t>。</w:t>
      </w:r>
      <w:r>
        <w:rPr>
          <w:rFonts w:hAnsi="SimSun" w:hint="eastAsia"/>
        </w:rPr>
        <w:t>不过</w:t>
      </w:r>
      <w:r>
        <w:rPr>
          <w:rFonts w:hAnsi="SimSun"/>
        </w:rPr>
        <w:t>这项规定仅适用于私营部门。实际上劳工立法并不总是得到严格</w:t>
      </w:r>
      <w:r>
        <w:rPr>
          <w:rFonts w:hAnsi="SimSun" w:hint="eastAsia"/>
        </w:rPr>
        <w:t>的</w:t>
      </w:r>
      <w:r>
        <w:rPr>
          <w:rFonts w:hAnsi="SimSun"/>
        </w:rPr>
        <w:t>执行，在征聘和</w:t>
      </w:r>
      <w:r>
        <w:rPr>
          <w:rFonts w:hAnsi="SimSun" w:hint="eastAsia"/>
        </w:rPr>
        <w:t>晋升</w:t>
      </w:r>
      <w:r>
        <w:rPr>
          <w:rFonts w:hAnsi="SimSun"/>
        </w:rPr>
        <w:t>中往往习惯于偏爱男子。她初步答复委员会成员的问题时说，只要国家的安全局势继续严峻，就</w:t>
      </w:r>
      <w:r>
        <w:rPr>
          <w:rFonts w:hAnsi="SimSun" w:hint="eastAsia"/>
        </w:rPr>
        <w:t>没有</w:t>
      </w:r>
      <w:r>
        <w:rPr>
          <w:rFonts w:hAnsi="SimSun"/>
        </w:rPr>
        <w:t>可能提供工作权的详细统计数字或保证工作权得到充分行使。她接着说，甚至在大多数工业化国家工作权也是一个没有充分实现的理想。</w:t>
      </w:r>
    </w:p>
    <w:p w:rsidR="00000000" w:rsidRDefault="00CA14B4">
      <w:pPr>
        <w:spacing w:after="140"/>
        <w:jc w:val="both"/>
        <w:rPr>
          <w:rFonts w:hAnsi="SimSun"/>
        </w:rPr>
      </w:pPr>
      <w:r>
        <w:rPr>
          <w:rFonts w:hAnsi="SimSun" w:hint="eastAsia"/>
        </w:rPr>
        <w:t>15</w:t>
      </w:r>
      <w:r>
        <w:rPr>
          <w:rFonts w:hAnsi="SimSun" w:hint="eastAsia"/>
        </w:rPr>
        <w:t>．</w:t>
      </w:r>
      <w:r>
        <w:rPr>
          <w:rFonts w:hAnsi="SimSun" w:hint="eastAsia"/>
        </w:rPr>
        <w:tab/>
      </w:r>
      <w:r>
        <w:rPr>
          <w:rFonts w:hAnsi="SimSun" w:hint="eastAsia"/>
        </w:rPr>
        <w:t>在布隆迪，保证最低工资的《劳工法》第</w:t>
      </w:r>
      <w:r>
        <w:rPr>
          <w:rFonts w:hAnsi="SimSun"/>
        </w:rPr>
        <w:t>74</w:t>
      </w:r>
      <w:r>
        <w:rPr>
          <w:rFonts w:hAnsi="SimSun"/>
        </w:rPr>
        <w:t>条得到严格的执行。男女</w:t>
      </w:r>
      <w:r>
        <w:rPr>
          <w:rFonts w:hAnsi="SimSun" w:hint="eastAsia"/>
        </w:rPr>
        <w:t>在</w:t>
      </w:r>
      <w:r>
        <w:rPr>
          <w:rFonts w:hAnsi="SimSun"/>
        </w:rPr>
        <w:t>社会保障福利和退休金的待遇上不受歧视，国家社会保障所确保这项立法在私营部门和公营部门都得到正</w:t>
      </w:r>
      <w:r>
        <w:rPr>
          <w:rFonts w:hAnsi="SimSun"/>
        </w:rPr>
        <w:t>确的实施。</w:t>
      </w:r>
    </w:p>
    <w:p w:rsidR="00000000" w:rsidRDefault="00CA14B4">
      <w:pPr>
        <w:spacing w:after="140" w:line="322" w:lineRule="exact"/>
        <w:jc w:val="both"/>
        <w:rPr>
          <w:rFonts w:hAnsi="SimSun" w:hint="eastAsia"/>
        </w:rPr>
      </w:pPr>
      <w:r>
        <w:rPr>
          <w:rFonts w:hAnsi="SimSun" w:hint="eastAsia"/>
        </w:rPr>
        <w:t>16</w:t>
      </w:r>
      <w:r>
        <w:rPr>
          <w:rFonts w:hAnsi="SimSun"/>
        </w:rPr>
        <w:t>.</w:t>
      </w:r>
      <w:r>
        <w:rPr>
          <w:rFonts w:hAnsi="SimSun" w:hint="eastAsia"/>
        </w:rPr>
        <w:tab/>
      </w:r>
      <w:r>
        <w:rPr>
          <w:rFonts w:hAnsi="SimSun" w:hint="eastAsia"/>
        </w:rPr>
        <w:t>工人和雇主都有权成立向男女开放的工会，以保护他们的利益。工会可以自由地用集体方式解决冲突，包括根据法律规定的条件进行罢工。在男女待遇平等的私营部门，由雇主和工人通过谈判商定工资，而在公营部门，则由政府确定其官员的薪金。虽然私营部门工人的工资高于公营部门工人的工资，但是后者的工作往往比较稳定。尽管私营部门遵守劳工立法的规定，但是政府还在全国任命劳工检查员并设立劳工法庭，以防止和在必要情况下惩罚不执行劳工立法的现象，解决工人和雇主间或雇主和政府间产生的争端。</w:t>
      </w:r>
    </w:p>
    <w:p w:rsidR="00000000" w:rsidRDefault="00CA14B4">
      <w:pPr>
        <w:spacing w:after="140"/>
        <w:jc w:val="both"/>
        <w:rPr>
          <w:rFonts w:hAnsi="SimSun"/>
        </w:rPr>
      </w:pPr>
      <w:r>
        <w:rPr>
          <w:rFonts w:hAnsi="SimSun" w:hint="eastAsia"/>
        </w:rPr>
        <w:t>17</w:t>
      </w:r>
      <w:r>
        <w:rPr>
          <w:rFonts w:hAnsi="SimSun" w:hint="eastAsia"/>
        </w:rPr>
        <w:t>．</w:t>
      </w:r>
      <w:r>
        <w:rPr>
          <w:rFonts w:hAnsi="SimSun" w:hint="eastAsia"/>
        </w:rPr>
        <w:tab/>
      </w:r>
      <w:r>
        <w:rPr>
          <w:rFonts w:hAnsi="SimSun" w:hint="eastAsia"/>
        </w:rPr>
        <w:t>只有首都和三四个大城市才</w:t>
      </w:r>
      <w:r>
        <w:rPr>
          <w:rFonts w:hAnsi="SimSun" w:hint="eastAsia"/>
        </w:rPr>
        <w:t>有托儿所和幼儿园。不过即使在那些地方，也没有多少妇女利用这些服务，她们宁可把子女放在家中照顾。</w:t>
      </w:r>
    </w:p>
    <w:p w:rsidR="00000000" w:rsidRDefault="00CA14B4">
      <w:pPr>
        <w:spacing w:after="140"/>
        <w:jc w:val="both"/>
        <w:rPr>
          <w:rFonts w:hAnsi="SimSun"/>
        </w:rPr>
      </w:pPr>
      <w:r>
        <w:rPr>
          <w:rFonts w:hAnsi="SimSun" w:hint="eastAsia"/>
        </w:rPr>
        <w:t>18</w:t>
      </w:r>
      <w:r>
        <w:rPr>
          <w:rFonts w:hAnsi="SimSun" w:hint="eastAsia"/>
        </w:rPr>
        <w:t>．</w:t>
      </w:r>
      <w:r>
        <w:rPr>
          <w:rFonts w:hAnsi="SimSun" w:hint="eastAsia"/>
        </w:rPr>
        <w:tab/>
      </w:r>
      <w:r>
        <w:rPr>
          <w:rFonts w:hAnsi="SimSun" w:hint="eastAsia"/>
        </w:rPr>
        <w:t>关于妇女收入的控制问题，她指出，受过教育的妇女自己处理财务问题，但是农村妇女的财产有时完全由她们的丈夫控制。政府成立农村妇女协会的目的除其他外是为了保证妇女完全控制她们自己的收入。</w:t>
      </w:r>
    </w:p>
    <w:p w:rsidR="00000000" w:rsidRDefault="00CA14B4">
      <w:pPr>
        <w:spacing w:after="140" w:line="322" w:lineRule="exact"/>
        <w:jc w:val="both"/>
        <w:rPr>
          <w:rFonts w:hAnsi="SimSun"/>
        </w:rPr>
      </w:pPr>
      <w:r>
        <w:rPr>
          <w:rFonts w:hAnsi="SimSun" w:hint="eastAsia"/>
        </w:rPr>
        <w:t>19</w:t>
      </w:r>
      <w:r>
        <w:rPr>
          <w:rFonts w:hAnsi="SimSun" w:hint="eastAsia"/>
        </w:rPr>
        <w:t>．</w:t>
      </w:r>
      <w:r>
        <w:rPr>
          <w:rFonts w:hAnsi="SimSun" w:hint="eastAsia"/>
        </w:rPr>
        <w:tab/>
      </w:r>
      <w:r>
        <w:rPr>
          <w:rFonts w:hAnsi="SimSun" w:hint="eastAsia"/>
        </w:rPr>
        <w:t>尽管卖淫不是布隆迪的严重社会问题，但是政府采取了防止和惩罚这种现象的法律措施。成立青少年特警队的目的是保护少女不受企图利用她们的无耻男子的伤害。除了举办该问题的讨论会外，布隆迪还通过新闻媒介开展提高认识的运动。还有，传</w:t>
      </w:r>
      <w:r>
        <w:rPr>
          <w:rFonts w:hAnsi="SimSun" w:hint="eastAsia"/>
        </w:rPr>
        <w:t>统的影响力构成一道反对卖淫的重要屏障。布隆迪还没有发现贩卖妇女问题。</w:t>
      </w:r>
    </w:p>
    <w:p w:rsidR="00000000" w:rsidRDefault="00CA14B4">
      <w:pPr>
        <w:spacing w:after="140"/>
        <w:jc w:val="both"/>
        <w:rPr>
          <w:rFonts w:hAnsi="SimSun"/>
        </w:rPr>
      </w:pPr>
      <w:r>
        <w:rPr>
          <w:rFonts w:hAnsi="SimSun" w:hint="eastAsia"/>
        </w:rPr>
        <w:t>20.</w:t>
      </w:r>
      <w:r>
        <w:rPr>
          <w:rFonts w:hAnsi="SimSun" w:hint="eastAsia"/>
        </w:rPr>
        <w:tab/>
      </w:r>
      <w:r>
        <w:rPr>
          <w:rFonts w:hAnsi="SimSun" w:hint="eastAsia"/>
        </w:rPr>
        <w:t>虽然根据法律布隆迪实行一夫一妻制，但是也发现少数一夫多妻的案例。目前所有的婚姻事务均受《个人与家庭法》的管辖，它同时保护非婚生子女，赋予他们与合法儿童同样的地位。</w:t>
      </w:r>
    </w:p>
    <w:p w:rsidR="00000000" w:rsidRDefault="00CA14B4">
      <w:pPr>
        <w:spacing w:after="140"/>
        <w:jc w:val="both"/>
        <w:rPr>
          <w:rFonts w:hAnsi="SimSun"/>
        </w:rPr>
      </w:pPr>
      <w:r>
        <w:rPr>
          <w:rFonts w:hAnsi="SimSun" w:hint="eastAsia"/>
        </w:rPr>
        <w:t>21</w:t>
      </w:r>
      <w:r>
        <w:rPr>
          <w:rFonts w:hAnsi="SimSun" w:hint="eastAsia"/>
        </w:rPr>
        <w:t>．</w:t>
      </w:r>
      <w:r>
        <w:rPr>
          <w:rFonts w:hAnsi="SimSun" w:hint="eastAsia"/>
        </w:rPr>
        <w:tab/>
      </w:r>
      <w:r>
        <w:rPr>
          <w:rFonts w:hAnsi="SimSun" w:hint="eastAsia"/>
        </w:rPr>
        <w:t>由于立法保证男女享有平等权利，那就不能说法律上歧视妇女。然而，一些法律条款还允许对妇女的歧视，如《劳工法》第四款第</w:t>
      </w:r>
      <w:r>
        <w:rPr>
          <w:rFonts w:hAnsi="SimSun"/>
        </w:rPr>
        <w:t>123</w:t>
      </w:r>
      <w:r>
        <w:rPr>
          <w:rFonts w:hAnsi="SimSun"/>
        </w:rPr>
        <w:t>条规定妇女产假期间拿半薪。布隆迪政府承诺在不久的将来取消那些歧视性规定，让国家的所有法律都符合《</w:t>
      </w:r>
      <w:r>
        <w:rPr>
          <w:rFonts w:hAnsi="SimSun" w:hint="eastAsia"/>
        </w:rPr>
        <w:t>消除对妇女歧视公约</w:t>
      </w:r>
      <w:r>
        <w:rPr>
          <w:rFonts w:hAnsi="SimSun"/>
        </w:rPr>
        <w:t>》。</w:t>
      </w:r>
    </w:p>
    <w:p w:rsidR="00000000" w:rsidRDefault="00CA14B4">
      <w:pPr>
        <w:spacing w:after="140"/>
        <w:jc w:val="both"/>
        <w:rPr>
          <w:rFonts w:hAnsi="SimSun"/>
        </w:rPr>
      </w:pPr>
      <w:r>
        <w:rPr>
          <w:rFonts w:hAnsi="SimSun" w:hint="eastAsia"/>
        </w:rPr>
        <w:t>22</w:t>
      </w:r>
      <w:r>
        <w:rPr>
          <w:rFonts w:hAnsi="SimSun"/>
        </w:rPr>
        <w:t>.</w:t>
      </w:r>
      <w:r>
        <w:rPr>
          <w:rFonts w:hAnsi="SimSun" w:hint="eastAsia"/>
        </w:rPr>
        <w:tab/>
      </w:r>
      <w:r>
        <w:rPr>
          <w:rFonts w:hAnsi="SimSun" w:hint="eastAsia"/>
        </w:rPr>
        <w:t>布隆迪代表团赞</w:t>
      </w:r>
      <w:r>
        <w:rPr>
          <w:rFonts w:hAnsi="SimSun" w:hint="eastAsia"/>
        </w:rPr>
        <w:t>赏委员会成员对布隆迪艾滋病毒／艾滋病流行所表示的关注，不过她要强调，布隆迪政府已把消灭这种疾病列为最高度优先事项并帮助受艾滋病影响的人。这些工作包括每年向卫生部门拨款</w:t>
      </w:r>
      <w:r>
        <w:rPr>
          <w:rFonts w:hAnsi="SimSun" w:hint="eastAsia"/>
        </w:rPr>
        <w:t>1</w:t>
      </w:r>
      <w:r>
        <w:rPr>
          <w:rFonts w:hAnsi="SimSun" w:hint="eastAsia"/>
        </w:rPr>
        <w:t>亿</w:t>
      </w:r>
      <w:r>
        <w:rPr>
          <w:rFonts w:hAnsi="SimSun"/>
        </w:rPr>
        <w:t>布隆迪法郎、</w:t>
      </w:r>
      <w:r>
        <w:rPr>
          <w:rFonts w:hAnsi="SimSun" w:hint="eastAsia"/>
        </w:rPr>
        <w:t>取消</w:t>
      </w:r>
      <w:r>
        <w:rPr>
          <w:rFonts w:hAnsi="SimSun"/>
        </w:rPr>
        <w:t>抗病毒药物的税收和通过新闻媒介开展提高对艾滋病毒／艾滋病的认识运动。</w:t>
      </w:r>
    </w:p>
    <w:p w:rsidR="00000000" w:rsidRDefault="00CA14B4">
      <w:pPr>
        <w:spacing w:after="140"/>
        <w:jc w:val="both"/>
        <w:rPr>
          <w:rFonts w:hAnsi="SimSun"/>
        </w:rPr>
      </w:pPr>
      <w:r>
        <w:rPr>
          <w:rFonts w:hAnsi="SimSun" w:hint="eastAsia"/>
        </w:rPr>
        <w:t>23</w:t>
      </w:r>
      <w:r>
        <w:rPr>
          <w:rFonts w:hAnsi="SimSun"/>
        </w:rPr>
        <w:t>.</w:t>
      </w:r>
      <w:r>
        <w:rPr>
          <w:rFonts w:hAnsi="SimSun" w:hint="eastAsia"/>
        </w:rPr>
        <w:tab/>
      </w:r>
      <w:r>
        <w:rPr>
          <w:rFonts w:hAnsi="SimSun" w:hint="eastAsia"/>
        </w:rPr>
        <w:t>最后她说，布隆迪政府痛惜因战争及其灾难性后果侵犯布隆迪人民权利，特别是妇女权利的行为。她重申，布隆迪政府承诺恢复全国的和平与安全，以便让妇女充分发展她们的潜力，从而促进《消除对妇女歧视公约》的执行工作。她对《布隆迪问题阿鲁沙和平与和解协定》的签署表</w:t>
      </w:r>
      <w:r>
        <w:rPr>
          <w:rFonts w:hAnsi="SimSun" w:hint="eastAsia"/>
        </w:rPr>
        <w:t>示欢迎并且紧急呼吁各方继续进行各种形式的双边和多边合作，以确保这项协定获得圆满的结果，从而为创造充分执行公约的条件铺平道路。</w:t>
      </w:r>
    </w:p>
    <w:p w:rsidR="00000000" w:rsidRDefault="00CA14B4">
      <w:pPr>
        <w:spacing w:after="140"/>
        <w:jc w:val="both"/>
        <w:rPr>
          <w:rFonts w:hAnsi="SimSun" w:hint="eastAsia"/>
        </w:rPr>
      </w:pPr>
      <w:r>
        <w:rPr>
          <w:rFonts w:hAnsi="SimSun" w:hint="eastAsia"/>
        </w:rPr>
        <w:t>24</w:t>
      </w:r>
      <w:r>
        <w:rPr>
          <w:rFonts w:hAnsi="SimSun" w:hint="eastAsia"/>
        </w:rPr>
        <w:t>．</w:t>
      </w:r>
      <w:r>
        <w:rPr>
          <w:rFonts w:ascii="SimHei" w:eastAsia="SimHei" w:hAnsi="SimSun" w:hint="eastAsia"/>
        </w:rPr>
        <w:tab/>
      </w:r>
      <w:r>
        <w:rPr>
          <w:rFonts w:ascii="SimHei" w:eastAsia="SimHei" w:hAnsi="SimSun" w:hint="eastAsia"/>
        </w:rPr>
        <w:t>主席</w:t>
      </w:r>
      <w:r>
        <w:rPr>
          <w:rFonts w:hAnsi="SimSun" w:hint="eastAsia"/>
        </w:rPr>
        <w:t>感谢布隆迪代表团及时答复委员会提出的许多问题，主席说委员会理解布隆迪代表团未能提供按性别分列的统计数字的情况。</w:t>
      </w:r>
    </w:p>
    <w:p w:rsidR="00000000" w:rsidRDefault="00CA14B4">
      <w:pPr>
        <w:spacing w:after="140"/>
        <w:jc w:val="both"/>
        <w:rPr>
          <w:rFonts w:hAnsi="SimSun"/>
        </w:rPr>
      </w:pPr>
      <w:r>
        <w:rPr>
          <w:rFonts w:hAnsi="SimSun" w:hint="eastAsia"/>
        </w:rPr>
        <w:t>25</w:t>
      </w:r>
      <w:r>
        <w:rPr>
          <w:rFonts w:hAnsi="SimSun" w:hint="eastAsia"/>
        </w:rPr>
        <w:t>．</w:t>
      </w:r>
      <w:r>
        <w:rPr>
          <w:rFonts w:ascii="SimHei" w:eastAsia="SimHei" w:hAnsi="SimSun" w:hint="eastAsia"/>
          <w:b/>
          <w:bCs/>
        </w:rPr>
        <w:tab/>
        <w:t>Gonz</w:t>
      </w:r>
      <w:r>
        <w:rPr>
          <w:rFonts w:ascii="SimHei" w:eastAsia="SimHei" w:hAnsi="SimSun" w:hint="eastAsia"/>
          <w:b/>
          <w:bCs/>
        </w:rPr>
        <w:t>á</w:t>
      </w:r>
      <w:r>
        <w:rPr>
          <w:rFonts w:ascii="SimHei" w:eastAsia="SimHei" w:hAnsi="SimSun" w:hint="eastAsia"/>
          <w:b/>
          <w:bCs/>
        </w:rPr>
        <w:t>lez</w:t>
      </w:r>
      <w:r>
        <w:rPr>
          <w:rFonts w:ascii="SimHei" w:eastAsia="SimHei" w:hAnsi="SimSun" w:hint="eastAsia"/>
        </w:rPr>
        <w:t>女士</w:t>
      </w:r>
      <w:r>
        <w:rPr>
          <w:rFonts w:hAnsi="SimSun" w:hint="eastAsia"/>
        </w:rPr>
        <w:t>希望，布隆迪政府继续努力确保公约的适当实施，从而改善妇女的生活条件。她还希望布隆迪政府能在全国建立和平，以便进而从事其发展工作。</w:t>
      </w:r>
    </w:p>
    <w:p w:rsidR="00000000" w:rsidRDefault="00CA14B4">
      <w:pPr>
        <w:spacing w:after="140"/>
        <w:jc w:val="both"/>
        <w:rPr>
          <w:rFonts w:hAnsi="SimSun"/>
          <w:spacing w:val="-4"/>
        </w:rPr>
      </w:pPr>
      <w:r>
        <w:rPr>
          <w:rFonts w:hAnsi="SimSun" w:hint="eastAsia"/>
        </w:rPr>
        <w:t>26</w:t>
      </w:r>
      <w:r>
        <w:rPr>
          <w:rFonts w:hAnsi="SimSun"/>
        </w:rPr>
        <w:t>.</w:t>
      </w:r>
      <w:r>
        <w:rPr>
          <w:rFonts w:hAnsi="SimSun" w:hint="eastAsia"/>
        </w:rPr>
        <w:tab/>
      </w:r>
      <w:r>
        <w:rPr>
          <w:rFonts w:ascii="SimHei" w:eastAsia="SimHei" w:hAnsi="SimSun" w:hint="eastAsia"/>
          <w:b/>
          <w:bCs/>
        </w:rPr>
        <w:t>Livingston</w:t>
      </w:r>
      <w:r>
        <w:rPr>
          <w:rFonts w:ascii="Times New Roman" w:eastAsia="SimHei"/>
          <w:b/>
          <w:bCs/>
        </w:rPr>
        <w:t>e</w:t>
      </w:r>
      <w:r>
        <w:rPr>
          <w:rFonts w:ascii="SimHei" w:eastAsia="SimHei" w:hAnsi="SimSun" w:hint="eastAsia"/>
          <w:b/>
          <w:bCs/>
        </w:rPr>
        <w:t xml:space="preserve"> Raday</w:t>
      </w:r>
      <w:r>
        <w:rPr>
          <w:rFonts w:ascii="SimHei" w:eastAsia="SimHei" w:hAnsi="SimSun" w:hint="eastAsia"/>
        </w:rPr>
        <w:t>女士</w:t>
      </w:r>
      <w:r>
        <w:rPr>
          <w:rFonts w:hAnsi="SimSun" w:hint="eastAsia"/>
        </w:rPr>
        <w:t>希望，作为布隆迪防止</w:t>
      </w:r>
      <w:r>
        <w:rPr>
          <w:rFonts w:hAnsi="SimSun" w:hint="eastAsia"/>
          <w:spacing w:val="-4"/>
        </w:rPr>
        <w:t>艾滋病毒／艾滋病流行方案的一部分，布隆</w:t>
      </w:r>
      <w:r>
        <w:rPr>
          <w:rFonts w:hAnsi="SimSun" w:hint="eastAsia"/>
          <w:spacing w:val="-4"/>
        </w:rPr>
        <w:t>迪政府采取</w:t>
      </w:r>
    </w:p>
    <w:p w:rsidR="00000000" w:rsidRDefault="00CA14B4">
      <w:pPr>
        <w:spacing w:after="140" w:line="324" w:lineRule="exact"/>
        <w:jc w:val="both"/>
        <w:rPr>
          <w:rFonts w:hAnsi="SimSun"/>
        </w:rPr>
      </w:pPr>
      <w:r>
        <w:rPr>
          <w:rFonts w:hAnsi="SimSun"/>
        </w:rPr>
        <w:br w:type="column"/>
      </w:r>
      <w:r>
        <w:rPr>
          <w:rFonts w:hAnsi="SimSun" w:hint="eastAsia"/>
        </w:rPr>
        <w:t>技术措施，包括分发男女避孕套，以补充社会教育方法。</w:t>
      </w:r>
    </w:p>
    <w:p w:rsidR="00000000" w:rsidRDefault="00CA14B4">
      <w:pPr>
        <w:spacing w:after="140" w:line="324" w:lineRule="exact"/>
        <w:jc w:val="both"/>
        <w:rPr>
          <w:rFonts w:hAnsi="SimSun"/>
        </w:rPr>
      </w:pPr>
      <w:r>
        <w:rPr>
          <w:rFonts w:hAnsi="SimSun" w:hint="eastAsia"/>
        </w:rPr>
        <w:t>27.</w:t>
      </w:r>
      <w:r>
        <w:rPr>
          <w:rFonts w:hAnsi="SimSun" w:hint="eastAsia"/>
        </w:rPr>
        <w:tab/>
      </w:r>
      <w:r>
        <w:rPr>
          <w:rFonts w:ascii="SimHei" w:eastAsia="SimHei" w:hAnsi="SimSun" w:hint="eastAsia"/>
        </w:rPr>
        <w:t>主席</w:t>
      </w:r>
      <w:r>
        <w:rPr>
          <w:rFonts w:hAnsi="SimSun" w:hint="eastAsia"/>
        </w:rPr>
        <w:t>在结束与布隆迪的对话时说，委员会同意布隆迪代表团的意见，即内战严重影响了公约的执行工作，同时妇女在布隆迪社会的地位低下和艾滋病毒／艾滋病特别是在妇女和女童当中流行，也是主要的障碍。</w:t>
      </w:r>
    </w:p>
    <w:p w:rsidR="00000000" w:rsidRDefault="00CA14B4">
      <w:pPr>
        <w:spacing w:after="140" w:line="324" w:lineRule="exact"/>
        <w:jc w:val="both"/>
        <w:rPr>
          <w:rFonts w:hAnsi="SimSun" w:hint="eastAsia"/>
        </w:rPr>
      </w:pPr>
      <w:r>
        <w:rPr>
          <w:rFonts w:hAnsi="SimSun" w:hint="eastAsia"/>
        </w:rPr>
        <w:t>28</w:t>
      </w:r>
      <w:r>
        <w:rPr>
          <w:rFonts w:hAnsi="SimSun"/>
        </w:rPr>
        <w:t>.</w:t>
      </w:r>
      <w:r>
        <w:rPr>
          <w:rFonts w:hAnsi="SimSun" w:hint="eastAsia"/>
        </w:rPr>
        <w:tab/>
      </w:r>
      <w:r>
        <w:rPr>
          <w:rFonts w:hAnsi="SimSun" w:hint="eastAsia"/>
        </w:rPr>
        <w:t>不过，她指出，布隆迪立法中仍含有歧视性条款，如《个人与家庭法》第</w:t>
      </w:r>
      <w:r>
        <w:rPr>
          <w:rFonts w:hAnsi="SimSun" w:hint="eastAsia"/>
        </w:rPr>
        <w:t>8</w:t>
      </w:r>
      <w:r>
        <w:rPr>
          <w:rFonts w:hAnsi="SimSun"/>
        </w:rPr>
        <w:t>8</w:t>
      </w:r>
      <w:r>
        <w:rPr>
          <w:rFonts w:hAnsi="SimSun"/>
        </w:rPr>
        <w:t>条允许男女</w:t>
      </w:r>
      <w:r>
        <w:rPr>
          <w:rFonts w:hAnsi="SimSun" w:hint="eastAsia"/>
        </w:rPr>
        <w:t>有不同的</w:t>
      </w:r>
      <w:r>
        <w:rPr>
          <w:rFonts w:hAnsi="SimSun"/>
        </w:rPr>
        <w:t>法定</w:t>
      </w:r>
      <w:r>
        <w:rPr>
          <w:rFonts w:hAnsi="SimSun" w:hint="eastAsia"/>
        </w:rPr>
        <w:t>婚龄</w:t>
      </w:r>
      <w:r>
        <w:rPr>
          <w:rFonts w:hAnsi="SimSun"/>
        </w:rPr>
        <w:t>，第</w:t>
      </w:r>
      <w:r>
        <w:rPr>
          <w:rFonts w:hAnsi="SimSun"/>
        </w:rPr>
        <w:t>122</w:t>
      </w:r>
      <w:r>
        <w:rPr>
          <w:rFonts w:hAnsi="SimSun"/>
        </w:rPr>
        <w:t>条第</w:t>
      </w:r>
      <w:r>
        <w:rPr>
          <w:rFonts w:hAnsi="SimSun"/>
        </w:rPr>
        <w:t>1</w:t>
      </w:r>
      <w:r>
        <w:rPr>
          <w:rFonts w:hAnsi="SimSun" w:hint="eastAsia"/>
        </w:rPr>
        <w:t>节规定丈夫是家长。妇女在《刑法》中也受到歧视，在通奸罪的规定中男方就比女方有利。包括强奸在内的家庭暴力问题令人十分关注，因为这是难民和</w:t>
      </w:r>
      <w:r>
        <w:rPr>
          <w:rFonts w:hAnsi="SimSun" w:hint="eastAsia"/>
        </w:rPr>
        <w:t>流民营中妇女和女童的状况。</w:t>
      </w:r>
    </w:p>
    <w:p w:rsidR="00000000" w:rsidRDefault="00CA14B4">
      <w:pPr>
        <w:spacing w:after="140" w:line="324" w:lineRule="exact"/>
        <w:jc w:val="both"/>
        <w:rPr>
          <w:rFonts w:hAnsi="SimSun"/>
        </w:rPr>
      </w:pPr>
      <w:r>
        <w:rPr>
          <w:rFonts w:hAnsi="SimSun" w:hint="eastAsia"/>
        </w:rPr>
        <w:t>29</w:t>
      </w:r>
      <w:r>
        <w:rPr>
          <w:rFonts w:hAnsi="SimSun" w:hint="eastAsia"/>
        </w:rPr>
        <w:t>．</w:t>
      </w:r>
      <w:r>
        <w:rPr>
          <w:rFonts w:hAnsi="SimSun" w:hint="eastAsia"/>
        </w:rPr>
        <w:tab/>
      </w:r>
      <w:r>
        <w:rPr>
          <w:rFonts w:hAnsi="SimSun" w:hint="eastAsia"/>
        </w:rPr>
        <w:t>在布隆迪政府赋予妇女与男子平等权利的工作中必须把人权教育问题列为优先事项。然而，最重要的先决条件是和平。她向和平进程致敬，承认妇女在实现和平的过程中所发挥的作用。她敦促布隆迪代表团让更多的妇女参与和平进程，以便与社会各部门进行联系和加强伙伴关系，包括各个种族集团之间的容忍。妇女要表明创造和平并不是一项个人议程，而是一个生死存亡的大问题。还需要培训保健服务提供者，以帮助医治受内战创伤的人。</w:t>
      </w:r>
    </w:p>
    <w:p w:rsidR="00000000" w:rsidRDefault="00CA14B4">
      <w:pPr>
        <w:spacing w:after="140" w:line="324" w:lineRule="exact"/>
        <w:jc w:val="both"/>
        <w:rPr>
          <w:rFonts w:hAnsi="SimSun"/>
        </w:rPr>
      </w:pPr>
      <w:r>
        <w:rPr>
          <w:rFonts w:hAnsi="SimSun" w:hint="eastAsia"/>
        </w:rPr>
        <w:t>30</w:t>
      </w:r>
      <w:r>
        <w:rPr>
          <w:rFonts w:hAnsi="SimSun"/>
        </w:rPr>
        <w:t>.</w:t>
      </w:r>
      <w:r>
        <w:rPr>
          <w:rFonts w:hAnsi="SimSun" w:hint="eastAsia"/>
        </w:rPr>
        <w:tab/>
      </w:r>
      <w:r>
        <w:rPr>
          <w:rFonts w:hAnsi="SimSun" w:hint="eastAsia"/>
        </w:rPr>
        <w:t>她建议布隆迪政府继续并加强遏制艾滋病毒／艾滋病流行的工作，可请求联合国艾滋病</w:t>
      </w:r>
      <w:r>
        <w:rPr>
          <w:rFonts w:hAnsi="SimSun" w:hint="eastAsia"/>
        </w:rPr>
        <w:t>毒</w:t>
      </w:r>
      <w:r>
        <w:rPr>
          <w:rFonts w:hAnsi="SimSun" w:hint="eastAsia"/>
        </w:rPr>
        <w:t>/</w:t>
      </w:r>
      <w:r>
        <w:rPr>
          <w:rFonts w:hAnsi="SimSun" w:hint="eastAsia"/>
        </w:rPr>
        <w:t>艾滋病联合方案</w:t>
      </w:r>
      <w:r>
        <w:rPr>
          <w:rFonts w:hAnsi="SimSun" w:hint="eastAsia"/>
        </w:rPr>
        <w:t>(</w:t>
      </w:r>
      <w:r>
        <w:rPr>
          <w:rFonts w:hAnsi="SimSun" w:hint="eastAsia"/>
        </w:rPr>
        <w:t>艾滋病方案</w:t>
      </w:r>
      <w:r>
        <w:rPr>
          <w:rFonts w:hAnsi="SimSun" w:hint="eastAsia"/>
        </w:rPr>
        <w:t>)</w:t>
      </w:r>
      <w:r>
        <w:rPr>
          <w:rFonts w:hAnsi="SimSun" w:hint="eastAsia"/>
        </w:rPr>
        <w:t>提供援助。</w:t>
      </w:r>
    </w:p>
    <w:p w:rsidR="00000000" w:rsidRDefault="00CA14B4">
      <w:pPr>
        <w:spacing w:after="140" w:line="324" w:lineRule="exact"/>
        <w:jc w:val="both"/>
        <w:rPr>
          <w:rFonts w:hAnsi="SimSun" w:hint="eastAsia"/>
        </w:rPr>
      </w:pPr>
      <w:r>
        <w:rPr>
          <w:rFonts w:hAnsi="SimSun" w:hint="eastAsia"/>
        </w:rPr>
        <w:t>31</w:t>
      </w:r>
      <w:r>
        <w:rPr>
          <w:rFonts w:hAnsi="SimSun"/>
        </w:rPr>
        <w:t>.</w:t>
      </w:r>
      <w:r>
        <w:rPr>
          <w:rFonts w:hAnsi="SimSun" w:hint="eastAsia"/>
        </w:rPr>
        <w:tab/>
      </w:r>
      <w:r>
        <w:rPr>
          <w:rFonts w:ascii="SimHei" w:eastAsia="SimHei" w:hAnsi="SimSun" w:hint="eastAsia"/>
          <w:b/>
          <w:bCs/>
        </w:rPr>
        <w:t>Ndorimana</w:t>
      </w:r>
      <w:r>
        <w:rPr>
          <w:rFonts w:ascii="SimHei" w:eastAsia="SimHei" w:hAnsi="SimSun" w:hint="eastAsia"/>
        </w:rPr>
        <w:t>女士</w:t>
      </w:r>
      <w:r>
        <w:rPr>
          <w:rFonts w:hAnsi="SimSun" w:hint="eastAsia"/>
        </w:rPr>
        <w:t>（布隆迪）表示布隆迪代表团赞赏委员会的建议，指出布隆迪政府将继续努力改善全国妇女的状况。</w:t>
      </w:r>
    </w:p>
    <w:p w:rsidR="00000000" w:rsidRDefault="00CA14B4">
      <w:pPr>
        <w:spacing w:after="140" w:line="324" w:lineRule="exact"/>
        <w:jc w:val="both"/>
        <w:rPr>
          <w:rFonts w:ascii="长城楷体" w:eastAsia="长城楷体" w:hAnsi="SimSun" w:hint="eastAsia"/>
        </w:rPr>
      </w:pPr>
      <w:r>
        <w:rPr>
          <w:rFonts w:hAnsi="SimSun" w:hint="eastAsia"/>
        </w:rPr>
        <w:tab/>
      </w:r>
      <w:r>
        <w:rPr>
          <w:rFonts w:ascii="长城楷体" w:eastAsia="长城楷体" w:hAnsi="SimSun" w:hint="eastAsia"/>
        </w:rPr>
        <w:t>上午</w:t>
      </w:r>
      <w:r>
        <w:rPr>
          <w:rFonts w:ascii="长城楷体" w:eastAsia="长城楷体" w:hAnsi="SimSun" w:hint="eastAsia"/>
        </w:rPr>
        <w:t>11</w:t>
      </w:r>
      <w:r>
        <w:rPr>
          <w:rFonts w:ascii="长城楷体" w:eastAsia="长城楷体" w:hAnsi="SimSun" w:hint="eastAsia"/>
        </w:rPr>
        <w:t>时</w:t>
      </w:r>
      <w:r>
        <w:rPr>
          <w:rFonts w:ascii="长城楷体" w:eastAsia="长城楷体" w:hAnsi="SimSun" w:hint="eastAsia"/>
        </w:rPr>
        <w:t>43</w:t>
      </w:r>
      <w:r>
        <w:rPr>
          <w:rFonts w:ascii="长城楷体" w:eastAsia="长城楷体" w:hAnsi="SimSun" w:hint="eastAsia"/>
        </w:rPr>
        <w:t>分散会</w:t>
      </w:r>
    </w:p>
    <w:p w:rsidR="00000000" w:rsidRDefault="00CA14B4">
      <w:pPr>
        <w:pStyle w:val="H56"/>
        <w:keepNext w:val="0"/>
        <w:keepLines w:val="0"/>
        <w:tabs>
          <w:tab w:val="clear" w:pos="360"/>
        </w:tabs>
        <w:suppressAutoHyphens w:val="0"/>
        <w:spacing w:after="140"/>
        <w:jc w:val="both"/>
        <w:outlineLvl w:val="9"/>
        <w:rPr>
          <w:rFonts w:hAnsi="SimSun"/>
          <w:noProof w:val="0"/>
          <w:spacing w:val="0"/>
          <w:w w:val="100"/>
        </w:rPr>
      </w:pPr>
    </w:p>
    <w:p w:rsidR="00000000" w:rsidRDefault="00CA14B4">
      <w:pPr>
        <w:pStyle w:val="DualTxt"/>
        <w:spacing w:line="322" w:lineRule="exac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CA14B4">
      <w:pPr>
        <w:pStyle w:val="CommentText"/>
      </w:pPr>
      <w:r>
        <w:fldChar w:fldCharType="begin"/>
      </w:r>
      <w:r>
        <w:instrText>PAGE</w:instrText>
      </w:r>
      <w:r>
        <w:rPr>
          <w:rFonts w:hint="eastAsia"/>
        </w:rPr>
        <w:instrText xml:space="preserve"> \# "'</w:instrText>
      </w:r>
      <w:r>
        <w:rPr>
          <w:rFonts w:hint="eastAsia"/>
        </w:rPr>
        <w:instrText>页：</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NO&gt;&gt;N0122300C&lt;&lt;ODS JOB NO&gt;&gt;</w:t>
      </w:r>
    </w:p>
    <w:p w:rsidR="00000000" w:rsidRDefault="00CA14B4">
      <w:pPr>
        <w:pStyle w:val="CommentText"/>
      </w:pPr>
      <w:r>
        <w:t>&lt;&lt;ODS DO</w:t>
      </w:r>
      <w:r>
        <w:t>C SYMBOL1&gt;&gt;CEDAW/C/SR.496&lt;&lt;ODS DOC SYMBOL1&gt;&gt;</w:t>
      </w:r>
    </w:p>
    <w:p w:rsidR="00000000" w:rsidRDefault="00CA14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14B4">
      <w:pPr>
        <w:spacing w:line="240" w:lineRule="auto"/>
      </w:pPr>
      <w:r>
        <w:separator/>
      </w:r>
    </w:p>
  </w:endnote>
  <w:endnote w:type="continuationSeparator" w:id="0">
    <w:p w:rsidR="00000000" w:rsidRDefault="00CA14B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A14B4">
          <w:pPr>
            <w:pStyle w:val="Footer"/>
          </w:pPr>
          <w:r>
            <w:fldChar w:fldCharType="begin"/>
          </w:r>
          <w:r>
            <w:instrText xml:space="preserve"> PAGE  \* MERGEFORMAT </w:instrText>
          </w:r>
          <w:r>
            <w:fldChar w:fldCharType="separate"/>
          </w:r>
          <w:r>
            <w:t>2</w:t>
          </w:r>
          <w:r>
            <w:fldChar w:fldCharType="end"/>
          </w:r>
        </w:p>
      </w:tc>
      <w:tc>
        <w:tcPr>
          <w:tcW w:w="5034" w:type="dxa"/>
          <w:vAlign w:val="bottom"/>
        </w:tcPr>
        <w:p w:rsidR="00000000" w:rsidRDefault="00CA14B4">
          <w:pPr>
            <w:pStyle w:val="Footer"/>
            <w:jc w:val="right"/>
          </w:pPr>
        </w:p>
      </w:tc>
    </w:tr>
  </w:tbl>
  <w:p w:rsidR="00000000" w:rsidRDefault="00CA14B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CA14B4">
          <w:pPr>
            <w:pStyle w:val="Footer"/>
          </w:pPr>
        </w:p>
      </w:tc>
      <w:tc>
        <w:tcPr>
          <w:tcW w:w="5034" w:type="dxa"/>
          <w:vAlign w:val="bottom"/>
        </w:tcPr>
        <w:p w:rsidR="00000000" w:rsidRDefault="00CA14B4">
          <w:pPr>
            <w:pStyle w:val="Footer"/>
            <w:jc w:val="right"/>
          </w:pPr>
          <w:r>
            <w:fldChar w:fldCharType="begin"/>
          </w:r>
          <w:r>
            <w:instrText xml:space="preserve"> PAGE  \* MERGEFORMAT </w:instrText>
          </w:r>
          <w:r>
            <w:fldChar w:fldCharType="separate"/>
          </w:r>
          <w:r>
            <w:t>3</w:t>
          </w:r>
          <w:r>
            <w:fldChar w:fldCharType="end"/>
          </w:r>
        </w:p>
      </w:tc>
    </w:tr>
  </w:tbl>
  <w:p w:rsidR="00000000" w:rsidRDefault="00CA14B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13" w:type="dxa"/>
      <w:tblBorders>
        <w:top w:val="single" w:sz="4" w:space="0" w:color="auto"/>
      </w:tblBorders>
      <w:tblLook w:val="0000" w:firstRow="0" w:lastRow="0" w:firstColumn="0" w:lastColumn="0" w:noHBand="0" w:noVBand="0"/>
    </w:tblPr>
    <w:tblGrid>
      <w:gridCol w:w="9660"/>
    </w:tblGrid>
    <w:tr w:rsidR="00000000">
      <w:tblPrEx>
        <w:tblCellMar>
          <w:top w:w="0" w:type="dxa"/>
          <w:bottom w:w="0" w:type="dxa"/>
        </w:tblCellMar>
      </w:tblPrEx>
      <w:trPr>
        <w:trHeight w:val="100"/>
      </w:trPr>
      <w:tc>
        <w:tcPr>
          <w:tcW w:w="9660" w:type="dxa"/>
        </w:tcPr>
        <w:p w:rsidR="00000000" w:rsidRDefault="00CA14B4">
          <w:pPr>
            <w:pStyle w:val="FootnoteText"/>
            <w:spacing w:after="60" w:line="200" w:lineRule="exact"/>
            <w:ind w:left="0" w:right="1264" w:firstLine="0"/>
            <w:jc w:val="both"/>
            <w:rPr>
              <w:rFonts w:hint="eastAsia"/>
              <w:snapToGrid w:val="0"/>
              <w:spacing w:val="5"/>
              <w:w w:val="104"/>
              <w:sz w:val="17"/>
            </w:rPr>
          </w:pPr>
        </w:p>
      </w:tc>
    </w:tr>
  </w:tbl>
  <w:p w:rsidR="00000000" w:rsidRDefault="00CA14B4">
    <w:pPr>
      <w:pStyle w:val="FootnoteText"/>
      <w:spacing w:before="40" w:after="40" w:line="100" w:lineRule="exact"/>
      <w:ind w:left="1264" w:right="1264" w:firstLine="0"/>
      <w:jc w:val="both"/>
      <w:rPr>
        <w:rFonts w:hint="eastAsia"/>
        <w:snapToGrid w:val="0"/>
        <w:spacing w:val="5"/>
        <w:w w:val="104"/>
        <w:sz w:val="17"/>
      </w:rPr>
    </w:pPr>
    <w:r>
      <w:rPr>
        <w:snapToGrid w:val="0"/>
        <w:spacing w:val="5"/>
        <w:w w:val="104"/>
        <w:sz w:val="17"/>
      </w:rPr>
      <w:tab/>
    </w:r>
    <w:r>
      <w:rPr>
        <w:rFonts w:hint="eastAsia"/>
        <w:snapToGrid w:val="0"/>
        <w:spacing w:val="5"/>
        <w:w w:val="104"/>
        <w:sz w:val="17"/>
      </w:rPr>
      <w:tab/>
    </w:r>
    <w:r>
      <w:rPr>
        <w:rFonts w:hint="eastAsia"/>
        <w:snapToGrid w:val="0"/>
        <w:spacing w:val="5"/>
        <w:w w:val="104"/>
        <w:sz w:val="17"/>
      </w:rPr>
      <w:t>本记录可以更正。</w:t>
    </w:r>
  </w:p>
  <w:p w:rsidR="00000000" w:rsidRDefault="00CA14B4">
    <w:pPr>
      <w:pStyle w:val="FootnoteText"/>
      <w:spacing w:before="100" w:after="60"/>
      <w:ind w:left="1264" w:right="1264" w:firstLine="0"/>
      <w:jc w:val="both"/>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CA14B4">
    <w:pPr>
      <w:pStyle w:val="FootnoteText"/>
      <w:spacing w:after="60" w:line="200" w:lineRule="exact"/>
      <w:ind w:left="1264" w:right="1264" w:firstLine="0"/>
      <w:jc w:val="both"/>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r>
    <w:r>
      <w:rPr>
        <w:rFonts w:hint="eastAsia"/>
        <w:snapToGrid w:val="0"/>
        <w:spacing w:val="5"/>
        <w:w w:val="104"/>
        <w:sz w:val="17"/>
      </w:rPr>
      <w:t>对本届会议各次会议记录的任何更正将并入一份更正汇编</w:t>
    </w:r>
    <w:r>
      <w:rPr>
        <w:rFonts w:hint="eastAsia"/>
        <w:snapToGrid w:val="0"/>
        <w:spacing w:val="5"/>
        <w:w w:val="104"/>
        <w:sz w:val="17"/>
      </w:rPr>
      <w:t>,</w:t>
    </w:r>
    <w:r>
      <w:rPr>
        <w:rFonts w:hint="eastAsia"/>
        <w:snapToGrid w:val="0"/>
        <w:spacing w:val="5"/>
        <w:w w:val="104"/>
        <w:sz w:val="17"/>
      </w:rPr>
      <w:t>于本届会议结束后不久印发。</w:t>
    </w:r>
  </w:p>
  <w:p w:rsidR="00000000" w:rsidRDefault="00CA14B4">
    <w:pPr>
      <w:pStyle w:val="Footer"/>
      <w:spacing w:after="60"/>
      <w:jc w:val="both"/>
      <w:rPr>
        <w:b w:val="0"/>
        <w:snapToGrid w:val="0"/>
        <w:w w:val="104"/>
        <w:sz w:val="21"/>
      </w:rPr>
    </w:pPr>
    <w:r>
      <w:rPr>
        <w:b w:val="0"/>
        <w:snapToGrid w:val="0"/>
        <w:w w:val="104"/>
        <w:sz w:val="21"/>
      </w:rPr>
      <w:t>0</w:t>
    </w:r>
    <w:r>
      <w:rPr>
        <w:rFonts w:hint="eastAsia"/>
        <w:b w:val="0"/>
        <w:snapToGrid w:val="0"/>
        <w:w w:val="104"/>
        <w:sz w:val="21"/>
      </w:rPr>
      <w:t>1</w:t>
    </w:r>
    <w:r>
      <w:rPr>
        <w:b w:val="0"/>
        <w:snapToGrid w:val="0"/>
        <w:w w:val="104"/>
        <w:sz w:val="21"/>
      </w:rPr>
      <w:t>-2</w:t>
    </w:r>
    <w:r>
      <w:rPr>
        <w:rFonts w:hint="eastAsia"/>
        <w:b w:val="0"/>
        <w:snapToGrid w:val="0"/>
        <w:w w:val="104"/>
        <w:sz w:val="21"/>
      </w:rPr>
      <w:t>2300</w:t>
    </w:r>
    <w:r>
      <w:rPr>
        <w:b w:val="0"/>
        <w:snapToGrid w:val="0"/>
        <w:w w:val="104"/>
        <w:sz w:val="21"/>
      </w:rPr>
      <w:t xml:space="preserve"> (C)</w:t>
    </w:r>
  </w:p>
  <w:p w:rsidR="00000000" w:rsidRDefault="00CA14B4">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14B4">
      <w:pPr>
        <w:spacing w:line="240" w:lineRule="auto"/>
      </w:pPr>
      <w:r>
        <w:separator/>
      </w:r>
    </w:p>
  </w:footnote>
  <w:footnote w:type="continuationSeparator" w:id="0">
    <w:p w:rsidR="00000000" w:rsidRDefault="00CA14B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14B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A14B4">
                      <w:pPr>
                        <w:pStyle w:val="Header"/>
                        <w:spacing w:after="80"/>
                        <w:rPr>
                          <w:b/>
                          <w:sz w:val="17"/>
                        </w:rPr>
                      </w:pPr>
                      <w:r>
                        <w:rPr>
                          <w:b/>
                          <w:sz w:val="17"/>
                        </w:rPr>
                        <w:t>CEDAW/C/SR.496</w:t>
                      </w:r>
                    </w:p>
                  </w:tc>
                  <w:tc>
                    <w:tcPr>
                      <w:tcW w:w="5048" w:type="dxa"/>
                      <w:vAlign w:val="bottom"/>
                    </w:tcPr>
                    <w:p w:rsidR="00000000" w:rsidRDefault="00CA14B4">
                      <w:pPr>
                        <w:pStyle w:val="Header"/>
                      </w:pPr>
                    </w:p>
                  </w:tc>
                </w:tr>
              </w:tbl>
              <w:p w:rsidR="00000000" w:rsidRDefault="00CA14B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A14B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CA14B4">
                      <w:pPr>
                        <w:pStyle w:val="Header"/>
                      </w:pPr>
                    </w:p>
                  </w:tc>
                  <w:tc>
                    <w:tcPr>
                      <w:tcW w:w="5048" w:type="dxa"/>
                      <w:vAlign w:val="bottom"/>
                    </w:tcPr>
                    <w:p w:rsidR="00000000" w:rsidRDefault="00CA14B4">
                      <w:pPr>
                        <w:pStyle w:val="Header"/>
                        <w:spacing w:after="80"/>
                        <w:jc w:val="right"/>
                        <w:rPr>
                          <w:b/>
                          <w:sz w:val="17"/>
                        </w:rPr>
                      </w:pPr>
                      <w:r>
                        <w:rPr>
                          <w:b/>
                          <w:sz w:val="17"/>
                        </w:rPr>
                        <w:t>CEDAW/C/SR.496</w:t>
                      </w:r>
                    </w:p>
                  </w:tc>
                </w:tr>
              </w:tbl>
              <w:p w:rsidR="00000000" w:rsidRDefault="00CA14B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CA14B4">
          <w:pPr>
            <w:pStyle w:val="Header"/>
            <w:spacing w:after="120"/>
          </w:pPr>
        </w:p>
      </w:tc>
      <w:tc>
        <w:tcPr>
          <w:tcW w:w="1872" w:type="dxa"/>
          <w:tcBorders>
            <w:top w:val="nil"/>
            <w:left w:val="nil"/>
            <w:bottom w:val="single" w:sz="4" w:space="0" w:color="auto"/>
            <w:right w:val="nil"/>
          </w:tcBorders>
          <w:vAlign w:val="bottom"/>
        </w:tcPr>
        <w:p w:rsidR="00000000" w:rsidRDefault="00CA14B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CA14B4">
          <w:pPr>
            <w:pStyle w:val="Header"/>
            <w:spacing w:after="120"/>
          </w:pPr>
        </w:p>
      </w:tc>
      <w:tc>
        <w:tcPr>
          <w:tcW w:w="6523" w:type="dxa"/>
          <w:gridSpan w:val="3"/>
          <w:tcBorders>
            <w:top w:val="nil"/>
            <w:left w:val="nil"/>
            <w:bottom w:val="single" w:sz="4" w:space="0" w:color="auto"/>
            <w:right w:val="nil"/>
          </w:tcBorders>
          <w:vAlign w:val="bottom"/>
        </w:tcPr>
        <w:p w:rsidR="00000000" w:rsidRDefault="00CA14B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w:t>
          </w:r>
          <w:r>
            <w:rPr>
              <w:rFonts w:ascii="Times New Roman" w:hint="eastAsia"/>
              <w:position w:val="-4"/>
              <w:sz w:val="20"/>
            </w:rPr>
            <w:t>96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CA14B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CA14B4">
          <w:pPr>
            <w:pStyle w:val="Header"/>
            <w:spacing w:before="109"/>
            <w:ind w:left="-72"/>
          </w:pPr>
        </w:p>
      </w:tc>
      <w:tc>
        <w:tcPr>
          <w:tcW w:w="5227" w:type="dxa"/>
          <w:gridSpan w:val="3"/>
          <w:tcBorders>
            <w:left w:val="nil"/>
            <w:bottom w:val="single" w:sz="12" w:space="0" w:color="auto"/>
            <w:right w:val="nil"/>
          </w:tcBorders>
        </w:tcPr>
        <w:p w:rsidR="00000000" w:rsidRDefault="00CA14B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CA14B4">
          <w:pPr>
            <w:pStyle w:val="Header"/>
            <w:spacing w:before="109"/>
          </w:pPr>
        </w:p>
      </w:tc>
      <w:tc>
        <w:tcPr>
          <w:tcW w:w="3180" w:type="dxa"/>
          <w:gridSpan w:val="2"/>
          <w:tcBorders>
            <w:left w:val="nil"/>
            <w:bottom w:val="single" w:sz="12" w:space="0" w:color="auto"/>
            <w:right w:val="nil"/>
          </w:tcBorders>
        </w:tcPr>
        <w:p w:rsidR="00000000" w:rsidRDefault="00CA14B4">
          <w:pPr>
            <w:spacing w:before="240" w:line="240" w:lineRule="exact"/>
            <w:rPr>
              <w:rFonts w:ascii="Times New Roman"/>
            </w:rPr>
          </w:pPr>
          <w:r>
            <w:rPr>
              <w:rFonts w:ascii="Times New Roman"/>
            </w:rPr>
            <w:t>Distr.: General</w:t>
          </w:r>
        </w:p>
        <w:p w:rsidR="00000000" w:rsidRDefault="00CA14B4">
          <w:pPr>
            <w:spacing w:line="240" w:lineRule="exact"/>
            <w:rPr>
              <w:rFonts w:ascii="Times New Roman"/>
            </w:rPr>
          </w:pPr>
          <w:r>
            <w:rPr>
              <w:rFonts w:ascii="Times New Roman"/>
            </w:rPr>
            <w:t>2</w:t>
          </w:r>
          <w:r>
            <w:rPr>
              <w:rFonts w:ascii="Times New Roman" w:hint="eastAsia"/>
            </w:rPr>
            <w:t>7</w:t>
          </w:r>
          <w:r>
            <w:rPr>
              <w:rFonts w:ascii="Times New Roman"/>
            </w:rPr>
            <w:t xml:space="preserve"> </w:t>
          </w:r>
          <w:r>
            <w:rPr>
              <w:rFonts w:ascii="Times New Roman" w:hint="eastAsia"/>
            </w:rPr>
            <w:t>N</w:t>
          </w:r>
          <w:r>
            <w:rPr>
              <w:rFonts w:ascii="Times New Roman"/>
            </w:rPr>
            <w:t>ovember 2001</w:t>
          </w:r>
        </w:p>
        <w:p w:rsidR="00000000" w:rsidRDefault="00CA14B4">
          <w:pPr>
            <w:spacing w:line="240" w:lineRule="exact"/>
            <w:rPr>
              <w:rFonts w:ascii="Times New Roman"/>
            </w:rPr>
          </w:pPr>
          <w:r>
            <w:rPr>
              <w:rFonts w:ascii="Times New Roman"/>
            </w:rPr>
            <w:t>Chinese</w:t>
          </w:r>
        </w:p>
        <w:p w:rsidR="00000000" w:rsidRDefault="00CA14B4">
          <w:pPr>
            <w:spacing w:line="240" w:lineRule="exact"/>
            <w:rPr>
              <w:rFonts w:ascii="Times New Roman"/>
            </w:rPr>
          </w:pPr>
          <w:r>
            <w:rPr>
              <w:rFonts w:ascii="Times New Roman"/>
            </w:rPr>
            <w:t xml:space="preserve">Original: </w:t>
          </w:r>
          <w:r>
            <w:rPr>
              <w:rFonts w:ascii="Times New Roman"/>
            </w:rPr>
            <w:t>English</w:t>
          </w:r>
        </w:p>
      </w:tc>
    </w:tr>
  </w:tbl>
  <w:p w:rsidR="00000000" w:rsidRDefault="00CA14B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2/11/2001 2:25: PM"/>
    <w:docVar w:name="DocCategory" w:val="SROthers"/>
    <w:docVar w:name="DocType" w:val="Final"/>
    <w:docVar w:name="JobNo" w:val="0024822C"/>
    <w:docVar w:name="OandT" w:val="shi"/>
    <w:docVar w:name="Symbol1" w:val="CEDAW/C/SR.446"/>
    <w:docVar w:name="Symbol2" w:val="-"/>
  </w:docVars>
  <w:rsids>
    <w:rsidRoot w:val="00CA14B4"/>
    <w:rsid w:val="00CA14B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102</TotalTime>
  <Pages>1</Pages>
  <Words>643</Words>
  <Characters>3667</Characters>
  <Application>Microsoft Office Word</Application>
  <DocSecurity>4</DocSecurity>
  <Lines>30</Lines>
  <Paragraphs>7</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4503</CharactersWithSpaces>
  <SharedDoc>false</SharedDoc>
  <HLinks>
    <vt:vector size="6" baseType="variant">
      <vt:variant>
        <vt:i4>4522087</vt:i4>
      </vt:variant>
      <vt:variant>
        <vt:i4>10102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18</cp:revision>
  <cp:lastPrinted>2001-11-27T10:43:00Z</cp:lastPrinted>
  <dcterms:created xsi:type="dcterms:W3CDTF">2001-11-27T09:03:00Z</dcterms:created>
  <dcterms:modified xsi:type="dcterms:W3CDTF">2001-11-27T10:46:00Z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CEDAW/C/SR.446</vt:lpwstr>
  </property>
  <property fmtid="{D5CDD505-2E9C-101B-9397-08002B2CF9AE}" pid="3" name="Symbol2">
    <vt:lpwstr/>
  </property>
  <property fmtid="{D5CDD505-2E9C-101B-9397-08002B2CF9AE}" pid="4" name="Translator">
    <vt:lpwstr/>
  </property>
  <property fmtid="{D5CDD505-2E9C-101B-9397-08002B2CF9AE}" pid="5" name="Operator">
    <vt:lpwstr>shi</vt:lpwstr>
  </property>
  <property fmtid="{D5CDD505-2E9C-101B-9397-08002B2CF9AE}" pid="6" name="DraftPages">
    <vt:lpwstr> </vt:lpwstr>
  </property>
  <property fmtid="{D5CDD505-2E9C-101B-9397-08002B2CF9AE}" pid="7" name="Comment">
    <vt:lpwstr/>
  </property>
  <property fmtid="{D5CDD505-2E9C-101B-9397-08002B2CF9AE}" pid="8" name="JobNo">
    <vt:lpwstr>0024822C</vt:lpwstr>
  </property>
</Properties>
</file>