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8A5" w:rsidRDefault="001C08A5" w:rsidP="001C08A5">
      <w:pPr>
        <w:spacing w:line="60" w:lineRule="exact"/>
        <w:rPr>
          <w:sz w:val="6"/>
        </w:rPr>
        <w:sectPr w:rsidR="001C08A5" w:rsidSect="001C08A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1C08A5" w:rsidRDefault="001C08A5" w:rsidP="001C08A5">
      <w:pPr>
        <w:spacing w:line="60" w:lineRule="exact"/>
        <w:rPr>
          <w:sz w:val="6"/>
        </w:rPr>
      </w:pPr>
    </w:p>
    <w:p w:rsidR="008456F7" w:rsidRDefault="008456F7" w:rsidP="00676C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8456F7" w:rsidRPr="008456F7" w:rsidRDefault="008456F7" w:rsidP="00676C06">
      <w:pPr>
        <w:pStyle w:val="SingleTxt"/>
        <w:spacing w:after="60"/>
        <w:ind w:left="0"/>
        <w:rPr>
          <w:rFonts w:ascii="SimHei" w:eastAsia="SimHei" w:hint="eastAsia"/>
          <w:color w:val="FF0000"/>
        </w:rPr>
      </w:pPr>
      <w:r w:rsidRPr="008456F7">
        <w:rPr>
          <w:rFonts w:ascii="SimHei" w:eastAsia="SimHei" w:hint="eastAsia"/>
          <w:color w:val="FF0000"/>
        </w:rPr>
        <w:t>会前工作组</w:t>
      </w:r>
    </w:p>
    <w:p w:rsidR="008456F7" w:rsidRPr="008456F7" w:rsidRDefault="008456F7" w:rsidP="00676C06">
      <w:pPr>
        <w:pStyle w:val="SingleTxt"/>
        <w:spacing w:after="60"/>
        <w:ind w:left="0"/>
        <w:rPr>
          <w:rFonts w:ascii="SimHei" w:eastAsia="SimHei" w:hint="eastAsia"/>
          <w:color w:val="FF0000"/>
        </w:rPr>
      </w:pPr>
      <w:r w:rsidRPr="008456F7">
        <w:rPr>
          <w:rFonts w:ascii="SimHei" w:eastAsia="SimHei" w:hint="eastAsia"/>
          <w:color w:val="FF0000"/>
        </w:rPr>
        <w:t>第三十七届会议</w:t>
      </w:r>
    </w:p>
    <w:p w:rsidR="008456F7" w:rsidRDefault="008456F7" w:rsidP="00676C06">
      <w:pPr>
        <w:pStyle w:val="SingleTxt"/>
        <w:spacing w:after="240"/>
        <w:ind w:left="0"/>
        <w:rPr>
          <w:rFonts w:hint="eastAsia"/>
        </w:rPr>
      </w:pPr>
      <w:r>
        <w:rPr>
          <w:rFonts w:hint="eastAsia"/>
        </w:rPr>
        <w:t>2007年1月15日至2月2日</w:t>
      </w:r>
    </w:p>
    <w:p w:rsidR="008456F7" w:rsidRDefault="008456F7" w:rsidP="00C14FC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ascii="Times New Roman"/>
        </w:rPr>
        <w:tab/>
      </w:r>
      <w:r>
        <w:rPr>
          <w:rFonts w:ascii="Times New Roman"/>
        </w:rPr>
        <w:tab/>
      </w:r>
      <w:r>
        <w:rPr>
          <w:rFonts w:hint="eastAsia"/>
        </w:rPr>
        <w:t>与审议定期报告有关的问题清单</w:t>
      </w:r>
    </w:p>
    <w:p w:rsidR="008456F7" w:rsidRDefault="008456F7" w:rsidP="008456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秘鲁</w:t>
      </w:r>
    </w:p>
    <w:p w:rsidR="008456F7" w:rsidRPr="008456F7" w:rsidRDefault="008456F7" w:rsidP="008456F7">
      <w:pPr>
        <w:pStyle w:val="SingleTxt"/>
        <w:spacing w:after="0" w:line="120" w:lineRule="exact"/>
        <w:rPr>
          <w:rFonts w:hint="eastAsia"/>
          <w:sz w:val="10"/>
        </w:rPr>
      </w:pPr>
    </w:p>
    <w:p w:rsidR="008456F7" w:rsidRDefault="008456F7" w:rsidP="008456F7">
      <w:pPr>
        <w:pStyle w:val="SingleTxt"/>
        <w:rPr>
          <w:rFonts w:hint="eastAsia"/>
        </w:rPr>
      </w:pPr>
      <w:r>
        <w:rPr>
          <w:rFonts w:hint="eastAsia"/>
        </w:rPr>
        <w:tab/>
        <w:t>会前工作组审查了秘鲁第六次定期报告</w:t>
      </w:r>
      <w:r w:rsidR="00676C06">
        <w:rPr>
          <w:rFonts w:hint="eastAsia"/>
        </w:rPr>
        <w:t>（</w:t>
      </w:r>
      <w:r>
        <w:rPr>
          <w:rFonts w:hint="eastAsia"/>
        </w:rPr>
        <w:t>CEDAW/C/PER/6</w:t>
      </w:r>
      <w:r w:rsidR="00676C06">
        <w:rPr>
          <w:rFonts w:hint="eastAsia"/>
        </w:rPr>
        <w:t>）</w:t>
      </w:r>
      <w:r>
        <w:rPr>
          <w:rFonts w:hint="eastAsia"/>
        </w:rPr>
        <w:t>。</w:t>
      </w:r>
    </w:p>
    <w:p w:rsidR="008456F7" w:rsidRPr="008456F7" w:rsidRDefault="008456F7" w:rsidP="008456F7">
      <w:pPr>
        <w:pStyle w:val="SingleTxt"/>
        <w:rPr>
          <w:rFonts w:ascii="SimHei" w:eastAsia="SimHei" w:hint="eastAsia"/>
          <w:color w:val="FF0000"/>
        </w:rPr>
      </w:pPr>
      <w:r w:rsidRPr="008456F7">
        <w:rPr>
          <w:rFonts w:ascii="SimHei" w:eastAsia="SimHei" w:hint="eastAsia"/>
          <w:color w:val="FF0000"/>
        </w:rPr>
        <w:t xml:space="preserve">宪法、法律和国家机制 </w:t>
      </w:r>
    </w:p>
    <w:p w:rsidR="008456F7" w:rsidRDefault="008456F7" w:rsidP="00C14FC9">
      <w:pPr>
        <w:pStyle w:val="SingleTxt"/>
        <w:spacing w:line="340" w:lineRule="exact"/>
        <w:rPr>
          <w:rFonts w:hint="eastAsia"/>
        </w:rPr>
      </w:pPr>
      <w:r>
        <w:rPr>
          <w:rFonts w:hint="eastAsia"/>
        </w:rPr>
        <w:t>1.</w:t>
      </w:r>
      <w:r>
        <w:rPr>
          <w:rFonts w:hint="eastAsia"/>
        </w:rPr>
        <w:tab/>
        <w:t>报告指出，2000年5月29日第27270号法明确指出，基于种族、宗教信仰或性别区别而对他人歧视是犯罪行为(见第二部分，第一条，第一段)。请说明是否向法庭或隶属于人民权利保护署的妇女权利保护局提出歧视妇女的案件（见第261段）。如果答复肯定，请说明如何解决这些案件。</w:t>
      </w:r>
    </w:p>
    <w:p w:rsidR="008456F7" w:rsidRDefault="008456F7" w:rsidP="00C14FC9">
      <w:pPr>
        <w:pStyle w:val="SingleTxt"/>
        <w:spacing w:line="340" w:lineRule="exact"/>
        <w:rPr>
          <w:rFonts w:hint="eastAsia"/>
        </w:rPr>
      </w:pPr>
      <w:r>
        <w:rPr>
          <w:rFonts w:hint="eastAsia"/>
        </w:rPr>
        <w:t>2.</w:t>
      </w:r>
      <w:r>
        <w:rPr>
          <w:rFonts w:hint="eastAsia"/>
        </w:rPr>
        <w:tab/>
        <w:t>报告指出，2003-2010年男女机会平等国家计划已由妇女事务和社会发展部提交部长会议审批(见第二部分，第一条，第2段)。请说明审批状况，并具体说明确保有效执行计划的监测和评价机制。</w:t>
      </w:r>
    </w:p>
    <w:p w:rsidR="008456F7" w:rsidRDefault="008456F7" w:rsidP="00C14FC9">
      <w:pPr>
        <w:pStyle w:val="SingleTxt"/>
        <w:spacing w:line="340" w:lineRule="exact"/>
        <w:rPr>
          <w:rFonts w:hint="eastAsia"/>
        </w:rPr>
      </w:pPr>
      <w:r>
        <w:rPr>
          <w:rFonts w:hint="eastAsia"/>
        </w:rPr>
        <w:t>3.</w:t>
      </w:r>
      <w:r>
        <w:rPr>
          <w:rFonts w:hint="eastAsia"/>
        </w:rPr>
        <w:tab/>
        <w:t>报告指出，在该计划获得批准之前，第001-2000号最高法令通过的“2000-2005年男女机会平等国家计划”仍然有效(见第二部分，第一条，第2段)。请说明这一计划的主要成就和挑战，并根据其评价结果确定将列入2003-2010年计划的纠正措施。</w:t>
      </w:r>
    </w:p>
    <w:p w:rsidR="008456F7" w:rsidRPr="00C14FC9" w:rsidRDefault="008456F7" w:rsidP="008456F7">
      <w:pPr>
        <w:pStyle w:val="SingleTxt"/>
        <w:rPr>
          <w:rFonts w:ascii="SimHei" w:eastAsia="SimHei" w:hint="eastAsia"/>
          <w:color w:val="FF0000"/>
        </w:rPr>
      </w:pPr>
      <w:r w:rsidRPr="00C14FC9">
        <w:rPr>
          <w:rFonts w:ascii="SimHei" w:eastAsia="SimHei" w:hint="eastAsia"/>
          <w:color w:val="FF0000"/>
        </w:rPr>
        <w:t>定型观念</w:t>
      </w:r>
    </w:p>
    <w:p w:rsidR="008456F7" w:rsidRDefault="008456F7" w:rsidP="008456F7">
      <w:pPr>
        <w:pStyle w:val="SingleTxt"/>
        <w:rPr>
          <w:rFonts w:hint="eastAsia"/>
        </w:rPr>
      </w:pPr>
      <w:r>
        <w:rPr>
          <w:rFonts w:hint="eastAsia"/>
        </w:rPr>
        <w:t>4.</w:t>
      </w:r>
      <w:r>
        <w:rPr>
          <w:rFonts w:hint="eastAsia"/>
        </w:rPr>
        <w:tab/>
        <w:t>请说明是否已提出具体措施，消除媒体中对妇女的定型观念和歧视。</w:t>
      </w:r>
    </w:p>
    <w:p w:rsidR="00C14FC9" w:rsidRDefault="00C14FC9" w:rsidP="008456F7">
      <w:pPr>
        <w:pStyle w:val="SingleTxt"/>
        <w:rPr>
          <w:rFonts w:hint="eastAsia"/>
        </w:rPr>
      </w:pPr>
    </w:p>
    <w:p w:rsidR="008456F7" w:rsidRPr="00C14FC9" w:rsidRDefault="008456F7" w:rsidP="008456F7">
      <w:pPr>
        <w:pStyle w:val="SingleTxt"/>
        <w:rPr>
          <w:rFonts w:ascii="SimHei" w:eastAsia="SimHei" w:hint="eastAsia"/>
          <w:color w:val="FF0000"/>
        </w:rPr>
      </w:pPr>
      <w:r w:rsidRPr="00C14FC9">
        <w:rPr>
          <w:rFonts w:ascii="SimHei" w:eastAsia="SimHei" w:hint="eastAsia"/>
          <w:color w:val="FF0000"/>
        </w:rPr>
        <w:t>对妇女的暴力行为</w:t>
      </w:r>
    </w:p>
    <w:p w:rsidR="008456F7" w:rsidRDefault="008456F7" w:rsidP="008456F7">
      <w:pPr>
        <w:pStyle w:val="SingleTxt"/>
        <w:rPr>
          <w:rFonts w:hint="eastAsia"/>
        </w:rPr>
      </w:pPr>
      <w:r>
        <w:rPr>
          <w:rFonts w:hint="eastAsia"/>
        </w:rPr>
        <w:t>5.</w:t>
      </w:r>
      <w:r>
        <w:rPr>
          <w:rFonts w:hint="eastAsia"/>
        </w:rPr>
        <w:tab/>
        <w:t>在审议第五次报告时，委员会请秘鲁在《刑法》中确定乱伦为特定罪行。</w:t>
      </w:r>
      <w:r>
        <w:rPr>
          <w:rStyle w:val="FootnoteReference"/>
        </w:rPr>
        <w:footnoteReference w:id="1"/>
      </w:r>
      <w:r>
        <w:t xml:space="preserve"> </w:t>
      </w:r>
      <w:r>
        <w:rPr>
          <w:rFonts w:hint="eastAsia"/>
        </w:rPr>
        <w:t>第六次报告指出，国家立法没有将乱伦确定为特定罪行，但认为乱伦是重罪(第29段)。请说明为何没有根据委员会在最后意见中提出的建议将乱伦确定为特定罪行。</w:t>
      </w:r>
    </w:p>
    <w:p w:rsidR="008456F7" w:rsidRDefault="008456F7" w:rsidP="008456F7">
      <w:pPr>
        <w:pStyle w:val="SingleTxt"/>
        <w:rPr>
          <w:rFonts w:hint="eastAsia"/>
        </w:rPr>
      </w:pPr>
      <w:r>
        <w:rPr>
          <w:rFonts w:hint="eastAsia"/>
        </w:rPr>
        <w:t>6.</w:t>
      </w:r>
      <w:r>
        <w:rPr>
          <w:rFonts w:hint="eastAsia"/>
        </w:rPr>
        <w:tab/>
        <w:t>暴力侵害妇女、其原因及后果问题特别报告员的报告指出，《秘鲁刑法》中载有关于维护名誉的部分或完整的规定，并且规定男子如与被其强奸的妇女结婚可被赦免(见E/CN.4/2002/83)。请说明是否已废除《刑法》中的这些规定，如果未废除，请说明短期内是否计划予以废除。</w:t>
      </w:r>
    </w:p>
    <w:p w:rsidR="008456F7" w:rsidRDefault="008456F7" w:rsidP="008456F7">
      <w:pPr>
        <w:pStyle w:val="SingleTxt"/>
        <w:rPr>
          <w:rFonts w:hint="eastAsia"/>
        </w:rPr>
      </w:pPr>
      <w:r>
        <w:rPr>
          <w:rFonts w:hint="eastAsia"/>
        </w:rPr>
        <w:t>7.</w:t>
      </w:r>
      <w:r>
        <w:rPr>
          <w:rFonts w:hint="eastAsia"/>
        </w:rPr>
        <w:tab/>
        <w:t>报告指出，2003年5月第27982号法废除了家庭暴力诉讼起诉阶段的和解规定(第P.14段)。请说明是否在全国范围内宣传新法，为宣传和实施新法采取了哪些措施，以及新法产生的影响。</w:t>
      </w:r>
    </w:p>
    <w:p w:rsidR="008456F7" w:rsidRDefault="008456F7" w:rsidP="008456F7">
      <w:pPr>
        <w:pStyle w:val="SingleTxt"/>
        <w:rPr>
          <w:rFonts w:hint="eastAsia"/>
        </w:rPr>
      </w:pPr>
      <w:r>
        <w:rPr>
          <w:rFonts w:hint="eastAsia"/>
        </w:rPr>
        <w:t>8.</w:t>
      </w:r>
      <w:r>
        <w:rPr>
          <w:rFonts w:hint="eastAsia"/>
        </w:rPr>
        <w:tab/>
        <w:t>请提供资料，说明2002</w:t>
      </w:r>
      <w:r w:rsidR="00676C06">
        <w:t>-</w:t>
      </w:r>
      <w:r>
        <w:rPr>
          <w:rFonts w:hint="eastAsia"/>
        </w:rPr>
        <w:t>2007年国家消除对妇女的暴力行为计划高级别委员会进行的评估结果，高级别委员会是该计划的后续行动和评估机制(第P.5段)。在答复中，请提供资料，说明根据该委员会建议采取的纠正措施。</w:t>
      </w:r>
    </w:p>
    <w:p w:rsidR="008456F7" w:rsidRDefault="008456F7" w:rsidP="008456F7">
      <w:pPr>
        <w:pStyle w:val="SingleTxt"/>
        <w:rPr>
          <w:rFonts w:hint="eastAsia"/>
        </w:rPr>
      </w:pPr>
      <w:r>
        <w:rPr>
          <w:rFonts w:hint="eastAsia"/>
        </w:rPr>
        <w:t>9.</w:t>
      </w:r>
      <w:r>
        <w:rPr>
          <w:rFonts w:hint="eastAsia"/>
        </w:rPr>
        <w:tab/>
        <w:t>请说明列入2000年和2003年人口和家庭健康调查的家庭暴力模块的结果(第26段)。在答复中，请具体说明是否打算定期进行这一调查。</w:t>
      </w: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贩卖人口与意图营利使人卖淫</w:t>
      </w:r>
    </w:p>
    <w:p w:rsidR="008456F7" w:rsidRDefault="008456F7" w:rsidP="008456F7">
      <w:pPr>
        <w:pStyle w:val="SingleTxt"/>
        <w:rPr>
          <w:rFonts w:hint="eastAsia"/>
        </w:rPr>
      </w:pPr>
      <w:r>
        <w:rPr>
          <w:rFonts w:hint="eastAsia"/>
        </w:rPr>
        <w:t>10.</w:t>
      </w:r>
      <w:r>
        <w:rPr>
          <w:rFonts w:hint="eastAsia"/>
        </w:rPr>
        <w:tab/>
        <w:t xml:space="preserve">请说明向国会提交的法律草案状况，其中提出修订《刑法》条款，“以便严厉制裁对女童、男童和青少年进行商业性剥削的行为；填补法律空白；以及随着科技的进步，界定新的罪行”(第Z.5段)。 </w:t>
      </w:r>
    </w:p>
    <w:p w:rsidR="008456F7" w:rsidRDefault="008456F7" w:rsidP="008456F7">
      <w:pPr>
        <w:pStyle w:val="SingleTxt"/>
        <w:rPr>
          <w:rFonts w:hint="eastAsia"/>
        </w:rPr>
      </w:pPr>
      <w:r>
        <w:rPr>
          <w:rFonts w:hint="eastAsia"/>
        </w:rPr>
        <w:t>11.</w:t>
      </w:r>
      <w:r>
        <w:rPr>
          <w:rFonts w:hint="eastAsia"/>
        </w:rPr>
        <w:tab/>
        <w:t>请说明是否已执行计划或采取措施，收集关于贩卖妇女和女童及意图营利使她们卖淫的统计数据。如果答复肯定，请提供这些数据。</w:t>
      </w: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参与政治生活和公共生活</w:t>
      </w:r>
    </w:p>
    <w:p w:rsidR="008456F7" w:rsidRDefault="008456F7" w:rsidP="008456F7">
      <w:pPr>
        <w:pStyle w:val="SingleTxt"/>
      </w:pPr>
      <w:r>
        <w:rPr>
          <w:rFonts w:hint="eastAsia"/>
        </w:rPr>
        <w:t>12.</w:t>
      </w:r>
      <w:r>
        <w:rPr>
          <w:rFonts w:hint="eastAsia"/>
        </w:rPr>
        <w:tab/>
        <w:t>报告指出，尽管议会候选人名单中有性别配额，但女性代表的平均比例却降至 4</w:t>
      </w:r>
      <w:r w:rsidR="00C14FC9">
        <w:rPr>
          <w:rFonts w:hint="eastAsia"/>
        </w:rPr>
        <w:t>％</w:t>
      </w:r>
      <w:r>
        <w:rPr>
          <w:rFonts w:hint="eastAsia"/>
        </w:rPr>
        <w:t xml:space="preserve">，部分原因是 “各省的投票人没有给予女候选人和妇女领袖应有的重视”(第T.4段)。此外， 市政选举结果表明，担任市长和市政会议成员的妇女人数很少(第T.10段)。鉴于所采取的措施不够有效，请说明提议采取哪些其它措施让妇女有效参与政治生活和公共生活。 </w:t>
      </w:r>
    </w:p>
    <w:p w:rsidR="00676C06" w:rsidRDefault="00676C06" w:rsidP="008456F7">
      <w:pPr>
        <w:pStyle w:val="SingleTxt"/>
      </w:pP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教育</w:t>
      </w:r>
    </w:p>
    <w:p w:rsidR="008456F7" w:rsidRDefault="008456F7" w:rsidP="008456F7">
      <w:pPr>
        <w:pStyle w:val="SingleTxt"/>
        <w:rPr>
          <w:rFonts w:hint="eastAsia"/>
        </w:rPr>
      </w:pPr>
      <w:r>
        <w:rPr>
          <w:rFonts w:hint="eastAsia"/>
        </w:rPr>
        <w:t>13.</w:t>
      </w:r>
      <w:r>
        <w:rPr>
          <w:rFonts w:hint="eastAsia"/>
        </w:rPr>
        <w:tab/>
        <w:t>请按性别列出统计数据，说明大中小学助学金和辍学情况及城乡文盲率的长期趋势。关于大学助学金，请按性别和职业类别列出资料。</w:t>
      </w:r>
    </w:p>
    <w:p w:rsidR="008456F7" w:rsidRDefault="008456F7" w:rsidP="008456F7">
      <w:pPr>
        <w:pStyle w:val="SingleTxt"/>
        <w:rPr>
          <w:rFonts w:hint="eastAsia"/>
        </w:rPr>
      </w:pPr>
      <w:r>
        <w:rPr>
          <w:rFonts w:hint="eastAsia"/>
        </w:rPr>
        <w:t>14.</w:t>
      </w:r>
      <w:r>
        <w:rPr>
          <w:rFonts w:hint="eastAsia"/>
        </w:rPr>
        <w:tab/>
        <w:t>请说明是否计划短期内在中小学教育部门采取特别临时措施，增加土著妇女和非裔妇女受教育的机会。如果答复肯定，请提供资料，说明拟采取的行动。</w:t>
      </w:r>
    </w:p>
    <w:p w:rsidR="008456F7" w:rsidRDefault="008456F7" w:rsidP="008456F7">
      <w:pPr>
        <w:pStyle w:val="SingleTxt"/>
        <w:rPr>
          <w:rFonts w:hint="eastAsia"/>
        </w:rPr>
      </w:pPr>
      <w:r>
        <w:rPr>
          <w:rFonts w:hint="eastAsia"/>
        </w:rPr>
        <w:t>15.</w:t>
      </w:r>
      <w:r>
        <w:rPr>
          <w:rFonts w:hint="eastAsia"/>
        </w:rPr>
        <w:tab/>
        <w:t>关于设立揭露对教育部教育中心的学生进行性侵犯和性骚扰行为的特别登记署的国家检察院第1821-2002-MP-FN号决议(见第二部分，第一条，第16段)，请提供更多资料，说明发生此类事件的情况、教育中心的监督机制、惩罚侵犯者的办法及受害人复原措施。</w:t>
      </w: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就业</w:t>
      </w:r>
    </w:p>
    <w:p w:rsidR="008456F7" w:rsidRDefault="008456F7" w:rsidP="008456F7">
      <w:pPr>
        <w:pStyle w:val="SingleTxt"/>
        <w:rPr>
          <w:rFonts w:hint="eastAsia"/>
        </w:rPr>
      </w:pPr>
      <w:r>
        <w:rPr>
          <w:rFonts w:hint="eastAsia"/>
        </w:rPr>
        <w:t>16.</w:t>
      </w:r>
      <w:r>
        <w:rPr>
          <w:rFonts w:hint="eastAsia"/>
        </w:rPr>
        <w:tab/>
        <w:t>报告指出，《防止和制裁性骚扰行为法》规定违法者将受到行政处罚，但未将性骚扰确定为犯罪行为(第P.30段)。请说明2000年至2005年间每年提出多少此类案件，进行了哪些行政处罚，并说明是否计划短期内将性骚扰确定为犯罪行为。</w:t>
      </w:r>
    </w:p>
    <w:p w:rsidR="008456F7" w:rsidRDefault="008456F7" w:rsidP="008456F7">
      <w:pPr>
        <w:pStyle w:val="SingleTxt"/>
        <w:rPr>
          <w:rFonts w:hint="eastAsia"/>
        </w:rPr>
      </w:pPr>
      <w:r>
        <w:rPr>
          <w:rFonts w:hint="eastAsia"/>
        </w:rPr>
        <w:t>17.</w:t>
      </w:r>
      <w:r>
        <w:rPr>
          <w:rFonts w:hint="eastAsia"/>
        </w:rPr>
        <w:tab/>
        <w:t>目前利用哪些监督机制确保有效实施保护女工的法律(如关于产前产后休假的第27402号法；关于每日哺乳时间的第27403号法；关于延长生多胞胎产后假期的第27606号法；关于收养假的第27409号法)(第25至30段)?</w:t>
      </w:r>
    </w:p>
    <w:p w:rsidR="008456F7" w:rsidRDefault="008456F7" w:rsidP="008456F7">
      <w:pPr>
        <w:pStyle w:val="SingleTxt"/>
        <w:rPr>
          <w:rFonts w:hint="eastAsia"/>
        </w:rPr>
      </w:pPr>
      <w:r>
        <w:rPr>
          <w:rFonts w:hint="eastAsia"/>
        </w:rPr>
        <w:t>18.</w:t>
      </w:r>
      <w:r>
        <w:rPr>
          <w:rFonts w:hint="eastAsia"/>
        </w:rPr>
        <w:tab/>
        <w:t>关于同酬问题，报告提到最低薪酬，但未说明公私部门男女同工同酬的</w:t>
      </w:r>
      <w:r w:rsidR="00C14FC9">
        <w:rPr>
          <w:rFonts w:hint="eastAsia"/>
        </w:rPr>
        <w:t>数额</w:t>
      </w:r>
      <w:r>
        <w:rPr>
          <w:rFonts w:hint="eastAsia"/>
        </w:rPr>
        <w:t>。请说明是否计划进行或已经进行研究，以便了解是否有效执行了《大宪章》中的同酬规定。如果答复肯定，请说明结果。</w:t>
      </w:r>
    </w:p>
    <w:p w:rsidR="008456F7" w:rsidRDefault="008456F7" w:rsidP="008456F7">
      <w:pPr>
        <w:pStyle w:val="SingleTxt"/>
        <w:rPr>
          <w:rFonts w:hint="eastAsia"/>
        </w:rPr>
      </w:pPr>
      <w:r>
        <w:rPr>
          <w:rFonts w:hint="eastAsia"/>
        </w:rPr>
        <w:t>19.</w:t>
      </w:r>
      <w:r>
        <w:rPr>
          <w:rFonts w:hint="eastAsia"/>
        </w:rPr>
        <w:tab/>
        <w:t>请提供关于妇女参加正规和非正规经济部门的统计数据，并说明妇女参加这些部门的长期趋势。此外，请详细说明在非正规经济部门工作的妇女的活动和条件。</w:t>
      </w: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健康</w:t>
      </w:r>
    </w:p>
    <w:p w:rsidR="008456F7" w:rsidRDefault="008456F7" w:rsidP="008456F7">
      <w:pPr>
        <w:pStyle w:val="SingleTxt"/>
        <w:rPr>
          <w:rFonts w:hint="eastAsia"/>
        </w:rPr>
      </w:pPr>
      <w:r>
        <w:rPr>
          <w:rFonts w:hint="eastAsia"/>
        </w:rPr>
        <w:t>20.</w:t>
      </w:r>
      <w:r>
        <w:rPr>
          <w:rFonts w:hint="eastAsia"/>
        </w:rPr>
        <w:tab/>
        <w:t>报告指出，据报在卫生部所属机构中，流产是妇女第四大死因(第160段)。在审查第四次定期报告时，人权事务委员会表示关切的是，流产仍受刑事处罚，即使怀孕是强奸造成的。委员会建议修订这项法律，确定禁止处罚流产的例外情况(见CCPR/CO/70/PER，第20段)。请说明已采取哪些措施修订这项法律法规，并说明详细时间安排。</w:t>
      </w:r>
    </w:p>
    <w:p w:rsidR="008456F7" w:rsidRDefault="008456F7" w:rsidP="008456F7">
      <w:pPr>
        <w:pStyle w:val="SingleTxt"/>
        <w:rPr>
          <w:rFonts w:hint="eastAsia"/>
        </w:rPr>
      </w:pPr>
      <w:r>
        <w:rPr>
          <w:rFonts w:hint="eastAsia"/>
        </w:rPr>
        <w:t>21</w:t>
      </w:r>
      <w:r w:rsidRPr="00676C06">
        <w:rPr>
          <w:rFonts w:hint="eastAsia"/>
          <w:spacing w:val="2"/>
        </w:rPr>
        <w:t>.</w:t>
      </w:r>
      <w:r w:rsidRPr="00676C06">
        <w:rPr>
          <w:rFonts w:hint="eastAsia"/>
          <w:spacing w:val="2"/>
        </w:rPr>
        <w:tab/>
        <w:t>为评价和监督《2002</w:t>
      </w:r>
      <w:r w:rsidR="00C14FC9" w:rsidRPr="00676C06">
        <w:rPr>
          <w:spacing w:val="2"/>
        </w:rPr>
        <w:t>-</w:t>
      </w:r>
      <w:r w:rsidRPr="00676C06">
        <w:rPr>
          <w:rFonts w:hint="eastAsia"/>
          <w:spacing w:val="2"/>
        </w:rPr>
        <w:t>2010年国家儿童和青少年行动计划》的执行情况设立了哪些机制？该计划旨在将少女怀孕率降低30</w:t>
      </w:r>
      <w:r w:rsidR="00C14FC9" w:rsidRPr="00676C06">
        <w:rPr>
          <w:rFonts w:hint="eastAsia"/>
          <w:spacing w:val="2"/>
        </w:rPr>
        <w:t>％</w:t>
      </w:r>
      <w:r w:rsidRPr="00676C06">
        <w:rPr>
          <w:rFonts w:hint="eastAsia"/>
          <w:spacing w:val="2"/>
        </w:rPr>
        <w:t>，怀孕少女生产死亡率降低55</w:t>
      </w:r>
      <w:r w:rsidR="00C14FC9" w:rsidRPr="00676C06">
        <w:rPr>
          <w:rFonts w:hint="eastAsia"/>
          <w:spacing w:val="2"/>
        </w:rPr>
        <w:t>％</w:t>
      </w:r>
      <w:r w:rsidRPr="00676C06">
        <w:rPr>
          <w:rFonts w:hint="eastAsia"/>
          <w:spacing w:val="2"/>
        </w:rPr>
        <w:t>。请说明执行《行</w:t>
      </w:r>
      <w:r>
        <w:rPr>
          <w:rFonts w:hint="eastAsia"/>
        </w:rPr>
        <w:t>动计划》是否降低了少女实际怀孕率和生产死亡率。</w:t>
      </w:r>
    </w:p>
    <w:p w:rsidR="008456F7" w:rsidRDefault="008456F7" w:rsidP="008456F7">
      <w:pPr>
        <w:pStyle w:val="SingleTxt"/>
        <w:rPr>
          <w:rFonts w:hint="eastAsia"/>
        </w:rPr>
      </w:pPr>
      <w:r>
        <w:rPr>
          <w:rFonts w:hint="eastAsia"/>
        </w:rPr>
        <w:t>22.</w:t>
      </w:r>
      <w:r>
        <w:rPr>
          <w:rFonts w:hint="eastAsia"/>
        </w:rPr>
        <w:tab/>
        <w:t>报告指出，保健部门尚未开始执行允许按照医生处方销售紧急避孕药的法律规定(第147段)。请查明阻碍执行这项规定的障碍，以及短期内克服这些障碍的计划。</w:t>
      </w: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农村贫穷妇女</w:t>
      </w:r>
    </w:p>
    <w:p w:rsidR="008456F7" w:rsidRDefault="008456F7" w:rsidP="008456F7">
      <w:pPr>
        <w:pStyle w:val="SingleTxt"/>
        <w:rPr>
          <w:rFonts w:hint="eastAsia"/>
        </w:rPr>
      </w:pPr>
      <w:r>
        <w:rPr>
          <w:rFonts w:hint="eastAsia"/>
        </w:rPr>
        <w:t>23.</w:t>
      </w:r>
      <w:r>
        <w:rPr>
          <w:rFonts w:hint="eastAsia"/>
        </w:rPr>
        <w:tab/>
        <w:t>请说明将采取哪些具体行动，把性别观念纳入《消除贫困和经济机会平等战略基础》(第N.1段)，并请具体说明哪些行动针对农村妇女。此外，请说明是否依照《公约》原则和千年发展目标制定该战略。</w:t>
      </w:r>
    </w:p>
    <w:p w:rsidR="008456F7" w:rsidRDefault="008456F7" w:rsidP="008456F7">
      <w:pPr>
        <w:pStyle w:val="SingleTxt"/>
        <w:rPr>
          <w:rFonts w:hint="eastAsia"/>
        </w:rPr>
      </w:pPr>
      <w:r>
        <w:rPr>
          <w:rFonts w:hint="eastAsia"/>
        </w:rPr>
        <w:t>24.</w:t>
      </w:r>
      <w:r>
        <w:rPr>
          <w:rFonts w:hint="eastAsia"/>
        </w:rPr>
        <w:tab/>
        <w:t>在第HH.3段中提到，目前尚未编制指数，以便测量或标示让土著妇女受益的行动。请说明是否计划进行研究并编制统计数据和指标，以便说明土著妇女的条件，为土著妇女拟订特定方案，并评价这些方案的影响。</w:t>
      </w:r>
    </w:p>
    <w:p w:rsidR="008456F7" w:rsidRDefault="008456F7" w:rsidP="008456F7">
      <w:pPr>
        <w:pStyle w:val="SingleTxt"/>
        <w:rPr>
          <w:rFonts w:hint="eastAsia"/>
        </w:rPr>
      </w:pPr>
      <w:r>
        <w:rPr>
          <w:rFonts w:hint="eastAsia"/>
        </w:rPr>
        <w:t>25.</w:t>
      </w:r>
      <w:r>
        <w:rPr>
          <w:rFonts w:hint="eastAsia"/>
        </w:rPr>
        <w:tab/>
        <w:t>报告指出，亚马孙领域土著社区对话与合作委员会的工作成果未提及土著妇女问题(第HH.7段)。请说明在促进妇女发展部内设立的土著妇女机构间委员会和(或)其他妇女团体是否参加了这些委员会，并说明打算采取哪些措施促进土著妇女参加决策和制订政策进程，以消除贫穷。</w:t>
      </w:r>
    </w:p>
    <w:p w:rsidR="008456F7" w:rsidRPr="00676C06" w:rsidRDefault="008456F7" w:rsidP="008456F7">
      <w:pPr>
        <w:pStyle w:val="SingleTxt"/>
        <w:rPr>
          <w:rFonts w:ascii="SimHei" w:eastAsia="SimHei" w:hint="eastAsia"/>
          <w:color w:val="FF0000"/>
        </w:rPr>
      </w:pPr>
      <w:r w:rsidRPr="00676C06">
        <w:rPr>
          <w:rFonts w:ascii="SimHei" w:eastAsia="SimHei" w:hint="eastAsia"/>
          <w:color w:val="FF0000"/>
        </w:rPr>
        <w:t>任择议定书</w:t>
      </w:r>
    </w:p>
    <w:p w:rsidR="008456F7" w:rsidRDefault="008456F7" w:rsidP="008456F7">
      <w:pPr>
        <w:pStyle w:val="SingleTxt"/>
      </w:pPr>
      <w:r>
        <w:rPr>
          <w:rFonts w:hint="eastAsia"/>
        </w:rPr>
        <w:t>26.</w:t>
      </w:r>
      <w:r>
        <w:rPr>
          <w:rFonts w:hint="eastAsia"/>
        </w:rPr>
        <w:tab/>
        <w:t>请说明已采取哪些行动宣传《附加议定书》。</w:t>
      </w:r>
    </w:p>
    <w:p w:rsidR="00676C06" w:rsidRDefault="00676C06" w:rsidP="008456F7">
      <w:pPr>
        <w:pStyle w:val="SingleTxt"/>
      </w:pPr>
    </w:p>
    <w:p w:rsidR="00676C06" w:rsidRDefault="00676C06" w:rsidP="008456F7">
      <w:pPr>
        <w:pStyle w:val="SingleTxt"/>
      </w:pPr>
    </w:p>
    <w:p w:rsidR="00676C06" w:rsidRPr="00676C06" w:rsidRDefault="00676C06" w:rsidP="00676C06">
      <w:pPr>
        <w:pStyle w:val="SingleTxt"/>
        <w:spacing w:after="0" w:line="240" w:lineRule="auto"/>
        <w:rPr>
          <w:sz w:val="20"/>
        </w:rPr>
      </w:pPr>
      <w:r>
        <w:rPr>
          <w:noProof/>
          <w:sz w:val="20"/>
        </w:rPr>
        <w:pict>
          <v:line id="_x0000_s1028" style="position:absolute;left:0;text-align:left;z-index:1;mso-position-horizontal:center" from="0,30pt" to="1in,30pt" strokeweight=".25pt"/>
        </w:pict>
      </w:r>
    </w:p>
    <w:sectPr w:rsidR="00676C06" w:rsidRPr="00676C06" w:rsidSect="001C08A5">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7:15:00Z" w:initials="Start">
    <w:p w:rsidR="00C14FC9" w:rsidRDefault="00C14FC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676C06">
        <w:fldChar w:fldCharType="separate"/>
      </w:r>
      <w:r w:rsidR="00917751">
        <w:rPr>
          <w:rFonts w:hint="eastAsia"/>
          <w:noProof/>
        </w:rPr>
        <w:t xml:space="preserve">页: </w:t>
      </w:r>
      <w:r w:rsidR="00917751">
        <w:rPr>
          <w:noProof/>
        </w:rPr>
        <w:t>1</w:t>
      </w:r>
      <w:r w:rsidR="00917751">
        <w:rPr>
          <w:rFonts w:hint="eastAsia"/>
          <w:noProof/>
        </w:rPr>
        <w:br/>
      </w:r>
      <w:r>
        <w:fldChar w:fldCharType="end"/>
      </w:r>
      <w:r>
        <w:rPr>
          <w:rStyle w:val="CommentReference"/>
        </w:rPr>
        <w:annotationRef/>
      </w:r>
      <w:r>
        <w:t>&lt;&lt;ODS JOB NO&gt;&gt;N0646744C&lt;&lt;ODS JOB NO&gt;&gt;</w:t>
      </w:r>
    </w:p>
    <w:p w:rsidR="00C14FC9" w:rsidRDefault="00C14FC9">
      <w:pPr>
        <w:pStyle w:val="CommentText"/>
      </w:pPr>
      <w:r>
        <w:t>&lt;&lt;ODS DOC SYMBOL1&gt;&gt;CEDAW/C/PER/Q/6&lt;&lt;ODS DOC SYMBOL1&gt;&gt;</w:t>
      </w:r>
    </w:p>
    <w:p w:rsidR="00C14FC9" w:rsidRDefault="00C14F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86A" w:rsidRDefault="004C486A" w:rsidP="001C08A5">
      <w:r>
        <w:separator/>
      </w:r>
    </w:p>
  </w:endnote>
  <w:endnote w:type="continuationSeparator" w:id="0">
    <w:p w:rsidR="004C486A" w:rsidRDefault="004C486A" w:rsidP="001C0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4FC9" w:rsidTr="001C08A5">
      <w:tblPrEx>
        <w:tblCellMar>
          <w:top w:w="0" w:type="dxa"/>
          <w:bottom w:w="0" w:type="dxa"/>
        </w:tblCellMar>
      </w:tblPrEx>
      <w:tc>
        <w:tcPr>
          <w:tcW w:w="5033" w:type="dxa"/>
          <w:shd w:val="clear" w:color="auto" w:fill="auto"/>
          <w:vAlign w:val="bottom"/>
        </w:tcPr>
        <w:p w:rsidR="00C14FC9" w:rsidRPr="001C08A5" w:rsidRDefault="00C14FC9" w:rsidP="001C08A5">
          <w:pPr>
            <w:pStyle w:val="Footer"/>
            <w:jc w:val="left"/>
          </w:pPr>
          <w:r>
            <w:fldChar w:fldCharType="begin"/>
          </w:r>
          <w:r>
            <w:instrText xml:space="preserve"> PAGE  \* MERGEFORMAT </w:instrText>
          </w:r>
          <w:r>
            <w:fldChar w:fldCharType="separate"/>
          </w:r>
          <w:r w:rsidR="00917751">
            <w:t>1</w:t>
          </w:r>
          <w:r>
            <w:fldChar w:fldCharType="end"/>
          </w:r>
        </w:p>
      </w:tc>
      <w:tc>
        <w:tcPr>
          <w:tcW w:w="5033" w:type="dxa"/>
          <w:shd w:val="clear" w:color="auto" w:fill="auto"/>
          <w:vAlign w:val="bottom"/>
        </w:tcPr>
        <w:p w:rsidR="00C14FC9" w:rsidRPr="001C08A5" w:rsidRDefault="00C14FC9" w:rsidP="001C08A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17751">
            <w:rPr>
              <w:b w:val="0"/>
              <w:sz w:val="14"/>
            </w:rPr>
            <w:t>06-46744</w:t>
          </w:r>
          <w:r>
            <w:rPr>
              <w:b w:val="0"/>
              <w:sz w:val="14"/>
            </w:rPr>
            <w:fldChar w:fldCharType="end"/>
          </w:r>
        </w:p>
      </w:tc>
    </w:tr>
  </w:tbl>
  <w:p w:rsidR="00C14FC9" w:rsidRPr="001C08A5" w:rsidRDefault="00C14FC9" w:rsidP="001C08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4FC9" w:rsidTr="001C08A5">
      <w:tblPrEx>
        <w:tblCellMar>
          <w:top w:w="0" w:type="dxa"/>
          <w:bottom w:w="0" w:type="dxa"/>
        </w:tblCellMar>
      </w:tblPrEx>
      <w:tc>
        <w:tcPr>
          <w:tcW w:w="5033" w:type="dxa"/>
          <w:shd w:val="clear" w:color="auto" w:fill="auto"/>
          <w:vAlign w:val="bottom"/>
        </w:tcPr>
        <w:p w:rsidR="00C14FC9" w:rsidRPr="001C08A5" w:rsidRDefault="00C14FC9" w:rsidP="001C08A5">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17751">
            <w:rPr>
              <w:b w:val="0"/>
              <w:sz w:val="14"/>
            </w:rPr>
            <w:t>06-46744</w:t>
          </w:r>
          <w:r>
            <w:rPr>
              <w:b w:val="0"/>
              <w:sz w:val="14"/>
            </w:rPr>
            <w:fldChar w:fldCharType="end"/>
          </w:r>
        </w:p>
      </w:tc>
      <w:tc>
        <w:tcPr>
          <w:tcW w:w="5033" w:type="dxa"/>
          <w:shd w:val="clear" w:color="auto" w:fill="auto"/>
          <w:vAlign w:val="bottom"/>
        </w:tcPr>
        <w:p w:rsidR="00C14FC9" w:rsidRPr="001C08A5" w:rsidRDefault="00C14FC9" w:rsidP="001C08A5">
          <w:pPr>
            <w:pStyle w:val="Footer"/>
            <w:jc w:val="right"/>
          </w:pPr>
          <w:r>
            <w:fldChar w:fldCharType="begin"/>
          </w:r>
          <w:r>
            <w:instrText xml:space="preserve"> PAGE  \* MERGEFORMAT </w:instrText>
          </w:r>
          <w:r>
            <w:fldChar w:fldCharType="separate"/>
          </w:r>
          <w:r w:rsidR="00917751">
            <w:t>1</w:t>
          </w:r>
          <w:r>
            <w:fldChar w:fldCharType="end"/>
          </w:r>
        </w:p>
      </w:tc>
    </w:tr>
  </w:tbl>
  <w:p w:rsidR="00C14FC9" w:rsidRPr="001C08A5" w:rsidRDefault="00C14FC9" w:rsidP="001C08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C9" w:rsidRDefault="00C14FC9" w:rsidP="001C08A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917751">
      <w:rPr>
        <w:b w:val="0"/>
        <w:sz w:val="21"/>
      </w:rPr>
      <w:t>06-46744 (C)</w:t>
    </w:r>
    <w:r>
      <w:rPr>
        <w:b w:val="0"/>
        <w:sz w:val="21"/>
      </w:rPr>
      <w:fldChar w:fldCharType="end"/>
    </w:r>
    <w:r>
      <w:rPr>
        <w:b w:val="0"/>
        <w:sz w:val="21"/>
      </w:rPr>
      <w:t xml:space="preserve">    080906    080906</w:t>
    </w:r>
  </w:p>
  <w:p w:rsidR="00C14FC9" w:rsidRPr="001C08A5" w:rsidRDefault="00C14FC9" w:rsidP="001C08A5">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17751">
      <w:rPr>
        <w:rFonts w:ascii="Barcode 3 of 9 by request" w:hAnsi="Barcode 3 of 9 by request"/>
        <w:sz w:val="24"/>
      </w:rPr>
      <w:t>*0646744*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86A" w:rsidRPr="008456F7" w:rsidRDefault="004C486A" w:rsidP="008456F7">
      <w:pPr>
        <w:pStyle w:val="Footer"/>
        <w:spacing w:after="80"/>
        <w:ind w:left="792"/>
        <w:rPr>
          <w:sz w:val="16"/>
        </w:rPr>
      </w:pPr>
      <w:r w:rsidRPr="008456F7">
        <w:rPr>
          <w:sz w:val="16"/>
        </w:rPr>
        <w:t>__________________</w:t>
      </w:r>
    </w:p>
  </w:footnote>
  <w:footnote w:type="continuationSeparator" w:id="0">
    <w:p w:rsidR="004C486A" w:rsidRPr="008456F7" w:rsidRDefault="004C486A" w:rsidP="008456F7">
      <w:pPr>
        <w:pStyle w:val="Footer"/>
        <w:spacing w:after="80"/>
        <w:ind w:left="792"/>
        <w:rPr>
          <w:sz w:val="16"/>
        </w:rPr>
      </w:pPr>
      <w:r w:rsidRPr="008456F7">
        <w:rPr>
          <w:sz w:val="16"/>
        </w:rPr>
        <w:t>__________________</w:t>
      </w:r>
    </w:p>
  </w:footnote>
  <w:footnote w:id="1">
    <w:p w:rsidR="00C14FC9" w:rsidRPr="008456F7" w:rsidRDefault="00C14FC9" w:rsidP="008456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456F7">
        <w:rPr>
          <w:rFonts w:hint="eastAsia"/>
        </w:rPr>
        <w:t>《大会正式记录，第五十七届会议，补编第38号》(A/57/38)，第三部分，第476段。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4FC9" w:rsidTr="001C08A5">
      <w:tblPrEx>
        <w:tblCellMar>
          <w:top w:w="0" w:type="dxa"/>
          <w:bottom w:w="0" w:type="dxa"/>
        </w:tblCellMar>
      </w:tblPrEx>
      <w:trPr>
        <w:trHeight w:hRule="exact" w:val="864"/>
      </w:trPr>
      <w:tc>
        <w:tcPr>
          <w:tcW w:w="4838" w:type="dxa"/>
          <w:shd w:val="clear" w:color="auto" w:fill="auto"/>
          <w:vAlign w:val="bottom"/>
        </w:tcPr>
        <w:p w:rsidR="00C14FC9" w:rsidRPr="001C08A5" w:rsidRDefault="00C14FC9" w:rsidP="001C08A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17751">
            <w:rPr>
              <w:b/>
              <w:sz w:val="17"/>
            </w:rPr>
            <w:t>CEDAW/C/PER/Q/6</w:t>
          </w:r>
          <w:r>
            <w:rPr>
              <w:b/>
              <w:sz w:val="17"/>
            </w:rPr>
            <w:fldChar w:fldCharType="end"/>
          </w:r>
        </w:p>
      </w:tc>
      <w:tc>
        <w:tcPr>
          <w:tcW w:w="5033" w:type="dxa"/>
          <w:shd w:val="clear" w:color="auto" w:fill="auto"/>
          <w:vAlign w:val="bottom"/>
        </w:tcPr>
        <w:p w:rsidR="00C14FC9" w:rsidRDefault="00C14FC9" w:rsidP="001C08A5">
          <w:pPr>
            <w:pStyle w:val="Header"/>
          </w:pPr>
        </w:p>
      </w:tc>
    </w:tr>
  </w:tbl>
  <w:p w:rsidR="00C14FC9" w:rsidRPr="001C08A5" w:rsidRDefault="00C14FC9" w:rsidP="001C08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4FC9" w:rsidTr="001C08A5">
      <w:tblPrEx>
        <w:tblCellMar>
          <w:top w:w="0" w:type="dxa"/>
          <w:bottom w:w="0" w:type="dxa"/>
        </w:tblCellMar>
      </w:tblPrEx>
      <w:trPr>
        <w:trHeight w:hRule="exact" w:val="864"/>
      </w:trPr>
      <w:tc>
        <w:tcPr>
          <w:tcW w:w="4838" w:type="dxa"/>
          <w:shd w:val="clear" w:color="auto" w:fill="auto"/>
          <w:vAlign w:val="bottom"/>
        </w:tcPr>
        <w:p w:rsidR="00C14FC9" w:rsidRDefault="00C14FC9" w:rsidP="001C08A5">
          <w:pPr>
            <w:pStyle w:val="Header"/>
          </w:pPr>
        </w:p>
      </w:tc>
      <w:tc>
        <w:tcPr>
          <w:tcW w:w="5033" w:type="dxa"/>
          <w:shd w:val="clear" w:color="auto" w:fill="auto"/>
          <w:vAlign w:val="bottom"/>
        </w:tcPr>
        <w:p w:rsidR="00C14FC9" w:rsidRPr="001C08A5" w:rsidRDefault="00C14FC9" w:rsidP="001C08A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17751">
            <w:rPr>
              <w:b/>
              <w:sz w:val="17"/>
            </w:rPr>
            <w:t>CEDAW/C/PER/Q/6</w:t>
          </w:r>
          <w:r>
            <w:rPr>
              <w:b/>
              <w:sz w:val="17"/>
            </w:rPr>
            <w:fldChar w:fldCharType="end"/>
          </w:r>
        </w:p>
      </w:tc>
    </w:tr>
  </w:tbl>
  <w:p w:rsidR="00C14FC9" w:rsidRPr="001C08A5" w:rsidRDefault="00C14FC9" w:rsidP="001C08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14FC9" w:rsidTr="001C08A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4FC9" w:rsidRDefault="00C14FC9" w:rsidP="001C08A5">
          <w:pPr>
            <w:pStyle w:val="Header"/>
            <w:spacing w:after="120"/>
          </w:pPr>
        </w:p>
      </w:tc>
      <w:tc>
        <w:tcPr>
          <w:tcW w:w="1872" w:type="dxa"/>
          <w:tcBorders>
            <w:bottom w:val="single" w:sz="4" w:space="0" w:color="auto"/>
          </w:tcBorders>
          <w:shd w:val="clear" w:color="auto" w:fill="auto"/>
          <w:vAlign w:val="bottom"/>
        </w:tcPr>
        <w:p w:rsidR="00C14FC9" w:rsidRPr="001C08A5" w:rsidRDefault="00C14FC9" w:rsidP="001C08A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14FC9" w:rsidRDefault="00C14FC9" w:rsidP="001C08A5">
          <w:pPr>
            <w:pStyle w:val="Header"/>
            <w:spacing w:after="120"/>
          </w:pPr>
        </w:p>
      </w:tc>
      <w:tc>
        <w:tcPr>
          <w:tcW w:w="6523" w:type="dxa"/>
          <w:gridSpan w:val="3"/>
          <w:tcBorders>
            <w:bottom w:val="single" w:sz="4" w:space="0" w:color="auto"/>
          </w:tcBorders>
          <w:shd w:val="clear" w:color="auto" w:fill="auto"/>
          <w:vAlign w:val="bottom"/>
        </w:tcPr>
        <w:p w:rsidR="00C14FC9" w:rsidRPr="001C08A5" w:rsidRDefault="00C14FC9" w:rsidP="001C08A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/C/PER/Q/6</w:t>
          </w:r>
        </w:p>
      </w:tc>
    </w:tr>
    <w:tr w:rsidR="00C14FC9" w:rsidRPr="001C08A5" w:rsidTr="001C08A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4FC9" w:rsidRDefault="00C14FC9" w:rsidP="001C08A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14FC9" w:rsidRPr="001C08A5" w:rsidRDefault="00C14FC9" w:rsidP="001C08A5">
          <w:pPr>
            <w:pStyle w:val="Header"/>
            <w:spacing w:before="109"/>
            <w:ind w:left="-72"/>
          </w:pPr>
        </w:p>
      </w:tc>
      <w:tc>
        <w:tcPr>
          <w:tcW w:w="5227" w:type="dxa"/>
          <w:gridSpan w:val="3"/>
          <w:tcBorders>
            <w:top w:val="single" w:sz="4" w:space="0" w:color="auto"/>
            <w:bottom w:val="single" w:sz="12" w:space="0" w:color="auto"/>
          </w:tcBorders>
          <w:shd w:val="clear" w:color="auto" w:fill="auto"/>
        </w:tcPr>
        <w:p w:rsidR="00C14FC9" w:rsidRPr="001C08A5" w:rsidRDefault="00C14FC9" w:rsidP="001C08A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14FC9" w:rsidRPr="001C08A5" w:rsidRDefault="00C14FC9" w:rsidP="001C08A5">
          <w:pPr>
            <w:pStyle w:val="Header"/>
            <w:spacing w:before="109"/>
          </w:pPr>
        </w:p>
      </w:tc>
      <w:tc>
        <w:tcPr>
          <w:tcW w:w="3180" w:type="dxa"/>
          <w:gridSpan w:val="2"/>
          <w:tcBorders>
            <w:top w:val="single" w:sz="4" w:space="0" w:color="auto"/>
            <w:bottom w:val="single" w:sz="12" w:space="0" w:color="auto"/>
          </w:tcBorders>
          <w:shd w:val="clear" w:color="auto" w:fill="auto"/>
        </w:tcPr>
        <w:p w:rsidR="00C14FC9" w:rsidRDefault="00C14FC9" w:rsidP="001C08A5">
          <w:pPr>
            <w:spacing w:before="240" w:line="240" w:lineRule="exact"/>
            <w:rPr>
              <w:rFonts w:ascii="Times New Roman"/>
            </w:rPr>
          </w:pPr>
          <w:r>
            <w:rPr>
              <w:rFonts w:ascii="Times New Roman"/>
            </w:rPr>
            <w:t>Distr.: General</w:t>
          </w:r>
        </w:p>
        <w:p w:rsidR="00C14FC9" w:rsidRDefault="00C14FC9" w:rsidP="001C08A5">
          <w:pPr>
            <w:spacing w:line="240" w:lineRule="exact"/>
            <w:rPr>
              <w:rFonts w:ascii="Times New Roman"/>
            </w:rPr>
          </w:pPr>
          <w:r>
            <w:rPr>
              <w:rFonts w:ascii="Times New Roman"/>
            </w:rPr>
            <w:t>8 August 2006</w:t>
          </w:r>
        </w:p>
        <w:p w:rsidR="00C14FC9" w:rsidRDefault="00C14FC9" w:rsidP="001C08A5">
          <w:pPr>
            <w:spacing w:line="240" w:lineRule="exact"/>
            <w:rPr>
              <w:rFonts w:ascii="Times New Roman"/>
            </w:rPr>
          </w:pPr>
          <w:r>
            <w:rPr>
              <w:rFonts w:ascii="Times New Roman"/>
            </w:rPr>
            <w:t>Chinese</w:t>
          </w:r>
        </w:p>
        <w:p w:rsidR="00C14FC9" w:rsidRPr="001C08A5" w:rsidRDefault="00C14FC9" w:rsidP="001C08A5">
          <w:pPr>
            <w:spacing w:line="240" w:lineRule="exact"/>
            <w:rPr>
              <w:rFonts w:ascii="Times New Roman"/>
            </w:rPr>
          </w:pPr>
          <w:r>
            <w:rPr>
              <w:rFonts w:ascii="Times New Roman"/>
            </w:rPr>
            <w:t>Original: Spanish</w:t>
          </w:r>
        </w:p>
      </w:tc>
    </w:tr>
  </w:tbl>
  <w:p w:rsidR="00C14FC9" w:rsidRPr="001C08A5" w:rsidRDefault="00C14FC9" w:rsidP="001C08A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44*"/>
    <w:docVar w:name="CreationDt" w:val="08/09/2006 15:42:52"/>
    <w:docVar w:name="DocCategory" w:val="Doc"/>
    <w:docVar w:name="DocType" w:val="Final"/>
    <w:docVar w:name="FooterJN" w:val="06-46744"/>
    <w:docVar w:name="jobn" w:val="06-46744 (C)"/>
    <w:docVar w:name="jobnDT" w:val="06-46744 (C)   080906"/>
    <w:docVar w:name="jobnDTDT" w:val="06-46744 (C)   080906   080906"/>
    <w:docVar w:name="JobNo" w:val="0646744C"/>
    <w:docVar w:name="OandT" w:val="YANGHUA"/>
    <w:docVar w:name="sss1" w:val="CEDAW/C/PER/Q/6"/>
    <w:docVar w:name="sss2" w:val="-"/>
    <w:docVar w:name="Symbol1" w:val="CEDAW/C/PER/Q/6"/>
    <w:docVar w:name="Symbol2" w:val="-"/>
  </w:docVars>
  <w:rsids>
    <w:rsidRoot w:val="008D19C1"/>
    <w:rsid w:val="00037B39"/>
    <w:rsid w:val="00044CA4"/>
    <w:rsid w:val="000A31F9"/>
    <w:rsid w:val="000C1786"/>
    <w:rsid w:val="000F1058"/>
    <w:rsid w:val="00141322"/>
    <w:rsid w:val="0017506F"/>
    <w:rsid w:val="001C08A5"/>
    <w:rsid w:val="001E5A51"/>
    <w:rsid w:val="00252E35"/>
    <w:rsid w:val="00282D17"/>
    <w:rsid w:val="002B305F"/>
    <w:rsid w:val="00371BC6"/>
    <w:rsid w:val="00415193"/>
    <w:rsid w:val="004C486A"/>
    <w:rsid w:val="00521275"/>
    <w:rsid w:val="0052216F"/>
    <w:rsid w:val="005541E4"/>
    <w:rsid w:val="0058302A"/>
    <w:rsid w:val="005F3273"/>
    <w:rsid w:val="00676C06"/>
    <w:rsid w:val="007F2278"/>
    <w:rsid w:val="00824C19"/>
    <w:rsid w:val="008378D1"/>
    <w:rsid w:val="008456F7"/>
    <w:rsid w:val="008D19C1"/>
    <w:rsid w:val="008E0987"/>
    <w:rsid w:val="008F5472"/>
    <w:rsid w:val="00917751"/>
    <w:rsid w:val="0096193C"/>
    <w:rsid w:val="009A2F76"/>
    <w:rsid w:val="00B757FB"/>
    <w:rsid w:val="00C14FC9"/>
    <w:rsid w:val="00CF7718"/>
    <w:rsid w:val="00DC2506"/>
    <w:rsid w:val="00E95594"/>
    <w:rsid w:val="00EA31C3"/>
    <w:rsid w:val="00F61522"/>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414</Words>
  <Characters>2363</Characters>
  <Application>Microsoft Office Word</Application>
  <DocSecurity>4</DocSecurity>
  <Lines>19</Lines>
  <Paragraphs>5</Paragraphs>
  <ScaleCrop>false</ScaleCrop>
  <Company>United Nations</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xudong liu</cp:lastModifiedBy>
  <cp:revision>7</cp:revision>
  <cp:lastPrinted>2006-09-08T16:15:00Z</cp:lastPrinted>
  <dcterms:created xsi:type="dcterms:W3CDTF">2006-09-08T14:41:00Z</dcterms:created>
  <dcterms:modified xsi:type="dcterms:W3CDTF">2006-09-08T16:15:00Z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0646744</vt:lpwstr>
  </property>
  <property fmtid="{D5CDD505-2E9C-101B-9397-08002B2CF9AE}" pid="3" name="Symbol1">
    <vt:lpwstr>CEDAW/C/PER/Q/6</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