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Tr="00A17DFD">
        <w:trPr>
          <w:trHeight w:hRule="exact" w:val="851"/>
        </w:trPr>
        <w:tc>
          <w:tcPr>
            <w:tcW w:w="1276" w:type="dxa"/>
            <w:tcBorders>
              <w:bottom w:val="single" w:sz="4" w:space="0" w:color="auto"/>
            </w:tcBorders>
          </w:tcPr>
          <w:p w:rsidR="002D5AAC" w:rsidRDefault="002D5AAC" w:rsidP="00A17DFD"/>
        </w:tc>
        <w:tc>
          <w:tcPr>
            <w:tcW w:w="2268" w:type="dxa"/>
            <w:tcBorders>
              <w:bottom w:val="single" w:sz="4" w:space="0" w:color="auto"/>
            </w:tcBorders>
            <w:vAlign w:val="bottom"/>
          </w:tcPr>
          <w:p w:rsidR="002D5AAC" w:rsidRPr="00BD33EE" w:rsidRDefault="00BD33EE" w:rsidP="00A17DFD">
            <w:pPr>
              <w:spacing w:after="80" w:line="300" w:lineRule="exact"/>
              <w:rPr>
                <w:sz w:val="28"/>
              </w:rPr>
            </w:pPr>
            <w:r w:rsidRPr="00BD33EE">
              <w:rPr>
                <w:sz w:val="28"/>
              </w:rPr>
              <w:t>Naciones Unidas</w:t>
            </w:r>
          </w:p>
        </w:tc>
        <w:tc>
          <w:tcPr>
            <w:tcW w:w="6073" w:type="dxa"/>
            <w:gridSpan w:val="2"/>
            <w:tcBorders>
              <w:bottom w:val="single" w:sz="4" w:space="0" w:color="auto"/>
            </w:tcBorders>
            <w:vAlign w:val="bottom"/>
          </w:tcPr>
          <w:p w:rsidR="002D5AAC" w:rsidRDefault="009E103B" w:rsidP="009E103B">
            <w:pPr>
              <w:spacing w:after="20"/>
              <w:jc w:val="right"/>
            </w:pPr>
            <w:r w:rsidRPr="009E103B">
              <w:rPr>
                <w:sz w:val="40"/>
              </w:rPr>
              <w:t>CERD</w:t>
            </w:r>
            <w:r>
              <w:t>/C/SR.1938</w:t>
            </w:r>
          </w:p>
        </w:tc>
      </w:tr>
      <w:tr w:rsidR="002D5AAC" w:rsidTr="00A17DFD">
        <w:trPr>
          <w:trHeight w:hRule="exact" w:val="2835"/>
        </w:trPr>
        <w:tc>
          <w:tcPr>
            <w:tcW w:w="1276" w:type="dxa"/>
            <w:tcBorders>
              <w:top w:val="single" w:sz="4" w:space="0" w:color="auto"/>
              <w:bottom w:val="single" w:sz="12" w:space="0" w:color="auto"/>
            </w:tcBorders>
          </w:tcPr>
          <w:p w:rsidR="002D5AAC" w:rsidRDefault="00BD33EE" w:rsidP="00A17DFD">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2D5AAC" w:rsidRPr="007967DF" w:rsidRDefault="00160FF7" w:rsidP="008728CD">
            <w:pPr>
              <w:spacing w:before="120" w:line="380" w:lineRule="exact"/>
              <w:rPr>
                <w:b/>
                <w:sz w:val="34"/>
                <w:szCs w:val="34"/>
              </w:rPr>
            </w:pPr>
            <w:r>
              <w:rPr>
                <w:b/>
                <w:sz w:val="34"/>
                <w:szCs w:val="34"/>
              </w:rPr>
              <w:t>Convención Internacional sobre</w:t>
            </w:r>
            <w:r>
              <w:rPr>
                <w:b/>
                <w:sz w:val="34"/>
                <w:szCs w:val="34"/>
              </w:rPr>
              <w:br/>
              <w:t>la Eliminación de todas las Formas</w:t>
            </w:r>
            <w:r>
              <w:rPr>
                <w:b/>
                <w:sz w:val="34"/>
                <w:szCs w:val="34"/>
              </w:rPr>
              <w:br/>
              <w:t>de Discriminación Racial</w:t>
            </w:r>
          </w:p>
        </w:tc>
        <w:tc>
          <w:tcPr>
            <w:tcW w:w="2813" w:type="dxa"/>
            <w:tcBorders>
              <w:top w:val="single" w:sz="4" w:space="0" w:color="auto"/>
              <w:bottom w:val="single" w:sz="12" w:space="0" w:color="auto"/>
            </w:tcBorders>
          </w:tcPr>
          <w:p w:rsidR="009E103B" w:rsidRDefault="009E103B" w:rsidP="009E103B">
            <w:pPr>
              <w:spacing w:before="240"/>
            </w:pPr>
            <w:r>
              <w:t>Distr. general</w:t>
            </w:r>
          </w:p>
          <w:p w:rsidR="009E103B" w:rsidRDefault="009E103B" w:rsidP="009E103B">
            <w:r>
              <w:t>10 de noviembre de 2009</w:t>
            </w:r>
          </w:p>
          <w:p w:rsidR="009E103B" w:rsidRDefault="009E103B" w:rsidP="009E103B">
            <w:r>
              <w:t>Español</w:t>
            </w:r>
          </w:p>
          <w:p w:rsidR="002D5AAC" w:rsidRDefault="009E103B" w:rsidP="009E103B">
            <w:r>
              <w:t>Original: inglés</w:t>
            </w:r>
          </w:p>
        </w:tc>
      </w:tr>
    </w:tbl>
    <w:p w:rsidR="009E103B" w:rsidRDefault="009E103B" w:rsidP="009E103B">
      <w:pPr>
        <w:spacing w:before="120" w:line="240" w:lineRule="auto"/>
        <w:rPr>
          <w:b/>
          <w:sz w:val="24"/>
          <w:szCs w:val="24"/>
          <w:lang w:val="es-ES_tradnl"/>
        </w:rPr>
      </w:pPr>
      <w:r>
        <w:rPr>
          <w:b/>
          <w:sz w:val="24"/>
          <w:szCs w:val="24"/>
          <w:lang w:val="es-ES_tradnl"/>
        </w:rPr>
        <w:t xml:space="preserve">Comité </w:t>
      </w:r>
      <w:r>
        <w:rPr>
          <w:b/>
          <w:sz w:val="24"/>
          <w:szCs w:val="24"/>
        </w:rPr>
        <w:t>para la Eliminación de la Discriminación Racial</w:t>
      </w:r>
    </w:p>
    <w:p w:rsidR="009E103B" w:rsidRDefault="009E103B" w:rsidP="009E103B">
      <w:pPr>
        <w:spacing w:after="120" w:line="240" w:lineRule="auto"/>
        <w:rPr>
          <w:b/>
          <w:lang w:val="es-ES_tradnl"/>
        </w:rPr>
      </w:pPr>
      <w:r>
        <w:rPr>
          <w:b/>
          <w:lang w:val="es-ES_tradnl"/>
        </w:rPr>
        <w:t>75º período de sesiones</w:t>
      </w:r>
    </w:p>
    <w:p w:rsidR="009E103B" w:rsidRDefault="009E103B" w:rsidP="009E103B">
      <w:pPr>
        <w:rPr>
          <w:lang w:val="es-ES_tradnl"/>
        </w:rPr>
      </w:pPr>
      <w:r>
        <w:rPr>
          <w:b/>
          <w:lang w:val="es-ES_tradnl"/>
        </w:rPr>
        <w:t>Acta resumida de la 1938ª sesión</w:t>
      </w:r>
      <w:r>
        <w:rPr>
          <w:b/>
          <w:lang w:val="es-ES_tradnl"/>
        </w:rPr>
        <w:br/>
      </w:r>
      <w:r>
        <w:rPr>
          <w:lang w:val="es-ES_tradnl"/>
        </w:rPr>
        <w:t xml:space="preserve">Celebrada en el Palais Wilson, Ginebra, el miércoles 5 de agosto de </w:t>
      </w:r>
      <w:smartTag w:uri="urn:schemas-microsoft-com:office:smarttags" w:element="metricconverter">
        <w:smartTagPr>
          <w:attr w:name="ProductID" w:val="2009, a"/>
        </w:smartTagPr>
        <w:r>
          <w:rPr>
            <w:lang w:val="es-ES_tradnl"/>
          </w:rPr>
          <w:t>2009, a</w:t>
        </w:r>
      </w:smartTag>
      <w:r>
        <w:rPr>
          <w:lang w:val="es-ES_tradnl"/>
        </w:rPr>
        <w:t xml:space="preserve"> las 15.00 horas</w:t>
      </w:r>
    </w:p>
    <w:p w:rsidR="009E103B" w:rsidRDefault="009E103B" w:rsidP="009E103B">
      <w:pPr>
        <w:tabs>
          <w:tab w:val="right" w:pos="992"/>
          <w:tab w:val="left" w:pos="1134"/>
          <w:tab w:val="right" w:leader="dot" w:pos="8505"/>
        </w:tabs>
        <w:spacing w:before="120"/>
        <w:rPr>
          <w:lang w:val="es-ES_tradnl"/>
        </w:rPr>
      </w:pPr>
      <w:r>
        <w:rPr>
          <w:i/>
          <w:lang w:val="es-ES_tradnl"/>
        </w:rPr>
        <w:tab/>
        <w:t>Presidenta</w:t>
      </w:r>
      <w:r>
        <w:rPr>
          <w:lang w:val="es-ES_tradnl"/>
        </w:rPr>
        <w:t>:</w:t>
      </w:r>
      <w:r>
        <w:rPr>
          <w:lang w:val="es-ES_tradnl"/>
        </w:rPr>
        <w:tab/>
        <w:t>Sra. Dah</w:t>
      </w:r>
    </w:p>
    <w:p w:rsidR="009E103B" w:rsidRDefault="009E103B" w:rsidP="009E103B">
      <w:pPr>
        <w:pStyle w:val="HChG"/>
        <w:rPr>
          <w:b w:val="0"/>
          <w:lang w:val="es-ES_tradnl"/>
        </w:rPr>
      </w:pPr>
      <w:r>
        <w:rPr>
          <w:b w:val="0"/>
          <w:lang w:val="es-ES_tradnl"/>
        </w:rPr>
        <w:t>Sumario</w:t>
      </w:r>
    </w:p>
    <w:p w:rsidR="009E103B" w:rsidRPr="004E4788" w:rsidRDefault="009E103B" w:rsidP="009E103B">
      <w:pPr>
        <w:pStyle w:val="SingleTxtG"/>
      </w:pPr>
      <w:r>
        <w:rPr>
          <w:lang w:val="es-ES_tradnl"/>
        </w:rPr>
        <w:t>E</w:t>
      </w:r>
      <w:r w:rsidRPr="004E4788">
        <w:t xml:space="preserve">xamen de los informes, observaciones e información presentados por los Estados partes de conformidad con el artículo 9 de la Convención </w:t>
      </w:r>
      <w:r w:rsidRPr="004E4788">
        <w:rPr>
          <w:i/>
        </w:rPr>
        <w:t>(continuación)</w:t>
      </w:r>
    </w:p>
    <w:p w:rsidR="009E103B" w:rsidRDefault="009E103B" w:rsidP="009E103B">
      <w:pPr>
        <w:pStyle w:val="SingleTxtG"/>
        <w:rPr>
          <w:i/>
        </w:rPr>
      </w:pPr>
      <w:r w:rsidRPr="00AD36B7">
        <w:rPr>
          <w:i/>
        </w:rPr>
        <w:tab/>
        <w:t>Informes periódicos 17</w:t>
      </w:r>
      <w:r w:rsidR="007F4074">
        <w:rPr>
          <w:i/>
        </w:rPr>
        <w:t xml:space="preserve">º </w:t>
      </w:r>
      <w:r w:rsidRPr="00AD36B7">
        <w:rPr>
          <w:i/>
        </w:rPr>
        <w:t>a 19</w:t>
      </w:r>
      <w:r w:rsidR="007F4074">
        <w:rPr>
          <w:i/>
        </w:rPr>
        <w:t>º</w:t>
      </w:r>
      <w:r w:rsidRPr="00AD36B7">
        <w:rPr>
          <w:i/>
        </w:rPr>
        <w:t xml:space="preserve"> de Polonia</w:t>
      </w:r>
    </w:p>
    <w:p w:rsidR="009E103B" w:rsidRDefault="009E103B" w:rsidP="009E103B">
      <w:pPr>
        <w:pStyle w:val="SingleTxtG"/>
        <w:rPr>
          <w:i/>
        </w:rPr>
      </w:pPr>
    </w:p>
    <w:p w:rsidR="009E103B" w:rsidRDefault="009E103B" w:rsidP="009E103B">
      <w:pPr>
        <w:pStyle w:val="SingleTxtG"/>
        <w:rPr>
          <w:i/>
        </w:rPr>
      </w:pPr>
    </w:p>
    <w:p w:rsidR="009E103B" w:rsidRDefault="009E103B" w:rsidP="009E103B">
      <w:pPr>
        <w:pStyle w:val="SingleTxtG"/>
        <w:rPr>
          <w:i/>
        </w:rPr>
      </w:pPr>
    </w:p>
    <w:p w:rsidR="009E103B" w:rsidRDefault="009E103B" w:rsidP="009E103B">
      <w:pPr>
        <w:pStyle w:val="SingleTxtG"/>
        <w:rPr>
          <w:i/>
        </w:rPr>
      </w:pPr>
    </w:p>
    <w:p w:rsidR="009E103B" w:rsidRDefault="009E103B" w:rsidP="009E103B">
      <w:pPr>
        <w:pStyle w:val="SingleTxtG"/>
        <w:rPr>
          <w:i/>
        </w:rPr>
      </w:pPr>
    </w:p>
    <w:p w:rsidR="009E103B" w:rsidRDefault="009E103B" w:rsidP="009E103B">
      <w:pPr>
        <w:pStyle w:val="SingleTxtG"/>
        <w:rPr>
          <w:i/>
        </w:rPr>
      </w:pPr>
    </w:p>
    <w:p w:rsidR="009E103B" w:rsidRDefault="009E103B" w:rsidP="009E103B">
      <w:pPr>
        <w:pStyle w:val="SingleTxtG"/>
        <w:rPr>
          <w:i/>
        </w:rPr>
      </w:pPr>
    </w:p>
    <w:p w:rsidR="009E103B" w:rsidRDefault="009E103B" w:rsidP="009E103B">
      <w:pPr>
        <w:pStyle w:val="SingleTxtG"/>
        <w:rPr>
          <w:i/>
        </w:rPr>
      </w:pPr>
    </w:p>
    <w:p w:rsidR="009E103B" w:rsidRDefault="009E103B" w:rsidP="009E103B">
      <w:pPr>
        <w:pStyle w:val="SingleTxtG"/>
        <w:rPr>
          <w:i/>
        </w:rPr>
      </w:pPr>
    </w:p>
    <w:p w:rsidR="009E103B" w:rsidRDefault="009E103B" w:rsidP="009E103B">
      <w:pPr>
        <w:pStyle w:val="SingleTxtG"/>
        <w:rPr>
          <w:i/>
        </w:rPr>
      </w:pPr>
    </w:p>
    <w:p w:rsidR="009E103B" w:rsidRDefault="009E103B" w:rsidP="009E103B">
      <w:pPr>
        <w:pStyle w:val="SingleTxtG"/>
        <w:rPr>
          <w:i/>
        </w:rPr>
      </w:pPr>
    </w:p>
    <w:p w:rsidR="009E103B" w:rsidRPr="009E103B" w:rsidRDefault="009E103B" w:rsidP="009E103B">
      <w:pPr>
        <w:pStyle w:val="SingleTxtG"/>
      </w:pPr>
    </w:p>
    <w:p w:rsidR="009E103B" w:rsidRDefault="009E103B" w:rsidP="009E103B">
      <w:pPr>
        <w:pStyle w:val="SingleTxtG"/>
        <w:pBdr>
          <w:bottom w:val="single" w:sz="4" w:space="1" w:color="auto"/>
        </w:pBdr>
        <w:tabs>
          <w:tab w:val="left" w:pos="9600"/>
        </w:tabs>
        <w:spacing w:after="0"/>
        <w:ind w:left="0" w:right="40"/>
        <w:rPr>
          <w:i/>
        </w:rPr>
      </w:pPr>
    </w:p>
    <w:p w:rsidR="009E103B" w:rsidRPr="003820E4" w:rsidRDefault="009E103B" w:rsidP="009E103B">
      <w:pPr>
        <w:pStyle w:val="FootnoteText"/>
        <w:spacing w:after="120"/>
        <w:rPr>
          <w:sz w:val="20"/>
          <w:lang w:val="es-ES_tradnl"/>
        </w:rPr>
      </w:pPr>
      <w:r>
        <w:tab/>
      </w:r>
      <w:r>
        <w:tab/>
      </w:r>
      <w:r w:rsidRPr="003820E4">
        <w:rPr>
          <w:sz w:val="20"/>
          <w:lang w:val="es-ES_tradnl"/>
        </w:rPr>
        <w:t>La presente acta podrá ser objeto de correcciones.</w:t>
      </w:r>
    </w:p>
    <w:p w:rsidR="009E103B" w:rsidRPr="003820E4" w:rsidRDefault="009E103B" w:rsidP="009E103B">
      <w:pPr>
        <w:pStyle w:val="FootnoteText"/>
        <w:spacing w:after="120"/>
        <w:rPr>
          <w:sz w:val="20"/>
          <w:lang w:val="es-ES_tradnl"/>
        </w:rPr>
      </w:pPr>
      <w:r w:rsidRPr="003820E4">
        <w:rPr>
          <w:sz w:val="20"/>
          <w:lang w:val="es-ES_tradnl"/>
        </w:rPr>
        <w:tab/>
      </w:r>
      <w:r w:rsidRPr="003820E4">
        <w:rPr>
          <w:sz w:val="20"/>
          <w:lang w:val="es-ES_tradnl"/>
        </w:rPr>
        <w:tab/>
        <w:t xml:space="preserve">Las correcciones deberán redactarse en uno de los idiomas de trabajo. Deberán presentarse en forma de memorando, incorporarse en un ejemplar del acta y enviarse, </w:t>
      </w:r>
      <w:r w:rsidRPr="003820E4">
        <w:rPr>
          <w:bCs/>
          <w:i/>
          <w:sz w:val="20"/>
          <w:lang w:val="es-ES_tradnl"/>
        </w:rPr>
        <w:t>dentro del plazo de una semana a partir de la fecha del presente documento</w:t>
      </w:r>
      <w:r w:rsidRPr="003820E4">
        <w:rPr>
          <w:sz w:val="20"/>
          <w:lang w:val="es-ES_tradnl"/>
        </w:rPr>
        <w:t>, a la Dependencia de Edición, oficina E.4108, Palacio de las Naciones, Ginebra.</w:t>
      </w:r>
    </w:p>
    <w:p w:rsidR="009E103B" w:rsidRPr="00AD36B7" w:rsidRDefault="009E103B" w:rsidP="009E103B">
      <w:pPr>
        <w:pStyle w:val="SingleTxtG"/>
        <w:jc w:val="left"/>
        <w:rPr>
          <w:i/>
        </w:rPr>
      </w:pPr>
      <w:r w:rsidRPr="003820E4">
        <w:rPr>
          <w:lang w:val="es-ES_tradnl"/>
        </w:rPr>
        <w:t xml:space="preserve">Las correcciones que se introduzcan en las actas de las sesiones del </w:t>
      </w:r>
      <w:r w:rsidR="00DF72E3">
        <w:rPr>
          <w:lang w:val="es-ES_tradnl"/>
        </w:rPr>
        <w:t xml:space="preserve">Comité </w:t>
      </w:r>
      <w:r w:rsidRPr="003820E4">
        <w:rPr>
          <w:lang w:val="es-ES_tradnl"/>
        </w:rPr>
        <w:t>se reunirán en un documento único que se publicará poco después del período de sesiones</w:t>
      </w:r>
      <w:r>
        <w:rPr>
          <w:lang w:val="es-ES_tradnl"/>
        </w:rPr>
        <w:t>.</w:t>
      </w:r>
    </w:p>
    <w:p w:rsidR="009E103B" w:rsidRDefault="009E103B" w:rsidP="009E103B">
      <w:pPr>
        <w:pStyle w:val="SingleTxtG"/>
        <w:rPr>
          <w:i/>
          <w:lang w:val="es-ES_tradnl"/>
        </w:rPr>
      </w:pPr>
      <w:r>
        <w:rPr>
          <w:lang w:val="es-ES_tradnl"/>
        </w:rPr>
        <w:br w:type="page"/>
      </w:r>
      <w:r>
        <w:rPr>
          <w:i/>
          <w:lang w:val="es-ES_tradnl"/>
        </w:rPr>
        <w:t>Se declara abierta la sesión a las 15.15 horas.</w:t>
      </w:r>
    </w:p>
    <w:p w:rsidR="009E103B" w:rsidRDefault="009E103B" w:rsidP="009E103B">
      <w:pPr>
        <w:pStyle w:val="H23G"/>
        <w:rPr>
          <w:i/>
        </w:rPr>
      </w:pPr>
      <w:r>
        <w:rPr>
          <w:lang w:val="es-ES_tradnl"/>
        </w:rPr>
        <w:tab/>
      </w:r>
      <w:r>
        <w:rPr>
          <w:lang w:val="es-ES_tradnl"/>
        </w:rPr>
        <w:tab/>
        <w:t>E</w:t>
      </w:r>
      <w:r w:rsidRPr="004E4788">
        <w:t xml:space="preserve">xamen de los informes, observaciones e información presentados por los Estados partes de conformidad con el artículo 9 de la Convención </w:t>
      </w:r>
      <w:r w:rsidRPr="000D561A">
        <w:rPr>
          <w:b w:val="0"/>
          <w:i/>
        </w:rPr>
        <w:t>(continuación)</w:t>
      </w:r>
    </w:p>
    <w:p w:rsidR="009E103B" w:rsidRPr="00E30088" w:rsidRDefault="009E103B" w:rsidP="009E103B">
      <w:pPr>
        <w:pStyle w:val="H23G"/>
        <w:rPr>
          <w:b w:val="0"/>
        </w:rPr>
      </w:pPr>
      <w:r>
        <w:tab/>
      </w:r>
      <w:r>
        <w:tab/>
      </w:r>
      <w:r w:rsidRPr="00E30088">
        <w:rPr>
          <w:b w:val="0"/>
          <w:i/>
        </w:rPr>
        <w:t>Informes periódicos 17</w:t>
      </w:r>
      <w:r w:rsidR="0095771E">
        <w:rPr>
          <w:b w:val="0"/>
          <w:i/>
        </w:rPr>
        <w:t>º</w:t>
      </w:r>
      <w:r w:rsidRPr="00E30088">
        <w:rPr>
          <w:b w:val="0"/>
          <w:i/>
        </w:rPr>
        <w:t xml:space="preserve"> a 19</w:t>
      </w:r>
      <w:r w:rsidR="0095771E">
        <w:rPr>
          <w:b w:val="0"/>
          <w:i/>
        </w:rPr>
        <w:t>º</w:t>
      </w:r>
      <w:r w:rsidRPr="00E30088">
        <w:rPr>
          <w:b w:val="0"/>
          <w:i/>
        </w:rPr>
        <w:t xml:space="preserve"> de Polonia </w:t>
      </w:r>
      <w:r w:rsidRPr="00E30088">
        <w:rPr>
          <w:b w:val="0"/>
        </w:rPr>
        <w:t>(CERD/C/POL/19; CERD/C/POL/Q/19; HRI/COR</w:t>
      </w:r>
      <w:r>
        <w:rPr>
          <w:b w:val="0"/>
        </w:rPr>
        <w:t>E/1/Add.25/Rev.</w:t>
      </w:r>
      <w:r w:rsidRPr="00E30088">
        <w:rPr>
          <w:b w:val="0"/>
        </w:rPr>
        <w:t>2)</w:t>
      </w:r>
    </w:p>
    <w:p w:rsidR="009E103B" w:rsidRPr="00CB695B" w:rsidRDefault="009E103B" w:rsidP="009E103B">
      <w:pPr>
        <w:pStyle w:val="SingleTxtG"/>
      </w:pPr>
      <w:r>
        <w:rPr>
          <w:lang w:val="es-ES_tradnl"/>
        </w:rPr>
        <w:t>1.</w:t>
      </w:r>
      <w:r>
        <w:rPr>
          <w:lang w:val="es-ES_tradnl"/>
        </w:rPr>
        <w:tab/>
      </w:r>
      <w:r w:rsidRPr="00E30088">
        <w:rPr>
          <w:i/>
        </w:rPr>
        <w:t xml:space="preserve">Por invitación de </w:t>
      </w:r>
      <w:smartTag w:uri="urn:schemas-microsoft-com:office:smarttags" w:element="PersonName">
        <w:smartTagPr>
          <w:attr w:name="ProductID" w:val="㒴甦ᇒ䞡က❚떙ཤ⋏谀&#10;&#10;la Convenci￳nonར⋏蠀la Constituci￳nམ⋏谀䷤㳧ᒈ0䷤㳧叓䵴莋ᭃ⠸厺བ⋏蠀薨ࠔ开(Ṁߥ薏幬ย䝠ﺚ㏪똗獱က秀ͨཌ⋏蠀Número de teléfonoཊ⋏踀A&amp;brir contactoཀ⋏谀&amp;Add to Contacts྾⋏踀&amp;Insert Addressྴ⋏谀&#10;la Convenci￳n觨ͪྲ⋏踀XML DOM Documentྨ⋏谀뾐⤳ව0뾐⤳笶ᇒາ쀀顏怾Mྦ⋏谀ᜌ梹戨ͩ㽠梹Mྜ⋏谀ੈ)鸁篒Ⴈ0鸁篒盁ᇏ킝ꀀω㍉Mྚ⋏谀句聵ຸ0句聵兆ᇕ犦뀀⋐䗩ྐ⋏蠀NT Authority\SYSTEMྎ⋏谀ⶔ箊ྰ0ⶔ箊ૉᇑ沉쀀뙏쒿྄⋏踀Security Managerྂ⋏谀&#10;la Convenci￳n&#10;࿸⋏谀&#10;la Presidentaͨ࿶⋏谀&#10;la Communaut￩࿬⋏谀&#10;la Pr￩sidente࿪⋏谀&#10;la Convenci￳n覅䌲퓛ဇ번͡⒨͡타༼⋏踀3C:\PROGRA~1\COMMON~1\MICROS~1\SMARTT~1\INTLNAME.DLLs༭⋏言C:\Program Files\Microsoft Office\OFFICE11\GdiPlus.DLL༢⋏蠀&gt;C:\Windows\system32\stdole2.tlbARTT~1\METCONV.DLL೓⋏蠀`el lunes 3 de agosto de 2009, a las 15.00 horas&#10;Nameೀ⋏踀3C:\PROGRA~1\COMMON~1\MICROS~1\SMARTT~1\INTLNAME.DLLೱ⋏言C:\PROGRA~1\COMMON~1\MICROS~1\SMARTT~1\3082\stintl.dll೦⋏谀yo꥘ԸĈԾ胈͡㉘͢귰͡⣰͢䯰͢Oce\Commn\Smart䜀͢ಗ⋏谀yꦐԸ⤰Ծ肨͡궐͡聨͡䯠͢䜀͢಄⋏蠀dC:\PROGRA~1\COMMON~1\MICROS~1\SMARTT~1\FPERSON.DLLͨᅐͨವ⋏蠀dC:\PROGRA~1\COMMON~1\MICROS~1\SMARTT~1\FPERSON.DLLͨ表ԫಪ⋏谀￹:㡰͢췸Շﹰͨ\ol\DRIVRS\W32X䜀͢l౛⋏谀°:퇨ԼꆨԾ㇠͢꺰͡퇐Լ1CROS~1\MARTT~1䜀͢ై⋏谀ÀC⮐͢禀Ծ㐸͢꽰͡툀Լ~ICROS~1SMARTT~䜀͢Ի౹⋏谀Ð툰ԼԽ㒰͢꿐͡툘Լs-com:ofice:off䜀͢౮⋏谀àu∐ͣ兘Ծ㔨͢뀰͡⊐ͣocom:offce:smar䜀͢Զట⋏蠀C:\Windows\system32\spool\DRIVERS\W32X86\3\UNIDRVUI.DLLఌ⋏谀C:\Windows\system32\spool\DRIVERS\W32X86\3\UNIDRV.DLLఽ⋏蠀C:\Windows\system32\spool\DRIVERS\W32X86\3\hpz3r4xl.dllల⋏蠀C:\Windows\system32\spool\DRIVERS\W32X86\3\HPFIE4xl.dllణ⋏谀ĩ㭀͢뉰͡Լ@䜀͢ැ⋏谀:㟸͢춘ՇԼ\ol\DRIVRS\W32X䜀͢lශ⋏蠀C:\Windows\system32\spool\DRIVERS\W32X86\3\hpzle4xl.dll෶⋏蠀C:\Windows\system32\spool\DRIVERS\W32X86\3\hpoj3603.xml෧⋏蠀C:\Windows\system32\spool\DRIVERS\W32X86\3\hpoj3603.xmlඔ⋏蠀C:\Windows\system32\spool\DRIVERS\W32X86\3\hpoj3603.xmlඅ⋏蠀C:\Windows\system32\spool\DRIVERS\W32X86\3\hpz3r4xl.dllය⋏谀ę2㖠͢눐͡Լ먻눤uModel䜀͢ණ⋏蠀C:\Windows\system32\spool\DRIVERS\W32X86\3\hpzsc4xl.dtd൘⋏蠀C:\Windows\system32\spool\DRIVERS\W32X86\3\hpoj3603.xml൉⋏蠀C:\Windows\system32\spool\DRIVERS\W32X86\3\hpzsc4xl.dtdൾ⋏蠀C:\Windows\system32\spool\DRIVERS\W32X86\3\hpzsc4xl.dtd൯⋏蠀C:\Windows\system32\spool\DRIVERS\W32X86\3\hpzsc4xl.dtdജ⋏蠀C:\Windows\system32\spool\DRIVERS\W32X86\3\hpzsc4xl.dtd誄䄲ퟚࠇ밨͡␰͡타ඟ⋏踀AppUpdatesFolderඕ⋏谀'Ḱ͡'캙ꌅ䤫᪋百飺ሠ͢ඓ⋏踀AppData\LocalLowඉ⋏蠀S:(ML;OICI;NW;;;LW)ඇ⋏谀ࣰ͡࢐͡䂘͢ꆤꔠក俶ᢽ猖앃ᚯነ͢ɽ⋏谀଀͡ठ͡䁨͢ꆤꔠក俶ᢽ猖앃ᚯ觐͡ɻ⋏谀'䂘͢'䶪뢏䦩䶷蠂嵚旇ጀ͢ɱ⋏谀鞘'䀈͢䃈͢䶪뢏䦩䶷蠂嵚旇襠͡ɯ⋏谀䀸͢㿘͢䃸͢삪ⰶ堒䮇킿큌뇟㦛፰͢ɥ⋏谀鞘'䁨͢鞘'삪ⰶ堒䮇킿큌뇟㦛計͡ɣ⋏谀'䂘͢䄨͢暬鉴䡧喍혻ⶇᏠ͢ə⋏谀'䃸͢'䦭嬷뒟䧁㜕봏艈ᑐ͢ɗ⋏踀Sample Playlists32ɍ⋏谀'ஐ͡'榳ᗊヮ䧁幫狃떯ᓀ͢ɋ⋏谀鞘'ீ͡鞘'榳ᗊヮ䧁幫狃떯誰͡Ɂ⋏谀'돐͡'買ﴢ긑䫣䲆ઑﺸᔰ͢ȿ⋏谀鞘'됀͡鞘'買ﴢ긑䫣䲆ઑﺸἐ͢ȵ⋏谀'䋘͢'參扛ꭈ仁Ὰ䙁᧼ᖠ͢ȳ⋏谀鞘'ࠀ͡鞘'參扛ꭈ仁Ὰ䙁᧼詸͡ȩ⋏蠀NetworkPlacesFolderȧ⋏谀䉈͢ਐ͡ߐ͡툋岨䤅㮮▿ꀞ厛ᘐ͢ȝ⋏谀'ߐ͡'糐Ⴠ䕧傸譄쭷路 ͢ț⋏谀鞘'ࠀ͡鞘'糐Ⴠ䕧傸譄쭷路ᾀ͢ȑ⋏谀'䏸͢'솺ჟ䌴ꉺ∋鵺ᛰ͢ȏ⋏谀鞘'ࡠ͡鞘'솺ჟ䌴ꉺ∋鵺Ᾰ͢ȅ⋏踀SearchHomeFolderȃ⋏谀䍨͢䑘͢࠰͡㟑ᤃ룊䄡㦦䝭ᘭ⪗ᝠ͢˹⋏言SystemCertificates˷⋏谀䏸͢䩐3ܘ)틠哮俛䢑䈏⥇靖័͢˭⋏谀鞘'䓨͢鞘'틠哮俛䢑䈏⥇靖῰͢˫⋏谀'ܘ)䕈͢헠뾹용䁌늲涮꾶桉ᡀ͢ˡ⋏谀䒈͢ࡠ͡䕸͢헠뾹용䁌늲涮꾶桉 ͢˟⋏踀Common Templates˕⋏谀'䒸͢'㟧륂垬䍇冑貰㉬ᢰ͢˓⋏谀鞘'䓨͢鞘'㟧륂垬䍇冑貰㉬⃐͢ˉ⋏谀'데͡䘸͢鏨꘲晎䣛禠痟֞ᤠ͢ˇ⋏谀鞘'뎠͡鞘'鏨꘲晎䣛禠痟֞⁠͢ʽ⋏言ControlPanelFolderʻ⋏谀'䖨͢'䫫芧꺴䙜ᒠ韐㓮捭ᦐ͢ʱ⋏踀SyncCenterFolderʯ⋏谀'✐͢'诸䍦셎䦲즗睴힄랄ᨀ͢ʥ⋏谀CredentialManager謏쌺퓛ࠇ켈忂&amp;徬ఊĀ筏〻灏獵灁pWord.Application.11䮀͢䮠͢䭰͢徠)൨ഄϨżϘϠϜϤŰ╠͡൨Ǭⓨ͡┸͡м鳀͡鱰͡丠͢㏀͢佰͢鳨͡┐͡䱐͢䱀͢謄쀲핐ࠇ볨͡䈰0&#10;타ϐ⋏谀釨͠e攀ϒ⋏谀⍀ࠊό⋏蠀ώ⋏깤谀朸͢ψ⋏큨谀鄌͢궡瘎ϊ⋏谀dτ⋏茷谀鄌͢φ⋏谀癤ࠀπ⋏%谀ς⋏谀ꆰ̼ͩ⋏耀*䲰̾͢⋏ﾜ耀.*̸ͨ⋏Ɛ谀ࠠ-䀇ሀ̺⋏m蠀䰰̴͢⋏R蠀䲠̶͢⋏耀,*䲀̰͢⋏耀&amp;*䱠̲͢⋏耀*䰠̬͢⋏耀d*̮⋏谀࣐-̨⋏⚈耀*ꖨ̪ͨ⋏碏耀V*̤⋏ň耀03à̦⋏耀23竰̠͡⋏耀4є ̢⋏耀63̜⋏耀83궷瘎̞⋏ 耀:3̘̀⋏큨耀&lt;3̚⋏耀&gt;3̔⋏⚐耀@3̖⋏贍耀B3⚊є̐⋏⚋耀D3є̒⋏耀F3̌⋏%耀H3耀̎⋏耀J3R̈⋏耀L3̊⋏耀N3̄⋏S耀P3em̆⋏鄡耀R3瓠臦̀⋏耀T3矬臦̂⋏⩨耀$3砱臦ͼ⋏耀&quot;*큠ѝ;⋏谀㳘ͩՠ͸⋏ầ耀 ԭ껬ͺ⋏谀홸Ԯ껬ʹ⋏燦谀ԹєͶ⋏Ƽ耀hԭ궡瘎Ͱ⋏Ÿ耀`ԭňєͲ⋏]耀lԭňєͬ⋏耀bԭ2ͮ⋏ķ耀pͩͨ⋏耀fԭͪ⋏㐰耀jԭ鷈љͤ⋏耀rԭՠͦ⋏ｸ耀nԭ͠⋏큨耀tͩ큧ѝ͢⋏耀vͩꕮ͜⋏癤耀xͩ%͞⋏耀zͩ͘⋏(耀|͚ͩ⋏耀*ͩ&quot;覄䈲핛ࠇ봈͡䈰0타ʰ⋏䎄蠀턀忂咰͢䀤徸ͨ█͡Ǆ佰͢㾀㾀耀耀䜀͢ʦ⋏䀬蠀2C:\PROGRA~1\COMMON~1\MICROS~1\SMARTT~1\METCONV.DLLŔ⋏䀡言C:\PROGRA~1\COMMON~1\MICROS~1\SMARTT~1\METCONV.DLL耀Ŋ⋏䀪蠀儰͢᭐͢儸͢᭘͢删͢兀͢က펀ခ䀀df偐͢傞͢䀄而콬͢3桎䇾儐͢儐͢儘͢儘͢泀͢铨͡Ÿ⋏䃸蠀刐͢僀͢刘͢僈͢僐͢᭠͢猓ᑰ猓&gt;@俈͡俰͡䀖耈㬄Ոᮌ͢㡑䧠冀͢冀͢冈͢冈͢沨͢氘͢Ů⋏蒀蠀C:\PROGRA~1\COMMON~1\MICROS~1\SMARTT~1\INTLNAME.DLLĜ⋏ౣ蠀叐͢儰͢变͢儸͢叠͢僐҅͢㬐҇퀀fh冠͢凮͢䀄耬͢Ꚅ'僟䗚剠͢剠͢剨͢剨͢涘͢洠͢Ē⋏踀/C:\PROGRA~1\COMMON~1\MICROS~1\SMARTT~1\MOFL.DLL畝鶧Ā⋏鯰谀0C:\PROGRA~1\COMMON~1\MICROS~1\SMARTT~1\FNAME.DLLꚶ鍊Ķ⋏踀C:\PROGRA~1\COMMON~1\MICROS~1\SMARTT~1\FNAME.DLL䰷ූĤ⋏ᥡ蠀呀͢刐͢呈͢刘͢呐͢删͢梛ᒰ梛　`b占͢厮͢䀔耈퉼͢弨睸갅䘧吠͢吠͢吨͢吨͢滐͢淸͢ǚ⋏ᯃ蠀켰͢叐͢켸͢变͢콀͢叠͢瑁怀lnㅨ͢㇀͢䀔耀㯤Ո3逰䘀咐͢咐͢咘͢咘͢咠͢咠͢ǈ⋏蠀턀忂탰͢佰͢퐸ͨ徸䜸/蠘ࠐ咰͢卜污⁮㤰㐭〴㤲䜀͢搮捯Ǿ⋏殜蠀Ђ㯲Y㯲Y䳴X㨔Y⭰ԫᑰԫǬ⋏鮃蠀Ѓ㲐Y㲐Y两X㨔Y⬀ԫὠԫǢ⋏某蠀Є䭎Y䭎Y佔X㨔YⱐԫƐ⋏㴷蠀Ѕ㲼Y㲼Y啄X㨔Y⯠ԫᶠԫƆ⋏䶋蠀І㳨Y㳨Y噴X㨔Yⴰԫᗀԫƴ⋏렷蠀Ї㴚Y㴚Y垤X㨔YⳀԫ㴰ԫƪ⋏蠀Ј㶎Y㶎Y嶔X㨔Yㄠԫ婠͢X⋏ᷡ蠀Ћ䀌Y䀌Y藴X㨔Y㆐ԫ夐͢N⋏〷蠀Ќ䁼Y䁼Y蜤X㨔Y㈀ԫ|⋏恖蠀Ў䆪Y䆪Y轴X㨔Y㉰ԫr⋏微蠀Џ䈴Y䈴Y邤X㨔Yῐԫ`⋏斻蠀А䉘Y䉘Y釔X㨔Y촀͢⋏깙蠀Б䊦Y䊦Y鐴X㨔Y⿐ԫᯠԫ⋏ﺐ蠀В䍢Y䍢Y镤X㨔Y぀ԫᣐԫ:⋏䆅蠀Г䔌Y䔌Y隔X㨔Y㽠ԫ㡠ԫ(⋏습蠀Д䓒Y䓒Y飴X㨔YグԫÞ⋏궄蠀Е䖔Y䖔Y魔X㨔Y㐀ԫÌ⋏蠀Ж䗚Y䗚Y鲄X㨔Y싐͢Â⋏叧蠀З䚒Y䚒YৄY㨔Y㦰ԫð⋏鹩蠀И䚨Y䚨Y黤X㨔Y═ԫæ⋏閚蠀Й䚾Y䚾YꀔX㨔Y⺀ԫ⌠ԫ⋏霬蠀К䅺Y䅺YꅄX㨔Y◀ԫ⋏ㆊ蠀Л䝢Y䝢YꦔX㨔Y䌠ԫᦰԫ飱跇撩윯첣廝㻡㑖Დꀖ炿쫗䨾鋿訲ꪲ샑譸됺ퟛఇ䈰0䱵ퟵඋ痉柦뤮䃞젶祼肰烋츔쥠烵㺧莠؆㷴蝮獩豗崲⳻텖줉쀍㒅伏宸讴ꩲ耬쪟茘㮒쏳鑬茪규総昔ㅗⲔ阹ر䗉㣉͠븽᷀鹓ṑȖ鱞ြ駊鈎໋⍷㼃෌鷄뾓猳輽柸䷡屒렧㑙娖憹潽䮸彚懦캁烾ഏ瞧⽜鮹苠῏䮹뮟礬灘⹣慳꙽蒂芨䮖ᆸ璹ꔉѼ穓ᒓ䐗蠣騉⻤깝昈༦嘋채㻗혗幫⍱볦⹐䢙ꪇᢸ࿐궺䊰ෛ᫗湘Պ铴쌻⺌䨁沧屐ᇚᵳᝲﷅ鷆㩕㕥㴷ㅸ뇓ਣ裆꧜遠㪄犵櫊헮㿿렯衮끤熞礱凂룝ᆼ뷍￺졧␝గ瀖ệⴷ晉ⰱ일팽劜ﵳ줐佲ఈ∬䭑搮㮖嗮俲殐췔惉헴휒ﲚ擙奣뢔棭텰춚䜸⋎렩㭥↗ﲰ蠫륬᷌䌅嫄뀕ꜝ湛뢅爫笗巏橵莓㍲狞㞥膆㿏锐ⶌ凮뵱対㩮潣苈ㄍ끮훌ẑ꽠嗬闁뺑끚逡⩫Ʈ種萒屵湩ᒙ핹⯓㸅씩뤦潹θ༣େ楟룊땫짡␬呜⳪ꈚා㨣᰼릭⫔䜟䜽⟊Ӛ਷훮仦翨尔튺⨎篞溈㷌㻁밬☋眩郪⎇楚᤮ꕢ恽ꛮ㟓熞苽熎鳞慶鲰䟮勦먓䒉䃃떤뗋瓳윯杢崱尨苜㓫쑷蠟뚻ᢹ츥륹剌裴峇}ꠧﻸ箜尖㶚匧啫䇄㙡帒໢疢癤셐烝ᙧ⊛霫ﱉ숐ฤ휥䍊瀙ᷣﻥ暅껉竢䱓謾༡赤㲹정딸輹٭셫ꇍ錏驒퀺쳹஥飝⼗閸്鄽B㙎ᇾ뮾嫥䧐哩ᗋ쎚큻㭜ꎪ䤃㔤凷矃㲃菇벸ǁꚸ苢濏曢鋛ࡑ䣂摣貉վ㰊跈Ԉ⬗룀屢溂嶣靗눱鎛褑⒇宻㨮樚ﰮ☃㑹뤒쵉舆㻹䁹ᖹ뮀쾝箸š桧ቴ領姻姭迱ꏈ雭즛꩑け篚埱ꞑ覌⮪懕ﾓꞀᒴ뽈ಉ췜凒㤴硆坱㸆줏䰙敔鑮샿ᮜ컔睹ꆬ竐᠞僒ꌂⷜ᫗྽᢭ȟᣤꅡ쮉煏᛾莰懩铦ៜ稌ᐃ㏗⯘ᮮ鞸甃Ḟ욫軙䎗൯凛썲犌煓棚Ⴛ덳욝艌茥ᮐ攌底竕佰왩献☓띲ᜲ궷뫁鉭㉜냶暛ퟙന열쟝嗌䳋屇쟴⹦槙檜絜鎘團卬풟㹰뉖㭎㯬泡髲孋륹㍛堗씷ᑵ┿鼯㕽懘퓰Ọ辗짫ᑜ娏堿⁏퀷瀴㷈绠ⷰ痮剾ᒺ騇헌묋꥔羼ἂ嘊✁꫘弼૎ꮁ⟌臜⚵җ닼禅⑨ŝ麭䤂嵧⎮꼮ꃧ沚茯釹쳘岌ꨇ댷ﯘꁬý祂뢴ഴൌ옴튼䬻ꥻ禎ʞ묌㈘‷㘷⮹䥲ⷡ鮯禗䆂드쟩胁퓋雺濷쎿෍伯寧ꫨ皁禲ꀞꖱ䍒珁妈㷅냉䳦芘뾅겤邩㮒ɀ蝘⤋譽勢嫕㵇휲䮲ᠬᕪ沼킁앢恝핢횼평ᙢ搮揸變챫ࣛ殐瀱灐ᆓ뢼⿔쵧馝ល찦圍켂ⴌṑ裦ぜᶡ䣮졲ꯓꢏ͎⾢쯷犟἟䷍鉜ᖹﵤ煬퐆ᙺ寣懮ࡆ躟ᄏꀺ䨷籮ׂ㆏墖ⷙ∕⹤ᔥ䎞岤첦큝ṙ쫑譜꟎訡鵩춸ʥ荏䉇尔蛘쓂牿劆ૺ뢮㭖Ɠ఼辚ꘓ匯㔚룯朗ﳰ攅Ɪ・르雱뎋峘刽첟쌕샎傅釭茯暐㶳祱瀞릶⃁蜎뎥髤鬴热㉧규ઔᦦ廉ཱﻤ첀㜪ꥫ㩏ꡈ䦎鋘嵸꠿胮﫵끥䔔ꚹ㴒㢮䬌齤뿓㮨眓༨悮秮霄׍᳎徯⩾ꤴϚ衍쥬ᑽ徸ⓐ몆ἳ㋜ᆿ஻﹖䘻绢䲥讋቉퍰ⅼ촆螥骦娽솲Ꮔ捔쫎煫䐝鋙㤀䶞䕭㺋혖뀢屃讒麴㮒葾螛ޅ旔媝讹町픧ఇ\က⇨͢곐͡俠͢⣀͢嶢㋘܋䦠憒藧坄횦嶢㋘܋䦠憒藧坄횦ఊ괜Ѹ҅⌸͢䯀͢ヰ͢⍰͢ઝ䰛䙁꾤旒ઝ䰛䙁꾤旒ఊ⴬ӨⴰӨę劀͢汩撫됎䂯羛棵䡻뛢汩撫됎䂯羛棵䡻뛢ఊ梛聰3뤀͢勰͢ꀈ͢᳾蟯凊乫皌盥銪表᳾蟯凊乫皌盥銪表ఊ᥈ð᥌ð巈讼瀺헦ࠇ'兜͠鮒쯁ᇓⶌꀀ㟌醵'ߌ-аÀ䘀'ꏜ͠皘콠ⅅ俶疑鵱ꢜ貉͢㍌͢ෟ䧄ᬄ䡨떳鿤ฒ碑͢৤0䂑㭑婩䙐ꎇ籠р͢૜0㸮魼◕䢘薝칱늨Ն닼ԷअÀ䘀츠Ձ厼͠ӯÀ䘀 풘Ձ琬ͩ朕ᇍ㎛㌫ᑯ ሸՈ夔͠큌ⷸ寺ရꨀ䐀勞讑尻헣蒸*ﱸ3Windows\System32\Wbem;C:\hp\bin\Python;C:\Program Files\QuickTime\QTSystem\謄쀲헎ࠇ봨͡ﭨ3&#10;타؎⋏塕蠀销͡殸͢⺈$؋⋏甶蠀殠͢毐͢默'؄⋏䮫蠀殸͢毨͢㊸$؁⋏蠀毐͢氀͢鲨'؂⋏玟蠀毨͢泀͢骰'ۿ⋏￰蠀冐͢氰͢㍰$۸⋏屛蠀氘͢汈͢骰'۵⋏犋蠀氰͢池͢⺈$۶⋏䣼蠀汈͢汸͢ὠ$۳⋏劷蠀池͢沐͢ᱸ$۬⋏שּׂ蠀汸͢沨͢ば$۩⋏鬘蠀沐͢冐͢ㅰ$۪⋏릜蠀氀͢儠͢儰ۧ͢⋏ꔳ蠀泜͢泜۠͢⋏붔蠀Name۝⋏렠蠀Desc渖۞⋏⨮蠀剰͢洸͢ὠ$ۛ⋏䭋蠀洠͢浐͢ば$۔⋏蠀洸͢浨͢⺈$ۑ⋏ׯ蠀浐͢涀͢㊸$ے⋏拧蠀浨͢涘͢鲨'ۏ⋏䔵蠀涀͢剰͢骰'ۈ⋏瀯蠀Name೼ۅ⋏죮蠀Desc岗ۆ⋏蠀Name勦ۃ⋏耸蠀吰͢渐͢ὠ$ڼ⋏ऌ蠀淸͢渨͢ば$ڹ⋏眮蠀渐͢湀͢⺈$ں⋏렗蠀渨͢湘͢骰'ڷ⋏獯蠀湀͢湰͢㊸$ڰ⋏롬蠀湘͢溈͢鲨'ڭ⋏繽蠀湰͢溠͢㍰$ڮ⋏ꎦ蠀溈͢溸͢⾈$ګ⋏湨蠀溠͢滐͢ꒈ'ڤ⋏콳蠀溸͢吰͢鴘'ڡ⋏뮑蠀ᾔ梛钨͠ڢ⋏箓蠀Descڟ⋏렅蠀l㊸$ژ⋏벽谀ꈸ眡䳔眡柲獮ڕ⋏蠀噰㒴甦ᇒ䞡က❚떙ږ⋏㗇蠀’鲨'ළ뮙杞㨟誄䄲핛ࠇ落/ﭨ3타䊾ↁ킸蠀陀င濐͢⢈͡랮䊵ↁﵻ蠀陘င濸͢澨͢뎗䊰ↁ슞蠀陰င瀠͢濐͢獁䅏ↁ왧蠀隈င灈͢濸͢Н䅊ↁ蠀隠င灰͢瀠͢䅁ↁ㫪蠀隸င炘͢灈͢뒞䅜ↁ宙蠀雐င烀͢灰͢휳䅛ↁ蠀鑠င烨͢炘͢䅖ↁ㗹蠀锼င焐͢烀͢렍䅭ↁ鮸蠀鎴င焸͢烨͢㜀䅨ↁЛ蠀鐨င煠͢焐͢談䅧ↁ荜蠀Ⳁҍ熈͢焸͢⿷䅢ↁ껢蠀ⴈҍ熰͢煠͢꽳䅹ↁꪹ蠀ཨҍ燘͢熈͢岚䅴ↁ蠀㵨ѵ爀͢熰͢౳䅳ↁ蠀쪠Ѹ爨͢燘͢뗗䄎ↁꛧ蠀쪼Ѹ牸͢爀͢卼䄅ↁ谀眆ЄЈщщ㒄홷鳜䄀ↁ湽蠀'狰͢爨͢۳䄟ↁઑ蠀AddRef棡䄚ↁ䈗谀眆ЌАъʰъ㽐箄䄑ↁ蠀'瑘͢牸͢䄬ↁ̅蠀Release屻릓쩴㕿ঊ䄫ↁ샗蠀GetTypeInfo埮룏䄦ↁꝂ蠀GetIDsOfNames䄽ↁ黢蠀Invoke崾⛧洦ኤө嚕䄸ↁꐟ蠀ProgId狕症㪊쳏郝䄷ↁ뀉蠀SmartTagCount䄲ↁ选蠀SmartTagNameﻴ䇉ↁ蠀Recognize㇨落퇦敲䇄ↁ힛蠀İӨ璀͢狰͢䕀䇃ↁ쭰蠀啘Ҋ璨͢瑘͢狞䇞ↁ뮀蠀啰Ҋ瓐͢璀͢ℨ䇕ↁ꠽蠀喈Ҋ瓸͢璨͢ꮹ䇐ↁ毳蠀喠Ҋ甠͢瓐͢흰䇯ↁ蠀喸Ҋ畈͢瓸͢䇪ↁ廦蠀嗐Ҋ異͢甠͢䇡ↁ撚蠀嗨Ҋ疘͢畈͢檱䇼ↁ㬝蠀嘀Ҋ痀͢異͢☖䇻ↁ㼿蠀嘘Ҋ痨͢疘͢㥜䇶ↁክ蠀嘰Ҋ瘐͢痀͢됲䆍ↁᗴ蠀噈Ҋ瘸͢痨͢㈋䆈ↁ⛽蠀噠Ҋ癠͢瘐͢䆇ↁ䮛蠀噸Ҋ皈͢瘸͢᜚䆂ↁ蠀嚐Ҋ皰͢癠͢䆙ↁ鸆蠀吐Ҋ盘͢皈͢ꦹ䆔ↁ蠀哬Ҋ眀͢皰͢偔䆓ↁ栮蠀協Ҋ眨͢盘͢액䆮ↁ罳蠀厴Ҋ睐͢眀͢䆥ↁ蠀ⳈӨ顨͢眨͢쉻ⓕ렬豲煆鋏餻쿭梨㏿譍脺퓛ࠇ∴᭐Ő᭔щᲤщ᳀щ᳜щxᅀ8緐͢Ω᳸Ę纀͢℠᳸ƠĈĬ纬͢∴ᶼÐÀᅀǸ$绘͢∴Ṅ̀ƨ¨ᅀȜ0∴ὨɘὬщ⇄щ⇰щ∜щÀᅀΠH耸͢∴≈ð≌щ⌼щ⍌щ⍜щØᅀӄ,縨͢∴⍬ðᅀӤ(Ĭ 缰͢∴⏐À ĈᅀԼ$羈͢∴ ⑀ŀĠĠᅀ՜,∴&#10;┄ƀŐĸᅀ֌,∴◬Ƙ◰щ➈щ➜щ➰щŐᅀټ0翠͢∴⟄̀ƨŨᅀܸ0∴&#10;⣨ကමƀᅀݘΩ㊠ࣜ°℠㊠̀ʔࣰ话ᄺ픒ࠇ䲀眆䯨眆ა眇'緼͢䲀眆䯨眆ა眇'e\緐͢䲀眆䯨眆ა眇ɘ'織͢䲀眆䯨眆ა眇ɘ';.縨͢䲀眆䯨眆ა眇d'䲀眆䯨眆ა眇È'䲀眆䯨眆ა眇Ĭ'缄͢䲀眆䯨眆ა眇Ĭ'RO绘͢䲀眆䯨眆ა眇ʼ'罜͢䲀眆䯨眆ა眇ʼ'St缰͢䲀眆䯨眆ა眇̠'羴͢䲀眆䯨眆ა眇̠'PR羈͢䲀眆䯨眆ა眇ь'而͢䲀眆䯨眆ა眇ь'am翠͢䲀眆䯨眆ა眇Ǵ'聤͢䲀眆䯨眆ა眇Ǵ'C:耸͢覊䐺햂ࠇ∡⦜∡⨠Ȁ$∡⪤ Ȁ&lt; ∣⯈`⹼ъ⻜ъ⻨ъ⻴ъT鄴͢∣ⱐĬ⼄ъ〰ъ぀ъぐъ0ȀhĬ鄈͢∣ⶰHĬ∦⺀`耓∦⺀x°考∦⺀Ì考∦ ⺀¨è考∦&#10;⺀ÀĄ考∦⺀ØĠ考∦⺀ðŀ考∦&#10;⺀ĈŠ考∦⺀Ġƀ考∦⺀ĸƠ耄∦⺀Őǀ耄∦⺀ŨǠ耄∦⺀ƀȀ耄∦⺀ƘȠ考ሦ⺀ưȸ耋ሦ⺀ǈɔ耋ሦ⺀Ǡɰ耋∠⺀Ǹʔ∦⻤Ȑʬ耈䈦⻤Ȩˀ耆ሦ⻤ɀ˔耋ሦ⻤ɘ˨耋ሦ⻤ɰ̀耋ሦ⻤ʈ̜耋∣⻤ʠ̼dĬ∤㌔ʸက͐∦ 㐘͠Ø∥!㐘ː͸∣&quot;㐘˨Ό HĬ∤#㝼̀ကΠ∦$㢼δĘ∥%㢼̘ό0∠&amp;㢼̰Ϥਢ'㥀͈Є0❵∤(㨌͠တМT∦)㩀дŀ譬ꀺퟕࠇ䲀眆䯨眆ა眇Ɛ'䲀眆䯨眆ა眇Ĭ'쌑۱랷房醌͢ﳜ譸⻛譸㖻㾿휶쓵濧෌䮽醸͢茁컵ﾸ컇蘃䏈ῶᰰ۟⏷쑾絠첏뺰釤͢楤귶헤鷿諤ಢ㧟﷗ｳ똓྿Ϸ侟⟮鏷짻牾뤿鈐͢ﮓ﷉绤㽲龹俜⟮鏷￻ǿ玧࿖ॖ뾮䕉䑎鈼͢䀈ࠁ$ဂ䀛鉨͢4耀쀀䑬䀀䑞耀耀銔͢耀耀䏲䀈Ђဂက䀴鋀͢䀩䀦䀪鋬͢㾀㾀Ld錘͢;:&lt;;)ª㾀鍄͢㾀鍰͢F䵅⭆䀂鎜͢Ƒᙳ攀ﳀͥ䈰0Ɣ鏈͢ƕƖƗƘƙ鏴͢ƛƜƝƞƟ鐠͢ƠơƢƣƤ鑌͢ƦƧƨƩƪ鑸͢ƫƬƭƮƯ钤͢ƱƲƳƴƵ铐͢ƶƷƸƹƺ铼͢Ƽƽƾƿǀ锨͢ǁǂǃǄǅ镔͢ǇǈǉǊǋ門͢ǌǍǎǏǐ閬͢ǒǓǔǕǖ闘͢ǗǘǙǚǛ阄͢ǝǞǟǠǡ阰͢ǢǣǤǥǦ陜͢ǨǩǪǫǬ隈͢ǭǮǯǰǱ隴͢ǳǴǵǶǷ雠͢ǸǹǺǻǼ霌͢ǾǿȀȁȂ霸͢ȃȄȅȆȇ靤͢ȉȊȋȌȍ鞐͢ȎȏȐȑȒ鞼͢ȔȕȖȗȘ韨͢șȚțȜȝ頔͢ȟȠȡȢȣȤȥȦȧ誄䄲픳ࠇ뵨͡ﭨ3타ᠶ⋏ 蠀ⳤӨ颐͢睐͢Oᠭ⋏i蠀Hӎ餈͢顨͢iᠨ⋏o蠀AddRefiᠧ⋏o蠀Release滰ы癰ndᠢ⋏s蠀ꄠ梜魠͢颐͢᠙⋏\蠀GetTypeInfoe\᠔⋏F蠀GetIDsOfNames᠓⋏L蠀Invoke\Local\᠎⋏o蠀Recognize2lic᠅⋏i蠀PropertyPages᠀⋏m蠀AddRef\᡿⋏n蠀Release滰ы癰be᡺⋏C蠀GetTypeInfo;Cᡱ⋏P蠀GetIDsOfNamesᡬ⋏i蠀Invokem\ᖐ蔀햖ᡫ⋏ﭨ蠀ProgId:\Progrᡦ⋏ 蠀SmartTagCountᡝ⋏l蠀SmartTagNamerᡘ⋏蠀RecognizeERSPᡗ⋏F蠀ꅈ梜鮈͢餈͢tᡒ⋏A蠀ꅰ梜鮰͢魠͢Cᡉ⋏L蠀ꆘ梜鯘͢鮈͢nᡄ⋏C蠀곀梜鰀͢鮰͢oᡃ⋏e蠀곴梜鰨͢鯘͢oᢾ⋏l蠀ꕸ梜鱐͢鰀͢aᢵ⋏.蠀Ɡ梜鱸͢鰨͢aᢰ⋏|蠀ꠌ梜鲠͢鱐͢R᢯⋏E蠀ꦨ梜鳈͢鱸͢.ᢪ⋏蠀꠨梜鳰͢鲠͢rᢡ⋏r蠀ᤈð鴘͢鳈͢eᢜ⋏l蠀ᤤð鵨͢鳰͢pᢛ⋏o谀眆МРыꙈы夐s=ᢖ⋏\蠀礼'몘͢鴘͢mᢍ⋏n蠀AddRefAᢈ⋏=蠀ReleaseSpec=Cᢇ⋏W蠀GetTypeInfo\cᢂ⋏.蠀GetIDsOfNames᣹⋏L蠀InvokeOST_CHEᣴ⋏=蠀Recognize2:Hᣳ⋏E蠀PropertyPageOᣮ⋏L蠀AddRefsᣥ⋏s蠀ReleaseData\Lᣠ⋏a蠀GetTypeInfo\Cᣟ⋏L蠀GetIDsOfNamesᣚ⋏S蠀InvokeineServᣑ⋏e蠀ProgIdervicesᣌ⋏S蠀SmartTagCountᣋ⋏\蠀SmartTagNamecᣆ⋏s蠀RecognizeFICEἽ⋏\蠀FName.SmartTagAppData\Loca论瘺퓛ఇ䲀眆䯨眆ა眇ɘ'ꁴ͢䲀眆䯨眆ა眇ɘ'-6ꁈ͢䲀眆䯨眆ა眇d'ꃌ͢䲀眆䯨眆ა眇d'F6ꂠ͢䲀眆䯨眆ა眇È'䲀眆䯨眆ა眇Ĭ'䲀眆䯨眆ა眇ʼ'ꅼ͢䲀眆䯨眆ა眇ʼ'逨͠ꅐ͢䲀眆䯨眆ა眇̠'ꇔ͢䲀眆䯨眆ა眇̠'m3ꆨ͢dows;CWindows\System32讋䘻헥ౘ3ᐰࠔ㣐˘纠˙绠˙缠˙罠˙羠˙翀˙耠˙\覔娺헔ఇ℘梛꓈梜梛梛辀Ïꑼ梜謏쌺ퟋఇ∥ᄘH∴ᄘŐ띤ы뢴ы룐ы룬ыᅀ,,8ꂠ͢ΩዀŰꃸ͢℠ዀƠĈƄꄤ͢∴ᎄÐÀ¨ᅀɐ$∴ᐌ̀ƨÀᅀɴ0∴ᔰð뭼ы뱬ы뱼ы벌ыØᅀЄH,ꁈ͢∴ᙔðᅀР(Ɛ ꅐ͢∴ᚸÀ ĈᅀѸ$ꆨ͢∴ ᜨŀĠĠᅀҘ,∴&#10;៬ƀŐĸᅀӘ,认怲핐ࠇﻘߥ牠Ԯ타幾♋튈谀ࠐ패԰幸♋폈谀ࠐ푨԰幺♋픈谀ࠐ햨԰年♋홰谀ࠐ휸԰并♋ퟘ谀ࠐ԰幰♋谀ࠐ԰干♋谀ࠐ԰後♋谀ࠐ԰徎♋谀ࠐ԰很♋谀ࠐ԰徊♋谀ࠐ԰径♋谀ࠐ԰徆♋谀ࠐ԰往♋谀ࠐ԰԰԰讃伺헻ࠇ艈͡ꑸ*芈͡芨͡艈͡苈͡ꑸ*脈͡讌䄻헜素ͨ릈,नԪ㸐߸㶐߸㻐߸㺰߸ꮸ*갸*Ć讫机헓ง³Reconoce los nombres de las personas a las que ha enviado mensajes de correo electrónico recientemente. Esta operación se combina con las acciones asociadas a nombres de personas.\Ap誄䄲헴ࠇ붨͡逨͠타Წ⋏o蠀깄Ā묐͢鵨͢Ძ⋏i蠀퇀忂䜀͢㊴ͣ唠͡Ღ⋏m蠀İ֙뵨͢ೈ߾Ო⋏n蠀Ā뺨͢몘͢Ი⋏C蠀㺌߼뵀͢삈͢Თ⋏P蠀퇀忂䜀͢N賔߷䀘߼Გ⋏i蠀médiasᲉ⋏逨蠀㿴߼൨߾밨͢ᲄ⋏蠀퇀忂䜀͢G뮄͢㿐߼ᲃ⋏蠀nombreux᱾⋏蠀㾬߼뮰͢뱸͢ᱵ⋏蠀퇀忂䜀͢&gt;민͢㾈߼ᱰ⋏蠀㽤߼밨͢볈͢ᱯ⋏蠀퇀忂䜀͢;ꛔ߻㽀߼ᱪ⋏蠀㼜߼뱸͢뵀͢ᱡ⋏蠀퇀忂䜀͢7ꛬ߻㻸߼ᱜ⋏蠀constaterᱛ⋏蠀㻔߼볈͢문͢᱖⋏蠀ﺠ‷붐͢뫨͢ᱍ⋏蠀ﺸ‷붸͢뵨͢᱈⋏蠀ﻐ‷뷠͢붐͢᱇⋏蠀ﻨ‷빘͢붸͢᱂⋏蠀Ｐ‷뿨͢븰͢᰹⋏蠀８‷븈͢빘͢ᰴ⋏蠀＀‷븰͢뷠͢ᰳ⋏蠀퇀忂䜀͢- 봔͢㺰߼ᰮ⋏蠀ːР뻐͢묐͢ᰥ⋏蠀İЫ뻸͢뺨͢ᰠ⋏蠀厰偽뼠͢뻐͢ᰟ⋏蠀叠偽뽈͢뻸͢ᰚ⋏蠀又偽뽰͢뼠͢ᰑ⋏蠀厘偽뾘͢뽈͢ᰌ⋏蠀ƀ֛뿀͢뽰͢ᰋ⋏蠀ҠР又ԫ뾘͢ᰆ⋏蠀ｈ‷팈߷븈͢ᏽ⋏耀忊ꊘ*ͨ䜀͢ᏸ⋏蠀퇀忂䜀͢*ꜜ߻㹨߼᏷⋏蠀atterréᏲ⋏蠀㹄߼문͢샘͢Ꮹ⋏蠀퇀忂䜀͢&quot;쁜͢㸠߼Ꮴ⋏蠀㷼߼삈͢섨͢Ꮳ⋏蠀퇀忂䜀͢꜄߻㷘߼Ꮮ⋏蠀㶴߼샘͢셸͢Ꮥ⋏蠀퇀忂䜀͢೬߾㶐߼Ꮠ⋏蠀㵬߼섨͢쇈͢Ꮟ⋏蠀퇀忂䜀഼͢߾㵈߼Ꮚ⋏蠀㴤߼셸͢,Ꮑ⋏蠀퇀忂䜀͢Ꚍ߻㴀߼Ꮌ⋏蠀퇀忂䜀ꙴ͢߻㲸߼Ꮋ⋏蠀퇀忂䜀͢∔߻㱰߼讀䰺퓛ࠇ祋藹䴙䃘撈瑎煳润讀䰺헟ࠇ噰㒴甦ᇒ䞡က❚떙誄䄲헟ࠇ뷈͡逨͠타Ꮔ⋏ 蠀М䟮Y䟮Y꫄X㨔Y⻰ԫᏺ⋏h蠀Н䡺Y䡺Y꯴X㨔Y쒐͢Ꮸ⋏o蠀П䥎Y䥎Y꾄X㨔Y⽠ԫᚠԫጞ⋏k蠀С䇲Y䇲Y뇤X㨔Y㶠ԫ䄠ԫጌ⋏O蠀Т䧐Y䧐Y댔X㨔Y㸐ԫጂ⋏s蠀У㯜Y㯜Y둄X㨔Y㓠ԫ᎐ԫጰ⋏\蠀Ф䝸Y䝸Y땴X㨔Y㕐ԫ왐͢ጦ⋏w蠀Х㿊Y㿊Y뚤X㨔Yፔ⋏n蠀Ц䏪Y䏪Y럔X㨔Y㗀ԫᓠԫፊ⋏蠀Ч䏔Y䏔Y뤄X㨔Y䂰ԫ㬀ԫ፸⋏蠀Ш䣬Y䣬Y﷤X㨔Y㳀ԫ፮⋏蠀Ы䇜Y䇜Y범X㨔Y㭰ԫኜ⋏蠀Ь㮀Y㮀Y뷄X㨔Y㳀ԫ⎐ԫኒ⋏蠀Э㿠Y㿠Y쀤X㨔Y䥀ԫኀ⋏蠀Ю䆒Y䆒YᩤY㨔Y᥀ԫ኶⋏蠀Я䐖Y䐖Y셔X㨔Y㴰ԫ⚠ԫኤ⋏蠀в䤸Y䤸Y슄X㨔Y㻰ԫ㎐ԫዚ⋏蠀д䩺Y䩺Y쎴X㨔Y㐀ԫẀԫ覄䈲퓛ࠇ빨͡匈ԫ타ᅤ⋏蠀䀁㫪Y㫪Y䯄X㨔Y찠͢찠͢ᅚ⋏蠀䀉㷺Y㷺Y穀X㨔Yᅈ⋏蠀䀊㺜Y㺜Y耄X㨔Yᆾ⋏蠀䐉㸖Y㸖YϔY㨔Yᆬ⋏蠀䐊㾊Y㾊Y脴X㨔Yᆢ⋏蠀䠉㹀Y㹀YԄY㨔Yᆐ⋏깄蠀䠊㼨Y㼨Y艤X㨔Yᆆ⋏늈蠀䰊㽄Y㽄Y莔X㨔Yᇴ⋏蠀倊㽮Y㽮Y蓄X㨔Yᇪ⋏蠀吊㾘Y㾘YᤴY㨔Yᇘ⋏?蠀퀐͢呀͢퀘͢呈͢퀠͢呐͢偼偼䀀|~牠2狊2䀄而큌͢僼͢뗉㙁쾀͢쾀͢쾈͢쾈͢ㅠͣ㄰ͣᇎ⋏癤蠀㥸Ո㠨Ո㦀Ո㠰Ո㦈Ո㠸Ո‰깕‱뀀⬀͡⭪͡䀄而㦴Ո㡤Ո캎䓦쿰͢쿰͢쿸͢쿸͢ㄘͣㅸͣሼ⋏n蠀퉀͢켰͢퉈͢켸͢퉐͢콀͢㾃꓂㾞倀_匠͠厔͠䀄而퍜͢콬͢`䃕큠͢큠͢큨͢큨͢㈸ͣㆨͣሲ⋏踀/C:\PROGRA~1\COMMON~1\MICROS~1\SMARTT~1\MOFL.DLLԭLሠ⋏蠀턀忂㆘Ո咰͢퓸ͨ徸池ࠌ葘ࠐ탰͢-029 (S).䜀͢Āሖ⋏R蠀2C:\PROGRA~1\COMMON~1\MICROS~1\SMARTT~1\FPERSON.DLLሄ⋏늀言C:\PROGRA~1\COMMON~1\MICROS~1\SMARTT~1\FPERSON.DLLቺ⋏ň蠀팠͢퀐͢패͢퀘͢팰͢퀠͢梕梕df퇐͢툞͢䀔耈픜͢同͢강䘧튐͢튐͢튘͢튘͢翐ͨ纰ͨቨ⋏늇蠀2C:\PROGRA~1\COMMON~1\MICROS~1\SMARTT~1\METCONV.DLL቞⋏蠀퐀͢퉀͢퐈͢퉈͢퐐͢퉐͢挂蘺挃뀀^`莰3菾3䀔耈퐼͢큌͢갾䘧퍰͢퍰͢퍸͢퍸͢⦨Ԯ⢸Ԯቌ⋏%谀0C:\PROGRA~1\COMMON~1\MICROS~1\SMARTT~1\FDATE.DLLLቂ⋏⩨蠀퓠͢팠͢퓨͢패͢퓰͢팰͢碀喖碅쀀ⷐ͡⹀͡䀄耈ힼ͢퍜͢桫䢻푐͢푐͢푘͢푘꧀͢԰ꤰ԰ኰ⋏Ŭ踀C:\PROGRA~1\COMMON~1\MICROS~1\SMARTT~1\FDATE.DLLԼLኦ⋏활蠀핐͢퐀͢하͢퐈͢할͢퐐͢梼쯫梼က`b푰͢풾͢䀔耈弨睸퉼͢꯴䘧픰͢픰͢픸͢픸͢텘Լ큨Լኔ⋏蠀횠͢퓠͢효͢퓨͢횰͢퓰͢爷ᕡ爷ꀀnp㘘͢㙮͢䀔耈훜͢ꤤ'㞈䧠ῴ睮햠͢햠͢햨͢햨͢ԼԼኊ⋏蠀͢͢͢͢͢͢㼀䲢㼀倀゠͡ㄊ͡䀄而͢͢ꜟ㱭혐͢혐͢혘͢혘͢ԼԼዸ⋏蠀턀忂㆘Ո궘ࠓ徸隘ͨ儠Շ൨혰͢䞑횀͢횀͢횈͢䜀͢ĀԼዮ⋏蠀힀͢핐͢히͢하͢힐͢할͢戌ዱ戌jl㚐͢㛦͢䀔耈徠睸햌͢㠈䧠훰͢훰͢훸͢훸͢ԼԼዜ⋏蠀ퟰ͢͢ퟸ͢͢͢͢幹幻쀀np㜈͢㝞͢䀔耈͢͢읻䜥흠͢흠͢흨͢흨͢ԼԼዒ⋏蠀͢횠͢"/>
        </w:smartTagPr>
        <w:r w:rsidRPr="00E30088">
          <w:rPr>
            <w:i/>
          </w:rPr>
          <w:t>la Presidenta</w:t>
        </w:r>
      </w:smartTag>
      <w:r w:rsidRPr="00E30088">
        <w:rPr>
          <w:i/>
        </w:rPr>
        <w:t>, los miembros de la delegación de Polonia toman asiento a la mesa del Comité</w:t>
      </w:r>
      <w:r>
        <w:rPr>
          <w:i/>
        </w:rPr>
        <w:t>.</w:t>
      </w:r>
    </w:p>
    <w:p w:rsidR="009E103B" w:rsidRPr="00CB695B" w:rsidRDefault="009E103B" w:rsidP="009E103B">
      <w:pPr>
        <w:pStyle w:val="SingleTxtG"/>
      </w:pPr>
      <w:r w:rsidRPr="00CB695B">
        <w:t>2</w:t>
      </w:r>
      <w:r>
        <w:t>.</w:t>
      </w:r>
      <w:r w:rsidRPr="00CB695B">
        <w:tab/>
        <w:t xml:space="preserve">La </w:t>
      </w:r>
      <w:r w:rsidRPr="00E30088">
        <w:rPr>
          <w:b/>
        </w:rPr>
        <w:t>Sra.</w:t>
      </w:r>
      <w:r w:rsidRPr="00E30088">
        <w:t xml:space="preserve"> </w:t>
      </w:r>
      <w:r w:rsidRPr="00E30088">
        <w:rPr>
          <w:b/>
        </w:rPr>
        <w:t>Radziszewska</w:t>
      </w:r>
      <w:r w:rsidRPr="00CB695B">
        <w:t xml:space="preserve"> (Polonia), al presentar los informes periódicos </w:t>
      </w:r>
      <w:smartTag w:uri="urn:schemas-microsoft-com:office:smarttags" w:element="metricconverter">
        <w:smartTagPr>
          <w:attr w:name="ProductID" w:val="17 a"/>
        </w:smartTagPr>
        <w:r w:rsidRPr="00CB695B">
          <w:t>17 a</w:t>
        </w:r>
      </w:smartTag>
      <w:r w:rsidRPr="00CB695B">
        <w:t xml:space="preserve"> 19 del Estado parte (CERD/C/POL/19), dice que las observaciones finales previas del Comité han constituido la base de las políticas del Gobierno para eliminar la dis</w:t>
      </w:r>
      <w:r>
        <w:t xml:space="preserve">criminación racial desde 2003. </w:t>
      </w:r>
      <w:r w:rsidRPr="00CB695B">
        <w:t>Durante el período de que se informa y ulteriormente, se ha adoptado varias medidas para mejorar las garantías para la igualdad de trato indistintamente de la raza, el sexo, el origen étnico o nacional, la creencia religiosa, la filiación política, la</w:t>
      </w:r>
      <w:r>
        <w:t xml:space="preserve"> edad o la orientación sexual. </w:t>
      </w:r>
      <w:r w:rsidRPr="00CB695B">
        <w:t>Además, el 1</w:t>
      </w:r>
      <w:r w:rsidR="0095771E">
        <w:t>º</w:t>
      </w:r>
      <w:r w:rsidRPr="00CB695B">
        <w:t xml:space="preserve"> de mayo de 2004 su país pasó a ser miembro de </w:t>
      </w:r>
      <w:smartTag w:uri="urn:schemas-microsoft-com:office:smarttags" w:element="PersonName">
        <w:smartTagPr>
          <w:attr w:name="ProductID" w:val="la Uni￳n Europea"/>
        </w:smartTagPr>
        <w:r w:rsidRPr="00CB695B">
          <w:t>la Unión Europea</w:t>
        </w:r>
      </w:smartTag>
      <w:r w:rsidRPr="00CB695B">
        <w:t xml:space="preserve">, aceptando así toda su legislación y las obligaciones consiguientes de luchar contra todas las formas de discriminación. </w:t>
      </w:r>
    </w:p>
    <w:p w:rsidR="009E103B" w:rsidRPr="00E30088" w:rsidRDefault="009E103B" w:rsidP="009E103B">
      <w:pPr>
        <w:pStyle w:val="SingleTxtG"/>
      </w:pPr>
      <w:r w:rsidRPr="00CB695B">
        <w:t>3</w:t>
      </w:r>
      <w:r>
        <w:t>.</w:t>
      </w:r>
      <w:r w:rsidRPr="00CB695B">
        <w:tab/>
        <w:t xml:space="preserve">El 18 de mayo de 2004 el Gobierno adoptó el </w:t>
      </w:r>
      <w:r w:rsidRPr="00CB695B">
        <w:rPr>
          <w:rFonts w:ascii="TimesNewRoman" w:hAnsi="TimesNewRoman" w:cs="TimesNewRoman"/>
          <w:szCs w:val="24"/>
        </w:rPr>
        <w:t>Programa nacional de lucha contra la discriminación racial, la xenofobia y las formas conexas de intolerancia</w:t>
      </w:r>
      <w:r w:rsidRPr="00CB695B">
        <w:t xml:space="preserve">, pormenores del cual figuran en la respuesta escrita a la pregunta 3 de la lista de cuestiones (documento sin signatura, distribuido durante la sesión en inglés solamente). </w:t>
      </w:r>
    </w:p>
    <w:p w:rsidR="009E103B" w:rsidRPr="00CB695B" w:rsidRDefault="009E103B" w:rsidP="009E103B">
      <w:pPr>
        <w:pStyle w:val="SingleTxtG"/>
      </w:pPr>
      <w:r w:rsidRPr="00CB695B">
        <w:t>4</w:t>
      </w:r>
      <w:r>
        <w:t>.</w:t>
      </w:r>
      <w:r w:rsidRPr="00CB695B">
        <w:tab/>
        <w:t xml:space="preserve">Un instrumento legislativo importante adoptado durante el período de que se informa es </w:t>
      </w:r>
      <w:smartTag w:uri="urn:schemas-microsoft-com:office:smarttags" w:element="PersonName">
        <w:smartTagPr>
          <w:attr w:name="ProductID" w:val="la Ley"/>
        </w:smartTagPr>
        <w:r w:rsidRPr="00CB695B">
          <w:t xml:space="preserve">la </w:t>
        </w:r>
        <w:r w:rsidRPr="00CB695B">
          <w:rPr>
            <w:rFonts w:ascii="TimesNewRoman" w:hAnsi="TimesNewRoman" w:cs="TimesNewRoman"/>
            <w:szCs w:val="24"/>
          </w:rPr>
          <w:t>Ley</w:t>
        </w:r>
      </w:smartTag>
      <w:r w:rsidRPr="00CB695B">
        <w:rPr>
          <w:rFonts w:ascii="TimesNewRoman" w:hAnsi="TimesNewRoman" w:cs="TimesNewRoman"/>
          <w:szCs w:val="24"/>
        </w:rPr>
        <w:t xml:space="preserve"> de las minorías nacionales y étnicas y del idioma regional</w:t>
      </w:r>
      <w:r w:rsidRPr="00CB695B">
        <w:t>, pro</w:t>
      </w:r>
      <w:r>
        <w:t xml:space="preserve">mulgada el 6 de enero de 2005. </w:t>
      </w:r>
      <w:r w:rsidRPr="00CB695B">
        <w:t xml:space="preserve">En los párrafos </w:t>
      </w:r>
      <w:smartTag w:uri="urn:schemas-microsoft-com:office:smarttags" w:element="metricconverter">
        <w:smartTagPr>
          <w:attr w:name="ProductID" w:val="83 a"/>
        </w:smartTagPr>
        <w:r w:rsidRPr="00CB695B">
          <w:t>83 a</w:t>
        </w:r>
      </w:smartTag>
      <w:r w:rsidRPr="00CB695B">
        <w:t xml:space="preserve"> 87 de la respuesta escrita a la pregunta 1 de la lista de cuestiones se proporcionan detalles de la ley y </w:t>
      </w:r>
      <w:smartTag w:uri="urn:schemas-microsoft-com:office:smarttags" w:element="PersonName">
        <w:smartTagPr>
          <w:attr w:name="ProductID" w:val="la Comisi￳n Mixta"/>
        </w:smartTagPr>
        <w:r w:rsidRPr="00CB695B">
          <w:t xml:space="preserve">la </w:t>
        </w:r>
        <w:r w:rsidRPr="00CB695B">
          <w:rPr>
            <w:rFonts w:ascii="TimesNewRoman" w:hAnsi="TimesNewRoman" w:cs="TimesNewRoman"/>
            <w:szCs w:val="24"/>
          </w:rPr>
          <w:t>Comisión Mixta</w:t>
        </w:r>
      </w:smartTag>
      <w:r w:rsidRPr="00CB695B">
        <w:rPr>
          <w:rFonts w:ascii="TimesNewRoman" w:hAnsi="TimesNewRoman" w:cs="TimesNewRoman"/>
          <w:szCs w:val="24"/>
        </w:rPr>
        <w:t xml:space="preserve"> del Gobierno y las Minorías Nacionales y Étnicas</w:t>
      </w:r>
      <w:r w:rsidRPr="00CB695B">
        <w:t xml:space="preserve"> establecida </w:t>
      </w:r>
      <w:r>
        <w:t xml:space="preserve">para garantizar su aplicación. </w:t>
      </w:r>
      <w:r w:rsidRPr="00CB695B">
        <w:t>Además, en abril de 2008 el Consejo de Ministros aprobó una instrucción por la que se nombraba al Plenipotenciario del Gobierno para la igualdad de trato, encargado de incrementar la eficacia de las instituciones públicas responsables de proteger contra la discriminación; se proporcionan detalles al respecto en la respuesta escrita a la pregunt</w:t>
      </w:r>
      <w:r>
        <w:t xml:space="preserve">a 2 de la lista de cuestiones. </w:t>
      </w:r>
      <w:r w:rsidRPr="00CB695B">
        <w:t xml:space="preserve">Por otra parte, desde noviembre de 2004 se ha encargado al Equipo de vigilancia sobre racismo y xenofobia del Ministerio del Interior y Gobernación de cooperar con todas las partes interesadas para recabar información acerca de los casos de discriminación por motivos étnicos y raciales. Pueden consultarse detalles de la labor del Equipo de vigilancia en el párrafo 128 el informe periódico y en la respuesta escrita a la pregunta 2 de la lista de cuestiones. </w:t>
      </w:r>
    </w:p>
    <w:p w:rsidR="009E103B" w:rsidRPr="00CB695B" w:rsidRDefault="009E103B" w:rsidP="009E103B">
      <w:pPr>
        <w:pStyle w:val="SingleTxtG"/>
      </w:pPr>
      <w:r w:rsidRPr="00CB695B">
        <w:t>5</w:t>
      </w:r>
      <w:r>
        <w:t>.</w:t>
      </w:r>
      <w:r w:rsidRPr="00CB695B">
        <w:tab/>
        <w:t>Como consecuencia de los esfuerzos coordinados de esas instituciones, el número de casos de discriminación racial que se han desestimado por considerarse que el daño social que causaban era despr</w:t>
      </w:r>
      <w:r>
        <w:t xml:space="preserve">eciable se ha reducido a cero. </w:t>
      </w:r>
      <w:r w:rsidRPr="00CB695B">
        <w:t>Además, en cooperación con diversas organizaciones no gubernamentales (ONG), han concienciado a la población acerc</w:t>
      </w:r>
      <w:r>
        <w:t xml:space="preserve">a de la discriminación racial. </w:t>
      </w:r>
      <w:r w:rsidRPr="00CB695B">
        <w:t xml:space="preserve">Para mejorar aún más la situación, a partir de octubre de 2009 se capacitará a la policía en la lucha contra los delitos de incitación al odio, con la asistencia de </w:t>
      </w:r>
      <w:smartTag w:uri="urn:schemas-microsoft-com:office:smarttags" w:element="PersonName">
        <w:smartTagPr>
          <w:attr w:name="ProductID" w:val="la Organizaci￳n"/>
        </w:smartTagPr>
        <w:r w:rsidRPr="00CB695B">
          <w:t>la Organización</w:t>
        </w:r>
      </w:smartTag>
      <w:r w:rsidRPr="00CB695B">
        <w:t xml:space="preserve"> para </w:t>
      </w:r>
      <w:smartTag w:uri="urn:schemas-microsoft-com:office:smarttags" w:element="PersonName">
        <w:smartTagPr>
          <w:attr w:name="ProductID" w:val="la Seguridad"/>
        </w:smartTagPr>
        <w:r w:rsidRPr="00CB695B">
          <w:t>la Seguridad</w:t>
        </w:r>
      </w:smartTag>
      <w:r w:rsidRPr="00CB695B">
        <w:t xml:space="preserve"> y </w:t>
      </w:r>
      <w:smartTag w:uri="urn:schemas-microsoft-com:office:smarttags" w:element="PersonName">
        <w:smartTagPr>
          <w:attr w:name="ProductID" w:val="la Cooperaci￳n"/>
        </w:smartTagPr>
        <w:r w:rsidRPr="00CB695B">
          <w:t>la Cooperación</w:t>
        </w:r>
      </w:smartTag>
      <w:r w:rsidRPr="00CB695B">
        <w:t xml:space="preserve"> en Europa, (OSCE) y </w:t>
      </w:r>
      <w:smartTag w:uri="urn:schemas-microsoft-com:office:smarttags" w:element="PersonName">
        <w:smartTagPr>
          <w:attr w:name="ProductID" w:val="la Oficina"/>
        </w:smartTagPr>
        <w:r w:rsidRPr="00CB695B">
          <w:t xml:space="preserve">la </w:t>
        </w:r>
        <w:r w:rsidRPr="00CB695B">
          <w:rPr>
            <w:rFonts w:ascii="TimesNewRoman" w:hAnsi="TimesNewRoman" w:cs="TimesNewRoman"/>
            <w:szCs w:val="24"/>
          </w:rPr>
          <w:t>Oficina</w:t>
        </w:r>
      </w:smartTag>
      <w:r w:rsidRPr="00CB695B">
        <w:rPr>
          <w:rFonts w:ascii="TimesNewRoman" w:hAnsi="TimesNewRoman" w:cs="TimesNewRoman"/>
          <w:szCs w:val="24"/>
        </w:rPr>
        <w:t xml:space="preserve"> de Instituciones Democráticas y Derechos Humanos</w:t>
      </w:r>
      <w:r>
        <w:t xml:space="preserve"> en Varsovia. </w:t>
      </w:r>
      <w:r w:rsidRPr="00CB695B">
        <w:t xml:space="preserve">Los fiscales, jueces y funcionarios públicos seguirán recibiendo formación sobre la lucha contra el racismo y la xenofobia. </w:t>
      </w:r>
    </w:p>
    <w:p w:rsidR="009E103B" w:rsidRPr="00CB695B" w:rsidRDefault="009E103B" w:rsidP="009E103B">
      <w:pPr>
        <w:pStyle w:val="SingleTxtG"/>
      </w:pPr>
      <w:r w:rsidRPr="00CB695B">
        <w:t>6</w:t>
      </w:r>
      <w:r>
        <w:t>.</w:t>
      </w:r>
      <w:r w:rsidRPr="00CB695B">
        <w:tab/>
        <w:t>El Gobierno está empeñado en integrar plenamente a la comunidad romaní en la sociedad polaca. A la luz del éxito del proyecto piloto de tres años de duración para mejorar la situación de las comunidades romaníes en la provincia de Malopolska, se inició un nuevo programa en 2004, cuyos pormenores figuran en el informe periódico y en las respuestas escr</w:t>
      </w:r>
      <w:r>
        <w:t xml:space="preserve">itas a la lista de cuestiones. </w:t>
      </w:r>
      <w:r w:rsidRPr="00CB695B">
        <w:t xml:space="preserve">En el programa se prevén, entre otras cosas, becas de educación para estudiantes romaníes </w:t>
      </w:r>
      <w:r>
        <w:t xml:space="preserve">y niños romaníes bien dotados. </w:t>
      </w:r>
      <w:r w:rsidRPr="00CB695B">
        <w:t xml:space="preserve">Ya no se enseña a los niños romaníes en clases separadas, por cuanto están plenamente integrados en el sistema de educación ordinario. </w:t>
      </w:r>
    </w:p>
    <w:p w:rsidR="009E103B" w:rsidRPr="00CB695B" w:rsidRDefault="009E103B" w:rsidP="009E103B">
      <w:pPr>
        <w:pStyle w:val="SingleTxtG"/>
      </w:pPr>
      <w:r w:rsidRPr="00CB695B">
        <w:t>7</w:t>
      </w:r>
      <w:r>
        <w:t>.</w:t>
      </w:r>
      <w:r w:rsidRPr="00CB695B">
        <w:tab/>
        <w:t>La enseñanza de los derechos humanos se ha incorporado como parte del programa</w:t>
      </w:r>
      <w:r>
        <w:t xml:space="preserve"> escolar en todos los niveles. </w:t>
      </w:r>
      <w:r w:rsidRPr="00CB695B">
        <w:t xml:space="preserve">Para facilitar la enseñanza de los derechos humanos, se ha traducido al polaco un manual para personal </w:t>
      </w:r>
      <w:r>
        <w:t xml:space="preserve">docente del Consejo de Europa. </w:t>
      </w:r>
      <w:r w:rsidRPr="00CB695B">
        <w:t>Desde principios de 2009 un grupo de trabajo interdepartamental vi</w:t>
      </w:r>
      <w:r>
        <w:t>e</w:t>
      </w:r>
      <w:r w:rsidRPr="00CB695B">
        <w:t xml:space="preserve">ne redactando recomendaciones sobre las medidas que debe adoptar la administración pública para mejorar todavía más la educación de los niños pertenecientes a todos los grupos raciales y culturales. </w:t>
      </w:r>
    </w:p>
    <w:p w:rsidR="009E103B" w:rsidRPr="00CB695B" w:rsidRDefault="009E103B" w:rsidP="009E103B">
      <w:pPr>
        <w:pStyle w:val="SingleTxtG"/>
      </w:pPr>
      <w:r w:rsidRPr="00CB695B">
        <w:t>8</w:t>
      </w:r>
      <w:r>
        <w:t>.</w:t>
      </w:r>
      <w:r w:rsidRPr="00CB695B">
        <w:tab/>
        <w:t xml:space="preserve">En mayo de 2008 del Gobierno implementó </w:t>
      </w:r>
      <w:smartTag w:uri="urn:schemas-microsoft-com:office:smarttags" w:element="PersonName">
        <w:smartTagPr>
          <w:attr w:name="ProductID" w:val="la Directiva N"/>
        </w:smartTagPr>
        <w:smartTag w:uri="urn:schemas-microsoft-com:office:smarttags" w:element="PersonName">
          <w:smartTagPr>
            <w:attr w:name="ProductID" w:val="la Directiva"/>
          </w:smartTagPr>
          <w:r w:rsidRPr="00CB695B">
            <w:t>la Directiva</w:t>
          </w:r>
        </w:smartTag>
        <w:r w:rsidRPr="00CB695B">
          <w:t xml:space="preserve"> N</w:t>
        </w:r>
      </w:smartTag>
      <w:r w:rsidRPr="00CB695B">
        <w:t xml:space="preserve">° 2004/83/EC del Consejo de </w:t>
      </w:r>
      <w:smartTag w:uri="urn:schemas-microsoft-com:office:smarttags" w:element="PersonName">
        <w:smartTagPr>
          <w:attr w:name="ProductID" w:val="la Uni￳n Europea"/>
        </w:smartTagPr>
        <w:r w:rsidRPr="00CB695B">
          <w:t>la Unión Europea</w:t>
        </w:r>
      </w:smartTag>
      <w:r w:rsidRPr="00CB695B">
        <w:t xml:space="preserve">, de 29 de abril de 2004, sobre las </w:t>
      </w:r>
      <w:r w:rsidRPr="00CB695B">
        <w:rPr>
          <w:rFonts w:cs="TimesNewRoman"/>
          <w:szCs w:val="24"/>
        </w:rPr>
        <w:t>normas mínimas relativas a las condiciones que deben cumplir los súbitos de terceros países o los apátridas para poder solicitar el estatuto de refugiados o las personas que, por otras razones, tienen necesidad de protección internacional, y el conteni</w:t>
      </w:r>
      <w:r>
        <w:rPr>
          <w:rFonts w:cs="TimesNewRoman"/>
          <w:szCs w:val="24"/>
        </w:rPr>
        <w:t xml:space="preserve">do de la protección concedida. </w:t>
      </w:r>
      <w:r w:rsidRPr="00CB695B">
        <w:rPr>
          <w:rFonts w:cs="TimesNewRoman"/>
          <w:szCs w:val="24"/>
        </w:rPr>
        <w:t>En consecuencia, a los extranjeros que ingresan en Polonia y que no satisfacen los criterios para el reconocimiento de la condición de refugiado, pero cuyo regreso a su país de origen sería peligroso, se les</w:t>
      </w:r>
      <w:r>
        <w:rPr>
          <w:rFonts w:cs="TimesNewRoman"/>
          <w:szCs w:val="24"/>
        </w:rPr>
        <w:t xml:space="preserve"> concede protección adicional. </w:t>
      </w:r>
      <w:r w:rsidRPr="00CB695B">
        <w:rPr>
          <w:rFonts w:cs="TimesNewRoman"/>
          <w:szCs w:val="24"/>
        </w:rPr>
        <w:t xml:space="preserve">Las condiciones en los centros de acogida de solicitantes de la condición de refugiado han mejorado significativamente. </w:t>
      </w:r>
    </w:p>
    <w:p w:rsidR="009E103B" w:rsidRPr="00CB695B" w:rsidRDefault="009E103B" w:rsidP="009E103B">
      <w:pPr>
        <w:pStyle w:val="SingleTxtG"/>
      </w:pPr>
      <w:r w:rsidRPr="00CB695B">
        <w:t>9</w:t>
      </w:r>
      <w:r>
        <w:t>.</w:t>
      </w:r>
      <w:r w:rsidRPr="00CB695B">
        <w:tab/>
        <w:t xml:space="preserve">Aunque la trata de personas no está tipificada como delito en la legislación polaca, el Gobierno aplica las disposiciones del </w:t>
      </w:r>
      <w:r w:rsidRPr="00CB695B">
        <w:rPr>
          <w:szCs w:val="24"/>
        </w:rPr>
        <w:t>Convenio del Consejo de Europa para la acción contra la trata de seres huma</w:t>
      </w:r>
      <w:r>
        <w:rPr>
          <w:szCs w:val="24"/>
        </w:rPr>
        <w:t xml:space="preserve">nos y el Protocolo de Palermo. </w:t>
      </w:r>
      <w:r w:rsidRPr="00CB695B">
        <w:rPr>
          <w:szCs w:val="24"/>
        </w:rPr>
        <w:t>También está adoptando medidas para incluir en el Código Penal las definiciones de trata de personas que figuran en esos</w:t>
      </w:r>
      <w:r>
        <w:rPr>
          <w:szCs w:val="24"/>
        </w:rPr>
        <w:t xml:space="preserve"> instrumentos internacionales. </w:t>
      </w:r>
      <w:r w:rsidRPr="00CB695B">
        <w:rPr>
          <w:szCs w:val="24"/>
        </w:rPr>
        <w:t>El tema de la trata de personas se incluye en los cursos de formación de los jueces y fiscales, y en casos complejos se recurre a la asistencia de coordinadores designados que se o</w:t>
      </w:r>
      <w:r>
        <w:rPr>
          <w:szCs w:val="24"/>
        </w:rPr>
        <w:t xml:space="preserve">cupan de la trata de personas. </w:t>
      </w:r>
      <w:r w:rsidRPr="00CB695B">
        <w:rPr>
          <w:szCs w:val="24"/>
        </w:rPr>
        <w:t xml:space="preserve">En la respuesta escrita a la pregunta 4 de la lista de cuestiones se incluyen más detalles sobre la acción del Gobierno contra la trata de personas. </w:t>
      </w:r>
    </w:p>
    <w:p w:rsidR="009E103B" w:rsidRPr="00CB695B" w:rsidRDefault="009E103B" w:rsidP="009E103B">
      <w:pPr>
        <w:pStyle w:val="SingleTxtG"/>
      </w:pPr>
      <w:r w:rsidRPr="00CB695B">
        <w:t>10</w:t>
      </w:r>
      <w:r>
        <w:t>.</w:t>
      </w:r>
      <w:r w:rsidRPr="00CB695B">
        <w:tab/>
        <w:t xml:space="preserve">El Gobierno publicó en su sitio web un borrador del informe periódico que se está examinando actualmente para facilitar la participación de las ONG </w:t>
      </w:r>
      <w:r>
        <w:t xml:space="preserve">en la preparación del informe. </w:t>
      </w:r>
      <w:r w:rsidRPr="00CB695B">
        <w:t xml:space="preserve">El Gobierno ha estudiado cuidadosamente todas las respuestas de las ONG. La versión final del informe periódico y las observaciones finales del Comité también figuran en el sitio web del Gobierno. </w:t>
      </w:r>
    </w:p>
    <w:p w:rsidR="009E103B" w:rsidRPr="00CB695B" w:rsidRDefault="009E103B" w:rsidP="009E103B">
      <w:pPr>
        <w:pStyle w:val="SingleTxtG"/>
      </w:pPr>
      <w:r w:rsidRPr="00CB695B">
        <w:t>11</w:t>
      </w:r>
      <w:r>
        <w:t>.</w:t>
      </w:r>
      <w:r w:rsidRPr="00CB695B">
        <w:tab/>
        <w:t xml:space="preserve">El </w:t>
      </w:r>
      <w:r w:rsidRPr="00E30088">
        <w:rPr>
          <w:b/>
        </w:rPr>
        <w:t>Sr. Amir</w:t>
      </w:r>
      <w:r w:rsidRPr="00CB695B">
        <w:t xml:space="preserve"> (Relator para el país) felicita al Estado parte</w:t>
      </w:r>
      <w:r>
        <w:t xml:space="preserve"> por la periodicidad de sus info</w:t>
      </w:r>
      <w:r w:rsidRPr="00CB695B">
        <w:t>rmes y su presentación en armonía con las directrices del Comité para la presentació</w:t>
      </w:r>
      <w:r>
        <w:t xml:space="preserve">n de informes (CERD/C/2007/1). </w:t>
      </w:r>
      <w:r w:rsidRPr="00CB695B">
        <w:t xml:space="preserve">Después de hacer una exposición general sobre la situación geográfica y la historia de Polonia, en que destaca las sucesivas particiones sufridas por el país y los acontecimientos trágicos ocurridos durante </w:t>
      </w:r>
      <w:smartTag w:uri="urn:schemas-microsoft-com:office:smarttags" w:element="PersonName">
        <w:smartTagPr>
          <w:attr w:name="ProductID" w:val="la Segunda Guerra"/>
        </w:smartTagPr>
        <w:r w:rsidRPr="00CB695B">
          <w:t>la Segunda Guerra</w:t>
        </w:r>
      </w:smartTag>
      <w:r w:rsidRPr="00CB695B">
        <w:t xml:space="preserve"> Mundial y sus repercusiones, aborda la</w:t>
      </w:r>
      <w:r>
        <w:t xml:space="preserve"> parte I del informe periódico. </w:t>
      </w:r>
      <w:r w:rsidRPr="00CB695B">
        <w:t xml:space="preserve">Aunque los tribunales del Estado parte no hayan invocado </w:t>
      </w:r>
      <w:smartTag w:uri="urn:schemas-microsoft-com:office:smarttags" w:element="PersonName">
        <w:smartTagPr>
          <w:attr w:name="ProductID" w:val="la Convenci￳n"/>
        </w:smartTagPr>
        <w:r w:rsidRPr="00CB695B">
          <w:t>la Convención</w:t>
        </w:r>
      </w:smartTag>
      <w:r w:rsidRPr="00CB695B">
        <w:t xml:space="preserve"> durante el período de que se informa, pregunta si durante ese período se ha informado acerca de algún delito que entrañe discriminación racial. </w:t>
      </w:r>
    </w:p>
    <w:p w:rsidR="009E103B" w:rsidRPr="00E30088" w:rsidRDefault="009E103B" w:rsidP="009E103B">
      <w:pPr>
        <w:pStyle w:val="SingleTxtG"/>
        <w:rPr>
          <w:szCs w:val="24"/>
        </w:rPr>
      </w:pPr>
      <w:r w:rsidRPr="00CB695B">
        <w:t>12</w:t>
      </w:r>
      <w:r>
        <w:t>.</w:t>
      </w:r>
      <w:r w:rsidRPr="00CB695B">
        <w:tab/>
        <w:t xml:space="preserve">Acoge con satisfacción el seminario regional sobre la lucha contra el racismo celebrado en Varsovia en 2000 en preparación de </w:t>
      </w:r>
      <w:smartTag w:uri="urn:schemas-microsoft-com:office:smarttags" w:element="PersonName">
        <w:smartTagPr>
          <w:attr w:name="ProductID" w:val="la Conferencia Mundial"/>
        </w:smartTagPr>
        <w:r w:rsidRPr="00CB695B">
          <w:t xml:space="preserve">la </w:t>
        </w:r>
        <w:r w:rsidRPr="00CB695B">
          <w:rPr>
            <w:szCs w:val="24"/>
          </w:rPr>
          <w:t>Conferencia Mundial</w:t>
        </w:r>
      </w:smartTag>
      <w:r w:rsidRPr="00CB695B">
        <w:rPr>
          <w:szCs w:val="24"/>
        </w:rPr>
        <w:t xml:space="preserve"> contra el Racismo, </w:t>
      </w:r>
      <w:smartTag w:uri="urn:schemas-microsoft-com:office:smarttags" w:element="PersonName">
        <w:smartTagPr>
          <w:attr w:name="ProductID" w:val="la Discriminaci￳n Racial"/>
        </w:smartTagPr>
        <w:r w:rsidRPr="00CB695B">
          <w:rPr>
            <w:szCs w:val="24"/>
          </w:rPr>
          <w:t>la Discriminación Racial</w:t>
        </w:r>
      </w:smartTag>
      <w:r w:rsidRPr="00CB695B">
        <w:rPr>
          <w:szCs w:val="24"/>
        </w:rPr>
        <w:t xml:space="preserve">, </w:t>
      </w:r>
      <w:smartTag w:uri="urn:schemas-microsoft-com:office:smarttags" w:element="PersonName">
        <w:smartTagPr>
          <w:attr w:name="ProductID" w:val="la Xenofobia"/>
        </w:smartTagPr>
        <w:r w:rsidRPr="00CB695B">
          <w:rPr>
            <w:szCs w:val="24"/>
          </w:rPr>
          <w:t>la Xenofobia</w:t>
        </w:r>
      </w:smartTag>
      <w:r w:rsidRPr="00CB695B">
        <w:rPr>
          <w:szCs w:val="24"/>
        </w:rPr>
        <w:t xml:space="preserve"> y las Formas Conexas de Intolerancia y las diversas medidas legislativas adoptadas que demuestran el compromiso del Estado parte para eliminar todas las formas de discriminación racial. </w:t>
      </w:r>
    </w:p>
    <w:p w:rsidR="009E103B" w:rsidRPr="00CB695B" w:rsidRDefault="009E103B" w:rsidP="009E103B">
      <w:pPr>
        <w:pStyle w:val="SingleTxtG"/>
      </w:pPr>
      <w:r w:rsidRPr="00CB695B">
        <w:t>13</w:t>
      </w:r>
      <w:r>
        <w:t>.</w:t>
      </w:r>
      <w:r w:rsidRPr="00CB695B">
        <w:tab/>
        <w:t xml:space="preserve">Tomando nota del hincapié en la legislación de </w:t>
      </w:r>
      <w:smartTag w:uri="urn:schemas-microsoft-com:office:smarttags" w:element="PersonName">
        <w:smartTagPr>
          <w:attr w:name="ProductID" w:val="la Uni￳n Europea"/>
        </w:smartTagPr>
        <w:r w:rsidRPr="00CB695B">
          <w:t>la Unión Europea</w:t>
        </w:r>
      </w:smartTag>
      <w:r w:rsidRPr="00CB695B">
        <w:t xml:space="preserve"> que se hace en el informe del Estado parte, subraya la prevalencia de los tratados internacionales sobre las leyes y directivas regionales, no obstante las obligaciones de Polonia en su calidad de Estado miembro de </w:t>
      </w:r>
      <w:smartTag w:uri="urn:schemas-microsoft-com:office:smarttags" w:element="PersonName">
        <w:smartTagPr>
          <w:attr w:name="ProductID" w:val="la Uni￳n Europea."/>
        </w:smartTagPr>
        <w:r w:rsidRPr="00CB695B">
          <w:t>la Unión Europea.</w:t>
        </w:r>
      </w:smartTag>
      <w:r>
        <w:t xml:space="preserve"> </w:t>
      </w:r>
      <w:r w:rsidRPr="00CB695B">
        <w:t>Los artículos 118, 119 y 256 del Código Penal no parecen suficientes para disuadir de los actos de discriminación racial, y deben aclararse los procedimientos para interponer quejas por discriminación racial a la policía y otras autoridades y el derecho de las v</w:t>
      </w:r>
      <w:r>
        <w:t xml:space="preserve">íctimas a recibir información. </w:t>
      </w:r>
      <w:r w:rsidRPr="00CB695B">
        <w:t>Sin embargo, celebra las disposiciones legales que prohíben la discri</w:t>
      </w:r>
      <w:r>
        <w:t xml:space="preserve">minación racial en el trabajo. </w:t>
      </w:r>
      <w:r w:rsidRPr="00CB695B">
        <w:t>Las reformas sociales y administrativas y la creación de gobiernos regionales ha</w:t>
      </w:r>
      <w:r>
        <w:t>n</w:t>
      </w:r>
      <w:r w:rsidRPr="00CB695B">
        <w:t xml:space="preserve"> facilitado la adopción de medidas para eliminar la discriminación racial en todas las esferas, mejorando así la aplicación de </w:t>
      </w:r>
      <w:smartTag w:uri="urn:schemas-microsoft-com:office:smarttags" w:element="PersonName">
        <w:smartTagPr>
          <w:attr w:name="ProductID" w:val="la Convenci￳n."/>
        </w:smartTagPr>
        <w:r w:rsidRPr="00CB695B">
          <w:t>la Convención.</w:t>
        </w:r>
      </w:smartTag>
      <w:r w:rsidRPr="00CB695B">
        <w:t xml:space="preserve"> </w:t>
      </w:r>
    </w:p>
    <w:p w:rsidR="009E103B" w:rsidRPr="00CB695B" w:rsidRDefault="009E103B" w:rsidP="009E103B">
      <w:pPr>
        <w:pStyle w:val="SingleTxtG"/>
      </w:pPr>
      <w:r w:rsidRPr="00CB695B">
        <w:t>14</w:t>
      </w:r>
      <w:r>
        <w:t>.</w:t>
      </w:r>
      <w:r w:rsidRPr="00CB695B">
        <w:tab/>
        <w:t xml:space="preserve">Otros informes recibidos de ONG han planteado varias cuestiones, incluido el establecimiento de perfiles raciales y actitudes negativas hacia grupos como los árabes, </w:t>
      </w:r>
      <w:r>
        <w:t xml:space="preserve">los musulmanes y los romaníes. </w:t>
      </w:r>
      <w:r w:rsidRPr="00CB695B">
        <w:t>Polonia es uno de los pocos países europeos que todavía no ha establecido un órgano estatal encargado de hacer frente a la discriminación ra</w:t>
      </w:r>
      <w:r>
        <w:t xml:space="preserve">cial y garantizar la igualdad. </w:t>
      </w:r>
      <w:r w:rsidRPr="00CB695B">
        <w:t xml:space="preserve">La situación de los refugiados chechenos, en particular en relación con la residencia temporal y la salud, es motivo de preocupación, lo mismo que las actitudes hacia grupos minoritarios cuya apariencia física difiere de la de la mayoría. </w:t>
      </w:r>
    </w:p>
    <w:p w:rsidR="009E103B" w:rsidRPr="00CB695B" w:rsidRDefault="009E103B" w:rsidP="009E103B">
      <w:pPr>
        <w:pStyle w:val="SingleTxtG"/>
      </w:pPr>
      <w:r w:rsidRPr="00CB695B">
        <w:t>15</w:t>
      </w:r>
      <w:r>
        <w:t>.</w:t>
      </w:r>
      <w:r w:rsidRPr="00CB695B">
        <w:tab/>
        <w:t>En relación con la justicia y la seguridad, sugiere que se castiguen más rigurosamente los delitos ag</w:t>
      </w:r>
      <w:r>
        <w:t xml:space="preserve">ravados por factores raciales. </w:t>
      </w:r>
      <w:r w:rsidRPr="00CB695B">
        <w:t>Reconociendo las preocupaciones del Estado en relación con el terrorismo, recalca la importancia de evitar la discriminación racial en las medida</w:t>
      </w:r>
      <w:r>
        <w:t xml:space="preserve">s de represión del terrorismo. </w:t>
      </w:r>
      <w:r w:rsidRPr="00CB695B">
        <w:t xml:space="preserve">En conclusión, aplaude los enormes progresos logrados por el Estado parte, en especial teniéndose en cuenta su historia. </w:t>
      </w:r>
    </w:p>
    <w:p w:rsidR="009E103B" w:rsidRPr="00CB695B" w:rsidRDefault="009E103B" w:rsidP="009E103B">
      <w:pPr>
        <w:pStyle w:val="SingleTxtG"/>
      </w:pPr>
      <w:r w:rsidRPr="00CB695B">
        <w:t>16</w:t>
      </w:r>
      <w:r>
        <w:t>.</w:t>
      </w:r>
      <w:r w:rsidRPr="00CB695B">
        <w:tab/>
        <w:t xml:space="preserve">El </w:t>
      </w:r>
      <w:r w:rsidRPr="00E30088">
        <w:rPr>
          <w:b/>
        </w:rPr>
        <w:t>Sr. Avtonomov</w:t>
      </w:r>
      <w:r w:rsidRPr="00CB695B">
        <w:t xml:space="preserve"> solicita más información sobre los progresos logrados en la esfera de la educación para los niños romaníes, en particu</w:t>
      </w:r>
      <w:r>
        <w:t xml:space="preserve">lar en materia de legislación. </w:t>
      </w:r>
      <w:r w:rsidRPr="00CB695B">
        <w:t>¿Pueden los niños romaníes recibir educación en su propio idioma? ¿Se enseña el idioma romaní en sus formas escrita y oral? También pregunta acerca de las relaciones entre las comunidades romaníes y los organismos encar</w:t>
      </w:r>
      <w:r>
        <w:t xml:space="preserve">gados de hacer cumplir la ley. </w:t>
      </w:r>
      <w:r w:rsidRPr="00CB695B">
        <w:t>El Comité ha formulado varias recomendaciones generales en el pasado a ese respecto con mi</w:t>
      </w:r>
      <w:r>
        <w:t xml:space="preserve">ras a promover la cooperación. </w:t>
      </w:r>
      <w:r w:rsidRPr="00CB695B">
        <w:t>Pregunta si los romaníes pueden trabajar como agentes de policía y, en su caso, si se les destaca a zonas de</w:t>
      </w:r>
      <w:r>
        <w:t xml:space="preserve"> población mayoritaria romaní. </w:t>
      </w:r>
      <w:r w:rsidRPr="00CB695B">
        <w:t xml:space="preserve">En relación con la legislación, pregunta si se ha incorporado plenamente en todas las esferas de la legislación polaca </w:t>
      </w:r>
      <w:smartTag w:uri="urn:schemas-microsoft-com:office:smarttags" w:element="PersonName">
        <w:smartTagPr>
          <w:attr w:name="ProductID" w:val="la Directiva"/>
        </w:smartTagPr>
        <w:r w:rsidRPr="00CB695B">
          <w:t>la Directiva</w:t>
        </w:r>
      </w:smartTag>
      <w:r w:rsidRPr="00CB695B">
        <w:t xml:space="preserve"> N</w:t>
      </w:r>
      <w:r w:rsidR="000600D8">
        <w:t>º</w:t>
      </w:r>
      <w:r w:rsidRPr="00CB695B">
        <w:t xml:space="preserve"> 2000/43/EC del Consejo de </w:t>
      </w:r>
      <w:smartTag w:uri="urn:schemas-microsoft-com:office:smarttags" w:element="PersonName">
        <w:smartTagPr>
          <w:attr w:name="ProductID" w:val="la Uni￳n Europea"/>
        </w:smartTagPr>
        <w:r w:rsidRPr="00CB695B">
          <w:t>la Unión Europea</w:t>
        </w:r>
      </w:smartTag>
      <w:r w:rsidRPr="00CB695B">
        <w:t xml:space="preserve"> por la que se aplica el principio de igualdad de trato entre las personas, indistintamente de su origen racial o étnico. </w:t>
      </w:r>
    </w:p>
    <w:p w:rsidR="009E103B" w:rsidRPr="00CB695B" w:rsidRDefault="009E103B" w:rsidP="009E103B">
      <w:pPr>
        <w:pStyle w:val="SingleTxtG"/>
      </w:pPr>
      <w:r w:rsidRPr="00CB695B">
        <w:t xml:space="preserve">17. </w:t>
      </w:r>
      <w:r w:rsidRPr="00CB695B">
        <w:tab/>
        <w:t xml:space="preserve">El </w:t>
      </w:r>
      <w:r w:rsidRPr="00E30088">
        <w:rPr>
          <w:b/>
        </w:rPr>
        <w:t>Sr. Diaconu</w:t>
      </w:r>
      <w:r w:rsidRPr="00CB695B">
        <w:t xml:space="preserve">, refiriéndose al párrafo 82 del informe periódico, pregunta qué distingue a una minoría nacional de una minoría étnica y por qué se </w:t>
      </w:r>
      <w:r>
        <w:t xml:space="preserve">ha establecido tal distinción. </w:t>
      </w:r>
      <w:r w:rsidRPr="00CB695B">
        <w:t>¿Repercute la distinción sobre los derechos humanos o el estatuto jurídico de los interesados? Además, ¿cómo difiere la minoría lingüística casubia en materia de estatuto y composición de una minoría nacional? Respecto a los procedimientos electorales, pregunta por qué únicamente la minoría alemana parece aprovechar la excepción al requisito mínimo descrita en el párrafo 142 del informe y pregunta sobre el alcance de la participación de las minorías nacionales en la administración</w:t>
      </w:r>
      <w:r>
        <w:t xml:space="preserve"> pública en todos los niveles. </w:t>
      </w:r>
      <w:r w:rsidRPr="00CB695B">
        <w:t>Refir</w:t>
      </w:r>
      <w:r>
        <w:t>iéndose al párrafo 143, solicitó</w:t>
      </w:r>
      <w:r w:rsidRPr="00CB695B">
        <w:t xml:space="preserve"> una aclaración sobre la autorización para que </w:t>
      </w:r>
      <w:r w:rsidRPr="00CB695B">
        <w:rPr>
          <w:rFonts w:cs="TimesNewRoman"/>
          <w:szCs w:val="24"/>
        </w:rPr>
        <w:t>las organizaciones de minorías nacionales de ámbito nacional puedan participar en</w:t>
      </w:r>
      <w:r>
        <w:rPr>
          <w:rFonts w:cs="TimesNewRoman"/>
          <w:szCs w:val="24"/>
        </w:rPr>
        <w:t xml:space="preserve"> un referéndum nacional. </w:t>
      </w:r>
      <w:r w:rsidRPr="00CB695B">
        <w:rPr>
          <w:rFonts w:cs="TimesNewRoman"/>
          <w:szCs w:val="24"/>
        </w:rPr>
        <w:t>En los referéndums, por defin</w:t>
      </w:r>
      <w:r>
        <w:rPr>
          <w:rFonts w:cs="TimesNewRoman"/>
          <w:szCs w:val="24"/>
        </w:rPr>
        <w:t xml:space="preserve">ición, deben participar todos. </w:t>
      </w:r>
      <w:r w:rsidRPr="00CB695B">
        <w:rPr>
          <w:rFonts w:cs="TimesNewRoman"/>
          <w:szCs w:val="24"/>
        </w:rPr>
        <w:t>¿Implica la disposición que se excluye la participación de algunos grupos?</w:t>
      </w:r>
    </w:p>
    <w:p w:rsidR="009E103B" w:rsidRPr="00CB695B" w:rsidRDefault="009E103B" w:rsidP="009E103B">
      <w:pPr>
        <w:pStyle w:val="SingleTxtG"/>
      </w:pPr>
      <w:r>
        <w:t>18.</w:t>
      </w:r>
      <w:r w:rsidRPr="00CB695B">
        <w:tab/>
        <w:t xml:space="preserve">Abordando la cuestión de la educación de los niños romaníes, expresa satisfacción por la explicación proporcionada en el párrafo 35 sobre las clases para romaníes, pero pregunta si se usa como idioma de instrucción el romaní, ya sea escrito o hablado, como ocurre en otros países de Europa oriental. </w:t>
      </w:r>
    </w:p>
    <w:p w:rsidR="009E103B" w:rsidRPr="00CB695B" w:rsidRDefault="009E103B" w:rsidP="009E103B">
      <w:pPr>
        <w:pStyle w:val="SingleTxtG"/>
      </w:pPr>
      <w:r>
        <w:t>19.</w:t>
      </w:r>
      <w:r w:rsidRPr="00CB695B">
        <w:tab/>
        <w:t>Los informes recibidos de las ONG parecen indicar una tendencia institucionalizada a atribuir la culpa a los extranjeros en casos de con</w:t>
      </w:r>
      <w:r>
        <w:t xml:space="preserve">flicto con ciudadanos polacos. </w:t>
      </w:r>
      <w:r w:rsidRPr="00CB695B">
        <w:t>Además, se exige a todos los refugiados que se</w:t>
      </w:r>
      <w:r>
        <w:t xml:space="preserve"> sometan a pruebas sanitarias. </w:t>
      </w:r>
      <w:r w:rsidRPr="00CB695B">
        <w:t>Esa práctica es discriminatoria y debe ser de aplic</w:t>
      </w:r>
      <w:r>
        <w:t xml:space="preserve">ación universal, o suprimirse. </w:t>
      </w:r>
      <w:r w:rsidRPr="00CB695B">
        <w:t>Deben adoptarse medidas para garantizar la eliminación de la discriminación, de las actitudes hostiles y de la violencia hacía grupos extranjeros de apariencia física evidentemente diferente, en particular por parte de las organizaciones juveniles a</w:t>
      </w:r>
      <w:r>
        <w:t xml:space="preserve">filiadas a partidos políticos. </w:t>
      </w:r>
      <w:r w:rsidRPr="00CB695B">
        <w:t xml:space="preserve">Para ello, es esencial la aplicación de </w:t>
      </w:r>
      <w:smartTag w:uri="urn:schemas-microsoft-com:office:smarttags" w:element="PersonName">
        <w:smartTagPr>
          <w:attr w:name="ProductID" w:val="la Convenci￳n"/>
        </w:smartTagPr>
        <w:r w:rsidRPr="00CB695B">
          <w:t>la Convención</w:t>
        </w:r>
      </w:smartTag>
      <w:r w:rsidRPr="00CB695B">
        <w:t xml:space="preserve"> y de </w:t>
      </w:r>
      <w:r>
        <w:t xml:space="preserve">la extensa legislación polaca. </w:t>
      </w:r>
      <w:r w:rsidRPr="00CB695B">
        <w:t xml:space="preserve">Incumbe a quienes se ocupan de los derechos humanos defender esos derechos indistintamente de cualesquiera consideraciones políticas. </w:t>
      </w:r>
    </w:p>
    <w:p w:rsidR="009E103B" w:rsidRPr="00CB695B" w:rsidRDefault="009E103B" w:rsidP="009E103B">
      <w:pPr>
        <w:pStyle w:val="SingleTxtG"/>
      </w:pPr>
      <w:r>
        <w:t>20.</w:t>
      </w:r>
      <w:r w:rsidRPr="00CB695B">
        <w:tab/>
        <w:t xml:space="preserve">Señala a la atención la opinión de </w:t>
      </w:r>
      <w:smartTag w:uri="urn:schemas-microsoft-com:office:smarttags" w:element="PersonName">
        <w:smartTagPr>
          <w:attr w:name="ProductID" w:val="la Comisi￳n Europea"/>
        </w:smartTagPr>
        <w:smartTag w:uri="urn:schemas-microsoft-com:office:smarttags" w:element="PersonName">
          <w:smartTagPr>
            <w:attr w:name="ProductID" w:val="la Comisi￳n"/>
          </w:smartTagPr>
          <w:r w:rsidRPr="00CB695B">
            <w:t>la Comisión</w:t>
          </w:r>
        </w:smartTag>
        <w:r w:rsidRPr="00CB695B">
          <w:t xml:space="preserve"> Europea</w:t>
        </w:r>
      </w:smartTag>
      <w:r w:rsidRPr="00CB695B">
        <w:t xml:space="preserve"> de que la legislación polaca no cumple plenamente </w:t>
      </w:r>
      <w:smartTag w:uri="urn:schemas-microsoft-com:office:smarttags" w:element="PersonName">
        <w:smartTagPr>
          <w:attr w:name="ProductID" w:val="la Directiva"/>
        </w:smartTagPr>
        <w:r w:rsidRPr="00CB695B">
          <w:t>la Directiva</w:t>
        </w:r>
      </w:smartTag>
      <w:r w:rsidRPr="00CB695B">
        <w:t xml:space="preserve"> N</w:t>
      </w:r>
      <w:r w:rsidR="00D440AD">
        <w:t>º</w:t>
      </w:r>
      <w:r w:rsidRPr="00CB695B">
        <w:t xml:space="preserve"> 2000/43/EC del Consejo de </w:t>
      </w:r>
      <w:smartTag w:uri="urn:schemas-microsoft-com:office:smarttags" w:element="PersonName">
        <w:smartTagPr>
          <w:attr w:name="ProductID" w:val="la Uni￳n Europea."/>
        </w:smartTagPr>
        <w:r w:rsidRPr="00CB695B">
          <w:t>la Unión Europea.</w:t>
        </w:r>
      </w:smartTag>
      <w:r>
        <w:t xml:space="preserve"> </w:t>
      </w:r>
      <w:r w:rsidRPr="00CB695B">
        <w:t xml:space="preserve">También observa que el Estado parte debe establecer un órgano nacional de derechos humanos, de preferencia independiente del Gobierno y del Parlamento. </w:t>
      </w:r>
    </w:p>
    <w:p w:rsidR="009E103B" w:rsidRPr="00CB695B" w:rsidRDefault="009E103B" w:rsidP="009E103B">
      <w:pPr>
        <w:pStyle w:val="SingleTxtG"/>
      </w:pPr>
      <w:r>
        <w:t>21.</w:t>
      </w:r>
      <w:r w:rsidRPr="00CB695B">
        <w:tab/>
      </w:r>
      <w:r w:rsidRPr="00CB695B">
        <w:rPr>
          <w:snapToGrid w:val="0"/>
        </w:rPr>
        <w:t xml:space="preserve">El </w:t>
      </w:r>
      <w:r>
        <w:rPr>
          <w:b/>
          <w:snapToGrid w:val="0"/>
        </w:rPr>
        <w:t xml:space="preserve">Sr. </w:t>
      </w:r>
      <w:r w:rsidRPr="00327220">
        <w:rPr>
          <w:b/>
          <w:snapToGrid w:val="0"/>
        </w:rPr>
        <w:t>Thornberry</w:t>
      </w:r>
      <w:r w:rsidRPr="00CB695B">
        <w:rPr>
          <w:snapToGrid w:val="0"/>
        </w:rPr>
        <w:t xml:space="preserve">, </w:t>
      </w:r>
      <w:r w:rsidRPr="00CB695B">
        <w:t xml:space="preserve">refiriéndose a las distinciones hechas en Polonia entre los derechos de las minorías nacionales y las minorías étnicas, dice que aunque un Estado puede tener todo el derecho a designar a ciertos grupos como minorías nacionales, cualesquiera diferencias resultantes en los derechos de grupos similares en general pueden plantear </w:t>
      </w:r>
      <w:r>
        <w:t xml:space="preserve">un problema de discriminación. </w:t>
      </w:r>
      <w:r w:rsidRPr="00CB695B">
        <w:t xml:space="preserve">Por lo tanto, pregunta acerca de la naturaleza de las diferencias entre los grupos nacionales y étnicos, observando que el principio de no discriminación es aplicable no sólo a los derechos individuales sino también a los derechos de los grupos. </w:t>
      </w:r>
    </w:p>
    <w:p w:rsidR="009E103B" w:rsidRPr="00CB695B" w:rsidRDefault="009E103B" w:rsidP="009E103B">
      <w:pPr>
        <w:pStyle w:val="SingleTxtG"/>
      </w:pPr>
      <w:r>
        <w:t>22.</w:t>
      </w:r>
      <w:r w:rsidRPr="00CB695B">
        <w:tab/>
        <w:t>Toma nota con aprobación de la referencia en el informe a un fallo del Tribunal Constitucional en que se cita la disposición relativa al derecho a heredar en el inciso vi) del apartado d) de</w:t>
      </w:r>
      <w:r>
        <w:t xml:space="preserve">l artículo 5 de la Convención. </w:t>
      </w:r>
      <w:r w:rsidRPr="00CB695B">
        <w:t xml:space="preserve">Es un recordatorio para el Comité de un derecho que tal vez ha sido descuidado hasta la fecha en sus deliberaciones. </w:t>
      </w:r>
    </w:p>
    <w:p w:rsidR="009E103B" w:rsidRPr="00CB695B" w:rsidRDefault="009E103B" w:rsidP="009E103B">
      <w:pPr>
        <w:pStyle w:val="SingleTxtG"/>
        <w:rPr>
          <w:szCs w:val="24"/>
        </w:rPr>
      </w:pPr>
      <w:r>
        <w:rPr>
          <w:snapToGrid w:val="0"/>
        </w:rPr>
        <w:t>23.</w:t>
      </w:r>
      <w:r w:rsidRPr="00CB695B">
        <w:rPr>
          <w:snapToGrid w:val="0"/>
        </w:rPr>
        <w:tab/>
      </w:r>
      <w:r w:rsidRPr="00CB695B">
        <w:t>Según el informe, los estudiantes que asisten a escuelas de minorías nacionales aprenden acerca de la historia de su país de origen pero no la historia d</w:t>
      </w:r>
      <w:r>
        <w:t xml:space="preserve">e Polonia en su propio idioma. </w:t>
      </w:r>
      <w:r w:rsidRPr="00CB695B">
        <w:t xml:space="preserve">Se pregunta si se ha considerado la posibilidad de un enfoque más intercultural de la enseñanza, en armonía con las recomendaciones del Consejo de Europa y las disposiciones de </w:t>
      </w:r>
      <w:smartTag w:uri="urn:schemas-microsoft-com:office:smarttags" w:element="PersonName">
        <w:smartTagPr>
          <w:attr w:name="ProductID" w:val="la Declaraci￳n"/>
        </w:smartTagPr>
        <w:r w:rsidRPr="00CB695B">
          <w:t xml:space="preserve">la </w:t>
        </w:r>
        <w:r w:rsidRPr="00CB695B">
          <w:rPr>
            <w:szCs w:val="24"/>
          </w:rPr>
          <w:t>Declaración</w:t>
        </w:r>
      </w:smartTag>
      <w:r w:rsidRPr="00CB695B">
        <w:rPr>
          <w:szCs w:val="24"/>
        </w:rPr>
        <w:t xml:space="preserve"> sobre los derechos de las personas pertenecientes a minorías nacionales o étnicas, relig</w:t>
      </w:r>
      <w:r>
        <w:rPr>
          <w:szCs w:val="24"/>
        </w:rPr>
        <w:t xml:space="preserve">iosas y lingüísticas, de 1992. </w:t>
      </w:r>
      <w:r w:rsidRPr="00CB695B">
        <w:rPr>
          <w:szCs w:val="24"/>
        </w:rPr>
        <w:t xml:space="preserve">Pregunta en qué medida se tienen en cuenta en la práctica educacional los elementos interculturales. </w:t>
      </w:r>
    </w:p>
    <w:p w:rsidR="009E103B" w:rsidRPr="00CB695B" w:rsidRDefault="009E103B" w:rsidP="009E103B">
      <w:pPr>
        <w:pStyle w:val="SingleTxtG"/>
        <w:rPr>
          <w:szCs w:val="24"/>
        </w:rPr>
      </w:pPr>
      <w:r>
        <w:rPr>
          <w:snapToGrid w:val="0"/>
        </w:rPr>
        <w:t>24.</w:t>
      </w:r>
      <w:r w:rsidRPr="00CB695B">
        <w:rPr>
          <w:snapToGrid w:val="0"/>
        </w:rPr>
        <w:tab/>
      </w:r>
      <w:r w:rsidRPr="00CB695B">
        <w:t xml:space="preserve">Con respecto al idioma romaní, observa que Polonia ha optado por un </w:t>
      </w:r>
      <w:r>
        <w:t xml:space="preserve">modelo de educación integrada. </w:t>
      </w:r>
      <w:r w:rsidRPr="00CB695B">
        <w:t>Sin embargo, afirma que la absorción en un sistema escolar que no reconoce el idioma materno o el idioma del patrimonio cultural del alumno puede entrañar importa</w:t>
      </w:r>
      <w:r>
        <w:t xml:space="preserve">ntes dificultades pedagógicas. </w:t>
      </w:r>
      <w:r w:rsidRPr="00CB695B">
        <w:t>A ese respecto, señala a la atención las recomendaciones d</w:t>
      </w:r>
      <w:r w:rsidRPr="00CB695B">
        <w:rPr>
          <w:szCs w:val="24"/>
        </w:rPr>
        <w:t>el primer Foro de las Naciones Unidas sobre Cuestiones de las Minorías sobre "las minorías</w:t>
      </w:r>
      <w:r>
        <w:rPr>
          <w:szCs w:val="24"/>
        </w:rPr>
        <w:t xml:space="preserve"> y el derecho a la educación". </w:t>
      </w:r>
      <w:r w:rsidRPr="00CB695B">
        <w:rPr>
          <w:szCs w:val="24"/>
        </w:rPr>
        <w:t>Conforme a una recomendación, si bien las políticas que resultan en clases separadas sobre una base discriminatoria deben prohibirse, salvo en circunstancias excepcionales, la creación y el desarrollo de clases y escuelas que ofrecen educación en idiomas de las minorías no debe considerarse como una segregación no permisible s</w:t>
      </w:r>
      <w:r>
        <w:rPr>
          <w:szCs w:val="24"/>
        </w:rPr>
        <w:t xml:space="preserve">i la asistencia es voluntaria. </w:t>
      </w:r>
      <w:r w:rsidRPr="00CB695B">
        <w:rPr>
          <w:szCs w:val="24"/>
        </w:rPr>
        <w:t>Al mismo tiempo, donde existan escuelas separadas para las minorías, no deben establecerse barreras que impidan a los miembros de los grupos minoritarios estudiar en insti</w:t>
      </w:r>
      <w:r>
        <w:rPr>
          <w:szCs w:val="24"/>
        </w:rPr>
        <w:t xml:space="preserve">tuciones de educación general. </w:t>
      </w:r>
      <w:r w:rsidRPr="00CB695B">
        <w:rPr>
          <w:szCs w:val="24"/>
        </w:rPr>
        <w:t>Así, es necesario ll</w:t>
      </w:r>
      <w:r>
        <w:rPr>
          <w:szCs w:val="24"/>
        </w:rPr>
        <w:t xml:space="preserve">egar a un delicado equilibrio. </w:t>
      </w:r>
      <w:r w:rsidRPr="00CB695B">
        <w:rPr>
          <w:szCs w:val="24"/>
        </w:rPr>
        <w:t xml:space="preserve">Conforme a otra recomendación del Foro, se alienta a los Estados a ofrecer oportunidades adecuadas a las personas pertenecientes a minorías para aprender su idioma materno o seguir </w:t>
      </w:r>
      <w:r>
        <w:rPr>
          <w:szCs w:val="24"/>
        </w:rPr>
        <w:t xml:space="preserve">estudios en su idioma materno. </w:t>
      </w:r>
      <w:r w:rsidRPr="00CB695B">
        <w:rPr>
          <w:szCs w:val="24"/>
        </w:rPr>
        <w:t>También se les alienta a entablar consultas con personas pertenecientes a minorías para tener en cuenta a sus deseos libremente expresados</w:t>
      </w:r>
      <w:r w:rsidR="00CB5992">
        <w:rPr>
          <w:szCs w:val="24"/>
        </w:rPr>
        <w:t>.</w:t>
      </w:r>
    </w:p>
    <w:p w:rsidR="009E103B" w:rsidRPr="00327220" w:rsidRDefault="009E103B" w:rsidP="009E103B">
      <w:pPr>
        <w:pStyle w:val="SingleTxtG"/>
      </w:pPr>
      <w:r>
        <w:rPr>
          <w:szCs w:val="24"/>
        </w:rPr>
        <w:t>25.</w:t>
      </w:r>
      <w:r w:rsidRPr="00CB695B">
        <w:rPr>
          <w:szCs w:val="24"/>
        </w:rPr>
        <w:tab/>
      </w:r>
      <w:r w:rsidRPr="00CB695B">
        <w:t xml:space="preserve">Tomando nota de que en el caso de los romaníes se aplica un modelo educacional ligeramente diferente, pregunta acerca de las diferencias materiales que ello supone. </w:t>
      </w:r>
    </w:p>
    <w:p w:rsidR="009E103B" w:rsidRPr="00327220" w:rsidRDefault="009E103B" w:rsidP="009E103B">
      <w:pPr>
        <w:pStyle w:val="SingleTxtG"/>
      </w:pPr>
      <w:r>
        <w:rPr>
          <w:snapToGrid w:val="0"/>
        </w:rPr>
        <w:t>26.</w:t>
      </w:r>
      <w:r w:rsidRPr="00CB695B">
        <w:rPr>
          <w:snapToGrid w:val="0"/>
        </w:rPr>
        <w:tab/>
      </w:r>
      <w:r w:rsidRPr="00CB695B">
        <w:t xml:space="preserve">También pide a la delegación que responda a las afirmaciones de que sólo un número limitado de niños refugiados se acoge a las oportunidades educacionales. </w:t>
      </w:r>
    </w:p>
    <w:p w:rsidR="009E103B" w:rsidRPr="00CB695B" w:rsidRDefault="009E103B" w:rsidP="009E103B">
      <w:pPr>
        <w:pStyle w:val="SingleTxtG"/>
      </w:pPr>
      <w:r w:rsidRPr="00CB695B">
        <w:rPr>
          <w:snapToGrid w:val="0"/>
        </w:rPr>
        <w:t xml:space="preserve">27. </w:t>
      </w:r>
      <w:r w:rsidRPr="00CB695B">
        <w:rPr>
          <w:snapToGrid w:val="0"/>
        </w:rPr>
        <w:tab/>
        <w:t>El</w:t>
      </w:r>
      <w:r w:rsidRPr="00CB5992">
        <w:rPr>
          <w:snapToGrid w:val="0"/>
        </w:rPr>
        <w:t xml:space="preserve"> </w:t>
      </w:r>
      <w:r w:rsidRPr="00327220">
        <w:rPr>
          <w:b/>
          <w:snapToGrid w:val="0"/>
        </w:rPr>
        <w:t>Sr. Ewomsan</w:t>
      </w:r>
      <w:r w:rsidRPr="00CB695B">
        <w:rPr>
          <w:snapToGrid w:val="0"/>
        </w:rPr>
        <w:t xml:space="preserve"> c</w:t>
      </w:r>
      <w:r w:rsidRPr="00CB695B">
        <w:t>elebra la introducción de cursos para agentes de policía sobre el procedimiento que se ha de seguir con respecto a los actos racistas y sobre las medidas para prevenir del</w:t>
      </w:r>
      <w:r>
        <w:t xml:space="preserve">itos con una dimensión étnica. </w:t>
      </w:r>
      <w:r w:rsidRPr="00CB695B">
        <w:t xml:space="preserve">También encomia la organización de períodos de sesiones de formación para realzar la seguridad de los romaníes y concienciarlos más sobre la victimización y cuestiones legales, así como la aplicación del Programa para la </w:t>
      </w:r>
      <w:r w:rsidR="00CB5992" w:rsidRPr="00CB695B">
        <w:t>comunidad r</w:t>
      </w:r>
      <w:r w:rsidRPr="00CB695B">
        <w:t xml:space="preserve">omaní destinado a promover su plena participación en la vida de la sociedad. </w:t>
      </w:r>
    </w:p>
    <w:p w:rsidR="009E103B" w:rsidRPr="00CB695B" w:rsidRDefault="009E103B" w:rsidP="009E103B">
      <w:pPr>
        <w:pStyle w:val="SingleTxtG"/>
      </w:pPr>
      <w:r w:rsidRPr="00CB695B">
        <w:rPr>
          <w:snapToGrid w:val="0"/>
        </w:rPr>
        <w:t xml:space="preserve">28. </w:t>
      </w:r>
      <w:r w:rsidRPr="00CB695B">
        <w:rPr>
          <w:snapToGrid w:val="0"/>
        </w:rPr>
        <w:tab/>
      </w:r>
      <w:r w:rsidRPr="00CB695B">
        <w:t>Sin embargo, le sigue preocupando la situación de las comunidades de origen africano, as</w:t>
      </w:r>
      <w:r>
        <w:t xml:space="preserve">iático o árabe. </w:t>
      </w:r>
      <w:r w:rsidRPr="00CB695B">
        <w:t xml:space="preserve">Según informes de algunas ONG, está en aumento </w:t>
      </w:r>
      <w:r>
        <w:t xml:space="preserve">el número de delitos racistas. </w:t>
      </w:r>
      <w:r w:rsidRPr="00CB695B">
        <w:t>Pregunta si la delegación puede explicar este fenómeno y si se están contemplando medidas e</w:t>
      </w:r>
      <w:r>
        <w:t xml:space="preserve">speciales para hacerle frente. </w:t>
      </w:r>
      <w:r w:rsidRPr="00CB695B">
        <w:t xml:space="preserve">¿Es un reflejo de dificultades sociales y económicas o, más bien, una reacción motivada por la defensa propia y provocado por la turbulenta historia del país? En todo caso, desea saber cómo el sistema judicial se encarga de los delitos racistas y si el Estado se propone idear estrategias de concienciación para promover la reconciliación entre los polacos y las víctimas del odio racial, y fomentar una cultura de tolerancia y paz. </w:t>
      </w:r>
    </w:p>
    <w:p w:rsidR="009E103B" w:rsidRPr="00CB695B" w:rsidRDefault="009E103B" w:rsidP="009E103B">
      <w:pPr>
        <w:pStyle w:val="SingleTxtG"/>
      </w:pPr>
      <w:r w:rsidRPr="00CB695B">
        <w:rPr>
          <w:snapToGrid w:val="0"/>
        </w:rPr>
        <w:t xml:space="preserve">29. </w:t>
      </w:r>
      <w:r w:rsidRPr="00CB695B">
        <w:rPr>
          <w:snapToGrid w:val="0"/>
        </w:rPr>
        <w:tab/>
        <w:t>El</w:t>
      </w:r>
      <w:r w:rsidRPr="00327220">
        <w:rPr>
          <w:b/>
          <w:snapToGrid w:val="0"/>
        </w:rPr>
        <w:t xml:space="preserve"> Sr. de Gouttes </w:t>
      </w:r>
      <w:r w:rsidRPr="00CB695B">
        <w:t xml:space="preserve">encomia el informe por su respuesta a muchas de las observaciones finales del Comité sobre el informe </w:t>
      </w:r>
      <w:r>
        <w:t xml:space="preserve">periódico anterior de Polonia. </w:t>
      </w:r>
      <w:r w:rsidRPr="00CB695B">
        <w:t xml:space="preserve">Acoge con satisfacción el establecimiento del </w:t>
      </w:r>
      <w:r w:rsidRPr="00CB695B">
        <w:rPr>
          <w:rFonts w:cs="TimesNewRoman"/>
          <w:szCs w:val="24"/>
        </w:rPr>
        <w:t xml:space="preserve">Programa nacional de lucha contra la discriminación racial, la xenofobia y las formas conexas de intolerancia, los programas en favor de las minorías nacionales, étnicas y lingüísticas, los Plenipotenciarios para la protección de los derechos humanos de las jefaturas de policía, el Programa para la </w:t>
      </w:r>
      <w:r w:rsidR="00CB5992" w:rsidRPr="00CB695B">
        <w:rPr>
          <w:rFonts w:cs="TimesNewRoman"/>
          <w:szCs w:val="24"/>
        </w:rPr>
        <w:t>comunidad romaní</w:t>
      </w:r>
      <w:r w:rsidRPr="00CB695B">
        <w:rPr>
          <w:rFonts w:cs="TimesNewRoman"/>
          <w:szCs w:val="24"/>
        </w:rPr>
        <w:t xml:space="preserve">, y el Equipo de vigilancia del racismo y la xenofobia en el Ministerio del Interior y Gobernación. </w:t>
      </w:r>
    </w:p>
    <w:p w:rsidR="009E103B" w:rsidRPr="00327220" w:rsidRDefault="009E103B" w:rsidP="009E103B">
      <w:pPr>
        <w:pStyle w:val="SingleTxtG"/>
      </w:pPr>
      <w:r>
        <w:rPr>
          <w:snapToGrid w:val="0"/>
        </w:rPr>
        <w:t>30.</w:t>
      </w:r>
      <w:r w:rsidRPr="00CB695B">
        <w:rPr>
          <w:snapToGrid w:val="0"/>
        </w:rPr>
        <w:tab/>
      </w:r>
      <w:r w:rsidRPr="00CB695B">
        <w:t xml:space="preserve">Las disposiciones legales nacionales destinadas a combatir el racismo, especialmente en el Código Penal y el Código de Trabajo, parecen armonizar en general con el artículo 4 de </w:t>
      </w:r>
      <w:smartTag w:uri="urn:schemas-microsoft-com:office:smarttags" w:element="PersonName">
        <w:smartTagPr>
          <w:attr w:name="ProductID" w:val="la Convenci￳n"/>
        </w:smartTagPr>
        <w:r w:rsidRPr="00CB695B">
          <w:t>la Convención</w:t>
        </w:r>
      </w:smartTag>
      <w:r w:rsidRPr="00CB695B">
        <w:t xml:space="preserve">, pero, según se informa, todavía no llegan a satisfacer plenamente los requisitos de las </w:t>
      </w:r>
      <w:r w:rsidR="00CB5992" w:rsidRPr="00CB695B">
        <w:t xml:space="preserve">directivas </w:t>
      </w:r>
      <w:r w:rsidRPr="00CB695B">
        <w:t xml:space="preserve">pertinentes de </w:t>
      </w:r>
      <w:smartTag w:uri="urn:schemas-microsoft-com:office:smarttags" w:element="PersonName">
        <w:smartTagPr>
          <w:attr w:name="ProductID" w:val="la Uni￳n Europea."/>
        </w:smartTagPr>
        <w:r w:rsidRPr="00CB695B">
          <w:t>la Unión Europea.</w:t>
        </w:r>
      </w:smartTag>
      <w:r w:rsidRPr="00CB695B">
        <w:t xml:space="preserve"> </w:t>
      </w:r>
    </w:p>
    <w:p w:rsidR="009E103B" w:rsidRPr="00327220" w:rsidRDefault="009E103B" w:rsidP="009E103B">
      <w:pPr>
        <w:pStyle w:val="SingleTxtG"/>
      </w:pPr>
      <w:r>
        <w:rPr>
          <w:snapToGrid w:val="0"/>
        </w:rPr>
        <w:t>31.</w:t>
      </w:r>
      <w:r w:rsidRPr="00CB695B">
        <w:rPr>
          <w:snapToGrid w:val="0"/>
        </w:rPr>
        <w:tab/>
      </w:r>
      <w:r w:rsidRPr="00CB695B">
        <w:t xml:space="preserve">Le complacen en particular los datos estadísticos detallados presentados en el informe, por ejemplo los relativos al número de enjuiciamientos por delitos racistas. </w:t>
      </w:r>
    </w:p>
    <w:p w:rsidR="009E103B" w:rsidRPr="00CB695B" w:rsidRDefault="009E103B" w:rsidP="009E103B">
      <w:pPr>
        <w:pStyle w:val="SingleTxtG"/>
      </w:pPr>
      <w:r>
        <w:rPr>
          <w:snapToGrid w:val="0"/>
        </w:rPr>
        <w:t>32.</w:t>
      </w:r>
      <w:r w:rsidRPr="00CB695B">
        <w:rPr>
          <w:snapToGrid w:val="0"/>
        </w:rPr>
        <w:tab/>
      </w:r>
      <w:r w:rsidRPr="00CB695B">
        <w:t>En sus observaciones finales anteriores, el Comité también expresó preocupación por los casos de incitación al odio racial, las publicaciones antisemitas, la profanación de cementerios y las acciones de jóvenes extremistas que no se investigan ni se reprimen debi</w:t>
      </w:r>
      <w:r>
        <w:t xml:space="preserve">damente. </w:t>
      </w:r>
      <w:r w:rsidRPr="00CB695B">
        <w:t xml:space="preserve">Como según parece el problema ha persistido, pide a la delegación que examine todas las medidas adoptadas por las autoridades para hacer frente a esos fenómenos, incluidos los </w:t>
      </w:r>
      <w:r w:rsidRPr="00CB695B">
        <w:rPr>
          <w:i/>
        </w:rPr>
        <w:t xml:space="preserve">graffiti </w:t>
      </w:r>
      <w:r w:rsidRPr="00CB695B">
        <w:t>y estereotipos racistas y el material antisemita publicado en Internet</w:t>
      </w:r>
      <w:r w:rsidR="00CB5992">
        <w:t>.</w:t>
      </w:r>
    </w:p>
    <w:p w:rsidR="009E103B" w:rsidRPr="00327220" w:rsidRDefault="009E103B" w:rsidP="009E103B">
      <w:pPr>
        <w:pStyle w:val="SingleTxtG"/>
      </w:pPr>
      <w:r>
        <w:rPr>
          <w:snapToGrid w:val="0"/>
        </w:rPr>
        <w:t>33.</w:t>
      </w:r>
      <w:r w:rsidRPr="00CB695B">
        <w:rPr>
          <w:snapToGrid w:val="0"/>
        </w:rPr>
        <w:tab/>
      </w:r>
      <w:r w:rsidRPr="00CB695B">
        <w:t xml:space="preserve">Desea saber si en la disposición del Código Penal mencionada en el párrafo 118 del informe se contemplan las circunstancias agravantes cuando los delitos tienen motivos raciales. </w:t>
      </w:r>
    </w:p>
    <w:p w:rsidR="009E103B" w:rsidRPr="00327220" w:rsidRDefault="009E103B" w:rsidP="009E103B">
      <w:pPr>
        <w:pStyle w:val="SingleTxtG"/>
      </w:pPr>
      <w:r>
        <w:rPr>
          <w:snapToGrid w:val="0"/>
        </w:rPr>
        <w:t>34.</w:t>
      </w:r>
      <w:r w:rsidRPr="00CB695B">
        <w:rPr>
          <w:snapToGrid w:val="0"/>
        </w:rPr>
        <w:tab/>
      </w:r>
      <w:r w:rsidRPr="00CB695B">
        <w:t>Con respecto a la situación de los niños romaníes, pregunta acerca del papel desempeñado por el Defensor del Niño en su favor y los progresos logrados respecto de su integ</w:t>
      </w:r>
      <w:r>
        <w:t xml:space="preserve">ración en escuelas ordinarias. </w:t>
      </w:r>
      <w:r w:rsidRPr="00CB695B">
        <w:t xml:space="preserve">Conforme al informe, el número de clases romaníes ha disminuido, y </w:t>
      </w:r>
      <w:r>
        <w:t xml:space="preserve">actualmente hay menos de diez. </w:t>
      </w:r>
      <w:r w:rsidRPr="00CB695B">
        <w:t xml:space="preserve">Se pregunta qué ha sucedido con las clases especiales y si se anticipó su desaparición. </w:t>
      </w:r>
    </w:p>
    <w:p w:rsidR="009E103B" w:rsidRPr="00327220" w:rsidRDefault="009E103B" w:rsidP="009E103B">
      <w:pPr>
        <w:pStyle w:val="SingleTxtG"/>
      </w:pPr>
      <w:r>
        <w:rPr>
          <w:snapToGrid w:val="0"/>
        </w:rPr>
        <w:t>35.</w:t>
      </w:r>
      <w:r w:rsidRPr="00CB695B">
        <w:rPr>
          <w:snapToGrid w:val="0"/>
        </w:rPr>
        <w:tab/>
      </w:r>
      <w:r w:rsidRPr="00CB695B">
        <w:t>Solicita detalles sobre la "autorización de estancia" otorgada a algunos extranjeros, en particular a chechen</w:t>
      </w:r>
      <w:r>
        <w:t>e</w:t>
      </w:r>
      <w:r w:rsidRPr="00CB695B">
        <w:t xml:space="preserve">s de </w:t>
      </w:r>
      <w:smartTag w:uri="urn:schemas-microsoft-com:office:smarttags" w:element="PersonName">
        <w:smartTagPr>
          <w:attr w:name="ProductID" w:val="la Federaci￳n"/>
        </w:smartTagPr>
        <w:r w:rsidRPr="00CB695B">
          <w:t>la Federación</w:t>
        </w:r>
      </w:smartTag>
      <w:r>
        <w:t xml:space="preserve"> de Rusia. </w:t>
      </w:r>
      <w:r w:rsidRPr="00CB695B">
        <w:t xml:space="preserve">Se ha informado al Comité de que no tienen derecho a la asistencia social concedida a los solicitantes de asilo y de que no se les admite en los programas de integración para refugiados reconocidos. </w:t>
      </w:r>
    </w:p>
    <w:p w:rsidR="009E103B" w:rsidRPr="00327220" w:rsidRDefault="009E103B" w:rsidP="009E103B">
      <w:pPr>
        <w:pStyle w:val="SingleTxtG"/>
      </w:pPr>
      <w:r w:rsidRPr="00CB695B">
        <w:rPr>
          <w:snapToGrid w:val="0"/>
        </w:rPr>
        <w:t xml:space="preserve">36. </w:t>
      </w:r>
      <w:r w:rsidRPr="00CB695B">
        <w:rPr>
          <w:snapToGrid w:val="0"/>
        </w:rPr>
        <w:tab/>
      </w:r>
      <w:r w:rsidRPr="00CB695B">
        <w:t xml:space="preserve">Según el Estado parte, se ha consultado a varias ONG durante la preparación del </w:t>
      </w:r>
      <w:r>
        <w:t xml:space="preserve">informe periódico. </w:t>
      </w:r>
      <w:r w:rsidRPr="00CB695B">
        <w:t xml:space="preserve">Desea saber qué ONG han aportado contribuciones y en qué medida se les ha tenido en cuenta. </w:t>
      </w:r>
    </w:p>
    <w:p w:rsidR="009E103B" w:rsidRPr="00CB695B" w:rsidRDefault="009E103B" w:rsidP="009E103B">
      <w:pPr>
        <w:pStyle w:val="SingleTxtG"/>
      </w:pPr>
      <w:r w:rsidRPr="00CB695B">
        <w:rPr>
          <w:snapToGrid w:val="0"/>
        </w:rPr>
        <w:t xml:space="preserve">37. </w:t>
      </w:r>
      <w:r w:rsidRPr="00CB695B">
        <w:rPr>
          <w:snapToGrid w:val="0"/>
        </w:rPr>
        <w:tab/>
        <w:t xml:space="preserve">El </w:t>
      </w:r>
      <w:r w:rsidRPr="00327220">
        <w:rPr>
          <w:b/>
          <w:snapToGrid w:val="0"/>
        </w:rPr>
        <w:t>Sr. Lindgren Alves</w:t>
      </w:r>
      <w:r w:rsidRPr="00CB695B">
        <w:rPr>
          <w:snapToGrid w:val="0"/>
        </w:rPr>
        <w:t xml:space="preserve"> </w:t>
      </w:r>
      <w:r w:rsidRPr="00CB695B">
        <w:t xml:space="preserve">entiende que la ratificación por Polonia del </w:t>
      </w:r>
      <w:r w:rsidRPr="00CB695B">
        <w:rPr>
          <w:szCs w:val="24"/>
        </w:rPr>
        <w:t xml:space="preserve">Convenio Marco para </w:t>
      </w:r>
      <w:smartTag w:uri="urn:schemas-microsoft-com:office:smarttags" w:element="PersonName">
        <w:smartTagPr>
          <w:attr w:name="ProductID" w:val="la Protecci￳n"/>
        </w:smartTagPr>
        <w:r w:rsidRPr="00CB695B">
          <w:rPr>
            <w:szCs w:val="24"/>
          </w:rPr>
          <w:t>la Protección</w:t>
        </w:r>
      </w:smartTag>
      <w:r w:rsidRPr="00CB695B">
        <w:rPr>
          <w:szCs w:val="24"/>
        </w:rPr>
        <w:t xml:space="preserve"> de las Minorías Nacionales del Consejo de Europa en 2000 la impulsó a incluir una cuestión sobre la nacionalidad y el idioma usados en el país en su Censo Nacional de</w:t>
      </w:r>
      <w:r>
        <w:rPr>
          <w:szCs w:val="24"/>
        </w:rPr>
        <w:t xml:space="preserve"> Población y Vivienda de 2002. </w:t>
      </w:r>
      <w:r w:rsidRPr="00CB695B">
        <w:rPr>
          <w:szCs w:val="24"/>
        </w:rPr>
        <w:t>Como consecuencia de ello, el Parlamento reconoce ahora a nueve minorías nacionales y cuatro minorías étnicas, lo que resulta algo sorprendente a la luz de la afirmación en el documento básico (HRI/CORE/1/Add.25/</w:t>
      </w:r>
      <w:r w:rsidR="00CB5992">
        <w:rPr>
          <w:szCs w:val="24"/>
        </w:rPr>
        <w:br/>
      </w:r>
      <w:r w:rsidRPr="00CB695B">
        <w:rPr>
          <w:szCs w:val="24"/>
        </w:rPr>
        <w:t>Rev.2) de que</w:t>
      </w:r>
      <w:r>
        <w:rPr>
          <w:szCs w:val="24"/>
        </w:rPr>
        <w:t xml:space="preserve"> Polonia es un país homogéneo. </w:t>
      </w:r>
      <w:r w:rsidRPr="00CB695B">
        <w:rPr>
          <w:szCs w:val="24"/>
        </w:rPr>
        <w:t xml:space="preserve">A su juicio resulta un tanto extraño el reconocimiento en el mismo contexto del casubiano, idioma del gran escritor alemán Günther Grass, como "idioma regional". </w:t>
      </w:r>
    </w:p>
    <w:p w:rsidR="009E103B" w:rsidRPr="00CB695B" w:rsidRDefault="009E103B" w:rsidP="009E103B">
      <w:pPr>
        <w:pStyle w:val="SingleTxtG"/>
      </w:pPr>
      <w:r>
        <w:rPr>
          <w:snapToGrid w:val="0"/>
        </w:rPr>
        <w:t>38.</w:t>
      </w:r>
      <w:r w:rsidRPr="00CB695B">
        <w:rPr>
          <w:snapToGrid w:val="0"/>
        </w:rPr>
        <w:tab/>
      </w:r>
      <w:r w:rsidRPr="00CB695B">
        <w:t>Según el informe, las minorías nacionales y étnic</w:t>
      </w:r>
      <w:r>
        <w:t xml:space="preserve">as pueden formar asociaciones. </w:t>
      </w:r>
      <w:r w:rsidRPr="00CB695B">
        <w:t>¿Pueden también organizar partidos políticos y, en su caso, pueden esos partidos basarse exclusivamente en determinada nacionalidad o en una población perteneciente</w:t>
      </w:r>
      <w:r>
        <w:t xml:space="preserve"> a determinada minoría étnica? </w:t>
      </w:r>
      <w:r w:rsidRPr="00CB695B">
        <w:t xml:space="preserve">Si </w:t>
      </w:r>
      <w:smartTag w:uri="urn:schemas-microsoft-com:office:smarttags" w:element="PersonName">
        <w:smartTagPr>
          <w:attr w:name="ProductID" w:val="la Uni￳n Europea"/>
        </w:smartTagPr>
        <w:r w:rsidRPr="00CB695B">
          <w:t>la Unión Europea</w:t>
        </w:r>
      </w:smartTag>
      <w:r w:rsidRPr="00CB695B">
        <w:t xml:space="preserve"> y la legislación europea están tan interesadas en proteger los derechos de las minorías, ¿por qué Polonia prohíbe el </w:t>
      </w:r>
      <w:r w:rsidRPr="00CB695B">
        <w:rPr>
          <w:rFonts w:cs="TimesNewRoman"/>
          <w:szCs w:val="24"/>
        </w:rPr>
        <w:t>procesamiento de datos</w:t>
      </w:r>
      <w:r>
        <w:rPr>
          <w:rFonts w:cs="TimesNewRoman"/>
          <w:szCs w:val="24"/>
        </w:rPr>
        <w:t xml:space="preserve"> que revelen el origen étnico? </w:t>
      </w:r>
      <w:r w:rsidRPr="00CB695B">
        <w:rPr>
          <w:rFonts w:cs="TimesNewRoman"/>
          <w:szCs w:val="24"/>
        </w:rPr>
        <w:t xml:space="preserve">Algunos observadores pueden estimar que ello es prueba del rechazo latente de Europa de los otros y </w:t>
      </w:r>
      <w:r>
        <w:rPr>
          <w:rFonts w:cs="TimesNewRoman"/>
          <w:szCs w:val="24"/>
        </w:rPr>
        <w:t xml:space="preserve">de las diferencias en general. </w:t>
      </w:r>
      <w:r w:rsidRPr="00CB695B">
        <w:rPr>
          <w:rFonts w:cs="TimesNewRoman"/>
          <w:szCs w:val="24"/>
        </w:rPr>
        <w:t xml:space="preserve">Se pregunta si contribuye a evitar el ultranacionalismo o si, por el contrario, estimula tendencias políticas derechistas. </w:t>
      </w:r>
    </w:p>
    <w:p w:rsidR="009E103B" w:rsidRPr="00CB695B" w:rsidRDefault="009E103B" w:rsidP="009E103B">
      <w:pPr>
        <w:pStyle w:val="SingleTxtG"/>
      </w:pPr>
      <w:r>
        <w:rPr>
          <w:snapToGrid w:val="0"/>
        </w:rPr>
        <w:t>39.</w:t>
      </w:r>
      <w:r w:rsidRPr="00CB695B">
        <w:rPr>
          <w:snapToGrid w:val="0"/>
        </w:rPr>
        <w:tab/>
        <w:t xml:space="preserve">El </w:t>
      </w:r>
      <w:r w:rsidRPr="00327220">
        <w:rPr>
          <w:b/>
          <w:snapToGrid w:val="0"/>
        </w:rPr>
        <w:t>Sr. Prosper</w:t>
      </w:r>
      <w:r w:rsidRPr="00CB695B">
        <w:rPr>
          <w:snapToGrid w:val="0"/>
        </w:rPr>
        <w:t xml:space="preserve"> l</w:t>
      </w:r>
      <w:r w:rsidRPr="00CB695B">
        <w:t>amenta que el informe contenga poca información sobre la situación de los africanos, asiáticos y árabes q</w:t>
      </w:r>
      <w:r>
        <w:t xml:space="preserve">ue son vulnerables al racismo. </w:t>
      </w:r>
      <w:r w:rsidRPr="00CB695B">
        <w:t xml:space="preserve">Apreciaría más información y estadísticas sobre su presencia en Polonia. </w:t>
      </w:r>
    </w:p>
    <w:p w:rsidR="009E103B" w:rsidRPr="00CB695B" w:rsidRDefault="009E103B" w:rsidP="009E103B">
      <w:pPr>
        <w:pStyle w:val="SingleTxtG"/>
        <w:rPr>
          <w:lang w:val="es-PE"/>
        </w:rPr>
      </w:pPr>
      <w:r>
        <w:rPr>
          <w:snapToGrid w:val="0"/>
        </w:rPr>
        <w:t>40.</w:t>
      </w:r>
      <w:r w:rsidRPr="00CB695B">
        <w:rPr>
          <w:snapToGrid w:val="0"/>
        </w:rPr>
        <w:tab/>
        <w:t xml:space="preserve">El </w:t>
      </w:r>
      <w:r w:rsidRPr="00327220">
        <w:rPr>
          <w:b/>
          <w:snapToGrid w:val="0"/>
        </w:rPr>
        <w:t>Sr. Kemal</w:t>
      </w:r>
      <w:r w:rsidRPr="00CB695B">
        <w:rPr>
          <w:snapToGrid w:val="0"/>
        </w:rPr>
        <w:t xml:space="preserve"> s</w:t>
      </w:r>
      <w:r w:rsidRPr="00CB695B">
        <w:t>e refiere al hecho de que Polonia acogerá el Campeon</w:t>
      </w:r>
      <w:r>
        <w:t xml:space="preserve">ato Europeo de Fútbol en 2012. </w:t>
      </w:r>
      <w:r w:rsidRPr="00CB695B">
        <w:t>Se ha expresado preocupación por el nacionalismo racista profundamente arraigado entre los polac</w:t>
      </w:r>
      <w:r>
        <w:t xml:space="preserve">os aficionados a los deportes. </w:t>
      </w:r>
      <w:r w:rsidRPr="00CB695B">
        <w:t xml:space="preserve">Su chauvinismo tiende a manifestarse contra quienes difieren visiblemente </w:t>
      </w:r>
      <w:r>
        <w:t xml:space="preserve">de la mayoría de la población. </w:t>
      </w:r>
      <w:r w:rsidRPr="00CB695B">
        <w:t xml:space="preserve">Un periodista deportivo de </w:t>
      </w:r>
      <w:smartTag w:uri="urn:schemas-microsoft-com:office:smarttags" w:element="PersonName">
        <w:smartTagPr>
          <w:attr w:name="ProductID" w:val="la British Broadcasting"/>
        </w:smartTagPr>
        <w:r w:rsidRPr="00CB695B">
          <w:t xml:space="preserve">la </w:t>
        </w:r>
        <w:r w:rsidRPr="00CB695B">
          <w:rPr>
            <w:szCs w:val="24"/>
          </w:rPr>
          <w:t>British Broadcasting</w:t>
        </w:r>
      </w:smartTag>
      <w:r w:rsidRPr="00CB695B">
        <w:rPr>
          <w:szCs w:val="24"/>
        </w:rPr>
        <w:t xml:space="preserve"> Corporation que informó sobre un encuentro deportivo en Polonia en 2008 afirma haberse sentido muy inseguro durante el evento, y compara el comportamiento de los aficionados con el de los "hooligans" ingleses aficionados al fútbol</w:t>
      </w:r>
      <w:r>
        <w:rPr>
          <w:lang w:val="es-PE"/>
        </w:rPr>
        <w:t xml:space="preserve"> 20 años atrás. </w:t>
      </w:r>
      <w:r w:rsidRPr="00CB695B">
        <w:rPr>
          <w:lang w:val="es-PE"/>
        </w:rPr>
        <w:t xml:space="preserve">Aunque reconoce que Polonia ha adelantado mucho en la lucha contra el racismo, el neofascismo y los discursos de incitación al odio, así como en la protección de las minorías, agradecerá cualquier información sobre cómo el Gobierno se propone hacer frente a la conducta de una minoría de hinchas deportivos. </w:t>
      </w:r>
    </w:p>
    <w:p w:rsidR="009E103B" w:rsidRPr="00CB695B" w:rsidRDefault="009E103B" w:rsidP="009E103B">
      <w:pPr>
        <w:pStyle w:val="SingleTxtG"/>
      </w:pPr>
      <w:r>
        <w:rPr>
          <w:snapToGrid w:val="0"/>
        </w:rPr>
        <w:t>41.</w:t>
      </w:r>
      <w:r w:rsidRPr="00CB695B">
        <w:rPr>
          <w:snapToGrid w:val="0"/>
        </w:rPr>
        <w:tab/>
        <w:t xml:space="preserve">La </w:t>
      </w:r>
      <w:r w:rsidRPr="00327220">
        <w:rPr>
          <w:b/>
          <w:snapToGrid w:val="0"/>
        </w:rPr>
        <w:t>Sra. Radziszewska</w:t>
      </w:r>
      <w:r w:rsidRPr="00CB695B">
        <w:rPr>
          <w:snapToGrid w:val="0"/>
        </w:rPr>
        <w:t xml:space="preserve"> (Polonia) </w:t>
      </w:r>
      <w:r w:rsidRPr="00CB695B">
        <w:t>dice que el legado de los sistemas anteriores de gobierno, en que se atribuía muy poco valor a los derechos individuales, se refleja en percepciones profundamente arraigadas y discriminatorias de las minorías que sólo</w:t>
      </w:r>
      <w:r>
        <w:t xml:space="preserve"> podrán cambiar con el tiempo. </w:t>
      </w:r>
      <w:r w:rsidRPr="00CB695B">
        <w:t>Se ha</w:t>
      </w:r>
      <w:r w:rsidR="00CB5992">
        <w:t>n</w:t>
      </w:r>
      <w:r w:rsidRPr="00CB695B">
        <w:t xml:space="preserve"> desplegado grandes esfuerzos en los últimos años para promover una mayor apertura, y la no discriminación y la igualdad ocupan un lugar muy prioritario en el programa de su Gobierno. </w:t>
      </w:r>
    </w:p>
    <w:p w:rsidR="009E103B" w:rsidRPr="00327220" w:rsidRDefault="009E103B" w:rsidP="009E103B">
      <w:pPr>
        <w:pStyle w:val="SingleTxtG"/>
      </w:pPr>
      <w:r>
        <w:rPr>
          <w:snapToGrid w:val="0"/>
        </w:rPr>
        <w:t>42.</w:t>
      </w:r>
      <w:r w:rsidRPr="00CB695B">
        <w:rPr>
          <w:snapToGrid w:val="0"/>
        </w:rPr>
        <w:tab/>
      </w:r>
      <w:r w:rsidRPr="00CB695B">
        <w:t xml:space="preserve">El Plenipotenciario del Gobierno para </w:t>
      </w:r>
      <w:smartTag w:uri="urn:schemas-microsoft-com:office:smarttags" w:element="PersonName">
        <w:smartTagPr>
          <w:attr w:name="ProductID" w:val="la Igualdad"/>
        </w:smartTagPr>
        <w:r w:rsidRPr="00CB695B">
          <w:t>la Igualdad</w:t>
        </w:r>
      </w:smartTag>
      <w:r w:rsidRPr="00CB695B">
        <w:t xml:space="preserve"> de Trato nombrado el 30 de abril de 2008 es responsable, entre otras cosas, de analizar la repercusión de las disposiciones jurídicas sobre cuestiones relativas a la igualdad de trato y de vigilar la aplicación de la legislación y las políticas de lucha contra la discriminación en las instituciones públicas y los medios de comunicación. </w:t>
      </w:r>
      <w:r w:rsidRPr="00CB695B">
        <w:rPr>
          <w:rFonts w:cs="TimesNewRoman"/>
          <w:szCs w:val="24"/>
        </w:rPr>
        <w:t>El Equipo de vigilancia del racismo y la xenofobia reúne datos e información sobre acontecimientos relativos a la discri</w:t>
      </w:r>
      <w:r>
        <w:rPr>
          <w:rFonts w:cs="TimesNewRoman"/>
          <w:szCs w:val="24"/>
        </w:rPr>
        <w:t xml:space="preserve">minación por motivos raciales. </w:t>
      </w:r>
      <w:r w:rsidRPr="00CB695B">
        <w:rPr>
          <w:rFonts w:cs="TimesNewRoman"/>
          <w:szCs w:val="24"/>
        </w:rPr>
        <w:t>También vigila el examen de esos casos por las autoridades públicas y coop</w:t>
      </w:r>
      <w:r>
        <w:rPr>
          <w:rFonts w:cs="TimesNewRoman"/>
          <w:szCs w:val="24"/>
        </w:rPr>
        <w:t xml:space="preserve">era estrechamente con las ONG. </w:t>
      </w:r>
      <w:r w:rsidRPr="00CB695B">
        <w:rPr>
          <w:rFonts w:cs="TimesNewRoman"/>
          <w:szCs w:val="24"/>
        </w:rPr>
        <w:t xml:space="preserve">A los funcionarios públicos hallados culpables de discriminación racial se les impone un castigo. </w:t>
      </w:r>
    </w:p>
    <w:p w:rsidR="009E103B" w:rsidRPr="00CB695B" w:rsidRDefault="009E103B" w:rsidP="009E103B">
      <w:pPr>
        <w:pStyle w:val="SingleTxtG"/>
      </w:pPr>
      <w:r>
        <w:rPr>
          <w:snapToGrid w:val="0"/>
        </w:rPr>
        <w:t>43.</w:t>
      </w:r>
      <w:r w:rsidRPr="00CB695B">
        <w:rPr>
          <w:snapToGrid w:val="0"/>
        </w:rPr>
        <w:tab/>
      </w:r>
      <w:r w:rsidRPr="00CB695B">
        <w:t xml:space="preserve">Se han adoptado nuevas disposiciones en el Código Penal para penalizar las declaraciones de incitación al odio, la incitación al odio y la publicación de material racista. </w:t>
      </w:r>
    </w:p>
    <w:p w:rsidR="009E103B" w:rsidRPr="00327220" w:rsidRDefault="009E103B" w:rsidP="009E103B">
      <w:pPr>
        <w:pStyle w:val="SingleTxtG"/>
      </w:pPr>
      <w:r>
        <w:rPr>
          <w:snapToGrid w:val="0"/>
        </w:rPr>
        <w:t>44.</w:t>
      </w:r>
      <w:r w:rsidRPr="00CB695B">
        <w:rPr>
          <w:snapToGrid w:val="0"/>
        </w:rPr>
        <w:tab/>
      </w:r>
      <w:r w:rsidRPr="00CB695B">
        <w:rPr>
          <w:rFonts w:cs="TimesNewRoman"/>
          <w:szCs w:val="24"/>
        </w:rPr>
        <w:t>La ejecución del Programa nacional de lucha contra la discriminación racial, la xenofobia y las formas conexas de intolerancia</w:t>
      </w:r>
      <w:r w:rsidRPr="00CB695B">
        <w:t xml:space="preserve"> se trabó por la suspensión del puesto de </w:t>
      </w:r>
      <w:r w:rsidRPr="00CB695B">
        <w:rPr>
          <w:rFonts w:cs="TimesNewRoman"/>
          <w:szCs w:val="24"/>
        </w:rPr>
        <w:t xml:space="preserve">Plenipotenciario del Gobierno para </w:t>
      </w:r>
      <w:smartTag w:uri="urn:schemas-microsoft-com:office:smarttags" w:element="PersonName">
        <w:smartTagPr>
          <w:attr w:name="ProductID" w:val="la Igualdad"/>
        </w:smartTagPr>
        <w:r w:rsidRPr="00CB695B">
          <w:rPr>
            <w:rFonts w:cs="TimesNewRoman"/>
            <w:szCs w:val="24"/>
          </w:rPr>
          <w:t>la Igualdad</w:t>
        </w:r>
      </w:smartTag>
      <w:r w:rsidRPr="00CB695B">
        <w:rPr>
          <w:rFonts w:cs="TimesNewRoman"/>
          <w:szCs w:val="24"/>
        </w:rPr>
        <w:t xml:space="preserve"> entre las Mujeres y los Hombres</w:t>
      </w:r>
      <w:r>
        <w:t xml:space="preserve"> en 2005. </w:t>
      </w:r>
      <w:r w:rsidRPr="00CB695B">
        <w:t xml:space="preserve">Como a la sazón el Gobierno no designó a una institución para que asumiera la tarea, la ejecución del Programa se reanudó recién al crearse el cargo de Plenipotenciario del Gobierno para </w:t>
      </w:r>
      <w:smartTag w:uri="urn:schemas-microsoft-com:office:smarttags" w:element="PersonName">
        <w:smartTagPr>
          <w:attr w:name="ProductID" w:val="la Igualdad"/>
        </w:smartTagPr>
        <w:r w:rsidRPr="00CB695B">
          <w:t>la Igualdad</w:t>
        </w:r>
      </w:smartTag>
      <w:r w:rsidRPr="00CB695B">
        <w:t xml:space="preserve"> de Trato, que coordina todas las medidas adoptadas con arreglo al Programa. </w:t>
      </w:r>
    </w:p>
    <w:p w:rsidR="009E103B" w:rsidRPr="00CB695B" w:rsidRDefault="009E103B" w:rsidP="009E103B">
      <w:pPr>
        <w:pStyle w:val="SingleTxtG"/>
        <w:rPr>
          <w:rFonts w:cs="TimesNewRoman"/>
          <w:szCs w:val="24"/>
        </w:rPr>
      </w:pPr>
      <w:r>
        <w:rPr>
          <w:snapToGrid w:val="0"/>
        </w:rPr>
        <w:t>45.</w:t>
      </w:r>
      <w:r w:rsidRPr="00CB695B">
        <w:rPr>
          <w:snapToGrid w:val="0"/>
        </w:rPr>
        <w:tab/>
      </w:r>
      <w:r w:rsidRPr="00CB695B">
        <w:rPr>
          <w:rFonts w:cs="TimesNewRoman"/>
          <w:szCs w:val="24"/>
        </w:rPr>
        <w:t>Abordando las observaciones del Sr. Kemal, dice que se ha promulgado nueva legislación para hacer frente al problem</w:t>
      </w:r>
      <w:r>
        <w:rPr>
          <w:rFonts w:cs="TimesNewRoman"/>
          <w:szCs w:val="24"/>
        </w:rPr>
        <w:t xml:space="preserve">a del racismo en los deportes. </w:t>
      </w:r>
      <w:r w:rsidRPr="00CB695B">
        <w:rPr>
          <w:rFonts w:cs="TimesNewRoman"/>
          <w:szCs w:val="24"/>
        </w:rPr>
        <w:t>Ahora está prohibido que los aficionados lleven bufandas o sombreros que ocultan su identidad, puesto que se ha aprovechado con frecuencia del anonimato para encubrir comportamientos racistas dentro y fu</w:t>
      </w:r>
      <w:r>
        <w:rPr>
          <w:rFonts w:cs="TimesNewRoman"/>
          <w:szCs w:val="24"/>
        </w:rPr>
        <w:t xml:space="preserve">era de los eventos deportivos. </w:t>
      </w:r>
      <w:r w:rsidRPr="00CB695B">
        <w:rPr>
          <w:rFonts w:cs="TimesNewRoman"/>
          <w:szCs w:val="24"/>
        </w:rPr>
        <w:t>Las personas que violan las nuevas disposiciones quedan exclu</w:t>
      </w:r>
      <w:r>
        <w:rPr>
          <w:rFonts w:cs="TimesNewRoman"/>
          <w:szCs w:val="24"/>
        </w:rPr>
        <w:t xml:space="preserve">idas de los terrenos de juego. </w:t>
      </w:r>
      <w:r w:rsidRPr="00CB695B">
        <w:rPr>
          <w:rFonts w:cs="TimesNewRoman"/>
          <w:szCs w:val="24"/>
        </w:rPr>
        <w:t xml:space="preserve">Se ha capacitado especialmente a los agentes de policía para hacer frente al comportamiento racista durante los eventos deportivos y se ha creado un </w:t>
      </w:r>
      <w:r w:rsidR="00CB5992" w:rsidRPr="00CB695B">
        <w:rPr>
          <w:rFonts w:cs="TimesNewRoman"/>
          <w:szCs w:val="24"/>
        </w:rPr>
        <w:t xml:space="preserve">equipo </w:t>
      </w:r>
      <w:r w:rsidRPr="00CB695B">
        <w:rPr>
          <w:rFonts w:cs="TimesNewRoman"/>
          <w:szCs w:val="24"/>
        </w:rPr>
        <w:t>interinstitucional para asesorar al Gobierno sobre las formas de realzar la s</w:t>
      </w:r>
      <w:r>
        <w:rPr>
          <w:rFonts w:cs="TimesNewRoman"/>
          <w:szCs w:val="24"/>
        </w:rPr>
        <w:t xml:space="preserve">eguridad durante esos eventos. </w:t>
      </w:r>
      <w:r w:rsidRPr="00CB695B">
        <w:rPr>
          <w:rFonts w:cs="TimesNewRoman"/>
          <w:szCs w:val="24"/>
        </w:rPr>
        <w:t xml:space="preserve">En cooperación con el Comité Olímpico Polaco, se están elaborando programas y estrategias educacionales para concienciar más a los jóvenes en </w:t>
      </w:r>
      <w:r>
        <w:rPr>
          <w:rFonts w:cs="TimesNewRoman"/>
          <w:szCs w:val="24"/>
        </w:rPr>
        <w:t xml:space="preserve">los deportes para aficionados. </w:t>
      </w:r>
      <w:r w:rsidRPr="00CB695B">
        <w:rPr>
          <w:rFonts w:cs="TimesNewRoman"/>
          <w:szCs w:val="24"/>
        </w:rPr>
        <w:t xml:space="preserve">Se aprovechan las visitas escolares al Comité Olímpico Polaco como una oportunidad para educar a los niños acerca del racismo y la igualdad. </w:t>
      </w:r>
    </w:p>
    <w:p w:rsidR="009E103B" w:rsidRPr="00327220" w:rsidRDefault="009E103B" w:rsidP="009E103B">
      <w:pPr>
        <w:pStyle w:val="SingleTxtG"/>
        <w:rPr>
          <w:rFonts w:cs="TimesNewRoman"/>
          <w:szCs w:val="24"/>
          <w:lang w:val="es-PE"/>
        </w:rPr>
      </w:pPr>
      <w:r>
        <w:rPr>
          <w:rFonts w:cs="TimesNewRoman"/>
          <w:szCs w:val="24"/>
        </w:rPr>
        <w:t>46.</w:t>
      </w:r>
      <w:r w:rsidRPr="00CB695B">
        <w:rPr>
          <w:rFonts w:cs="TimesNewRoman"/>
          <w:szCs w:val="24"/>
        </w:rPr>
        <w:tab/>
        <w:t xml:space="preserve">El 16 de octubre de 2009 se organizará una conferencia en cooperación con el Comité Olímpico Polaco, el Plenipotenciario del Gobierno para </w:t>
      </w:r>
      <w:smartTag w:uri="urn:schemas-microsoft-com:office:smarttags" w:element="PersonName">
        <w:smartTagPr>
          <w:attr w:name="ProductID" w:val="la Igualdad"/>
        </w:smartTagPr>
        <w:r w:rsidRPr="00CB695B">
          <w:rPr>
            <w:rFonts w:cs="TimesNewRoman"/>
            <w:szCs w:val="24"/>
          </w:rPr>
          <w:t>la Igualdad</w:t>
        </w:r>
      </w:smartTag>
      <w:r w:rsidRPr="00CB695B">
        <w:rPr>
          <w:rFonts w:cs="TimesNewRoman"/>
          <w:szCs w:val="24"/>
        </w:rPr>
        <w:t xml:space="preserve"> de Trato y el Ministerio de Educación Nacional y Deportes para todos los presidentes de todos </w:t>
      </w:r>
      <w:r>
        <w:rPr>
          <w:rFonts w:cs="TimesNewRoman"/>
          <w:szCs w:val="24"/>
        </w:rPr>
        <w:t xml:space="preserve">los clubes deportivos polacos. </w:t>
      </w:r>
      <w:r w:rsidRPr="00CB695B">
        <w:rPr>
          <w:rFonts w:cs="TimesNewRoman"/>
          <w:szCs w:val="24"/>
        </w:rPr>
        <w:t xml:space="preserve">El orador principal para la primera parte de la conferencia, dedicada a la eliminación del racismo, será un representante de </w:t>
      </w:r>
      <w:smartTag w:uri="urn:schemas-microsoft-com:office:smarttags" w:element="PersonName">
        <w:smartTagPr>
          <w:attr w:name="ProductID" w:val="la ONG Nigdy"/>
        </w:smartTagPr>
        <w:r w:rsidRPr="00CB695B">
          <w:rPr>
            <w:rFonts w:cs="TimesNewRoman"/>
            <w:szCs w:val="24"/>
          </w:rPr>
          <w:t>la ONG</w:t>
        </w:r>
        <w:r w:rsidRPr="00CB695B">
          <w:rPr>
            <w:szCs w:val="24"/>
          </w:rPr>
          <w:t xml:space="preserve"> Nigdy</w:t>
        </w:r>
      </w:smartTag>
      <w:r w:rsidRPr="00CB695B">
        <w:rPr>
          <w:szCs w:val="24"/>
        </w:rPr>
        <w:t xml:space="preserve"> Wiecej </w:t>
      </w:r>
      <w:r w:rsidRPr="00CB695B">
        <w:rPr>
          <w:rFonts w:cs="TimesNewRoman"/>
          <w:szCs w:val="24"/>
          <w:lang w:val="es-PE"/>
        </w:rPr>
        <w:t>(Nunca Más), y se alentará a los participantes a firmar una petición honoraria sobre la eliminació</w:t>
      </w:r>
      <w:r>
        <w:rPr>
          <w:rFonts w:cs="TimesNewRoman"/>
          <w:szCs w:val="24"/>
          <w:lang w:val="es-PE"/>
        </w:rPr>
        <w:t xml:space="preserve">n del racismo en los deportes. </w:t>
      </w:r>
      <w:r w:rsidRPr="00CB695B">
        <w:rPr>
          <w:rFonts w:cs="TimesNewRoman"/>
          <w:szCs w:val="24"/>
          <w:lang w:val="es-PE"/>
        </w:rPr>
        <w:t xml:space="preserve">En octubre de 2009 </w:t>
      </w:r>
      <w:smartTag w:uri="urn:schemas-microsoft-com:office:smarttags" w:element="PersonName">
        <w:smartTagPr>
          <w:attr w:name="ProductID" w:val="la Asociaci￳n"/>
        </w:smartTagPr>
        <w:r w:rsidRPr="00CB695B">
          <w:rPr>
            <w:rFonts w:cs="TimesNewRoman"/>
            <w:szCs w:val="24"/>
            <w:lang w:val="es-PE"/>
          </w:rPr>
          <w:t>la Asociación</w:t>
        </w:r>
      </w:smartTag>
      <w:r w:rsidRPr="00CB695B">
        <w:rPr>
          <w:rFonts w:cs="TimesNewRoman"/>
          <w:szCs w:val="24"/>
          <w:lang w:val="es-PE"/>
        </w:rPr>
        <w:t xml:space="preserve"> de Fútbol de Polonia incorporará las normas antirracistas dictadas por </w:t>
      </w:r>
      <w:smartTag w:uri="urn:schemas-microsoft-com:office:smarttags" w:element="PersonName">
        <w:smartTagPr>
          <w:attr w:name="ProductID" w:val="la Federaci￳n Internacional"/>
        </w:smartTagPr>
        <w:r w:rsidRPr="00CB695B">
          <w:rPr>
            <w:rFonts w:cs="TimesNewRoman"/>
            <w:szCs w:val="24"/>
            <w:lang w:val="es-PE"/>
          </w:rPr>
          <w:t xml:space="preserve">la </w:t>
        </w:r>
        <w:r w:rsidRPr="00CB695B">
          <w:t>Federación Internacional</w:t>
        </w:r>
      </w:smartTag>
      <w:r w:rsidRPr="00CB695B">
        <w:t xml:space="preserve"> de Asociaciones de Fútbol </w:t>
      </w:r>
      <w:r w:rsidRPr="00CB695B">
        <w:rPr>
          <w:rFonts w:cs="TimesNewRoman"/>
          <w:szCs w:val="24"/>
          <w:lang w:val="es-PE"/>
        </w:rPr>
        <w:t>(FIFA), que establece penas muy severas para los clubes deportivos que no actúen contra el racismo dentro y fu</w:t>
      </w:r>
      <w:r>
        <w:rPr>
          <w:rFonts w:cs="TimesNewRoman"/>
          <w:szCs w:val="24"/>
          <w:lang w:val="es-PE"/>
        </w:rPr>
        <w:t xml:space="preserve">era de los eventos deportivos. </w:t>
      </w:r>
      <w:r w:rsidRPr="00CB695B">
        <w:rPr>
          <w:rFonts w:cs="TimesNewRoman"/>
          <w:szCs w:val="24"/>
          <w:lang w:val="es-PE"/>
        </w:rPr>
        <w:t>En las normas se estipula, por ejemplo, la suspensión de los encuentros deportivos cuando los aficionados o jugadores incurren en comportamiento racista;</w:t>
      </w:r>
      <w:r>
        <w:rPr>
          <w:rFonts w:cs="TimesNewRoman"/>
          <w:szCs w:val="24"/>
          <w:lang w:val="es-PE"/>
        </w:rPr>
        <w:t xml:space="preserve"> </w:t>
      </w:r>
      <w:r w:rsidRPr="00CB695B">
        <w:rPr>
          <w:rFonts w:cs="TimesNewRoman"/>
          <w:szCs w:val="24"/>
          <w:lang w:val="es-PE"/>
        </w:rPr>
        <w:t xml:space="preserve">los clubes de fútbol que incumplan las normas podrán ser desclasificados de la liga correspondiente. </w:t>
      </w:r>
    </w:p>
    <w:p w:rsidR="009E103B" w:rsidRPr="00327220" w:rsidRDefault="009E103B" w:rsidP="009E103B">
      <w:pPr>
        <w:pStyle w:val="SingleTxtG"/>
        <w:rPr>
          <w:rFonts w:cs="TimesNewRoman"/>
          <w:szCs w:val="24"/>
        </w:rPr>
      </w:pPr>
      <w:r>
        <w:rPr>
          <w:snapToGrid w:val="0"/>
        </w:rPr>
        <w:t>47.</w:t>
      </w:r>
      <w:r w:rsidRPr="00CB695B">
        <w:rPr>
          <w:snapToGrid w:val="0"/>
        </w:rPr>
        <w:tab/>
      </w:r>
      <w:r w:rsidRPr="00CB695B">
        <w:rPr>
          <w:rFonts w:cs="TimesNewRoman"/>
          <w:szCs w:val="24"/>
        </w:rPr>
        <w:t>Se ha programado para el otoño del 2009 un encuentro de fútbol entre jugadores profesionales y un equipo compuesto por celebridades del cine y los medios de comunicación como parte de una campaña más amp</w:t>
      </w:r>
      <w:r>
        <w:rPr>
          <w:rFonts w:cs="TimesNewRoman"/>
          <w:szCs w:val="24"/>
        </w:rPr>
        <w:t>lia de lucha contra el racismo.</w:t>
      </w:r>
      <w:r w:rsidRPr="00CB695B">
        <w:rPr>
          <w:rFonts w:cs="TimesNewRoman"/>
          <w:szCs w:val="24"/>
        </w:rPr>
        <w:t xml:space="preserve"> El encuentro es el primero de su índole y está orientado a hacer participar a las celebridades en la lucha cont</w:t>
      </w:r>
      <w:r>
        <w:rPr>
          <w:rFonts w:cs="TimesNewRoman"/>
          <w:szCs w:val="24"/>
        </w:rPr>
        <w:t xml:space="preserve">ra el racismo en los deportes. </w:t>
      </w:r>
      <w:r w:rsidRPr="00CB695B">
        <w:rPr>
          <w:rFonts w:cs="TimesNewRoman"/>
          <w:szCs w:val="24"/>
        </w:rPr>
        <w:t xml:space="preserve">El dinero recaudado de los aficionados se destinará a equipos de fútbol romaníes de la enseñanza primaria, como parte de los esfuerzos por incrementar la participación de los niños romaníes en los deportes escolares. </w:t>
      </w:r>
    </w:p>
    <w:p w:rsidR="009E103B" w:rsidRPr="00327220" w:rsidRDefault="009E103B" w:rsidP="009E103B">
      <w:pPr>
        <w:pStyle w:val="SingleTxtG"/>
        <w:rPr>
          <w:rFonts w:cs="TimesNewRoman"/>
          <w:szCs w:val="24"/>
        </w:rPr>
      </w:pPr>
      <w:r>
        <w:rPr>
          <w:snapToGrid w:val="0"/>
        </w:rPr>
        <w:t>48.</w:t>
      </w:r>
      <w:r w:rsidRPr="00CB695B">
        <w:rPr>
          <w:snapToGrid w:val="0"/>
        </w:rPr>
        <w:tab/>
      </w:r>
      <w:r w:rsidRPr="00CB695B">
        <w:rPr>
          <w:rFonts w:cs="TimesNewRoman"/>
          <w:szCs w:val="24"/>
        </w:rPr>
        <w:t>En cooperación con el Ministerio de Educación, se capacita al personal de los establecimientos educativos terciarios privados y públicos para hacer frente a comportamientos racistas o discriminator</w:t>
      </w:r>
      <w:r>
        <w:rPr>
          <w:rFonts w:cs="TimesNewRoman"/>
          <w:szCs w:val="24"/>
        </w:rPr>
        <w:t xml:space="preserve">ios en las universidades. </w:t>
      </w:r>
      <w:r w:rsidRPr="00CB695B">
        <w:rPr>
          <w:rFonts w:cs="TimesNewRoman"/>
          <w:szCs w:val="24"/>
        </w:rPr>
        <w:t>Se está</w:t>
      </w:r>
      <w:r w:rsidR="00CB5992">
        <w:rPr>
          <w:rFonts w:cs="TimesNewRoman"/>
          <w:szCs w:val="24"/>
        </w:rPr>
        <w:t>n</w:t>
      </w:r>
      <w:r w:rsidRPr="00CB695B">
        <w:rPr>
          <w:rFonts w:cs="TimesNewRoman"/>
          <w:szCs w:val="24"/>
        </w:rPr>
        <w:t xml:space="preserve"> examinando todos los libros de texto y demás material didáctico para determinar si tienen un</w:t>
      </w:r>
      <w:r>
        <w:rPr>
          <w:rFonts w:cs="TimesNewRoman"/>
          <w:szCs w:val="24"/>
        </w:rPr>
        <w:t xml:space="preserve"> contenido racista o xenófobo. </w:t>
      </w:r>
      <w:r w:rsidRPr="00CB695B">
        <w:rPr>
          <w:rFonts w:cs="TimesNewRoman"/>
          <w:szCs w:val="24"/>
        </w:rPr>
        <w:t>Algunos de los expertos que participan en el proyecto ya han presentado sus observaciones, sobre la base de las cuales se enmendará o se sacará fuera de ci</w:t>
      </w:r>
      <w:r>
        <w:rPr>
          <w:rFonts w:cs="TimesNewRoman"/>
          <w:szCs w:val="24"/>
        </w:rPr>
        <w:t xml:space="preserve">rculación los libros de texto. </w:t>
      </w:r>
      <w:r w:rsidRPr="00CB695B">
        <w:rPr>
          <w:rFonts w:cs="TimesNewRoman"/>
          <w:szCs w:val="24"/>
        </w:rPr>
        <w:t>Se está preparando nuevos programas de estudios en los que se tiene en cuenta la necesidad de fomentar la tolerancia y promover el respeto de los derechos de las mino</w:t>
      </w:r>
      <w:r>
        <w:rPr>
          <w:rFonts w:cs="TimesNewRoman"/>
          <w:szCs w:val="24"/>
        </w:rPr>
        <w:t xml:space="preserve">rías nacionales y étnicas. </w:t>
      </w:r>
      <w:r w:rsidRPr="00CB695B">
        <w:rPr>
          <w:rFonts w:cs="TimesNewRoman"/>
          <w:szCs w:val="24"/>
        </w:rPr>
        <w:t>Esos esfuerzos son especialmente pertinentes en zonas rurales donde los pobladores no están acos</w:t>
      </w:r>
      <w:r>
        <w:rPr>
          <w:rFonts w:cs="TimesNewRoman"/>
          <w:szCs w:val="24"/>
        </w:rPr>
        <w:t xml:space="preserve">tumbrados a ver a extranjeros. </w:t>
      </w:r>
      <w:r w:rsidRPr="00CB695B">
        <w:rPr>
          <w:rFonts w:cs="TimesNewRoman"/>
          <w:szCs w:val="24"/>
        </w:rPr>
        <w:t xml:space="preserve">El alcalde de una comunidad polaca rural es de ascendencia africana, y se destaca información sobre esos casos para concienciar acerca de la creciente contribución de los inmigrantes a la sociedad polaca. </w:t>
      </w:r>
    </w:p>
    <w:p w:rsidR="009E103B" w:rsidRPr="00327220" w:rsidRDefault="009E103B" w:rsidP="009E103B">
      <w:pPr>
        <w:pStyle w:val="SingleTxtG"/>
        <w:rPr>
          <w:rFonts w:cs="TimesNewRoman"/>
          <w:szCs w:val="24"/>
        </w:rPr>
      </w:pPr>
      <w:r>
        <w:rPr>
          <w:snapToGrid w:val="0"/>
        </w:rPr>
        <w:t>49.</w:t>
      </w:r>
      <w:r w:rsidRPr="00CB695B">
        <w:rPr>
          <w:snapToGrid w:val="0"/>
        </w:rPr>
        <w:tab/>
      </w:r>
      <w:r w:rsidRPr="00CB695B">
        <w:rPr>
          <w:rFonts w:cs="TimesNewRoman"/>
          <w:szCs w:val="24"/>
        </w:rPr>
        <w:t xml:space="preserve">El Plenipotenciario del Gobierno para </w:t>
      </w:r>
      <w:smartTag w:uri="urn:schemas-microsoft-com:office:smarttags" w:element="PersonName">
        <w:smartTagPr>
          <w:attr w:name="ProductID" w:val="la Igualdad"/>
        </w:smartTagPr>
        <w:r w:rsidRPr="00CB695B">
          <w:rPr>
            <w:rFonts w:cs="TimesNewRoman"/>
            <w:szCs w:val="24"/>
          </w:rPr>
          <w:t>la Igualdad</w:t>
        </w:r>
      </w:smartTag>
      <w:r w:rsidRPr="00CB695B">
        <w:rPr>
          <w:rFonts w:cs="TimesNewRoman"/>
          <w:szCs w:val="24"/>
        </w:rPr>
        <w:t xml:space="preserve"> de Trato también coopera con las autoridades sanitarias en la promoción de prácticas antidiscriminatori</w:t>
      </w:r>
      <w:r>
        <w:rPr>
          <w:rFonts w:cs="TimesNewRoman"/>
          <w:szCs w:val="24"/>
        </w:rPr>
        <w:t xml:space="preserve">as en la atención de la salud. </w:t>
      </w:r>
      <w:r w:rsidRPr="00CB695B">
        <w:rPr>
          <w:rFonts w:cs="TimesNewRoman"/>
          <w:szCs w:val="24"/>
        </w:rPr>
        <w:t xml:space="preserve">Todas las personas tienen acceso a la atención de la salud, indistintamente de su origen. </w:t>
      </w:r>
    </w:p>
    <w:p w:rsidR="009E103B" w:rsidRPr="00327220" w:rsidRDefault="009E103B" w:rsidP="009E103B">
      <w:pPr>
        <w:pStyle w:val="SingleTxtG"/>
        <w:rPr>
          <w:rFonts w:cs="TimesNewRoman"/>
          <w:szCs w:val="24"/>
        </w:rPr>
      </w:pPr>
      <w:r>
        <w:rPr>
          <w:snapToGrid w:val="0"/>
        </w:rPr>
        <w:t>50.</w:t>
      </w:r>
      <w:r w:rsidRPr="00CB695B">
        <w:rPr>
          <w:snapToGrid w:val="0"/>
        </w:rPr>
        <w:tab/>
        <w:t xml:space="preserve">El </w:t>
      </w:r>
      <w:r w:rsidRPr="00327220">
        <w:rPr>
          <w:b/>
          <w:snapToGrid w:val="0"/>
        </w:rPr>
        <w:t>Sr. Avtonomov</w:t>
      </w:r>
      <w:r w:rsidRPr="00CB695B">
        <w:rPr>
          <w:snapToGrid w:val="0"/>
        </w:rPr>
        <w:t xml:space="preserve"> s</w:t>
      </w:r>
      <w:r w:rsidRPr="00CB695B">
        <w:rPr>
          <w:rFonts w:cs="TimesNewRoman"/>
          <w:szCs w:val="24"/>
        </w:rPr>
        <w:t>olicita información adicional sobre las quejas present</w:t>
      </w:r>
      <w:r>
        <w:rPr>
          <w:rFonts w:cs="TimesNewRoman"/>
          <w:szCs w:val="24"/>
        </w:rPr>
        <w:t xml:space="preserve">adas al Defensor de los Niños. </w:t>
      </w:r>
      <w:r w:rsidRPr="00CB695B">
        <w:rPr>
          <w:rFonts w:cs="TimesNewRoman"/>
          <w:szCs w:val="24"/>
        </w:rPr>
        <w:t>También desea saber más acerca de la situación de l</w:t>
      </w:r>
      <w:r>
        <w:rPr>
          <w:rFonts w:cs="TimesNewRoman"/>
          <w:szCs w:val="24"/>
        </w:rPr>
        <w:t xml:space="preserve">os karaims en el Estado parte. </w:t>
      </w:r>
      <w:r w:rsidRPr="00CB695B">
        <w:rPr>
          <w:rFonts w:cs="TimesNewRoman"/>
          <w:szCs w:val="24"/>
        </w:rPr>
        <w:t xml:space="preserve">Aunque la comunidad karaim contaba con unos 100 miembros en el decenio de </w:t>
      </w:r>
      <w:smartTag w:uri="urn:schemas-microsoft-com:office:smarttags" w:element="metricconverter">
        <w:smartTagPr>
          <w:attr w:name="ProductID" w:val="1980, a"/>
        </w:smartTagPr>
        <w:r w:rsidRPr="00CB695B">
          <w:rPr>
            <w:rFonts w:cs="TimesNewRoman"/>
            <w:szCs w:val="24"/>
          </w:rPr>
          <w:t>1980, a</w:t>
        </w:r>
      </w:smartTag>
      <w:r w:rsidRPr="00CB695B">
        <w:rPr>
          <w:rFonts w:cs="TimesNewRoman"/>
          <w:szCs w:val="24"/>
        </w:rPr>
        <w:t xml:space="preserve"> la fecha suman apenas 43 y pregunta acerca de los motivos de esa disminución. </w:t>
      </w:r>
    </w:p>
    <w:p w:rsidR="009E103B" w:rsidRPr="00327220" w:rsidRDefault="009E103B" w:rsidP="009E103B">
      <w:pPr>
        <w:pStyle w:val="SingleTxtG"/>
        <w:rPr>
          <w:rFonts w:cs="TimesNewRoman"/>
          <w:szCs w:val="24"/>
        </w:rPr>
      </w:pPr>
      <w:r>
        <w:rPr>
          <w:snapToGrid w:val="0"/>
        </w:rPr>
        <w:t>51.</w:t>
      </w:r>
      <w:r w:rsidRPr="00CB695B">
        <w:rPr>
          <w:snapToGrid w:val="0"/>
        </w:rPr>
        <w:tab/>
        <w:t xml:space="preserve">El </w:t>
      </w:r>
      <w:r w:rsidRPr="00327220">
        <w:rPr>
          <w:b/>
          <w:snapToGrid w:val="0"/>
        </w:rPr>
        <w:t>Sr. de Gouttes</w:t>
      </w:r>
      <w:r w:rsidRPr="00CB695B">
        <w:rPr>
          <w:snapToGrid w:val="0"/>
        </w:rPr>
        <w:t xml:space="preserve"> s</w:t>
      </w:r>
      <w:r w:rsidRPr="00CB695B">
        <w:rPr>
          <w:rFonts w:cs="TimesNewRoman"/>
          <w:szCs w:val="24"/>
        </w:rPr>
        <w:t xml:space="preserve">eñala a la atención el párrafo 239 del informe, en que se menciona la estipulación de </w:t>
      </w:r>
      <w:smartTag w:uri="urn:schemas-microsoft-com:office:smarttags" w:element="PersonName">
        <w:smartTagPr>
          <w:attr w:name="ProductID" w:val="la Ley"/>
        </w:smartTagPr>
        <w:r w:rsidRPr="00CB695B">
          <w:rPr>
            <w:rFonts w:cs="TimesNewRoman"/>
            <w:szCs w:val="24"/>
          </w:rPr>
          <w:t>la Ley</w:t>
        </w:r>
      </w:smartTag>
      <w:r w:rsidRPr="00CB695B">
        <w:rPr>
          <w:rFonts w:cs="TimesNewRoman"/>
          <w:szCs w:val="24"/>
        </w:rPr>
        <w:t xml:space="preserve"> de radio y televisión según la cual los Programas u otras emisiones respetarán las creencias religiosas del público y especialmente el sistema de valores cristian</w:t>
      </w:r>
      <w:r>
        <w:rPr>
          <w:rFonts w:cs="TimesNewRoman"/>
          <w:szCs w:val="24"/>
        </w:rPr>
        <w:t xml:space="preserve">os. </w:t>
      </w:r>
      <w:r w:rsidRPr="00CB695B">
        <w:rPr>
          <w:rFonts w:cs="TimesNewRoman"/>
          <w:szCs w:val="24"/>
        </w:rPr>
        <w:t>Habida cuenta del carácter cada vez más multi</w:t>
      </w:r>
      <w:r w:rsidR="00CB5992">
        <w:rPr>
          <w:rFonts w:cs="TimesNewRoman"/>
          <w:szCs w:val="24"/>
        </w:rPr>
        <w:t>r</w:t>
      </w:r>
      <w:r>
        <w:rPr>
          <w:rFonts w:cs="TimesNewRoman"/>
          <w:szCs w:val="24"/>
        </w:rPr>
        <w:t>r</w:t>
      </w:r>
      <w:r w:rsidRPr="00CB695B">
        <w:rPr>
          <w:rFonts w:cs="TimesNewRoman"/>
          <w:szCs w:val="24"/>
        </w:rPr>
        <w:t xml:space="preserve">eligioso de su sociedad, el Estado parte tendría tal vez a bien considerar la posibilidad de enmendar esas disposiciones para tener en cuenta a otras comunidades religiosas residentes en su territorio. </w:t>
      </w:r>
    </w:p>
    <w:p w:rsidR="009E103B" w:rsidRPr="00B042B9" w:rsidRDefault="00CB5992" w:rsidP="009E103B">
      <w:pPr>
        <w:pStyle w:val="SingleTxtG"/>
        <w:rPr>
          <w:i/>
          <w:snapToGrid w:val="0"/>
        </w:rPr>
      </w:pPr>
      <w:r>
        <w:rPr>
          <w:i/>
          <w:snapToGrid w:val="0"/>
        </w:rPr>
        <w:t>Se levanta la sesión a las 17.50 horas.</w:t>
      </w:r>
    </w:p>
    <w:p w:rsidR="00381C24" w:rsidRPr="001075E9" w:rsidRDefault="00381C24" w:rsidP="001075E9"/>
    <w:sectPr w:rsidR="00381C24" w:rsidRPr="001075E9" w:rsidSect="009E103B">
      <w:headerReference w:type="even" r:id="rId8"/>
      <w:headerReference w:type="default" r:id="rId9"/>
      <w:footerReference w:type="even" r:id="rId10"/>
      <w:footerReference w:type="default" r:id="rId11"/>
      <w:footerReference w:type="first" r:id="rId12"/>
      <w:type w:val="continuous"/>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015F8" w:rsidRDefault="00B015F8">
      <w:r>
        <w:separator/>
      </w:r>
    </w:p>
  </w:endnote>
  <w:endnote w:type="continuationSeparator" w:id="0">
    <w:p w:rsidR="00B015F8" w:rsidRDefault="00B015F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imesNewRoman">
    <w:panose1 w:val="00000000000000000000"/>
    <w:charset w:val="00"/>
    <w:family w:val="roman"/>
    <w:notTrueType/>
    <w:pitch w:val="default"/>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E103B" w:rsidRPr="009E103B" w:rsidRDefault="009E103B" w:rsidP="009E103B">
    <w:pPr>
      <w:pStyle w:val="Footer"/>
      <w:tabs>
        <w:tab w:val="right" w:pos="9598"/>
      </w:tabs>
    </w:pPr>
    <w:r w:rsidRPr="009E103B">
      <w:rPr>
        <w:b/>
        <w:sz w:val="18"/>
      </w:rPr>
      <w:fldChar w:fldCharType="begin"/>
    </w:r>
    <w:r w:rsidRPr="009E103B">
      <w:rPr>
        <w:b/>
        <w:sz w:val="18"/>
      </w:rPr>
      <w:instrText xml:space="preserve"> PAGE  \* MERGEFORMAT </w:instrText>
    </w:r>
    <w:r w:rsidRPr="009E103B">
      <w:rPr>
        <w:b/>
        <w:sz w:val="18"/>
      </w:rPr>
      <w:fldChar w:fldCharType="separate"/>
    </w:r>
    <w:r w:rsidR="003F64A7">
      <w:rPr>
        <w:b/>
        <w:noProof/>
        <w:sz w:val="18"/>
      </w:rPr>
      <w:t>8</w:t>
    </w:r>
    <w:r w:rsidRPr="009E103B">
      <w:rPr>
        <w:b/>
        <w:sz w:val="18"/>
      </w:rPr>
      <w:fldChar w:fldCharType="end"/>
    </w:r>
    <w:r>
      <w:rPr>
        <w:b/>
        <w:sz w:val="18"/>
      </w:rPr>
      <w:tab/>
    </w:r>
    <w:r>
      <w:t>GE.09-44105</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E103B" w:rsidRPr="009E103B" w:rsidRDefault="009E103B" w:rsidP="009E103B">
    <w:pPr>
      <w:pStyle w:val="Footer"/>
      <w:tabs>
        <w:tab w:val="right" w:pos="9598"/>
      </w:tabs>
      <w:rPr>
        <w:b/>
        <w:sz w:val="18"/>
      </w:rPr>
    </w:pPr>
    <w:r>
      <w:t>GE.09-44105</w:t>
    </w:r>
    <w:r>
      <w:tab/>
    </w:r>
    <w:r w:rsidRPr="009E103B">
      <w:rPr>
        <w:b/>
        <w:sz w:val="18"/>
      </w:rPr>
      <w:fldChar w:fldCharType="begin"/>
    </w:r>
    <w:r w:rsidRPr="009E103B">
      <w:rPr>
        <w:b/>
        <w:sz w:val="18"/>
      </w:rPr>
      <w:instrText xml:space="preserve"> PAGE  \* MERGEFORMAT </w:instrText>
    </w:r>
    <w:r w:rsidRPr="009E103B">
      <w:rPr>
        <w:b/>
        <w:sz w:val="18"/>
      </w:rPr>
      <w:fldChar w:fldCharType="separate"/>
    </w:r>
    <w:r w:rsidR="003F64A7">
      <w:rPr>
        <w:b/>
        <w:noProof/>
        <w:sz w:val="18"/>
      </w:rPr>
      <w:t>9</w:t>
    </w:r>
    <w:r w:rsidRPr="009E103B">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D5123" w:rsidRDefault="009E103B">
    <w:pPr>
      <w:pStyle w:val="Footer"/>
    </w:pPr>
    <w:r>
      <w:rPr>
        <w:sz w:val="20"/>
      </w:rPr>
      <w:t>GE.09-44105</w:t>
    </w:r>
    <w:r w:rsidR="004D5123">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7.15pt;margin-top:-6.95pt;width:85.5pt;height:18pt;z-index:1;mso-position-horizontal-relative:text;mso-position-vertical-relative:text" wrapcoords="18189 0 0 9900 -189 12600 -189 17100 758 19800 19516 19800 20274 19800 21032 14400 21600 14400 21600 8100 20653 0 18189 0">
          <v:imagedata r:id="rId1" o:title="recycle_Spanish"/>
          <w10:anchorlock/>
        </v:shape>
      </w:pict>
    </w:r>
    <w:r>
      <w:rPr>
        <w:sz w:val="20"/>
      </w:rPr>
      <w:t xml:space="preserve">  (S)    191009    101109</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015F8" w:rsidRPr="001075E9" w:rsidRDefault="00B015F8" w:rsidP="001075E9">
      <w:pPr>
        <w:tabs>
          <w:tab w:val="right" w:pos="2155"/>
        </w:tabs>
        <w:spacing w:after="80" w:line="240" w:lineRule="auto"/>
        <w:ind w:left="680"/>
        <w:rPr>
          <w:u w:val="single"/>
        </w:rPr>
      </w:pPr>
      <w:r>
        <w:rPr>
          <w:u w:val="single"/>
        </w:rPr>
        <w:tab/>
      </w:r>
    </w:p>
  </w:footnote>
  <w:footnote w:type="continuationSeparator" w:id="0">
    <w:p w:rsidR="00B015F8" w:rsidRDefault="00B015F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E103B" w:rsidRPr="009E103B" w:rsidRDefault="009E103B" w:rsidP="009E103B">
    <w:pPr>
      <w:pStyle w:val="Header"/>
    </w:pPr>
    <w:r w:rsidRPr="009E103B">
      <w:t>CERD/C/SR.1938</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E103B" w:rsidRPr="009E103B" w:rsidRDefault="009E103B" w:rsidP="009E103B">
    <w:pPr>
      <w:pStyle w:val="Header"/>
      <w:jc w:val="right"/>
    </w:pPr>
    <w:r w:rsidRPr="009E103B">
      <w:t>CERD/C/SR.1938</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oNotTrackMoves/>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3074"/>
    <o:shapelayout v:ext="edit">
      <o:idmap v:ext="edit" data="2"/>
    </o:shapelayout>
  </w:hdrShapeDefault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4D5123"/>
    <w:rsid w:val="00006BB9"/>
    <w:rsid w:val="000107A1"/>
    <w:rsid w:val="0002339D"/>
    <w:rsid w:val="00036733"/>
    <w:rsid w:val="000600D8"/>
    <w:rsid w:val="000B57E7"/>
    <w:rsid w:val="000F09DF"/>
    <w:rsid w:val="000F61B2"/>
    <w:rsid w:val="001075E9"/>
    <w:rsid w:val="00145F2F"/>
    <w:rsid w:val="00160FF7"/>
    <w:rsid w:val="00180183"/>
    <w:rsid w:val="00196389"/>
    <w:rsid w:val="001C7A89"/>
    <w:rsid w:val="00201F1A"/>
    <w:rsid w:val="002433EC"/>
    <w:rsid w:val="0025226E"/>
    <w:rsid w:val="002A2EFC"/>
    <w:rsid w:val="002C0E18"/>
    <w:rsid w:val="002C33BB"/>
    <w:rsid w:val="002D5AAC"/>
    <w:rsid w:val="00301299"/>
    <w:rsid w:val="00322004"/>
    <w:rsid w:val="003402C2"/>
    <w:rsid w:val="00381C24"/>
    <w:rsid w:val="003958D0"/>
    <w:rsid w:val="003F64A7"/>
    <w:rsid w:val="004031F0"/>
    <w:rsid w:val="00454E07"/>
    <w:rsid w:val="00471CB3"/>
    <w:rsid w:val="004D5123"/>
    <w:rsid w:val="0050108D"/>
    <w:rsid w:val="00572E19"/>
    <w:rsid w:val="005F0B42"/>
    <w:rsid w:val="00634841"/>
    <w:rsid w:val="00655A21"/>
    <w:rsid w:val="006725B3"/>
    <w:rsid w:val="006808A9"/>
    <w:rsid w:val="006F35EE"/>
    <w:rsid w:val="007021FF"/>
    <w:rsid w:val="007076CB"/>
    <w:rsid w:val="007967DF"/>
    <w:rsid w:val="007F4074"/>
    <w:rsid w:val="00834B71"/>
    <w:rsid w:val="0086445C"/>
    <w:rsid w:val="00865FAC"/>
    <w:rsid w:val="008728CD"/>
    <w:rsid w:val="008A08D7"/>
    <w:rsid w:val="008A13F9"/>
    <w:rsid w:val="008C0F65"/>
    <w:rsid w:val="00906890"/>
    <w:rsid w:val="00951972"/>
    <w:rsid w:val="00954E65"/>
    <w:rsid w:val="0095771E"/>
    <w:rsid w:val="009979B5"/>
    <w:rsid w:val="009E103B"/>
    <w:rsid w:val="00A17DFD"/>
    <w:rsid w:val="00A4674B"/>
    <w:rsid w:val="00A917B3"/>
    <w:rsid w:val="00AB4B51"/>
    <w:rsid w:val="00B015F8"/>
    <w:rsid w:val="00B10CC7"/>
    <w:rsid w:val="00B62458"/>
    <w:rsid w:val="00BB36EA"/>
    <w:rsid w:val="00BD33EE"/>
    <w:rsid w:val="00C60F0C"/>
    <w:rsid w:val="00C63C2A"/>
    <w:rsid w:val="00C805C9"/>
    <w:rsid w:val="00CA1679"/>
    <w:rsid w:val="00CB5992"/>
    <w:rsid w:val="00CD591E"/>
    <w:rsid w:val="00D05347"/>
    <w:rsid w:val="00D440AD"/>
    <w:rsid w:val="00D90138"/>
    <w:rsid w:val="00DF72E3"/>
    <w:rsid w:val="00E73F76"/>
    <w:rsid w:val="00EA31D8"/>
    <w:rsid w:val="00EA5579"/>
    <w:rsid w:val="00EF1360"/>
    <w:rsid w:val="00EF3220"/>
    <w:rsid w:val="00EF7198"/>
    <w:rsid w:val="00F41883"/>
    <w:rsid w:val="00F94155"/>
    <w:rsid w:val="00FD2EF7"/>
    <w:rsid w:val="00FD4AD6"/>
    <w:rsid w:val="00FF1E5D"/>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ersonName"/>
  <w:smartTagType w:namespaceuri="urn:schemas-microsoft-com:office:smarttags" w:name="metricconverter"/>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EA31D8"/>
    <w:pPr>
      <w:spacing w:line="240" w:lineRule="atLeast"/>
    </w:pPr>
    <w:rPr>
      <w:lang w:val="es-ES" w:eastAsia="es-ES"/>
    </w:rPr>
  </w:style>
  <w:style w:type="paragraph" w:styleId="Heading1">
    <w:name w:val="heading 1"/>
    <w:aliases w:val="Table_G"/>
    <w:basedOn w:val="SingleTxtG"/>
    <w:next w:val="SingleTxtG"/>
    <w:qFormat/>
    <w:rsid w:val="00D05347"/>
    <w:pPr>
      <w:keepNext/>
      <w:spacing w:after="0" w:line="240" w:lineRule="auto"/>
      <w:outlineLvl w:val="0"/>
    </w:pPr>
    <w:rPr>
      <w:rFonts w:cs="Arial"/>
      <w:bCs/>
      <w:szCs w:val="32"/>
    </w:rPr>
  </w:style>
  <w:style w:type="paragraph" w:styleId="Heading2">
    <w:name w:val="heading 2"/>
    <w:basedOn w:val="Normal"/>
    <w:next w:val="Normal"/>
    <w:qFormat/>
    <w:rsid w:val="00EA31D8"/>
    <w:pPr>
      <w:keepNext/>
      <w:outlineLvl w:val="1"/>
    </w:pPr>
    <w:rPr>
      <w:rFonts w:cs="Arial"/>
      <w:bCs/>
      <w:iCs/>
      <w:szCs w:val="28"/>
    </w:rPr>
  </w:style>
  <w:style w:type="paragraph" w:styleId="Heading3">
    <w:name w:val="heading 3"/>
    <w:basedOn w:val="Normal"/>
    <w:next w:val="Normal"/>
    <w:qFormat/>
    <w:rsid w:val="00EA31D8"/>
    <w:pPr>
      <w:keepNext/>
      <w:spacing w:before="240" w:after="60"/>
      <w:outlineLvl w:val="2"/>
    </w:pPr>
    <w:rPr>
      <w:rFonts w:ascii="Arial" w:hAnsi="Arial" w:cs="Arial"/>
      <w:b/>
      <w:bCs/>
      <w:sz w:val="26"/>
      <w:szCs w:val="26"/>
    </w:rPr>
  </w:style>
  <w:style w:type="paragraph" w:styleId="Heading4">
    <w:name w:val="heading 4"/>
    <w:basedOn w:val="Normal"/>
    <w:next w:val="Normal"/>
    <w:qFormat/>
    <w:rsid w:val="00EA31D8"/>
    <w:pPr>
      <w:keepNext/>
      <w:spacing w:before="240" w:after="60"/>
      <w:outlineLvl w:val="3"/>
    </w:pPr>
    <w:rPr>
      <w:b/>
      <w:bCs/>
      <w:sz w:val="28"/>
      <w:szCs w:val="28"/>
    </w:rPr>
  </w:style>
  <w:style w:type="paragraph" w:styleId="Heading5">
    <w:name w:val="heading 5"/>
    <w:basedOn w:val="Normal"/>
    <w:next w:val="Normal"/>
    <w:qFormat/>
    <w:rsid w:val="00EA31D8"/>
    <w:pPr>
      <w:spacing w:before="240" w:after="60"/>
      <w:outlineLvl w:val="4"/>
    </w:pPr>
    <w:rPr>
      <w:b/>
      <w:bCs/>
      <w:i/>
      <w:iCs/>
      <w:sz w:val="26"/>
      <w:szCs w:val="26"/>
    </w:rPr>
  </w:style>
  <w:style w:type="paragraph" w:styleId="Heading6">
    <w:name w:val="heading 6"/>
    <w:basedOn w:val="Normal"/>
    <w:next w:val="Normal"/>
    <w:qFormat/>
    <w:rsid w:val="00EA31D8"/>
    <w:pPr>
      <w:spacing w:before="240" w:after="60"/>
      <w:outlineLvl w:val="5"/>
    </w:pPr>
    <w:rPr>
      <w:b/>
      <w:bCs/>
      <w:sz w:val="22"/>
      <w:szCs w:val="22"/>
    </w:rPr>
  </w:style>
  <w:style w:type="paragraph" w:styleId="Heading7">
    <w:name w:val="heading 7"/>
    <w:basedOn w:val="Normal"/>
    <w:next w:val="Normal"/>
    <w:qFormat/>
    <w:rsid w:val="00EA31D8"/>
    <w:pPr>
      <w:spacing w:before="240" w:after="60"/>
      <w:outlineLvl w:val="6"/>
    </w:pPr>
    <w:rPr>
      <w:sz w:val="24"/>
      <w:szCs w:val="24"/>
    </w:rPr>
  </w:style>
  <w:style w:type="paragraph" w:styleId="Heading8">
    <w:name w:val="heading 8"/>
    <w:basedOn w:val="Normal"/>
    <w:next w:val="Normal"/>
    <w:qFormat/>
    <w:rsid w:val="00EA31D8"/>
    <w:pPr>
      <w:spacing w:before="240" w:after="60"/>
      <w:outlineLvl w:val="7"/>
    </w:pPr>
    <w:rPr>
      <w:i/>
      <w:iCs/>
      <w:sz w:val="24"/>
      <w:szCs w:val="24"/>
    </w:rPr>
  </w:style>
  <w:style w:type="paragraph" w:styleId="Heading9">
    <w:name w:val="heading 9"/>
    <w:basedOn w:val="Normal"/>
    <w:next w:val="Normal"/>
    <w:qFormat/>
    <w:rsid w:val="00EA31D8"/>
    <w:pPr>
      <w:spacing w:before="240" w:after="60"/>
      <w:outlineLvl w:val="8"/>
    </w:pPr>
    <w:rPr>
      <w:rFonts w:ascii="Arial" w:hAnsi="Arial" w:cs="Arial"/>
      <w:sz w:val="22"/>
      <w:szCs w:val="22"/>
    </w:rPr>
  </w:style>
  <w:style w:type="character" w:default="1" w:styleId="DefaultParagraphFont">
    <w:name w:val="Default Paragraph Font"/>
    <w:semiHidden/>
    <w:rsid w:val="00EA31D8"/>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EA31D8"/>
  </w:style>
  <w:style w:type="character" w:styleId="FootnoteReference">
    <w:name w:val="footnote reference"/>
    <w:aliases w:val="4_G"/>
    <w:rsid w:val="00EA31D8"/>
    <w:rPr>
      <w:rFonts w:ascii="Times New Roman" w:hAnsi="Times New Roman"/>
      <w:sz w:val="18"/>
      <w:vertAlign w:val="superscript"/>
    </w:rPr>
  </w:style>
  <w:style w:type="paragraph" w:customStyle="1" w:styleId="HMG">
    <w:name w:val="_ H __M_G"/>
    <w:basedOn w:val="Normal"/>
    <w:next w:val="Normal"/>
    <w:rsid w:val="00EA31D8"/>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rsid w:val="00EA31D8"/>
    <w:pPr>
      <w:keepNext/>
      <w:keepLines/>
      <w:tabs>
        <w:tab w:val="right" w:pos="851"/>
      </w:tabs>
      <w:suppressAutoHyphens/>
      <w:spacing w:before="360" w:after="240" w:line="300" w:lineRule="exact"/>
      <w:ind w:left="1134" w:right="1134" w:hanging="1134"/>
    </w:pPr>
    <w:rPr>
      <w:b/>
      <w:sz w:val="28"/>
    </w:rPr>
  </w:style>
  <w:style w:type="character" w:customStyle="1" w:styleId="SingleTxtGCar">
    <w:name w:val="_ Single Txt_G Car"/>
    <w:link w:val="SingleTxtG"/>
    <w:rsid w:val="009E103B"/>
    <w:rPr>
      <w:lang w:val="es-ES" w:eastAsia="es-ES" w:bidi="ar-SA"/>
    </w:rPr>
  </w:style>
  <w:style w:type="paragraph" w:customStyle="1" w:styleId="H1G">
    <w:name w:val="_ H_1_G"/>
    <w:basedOn w:val="Normal"/>
    <w:next w:val="Normal"/>
    <w:rsid w:val="00EA31D8"/>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rsid w:val="00EA31D8"/>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rsid w:val="00EA31D8"/>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rsid w:val="00EA31D8"/>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rsid w:val="000107A1"/>
    <w:pPr>
      <w:pBdr>
        <w:bottom w:val="single" w:sz="4" w:space="4" w:color="auto"/>
      </w:pBdr>
      <w:spacing w:line="240" w:lineRule="auto"/>
    </w:pPr>
    <w:rPr>
      <w:b/>
      <w:sz w:val="18"/>
    </w:rPr>
  </w:style>
  <w:style w:type="paragraph" w:customStyle="1" w:styleId="SingleTxtG">
    <w:name w:val="_ Single Txt_G"/>
    <w:basedOn w:val="Normal"/>
    <w:link w:val="SingleTxtGCar"/>
    <w:rsid w:val="00EA31D8"/>
    <w:pPr>
      <w:spacing w:after="120"/>
      <w:ind w:left="1134" w:right="1134"/>
      <w:jc w:val="both"/>
    </w:pPr>
  </w:style>
  <w:style w:type="paragraph" w:customStyle="1" w:styleId="SMG">
    <w:name w:val="__S_M_G"/>
    <w:basedOn w:val="Normal"/>
    <w:next w:val="Normal"/>
    <w:rsid w:val="00EA31D8"/>
    <w:pPr>
      <w:keepNext/>
      <w:keepLines/>
      <w:suppressAutoHyphens/>
      <w:spacing w:before="240" w:after="240" w:line="420" w:lineRule="exact"/>
      <w:ind w:left="1134" w:right="1134"/>
    </w:pPr>
    <w:rPr>
      <w:b/>
      <w:sz w:val="40"/>
    </w:rPr>
  </w:style>
  <w:style w:type="paragraph" w:customStyle="1" w:styleId="SLG">
    <w:name w:val="__S_L_G"/>
    <w:basedOn w:val="Normal"/>
    <w:next w:val="Normal"/>
    <w:rsid w:val="00EA31D8"/>
    <w:pPr>
      <w:keepNext/>
      <w:keepLines/>
      <w:spacing w:before="240" w:after="240" w:line="580" w:lineRule="exact"/>
      <w:ind w:left="1134" w:right="1134"/>
    </w:pPr>
    <w:rPr>
      <w:b/>
      <w:sz w:val="56"/>
    </w:rPr>
  </w:style>
  <w:style w:type="paragraph" w:customStyle="1" w:styleId="SSG">
    <w:name w:val="__S_S_G"/>
    <w:basedOn w:val="Normal"/>
    <w:next w:val="Normal"/>
    <w:rsid w:val="00EA31D8"/>
    <w:pPr>
      <w:keepNext/>
      <w:keepLines/>
      <w:spacing w:before="240" w:after="240" w:line="300" w:lineRule="exact"/>
      <w:ind w:left="1134" w:right="1134"/>
    </w:pPr>
    <w:rPr>
      <w:b/>
      <w:sz w:val="28"/>
    </w:rPr>
  </w:style>
  <w:style w:type="paragraph" w:styleId="Footer">
    <w:name w:val="footer"/>
    <w:aliases w:val="3_G"/>
    <w:basedOn w:val="Normal"/>
    <w:next w:val="Normal"/>
    <w:rsid w:val="00EA31D8"/>
    <w:rPr>
      <w:sz w:val="16"/>
    </w:rPr>
  </w:style>
  <w:style w:type="paragraph" w:customStyle="1" w:styleId="XLargeG">
    <w:name w:val="__XLarge_G"/>
    <w:basedOn w:val="Normal"/>
    <w:next w:val="Normal"/>
    <w:rsid w:val="00EA31D8"/>
    <w:pPr>
      <w:keepNext/>
      <w:keepLines/>
      <w:spacing w:before="240" w:after="240" w:line="420" w:lineRule="exact"/>
      <w:ind w:left="1134" w:right="1134"/>
    </w:pPr>
    <w:rPr>
      <w:b/>
      <w:sz w:val="40"/>
    </w:rPr>
  </w:style>
  <w:style w:type="paragraph" w:styleId="FootnoteText">
    <w:name w:val="footnote text"/>
    <w:aliases w:val="5_G"/>
    <w:basedOn w:val="Normal"/>
    <w:autoRedefine/>
    <w:rsid w:val="00EA31D8"/>
    <w:pPr>
      <w:tabs>
        <w:tab w:val="right" w:pos="1021"/>
      </w:tabs>
      <w:spacing w:line="220" w:lineRule="exact"/>
      <w:ind w:left="1134" w:right="1134" w:hanging="1134"/>
    </w:pPr>
    <w:rPr>
      <w:sz w:val="18"/>
    </w:rPr>
  </w:style>
  <w:style w:type="table" w:styleId="TableGrid">
    <w:name w:val="Table Grid"/>
    <w:basedOn w:val="TableNormal"/>
    <w:semiHidden/>
    <w:rsid w:val="00EA31D8"/>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styleId="111111">
    <w:name w:val="Outline List 2"/>
    <w:basedOn w:val="NoList"/>
    <w:semiHidden/>
    <w:rsid w:val="00EA31D8"/>
    <w:pPr>
      <w:numPr>
        <w:numId w:val="3"/>
      </w:numPr>
    </w:pPr>
  </w:style>
  <w:style w:type="numbering" w:styleId="1ai">
    <w:name w:val="Outline List 1"/>
    <w:basedOn w:val="NoList"/>
    <w:semiHidden/>
    <w:rsid w:val="00EA31D8"/>
    <w:pPr>
      <w:numPr>
        <w:numId w:val="4"/>
      </w:numPr>
    </w:pPr>
  </w:style>
  <w:style w:type="character" w:styleId="HTMLAcronym">
    <w:name w:val="HTML Acronym"/>
    <w:basedOn w:val="DefaultParagraphFont"/>
    <w:semiHidden/>
    <w:rsid w:val="00EA31D8"/>
  </w:style>
  <w:style w:type="numbering" w:styleId="ArticleSection">
    <w:name w:val="Outline List 3"/>
    <w:basedOn w:val="NoList"/>
    <w:semiHidden/>
    <w:rsid w:val="00EA31D8"/>
    <w:pPr>
      <w:numPr>
        <w:numId w:val="5"/>
      </w:numPr>
    </w:pPr>
  </w:style>
  <w:style w:type="paragraph" w:styleId="Closing">
    <w:name w:val="Closing"/>
    <w:basedOn w:val="Normal"/>
    <w:semiHidden/>
    <w:rsid w:val="00EA31D8"/>
    <w:pPr>
      <w:ind w:left="4252"/>
    </w:pPr>
  </w:style>
  <w:style w:type="character" w:styleId="HTMLCite">
    <w:name w:val="HTML Cite"/>
    <w:semiHidden/>
    <w:rsid w:val="00EA31D8"/>
    <w:rPr>
      <w:i/>
      <w:iCs/>
    </w:rPr>
  </w:style>
  <w:style w:type="character" w:styleId="HTMLCode">
    <w:name w:val="HTML Code"/>
    <w:semiHidden/>
    <w:rsid w:val="00EA31D8"/>
    <w:rPr>
      <w:rFonts w:ascii="Courier New" w:hAnsi="Courier New" w:cs="Courier New"/>
      <w:sz w:val="20"/>
      <w:szCs w:val="20"/>
    </w:rPr>
  </w:style>
  <w:style w:type="paragraph" w:styleId="ListContinue">
    <w:name w:val="List Continue"/>
    <w:basedOn w:val="Normal"/>
    <w:semiHidden/>
    <w:rsid w:val="00EA31D8"/>
    <w:pPr>
      <w:spacing w:after="120"/>
      <w:ind w:left="283"/>
    </w:pPr>
  </w:style>
  <w:style w:type="paragraph" w:styleId="ListContinue2">
    <w:name w:val="List Continue 2"/>
    <w:basedOn w:val="Normal"/>
    <w:semiHidden/>
    <w:rsid w:val="00EA31D8"/>
    <w:pPr>
      <w:spacing w:after="120"/>
      <w:ind w:left="566"/>
    </w:pPr>
  </w:style>
  <w:style w:type="paragraph" w:styleId="ListContinue3">
    <w:name w:val="List Continue 3"/>
    <w:basedOn w:val="Normal"/>
    <w:semiHidden/>
    <w:rsid w:val="00EA31D8"/>
    <w:pPr>
      <w:spacing w:after="120"/>
      <w:ind w:left="849"/>
    </w:pPr>
  </w:style>
  <w:style w:type="paragraph" w:styleId="ListContinue4">
    <w:name w:val="List Continue 4"/>
    <w:basedOn w:val="Normal"/>
    <w:semiHidden/>
    <w:rsid w:val="00EA31D8"/>
    <w:pPr>
      <w:spacing w:after="120"/>
      <w:ind w:left="1132"/>
    </w:pPr>
  </w:style>
  <w:style w:type="paragraph" w:styleId="ListContinue5">
    <w:name w:val="List Continue 5"/>
    <w:basedOn w:val="Normal"/>
    <w:semiHidden/>
    <w:rsid w:val="00EA31D8"/>
    <w:pPr>
      <w:spacing w:after="120"/>
      <w:ind w:left="1415"/>
    </w:pPr>
  </w:style>
  <w:style w:type="character" w:styleId="HTMLDefinition">
    <w:name w:val="HTML Definition"/>
    <w:semiHidden/>
    <w:rsid w:val="00EA31D8"/>
    <w:rPr>
      <w:i/>
      <w:iCs/>
    </w:rPr>
  </w:style>
  <w:style w:type="paragraph" w:styleId="HTMLAddress">
    <w:name w:val="HTML Address"/>
    <w:basedOn w:val="Normal"/>
    <w:semiHidden/>
    <w:rsid w:val="00EA31D8"/>
    <w:rPr>
      <w:i/>
      <w:iCs/>
    </w:rPr>
  </w:style>
  <w:style w:type="paragraph" w:styleId="EnvelopeAddress">
    <w:name w:val="envelope address"/>
    <w:basedOn w:val="Normal"/>
    <w:semiHidden/>
    <w:rsid w:val="00EA31D8"/>
    <w:pPr>
      <w:framePr w:w="7920" w:h="1980" w:hRule="exact" w:hSpace="141" w:wrap="auto" w:hAnchor="page" w:xAlign="center" w:yAlign="bottom"/>
      <w:ind w:left="2880"/>
    </w:pPr>
    <w:rPr>
      <w:rFonts w:ascii="Arial" w:hAnsi="Arial" w:cs="Arial"/>
      <w:sz w:val="24"/>
      <w:szCs w:val="24"/>
    </w:rPr>
  </w:style>
  <w:style w:type="character" w:styleId="HTMLSample">
    <w:name w:val="HTML Sample"/>
    <w:semiHidden/>
    <w:rsid w:val="00EA31D8"/>
    <w:rPr>
      <w:rFonts w:ascii="Courier New" w:hAnsi="Courier New" w:cs="Courier New"/>
    </w:rPr>
  </w:style>
  <w:style w:type="paragraph" w:styleId="MessageHeader">
    <w:name w:val="Message Header"/>
    <w:basedOn w:val="Normal"/>
    <w:semiHidden/>
    <w:rsid w:val="00EA31D8"/>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rsid w:val="00EA31D8"/>
  </w:style>
  <w:style w:type="character" w:styleId="Emphasis">
    <w:name w:val="Emphasis"/>
    <w:qFormat/>
    <w:rsid w:val="00EA31D8"/>
    <w:rPr>
      <w:i/>
      <w:iCs/>
    </w:rPr>
  </w:style>
  <w:style w:type="paragraph" w:styleId="Date">
    <w:name w:val="Date"/>
    <w:basedOn w:val="Normal"/>
    <w:next w:val="Normal"/>
    <w:semiHidden/>
    <w:rsid w:val="00EA31D8"/>
  </w:style>
  <w:style w:type="paragraph" w:styleId="Signature">
    <w:name w:val="Signature"/>
    <w:basedOn w:val="Normal"/>
    <w:semiHidden/>
    <w:rsid w:val="00EA31D8"/>
    <w:pPr>
      <w:ind w:left="4252"/>
    </w:pPr>
  </w:style>
  <w:style w:type="paragraph" w:styleId="E-mailSignature">
    <w:name w:val="E-mail Signature"/>
    <w:basedOn w:val="Normal"/>
    <w:semiHidden/>
    <w:rsid w:val="00EA31D8"/>
  </w:style>
  <w:style w:type="character" w:styleId="Hyperlink">
    <w:name w:val="Hyperlink"/>
    <w:semiHidden/>
    <w:rsid w:val="00EA31D8"/>
    <w:rPr>
      <w:color w:val="0000FF"/>
      <w:u w:val="single"/>
    </w:rPr>
  </w:style>
  <w:style w:type="character" w:styleId="FollowedHyperlink">
    <w:name w:val="FollowedHyperlink"/>
    <w:semiHidden/>
    <w:rsid w:val="00EA31D8"/>
    <w:rPr>
      <w:color w:val="800080"/>
      <w:u w:val="single"/>
    </w:rPr>
  </w:style>
  <w:style w:type="paragraph" w:styleId="HTMLPreformatted">
    <w:name w:val="HTML Preformatted"/>
    <w:basedOn w:val="Normal"/>
    <w:semiHidden/>
    <w:rsid w:val="00EA31D8"/>
    <w:rPr>
      <w:rFonts w:ascii="Courier New" w:hAnsi="Courier New" w:cs="Courier New"/>
    </w:rPr>
  </w:style>
  <w:style w:type="paragraph" w:styleId="List">
    <w:name w:val="List"/>
    <w:basedOn w:val="Normal"/>
    <w:semiHidden/>
    <w:rsid w:val="00EA31D8"/>
    <w:pPr>
      <w:ind w:left="283" w:hanging="283"/>
    </w:pPr>
  </w:style>
  <w:style w:type="paragraph" w:styleId="List2">
    <w:name w:val="List 2"/>
    <w:basedOn w:val="Normal"/>
    <w:semiHidden/>
    <w:rsid w:val="00EA31D8"/>
    <w:pPr>
      <w:ind w:left="566" w:hanging="283"/>
    </w:pPr>
  </w:style>
  <w:style w:type="paragraph" w:styleId="List3">
    <w:name w:val="List 3"/>
    <w:basedOn w:val="Normal"/>
    <w:semiHidden/>
    <w:rsid w:val="00EA31D8"/>
    <w:pPr>
      <w:ind w:left="849" w:hanging="283"/>
    </w:pPr>
  </w:style>
  <w:style w:type="paragraph" w:styleId="List4">
    <w:name w:val="List 4"/>
    <w:basedOn w:val="Normal"/>
    <w:semiHidden/>
    <w:rsid w:val="00EA31D8"/>
    <w:pPr>
      <w:ind w:left="1132" w:hanging="283"/>
    </w:pPr>
  </w:style>
  <w:style w:type="paragraph" w:styleId="List5">
    <w:name w:val="List 5"/>
    <w:basedOn w:val="Normal"/>
    <w:semiHidden/>
    <w:rsid w:val="00EA31D8"/>
    <w:pPr>
      <w:ind w:left="1415" w:hanging="283"/>
    </w:pPr>
  </w:style>
  <w:style w:type="paragraph" w:styleId="ListNumber">
    <w:name w:val="List Number"/>
    <w:basedOn w:val="Normal"/>
    <w:semiHidden/>
    <w:rsid w:val="00EA31D8"/>
    <w:pPr>
      <w:numPr>
        <w:numId w:val="6"/>
      </w:numPr>
    </w:pPr>
  </w:style>
  <w:style w:type="paragraph" w:styleId="ListNumber2">
    <w:name w:val="List Number 2"/>
    <w:basedOn w:val="Normal"/>
    <w:semiHidden/>
    <w:rsid w:val="00EA31D8"/>
    <w:pPr>
      <w:numPr>
        <w:numId w:val="7"/>
      </w:numPr>
    </w:pPr>
  </w:style>
  <w:style w:type="paragraph" w:styleId="ListNumber3">
    <w:name w:val="List Number 3"/>
    <w:basedOn w:val="Normal"/>
    <w:semiHidden/>
    <w:rsid w:val="00EA31D8"/>
    <w:pPr>
      <w:numPr>
        <w:numId w:val="8"/>
      </w:numPr>
    </w:pPr>
  </w:style>
  <w:style w:type="paragraph" w:styleId="ListNumber4">
    <w:name w:val="List Number 4"/>
    <w:basedOn w:val="Normal"/>
    <w:semiHidden/>
    <w:rsid w:val="00EA31D8"/>
    <w:pPr>
      <w:numPr>
        <w:numId w:val="9"/>
      </w:numPr>
    </w:pPr>
  </w:style>
  <w:style w:type="paragraph" w:styleId="ListNumber5">
    <w:name w:val="List Number 5"/>
    <w:basedOn w:val="Normal"/>
    <w:semiHidden/>
    <w:rsid w:val="00EA31D8"/>
    <w:pPr>
      <w:numPr>
        <w:numId w:val="10"/>
      </w:numPr>
    </w:pPr>
  </w:style>
  <w:style w:type="paragraph" w:styleId="ListBullet">
    <w:name w:val="List Bullet"/>
    <w:basedOn w:val="Normal"/>
    <w:semiHidden/>
    <w:rsid w:val="00EA31D8"/>
    <w:pPr>
      <w:numPr>
        <w:numId w:val="11"/>
      </w:numPr>
    </w:pPr>
  </w:style>
  <w:style w:type="paragraph" w:styleId="ListBullet2">
    <w:name w:val="List Bullet 2"/>
    <w:basedOn w:val="Normal"/>
    <w:semiHidden/>
    <w:rsid w:val="00EA31D8"/>
    <w:pPr>
      <w:numPr>
        <w:numId w:val="12"/>
      </w:numPr>
    </w:pPr>
  </w:style>
  <w:style w:type="paragraph" w:styleId="ListBullet3">
    <w:name w:val="List Bullet 3"/>
    <w:basedOn w:val="Normal"/>
    <w:semiHidden/>
    <w:rsid w:val="00EA31D8"/>
    <w:pPr>
      <w:numPr>
        <w:numId w:val="13"/>
      </w:numPr>
    </w:pPr>
  </w:style>
  <w:style w:type="paragraph" w:styleId="ListBullet4">
    <w:name w:val="List Bullet 4"/>
    <w:basedOn w:val="Normal"/>
    <w:semiHidden/>
    <w:rsid w:val="00EA31D8"/>
    <w:pPr>
      <w:numPr>
        <w:numId w:val="14"/>
      </w:numPr>
    </w:pPr>
  </w:style>
  <w:style w:type="paragraph" w:styleId="ListBullet5">
    <w:name w:val="List Bullet 5"/>
    <w:basedOn w:val="Normal"/>
    <w:semiHidden/>
    <w:rsid w:val="00EA31D8"/>
    <w:pPr>
      <w:numPr>
        <w:numId w:val="15"/>
      </w:numPr>
    </w:pPr>
  </w:style>
  <w:style w:type="character" w:styleId="HTMLTypewriter">
    <w:name w:val="HTML Typewriter"/>
    <w:semiHidden/>
    <w:rsid w:val="00EA31D8"/>
    <w:rPr>
      <w:rFonts w:ascii="Courier New" w:hAnsi="Courier New" w:cs="Courier New"/>
      <w:sz w:val="20"/>
      <w:szCs w:val="20"/>
    </w:rPr>
  </w:style>
  <w:style w:type="paragraph" w:styleId="NormalWeb">
    <w:name w:val="Normal (Web)"/>
    <w:basedOn w:val="Normal"/>
    <w:semiHidden/>
    <w:rsid w:val="00EA31D8"/>
    <w:rPr>
      <w:sz w:val="24"/>
      <w:szCs w:val="24"/>
    </w:rPr>
  </w:style>
  <w:style w:type="character" w:styleId="LineNumber">
    <w:name w:val="line number"/>
    <w:basedOn w:val="DefaultParagraphFont"/>
    <w:semiHidden/>
    <w:rsid w:val="00EA31D8"/>
  </w:style>
  <w:style w:type="character" w:styleId="PageNumber">
    <w:name w:val="page number"/>
    <w:aliases w:val="7_G"/>
    <w:rsid w:val="00EA31D8"/>
    <w:rPr>
      <w:b/>
      <w:sz w:val="18"/>
    </w:rPr>
  </w:style>
  <w:style w:type="character" w:styleId="EndnoteReference">
    <w:name w:val="endnote reference"/>
    <w:aliases w:val="1_G"/>
    <w:basedOn w:val="FootnoteReference"/>
    <w:rsid w:val="00EA31D8"/>
    <w:rPr>
      <w:rFonts w:ascii="Times New Roman" w:hAnsi="Times New Roman"/>
      <w:sz w:val="18"/>
      <w:vertAlign w:val="superscript"/>
    </w:rPr>
  </w:style>
  <w:style w:type="paragraph" w:styleId="EnvelopeReturn">
    <w:name w:val="envelope return"/>
    <w:basedOn w:val="Normal"/>
    <w:semiHidden/>
    <w:rsid w:val="00EA31D8"/>
    <w:rPr>
      <w:rFonts w:ascii="Arial" w:hAnsi="Arial" w:cs="Arial"/>
    </w:rPr>
  </w:style>
  <w:style w:type="paragraph" w:styleId="Salutation">
    <w:name w:val="Salutation"/>
    <w:basedOn w:val="Normal"/>
    <w:next w:val="Normal"/>
    <w:semiHidden/>
    <w:rsid w:val="00EA31D8"/>
  </w:style>
  <w:style w:type="paragraph" w:styleId="BodyTextIndent2">
    <w:name w:val="Body Text Indent 2"/>
    <w:basedOn w:val="Normal"/>
    <w:semiHidden/>
    <w:rsid w:val="00EA31D8"/>
    <w:pPr>
      <w:spacing w:after="120" w:line="480" w:lineRule="auto"/>
      <w:ind w:left="283"/>
    </w:pPr>
  </w:style>
  <w:style w:type="paragraph" w:styleId="BodyTextIndent3">
    <w:name w:val="Body Text Indent 3"/>
    <w:basedOn w:val="Normal"/>
    <w:semiHidden/>
    <w:rsid w:val="00EA31D8"/>
    <w:pPr>
      <w:spacing w:after="120"/>
      <w:ind w:left="283"/>
    </w:pPr>
    <w:rPr>
      <w:sz w:val="16"/>
      <w:szCs w:val="16"/>
    </w:rPr>
  </w:style>
  <w:style w:type="paragraph" w:styleId="BodyTextIndent">
    <w:name w:val="Body Text Indent"/>
    <w:basedOn w:val="Normal"/>
    <w:semiHidden/>
    <w:rsid w:val="00EA31D8"/>
    <w:pPr>
      <w:spacing w:after="120"/>
      <w:ind w:left="283"/>
    </w:pPr>
  </w:style>
  <w:style w:type="paragraph" w:styleId="NormalIndent">
    <w:name w:val="Normal Indent"/>
    <w:basedOn w:val="Normal"/>
    <w:semiHidden/>
    <w:rsid w:val="00EA31D8"/>
    <w:pPr>
      <w:ind w:left="567"/>
    </w:pPr>
  </w:style>
  <w:style w:type="paragraph" w:styleId="Subtitle">
    <w:name w:val="Subtitle"/>
    <w:basedOn w:val="Normal"/>
    <w:qFormat/>
    <w:rsid w:val="00EA31D8"/>
    <w:pPr>
      <w:spacing w:after="60"/>
      <w:jc w:val="center"/>
      <w:outlineLvl w:val="1"/>
    </w:pPr>
    <w:rPr>
      <w:rFonts w:ascii="Arial" w:hAnsi="Arial" w:cs="Arial"/>
      <w:sz w:val="24"/>
      <w:szCs w:val="24"/>
    </w:rPr>
  </w:style>
  <w:style w:type="table" w:styleId="TableSimple1">
    <w:name w:val="Table Simple 1"/>
    <w:basedOn w:val="TableNormal"/>
    <w:semiHidden/>
    <w:rsid w:val="00EA31D8"/>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EA31D8"/>
    <w:pPr>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EA31D8"/>
    <w:pPr>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rsid w:val="00EA31D8"/>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EA31D8"/>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EA31D8"/>
    <w:pPr>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EA31D8"/>
    <w:pPr>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rsid w:val="00EA31D8"/>
    <w:pPr>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EA31D8"/>
    <w:pPr>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EA31D8"/>
    <w:pPr>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EA31D8"/>
    <w:pPr>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EA31D8"/>
    <w:pPr>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rsid w:val="00EA31D8"/>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EA31D8"/>
    <w:pPr>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EA31D8"/>
    <w:pPr>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EA31D8"/>
    <w:pPr>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EA31D8"/>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EA31D8"/>
    <w:pPr>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EA31D8"/>
    <w:pPr>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EA31D8"/>
    <w:pPr>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rsid w:val="00EA31D8"/>
    <w:pPr>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EA31D8"/>
    <w:pPr>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EA31D8"/>
    <w:pPr>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rsid w:val="00EA31D8"/>
    <w:pPr>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EA31D8"/>
    <w:pPr>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EA31D8"/>
    <w:pPr>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EA31D8"/>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EA31D8"/>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EA31D8"/>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EA31D8"/>
    <w:pPr>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EA31D8"/>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EA31D8"/>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Elegant">
    <w:name w:val="Table Elegant"/>
    <w:basedOn w:val="TableNormal"/>
    <w:semiHidden/>
    <w:rsid w:val="00EA31D8"/>
    <w:pPr>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EA31D8"/>
    <w:pPr>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rsid w:val="00EA31D8"/>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EA31D8"/>
    <w:pPr>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EA31D8"/>
    <w:pPr>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rsid w:val="00EA31D8"/>
    <w:pPr>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EA31D8"/>
    <w:pPr>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EA31D8"/>
    <w:pPr>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rsid w:val="00EA31D8"/>
    <w:pPr>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EA31D8"/>
    <w:pPr>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EA31D8"/>
    <w:pPr>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semiHidden/>
    <w:rsid w:val="00EA31D8"/>
    <w:rPr>
      <w:rFonts w:ascii="Courier New" w:hAnsi="Courier New" w:cs="Courier New"/>
      <w:sz w:val="20"/>
      <w:szCs w:val="20"/>
    </w:rPr>
  </w:style>
  <w:style w:type="paragraph" w:styleId="BlockText">
    <w:name w:val="Block Text"/>
    <w:basedOn w:val="Normal"/>
    <w:semiHidden/>
    <w:rsid w:val="00EA31D8"/>
    <w:pPr>
      <w:spacing w:after="120"/>
      <w:ind w:left="1440" w:right="1440"/>
    </w:pPr>
  </w:style>
  <w:style w:type="character" w:styleId="Strong">
    <w:name w:val="Strong"/>
    <w:qFormat/>
    <w:rsid w:val="00EA31D8"/>
    <w:rPr>
      <w:b/>
      <w:bCs/>
    </w:rPr>
  </w:style>
  <w:style w:type="paragraph" w:styleId="BodyText">
    <w:name w:val="Body Text"/>
    <w:basedOn w:val="Normal"/>
    <w:semiHidden/>
    <w:rsid w:val="00EA31D8"/>
    <w:pPr>
      <w:spacing w:after="120"/>
    </w:pPr>
  </w:style>
  <w:style w:type="paragraph" w:styleId="BodyText2">
    <w:name w:val="Body Text 2"/>
    <w:basedOn w:val="Normal"/>
    <w:semiHidden/>
    <w:rsid w:val="00EA31D8"/>
    <w:pPr>
      <w:spacing w:after="120" w:line="480" w:lineRule="auto"/>
    </w:pPr>
  </w:style>
  <w:style w:type="paragraph" w:styleId="BodyText3">
    <w:name w:val="Body Text 3"/>
    <w:basedOn w:val="Normal"/>
    <w:semiHidden/>
    <w:rsid w:val="00EA31D8"/>
    <w:pPr>
      <w:spacing w:after="120"/>
    </w:pPr>
    <w:rPr>
      <w:sz w:val="16"/>
      <w:szCs w:val="16"/>
    </w:rPr>
  </w:style>
  <w:style w:type="paragraph" w:styleId="BodyTextFirstIndent">
    <w:name w:val="Body Text First Indent"/>
    <w:basedOn w:val="BodyText"/>
    <w:semiHidden/>
    <w:rsid w:val="00EA31D8"/>
    <w:pPr>
      <w:ind w:firstLine="210"/>
    </w:pPr>
  </w:style>
  <w:style w:type="paragraph" w:styleId="BodyTextFirstIndent2">
    <w:name w:val="Body Text First Indent 2"/>
    <w:basedOn w:val="BodyTextIndent"/>
    <w:semiHidden/>
    <w:rsid w:val="00EA31D8"/>
    <w:pPr>
      <w:ind w:firstLine="210"/>
    </w:pPr>
  </w:style>
  <w:style w:type="paragraph" w:styleId="EndnoteText">
    <w:name w:val="endnote text"/>
    <w:aliases w:val="2_G"/>
    <w:basedOn w:val="FootnoteText"/>
    <w:rsid w:val="00EA31D8"/>
  </w:style>
  <w:style w:type="paragraph" w:styleId="PlainText">
    <w:name w:val="Plain Text"/>
    <w:basedOn w:val="Normal"/>
    <w:semiHidden/>
    <w:rsid w:val="00EA31D8"/>
    <w:rPr>
      <w:rFonts w:ascii="Courier New" w:hAnsi="Courier New" w:cs="Courier New"/>
    </w:rPr>
  </w:style>
  <w:style w:type="paragraph" w:styleId="Title">
    <w:name w:val="Title"/>
    <w:basedOn w:val="Normal"/>
    <w:qFormat/>
    <w:rsid w:val="00EA31D8"/>
    <w:pPr>
      <w:spacing w:before="240" w:after="60"/>
      <w:jc w:val="center"/>
      <w:outlineLvl w:val="0"/>
    </w:pPr>
    <w:rPr>
      <w:rFonts w:ascii="Arial" w:hAnsi="Arial" w:cs="Arial"/>
      <w:b/>
      <w:bCs/>
      <w:kern w:val="28"/>
      <w:sz w:val="32"/>
      <w:szCs w:val="32"/>
    </w:rPr>
  </w:style>
  <w:style w:type="character" w:styleId="HTMLVariable">
    <w:name w:val="HTML Variable"/>
    <w:semiHidden/>
    <w:rsid w:val="00EA31D8"/>
    <w:rPr>
      <w:i/>
      <w:iCs/>
    </w:rPr>
  </w:style>
  <w:style w:type="paragraph" w:customStyle="1" w:styleId="Bullet1G">
    <w:name w:val="_Bullet 1_G"/>
    <w:basedOn w:val="Normal"/>
    <w:rsid w:val="00EA31D8"/>
    <w:pPr>
      <w:numPr>
        <w:numId w:val="1"/>
      </w:numPr>
      <w:spacing w:after="120"/>
      <w:ind w:right="1134"/>
      <w:jc w:val="both"/>
    </w:pPr>
    <w:rPr>
      <w:lang w:eastAsia="en-US"/>
    </w:rPr>
  </w:style>
  <w:style w:type="paragraph" w:customStyle="1" w:styleId="Bullet2G">
    <w:name w:val="_Bullet 2_G"/>
    <w:basedOn w:val="Normal"/>
    <w:rsid w:val="00EA31D8"/>
    <w:pPr>
      <w:numPr>
        <w:numId w:val="2"/>
      </w:numPr>
      <w:spacing w:after="120"/>
      <w:ind w:right="1134"/>
      <w:jc w:val="both"/>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20FORMAT\CERD.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Template>
  <TotalTime>0</TotalTime>
  <Pages>9</Pages>
  <Words>4820</Words>
  <Characters>26514</Characters>
  <Application>Microsoft Office Word</Application>
  <DocSecurity>4</DocSecurity>
  <Lines>220</Lines>
  <Paragraphs>62</Paragraphs>
  <ScaleCrop>false</ScaleCrop>
  <HeadingPairs>
    <vt:vector size="2" baseType="variant">
      <vt:variant>
        <vt:lpstr>Título</vt:lpstr>
      </vt:variant>
      <vt:variant>
        <vt:i4>1</vt:i4>
      </vt:variant>
    </vt:vector>
  </HeadingPairs>
  <TitlesOfParts>
    <vt:vector size="1" baseType="lpstr">
      <vt:lpstr>CERD/C/SR.1938 - 09-44105</vt:lpstr>
    </vt:vector>
  </TitlesOfParts>
  <Company/>
  <LinksUpToDate>false</LinksUpToDate>
  <CharactersWithSpaces>31272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CERD/C/SR.1938 - 09-44105</dc:title>
  <dc:subject>FINAL</dc:subject>
  <dc:creator>Mabel Parada</dc:creator>
  <cp:keywords/>
  <dc:description/>
  <cp:lastModifiedBy>Admieng</cp:lastModifiedBy>
  <cp:revision>2</cp:revision>
  <cp:lastPrinted>2009-11-10T12:55:00Z</cp:lastPrinted>
  <dcterms:created xsi:type="dcterms:W3CDTF">2009-11-10T14:22:00Z</dcterms:created>
  <dcterms:modified xsi:type="dcterms:W3CDTF">2009-11-10T14:22:00Z</dcterms:modified>
</cp:coreProperties>
</file>